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emf" ContentType="image/x-em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61BCF47" w14:textId="77777777" w:rsidR="005657C7" w:rsidRDefault="005657C7" w:rsidP="00270456">
      <w:pPr>
        <w:rPr>
          <w:b/>
          <w:sz w:val="36"/>
        </w:rPr>
      </w:pPr>
    </w:p>
    <w:p w14:paraId="13EB8B65" w14:textId="77777777" w:rsidR="00241366" w:rsidRPr="00DB292D" w:rsidRDefault="001B13F0" w:rsidP="00241366">
      <w:pPr>
        <w:spacing w:after="0"/>
        <w:jc w:val="center"/>
        <w:rPr>
          <w:b/>
          <w:sz w:val="40"/>
        </w:rPr>
      </w:pPr>
      <w:r w:rsidRPr="00DB292D">
        <w:rPr>
          <w:b/>
          <w:sz w:val="40"/>
        </w:rPr>
        <w:t xml:space="preserve">Drinking water salinity and </w:t>
      </w:r>
      <w:r w:rsidR="00653508" w:rsidRPr="00DB292D">
        <w:rPr>
          <w:b/>
          <w:sz w:val="40"/>
        </w:rPr>
        <w:t>the risk of</w:t>
      </w:r>
      <w:r w:rsidRPr="00DB292D">
        <w:rPr>
          <w:b/>
          <w:sz w:val="40"/>
        </w:rPr>
        <w:t xml:space="preserve"> (</w:t>
      </w:r>
      <w:proofErr w:type="gramStart"/>
      <w:r w:rsidRPr="00DB292D">
        <w:rPr>
          <w:b/>
          <w:sz w:val="40"/>
        </w:rPr>
        <w:t>pre)eclampsia</w:t>
      </w:r>
      <w:proofErr w:type="gramEnd"/>
      <w:r w:rsidRPr="00DB292D">
        <w:rPr>
          <w:b/>
          <w:sz w:val="40"/>
        </w:rPr>
        <w:t xml:space="preserve"> and gestational hypertension in coastal Bangladesh: </w:t>
      </w:r>
    </w:p>
    <w:p w14:paraId="4E4F68CC" w14:textId="77777777" w:rsidR="001B13F0" w:rsidRPr="00DB292D" w:rsidRDefault="001B13F0" w:rsidP="00241366">
      <w:pPr>
        <w:spacing w:after="0"/>
        <w:jc w:val="center"/>
        <w:rPr>
          <w:b/>
          <w:sz w:val="40"/>
        </w:rPr>
      </w:pPr>
      <w:proofErr w:type="gramStart"/>
      <w:r w:rsidRPr="00DB292D">
        <w:rPr>
          <w:b/>
          <w:sz w:val="40"/>
        </w:rPr>
        <w:t>impacts</w:t>
      </w:r>
      <w:proofErr w:type="gramEnd"/>
      <w:r w:rsidRPr="00DB292D">
        <w:rPr>
          <w:b/>
          <w:sz w:val="40"/>
        </w:rPr>
        <w:t xml:space="preserve"> of climate change</w:t>
      </w:r>
    </w:p>
    <w:p w14:paraId="57744269" w14:textId="77777777" w:rsidR="001B13F0" w:rsidRPr="00132BE3" w:rsidRDefault="001B13F0" w:rsidP="00241366">
      <w:pPr>
        <w:spacing w:after="0"/>
        <w:jc w:val="center"/>
      </w:pPr>
    </w:p>
    <w:p w14:paraId="222489FE" w14:textId="77777777" w:rsidR="001B13F0" w:rsidRPr="00132BE3" w:rsidRDefault="001B13F0" w:rsidP="001B13F0">
      <w:pPr>
        <w:jc w:val="center"/>
      </w:pPr>
    </w:p>
    <w:p w14:paraId="6ECE9290" w14:textId="77777777" w:rsidR="001B13F0" w:rsidRDefault="00224421" w:rsidP="001B13F0">
      <w:pPr>
        <w:jc w:val="center"/>
        <w:rPr>
          <w:sz w:val="24"/>
        </w:rPr>
      </w:pPr>
      <w:r>
        <w:rPr>
          <w:sz w:val="24"/>
        </w:rPr>
        <w:t>………</w:t>
      </w:r>
    </w:p>
    <w:p w14:paraId="05D98E7C" w14:textId="77777777" w:rsidR="00270456" w:rsidRDefault="00270456" w:rsidP="001B13F0">
      <w:pPr>
        <w:jc w:val="center"/>
        <w:rPr>
          <w:sz w:val="24"/>
        </w:rPr>
      </w:pPr>
    </w:p>
    <w:p w14:paraId="063BDB61" w14:textId="77777777" w:rsidR="00224421" w:rsidRPr="00132BE3" w:rsidRDefault="00224421" w:rsidP="001B13F0">
      <w:pPr>
        <w:jc w:val="center"/>
        <w:rPr>
          <w:sz w:val="24"/>
        </w:rPr>
      </w:pPr>
    </w:p>
    <w:p w14:paraId="415BD1C9" w14:textId="77777777" w:rsidR="001B13F0" w:rsidRPr="00C65C08" w:rsidRDefault="001B13F0" w:rsidP="001B13F0">
      <w:pPr>
        <w:jc w:val="center"/>
        <w:rPr>
          <w:b/>
          <w:sz w:val="32"/>
          <w:szCs w:val="32"/>
        </w:rPr>
      </w:pPr>
      <w:r w:rsidRPr="00C65C08">
        <w:rPr>
          <w:b/>
          <w:sz w:val="32"/>
          <w:szCs w:val="32"/>
        </w:rPr>
        <w:t>Aneire Ehmar Khan</w:t>
      </w:r>
    </w:p>
    <w:p w14:paraId="7A8BD2AC" w14:textId="77777777" w:rsidR="001B13F0" w:rsidRPr="00C65C08" w:rsidRDefault="001B13F0" w:rsidP="001B13F0">
      <w:pPr>
        <w:jc w:val="center"/>
        <w:rPr>
          <w:b/>
          <w:sz w:val="28"/>
          <w:szCs w:val="24"/>
        </w:rPr>
      </w:pPr>
      <w:r w:rsidRPr="00C65C08">
        <w:rPr>
          <w:b/>
          <w:sz w:val="28"/>
          <w:szCs w:val="24"/>
        </w:rPr>
        <w:t>Department of Epidemiology and Biostatistics</w:t>
      </w:r>
    </w:p>
    <w:p w14:paraId="611E1BB3" w14:textId="77777777" w:rsidR="001B13F0" w:rsidRPr="00C65C08" w:rsidRDefault="00313E1D" w:rsidP="001B13F0">
      <w:pPr>
        <w:jc w:val="center"/>
        <w:rPr>
          <w:b/>
          <w:sz w:val="28"/>
          <w:szCs w:val="24"/>
        </w:rPr>
      </w:pPr>
      <w:r>
        <w:rPr>
          <w:b/>
          <w:sz w:val="28"/>
          <w:szCs w:val="24"/>
        </w:rPr>
        <w:t>School o</w:t>
      </w:r>
      <w:r w:rsidR="001B13F0" w:rsidRPr="00C65C08">
        <w:rPr>
          <w:b/>
          <w:sz w:val="28"/>
          <w:szCs w:val="24"/>
        </w:rPr>
        <w:t>f Public Health</w:t>
      </w:r>
    </w:p>
    <w:p w14:paraId="5B198EBF" w14:textId="77777777" w:rsidR="001B13F0" w:rsidRPr="00C65C08" w:rsidRDefault="001B13F0" w:rsidP="001B13F0">
      <w:pPr>
        <w:jc w:val="center"/>
        <w:rPr>
          <w:b/>
          <w:sz w:val="28"/>
          <w:szCs w:val="24"/>
        </w:rPr>
      </w:pPr>
      <w:r w:rsidRPr="00C65C08">
        <w:rPr>
          <w:b/>
          <w:sz w:val="28"/>
          <w:szCs w:val="24"/>
        </w:rPr>
        <w:t>Faculty of Medicine</w:t>
      </w:r>
    </w:p>
    <w:p w14:paraId="7E8624BA" w14:textId="77777777" w:rsidR="001B13F0" w:rsidRPr="00C65C08" w:rsidRDefault="001B13F0" w:rsidP="001B13F0">
      <w:pPr>
        <w:jc w:val="center"/>
        <w:rPr>
          <w:b/>
          <w:sz w:val="28"/>
          <w:szCs w:val="24"/>
        </w:rPr>
      </w:pPr>
      <w:r w:rsidRPr="00C65C08">
        <w:rPr>
          <w:b/>
          <w:sz w:val="28"/>
          <w:szCs w:val="24"/>
        </w:rPr>
        <w:t>Imperial College London</w:t>
      </w:r>
    </w:p>
    <w:p w14:paraId="7B3BF09F" w14:textId="77777777" w:rsidR="001B13F0" w:rsidRPr="00132BE3" w:rsidRDefault="001B13F0" w:rsidP="001B13F0">
      <w:pPr>
        <w:jc w:val="center"/>
        <w:rPr>
          <w:sz w:val="24"/>
          <w:szCs w:val="24"/>
        </w:rPr>
      </w:pPr>
    </w:p>
    <w:p w14:paraId="458B0A1C" w14:textId="77777777" w:rsidR="001B13F0" w:rsidRPr="00132BE3" w:rsidRDefault="001B13F0" w:rsidP="001B13F0">
      <w:pPr>
        <w:jc w:val="center"/>
        <w:rPr>
          <w:sz w:val="24"/>
          <w:szCs w:val="24"/>
        </w:rPr>
      </w:pPr>
    </w:p>
    <w:p w14:paraId="020FA1E0" w14:textId="77777777" w:rsidR="001B13F0" w:rsidRPr="00132BE3" w:rsidRDefault="00224421" w:rsidP="001B13F0">
      <w:pPr>
        <w:jc w:val="center"/>
        <w:rPr>
          <w:sz w:val="24"/>
          <w:szCs w:val="24"/>
        </w:rPr>
      </w:pPr>
      <w:r>
        <w:rPr>
          <w:sz w:val="24"/>
          <w:szCs w:val="24"/>
        </w:rPr>
        <w:t>.........</w:t>
      </w:r>
    </w:p>
    <w:p w14:paraId="2CC1CFB7" w14:textId="77777777" w:rsidR="001B13F0" w:rsidRPr="00132BE3" w:rsidRDefault="001B13F0" w:rsidP="001B13F0">
      <w:pPr>
        <w:jc w:val="center"/>
        <w:rPr>
          <w:sz w:val="24"/>
          <w:szCs w:val="24"/>
        </w:rPr>
      </w:pPr>
    </w:p>
    <w:p w14:paraId="224A61F2" w14:textId="77777777" w:rsidR="001B13F0" w:rsidRPr="00113953" w:rsidRDefault="001B13F0" w:rsidP="001B13F0">
      <w:pPr>
        <w:jc w:val="center"/>
        <w:rPr>
          <w:i/>
          <w:sz w:val="24"/>
          <w:szCs w:val="24"/>
        </w:rPr>
      </w:pPr>
    </w:p>
    <w:p w14:paraId="1A9C4FD1" w14:textId="77777777" w:rsidR="00DB292D" w:rsidRDefault="00653508" w:rsidP="001B13F0">
      <w:pPr>
        <w:jc w:val="center"/>
        <w:rPr>
          <w:i/>
          <w:sz w:val="28"/>
          <w:szCs w:val="24"/>
        </w:rPr>
      </w:pPr>
      <w:r w:rsidRPr="00113953">
        <w:rPr>
          <w:i/>
          <w:sz w:val="28"/>
          <w:szCs w:val="24"/>
        </w:rPr>
        <w:t>A thesis s</w:t>
      </w:r>
      <w:r w:rsidR="001B13F0" w:rsidRPr="00113953">
        <w:rPr>
          <w:i/>
          <w:sz w:val="28"/>
          <w:szCs w:val="24"/>
        </w:rPr>
        <w:t xml:space="preserve">ubmitted for the degree of </w:t>
      </w:r>
    </w:p>
    <w:p w14:paraId="79AEC2AA" w14:textId="77777777" w:rsidR="00DB292D" w:rsidRDefault="001B13F0" w:rsidP="001B13F0">
      <w:pPr>
        <w:jc w:val="center"/>
        <w:rPr>
          <w:i/>
          <w:sz w:val="28"/>
          <w:szCs w:val="24"/>
        </w:rPr>
      </w:pPr>
      <w:r w:rsidRPr="00113953">
        <w:rPr>
          <w:i/>
          <w:sz w:val="28"/>
          <w:szCs w:val="24"/>
        </w:rPr>
        <w:t>Doctor of Philosophy of Imperial College London</w:t>
      </w:r>
    </w:p>
    <w:p w14:paraId="406EE75F" w14:textId="77777777" w:rsidR="00EC02AE" w:rsidRDefault="00EC02AE" w:rsidP="001B13F0">
      <w:pPr>
        <w:jc w:val="center"/>
        <w:rPr>
          <w:i/>
          <w:sz w:val="28"/>
          <w:szCs w:val="24"/>
        </w:rPr>
      </w:pPr>
    </w:p>
    <w:p w14:paraId="79AF0BD6" w14:textId="77777777" w:rsidR="001B13F0" w:rsidRPr="00113953" w:rsidRDefault="00CB3631" w:rsidP="001B13F0">
      <w:pPr>
        <w:jc w:val="center"/>
        <w:rPr>
          <w:i/>
          <w:sz w:val="28"/>
          <w:szCs w:val="24"/>
        </w:rPr>
      </w:pPr>
      <w:r>
        <w:rPr>
          <w:i/>
          <w:sz w:val="28"/>
          <w:szCs w:val="24"/>
        </w:rPr>
        <w:t>November</w:t>
      </w:r>
      <w:r w:rsidR="00DB292D">
        <w:rPr>
          <w:i/>
          <w:sz w:val="28"/>
          <w:szCs w:val="24"/>
        </w:rPr>
        <w:t xml:space="preserve"> 2012</w:t>
      </w:r>
    </w:p>
    <w:p w14:paraId="4B661943" w14:textId="77777777" w:rsidR="001B13F0" w:rsidRPr="00132BE3" w:rsidRDefault="001B13F0" w:rsidP="001B13F0">
      <w:pPr>
        <w:jc w:val="center"/>
        <w:rPr>
          <w:sz w:val="28"/>
          <w:szCs w:val="24"/>
        </w:rPr>
      </w:pPr>
    </w:p>
    <w:p w14:paraId="26E3F762" w14:textId="77777777" w:rsidR="00C147C6" w:rsidRDefault="00C147C6" w:rsidP="001B13F0">
      <w:pPr>
        <w:rPr>
          <w:b/>
          <w:sz w:val="24"/>
          <w:szCs w:val="24"/>
        </w:rPr>
        <w:sectPr w:rsidR="00C147C6" w:rsidSect="00C147C6">
          <w:footerReference w:type="default" r:id="rId9"/>
          <w:type w:val="continuous"/>
          <w:pgSz w:w="11906" w:h="16838"/>
          <w:pgMar w:top="1440" w:right="1440" w:bottom="1440" w:left="1440" w:header="708" w:footer="708" w:gutter="0"/>
          <w:cols w:space="708"/>
          <w:docGrid w:linePitch="360"/>
        </w:sectPr>
      </w:pPr>
    </w:p>
    <w:p w14:paraId="12962E7D" w14:textId="77777777" w:rsidR="001B13F0" w:rsidRPr="00874D31" w:rsidRDefault="001B13F0" w:rsidP="001B13F0">
      <w:pPr>
        <w:rPr>
          <w:b/>
          <w:sz w:val="24"/>
          <w:szCs w:val="24"/>
        </w:rPr>
      </w:pPr>
      <w:r w:rsidRPr="00874D31">
        <w:rPr>
          <w:b/>
          <w:sz w:val="24"/>
          <w:szCs w:val="24"/>
        </w:rPr>
        <w:lastRenderedPageBreak/>
        <w:t>ABSTRACT</w:t>
      </w:r>
    </w:p>
    <w:p w14:paraId="26823A9E" w14:textId="77777777" w:rsidR="00D00CDB" w:rsidRPr="00D00CDB" w:rsidRDefault="00D00CDB" w:rsidP="00D00CDB">
      <w:pPr>
        <w:spacing w:line="360" w:lineRule="auto"/>
        <w:jc w:val="both"/>
        <w:rPr>
          <w:rFonts w:cstheme="minorHAnsi"/>
          <w:sz w:val="24"/>
          <w:szCs w:val="24"/>
        </w:rPr>
      </w:pPr>
      <w:r w:rsidRPr="00D00CDB">
        <w:rPr>
          <w:rFonts w:cstheme="minorHAnsi"/>
          <w:sz w:val="24"/>
          <w:szCs w:val="24"/>
        </w:rPr>
        <w:t xml:space="preserve">Hypertensive disorders in pregnancy are among the leading causes of death and disabilities in women of </w:t>
      </w:r>
      <w:proofErr w:type="gramStart"/>
      <w:r w:rsidRPr="00D00CDB">
        <w:rPr>
          <w:rFonts w:cstheme="minorHAnsi"/>
          <w:sz w:val="24"/>
          <w:szCs w:val="24"/>
        </w:rPr>
        <w:t>child-bearing</w:t>
      </w:r>
      <w:proofErr w:type="gramEnd"/>
      <w:r w:rsidRPr="00D00CDB">
        <w:rPr>
          <w:rFonts w:cstheme="minorHAnsi"/>
          <w:sz w:val="24"/>
          <w:szCs w:val="24"/>
        </w:rPr>
        <w:t xml:space="preserve"> age in low-income countries. Despite the high burden, the pathophysiology and aetiology of these disorders are poorly understood, making </w:t>
      </w:r>
      <w:r w:rsidR="00FD2847">
        <w:rPr>
          <w:rFonts w:cstheme="minorHAnsi"/>
          <w:sz w:val="24"/>
          <w:szCs w:val="24"/>
        </w:rPr>
        <w:t xml:space="preserve">effective prevention difficult. </w:t>
      </w:r>
      <w:r w:rsidRPr="00D00CDB">
        <w:rPr>
          <w:rFonts w:cstheme="minorHAnsi"/>
          <w:sz w:val="24"/>
          <w:szCs w:val="24"/>
        </w:rPr>
        <w:t>Excessive dietary</w:t>
      </w:r>
      <w:r w:rsidRPr="00D00CDB">
        <w:rPr>
          <w:rFonts w:cstheme="minorHAnsi"/>
          <w:sz w:val="24"/>
          <w:szCs w:val="24"/>
          <w:lang w:val="en-US"/>
        </w:rPr>
        <w:t xml:space="preserve"> salt intake is an established risk factor for hypertension, but much less is known about the health effects of water salinity.</w:t>
      </w:r>
      <w:r w:rsidRPr="00D00CDB">
        <w:rPr>
          <w:rFonts w:cstheme="minorHAnsi"/>
          <w:sz w:val="24"/>
          <w:szCs w:val="24"/>
        </w:rPr>
        <w:t xml:space="preserve"> This epidemiological study investigated the relationship between high salinity in drinking water and the risk of (</w:t>
      </w:r>
      <w:proofErr w:type="gramStart"/>
      <w:r w:rsidRPr="00D00CDB">
        <w:rPr>
          <w:rFonts w:cstheme="minorHAnsi"/>
          <w:sz w:val="24"/>
          <w:szCs w:val="24"/>
        </w:rPr>
        <w:t>pre)eclampsia</w:t>
      </w:r>
      <w:proofErr w:type="gramEnd"/>
      <w:r w:rsidRPr="00D00CDB">
        <w:rPr>
          <w:rFonts w:cstheme="minorHAnsi"/>
          <w:sz w:val="24"/>
          <w:szCs w:val="24"/>
        </w:rPr>
        <w:t xml:space="preserve"> and gestational hypertension among pregnant women in a rural coastal community in Dacope, Bangladesh, where both surface- and groundwater have been affected by severe salinity, exacerbated by the effects of sea-level rise and climate change. </w:t>
      </w:r>
    </w:p>
    <w:p w14:paraId="6D0F84A1" w14:textId="77777777" w:rsidR="00D00CDB" w:rsidRPr="00D00CDB" w:rsidRDefault="00D00CDB" w:rsidP="00D00CDB">
      <w:pPr>
        <w:spacing w:line="360" w:lineRule="auto"/>
        <w:jc w:val="both"/>
        <w:rPr>
          <w:rFonts w:cstheme="minorHAnsi"/>
          <w:sz w:val="24"/>
          <w:szCs w:val="24"/>
        </w:rPr>
      </w:pPr>
      <w:r w:rsidRPr="00D00CDB">
        <w:rPr>
          <w:rFonts w:cstheme="minorHAnsi"/>
          <w:sz w:val="24"/>
          <w:szCs w:val="24"/>
        </w:rPr>
        <w:t>The population-based case-control study accrued 202 cases of (</w:t>
      </w:r>
      <w:proofErr w:type="gramStart"/>
      <w:r w:rsidRPr="00D00CDB">
        <w:rPr>
          <w:rFonts w:cstheme="minorHAnsi"/>
          <w:sz w:val="24"/>
          <w:szCs w:val="24"/>
        </w:rPr>
        <w:t>pre)eclampsia</w:t>
      </w:r>
      <w:proofErr w:type="gramEnd"/>
      <w:r w:rsidRPr="00D00CDB">
        <w:rPr>
          <w:rFonts w:cstheme="minorHAnsi"/>
          <w:sz w:val="24"/>
          <w:szCs w:val="24"/>
        </w:rPr>
        <w:t xml:space="preserve"> and gestational hypertension and 1,006 controls. The study showed that women in Dacope were exposed to exceptionally high levels of sodium in their drinking water, and found a significant association with the risk of (</w:t>
      </w:r>
      <w:proofErr w:type="gramStart"/>
      <w:r w:rsidRPr="00D00CDB">
        <w:rPr>
          <w:rFonts w:cstheme="minorHAnsi"/>
          <w:sz w:val="24"/>
          <w:szCs w:val="24"/>
        </w:rPr>
        <w:t>pre)eclampsia</w:t>
      </w:r>
      <w:proofErr w:type="gramEnd"/>
      <w:r w:rsidRPr="00D00CDB">
        <w:rPr>
          <w:rFonts w:cstheme="minorHAnsi"/>
          <w:sz w:val="24"/>
          <w:szCs w:val="24"/>
        </w:rPr>
        <w:t xml:space="preserve"> and gestational hypertension. The risks increased in a dose-response manner for increasing quartiles of sodium concentrations in drinking water (ORs 3.36 [95% CI 2.07 – 5.60], 4.35 [2.61 - 6.94] and 5.40 [3.28 – 8.92]), (p-trend&lt;0.001). The associations persisted after adjusting for multiple potential confounders and in several sensitivity analyses. These findings shed light on a previous observation of high rates of (</w:t>
      </w:r>
      <w:proofErr w:type="gramStart"/>
      <w:r w:rsidRPr="00D00CDB">
        <w:rPr>
          <w:rFonts w:cstheme="minorHAnsi"/>
          <w:sz w:val="24"/>
          <w:szCs w:val="24"/>
        </w:rPr>
        <w:t>pre)eclampsia</w:t>
      </w:r>
      <w:proofErr w:type="gramEnd"/>
      <w:r w:rsidRPr="00D00CDB">
        <w:rPr>
          <w:rFonts w:cstheme="minorHAnsi"/>
          <w:sz w:val="24"/>
          <w:szCs w:val="24"/>
        </w:rPr>
        <w:t xml:space="preserve"> and gestational hypertension in the dry season, when salinity levels in surface and groundwater were higher than in the monsoon season. </w:t>
      </w:r>
    </w:p>
    <w:p w14:paraId="07600E67" w14:textId="77777777" w:rsidR="004E57B1" w:rsidRPr="004E375A" w:rsidRDefault="00D00CDB" w:rsidP="004E57B1">
      <w:pPr>
        <w:spacing w:line="360" w:lineRule="auto"/>
        <w:jc w:val="both"/>
        <w:rPr>
          <w:sz w:val="24"/>
          <w:szCs w:val="24"/>
        </w:rPr>
      </w:pPr>
      <w:r w:rsidRPr="00D00CDB">
        <w:rPr>
          <w:rFonts w:cstheme="minorHAnsi"/>
          <w:sz w:val="24"/>
          <w:szCs w:val="24"/>
        </w:rPr>
        <w:t xml:space="preserve">The study provides an evidence base for creating guidelines on sodium consumption for the prevention of hypertensive disorders in pregnant women and the general population living in coastal areas. Furthermore, the study findings can inform policy makers about the urgent need to find sustainable solutions, for example, by finding alternative sources of drinking water. </w:t>
      </w:r>
      <w:r w:rsidR="004E57B1" w:rsidRPr="007C3705">
        <w:rPr>
          <w:rFonts w:ascii="Calibri" w:hAnsi="Calibri" w:cs="Calibri"/>
          <w:sz w:val="24"/>
          <w:szCs w:val="24"/>
        </w:rPr>
        <w:t>It is likely that climate change will considerably worsen the current situation, and this adds further impetus to the need for intervention.</w:t>
      </w:r>
    </w:p>
    <w:p w14:paraId="0B1526EA" w14:textId="77777777" w:rsidR="00D00CDB" w:rsidRPr="00D00CDB" w:rsidRDefault="00D00CDB" w:rsidP="00D00CDB">
      <w:pPr>
        <w:spacing w:line="360" w:lineRule="auto"/>
        <w:jc w:val="both"/>
        <w:rPr>
          <w:rFonts w:cstheme="minorHAnsi"/>
        </w:rPr>
      </w:pPr>
    </w:p>
    <w:p w14:paraId="458299E7" w14:textId="77777777" w:rsidR="002A3CE7" w:rsidRDefault="002A3CE7">
      <w:pPr>
        <w:rPr>
          <w:sz w:val="24"/>
          <w:szCs w:val="24"/>
        </w:rPr>
      </w:pPr>
      <w:r>
        <w:rPr>
          <w:sz w:val="24"/>
          <w:szCs w:val="24"/>
        </w:rPr>
        <w:br w:type="page"/>
      </w:r>
    </w:p>
    <w:p w14:paraId="3E5703EA" w14:textId="77777777" w:rsidR="001B13F0" w:rsidRPr="007647C2" w:rsidRDefault="001B13F0" w:rsidP="001B13F0">
      <w:pPr>
        <w:rPr>
          <w:b/>
          <w:sz w:val="24"/>
          <w:szCs w:val="24"/>
        </w:rPr>
      </w:pPr>
      <w:r w:rsidRPr="007647C2">
        <w:rPr>
          <w:b/>
          <w:sz w:val="24"/>
          <w:szCs w:val="24"/>
        </w:rPr>
        <w:lastRenderedPageBreak/>
        <w:t>DECLARATION</w:t>
      </w:r>
    </w:p>
    <w:p w14:paraId="2B3E0F69" w14:textId="77777777" w:rsidR="00F57780" w:rsidRDefault="00F57780" w:rsidP="008610F5">
      <w:pPr>
        <w:spacing w:line="360" w:lineRule="auto"/>
        <w:jc w:val="both"/>
        <w:rPr>
          <w:sz w:val="24"/>
          <w:szCs w:val="24"/>
        </w:rPr>
      </w:pPr>
      <w:r w:rsidRPr="007647C2">
        <w:rPr>
          <w:sz w:val="24"/>
          <w:szCs w:val="24"/>
        </w:rPr>
        <w:t xml:space="preserve">I hereby declare that the work presented in this thesis is my own work. Any material used as a reference has been cited appropriately. </w:t>
      </w:r>
    </w:p>
    <w:p w14:paraId="06E1FC1A" w14:textId="77777777" w:rsidR="007647C2" w:rsidRDefault="007647C2" w:rsidP="008610F5">
      <w:pPr>
        <w:spacing w:line="360" w:lineRule="auto"/>
        <w:jc w:val="both"/>
        <w:rPr>
          <w:sz w:val="24"/>
          <w:szCs w:val="24"/>
        </w:rPr>
      </w:pPr>
      <w:r w:rsidRPr="007647C2">
        <w:rPr>
          <w:sz w:val="24"/>
          <w:szCs w:val="24"/>
        </w:rPr>
        <w:t>The study was conducted in collaboration with the Bangladesh Centre for Advanced Studies (BCAS), and the Upazilla Health Complex (</w:t>
      </w:r>
      <w:r w:rsidR="0037645D">
        <w:rPr>
          <w:sz w:val="24"/>
          <w:szCs w:val="24"/>
        </w:rPr>
        <w:t xml:space="preserve">UHC) in Dacope and Paikgacha, </w:t>
      </w:r>
      <w:r w:rsidRPr="007647C2">
        <w:rPr>
          <w:sz w:val="24"/>
          <w:szCs w:val="24"/>
        </w:rPr>
        <w:t>Khulna,</w:t>
      </w:r>
      <w:r>
        <w:rPr>
          <w:sz w:val="24"/>
          <w:szCs w:val="24"/>
        </w:rPr>
        <w:t xml:space="preserve"> Bangladesh. BCAS oversaw the administrative aspects of the study, and the UHC supplied data. </w:t>
      </w:r>
      <w:r w:rsidRPr="00240B95">
        <w:rPr>
          <w:sz w:val="24"/>
          <w:szCs w:val="24"/>
        </w:rPr>
        <w:t xml:space="preserve">Four advisors were involved in the study, </w:t>
      </w:r>
      <w:r w:rsidR="00DB292D">
        <w:rPr>
          <w:sz w:val="24"/>
          <w:szCs w:val="24"/>
        </w:rPr>
        <w:t>namely,</w:t>
      </w:r>
      <w:r w:rsidR="00040333">
        <w:rPr>
          <w:sz w:val="24"/>
          <w:szCs w:val="24"/>
        </w:rPr>
        <w:t xml:space="preserve"> </w:t>
      </w:r>
      <w:r w:rsidR="0084627B">
        <w:rPr>
          <w:sz w:val="24"/>
          <w:szCs w:val="24"/>
        </w:rPr>
        <w:t>Dr. Amirul Khusru</w:t>
      </w:r>
      <w:r w:rsidR="00DB292D">
        <w:rPr>
          <w:sz w:val="24"/>
          <w:szCs w:val="24"/>
        </w:rPr>
        <w:t xml:space="preserve"> from</w:t>
      </w:r>
      <w:r w:rsidR="008610F5">
        <w:rPr>
          <w:sz w:val="24"/>
          <w:szCs w:val="24"/>
        </w:rPr>
        <w:t>S</w:t>
      </w:r>
      <w:r w:rsidRPr="00240B95">
        <w:rPr>
          <w:sz w:val="24"/>
          <w:szCs w:val="24"/>
        </w:rPr>
        <w:t>hahid Sheikh Abu Nas</w:t>
      </w:r>
      <w:r>
        <w:rPr>
          <w:sz w:val="24"/>
          <w:szCs w:val="24"/>
        </w:rPr>
        <w:t xml:space="preserve">er Specialized Hospital, Khulna; </w:t>
      </w:r>
      <w:r w:rsidR="00DB292D">
        <w:rPr>
          <w:sz w:val="24"/>
          <w:szCs w:val="24"/>
        </w:rPr>
        <w:t>Dr. Afroza Begum from</w:t>
      </w:r>
      <w:r w:rsidR="00040333">
        <w:rPr>
          <w:sz w:val="24"/>
          <w:szCs w:val="24"/>
        </w:rPr>
        <w:t xml:space="preserve"> </w:t>
      </w:r>
      <w:r w:rsidRPr="00240B95">
        <w:rPr>
          <w:sz w:val="24"/>
          <w:szCs w:val="24"/>
        </w:rPr>
        <w:t>Khulna Medic</w:t>
      </w:r>
      <w:r>
        <w:rPr>
          <w:sz w:val="24"/>
          <w:szCs w:val="24"/>
        </w:rPr>
        <w:t xml:space="preserve">al College; </w:t>
      </w:r>
      <w:r w:rsidR="00DB292D">
        <w:rPr>
          <w:sz w:val="24"/>
          <w:szCs w:val="24"/>
        </w:rPr>
        <w:t>Dr. Habib Ahsan from</w:t>
      </w:r>
      <w:r w:rsidR="00040333">
        <w:rPr>
          <w:sz w:val="24"/>
          <w:szCs w:val="24"/>
        </w:rPr>
        <w:t xml:space="preserve"> </w:t>
      </w:r>
      <w:r w:rsidR="008610F5">
        <w:rPr>
          <w:sz w:val="24"/>
          <w:szCs w:val="24"/>
        </w:rPr>
        <w:t xml:space="preserve">University of Chicago; </w:t>
      </w:r>
      <w:r w:rsidR="008610F5" w:rsidRPr="00240B95">
        <w:rPr>
          <w:sz w:val="24"/>
          <w:szCs w:val="24"/>
        </w:rPr>
        <w:t>and</w:t>
      </w:r>
      <w:r w:rsidR="008610F5">
        <w:rPr>
          <w:sz w:val="24"/>
          <w:szCs w:val="24"/>
        </w:rPr>
        <w:t>,</w:t>
      </w:r>
      <w:r w:rsidR="00DB292D">
        <w:rPr>
          <w:sz w:val="24"/>
          <w:szCs w:val="24"/>
        </w:rPr>
        <w:t xml:space="preserve"> Mikhail I. Islam from</w:t>
      </w:r>
      <w:r w:rsidRPr="00240B95">
        <w:rPr>
          <w:sz w:val="24"/>
          <w:szCs w:val="24"/>
        </w:rPr>
        <w:t xml:space="preserve"> Dhaka, Bangladesh. The advisors helped in the design of the study and the questionnaire</w:t>
      </w:r>
      <w:r w:rsidR="0037645D">
        <w:rPr>
          <w:sz w:val="24"/>
          <w:szCs w:val="24"/>
        </w:rPr>
        <w:t>,</w:t>
      </w:r>
      <w:r w:rsidRPr="00240B95">
        <w:rPr>
          <w:sz w:val="24"/>
          <w:szCs w:val="24"/>
        </w:rPr>
        <w:t xml:space="preserve"> and in setting up the management structure, as well as provided input on clinical issues such as definition of health outcomes.     </w:t>
      </w:r>
    </w:p>
    <w:p w14:paraId="26911377" w14:textId="77777777" w:rsidR="008610F5" w:rsidRDefault="00AB4CFC" w:rsidP="00F57780">
      <w:pPr>
        <w:pBdr>
          <w:bottom w:val="single" w:sz="6" w:space="1" w:color="auto"/>
        </w:pBdr>
        <w:rPr>
          <w:sz w:val="24"/>
          <w:szCs w:val="24"/>
        </w:rPr>
      </w:pPr>
      <w:r>
        <w:rPr>
          <w:noProof/>
          <w:sz w:val="24"/>
          <w:szCs w:val="24"/>
          <w:lang w:val="en-US" w:eastAsia="en-US"/>
        </w:rPr>
        <w:drawing>
          <wp:inline distT="0" distB="0" distL="0" distR="0" wp14:anchorId="27328CCF" wp14:editId="5950A17D">
            <wp:extent cx="1377950" cy="450850"/>
            <wp:effectExtent l="0" t="0" r="0" b="6350"/>
            <wp:docPr id="3" name="Picture 1" descr="signa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7950" cy="450850"/>
                    </a:xfrm>
                    <a:prstGeom prst="rect">
                      <a:avLst/>
                    </a:prstGeom>
                    <a:noFill/>
                    <a:ln>
                      <a:noFill/>
                    </a:ln>
                  </pic:spPr>
                </pic:pic>
              </a:graphicData>
            </a:graphic>
          </wp:inline>
        </w:drawing>
      </w:r>
    </w:p>
    <w:p w14:paraId="26A4818A" w14:textId="77777777" w:rsidR="00F57780" w:rsidRDefault="00F57780" w:rsidP="00F57780">
      <w:pPr>
        <w:rPr>
          <w:sz w:val="24"/>
          <w:szCs w:val="24"/>
        </w:rPr>
      </w:pPr>
      <w:r w:rsidRPr="007647C2">
        <w:rPr>
          <w:sz w:val="24"/>
          <w:szCs w:val="24"/>
        </w:rPr>
        <w:t>Aneire E. Khan</w:t>
      </w:r>
      <w:r w:rsidR="00CB3631">
        <w:rPr>
          <w:sz w:val="24"/>
          <w:szCs w:val="24"/>
        </w:rPr>
        <w:tab/>
      </w:r>
      <w:r w:rsidR="00CB3631">
        <w:rPr>
          <w:sz w:val="24"/>
          <w:szCs w:val="24"/>
        </w:rPr>
        <w:tab/>
      </w:r>
      <w:r w:rsidR="00CB3631">
        <w:rPr>
          <w:sz w:val="24"/>
          <w:szCs w:val="24"/>
        </w:rPr>
        <w:tab/>
      </w:r>
      <w:r w:rsidR="00CB3631">
        <w:rPr>
          <w:sz w:val="24"/>
          <w:szCs w:val="24"/>
        </w:rPr>
        <w:tab/>
      </w:r>
      <w:r w:rsidR="00CB3631">
        <w:rPr>
          <w:sz w:val="24"/>
          <w:szCs w:val="24"/>
        </w:rPr>
        <w:tab/>
      </w:r>
      <w:r w:rsidR="00CB3631">
        <w:rPr>
          <w:sz w:val="24"/>
          <w:szCs w:val="24"/>
        </w:rPr>
        <w:tab/>
      </w:r>
      <w:r w:rsidR="00CB3631">
        <w:rPr>
          <w:sz w:val="24"/>
          <w:szCs w:val="24"/>
        </w:rPr>
        <w:tab/>
      </w:r>
      <w:r w:rsidR="00CB3631">
        <w:rPr>
          <w:sz w:val="24"/>
          <w:szCs w:val="24"/>
        </w:rPr>
        <w:tab/>
        <w:t>Date: 19 November 2012</w:t>
      </w:r>
    </w:p>
    <w:p w14:paraId="100A65A6" w14:textId="77777777" w:rsidR="00DB292D" w:rsidRDefault="00DB292D" w:rsidP="001B13F0">
      <w:pPr>
        <w:rPr>
          <w:sz w:val="24"/>
          <w:szCs w:val="24"/>
        </w:rPr>
      </w:pPr>
    </w:p>
    <w:p w14:paraId="79EA54F6" w14:textId="77777777" w:rsidR="00CB3631" w:rsidRDefault="00CB3631" w:rsidP="001B13F0">
      <w:pPr>
        <w:rPr>
          <w:sz w:val="24"/>
          <w:szCs w:val="24"/>
        </w:rPr>
      </w:pPr>
    </w:p>
    <w:p w14:paraId="2DCA6265" w14:textId="77777777" w:rsidR="00F57780" w:rsidRDefault="00F57780" w:rsidP="001B13F0">
      <w:pPr>
        <w:rPr>
          <w:sz w:val="24"/>
          <w:szCs w:val="24"/>
        </w:rPr>
      </w:pPr>
      <w:r w:rsidRPr="007647C2">
        <w:rPr>
          <w:sz w:val="24"/>
          <w:szCs w:val="24"/>
        </w:rPr>
        <w:t>We confirm that this is an accurate presentation of this work</w:t>
      </w:r>
      <w:r w:rsidR="006A00BE">
        <w:rPr>
          <w:sz w:val="24"/>
          <w:szCs w:val="24"/>
        </w:rPr>
        <w:t>.</w:t>
      </w:r>
    </w:p>
    <w:p w14:paraId="482D8E70" w14:textId="77777777" w:rsidR="00DB292D" w:rsidRDefault="00DB292D" w:rsidP="001B13F0">
      <w:pPr>
        <w:rPr>
          <w:sz w:val="24"/>
          <w:szCs w:val="24"/>
        </w:rPr>
      </w:pPr>
    </w:p>
    <w:p w14:paraId="16BE3F0C" w14:textId="77777777" w:rsidR="007647C2" w:rsidRDefault="00777620" w:rsidP="001B13F0">
      <w:pPr>
        <w:pBdr>
          <w:bottom w:val="single" w:sz="6" w:space="1" w:color="auto"/>
        </w:pBdr>
        <w:rPr>
          <w:sz w:val="24"/>
          <w:szCs w:val="24"/>
        </w:rPr>
      </w:pPr>
      <w:r>
        <w:rPr>
          <w:noProof/>
          <w:sz w:val="24"/>
          <w:szCs w:val="24"/>
          <w:lang w:val="en-US" w:eastAsia="en-US"/>
        </w:rPr>
        <w:drawing>
          <wp:inline distT="0" distB="0" distL="0" distR="0" wp14:anchorId="055017E9" wp14:editId="6CB1F931">
            <wp:extent cx="1504950" cy="612131"/>
            <wp:effectExtent l="19050" t="0" r="0" b="0"/>
            <wp:docPr id="41" name="Picture 3" descr="C:\Documents and Settings\aek05\Local Settings\Temporary Internet Files\Content.Outlook\DO3IZSCQ\Paolo_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ek05\Local Settings\Temporary Internet Files\Content.Outlook\DO3IZSCQ\Paolo_V.png"/>
                    <pic:cNvPicPr>
                      <a:picLocks noChangeAspect="1" noChangeArrowheads="1"/>
                    </pic:cNvPicPr>
                  </pic:nvPicPr>
                  <pic:blipFill>
                    <a:blip r:embed="rId11"/>
                    <a:srcRect/>
                    <a:stretch>
                      <a:fillRect/>
                    </a:stretch>
                  </pic:blipFill>
                  <pic:spPr bwMode="auto">
                    <a:xfrm>
                      <a:off x="0" y="0"/>
                      <a:ext cx="1505548" cy="612374"/>
                    </a:xfrm>
                    <a:prstGeom prst="rect">
                      <a:avLst/>
                    </a:prstGeom>
                    <a:noFill/>
                    <a:ln w="9525">
                      <a:noFill/>
                      <a:miter lim="800000"/>
                      <a:headEnd/>
                      <a:tailEnd/>
                    </a:ln>
                  </pic:spPr>
                </pic:pic>
              </a:graphicData>
            </a:graphic>
          </wp:inline>
        </w:drawing>
      </w:r>
    </w:p>
    <w:p w14:paraId="1B857977" w14:textId="77777777" w:rsidR="001B13F0" w:rsidRPr="007647C2" w:rsidRDefault="00F57780" w:rsidP="001B13F0">
      <w:pPr>
        <w:rPr>
          <w:sz w:val="24"/>
          <w:szCs w:val="24"/>
        </w:rPr>
      </w:pPr>
      <w:r w:rsidRPr="007647C2">
        <w:rPr>
          <w:sz w:val="24"/>
          <w:szCs w:val="24"/>
        </w:rPr>
        <w:t>Signature of supervisor</w:t>
      </w:r>
      <w:r w:rsidR="00CB3631">
        <w:rPr>
          <w:sz w:val="24"/>
          <w:szCs w:val="24"/>
        </w:rPr>
        <w:tab/>
      </w:r>
      <w:r w:rsidR="00CB3631">
        <w:rPr>
          <w:sz w:val="24"/>
          <w:szCs w:val="24"/>
        </w:rPr>
        <w:tab/>
      </w:r>
      <w:r w:rsidR="00CB3631">
        <w:rPr>
          <w:sz w:val="24"/>
          <w:szCs w:val="24"/>
        </w:rPr>
        <w:tab/>
      </w:r>
      <w:r w:rsidR="00CB3631">
        <w:rPr>
          <w:sz w:val="24"/>
          <w:szCs w:val="24"/>
        </w:rPr>
        <w:tab/>
      </w:r>
      <w:r w:rsidR="00CB3631">
        <w:rPr>
          <w:sz w:val="24"/>
          <w:szCs w:val="24"/>
        </w:rPr>
        <w:tab/>
      </w:r>
      <w:r w:rsidR="00CB3631">
        <w:rPr>
          <w:sz w:val="24"/>
          <w:szCs w:val="24"/>
        </w:rPr>
        <w:tab/>
        <w:t>Date: 19 November 2012</w:t>
      </w:r>
    </w:p>
    <w:p w14:paraId="6A91965B" w14:textId="77777777" w:rsidR="00F57780" w:rsidRPr="007647C2" w:rsidRDefault="00F57780" w:rsidP="001B13F0">
      <w:pPr>
        <w:rPr>
          <w:sz w:val="24"/>
          <w:szCs w:val="24"/>
        </w:rPr>
      </w:pPr>
      <w:r w:rsidRPr="007647C2">
        <w:rPr>
          <w:sz w:val="24"/>
          <w:szCs w:val="24"/>
        </w:rPr>
        <w:t>Name of supervisor: Professor Paolo Vineis</w:t>
      </w:r>
    </w:p>
    <w:p w14:paraId="6E420FE0" w14:textId="77777777" w:rsidR="007647C2" w:rsidRPr="007647C2" w:rsidRDefault="00420C54" w:rsidP="001B13F0">
      <w:pPr>
        <w:pBdr>
          <w:bottom w:val="single" w:sz="6" w:space="1" w:color="auto"/>
        </w:pBdr>
        <w:rPr>
          <w:sz w:val="24"/>
          <w:szCs w:val="24"/>
        </w:rPr>
      </w:pPr>
      <w:r>
        <w:rPr>
          <w:noProof/>
          <w:sz w:val="24"/>
          <w:szCs w:val="24"/>
          <w:lang w:val="en-US" w:eastAsia="en-US"/>
        </w:rPr>
        <w:drawing>
          <wp:inline distT="0" distB="0" distL="0" distR="0" wp14:anchorId="02B1CBCF" wp14:editId="79E4732D">
            <wp:extent cx="985661" cy="567168"/>
            <wp:effectExtent l="19050" t="0" r="4939" b="0"/>
            <wp:docPr id="36" name="Picture 4" descr="C:\Documents and Settings\aek05\Desktop\Queenie Chan 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ek05\Desktop\Queenie Chan signature.png"/>
                    <pic:cNvPicPr>
                      <a:picLocks noChangeAspect="1" noChangeArrowheads="1"/>
                    </pic:cNvPicPr>
                  </pic:nvPicPr>
                  <pic:blipFill>
                    <a:blip r:embed="rId12"/>
                    <a:srcRect/>
                    <a:stretch>
                      <a:fillRect/>
                    </a:stretch>
                  </pic:blipFill>
                  <pic:spPr bwMode="auto">
                    <a:xfrm>
                      <a:off x="0" y="0"/>
                      <a:ext cx="991020" cy="570252"/>
                    </a:xfrm>
                    <a:prstGeom prst="rect">
                      <a:avLst/>
                    </a:prstGeom>
                    <a:noFill/>
                    <a:ln w="9525">
                      <a:noFill/>
                      <a:miter lim="800000"/>
                      <a:headEnd/>
                      <a:tailEnd/>
                    </a:ln>
                  </pic:spPr>
                </pic:pic>
              </a:graphicData>
            </a:graphic>
          </wp:inline>
        </w:drawing>
      </w:r>
    </w:p>
    <w:p w14:paraId="7767F703" w14:textId="77777777" w:rsidR="00F57780" w:rsidRPr="007647C2" w:rsidRDefault="00F57780" w:rsidP="001B13F0">
      <w:pPr>
        <w:rPr>
          <w:sz w:val="24"/>
          <w:szCs w:val="24"/>
        </w:rPr>
      </w:pPr>
      <w:r w:rsidRPr="007647C2">
        <w:rPr>
          <w:sz w:val="24"/>
          <w:szCs w:val="24"/>
        </w:rPr>
        <w:t>Signature of supervisor</w:t>
      </w:r>
      <w:r w:rsidR="00CB3631">
        <w:rPr>
          <w:sz w:val="24"/>
          <w:szCs w:val="24"/>
        </w:rPr>
        <w:tab/>
      </w:r>
      <w:r w:rsidR="00CB3631">
        <w:rPr>
          <w:sz w:val="24"/>
          <w:szCs w:val="24"/>
        </w:rPr>
        <w:tab/>
      </w:r>
      <w:r w:rsidR="00CB3631">
        <w:rPr>
          <w:sz w:val="24"/>
          <w:szCs w:val="24"/>
        </w:rPr>
        <w:tab/>
      </w:r>
      <w:r w:rsidR="00CB3631">
        <w:rPr>
          <w:sz w:val="24"/>
          <w:szCs w:val="24"/>
        </w:rPr>
        <w:tab/>
      </w:r>
      <w:r w:rsidR="00CB3631">
        <w:rPr>
          <w:sz w:val="24"/>
          <w:szCs w:val="24"/>
        </w:rPr>
        <w:tab/>
      </w:r>
      <w:r w:rsidR="00CB3631">
        <w:rPr>
          <w:sz w:val="24"/>
          <w:szCs w:val="24"/>
        </w:rPr>
        <w:tab/>
        <w:t>Date: 19 November 2012</w:t>
      </w:r>
    </w:p>
    <w:p w14:paraId="6A7C2AFE" w14:textId="77777777" w:rsidR="00081131" w:rsidRDefault="00F57780" w:rsidP="001B13F0">
      <w:pPr>
        <w:rPr>
          <w:sz w:val="24"/>
          <w:szCs w:val="24"/>
        </w:rPr>
      </w:pPr>
      <w:r w:rsidRPr="007647C2">
        <w:rPr>
          <w:sz w:val="24"/>
          <w:szCs w:val="24"/>
        </w:rPr>
        <w:t>Name of supervisor: Dr Queenie Chan</w:t>
      </w:r>
    </w:p>
    <w:p w14:paraId="388A4AAF" w14:textId="03BC4DA1" w:rsidR="00B06336" w:rsidRDefault="00DB292D" w:rsidP="00B06336">
      <w:pPr>
        <w:rPr>
          <w:b/>
          <w:sz w:val="24"/>
          <w:szCs w:val="24"/>
        </w:rPr>
      </w:pPr>
      <w:r>
        <w:rPr>
          <w:b/>
          <w:sz w:val="24"/>
          <w:szCs w:val="24"/>
        </w:rPr>
        <w:br w:type="page"/>
      </w:r>
      <w:r w:rsidR="00F30BBC">
        <w:rPr>
          <w:b/>
          <w:sz w:val="24"/>
          <w:szCs w:val="24"/>
        </w:rPr>
        <w:lastRenderedPageBreak/>
        <w:t>COPYRIGHT D</w:t>
      </w:r>
      <w:r w:rsidR="00B06336">
        <w:rPr>
          <w:b/>
          <w:sz w:val="24"/>
          <w:szCs w:val="24"/>
        </w:rPr>
        <w:t>ECLARATION</w:t>
      </w:r>
    </w:p>
    <w:p w14:paraId="2C5FF172" w14:textId="77777777" w:rsidR="00B06336" w:rsidRPr="00B06336" w:rsidRDefault="00B06336" w:rsidP="00B06336">
      <w:pPr>
        <w:spacing w:line="360" w:lineRule="auto"/>
        <w:jc w:val="both"/>
        <w:rPr>
          <w:b/>
          <w:sz w:val="24"/>
          <w:szCs w:val="24"/>
        </w:rPr>
      </w:pPr>
      <w:bookmarkStart w:id="0" w:name="_GoBack"/>
      <w:bookmarkEnd w:id="0"/>
      <w:r w:rsidRPr="00B06336">
        <w:rPr>
          <w:rFonts w:cs="Times New Roman"/>
          <w:sz w:val="24"/>
          <w:szCs w:val="24"/>
          <w:lang w:val="en-US" w:eastAsia="en-US"/>
        </w:rPr>
        <w:t>The copyright of this thesis rests with the author and is made available under a Creative Commons Attribution Non-Commercial No Derivatives licence. Researchers are free to copy, distribute or transmit the thesis on the condition that they attribute it, that they do not use it for commercial purposes and that they do not alter, transform or build upon it. For any reuse or redistribution, researchers must make clear to others the licence terms of this work.</w:t>
      </w:r>
    </w:p>
    <w:p w14:paraId="77BE5C08" w14:textId="77777777" w:rsidR="00B06336" w:rsidRDefault="00B06336" w:rsidP="001B13F0">
      <w:pPr>
        <w:rPr>
          <w:b/>
          <w:sz w:val="24"/>
          <w:szCs w:val="24"/>
        </w:rPr>
      </w:pPr>
    </w:p>
    <w:p w14:paraId="5CDD92E5" w14:textId="77777777" w:rsidR="001B13F0" w:rsidRPr="00081131" w:rsidRDefault="001B13F0" w:rsidP="001B13F0">
      <w:pPr>
        <w:rPr>
          <w:sz w:val="24"/>
          <w:szCs w:val="24"/>
        </w:rPr>
      </w:pPr>
      <w:r w:rsidRPr="008610F5">
        <w:rPr>
          <w:b/>
          <w:sz w:val="24"/>
          <w:szCs w:val="24"/>
        </w:rPr>
        <w:t>ACKNOWLEDGEMENTS</w:t>
      </w:r>
    </w:p>
    <w:p w14:paraId="3B593BED" w14:textId="77777777" w:rsidR="00FE12EC" w:rsidRPr="008610F5" w:rsidRDefault="00FE12EC" w:rsidP="00E85FAA">
      <w:pPr>
        <w:spacing w:line="360" w:lineRule="auto"/>
        <w:jc w:val="both"/>
        <w:rPr>
          <w:sz w:val="24"/>
          <w:szCs w:val="24"/>
        </w:rPr>
      </w:pPr>
      <w:r w:rsidRPr="008610F5">
        <w:rPr>
          <w:sz w:val="24"/>
          <w:szCs w:val="24"/>
        </w:rPr>
        <w:t xml:space="preserve">I am </w:t>
      </w:r>
      <w:r w:rsidR="00802FCC" w:rsidRPr="008610F5">
        <w:rPr>
          <w:sz w:val="24"/>
          <w:szCs w:val="24"/>
        </w:rPr>
        <w:t xml:space="preserve">immensely </w:t>
      </w:r>
      <w:r w:rsidRPr="008610F5">
        <w:rPr>
          <w:sz w:val="24"/>
          <w:szCs w:val="24"/>
        </w:rPr>
        <w:t xml:space="preserve">grateful to my supervisor Paolo Vineis for his guidance, encouragement and support over the years that I have worked with him. I </w:t>
      </w:r>
      <w:r w:rsidR="00E85FAA" w:rsidRPr="008610F5">
        <w:rPr>
          <w:sz w:val="24"/>
          <w:szCs w:val="24"/>
        </w:rPr>
        <w:t>would like to thank</w:t>
      </w:r>
      <w:r w:rsidRPr="008610F5">
        <w:rPr>
          <w:sz w:val="24"/>
          <w:szCs w:val="24"/>
        </w:rPr>
        <w:t xml:space="preserve"> my supervisor Queenie Chan for her</w:t>
      </w:r>
      <w:r w:rsidR="003C55D9" w:rsidRPr="008610F5">
        <w:rPr>
          <w:sz w:val="24"/>
          <w:szCs w:val="24"/>
        </w:rPr>
        <w:t xml:space="preserve"> guidance and helpful </w:t>
      </w:r>
      <w:r w:rsidRPr="008610F5">
        <w:rPr>
          <w:sz w:val="24"/>
          <w:szCs w:val="24"/>
        </w:rPr>
        <w:t>comments.</w:t>
      </w:r>
    </w:p>
    <w:p w14:paraId="695CB9AE" w14:textId="77777777" w:rsidR="00E85FAA" w:rsidRPr="008610F5" w:rsidRDefault="00802FCC" w:rsidP="00E85FAA">
      <w:pPr>
        <w:spacing w:line="360" w:lineRule="auto"/>
        <w:jc w:val="both"/>
        <w:rPr>
          <w:sz w:val="24"/>
          <w:szCs w:val="24"/>
        </w:rPr>
      </w:pPr>
      <w:r w:rsidRPr="008610F5">
        <w:rPr>
          <w:sz w:val="24"/>
          <w:szCs w:val="24"/>
        </w:rPr>
        <w:t>I would like to thank</w:t>
      </w:r>
      <w:r w:rsidR="00E85FAA" w:rsidRPr="008610F5">
        <w:rPr>
          <w:sz w:val="24"/>
          <w:szCs w:val="24"/>
        </w:rPr>
        <w:t xml:space="preserve"> the Grantham Institute for Climate Change</w:t>
      </w:r>
      <w:r w:rsidRPr="008610F5">
        <w:rPr>
          <w:sz w:val="24"/>
          <w:szCs w:val="24"/>
        </w:rPr>
        <w:t xml:space="preserve"> at Imperial College London</w:t>
      </w:r>
      <w:r w:rsidR="00E85FAA" w:rsidRPr="008610F5">
        <w:rPr>
          <w:sz w:val="24"/>
          <w:szCs w:val="24"/>
        </w:rPr>
        <w:t xml:space="preserve"> for funding my research project. </w:t>
      </w:r>
    </w:p>
    <w:p w14:paraId="254C2619" w14:textId="77777777" w:rsidR="00802FCC" w:rsidRPr="008610F5" w:rsidRDefault="00802FCC" w:rsidP="00E85FAA">
      <w:pPr>
        <w:spacing w:line="360" w:lineRule="auto"/>
        <w:jc w:val="both"/>
        <w:rPr>
          <w:sz w:val="24"/>
          <w:szCs w:val="24"/>
        </w:rPr>
      </w:pPr>
      <w:r w:rsidRPr="008610F5">
        <w:rPr>
          <w:sz w:val="24"/>
          <w:szCs w:val="24"/>
        </w:rPr>
        <w:t xml:space="preserve">I </w:t>
      </w:r>
      <w:r w:rsidR="00CE22C2">
        <w:rPr>
          <w:sz w:val="24"/>
          <w:szCs w:val="24"/>
        </w:rPr>
        <w:t>am indebted</w:t>
      </w:r>
      <w:r w:rsidRPr="008610F5">
        <w:rPr>
          <w:sz w:val="24"/>
          <w:szCs w:val="24"/>
        </w:rPr>
        <w:t xml:space="preserve"> to Dr Atiq</w:t>
      </w:r>
      <w:r w:rsidR="00A054EA" w:rsidRPr="008610F5">
        <w:rPr>
          <w:sz w:val="24"/>
          <w:szCs w:val="24"/>
        </w:rPr>
        <w:t xml:space="preserve"> Rahman</w:t>
      </w:r>
      <w:r w:rsidRPr="008610F5">
        <w:rPr>
          <w:sz w:val="24"/>
          <w:szCs w:val="24"/>
        </w:rPr>
        <w:t>, Dr Saleem</w:t>
      </w:r>
      <w:r w:rsidR="00A054EA" w:rsidRPr="008610F5">
        <w:rPr>
          <w:sz w:val="24"/>
          <w:szCs w:val="24"/>
        </w:rPr>
        <w:t>ul Huq</w:t>
      </w:r>
      <w:r w:rsidRPr="008610F5">
        <w:rPr>
          <w:sz w:val="24"/>
          <w:szCs w:val="24"/>
        </w:rPr>
        <w:t xml:space="preserve">, Dr </w:t>
      </w:r>
      <w:r w:rsidR="00A054EA" w:rsidRPr="008610F5">
        <w:rPr>
          <w:sz w:val="24"/>
          <w:szCs w:val="24"/>
        </w:rPr>
        <w:t xml:space="preserve">Amirul </w:t>
      </w:r>
      <w:r w:rsidRPr="008610F5">
        <w:rPr>
          <w:sz w:val="24"/>
          <w:szCs w:val="24"/>
        </w:rPr>
        <w:t>Khusru</w:t>
      </w:r>
      <w:r w:rsidR="00CE22C2">
        <w:rPr>
          <w:sz w:val="24"/>
          <w:szCs w:val="24"/>
        </w:rPr>
        <w:t xml:space="preserve">, </w:t>
      </w:r>
      <w:r w:rsidRPr="008610F5">
        <w:rPr>
          <w:sz w:val="24"/>
          <w:szCs w:val="24"/>
        </w:rPr>
        <w:t>and Dr Afroza</w:t>
      </w:r>
      <w:r w:rsidR="00A054EA" w:rsidRPr="008610F5">
        <w:rPr>
          <w:sz w:val="24"/>
          <w:szCs w:val="24"/>
        </w:rPr>
        <w:t xml:space="preserve"> Begum</w:t>
      </w:r>
      <w:r w:rsidRPr="008610F5">
        <w:rPr>
          <w:sz w:val="24"/>
          <w:szCs w:val="24"/>
        </w:rPr>
        <w:t xml:space="preserve"> for their help and advice. I acknowledge the contribution of the Bangladesh Centre for Advanced Studies </w:t>
      </w:r>
      <w:r w:rsidR="00A054EA" w:rsidRPr="008610F5">
        <w:rPr>
          <w:sz w:val="24"/>
          <w:szCs w:val="24"/>
        </w:rPr>
        <w:t>(BCAS) and the Upazilla Health Complex (UHC) in Dacope and Paikgacha, to this project</w:t>
      </w:r>
      <w:r w:rsidRPr="008610F5">
        <w:rPr>
          <w:sz w:val="24"/>
          <w:szCs w:val="24"/>
        </w:rPr>
        <w:t xml:space="preserve">. </w:t>
      </w:r>
    </w:p>
    <w:p w14:paraId="755E5768" w14:textId="77777777" w:rsidR="00FE12EC" w:rsidRPr="008610F5" w:rsidRDefault="00A054EA" w:rsidP="00E85FAA">
      <w:pPr>
        <w:spacing w:line="360" w:lineRule="auto"/>
        <w:jc w:val="both"/>
        <w:rPr>
          <w:sz w:val="24"/>
          <w:szCs w:val="24"/>
        </w:rPr>
      </w:pPr>
      <w:r w:rsidRPr="008610F5">
        <w:rPr>
          <w:sz w:val="24"/>
          <w:szCs w:val="24"/>
        </w:rPr>
        <w:t xml:space="preserve">I am </w:t>
      </w:r>
      <w:r w:rsidR="00DD6E0F" w:rsidRPr="008610F5">
        <w:rPr>
          <w:sz w:val="24"/>
          <w:szCs w:val="24"/>
        </w:rPr>
        <w:t xml:space="preserve">very </w:t>
      </w:r>
      <w:r w:rsidR="00FE12EC" w:rsidRPr="008610F5">
        <w:rPr>
          <w:sz w:val="24"/>
          <w:szCs w:val="24"/>
        </w:rPr>
        <w:t>gratef</w:t>
      </w:r>
      <w:r w:rsidR="00E85FAA" w:rsidRPr="008610F5">
        <w:rPr>
          <w:sz w:val="24"/>
          <w:szCs w:val="24"/>
        </w:rPr>
        <w:t xml:space="preserve">ul to </w:t>
      </w:r>
      <w:r w:rsidRPr="008610F5">
        <w:rPr>
          <w:sz w:val="24"/>
          <w:szCs w:val="24"/>
        </w:rPr>
        <w:t xml:space="preserve">Asma Begum </w:t>
      </w:r>
      <w:r w:rsidR="00E85FAA" w:rsidRPr="008610F5">
        <w:rPr>
          <w:sz w:val="24"/>
          <w:szCs w:val="24"/>
        </w:rPr>
        <w:t xml:space="preserve">Shilpi, Dr. Sontosh </w:t>
      </w:r>
      <w:r w:rsidRPr="008610F5">
        <w:rPr>
          <w:sz w:val="24"/>
          <w:szCs w:val="24"/>
        </w:rPr>
        <w:t xml:space="preserve">Kumar Mojumder, </w:t>
      </w:r>
      <w:r w:rsidR="00E85FAA" w:rsidRPr="008610F5">
        <w:rPr>
          <w:sz w:val="24"/>
          <w:szCs w:val="24"/>
        </w:rPr>
        <w:t>and the</w:t>
      </w:r>
      <w:r w:rsidR="00FE12EC" w:rsidRPr="008610F5">
        <w:rPr>
          <w:sz w:val="24"/>
          <w:szCs w:val="24"/>
        </w:rPr>
        <w:t xml:space="preserve"> entire </w:t>
      </w:r>
      <w:r w:rsidR="00E85FAA" w:rsidRPr="008610F5">
        <w:rPr>
          <w:sz w:val="24"/>
          <w:szCs w:val="24"/>
        </w:rPr>
        <w:t>research team</w:t>
      </w:r>
      <w:r w:rsidR="00FE12EC" w:rsidRPr="008610F5">
        <w:rPr>
          <w:sz w:val="24"/>
          <w:szCs w:val="24"/>
        </w:rPr>
        <w:t xml:space="preserve"> in Dacope for their relentless work a</w:t>
      </w:r>
      <w:r w:rsidR="00E85FAA" w:rsidRPr="008610F5">
        <w:rPr>
          <w:sz w:val="24"/>
          <w:szCs w:val="24"/>
        </w:rPr>
        <w:t xml:space="preserve">nd commitment to the project. I </w:t>
      </w:r>
      <w:r w:rsidR="00FE12EC" w:rsidRPr="008610F5">
        <w:rPr>
          <w:sz w:val="24"/>
          <w:szCs w:val="24"/>
        </w:rPr>
        <w:t>thank all the women who participated in this research.</w:t>
      </w:r>
    </w:p>
    <w:p w14:paraId="3F4C382D" w14:textId="77777777" w:rsidR="00FE12EC" w:rsidRPr="008610F5" w:rsidRDefault="00FE12EC" w:rsidP="00E85FAA">
      <w:pPr>
        <w:spacing w:line="360" w:lineRule="auto"/>
        <w:jc w:val="both"/>
        <w:rPr>
          <w:sz w:val="24"/>
          <w:szCs w:val="24"/>
        </w:rPr>
      </w:pPr>
      <w:r w:rsidRPr="008610F5">
        <w:rPr>
          <w:sz w:val="24"/>
          <w:szCs w:val="24"/>
        </w:rPr>
        <w:t xml:space="preserve">I would </w:t>
      </w:r>
      <w:r w:rsidR="00A054EA" w:rsidRPr="008610F5">
        <w:rPr>
          <w:sz w:val="24"/>
          <w:szCs w:val="24"/>
        </w:rPr>
        <w:t xml:space="preserve">especially </w:t>
      </w:r>
      <w:r w:rsidRPr="008610F5">
        <w:rPr>
          <w:sz w:val="24"/>
          <w:szCs w:val="24"/>
        </w:rPr>
        <w:t xml:space="preserve">like to thank my </w:t>
      </w:r>
      <w:r w:rsidR="00E85FAA" w:rsidRPr="008610F5">
        <w:rPr>
          <w:sz w:val="24"/>
          <w:szCs w:val="24"/>
        </w:rPr>
        <w:t>friends and colleagues, Wei Xun and</w:t>
      </w:r>
      <w:r w:rsidRPr="008610F5">
        <w:rPr>
          <w:sz w:val="24"/>
          <w:szCs w:val="24"/>
        </w:rPr>
        <w:t xml:space="preserve"> Doris Chan</w:t>
      </w:r>
      <w:r w:rsidR="00E85FAA" w:rsidRPr="008610F5">
        <w:rPr>
          <w:sz w:val="24"/>
          <w:szCs w:val="24"/>
        </w:rPr>
        <w:t>,</w:t>
      </w:r>
      <w:r w:rsidRPr="008610F5">
        <w:rPr>
          <w:sz w:val="24"/>
          <w:szCs w:val="24"/>
        </w:rPr>
        <w:t xml:space="preserve"> for their </w:t>
      </w:r>
      <w:r w:rsidR="0037645D">
        <w:rPr>
          <w:sz w:val="24"/>
          <w:szCs w:val="24"/>
        </w:rPr>
        <w:t xml:space="preserve">invaluable </w:t>
      </w:r>
      <w:r w:rsidR="00E85FAA" w:rsidRPr="008610F5">
        <w:rPr>
          <w:sz w:val="24"/>
          <w:szCs w:val="24"/>
        </w:rPr>
        <w:t xml:space="preserve">advice, </w:t>
      </w:r>
      <w:r w:rsidR="00DD6E0F" w:rsidRPr="008610F5">
        <w:rPr>
          <w:sz w:val="24"/>
          <w:szCs w:val="24"/>
        </w:rPr>
        <w:t xml:space="preserve">help </w:t>
      </w:r>
      <w:r w:rsidR="00E85FAA" w:rsidRPr="008610F5">
        <w:rPr>
          <w:sz w:val="24"/>
          <w:szCs w:val="24"/>
        </w:rPr>
        <w:t xml:space="preserve">and </w:t>
      </w:r>
      <w:r w:rsidRPr="008610F5">
        <w:rPr>
          <w:sz w:val="24"/>
          <w:szCs w:val="24"/>
        </w:rPr>
        <w:t>patience while I worked on the thesis</w:t>
      </w:r>
      <w:r w:rsidR="006D70CF" w:rsidRPr="008610F5">
        <w:rPr>
          <w:sz w:val="24"/>
          <w:szCs w:val="24"/>
        </w:rPr>
        <w:t xml:space="preserve">. </w:t>
      </w:r>
    </w:p>
    <w:p w14:paraId="6A13F8E0" w14:textId="77777777" w:rsidR="00E85FAA" w:rsidRPr="008610F5" w:rsidRDefault="00FE12EC" w:rsidP="00E85FAA">
      <w:pPr>
        <w:spacing w:line="360" w:lineRule="auto"/>
        <w:jc w:val="both"/>
        <w:rPr>
          <w:sz w:val="24"/>
          <w:szCs w:val="24"/>
        </w:rPr>
      </w:pPr>
      <w:r w:rsidRPr="008610F5">
        <w:rPr>
          <w:sz w:val="24"/>
          <w:szCs w:val="24"/>
        </w:rPr>
        <w:t>I would</w:t>
      </w:r>
      <w:r w:rsidR="00E85FAA" w:rsidRPr="008610F5">
        <w:rPr>
          <w:sz w:val="24"/>
          <w:szCs w:val="24"/>
        </w:rPr>
        <w:t xml:space="preserve"> like to thank my brother Almer and</w:t>
      </w:r>
      <w:r w:rsidRPr="008610F5">
        <w:rPr>
          <w:sz w:val="24"/>
          <w:szCs w:val="24"/>
        </w:rPr>
        <w:t xml:space="preserve"> my cousin Kish</w:t>
      </w:r>
      <w:r w:rsidR="00E85FAA" w:rsidRPr="008610F5">
        <w:rPr>
          <w:sz w:val="24"/>
          <w:szCs w:val="24"/>
        </w:rPr>
        <w:t>on</w:t>
      </w:r>
      <w:r w:rsidR="00FD0D60">
        <w:rPr>
          <w:sz w:val="24"/>
          <w:szCs w:val="24"/>
        </w:rPr>
        <w:t xml:space="preserve"> </w:t>
      </w:r>
      <w:r w:rsidR="006D70CF" w:rsidRPr="008610F5">
        <w:rPr>
          <w:sz w:val="24"/>
          <w:szCs w:val="24"/>
        </w:rPr>
        <w:t>for their support, and for always being there for me.</w:t>
      </w:r>
    </w:p>
    <w:p w14:paraId="1B3FA41C" w14:textId="77777777" w:rsidR="001B13F0" w:rsidRPr="00B06336" w:rsidRDefault="00E85FAA" w:rsidP="00B06336">
      <w:pPr>
        <w:spacing w:line="360" w:lineRule="auto"/>
        <w:jc w:val="both"/>
        <w:rPr>
          <w:sz w:val="24"/>
          <w:szCs w:val="24"/>
        </w:rPr>
      </w:pPr>
      <w:r w:rsidRPr="008610F5">
        <w:rPr>
          <w:sz w:val="24"/>
          <w:szCs w:val="24"/>
        </w:rPr>
        <w:t xml:space="preserve">I am </w:t>
      </w:r>
      <w:r w:rsidR="00802FCC" w:rsidRPr="008610F5">
        <w:rPr>
          <w:sz w:val="24"/>
          <w:szCs w:val="24"/>
        </w:rPr>
        <w:t>truly grateful</w:t>
      </w:r>
      <w:r w:rsidRPr="008610F5">
        <w:rPr>
          <w:sz w:val="24"/>
          <w:szCs w:val="24"/>
        </w:rPr>
        <w:t xml:space="preserve"> to m</w:t>
      </w:r>
      <w:r w:rsidR="006D70CF" w:rsidRPr="008610F5">
        <w:rPr>
          <w:sz w:val="24"/>
          <w:szCs w:val="24"/>
        </w:rPr>
        <w:t>y parents for their constant support,</w:t>
      </w:r>
      <w:r w:rsidR="00FE12EC" w:rsidRPr="008610F5">
        <w:rPr>
          <w:sz w:val="24"/>
          <w:szCs w:val="24"/>
        </w:rPr>
        <w:t xml:space="preserve"> love and encouragement. </w:t>
      </w:r>
    </w:p>
    <w:p w14:paraId="73878DE0" w14:textId="77777777" w:rsidR="003973F6" w:rsidRDefault="003973F6">
      <w:pPr>
        <w:rPr>
          <w:rFonts w:cstheme="minorHAnsi"/>
          <w:b/>
          <w:sz w:val="24"/>
          <w:szCs w:val="24"/>
        </w:rPr>
      </w:pPr>
      <w:r>
        <w:rPr>
          <w:rFonts w:cstheme="minorHAnsi"/>
          <w:b/>
          <w:sz w:val="24"/>
          <w:szCs w:val="24"/>
        </w:rPr>
        <w:br w:type="page"/>
      </w:r>
    </w:p>
    <w:p w14:paraId="325AC40F" w14:textId="77777777" w:rsidR="006D2F74" w:rsidRDefault="006D2F74" w:rsidP="006D2F74">
      <w:pPr>
        <w:pBdr>
          <w:bottom w:val="single" w:sz="6" w:space="1" w:color="auto"/>
        </w:pBdr>
        <w:spacing w:after="0" w:line="240" w:lineRule="auto"/>
        <w:jc w:val="both"/>
        <w:rPr>
          <w:rFonts w:cstheme="minorHAnsi"/>
          <w:b/>
          <w:sz w:val="24"/>
          <w:szCs w:val="24"/>
        </w:rPr>
      </w:pPr>
      <w:r w:rsidRPr="00562A67">
        <w:rPr>
          <w:rFonts w:cstheme="minorHAnsi"/>
          <w:b/>
          <w:sz w:val="24"/>
          <w:szCs w:val="24"/>
        </w:rPr>
        <w:lastRenderedPageBreak/>
        <w:t xml:space="preserve">TABLE OF CONTENTS </w:t>
      </w:r>
    </w:p>
    <w:p w14:paraId="5F204CB0" w14:textId="77777777" w:rsidR="006D2F74" w:rsidRDefault="006D2F74" w:rsidP="006D2F74">
      <w:pPr>
        <w:spacing w:after="120" w:line="240" w:lineRule="auto"/>
        <w:jc w:val="both"/>
        <w:rPr>
          <w:rFonts w:cstheme="minorHAnsi"/>
          <w:b/>
          <w:sz w:val="24"/>
          <w:szCs w:val="24"/>
        </w:rPr>
      </w:pPr>
    </w:p>
    <w:p w14:paraId="752AE296" w14:textId="77777777" w:rsidR="006D2F74" w:rsidRPr="00562A67" w:rsidRDefault="006D2F74" w:rsidP="00CE13FE">
      <w:pPr>
        <w:spacing w:after="120" w:line="240" w:lineRule="auto"/>
        <w:jc w:val="center"/>
        <w:rPr>
          <w:rFonts w:cstheme="minorHAnsi"/>
          <w:b/>
          <w:sz w:val="24"/>
          <w:szCs w:val="24"/>
        </w:rPr>
      </w:pPr>
      <w:r w:rsidRPr="00562A67">
        <w:rPr>
          <w:rFonts w:cstheme="minorHAnsi"/>
          <w:b/>
          <w:sz w:val="24"/>
          <w:szCs w:val="24"/>
        </w:rPr>
        <w:t>ABSTRACT</w:t>
      </w:r>
      <w:r>
        <w:rPr>
          <w:sz w:val="24"/>
          <w:szCs w:val="24"/>
        </w:rPr>
        <w:t>…………………………………………………………………………………………………………………………….2</w:t>
      </w:r>
    </w:p>
    <w:p w14:paraId="09438EDB" w14:textId="77777777" w:rsidR="006D2F74" w:rsidRPr="00562A67" w:rsidRDefault="006D2F74" w:rsidP="00CE13FE">
      <w:pPr>
        <w:spacing w:after="120" w:line="240" w:lineRule="auto"/>
        <w:jc w:val="center"/>
        <w:rPr>
          <w:rFonts w:cstheme="minorHAnsi"/>
          <w:b/>
          <w:sz w:val="24"/>
          <w:szCs w:val="24"/>
        </w:rPr>
      </w:pPr>
      <w:r w:rsidRPr="00562A67">
        <w:rPr>
          <w:rFonts w:cstheme="minorHAnsi"/>
          <w:b/>
          <w:sz w:val="24"/>
          <w:szCs w:val="24"/>
        </w:rPr>
        <w:t>DECLARATION</w:t>
      </w:r>
      <w:r w:rsidR="00B06336">
        <w:rPr>
          <w:rFonts w:cstheme="minorHAnsi"/>
          <w:b/>
          <w:sz w:val="24"/>
          <w:szCs w:val="24"/>
        </w:rPr>
        <w:t xml:space="preserve"> OF ORIGINALITY</w:t>
      </w:r>
      <w:r w:rsidR="00B06336">
        <w:rPr>
          <w:sz w:val="24"/>
          <w:szCs w:val="24"/>
        </w:rPr>
        <w:t>…………</w:t>
      </w:r>
      <w:r>
        <w:rPr>
          <w:sz w:val="24"/>
          <w:szCs w:val="24"/>
        </w:rPr>
        <w:t>…………………………………………………………………………………3</w:t>
      </w:r>
    </w:p>
    <w:p w14:paraId="7FCC0C7F" w14:textId="77777777" w:rsidR="006D2F74" w:rsidRPr="00562A67" w:rsidRDefault="00B06336" w:rsidP="00CE13FE">
      <w:pPr>
        <w:spacing w:after="120" w:line="240" w:lineRule="auto"/>
        <w:rPr>
          <w:rFonts w:cstheme="minorHAnsi"/>
          <w:b/>
          <w:sz w:val="24"/>
          <w:szCs w:val="24"/>
        </w:rPr>
      </w:pPr>
      <w:r>
        <w:rPr>
          <w:rFonts w:cstheme="minorHAnsi"/>
          <w:b/>
          <w:sz w:val="24"/>
          <w:szCs w:val="24"/>
        </w:rPr>
        <w:t xml:space="preserve">COPYRIGHT DECLARATION AND </w:t>
      </w:r>
      <w:r w:rsidR="006D2F74" w:rsidRPr="00562A67">
        <w:rPr>
          <w:rFonts w:cstheme="minorHAnsi"/>
          <w:b/>
          <w:sz w:val="24"/>
          <w:szCs w:val="24"/>
        </w:rPr>
        <w:t>ACKNOWLEDGEMENTS</w:t>
      </w:r>
      <w:r>
        <w:rPr>
          <w:sz w:val="24"/>
          <w:szCs w:val="24"/>
        </w:rPr>
        <w:t>……..…</w:t>
      </w:r>
      <w:r w:rsidR="006D2F74">
        <w:rPr>
          <w:sz w:val="24"/>
          <w:szCs w:val="24"/>
        </w:rPr>
        <w:t>…………………………………………..4</w:t>
      </w:r>
    </w:p>
    <w:p w14:paraId="52085308" w14:textId="77777777" w:rsidR="006D2F74" w:rsidRPr="00562A67" w:rsidRDefault="006D2F74" w:rsidP="00CE13FE">
      <w:pPr>
        <w:spacing w:after="120" w:line="240" w:lineRule="auto"/>
        <w:rPr>
          <w:rFonts w:cstheme="minorHAnsi"/>
          <w:b/>
          <w:sz w:val="24"/>
          <w:szCs w:val="24"/>
        </w:rPr>
      </w:pPr>
      <w:r w:rsidRPr="00562A67">
        <w:rPr>
          <w:rFonts w:cstheme="minorHAnsi"/>
          <w:b/>
          <w:sz w:val="24"/>
          <w:szCs w:val="24"/>
        </w:rPr>
        <w:t>TABLE OF CONTENTS</w:t>
      </w:r>
      <w:r>
        <w:rPr>
          <w:sz w:val="24"/>
          <w:szCs w:val="24"/>
        </w:rPr>
        <w:t>……………………………………………………………………………………………………………5</w:t>
      </w:r>
    </w:p>
    <w:p w14:paraId="24662D27" w14:textId="77777777" w:rsidR="006D2F74" w:rsidRDefault="006D2F74" w:rsidP="006D2F74">
      <w:pPr>
        <w:spacing w:after="120" w:line="240" w:lineRule="auto"/>
        <w:rPr>
          <w:rFonts w:cstheme="minorHAnsi"/>
          <w:sz w:val="24"/>
          <w:szCs w:val="24"/>
        </w:rPr>
      </w:pPr>
      <w:r w:rsidRPr="00562A67">
        <w:rPr>
          <w:rFonts w:cstheme="minorHAnsi"/>
          <w:b/>
          <w:sz w:val="24"/>
          <w:szCs w:val="24"/>
        </w:rPr>
        <w:t>LIST OF FIGURES</w:t>
      </w:r>
      <w:r>
        <w:rPr>
          <w:sz w:val="24"/>
          <w:szCs w:val="24"/>
        </w:rPr>
        <w:t>…………………………………………………………………………………………………………………..9</w:t>
      </w:r>
    </w:p>
    <w:p w14:paraId="7EDF0370" w14:textId="77777777" w:rsidR="006D2F74" w:rsidRDefault="006D2F74" w:rsidP="006D2F74">
      <w:pPr>
        <w:spacing w:after="120" w:line="240" w:lineRule="auto"/>
        <w:rPr>
          <w:rFonts w:cstheme="minorHAnsi"/>
          <w:b/>
          <w:sz w:val="24"/>
          <w:szCs w:val="24"/>
        </w:rPr>
      </w:pPr>
      <w:r w:rsidRPr="00562A67">
        <w:rPr>
          <w:rFonts w:cstheme="minorHAnsi"/>
          <w:b/>
          <w:sz w:val="24"/>
          <w:szCs w:val="24"/>
        </w:rPr>
        <w:t>LIST OF TABLES</w:t>
      </w:r>
      <w:r>
        <w:rPr>
          <w:sz w:val="24"/>
          <w:szCs w:val="24"/>
        </w:rPr>
        <w:t>…………………………………………………………………………………………………………………..11</w:t>
      </w:r>
    </w:p>
    <w:p w14:paraId="4C93CA76" w14:textId="77777777" w:rsidR="006D2F74" w:rsidRPr="00562A67" w:rsidRDefault="006D2F74" w:rsidP="006D2F74">
      <w:pPr>
        <w:spacing w:after="120" w:line="240" w:lineRule="auto"/>
        <w:rPr>
          <w:rFonts w:cstheme="minorHAnsi"/>
          <w:b/>
          <w:sz w:val="24"/>
          <w:szCs w:val="24"/>
        </w:rPr>
      </w:pPr>
      <w:r>
        <w:rPr>
          <w:rFonts w:cstheme="minorHAnsi"/>
          <w:b/>
          <w:sz w:val="24"/>
          <w:szCs w:val="24"/>
        </w:rPr>
        <w:t>LIST OF ABBREVIATIONS</w:t>
      </w:r>
      <w:r>
        <w:rPr>
          <w:sz w:val="24"/>
          <w:szCs w:val="24"/>
        </w:rPr>
        <w:t>…………………………………………………………………………………………………….15</w:t>
      </w:r>
    </w:p>
    <w:p w14:paraId="5CCAE490" w14:textId="77777777" w:rsidR="006D2F74" w:rsidRDefault="006D2F74" w:rsidP="006D2F74">
      <w:pPr>
        <w:spacing w:after="120" w:line="240" w:lineRule="auto"/>
        <w:rPr>
          <w:rFonts w:cstheme="minorHAnsi"/>
          <w:b/>
          <w:sz w:val="24"/>
          <w:szCs w:val="24"/>
        </w:rPr>
      </w:pPr>
      <w:r>
        <w:rPr>
          <w:rFonts w:cstheme="minorHAnsi"/>
          <w:b/>
          <w:sz w:val="24"/>
          <w:szCs w:val="24"/>
        </w:rPr>
        <w:t xml:space="preserve">CHAPTER 1: </w:t>
      </w:r>
      <w:r w:rsidRPr="00562A67">
        <w:rPr>
          <w:rFonts w:cstheme="minorHAnsi"/>
          <w:b/>
          <w:sz w:val="24"/>
          <w:szCs w:val="24"/>
        </w:rPr>
        <w:t>INTRODUCTION</w:t>
      </w:r>
      <w:r>
        <w:rPr>
          <w:sz w:val="24"/>
          <w:szCs w:val="24"/>
        </w:rPr>
        <w:t>………………………………………………………………………………………………17</w:t>
      </w:r>
    </w:p>
    <w:p w14:paraId="6EAF3E07" w14:textId="77777777" w:rsidR="006D2F74" w:rsidRPr="00562A67" w:rsidRDefault="006D2F74" w:rsidP="006D2F74">
      <w:pPr>
        <w:pStyle w:val="ListParagraph"/>
        <w:numPr>
          <w:ilvl w:val="1"/>
          <w:numId w:val="1"/>
        </w:numPr>
        <w:spacing w:line="240" w:lineRule="auto"/>
        <w:rPr>
          <w:rFonts w:cstheme="minorHAnsi"/>
          <w:b/>
          <w:sz w:val="24"/>
          <w:szCs w:val="24"/>
        </w:rPr>
      </w:pPr>
      <w:r w:rsidRPr="00562A67">
        <w:rPr>
          <w:rFonts w:cstheme="minorHAnsi"/>
          <w:sz w:val="24"/>
          <w:szCs w:val="24"/>
        </w:rPr>
        <w:t>Pre-eclampsia</w:t>
      </w:r>
      <w:r>
        <w:rPr>
          <w:rFonts w:cstheme="minorHAnsi"/>
          <w:sz w:val="24"/>
          <w:szCs w:val="24"/>
        </w:rPr>
        <w:t>, eclampsia</w:t>
      </w:r>
      <w:r w:rsidRPr="00562A67">
        <w:rPr>
          <w:rFonts w:cstheme="minorHAnsi"/>
          <w:sz w:val="24"/>
          <w:szCs w:val="24"/>
        </w:rPr>
        <w:t xml:space="preserve"> and gestational hypertension</w:t>
      </w:r>
      <w:r>
        <w:rPr>
          <w:rFonts w:cstheme="minorHAnsi"/>
          <w:sz w:val="24"/>
          <w:szCs w:val="24"/>
        </w:rPr>
        <w:t>…………………….</w:t>
      </w:r>
      <w:r>
        <w:rPr>
          <w:sz w:val="24"/>
          <w:szCs w:val="24"/>
        </w:rPr>
        <w:t>…………………………19</w:t>
      </w:r>
    </w:p>
    <w:p w14:paraId="53EB8AF4" w14:textId="77777777" w:rsidR="006D2F74" w:rsidRPr="00B11C65" w:rsidRDefault="006D2F74" w:rsidP="00AC08C6">
      <w:pPr>
        <w:pStyle w:val="ListParagraph"/>
        <w:numPr>
          <w:ilvl w:val="2"/>
          <w:numId w:val="1"/>
        </w:numPr>
        <w:spacing w:before="240" w:after="0" w:line="240" w:lineRule="auto"/>
        <w:ind w:left="709" w:hanging="11"/>
        <w:jc w:val="right"/>
        <w:rPr>
          <w:rFonts w:cstheme="minorHAnsi"/>
          <w:sz w:val="24"/>
          <w:szCs w:val="24"/>
        </w:rPr>
      </w:pPr>
      <w:r w:rsidRPr="00B11C65">
        <w:rPr>
          <w:rFonts w:cstheme="minorHAnsi"/>
          <w:sz w:val="24"/>
          <w:szCs w:val="24"/>
        </w:rPr>
        <w:t>A historical perspective</w:t>
      </w:r>
      <w:r>
        <w:rPr>
          <w:sz w:val="24"/>
          <w:szCs w:val="24"/>
        </w:rPr>
        <w:t>……………………………………………………………………………….21</w:t>
      </w:r>
    </w:p>
    <w:p w14:paraId="0E3E8896" w14:textId="77777777" w:rsidR="006D2F74" w:rsidRPr="00562A67" w:rsidRDefault="006D2F74" w:rsidP="006D2F74">
      <w:pPr>
        <w:pStyle w:val="ListParagraph"/>
        <w:numPr>
          <w:ilvl w:val="2"/>
          <w:numId w:val="1"/>
        </w:numPr>
        <w:spacing w:before="240" w:after="0" w:line="240" w:lineRule="auto"/>
        <w:ind w:hanging="11"/>
        <w:rPr>
          <w:rFonts w:cstheme="minorHAnsi"/>
          <w:b/>
          <w:sz w:val="24"/>
          <w:szCs w:val="24"/>
        </w:rPr>
      </w:pPr>
      <w:r w:rsidRPr="00562A67">
        <w:rPr>
          <w:rFonts w:cstheme="minorHAnsi"/>
          <w:sz w:val="24"/>
          <w:szCs w:val="24"/>
        </w:rPr>
        <w:t>Definition and clinical features</w:t>
      </w:r>
      <w:r>
        <w:rPr>
          <w:sz w:val="24"/>
          <w:szCs w:val="24"/>
        </w:rPr>
        <w:t>…………………………………………………………………….21</w:t>
      </w:r>
    </w:p>
    <w:p w14:paraId="100AA315" w14:textId="77777777" w:rsidR="006D2F74" w:rsidRPr="00562A67" w:rsidRDefault="006D2F74" w:rsidP="006D2F74">
      <w:pPr>
        <w:pStyle w:val="ListParagraph"/>
        <w:numPr>
          <w:ilvl w:val="2"/>
          <w:numId w:val="1"/>
        </w:numPr>
        <w:spacing w:before="240" w:after="0" w:line="240" w:lineRule="auto"/>
        <w:ind w:hanging="11"/>
        <w:rPr>
          <w:rFonts w:cstheme="minorHAnsi"/>
          <w:b/>
          <w:sz w:val="24"/>
          <w:szCs w:val="24"/>
        </w:rPr>
      </w:pPr>
      <w:r w:rsidRPr="00562A67">
        <w:rPr>
          <w:rFonts w:cstheme="minorHAnsi"/>
          <w:sz w:val="24"/>
          <w:szCs w:val="24"/>
        </w:rPr>
        <w:t>Global and local trends</w:t>
      </w:r>
      <w:r>
        <w:rPr>
          <w:sz w:val="24"/>
          <w:szCs w:val="24"/>
        </w:rPr>
        <w:t>………………………………………………………………………………..24</w:t>
      </w:r>
    </w:p>
    <w:p w14:paraId="031F2623" w14:textId="77777777" w:rsidR="006D2F74" w:rsidRPr="00562A67" w:rsidRDefault="006D2F74" w:rsidP="006D2F74">
      <w:pPr>
        <w:pStyle w:val="ListParagraph"/>
        <w:numPr>
          <w:ilvl w:val="2"/>
          <w:numId w:val="1"/>
        </w:numPr>
        <w:spacing w:before="240" w:after="0" w:line="240" w:lineRule="auto"/>
        <w:ind w:hanging="11"/>
        <w:rPr>
          <w:rFonts w:cstheme="minorHAnsi"/>
          <w:b/>
          <w:sz w:val="24"/>
          <w:szCs w:val="24"/>
        </w:rPr>
      </w:pPr>
      <w:r w:rsidRPr="00562A67">
        <w:rPr>
          <w:rFonts w:cstheme="minorHAnsi"/>
          <w:sz w:val="24"/>
          <w:szCs w:val="24"/>
        </w:rPr>
        <w:t>Maternal and fetal outcomes and effect</w:t>
      </w:r>
      <w:r>
        <w:rPr>
          <w:rFonts w:cstheme="minorHAnsi"/>
          <w:sz w:val="24"/>
          <w:szCs w:val="24"/>
        </w:rPr>
        <w:t>s</w:t>
      </w:r>
      <w:r w:rsidRPr="00562A67">
        <w:rPr>
          <w:rFonts w:cstheme="minorHAnsi"/>
          <w:sz w:val="24"/>
          <w:szCs w:val="24"/>
        </w:rPr>
        <w:t xml:space="preserve"> on offspring</w:t>
      </w:r>
      <w:r>
        <w:rPr>
          <w:sz w:val="24"/>
          <w:szCs w:val="24"/>
        </w:rPr>
        <w:t>………………………………..26</w:t>
      </w:r>
    </w:p>
    <w:p w14:paraId="5D06C775" w14:textId="77777777" w:rsidR="006D2F74" w:rsidRPr="00562A67" w:rsidRDefault="006D2F74" w:rsidP="006D2F74">
      <w:pPr>
        <w:pStyle w:val="ListParagraph"/>
        <w:numPr>
          <w:ilvl w:val="2"/>
          <w:numId w:val="1"/>
        </w:numPr>
        <w:spacing w:before="240" w:after="0" w:line="240" w:lineRule="auto"/>
        <w:ind w:hanging="11"/>
        <w:rPr>
          <w:rFonts w:cstheme="minorHAnsi"/>
          <w:b/>
          <w:sz w:val="24"/>
          <w:szCs w:val="24"/>
        </w:rPr>
      </w:pPr>
      <w:r w:rsidRPr="00562A67">
        <w:rPr>
          <w:rFonts w:cstheme="minorHAnsi"/>
          <w:sz w:val="24"/>
          <w:szCs w:val="24"/>
        </w:rPr>
        <w:t>Pathogenesis</w:t>
      </w:r>
      <w:r>
        <w:rPr>
          <w:sz w:val="24"/>
          <w:szCs w:val="24"/>
        </w:rPr>
        <w:t>……………………………………………………………………………………………….29</w:t>
      </w:r>
    </w:p>
    <w:p w14:paraId="681EBCEE" w14:textId="77777777" w:rsidR="006D2F74" w:rsidRPr="00562A67" w:rsidRDefault="006D2F74" w:rsidP="006D2F74">
      <w:pPr>
        <w:pStyle w:val="ListParagraph"/>
        <w:numPr>
          <w:ilvl w:val="2"/>
          <w:numId w:val="1"/>
        </w:numPr>
        <w:spacing w:before="240" w:after="0" w:line="240" w:lineRule="auto"/>
        <w:ind w:hanging="11"/>
        <w:rPr>
          <w:rFonts w:cstheme="minorHAnsi"/>
          <w:b/>
          <w:sz w:val="24"/>
          <w:szCs w:val="24"/>
        </w:rPr>
      </w:pPr>
      <w:r>
        <w:rPr>
          <w:rFonts w:cstheme="minorHAnsi"/>
          <w:sz w:val="24"/>
          <w:szCs w:val="24"/>
        </w:rPr>
        <w:t>Aetiology</w:t>
      </w:r>
      <w:r>
        <w:rPr>
          <w:sz w:val="24"/>
          <w:szCs w:val="24"/>
        </w:rPr>
        <w:t>………..…………………………………………………………………………………………..30</w:t>
      </w:r>
    </w:p>
    <w:p w14:paraId="7E42D6BE" w14:textId="77777777" w:rsidR="006D2F74" w:rsidRPr="00562A67" w:rsidRDefault="006D2F74" w:rsidP="006D2F74">
      <w:pPr>
        <w:pStyle w:val="ListParagraph"/>
        <w:numPr>
          <w:ilvl w:val="2"/>
          <w:numId w:val="1"/>
        </w:numPr>
        <w:spacing w:after="0" w:line="240" w:lineRule="auto"/>
        <w:ind w:hanging="11"/>
        <w:rPr>
          <w:rFonts w:cstheme="minorHAnsi"/>
          <w:b/>
          <w:sz w:val="24"/>
          <w:szCs w:val="24"/>
        </w:rPr>
      </w:pPr>
      <w:r w:rsidRPr="00562A67">
        <w:rPr>
          <w:rFonts w:cstheme="minorHAnsi"/>
          <w:sz w:val="24"/>
          <w:szCs w:val="24"/>
        </w:rPr>
        <w:t>Prevention</w:t>
      </w:r>
      <w:r>
        <w:rPr>
          <w:sz w:val="24"/>
          <w:szCs w:val="24"/>
        </w:rPr>
        <w:t>…………………………………………………………………………………………………..33</w:t>
      </w:r>
    </w:p>
    <w:p w14:paraId="65352085" w14:textId="77777777" w:rsidR="006D2F74" w:rsidRPr="00562A67" w:rsidRDefault="006D2F74" w:rsidP="006D2F74">
      <w:pPr>
        <w:pStyle w:val="ListParagraph"/>
        <w:numPr>
          <w:ilvl w:val="2"/>
          <w:numId w:val="1"/>
        </w:numPr>
        <w:spacing w:after="0" w:line="240" w:lineRule="auto"/>
        <w:ind w:hanging="11"/>
        <w:rPr>
          <w:rFonts w:cstheme="minorHAnsi"/>
          <w:b/>
          <w:sz w:val="24"/>
          <w:szCs w:val="24"/>
        </w:rPr>
      </w:pPr>
      <w:r w:rsidRPr="00562A67">
        <w:rPr>
          <w:rFonts w:cstheme="minorHAnsi"/>
          <w:sz w:val="24"/>
          <w:szCs w:val="24"/>
        </w:rPr>
        <w:t>Management and treatment</w:t>
      </w:r>
      <w:r>
        <w:rPr>
          <w:sz w:val="24"/>
          <w:szCs w:val="24"/>
        </w:rPr>
        <w:t>……………………………………………………………………….34</w:t>
      </w:r>
    </w:p>
    <w:p w14:paraId="422D84EE" w14:textId="77777777" w:rsidR="006D2F74" w:rsidRPr="00562A67" w:rsidRDefault="006D2F74" w:rsidP="006D2F74">
      <w:pPr>
        <w:pStyle w:val="ListParagraph"/>
        <w:numPr>
          <w:ilvl w:val="1"/>
          <w:numId w:val="1"/>
        </w:numPr>
        <w:spacing w:after="0" w:line="240" w:lineRule="auto"/>
        <w:jc w:val="right"/>
        <w:rPr>
          <w:rFonts w:cstheme="minorHAnsi"/>
          <w:b/>
          <w:sz w:val="24"/>
          <w:szCs w:val="24"/>
        </w:rPr>
      </w:pPr>
      <w:r w:rsidRPr="00562A67">
        <w:rPr>
          <w:rFonts w:cstheme="minorHAnsi"/>
          <w:sz w:val="24"/>
          <w:szCs w:val="24"/>
        </w:rPr>
        <w:t>Maternal health in Bangladesh</w:t>
      </w:r>
      <w:r>
        <w:rPr>
          <w:sz w:val="24"/>
          <w:szCs w:val="24"/>
        </w:rPr>
        <w:t>……………………………………………………………………………………..36</w:t>
      </w:r>
    </w:p>
    <w:p w14:paraId="6751668A" w14:textId="77777777" w:rsidR="006D2F74" w:rsidRPr="00562A67" w:rsidRDefault="006D2F74" w:rsidP="006D2F74">
      <w:pPr>
        <w:pStyle w:val="ListParagraph"/>
        <w:numPr>
          <w:ilvl w:val="1"/>
          <w:numId w:val="1"/>
        </w:numPr>
        <w:spacing w:before="240" w:after="0" w:line="240" w:lineRule="auto"/>
        <w:jc w:val="both"/>
        <w:rPr>
          <w:rFonts w:cstheme="minorHAnsi"/>
          <w:b/>
          <w:sz w:val="24"/>
          <w:szCs w:val="24"/>
        </w:rPr>
      </w:pPr>
      <w:r w:rsidRPr="00562A67">
        <w:rPr>
          <w:rFonts w:cstheme="minorHAnsi"/>
          <w:sz w:val="24"/>
          <w:szCs w:val="24"/>
        </w:rPr>
        <w:t xml:space="preserve">Salt </w:t>
      </w:r>
      <w:r>
        <w:rPr>
          <w:rFonts w:cstheme="minorHAnsi"/>
          <w:sz w:val="24"/>
          <w:szCs w:val="24"/>
        </w:rPr>
        <w:t>and health impacts</w:t>
      </w:r>
      <w:r>
        <w:rPr>
          <w:sz w:val="24"/>
          <w:szCs w:val="24"/>
        </w:rPr>
        <w:t>…………………………………………………………………………………………………39</w:t>
      </w:r>
    </w:p>
    <w:p w14:paraId="38D7B24C" w14:textId="77777777" w:rsidR="006D2F74" w:rsidRPr="00CC1247" w:rsidRDefault="006D2F74" w:rsidP="006D2F74">
      <w:pPr>
        <w:pStyle w:val="ListParagraph"/>
        <w:numPr>
          <w:ilvl w:val="2"/>
          <w:numId w:val="1"/>
        </w:numPr>
        <w:tabs>
          <w:tab w:val="left" w:pos="1418"/>
        </w:tabs>
        <w:spacing w:before="240" w:after="0" w:line="240" w:lineRule="auto"/>
        <w:ind w:hanging="11"/>
        <w:jc w:val="right"/>
        <w:rPr>
          <w:rFonts w:cstheme="minorHAnsi"/>
          <w:b/>
          <w:sz w:val="24"/>
          <w:szCs w:val="24"/>
        </w:rPr>
      </w:pPr>
      <w:r>
        <w:rPr>
          <w:rFonts w:cstheme="minorHAnsi"/>
          <w:sz w:val="24"/>
          <w:szCs w:val="24"/>
        </w:rPr>
        <w:t xml:space="preserve">Essential </w:t>
      </w:r>
      <w:r w:rsidRPr="00CC1247">
        <w:rPr>
          <w:rFonts w:cstheme="minorHAnsi"/>
          <w:sz w:val="24"/>
          <w:szCs w:val="24"/>
        </w:rPr>
        <w:t>hypertension</w:t>
      </w:r>
      <w:r>
        <w:rPr>
          <w:sz w:val="24"/>
          <w:szCs w:val="24"/>
        </w:rPr>
        <w:t>…………………………………………………………………………………40</w:t>
      </w:r>
    </w:p>
    <w:p w14:paraId="45DFD23E" w14:textId="77777777" w:rsidR="006D2F74" w:rsidRPr="00562A67" w:rsidRDefault="006D2F74" w:rsidP="006D2F74">
      <w:pPr>
        <w:pStyle w:val="ListParagraph"/>
        <w:numPr>
          <w:ilvl w:val="2"/>
          <w:numId w:val="1"/>
        </w:numPr>
        <w:spacing w:before="240" w:after="0" w:line="240" w:lineRule="auto"/>
        <w:ind w:hanging="11"/>
        <w:jc w:val="right"/>
        <w:rPr>
          <w:rFonts w:cstheme="minorHAnsi"/>
          <w:b/>
          <w:sz w:val="24"/>
          <w:szCs w:val="24"/>
        </w:rPr>
      </w:pPr>
      <w:r w:rsidRPr="00562A67">
        <w:rPr>
          <w:sz w:val="24"/>
          <w:szCs w:val="24"/>
        </w:rPr>
        <w:t>(</w:t>
      </w:r>
      <w:proofErr w:type="gramStart"/>
      <w:r>
        <w:rPr>
          <w:sz w:val="24"/>
          <w:szCs w:val="24"/>
        </w:rPr>
        <w:t>P</w:t>
      </w:r>
      <w:r w:rsidRPr="00562A67">
        <w:rPr>
          <w:sz w:val="24"/>
          <w:szCs w:val="24"/>
        </w:rPr>
        <w:t>re)eclampsia</w:t>
      </w:r>
      <w:proofErr w:type="gramEnd"/>
      <w:r w:rsidRPr="00562A67">
        <w:rPr>
          <w:sz w:val="24"/>
          <w:szCs w:val="24"/>
        </w:rPr>
        <w:t xml:space="preserve"> and gestational hypertension</w:t>
      </w:r>
      <w:r>
        <w:rPr>
          <w:sz w:val="24"/>
          <w:szCs w:val="24"/>
        </w:rPr>
        <w:t>………………………………………………44</w:t>
      </w:r>
    </w:p>
    <w:p w14:paraId="36917D0D" w14:textId="77777777" w:rsidR="006D2F74" w:rsidRPr="00562A67" w:rsidRDefault="006D2F74" w:rsidP="006D2F74">
      <w:pPr>
        <w:pStyle w:val="ListParagraph"/>
        <w:numPr>
          <w:ilvl w:val="2"/>
          <w:numId w:val="1"/>
        </w:numPr>
        <w:spacing w:before="240" w:after="0" w:line="240" w:lineRule="auto"/>
        <w:ind w:hanging="11"/>
        <w:jc w:val="both"/>
        <w:rPr>
          <w:rFonts w:cstheme="minorHAnsi"/>
          <w:b/>
          <w:sz w:val="24"/>
          <w:szCs w:val="24"/>
        </w:rPr>
      </w:pPr>
      <w:r>
        <w:rPr>
          <w:sz w:val="24"/>
          <w:szCs w:val="24"/>
        </w:rPr>
        <w:t xml:space="preserve">Oedema and </w:t>
      </w:r>
      <w:r w:rsidRPr="00562A67">
        <w:rPr>
          <w:sz w:val="24"/>
          <w:szCs w:val="24"/>
        </w:rPr>
        <w:t>proteinuria</w:t>
      </w:r>
      <w:r>
        <w:rPr>
          <w:sz w:val="24"/>
          <w:szCs w:val="24"/>
        </w:rPr>
        <w:t>…………….……………………………………………………………….48</w:t>
      </w:r>
    </w:p>
    <w:p w14:paraId="06771E1D" w14:textId="77777777" w:rsidR="006D2F74" w:rsidRPr="00562A67" w:rsidRDefault="006D2F74" w:rsidP="006D2F74">
      <w:pPr>
        <w:pStyle w:val="ListParagraph"/>
        <w:numPr>
          <w:ilvl w:val="1"/>
          <w:numId w:val="1"/>
        </w:numPr>
        <w:spacing w:before="240" w:after="0" w:line="240" w:lineRule="auto"/>
        <w:jc w:val="both"/>
        <w:rPr>
          <w:rFonts w:cstheme="minorHAnsi"/>
          <w:b/>
          <w:sz w:val="24"/>
          <w:szCs w:val="24"/>
        </w:rPr>
      </w:pPr>
      <w:r w:rsidRPr="00562A67">
        <w:rPr>
          <w:rFonts w:cstheme="minorHAnsi"/>
          <w:sz w:val="24"/>
          <w:szCs w:val="24"/>
        </w:rPr>
        <w:t>Salinity in coastal Bangladesh</w:t>
      </w:r>
      <w:r>
        <w:rPr>
          <w:sz w:val="24"/>
          <w:szCs w:val="24"/>
        </w:rPr>
        <w:t>……………………………………………………………………………………….49</w:t>
      </w:r>
    </w:p>
    <w:p w14:paraId="22CAEF77" w14:textId="77777777" w:rsidR="006D2F74" w:rsidRPr="00562A67" w:rsidRDefault="006D2F74" w:rsidP="006D2F74">
      <w:pPr>
        <w:pStyle w:val="ListParagraph"/>
        <w:numPr>
          <w:ilvl w:val="2"/>
          <w:numId w:val="1"/>
        </w:numPr>
        <w:spacing w:before="240" w:after="0" w:line="240" w:lineRule="auto"/>
        <w:ind w:hanging="11"/>
        <w:jc w:val="both"/>
        <w:rPr>
          <w:rFonts w:cstheme="minorHAnsi"/>
          <w:b/>
          <w:sz w:val="24"/>
          <w:szCs w:val="24"/>
        </w:rPr>
      </w:pPr>
      <w:r w:rsidRPr="00562A67">
        <w:rPr>
          <w:rFonts w:cstheme="minorHAnsi"/>
          <w:sz w:val="24"/>
          <w:szCs w:val="24"/>
        </w:rPr>
        <w:t>Causes of salinity</w:t>
      </w:r>
      <w:r>
        <w:rPr>
          <w:sz w:val="24"/>
          <w:szCs w:val="24"/>
        </w:rPr>
        <w:t>…………………………………………………………………………………………53</w:t>
      </w:r>
    </w:p>
    <w:p w14:paraId="5E517328" w14:textId="77777777" w:rsidR="006D2F74" w:rsidRPr="00562A67" w:rsidRDefault="006D2F74" w:rsidP="006D2F74">
      <w:pPr>
        <w:pStyle w:val="ListParagraph"/>
        <w:numPr>
          <w:ilvl w:val="2"/>
          <w:numId w:val="1"/>
        </w:numPr>
        <w:spacing w:before="240" w:after="0" w:line="240" w:lineRule="auto"/>
        <w:ind w:hanging="11"/>
        <w:jc w:val="both"/>
        <w:rPr>
          <w:rFonts w:cstheme="minorHAnsi"/>
          <w:b/>
          <w:sz w:val="24"/>
          <w:szCs w:val="24"/>
        </w:rPr>
      </w:pPr>
      <w:r>
        <w:rPr>
          <w:rFonts w:cstheme="minorHAnsi"/>
          <w:sz w:val="24"/>
          <w:szCs w:val="24"/>
        </w:rPr>
        <w:t>Impacts of c</w:t>
      </w:r>
      <w:r w:rsidRPr="00562A67">
        <w:rPr>
          <w:rFonts w:cstheme="minorHAnsi"/>
          <w:sz w:val="24"/>
          <w:szCs w:val="24"/>
        </w:rPr>
        <w:t xml:space="preserve">limate </w:t>
      </w:r>
      <w:r>
        <w:rPr>
          <w:rFonts w:cstheme="minorHAnsi"/>
          <w:sz w:val="24"/>
          <w:szCs w:val="24"/>
        </w:rPr>
        <w:t>c</w:t>
      </w:r>
      <w:r w:rsidRPr="00562A67">
        <w:rPr>
          <w:rFonts w:cstheme="minorHAnsi"/>
          <w:sz w:val="24"/>
          <w:szCs w:val="24"/>
        </w:rPr>
        <w:t>hange and sea-level rise</w:t>
      </w:r>
      <w:r>
        <w:rPr>
          <w:sz w:val="24"/>
          <w:szCs w:val="24"/>
        </w:rPr>
        <w:t>……………………………………………….57</w:t>
      </w:r>
    </w:p>
    <w:p w14:paraId="75BBB7F2" w14:textId="77777777" w:rsidR="006D2F74" w:rsidRPr="00B34722" w:rsidRDefault="006D2F74" w:rsidP="006D2F74">
      <w:pPr>
        <w:pStyle w:val="ListParagraph"/>
        <w:numPr>
          <w:ilvl w:val="1"/>
          <w:numId w:val="1"/>
        </w:numPr>
        <w:spacing w:before="240" w:after="0" w:line="240" w:lineRule="auto"/>
        <w:jc w:val="both"/>
        <w:rPr>
          <w:rFonts w:cstheme="minorHAnsi"/>
          <w:b/>
          <w:sz w:val="24"/>
          <w:szCs w:val="24"/>
        </w:rPr>
      </w:pPr>
      <w:r w:rsidRPr="00562A67">
        <w:rPr>
          <w:rFonts w:cstheme="minorHAnsi"/>
          <w:sz w:val="24"/>
          <w:szCs w:val="24"/>
        </w:rPr>
        <w:t>Climate change adaptation and policy</w:t>
      </w:r>
      <w:r>
        <w:rPr>
          <w:sz w:val="24"/>
          <w:szCs w:val="24"/>
        </w:rPr>
        <w:t>………………………………………………………………………….59</w:t>
      </w:r>
    </w:p>
    <w:p w14:paraId="3D8CA6C4" w14:textId="77777777" w:rsidR="006D2F74" w:rsidRPr="00562A67" w:rsidRDefault="006D2F74" w:rsidP="006D2F74">
      <w:pPr>
        <w:pStyle w:val="ListParagraph"/>
        <w:numPr>
          <w:ilvl w:val="1"/>
          <w:numId w:val="1"/>
        </w:numPr>
        <w:spacing w:before="240" w:line="240" w:lineRule="auto"/>
        <w:jc w:val="both"/>
        <w:rPr>
          <w:rFonts w:cstheme="minorHAnsi"/>
          <w:b/>
          <w:sz w:val="24"/>
          <w:szCs w:val="24"/>
        </w:rPr>
      </w:pPr>
      <w:r>
        <w:rPr>
          <w:rFonts w:cstheme="minorHAnsi"/>
          <w:sz w:val="24"/>
          <w:szCs w:val="24"/>
        </w:rPr>
        <w:t>Salinity in coastal regions around the world</w:t>
      </w:r>
      <w:r>
        <w:rPr>
          <w:sz w:val="24"/>
          <w:szCs w:val="24"/>
        </w:rPr>
        <w:t>………………………………………………………………… 60</w:t>
      </w:r>
    </w:p>
    <w:p w14:paraId="57E67DC0" w14:textId="77777777" w:rsidR="006D2F74" w:rsidRPr="00562A67" w:rsidRDefault="006D2F74" w:rsidP="006D2F74">
      <w:pPr>
        <w:spacing w:line="240" w:lineRule="auto"/>
        <w:jc w:val="both"/>
        <w:rPr>
          <w:rFonts w:cstheme="minorHAnsi"/>
          <w:b/>
          <w:sz w:val="24"/>
          <w:szCs w:val="24"/>
        </w:rPr>
      </w:pPr>
      <w:r>
        <w:rPr>
          <w:rFonts w:cstheme="minorHAnsi"/>
          <w:b/>
          <w:sz w:val="24"/>
          <w:szCs w:val="24"/>
        </w:rPr>
        <w:t xml:space="preserve">CHAPTER 2: </w:t>
      </w:r>
      <w:r w:rsidRPr="00562A67">
        <w:rPr>
          <w:rFonts w:cstheme="minorHAnsi"/>
          <w:b/>
          <w:sz w:val="24"/>
          <w:szCs w:val="24"/>
        </w:rPr>
        <w:t>RATIONALE AND AIMS OF THE RESEARCH</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……………62</w:t>
      </w:r>
    </w:p>
    <w:p w14:paraId="407312B4" w14:textId="77777777" w:rsidR="006D2F74" w:rsidRPr="00562A67" w:rsidRDefault="006D2F74" w:rsidP="006D2F74">
      <w:pPr>
        <w:pStyle w:val="ListParagraph"/>
        <w:numPr>
          <w:ilvl w:val="1"/>
          <w:numId w:val="2"/>
        </w:numPr>
        <w:spacing w:line="240" w:lineRule="auto"/>
        <w:jc w:val="both"/>
        <w:rPr>
          <w:rFonts w:cstheme="minorHAnsi"/>
          <w:sz w:val="24"/>
          <w:szCs w:val="24"/>
        </w:rPr>
      </w:pPr>
      <w:r>
        <w:rPr>
          <w:sz w:val="24"/>
          <w:szCs w:val="24"/>
        </w:rPr>
        <w:t>R</w:t>
      </w:r>
      <w:r w:rsidRPr="00562A67">
        <w:rPr>
          <w:sz w:val="24"/>
          <w:szCs w:val="24"/>
        </w:rPr>
        <w:t>ationale for the study</w:t>
      </w:r>
      <w:r>
        <w:rPr>
          <w:sz w:val="24"/>
          <w:szCs w:val="24"/>
        </w:rPr>
        <w:t>………………………………………………………………………………………………….62</w:t>
      </w:r>
    </w:p>
    <w:p w14:paraId="19A16912" w14:textId="77777777" w:rsidR="006D2F74" w:rsidRPr="00562A67" w:rsidRDefault="006D2F74" w:rsidP="006D2F74">
      <w:pPr>
        <w:pStyle w:val="ListParagraph"/>
        <w:numPr>
          <w:ilvl w:val="1"/>
          <w:numId w:val="2"/>
        </w:numPr>
        <w:spacing w:line="240" w:lineRule="auto"/>
        <w:jc w:val="both"/>
        <w:rPr>
          <w:rFonts w:cstheme="minorHAnsi"/>
          <w:sz w:val="24"/>
          <w:szCs w:val="24"/>
        </w:rPr>
      </w:pPr>
      <w:r w:rsidRPr="00562A67">
        <w:rPr>
          <w:sz w:val="24"/>
          <w:szCs w:val="24"/>
        </w:rPr>
        <w:t xml:space="preserve">Aims and </w:t>
      </w:r>
      <w:r>
        <w:rPr>
          <w:sz w:val="24"/>
          <w:szCs w:val="24"/>
        </w:rPr>
        <w:t xml:space="preserve">specific </w:t>
      </w:r>
      <w:r w:rsidRPr="00562A67">
        <w:rPr>
          <w:sz w:val="24"/>
          <w:szCs w:val="24"/>
        </w:rPr>
        <w:t>objectives</w:t>
      </w:r>
      <w:r>
        <w:rPr>
          <w:sz w:val="24"/>
          <w:szCs w:val="24"/>
        </w:rPr>
        <w:t>….………………………………………………………………………………………62</w:t>
      </w:r>
    </w:p>
    <w:p w14:paraId="60489DAC" w14:textId="77777777" w:rsidR="006D2F74" w:rsidRPr="00562A67" w:rsidRDefault="006D2F74" w:rsidP="006D2F74">
      <w:pPr>
        <w:spacing w:line="240" w:lineRule="auto"/>
        <w:jc w:val="both"/>
        <w:rPr>
          <w:rFonts w:cstheme="minorHAnsi"/>
          <w:b/>
          <w:sz w:val="24"/>
          <w:szCs w:val="24"/>
        </w:rPr>
      </w:pPr>
      <w:r>
        <w:rPr>
          <w:rFonts w:cstheme="minorHAnsi"/>
          <w:b/>
          <w:sz w:val="24"/>
          <w:szCs w:val="24"/>
        </w:rPr>
        <w:t xml:space="preserve">CHAPTER 3: </w:t>
      </w:r>
      <w:r w:rsidRPr="00562A67">
        <w:rPr>
          <w:rFonts w:cstheme="minorHAnsi"/>
          <w:b/>
          <w:sz w:val="24"/>
          <w:szCs w:val="24"/>
        </w:rPr>
        <w:t>METHODS</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………………64</w:t>
      </w:r>
    </w:p>
    <w:p w14:paraId="5CD5A9EC" w14:textId="77777777" w:rsidR="006D2F74" w:rsidRDefault="006D2F74" w:rsidP="006D2F74">
      <w:pPr>
        <w:pStyle w:val="ListParagraph"/>
        <w:numPr>
          <w:ilvl w:val="1"/>
          <w:numId w:val="3"/>
        </w:numPr>
        <w:spacing w:after="0" w:line="240" w:lineRule="auto"/>
        <w:jc w:val="both"/>
        <w:rPr>
          <w:rFonts w:cstheme="minorHAnsi"/>
          <w:sz w:val="24"/>
          <w:szCs w:val="24"/>
        </w:rPr>
      </w:pPr>
      <w:r w:rsidRPr="00562A67">
        <w:rPr>
          <w:rFonts w:cstheme="minorHAnsi"/>
          <w:sz w:val="24"/>
          <w:szCs w:val="24"/>
        </w:rPr>
        <w:t>Study Design</w:t>
      </w:r>
      <w:r>
        <w:rPr>
          <w:sz w:val="24"/>
          <w:szCs w:val="24"/>
        </w:rPr>
        <w:t>…………………………………………………………………………………………………………………64</w:t>
      </w:r>
    </w:p>
    <w:p w14:paraId="0BE4A5CB" w14:textId="77777777" w:rsidR="006D2F74" w:rsidRDefault="006D2F74" w:rsidP="006D2F74">
      <w:pPr>
        <w:pStyle w:val="ListParagraph"/>
        <w:numPr>
          <w:ilvl w:val="1"/>
          <w:numId w:val="3"/>
        </w:numPr>
        <w:spacing w:after="0" w:line="240" w:lineRule="auto"/>
        <w:jc w:val="both"/>
        <w:rPr>
          <w:rFonts w:cstheme="minorHAnsi"/>
          <w:sz w:val="24"/>
          <w:szCs w:val="24"/>
        </w:rPr>
      </w:pPr>
      <w:r w:rsidRPr="00562A67">
        <w:rPr>
          <w:rFonts w:cstheme="minorHAnsi"/>
          <w:sz w:val="24"/>
          <w:szCs w:val="24"/>
        </w:rPr>
        <w:t xml:space="preserve">Study </w:t>
      </w:r>
      <w:r>
        <w:rPr>
          <w:rFonts w:cstheme="minorHAnsi"/>
          <w:sz w:val="24"/>
          <w:szCs w:val="24"/>
        </w:rPr>
        <w:t>area</w:t>
      </w:r>
      <w:r>
        <w:rPr>
          <w:sz w:val="24"/>
          <w:szCs w:val="24"/>
        </w:rPr>
        <w:t>…………………………………………………………………………………………………………………….66</w:t>
      </w:r>
    </w:p>
    <w:p w14:paraId="5DB9152A" w14:textId="77777777" w:rsidR="006D2F74" w:rsidRDefault="006D2F74" w:rsidP="006D2F74">
      <w:pPr>
        <w:pStyle w:val="ListParagraph"/>
        <w:numPr>
          <w:ilvl w:val="1"/>
          <w:numId w:val="3"/>
        </w:numPr>
        <w:spacing w:after="0" w:line="240" w:lineRule="auto"/>
        <w:jc w:val="both"/>
        <w:rPr>
          <w:rFonts w:cstheme="minorHAnsi"/>
          <w:sz w:val="24"/>
          <w:szCs w:val="24"/>
        </w:rPr>
      </w:pPr>
      <w:r w:rsidRPr="00562A67">
        <w:rPr>
          <w:rFonts w:cstheme="minorHAnsi"/>
          <w:sz w:val="24"/>
          <w:szCs w:val="24"/>
        </w:rPr>
        <w:t>Setting up the study and local collaborations</w:t>
      </w:r>
      <w:r>
        <w:rPr>
          <w:sz w:val="24"/>
          <w:szCs w:val="24"/>
        </w:rPr>
        <w:t>………………………………………………………………. 70</w:t>
      </w:r>
    </w:p>
    <w:p w14:paraId="206DE3D8" w14:textId="77777777" w:rsidR="006D2F74" w:rsidRDefault="006D2F74" w:rsidP="006D2F74">
      <w:pPr>
        <w:pStyle w:val="ListParagraph"/>
        <w:numPr>
          <w:ilvl w:val="1"/>
          <w:numId w:val="3"/>
        </w:numPr>
        <w:spacing w:after="0" w:line="240" w:lineRule="auto"/>
        <w:jc w:val="right"/>
        <w:rPr>
          <w:rFonts w:cstheme="minorHAnsi"/>
          <w:sz w:val="24"/>
          <w:szCs w:val="24"/>
        </w:rPr>
      </w:pPr>
      <w:r w:rsidRPr="00562A67">
        <w:rPr>
          <w:rFonts w:cstheme="minorHAnsi"/>
          <w:sz w:val="24"/>
          <w:szCs w:val="24"/>
        </w:rPr>
        <w:t>Staff recruitment and training</w:t>
      </w:r>
      <w:r>
        <w:rPr>
          <w:sz w:val="24"/>
          <w:szCs w:val="24"/>
        </w:rPr>
        <w:t>………………………………………………………………………………………71</w:t>
      </w:r>
    </w:p>
    <w:p w14:paraId="32CAAB6A" w14:textId="77777777" w:rsidR="006D2F74" w:rsidRDefault="006D2F74" w:rsidP="006D2F74">
      <w:pPr>
        <w:pStyle w:val="ListParagraph"/>
        <w:numPr>
          <w:ilvl w:val="2"/>
          <w:numId w:val="3"/>
        </w:numPr>
        <w:spacing w:after="0" w:line="240" w:lineRule="auto"/>
        <w:ind w:hanging="11"/>
        <w:jc w:val="both"/>
        <w:rPr>
          <w:rFonts w:cstheme="minorHAnsi"/>
          <w:sz w:val="24"/>
          <w:szCs w:val="24"/>
        </w:rPr>
      </w:pPr>
      <w:r w:rsidRPr="00562A67">
        <w:rPr>
          <w:rFonts w:cstheme="minorHAnsi"/>
          <w:sz w:val="24"/>
          <w:szCs w:val="24"/>
        </w:rPr>
        <w:t>Recruitment and job description</w:t>
      </w:r>
      <w:r>
        <w:rPr>
          <w:sz w:val="24"/>
          <w:szCs w:val="24"/>
        </w:rPr>
        <w:t>………………………………………………………………...71</w:t>
      </w:r>
    </w:p>
    <w:p w14:paraId="241EC219" w14:textId="77777777" w:rsidR="006D2F74" w:rsidRDefault="006D2F74" w:rsidP="006D2F74">
      <w:pPr>
        <w:pStyle w:val="ListParagraph"/>
        <w:numPr>
          <w:ilvl w:val="2"/>
          <w:numId w:val="3"/>
        </w:numPr>
        <w:spacing w:after="0" w:line="240" w:lineRule="auto"/>
        <w:ind w:hanging="11"/>
        <w:jc w:val="both"/>
        <w:rPr>
          <w:rFonts w:cstheme="minorHAnsi"/>
          <w:sz w:val="24"/>
          <w:szCs w:val="24"/>
        </w:rPr>
      </w:pPr>
      <w:r>
        <w:rPr>
          <w:rFonts w:cstheme="minorHAnsi"/>
          <w:sz w:val="24"/>
          <w:szCs w:val="24"/>
        </w:rPr>
        <w:t>Staff</w:t>
      </w:r>
      <w:r w:rsidRPr="00562A67">
        <w:rPr>
          <w:rFonts w:cstheme="minorHAnsi"/>
          <w:sz w:val="24"/>
          <w:szCs w:val="24"/>
        </w:rPr>
        <w:t xml:space="preserve"> training</w:t>
      </w:r>
      <w:r>
        <w:rPr>
          <w:sz w:val="24"/>
          <w:szCs w:val="24"/>
        </w:rPr>
        <w:t>…………………</w:t>
      </w:r>
      <w:r w:rsidR="00DC66EF">
        <w:rPr>
          <w:sz w:val="24"/>
          <w:szCs w:val="24"/>
        </w:rPr>
        <w:t>…………………………………………………………………………….75</w:t>
      </w:r>
    </w:p>
    <w:p w14:paraId="4B090296" w14:textId="77777777" w:rsidR="006D2F74" w:rsidRDefault="006D2F74" w:rsidP="006D2F74">
      <w:pPr>
        <w:pStyle w:val="ListParagraph"/>
        <w:numPr>
          <w:ilvl w:val="1"/>
          <w:numId w:val="3"/>
        </w:numPr>
        <w:spacing w:after="0" w:line="240" w:lineRule="auto"/>
        <w:jc w:val="both"/>
        <w:rPr>
          <w:rFonts w:cstheme="minorHAnsi"/>
          <w:sz w:val="24"/>
          <w:szCs w:val="24"/>
        </w:rPr>
      </w:pPr>
      <w:r w:rsidRPr="00562A67">
        <w:rPr>
          <w:rFonts w:cstheme="minorHAnsi"/>
          <w:sz w:val="24"/>
          <w:szCs w:val="24"/>
        </w:rPr>
        <w:t>Selection of participants</w:t>
      </w:r>
      <w:r>
        <w:rPr>
          <w:sz w:val="24"/>
          <w:szCs w:val="24"/>
        </w:rPr>
        <w:t>…………………</w:t>
      </w:r>
      <w:r w:rsidR="00DC66EF">
        <w:rPr>
          <w:sz w:val="24"/>
          <w:szCs w:val="24"/>
        </w:rPr>
        <w:t>…………………………………………………………………………….76</w:t>
      </w:r>
    </w:p>
    <w:p w14:paraId="33B5159A" w14:textId="77777777" w:rsidR="006D2F74" w:rsidRPr="00562A67" w:rsidRDefault="006D2F74" w:rsidP="006D2F74">
      <w:pPr>
        <w:pStyle w:val="ListParagraph"/>
        <w:numPr>
          <w:ilvl w:val="2"/>
          <w:numId w:val="3"/>
        </w:numPr>
        <w:spacing w:after="0" w:line="240" w:lineRule="auto"/>
        <w:ind w:hanging="11"/>
        <w:jc w:val="both"/>
        <w:rPr>
          <w:rFonts w:cstheme="minorHAnsi"/>
          <w:sz w:val="24"/>
          <w:szCs w:val="24"/>
        </w:rPr>
      </w:pPr>
      <w:r w:rsidRPr="00562A67">
        <w:rPr>
          <w:rFonts w:cstheme="minorHAnsi"/>
          <w:sz w:val="24"/>
          <w:szCs w:val="24"/>
        </w:rPr>
        <w:t>Study power</w:t>
      </w:r>
      <w:r>
        <w:rPr>
          <w:sz w:val="24"/>
          <w:szCs w:val="24"/>
        </w:rPr>
        <w:t>……………………</w:t>
      </w:r>
      <w:r w:rsidR="00DC66EF">
        <w:rPr>
          <w:sz w:val="24"/>
          <w:szCs w:val="24"/>
        </w:rPr>
        <w:t>…………………………………………………………………………..77</w:t>
      </w:r>
    </w:p>
    <w:p w14:paraId="450A7802" w14:textId="77777777" w:rsidR="006D2F74" w:rsidRPr="003F1717" w:rsidRDefault="006D2F74" w:rsidP="006D2F74">
      <w:pPr>
        <w:pStyle w:val="ListParagraph"/>
        <w:numPr>
          <w:ilvl w:val="2"/>
          <w:numId w:val="3"/>
        </w:numPr>
        <w:spacing w:after="0" w:line="240" w:lineRule="auto"/>
        <w:ind w:hanging="11"/>
        <w:jc w:val="both"/>
        <w:rPr>
          <w:rFonts w:cstheme="minorHAnsi"/>
          <w:sz w:val="24"/>
          <w:szCs w:val="24"/>
        </w:rPr>
      </w:pPr>
      <w:r w:rsidRPr="003F1717">
        <w:rPr>
          <w:rFonts w:cstheme="minorHAnsi"/>
          <w:sz w:val="24"/>
          <w:szCs w:val="24"/>
        </w:rPr>
        <w:lastRenderedPageBreak/>
        <w:t>Sampling and recruitment</w:t>
      </w:r>
      <w:r>
        <w:rPr>
          <w:sz w:val="24"/>
          <w:szCs w:val="24"/>
        </w:rPr>
        <w:t>……………………………………………</w:t>
      </w:r>
      <w:r w:rsidR="00DC66EF">
        <w:rPr>
          <w:sz w:val="24"/>
          <w:szCs w:val="24"/>
        </w:rPr>
        <w:t>………………………………77</w:t>
      </w:r>
    </w:p>
    <w:p w14:paraId="3DAAAE02" w14:textId="77777777" w:rsidR="006D2F74" w:rsidRPr="00562A67" w:rsidRDefault="006D2F74" w:rsidP="006D2F74">
      <w:pPr>
        <w:pStyle w:val="ListParagraph"/>
        <w:numPr>
          <w:ilvl w:val="2"/>
          <w:numId w:val="3"/>
        </w:numPr>
        <w:spacing w:after="0" w:line="240" w:lineRule="auto"/>
        <w:ind w:hanging="11"/>
        <w:jc w:val="both"/>
        <w:rPr>
          <w:rFonts w:cstheme="minorHAnsi"/>
          <w:sz w:val="24"/>
          <w:szCs w:val="24"/>
        </w:rPr>
      </w:pPr>
      <w:r w:rsidRPr="00562A67">
        <w:rPr>
          <w:rFonts w:cstheme="minorHAnsi"/>
          <w:sz w:val="24"/>
          <w:szCs w:val="24"/>
        </w:rPr>
        <w:t>Selection of cases and controls</w:t>
      </w:r>
      <w:r w:rsidR="00DC66EF">
        <w:rPr>
          <w:sz w:val="24"/>
          <w:szCs w:val="24"/>
        </w:rPr>
        <w:t>……………………………………………………………………77</w:t>
      </w:r>
    </w:p>
    <w:p w14:paraId="57E24EED" w14:textId="77777777" w:rsidR="006D2F74" w:rsidRPr="00562A67" w:rsidRDefault="006D2F74" w:rsidP="006D2F74">
      <w:pPr>
        <w:pStyle w:val="ListParagraph"/>
        <w:numPr>
          <w:ilvl w:val="2"/>
          <w:numId w:val="3"/>
        </w:numPr>
        <w:spacing w:after="0" w:line="240" w:lineRule="auto"/>
        <w:ind w:hanging="11"/>
        <w:jc w:val="both"/>
        <w:rPr>
          <w:rFonts w:cstheme="minorHAnsi"/>
          <w:sz w:val="24"/>
          <w:szCs w:val="24"/>
        </w:rPr>
      </w:pPr>
      <w:r w:rsidRPr="00562A67">
        <w:rPr>
          <w:rFonts w:cstheme="minorHAnsi"/>
          <w:sz w:val="24"/>
          <w:szCs w:val="24"/>
        </w:rPr>
        <w:t>Ethical approval</w:t>
      </w:r>
      <w:r>
        <w:rPr>
          <w:sz w:val="24"/>
          <w:szCs w:val="24"/>
        </w:rPr>
        <w:t>………………</w:t>
      </w:r>
      <w:r w:rsidR="00DC66EF">
        <w:rPr>
          <w:sz w:val="24"/>
          <w:szCs w:val="24"/>
        </w:rPr>
        <w:t>…………………………………………………………………………..79</w:t>
      </w:r>
    </w:p>
    <w:p w14:paraId="1FFACFE3" w14:textId="77777777" w:rsidR="006D2F74" w:rsidRPr="00562A67" w:rsidRDefault="006D2F74" w:rsidP="006D2F74">
      <w:pPr>
        <w:pStyle w:val="ListParagraph"/>
        <w:numPr>
          <w:ilvl w:val="1"/>
          <w:numId w:val="3"/>
        </w:numPr>
        <w:spacing w:after="0" w:line="240" w:lineRule="auto"/>
        <w:jc w:val="both"/>
        <w:rPr>
          <w:rFonts w:cstheme="minorHAnsi"/>
          <w:sz w:val="24"/>
          <w:szCs w:val="24"/>
        </w:rPr>
      </w:pPr>
      <w:r w:rsidRPr="00562A67">
        <w:rPr>
          <w:rFonts w:cstheme="minorHAnsi"/>
          <w:sz w:val="24"/>
          <w:szCs w:val="24"/>
        </w:rPr>
        <w:t>Data collection</w:t>
      </w:r>
      <w:r>
        <w:rPr>
          <w:sz w:val="24"/>
          <w:szCs w:val="24"/>
        </w:rPr>
        <w:t>………………………………</w:t>
      </w:r>
      <w:r w:rsidR="00DC66EF">
        <w:rPr>
          <w:sz w:val="24"/>
          <w:szCs w:val="24"/>
        </w:rPr>
        <w:t>………………………………………………………………………………79</w:t>
      </w:r>
    </w:p>
    <w:p w14:paraId="7405FF9E" w14:textId="77777777" w:rsidR="006D2F74" w:rsidRPr="00562A67" w:rsidRDefault="006D2F74" w:rsidP="006D2F74">
      <w:pPr>
        <w:pStyle w:val="ListParagraph"/>
        <w:numPr>
          <w:ilvl w:val="2"/>
          <w:numId w:val="3"/>
        </w:numPr>
        <w:spacing w:after="0" w:line="240" w:lineRule="auto"/>
        <w:ind w:hanging="11"/>
        <w:jc w:val="both"/>
        <w:rPr>
          <w:rFonts w:cstheme="minorHAnsi"/>
          <w:sz w:val="24"/>
          <w:szCs w:val="24"/>
        </w:rPr>
      </w:pPr>
      <w:r w:rsidRPr="00562A67">
        <w:rPr>
          <w:rFonts w:cstheme="minorHAnsi"/>
          <w:sz w:val="24"/>
          <w:szCs w:val="24"/>
        </w:rPr>
        <w:t>Questionnaire</w:t>
      </w:r>
      <w:r>
        <w:rPr>
          <w:sz w:val="24"/>
          <w:szCs w:val="24"/>
        </w:rPr>
        <w:t>…………………</w:t>
      </w:r>
      <w:r w:rsidR="00DC66EF">
        <w:rPr>
          <w:sz w:val="24"/>
          <w:szCs w:val="24"/>
        </w:rPr>
        <w:t>…………………………………………………………………………..79</w:t>
      </w:r>
    </w:p>
    <w:p w14:paraId="252C4D88" w14:textId="77777777" w:rsidR="006D2F74" w:rsidRDefault="006D2F74" w:rsidP="006D2F74">
      <w:pPr>
        <w:pStyle w:val="ListParagraph"/>
        <w:numPr>
          <w:ilvl w:val="2"/>
          <w:numId w:val="3"/>
        </w:numPr>
        <w:spacing w:after="0" w:line="240" w:lineRule="auto"/>
        <w:ind w:hanging="11"/>
        <w:jc w:val="both"/>
        <w:rPr>
          <w:rFonts w:cstheme="minorHAnsi"/>
          <w:sz w:val="24"/>
          <w:szCs w:val="24"/>
        </w:rPr>
      </w:pPr>
      <w:r w:rsidRPr="00562A67">
        <w:rPr>
          <w:rFonts w:cstheme="minorHAnsi"/>
          <w:sz w:val="24"/>
          <w:szCs w:val="24"/>
        </w:rPr>
        <w:t xml:space="preserve">Interviews </w:t>
      </w:r>
      <w:r>
        <w:rPr>
          <w:rFonts w:cstheme="minorHAnsi"/>
          <w:sz w:val="24"/>
          <w:szCs w:val="24"/>
        </w:rPr>
        <w:t>and collection of samples</w:t>
      </w:r>
      <w:r w:rsidR="00DC66EF">
        <w:rPr>
          <w:sz w:val="24"/>
          <w:szCs w:val="24"/>
        </w:rPr>
        <w:t>…………………………………………………………..80</w:t>
      </w:r>
    </w:p>
    <w:p w14:paraId="2FA71B12" w14:textId="77777777" w:rsidR="006D2F74" w:rsidRDefault="006D2F74" w:rsidP="006D2F74">
      <w:pPr>
        <w:pStyle w:val="ListParagraph"/>
        <w:numPr>
          <w:ilvl w:val="2"/>
          <w:numId w:val="3"/>
        </w:numPr>
        <w:spacing w:after="0" w:line="240" w:lineRule="auto"/>
        <w:ind w:hanging="11"/>
        <w:jc w:val="both"/>
        <w:rPr>
          <w:rFonts w:cstheme="minorHAnsi"/>
          <w:sz w:val="24"/>
          <w:szCs w:val="24"/>
        </w:rPr>
      </w:pPr>
      <w:r>
        <w:rPr>
          <w:rFonts w:cstheme="minorHAnsi"/>
          <w:sz w:val="24"/>
          <w:szCs w:val="24"/>
        </w:rPr>
        <w:t>Dietary data</w:t>
      </w:r>
      <w:r>
        <w:rPr>
          <w:sz w:val="24"/>
          <w:szCs w:val="24"/>
        </w:rPr>
        <w:t>…………………</w:t>
      </w:r>
      <w:r w:rsidR="00DC66EF">
        <w:rPr>
          <w:sz w:val="24"/>
          <w:szCs w:val="24"/>
        </w:rPr>
        <w:t>………………………………………………………………………………81</w:t>
      </w:r>
    </w:p>
    <w:p w14:paraId="38C65203" w14:textId="77777777" w:rsidR="006D2F74" w:rsidRDefault="006D2F74" w:rsidP="006D2F74">
      <w:pPr>
        <w:pStyle w:val="ListParagraph"/>
        <w:numPr>
          <w:ilvl w:val="2"/>
          <w:numId w:val="3"/>
        </w:numPr>
        <w:spacing w:after="0" w:line="240" w:lineRule="auto"/>
        <w:ind w:hanging="11"/>
        <w:jc w:val="both"/>
        <w:rPr>
          <w:rFonts w:cstheme="minorHAnsi"/>
          <w:sz w:val="24"/>
          <w:szCs w:val="24"/>
        </w:rPr>
      </w:pPr>
      <w:r w:rsidRPr="003F1717">
        <w:rPr>
          <w:rFonts w:cstheme="minorHAnsi"/>
          <w:sz w:val="24"/>
          <w:szCs w:val="24"/>
        </w:rPr>
        <w:t>Clinic visit</w:t>
      </w:r>
      <w:r>
        <w:rPr>
          <w:sz w:val="24"/>
          <w:szCs w:val="24"/>
        </w:rPr>
        <w:t>………………………</w:t>
      </w:r>
      <w:r w:rsidR="00DC66EF">
        <w:rPr>
          <w:sz w:val="24"/>
          <w:szCs w:val="24"/>
        </w:rPr>
        <w:t>…………………………………………………………………………….81</w:t>
      </w:r>
    </w:p>
    <w:p w14:paraId="2B451A14" w14:textId="77777777" w:rsidR="006D2F74" w:rsidRDefault="006D2F74" w:rsidP="006D2F74">
      <w:pPr>
        <w:pStyle w:val="ListParagraph"/>
        <w:numPr>
          <w:ilvl w:val="2"/>
          <w:numId w:val="3"/>
        </w:numPr>
        <w:spacing w:after="0" w:line="240" w:lineRule="auto"/>
        <w:ind w:hanging="11"/>
        <w:jc w:val="both"/>
        <w:rPr>
          <w:rFonts w:cstheme="minorHAnsi"/>
          <w:sz w:val="24"/>
          <w:szCs w:val="24"/>
        </w:rPr>
      </w:pPr>
      <w:r w:rsidRPr="003F1717">
        <w:rPr>
          <w:rFonts w:cstheme="minorHAnsi"/>
          <w:sz w:val="24"/>
          <w:szCs w:val="24"/>
        </w:rPr>
        <w:t>Blood pressure measurement</w:t>
      </w:r>
      <w:r w:rsidR="00DC66EF">
        <w:rPr>
          <w:sz w:val="24"/>
          <w:szCs w:val="24"/>
        </w:rPr>
        <w:t>……………………………………………………………………..81</w:t>
      </w:r>
    </w:p>
    <w:p w14:paraId="150634B4" w14:textId="77777777" w:rsidR="006D2F74" w:rsidRDefault="006D2F74" w:rsidP="006D2F74">
      <w:pPr>
        <w:pStyle w:val="ListParagraph"/>
        <w:numPr>
          <w:ilvl w:val="2"/>
          <w:numId w:val="3"/>
        </w:numPr>
        <w:spacing w:after="0" w:line="240" w:lineRule="auto"/>
        <w:ind w:hanging="11"/>
        <w:jc w:val="both"/>
        <w:rPr>
          <w:rFonts w:cstheme="minorHAnsi"/>
          <w:sz w:val="24"/>
          <w:szCs w:val="24"/>
        </w:rPr>
      </w:pPr>
      <w:r>
        <w:rPr>
          <w:rFonts w:cstheme="minorHAnsi"/>
          <w:sz w:val="24"/>
          <w:szCs w:val="24"/>
        </w:rPr>
        <w:t>P</w:t>
      </w:r>
      <w:r w:rsidRPr="003F1717">
        <w:rPr>
          <w:rFonts w:cstheme="minorHAnsi"/>
          <w:sz w:val="24"/>
          <w:szCs w:val="24"/>
        </w:rPr>
        <w:t>roteinuria</w:t>
      </w:r>
      <w:r w:rsidR="00040333">
        <w:rPr>
          <w:rFonts w:cstheme="minorHAnsi"/>
          <w:sz w:val="24"/>
          <w:szCs w:val="24"/>
        </w:rPr>
        <w:t xml:space="preserve"> </w:t>
      </w:r>
      <w:r w:rsidRPr="003F1717">
        <w:rPr>
          <w:rFonts w:cstheme="minorHAnsi"/>
          <w:sz w:val="24"/>
          <w:szCs w:val="24"/>
        </w:rPr>
        <w:t>measurement</w:t>
      </w:r>
      <w:r>
        <w:rPr>
          <w:sz w:val="24"/>
          <w:szCs w:val="24"/>
        </w:rPr>
        <w:t>…………………………………………………</w:t>
      </w:r>
      <w:r w:rsidR="00DC66EF">
        <w:rPr>
          <w:sz w:val="24"/>
          <w:szCs w:val="24"/>
        </w:rPr>
        <w:t>………………………...82</w:t>
      </w:r>
    </w:p>
    <w:p w14:paraId="2A20A327" w14:textId="77777777" w:rsidR="006D2F74" w:rsidRDefault="006D2F74" w:rsidP="006D2F74">
      <w:pPr>
        <w:pStyle w:val="ListParagraph"/>
        <w:numPr>
          <w:ilvl w:val="2"/>
          <w:numId w:val="3"/>
        </w:numPr>
        <w:spacing w:after="0" w:line="240" w:lineRule="auto"/>
        <w:ind w:hanging="11"/>
        <w:rPr>
          <w:rFonts w:cstheme="minorHAnsi"/>
          <w:sz w:val="24"/>
          <w:szCs w:val="24"/>
        </w:rPr>
      </w:pPr>
      <w:r w:rsidRPr="003F1717">
        <w:rPr>
          <w:rFonts w:cstheme="minorHAnsi"/>
          <w:sz w:val="24"/>
          <w:szCs w:val="24"/>
        </w:rPr>
        <w:t>Urinary sodium measurement and analysis</w:t>
      </w:r>
      <w:r w:rsidR="00DC66EF">
        <w:rPr>
          <w:sz w:val="24"/>
          <w:szCs w:val="24"/>
        </w:rPr>
        <w:t>…………………………………………………82</w:t>
      </w:r>
    </w:p>
    <w:p w14:paraId="411FC6C4" w14:textId="77777777" w:rsidR="006D2F74" w:rsidRDefault="006D2F74" w:rsidP="006D2F74">
      <w:pPr>
        <w:pStyle w:val="ListParagraph"/>
        <w:numPr>
          <w:ilvl w:val="2"/>
          <w:numId w:val="3"/>
        </w:numPr>
        <w:spacing w:after="0" w:line="240" w:lineRule="auto"/>
        <w:ind w:hanging="11"/>
        <w:jc w:val="both"/>
        <w:rPr>
          <w:rFonts w:cstheme="minorHAnsi"/>
          <w:sz w:val="24"/>
          <w:szCs w:val="24"/>
        </w:rPr>
      </w:pPr>
      <w:r w:rsidRPr="003F1717">
        <w:rPr>
          <w:rFonts w:cstheme="minorHAnsi"/>
          <w:sz w:val="24"/>
          <w:szCs w:val="24"/>
        </w:rPr>
        <w:t>Water sodium measurement and analysis</w:t>
      </w:r>
      <w:r w:rsidR="00DC66EF">
        <w:rPr>
          <w:sz w:val="24"/>
          <w:szCs w:val="24"/>
        </w:rPr>
        <w:t>…………………………………………………..83</w:t>
      </w:r>
    </w:p>
    <w:p w14:paraId="7B191E7F" w14:textId="77777777" w:rsidR="006D2F74" w:rsidRPr="00CC1247" w:rsidRDefault="006D2F74" w:rsidP="006D2F74">
      <w:pPr>
        <w:pStyle w:val="ListParagraph"/>
        <w:numPr>
          <w:ilvl w:val="1"/>
          <w:numId w:val="3"/>
        </w:numPr>
        <w:spacing w:after="0" w:line="240" w:lineRule="auto"/>
        <w:jc w:val="both"/>
        <w:rPr>
          <w:rFonts w:cstheme="minorHAnsi"/>
          <w:sz w:val="24"/>
          <w:szCs w:val="24"/>
        </w:rPr>
      </w:pPr>
      <w:r w:rsidRPr="003F1717">
        <w:rPr>
          <w:rFonts w:cstheme="minorHAnsi"/>
          <w:sz w:val="24"/>
          <w:szCs w:val="24"/>
        </w:rPr>
        <w:t>Definition of health outcomes</w:t>
      </w:r>
      <w:r>
        <w:rPr>
          <w:rFonts w:cstheme="minorHAnsi"/>
          <w:sz w:val="24"/>
          <w:szCs w:val="24"/>
        </w:rPr>
        <w:t xml:space="preserve"> and diagnosis</w:t>
      </w:r>
      <w:r w:rsidR="00DC66EF">
        <w:rPr>
          <w:sz w:val="24"/>
          <w:szCs w:val="24"/>
        </w:rPr>
        <w:t>………………………………………………………………..83</w:t>
      </w:r>
    </w:p>
    <w:p w14:paraId="0DB3F16A" w14:textId="77777777" w:rsidR="006D2F74" w:rsidRPr="00562A67" w:rsidRDefault="006D2F74" w:rsidP="006D2F74">
      <w:pPr>
        <w:pStyle w:val="ListParagraph"/>
        <w:numPr>
          <w:ilvl w:val="1"/>
          <w:numId w:val="3"/>
        </w:numPr>
        <w:spacing w:after="0" w:line="240" w:lineRule="auto"/>
        <w:jc w:val="both"/>
        <w:rPr>
          <w:rFonts w:cstheme="minorHAnsi"/>
          <w:sz w:val="24"/>
          <w:szCs w:val="24"/>
        </w:rPr>
      </w:pPr>
      <w:r w:rsidRPr="00562A67">
        <w:rPr>
          <w:rFonts w:cstheme="minorHAnsi"/>
          <w:sz w:val="24"/>
          <w:szCs w:val="24"/>
        </w:rPr>
        <w:t>Exclusions</w:t>
      </w:r>
      <w:r>
        <w:rPr>
          <w:sz w:val="24"/>
          <w:szCs w:val="24"/>
        </w:rPr>
        <w:t>…………………………………………………………………………………………………</w:t>
      </w:r>
      <w:r w:rsidR="00DC66EF">
        <w:rPr>
          <w:sz w:val="24"/>
          <w:szCs w:val="24"/>
        </w:rPr>
        <w:t>…………………..84</w:t>
      </w:r>
    </w:p>
    <w:p w14:paraId="4B412BF9" w14:textId="77777777" w:rsidR="006D2F74" w:rsidRPr="00562A67" w:rsidRDefault="006D2F74" w:rsidP="006D2F74">
      <w:pPr>
        <w:pStyle w:val="ListParagraph"/>
        <w:numPr>
          <w:ilvl w:val="1"/>
          <w:numId w:val="3"/>
        </w:numPr>
        <w:spacing w:after="0" w:line="240" w:lineRule="auto"/>
        <w:jc w:val="both"/>
        <w:rPr>
          <w:rFonts w:cstheme="minorHAnsi"/>
          <w:sz w:val="24"/>
          <w:szCs w:val="24"/>
        </w:rPr>
      </w:pPr>
      <w:r w:rsidRPr="00562A67">
        <w:rPr>
          <w:rFonts w:cstheme="minorHAnsi"/>
          <w:sz w:val="24"/>
          <w:szCs w:val="24"/>
        </w:rPr>
        <w:t>Data entry</w:t>
      </w:r>
      <w:r>
        <w:rPr>
          <w:sz w:val="24"/>
          <w:szCs w:val="24"/>
        </w:rPr>
        <w:t>………………………………………</w:t>
      </w:r>
      <w:r w:rsidR="00DC66EF">
        <w:rPr>
          <w:sz w:val="24"/>
          <w:szCs w:val="24"/>
        </w:rPr>
        <w:t>…………………………………………………………………………….84</w:t>
      </w:r>
    </w:p>
    <w:p w14:paraId="1E40DFB4" w14:textId="77777777" w:rsidR="006D2F74" w:rsidRPr="00562A67" w:rsidRDefault="006D2F74" w:rsidP="006D2F74">
      <w:pPr>
        <w:pStyle w:val="ListParagraph"/>
        <w:numPr>
          <w:ilvl w:val="1"/>
          <w:numId w:val="3"/>
        </w:numPr>
        <w:spacing w:after="0" w:line="240" w:lineRule="auto"/>
        <w:ind w:left="426" w:hanging="426"/>
        <w:jc w:val="both"/>
        <w:rPr>
          <w:rFonts w:cstheme="minorHAnsi"/>
          <w:sz w:val="24"/>
          <w:szCs w:val="24"/>
        </w:rPr>
      </w:pPr>
      <w:r w:rsidRPr="00562A67">
        <w:rPr>
          <w:rFonts w:cstheme="minorHAnsi"/>
          <w:sz w:val="24"/>
          <w:szCs w:val="24"/>
        </w:rPr>
        <w:t>Statistical Methods</w:t>
      </w:r>
      <w:r>
        <w:rPr>
          <w:sz w:val="24"/>
          <w:szCs w:val="24"/>
        </w:rPr>
        <w:t>…………………………</w:t>
      </w:r>
      <w:r w:rsidR="00DC66EF">
        <w:rPr>
          <w:sz w:val="24"/>
          <w:szCs w:val="24"/>
        </w:rPr>
        <w:t>…………………………………………………………………………..85</w:t>
      </w:r>
    </w:p>
    <w:p w14:paraId="39D2B39D" w14:textId="77777777" w:rsidR="006D2F74" w:rsidRPr="00562A67" w:rsidRDefault="006D2F74" w:rsidP="006D2F74">
      <w:pPr>
        <w:pStyle w:val="ListParagraph"/>
        <w:numPr>
          <w:ilvl w:val="2"/>
          <w:numId w:val="3"/>
        </w:numPr>
        <w:spacing w:after="0" w:line="240" w:lineRule="auto"/>
        <w:ind w:hanging="11"/>
        <w:jc w:val="both"/>
        <w:rPr>
          <w:rFonts w:cstheme="minorHAnsi"/>
          <w:sz w:val="24"/>
          <w:szCs w:val="24"/>
        </w:rPr>
      </w:pPr>
      <w:r w:rsidRPr="00562A67">
        <w:rPr>
          <w:rFonts w:cstheme="minorHAnsi"/>
          <w:sz w:val="24"/>
          <w:szCs w:val="24"/>
        </w:rPr>
        <w:t>Descriptive statistics</w:t>
      </w:r>
      <w:r>
        <w:rPr>
          <w:sz w:val="24"/>
          <w:szCs w:val="24"/>
        </w:rPr>
        <w:t>……</w:t>
      </w:r>
      <w:r w:rsidR="00DC66EF">
        <w:rPr>
          <w:sz w:val="24"/>
          <w:szCs w:val="24"/>
        </w:rPr>
        <w:t>………………………………………………………………………………85</w:t>
      </w:r>
    </w:p>
    <w:p w14:paraId="634162DA" w14:textId="77777777" w:rsidR="006D2F74" w:rsidRPr="00562A67" w:rsidRDefault="006D2F74" w:rsidP="006D2F74">
      <w:pPr>
        <w:pStyle w:val="ListParagraph"/>
        <w:numPr>
          <w:ilvl w:val="2"/>
          <w:numId w:val="3"/>
        </w:numPr>
        <w:spacing w:line="240" w:lineRule="auto"/>
        <w:ind w:hanging="11"/>
        <w:jc w:val="both"/>
        <w:rPr>
          <w:rFonts w:cstheme="minorHAnsi"/>
          <w:sz w:val="24"/>
          <w:szCs w:val="24"/>
        </w:rPr>
      </w:pPr>
      <w:r w:rsidRPr="00562A67">
        <w:rPr>
          <w:rFonts w:cstheme="minorHAnsi"/>
          <w:sz w:val="24"/>
          <w:szCs w:val="24"/>
        </w:rPr>
        <w:t>Multiple regression analyses</w:t>
      </w:r>
      <w:r w:rsidR="00DC66EF">
        <w:rPr>
          <w:sz w:val="24"/>
          <w:szCs w:val="24"/>
        </w:rPr>
        <w:t>……………………………………………………………………….86</w:t>
      </w:r>
    </w:p>
    <w:p w14:paraId="5E7A36B6" w14:textId="77777777" w:rsidR="006D2F74" w:rsidRPr="003F1717" w:rsidRDefault="006D2F74" w:rsidP="006D2F74">
      <w:pPr>
        <w:spacing w:line="240" w:lineRule="auto"/>
        <w:jc w:val="both"/>
        <w:rPr>
          <w:rFonts w:cstheme="minorHAnsi"/>
          <w:b/>
          <w:sz w:val="24"/>
          <w:szCs w:val="24"/>
        </w:rPr>
      </w:pPr>
      <w:r>
        <w:rPr>
          <w:rFonts w:cstheme="minorHAnsi"/>
          <w:b/>
          <w:sz w:val="24"/>
          <w:szCs w:val="24"/>
        </w:rPr>
        <w:t xml:space="preserve">CHAPTER 4: </w:t>
      </w:r>
      <w:r w:rsidRPr="003F1717">
        <w:rPr>
          <w:rFonts w:cstheme="minorHAnsi"/>
          <w:b/>
          <w:sz w:val="24"/>
          <w:szCs w:val="24"/>
        </w:rPr>
        <w:t>RESULTS</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…………………………………………………………….89</w:t>
      </w:r>
    </w:p>
    <w:p w14:paraId="1191C514" w14:textId="77777777" w:rsidR="006D2F74" w:rsidRPr="003F1717" w:rsidRDefault="006D2F74" w:rsidP="006D2F74">
      <w:pPr>
        <w:pStyle w:val="ListParagraph"/>
        <w:numPr>
          <w:ilvl w:val="1"/>
          <w:numId w:val="4"/>
        </w:numPr>
        <w:spacing w:after="0" w:line="240" w:lineRule="auto"/>
        <w:ind w:left="426" w:hanging="426"/>
        <w:jc w:val="both"/>
        <w:rPr>
          <w:rFonts w:cstheme="minorHAnsi"/>
          <w:sz w:val="24"/>
          <w:szCs w:val="24"/>
        </w:rPr>
      </w:pPr>
      <w:r w:rsidRPr="003F1717">
        <w:rPr>
          <w:rFonts w:cstheme="minorHAnsi"/>
          <w:sz w:val="24"/>
          <w:szCs w:val="24"/>
        </w:rPr>
        <w:t>Enrolled study population</w:t>
      </w:r>
      <w:r>
        <w:rPr>
          <w:sz w:val="24"/>
          <w:szCs w:val="24"/>
        </w:rPr>
        <w:t>…………</w:t>
      </w:r>
      <w:r w:rsidR="00DC66EF">
        <w:rPr>
          <w:sz w:val="24"/>
          <w:szCs w:val="24"/>
        </w:rPr>
        <w:t>…………………………………………………………………………………89</w:t>
      </w:r>
    </w:p>
    <w:p w14:paraId="20424564" w14:textId="77777777" w:rsidR="006D2F74" w:rsidRPr="003F1717" w:rsidRDefault="006D2F74" w:rsidP="006D2F74">
      <w:pPr>
        <w:pStyle w:val="ListParagraph"/>
        <w:numPr>
          <w:ilvl w:val="1"/>
          <w:numId w:val="4"/>
        </w:numPr>
        <w:spacing w:after="0" w:line="240" w:lineRule="auto"/>
        <w:ind w:left="426" w:hanging="426"/>
        <w:jc w:val="both"/>
        <w:rPr>
          <w:rFonts w:cstheme="minorHAnsi"/>
          <w:sz w:val="24"/>
          <w:szCs w:val="24"/>
        </w:rPr>
      </w:pPr>
      <w:r w:rsidRPr="003F1717">
        <w:rPr>
          <w:rFonts w:cstheme="minorHAnsi"/>
          <w:sz w:val="24"/>
          <w:szCs w:val="24"/>
        </w:rPr>
        <w:t>Baseline characteristics of cases and controls</w:t>
      </w:r>
      <w:r w:rsidR="00DC66EF">
        <w:rPr>
          <w:sz w:val="24"/>
          <w:szCs w:val="24"/>
        </w:rPr>
        <w:t>………………………………………………………………91</w:t>
      </w:r>
    </w:p>
    <w:p w14:paraId="296CDEDA" w14:textId="77777777" w:rsidR="006D2F74" w:rsidRPr="00562A67" w:rsidRDefault="006D2F74" w:rsidP="006D2F74">
      <w:pPr>
        <w:pStyle w:val="ListParagraph"/>
        <w:numPr>
          <w:ilvl w:val="1"/>
          <w:numId w:val="4"/>
        </w:numPr>
        <w:spacing w:after="0" w:line="240" w:lineRule="auto"/>
        <w:ind w:left="426" w:hanging="426"/>
        <w:jc w:val="both"/>
        <w:rPr>
          <w:rFonts w:cstheme="minorHAnsi"/>
          <w:sz w:val="24"/>
          <w:szCs w:val="24"/>
        </w:rPr>
      </w:pPr>
      <w:r w:rsidRPr="00562A67">
        <w:rPr>
          <w:rFonts w:cstheme="minorHAnsi"/>
          <w:sz w:val="24"/>
          <w:szCs w:val="24"/>
        </w:rPr>
        <w:t>Drinking water source</w:t>
      </w:r>
      <w:r>
        <w:rPr>
          <w:rFonts w:cstheme="minorHAnsi"/>
          <w:sz w:val="24"/>
          <w:szCs w:val="24"/>
        </w:rPr>
        <w:t>s</w:t>
      </w:r>
      <w:r w:rsidRPr="00562A67">
        <w:rPr>
          <w:rFonts w:cstheme="minorHAnsi"/>
          <w:sz w:val="24"/>
          <w:szCs w:val="24"/>
        </w:rPr>
        <w:t xml:space="preserve"> reported by cases and controls</w:t>
      </w:r>
      <w:r>
        <w:rPr>
          <w:sz w:val="24"/>
          <w:szCs w:val="24"/>
        </w:rPr>
        <w:t>……………………</w:t>
      </w:r>
      <w:r w:rsidR="00DC66EF">
        <w:rPr>
          <w:sz w:val="24"/>
          <w:szCs w:val="24"/>
        </w:rPr>
        <w:t>………………………….94</w:t>
      </w:r>
    </w:p>
    <w:p w14:paraId="50AE1CA6"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sidRPr="00562A67">
        <w:rPr>
          <w:rFonts w:cstheme="minorHAnsi"/>
          <w:sz w:val="24"/>
          <w:szCs w:val="24"/>
        </w:rPr>
        <w:t>Water source</w:t>
      </w:r>
      <w:r>
        <w:rPr>
          <w:rFonts w:cstheme="minorHAnsi"/>
          <w:sz w:val="24"/>
          <w:szCs w:val="24"/>
        </w:rPr>
        <w:t>s</w:t>
      </w:r>
      <w:r w:rsidR="00040333">
        <w:rPr>
          <w:rFonts w:cstheme="minorHAnsi"/>
          <w:sz w:val="24"/>
          <w:szCs w:val="24"/>
        </w:rPr>
        <w:t xml:space="preserve"> </w:t>
      </w:r>
      <w:r>
        <w:rPr>
          <w:rFonts w:cstheme="minorHAnsi"/>
          <w:sz w:val="24"/>
          <w:szCs w:val="24"/>
        </w:rPr>
        <w:t>of</w:t>
      </w:r>
      <w:r w:rsidRPr="00562A67">
        <w:rPr>
          <w:rFonts w:cstheme="minorHAnsi"/>
          <w:sz w:val="24"/>
          <w:szCs w:val="24"/>
        </w:rPr>
        <w:t xml:space="preserve"> all participants</w:t>
      </w:r>
      <w:r w:rsidR="00DC66EF">
        <w:rPr>
          <w:sz w:val="24"/>
          <w:szCs w:val="24"/>
        </w:rPr>
        <w:t>…………………………………………………………………94</w:t>
      </w:r>
    </w:p>
    <w:p w14:paraId="428DE2C6"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sidRPr="00562A67">
        <w:rPr>
          <w:sz w:val="24"/>
          <w:szCs w:val="24"/>
        </w:rPr>
        <w:t>Water source</w:t>
      </w:r>
      <w:r>
        <w:rPr>
          <w:sz w:val="24"/>
          <w:szCs w:val="24"/>
        </w:rPr>
        <w:t xml:space="preserve">s in the dry </w:t>
      </w:r>
      <w:r w:rsidRPr="00562A67">
        <w:rPr>
          <w:sz w:val="24"/>
          <w:szCs w:val="24"/>
        </w:rPr>
        <w:t>and rainy season</w:t>
      </w:r>
      <w:r w:rsidR="00DC66EF">
        <w:rPr>
          <w:sz w:val="24"/>
          <w:szCs w:val="24"/>
        </w:rPr>
        <w:t>………………………………………………….95</w:t>
      </w:r>
    </w:p>
    <w:p w14:paraId="584190EF"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sidRPr="00562A67">
        <w:rPr>
          <w:sz w:val="24"/>
          <w:szCs w:val="24"/>
        </w:rPr>
        <w:t>Water preservation</w:t>
      </w:r>
      <w:r>
        <w:rPr>
          <w:sz w:val="24"/>
          <w:szCs w:val="24"/>
        </w:rPr>
        <w:t>…………</w:t>
      </w:r>
      <w:r w:rsidR="00DC66EF">
        <w:rPr>
          <w:sz w:val="24"/>
          <w:szCs w:val="24"/>
        </w:rPr>
        <w:t>…………………………………………………………………………..95</w:t>
      </w:r>
    </w:p>
    <w:p w14:paraId="6661F3D8"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sidRPr="00562A67">
        <w:rPr>
          <w:sz w:val="24"/>
          <w:szCs w:val="24"/>
        </w:rPr>
        <w:t>Water source</w:t>
      </w:r>
      <w:r>
        <w:rPr>
          <w:sz w:val="24"/>
          <w:szCs w:val="24"/>
        </w:rPr>
        <w:t>s</w:t>
      </w:r>
      <w:r w:rsidRPr="00562A67">
        <w:rPr>
          <w:sz w:val="24"/>
          <w:szCs w:val="24"/>
        </w:rPr>
        <w:t xml:space="preserve"> used for other purposes</w:t>
      </w:r>
      <w:r>
        <w:rPr>
          <w:sz w:val="24"/>
          <w:szCs w:val="24"/>
        </w:rPr>
        <w:t>……………………………………………………….9</w:t>
      </w:r>
      <w:r w:rsidR="00DC66EF">
        <w:rPr>
          <w:sz w:val="24"/>
          <w:szCs w:val="24"/>
        </w:rPr>
        <w:t>5</w:t>
      </w:r>
    </w:p>
    <w:p w14:paraId="56D48932"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sidRPr="00562A67">
        <w:rPr>
          <w:sz w:val="24"/>
          <w:szCs w:val="24"/>
        </w:rPr>
        <w:t>Water source</w:t>
      </w:r>
      <w:r>
        <w:rPr>
          <w:sz w:val="24"/>
          <w:szCs w:val="24"/>
        </w:rPr>
        <w:t>s</w:t>
      </w:r>
      <w:r w:rsidRPr="00562A67">
        <w:rPr>
          <w:sz w:val="24"/>
          <w:szCs w:val="24"/>
        </w:rPr>
        <w:t xml:space="preserve"> and socioeconomic conditions</w:t>
      </w:r>
      <w:r w:rsidR="00DC66EF">
        <w:rPr>
          <w:sz w:val="24"/>
          <w:szCs w:val="24"/>
        </w:rPr>
        <w:t>……………………………………………..95</w:t>
      </w:r>
    </w:p>
    <w:p w14:paraId="32A03A4D" w14:textId="77777777" w:rsidR="006D2F74" w:rsidRPr="00562A67" w:rsidRDefault="006D2F74" w:rsidP="006D2F74">
      <w:pPr>
        <w:pStyle w:val="ListParagraph"/>
        <w:numPr>
          <w:ilvl w:val="1"/>
          <w:numId w:val="4"/>
        </w:numPr>
        <w:spacing w:after="0" w:line="240" w:lineRule="auto"/>
        <w:ind w:left="426" w:hanging="426"/>
        <w:jc w:val="both"/>
        <w:rPr>
          <w:rFonts w:cstheme="minorHAnsi"/>
          <w:sz w:val="24"/>
          <w:szCs w:val="24"/>
        </w:rPr>
      </w:pPr>
      <w:r>
        <w:rPr>
          <w:sz w:val="24"/>
          <w:szCs w:val="24"/>
        </w:rPr>
        <w:t>U</w:t>
      </w:r>
      <w:r w:rsidRPr="00562A67">
        <w:rPr>
          <w:sz w:val="24"/>
          <w:szCs w:val="24"/>
        </w:rPr>
        <w:t xml:space="preserve">rinary sodium, water sodium </w:t>
      </w:r>
      <w:r>
        <w:rPr>
          <w:sz w:val="24"/>
          <w:szCs w:val="24"/>
        </w:rPr>
        <w:t>and</w:t>
      </w:r>
      <w:r w:rsidRPr="00562A67">
        <w:rPr>
          <w:sz w:val="24"/>
          <w:szCs w:val="24"/>
        </w:rPr>
        <w:t xml:space="preserve"> blood pressure</w:t>
      </w:r>
      <w:r>
        <w:rPr>
          <w:sz w:val="24"/>
          <w:szCs w:val="24"/>
        </w:rPr>
        <w:t xml:space="preserve"> in r</w:t>
      </w:r>
      <w:r w:rsidR="00DC66EF">
        <w:rPr>
          <w:sz w:val="24"/>
          <w:szCs w:val="24"/>
        </w:rPr>
        <w:t>elation to water sources.………..95</w:t>
      </w:r>
    </w:p>
    <w:p w14:paraId="47E96E78" w14:textId="77777777" w:rsidR="006D2F74" w:rsidRPr="00562A67" w:rsidRDefault="006D2F74" w:rsidP="006D2F74">
      <w:pPr>
        <w:pStyle w:val="ListParagraph"/>
        <w:numPr>
          <w:ilvl w:val="1"/>
          <w:numId w:val="4"/>
        </w:numPr>
        <w:spacing w:after="0" w:line="240" w:lineRule="auto"/>
        <w:ind w:left="426" w:hanging="426"/>
        <w:jc w:val="both"/>
        <w:rPr>
          <w:rFonts w:cstheme="minorHAnsi"/>
          <w:sz w:val="24"/>
          <w:szCs w:val="24"/>
        </w:rPr>
      </w:pPr>
      <w:r w:rsidRPr="00562A67">
        <w:rPr>
          <w:rFonts w:cstheme="minorHAnsi"/>
          <w:sz w:val="24"/>
          <w:szCs w:val="24"/>
        </w:rPr>
        <w:t>Area-wise descriptive statistics of cases and controls</w:t>
      </w:r>
      <w:r w:rsidR="00DC66EF">
        <w:rPr>
          <w:sz w:val="24"/>
          <w:szCs w:val="24"/>
        </w:rPr>
        <w:t>………………………………………………….97</w:t>
      </w:r>
    </w:p>
    <w:p w14:paraId="613FCAE8"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sidRPr="00562A67">
        <w:rPr>
          <w:rFonts w:cstheme="minorHAnsi"/>
          <w:sz w:val="24"/>
          <w:szCs w:val="24"/>
        </w:rPr>
        <w:t>Urinary sodium</w:t>
      </w:r>
      <w:r>
        <w:rPr>
          <w:sz w:val="24"/>
          <w:szCs w:val="24"/>
        </w:rPr>
        <w:t>………………………………</w:t>
      </w:r>
      <w:r w:rsidR="00DC66EF">
        <w:rPr>
          <w:sz w:val="24"/>
          <w:szCs w:val="24"/>
        </w:rPr>
        <w:t>……………………………………………………………97</w:t>
      </w:r>
    </w:p>
    <w:p w14:paraId="675813E6"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sidRPr="00562A67">
        <w:rPr>
          <w:rFonts w:cstheme="minorHAnsi"/>
          <w:sz w:val="24"/>
          <w:szCs w:val="24"/>
        </w:rPr>
        <w:t>Water sodium</w:t>
      </w:r>
      <w:r>
        <w:rPr>
          <w:sz w:val="24"/>
          <w:szCs w:val="24"/>
        </w:rPr>
        <w:t>…………………</w:t>
      </w:r>
      <w:r w:rsidR="00DC66EF">
        <w:rPr>
          <w:sz w:val="24"/>
          <w:szCs w:val="24"/>
        </w:rPr>
        <w:t>…………………………………………………………………………..98</w:t>
      </w:r>
    </w:p>
    <w:p w14:paraId="390054CB"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sidRPr="00562A67">
        <w:rPr>
          <w:rFonts w:cstheme="minorHAnsi"/>
          <w:sz w:val="24"/>
          <w:szCs w:val="24"/>
        </w:rPr>
        <w:t>Blood pressure</w:t>
      </w:r>
      <w:r>
        <w:rPr>
          <w:sz w:val="24"/>
          <w:szCs w:val="24"/>
        </w:rPr>
        <w:t>………………</w:t>
      </w:r>
      <w:r w:rsidR="00DC66EF">
        <w:rPr>
          <w:sz w:val="24"/>
          <w:szCs w:val="24"/>
        </w:rPr>
        <w:t>…………………………………………………………………………….98</w:t>
      </w:r>
    </w:p>
    <w:p w14:paraId="5CC1BB59" w14:textId="77777777" w:rsidR="006D2F74" w:rsidRPr="00562A67" w:rsidRDefault="006D2F74" w:rsidP="006D2F74">
      <w:pPr>
        <w:pStyle w:val="ListParagraph"/>
        <w:numPr>
          <w:ilvl w:val="1"/>
          <w:numId w:val="4"/>
        </w:numPr>
        <w:spacing w:after="0" w:line="240" w:lineRule="auto"/>
        <w:ind w:left="426" w:hanging="426"/>
        <w:jc w:val="both"/>
        <w:rPr>
          <w:rFonts w:cstheme="minorHAnsi"/>
          <w:sz w:val="24"/>
          <w:szCs w:val="24"/>
        </w:rPr>
      </w:pPr>
      <w:r w:rsidRPr="00562A67">
        <w:rPr>
          <w:rFonts w:cstheme="minorHAnsi"/>
          <w:sz w:val="24"/>
          <w:szCs w:val="24"/>
        </w:rPr>
        <w:t>Regression analys</w:t>
      </w:r>
      <w:r>
        <w:rPr>
          <w:rFonts w:cstheme="minorHAnsi"/>
          <w:sz w:val="24"/>
          <w:szCs w:val="24"/>
        </w:rPr>
        <w:t>i</w:t>
      </w:r>
      <w:r w:rsidRPr="00562A67">
        <w:rPr>
          <w:rFonts w:cstheme="minorHAnsi"/>
          <w:sz w:val="24"/>
          <w:szCs w:val="24"/>
        </w:rPr>
        <w:t>s</w:t>
      </w:r>
      <w:r>
        <w:rPr>
          <w:sz w:val="24"/>
          <w:szCs w:val="24"/>
        </w:rPr>
        <w:t>………………………</w:t>
      </w:r>
      <w:r w:rsidR="00DC66EF">
        <w:rPr>
          <w:sz w:val="24"/>
          <w:szCs w:val="24"/>
        </w:rPr>
        <w:t>………………………………………………………………………………98</w:t>
      </w:r>
    </w:p>
    <w:p w14:paraId="0F3D29BD"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Pr>
          <w:rFonts w:cstheme="minorHAnsi"/>
          <w:sz w:val="24"/>
          <w:szCs w:val="24"/>
        </w:rPr>
        <w:t xml:space="preserve">Association with </w:t>
      </w:r>
      <w:r w:rsidRPr="00562A67">
        <w:rPr>
          <w:rFonts w:cstheme="minorHAnsi"/>
          <w:sz w:val="24"/>
          <w:szCs w:val="24"/>
        </w:rPr>
        <w:t>different exposures</w:t>
      </w:r>
      <w:r>
        <w:rPr>
          <w:sz w:val="24"/>
          <w:szCs w:val="24"/>
        </w:rPr>
        <w:t>…………………………………………………………</w:t>
      </w:r>
      <w:r w:rsidR="00DC66EF">
        <w:rPr>
          <w:sz w:val="24"/>
          <w:szCs w:val="24"/>
        </w:rPr>
        <w:t>..98</w:t>
      </w:r>
    </w:p>
    <w:p w14:paraId="3876FA6C"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Pr>
          <w:rFonts w:cstheme="minorHAnsi"/>
          <w:sz w:val="24"/>
          <w:szCs w:val="24"/>
        </w:rPr>
        <w:t>Association with w</w:t>
      </w:r>
      <w:r w:rsidRPr="00562A67">
        <w:rPr>
          <w:rFonts w:cstheme="minorHAnsi"/>
          <w:sz w:val="24"/>
          <w:szCs w:val="24"/>
        </w:rPr>
        <w:t>ater sources</w:t>
      </w:r>
      <w:r w:rsidR="00DC66EF">
        <w:rPr>
          <w:sz w:val="24"/>
          <w:szCs w:val="24"/>
        </w:rPr>
        <w:t>……………………………………………………….…………102</w:t>
      </w:r>
    </w:p>
    <w:p w14:paraId="4771D501"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Pr>
          <w:rFonts w:cstheme="minorHAnsi"/>
          <w:sz w:val="24"/>
          <w:szCs w:val="24"/>
        </w:rPr>
        <w:t>Association with water sodium levels in a sub-</w:t>
      </w:r>
      <w:r w:rsidRPr="00562A67">
        <w:rPr>
          <w:rFonts w:cstheme="minorHAnsi"/>
          <w:sz w:val="24"/>
          <w:szCs w:val="24"/>
        </w:rPr>
        <w:t>sample of women</w:t>
      </w:r>
      <w:r w:rsidR="00DC66EF">
        <w:rPr>
          <w:sz w:val="24"/>
          <w:szCs w:val="24"/>
        </w:rPr>
        <w:t>……………..103</w:t>
      </w:r>
    </w:p>
    <w:p w14:paraId="7505640C" w14:textId="77777777" w:rsidR="006D2F74" w:rsidRPr="00562A67" w:rsidRDefault="006D2F74" w:rsidP="006D2F74">
      <w:pPr>
        <w:pStyle w:val="ListParagraph"/>
        <w:numPr>
          <w:ilvl w:val="1"/>
          <w:numId w:val="4"/>
        </w:numPr>
        <w:tabs>
          <w:tab w:val="left" w:pos="1560"/>
        </w:tabs>
        <w:spacing w:after="0" w:line="240" w:lineRule="auto"/>
        <w:ind w:left="426" w:hanging="426"/>
        <w:jc w:val="both"/>
        <w:rPr>
          <w:rFonts w:cstheme="minorHAnsi"/>
          <w:sz w:val="24"/>
          <w:szCs w:val="24"/>
        </w:rPr>
      </w:pPr>
      <w:r w:rsidRPr="00562A67">
        <w:rPr>
          <w:rFonts w:cstheme="minorHAnsi"/>
          <w:sz w:val="24"/>
          <w:szCs w:val="24"/>
        </w:rPr>
        <w:t>Sensitivity analys</w:t>
      </w:r>
      <w:r>
        <w:rPr>
          <w:rFonts w:cstheme="minorHAnsi"/>
          <w:sz w:val="24"/>
          <w:szCs w:val="24"/>
        </w:rPr>
        <w:t>i</w:t>
      </w:r>
      <w:r w:rsidRPr="00562A67">
        <w:rPr>
          <w:rFonts w:cstheme="minorHAnsi"/>
          <w:sz w:val="24"/>
          <w:szCs w:val="24"/>
        </w:rPr>
        <w:t>s</w:t>
      </w:r>
      <w:r>
        <w:rPr>
          <w:sz w:val="24"/>
          <w:szCs w:val="24"/>
        </w:rPr>
        <w:t>…………………...……</w:t>
      </w:r>
      <w:r w:rsidR="00DC66EF">
        <w:rPr>
          <w:sz w:val="24"/>
          <w:szCs w:val="24"/>
        </w:rPr>
        <w:t>………………………………………………………………………….104</w:t>
      </w:r>
    </w:p>
    <w:p w14:paraId="6ADC14A5"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sidRPr="00562A67">
        <w:rPr>
          <w:rFonts w:cstheme="minorHAnsi"/>
          <w:sz w:val="24"/>
          <w:szCs w:val="24"/>
        </w:rPr>
        <w:t>Matched analysis</w:t>
      </w:r>
      <w:r>
        <w:rPr>
          <w:sz w:val="24"/>
          <w:szCs w:val="24"/>
        </w:rPr>
        <w:t>……………</w:t>
      </w:r>
      <w:r w:rsidR="00DC66EF">
        <w:rPr>
          <w:sz w:val="24"/>
          <w:szCs w:val="24"/>
        </w:rPr>
        <w:t>……….…………………………………………………………………105</w:t>
      </w:r>
    </w:p>
    <w:p w14:paraId="1810FA8D" w14:textId="77777777" w:rsidR="006D2F74" w:rsidRPr="00562A67" w:rsidRDefault="006D2F74" w:rsidP="006D2F74">
      <w:pPr>
        <w:pStyle w:val="ListParagraph"/>
        <w:numPr>
          <w:ilvl w:val="3"/>
          <w:numId w:val="4"/>
        </w:numPr>
        <w:spacing w:after="0" w:line="240" w:lineRule="auto"/>
        <w:jc w:val="both"/>
        <w:rPr>
          <w:rFonts w:cstheme="minorHAnsi"/>
          <w:sz w:val="24"/>
          <w:szCs w:val="24"/>
        </w:rPr>
      </w:pPr>
      <w:r>
        <w:rPr>
          <w:rFonts w:cstheme="minorHAnsi"/>
          <w:sz w:val="24"/>
          <w:szCs w:val="24"/>
        </w:rPr>
        <w:t>Association with water s</w:t>
      </w:r>
      <w:r w:rsidRPr="00562A67">
        <w:rPr>
          <w:rFonts w:cstheme="minorHAnsi"/>
          <w:sz w:val="24"/>
          <w:szCs w:val="24"/>
        </w:rPr>
        <w:t>ources</w:t>
      </w:r>
      <w:r w:rsidR="00DC66EF">
        <w:rPr>
          <w:sz w:val="24"/>
          <w:szCs w:val="24"/>
        </w:rPr>
        <w:t>………………….…………………………...105</w:t>
      </w:r>
    </w:p>
    <w:p w14:paraId="5E68A965" w14:textId="77777777" w:rsidR="006D2F74" w:rsidRPr="00562A67" w:rsidRDefault="006D2F74" w:rsidP="006D2F74">
      <w:pPr>
        <w:pStyle w:val="ListParagraph"/>
        <w:numPr>
          <w:ilvl w:val="3"/>
          <w:numId w:val="4"/>
        </w:numPr>
        <w:spacing w:after="0" w:line="240" w:lineRule="auto"/>
        <w:jc w:val="both"/>
        <w:rPr>
          <w:rFonts w:cstheme="minorHAnsi"/>
          <w:sz w:val="24"/>
          <w:szCs w:val="24"/>
        </w:rPr>
      </w:pPr>
      <w:r>
        <w:rPr>
          <w:rFonts w:cstheme="minorHAnsi"/>
          <w:sz w:val="24"/>
          <w:szCs w:val="24"/>
        </w:rPr>
        <w:t>Association with water s</w:t>
      </w:r>
      <w:r w:rsidRPr="00562A67">
        <w:rPr>
          <w:rFonts w:cstheme="minorHAnsi"/>
          <w:sz w:val="24"/>
          <w:szCs w:val="24"/>
        </w:rPr>
        <w:t>odium</w:t>
      </w:r>
      <w:r>
        <w:rPr>
          <w:rFonts w:cstheme="minorHAnsi"/>
          <w:sz w:val="24"/>
          <w:szCs w:val="24"/>
        </w:rPr>
        <w:t xml:space="preserve"> levels</w:t>
      </w:r>
      <w:r w:rsidR="00DC66EF">
        <w:rPr>
          <w:sz w:val="24"/>
          <w:szCs w:val="24"/>
        </w:rPr>
        <w:t>…………………………………….105</w:t>
      </w:r>
    </w:p>
    <w:p w14:paraId="70376E0A"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Pr>
          <w:rFonts w:cstheme="minorHAnsi"/>
          <w:sz w:val="24"/>
          <w:szCs w:val="24"/>
        </w:rPr>
        <w:t>Paikgacha</w:t>
      </w:r>
      <w:r w:rsidRPr="00562A67">
        <w:rPr>
          <w:rFonts w:cstheme="minorHAnsi"/>
          <w:sz w:val="24"/>
          <w:szCs w:val="24"/>
        </w:rPr>
        <w:t xml:space="preserve"> study</w:t>
      </w:r>
      <w:r>
        <w:rPr>
          <w:sz w:val="24"/>
          <w:szCs w:val="24"/>
        </w:rPr>
        <w:t>…………………</w:t>
      </w:r>
      <w:r w:rsidR="00DC66EF">
        <w:rPr>
          <w:sz w:val="24"/>
          <w:szCs w:val="24"/>
        </w:rPr>
        <w:t>………………………………………………………………….…..107</w:t>
      </w:r>
    </w:p>
    <w:p w14:paraId="19857A7C" w14:textId="77777777" w:rsidR="006D2F74" w:rsidRPr="00562A67" w:rsidRDefault="006D2F74" w:rsidP="006D2F74">
      <w:pPr>
        <w:pStyle w:val="ListParagraph"/>
        <w:numPr>
          <w:ilvl w:val="3"/>
          <w:numId w:val="4"/>
        </w:numPr>
        <w:spacing w:after="0" w:line="240" w:lineRule="auto"/>
        <w:jc w:val="both"/>
        <w:rPr>
          <w:rFonts w:cstheme="minorHAnsi"/>
          <w:sz w:val="24"/>
          <w:szCs w:val="24"/>
        </w:rPr>
      </w:pPr>
      <w:r>
        <w:rPr>
          <w:rFonts w:cstheme="minorHAnsi"/>
          <w:sz w:val="24"/>
          <w:szCs w:val="24"/>
        </w:rPr>
        <w:t>Association with water s</w:t>
      </w:r>
      <w:r w:rsidRPr="00562A67">
        <w:rPr>
          <w:rFonts w:cstheme="minorHAnsi"/>
          <w:sz w:val="24"/>
          <w:szCs w:val="24"/>
        </w:rPr>
        <w:t>ource</w:t>
      </w:r>
      <w:r>
        <w:rPr>
          <w:rFonts w:cstheme="minorHAnsi"/>
          <w:sz w:val="24"/>
          <w:szCs w:val="24"/>
        </w:rPr>
        <w:t>s in Paikgacha</w:t>
      </w:r>
      <w:r w:rsidR="00DC66EF">
        <w:rPr>
          <w:sz w:val="24"/>
          <w:szCs w:val="24"/>
        </w:rPr>
        <w:t>………………….……….107</w:t>
      </w:r>
    </w:p>
    <w:p w14:paraId="30B89C79" w14:textId="77777777" w:rsidR="006D2F74" w:rsidRDefault="006D2F74" w:rsidP="006D2F74">
      <w:pPr>
        <w:pStyle w:val="ListParagraph"/>
        <w:numPr>
          <w:ilvl w:val="3"/>
          <w:numId w:val="4"/>
        </w:numPr>
        <w:spacing w:after="0" w:line="240" w:lineRule="auto"/>
        <w:jc w:val="both"/>
        <w:rPr>
          <w:rFonts w:cstheme="minorHAnsi"/>
          <w:sz w:val="24"/>
          <w:szCs w:val="24"/>
        </w:rPr>
      </w:pPr>
      <w:r w:rsidRPr="00467779">
        <w:rPr>
          <w:rFonts w:cstheme="minorHAnsi"/>
          <w:sz w:val="24"/>
          <w:szCs w:val="24"/>
        </w:rPr>
        <w:t>Association with water sodium levels in Paikgacha</w:t>
      </w:r>
      <w:r>
        <w:rPr>
          <w:rFonts w:cstheme="minorHAnsi"/>
          <w:sz w:val="24"/>
          <w:szCs w:val="24"/>
        </w:rPr>
        <w:t>…..</w:t>
      </w:r>
      <w:r w:rsidRPr="00467779">
        <w:rPr>
          <w:rFonts w:cstheme="minorHAnsi"/>
          <w:sz w:val="24"/>
          <w:szCs w:val="24"/>
        </w:rPr>
        <w:t>….</w:t>
      </w:r>
      <w:r>
        <w:rPr>
          <w:rFonts w:cstheme="minorHAnsi"/>
          <w:sz w:val="24"/>
          <w:szCs w:val="24"/>
        </w:rPr>
        <w:t>...</w:t>
      </w:r>
      <w:r w:rsidRPr="00467779">
        <w:rPr>
          <w:rFonts w:cstheme="minorHAnsi"/>
          <w:sz w:val="24"/>
          <w:szCs w:val="24"/>
        </w:rPr>
        <w:t>……</w:t>
      </w:r>
      <w:r w:rsidR="00DC66EF">
        <w:rPr>
          <w:rFonts w:cstheme="minorHAnsi"/>
          <w:sz w:val="24"/>
          <w:szCs w:val="24"/>
        </w:rPr>
        <w:t>…107</w:t>
      </w:r>
    </w:p>
    <w:p w14:paraId="355794FD" w14:textId="77777777" w:rsidR="006D2F74" w:rsidRPr="00467779" w:rsidRDefault="006D2F74" w:rsidP="006D2F74">
      <w:pPr>
        <w:pStyle w:val="ListParagraph"/>
        <w:numPr>
          <w:ilvl w:val="2"/>
          <w:numId w:val="4"/>
        </w:numPr>
        <w:spacing w:after="0" w:line="240" w:lineRule="auto"/>
        <w:jc w:val="both"/>
        <w:rPr>
          <w:rFonts w:cstheme="minorHAnsi"/>
          <w:sz w:val="24"/>
          <w:szCs w:val="24"/>
        </w:rPr>
      </w:pPr>
      <w:r w:rsidRPr="00467779">
        <w:rPr>
          <w:rFonts w:cstheme="minorHAnsi"/>
          <w:sz w:val="24"/>
          <w:szCs w:val="24"/>
        </w:rPr>
        <w:t>Pre-eclampsia only risk analysis</w:t>
      </w:r>
      <w:r w:rsidRPr="00467779">
        <w:rPr>
          <w:sz w:val="24"/>
          <w:szCs w:val="24"/>
        </w:rPr>
        <w:t>…………………………………………………………………1</w:t>
      </w:r>
      <w:r w:rsidR="00DC66EF">
        <w:rPr>
          <w:sz w:val="24"/>
          <w:szCs w:val="24"/>
        </w:rPr>
        <w:t>09</w:t>
      </w:r>
    </w:p>
    <w:p w14:paraId="7BFB8F3D" w14:textId="77777777" w:rsidR="006D2F74" w:rsidRPr="00562A67" w:rsidRDefault="006D2F74" w:rsidP="006D2F74">
      <w:pPr>
        <w:pStyle w:val="ListParagraph"/>
        <w:numPr>
          <w:ilvl w:val="3"/>
          <w:numId w:val="4"/>
        </w:numPr>
        <w:spacing w:after="0" w:line="240" w:lineRule="auto"/>
        <w:jc w:val="both"/>
        <w:rPr>
          <w:rFonts w:cstheme="minorHAnsi"/>
          <w:sz w:val="24"/>
          <w:szCs w:val="24"/>
        </w:rPr>
      </w:pPr>
      <w:r>
        <w:rPr>
          <w:rFonts w:cstheme="minorHAnsi"/>
          <w:sz w:val="24"/>
          <w:szCs w:val="24"/>
        </w:rPr>
        <w:t>Association of pre-eclampsia with</w:t>
      </w:r>
      <w:r w:rsidR="00040333">
        <w:rPr>
          <w:rFonts w:cstheme="minorHAnsi"/>
          <w:sz w:val="24"/>
          <w:szCs w:val="24"/>
        </w:rPr>
        <w:t xml:space="preserve"> </w:t>
      </w:r>
      <w:r>
        <w:rPr>
          <w:rFonts w:cstheme="minorHAnsi"/>
          <w:sz w:val="24"/>
          <w:szCs w:val="24"/>
        </w:rPr>
        <w:t>water s</w:t>
      </w:r>
      <w:r w:rsidRPr="00562A67">
        <w:rPr>
          <w:rFonts w:cstheme="minorHAnsi"/>
          <w:sz w:val="24"/>
          <w:szCs w:val="24"/>
        </w:rPr>
        <w:t>ource</w:t>
      </w:r>
      <w:r>
        <w:rPr>
          <w:rFonts w:cstheme="minorHAnsi"/>
          <w:sz w:val="24"/>
          <w:szCs w:val="24"/>
        </w:rPr>
        <w:t>s</w:t>
      </w:r>
      <w:r w:rsidR="00DC66EF">
        <w:rPr>
          <w:sz w:val="24"/>
          <w:szCs w:val="24"/>
        </w:rPr>
        <w:t>……………………109</w:t>
      </w:r>
    </w:p>
    <w:p w14:paraId="7CB3157C" w14:textId="77777777" w:rsidR="006D2F74" w:rsidRPr="00562A67" w:rsidRDefault="006D2F74" w:rsidP="006D2F74">
      <w:pPr>
        <w:pStyle w:val="ListParagraph"/>
        <w:numPr>
          <w:ilvl w:val="3"/>
          <w:numId w:val="4"/>
        </w:numPr>
        <w:spacing w:after="0" w:line="240" w:lineRule="auto"/>
        <w:jc w:val="both"/>
        <w:rPr>
          <w:rFonts w:cstheme="minorHAnsi"/>
          <w:sz w:val="24"/>
          <w:szCs w:val="24"/>
        </w:rPr>
      </w:pPr>
      <w:r>
        <w:rPr>
          <w:rFonts w:cstheme="minorHAnsi"/>
          <w:sz w:val="24"/>
          <w:szCs w:val="24"/>
        </w:rPr>
        <w:t>Association of pre-eclampsia with water s</w:t>
      </w:r>
      <w:r w:rsidRPr="00562A67">
        <w:rPr>
          <w:rFonts w:cstheme="minorHAnsi"/>
          <w:sz w:val="24"/>
          <w:szCs w:val="24"/>
        </w:rPr>
        <w:t>odiu</w:t>
      </w:r>
      <w:r w:rsidR="00DC66EF">
        <w:rPr>
          <w:rFonts w:cstheme="minorHAnsi"/>
          <w:sz w:val="24"/>
          <w:szCs w:val="24"/>
        </w:rPr>
        <w:t>m levels………….109</w:t>
      </w:r>
    </w:p>
    <w:p w14:paraId="7D4C3FD6" w14:textId="77777777" w:rsidR="006D2F74" w:rsidRPr="00562A67" w:rsidRDefault="006D2F74" w:rsidP="006D2F74">
      <w:pPr>
        <w:pStyle w:val="ListParagraph"/>
        <w:numPr>
          <w:ilvl w:val="2"/>
          <w:numId w:val="4"/>
        </w:numPr>
        <w:spacing w:after="0" w:line="240" w:lineRule="auto"/>
        <w:jc w:val="both"/>
        <w:rPr>
          <w:rFonts w:cstheme="minorHAnsi"/>
          <w:sz w:val="24"/>
          <w:szCs w:val="24"/>
        </w:rPr>
      </w:pPr>
      <w:r w:rsidRPr="00562A67">
        <w:rPr>
          <w:rFonts w:cstheme="minorHAnsi"/>
          <w:sz w:val="24"/>
          <w:szCs w:val="24"/>
        </w:rPr>
        <w:lastRenderedPageBreak/>
        <w:t>Gestational hypertension only risk analysis</w:t>
      </w:r>
      <w:r w:rsidR="00DC66EF">
        <w:rPr>
          <w:rFonts w:cstheme="minorHAnsi"/>
          <w:sz w:val="24"/>
          <w:szCs w:val="24"/>
        </w:rPr>
        <w:t>……………………………………………….111</w:t>
      </w:r>
    </w:p>
    <w:p w14:paraId="7139F671" w14:textId="77777777" w:rsidR="006D2F74" w:rsidRPr="00562A67" w:rsidRDefault="006D2F74" w:rsidP="006D2F74">
      <w:pPr>
        <w:pStyle w:val="ListParagraph"/>
        <w:numPr>
          <w:ilvl w:val="3"/>
          <w:numId w:val="4"/>
        </w:numPr>
        <w:spacing w:after="0" w:line="240" w:lineRule="auto"/>
        <w:jc w:val="both"/>
        <w:rPr>
          <w:rFonts w:cstheme="minorHAnsi"/>
          <w:sz w:val="24"/>
          <w:szCs w:val="24"/>
        </w:rPr>
      </w:pPr>
      <w:r>
        <w:rPr>
          <w:rFonts w:cstheme="minorHAnsi"/>
          <w:sz w:val="24"/>
          <w:szCs w:val="24"/>
        </w:rPr>
        <w:t>Association</w:t>
      </w:r>
      <w:r w:rsidR="00040333">
        <w:rPr>
          <w:rFonts w:cstheme="minorHAnsi"/>
          <w:sz w:val="24"/>
          <w:szCs w:val="24"/>
        </w:rPr>
        <w:t xml:space="preserve"> </w:t>
      </w:r>
      <w:r>
        <w:rPr>
          <w:rFonts w:cstheme="minorHAnsi"/>
          <w:sz w:val="24"/>
          <w:szCs w:val="24"/>
        </w:rPr>
        <w:t>of gestational hypertension with w</w:t>
      </w:r>
      <w:r w:rsidRPr="00562A67">
        <w:rPr>
          <w:rFonts w:cstheme="minorHAnsi"/>
          <w:sz w:val="24"/>
          <w:szCs w:val="24"/>
        </w:rPr>
        <w:t xml:space="preserve">ater </w:t>
      </w:r>
      <w:proofErr w:type="gramStart"/>
      <w:r>
        <w:rPr>
          <w:rFonts w:cstheme="minorHAnsi"/>
          <w:sz w:val="24"/>
          <w:szCs w:val="24"/>
        </w:rPr>
        <w:t>s</w:t>
      </w:r>
      <w:r w:rsidRPr="00562A67">
        <w:rPr>
          <w:rFonts w:cstheme="minorHAnsi"/>
          <w:sz w:val="24"/>
          <w:szCs w:val="24"/>
        </w:rPr>
        <w:t>ource</w:t>
      </w:r>
      <w:r w:rsidR="00DC66EF">
        <w:rPr>
          <w:rFonts w:cstheme="minorHAnsi"/>
          <w:sz w:val="24"/>
          <w:szCs w:val="24"/>
        </w:rPr>
        <w:t>s……111</w:t>
      </w:r>
      <w:proofErr w:type="gramEnd"/>
    </w:p>
    <w:p w14:paraId="57B03713" w14:textId="77777777" w:rsidR="006D2F74" w:rsidRPr="00562A67" w:rsidRDefault="006D2F74" w:rsidP="006D2F74">
      <w:pPr>
        <w:pStyle w:val="ListParagraph"/>
        <w:numPr>
          <w:ilvl w:val="3"/>
          <w:numId w:val="4"/>
        </w:numPr>
        <w:spacing w:after="0" w:line="240" w:lineRule="auto"/>
        <w:jc w:val="both"/>
        <w:rPr>
          <w:rFonts w:cstheme="minorHAnsi"/>
          <w:sz w:val="24"/>
          <w:szCs w:val="24"/>
        </w:rPr>
      </w:pPr>
      <w:r>
        <w:rPr>
          <w:rFonts w:cstheme="minorHAnsi"/>
          <w:sz w:val="24"/>
          <w:szCs w:val="24"/>
        </w:rPr>
        <w:t>Association of gestational hypertension with w</w:t>
      </w:r>
      <w:r w:rsidRPr="00562A67">
        <w:rPr>
          <w:rFonts w:cstheme="minorHAnsi"/>
          <w:sz w:val="24"/>
          <w:szCs w:val="24"/>
        </w:rPr>
        <w:t xml:space="preserve">ater </w:t>
      </w:r>
      <w:r>
        <w:rPr>
          <w:rFonts w:cstheme="minorHAnsi"/>
          <w:sz w:val="24"/>
          <w:szCs w:val="24"/>
        </w:rPr>
        <w:t>s</w:t>
      </w:r>
      <w:r w:rsidRPr="00562A67">
        <w:rPr>
          <w:rFonts w:cstheme="minorHAnsi"/>
          <w:sz w:val="24"/>
          <w:szCs w:val="24"/>
        </w:rPr>
        <w:t>odium</w:t>
      </w:r>
      <w:r>
        <w:rPr>
          <w:rFonts w:cstheme="minorHAnsi"/>
          <w:sz w:val="24"/>
          <w:szCs w:val="24"/>
        </w:rPr>
        <w:t xml:space="preserve"> levels……………</w:t>
      </w:r>
      <w:r w:rsidR="00DC66EF">
        <w:rPr>
          <w:rFonts w:cstheme="minorHAnsi"/>
          <w:sz w:val="24"/>
          <w:szCs w:val="24"/>
        </w:rPr>
        <w:t>………………………………………………………………………….111</w:t>
      </w:r>
    </w:p>
    <w:p w14:paraId="1E3DAEA5" w14:textId="77777777" w:rsidR="006D2F74" w:rsidRDefault="006D2F74" w:rsidP="006D2F74">
      <w:pPr>
        <w:pStyle w:val="ListParagraph"/>
        <w:numPr>
          <w:ilvl w:val="1"/>
          <w:numId w:val="4"/>
        </w:numPr>
        <w:tabs>
          <w:tab w:val="left" w:pos="1560"/>
        </w:tabs>
        <w:spacing w:line="240" w:lineRule="auto"/>
        <w:ind w:left="426" w:hanging="426"/>
        <w:jc w:val="right"/>
        <w:rPr>
          <w:rFonts w:cstheme="minorHAnsi"/>
          <w:sz w:val="24"/>
          <w:szCs w:val="24"/>
        </w:rPr>
      </w:pPr>
      <w:r w:rsidRPr="00562A67">
        <w:rPr>
          <w:rFonts w:cstheme="minorHAnsi"/>
          <w:sz w:val="24"/>
          <w:szCs w:val="24"/>
        </w:rPr>
        <w:t xml:space="preserve">Seasonal </w:t>
      </w:r>
      <w:r>
        <w:rPr>
          <w:rFonts w:cstheme="minorHAnsi"/>
          <w:sz w:val="24"/>
          <w:szCs w:val="24"/>
        </w:rPr>
        <w:t>risk of (</w:t>
      </w:r>
      <w:proofErr w:type="gramStart"/>
      <w:r>
        <w:rPr>
          <w:rFonts w:cstheme="minorHAnsi"/>
          <w:sz w:val="24"/>
          <w:szCs w:val="24"/>
        </w:rPr>
        <w:t>pre)eclampsia</w:t>
      </w:r>
      <w:proofErr w:type="gramEnd"/>
      <w:r>
        <w:rPr>
          <w:rFonts w:cstheme="minorHAnsi"/>
          <w:sz w:val="24"/>
          <w:szCs w:val="24"/>
        </w:rPr>
        <w:t xml:space="preserve"> and gestational hypertension </w:t>
      </w:r>
      <w:r w:rsidRPr="00562A67">
        <w:rPr>
          <w:rFonts w:cstheme="minorHAnsi"/>
          <w:sz w:val="24"/>
          <w:szCs w:val="24"/>
        </w:rPr>
        <w:t>with salinity levels</w:t>
      </w:r>
      <w:r w:rsidR="00DC66EF">
        <w:rPr>
          <w:rFonts w:cstheme="minorHAnsi"/>
          <w:sz w:val="24"/>
          <w:szCs w:val="24"/>
        </w:rPr>
        <w:t>……..113</w:t>
      </w:r>
    </w:p>
    <w:p w14:paraId="3F61A225" w14:textId="77777777" w:rsidR="006D2F74" w:rsidRPr="00562A67" w:rsidRDefault="006D2F74" w:rsidP="006D2F74">
      <w:pPr>
        <w:pStyle w:val="ListParagraph"/>
        <w:numPr>
          <w:ilvl w:val="1"/>
          <w:numId w:val="4"/>
        </w:numPr>
        <w:tabs>
          <w:tab w:val="left" w:pos="1560"/>
        </w:tabs>
        <w:spacing w:line="240" w:lineRule="auto"/>
        <w:ind w:left="426" w:hanging="426"/>
        <w:jc w:val="both"/>
        <w:rPr>
          <w:rFonts w:cstheme="minorHAnsi"/>
          <w:sz w:val="24"/>
          <w:szCs w:val="24"/>
        </w:rPr>
      </w:pPr>
      <w:r>
        <w:rPr>
          <w:rFonts w:cstheme="minorHAnsi"/>
          <w:sz w:val="24"/>
          <w:szCs w:val="24"/>
        </w:rPr>
        <w:t>Regression analysis with women &lt;34 y</w:t>
      </w:r>
      <w:r w:rsidR="00DC66EF">
        <w:rPr>
          <w:rFonts w:cstheme="minorHAnsi"/>
          <w:sz w:val="24"/>
          <w:szCs w:val="24"/>
        </w:rPr>
        <w:t>ears……………………………………………………………….114</w:t>
      </w:r>
    </w:p>
    <w:p w14:paraId="1F9633BE" w14:textId="77777777" w:rsidR="006D2F74" w:rsidRPr="003F1717" w:rsidRDefault="006D2F74" w:rsidP="006D2F74">
      <w:pPr>
        <w:tabs>
          <w:tab w:val="left" w:pos="1560"/>
        </w:tabs>
        <w:spacing w:line="240" w:lineRule="auto"/>
        <w:jc w:val="both"/>
        <w:rPr>
          <w:rFonts w:cstheme="minorHAnsi"/>
          <w:b/>
          <w:sz w:val="24"/>
          <w:szCs w:val="24"/>
        </w:rPr>
      </w:pPr>
      <w:r w:rsidRPr="003F1717">
        <w:rPr>
          <w:rFonts w:cstheme="minorHAnsi"/>
          <w:b/>
          <w:sz w:val="24"/>
          <w:szCs w:val="24"/>
        </w:rPr>
        <w:t>CHAPTER 5: DISCUSSION</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…………16</w:t>
      </w:r>
      <w:r w:rsidR="00DC66EF">
        <w:rPr>
          <w:rFonts w:cstheme="minorHAnsi"/>
          <w:sz w:val="24"/>
          <w:szCs w:val="24"/>
        </w:rPr>
        <w:t>0</w:t>
      </w:r>
    </w:p>
    <w:p w14:paraId="604BD2BE" w14:textId="77777777" w:rsidR="006D2F74" w:rsidRDefault="006D2F74" w:rsidP="006D2F74">
      <w:pPr>
        <w:pStyle w:val="ListParagraph"/>
        <w:numPr>
          <w:ilvl w:val="1"/>
          <w:numId w:val="5"/>
        </w:numPr>
        <w:spacing w:after="0" w:line="240" w:lineRule="auto"/>
        <w:jc w:val="both"/>
        <w:rPr>
          <w:rFonts w:cstheme="minorHAnsi"/>
          <w:sz w:val="24"/>
          <w:szCs w:val="24"/>
        </w:rPr>
      </w:pPr>
      <w:r>
        <w:rPr>
          <w:rFonts w:cstheme="minorHAnsi"/>
          <w:sz w:val="24"/>
          <w:szCs w:val="24"/>
        </w:rPr>
        <w:t>Population and findings….</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…………..160</w:t>
      </w:r>
    </w:p>
    <w:p w14:paraId="57E0B13E" w14:textId="77777777" w:rsidR="006D2F74" w:rsidRDefault="006D2F74" w:rsidP="00AC08C6">
      <w:pPr>
        <w:pStyle w:val="ListParagraph"/>
        <w:numPr>
          <w:ilvl w:val="2"/>
          <w:numId w:val="5"/>
        </w:numPr>
        <w:spacing w:after="0" w:line="240" w:lineRule="auto"/>
        <w:ind w:hanging="579"/>
        <w:jc w:val="both"/>
        <w:rPr>
          <w:rFonts w:cstheme="minorHAnsi"/>
          <w:sz w:val="24"/>
          <w:szCs w:val="24"/>
        </w:rPr>
      </w:pPr>
      <w:r>
        <w:rPr>
          <w:rFonts w:cstheme="minorHAnsi"/>
          <w:sz w:val="24"/>
          <w:szCs w:val="24"/>
        </w:rPr>
        <w:t>Overview of the study findings….</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…………………160</w:t>
      </w:r>
    </w:p>
    <w:p w14:paraId="61FC78C7" w14:textId="77777777" w:rsidR="006D2F74" w:rsidRDefault="006D2F74" w:rsidP="00AC08C6">
      <w:pPr>
        <w:pStyle w:val="ListParagraph"/>
        <w:numPr>
          <w:ilvl w:val="2"/>
          <w:numId w:val="5"/>
        </w:numPr>
        <w:spacing w:after="0" w:line="240" w:lineRule="auto"/>
        <w:ind w:hanging="579"/>
        <w:jc w:val="both"/>
        <w:rPr>
          <w:rFonts w:cstheme="minorHAnsi"/>
          <w:sz w:val="24"/>
          <w:szCs w:val="24"/>
        </w:rPr>
      </w:pPr>
      <w:r>
        <w:rPr>
          <w:rFonts w:cstheme="minorHAnsi"/>
          <w:sz w:val="24"/>
          <w:szCs w:val="24"/>
        </w:rPr>
        <w:t>Study population: baseline characteristics….</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.160</w:t>
      </w:r>
    </w:p>
    <w:p w14:paraId="2DB261A8" w14:textId="77777777" w:rsidR="006D2F74" w:rsidRDefault="006D2F74" w:rsidP="00AC08C6">
      <w:pPr>
        <w:pStyle w:val="ListParagraph"/>
        <w:numPr>
          <w:ilvl w:val="2"/>
          <w:numId w:val="5"/>
        </w:numPr>
        <w:spacing w:after="0" w:line="240" w:lineRule="auto"/>
        <w:ind w:hanging="579"/>
        <w:jc w:val="both"/>
        <w:rPr>
          <w:rFonts w:cstheme="minorHAnsi"/>
          <w:sz w:val="24"/>
          <w:szCs w:val="24"/>
        </w:rPr>
      </w:pPr>
      <w:r w:rsidRPr="00562A67">
        <w:rPr>
          <w:rFonts w:cstheme="minorHAnsi"/>
          <w:sz w:val="24"/>
          <w:szCs w:val="24"/>
        </w:rPr>
        <w:t>Exposure to water sodium from drinking water sources</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………….163</w:t>
      </w:r>
    </w:p>
    <w:p w14:paraId="2F592B12" w14:textId="77777777" w:rsidR="006D2F74" w:rsidRPr="00926E4C" w:rsidRDefault="006D2F74" w:rsidP="00AC08C6">
      <w:pPr>
        <w:pStyle w:val="ListParagraph"/>
        <w:numPr>
          <w:ilvl w:val="2"/>
          <w:numId w:val="5"/>
        </w:numPr>
        <w:spacing w:after="0" w:line="240" w:lineRule="auto"/>
        <w:ind w:hanging="579"/>
        <w:rPr>
          <w:rFonts w:cstheme="minorHAnsi"/>
          <w:sz w:val="24"/>
          <w:szCs w:val="24"/>
        </w:rPr>
      </w:pPr>
      <w:r w:rsidRPr="00926E4C">
        <w:rPr>
          <w:rFonts w:cstheme="minorHAnsi"/>
          <w:sz w:val="24"/>
          <w:szCs w:val="24"/>
        </w:rPr>
        <w:t>Sodium intake of the Dacope population</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………………….166</w:t>
      </w:r>
    </w:p>
    <w:p w14:paraId="0AD61E7E" w14:textId="77777777" w:rsidR="006D2F74" w:rsidRPr="00562A67" w:rsidRDefault="006D2F74" w:rsidP="00AC08C6">
      <w:pPr>
        <w:pStyle w:val="ListParagraph"/>
        <w:numPr>
          <w:ilvl w:val="2"/>
          <w:numId w:val="5"/>
        </w:numPr>
        <w:spacing w:after="0" w:line="240" w:lineRule="auto"/>
        <w:ind w:hanging="579"/>
        <w:jc w:val="both"/>
        <w:rPr>
          <w:rFonts w:cstheme="minorHAnsi"/>
          <w:sz w:val="24"/>
          <w:szCs w:val="24"/>
        </w:rPr>
      </w:pPr>
      <w:r w:rsidRPr="00562A67">
        <w:rPr>
          <w:sz w:val="24"/>
          <w:szCs w:val="24"/>
        </w:rPr>
        <w:t xml:space="preserve">Association between </w:t>
      </w:r>
      <w:r>
        <w:rPr>
          <w:sz w:val="24"/>
          <w:szCs w:val="24"/>
        </w:rPr>
        <w:t>salinity in drinking water</w:t>
      </w:r>
      <w:r w:rsidR="00040333">
        <w:rPr>
          <w:sz w:val="24"/>
          <w:szCs w:val="24"/>
        </w:rPr>
        <w:t xml:space="preserve"> </w:t>
      </w:r>
      <w:r>
        <w:rPr>
          <w:sz w:val="24"/>
          <w:szCs w:val="24"/>
        </w:rPr>
        <w:t>and disease risk</w:t>
      </w:r>
      <w:r>
        <w:rPr>
          <w:rFonts w:cstheme="minorHAnsi"/>
          <w:sz w:val="24"/>
          <w:szCs w:val="24"/>
        </w:rPr>
        <w:t>….</w:t>
      </w:r>
      <w:r w:rsidRPr="00051877">
        <w:rPr>
          <w:rFonts w:cstheme="minorHAnsi"/>
          <w:sz w:val="24"/>
          <w:szCs w:val="24"/>
        </w:rPr>
        <w:t>…</w:t>
      </w:r>
      <w:r w:rsidR="00DC66EF">
        <w:rPr>
          <w:rFonts w:cstheme="minorHAnsi"/>
          <w:sz w:val="24"/>
          <w:szCs w:val="24"/>
        </w:rPr>
        <w:t>…………....167</w:t>
      </w:r>
    </w:p>
    <w:p w14:paraId="535C9027" w14:textId="77777777" w:rsidR="006D2F74" w:rsidRPr="00562A67" w:rsidRDefault="006D2F74" w:rsidP="006D2F74">
      <w:pPr>
        <w:pStyle w:val="ListParagraph"/>
        <w:numPr>
          <w:ilvl w:val="1"/>
          <w:numId w:val="5"/>
        </w:numPr>
        <w:spacing w:after="0" w:line="240" w:lineRule="auto"/>
        <w:jc w:val="both"/>
        <w:rPr>
          <w:rFonts w:cstheme="minorHAnsi"/>
          <w:sz w:val="24"/>
          <w:szCs w:val="24"/>
        </w:rPr>
      </w:pPr>
      <w:r w:rsidRPr="00562A67">
        <w:rPr>
          <w:rFonts w:cstheme="minorHAnsi"/>
          <w:sz w:val="24"/>
          <w:szCs w:val="24"/>
        </w:rPr>
        <w:t>Interpretation of the study findings</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………….169</w:t>
      </w:r>
    </w:p>
    <w:p w14:paraId="211313D8" w14:textId="77777777" w:rsidR="006D2F74" w:rsidRPr="00562A67" w:rsidRDefault="006D2F74" w:rsidP="00AC08C6">
      <w:pPr>
        <w:pStyle w:val="ListParagraph"/>
        <w:numPr>
          <w:ilvl w:val="2"/>
          <w:numId w:val="5"/>
        </w:numPr>
        <w:spacing w:after="0" w:line="240" w:lineRule="auto"/>
        <w:ind w:hanging="579"/>
        <w:jc w:val="both"/>
        <w:rPr>
          <w:rFonts w:cstheme="minorHAnsi"/>
          <w:sz w:val="24"/>
          <w:szCs w:val="24"/>
        </w:rPr>
      </w:pPr>
      <w:r w:rsidRPr="00562A67">
        <w:rPr>
          <w:sz w:val="24"/>
          <w:szCs w:val="24"/>
        </w:rPr>
        <w:t>Previous studies</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……………………………………….173</w:t>
      </w:r>
    </w:p>
    <w:p w14:paraId="73ECF99E" w14:textId="77777777" w:rsidR="006D2F74" w:rsidRDefault="006D2F74" w:rsidP="00AC08C6">
      <w:pPr>
        <w:pStyle w:val="ListParagraph"/>
        <w:numPr>
          <w:ilvl w:val="2"/>
          <w:numId w:val="5"/>
        </w:numPr>
        <w:spacing w:after="0" w:line="240" w:lineRule="auto"/>
        <w:ind w:hanging="579"/>
        <w:jc w:val="both"/>
        <w:rPr>
          <w:rFonts w:cstheme="minorHAnsi"/>
          <w:sz w:val="24"/>
          <w:szCs w:val="24"/>
        </w:rPr>
      </w:pPr>
      <w:r w:rsidRPr="00562A67">
        <w:rPr>
          <w:rFonts w:cstheme="minorHAnsi"/>
          <w:sz w:val="24"/>
          <w:szCs w:val="24"/>
        </w:rPr>
        <w:t xml:space="preserve">Possible biological mechanisms of the role of salinity on </w:t>
      </w:r>
      <w:r>
        <w:rPr>
          <w:rFonts w:cstheme="minorHAnsi"/>
          <w:sz w:val="24"/>
          <w:szCs w:val="24"/>
        </w:rPr>
        <w:t>the development of (</w:t>
      </w:r>
      <w:proofErr w:type="gramStart"/>
      <w:r>
        <w:rPr>
          <w:rFonts w:cstheme="minorHAnsi"/>
          <w:sz w:val="24"/>
          <w:szCs w:val="24"/>
        </w:rPr>
        <w:t>pre)eclampsia</w:t>
      </w:r>
      <w:proofErr w:type="gramEnd"/>
      <w:r>
        <w:rPr>
          <w:rFonts w:cstheme="minorHAnsi"/>
          <w:sz w:val="24"/>
          <w:szCs w:val="24"/>
        </w:rPr>
        <w:t xml:space="preserve"> and gestational h</w:t>
      </w:r>
      <w:r w:rsidR="00DC66EF">
        <w:rPr>
          <w:rFonts w:cstheme="minorHAnsi"/>
          <w:sz w:val="24"/>
          <w:szCs w:val="24"/>
        </w:rPr>
        <w:t>ypertension………………………………………………177</w:t>
      </w:r>
    </w:p>
    <w:p w14:paraId="65310C6C" w14:textId="77777777" w:rsidR="006D2F74" w:rsidRPr="00CC01E4" w:rsidRDefault="006D2F74" w:rsidP="006D2F74">
      <w:pPr>
        <w:pStyle w:val="ListParagraph"/>
        <w:numPr>
          <w:ilvl w:val="1"/>
          <w:numId w:val="5"/>
        </w:numPr>
        <w:spacing w:after="0" w:line="240" w:lineRule="auto"/>
        <w:jc w:val="both"/>
        <w:rPr>
          <w:rFonts w:cstheme="minorHAnsi"/>
          <w:sz w:val="24"/>
          <w:szCs w:val="24"/>
        </w:rPr>
      </w:pPr>
      <w:r w:rsidRPr="00562A67">
        <w:rPr>
          <w:rFonts w:cstheme="minorHAnsi"/>
          <w:sz w:val="24"/>
          <w:szCs w:val="24"/>
        </w:rPr>
        <w:t>Strengths and limitations of the study</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…………………….182</w:t>
      </w:r>
    </w:p>
    <w:p w14:paraId="25B665F9" w14:textId="77777777" w:rsidR="006D2F74" w:rsidRPr="00562A67" w:rsidRDefault="006D2F74" w:rsidP="006D2F74">
      <w:pPr>
        <w:pStyle w:val="ListParagraph"/>
        <w:numPr>
          <w:ilvl w:val="1"/>
          <w:numId w:val="5"/>
        </w:numPr>
        <w:spacing w:after="0" w:line="240" w:lineRule="auto"/>
        <w:jc w:val="both"/>
        <w:rPr>
          <w:rFonts w:cstheme="minorHAnsi"/>
          <w:sz w:val="24"/>
          <w:szCs w:val="24"/>
        </w:rPr>
      </w:pPr>
      <w:r w:rsidRPr="00562A67">
        <w:rPr>
          <w:rFonts w:cstheme="minorHAnsi"/>
          <w:sz w:val="24"/>
          <w:szCs w:val="24"/>
        </w:rPr>
        <w:t>Implications of the findings</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…………………………………….186</w:t>
      </w:r>
    </w:p>
    <w:p w14:paraId="6172DA05" w14:textId="77777777" w:rsidR="006D2F74" w:rsidRPr="00562A67" w:rsidRDefault="006D2F74" w:rsidP="00AC08C6">
      <w:pPr>
        <w:pStyle w:val="ListParagraph"/>
        <w:numPr>
          <w:ilvl w:val="2"/>
          <w:numId w:val="5"/>
        </w:numPr>
        <w:spacing w:after="0" w:line="240" w:lineRule="auto"/>
        <w:ind w:hanging="579"/>
        <w:jc w:val="both"/>
        <w:rPr>
          <w:rFonts w:cstheme="minorHAnsi"/>
          <w:sz w:val="24"/>
          <w:szCs w:val="24"/>
        </w:rPr>
      </w:pPr>
      <w:r w:rsidRPr="00562A67">
        <w:rPr>
          <w:rFonts w:cstheme="minorHAnsi"/>
          <w:sz w:val="24"/>
          <w:szCs w:val="24"/>
        </w:rPr>
        <w:t xml:space="preserve">Maternal health </w:t>
      </w:r>
      <w:r>
        <w:rPr>
          <w:rFonts w:cstheme="minorHAnsi"/>
          <w:sz w:val="24"/>
          <w:szCs w:val="24"/>
        </w:rPr>
        <w:t>programmes, research and policy……….</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……………186</w:t>
      </w:r>
    </w:p>
    <w:p w14:paraId="0E22E67C" w14:textId="77777777" w:rsidR="006D2F74" w:rsidRPr="00562A67" w:rsidRDefault="006D2F74" w:rsidP="00AC08C6">
      <w:pPr>
        <w:pStyle w:val="ListParagraph"/>
        <w:numPr>
          <w:ilvl w:val="2"/>
          <w:numId w:val="5"/>
        </w:numPr>
        <w:spacing w:after="0" w:line="240" w:lineRule="auto"/>
        <w:ind w:hanging="579"/>
        <w:jc w:val="both"/>
        <w:rPr>
          <w:rFonts w:cstheme="minorHAnsi"/>
          <w:sz w:val="24"/>
          <w:szCs w:val="24"/>
        </w:rPr>
      </w:pPr>
      <w:r w:rsidRPr="00562A67">
        <w:rPr>
          <w:rFonts w:cstheme="minorHAnsi"/>
          <w:sz w:val="24"/>
          <w:szCs w:val="24"/>
        </w:rPr>
        <w:t xml:space="preserve">General health of the </w:t>
      </w:r>
      <w:r>
        <w:rPr>
          <w:rFonts w:cstheme="minorHAnsi"/>
          <w:sz w:val="24"/>
          <w:szCs w:val="24"/>
        </w:rPr>
        <w:t xml:space="preserve">coastal </w:t>
      </w:r>
      <w:r w:rsidRPr="00562A67">
        <w:rPr>
          <w:rFonts w:cstheme="minorHAnsi"/>
          <w:sz w:val="24"/>
          <w:szCs w:val="24"/>
        </w:rPr>
        <w:t>population</w:t>
      </w:r>
      <w:r>
        <w:rPr>
          <w:rFonts w:cstheme="minorHAnsi"/>
          <w:sz w:val="24"/>
          <w:szCs w:val="24"/>
        </w:rPr>
        <w:t>s….</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……………………………….192</w:t>
      </w:r>
    </w:p>
    <w:p w14:paraId="6BF0CF67" w14:textId="77777777" w:rsidR="006D2F74" w:rsidRDefault="006D2F74" w:rsidP="00AC08C6">
      <w:pPr>
        <w:pStyle w:val="ListParagraph"/>
        <w:numPr>
          <w:ilvl w:val="2"/>
          <w:numId w:val="5"/>
        </w:numPr>
        <w:spacing w:after="0" w:line="240" w:lineRule="auto"/>
        <w:ind w:hanging="579"/>
        <w:jc w:val="both"/>
        <w:rPr>
          <w:rFonts w:cstheme="minorHAnsi"/>
          <w:sz w:val="24"/>
          <w:szCs w:val="24"/>
        </w:rPr>
      </w:pPr>
      <w:r w:rsidRPr="00562A67">
        <w:rPr>
          <w:rFonts w:cstheme="minorHAnsi"/>
          <w:sz w:val="24"/>
          <w:szCs w:val="24"/>
        </w:rPr>
        <w:t>Adaptation to climate change and policy</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…194</w:t>
      </w:r>
    </w:p>
    <w:p w14:paraId="105190A4" w14:textId="77777777" w:rsidR="006D2F74" w:rsidRPr="00562A67" w:rsidRDefault="006D2F74" w:rsidP="00AC08C6">
      <w:pPr>
        <w:pStyle w:val="ListParagraph"/>
        <w:numPr>
          <w:ilvl w:val="2"/>
          <w:numId w:val="5"/>
        </w:numPr>
        <w:spacing w:after="0" w:line="240" w:lineRule="auto"/>
        <w:ind w:hanging="579"/>
        <w:jc w:val="both"/>
        <w:rPr>
          <w:rFonts w:cstheme="minorHAnsi"/>
          <w:sz w:val="24"/>
          <w:szCs w:val="24"/>
        </w:rPr>
      </w:pPr>
      <w:r>
        <w:rPr>
          <w:rFonts w:cstheme="minorHAnsi"/>
          <w:sz w:val="24"/>
          <w:szCs w:val="24"/>
        </w:rPr>
        <w:t>Role of human activities............................................................</w:t>
      </w:r>
      <w:r w:rsidR="00DC66EF">
        <w:rPr>
          <w:rFonts w:cstheme="minorHAnsi"/>
          <w:sz w:val="24"/>
          <w:szCs w:val="24"/>
        </w:rPr>
        <w:t>.......................198</w:t>
      </w:r>
    </w:p>
    <w:p w14:paraId="24269E8C" w14:textId="77777777" w:rsidR="006D2F74" w:rsidRPr="00562A67" w:rsidRDefault="006D2F74" w:rsidP="006D2F74">
      <w:pPr>
        <w:pStyle w:val="ListParagraph"/>
        <w:numPr>
          <w:ilvl w:val="1"/>
          <w:numId w:val="5"/>
        </w:numPr>
        <w:spacing w:after="0" w:line="240" w:lineRule="auto"/>
        <w:jc w:val="both"/>
        <w:rPr>
          <w:rFonts w:cstheme="minorHAnsi"/>
          <w:sz w:val="24"/>
          <w:szCs w:val="24"/>
        </w:rPr>
      </w:pPr>
      <w:r w:rsidRPr="00562A67">
        <w:rPr>
          <w:rFonts w:cstheme="minorHAnsi"/>
          <w:sz w:val="24"/>
          <w:szCs w:val="24"/>
        </w:rPr>
        <w:t>Public engagement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………………….200</w:t>
      </w:r>
    </w:p>
    <w:p w14:paraId="789D38D2" w14:textId="77777777" w:rsidR="006D2F74" w:rsidRPr="00562A67" w:rsidRDefault="006D2F74" w:rsidP="00AC08C6">
      <w:pPr>
        <w:pStyle w:val="ListParagraph"/>
        <w:numPr>
          <w:ilvl w:val="2"/>
          <w:numId w:val="5"/>
        </w:numPr>
        <w:spacing w:after="0" w:line="240" w:lineRule="auto"/>
        <w:ind w:hanging="579"/>
        <w:jc w:val="both"/>
        <w:rPr>
          <w:rFonts w:cstheme="minorHAnsi"/>
          <w:sz w:val="24"/>
          <w:szCs w:val="24"/>
        </w:rPr>
      </w:pPr>
      <w:r w:rsidRPr="00562A67">
        <w:rPr>
          <w:rFonts w:cstheme="minorHAnsi"/>
          <w:sz w:val="24"/>
          <w:szCs w:val="24"/>
        </w:rPr>
        <w:t>Community workshops</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…………………………….200</w:t>
      </w:r>
    </w:p>
    <w:p w14:paraId="4299D9EF" w14:textId="77777777" w:rsidR="006D2F74" w:rsidRPr="00562A67" w:rsidRDefault="006D2F74" w:rsidP="00AC08C6">
      <w:pPr>
        <w:pStyle w:val="ListParagraph"/>
        <w:numPr>
          <w:ilvl w:val="2"/>
          <w:numId w:val="5"/>
        </w:numPr>
        <w:spacing w:after="0" w:line="240" w:lineRule="auto"/>
        <w:ind w:hanging="579"/>
        <w:jc w:val="both"/>
        <w:rPr>
          <w:rFonts w:cstheme="minorHAnsi"/>
          <w:sz w:val="24"/>
          <w:szCs w:val="24"/>
        </w:rPr>
      </w:pPr>
      <w:r w:rsidRPr="00562A67">
        <w:rPr>
          <w:rFonts w:cstheme="minorHAnsi"/>
          <w:sz w:val="24"/>
          <w:szCs w:val="24"/>
        </w:rPr>
        <w:t>Communication through documentary</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……………………………………203</w:t>
      </w:r>
    </w:p>
    <w:p w14:paraId="234A733A" w14:textId="77777777" w:rsidR="006D2F74" w:rsidRPr="00562A67" w:rsidRDefault="006D2F74" w:rsidP="006D2F74">
      <w:pPr>
        <w:pStyle w:val="ListParagraph"/>
        <w:numPr>
          <w:ilvl w:val="1"/>
          <w:numId w:val="5"/>
        </w:numPr>
        <w:spacing w:after="0" w:line="240" w:lineRule="auto"/>
        <w:jc w:val="both"/>
        <w:rPr>
          <w:rFonts w:cstheme="minorHAnsi"/>
          <w:sz w:val="24"/>
          <w:szCs w:val="24"/>
        </w:rPr>
      </w:pPr>
      <w:r>
        <w:rPr>
          <w:rFonts w:cstheme="minorHAnsi"/>
          <w:sz w:val="24"/>
          <w:szCs w:val="24"/>
        </w:rPr>
        <w:t>Future work and f</w:t>
      </w:r>
      <w:r w:rsidRPr="00562A67">
        <w:rPr>
          <w:rFonts w:cstheme="minorHAnsi"/>
          <w:sz w:val="24"/>
          <w:szCs w:val="24"/>
        </w:rPr>
        <w:t>ollow-up studies</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………………………….204</w:t>
      </w:r>
    </w:p>
    <w:p w14:paraId="7A3343E5" w14:textId="77777777" w:rsidR="006D2F74" w:rsidRPr="00562A67" w:rsidRDefault="006D2F74" w:rsidP="006D2F74">
      <w:pPr>
        <w:pStyle w:val="ListParagraph"/>
        <w:numPr>
          <w:ilvl w:val="1"/>
          <w:numId w:val="5"/>
        </w:numPr>
        <w:spacing w:line="240" w:lineRule="auto"/>
        <w:jc w:val="both"/>
        <w:rPr>
          <w:rFonts w:cstheme="minorHAnsi"/>
          <w:sz w:val="24"/>
          <w:szCs w:val="24"/>
        </w:rPr>
      </w:pPr>
      <w:r w:rsidRPr="00562A67">
        <w:rPr>
          <w:rFonts w:cstheme="minorHAnsi"/>
          <w:sz w:val="24"/>
          <w:szCs w:val="24"/>
        </w:rPr>
        <w:t>Conclusions</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sidR="00DC66EF">
        <w:rPr>
          <w:rFonts w:cstheme="minorHAnsi"/>
          <w:sz w:val="24"/>
          <w:szCs w:val="24"/>
        </w:rPr>
        <w:t>……………………………..206</w:t>
      </w:r>
    </w:p>
    <w:p w14:paraId="1BC0A181" w14:textId="77777777" w:rsidR="006D2F74" w:rsidRDefault="006D2F74" w:rsidP="006D2F74">
      <w:pPr>
        <w:spacing w:line="240" w:lineRule="auto"/>
        <w:jc w:val="both"/>
        <w:rPr>
          <w:rFonts w:cstheme="minorHAnsi"/>
          <w:b/>
          <w:sz w:val="24"/>
          <w:szCs w:val="24"/>
        </w:rPr>
      </w:pPr>
      <w:r w:rsidRPr="00AE61CB">
        <w:rPr>
          <w:rFonts w:cstheme="minorHAnsi"/>
          <w:b/>
          <w:sz w:val="24"/>
          <w:szCs w:val="24"/>
        </w:rPr>
        <w:t>REFERENCES</w:t>
      </w:r>
      <w:r w:rsidRPr="00EF52E5">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w:t>
      </w:r>
      <w:r w:rsidRPr="00051877">
        <w:rPr>
          <w:rFonts w:cstheme="minorHAnsi"/>
          <w:sz w:val="24"/>
          <w:szCs w:val="24"/>
        </w:rPr>
        <w:t>…</w:t>
      </w:r>
      <w:r>
        <w:rPr>
          <w:rFonts w:cstheme="minorHAnsi"/>
          <w:sz w:val="24"/>
          <w:szCs w:val="24"/>
        </w:rPr>
        <w:t>…………….20</w:t>
      </w:r>
      <w:r w:rsidR="00DC66EF">
        <w:rPr>
          <w:rFonts w:cstheme="minorHAnsi"/>
          <w:sz w:val="24"/>
          <w:szCs w:val="24"/>
        </w:rPr>
        <w:t>8</w:t>
      </w:r>
    </w:p>
    <w:p w14:paraId="48008856" w14:textId="77777777" w:rsidR="006D2F74" w:rsidRPr="00813373" w:rsidRDefault="006D2F74" w:rsidP="006D2F74">
      <w:pPr>
        <w:autoSpaceDE w:val="0"/>
        <w:autoSpaceDN w:val="0"/>
        <w:adjustRightInd w:val="0"/>
        <w:spacing w:after="0" w:line="360" w:lineRule="auto"/>
        <w:jc w:val="both"/>
        <w:rPr>
          <w:b/>
          <w:sz w:val="24"/>
          <w:szCs w:val="24"/>
        </w:rPr>
      </w:pPr>
      <w:r>
        <w:rPr>
          <w:b/>
          <w:sz w:val="24"/>
          <w:szCs w:val="24"/>
        </w:rPr>
        <w:t>APPENDIX A</w:t>
      </w:r>
      <w:r>
        <w:rPr>
          <w:sz w:val="24"/>
          <w:szCs w:val="24"/>
        </w:rPr>
        <w:t>: Quartiles of water sodium levels and water sources.………………………………….227</w:t>
      </w:r>
    </w:p>
    <w:p w14:paraId="577B271A" w14:textId="77777777" w:rsidR="006D2F74" w:rsidRPr="00813373" w:rsidRDefault="006D2F74" w:rsidP="006D2F74">
      <w:pPr>
        <w:spacing w:line="240" w:lineRule="auto"/>
        <w:jc w:val="both"/>
        <w:rPr>
          <w:rFonts w:cstheme="minorHAnsi"/>
          <w:sz w:val="24"/>
          <w:szCs w:val="24"/>
        </w:rPr>
      </w:pPr>
      <w:r>
        <w:rPr>
          <w:b/>
          <w:sz w:val="24"/>
          <w:szCs w:val="24"/>
        </w:rPr>
        <w:t>APPENDIX B:</w:t>
      </w:r>
      <w:r>
        <w:rPr>
          <w:sz w:val="24"/>
          <w:szCs w:val="24"/>
        </w:rPr>
        <w:t xml:space="preserve"> Urinary sodium in relation to blood pressure………………………………………………228</w:t>
      </w:r>
    </w:p>
    <w:p w14:paraId="2A9804D0" w14:textId="77777777" w:rsidR="006D2F74" w:rsidRPr="00813373" w:rsidRDefault="006D2F74" w:rsidP="006D2F74">
      <w:pPr>
        <w:spacing w:after="0" w:line="360" w:lineRule="auto"/>
        <w:jc w:val="both"/>
        <w:rPr>
          <w:sz w:val="24"/>
          <w:szCs w:val="24"/>
        </w:rPr>
      </w:pPr>
      <w:r>
        <w:rPr>
          <w:b/>
          <w:sz w:val="24"/>
          <w:szCs w:val="24"/>
        </w:rPr>
        <w:t>APPENDIX C</w:t>
      </w:r>
      <w:r>
        <w:rPr>
          <w:sz w:val="24"/>
          <w:szCs w:val="24"/>
        </w:rPr>
        <w:t xml:space="preserve">: Urinary sodium and blood pressure in relation to water sodium…………………229 </w:t>
      </w:r>
    </w:p>
    <w:p w14:paraId="24FD5669" w14:textId="77777777" w:rsidR="006D2F74" w:rsidRDefault="006D2F74" w:rsidP="006D2F74">
      <w:pPr>
        <w:spacing w:line="240" w:lineRule="auto"/>
        <w:jc w:val="both"/>
        <w:rPr>
          <w:sz w:val="24"/>
          <w:szCs w:val="24"/>
        </w:rPr>
      </w:pPr>
      <w:r>
        <w:rPr>
          <w:b/>
          <w:sz w:val="24"/>
          <w:szCs w:val="24"/>
        </w:rPr>
        <w:t xml:space="preserve">APPENDIX D: </w:t>
      </w:r>
      <w:r>
        <w:rPr>
          <w:sz w:val="24"/>
          <w:szCs w:val="24"/>
        </w:rPr>
        <w:t>Validation of water source and water sodium levels as proxy for exposure</w:t>
      </w:r>
      <w:proofErr w:type="gramStart"/>
      <w:r>
        <w:rPr>
          <w:sz w:val="24"/>
          <w:szCs w:val="24"/>
        </w:rPr>
        <w:t>..</w:t>
      </w:r>
      <w:proofErr w:type="gramEnd"/>
      <w:r>
        <w:rPr>
          <w:sz w:val="24"/>
          <w:szCs w:val="24"/>
        </w:rPr>
        <w:t>230</w:t>
      </w:r>
    </w:p>
    <w:p w14:paraId="25E8D27D" w14:textId="77777777" w:rsidR="006D2F74" w:rsidRPr="00813373" w:rsidRDefault="00FD0D60" w:rsidP="006D2F74">
      <w:pPr>
        <w:spacing w:line="240" w:lineRule="auto"/>
        <w:jc w:val="both"/>
        <w:rPr>
          <w:rFonts w:cstheme="minorHAnsi"/>
          <w:sz w:val="24"/>
          <w:szCs w:val="24"/>
        </w:rPr>
      </w:pPr>
      <w:r>
        <w:rPr>
          <w:b/>
          <w:sz w:val="24"/>
          <w:szCs w:val="24"/>
        </w:rPr>
        <w:t xml:space="preserve">APPENDIX </w:t>
      </w:r>
      <w:r w:rsidR="006D2F74" w:rsidRPr="00CC01E4">
        <w:rPr>
          <w:b/>
          <w:sz w:val="24"/>
          <w:szCs w:val="24"/>
        </w:rPr>
        <w:t>E:</w:t>
      </w:r>
      <w:r>
        <w:rPr>
          <w:b/>
          <w:sz w:val="24"/>
          <w:szCs w:val="24"/>
        </w:rPr>
        <w:t xml:space="preserve"> </w:t>
      </w:r>
      <w:r w:rsidR="006D2F74">
        <w:rPr>
          <w:rFonts w:cstheme="minorHAnsi"/>
          <w:sz w:val="24"/>
          <w:szCs w:val="24"/>
        </w:rPr>
        <w:t>Training modules for community health assistants developed by the government of Bangladesh…………..</w:t>
      </w:r>
      <w:r w:rsidR="006D2F74">
        <w:rPr>
          <w:sz w:val="24"/>
          <w:szCs w:val="24"/>
        </w:rPr>
        <w:t>…………………………………………………………..........................231</w:t>
      </w:r>
    </w:p>
    <w:p w14:paraId="6FDFBECD" w14:textId="77777777" w:rsidR="006D2F74" w:rsidRDefault="006D2F74" w:rsidP="006D2F74">
      <w:pPr>
        <w:spacing w:after="0" w:line="360" w:lineRule="auto"/>
        <w:jc w:val="both"/>
        <w:rPr>
          <w:b/>
          <w:sz w:val="24"/>
          <w:szCs w:val="24"/>
        </w:rPr>
      </w:pPr>
      <w:r>
        <w:rPr>
          <w:rFonts w:cstheme="minorHAnsi"/>
          <w:b/>
          <w:sz w:val="24"/>
          <w:szCs w:val="24"/>
        </w:rPr>
        <w:t>APPENDIX F</w:t>
      </w:r>
      <w:r>
        <w:rPr>
          <w:rFonts w:cstheme="minorHAnsi"/>
          <w:sz w:val="24"/>
          <w:szCs w:val="24"/>
        </w:rPr>
        <w:t xml:space="preserve">: </w:t>
      </w:r>
      <w:r w:rsidRPr="00CC01E4">
        <w:rPr>
          <w:sz w:val="24"/>
          <w:szCs w:val="24"/>
        </w:rPr>
        <w:t>Food contents in the questionnaire</w:t>
      </w:r>
      <w:r>
        <w:rPr>
          <w:sz w:val="24"/>
          <w:szCs w:val="24"/>
        </w:rPr>
        <w:t>……………………………………………………………..232</w:t>
      </w:r>
    </w:p>
    <w:p w14:paraId="75A7C3EB" w14:textId="77777777" w:rsidR="00715E14" w:rsidRPr="00715E14" w:rsidRDefault="00715E14" w:rsidP="00715E14">
      <w:pPr>
        <w:spacing w:line="240" w:lineRule="auto"/>
        <w:jc w:val="both"/>
        <w:rPr>
          <w:rFonts w:cstheme="minorHAnsi"/>
          <w:sz w:val="24"/>
          <w:szCs w:val="24"/>
        </w:rPr>
      </w:pPr>
      <w:r w:rsidRPr="00AE61CB">
        <w:rPr>
          <w:b/>
          <w:sz w:val="24"/>
          <w:szCs w:val="24"/>
        </w:rPr>
        <w:t>APPENDIX</w:t>
      </w:r>
      <w:r w:rsidR="00FD0D60">
        <w:rPr>
          <w:b/>
          <w:sz w:val="24"/>
          <w:szCs w:val="24"/>
        </w:rPr>
        <w:t xml:space="preserve"> </w:t>
      </w:r>
      <w:r>
        <w:rPr>
          <w:rFonts w:cstheme="minorHAnsi"/>
          <w:b/>
          <w:sz w:val="24"/>
          <w:szCs w:val="24"/>
        </w:rPr>
        <w:t>G</w:t>
      </w:r>
      <w:r w:rsidRPr="00AE61CB">
        <w:rPr>
          <w:rFonts w:cstheme="minorHAnsi"/>
          <w:sz w:val="24"/>
          <w:szCs w:val="24"/>
        </w:rPr>
        <w:t xml:space="preserve">: </w:t>
      </w:r>
      <w:r>
        <w:rPr>
          <w:sz w:val="24"/>
          <w:szCs w:val="24"/>
        </w:rPr>
        <w:t>Sample size calculation..……………………………………………………………………………..233</w:t>
      </w:r>
    </w:p>
    <w:p w14:paraId="4013FB8B" w14:textId="77777777" w:rsidR="006D2F74" w:rsidRDefault="006D2F74" w:rsidP="006D2F74">
      <w:pPr>
        <w:spacing w:line="240" w:lineRule="auto"/>
        <w:jc w:val="both"/>
        <w:rPr>
          <w:rFonts w:cstheme="minorHAnsi"/>
          <w:sz w:val="24"/>
          <w:szCs w:val="24"/>
        </w:rPr>
      </w:pPr>
      <w:r w:rsidRPr="00AE61CB">
        <w:rPr>
          <w:b/>
          <w:sz w:val="24"/>
          <w:szCs w:val="24"/>
        </w:rPr>
        <w:t>APPENDIX</w:t>
      </w:r>
      <w:r w:rsidR="00FD0D60">
        <w:rPr>
          <w:b/>
          <w:sz w:val="24"/>
          <w:szCs w:val="24"/>
        </w:rPr>
        <w:t xml:space="preserve"> </w:t>
      </w:r>
      <w:r w:rsidR="000C3BA4">
        <w:rPr>
          <w:rFonts w:cstheme="minorHAnsi"/>
          <w:b/>
          <w:sz w:val="24"/>
          <w:szCs w:val="24"/>
        </w:rPr>
        <w:t>H</w:t>
      </w:r>
      <w:r w:rsidRPr="00AE61CB">
        <w:rPr>
          <w:rFonts w:cstheme="minorHAnsi"/>
          <w:sz w:val="24"/>
          <w:szCs w:val="24"/>
        </w:rPr>
        <w:t xml:space="preserve">: </w:t>
      </w:r>
      <w:r w:rsidRPr="006C6A2E">
        <w:rPr>
          <w:sz w:val="24"/>
          <w:szCs w:val="24"/>
        </w:rPr>
        <w:t>Ethical Approval letter</w:t>
      </w:r>
      <w:r>
        <w:rPr>
          <w:sz w:val="24"/>
          <w:szCs w:val="24"/>
        </w:rPr>
        <w:t>………</w:t>
      </w:r>
      <w:r w:rsidR="00715E14">
        <w:rPr>
          <w:sz w:val="24"/>
          <w:szCs w:val="24"/>
        </w:rPr>
        <w:t>………………………………………………………………………..234</w:t>
      </w:r>
    </w:p>
    <w:p w14:paraId="59A5CFFF" w14:textId="77777777" w:rsidR="006D2F74" w:rsidRDefault="006D2F74" w:rsidP="006D2F74">
      <w:pPr>
        <w:spacing w:line="240" w:lineRule="auto"/>
        <w:jc w:val="both"/>
        <w:rPr>
          <w:b/>
          <w:sz w:val="24"/>
          <w:szCs w:val="24"/>
        </w:rPr>
      </w:pPr>
      <w:r w:rsidRPr="00AE61CB">
        <w:rPr>
          <w:b/>
          <w:sz w:val="24"/>
          <w:szCs w:val="24"/>
        </w:rPr>
        <w:t>APPENDIX</w:t>
      </w:r>
      <w:r w:rsidR="00FD0D60">
        <w:rPr>
          <w:b/>
          <w:sz w:val="24"/>
          <w:szCs w:val="24"/>
        </w:rPr>
        <w:t xml:space="preserve"> </w:t>
      </w:r>
      <w:r w:rsidR="000C3BA4">
        <w:rPr>
          <w:rFonts w:cstheme="minorHAnsi"/>
          <w:b/>
          <w:sz w:val="24"/>
          <w:szCs w:val="24"/>
        </w:rPr>
        <w:t>I</w:t>
      </w:r>
      <w:r w:rsidRPr="00AE61CB">
        <w:rPr>
          <w:rFonts w:cstheme="minorHAnsi"/>
          <w:sz w:val="24"/>
          <w:szCs w:val="24"/>
        </w:rPr>
        <w:t xml:space="preserve">: </w:t>
      </w:r>
      <w:r w:rsidRPr="00CC01E4">
        <w:rPr>
          <w:sz w:val="24"/>
          <w:szCs w:val="24"/>
        </w:rPr>
        <w:t>Urine report from the ICDDRB, Dhaka, Bangladesh</w:t>
      </w:r>
      <w:r>
        <w:rPr>
          <w:sz w:val="24"/>
          <w:szCs w:val="24"/>
        </w:rPr>
        <w:t>…………………………</w:t>
      </w:r>
      <w:r w:rsidR="008A01B5">
        <w:rPr>
          <w:sz w:val="24"/>
          <w:szCs w:val="24"/>
        </w:rPr>
        <w:t>..</w:t>
      </w:r>
      <w:r>
        <w:rPr>
          <w:sz w:val="24"/>
          <w:szCs w:val="24"/>
        </w:rPr>
        <w:t>………….2</w:t>
      </w:r>
      <w:r w:rsidR="00870E51">
        <w:rPr>
          <w:sz w:val="24"/>
          <w:szCs w:val="24"/>
        </w:rPr>
        <w:t>3</w:t>
      </w:r>
      <w:r w:rsidR="00715E14">
        <w:rPr>
          <w:sz w:val="24"/>
          <w:szCs w:val="24"/>
        </w:rPr>
        <w:t>5</w:t>
      </w:r>
    </w:p>
    <w:p w14:paraId="492954EF" w14:textId="77777777" w:rsidR="006D2F74" w:rsidRDefault="006D2F74" w:rsidP="006D2F74">
      <w:pPr>
        <w:spacing w:line="240" w:lineRule="auto"/>
        <w:jc w:val="both"/>
        <w:rPr>
          <w:b/>
          <w:sz w:val="24"/>
          <w:szCs w:val="24"/>
        </w:rPr>
      </w:pPr>
      <w:r w:rsidRPr="00AE61CB">
        <w:rPr>
          <w:b/>
          <w:sz w:val="24"/>
          <w:szCs w:val="24"/>
        </w:rPr>
        <w:lastRenderedPageBreak/>
        <w:t>APPENDIX</w:t>
      </w:r>
      <w:r w:rsidR="00FD0D60">
        <w:rPr>
          <w:b/>
          <w:sz w:val="24"/>
          <w:szCs w:val="24"/>
        </w:rPr>
        <w:t xml:space="preserve"> </w:t>
      </w:r>
      <w:r w:rsidR="000C3BA4">
        <w:rPr>
          <w:rFonts w:cstheme="minorHAnsi"/>
          <w:b/>
          <w:sz w:val="24"/>
          <w:szCs w:val="24"/>
        </w:rPr>
        <w:t>J</w:t>
      </w:r>
      <w:r w:rsidRPr="00AE61CB">
        <w:rPr>
          <w:rFonts w:cstheme="minorHAnsi"/>
          <w:sz w:val="24"/>
          <w:szCs w:val="24"/>
        </w:rPr>
        <w:t xml:space="preserve">: </w:t>
      </w:r>
      <w:r w:rsidRPr="00CC01E4">
        <w:rPr>
          <w:sz w:val="24"/>
          <w:szCs w:val="24"/>
        </w:rPr>
        <w:t>Water sodium report from Dhaka University, Dhaka, Bangladesh</w:t>
      </w:r>
      <w:r w:rsidR="00870E51">
        <w:rPr>
          <w:sz w:val="24"/>
          <w:szCs w:val="24"/>
        </w:rPr>
        <w:t>………………..2</w:t>
      </w:r>
      <w:r>
        <w:rPr>
          <w:sz w:val="24"/>
          <w:szCs w:val="24"/>
        </w:rPr>
        <w:t>3</w:t>
      </w:r>
      <w:r w:rsidR="00715E14">
        <w:rPr>
          <w:sz w:val="24"/>
          <w:szCs w:val="24"/>
        </w:rPr>
        <w:t>6</w:t>
      </w:r>
    </w:p>
    <w:p w14:paraId="51AC32DC" w14:textId="77777777" w:rsidR="006D2F74" w:rsidRDefault="006D2F74" w:rsidP="006D2F74">
      <w:pPr>
        <w:spacing w:line="240" w:lineRule="auto"/>
        <w:jc w:val="both"/>
        <w:rPr>
          <w:b/>
          <w:sz w:val="24"/>
          <w:szCs w:val="24"/>
        </w:rPr>
      </w:pPr>
      <w:r w:rsidRPr="00AE61CB">
        <w:rPr>
          <w:b/>
          <w:sz w:val="24"/>
          <w:szCs w:val="24"/>
        </w:rPr>
        <w:t xml:space="preserve">APPENDIX </w:t>
      </w:r>
      <w:r w:rsidR="000C3BA4">
        <w:rPr>
          <w:b/>
          <w:sz w:val="24"/>
          <w:szCs w:val="24"/>
        </w:rPr>
        <w:t>K</w:t>
      </w:r>
      <w:r>
        <w:rPr>
          <w:b/>
          <w:sz w:val="24"/>
          <w:szCs w:val="24"/>
        </w:rPr>
        <w:t xml:space="preserve">: </w:t>
      </w:r>
      <w:r w:rsidRPr="00CC01E4">
        <w:rPr>
          <w:sz w:val="24"/>
          <w:szCs w:val="24"/>
        </w:rPr>
        <w:t>Protocol for 24-hr urine collection and processing</w:t>
      </w:r>
      <w:r w:rsidR="000C3BA4">
        <w:rPr>
          <w:sz w:val="24"/>
          <w:szCs w:val="24"/>
        </w:rPr>
        <w:t>………..</w:t>
      </w:r>
      <w:r>
        <w:rPr>
          <w:sz w:val="24"/>
          <w:szCs w:val="24"/>
        </w:rPr>
        <w:t>…………………………….2</w:t>
      </w:r>
      <w:r w:rsidR="00870E51">
        <w:rPr>
          <w:sz w:val="24"/>
          <w:szCs w:val="24"/>
        </w:rPr>
        <w:t>3</w:t>
      </w:r>
      <w:r w:rsidR="00715E14">
        <w:rPr>
          <w:sz w:val="24"/>
          <w:szCs w:val="24"/>
        </w:rPr>
        <w:t>7</w:t>
      </w:r>
    </w:p>
    <w:p w14:paraId="5627FA30" w14:textId="77777777" w:rsidR="006D2F74" w:rsidRDefault="006D2F74" w:rsidP="006D2F74">
      <w:pPr>
        <w:spacing w:line="240" w:lineRule="auto"/>
        <w:jc w:val="both"/>
        <w:rPr>
          <w:rFonts w:cstheme="minorHAnsi"/>
          <w:sz w:val="24"/>
          <w:szCs w:val="24"/>
        </w:rPr>
      </w:pPr>
      <w:r w:rsidRPr="00073073">
        <w:rPr>
          <w:rFonts w:cstheme="minorHAnsi"/>
          <w:b/>
          <w:sz w:val="24"/>
          <w:szCs w:val="24"/>
        </w:rPr>
        <w:t>APPENDIX</w:t>
      </w:r>
      <w:r w:rsidR="000C3BA4">
        <w:rPr>
          <w:rFonts w:cstheme="minorHAnsi"/>
          <w:b/>
          <w:sz w:val="24"/>
          <w:szCs w:val="24"/>
        </w:rPr>
        <w:t xml:space="preserve"> L</w:t>
      </w:r>
      <w:r>
        <w:rPr>
          <w:rFonts w:cstheme="minorHAnsi"/>
          <w:b/>
          <w:sz w:val="24"/>
          <w:szCs w:val="24"/>
        </w:rPr>
        <w:t xml:space="preserve">: </w:t>
      </w:r>
      <w:r>
        <w:rPr>
          <w:rFonts w:cstheme="minorHAnsi"/>
          <w:sz w:val="24"/>
          <w:szCs w:val="24"/>
        </w:rPr>
        <w:t>Photographs of data collection and the research team</w:t>
      </w:r>
      <w:r>
        <w:rPr>
          <w:sz w:val="24"/>
          <w:szCs w:val="24"/>
        </w:rPr>
        <w:t>……………………………….2</w:t>
      </w:r>
      <w:r w:rsidR="00715E14">
        <w:rPr>
          <w:sz w:val="24"/>
          <w:szCs w:val="24"/>
        </w:rPr>
        <w:t>38</w:t>
      </w:r>
    </w:p>
    <w:p w14:paraId="56B5DC3A" w14:textId="77777777" w:rsidR="006D2F74" w:rsidRDefault="006D2F74" w:rsidP="006D2F74">
      <w:pPr>
        <w:spacing w:line="240" w:lineRule="auto"/>
        <w:jc w:val="both"/>
        <w:rPr>
          <w:rFonts w:cstheme="minorHAnsi"/>
          <w:sz w:val="24"/>
          <w:szCs w:val="24"/>
        </w:rPr>
      </w:pPr>
      <w:r w:rsidRPr="00073073">
        <w:rPr>
          <w:rFonts w:cstheme="minorHAnsi"/>
          <w:b/>
          <w:sz w:val="24"/>
          <w:szCs w:val="24"/>
        </w:rPr>
        <w:t>APPENDIX</w:t>
      </w:r>
      <w:r w:rsidR="000C3BA4">
        <w:rPr>
          <w:rFonts w:cstheme="minorHAnsi"/>
          <w:b/>
          <w:sz w:val="24"/>
          <w:szCs w:val="24"/>
        </w:rPr>
        <w:t xml:space="preserve"> M</w:t>
      </w:r>
      <w:r>
        <w:rPr>
          <w:rFonts w:cstheme="minorHAnsi"/>
          <w:b/>
          <w:sz w:val="24"/>
          <w:szCs w:val="24"/>
        </w:rPr>
        <w:t xml:space="preserve">: </w:t>
      </w:r>
      <w:r>
        <w:rPr>
          <w:rFonts w:cstheme="minorHAnsi"/>
          <w:sz w:val="24"/>
          <w:szCs w:val="24"/>
        </w:rPr>
        <w:t>Photographs</w:t>
      </w:r>
      <w:r w:rsidRPr="00CC01E4">
        <w:rPr>
          <w:rFonts w:cstheme="minorHAnsi"/>
          <w:sz w:val="24"/>
          <w:szCs w:val="24"/>
        </w:rPr>
        <w:t xml:space="preserve"> of </w:t>
      </w:r>
      <w:r>
        <w:rPr>
          <w:rFonts w:cstheme="minorHAnsi"/>
          <w:sz w:val="24"/>
          <w:szCs w:val="24"/>
        </w:rPr>
        <w:t>community-based workshop.</w:t>
      </w:r>
      <w:r w:rsidR="000C3BA4">
        <w:rPr>
          <w:sz w:val="24"/>
          <w:szCs w:val="24"/>
        </w:rPr>
        <w:t>………………….</w:t>
      </w:r>
      <w:r>
        <w:rPr>
          <w:sz w:val="24"/>
          <w:szCs w:val="24"/>
        </w:rPr>
        <w:t>………………………..2</w:t>
      </w:r>
      <w:r w:rsidR="00715E14">
        <w:rPr>
          <w:sz w:val="24"/>
          <w:szCs w:val="24"/>
        </w:rPr>
        <w:t>40</w:t>
      </w:r>
    </w:p>
    <w:p w14:paraId="19CE8047" w14:textId="77777777" w:rsidR="006D2F74" w:rsidRDefault="006D2F74" w:rsidP="006D2F74">
      <w:pPr>
        <w:spacing w:line="240" w:lineRule="auto"/>
        <w:jc w:val="both"/>
        <w:rPr>
          <w:rFonts w:cstheme="minorHAnsi"/>
          <w:sz w:val="24"/>
          <w:szCs w:val="24"/>
        </w:rPr>
      </w:pPr>
      <w:r w:rsidRPr="00073073">
        <w:rPr>
          <w:rFonts w:cstheme="minorHAnsi"/>
          <w:b/>
          <w:sz w:val="24"/>
          <w:szCs w:val="24"/>
        </w:rPr>
        <w:t xml:space="preserve">APPENDIX </w:t>
      </w:r>
      <w:r w:rsidR="000C3BA4">
        <w:rPr>
          <w:rFonts w:cstheme="minorHAnsi"/>
          <w:b/>
          <w:sz w:val="24"/>
          <w:szCs w:val="24"/>
        </w:rPr>
        <w:t>N</w:t>
      </w:r>
      <w:r>
        <w:rPr>
          <w:rFonts w:cstheme="minorHAnsi"/>
          <w:sz w:val="24"/>
          <w:szCs w:val="24"/>
        </w:rPr>
        <w:t xml:space="preserve">: </w:t>
      </w:r>
      <w:r w:rsidRPr="00AE61CB">
        <w:rPr>
          <w:rFonts w:cstheme="minorHAnsi"/>
          <w:sz w:val="24"/>
          <w:szCs w:val="24"/>
        </w:rPr>
        <w:t xml:space="preserve">Translated </w:t>
      </w:r>
      <w:proofErr w:type="gramStart"/>
      <w:r w:rsidRPr="00AE61CB">
        <w:rPr>
          <w:rFonts w:cstheme="minorHAnsi"/>
          <w:sz w:val="24"/>
          <w:szCs w:val="24"/>
        </w:rPr>
        <w:t xml:space="preserve">questionnaire </w:t>
      </w:r>
      <w:r>
        <w:rPr>
          <w:sz w:val="24"/>
          <w:szCs w:val="24"/>
        </w:rPr>
        <w:t>…</w:t>
      </w:r>
      <w:r w:rsidR="00715E14">
        <w:rPr>
          <w:sz w:val="24"/>
          <w:szCs w:val="24"/>
        </w:rPr>
        <w:t>………………………………………………………………………..</w:t>
      </w:r>
      <w:proofErr w:type="gramEnd"/>
      <w:r w:rsidR="00715E14">
        <w:rPr>
          <w:sz w:val="24"/>
          <w:szCs w:val="24"/>
        </w:rPr>
        <w:t>241</w:t>
      </w:r>
    </w:p>
    <w:p w14:paraId="221BEA27" w14:textId="77777777" w:rsidR="006D2F74" w:rsidRDefault="006D2F74" w:rsidP="006D2F74">
      <w:pPr>
        <w:spacing w:line="240" w:lineRule="auto"/>
        <w:jc w:val="both"/>
        <w:rPr>
          <w:rFonts w:cstheme="minorHAnsi"/>
          <w:b/>
          <w:sz w:val="24"/>
          <w:szCs w:val="24"/>
        </w:rPr>
      </w:pPr>
      <w:r w:rsidRPr="00AE61CB">
        <w:rPr>
          <w:rFonts w:cstheme="minorHAnsi"/>
          <w:b/>
          <w:sz w:val="24"/>
          <w:szCs w:val="24"/>
        </w:rPr>
        <w:t>PUBLICATIONS</w:t>
      </w:r>
      <w:r>
        <w:rPr>
          <w:rFonts w:cstheme="minorHAnsi"/>
          <w:b/>
          <w:sz w:val="24"/>
          <w:szCs w:val="24"/>
        </w:rPr>
        <w:t xml:space="preserve"> (attached at the end of the thesis)</w:t>
      </w:r>
    </w:p>
    <w:p w14:paraId="23F2A326" w14:textId="77777777" w:rsidR="006D2F74" w:rsidRDefault="006D2F74" w:rsidP="006D2F74">
      <w:pPr>
        <w:autoSpaceDE w:val="0"/>
        <w:autoSpaceDN w:val="0"/>
        <w:adjustRightInd w:val="0"/>
        <w:spacing w:line="240" w:lineRule="auto"/>
        <w:jc w:val="both"/>
        <w:rPr>
          <w:rFonts w:cstheme="minorHAnsi"/>
          <w:bCs/>
          <w:color w:val="231F20"/>
          <w:sz w:val="24"/>
          <w:szCs w:val="24"/>
        </w:rPr>
      </w:pPr>
      <w:r w:rsidRPr="00454C18">
        <w:rPr>
          <w:rFonts w:cstheme="minorHAnsi"/>
          <w:b/>
          <w:bCs/>
          <w:color w:val="231F20"/>
          <w:sz w:val="24"/>
          <w:szCs w:val="24"/>
        </w:rPr>
        <w:t>Khan A, Mojumder SK, Kovats S, Vineis P</w:t>
      </w:r>
      <w:r>
        <w:rPr>
          <w:rFonts w:cstheme="minorHAnsi"/>
          <w:bCs/>
          <w:color w:val="231F20"/>
          <w:sz w:val="24"/>
          <w:szCs w:val="24"/>
        </w:rPr>
        <w:t xml:space="preserve">. </w:t>
      </w:r>
      <w:r w:rsidRPr="00454C18">
        <w:rPr>
          <w:rFonts w:cstheme="minorHAnsi"/>
          <w:bCs/>
          <w:color w:val="231F20"/>
          <w:sz w:val="24"/>
          <w:szCs w:val="24"/>
        </w:rPr>
        <w:t>Saline contamination of drinking water in Bangladesh. The Lancet. Vol 371</w:t>
      </w:r>
      <w:r>
        <w:rPr>
          <w:rFonts w:cstheme="minorHAnsi"/>
          <w:bCs/>
          <w:color w:val="231F20"/>
          <w:sz w:val="24"/>
          <w:szCs w:val="24"/>
        </w:rPr>
        <w:t>,</w:t>
      </w:r>
      <w:r w:rsidRPr="00454C18">
        <w:rPr>
          <w:rFonts w:cstheme="minorHAnsi"/>
          <w:bCs/>
          <w:color w:val="231F20"/>
          <w:sz w:val="24"/>
          <w:szCs w:val="24"/>
        </w:rPr>
        <w:t xml:space="preserve"> February 2008</w:t>
      </w:r>
      <w:r>
        <w:rPr>
          <w:rFonts w:cstheme="minorHAnsi"/>
          <w:bCs/>
          <w:color w:val="231F20"/>
          <w:sz w:val="24"/>
          <w:szCs w:val="24"/>
        </w:rPr>
        <w:t>.</w:t>
      </w:r>
    </w:p>
    <w:p w14:paraId="2E69BF80" w14:textId="77777777" w:rsidR="006D2F74" w:rsidRDefault="006D2F74" w:rsidP="006D2F74">
      <w:pPr>
        <w:autoSpaceDE w:val="0"/>
        <w:autoSpaceDN w:val="0"/>
        <w:adjustRightInd w:val="0"/>
        <w:spacing w:line="240" w:lineRule="auto"/>
        <w:jc w:val="both"/>
        <w:rPr>
          <w:rFonts w:cstheme="minorHAnsi"/>
          <w:bCs/>
          <w:sz w:val="24"/>
          <w:szCs w:val="24"/>
        </w:rPr>
      </w:pPr>
      <w:r w:rsidRPr="00454C18">
        <w:rPr>
          <w:rFonts w:cstheme="minorHAnsi"/>
          <w:b/>
          <w:bCs/>
          <w:color w:val="231F20"/>
          <w:sz w:val="24"/>
          <w:szCs w:val="24"/>
        </w:rPr>
        <w:t xml:space="preserve">Khan A, </w:t>
      </w:r>
      <w:r>
        <w:rPr>
          <w:rFonts w:cstheme="minorHAnsi"/>
          <w:b/>
          <w:bCs/>
          <w:color w:val="231F20"/>
          <w:sz w:val="24"/>
          <w:szCs w:val="24"/>
        </w:rPr>
        <w:t xml:space="preserve">Ireson A, Kovats S, </w:t>
      </w:r>
      <w:r w:rsidRPr="00454C18">
        <w:rPr>
          <w:rFonts w:cstheme="minorHAnsi"/>
          <w:b/>
          <w:bCs/>
          <w:color w:val="231F20"/>
          <w:sz w:val="24"/>
          <w:szCs w:val="24"/>
        </w:rPr>
        <w:t>Mojumder SK, K</w:t>
      </w:r>
      <w:r>
        <w:rPr>
          <w:rFonts w:cstheme="minorHAnsi"/>
          <w:b/>
          <w:bCs/>
          <w:color w:val="231F20"/>
          <w:sz w:val="24"/>
          <w:szCs w:val="24"/>
        </w:rPr>
        <w:t xml:space="preserve">husru A, Rahman A, </w:t>
      </w:r>
      <w:r w:rsidRPr="00454C18">
        <w:rPr>
          <w:rFonts w:cstheme="minorHAnsi"/>
          <w:b/>
          <w:bCs/>
          <w:color w:val="231F20"/>
          <w:sz w:val="24"/>
          <w:szCs w:val="24"/>
        </w:rPr>
        <w:t>Vineis P</w:t>
      </w:r>
      <w:r>
        <w:rPr>
          <w:rFonts w:cstheme="minorHAnsi"/>
          <w:b/>
          <w:bCs/>
          <w:color w:val="231F20"/>
          <w:sz w:val="24"/>
          <w:szCs w:val="24"/>
        </w:rPr>
        <w:t xml:space="preserve">. </w:t>
      </w:r>
      <w:r w:rsidRPr="00454C18">
        <w:rPr>
          <w:rFonts w:cstheme="minorHAnsi"/>
          <w:bCs/>
          <w:sz w:val="24"/>
          <w:szCs w:val="24"/>
        </w:rPr>
        <w:t>Drinking Water Salinity and Maternal Health in Coastal Bangladesh: Implications of Climate Change</w:t>
      </w:r>
      <w:r>
        <w:rPr>
          <w:rFonts w:cstheme="minorHAnsi"/>
          <w:bCs/>
          <w:sz w:val="24"/>
          <w:szCs w:val="24"/>
        </w:rPr>
        <w:t xml:space="preserve">. </w:t>
      </w:r>
      <w:r w:rsidRPr="00454C18">
        <w:rPr>
          <w:rFonts w:cstheme="minorHAnsi"/>
          <w:color w:val="000000"/>
          <w:sz w:val="24"/>
          <w:szCs w:val="24"/>
        </w:rPr>
        <w:t>Environmental Health Perspectives</w:t>
      </w:r>
      <w:r>
        <w:rPr>
          <w:rFonts w:cstheme="minorHAnsi"/>
          <w:color w:val="000000"/>
          <w:sz w:val="24"/>
          <w:szCs w:val="24"/>
        </w:rPr>
        <w:t xml:space="preserve">.Vol 119, Number 9, September 2011. </w:t>
      </w:r>
    </w:p>
    <w:p w14:paraId="29E44B0C" w14:textId="77777777" w:rsidR="006D2F74" w:rsidRDefault="006D2F74" w:rsidP="006D2F74">
      <w:pPr>
        <w:spacing w:after="0" w:line="240" w:lineRule="auto"/>
        <w:jc w:val="both"/>
        <w:rPr>
          <w:rFonts w:cstheme="minorHAnsi"/>
          <w:sz w:val="24"/>
          <w:szCs w:val="24"/>
        </w:rPr>
      </w:pPr>
    </w:p>
    <w:p w14:paraId="361FD205" w14:textId="77777777" w:rsidR="006D2F74" w:rsidRDefault="006D2F74" w:rsidP="006D2F74"/>
    <w:p w14:paraId="7DC8C84E" w14:textId="77777777" w:rsidR="006D2F74" w:rsidRDefault="006D2F74" w:rsidP="006D2F74"/>
    <w:p w14:paraId="1AB944E9" w14:textId="77777777" w:rsidR="006D2F74" w:rsidRDefault="006D2F74" w:rsidP="006D2F74">
      <w:pPr>
        <w:spacing w:line="360" w:lineRule="auto"/>
        <w:jc w:val="both"/>
        <w:rPr>
          <w:rFonts w:cstheme="minorHAnsi"/>
          <w:b/>
          <w:sz w:val="24"/>
          <w:szCs w:val="24"/>
        </w:rPr>
      </w:pPr>
    </w:p>
    <w:p w14:paraId="509559C3" w14:textId="77777777" w:rsidR="006D2F74" w:rsidRDefault="006D2F74" w:rsidP="006D2F74">
      <w:pPr>
        <w:rPr>
          <w:rFonts w:cstheme="minorHAnsi"/>
          <w:b/>
          <w:sz w:val="24"/>
          <w:szCs w:val="24"/>
        </w:rPr>
      </w:pPr>
      <w:r>
        <w:rPr>
          <w:rFonts w:cstheme="minorHAnsi"/>
          <w:b/>
          <w:sz w:val="24"/>
          <w:szCs w:val="24"/>
        </w:rPr>
        <w:br w:type="page"/>
      </w:r>
    </w:p>
    <w:p w14:paraId="0CA173BF" w14:textId="77777777" w:rsidR="006D2F74" w:rsidRDefault="006D2F74" w:rsidP="006D2F74">
      <w:pPr>
        <w:pBdr>
          <w:bottom w:val="single" w:sz="6" w:space="1" w:color="auto"/>
        </w:pBdr>
        <w:spacing w:line="240" w:lineRule="auto"/>
        <w:jc w:val="both"/>
        <w:rPr>
          <w:rFonts w:cstheme="minorHAnsi"/>
          <w:b/>
          <w:sz w:val="24"/>
          <w:szCs w:val="24"/>
        </w:rPr>
      </w:pPr>
      <w:r>
        <w:rPr>
          <w:rFonts w:cstheme="minorHAnsi"/>
          <w:b/>
          <w:sz w:val="24"/>
          <w:szCs w:val="24"/>
        </w:rPr>
        <w:lastRenderedPageBreak/>
        <w:t>LIST OF FIGURES</w:t>
      </w:r>
    </w:p>
    <w:p w14:paraId="28E21B10" w14:textId="77777777" w:rsidR="006D2F74" w:rsidRPr="0030466D" w:rsidRDefault="006D2F74" w:rsidP="006D2F74">
      <w:pPr>
        <w:spacing w:line="240" w:lineRule="auto"/>
        <w:ind w:left="1440" w:hanging="1440"/>
        <w:rPr>
          <w:rFonts w:eastAsia="Times New Roman" w:cs="Times New Roman"/>
          <w:sz w:val="24"/>
        </w:rPr>
      </w:pPr>
      <w:r w:rsidRPr="0030466D">
        <w:rPr>
          <w:b/>
          <w:sz w:val="24"/>
        </w:rPr>
        <w:t xml:space="preserve">Figure 1.1 </w:t>
      </w:r>
      <w:r w:rsidRPr="0030466D">
        <w:rPr>
          <w:b/>
          <w:sz w:val="24"/>
        </w:rPr>
        <w:tab/>
      </w:r>
      <w:r w:rsidRPr="0030466D">
        <w:rPr>
          <w:rFonts w:eastAsia="Times New Roman" w:cs="Times New Roman"/>
          <w:sz w:val="24"/>
        </w:rPr>
        <w:t>World map with size of each territory drawn by its land area, population, and proportion of its maternal mortality</w:t>
      </w:r>
      <w:r>
        <w:rPr>
          <w:rFonts w:eastAsia="Times New Roman" w:cs="Times New Roman"/>
          <w:sz w:val="24"/>
        </w:rPr>
        <w:t>……………………………………………………………20</w:t>
      </w:r>
    </w:p>
    <w:p w14:paraId="053502E4" w14:textId="77777777" w:rsidR="006D2F74" w:rsidRPr="0030466D" w:rsidRDefault="006D2F74" w:rsidP="006D2F74">
      <w:pPr>
        <w:spacing w:line="240" w:lineRule="auto"/>
        <w:ind w:left="1440" w:hanging="1440"/>
        <w:rPr>
          <w:sz w:val="24"/>
        </w:rPr>
      </w:pPr>
      <w:r w:rsidRPr="0030466D">
        <w:rPr>
          <w:b/>
          <w:sz w:val="24"/>
        </w:rPr>
        <w:t xml:space="preserve">Figure 1.2 </w:t>
      </w:r>
      <w:r w:rsidRPr="0030466D">
        <w:rPr>
          <w:b/>
          <w:sz w:val="24"/>
        </w:rPr>
        <w:tab/>
      </w:r>
      <w:r w:rsidRPr="0030466D">
        <w:rPr>
          <w:sz w:val="24"/>
        </w:rPr>
        <w:t>Signs and symptoms associated with pre-eclampsia…………………………</w:t>
      </w:r>
      <w:r>
        <w:rPr>
          <w:sz w:val="24"/>
        </w:rPr>
        <w:t>…………24</w:t>
      </w:r>
    </w:p>
    <w:p w14:paraId="5DBCA2A4" w14:textId="77777777" w:rsidR="006D2F74" w:rsidRPr="0030466D" w:rsidRDefault="006D2F74" w:rsidP="006D2F74">
      <w:pPr>
        <w:spacing w:line="240" w:lineRule="auto"/>
        <w:ind w:left="1440" w:hanging="1440"/>
        <w:rPr>
          <w:b/>
          <w:sz w:val="24"/>
        </w:rPr>
      </w:pPr>
      <w:r w:rsidRPr="0030466D">
        <w:rPr>
          <w:b/>
          <w:sz w:val="24"/>
        </w:rPr>
        <w:t xml:space="preserve">Figure 1.3 </w:t>
      </w:r>
      <w:r w:rsidRPr="0030466D">
        <w:rPr>
          <w:b/>
          <w:sz w:val="24"/>
        </w:rPr>
        <w:tab/>
      </w:r>
      <w:r w:rsidRPr="0030466D">
        <w:rPr>
          <w:sz w:val="24"/>
        </w:rPr>
        <w:t>Maternal mortality and morbidity worldwide</w:t>
      </w:r>
      <w:r>
        <w:rPr>
          <w:sz w:val="24"/>
        </w:rPr>
        <w:t>……………………………………………..25</w:t>
      </w:r>
    </w:p>
    <w:p w14:paraId="28B8682A" w14:textId="77777777" w:rsidR="006D2F74" w:rsidRPr="0030466D" w:rsidRDefault="006D2F74" w:rsidP="006D2F74">
      <w:pPr>
        <w:spacing w:line="240" w:lineRule="auto"/>
        <w:ind w:left="1440" w:hanging="1440"/>
        <w:rPr>
          <w:sz w:val="24"/>
        </w:rPr>
      </w:pPr>
      <w:r w:rsidRPr="0030466D">
        <w:rPr>
          <w:b/>
          <w:sz w:val="24"/>
        </w:rPr>
        <w:t xml:space="preserve">Figure 1.4 </w:t>
      </w:r>
      <w:r w:rsidRPr="0030466D">
        <w:rPr>
          <w:b/>
          <w:sz w:val="24"/>
        </w:rPr>
        <w:tab/>
      </w:r>
      <w:r w:rsidRPr="0030466D">
        <w:rPr>
          <w:sz w:val="24"/>
        </w:rPr>
        <w:t>Pre-eclampsia pathogenesis………………………………………………………………</w:t>
      </w:r>
      <w:r>
        <w:rPr>
          <w:sz w:val="24"/>
        </w:rPr>
        <w:t>………..30</w:t>
      </w:r>
    </w:p>
    <w:p w14:paraId="4580CD07" w14:textId="77777777" w:rsidR="006D2F74" w:rsidRPr="0030466D" w:rsidRDefault="006D2F74" w:rsidP="006D2F74">
      <w:pPr>
        <w:spacing w:line="240" w:lineRule="auto"/>
        <w:ind w:left="1440" w:hanging="1440"/>
        <w:rPr>
          <w:b/>
          <w:sz w:val="24"/>
        </w:rPr>
      </w:pPr>
      <w:r w:rsidRPr="0030466D">
        <w:rPr>
          <w:b/>
          <w:sz w:val="24"/>
        </w:rPr>
        <w:t xml:space="preserve">Figure 1.5 </w:t>
      </w:r>
      <w:r w:rsidRPr="0030466D">
        <w:rPr>
          <w:b/>
          <w:sz w:val="24"/>
        </w:rPr>
        <w:tab/>
      </w:r>
      <w:r w:rsidRPr="0030466D">
        <w:rPr>
          <w:sz w:val="24"/>
        </w:rPr>
        <w:t>Three delays model……………………………………………………………………</w:t>
      </w:r>
      <w:r w:rsidRPr="00C147C6">
        <w:rPr>
          <w:sz w:val="24"/>
        </w:rPr>
        <w:t>……………….</w:t>
      </w:r>
      <w:r w:rsidRPr="00CC01E4">
        <w:rPr>
          <w:sz w:val="24"/>
        </w:rPr>
        <w:t>3</w:t>
      </w:r>
      <w:r>
        <w:rPr>
          <w:sz w:val="24"/>
        </w:rPr>
        <w:t>8</w:t>
      </w:r>
    </w:p>
    <w:p w14:paraId="7946611A" w14:textId="77777777" w:rsidR="006D2F74" w:rsidRPr="0030466D" w:rsidRDefault="006D2F74" w:rsidP="006D2F74">
      <w:pPr>
        <w:spacing w:line="240" w:lineRule="auto"/>
        <w:ind w:left="1440" w:hanging="1440"/>
        <w:rPr>
          <w:b/>
          <w:sz w:val="24"/>
        </w:rPr>
      </w:pPr>
      <w:r w:rsidRPr="0030466D">
        <w:rPr>
          <w:b/>
          <w:sz w:val="24"/>
        </w:rPr>
        <w:t>Figure 1.6</w:t>
      </w:r>
      <w:r w:rsidRPr="0030466D">
        <w:rPr>
          <w:b/>
          <w:sz w:val="24"/>
        </w:rPr>
        <w:tab/>
      </w:r>
      <w:r w:rsidRPr="0030466D">
        <w:rPr>
          <w:sz w:val="24"/>
        </w:rPr>
        <w:t>Map of Bangladesh………………………………………………………………………………</w:t>
      </w:r>
      <w:r>
        <w:rPr>
          <w:sz w:val="24"/>
        </w:rPr>
        <w:t>……..49</w:t>
      </w:r>
    </w:p>
    <w:p w14:paraId="1C08214D" w14:textId="77777777" w:rsidR="006D2F74" w:rsidRPr="0030466D" w:rsidRDefault="006D2F74" w:rsidP="006D2F74">
      <w:pPr>
        <w:spacing w:line="240" w:lineRule="auto"/>
        <w:ind w:left="1440" w:hanging="1440"/>
        <w:rPr>
          <w:sz w:val="24"/>
        </w:rPr>
      </w:pPr>
      <w:r w:rsidRPr="0030466D">
        <w:rPr>
          <w:b/>
          <w:sz w:val="24"/>
        </w:rPr>
        <w:t xml:space="preserve">Figure 1.7 </w:t>
      </w:r>
      <w:r w:rsidRPr="0030466D">
        <w:rPr>
          <w:b/>
          <w:sz w:val="24"/>
        </w:rPr>
        <w:tab/>
      </w:r>
      <w:r w:rsidRPr="0030466D">
        <w:rPr>
          <w:sz w:val="24"/>
        </w:rPr>
        <w:t>Coastal area of Bangladesh…………………………………………………………………</w:t>
      </w:r>
      <w:r>
        <w:rPr>
          <w:sz w:val="24"/>
        </w:rPr>
        <w:t>……….50</w:t>
      </w:r>
    </w:p>
    <w:p w14:paraId="7EF24E60" w14:textId="77777777" w:rsidR="006D2F74" w:rsidRPr="0030466D" w:rsidRDefault="006D2F74" w:rsidP="006D2F74">
      <w:pPr>
        <w:spacing w:line="240" w:lineRule="auto"/>
        <w:ind w:left="1440" w:hanging="1440"/>
        <w:rPr>
          <w:b/>
          <w:sz w:val="24"/>
        </w:rPr>
      </w:pPr>
      <w:r w:rsidRPr="0030466D">
        <w:rPr>
          <w:b/>
          <w:sz w:val="24"/>
        </w:rPr>
        <w:t>Figure 1.8</w:t>
      </w:r>
      <w:r w:rsidRPr="0030466D">
        <w:rPr>
          <w:b/>
          <w:sz w:val="24"/>
        </w:rPr>
        <w:tab/>
      </w:r>
      <w:r w:rsidRPr="0030466D">
        <w:rPr>
          <w:sz w:val="24"/>
        </w:rPr>
        <w:t>Indian Ocean Rim and the Bay of Bengal………………………………………</w:t>
      </w:r>
      <w:r>
        <w:rPr>
          <w:sz w:val="24"/>
        </w:rPr>
        <w:t>……………..51</w:t>
      </w:r>
    </w:p>
    <w:p w14:paraId="30B5BD0D" w14:textId="77777777" w:rsidR="006D2F74" w:rsidRPr="0030466D" w:rsidRDefault="006D2F74" w:rsidP="006D2F74">
      <w:pPr>
        <w:spacing w:line="240" w:lineRule="auto"/>
        <w:ind w:left="1440" w:hanging="1440"/>
        <w:rPr>
          <w:b/>
          <w:sz w:val="24"/>
        </w:rPr>
      </w:pPr>
      <w:r w:rsidRPr="0030466D">
        <w:rPr>
          <w:b/>
          <w:sz w:val="24"/>
        </w:rPr>
        <w:t xml:space="preserve">Figure </w:t>
      </w:r>
      <w:proofErr w:type="gramStart"/>
      <w:r w:rsidRPr="0030466D">
        <w:rPr>
          <w:b/>
          <w:sz w:val="24"/>
        </w:rPr>
        <w:t>1.9</w:t>
      </w:r>
      <w:r w:rsidRPr="0030466D">
        <w:rPr>
          <w:b/>
          <w:sz w:val="24"/>
        </w:rPr>
        <w:tab/>
      </w:r>
      <w:r w:rsidRPr="0030466D">
        <w:rPr>
          <w:sz w:val="24"/>
        </w:rPr>
        <w:t>Soil salinity</w:t>
      </w:r>
      <w:proofErr w:type="gramEnd"/>
      <w:r w:rsidRPr="0030466D">
        <w:rPr>
          <w:sz w:val="24"/>
        </w:rPr>
        <w:t xml:space="preserve"> in 1973</w:t>
      </w:r>
      <w:r>
        <w:rPr>
          <w:sz w:val="24"/>
        </w:rPr>
        <w:t xml:space="preserve"> and 2000</w:t>
      </w:r>
      <w:r w:rsidRPr="0030466D">
        <w:rPr>
          <w:sz w:val="24"/>
        </w:rPr>
        <w:t>………………………………………………………………</w:t>
      </w:r>
      <w:r>
        <w:rPr>
          <w:sz w:val="24"/>
        </w:rPr>
        <w:t>………52</w:t>
      </w:r>
    </w:p>
    <w:p w14:paraId="47225F15" w14:textId="77777777" w:rsidR="006D2F74" w:rsidRPr="0030466D" w:rsidRDefault="006D2F74" w:rsidP="006D2F74">
      <w:pPr>
        <w:spacing w:line="240" w:lineRule="auto"/>
        <w:ind w:left="1440" w:hanging="1440"/>
        <w:rPr>
          <w:b/>
          <w:sz w:val="24"/>
        </w:rPr>
      </w:pPr>
      <w:r w:rsidRPr="0030466D">
        <w:rPr>
          <w:b/>
          <w:sz w:val="24"/>
        </w:rPr>
        <w:t>Figure 1.10</w:t>
      </w:r>
      <w:r w:rsidRPr="0030466D">
        <w:rPr>
          <w:b/>
          <w:sz w:val="24"/>
        </w:rPr>
        <w:tab/>
      </w:r>
      <w:r w:rsidRPr="0030466D">
        <w:rPr>
          <w:sz w:val="24"/>
        </w:rPr>
        <w:t>Causes of salinity in the coast of Bangladesh</w:t>
      </w:r>
      <w:r w:rsidRPr="003D002A">
        <w:rPr>
          <w:sz w:val="24"/>
        </w:rPr>
        <w:t xml:space="preserve">……………………………………… </w:t>
      </w:r>
      <w:r w:rsidRPr="00CC01E4">
        <w:rPr>
          <w:sz w:val="24"/>
        </w:rPr>
        <w:t>………</w:t>
      </w:r>
      <w:r>
        <w:rPr>
          <w:sz w:val="24"/>
        </w:rPr>
        <w:t>53</w:t>
      </w:r>
    </w:p>
    <w:p w14:paraId="0CA68DC9" w14:textId="77777777" w:rsidR="006D2F74" w:rsidRPr="0030466D" w:rsidRDefault="006D2F74" w:rsidP="006D2F74">
      <w:pPr>
        <w:spacing w:line="240" w:lineRule="auto"/>
        <w:ind w:left="1440" w:hanging="1440"/>
        <w:rPr>
          <w:b/>
          <w:sz w:val="24"/>
        </w:rPr>
      </w:pPr>
      <w:r w:rsidRPr="0030466D">
        <w:rPr>
          <w:b/>
          <w:sz w:val="24"/>
        </w:rPr>
        <w:t>Figure 1.11</w:t>
      </w:r>
      <w:r w:rsidRPr="0030466D">
        <w:rPr>
          <w:b/>
          <w:sz w:val="24"/>
        </w:rPr>
        <w:tab/>
      </w:r>
      <w:r w:rsidRPr="0030466D">
        <w:rPr>
          <w:sz w:val="24"/>
        </w:rPr>
        <w:t>Salinity intrusion in the Bangladesh coast during monsoon and dry season………………………………………………………………………………………………</w:t>
      </w:r>
      <w:r>
        <w:rPr>
          <w:sz w:val="24"/>
        </w:rPr>
        <w:t>…………55</w:t>
      </w:r>
    </w:p>
    <w:p w14:paraId="6C9A13BC" w14:textId="77777777" w:rsidR="006D2F74" w:rsidRPr="0030466D" w:rsidRDefault="006D2F74" w:rsidP="006D2F74">
      <w:pPr>
        <w:spacing w:line="240" w:lineRule="auto"/>
        <w:ind w:left="1440" w:hanging="1440"/>
        <w:rPr>
          <w:sz w:val="24"/>
        </w:rPr>
      </w:pPr>
      <w:r w:rsidRPr="0030466D">
        <w:rPr>
          <w:b/>
          <w:sz w:val="24"/>
        </w:rPr>
        <w:t>Figure 1.12</w:t>
      </w:r>
      <w:r w:rsidRPr="0030466D">
        <w:rPr>
          <w:b/>
          <w:sz w:val="24"/>
        </w:rPr>
        <w:tab/>
      </w:r>
      <w:r w:rsidRPr="0030466D">
        <w:rPr>
          <w:sz w:val="24"/>
        </w:rPr>
        <w:t>The 5 ppt line with sea-level rise of 0 cm, 32 cm, and 88 cm………………</w:t>
      </w:r>
      <w:r>
        <w:rPr>
          <w:sz w:val="24"/>
        </w:rPr>
        <w:t>……….59</w:t>
      </w:r>
    </w:p>
    <w:p w14:paraId="6DF40A95" w14:textId="77777777" w:rsidR="006D2F74" w:rsidRPr="0030466D" w:rsidRDefault="006D2F74" w:rsidP="006D2F74">
      <w:pPr>
        <w:spacing w:line="240" w:lineRule="auto"/>
        <w:ind w:left="1440" w:hanging="1440"/>
        <w:rPr>
          <w:sz w:val="24"/>
        </w:rPr>
      </w:pPr>
      <w:r w:rsidRPr="0030466D">
        <w:rPr>
          <w:b/>
          <w:sz w:val="24"/>
        </w:rPr>
        <w:t>Figure 2.1</w:t>
      </w:r>
      <w:r w:rsidRPr="0030466D">
        <w:rPr>
          <w:b/>
          <w:sz w:val="24"/>
        </w:rPr>
        <w:tab/>
      </w:r>
      <w:r w:rsidRPr="0030466D">
        <w:rPr>
          <w:sz w:val="24"/>
        </w:rPr>
        <w:t>Causal diagram of salinity and health………………………………………………</w:t>
      </w:r>
      <w:r>
        <w:rPr>
          <w:sz w:val="24"/>
        </w:rPr>
        <w:t>………….63</w:t>
      </w:r>
    </w:p>
    <w:p w14:paraId="4646D690" w14:textId="77777777" w:rsidR="006D2F74" w:rsidRPr="0030466D" w:rsidRDefault="006D2F74" w:rsidP="006D2F74">
      <w:pPr>
        <w:spacing w:after="0" w:line="240" w:lineRule="auto"/>
        <w:ind w:left="1440" w:hanging="1440"/>
        <w:rPr>
          <w:sz w:val="24"/>
        </w:rPr>
      </w:pPr>
      <w:r w:rsidRPr="0030466D">
        <w:rPr>
          <w:b/>
          <w:sz w:val="24"/>
        </w:rPr>
        <w:t>Figure 3.1</w:t>
      </w:r>
      <w:r w:rsidRPr="0030466D">
        <w:rPr>
          <w:b/>
          <w:sz w:val="24"/>
        </w:rPr>
        <w:tab/>
      </w:r>
      <w:r w:rsidRPr="0030466D">
        <w:rPr>
          <w:sz w:val="24"/>
        </w:rPr>
        <w:t>Gantt chart………………………………………………………………………………………………</w:t>
      </w:r>
      <w:r>
        <w:rPr>
          <w:sz w:val="24"/>
        </w:rPr>
        <w:t>….65</w:t>
      </w:r>
      <w:r w:rsidRPr="0030466D">
        <w:rPr>
          <w:sz w:val="24"/>
        </w:rPr>
        <w:tab/>
      </w:r>
    </w:p>
    <w:p w14:paraId="26A22376" w14:textId="77777777" w:rsidR="006D2F74" w:rsidRPr="0030466D" w:rsidRDefault="006D2F74" w:rsidP="006D2F74">
      <w:pPr>
        <w:spacing w:line="240" w:lineRule="auto"/>
        <w:ind w:left="1440" w:hanging="1440"/>
        <w:rPr>
          <w:sz w:val="24"/>
        </w:rPr>
      </w:pPr>
      <w:r w:rsidRPr="0030466D">
        <w:rPr>
          <w:b/>
          <w:sz w:val="24"/>
        </w:rPr>
        <w:t>Figure 3.2</w:t>
      </w:r>
      <w:r w:rsidRPr="0030466D">
        <w:rPr>
          <w:b/>
          <w:sz w:val="24"/>
        </w:rPr>
        <w:tab/>
      </w:r>
      <w:r w:rsidRPr="0030466D">
        <w:rPr>
          <w:sz w:val="24"/>
        </w:rPr>
        <w:t>Map of Dacope Upazilla, Khulna district, Bangladesh…………………………</w:t>
      </w:r>
      <w:r>
        <w:rPr>
          <w:sz w:val="24"/>
        </w:rPr>
        <w:t>………..66</w:t>
      </w:r>
    </w:p>
    <w:p w14:paraId="353734D8" w14:textId="77777777" w:rsidR="006D2F74" w:rsidRPr="0030466D" w:rsidRDefault="006D2F74" w:rsidP="006D2F74">
      <w:pPr>
        <w:spacing w:line="240" w:lineRule="auto"/>
        <w:ind w:left="1440" w:hanging="1440"/>
        <w:rPr>
          <w:sz w:val="24"/>
        </w:rPr>
      </w:pPr>
      <w:r w:rsidRPr="0030466D">
        <w:rPr>
          <w:b/>
          <w:sz w:val="24"/>
        </w:rPr>
        <w:t>Figure 3.3</w:t>
      </w:r>
      <w:r w:rsidRPr="0030466D">
        <w:rPr>
          <w:b/>
          <w:sz w:val="24"/>
        </w:rPr>
        <w:tab/>
      </w:r>
      <w:r w:rsidRPr="0030466D">
        <w:rPr>
          <w:sz w:val="24"/>
        </w:rPr>
        <w:t>Map of the coastal area of Bangladesh showing Dacope Upazilla (red dot) in the high salinity zone………………………………………………………………</w:t>
      </w:r>
      <w:r>
        <w:rPr>
          <w:sz w:val="24"/>
        </w:rPr>
        <w:t>…………………..67</w:t>
      </w:r>
    </w:p>
    <w:p w14:paraId="21F3072E" w14:textId="77777777" w:rsidR="006D2F74" w:rsidRPr="0030466D" w:rsidRDefault="006D2F74" w:rsidP="006D2F74">
      <w:pPr>
        <w:spacing w:line="240" w:lineRule="auto"/>
        <w:ind w:left="1440" w:hanging="1440"/>
        <w:rPr>
          <w:sz w:val="24"/>
        </w:rPr>
      </w:pPr>
      <w:r w:rsidRPr="0030466D">
        <w:rPr>
          <w:b/>
          <w:sz w:val="24"/>
        </w:rPr>
        <w:t xml:space="preserve">Figure 3.4 </w:t>
      </w:r>
      <w:r w:rsidRPr="0030466D">
        <w:rPr>
          <w:b/>
          <w:sz w:val="24"/>
        </w:rPr>
        <w:tab/>
      </w:r>
      <w:r w:rsidRPr="0030466D">
        <w:rPr>
          <w:sz w:val="24"/>
        </w:rPr>
        <w:t>Detailed map of Dacope Upazilla showing the smallest administrative units (unions)……………………………………………………………………………………</w:t>
      </w:r>
      <w:r>
        <w:rPr>
          <w:sz w:val="24"/>
        </w:rPr>
        <w:t>………………….68</w:t>
      </w:r>
    </w:p>
    <w:p w14:paraId="036738D8" w14:textId="77777777" w:rsidR="006D2F74" w:rsidRPr="0030466D" w:rsidRDefault="006D2F74" w:rsidP="006D2F74">
      <w:pPr>
        <w:spacing w:line="240" w:lineRule="auto"/>
        <w:ind w:left="1440" w:hanging="1440"/>
        <w:rPr>
          <w:b/>
          <w:sz w:val="24"/>
        </w:rPr>
      </w:pPr>
      <w:r w:rsidRPr="0030466D">
        <w:rPr>
          <w:b/>
          <w:sz w:val="24"/>
        </w:rPr>
        <w:t xml:space="preserve">Figure 3.5 </w:t>
      </w:r>
      <w:r w:rsidRPr="0030466D">
        <w:rPr>
          <w:b/>
          <w:sz w:val="24"/>
        </w:rPr>
        <w:tab/>
      </w:r>
      <w:r w:rsidRPr="0030466D">
        <w:rPr>
          <w:sz w:val="24"/>
        </w:rPr>
        <w:t>Map of Paikgacha Upazilla, Khulna district, Bangladesh</w:t>
      </w:r>
      <w:r w:rsidRPr="00775470">
        <w:rPr>
          <w:sz w:val="24"/>
        </w:rPr>
        <w:t>…………………</w:t>
      </w:r>
      <w:proofErr w:type="gramStart"/>
      <w:r w:rsidRPr="00775470">
        <w:rPr>
          <w:sz w:val="24"/>
        </w:rPr>
        <w:t xml:space="preserve">… </w:t>
      </w:r>
      <w:r w:rsidRPr="00CC01E4">
        <w:rPr>
          <w:sz w:val="24"/>
        </w:rPr>
        <w:t>……</w:t>
      </w:r>
      <w:r>
        <w:rPr>
          <w:sz w:val="24"/>
        </w:rPr>
        <w:t>…..</w:t>
      </w:r>
      <w:proofErr w:type="gramEnd"/>
      <w:r>
        <w:rPr>
          <w:sz w:val="24"/>
        </w:rPr>
        <w:t>69</w:t>
      </w:r>
    </w:p>
    <w:p w14:paraId="29FC74BC" w14:textId="77777777" w:rsidR="006D2F74" w:rsidRPr="0030466D" w:rsidRDefault="006D2F74" w:rsidP="006D2F74">
      <w:pPr>
        <w:spacing w:line="240" w:lineRule="auto"/>
        <w:ind w:left="1440" w:hanging="1440"/>
        <w:rPr>
          <w:sz w:val="24"/>
        </w:rPr>
      </w:pPr>
      <w:r w:rsidRPr="0030466D">
        <w:rPr>
          <w:b/>
          <w:sz w:val="24"/>
        </w:rPr>
        <w:t>Figure 3.6</w:t>
      </w:r>
      <w:r w:rsidRPr="0030466D">
        <w:rPr>
          <w:b/>
          <w:sz w:val="24"/>
        </w:rPr>
        <w:tab/>
      </w:r>
      <w:r w:rsidRPr="0030466D">
        <w:rPr>
          <w:sz w:val="24"/>
        </w:rPr>
        <w:t>Detailed map of Paikgacha Upazilla showing the smallest administrative units (unions)……………………………………………………………</w:t>
      </w:r>
      <w:r w:rsidRPr="00C13F9E">
        <w:rPr>
          <w:sz w:val="24"/>
        </w:rPr>
        <w:t>…………………………………………</w:t>
      </w:r>
      <w:r>
        <w:rPr>
          <w:sz w:val="24"/>
        </w:rPr>
        <w:t>.69</w:t>
      </w:r>
    </w:p>
    <w:p w14:paraId="551727F6" w14:textId="77777777" w:rsidR="006D2F74" w:rsidRPr="0030466D" w:rsidRDefault="006D2F74" w:rsidP="006D2F74">
      <w:pPr>
        <w:spacing w:line="240" w:lineRule="auto"/>
        <w:ind w:left="1440" w:hanging="1440"/>
        <w:rPr>
          <w:sz w:val="24"/>
        </w:rPr>
      </w:pPr>
      <w:r w:rsidRPr="0030466D">
        <w:rPr>
          <w:b/>
          <w:sz w:val="24"/>
        </w:rPr>
        <w:t>Figure 3.7</w:t>
      </w:r>
      <w:r w:rsidRPr="0030466D">
        <w:rPr>
          <w:b/>
          <w:sz w:val="24"/>
        </w:rPr>
        <w:tab/>
      </w:r>
      <w:r>
        <w:rPr>
          <w:sz w:val="24"/>
        </w:rPr>
        <w:t>Organiz</w:t>
      </w:r>
      <w:r w:rsidRPr="0030466D">
        <w:rPr>
          <w:sz w:val="24"/>
        </w:rPr>
        <w:t>ation and leadership………………………………………………………………</w:t>
      </w:r>
      <w:r>
        <w:rPr>
          <w:sz w:val="24"/>
        </w:rPr>
        <w:t>………..71</w:t>
      </w:r>
    </w:p>
    <w:p w14:paraId="7464F622" w14:textId="77777777" w:rsidR="006D2F74" w:rsidRPr="0030466D" w:rsidRDefault="006D2F74" w:rsidP="006D2F74">
      <w:pPr>
        <w:spacing w:line="240" w:lineRule="auto"/>
        <w:ind w:left="1440" w:hanging="1440"/>
        <w:rPr>
          <w:sz w:val="24"/>
        </w:rPr>
      </w:pPr>
      <w:r w:rsidRPr="0030466D">
        <w:rPr>
          <w:b/>
          <w:sz w:val="24"/>
        </w:rPr>
        <w:t>Figure 3.8</w:t>
      </w:r>
      <w:r w:rsidRPr="0030466D">
        <w:rPr>
          <w:b/>
          <w:sz w:val="24"/>
        </w:rPr>
        <w:tab/>
      </w:r>
      <w:r w:rsidRPr="0030466D">
        <w:rPr>
          <w:sz w:val="24"/>
        </w:rPr>
        <w:t>Major responsibilities of data collectors……………………………………………</w:t>
      </w:r>
      <w:r>
        <w:rPr>
          <w:sz w:val="24"/>
        </w:rPr>
        <w:t>…………72</w:t>
      </w:r>
    </w:p>
    <w:p w14:paraId="60437A86" w14:textId="77777777" w:rsidR="006D2F74" w:rsidRPr="0030466D" w:rsidRDefault="006D2F74" w:rsidP="006D2F74">
      <w:pPr>
        <w:spacing w:line="240" w:lineRule="auto"/>
        <w:ind w:left="1440" w:hanging="1440"/>
        <w:rPr>
          <w:sz w:val="24"/>
        </w:rPr>
      </w:pPr>
      <w:r w:rsidRPr="0030466D">
        <w:rPr>
          <w:b/>
          <w:sz w:val="24"/>
        </w:rPr>
        <w:t>Figure 3.9</w:t>
      </w:r>
      <w:r w:rsidRPr="0030466D">
        <w:rPr>
          <w:b/>
          <w:sz w:val="24"/>
        </w:rPr>
        <w:tab/>
      </w:r>
      <w:r w:rsidRPr="0030466D">
        <w:rPr>
          <w:sz w:val="24"/>
        </w:rPr>
        <w:t>Structure and organization of all government Upazilla Health Complexes (UHC) in Bangladesh…………………………………………………</w:t>
      </w:r>
      <w:r w:rsidRPr="00C13F9E">
        <w:rPr>
          <w:sz w:val="24"/>
        </w:rPr>
        <w:t>………………………………</w:t>
      </w:r>
      <w:r w:rsidR="00C54FC8">
        <w:rPr>
          <w:sz w:val="24"/>
        </w:rPr>
        <w:t>…74</w:t>
      </w:r>
    </w:p>
    <w:p w14:paraId="17C05068" w14:textId="77777777" w:rsidR="006D2F74" w:rsidRPr="0030466D" w:rsidRDefault="006D2F74" w:rsidP="006D2F74">
      <w:pPr>
        <w:spacing w:line="240" w:lineRule="auto"/>
        <w:ind w:left="1440" w:hanging="1440"/>
        <w:rPr>
          <w:sz w:val="24"/>
        </w:rPr>
      </w:pPr>
      <w:r w:rsidRPr="0030466D">
        <w:rPr>
          <w:b/>
          <w:sz w:val="24"/>
        </w:rPr>
        <w:t>Figure 3.10</w:t>
      </w:r>
      <w:r w:rsidRPr="0030466D">
        <w:rPr>
          <w:b/>
          <w:sz w:val="24"/>
        </w:rPr>
        <w:tab/>
      </w:r>
      <w:r w:rsidRPr="0030466D">
        <w:rPr>
          <w:sz w:val="24"/>
        </w:rPr>
        <w:t>Training module</w:t>
      </w:r>
      <w:r>
        <w:rPr>
          <w:sz w:val="24"/>
        </w:rPr>
        <w:t>s</w:t>
      </w:r>
      <w:r w:rsidRPr="0030466D">
        <w:rPr>
          <w:sz w:val="24"/>
        </w:rPr>
        <w:t xml:space="preserve"> for the community health assistants developed by the research team………………………………………………………………………………</w:t>
      </w:r>
      <w:r w:rsidR="00C54FC8">
        <w:rPr>
          <w:sz w:val="24"/>
        </w:rPr>
        <w:t>……………..76</w:t>
      </w:r>
    </w:p>
    <w:p w14:paraId="47D96492" w14:textId="77777777" w:rsidR="006D2F74" w:rsidRPr="0030466D" w:rsidRDefault="006D2F74" w:rsidP="006D2F74">
      <w:pPr>
        <w:spacing w:line="240" w:lineRule="auto"/>
        <w:ind w:left="1440" w:hanging="1440"/>
        <w:rPr>
          <w:b/>
          <w:sz w:val="24"/>
        </w:rPr>
      </w:pPr>
      <w:r w:rsidRPr="0030466D">
        <w:rPr>
          <w:b/>
          <w:sz w:val="24"/>
        </w:rPr>
        <w:lastRenderedPageBreak/>
        <w:t>Figure 3.11</w:t>
      </w:r>
      <w:r w:rsidRPr="0030466D">
        <w:rPr>
          <w:sz w:val="24"/>
        </w:rPr>
        <w:tab/>
        <w:t>Selection of cases and controls</w:t>
      </w:r>
      <w:r w:rsidRPr="00775470">
        <w:rPr>
          <w:sz w:val="24"/>
        </w:rPr>
        <w:t>…………………………………………………</w:t>
      </w:r>
      <w:r>
        <w:rPr>
          <w:sz w:val="24"/>
        </w:rPr>
        <w:t>.</w:t>
      </w:r>
      <w:r w:rsidRPr="00775470">
        <w:rPr>
          <w:sz w:val="24"/>
        </w:rPr>
        <w:t>…</w:t>
      </w:r>
      <w:r>
        <w:rPr>
          <w:sz w:val="24"/>
        </w:rPr>
        <w:t>…</w:t>
      </w:r>
      <w:r w:rsidRPr="00CC01E4">
        <w:rPr>
          <w:sz w:val="24"/>
        </w:rPr>
        <w:t>………</w:t>
      </w:r>
      <w:r>
        <w:rPr>
          <w:sz w:val="24"/>
        </w:rPr>
        <w:t>…..7</w:t>
      </w:r>
      <w:r w:rsidR="00C54FC8">
        <w:rPr>
          <w:sz w:val="24"/>
        </w:rPr>
        <w:t>8</w:t>
      </w:r>
    </w:p>
    <w:p w14:paraId="79F4171E" w14:textId="77777777" w:rsidR="006D2F74" w:rsidRPr="0030466D" w:rsidRDefault="006D2F74" w:rsidP="006D2F74">
      <w:pPr>
        <w:spacing w:after="0" w:line="240" w:lineRule="auto"/>
        <w:ind w:left="1440" w:hanging="1440"/>
        <w:rPr>
          <w:sz w:val="24"/>
        </w:rPr>
      </w:pPr>
      <w:r w:rsidRPr="0030466D">
        <w:rPr>
          <w:b/>
          <w:sz w:val="24"/>
        </w:rPr>
        <w:t>Figure 4.1</w:t>
      </w:r>
      <w:r w:rsidRPr="0030466D">
        <w:rPr>
          <w:b/>
          <w:sz w:val="24"/>
        </w:rPr>
        <w:tab/>
      </w:r>
      <w:r w:rsidRPr="0030466D">
        <w:rPr>
          <w:sz w:val="24"/>
        </w:rPr>
        <w:t>Case control study profile in Dacope……………………………………………</w:t>
      </w:r>
      <w:r w:rsidR="00C54FC8">
        <w:rPr>
          <w:sz w:val="24"/>
        </w:rPr>
        <w:t>………………89</w:t>
      </w:r>
      <w:r w:rsidRPr="0030466D">
        <w:rPr>
          <w:sz w:val="24"/>
        </w:rPr>
        <w:tab/>
      </w:r>
    </w:p>
    <w:p w14:paraId="2427D130" w14:textId="77777777" w:rsidR="006D2F74" w:rsidRPr="0030466D" w:rsidRDefault="006D2F74" w:rsidP="006D2F74">
      <w:pPr>
        <w:spacing w:line="240" w:lineRule="auto"/>
        <w:ind w:left="1440" w:hanging="1440"/>
        <w:rPr>
          <w:b/>
          <w:sz w:val="24"/>
        </w:rPr>
      </w:pPr>
      <w:r w:rsidRPr="0030466D">
        <w:rPr>
          <w:b/>
          <w:sz w:val="24"/>
        </w:rPr>
        <w:t>Figure 4.2</w:t>
      </w:r>
      <w:r w:rsidRPr="0030466D">
        <w:rPr>
          <w:b/>
          <w:sz w:val="24"/>
        </w:rPr>
        <w:tab/>
      </w:r>
      <w:r w:rsidRPr="0030466D">
        <w:rPr>
          <w:sz w:val="24"/>
        </w:rPr>
        <w:t>Case control study profile in Paikgacha………………………………………………</w:t>
      </w:r>
      <w:r>
        <w:rPr>
          <w:sz w:val="24"/>
        </w:rPr>
        <w:t>……….</w:t>
      </w:r>
      <w:r w:rsidR="00C54FC8">
        <w:rPr>
          <w:sz w:val="24"/>
        </w:rPr>
        <w:t>90</w:t>
      </w:r>
    </w:p>
    <w:p w14:paraId="2690D882" w14:textId="77777777" w:rsidR="006D2F74" w:rsidRDefault="006D2F74" w:rsidP="006D2F74">
      <w:pPr>
        <w:spacing w:line="360" w:lineRule="auto"/>
        <w:jc w:val="both"/>
        <w:rPr>
          <w:sz w:val="24"/>
          <w:szCs w:val="24"/>
        </w:rPr>
      </w:pPr>
      <w:r w:rsidRPr="00297F4A">
        <w:rPr>
          <w:b/>
          <w:sz w:val="24"/>
          <w:szCs w:val="24"/>
        </w:rPr>
        <w:t xml:space="preserve">Figure </w:t>
      </w:r>
      <w:r>
        <w:rPr>
          <w:b/>
          <w:sz w:val="24"/>
          <w:szCs w:val="24"/>
        </w:rPr>
        <w:t>4.</w:t>
      </w:r>
      <w:r w:rsidRPr="00297F4A">
        <w:rPr>
          <w:b/>
          <w:sz w:val="24"/>
          <w:szCs w:val="24"/>
        </w:rPr>
        <w:t xml:space="preserve">3 </w:t>
      </w:r>
      <w:r>
        <w:rPr>
          <w:b/>
          <w:sz w:val="24"/>
          <w:szCs w:val="24"/>
        </w:rPr>
        <w:tab/>
      </w:r>
      <w:r w:rsidRPr="00CC01E4">
        <w:rPr>
          <w:sz w:val="24"/>
          <w:szCs w:val="24"/>
        </w:rPr>
        <w:t xml:space="preserve">Mean spot urinary sodium (mmol/L) in cases (n=202) by water </w:t>
      </w:r>
      <w:proofErr w:type="gramStart"/>
      <w:r w:rsidRPr="00CC01E4">
        <w:rPr>
          <w:sz w:val="24"/>
          <w:szCs w:val="24"/>
        </w:rPr>
        <w:t>source</w:t>
      </w:r>
      <w:r>
        <w:rPr>
          <w:sz w:val="24"/>
          <w:szCs w:val="24"/>
        </w:rPr>
        <w:t>…….15</w:t>
      </w:r>
      <w:r w:rsidR="007F7240">
        <w:rPr>
          <w:sz w:val="24"/>
          <w:szCs w:val="24"/>
        </w:rPr>
        <w:t>4</w:t>
      </w:r>
      <w:proofErr w:type="gramEnd"/>
    </w:p>
    <w:p w14:paraId="1DCEC44D" w14:textId="77777777" w:rsidR="006D2F74" w:rsidRDefault="006D2F74" w:rsidP="006D2F74">
      <w:pPr>
        <w:spacing w:line="360" w:lineRule="auto"/>
        <w:ind w:left="1440" w:hanging="1440"/>
        <w:jc w:val="both"/>
        <w:rPr>
          <w:b/>
          <w:sz w:val="24"/>
          <w:szCs w:val="24"/>
        </w:rPr>
      </w:pPr>
      <w:r w:rsidRPr="00297F4A">
        <w:rPr>
          <w:b/>
          <w:sz w:val="24"/>
          <w:szCs w:val="24"/>
        </w:rPr>
        <w:t xml:space="preserve">Figure </w:t>
      </w:r>
      <w:r>
        <w:rPr>
          <w:b/>
          <w:sz w:val="24"/>
          <w:szCs w:val="24"/>
        </w:rPr>
        <w:t>4.</w:t>
      </w:r>
      <w:r w:rsidRPr="00297F4A">
        <w:rPr>
          <w:b/>
          <w:sz w:val="24"/>
          <w:szCs w:val="24"/>
        </w:rPr>
        <w:t>4</w:t>
      </w:r>
      <w:r>
        <w:rPr>
          <w:b/>
          <w:sz w:val="24"/>
          <w:szCs w:val="24"/>
        </w:rPr>
        <w:tab/>
      </w:r>
      <w:r w:rsidRPr="00CC01E4">
        <w:rPr>
          <w:sz w:val="24"/>
          <w:szCs w:val="24"/>
        </w:rPr>
        <w:t>Mean urinary sodium (mmol/d) in controls (n=912) by water source</w:t>
      </w:r>
      <w:r>
        <w:rPr>
          <w:sz w:val="24"/>
          <w:szCs w:val="24"/>
        </w:rPr>
        <w:t>………..15</w:t>
      </w:r>
      <w:r w:rsidR="007F7240">
        <w:rPr>
          <w:sz w:val="24"/>
          <w:szCs w:val="24"/>
        </w:rPr>
        <w:t>5</w:t>
      </w:r>
    </w:p>
    <w:p w14:paraId="204D85FB" w14:textId="77777777" w:rsidR="006D2F74" w:rsidRPr="00297F4A" w:rsidRDefault="006D2F74" w:rsidP="006D2F74">
      <w:pPr>
        <w:spacing w:line="360" w:lineRule="auto"/>
        <w:jc w:val="both"/>
        <w:rPr>
          <w:b/>
          <w:sz w:val="24"/>
          <w:szCs w:val="24"/>
        </w:rPr>
      </w:pPr>
      <w:r w:rsidRPr="00297F4A">
        <w:rPr>
          <w:b/>
          <w:sz w:val="24"/>
          <w:szCs w:val="24"/>
        </w:rPr>
        <w:t xml:space="preserve">Figure </w:t>
      </w:r>
      <w:r>
        <w:rPr>
          <w:b/>
          <w:sz w:val="24"/>
          <w:szCs w:val="24"/>
        </w:rPr>
        <w:t>4.</w:t>
      </w:r>
      <w:r w:rsidRPr="00297F4A">
        <w:rPr>
          <w:b/>
          <w:sz w:val="24"/>
          <w:szCs w:val="24"/>
        </w:rPr>
        <w:t xml:space="preserve">5 </w:t>
      </w:r>
      <w:r>
        <w:rPr>
          <w:b/>
          <w:sz w:val="24"/>
          <w:szCs w:val="24"/>
        </w:rPr>
        <w:tab/>
      </w:r>
      <w:r w:rsidRPr="008D43D5">
        <w:rPr>
          <w:sz w:val="24"/>
          <w:szCs w:val="24"/>
        </w:rPr>
        <w:t>Mean water sodium in cases and controls by water source</w:t>
      </w:r>
      <w:r>
        <w:rPr>
          <w:sz w:val="24"/>
          <w:szCs w:val="24"/>
        </w:rPr>
        <w:t>……………………….15</w:t>
      </w:r>
      <w:r w:rsidR="007F7240">
        <w:rPr>
          <w:sz w:val="24"/>
          <w:szCs w:val="24"/>
        </w:rPr>
        <w:t>6</w:t>
      </w:r>
    </w:p>
    <w:p w14:paraId="5919B703" w14:textId="77777777" w:rsidR="006D2F74" w:rsidRPr="00297F4A" w:rsidRDefault="006D2F74" w:rsidP="006D2F74">
      <w:pPr>
        <w:ind w:left="1440" w:hanging="1440"/>
        <w:rPr>
          <w:b/>
          <w:sz w:val="24"/>
          <w:szCs w:val="24"/>
        </w:rPr>
      </w:pPr>
      <w:r w:rsidRPr="00297F4A">
        <w:rPr>
          <w:b/>
          <w:sz w:val="24"/>
          <w:szCs w:val="24"/>
        </w:rPr>
        <w:t xml:space="preserve">Figure </w:t>
      </w:r>
      <w:r>
        <w:rPr>
          <w:b/>
          <w:sz w:val="24"/>
          <w:szCs w:val="24"/>
        </w:rPr>
        <w:t>4.</w:t>
      </w:r>
      <w:r w:rsidRPr="00297F4A">
        <w:rPr>
          <w:b/>
          <w:sz w:val="24"/>
          <w:szCs w:val="24"/>
        </w:rPr>
        <w:t xml:space="preserve">6 </w:t>
      </w:r>
      <w:r>
        <w:rPr>
          <w:b/>
          <w:sz w:val="24"/>
          <w:szCs w:val="24"/>
        </w:rPr>
        <w:tab/>
      </w:r>
      <w:r w:rsidRPr="008D43D5">
        <w:rPr>
          <w:sz w:val="24"/>
          <w:szCs w:val="24"/>
        </w:rPr>
        <w:t>Mean S</w:t>
      </w:r>
      <w:r>
        <w:rPr>
          <w:sz w:val="24"/>
          <w:szCs w:val="24"/>
        </w:rPr>
        <w:t xml:space="preserve">ystolic Blood Pressure (SBP) </w:t>
      </w:r>
      <w:r w:rsidRPr="008D43D5">
        <w:rPr>
          <w:sz w:val="24"/>
          <w:szCs w:val="24"/>
        </w:rPr>
        <w:t>in cases and controls combined in relation to water source</w:t>
      </w:r>
      <w:r>
        <w:rPr>
          <w:sz w:val="24"/>
          <w:szCs w:val="24"/>
        </w:rPr>
        <w:t>…………………………………………………………………….……..15</w:t>
      </w:r>
      <w:r w:rsidR="007F7240">
        <w:rPr>
          <w:sz w:val="24"/>
          <w:szCs w:val="24"/>
        </w:rPr>
        <w:t>7</w:t>
      </w:r>
    </w:p>
    <w:p w14:paraId="4A8EDD35" w14:textId="77777777" w:rsidR="006D2F74" w:rsidRPr="00297F4A" w:rsidRDefault="006D2F74" w:rsidP="006D2F74">
      <w:pPr>
        <w:ind w:left="1440" w:hanging="1440"/>
        <w:rPr>
          <w:b/>
          <w:sz w:val="24"/>
          <w:szCs w:val="24"/>
        </w:rPr>
      </w:pPr>
      <w:r w:rsidRPr="00297F4A">
        <w:rPr>
          <w:b/>
          <w:sz w:val="24"/>
          <w:szCs w:val="24"/>
        </w:rPr>
        <w:t xml:space="preserve">Figure </w:t>
      </w:r>
      <w:r>
        <w:rPr>
          <w:b/>
          <w:sz w:val="24"/>
          <w:szCs w:val="24"/>
        </w:rPr>
        <w:t>4.</w:t>
      </w:r>
      <w:r w:rsidRPr="00297F4A">
        <w:rPr>
          <w:b/>
          <w:sz w:val="24"/>
          <w:szCs w:val="24"/>
        </w:rPr>
        <w:t xml:space="preserve">7 </w:t>
      </w:r>
      <w:r>
        <w:rPr>
          <w:b/>
          <w:sz w:val="24"/>
          <w:szCs w:val="24"/>
        </w:rPr>
        <w:tab/>
      </w:r>
      <w:r w:rsidRPr="008D43D5">
        <w:rPr>
          <w:sz w:val="24"/>
          <w:szCs w:val="24"/>
        </w:rPr>
        <w:t xml:space="preserve">Mean </w:t>
      </w:r>
      <w:r>
        <w:rPr>
          <w:sz w:val="24"/>
          <w:szCs w:val="24"/>
        </w:rPr>
        <w:t>Diastolic Blood Pressure (</w:t>
      </w:r>
      <w:r w:rsidRPr="008D43D5">
        <w:rPr>
          <w:sz w:val="24"/>
          <w:szCs w:val="24"/>
        </w:rPr>
        <w:t>DBP</w:t>
      </w:r>
      <w:r>
        <w:rPr>
          <w:sz w:val="24"/>
          <w:szCs w:val="24"/>
        </w:rPr>
        <w:t>)</w:t>
      </w:r>
      <w:r w:rsidRPr="008D43D5">
        <w:rPr>
          <w:sz w:val="24"/>
          <w:szCs w:val="24"/>
        </w:rPr>
        <w:t xml:space="preserve"> in cases and controls combined in relation to water source</w:t>
      </w:r>
      <w:r>
        <w:rPr>
          <w:sz w:val="24"/>
          <w:szCs w:val="24"/>
        </w:rPr>
        <w:t>…………………………………………………………………………….15</w:t>
      </w:r>
      <w:r w:rsidR="007F7240">
        <w:rPr>
          <w:sz w:val="24"/>
          <w:szCs w:val="24"/>
        </w:rPr>
        <w:t>8</w:t>
      </w:r>
    </w:p>
    <w:p w14:paraId="65C92267" w14:textId="77777777" w:rsidR="006D2F74" w:rsidRPr="008D43D5" w:rsidRDefault="006D2F74" w:rsidP="006D2F74">
      <w:pPr>
        <w:spacing w:line="240" w:lineRule="auto"/>
        <w:ind w:left="1440" w:hanging="1440"/>
        <w:rPr>
          <w:sz w:val="24"/>
          <w:szCs w:val="24"/>
        </w:rPr>
      </w:pPr>
      <w:r w:rsidRPr="00297F4A">
        <w:rPr>
          <w:b/>
          <w:sz w:val="24"/>
          <w:szCs w:val="24"/>
        </w:rPr>
        <w:t xml:space="preserve">Figure </w:t>
      </w:r>
      <w:r>
        <w:rPr>
          <w:b/>
          <w:sz w:val="24"/>
          <w:szCs w:val="24"/>
        </w:rPr>
        <w:t>4.</w:t>
      </w:r>
      <w:r w:rsidRPr="00297F4A">
        <w:rPr>
          <w:b/>
          <w:sz w:val="24"/>
          <w:szCs w:val="24"/>
        </w:rPr>
        <w:t>8</w:t>
      </w:r>
      <w:r>
        <w:rPr>
          <w:b/>
          <w:sz w:val="24"/>
          <w:szCs w:val="24"/>
        </w:rPr>
        <w:tab/>
      </w:r>
      <w:r w:rsidRPr="008D43D5">
        <w:rPr>
          <w:sz w:val="24"/>
          <w:szCs w:val="24"/>
        </w:rPr>
        <w:t>Map of Dacope showing the mean sodium values measured in different water sources</w:t>
      </w:r>
      <w:r>
        <w:rPr>
          <w:sz w:val="24"/>
          <w:szCs w:val="24"/>
        </w:rPr>
        <w:t>………………</w:t>
      </w:r>
      <w:r w:rsidR="007F7240">
        <w:rPr>
          <w:sz w:val="24"/>
          <w:szCs w:val="24"/>
        </w:rPr>
        <w:t>……………………………………………………………………………159</w:t>
      </w:r>
    </w:p>
    <w:p w14:paraId="7039B5B0" w14:textId="77777777" w:rsidR="006D2F74" w:rsidRPr="0030466D" w:rsidRDefault="006D2F74" w:rsidP="006D2F74">
      <w:pPr>
        <w:spacing w:line="240" w:lineRule="auto"/>
        <w:ind w:left="1440" w:hanging="1440"/>
        <w:rPr>
          <w:sz w:val="24"/>
        </w:rPr>
      </w:pPr>
      <w:r w:rsidRPr="0030466D">
        <w:rPr>
          <w:b/>
          <w:sz w:val="24"/>
        </w:rPr>
        <w:t>Figure 5.1</w:t>
      </w:r>
      <w:r w:rsidRPr="0030466D">
        <w:rPr>
          <w:b/>
          <w:sz w:val="24"/>
        </w:rPr>
        <w:tab/>
      </w:r>
      <w:r w:rsidRPr="0030466D">
        <w:rPr>
          <w:sz w:val="24"/>
        </w:rPr>
        <w:t>Oxidative stress in pre-eclampsia……………………………………………………</w:t>
      </w:r>
      <w:r w:rsidR="007F7240">
        <w:rPr>
          <w:sz w:val="24"/>
        </w:rPr>
        <w:t>…………178</w:t>
      </w:r>
    </w:p>
    <w:p w14:paraId="70FC0CD5" w14:textId="77777777" w:rsidR="006D2F74" w:rsidRDefault="006D2F74" w:rsidP="006D2F74">
      <w:r w:rsidRPr="0030466D">
        <w:rPr>
          <w:b/>
          <w:sz w:val="24"/>
        </w:rPr>
        <w:t>Figure 5.2</w:t>
      </w:r>
      <w:r w:rsidRPr="0030466D">
        <w:rPr>
          <w:b/>
          <w:sz w:val="24"/>
        </w:rPr>
        <w:tab/>
      </w:r>
      <w:r w:rsidRPr="0030466D">
        <w:rPr>
          <w:sz w:val="24"/>
        </w:rPr>
        <w:t>Short film based on the research study……………………………………………</w:t>
      </w:r>
      <w:r>
        <w:rPr>
          <w:sz w:val="24"/>
        </w:rPr>
        <w:t>..........20</w:t>
      </w:r>
      <w:r w:rsidR="007F7240">
        <w:rPr>
          <w:sz w:val="24"/>
        </w:rPr>
        <w:t>3</w:t>
      </w:r>
    </w:p>
    <w:p w14:paraId="108536CD" w14:textId="77777777" w:rsidR="006D2F74" w:rsidRDefault="006D2F74" w:rsidP="006D2F74">
      <w:pPr>
        <w:spacing w:line="360" w:lineRule="auto"/>
        <w:jc w:val="both"/>
        <w:rPr>
          <w:rFonts w:cstheme="minorHAnsi"/>
          <w:b/>
          <w:sz w:val="24"/>
          <w:szCs w:val="24"/>
        </w:rPr>
      </w:pPr>
    </w:p>
    <w:p w14:paraId="61940DD8" w14:textId="77777777" w:rsidR="006D2F74" w:rsidRDefault="006D2F74" w:rsidP="006D2F74">
      <w:pPr>
        <w:spacing w:line="360" w:lineRule="auto"/>
        <w:jc w:val="both"/>
        <w:rPr>
          <w:rFonts w:cstheme="minorHAnsi"/>
          <w:b/>
          <w:sz w:val="24"/>
          <w:szCs w:val="24"/>
        </w:rPr>
      </w:pPr>
    </w:p>
    <w:p w14:paraId="07E3FA3A" w14:textId="77777777" w:rsidR="006D2F74" w:rsidRDefault="006D2F74" w:rsidP="006D2F74">
      <w:pPr>
        <w:spacing w:line="360" w:lineRule="auto"/>
        <w:jc w:val="both"/>
        <w:rPr>
          <w:rFonts w:cstheme="minorHAnsi"/>
          <w:b/>
          <w:sz w:val="24"/>
          <w:szCs w:val="24"/>
        </w:rPr>
      </w:pPr>
    </w:p>
    <w:p w14:paraId="500345FB" w14:textId="77777777" w:rsidR="006D2F74" w:rsidRDefault="006D2F74" w:rsidP="006D2F74">
      <w:pPr>
        <w:rPr>
          <w:rFonts w:cstheme="minorHAnsi"/>
          <w:b/>
          <w:sz w:val="24"/>
          <w:szCs w:val="24"/>
        </w:rPr>
      </w:pPr>
      <w:r>
        <w:rPr>
          <w:rFonts w:cstheme="minorHAnsi"/>
          <w:b/>
          <w:sz w:val="24"/>
          <w:szCs w:val="24"/>
        </w:rPr>
        <w:br w:type="page"/>
      </w:r>
    </w:p>
    <w:p w14:paraId="28A08FE4" w14:textId="77777777" w:rsidR="006D2F74" w:rsidRPr="00CC01E4" w:rsidRDefault="006D2F74" w:rsidP="006D2F74">
      <w:pPr>
        <w:pBdr>
          <w:bottom w:val="single" w:sz="6" w:space="1" w:color="auto"/>
        </w:pBdr>
        <w:spacing w:line="240" w:lineRule="auto"/>
        <w:rPr>
          <w:b/>
          <w:sz w:val="24"/>
          <w:szCs w:val="24"/>
        </w:rPr>
      </w:pPr>
      <w:r w:rsidRPr="00CC01E4">
        <w:rPr>
          <w:b/>
          <w:sz w:val="24"/>
          <w:szCs w:val="24"/>
        </w:rPr>
        <w:lastRenderedPageBreak/>
        <w:t>LIST OF TABLES</w:t>
      </w:r>
    </w:p>
    <w:p w14:paraId="32BCF246" w14:textId="77777777" w:rsidR="006D2F74" w:rsidRPr="006D2F74" w:rsidRDefault="006D2F74" w:rsidP="006D2F74">
      <w:pPr>
        <w:spacing w:line="240" w:lineRule="auto"/>
        <w:rPr>
          <w:sz w:val="24"/>
        </w:rPr>
      </w:pPr>
      <w:r w:rsidRPr="006D2F74">
        <w:rPr>
          <w:b/>
          <w:sz w:val="24"/>
          <w:szCs w:val="24"/>
        </w:rPr>
        <w:t>Table 1.1</w:t>
      </w:r>
      <w:r w:rsidRPr="006D2F74">
        <w:rPr>
          <w:b/>
          <w:sz w:val="24"/>
          <w:szCs w:val="24"/>
        </w:rPr>
        <w:tab/>
      </w:r>
      <w:r w:rsidRPr="006D2F74">
        <w:rPr>
          <w:sz w:val="24"/>
        </w:rPr>
        <w:t>Classification of the hypertensive disorders in pregnancy..............................22</w:t>
      </w:r>
    </w:p>
    <w:p w14:paraId="15A7361B" w14:textId="77777777" w:rsidR="006D2F74" w:rsidRPr="006D2F74" w:rsidRDefault="006D2F74" w:rsidP="006D2F74">
      <w:pPr>
        <w:spacing w:line="240" w:lineRule="auto"/>
        <w:ind w:left="1440" w:hanging="1440"/>
        <w:rPr>
          <w:rFonts w:ascii="Calibri" w:hAnsi="Calibri" w:cs="Calibri"/>
          <w:noProof/>
          <w:sz w:val="24"/>
        </w:rPr>
      </w:pPr>
      <w:r w:rsidRPr="006D2F74">
        <w:rPr>
          <w:b/>
          <w:sz w:val="24"/>
          <w:szCs w:val="24"/>
        </w:rPr>
        <w:t>Table 1.2</w:t>
      </w:r>
      <w:r w:rsidRPr="006D2F74">
        <w:rPr>
          <w:b/>
          <w:sz w:val="24"/>
          <w:szCs w:val="24"/>
        </w:rPr>
        <w:tab/>
      </w:r>
      <w:r w:rsidRPr="006D2F74">
        <w:rPr>
          <w:rFonts w:ascii="Calibri" w:hAnsi="Calibri" w:cs="Calibri"/>
          <w:noProof/>
          <w:sz w:val="24"/>
        </w:rPr>
        <w:t>Summary of epidemiological studies examining sodium/salt in drinking water and the hypertension in adults</w:t>
      </w:r>
      <w:r w:rsidRPr="006D2F74">
        <w:rPr>
          <w:sz w:val="24"/>
          <w:szCs w:val="24"/>
        </w:rPr>
        <w:t>…………………………………………………………...........43</w:t>
      </w:r>
    </w:p>
    <w:p w14:paraId="4AD37902" w14:textId="77777777" w:rsidR="006D2F74" w:rsidRPr="006D2F74" w:rsidRDefault="006D2F74" w:rsidP="006D2F74">
      <w:pPr>
        <w:spacing w:line="240" w:lineRule="auto"/>
        <w:ind w:left="1440" w:hanging="1440"/>
        <w:rPr>
          <w:sz w:val="24"/>
          <w:szCs w:val="24"/>
        </w:rPr>
      </w:pPr>
      <w:r w:rsidRPr="006D2F74">
        <w:rPr>
          <w:b/>
          <w:sz w:val="24"/>
          <w:szCs w:val="24"/>
        </w:rPr>
        <w:t>Table 1.3</w:t>
      </w:r>
      <w:r w:rsidRPr="006D2F74">
        <w:rPr>
          <w:b/>
          <w:sz w:val="24"/>
          <w:szCs w:val="24"/>
        </w:rPr>
        <w:tab/>
      </w:r>
      <w:r w:rsidRPr="006D2F74">
        <w:rPr>
          <w:rFonts w:ascii="Calibri" w:hAnsi="Calibri" w:cs="Calibri"/>
          <w:noProof/>
          <w:sz w:val="24"/>
        </w:rPr>
        <w:t>Summary of epidemiological studies examining sodium/salt and the risk of (pre)eclampsia and/or gestational hypertension</w:t>
      </w:r>
      <w:r w:rsidRPr="006D2F74">
        <w:rPr>
          <w:sz w:val="24"/>
          <w:szCs w:val="24"/>
        </w:rPr>
        <w:t>……………………………..............46</w:t>
      </w:r>
    </w:p>
    <w:p w14:paraId="2DD61B58" w14:textId="77777777" w:rsidR="006D2F74" w:rsidRDefault="006D2F74" w:rsidP="006D2F74">
      <w:pPr>
        <w:spacing w:line="240" w:lineRule="auto"/>
        <w:ind w:left="1440" w:hanging="1440"/>
        <w:rPr>
          <w:b/>
          <w:sz w:val="24"/>
          <w:szCs w:val="24"/>
        </w:rPr>
      </w:pPr>
      <w:r w:rsidRPr="006D2F74">
        <w:rPr>
          <w:b/>
          <w:sz w:val="24"/>
          <w:szCs w:val="24"/>
        </w:rPr>
        <w:t>Table 3.1</w:t>
      </w:r>
      <w:r w:rsidRPr="006D2F74">
        <w:rPr>
          <w:b/>
          <w:sz w:val="24"/>
          <w:szCs w:val="24"/>
        </w:rPr>
        <w:tab/>
      </w:r>
      <w:r w:rsidRPr="006D2F74">
        <w:rPr>
          <w:sz w:val="24"/>
          <w:szCs w:val="24"/>
        </w:rPr>
        <w:t>Known risk factors of (</w:t>
      </w:r>
      <w:proofErr w:type="gramStart"/>
      <w:r w:rsidRPr="006D2F74">
        <w:rPr>
          <w:sz w:val="24"/>
          <w:szCs w:val="24"/>
        </w:rPr>
        <w:t>pre)eclampsia</w:t>
      </w:r>
      <w:proofErr w:type="gramEnd"/>
      <w:r w:rsidRPr="006D2F74">
        <w:rPr>
          <w:sz w:val="24"/>
          <w:szCs w:val="24"/>
        </w:rPr>
        <w:t>..............................................................8</w:t>
      </w:r>
      <w:r w:rsidR="007F7240">
        <w:rPr>
          <w:sz w:val="24"/>
          <w:szCs w:val="24"/>
        </w:rPr>
        <w:t>7</w:t>
      </w:r>
    </w:p>
    <w:p w14:paraId="09E3BBBD" w14:textId="77777777" w:rsidR="006D2F74" w:rsidRPr="00CC01E4" w:rsidRDefault="006D2F74" w:rsidP="006D2F74">
      <w:pPr>
        <w:spacing w:line="240" w:lineRule="auto"/>
        <w:rPr>
          <w:sz w:val="24"/>
          <w:szCs w:val="24"/>
        </w:rPr>
      </w:pPr>
      <w:r w:rsidRPr="00CC01E4">
        <w:rPr>
          <w:b/>
          <w:sz w:val="24"/>
          <w:szCs w:val="24"/>
        </w:rPr>
        <w:t>Table 4.1</w:t>
      </w:r>
      <w:r w:rsidRPr="00CC01E4">
        <w:rPr>
          <w:sz w:val="24"/>
          <w:szCs w:val="24"/>
        </w:rPr>
        <w:tab/>
        <w:t>Study participants recruited from Dacope, Khulna…………………………</w:t>
      </w:r>
      <w:r w:rsidR="00DC66EF">
        <w:rPr>
          <w:sz w:val="24"/>
          <w:szCs w:val="24"/>
        </w:rPr>
        <w:t>………….115</w:t>
      </w:r>
    </w:p>
    <w:p w14:paraId="00A6010E" w14:textId="77777777" w:rsidR="006D2F74" w:rsidRPr="00CC01E4" w:rsidRDefault="006D2F74" w:rsidP="006D2F74">
      <w:pPr>
        <w:spacing w:line="240" w:lineRule="auto"/>
        <w:rPr>
          <w:sz w:val="24"/>
          <w:szCs w:val="24"/>
        </w:rPr>
      </w:pPr>
      <w:r w:rsidRPr="00CC01E4">
        <w:rPr>
          <w:b/>
          <w:sz w:val="24"/>
          <w:szCs w:val="24"/>
        </w:rPr>
        <w:t>Table 4.2</w:t>
      </w:r>
      <w:r w:rsidRPr="00CC01E4">
        <w:rPr>
          <w:sz w:val="24"/>
          <w:szCs w:val="24"/>
        </w:rPr>
        <w:tab/>
        <w:t>Classification of cases………………………………………………………………………</w:t>
      </w:r>
      <w:r>
        <w:rPr>
          <w:sz w:val="24"/>
          <w:szCs w:val="24"/>
        </w:rPr>
        <w:t>………..</w:t>
      </w:r>
      <w:r w:rsidRPr="00CC01E4">
        <w:rPr>
          <w:sz w:val="24"/>
          <w:szCs w:val="24"/>
        </w:rPr>
        <w:t>1</w:t>
      </w:r>
      <w:r w:rsidR="00DC66EF">
        <w:rPr>
          <w:sz w:val="24"/>
          <w:szCs w:val="24"/>
        </w:rPr>
        <w:t>15</w:t>
      </w:r>
    </w:p>
    <w:p w14:paraId="7B831CD2" w14:textId="77777777" w:rsidR="006D2F74" w:rsidRPr="00CC01E4" w:rsidRDefault="006D2F74" w:rsidP="006D2F74">
      <w:pPr>
        <w:spacing w:line="240" w:lineRule="auto"/>
        <w:ind w:left="1440" w:hanging="1440"/>
        <w:rPr>
          <w:sz w:val="24"/>
          <w:szCs w:val="24"/>
        </w:rPr>
      </w:pPr>
      <w:r w:rsidRPr="00CC01E4">
        <w:rPr>
          <w:b/>
          <w:sz w:val="24"/>
          <w:szCs w:val="24"/>
        </w:rPr>
        <w:t>Table 4.3</w:t>
      </w:r>
      <w:r w:rsidRPr="00CC01E4">
        <w:rPr>
          <w:sz w:val="24"/>
          <w:szCs w:val="24"/>
        </w:rPr>
        <w:tab/>
        <w:t>Summary descriptive statistics of cases and controls, mean (SD) or n              (%)……………………………………………………………………………………………………</w:t>
      </w:r>
      <w:r w:rsidR="00DC66EF">
        <w:rPr>
          <w:sz w:val="24"/>
          <w:szCs w:val="24"/>
        </w:rPr>
        <w:t>……….116</w:t>
      </w:r>
    </w:p>
    <w:p w14:paraId="6FF5A0F8" w14:textId="77777777" w:rsidR="006D2F74" w:rsidRPr="00CC01E4" w:rsidRDefault="006D2F74" w:rsidP="006D2F74">
      <w:pPr>
        <w:spacing w:line="240" w:lineRule="auto"/>
        <w:rPr>
          <w:sz w:val="24"/>
          <w:szCs w:val="24"/>
        </w:rPr>
      </w:pPr>
      <w:r w:rsidRPr="00CC01E4">
        <w:rPr>
          <w:b/>
          <w:sz w:val="24"/>
          <w:szCs w:val="24"/>
        </w:rPr>
        <w:t>Table 4.4</w:t>
      </w:r>
      <w:r w:rsidRPr="00CC01E4">
        <w:rPr>
          <w:sz w:val="24"/>
          <w:szCs w:val="24"/>
        </w:rPr>
        <w:tab/>
        <w:t>Drinking water sources of all participants in Dacope…………………………</w:t>
      </w:r>
      <w:r w:rsidR="00DC66EF">
        <w:rPr>
          <w:sz w:val="24"/>
          <w:szCs w:val="24"/>
        </w:rPr>
        <w:t>………121</w:t>
      </w:r>
    </w:p>
    <w:p w14:paraId="3D2D3910" w14:textId="77777777" w:rsidR="006D2F74" w:rsidRPr="00CC01E4" w:rsidRDefault="006D2F74" w:rsidP="006D2F74">
      <w:pPr>
        <w:spacing w:line="240" w:lineRule="auto"/>
        <w:rPr>
          <w:sz w:val="24"/>
          <w:szCs w:val="24"/>
        </w:rPr>
      </w:pPr>
      <w:r w:rsidRPr="00CC01E4">
        <w:rPr>
          <w:b/>
          <w:sz w:val="24"/>
          <w:szCs w:val="24"/>
        </w:rPr>
        <w:t>Table 4.5</w:t>
      </w:r>
      <w:r w:rsidRPr="00CC01E4">
        <w:rPr>
          <w:sz w:val="24"/>
          <w:szCs w:val="24"/>
        </w:rPr>
        <w:tab/>
      </w:r>
      <w:r>
        <w:rPr>
          <w:sz w:val="24"/>
          <w:szCs w:val="24"/>
        </w:rPr>
        <w:t>Combined categories of d</w:t>
      </w:r>
      <w:r w:rsidRPr="00CC01E4">
        <w:rPr>
          <w:sz w:val="24"/>
          <w:szCs w:val="24"/>
        </w:rPr>
        <w:t>rinking water sources in</w:t>
      </w:r>
      <w:r w:rsidR="00040333">
        <w:rPr>
          <w:sz w:val="24"/>
          <w:szCs w:val="24"/>
        </w:rPr>
        <w:t xml:space="preserve"> </w:t>
      </w:r>
      <w:r w:rsidRPr="00CC01E4">
        <w:rPr>
          <w:sz w:val="24"/>
          <w:szCs w:val="24"/>
        </w:rPr>
        <w:t>Dacope……</w:t>
      </w:r>
      <w:r>
        <w:rPr>
          <w:sz w:val="24"/>
          <w:szCs w:val="24"/>
        </w:rPr>
        <w:t>…….</w:t>
      </w:r>
      <w:r w:rsidRPr="00CC01E4">
        <w:rPr>
          <w:sz w:val="24"/>
          <w:szCs w:val="24"/>
        </w:rPr>
        <w:t>……………</w:t>
      </w:r>
      <w:r w:rsidR="00DC66EF">
        <w:rPr>
          <w:sz w:val="24"/>
          <w:szCs w:val="24"/>
        </w:rPr>
        <w:t>121</w:t>
      </w:r>
    </w:p>
    <w:p w14:paraId="0AF2F51B" w14:textId="77777777" w:rsidR="006D2F74" w:rsidRPr="00CC01E4" w:rsidRDefault="006D2F74" w:rsidP="006D2F74">
      <w:pPr>
        <w:spacing w:line="240" w:lineRule="auto"/>
        <w:rPr>
          <w:sz w:val="24"/>
          <w:szCs w:val="24"/>
        </w:rPr>
      </w:pPr>
      <w:r w:rsidRPr="00CC01E4">
        <w:rPr>
          <w:b/>
          <w:sz w:val="24"/>
          <w:szCs w:val="24"/>
        </w:rPr>
        <w:t>Table 4.6</w:t>
      </w:r>
      <w:r w:rsidRPr="00CC01E4">
        <w:rPr>
          <w:sz w:val="24"/>
          <w:szCs w:val="24"/>
        </w:rPr>
        <w:tab/>
        <w:t>Drinking water source</w:t>
      </w:r>
      <w:r>
        <w:rPr>
          <w:sz w:val="24"/>
          <w:szCs w:val="24"/>
        </w:rPr>
        <w:t>s</w:t>
      </w:r>
      <w:r w:rsidRPr="00CC01E4">
        <w:rPr>
          <w:sz w:val="24"/>
          <w:szCs w:val="24"/>
        </w:rPr>
        <w:t xml:space="preserve"> in the dry season………………………………………</w:t>
      </w:r>
      <w:r w:rsidR="00DC66EF">
        <w:rPr>
          <w:sz w:val="24"/>
          <w:szCs w:val="24"/>
        </w:rPr>
        <w:t>………….122</w:t>
      </w:r>
    </w:p>
    <w:p w14:paraId="25B1BB91" w14:textId="77777777" w:rsidR="006D2F74" w:rsidRPr="00CC01E4" w:rsidRDefault="006D2F74" w:rsidP="006D2F74">
      <w:pPr>
        <w:spacing w:line="240" w:lineRule="auto"/>
        <w:rPr>
          <w:sz w:val="24"/>
          <w:szCs w:val="24"/>
        </w:rPr>
      </w:pPr>
      <w:r w:rsidRPr="00CC01E4">
        <w:rPr>
          <w:b/>
          <w:sz w:val="24"/>
          <w:szCs w:val="24"/>
        </w:rPr>
        <w:t>Table 4.7</w:t>
      </w:r>
      <w:r w:rsidRPr="00CC01E4">
        <w:rPr>
          <w:sz w:val="24"/>
          <w:szCs w:val="24"/>
        </w:rPr>
        <w:tab/>
        <w:t>Drinking water source</w:t>
      </w:r>
      <w:r>
        <w:rPr>
          <w:sz w:val="24"/>
          <w:szCs w:val="24"/>
        </w:rPr>
        <w:t>s</w:t>
      </w:r>
      <w:r w:rsidRPr="00CC01E4">
        <w:rPr>
          <w:sz w:val="24"/>
          <w:szCs w:val="24"/>
        </w:rPr>
        <w:t xml:space="preserve"> in the rainy season…………</w:t>
      </w:r>
      <w:r>
        <w:rPr>
          <w:sz w:val="24"/>
          <w:szCs w:val="24"/>
        </w:rPr>
        <w:t>.</w:t>
      </w:r>
      <w:r w:rsidRPr="00CC01E4">
        <w:rPr>
          <w:sz w:val="24"/>
          <w:szCs w:val="24"/>
        </w:rPr>
        <w:t>……………………………</w:t>
      </w:r>
      <w:r w:rsidR="00DC66EF">
        <w:rPr>
          <w:sz w:val="24"/>
          <w:szCs w:val="24"/>
        </w:rPr>
        <w:t>………122</w:t>
      </w:r>
    </w:p>
    <w:p w14:paraId="2E756A57" w14:textId="77777777" w:rsidR="006D2F74" w:rsidRPr="00CC01E4" w:rsidRDefault="006D2F74" w:rsidP="006D2F74">
      <w:pPr>
        <w:spacing w:line="240" w:lineRule="auto"/>
        <w:rPr>
          <w:sz w:val="24"/>
          <w:szCs w:val="24"/>
        </w:rPr>
      </w:pPr>
      <w:r w:rsidRPr="00CC01E4">
        <w:rPr>
          <w:b/>
          <w:sz w:val="24"/>
          <w:szCs w:val="24"/>
        </w:rPr>
        <w:t>Table 4.8</w:t>
      </w:r>
      <w:r w:rsidRPr="00CC01E4">
        <w:rPr>
          <w:sz w:val="24"/>
          <w:szCs w:val="24"/>
        </w:rPr>
        <w:tab/>
        <w:t>Preservation of water…………………………………………………………………………</w:t>
      </w:r>
      <w:r w:rsidR="00DC66EF">
        <w:rPr>
          <w:sz w:val="24"/>
          <w:szCs w:val="24"/>
        </w:rPr>
        <w:t>……..123</w:t>
      </w:r>
    </w:p>
    <w:p w14:paraId="697D5C14" w14:textId="77777777" w:rsidR="006D2F74" w:rsidRPr="00CC01E4" w:rsidRDefault="006D2F74" w:rsidP="006D2F74">
      <w:pPr>
        <w:spacing w:line="240" w:lineRule="auto"/>
        <w:rPr>
          <w:sz w:val="24"/>
          <w:szCs w:val="24"/>
        </w:rPr>
      </w:pPr>
      <w:r w:rsidRPr="00CC01E4">
        <w:rPr>
          <w:b/>
          <w:sz w:val="24"/>
          <w:szCs w:val="24"/>
        </w:rPr>
        <w:t>Table 4.9</w:t>
      </w:r>
      <w:r w:rsidRPr="00CC01E4">
        <w:rPr>
          <w:sz w:val="24"/>
          <w:szCs w:val="24"/>
        </w:rPr>
        <w:tab/>
        <w:t>Water source</w:t>
      </w:r>
      <w:r>
        <w:rPr>
          <w:sz w:val="24"/>
          <w:szCs w:val="24"/>
        </w:rPr>
        <w:t>s</w:t>
      </w:r>
      <w:r w:rsidRPr="00CC01E4">
        <w:rPr>
          <w:sz w:val="24"/>
          <w:szCs w:val="24"/>
        </w:rPr>
        <w:t xml:space="preserve"> used for cooking and other household work…………………</w:t>
      </w:r>
      <w:r w:rsidR="00DC66EF">
        <w:rPr>
          <w:sz w:val="24"/>
          <w:szCs w:val="24"/>
        </w:rPr>
        <w:t>……123</w:t>
      </w:r>
    </w:p>
    <w:p w14:paraId="09424841" w14:textId="77777777" w:rsidR="006D2F74" w:rsidRPr="00CC01E4" w:rsidRDefault="006D2F74" w:rsidP="006D2F74">
      <w:pPr>
        <w:spacing w:line="240" w:lineRule="auto"/>
        <w:rPr>
          <w:sz w:val="24"/>
          <w:szCs w:val="24"/>
        </w:rPr>
      </w:pPr>
      <w:r w:rsidRPr="00CC01E4">
        <w:rPr>
          <w:b/>
          <w:sz w:val="24"/>
          <w:szCs w:val="24"/>
        </w:rPr>
        <w:t>Table 4.10</w:t>
      </w:r>
      <w:r w:rsidRPr="00CC01E4">
        <w:rPr>
          <w:sz w:val="24"/>
          <w:szCs w:val="24"/>
        </w:rPr>
        <w:tab/>
        <w:t>Water source</w:t>
      </w:r>
      <w:r>
        <w:rPr>
          <w:sz w:val="24"/>
          <w:szCs w:val="24"/>
        </w:rPr>
        <w:t>s</w:t>
      </w:r>
      <w:r w:rsidRPr="00CC01E4">
        <w:rPr>
          <w:sz w:val="24"/>
          <w:szCs w:val="24"/>
        </w:rPr>
        <w:t xml:space="preserve"> and socioeconomic conditions…</w:t>
      </w:r>
      <w:r>
        <w:rPr>
          <w:sz w:val="24"/>
          <w:szCs w:val="24"/>
        </w:rPr>
        <w:t>….</w:t>
      </w:r>
      <w:r w:rsidRPr="00CC01E4">
        <w:rPr>
          <w:sz w:val="24"/>
          <w:szCs w:val="24"/>
        </w:rPr>
        <w:t>………………………………</w:t>
      </w:r>
      <w:r w:rsidR="00DC66EF">
        <w:rPr>
          <w:sz w:val="24"/>
          <w:szCs w:val="24"/>
        </w:rPr>
        <w:t>…….123</w:t>
      </w:r>
    </w:p>
    <w:p w14:paraId="4EDAA90C" w14:textId="77777777" w:rsidR="006D2F74" w:rsidRPr="00CC01E4" w:rsidRDefault="006D2F74" w:rsidP="006D2F74">
      <w:pPr>
        <w:spacing w:line="240" w:lineRule="auto"/>
        <w:ind w:left="1440" w:hanging="1440"/>
        <w:rPr>
          <w:sz w:val="24"/>
          <w:szCs w:val="24"/>
        </w:rPr>
      </w:pPr>
      <w:r w:rsidRPr="00CC01E4">
        <w:rPr>
          <w:b/>
          <w:sz w:val="24"/>
          <w:szCs w:val="24"/>
        </w:rPr>
        <w:t>Table 4.11</w:t>
      </w:r>
      <w:r w:rsidRPr="00CC01E4">
        <w:rPr>
          <w:sz w:val="24"/>
          <w:szCs w:val="24"/>
        </w:rPr>
        <w:tab/>
        <w:t xml:space="preserve">Regression analysis of urinary sodium (mmol/d) </w:t>
      </w:r>
      <w:r>
        <w:rPr>
          <w:sz w:val="24"/>
          <w:szCs w:val="24"/>
        </w:rPr>
        <w:t>with</w:t>
      </w:r>
      <w:r w:rsidRPr="00CC01E4">
        <w:rPr>
          <w:sz w:val="24"/>
          <w:szCs w:val="24"/>
        </w:rPr>
        <w:t xml:space="preserve"> water sources in controls……………………………………………………………………………………………</w:t>
      </w:r>
      <w:r w:rsidR="00DC66EF">
        <w:rPr>
          <w:sz w:val="24"/>
          <w:szCs w:val="24"/>
        </w:rPr>
        <w:t>………..124</w:t>
      </w:r>
    </w:p>
    <w:p w14:paraId="35941D7B" w14:textId="77777777" w:rsidR="006D2F74" w:rsidRPr="00CC01E4" w:rsidRDefault="006D2F74" w:rsidP="006D2F74">
      <w:pPr>
        <w:spacing w:line="240" w:lineRule="auto"/>
        <w:ind w:left="1440" w:hanging="1440"/>
        <w:rPr>
          <w:sz w:val="24"/>
          <w:szCs w:val="24"/>
        </w:rPr>
      </w:pPr>
      <w:r w:rsidRPr="00CC01E4">
        <w:rPr>
          <w:b/>
          <w:sz w:val="24"/>
          <w:szCs w:val="24"/>
        </w:rPr>
        <w:t>Table 4.12</w:t>
      </w:r>
      <w:r w:rsidRPr="00CC01E4">
        <w:rPr>
          <w:sz w:val="24"/>
          <w:szCs w:val="24"/>
        </w:rPr>
        <w:tab/>
        <w:t xml:space="preserve">Mean water sodium levels (mg/L) </w:t>
      </w:r>
      <w:r>
        <w:rPr>
          <w:sz w:val="24"/>
          <w:szCs w:val="24"/>
        </w:rPr>
        <w:t>in</w:t>
      </w:r>
      <w:r w:rsidRPr="00CC01E4">
        <w:rPr>
          <w:sz w:val="24"/>
          <w:szCs w:val="24"/>
        </w:rPr>
        <w:t xml:space="preserve"> the water sources of cases and controls among a sub-sample of women (n=755)</w:t>
      </w:r>
      <w:r>
        <w:rPr>
          <w:sz w:val="24"/>
          <w:szCs w:val="24"/>
        </w:rPr>
        <w:t xml:space="preserve"> and estimated intake..........................................................................................</w:t>
      </w:r>
      <w:r w:rsidRPr="00CC01E4">
        <w:rPr>
          <w:sz w:val="24"/>
          <w:szCs w:val="24"/>
        </w:rPr>
        <w:t>……………..…</w:t>
      </w:r>
      <w:r w:rsidR="00DC66EF">
        <w:rPr>
          <w:sz w:val="24"/>
          <w:szCs w:val="24"/>
        </w:rPr>
        <w:t>124</w:t>
      </w:r>
    </w:p>
    <w:p w14:paraId="0E3BD5A6" w14:textId="77777777" w:rsidR="006D2F74" w:rsidRPr="00CC01E4" w:rsidRDefault="006D2F74" w:rsidP="006D2F74">
      <w:pPr>
        <w:spacing w:line="240" w:lineRule="auto"/>
        <w:ind w:left="1440" w:hanging="1440"/>
        <w:rPr>
          <w:sz w:val="24"/>
          <w:szCs w:val="24"/>
        </w:rPr>
      </w:pPr>
      <w:r w:rsidRPr="00CC01E4">
        <w:rPr>
          <w:b/>
          <w:sz w:val="24"/>
          <w:szCs w:val="24"/>
        </w:rPr>
        <w:t>Table 4.13</w:t>
      </w:r>
      <w:r w:rsidRPr="00CC01E4">
        <w:rPr>
          <w:sz w:val="24"/>
          <w:szCs w:val="24"/>
        </w:rPr>
        <w:tab/>
        <w:t>Mean systolic and diastolic blood pressure in cases and controls by all categories of water source…………………………………………………………………</w:t>
      </w:r>
      <w:r w:rsidR="00DC66EF">
        <w:rPr>
          <w:sz w:val="24"/>
          <w:szCs w:val="24"/>
        </w:rPr>
        <w:t>……..125</w:t>
      </w:r>
    </w:p>
    <w:p w14:paraId="287FEC3E" w14:textId="77777777" w:rsidR="006D2F74" w:rsidRPr="00CC01E4" w:rsidRDefault="006D2F74" w:rsidP="006D2F74">
      <w:pPr>
        <w:spacing w:line="240" w:lineRule="auto"/>
        <w:ind w:left="1440" w:hanging="1440"/>
        <w:rPr>
          <w:sz w:val="24"/>
          <w:szCs w:val="24"/>
        </w:rPr>
      </w:pPr>
      <w:r w:rsidRPr="00CC01E4">
        <w:rPr>
          <w:b/>
          <w:sz w:val="24"/>
          <w:szCs w:val="24"/>
        </w:rPr>
        <w:t>Table 4.14</w:t>
      </w:r>
      <w:r w:rsidRPr="00CC01E4">
        <w:rPr>
          <w:sz w:val="24"/>
          <w:szCs w:val="24"/>
        </w:rPr>
        <w:tab/>
        <w:t>Mean urinary sodium for cases and controls across the unions of Dacope……………………………………………………………………………………………</w:t>
      </w:r>
      <w:r w:rsidR="00DC66EF">
        <w:rPr>
          <w:sz w:val="24"/>
          <w:szCs w:val="24"/>
        </w:rPr>
        <w:t>…………126</w:t>
      </w:r>
    </w:p>
    <w:p w14:paraId="4E96BD12" w14:textId="77777777" w:rsidR="006D2F74" w:rsidRPr="00CC01E4" w:rsidRDefault="006D2F74" w:rsidP="006D2F74">
      <w:pPr>
        <w:spacing w:line="240" w:lineRule="auto"/>
        <w:ind w:left="1440" w:hanging="1440"/>
        <w:rPr>
          <w:sz w:val="24"/>
          <w:szCs w:val="24"/>
        </w:rPr>
      </w:pPr>
      <w:r w:rsidRPr="00CC01E4">
        <w:rPr>
          <w:b/>
          <w:sz w:val="24"/>
          <w:szCs w:val="24"/>
        </w:rPr>
        <w:t>Table 4.15</w:t>
      </w:r>
      <w:r w:rsidRPr="00CC01E4">
        <w:rPr>
          <w:sz w:val="24"/>
          <w:szCs w:val="24"/>
        </w:rPr>
        <w:tab/>
        <w:t>Mean water sodium levels (mg/L) for cases and controls</w:t>
      </w:r>
      <w:r>
        <w:rPr>
          <w:sz w:val="24"/>
          <w:szCs w:val="24"/>
        </w:rPr>
        <w:t xml:space="preserve"> combined</w:t>
      </w:r>
      <w:r w:rsidRPr="00CC01E4">
        <w:rPr>
          <w:sz w:val="24"/>
          <w:szCs w:val="24"/>
        </w:rPr>
        <w:t xml:space="preserve"> across the unions of Dacope…</w:t>
      </w:r>
      <w:r>
        <w:rPr>
          <w:sz w:val="24"/>
          <w:szCs w:val="24"/>
        </w:rPr>
        <w:t>………</w:t>
      </w:r>
      <w:r w:rsidRPr="00CC01E4">
        <w:rPr>
          <w:sz w:val="24"/>
          <w:szCs w:val="24"/>
        </w:rPr>
        <w:t>……………………………………………</w:t>
      </w:r>
      <w:r w:rsidR="00DC66EF">
        <w:rPr>
          <w:sz w:val="24"/>
          <w:szCs w:val="24"/>
        </w:rPr>
        <w:t>………………………………126</w:t>
      </w:r>
    </w:p>
    <w:p w14:paraId="07E03E60" w14:textId="77777777" w:rsidR="006D2F74" w:rsidRPr="00CC01E4" w:rsidRDefault="006D2F74" w:rsidP="006D2F74">
      <w:pPr>
        <w:spacing w:line="240" w:lineRule="auto"/>
        <w:ind w:left="1440" w:hanging="1440"/>
        <w:rPr>
          <w:sz w:val="24"/>
          <w:szCs w:val="24"/>
        </w:rPr>
      </w:pPr>
      <w:r w:rsidRPr="00CC01E4">
        <w:rPr>
          <w:b/>
          <w:sz w:val="24"/>
          <w:szCs w:val="24"/>
        </w:rPr>
        <w:t>Table 4.16</w:t>
      </w:r>
      <w:r w:rsidRPr="00CC01E4">
        <w:rPr>
          <w:sz w:val="24"/>
          <w:szCs w:val="24"/>
        </w:rPr>
        <w:tab/>
        <w:t>Mean systolic and diastolic blood pressure for cases and controls across the unions of Dacope……………………………………………………………</w:t>
      </w:r>
      <w:r w:rsidR="00DC66EF">
        <w:rPr>
          <w:sz w:val="24"/>
          <w:szCs w:val="24"/>
        </w:rPr>
        <w:t>…………………………127</w:t>
      </w:r>
    </w:p>
    <w:p w14:paraId="40C58C64" w14:textId="77777777" w:rsidR="006D2F74" w:rsidRPr="00CC01E4" w:rsidRDefault="006D2F74" w:rsidP="006D2F74">
      <w:pPr>
        <w:spacing w:line="240" w:lineRule="auto"/>
        <w:ind w:left="1440" w:hanging="1440"/>
        <w:rPr>
          <w:sz w:val="24"/>
          <w:szCs w:val="24"/>
        </w:rPr>
      </w:pPr>
      <w:r w:rsidRPr="00CC01E4">
        <w:rPr>
          <w:b/>
          <w:sz w:val="24"/>
          <w:szCs w:val="24"/>
        </w:rPr>
        <w:t>Table 4.17</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age………………………………………………………………………</w:t>
      </w:r>
      <w:r w:rsidR="00DC66EF">
        <w:rPr>
          <w:sz w:val="24"/>
          <w:szCs w:val="24"/>
        </w:rPr>
        <w:t>…………………………….128</w:t>
      </w:r>
    </w:p>
    <w:p w14:paraId="75A7B5E9" w14:textId="77777777" w:rsidR="006D2F74" w:rsidRPr="00CC01E4" w:rsidRDefault="006D2F74" w:rsidP="006D2F74">
      <w:pPr>
        <w:spacing w:line="240" w:lineRule="auto"/>
        <w:ind w:left="1440" w:hanging="1440"/>
        <w:rPr>
          <w:sz w:val="24"/>
          <w:szCs w:val="24"/>
        </w:rPr>
      </w:pPr>
      <w:r w:rsidRPr="00CC01E4">
        <w:rPr>
          <w:b/>
          <w:sz w:val="24"/>
          <w:szCs w:val="24"/>
        </w:rPr>
        <w:lastRenderedPageBreak/>
        <w:t>Table 4.18</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religion, residence, and household members…………</w:t>
      </w:r>
      <w:r w:rsidR="00DC66EF">
        <w:rPr>
          <w:sz w:val="24"/>
          <w:szCs w:val="24"/>
        </w:rPr>
        <w:t>………………………….128</w:t>
      </w:r>
    </w:p>
    <w:p w14:paraId="3DFAA6D4" w14:textId="77777777" w:rsidR="006D2F74" w:rsidRPr="00CC01E4" w:rsidRDefault="006D2F74" w:rsidP="006D2F74">
      <w:pPr>
        <w:spacing w:line="240" w:lineRule="auto"/>
        <w:ind w:left="1440" w:hanging="1440"/>
        <w:rPr>
          <w:sz w:val="24"/>
          <w:szCs w:val="24"/>
        </w:rPr>
      </w:pPr>
      <w:r w:rsidRPr="00CC01E4">
        <w:rPr>
          <w:b/>
          <w:sz w:val="24"/>
          <w:szCs w:val="24"/>
        </w:rPr>
        <w:t>Table 4.19</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education and socioeconomic </w:t>
      </w:r>
      <w:r>
        <w:rPr>
          <w:sz w:val="24"/>
          <w:szCs w:val="24"/>
        </w:rPr>
        <w:t>conditions…….</w:t>
      </w:r>
      <w:r w:rsidRPr="00CC01E4">
        <w:rPr>
          <w:sz w:val="24"/>
          <w:szCs w:val="24"/>
        </w:rPr>
        <w:t>……</w:t>
      </w:r>
      <w:r w:rsidR="00DC66EF">
        <w:rPr>
          <w:sz w:val="24"/>
          <w:szCs w:val="24"/>
        </w:rPr>
        <w:t>……………………………...129</w:t>
      </w:r>
    </w:p>
    <w:p w14:paraId="53DEDE2B" w14:textId="77777777" w:rsidR="006D2F74" w:rsidRPr="00CC01E4" w:rsidRDefault="006D2F74" w:rsidP="006D2F74">
      <w:pPr>
        <w:spacing w:line="240" w:lineRule="auto"/>
        <w:ind w:left="1440" w:hanging="1440"/>
        <w:rPr>
          <w:sz w:val="24"/>
          <w:szCs w:val="24"/>
        </w:rPr>
      </w:pPr>
      <w:r w:rsidRPr="00CC01E4">
        <w:rPr>
          <w:b/>
          <w:sz w:val="24"/>
          <w:szCs w:val="24"/>
        </w:rPr>
        <w:t>Table 4.20</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parity, pregnancy history and years married…………</w:t>
      </w:r>
      <w:r w:rsidR="00DC66EF">
        <w:rPr>
          <w:sz w:val="24"/>
          <w:szCs w:val="24"/>
        </w:rPr>
        <w:t>…………………………..131</w:t>
      </w:r>
    </w:p>
    <w:p w14:paraId="27FDF895" w14:textId="77777777" w:rsidR="006D2F74" w:rsidRPr="00CC01E4" w:rsidRDefault="006D2F74" w:rsidP="006D2F74">
      <w:pPr>
        <w:spacing w:line="240" w:lineRule="auto"/>
        <w:ind w:left="1440" w:hanging="1440"/>
        <w:rPr>
          <w:sz w:val="24"/>
          <w:szCs w:val="24"/>
        </w:rPr>
      </w:pPr>
      <w:r w:rsidRPr="00CC01E4">
        <w:rPr>
          <w:b/>
          <w:sz w:val="24"/>
          <w:szCs w:val="24"/>
        </w:rPr>
        <w:t>Table 4.21</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profession and working hours…………………………</w:t>
      </w:r>
      <w:r>
        <w:rPr>
          <w:sz w:val="24"/>
          <w:szCs w:val="24"/>
        </w:rPr>
        <w:t>…………………………………13</w:t>
      </w:r>
      <w:r w:rsidR="00DC66EF">
        <w:rPr>
          <w:sz w:val="24"/>
          <w:szCs w:val="24"/>
        </w:rPr>
        <w:t>2</w:t>
      </w:r>
    </w:p>
    <w:p w14:paraId="55362141" w14:textId="77777777" w:rsidR="006D2F74" w:rsidRPr="00CC01E4" w:rsidRDefault="006D2F74" w:rsidP="006D2F74">
      <w:pPr>
        <w:spacing w:line="240" w:lineRule="auto"/>
        <w:ind w:left="1440" w:hanging="1440"/>
        <w:rPr>
          <w:sz w:val="24"/>
          <w:szCs w:val="24"/>
        </w:rPr>
      </w:pPr>
      <w:r w:rsidRPr="00CC01E4">
        <w:rPr>
          <w:b/>
          <w:sz w:val="24"/>
          <w:szCs w:val="24"/>
        </w:rPr>
        <w:t>Table 4.22</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water collection, water intake and added salt………</w:t>
      </w:r>
      <w:r w:rsidR="00DC66EF">
        <w:rPr>
          <w:sz w:val="24"/>
          <w:szCs w:val="24"/>
        </w:rPr>
        <w:t>……………………………133</w:t>
      </w:r>
    </w:p>
    <w:p w14:paraId="18A68C23" w14:textId="77777777" w:rsidR="006D2F74" w:rsidRPr="00CC01E4" w:rsidRDefault="006D2F74" w:rsidP="006D2F74">
      <w:pPr>
        <w:spacing w:line="240" w:lineRule="auto"/>
        <w:ind w:left="1440" w:hanging="1440"/>
        <w:rPr>
          <w:sz w:val="24"/>
          <w:szCs w:val="24"/>
        </w:rPr>
      </w:pPr>
      <w:r w:rsidRPr="00CC01E4">
        <w:rPr>
          <w:b/>
          <w:sz w:val="24"/>
          <w:szCs w:val="24"/>
        </w:rPr>
        <w:t>Table 4.23</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use of </w:t>
      </w:r>
      <w:r w:rsidRPr="00CC01E4">
        <w:rPr>
          <w:i/>
          <w:sz w:val="24"/>
          <w:szCs w:val="24"/>
        </w:rPr>
        <w:t xml:space="preserve">gull </w:t>
      </w:r>
      <w:r w:rsidRPr="00CC01E4">
        <w:rPr>
          <w:sz w:val="24"/>
          <w:szCs w:val="24"/>
        </w:rPr>
        <w:t>and</w:t>
      </w:r>
      <w:r w:rsidR="00040333">
        <w:rPr>
          <w:sz w:val="24"/>
          <w:szCs w:val="24"/>
        </w:rPr>
        <w:t xml:space="preserve"> </w:t>
      </w:r>
      <w:r w:rsidRPr="00CC01E4">
        <w:rPr>
          <w:i/>
          <w:sz w:val="24"/>
          <w:szCs w:val="24"/>
        </w:rPr>
        <w:t>paan</w:t>
      </w:r>
      <w:r w:rsidRPr="00CC01E4">
        <w:rPr>
          <w:sz w:val="24"/>
          <w:szCs w:val="24"/>
        </w:rPr>
        <w:t>……………………………………………</w:t>
      </w:r>
      <w:r w:rsidR="00DC66EF">
        <w:rPr>
          <w:sz w:val="24"/>
          <w:szCs w:val="24"/>
        </w:rPr>
        <w:t>…………………………….134</w:t>
      </w:r>
    </w:p>
    <w:p w14:paraId="485AE62B" w14:textId="77777777" w:rsidR="006D2F74" w:rsidRPr="00CC01E4" w:rsidRDefault="006D2F74" w:rsidP="006D2F74">
      <w:pPr>
        <w:spacing w:line="240" w:lineRule="auto"/>
        <w:ind w:left="1440" w:hanging="1440"/>
        <w:rPr>
          <w:sz w:val="24"/>
          <w:szCs w:val="24"/>
        </w:rPr>
      </w:pPr>
      <w:r w:rsidRPr="00CC01E4">
        <w:rPr>
          <w:b/>
          <w:sz w:val="24"/>
          <w:szCs w:val="24"/>
        </w:rPr>
        <w:t>Table 4.24</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anthropometry………………………………………………………</w:t>
      </w:r>
      <w:r w:rsidR="00DC66EF">
        <w:rPr>
          <w:sz w:val="24"/>
          <w:szCs w:val="24"/>
        </w:rPr>
        <w:t>………………………….134</w:t>
      </w:r>
    </w:p>
    <w:p w14:paraId="623CD616" w14:textId="77777777" w:rsidR="006D2F74" w:rsidRPr="00CC01E4" w:rsidRDefault="006D2F74" w:rsidP="006D2F74">
      <w:pPr>
        <w:spacing w:line="240" w:lineRule="auto"/>
        <w:ind w:left="1440" w:hanging="1440"/>
        <w:rPr>
          <w:sz w:val="24"/>
          <w:szCs w:val="24"/>
        </w:rPr>
      </w:pPr>
      <w:r w:rsidRPr="00CC01E4">
        <w:rPr>
          <w:b/>
          <w:sz w:val="24"/>
          <w:szCs w:val="24"/>
        </w:rPr>
        <w:t>Table 4.25</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water sources……………………………………………………… </w:t>
      </w:r>
      <w:r w:rsidR="00DC66EF">
        <w:rPr>
          <w:sz w:val="24"/>
          <w:szCs w:val="24"/>
        </w:rPr>
        <w:t>……………………………135</w:t>
      </w:r>
    </w:p>
    <w:p w14:paraId="52EDFB5C" w14:textId="77777777" w:rsidR="006D2F74" w:rsidRPr="00CC01E4" w:rsidRDefault="006D2F74" w:rsidP="006D2F74">
      <w:pPr>
        <w:spacing w:line="240" w:lineRule="auto"/>
        <w:rPr>
          <w:sz w:val="24"/>
          <w:szCs w:val="24"/>
        </w:rPr>
      </w:pPr>
      <w:r w:rsidRPr="00CC01E4">
        <w:rPr>
          <w:b/>
          <w:sz w:val="24"/>
          <w:szCs w:val="24"/>
        </w:rPr>
        <w:t>Table 4.26</w:t>
      </w:r>
      <w:r w:rsidRPr="00CC01E4">
        <w:rPr>
          <w:sz w:val="24"/>
          <w:szCs w:val="24"/>
        </w:rPr>
        <w:tab/>
        <w:t>Water source</w:t>
      </w:r>
      <w:r>
        <w:rPr>
          <w:sz w:val="24"/>
          <w:szCs w:val="24"/>
        </w:rPr>
        <w:t>s</w:t>
      </w:r>
      <w:r w:rsidRPr="00CC01E4">
        <w:rPr>
          <w:sz w:val="24"/>
          <w:szCs w:val="24"/>
        </w:rPr>
        <w:t xml:space="preserve"> reported at the time of conception……………………………</w:t>
      </w:r>
      <w:r w:rsidR="00DC66EF">
        <w:rPr>
          <w:sz w:val="24"/>
          <w:szCs w:val="24"/>
        </w:rPr>
        <w:t>.……..136</w:t>
      </w:r>
    </w:p>
    <w:p w14:paraId="0ED0CB72" w14:textId="77777777" w:rsidR="006D2F74" w:rsidRPr="00CC01E4" w:rsidRDefault="006D2F74" w:rsidP="006D2F74">
      <w:pPr>
        <w:spacing w:line="240" w:lineRule="auto"/>
        <w:ind w:left="1440" w:hanging="1440"/>
        <w:rPr>
          <w:sz w:val="24"/>
          <w:szCs w:val="24"/>
        </w:rPr>
      </w:pPr>
      <w:r w:rsidRPr="00CC01E4">
        <w:rPr>
          <w:b/>
          <w:sz w:val="24"/>
          <w:szCs w:val="24"/>
        </w:rPr>
        <w:t>Table 4.27</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water source at conception…………………………………</w:t>
      </w:r>
      <w:r w:rsidR="00DC66EF">
        <w:rPr>
          <w:sz w:val="24"/>
          <w:szCs w:val="24"/>
        </w:rPr>
        <w:t>…………………………….136</w:t>
      </w:r>
    </w:p>
    <w:p w14:paraId="7B1991C7" w14:textId="77777777" w:rsidR="006D2F74" w:rsidRPr="00CC01E4" w:rsidRDefault="006D2F74" w:rsidP="006D2F74">
      <w:pPr>
        <w:spacing w:line="240" w:lineRule="auto"/>
        <w:ind w:left="1440" w:hanging="1440"/>
        <w:rPr>
          <w:sz w:val="24"/>
          <w:szCs w:val="24"/>
        </w:rPr>
      </w:pPr>
      <w:r w:rsidRPr="00CC01E4">
        <w:rPr>
          <w:b/>
          <w:sz w:val="24"/>
          <w:szCs w:val="24"/>
        </w:rPr>
        <w:t>Table 4.28</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water sodium levels as a continuous variable………</w:t>
      </w:r>
      <w:r w:rsidR="00DC66EF">
        <w:rPr>
          <w:sz w:val="24"/>
          <w:szCs w:val="24"/>
        </w:rPr>
        <w:t>……………………………137</w:t>
      </w:r>
    </w:p>
    <w:p w14:paraId="1EFA766E" w14:textId="77777777" w:rsidR="006D2F74" w:rsidRPr="00CC01E4" w:rsidRDefault="006D2F74" w:rsidP="006D2F74">
      <w:pPr>
        <w:spacing w:line="240" w:lineRule="auto"/>
        <w:ind w:left="1440" w:hanging="1440"/>
        <w:rPr>
          <w:sz w:val="24"/>
          <w:szCs w:val="24"/>
        </w:rPr>
      </w:pPr>
      <w:r w:rsidRPr="00CC01E4">
        <w:rPr>
          <w:b/>
          <w:sz w:val="24"/>
          <w:szCs w:val="24"/>
        </w:rPr>
        <w:t>Table 4.29</w:t>
      </w:r>
      <w:r w:rsidRPr="00CC01E4">
        <w:rPr>
          <w:sz w:val="24"/>
          <w:szCs w:val="24"/>
        </w:rPr>
        <w:tab/>
        <w:t>Quartiles of water sodium levels measured in water sources in Dacope (n=755)…………………………………………………………………………………</w:t>
      </w:r>
      <w:r w:rsidR="00DC66EF">
        <w:rPr>
          <w:sz w:val="24"/>
          <w:szCs w:val="24"/>
        </w:rPr>
        <w:t>……………………137</w:t>
      </w:r>
    </w:p>
    <w:p w14:paraId="099E2C9C" w14:textId="77777777" w:rsidR="006D2F74" w:rsidRPr="00CC01E4" w:rsidRDefault="006D2F74" w:rsidP="006D2F74">
      <w:pPr>
        <w:spacing w:line="240" w:lineRule="auto"/>
        <w:ind w:left="1440" w:hanging="1440"/>
        <w:rPr>
          <w:sz w:val="24"/>
          <w:szCs w:val="24"/>
        </w:rPr>
      </w:pPr>
      <w:r w:rsidRPr="00CC01E4">
        <w:rPr>
          <w:b/>
          <w:sz w:val="24"/>
          <w:szCs w:val="24"/>
        </w:rPr>
        <w:t>Table 4.30</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water sodium levels…………………………………………</w:t>
      </w:r>
      <w:r w:rsidR="00DC66EF">
        <w:rPr>
          <w:sz w:val="24"/>
          <w:szCs w:val="24"/>
        </w:rPr>
        <w:t>………………………………..137</w:t>
      </w:r>
    </w:p>
    <w:p w14:paraId="14221D90" w14:textId="77777777" w:rsidR="006D2F74" w:rsidRPr="00CC01E4" w:rsidRDefault="006D2F74" w:rsidP="006D2F74">
      <w:pPr>
        <w:spacing w:line="240" w:lineRule="auto"/>
        <w:rPr>
          <w:sz w:val="24"/>
          <w:szCs w:val="24"/>
        </w:rPr>
      </w:pPr>
      <w:r w:rsidRPr="00CC01E4">
        <w:rPr>
          <w:b/>
          <w:sz w:val="24"/>
          <w:szCs w:val="24"/>
        </w:rPr>
        <w:t>Table 4.31</w:t>
      </w:r>
      <w:r w:rsidRPr="00CC01E4">
        <w:rPr>
          <w:sz w:val="24"/>
          <w:szCs w:val="24"/>
        </w:rPr>
        <w:tab/>
        <w:t>Sensitivity analysis: cases and controls from Dacope and Paikgacha……</w:t>
      </w:r>
      <w:r w:rsidR="00DC66EF">
        <w:rPr>
          <w:sz w:val="24"/>
          <w:szCs w:val="24"/>
        </w:rPr>
        <w:t>…….138</w:t>
      </w:r>
    </w:p>
    <w:p w14:paraId="7BD4DC53" w14:textId="77777777" w:rsidR="006D2F74" w:rsidRPr="00CC01E4" w:rsidRDefault="006D2F74" w:rsidP="006D2F74">
      <w:pPr>
        <w:spacing w:line="240" w:lineRule="auto"/>
        <w:ind w:left="1440" w:hanging="1440"/>
        <w:rPr>
          <w:sz w:val="24"/>
          <w:szCs w:val="24"/>
        </w:rPr>
      </w:pPr>
      <w:r w:rsidRPr="00CC01E4">
        <w:rPr>
          <w:b/>
          <w:sz w:val="24"/>
          <w:szCs w:val="24"/>
        </w:rPr>
        <w:t>Table 4.32</w:t>
      </w:r>
      <w:r w:rsidRPr="00CC01E4">
        <w:rPr>
          <w:sz w:val="24"/>
          <w:szCs w:val="24"/>
        </w:rPr>
        <w:tab/>
        <w:t>Drinking water sources of all participants in the matched sample (n=294)</w:t>
      </w:r>
      <w:proofErr w:type="gramStart"/>
      <w:r w:rsidR="00DC66EF">
        <w:rPr>
          <w:sz w:val="24"/>
          <w:szCs w:val="24"/>
        </w:rPr>
        <w:t>..</w:t>
      </w:r>
      <w:proofErr w:type="gramEnd"/>
      <w:r w:rsidR="00DC66EF">
        <w:rPr>
          <w:sz w:val="24"/>
          <w:szCs w:val="24"/>
        </w:rPr>
        <w:t>139</w:t>
      </w:r>
    </w:p>
    <w:p w14:paraId="30155324" w14:textId="77777777" w:rsidR="006D2F74" w:rsidRPr="00CC01E4" w:rsidRDefault="006D2F74" w:rsidP="006D2F74">
      <w:pPr>
        <w:spacing w:line="240" w:lineRule="auto"/>
        <w:ind w:left="1440" w:hanging="1440"/>
        <w:rPr>
          <w:sz w:val="24"/>
          <w:szCs w:val="24"/>
        </w:rPr>
      </w:pPr>
      <w:r w:rsidRPr="00CC01E4">
        <w:rPr>
          <w:b/>
          <w:sz w:val="24"/>
          <w:szCs w:val="24"/>
        </w:rPr>
        <w:t>Table 4.33</w:t>
      </w:r>
      <w:r w:rsidRPr="00CC01E4">
        <w:rPr>
          <w:sz w:val="24"/>
          <w:szCs w:val="24"/>
        </w:rPr>
        <w:tab/>
      </w:r>
      <w:r>
        <w:rPr>
          <w:sz w:val="24"/>
          <w:szCs w:val="24"/>
        </w:rPr>
        <w:t>Combined categories of d</w:t>
      </w:r>
      <w:r w:rsidRPr="00CC01E4">
        <w:rPr>
          <w:sz w:val="24"/>
          <w:szCs w:val="24"/>
        </w:rPr>
        <w:t>rinking water sources in the matched regression analysis..</w:t>
      </w:r>
      <w:r>
        <w:rPr>
          <w:sz w:val="24"/>
          <w:szCs w:val="24"/>
        </w:rPr>
        <w:t>…………………………………………</w:t>
      </w:r>
      <w:r w:rsidR="00DC66EF">
        <w:rPr>
          <w:sz w:val="24"/>
          <w:szCs w:val="24"/>
        </w:rPr>
        <w:t>………………………………………………...........139</w:t>
      </w:r>
    </w:p>
    <w:p w14:paraId="3D2350A3" w14:textId="77777777" w:rsidR="006D2F74" w:rsidRPr="00CC01E4" w:rsidRDefault="006D2F74" w:rsidP="006D2F74">
      <w:pPr>
        <w:spacing w:line="240" w:lineRule="auto"/>
        <w:ind w:left="1440" w:hanging="1440"/>
        <w:rPr>
          <w:sz w:val="24"/>
          <w:szCs w:val="24"/>
        </w:rPr>
      </w:pPr>
      <w:r w:rsidRPr="00CC01E4">
        <w:rPr>
          <w:b/>
          <w:sz w:val="24"/>
          <w:szCs w:val="24"/>
        </w:rPr>
        <w:t>Table 4.34</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water sources in matched cases and controls in Dacope………………………………………………………………………………………………</w:t>
      </w:r>
      <w:r w:rsidR="00DC66EF">
        <w:rPr>
          <w:sz w:val="24"/>
          <w:szCs w:val="24"/>
        </w:rPr>
        <w:t>……...140</w:t>
      </w:r>
    </w:p>
    <w:p w14:paraId="0ED95EC6" w14:textId="77777777" w:rsidR="006D2F74" w:rsidRPr="00CC01E4" w:rsidRDefault="006D2F74" w:rsidP="006D2F74">
      <w:pPr>
        <w:spacing w:line="240" w:lineRule="auto"/>
        <w:ind w:left="1440" w:hanging="1440"/>
        <w:rPr>
          <w:sz w:val="24"/>
          <w:szCs w:val="24"/>
        </w:rPr>
      </w:pPr>
      <w:r w:rsidRPr="00CC01E4">
        <w:rPr>
          <w:b/>
          <w:sz w:val="24"/>
          <w:szCs w:val="24"/>
        </w:rPr>
        <w:t>Table 4.35</w:t>
      </w:r>
      <w:r w:rsidRPr="00CC01E4">
        <w:rPr>
          <w:sz w:val="24"/>
          <w:szCs w:val="24"/>
        </w:rPr>
        <w:tab/>
        <w:t>Quartiles of water sodium levels measured in water sources in the matched sample………………………………………………………………………</w:t>
      </w:r>
      <w:r w:rsidR="00DC66EF">
        <w:rPr>
          <w:sz w:val="24"/>
          <w:szCs w:val="24"/>
        </w:rPr>
        <w:t>………………………………141</w:t>
      </w:r>
    </w:p>
    <w:p w14:paraId="44159870" w14:textId="77777777" w:rsidR="006D2F74" w:rsidRPr="00CC01E4" w:rsidRDefault="006D2F74" w:rsidP="006D2F74">
      <w:pPr>
        <w:spacing w:line="240" w:lineRule="auto"/>
        <w:ind w:left="1440" w:hanging="1440"/>
        <w:rPr>
          <w:sz w:val="24"/>
          <w:szCs w:val="24"/>
        </w:rPr>
      </w:pPr>
      <w:r w:rsidRPr="00CC01E4">
        <w:rPr>
          <w:b/>
          <w:sz w:val="24"/>
          <w:szCs w:val="24"/>
        </w:rPr>
        <w:lastRenderedPageBreak/>
        <w:t>Table 4.36</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water sodium levels in matched cases and controls in Dacope…</w:t>
      </w:r>
      <w:r w:rsidR="00DC66EF">
        <w:rPr>
          <w:sz w:val="24"/>
          <w:szCs w:val="24"/>
        </w:rPr>
        <w:t>……….141</w:t>
      </w:r>
    </w:p>
    <w:p w14:paraId="0B85D79C" w14:textId="77777777" w:rsidR="006D2F74" w:rsidRPr="00CC01E4" w:rsidRDefault="006D2F74" w:rsidP="006D2F74">
      <w:pPr>
        <w:spacing w:line="240" w:lineRule="auto"/>
        <w:rPr>
          <w:sz w:val="24"/>
          <w:szCs w:val="24"/>
        </w:rPr>
      </w:pPr>
      <w:r w:rsidRPr="00CC01E4">
        <w:rPr>
          <w:b/>
          <w:sz w:val="24"/>
          <w:szCs w:val="24"/>
        </w:rPr>
        <w:t>Table 4.37</w:t>
      </w:r>
      <w:r w:rsidRPr="00CC01E4">
        <w:rPr>
          <w:sz w:val="24"/>
          <w:szCs w:val="24"/>
        </w:rPr>
        <w:tab/>
        <w:t>Study participants recruited from Paikgacha, Khulna…………………………</w:t>
      </w:r>
      <w:r w:rsidR="00DC66EF">
        <w:rPr>
          <w:sz w:val="24"/>
          <w:szCs w:val="24"/>
        </w:rPr>
        <w:t>………142</w:t>
      </w:r>
    </w:p>
    <w:p w14:paraId="28AD23C3" w14:textId="77777777" w:rsidR="006D2F74" w:rsidRPr="00CC01E4" w:rsidRDefault="006D2F74" w:rsidP="006D2F74">
      <w:pPr>
        <w:spacing w:line="240" w:lineRule="auto"/>
        <w:rPr>
          <w:sz w:val="24"/>
          <w:szCs w:val="24"/>
        </w:rPr>
      </w:pPr>
      <w:r w:rsidRPr="00CC01E4">
        <w:rPr>
          <w:b/>
          <w:sz w:val="24"/>
          <w:szCs w:val="24"/>
        </w:rPr>
        <w:t>Table 4.38</w:t>
      </w:r>
      <w:r w:rsidRPr="00CC01E4">
        <w:rPr>
          <w:sz w:val="24"/>
          <w:szCs w:val="24"/>
        </w:rPr>
        <w:tab/>
        <w:t>Drinking water sources of all participants in Paikgacha…………………</w:t>
      </w:r>
      <w:r w:rsidR="00DC66EF">
        <w:rPr>
          <w:sz w:val="24"/>
          <w:szCs w:val="24"/>
        </w:rPr>
        <w:t>…………..142</w:t>
      </w:r>
    </w:p>
    <w:p w14:paraId="1541AA23" w14:textId="77777777" w:rsidR="006D2F74" w:rsidRPr="00CC01E4" w:rsidRDefault="006D2F74" w:rsidP="006D2F74">
      <w:pPr>
        <w:spacing w:line="240" w:lineRule="auto"/>
        <w:ind w:left="1440" w:hanging="1440"/>
        <w:rPr>
          <w:sz w:val="24"/>
          <w:szCs w:val="24"/>
        </w:rPr>
      </w:pPr>
      <w:r w:rsidRPr="00CC01E4">
        <w:rPr>
          <w:b/>
          <w:sz w:val="24"/>
          <w:szCs w:val="24"/>
        </w:rPr>
        <w:t>Table 4.39</w:t>
      </w:r>
      <w:r w:rsidRPr="00CC01E4">
        <w:rPr>
          <w:sz w:val="24"/>
          <w:szCs w:val="24"/>
        </w:rPr>
        <w:tab/>
      </w:r>
      <w:r>
        <w:rPr>
          <w:sz w:val="24"/>
          <w:szCs w:val="24"/>
        </w:rPr>
        <w:t>Combined categories of d</w:t>
      </w:r>
      <w:r w:rsidRPr="00E70D0D">
        <w:rPr>
          <w:sz w:val="24"/>
          <w:szCs w:val="24"/>
        </w:rPr>
        <w:t xml:space="preserve">rinking water sources </w:t>
      </w:r>
      <w:r w:rsidRPr="00CC01E4">
        <w:rPr>
          <w:sz w:val="24"/>
          <w:szCs w:val="24"/>
        </w:rPr>
        <w:t>in</w:t>
      </w:r>
      <w:r>
        <w:rPr>
          <w:sz w:val="24"/>
          <w:szCs w:val="24"/>
        </w:rPr>
        <w:t xml:space="preserve"> Paikgacha………………..….</w:t>
      </w:r>
      <w:r w:rsidR="00DC66EF">
        <w:rPr>
          <w:sz w:val="24"/>
          <w:szCs w:val="24"/>
        </w:rPr>
        <w:t>143</w:t>
      </w:r>
    </w:p>
    <w:p w14:paraId="1328C055" w14:textId="77777777" w:rsidR="006D2F74" w:rsidRPr="00CC01E4" w:rsidRDefault="006D2F74" w:rsidP="006D2F74">
      <w:pPr>
        <w:spacing w:line="240" w:lineRule="auto"/>
        <w:ind w:left="1440" w:hanging="1440"/>
        <w:rPr>
          <w:sz w:val="24"/>
          <w:szCs w:val="24"/>
        </w:rPr>
      </w:pPr>
      <w:r w:rsidRPr="00CC01E4">
        <w:rPr>
          <w:b/>
          <w:sz w:val="24"/>
          <w:szCs w:val="24"/>
        </w:rPr>
        <w:t>Table 4.40</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water sources among cases and controls in Paikgacha……………………</w:t>
      </w:r>
      <w:r w:rsidR="00DC66EF">
        <w:rPr>
          <w:sz w:val="24"/>
          <w:szCs w:val="24"/>
        </w:rPr>
        <w:t>…143</w:t>
      </w:r>
    </w:p>
    <w:p w14:paraId="1D673886" w14:textId="77777777" w:rsidR="006D2F74" w:rsidRPr="00CC01E4" w:rsidRDefault="006D2F74" w:rsidP="006D2F74">
      <w:pPr>
        <w:spacing w:line="240" w:lineRule="auto"/>
        <w:ind w:left="1440" w:hanging="1440"/>
        <w:rPr>
          <w:sz w:val="24"/>
          <w:szCs w:val="24"/>
        </w:rPr>
      </w:pPr>
      <w:r w:rsidRPr="00CC01E4">
        <w:rPr>
          <w:b/>
          <w:sz w:val="24"/>
          <w:szCs w:val="24"/>
        </w:rPr>
        <w:t>Table 4.41</w:t>
      </w:r>
      <w:r w:rsidRPr="00CC01E4">
        <w:rPr>
          <w:sz w:val="24"/>
          <w:szCs w:val="24"/>
        </w:rPr>
        <w:tab/>
        <w:t>Quartiles of water sodium levels measured in water sources in the Paikgacha sample……………………………………………………………………</w:t>
      </w:r>
      <w:r w:rsidR="00DC66EF">
        <w:rPr>
          <w:sz w:val="24"/>
          <w:szCs w:val="24"/>
        </w:rPr>
        <w:t>………………………………...144</w:t>
      </w:r>
    </w:p>
    <w:p w14:paraId="1BF036A3" w14:textId="77777777" w:rsidR="006D2F74" w:rsidRPr="00CC01E4" w:rsidRDefault="006D2F74" w:rsidP="006D2F74">
      <w:pPr>
        <w:spacing w:line="240" w:lineRule="auto"/>
        <w:ind w:left="1440" w:hanging="1440"/>
        <w:rPr>
          <w:sz w:val="24"/>
          <w:szCs w:val="24"/>
        </w:rPr>
      </w:pPr>
      <w:r w:rsidRPr="00CC01E4">
        <w:rPr>
          <w:b/>
          <w:sz w:val="24"/>
          <w:szCs w:val="24"/>
        </w:rPr>
        <w:t>Table 4.42</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with water sodium levels among cases and controls in Paikgacha</w:t>
      </w:r>
      <w:r w:rsidR="00DC66EF">
        <w:rPr>
          <w:sz w:val="24"/>
          <w:szCs w:val="24"/>
        </w:rPr>
        <w:t>…………….144</w:t>
      </w:r>
    </w:p>
    <w:p w14:paraId="696CC967" w14:textId="77777777" w:rsidR="006D2F74" w:rsidRPr="00CC01E4" w:rsidRDefault="006D2F74" w:rsidP="006D2F74">
      <w:pPr>
        <w:spacing w:line="240" w:lineRule="auto"/>
        <w:ind w:left="1440" w:hanging="1440"/>
        <w:rPr>
          <w:sz w:val="24"/>
          <w:szCs w:val="24"/>
        </w:rPr>
      </w:pPr>
      <w:r w:rsidRPr="00CC01E4">
        <w:rPr>
          <w:b/>
          <w:sz w:val="24"/>
          <w:szCs w:val="24"/>
        </w:rPr>
        <w:t>Table 4.43</w:t>
      </w:r>
      <w:r w:rsidRPr="00CC01E4">
        <w:rPr>
          <w:sz w:val="24"/>
          <w:szCs w:val="24"/>
        </w:rPr>
        <w:tab/>
        <w:t>Drinking water sources of all participants in ‘pre-eclampsia only’ sample in Dacope and Paikgacha……………………………………………………</w:t>
      </w:r>
      <w:r w:rsidR="00DC66EF">
        <w:rPr>
          <w:sz w:val="24"/>
          <w:szCs w:val="24"/>
        </w:rPr>
        <w:t>………………………….145</w:t>
      </w:r>
    </w:p>
    <w:p w14:paraId="0D776B7C" w14:textId="77777777" w:rsidR="006D2F74" w:rsidRPr="00CC01E4" w:rsidRDefault="006D2F74" w:rsidP="006D2F74">
      <w:pPr>
        <w:spacing w:line="240" w:lineRule="auto"/>
        <w:ind w:left="1440" w:hanging="1440"/>
        <w:rPr>
          <w:sz w:val="24"/>
          <w:szCs w:val="24"/>
        </w:rPr>
      </w:pPr>
      <w:r w:rsidRPr="00CC01E4">
        <w:rPr>
          <w:b/>
          <w:sz w:val="24"/>
          <w:szCs w:val="24"/>
        </w:rPr>
        <w:t>Table 4.44</w:t>
      </w:r>
      <w:r w:rsidRPr="00CC01E4">
        <w:rPr>
          <w:sz w:val="24"/>
          <w:szCs w:val="24"/>
        </w:rPr>
        <w:tab/>
      </w:r>
      <w:r>
        <w:rPr>
          <w:sz w:val="24"/>
          <w:szCs w:val="24"/>
        </w:rPr>
        <w:t>Combined categories of d</w:t>
      </w:r>
      <w:r w:rsidRPr="00E70D0D">
        <w:rPr>
          <w:sz w:val="24"/>
          <w:szCs w:val="24"/>
        </w:rPr>
        <w:t>rinking water sources</w:t>
      </w:r>
      <w:r w:rsidRPr="00CC01E4">
        <w:rPr>
          <w:sz w:val="24"/>
          <w:szCs w:val="24"/>
        </w:rPr>
        <w:t xml:space="preserve"> in ‘pre-eclampsia only’ sample in Dacope and Paikgacha………</w:t>
      </w:r>
      <w:r w:rsidR="00DC66EF">
        <w:rPr>
          <w:sz w:val="24"/>
          <w:szCs w:val="24"/>
        </w:rPr>
        <w:t>………………………………………………….…..145</w:t>
      </w:r>
    </w:p>
    <w:p w14:paraId="39631936" w14:textId="77777777" w:rsidR="006D2F74" w:rsidRPr="00CC01E4" w:rsidRDefault="006D2F74" w:rsidP="006D2F74">
      <w:pPr>
        <w:spacing w:line="240" w:lineRule="auto"/>
        <w:ind w:left="1440" w:hanging="1440"/>
        <w:rPr>
          <w:sz w:val="24"/>
          <w:szCs w:val="24"/>
        </w:rPr>
      </w:pPr>
      <w:r w:rsidRPr="00CC01E4">
        <w:rPr>
          <w:b/>
          <w:sz w:val="24"/>
          <w:szCs w:val="24"/>
        </w:rPr>
        <w:t>Table 4.45</w:t>
      </w:r>
      <w:r w:rsidRPr="00CC01E4">
        <w:rPr>
          <w:sz w:val="24"/>
          <w:szCs w:val="24"/>
        </w:rPr>
        <w:tab/>
        <w:t>Logistic regression analysis of pre-eclampsia cases with water sources among cases and controls in Dacope and Paikgacha…………………………</w:t>
      </w:r>
      <w:r w:rsidR="00DC66EF">
        <w:rPr>
          <w:sz w:val="24"/>
          <w:szCs w:val="24"/>
        </w:rPr>
        <w:t>…………………..146</w:t>
      </w:r>
    </w:p>
    <w:p w14:paraId="29CB0A0E" w14:textId="77777777" w:rsidR="006D2F74" w:rsidRPr="00CC01E4" w:rsidRDefault="006D2F74" w:rsidP="006D2F74">
      <w:pPr>
        <w:spacing w:line="240" w:lineRule="auto"/>
        <w:ind w:left="1440" w:hanging="1440"/>
        <w:rPr>
          <w:sz w:val="24"/>
          <w:szCs w:val="24"/>
        </w:rPr>
      </w:pPr>
      <w:r w:rsidRPr="00CC01E4">
        <w:rPr>
          <w:b/>
          <w:sz w:val="24"/>
          <w:szCs w:val="24"/>
        </w:rPr>
        <w:t>Table 4.46</w:t>
      </w:r>
      <w:r w:rsidRPr="00CC01E4">
        <w:rPr>
          <w:sz w:val="24"/>
          <w:szCs w:val="24"/>
        </w:rPr>
        <w:tab/>
        <w:t>Quartiles of water sodium levels measured in water sources in the ‘pre-eclampsia only’ sample……………………………………………………</w:t>
      </w:r>
      <w:r w:rsidR="00DC66EF">
        <w:rPr>
          <w:sz w:val="24"/>
          <w:szCs w:val="24"/>
        </w:rPr>
        <w:t>………………………..147</w:t>
      </w:r>
    </w:p>
    <w:p w14:paraId="6D4D81F7" w14:textId="77777777" w:rsidR="006D2F74" w:rsidRPr="00CC01E4" w:rsidRDefault="006D2F74" w:rsidP="006D2F74">
      <w:pPr>
        <w:spacing w:line="240" w:lineRule="auto"/>
        <w:ind w:left="1440" w:hanging="1440"/>
        <w:rPr>
          <w:sz w:val="24"/>
          <w:szCs w:val="24"/>
        </w:rPr>
      </w:pPr>
      <w:r w:rsidRPr="00CC01E4">
        <w:rPr>
          <w:b/>
          <w:sz w:val="24"/>
          <w:szCs w:val="24"/>
        </w:rPr>
        <w:t>Table 4.47</w:t>
      </w:r>
      <w:r w:rsidRPr="00CC01E4">
        <w:rPr>
          <w:sz w:val="24"/>
          <w:szCs w:val="24"/>
        </w:rPr>
        <w:tab/>
        <w:t>Logistic regression analysis of pre-eclampsia cases with water sodium levels among cases and controls in Dacope and Paikgacha………………</w:t>
      </w:r>
      <w:r w:rsidR="00DC66EF">
        <w:rPr>
          <w:sz w:val="24"/>
          <w:szCs w:val="24"/>
        </w:rPr>
        <w:t>………………….147</w:t>
      </w:r>
    </w:p>
    <w:p w14:paraId="517FDA7D" w14:textId="77777777" w:rsidR="006D2F74" w:rsidRPr="00CC01E4" w:rsidRDefault="006D2F74" w:rsidP="006D2F74">
      <w:pPr>
        <w:spacing w:line="240" w:lineRule="auto"/>
        <w:ind w:left="1440" w:hanging="1440"/>
        <w:rPr>
          <w:sz w:val="24"/>
          <w:szCs w:val="24"/>
        </w:rPr>
      </w:pPr>
      <w:r w:rsidRPr="00CC01E4">
        <w:rPr>
          <w:b/>
          <w:sz w:val="24"/>
          <w:szCs w:val="24"/>
        </w:rPr>
        <w:t>Table 4.48</w:t>
      </w:r>
      <w:r w:rsidRPr="00CC01E4">
        <w:rPr>
          <w:sz w:val="24"/>
          <w:szCs w:val="24"/>
        </w:rPr>
        <w:tab/>
        <w:t>Drinking water sources of all participants in ‘gestational hypertension only’ sample in Dacope and Paikgacha……………………………………………</w:t>
      </w:r>
      <w:r w:rsidR="00DC66EF">
        <w:rPr>
          <w:sz w:val="24"/>
          <w:szCs w:val="24"/>
        </w:rPr>
        <w:t>………………….148</w:t>
      </w:r>
    </w:p>
    <w:p w14:paraId="30EDCDB2" w14:textId="77777777" w:rsidR="006D2F74" w:rsidRPr="00CC01E4" w:rsidRDefault="006D2F74" w:rsidP="006D2F74">
      <w:pPr>
        <w:spacing w:line="240" w:lineRule="auto"/>
        <w:ind w:left="1440" w:hanging="1440"/>
        <w:rPr>
          <w:sz w:val="24"/>
          <w:szCs w:val="24"/>
        </w:rPr>
      </w:pPr>
      <w:r w:rsidRPr="00CC01E4">
        <w:rPr>
          <w:b/>
          <w:sz w:val="24"/>
          <w:szCs w:val="24"/>
        </w:rPr>
        <w:t>Table 4.49</w:t>
      </w:r>
      <w:r w:rsidRPr="00CC01E4">
        <w:rPr>
          <w:sz w:val="24"/>
          <w:szCs w:val="24"/>
        </w:rPr>
        <w:tab/>
      </w:r>
      <w:r>
        <w:rPr>
          <w:sz w:val="24"/>
          <w:szCs w:val="24"/>
        </w:rPr>
        <w:t>Combined categories of d</w:t>
      </w:r>
      <w:r w:rsidRPr="00E70D0D">
        <w:rPr>
          <w:sz w:val="24"/>
          <w:szCs w:val="24"/>
        </w:rPr>
        <w:t xml:space="preserve">rinking water sources </w:t>
      </w:r>
      <w:r w:rsidRPr="00CC01E4">
        <w:rPr>
          <w:sz w:val="24"/>
          <w:szCs w:val="24"/>
        </w:rPr>
        <w:t>in ‘gestational hypertension only’ sample in Dacope and</w:t>
      </w:r>
      <w:r w:rsidR="00040333">
        <w:rPr>
          <w:sz w:val="24"/>
          <w:szCs w:val="24"/>
        </w:rPr>
        <w:t xml:space="preserve"> </w:t>
      </w:r>
      <w:r w:rsidRPr="00CC01E4">
        <w:rPr>
          <w:sz w:val="24"/>
          <w:szCs w:val="24"/>
        </w:rPr>
        <w:t>Paikgacha………</w:t>
      </w:r>
      <w:r w:rsidR="00DC66EF">
        <w:rPr>
          <w:sz w:val="24"/>
          <w:szCs w:val="24"/>
        </w:rPr>
        <w:t>………………………………………………148</w:t>
      </w:r>
    </w:p>
    <w:p w14:paraId="2DF8E8CD" w14:textId="77777777" w:rsidR="006D2F74" w:rsidRPr="00CC01E4" w:rsidRDefault="006D2F74" w:rsidP="006D2F74">
      <w:pPr>
        <w:spacing w:line="240" w:lineRule="auto"/>
        <w:ind w:left="1440" w:hanging="1440"/>
        <w:rPr>
          <w:sz w:val="24"/>
          <w:szCs w:val="24"/>
        </w:rPr>
      </w:pPr>
      <w:r w:rsidRPr="00CC01E4">
        <w:rPr>
          <w:b/>
          <w:sz w:val="24"/>
          <w:szCs w:val="24"/>
        </w:rPr>
        <w:t>Table 4.50</w:t>
      </w:r>
      <w:r w:rsidRPr="00CC01E4">
        <w:rPr>
          <w:sz w:val="24"/>
          <w:szCs w:val="24"/>
        </w:rPr>
        <w:tab/>
        <w:t>Logistic regression analysis of gestational hypertension cases with water sources among cases and controls in Dacope and Paikgacha…</w:t>
      </w:r>
      <w:r w:rsidR="00DC66EF">
        <w:rPr>
          <w:sz w:val="24"/>
          <w:szCs w:val="24"/>
        </w:rPr>
        <w:t>………………….149</w:t>
      </w:r>
    </w:p>
    <w:p w14:paraId="4107D0B9" w14:textId="77777777" w:rsidR="006D2F74" w:rsidRPr="00CC01E4" w:rsidRDefault="006D2F74" w:rsidP="006D2F74">
      <w:pPr>
        <w:spacing w:line="240" w:lineRule="auto"/>
        <w:ind w:left="1440" w:hanging="1440"/>
        <w:rPr>
          <w:sz w:val="24"/>
          <w:szCs w:val="24"/>
        </w:rPr>
      </w:pPr>
      <w:r w:rsidRPr="00CC01E4">
        <w:rPr>
          <w:b/>
          <w:sz w:val="24"/>
          <w:szCs w:val="24"/>
        </w:rPr>
        <w:t>Table 4.51</w:t>
      </w:r>
      <w:r w:rsidRPr="00CC01E4">
        <w:rPr>
          <w:sz w:val="24"/>
          <w:szCs w:val="24"/>
        </w:rPr>
        <w:tab/>
        <w:t>Quartiles of water sodium levels measured in water sources in the ‘gestational hypertension only’ sample in Dacope and Paikgacha…</w:t>
      </w:r>
      <w:r>
        <w:rPr>
          <w:sz w:val="24"/>
          <w:szCs w:val="24"/>
        </w:rPr>
        <w:t>……</w:t>
      </w:r>
      <w:r w:rsidR="00DC66EF">
        <w:rPr>
          <w:sz w:val="24"/>
          <w:szCs w:val="24"/>
        </w:rPr>
        <w:t>……..150</w:t>
      </w:r>
    </w:p>
    <w:p w14:paraId="63DF1149" w14:textId="77777777" w:rsidR="006D2F74" w:rsidRPr="00CC01E4" w:rsidRDefault="006D2F74" w:rsidP="006D2F74">
      <w:pPr>
        <w:spacing w:line="240" w:lineRule="auto"/>
        <w:ind w:left="1440" w:hanging="1440"/>
        <w:rPr>
          <w:sz w:val="24"/>
          <w:szCs w:val="24"/>
        </w:rPr>
      </w:pPr>
      <w:r w:rsidRPr="00CC01E4">
        <w:rPr>
          <w:b/>
          <w:sz w:val="24"/>
          <w:szCs w:val="24"/>
        </w:rPr>
        <w:t>Table 4.52</w:t>
      </w:r>
      <w:r w:rsidRPr="00CC01E4">
        <w:rPr>
          <w:sz w:val="24"/>
          <w:szCs w:val="24"/>
        </w:rPr>
        <w:tab/>
        <w:t>Logistic regression analysis of gestational hypertension cases with water sodium levels among cases and controls in Dacope and Paikgacha…………</w:t>
      </w:r>
      <w:r w:rsidR="00DC66EF">
        <w:rPr>
          <w:sz w:val="24"/>
          <w:szCs w:val="24"/>
        </w:rPr>
        <w:t>…150</w:t>
      </w:r>
    </w:p>
    <w:p w14:paraId="7FA713AE" w14:textId="77777777" w:rsidR="006D2F74" w:rsidRPr="00CC01E4" w:rsidRDefault="006D2F74" w:rsidP="006D2F74">
      <w:pPr>
        <w:spacing w:line="240" w:lineRule="auto"/>
        <w:ind w:left="1440" w:hanging="1440"/>
        <w:rPr>
          <w:sz w:val="24"/>
          <w:szCs w:val="24"/>
        </w:rPr>
      </w:pPr>
      <w:r w:rsidRPr="00CC01E4">
        <w:rPr>
          <w:b/>
          <w:sz w:val="24"/>
          <w:szCs w:val="24"/>
        </w:rPr>
        <w:t>Table 4.53</w:t>
      </w:r>
      <w:r w:rsidRPr="00CC01E4">
        <w:rPr>
          <w:sz w:val="24"/>
          <w:szCs w:val="24"/>
        </w:rPr>
        <w:tab/>
        <w:t>Drinking water sources of pregnant women who conceived in the dry season………………………………………………………………………………</w:t>
      </w:r>
      <w:r w:rsidR="00DC66EF">
        <w:rPr>
          <w:sz w:val="24"/>
          <w:szCs w:val="24"/>
        </w:rPr>
        <w:t>……………………….151</w:t>
      </w:r>
    </w:p>
    <w:p w14:paraId="47AAE535" w14:textId="77777777" w:rsidR="006D2F74" w:rsidRPr="00CC01E4" w:rsidRDefault="006D2F74" w:rsidP="006D2F74">
      <w:pPr>
        <w:spacing w:line="240" w:lineRule="auto"/>
        <w:ind w:left="1440" w:hanging="1440"/>
        <w:rPr>
          <w:sz w:val="24"/>
          <w:szCs w:val="24"/>
        </w:rPr>
      </w:pPr>
      <w:r w:rsidRPr="00CC01E4">
        <w:rPr>
          <w:b/>
          <w:sz w:val="24"/>
          <w:szCs w:val="24"/>
        </w:rPr>
        <w:t>Table 4.54</w:t>
      </w:r>
      <w:r w:rsidRPr="00CC01E4">
        <w:rPr>
          <w:sz w:val="24"/>
          <w:szCs w:val="24"/>
        </w:rPr>
        <w:tab/>
        <w:t xml:space="preserve">Drinking water sources of pregnant women who conceived in the </w:t>
      </w:r>
      <w:r>
        <w:rPr>
          <w:sz w:val="24"/>
          <w:szCs w:val="24"/>
        </w:rPr>
        <w:t>rainy</w:t>
      </w:r>
      <w:r w:rsidRPr="00CC01E4">
        <w:rPr>
          <w:sz w:val="24"/>
          <w:szCs w:val="24"/>
        </w:rPr>
        <w:t xml:space="preserve"> season………………………………………………………………………………</w:t>
      </w:r>
      <w:r w:rsidR="007F7240">
        <w:rPr>
          <w:sz w:val="24"/>
          <w:szCs w:val="24"/>
        </w:rPr>
        <w:t>……………………….151</w:t>
      </w:r>
    </w:p>
    <w:p w14:paraId="02280AC8" w14:textId="77777777" w:rsidR="006D2F74" w:rsidRPr="00CC01E4" w:rsidRDefault="006D2F74" w:rsidP="006D2F74">
      <w:pPr>
        <w:spacing w:line="240" w:lineRule="auto"/>
        <w:ind w:left="1440" w:hanging="1440"/>
        <w:rPr>
          <w:sz w:val="24"/>
          <w:szCs w:val="24"/>
        </w:rPr>
      </w:pPr>
      <w:r w:rsidRPr="00CC01E4">
        <w:rPr>
          <w:b/>
          <w:sz w:val="24"/>
          <w:szCs w:val="24"/>
        </w:rPr>
        <w:lastRenderedPageBreak/>
        <w:t>Table 4.55</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cases with water sources among women with pregnancy in the dry season</w:t>
      </w:r>
      <w:r>
        <w:rPr>
          <w:sz w:val="24"/>
          <w:szCs w:val="24"/>
        </w:rPr>
        <w:t>……………………………</w:t>
      </w:r>
      <w:r w:rsidR="007F7240">
        <w:rPr>
          <w:sz w:val="24"/>
          <w:szCs w:val="24"/>
        </w:rPr>
        <w:t>………………………………………………………………………….152</w:t>
      </w:r>
    </w:p>
    <w:p w14:paraId="55325D0B" w14:textId="77777777" w:rsidR="006D2F74" w:rsidRPr="00CC01E4" w:rsidRDefault="006D2F74" w:rsidP="006D2F74">
      <w:pPr>
        <w:spacing w:line="240" w:lineRule="auto"/>
        <w:ind w:left="1440" w:hanging="1440"/>
        <w:rPr>
          <w:sz w:val="24"/>
          <w:szCs w:val="24"/>
        </w:rPr>
      </w:pPr>
      <w:r w:rsidRPr="00CC01E4">
        <w:rPr>
          <w:b/>
          <w:sz w:val="24"/>
          <w:szCs w:val="24"/>
        </w:rPr>
        <w:t>Table 4.56</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cases with water sources among women with pregnancy in the rainy season………………………………………………………………………………</w:t>
      </w:r>
      <w:r w:rsidR="007F7240">
        <w:rPr>
          <w:sz w:val="24"/>
          <w:szCs w:val="24"/>
        </w:rPr>
        <w:t>……………………….152</w:t>
      </w:r>
    </w:p>
    <w:p w14:paraId="0828464B" w14:textId="77777777" w:rsidR="006D2F74" w:rsidRPr="00CC01E4" w:rsidRDefault="006D2F74" w:rsidP="006D2F74">
      <w:pPr>
        <w:spacing w:line="240" w:lineRule="auto"/>
        <w:ind w:left="1440" w:hanging="1440"/>
        <w:rPr>
          <w:sz w:val="24"/>
          <w:szCs w:val="24"/>
        </w:rPr>
      </w:pPr>
      <w:r w:rsidRPr="00CC01E4">
        <w:rPr>
          <w:b/>
          <w:sz w:val="24"/>
          <w:szCs w:val="24"/>
        </w:rPr>
        <w:t xml:space="preserve">Table 4.57 </w:t>
      </w:r>
      <w:r w:rsidRPr="00CC01E4">
        <w:rPr>
          <w:b/>
          <w:sz w:val="24"/>
          <w:szCs w:val="24"/>
        </w:rPr>
        <w:tab/>
      </w:r>
      <w:r w:rsidRPr="00CC01E4">
        <w:rPr>
          <w:sz w:val="24"/>
          <w:szCs w:val="24"/>
        </w:rPr>
        <w:t>Logistic regression analysis of (</w:t>
      </w:r>
      <w:proofErr w:type="gramStart"/>
      <w:r w:rsidRPr="00CC01E4">
        <w:rPr>
          <w:sz w:val="24"/>
          <w:szCs w:val="24"/>
        </w:rPr>
        <w:t>pre)eclampsia</w:t>
      </w:r>
      <w:proofErr w:type="gramEnd"/>
      <w:r w:rsidRPr="00CC01E4">
        <w:rPr>
          <w:sz w:val="24"/>
          <w:szCs w:val="24"/>
        </w:rPr>
        <w:t xml:space="preserve"> and gestational hypertension cases with water sources among women &lt;34 years of age………………………………………………………………………………………………</w:t>
      </w:r>
      <w:r w:rsidR="007F7240">
        <w:rPr>
          <w:sz w:val="24"/>
          <w:szCs w:val="24"/>
        </w:rPr>
        <w:t>…………….153</w:t>
      </w:r>
    </w:p>
    <w:p w14:paraId="0C1D66D1" w14:textId="77777777" w:rsidR="006D2F74" w:rsidRPr="00CC01E4" w:rsidRDefault="006D2F74" w:rsidP="006D2F74">
      <w:pPr>
        <w:spacing w:line="240" w:lineRule="auto"/>
        <w:ind w:left="1440" w:hanging="1440"/>
        <w:rPr>
          <w:sz w:val="24"/>
          <w:szCs w:val="24"/>
        </w:rPr>
      </w:pPr>
      <w:r w:rsidRPr="00CC01E4">
        <w:rPr>
          <w:b/>
          <w:sz w:val="24"/>
          <w:szCs w:val="24"/>
        </w:rPr>
        <w:t>Table 4.58</w:t>
      </w:r>
      <w:r w:rsidRPr="00CC01E4">
        <w:rPr>
          <w:sz w:val="24"/>
          <w:szCs w:val="24"/>
        </w:rPr>
        <w:tab/>
        <w:t>Logistic regression analysis of (</w:t>
      </w:r>
      <w:proofErr w:type="gramStart"/>
      <w:r w:rsidRPr="00CC01E4">
        <w:rPr>
          <w:sz w:val="24"/>
          <w:szCs w:val="24"/>
        </w:rPr>
        <w:t>pre)eclampsia</w:t>
      </w:r>
      <w:proofErr w:type="gramEnd"/>
      <w:r w:rsidRPr="00CC01E4">
        <w:rPr>
          <w:sz w:val="24"/>
          <w:szCs w:val="24"/>
        </w:rPr>
        <w:t xml:space="preserve"> and gestational hypertension cases with water sodium levels among women &lt;34 years </w:t>
      </w:r>
      <w:r w:rsidRPr="00255DA0">
        <w:rPr>
          <w:sz w:val="24"/>
          <w:szCs w:val="24"/>
        </w:rPr>
        <w:t>of</w:t>
      </w:r>
      <w:r w:rsidR="00040333">
        <w:rPr>
          <w:sz w:val="24"/>
          <w:szCs w:val="24"/>
        </w:rPr>
        <w:t xml:space="preserve"> </w:t>
      </w:r>
      <w:r w:rsidRPr="00255DA0">
        <w:rPr>
          <w:sz w:val="24"/>
          <w:szCs w:val="24"/>
        </w:rPr>
        <w:t>age</w:t>
      </w:r>
      <w:r w:rsidRPr="00CC01E4">
        <w:rPr>
          <w:sz w:val="24"/>
          <w:szCs w:val="24"/>
        </w:rPr>
        <w:t>…………</w:t>
      </w:r>
      <w:r w:rsidR="007F7240">
        <w:rPr>
          <w:sz w:val="24"/>
          <w:szCs w:val="24"/>
        </w:rPr>
        <w:t>……153</w:t>
      </w:r>
    </w:p>
    <w:p w14:paraId="5EFE22E9" w14:textId="77777777" w:rsidR="006D2F74" w:rsidRDefault="006D2F74" w:rsidP="006D2F74">
      <w:pPr>
        <w:spacing w:line="360" w:lineRule="auto"/>
        <w:jc w:val="both"/>
        <w:rPr>
          <w:rFonts w:cstheme="minorHAnsi"/>
          <w:b/>
          <w:sz w:val="24"/>
          <w:szCs w:val="24"/>
        </w:rPr>
      </w:pPr>
    </w:p>
    <w:p w14:paraId="568E2D51" w14:textId="77777777" w:rsidR="006D2F74" w:rsidRDefault="006D2F74" w:rsidP="006D2F74">
      <w:pPr>
        <w:spacing w:line="360" w:lineRule="auto"/>
        <w:jc w:val="both"/>
        <w:rPr>
          <w:rFonts w:cstheme="minorHAnsi"/>
          <w:b/>
          <w:sz w:val="24"/>
          <w:szCs w:val="24"/>
        </w:rPr>
      </w:pPr>
    </w:p>
    <w:p w14:paraId="276D731D" w14:textId="77777777" w:rsidR="006D2F74" w:rsidRDefault="006D2F74" w:rsidP="006D2F74"/>
    <w:p w14:paraId="2CE5EE96" w14:textId="77777777" w:rsidR="00DC3496" w:rsidRDefault="00DC3496">
      <w:pPr>
        <w:rPr>
          <w:rFonts w:cstheme="minorHAnsi"/>
          <w:b/>
          <w:sz w:val="24"/>
          <w:szCs w:val="24"/>
        </w:rPr>
      </w:pPr>
      <w:r>
        <w:rPr>
          <w:rFonts w:cstheme="minorHAnsi"/>
          <w:b/>
          <w:sz w:val="24"/>
          <w:szCs w:val="24"/>
        </w:rPr>
        <w:br w:type="page"/>
      </w:r>
    </w:p>
    <w:p w14:paraId="0BFEBC2C" w14:textId="77777777" w:rsidR="00DC3496" w:rsidRDefault="00DC3496" w:rsidP="00036E28">
      <w:pPr>
        <w:spacing w:line="360" w:lineRule="auto"/>
        <w:jc w:val="both"/>
        <w:rPr>
          <w:rFonts w:cstheme="minorHAnsi"/>
          <w:b/>
          <w:sz w:val="24"/>
          <w:szCs w:val="24"/>
        </w:rPr>
      </w:pPr>
      <w:r>
        <w:rPr>
          <w:rFonts w:cstheme="minorHAnsi"/>
          <w:b/>
          <w:sz w:val="24"/>
          <w:szCs w:val="24"/>
        </w:rPr>
        <w:lastRenderedPageBreak/>
        <w:t xml:space="preserve">LIST OF ABBREVIATIONS </w:t>
      </w:r>
    </w:p>
    <w:p w14:paraId="4685A8FE" w14:textId="77777777" w:rsidR="00513732" w:rsidRPr="00513732" w:rsidRDefault="00513732" w:rsidP="00513732">
      <w:pPr>
        <w:rPr>
          <w:sz w:val="24"/>
          <w:szCs w:val="24"/>
        </w:rPr>
      </w:pPr>
      <w:r>
        <w:rPr>
          <w:sz w:val="24"/>
          <w:szCs w:val="24"/>
        </w:rPr>
        <w:t xml:space="preserve">BCCSAP – </w:t>
      </w:r>
      <w:r w:rsidRPr="00513732">
        <w:rPr>
          <w:sz w:val="24"/>
          <w:szCs w:val="24"/>
        </w:rPr>
        <w:t xml:space="preserve">Bangladesh </w:t>
      </w:r>
      <w:r w:rsidRPr="00513732">
        <w:rPr>
          <w:rFonts w:cs="Book Antiqua"/>
          <w:sz w:val="24"/>
          <w:szCs w:val="24"/>
        </w:rPr>
        <w:t>Climate Change St</w:t>
      </w:r>
      <w:r w:rsidR="005C69E7">
        <w:rPr>
          <w:rFonts w:cs="Book Antiqua"/>
          <w:sz w:val="24"/>
          <w:szCs w:val="24"/>
        </w:rPr>
        <w:t xml:space="preserve">rategy and Action Plan </w:t>
      </w:r>
    </w:p>
    <w:p w14:paraId="10B0FD48" w14:textId="77777777" w:rsidR="00645C14" w:rsidRDefault="00645C14" w:rsidP="00645C14">
      <w:pPr>
        <w:jc w:val="both"/>
        <w:rPr>
          <w:rFonts w:cstheme="minorHAnsi"/>
          <w:sz w:val="24"/>
          <w:szCs w:val="24"/>
        </w:rPr>
      </w:pPr>
      <w:r>
        <w:rPr>
          <w:rFonts w:cstheme="minorHAnsi"/>
          <w:sz w:val="24"/>
          <w:szCs w:val="24"/>
        </w:rPr>
        <w:t>BMRC – Bangladesh Medical Research Council</w:t>
      </w:r>
    </w:p>
    <w:p w14:paraId="70F160EF" w14:textId="77777777" w:rsidR="00DC3496" w:rsidRDefault="00645C14" w:rsidP="00645C14">
      <w:pPr>
        <w:jc w:val="both"/>
        <w:rPr>
          <w:rFonts w:cstheme="minorHAnsi"/>
          <w:sz w:val="24"/>
          <w:szCs w:val="24"/>
        </w:rPr>
      </w:pPr>
      <w:r>
        <w:rPr>
          <w:rFonts w:cstheme="minorHAnsi"/>
          <w:sz w:val="24"/>
          <w:szCs w:val="24"/>
        </w:rPr>
        <w:t>BP – Blood pressure</w:t>
      </w:r>
    </w:p>
    <w:p w14:paraId="7720B059" w14:textId="77777777" w:rsidR="00645C14" w:rsidRDefault="00645C14" w:rsidP="00645C14">
      <w:pPr>
        <w:jc w:val="both"/>
        <w:rPr>
          <w:rFonts w:cstheme="minorHAnsi"/>
          <w:sz w:val="24"/>
          <w:szCs w:val="24"/>
        </w:rPr>
      </w:pPr>
      <w:r>
        <w:rPr>
          <w:rFonts w:cstheme="minorHAnsi"/>
          <w:sz w:val="24"/>
          <w:szCs w:val="24"/>
        </w:rPr>
        <w:t>CI – Confidence Intervals</w:t>
      </w:r>
    </w:p>
    <w:p w14:paraId="3C1A4C87" w14:textId="77777777" w:rsidR="006D3BFB" w:rsidRDefault="006D3BFB" w:rsidP="00645C14">
      <w:pPr>
        <w:jc w:val="both"/>
        <w:rPr>
          <w:rFonts w:cstheme="minorHAnsi"/>
          <w:sz w:val="24"/>
          <w:szCs w:val="24"/>
        </w:rPr>
      </w:pPr>
      <w:r>
        <w:rPr>
          <w:rFonts w:cstheme="minorHAnsi"/>
          <w:sz w:val="24"/>
          <w:szCs w:val="24"/>
        </w:rPr>
        <w:t>Cm - centimetre</w:t>
      </w:r>
    </w:p>
    <w:p w14:paraId="57F6BD2B" w14:textId="77777777" w:rsidR="003D731F" w:rsidRDefault="003D731F" w:rsidP="00645C14">
      <w:pPr>
        <w:jc w:val="both"/>
        <w:rPr>
          <w:sz w:val="24"/>
          <w:szCs w:val="24"/>
        </w:rPr>
      </w:pPr>
      <w:r>
        <w:rPr>
          <w:sz w:val="24"/>
          <w:szCs w:val="24"/>
        </w:rPr>
        <w:t xml:space="preserve">CMAE – Confidential Enquiries into Maternal Deaths </w:t>
      </w:r>
    </w:p>
    <w:p w14:paraId="2FC40A91" w14:textId="77777777" w:rsidR="003D731F" w:rsidRPr="003D731F" w:rsidRDefault="003D731F" w:rsidP="00645C14">
      <w:pPr>
        <w:jc w:val="both"/>
        <w:rPr>
          <w:sz w:val="24"/>
          <w:szCs w:val="24"/>
        </w:rPr>
      </w:pPr>
      <w:r>
        <w:rPr>
          <w:sz w:val="24"/>
          <w:szCs w:val="24"/>
        </w:rPr>
        <w:t xml:space="preserve">CNS – </w:t>
      </w:r>
      <w:r w:rsidRPr="007878B5">
        <w:rPr>
          <w:sz w:val="24"/>
          <w:szCs w:val="24"/>
        </w:rPr>
        <w:t>Central Nervous System</w:t>
      </w:r>
    </w:p>
    <w:p w14:paraId="0ED61E64" w14:textId="77777777" w:rsidR="00645C14" w:rsidRDefault="00645C14" w:rsidP="00645C14">
      <w:pPr>
        <w:jc w:val="both"/>
        <w:rPr>
          <w:rFonts w:cstheme="minorHAnsi"/>
          <w:sz w:val="24"/>
          <w:szCs w:val="24"/>
        </w:rPr>
      </w:pPr>
      <w:r>
        <w:rPr>
          <w:rFonts w:cstheme="minorHAnsi"/>
          <w:sz w:val="24"/>
          <w:szCs w:val="24"/>
        </w:rPr>
        <w:t>EmOC – Emergency Obstetric Care</w:t>
      </w:r>
    </w:p>
    <w:p w14:paraId="4758A145" w14:textId="77777777" w:rsidR="00645C14" w:rsidRDefault="00645C14" w:rsidP="00645C14">
      <w:pPr>
        <w:jc w:val="both"/>
        <w:rPr>
          <w:rFonts w:cstheme="minorHAnsi"/>
          <w:sz w:val="24"/>
          <w:szCs w:val="24"/>
        </w:rPr>
      </w:pPr>
      <w:r>
        <w:rPr>
          <w:rFonts w:cstheme="minorHAnsi"/>
          <w:sz w:val="24"/>
          <w:szCs w:val="24"/>
        </w:rPr>
        <w:t>G/day – grams per day</w:t>
      </w:r>
    </w:p>
    <w:p w14:paraId="2E2F9DB9" w14:textId="77777777" w:rsidR="00645C14" w:rsidRDefault="00645C14" w:rsidP="00645C14">
      <w:pPr>
        <w:jc w:val="both"/>
        <w:rPr>
          <w:rFonts w:cstheme="minorHAnsi"/>
          <w:sz w:val="24"/>
          <w:szCs w:val="24"/>
        </w:rPr>
      </w:pPr>
      <w:r>
        <w:rPr>
          <w:rFonts w:cstheme="minorHAnsi"/>
          <w:sz w:val="24"/>
          <w:szCs w:val="24"/>
        </w:rPr>
        <w:t>HA – Health Assistant</w:t>
      </w:r>
    </w:p>
    <w:p w14:paraId="73C28AE2" w14:textId="77777777" w:rsidR="00645C14" w:rsidRDefault="00645C14" w:rsidP="00645C14">
      <w:pPr>
        <w:jc w:val="both"/>
        <w:rPr>
          <w:rFonts w:cstheme="minorHAnsi"/>
          <w:sz w:val="24"/>
          <w:szCs w:val="24"/>
        </w:rPr>
      </w:pPr>
      <w:r>
        <w:rPr>
          <w:rFonts w:cstheme="minorHAnsi"/>
          <w:sz w:val="24"/>
          <w:szCs w:val="24"/>
        </w:rPr>
        <w:t xml:space="preserve">HPSP – </w:t>
      </w:r>
      <w:r w:rsidRPr="00CC01E4">
        <w:rPr>
          <w:sz w:val="24"/>
          <w:szCs w:val="24"/>
        </w:rPr>
        <w:t>Health and Popula</w:t>
      </w:r>
      <w:r w:rsidRPr="00CC01E4">
        <w:rPr>
          <w:sz w:val="24"/>
          <w:szCs w:val="24"/>
        </w:rPr>
        <w:softHyphen/>
        <w:t>tion Sector Programme</w:t>
      </w:r>
    </w:p>
    <w:p w14:paraId="095707A7" w14:textId="77777777" w:rsidR="00645C14" w:rsidRDefault="00645C14" w:rsidP="00645C14">
      <w:pPr>
        <w:jc w:val="both"/>
        <w:rPr>
          <w:rFonts w:cstheme="minorHAnsi"/>
          <w:sz w:val="24"/>
          <w:szCs w:val="24"/>
        </w:rPr>
      </w:pPr>
      <w:r>
        <w:rPr>
          <w:rFonts w:cstheme="minorHAnsi"/>
          <w:sz w:val="24"/>
          <w:szCs w:val="24"/>
        </w:rPr>
        <w:t xml:space="preserve">HNPSP – </w:t>
      </w:r>
      <w:r w:rsidRPr="00CC01E4">
        <w:rPr>
          <w:sz w:val="24"/>
          <w:szCs w:val="24"/>
        </w:rPr>
        <w:t>Health, Nutrition and Population Sector Programme</w:t>
      </w:r>
    </w:p>
    <w:p w14:paraId="6ACD3568" w14:textId="77777777" w:rsidR="00645C14" w:rsidRPr="00645C14" w:rsidRDefault="00645C14" w:rsidP="00645C14">
      <w:pPr>
        <w:jc w:val="both"/>
        <w:rPr>
          <w:sz w:val="24"/>
          <w:szCs w:val="24"/>
        </w:rPr>
      </w:pPr>
      <w:r>
        <w:rPr>
          <w:sz w:val="24"/>
          <w:szCs w:val="24"/>
        </w:rPr>
        <w:t xml:space="preserve">ICDDRB – </w:t>
      </w:r>
      <w:r w:rsidRPr="00240B95">
        <w:rPr>
          <w:sz w:val="24"/>
          <w:szCs w:val="24"/>
        </w:rPr>
        <w:t>International Centre for Diarrhoeal Disease Research in Bangladesh</w:t>
      </w:r>
    </w:p>
    <w:p w14:paraId="5D86C945" w14:textId="77777777" w:rsidR="00645C14" w:rsidRDefault="00645C14" w:rsidP="00645C14">
      <w:pPr>
        <w:jc w:val="both"/>
        <w:rPr>
          <w:rFonts w:cstheme="minorHAnsi"/>
          <w:sz w:val="24"/>
          <w:szCs w:val="24"/>
        </w:rPr>
      </w:pPr>
      <w:r>
        <w:rPr>
          <w:rFonts w:cstheme="minorHAnsi"/>
          <w:sz w:val="24"/>
          <w:szCs w:val="24"/>
        </w:rPr>
        <w:t xml:space="preserve">IPCC – Intergovernmental Panel on Climate Change </w:t>
      </w:r>
    </w:p>
    <w:p w14:paraId="16E44AE3" w14:textId="77777777" w:rsidR="00645C14" w:rsidRDefault="00645C14" w:rsidP="00645C14">
      <w:pPr>
        <w:jc w:val="both"/>
        <w:rPr>
          <w:sz w:val="24"/>
          <w:szCs w:val="24"/>
        </w:rPr>
      </w:pPr>
      <w:r>
        <w:rPr>
          <w:rFonts w:cstheme="minorHAnsi"/>
          <w:sz w:val="24"/>
          <w:szCs w:val="24"/>
        </w:rPr>
        <w:t>ISE – Ion Selective E</w:t>
      </w:r>
      <w:r w:rsidRPr="00240B95">
        <w:rPr>
          <w:sz w:val="24"/>
          <w:szCs w:val="24"/>
        </w:rPr>
        <w:t xml:space="preserve">lectrode method </w:t>
      </w:r>
    </w:p>
    <w:p w14:paraId="4F19B2BE" w14:textId="77777777" w:rsidR="006D3BFB" w:rsidRDefault="006D3BFB" w:rsidP="00645C14">
      <w:pPr>
        <w:jc w:val="both"/>
        <w:rPr>
          <w:sz w:val="24"/>
          <w:szCs w:val="24"/>
        </w:rPr>
      </w:pPr>
      <w:r>
        <w:rPr>
          <w:sz w:val="24"/>
          <w:szCs w:val="24"/>
        </w:rPr>
        <w:t xml:space="preserve">Kg – kilogram </w:t>
      </w:r>
    </w:p>
    <w:p w14:paraId="27EAF96B" w14:textId="77777777" w:rsidR="006D3BFB" w:rsidRDefault="006D3BFB" w:rsidP="00645C14">
      <w:pPr>
        <w:jc w:val="both"/>
        <w:rPr>
          <w:sz w:val="24"/>
          <w:szCs w:val="24"/>
        </w:rPr>
      </w:pPr>
      <w:r>
        <w:rPr>
          <w:sz w:val="24"/>
          <w:szCs w:val="24"/>
        </w:rPr>
        <w:t>Km – kilometre</w:t>
      </w:r>
    </w:p>
    <w:p w14:paraId="7C6F41E7" w14:textId="77777777" w:rsidR="006D3BFB" w:rsidRPr="006D3BFB" w:rsidRDefault="006D3BFB" w:rsidP="00645C14">
      <w:pPr>
        <w:jc w:val="both"/>
        <w:rPr>
          <w:sz w:val="24"/>
          <w:szCs w:val="24"/>
        </w:rPr>
      </w:pPr>
      <w:r>
        <w:rPr>
          <w:sz w:val="24"/>
          <w:szCs w:val="24"/>
        </w:rPr>
        <w:t>M – metre</w:t>
      </w:r>
    </w:p>
    <w:p w14:paraId="5340386C" w14:textId="77777777" w:rsidR="00645C14" w:rsidRDefault="00645C14" w:rsidP="00645C14">
      <w:pPr>
        <w:jc w:val="both"/>
        <w:rPr>
          <w:rFonts w:cstheme="minorHAnsi"/>
          <w:sz w:val="24"/>
          <w:szCs w:val="24"/>
        </w:rPr>
      </w:pPr>
      <w:r>
        <w:rPr>
          <w:rFonts w:cstheme="minorHAnsi"/>
          <w:sz w:val="24"/>
          <w:szCs w:val="24"/>
        </w:rPr>
        <w:t>MDG – Millennium Development Goal</w:t>
      </w:r>
    </w:p>
    <w:p w14:paraId="61C16AAA" w14:textId="77777777" w:rsidR="00645C14" w:rsidRDefault="00645C14" w:rsidP="00645C14">
      <w:pPr>
        <w:jc w:val="both"/>
        <w:rPr>
          <w:rFonts w:cstheme="minorHAnsi"/>
          <w:sz w:val="24"/>
          <w:szCs w:val="24"/>
        </w:rPr>
      </w:pPr>
      <w:r>
        <w:rPr>
          <w:rFonts w:cstheme="minorHAnsi"/>
          <w:sz w:val="24"/>
          <w:szCs w:val="24"/>
        </w:rPr>
        <w:t xml:space="preserve">Mg/L – milligrams per litre </w:t>
      </w:r>
    </w:p>
    <w:p w14:paraId="5425D705" w14:textId="77777777" w:rsidR="004421B1" w:rsidRPr="004421B1" w:rsidRDefault="00C37323" w:rsidP="00645C14">
      <w:pPr>
        <w:jc w:val="both"/>
        <w:rPr>
          <w:rFonts w:cs="Arial"/>
          <w:sz w:val="24"/>
          <w:szCs w:val="24"/>
        </w:rPr>
      </w:pPr>
      <w:proofErr w:type="gramStart"/>
      <w:r>
        <w:rPr>
          <w:rFonts w:cs="Arial"/>
          <w:sz w:val="24"/>
          <w:szCs w:val="24"/>
        </w:rPr>
        <w:t>mmHg</w:t>
      </w:r>
      <w:proofErr w:type="gramEnd"/>
      <w:r w:rsidR="004421B1">
        <w:rPr>
          <w:rFonts w:cs="Arial"/>
          <w:sz w:val="24"/>
          <w:szCs w:val="24"/>
        </w:rPr>
        <w:t xml:space="preserve"> – millimetres of mercury </w:t>
      </w:r>
    </w:p>
    <w:p w14:paraId="4AB6BDCC" w14:textId="77777777" w:rsidR="006D3BFB" w:rsidRDefault="006D3BFB" w:rsidP="00645C14">
      <w:pPr>
        <w:jc w:val="both"/>
        <w:rPr>
          <w:rFonts w:cs="TimesNewRomanPSMT"/>
          <w:sz w:val="24"/>
          <w:szCs w:val="24"/>
        </w:rPr>
      </w:pPr>
      <w:r>
        <w:rPr>
          <w:rFonts w:cstheme="minorHAnsi"/>
          <w:sz w:val="24"/>
          <w:szCs w:val="24"/>
        </w:rPr>
        <w:t xml:space="preserve">Mm/year – </w:t>
      </w:r>
      <w:r w:rsidRPr="00240B95">
        <w:rPr>
          <w:rFonts w:cs="Arial"/>
          <w:sz w:val="24"/>
          <w:szCs w:val="24"/>
        </w:rPr>
        <w:t>millimetres</w:t>
      </w:r>
      <w:r w:rsidR="00040333">
        <w:rPr>
          <w:rFonts w:cs="Arial"/>
          <w:sz w:val="24"/>
          <w:szCs w:val="24"/>
        </w:rPr>
        <w:t xml:space="preserve"> </w:t>
      </w:r>
      <w:r>
        <w:rPr>
          <w:rFonts w:cs="TimesNewRomanPSMT"/>
          <w:sz w:val="24"/>
          <w:szCs w:val="24"/>
        </w:rPr>
        <w:t>per year</w:t>
      </w:r>
    </w:p>
    <w:p w14:paraId="5F9C12EC" w14:textId="77777777" w:rsidR="006D3BFB" w:rsidRDefault="006D3BFB" w:rsidP="00645C14">
      <w:pPr>
        <w:jc w:val="both"/>
        <w:rPr>
          <w:sz w:val="24"/>
          <w:szCs w:val="24"/>
        </w:rPr>
      </w:pPr>
      <w:r>
        <w:rPr>
          <w:sz w:val="24"/>
          <w:szCs w:val="24"/>
        </w:rPr>
        <w:t xml:space="preserve">Mmol/d – </w:t>
      </w:r>
      <w:r w:rsidRPr="00240B95">
        <w:rPr>
          <w:sz w:val="24"/>
          <w:szCs w:val="24"/>
        </w:rPr>
        <w:t xml:space="preserve">millimoles per day </w:t>
      </w:r>
    </w:p>
    <w:p w14:paraId="018EE372" w14:textId="77777777" w:rsidR="006D3BFB" w:rsidRDefault="006D3BFB" w:rsidP="00645C14">
      <w:pPr>
        <w:jc w:val="both"/>
        <w:rPr>
          <w:sz w:val="24"/>
          <w:szCs w:val="24"/>
        </w:rPr>
      </w:pPr>
      <w:r>
        <w:rPr>
          <w:sz w:val="24"/>
          <w:szCs w:val="24"/>
        </w:rPr>
        <w:t>Mmol/L – millimoles per litre</w:t>
      </w:r>
    </w:p>
    <w:p w14:paraId="61B83B9E" w14:textId="77777777" w:rsidR="00513732" w:rsidRDefault="00513732" w:rsidP="00513732">
      <w:pPr>
        <w:rPr>
          <w:sz w:val="24"/>
          <w:szCs w:val="24"/>
        </w:rPr>
      </w:pPr>
      <w:r>
        <w:rPr>
          <w:sz w:val="24"/>
          <w:szCs w:val="24"/>
        </w:rPr>
        <w:t xml:space="preserve">NAPA – </w:t>
      </w:r>
      <w:r w:rsidRPr="00513732">
        <w:rPr>
          <w:sz w:val="24"/>
          <w:szCs w:val="24"/>
        </w:rPr>
        <w:t xml:space="preserve">National </w:t>
      </w:r>
      <w:r>
        <w:rPr>
          <w:sz w:val="24"/>
          <w:szCs w:val="24"/>
        </w:rPr>
        <w:t xml:space="preserve">Adaptation Plan of Action </w:t>
      </w:r>
    </w:p>
    <w:p w14:paraId="73D406DF" w14:textId="77777777" w:rsidR="00C759A7" w:rsidRPr="00513732" w:rsidRDefault="00816290" w:rsidP="00513732">
      <w:pPr>
        <w:rPr>
          <w:sz w:val="24"/>
          <w:szCs w:val="24"/>
        </w:rPr>
      </w:pPr>
      <w:r>
        <w:rPr>
          <w:sz w:val="24"/>
          <w:szCs w:val="24"/>
        </w:rPr>
        <w:lastRenderedPageBreak/>
        <w:t>NGO – Non-governmental Organiz</w:t>
      </w:r>
      <w:r w:rsidR="00C759A7">
        <w:rPr>
          <w:sz w:val="24"/>
          <w:szCs w:val="24"/>
        </w:rPr>
        <w:t>ation</w:t>
      </w:r>
    </w:p>
    <w:p w14:paraId="28188296" w14:textId="77777777" w:rsidR="00645C14" w:rsidRDefault="00645C14" w:rsidP="00645C14">
      <w:pPr>
        <w:jc w:val="both"/>
        <w:rPr>
          <w:rFonts w:cstheme="minorHAnsi"/>
          <w:sz w:val="24"/>
          <w:szCs w:val="24"/>
        </w:rPr>
      </w:pPr>
      <w:r>
        <w:rPr>
          <w:rFonts w:cstheme="minorHAnsi"/>
          <w:sz w:val="24"/>
          <w:szCs w:val="24"/>
        </w:rPr>
        <w:t xml:space="preserve">OR – Odds </w:t>
      </w:r>
      <w:r w:rsidR="00513732">
        <w:rPr>
          <w:rFonts w:cstheme="minorHAnsi"/>
          <w:sz w:val="24"/>
          <w:szCs w:val="24"/>
        </w:rPr>
        <w:t>R</w:t>
      </w:r>
      <w:r>
        <w:rPr>
          <w:rFonts w:cstheme="minorHAnsi"/>
          <w:sz w:val="24"/>
          <w:szCs w:val="24"/>
        </w:rPr>
        <w:t>atio</w:t>
      </w:r>
    </w:p>
    <w:p w14:paraId="4F568BC8" w14:textId="77777777" w:rsidR="00645C14" w:rsidRDefault="00645C14" w:rsidP="00645C14">
      <w:pPr>
        <w:jc w:val="both"/>
        <w:rPr>
          <w:rFonts w:cstheme="minorHAnsi"/>
          <w:sz w:val="24"/>
          <w:szCs w:val="24"/>
        </w:rPr>
      </w:pPr>
      <w:r>
        <w:rPr>
          <w:rFonts w:cstheme="minorHAnsi"/>
          <w:sz w:val="24"/>
          <w:szCs w:val="24"/>
        </w:rPr>
        <w:t>Ppt – parts per thousand</w:t>
      </w:r>
    </w:p>
    <w:p w14:paraId="463D68F3" w14:textId="77777777" w:rsidR="00D14FBB" w:rsidRDefault="00D14FBB" w:rsidP="00645C14">
      <w:pPr>
        <w:jc w:val="both"/>
        <w:rPr>
          <w:rFonts w:cstheme="minorHAnsi"/>
          <w:sz w:val="24"/>
          <w:szCs w:val="24"/>
        </w:rPr>
      </w:pPr>
      <w:r>
        <w:rPr>
          <w:rFonts w:cstheme="minorHAnsi"/>
          <w:sz w:val="24"/>
          <w:szCs w:val="24"/>
        </w:rPr>
        <w:t>PSF – pond-sand filter</w:t>
      </w:r>
    </w:p>
    <w:p w14:paraId="3CEFFE54" w14:textId="77777777" w:rsidR="00645C14" w:rsidRDefault="00645C14" w:rsidP="00645C14">
      <w:pPr>
        <w:jc w:val="both"/>
        <w:rPr>
          <w:rFonts w:cstheme="minorHAnsi"/>
          <w:sz w:val="24"/>
          <w:szCs w:val="24"/>
        </w:rPr>
      </w:pPr>
      <w:r>
        <w:rPr>
          <w:rFonts w:cstheme="minorHAnsi"/>
          <w:sz w:val="24"/>
          <w:szCs w:val="24"/>
        </w:rPr>
        <w:t>RR – Relative Risk</w:t>
      </w:r>
    </w:p>
    <w:p w14:paraId="5DFCC45D" w14:textId="77777777" w:rsidR="003D731F" w:rsidRDefault="003D731F" w:rsidP="00645C14">
      <w:pPr>
        <w:jc w:val="both"/>
        <w:rPr>
          <w:rFonts w:cstheme="minorHAnsi"/>
          <w:sz w:val="24"/>
          <w:szCs w:val="24"/>
        </w:rPr>
      </w:pPr>
      <w:r>
        <w:rPr>
          <w:rFonts w:cstheme="minorHAnsi"/>
          <w:sz w:val="24"/>
          <w:szCs w:val="24"/>
        </w:rPr>
        <w:t>RWH – Rainwater Harvesting</w:t>
      </w:r>
    </w:p>
    <w:p w14:paraId="45061A8C" w14:textId="77777777" w:rsidR="00645C14" w:rsidRDefault="00645C14" w:rsidP="00645C14">
      <w:pPr>
        <w:jc w:val="both"/>
        <w:rPr>
          <w:rFonts w:cstheme="minorHAnsi"/>
          <w:sz w:val="24"/>
          <w:szCs w:val="24"/>
        </w:rPr>
      </w:pPr>
      <w:r>
        <w:rPr>
          <w:rFonts w:cstheme="minorHAnsi"/>
          <w:sz w:val="24"/>
          <w:szCs w:val="24"/>
        </w:rPr>
        <w:t>SBA – Skilled Birth Attendant</w:t>
      </w:r>
    </w:p>
    <w:p w14:paraId="163542E1" w14:textId="77777777" w:rsidR="00645C14" w:rsidRDefault="00645C14" w:rsidP="00645C14">
      <w:pPr>
        <w:jc w:val="both"/>
        <w:rPr>
          <w:rFonts w:cstheme="minorHAnsi"/>
          <w:sz w:val="24"/>
          <w:szCs w:val="24"/>
        </w:rPr>
      </w:pPr>
      <w:r>
        <w:rPr>
          <w:rFonts w:cstheme="minorHAnsi"/>
          <w:sz w:val="24"/>
          <w:szCs w:val="24"/>
        </w:rPr>
        <w:t>SD – Standard Deviation</w:t>
      </w:r>
    </w:p>
    <w:p w14:paraId="1453794C" w14:textId="77777777" w:rsidR="003D731F" w:rsidRDefault="003D731F" w:rsidP="00645C14">
      <w:pPr>
        <w:jc w:val="both"/>
        <w:rPr>
          <w:rFonts w:cstheme="minorHAnsi"/>
          <w:sz w:val="24"/>
          <w:szCs w:val="24"/>
        </w:rPr>
      </w:pPr>
      <w:r>
        <w:rPr>
          <w:rFonts w:cstheme="minorHAnsi"/>
          <w:sz w:val="24"/>
          <w:szCs w:val="24"/>
        </w:rPr>
        <w:t>SDU – Solar Distillation Unit</w:t>
      </w:r>
    </w:p>
    <w:p w14:paraId="61611DFE" w14:textId="77777777" w:rsidR="00645C14" w:rsidRDefault="00645C14" w:rsidP="00645C14">
      <w:pPr>
        <w:jc w:val="both"/>
        <w:rPr>
          <w:rFonts w:cstheme="minorHAnsi"/>
          <w:sz w:val="24"/>
          <w:szCs w:val="24"/>
        </w:rPr>
      </w:pPr>
      <w:r>
        <w:rPr>
          <w:rFonts w:cstheme="minorHAnsi"/>
          <w:sz w:val="24"/>
          <w:szCs w:val="24"/>
        </w:rPr>
        <w:t>SE – Standard Error</w:t>
      </w:r>
    </w:p>
    <w:p w14:paraId="65C87AC1" w14:textId="77777777" w:rsidR="00645C14" w:rsidRPr="00645C14" w:rsidRDefault="00645C14" w:rsidP="00645C14">
      <w:pPr>
        <w:jc w:val="both"/>
        <w:rPr>
          <w:rFonts w:cstheme="minorHAnsi"/>
          <w:sz w:val="24"/>
          <w:szCs w:val="24"/>
        </w:rPr>
      </w:pPr>
      <w:r w:rsidRPr="00645C14">
        <w:rPr>
          <w:rFonts w:cstheme="minorHAnsi"/>
          <w:sz w:val="24"/>
          <w:szCs w:val="24"/>
        </w:rPr>
        <w:t>SES – Socioeconomic status</w:t>
      </w:r>
    </w:p>
    <w:p w14:paraId="571A2404" w14:textId="77777777" w:rsidR="00645C14" w:rsidRDefault="00645C14" w:rsidP="00036E28">
      <w:pPr>
        <w:spacing w:line="360" w:lineRule="auto"/>
        <w:jc w:val="both"/>
        <w:rPr>
          <w:rFonts w:cstheme="minorHAnsi"/>
          <w:sz w:val="24"/>
          <w:szCs w:val="24"/>
        </w:rPr>
      </w:pPr>
      <w:r w:rsidRPr="00645C14">
        <w:rPr>
          <w:rFonts w:cstheme="minorHAnsi"/>
          <w:sz w:val="24"/>
          <w:szCs w:val="24"/>
        </w:rPr>
        <w:t>UN – United Nations</w:t>
      </w:r>
    </w:p>
    <w:p w14:paraId="20E4887E" w14:textId="77777777" w:rsidR="00513732" w:rsidRPr="00513732" w:rsidRDefault="00513732" w:rsidP="00513732">
      <w:pPr>
        <w:rPr>
          <w:rFonts w:cs="Times New Roman"/>
          <w:iCs/>
          <w:sz w:val="24"/>
          <w:szCs w:val="24"/>
        </w:rPr>
      </w:pPr>
      <w:r>
        <w:rPr>
          <w:rFonts w:cs="Arial"/>
          <w:sz w:val="24"/>
          <w:szCs w:val="24"/>
        </w:rPr>
        <w:t xml:space="preserve">UNFCCC – </w:t>
      </w:r>
      <w:r w:rsidRPr="00513732">
        <w:rPr>
          <w:rFonts w:cs="Arial"/>
          <w:sz w:val="24"/>
          <w:szCs w:val="24"/>
        </w:rPr>
        <w:t>United Nations Framework Con</w:t>
      </w:r>
      <w:r>
        <w:rPr>
          <w:rFonts w:cs="Arial"/>
          <w:sz w:val="24"/>
          <w:szCs w:val="24"/>
        </w:rPr>
        <w:t xml:space="preserve">vention on Climate Change </w:t>
      </w:r>
    </w:p>
    <w:p w14:paraId="7A5517D8" w14:textId="77777777" w:rsidR="00513732" w:rsidRDefault="00513732" w:rsidP="00513732">
      <w:pPr>
        <w:spacing w:line="360" w:lineRule="auto"/>
        <w:jc w:val="both"/>
        <w:rPr>
          <w:sz w:val="24"/>
          <w:szCs w:val="24"/>
        </w:rPr>
      </w:pPr>
      <w:r w:rsidRPr="00645C14">
        <w:rPr>
          <w:rFonts w:cstheme="minorHAnsi"/>
          <w:sz w:val="24"/>
          <w:szCs w:val="24"/>
        </w:rPr>
        <w:t xml:space="preserve">UNFPA - </w:t>
      </w:r>
      <w:r w:rsidRPr="00CC01E4">
        <w:rPr>
          <w:sz w:val="24"/>
          <w:szCs w:val="24"/>
        </w:rPr>
        <w:t>United Na</w:t>
      </w:r>
      <w:r w:rsidRPr="00CC01E4">
        <w:rPr>
          <w:sz w:val="24"/>
          <w:szCs w:val="24"/>
        </w:rPr>
        <w:softHyphen/>
        <w:t>tions Population Fund</w:t>
      </w:r>
    </w:p>
    <w:p w14:paraId="2D80C403" w14:textId="77777777" w:rsidR="00DC3496" w:rsidRPr="00645C14" w:rsidRDefault="00645C14" w:rsidP="00036E28">
      <w:pPr>
        <w:spacing w:line="360" w:lineRule="auto"/>
        <w:jc w:val="both"/>
        <w:rPr>
          <w:rFonts w:cstheme="minorHAnsi"/>
          <w:sz w:val="24"/>
          <w:szCs w:val="24"/>
        </w:rPr>
      </w:pPr>
      <w:r w:rsidRPr="00645C14">
        <w:rPr>
          <w:rFonts w:cstheme="minorHAnsi"/>
          <w:sz w:val="24"/>
          <w:szCs w:val="24"/>
        </w:rPr>
        <w:t xml:space="preserve">UNICEF – </w:t>
      </w:r>
      <w:r w:rsidRPr="00CC01E4">
        <w:rPr>
          <w:sz w:val="24"/>
          <w:szCs w:val="24"/>
        </w:rPr>
        <w:t>United Nations Children’s Fund</w:t>
      </w:r>
    </w:p>
    <w:p w14:paraId="3FEC7B62" w14:textId="77777777" w:rsidR="006D3BFB" w:rsidRDefault="006D3BFB" w:rsidP="00036E28">
      <w:pPr>
        <w:spacing w:line="360" w:lineRule="auto"/>
        <w:jc w:val="both"/>
        <w:rPr>
          <w:sz w:val="24"/>
          <w:szCs w:val="24"/>
        </w:rPr>
      </w:pPr>
      <w:r>
        <w:rPr>
          <w:sz w:val="24"/>
          <w:szCs w:val="24"/>
        </w:rPr>
        <w:t xml:space="preserve">US EPA – United States Environmental Protection Agency </w:t>
      </w:r>
    </w:p>
    <w:p w14:paraId="6E4645B3" w14:textId="77777777" w:rsidR="004421B1" w:rsidRPr="00645C14" w:rsidRDefault="004421B1" w:rsidP="00036E28">
      <w:pPr>
        <w:spacing w:line="360" w:lineRule="auto"/>
        <w:jc w:val="both"/>
        <w:rPr>
          <w:rFonts w:cstheme="minorHAnsi"/>
          <w:sz w:val="24"/>
          <w:szCs w:val="24"/>
        </w:rPr>
      </w:pPr>
      <w:r>
        <w:rPr>
          <w:sz w:val="24"/>
          <w:szCs w:val="24"/>
        </w:rPr>
        <w:t>WHO – World Health Organization</w:t>
      </w:r>
    </w:p>
    <w:p w14:paraId="18ECE1D6" w14:textId="77777777" w:rsidR="00645C14" w:rsidRDefault="00645C14">
      <w:pPr>
        <w:rPr>
          <w:rFonts w:cstheme="minorHAnsi"/>
          <w:b/>
          <w:sz w:val="24"/>
          <w:szCs w:val="24"/>
        </w:rPr>
      </w:pPr>
    </w:p>
    <w:p w14:paraId="52A08151" w14:textId="77777777" w:rsidR="003D731F" w:rsidRDefault="003D731F">
      <w:pPr>
        <w:rPr>
          <w:rFonts w:cstheme="minorHAnsi"/>
          <w:b/>
          <w:sz w:val="24"/>
          <w:szCs w:val="24"/>
        </w:rPr>
      </w:pPr>
    </w:p>
    <w:p w14:paraId="728DF191" w14:textId="77777777" w:rsidR="003D731F" w:rsidRDefault="003D731F">
      <w:pPr>
        <w:rPr>
          <w:rFonts w:cstheme="minorHAnsi"/>
          <w:b/>
          <w:sz w:val="24"/>
          <w:szCs w:val="24"/>
        </w:rPr>
      </w:pPr>
      <w:r>
        <w:rPr>
          <w:rFonts w:cstheme="minorHAnsi"/>
          <w:b/>
          <w:sz w:val="24"/>
          <w:szCs w:val="24"/>
        </w:rPr>
        <w:br w:type="page"/>
      </w:r>
    </w:p>
    <w:p w14:paraId="4A792C28" w14:textId="77777777" w:rsidR="00036E28" w:rsidRDefault="00036E28" w:rsidP="000F5AC6">
      <w:pPr>
        <w:tabs>
          <w:tab w:val="left" w:pos="6287"/>
        </w:tabs>
        <w:spacing w:line="360" w:lineRule="auto"/>
        <w:jc w:val="both"/>
        <w:rPr>
          <w:rFonts w:cstheme="minorHAnsi"/>
          <w:b/>
          <w:sz w:val="24"/>
          <w:szCs w:val="24"/>
        </w:rPr>
      </w:pPr>
      <w:r>
        <w:rPr>
          <w:rFonts w:cstheme="minorHAnsi"/>
          <w:b/>
          <w:sz w:val="24"/>
          <w:szCs w:val="24"/>
        </w:rPr>
        <w:lastRenderedPageBreak/>
        <w:t>CHAPTER 1:</w:t>
      </w:r>
      <w:r w:rsidRPr="007878B5">
        <w:rPr>
          <w:rFonts w:cstheme="minorHAnsi"/>
          <w:b/>
          <w:sz w:val="24"/>
          <w:szCs w:val="24"/>
        </w:rPr>
        <w:t xml:space="preserve"> I</w:t>
      </w:r>
      <w:r>
        <w:rPr>
          <w:rFonts w:cstheme="minorHAnsi"/>
          <w:b/>
          <w:sz w:val="24"/>
          <w:szCs w:val="24"/>
        </w:rPr>
        <w:t>NTRODUCTION</w:t>
      </w:r>
      <w:r w:rsidR="000F5AC6">
        <w:rPr>
          <w:rFonts w:cstheme="minorHAnsi"/>
          <w:b/>
          <w:sz w:val="24"/>
          <w:szCs w:val="24"/>
        </w:rPr>
        <w:tab/>
      </w:r>
    </w:p>
    <w:p w14:paraId="259FC456" w14:textId="77777777" w:rsidR="00191E7F" w:rsidRDefault="00191E7F" w:rsidP="00D05F30">
      <w:pPr>
        <w:spacing w:line="360" w:lineRule="auto"/>
        <w:jc w:val="both"/>
        <w:rPr>
          <w:rFonts w:cstheme="minorHAnsi"/>
          <w:b/>
          <w:sz w:val="24"/>
          <w:szCs w:val="24"/>
        </w:rPr>
      </w:pPr>
      <w:r>
        <w:rPr>
          <w:rFonts w:cstheme="minorHAnsi"/>
          <w:b/>
          <w:sz w:val="24"/>
          <w:szCs w:val="24"/>
        </w:rPr>
        <w:t>1. Introduction</w:t>
      </w:r>
    </w:p>
    <w:p w14:paraId="7D3BEDDB" w14:textId="77777777" w:rsidR="00191E7F" w:rsidRPr="007C3705" w:rsidRDefault="00191E7F" w:rsidP="00191E7F">
      <w:pPr>
        <w:autoSpaceDE w:val="0"/>
        <w:autoSpaceDN w:val="0"/>
        <w:adjustRightInd w:val="0"/>
        <w:spacing w:line="360" w:lineRule="auto"/>
        <w:jc w:val="both"/>
        <w:rPr>
          <w:rFonts w:cs="TimesNewRoman"/>
          <w:color w:val="231F20"/>
          <w:sz w:val="24"/>
          <w:szCs w:val="24"/>
        </w:rPr>
      </w:pPr>
      <w:r w:rsidRPr="007C3705">
        <w:rPr>
          <w:rFonts w:cstheme="minorHAnsi"/>
          <w:sz w:val="24"/>
          <w:szCs w:val="24"/>
        </w:rPr>
        <w:t xml:space="preserve">In coastal Bangladesh, both surface- and groundwater supplies have become contaminated by severe salinity over the past few decades due to </w:t>
      </w:r>
      <w:r w:rsidR="00012CA2" w:rsidRPr="007C3705">
        <w:rPr>
          <w:rFonts w:cstheme="minorHAnsi"/>
          <w:sz w:val="24"/>
          <w:szCs w:val="24"/>
        </w:rPr>
        <w:t>anthropogenic</w:t>
      </w:r>
      <w:r w:rsidR="00D16A7D" w:rsidRPr="007C3705">
        <w:rPr>
          <w:rFonts w:cstheme="minorHAnsi"/>
          <w:sz w:val="24"/>
          <w:szCs w:val="24"/>
        </w:rPr>
        <w:t xml:space="preserve"> reasons </w:t>
      </w:r>
      <w:r w:rsidR="00012CA2" w:rsidRPr="007C3705">
        <w:rPr>
          <w:rFonts w:cstheme="minorHAnsi"/>
          <w:sz w:val="24"/>
          <w:szCs w:val="24"/>
        </w:rPr>
        <w:t>and</w:t>
      </w:r>
      <w:r w:rsidRPr="007C3705">
        <w:rPr>
          <w:rFonts w:cstheme="minorHAnsi"/>
          <w:sz w:val="24"/>
          <w:szCs w:val="24"/>
        </w:rPr>
        <w:t xml:space="preserve"> changes in the climate </w:t>
      </w:r>
      <w:r w:rsidR="0050785D" w:rsidRPr="007C3705">
        <w:rPr>
          <w:rFonts w:cstheme="minorHAnsi"/>
          <w:sz w:val="24"/>
          <w:szCs w:val="24"/>
        </w:rPr>
        <w:fldChar w:fldCharType="begin">
          <w:fldData xml:space="preserve">PFJlZm1hbj48Q2l0ZT48QXV0aG9yPk1pbmlzdHJ5IG9mIEVudmlyb25tZW50IGFuZCBGb3Jlc3Q8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</w:fldData>
        </w:fldChar>
      </w:r>
      <w:r w:rsidR="00107920" w:rsidRPr="007C3705">
        <w:rPr>
          <w:rFonts w:cstheme="minorHAnsi"/>
          <w:sz w:val="24"/>
          <w:szCs w:val="24"/>
        </w:rPr>
        <w:instrText xml:space="preserve"> ADDIN REFMGR.CITE </w:instrText>
      </w:r>
      <w:r w:rsidR="0050785D" w:rsidRPr="007C3705">
        <w:rPr>
          <w:rFonts w:cstheme="minorHAnsi"/>
          <w:sz w:val="24"/>
          <w:szCs w:val="24"/>
        </w:rPr>
        <w:fldChar w:fldCharType="begin">
          <w:fldData xml:space="preserve">PFJlZm1hbj48Q2l0ZT48QXV0aG9yPk1pbmlzdHJ5IG9mIEVudmlyb25tZW50IGFuZCBGb3Jlc3Q8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</w:fldData>
        </w:fldChar>
      </w:r>
      <w:r w:rsidR="00107920" w:rsidRPr="007C3705">
        <w:rPr>
          <w:rFonts w:cstheme="minorHAnsi"/>
          <w:sz w:val="24"/>
          <w:szCs w:val="24"/>
        </w:rPr>
        <w:instrText xml:space="preserve"> ADDIN EN.CITE.DATA </w:instrText>
      </w:r>
      <w:r w:rsidR="0050785D" w:rsidRPr="007C3705">
        <w:rPr>
          <w:rFonts w:cstheme="minorHAnsi"/>
          <w:sz w:val="24"/>
          <w:szCs w:val="24"/>
        </w:rPr>
      </w:r>
      <w:r w:rsidR="0050785D" w:rsidRPr="007C3705">
        <w:rPr>
          <w:rFonts w:cstheme="minorHAnsi"/>
          <w:sz w:val="24"/>
          <w:szCs w:val="24"/>
        </w:rPr>
        <w:fldChar w:fldCharType="end"/>
      </w:r>
      <w:r w:rsidR="0050785D" w:rsidRPr="007C3705">
        <w:rPr>
          <w:rFonts w:cstheme="minorHAnsi"/>
          <w:sz w:val="24"/>
          <w:szCs w:val="24"/>
        </w:rPr>
      </w:r>
      <w:r w:rsidR="0050785D" w:rsidRPr="007C3705">
        <w:rPr>
          <w:rFonts w:cstheme="minorHAnsi"/>
          <w:sz w:val="24"/>
          <w:szCs w:val="24"/>
        </w:rPr>
        <w:fldChar w:fldCharType="separate"/>
      </w:r>
      <w:r w:rsidRPr="007C3705">
        <w:rPr>
          <w:rFonts w:cstheme="minorHAnsi"/>
          <w:noProof/>
          <w:sz w:val="24"/>
          <w:szCs w:val="24"/>
        </w:rPr>
        <w:t>(Ministry of Environment and Forest 2006; Rahman AA and Ravenscroft P 2003; Rahman and Bhattacharya 2006)</w:t>
      </w:r>
      <w:r w:rsidR="0050785D" w:rsidRPr="007C3705">
        <w:rPr>
          <w:rFonts w:cstheme="minorHAnsi"/>
          <w:sz w:val="24"/>
          <w:szCs w:val="24"/>
        </w:rPr>
        <w:fldChar w:fldCharType="end"/>
      </w:r>
      <w:r w:rsidRPr="007C3705">
        <w:rPr>
          <w:rFonts w:cstheme="minorHAnsi"/>
          <w:sz w:val="24"/>
          <w:szCs w:val="24"/>
        </w:rPr>
        <w:t xml:space="preserve">. The coastal population, which comprises of approximately 40 million people, relies heavily on these natural water sources for obtaining drinking water </w:t>
      </w:r>
      <w:r w:rsidR="0050785D" w:rsidRPr="007C3705">
        <w:rPr>
          <w:rFonts w:cstheme="minorHAnsi"/>
          <w:sz w:val="24"/>
          <w:szCs w:val="24"/>
        </w:rPr>
        <w:fldChar w:fldCharType="begin"/>
      </w:r>
      <w:r w:rsidR="00107920" w:rsidRPr="007C3705">
        <w:rPr>
          <w:rFonts w:cstheme="minorHAnsi"/>
          <w:sz w:val="24"/>
          <w:szCs w:val="24"/>
        </w:rPr>
        <w:instrText xml:space="preserve"> ADDIN REFMGR.CITE &lt;Refman&gt;&lt;Cite&gt;&lt;Author&gt;Zahid A&lt;/Author&gt;&lt;Year&gt;2006&lt;/Year&gt;&lt;RecNum&gt;70&lt;/RecNum&gt;&lt;IDText&gt;Groundwater resources Development in Bangladesh: Contribution to Irrigation for Food Security and Constraints to Sustainability. Ground Water Hydrology Division, Bangladesh Water Development Board, Dhaka, Bangladesh&lt;/IDText&gt;&lt;MDL Ref_Type="Conference Proceeding"&gt;&lt;Ref_Type&gt;Conference Proceeding&lt;/Ref_Type&gt;&lt;Ref_ID&gt;70&lt;/Ref_ID&gt;&lt;Title_Primary&gt;Groundwater resources Development in Bangladesh: Contribution to Irrigation for Food Security and Constraints to Sustainability. Ground Water Hydrology Division, Bangladesh Water Development Board, Dhaka, Bangladesh&lt;/Title_Primary&gt;&lt;Authors_Primary&gt;Zahid A&lt;/Authors_Primary&gt;&lt;Authors_Primary&gt;Ahmed SRU&lt;/Authors_Primary&gt;&lt;Date_Primary&gt;2006&lt;/Date_Primary&gt;&lt;Keywords&gt;Bangladesh&lt;/Keywords&gt;&lt;Keywords&gt;Asia&lt;/Keywords&gt;&lt;Reprint&gt;Not in File&lt;/Reprint&gt;&lt;Start_Page&gt;25&lt;/Start_Page&gt;&lt;End_Page&gt;46&lt;/End_Page&gt;&lt;Title_Series&gt;Groundwater Governance in Asia Series-1&lt;/Title_Series&gt;&lt;Web_URL&gt;&lt;u&gt;http://publications.iwmi.org/pdf/H039306.pdf&lt;/u&gt;&lt;/Web_URL&gt;&lt;ZZ_WorkformID&gt;12&lt;/ZZ_WorkformID&gt;&lt;/MDL&gt;&lt;/Cite&gt;&lt;Cite&gt;&lt;Author&gt;Ahmed AU&lt;/Author&gt;&lt;Year&gt;2008&lt;/Year&gt;&lt;RecNum&gt;260&lt;/RecNum&gt;&lt;IDText&gt;Assessment of Vulnerability to Climate Change and Adaptation Options for the Coastal People of Bangladesh&lt;/IDText&gt;&lt;MDL Ref_Type="Report"&gt;&lt;Ref_Type&gt;Report&lt;/Ref_Type&gt;&lt;Ref_ID&gt;260&lt;/Ref_ID&gt;&lt;Title_Primary&gt;Assessment of Vulnerability to Climate Change and Adaptation Options for the Coastal People of Bangladesh&lt;/Title_Primary&gt;&lt;Authors_Primary&gt;Ahmed AU&lt;/Authors_Primary&gt;&lt;Date_Primary&gt;2008&lt;/Date_Primary&gt;&lt;Keywords&gt;Bangladesh&lt;/Keywords&gt;&lt;Reprint&gt;Not in File&lt;/Reprint&gt;&lt;Publisher&gt;Practical Action&lt;/Publisher&gt;&lt;ZZ_WorkformID&gt;24&lt;/ZZ_WorkformID&gt;&lt;/MDL&gt;&lt;/Cite&gt;&lt;/Refman&gt;</w:instrText>
      </w:r>
      <w:r w:rsidR="0050785D" w:rsidRPr="007C3705">
        <w:rPr>
          <w:rFonts w:cstheme="minorHAnsi"/>
          <w:sz w:val="24"/>
          <w:szCs w:val="24"/>
        </w:rPr>
        <w:fldChar w:fldCharType="separate"/>
      </w:r>
      <w:r w:rsidR="0005587D" w:rsidRPr="007C3705">
        <w:rPr>
          <w:rFonts w:cstheme="minorHAnsi"/>
          <w:noProof/>
          <w:sz w:val="24"/>
          <w:szCs w:val="24"/>
        </w:rPr>
        <w:t>(Ahmed AU 2008; Zahid A and Ahmed SRU 2006)</w:t>
      </w:r>
      <w:r w:rsidR="0050785D" w:rsidRPr="007C3705">
        <w:rPr>
          <w:rFonts w:cstheme="minorHAnsi"/>
          <w:sz w:val="24"/>
          <w:szCs w:val="24"/>
        </w:rPr>
        <w:fldChar w:fldCharType="end"/>
      </w:r>
      <w:r w:rsidRPr="007C3705">
        <w:rPr>
          <w:rFonts w:cstheme="minorHAnsi"/>
          <w:sz w:val="24"/>
          <w:szCs w:val="24"/>
        </w:rPr>
        <w:t>.  Currently, salinity has intruded</w:t>
      </w:r>
      <w:r w:rsidRPr="007C3705">
        <w:rPr>
          <w:rFonts w:cs="TimesNewRoman"/>
          <w:color w:val="231F20"/>
          <w:sz w:val="24"/>
          <w:szCs w:val="24"/>
        </w:rPr>
        <w:t xml:space="preserve"> more than 100 km inland</w:t>
      </w:r>
      <w:r w:rsidR="00FB0CC9" w:rsidRPr="007C3705">
        <w:rPr>
          <w:rFonts w:cs="TimesNewRoman"/>
          <w:color w:val="231F20"/>
          <w:sz w:val="24"/>
          <w:szCs w:val="24"/>
        </w:rPr>
        <w:t xml:space="preserve"> i</w:t>
      </w:r>
      <w:r w:rsidR="00FB0CC9" w:rsidRPr="007C3705">
        <w:rPr>
          <w:color w:val="000000"/>
          <w:sz w:val="24"/>
          <w:szCs w:val="24"/>
          <w:shd w:val="clear" w:color="auto" w:fill="FFFFFF"/>
        </w:rPr>
        <w:t>nto dome</w:t>
      </w:r>
      <w:r w:rsidR="00012CA2" w:rsidRPr="007C3705">
        <w:rPr>
          <w:color w:val="000000"/>
          <w:sz w:val="24"/>
          <w:szCs w:val="24"/>
          <w:shd w:val="clear" w:color="auto" w:fill="FFFFFF"/>
        </w:rPr>
        <w:t>stic ponds, groundwater</w:t>
      </w:r>
      <w:r w:rsidR="00FB0CC9" w:rsidRPr="007C3705">
        <w:rPr>
          <w:color w:val="000000"/>
          <w:sz w:val="24"/>
          <w:szCs w:val="24"/>
          <w:shd w:val="clear" w:color="auto" w:fill="FFFFFF"/>
        </w:rPr>
        <w:t>, and agricultural land through various estuaries and water inlets, which are interlinked with the major rivers</w:t>
      </w:r>
      <w:r w:rsidRPr="007C3705">
        <w:rPr>
          <w:rFonts w:cs="TimesNewRoman"/>
          <w:color w:val="231F20"/>
          <w:sz w:val="24"/>
          <w:szCs w:val="24"/>
        </w:rPr>
        <w:t xml:space="preserve">, exposing millions of people to </w:t>
      </w:r>
      <w:r w:rsidR="000938CF" w:rsidRPr="007C3705">
        <w:rPr>
          <w:rFonts w:cs="TimesNewRoman"/>
          <w:color w:val="231F20"/>
          <w:sz w:val="24"/>
          <w:szCs w:val="24"/>
        </w:rPr>
        <w:t>public health risks</w:t>
      </w:r>
      <w:r w:rsidR="0050785D" w:rsidRPr="007C3705">
        <w:rPr>
          <w:rFonts w:cs="TimesNewRoman"/>
          <w:color w:val="231F20"/>
          <w:sz w:val="24"/>
          <w:szCs w:val="24"/>
        </w:rPr>
        <w:fldChar w:fldCharType="begin">
          <w:fldData xml:space="preserve">PFJlZm1hbj48Q2l0ZT48QXV0aG9yPlJhaG1hbjwvQXV0aG9yPjxZZWFyPjIwMDY8L1llYXI+PFJl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</w:fldData>
        </w:fldChar>
      </w:r>
      <w:r w:rsidR="00107920" w:rsidRPr="007C3705">
        <w:rPr>
          <w:rFonts w:cs="TimesNewRoman"/>
          <w:color w:val="231F20"/>
          <w:sz w:val="24"/>
          <w:szCs w:val="24"/>
        </w:rPr>
        <w:instrText xml:space="preserve"> ADDIN REFMGR.CITE </w:instrText>
      </w:r>
      <w:r w:rsidR="0050785D" w:rsidRPr="007C3705">
        <w:rPr>
          <w:rFonts w:cs="TimesNewRoman"/>
          <w:color w:val="231F20"/>
          <w:sz w:val="24"/>
          <w:szCs w:val="24"/>
        </w:rPr>
        <w:fldChar w:fldCharType="begin">
          <w:fldData xml:space="preserve">PFJlZm1hbj48Q2l0ZT48QXV0aG9yPlJhaG1hbjwvQXV0aG9yPjxZZWFyPjIwMDY8L1llYXI+PFJl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</w:fldData>
        </w:fldChar>
      </w:r>
      <w:r w:rsidR="00107920" w:rsidRPr="007C3705">
        <w:rPr>
          <w:rFonts w:cs="TimesNewRoman"/>
          <w:color w:val="231F20"/>
          <w:sz w:val="24"/>
          <w:szCs w:val="24"/>
        </w:rPr>
        <w:instrText xml:space="preserve"> ADDIN EN.CITE.DATA </w:instrText>
      </w:r>
      <w:r w:rsidR="0050785D" w:rsidRPr="007C3705">
        <w:rPr>
          <w:rFonts w:cs="TimesNewRoman"/>
          <w:color w:val="231F20"/>
          <w:sz w:val="24"/>
          <w:szCs w:val="24"/>
        </w:rPr>
      </w:r>
      <w:r w:rsidR="0050785D" w:rsidRPr="007C3705">
        <w:rPr>
          <w:rFonts w:cs="TimesNewRoman"/>
          <w:color w:val="231F20"/>
          <w:sz w:val="24"/>
          <w:szCs w:val="24"/>
        </w:rPr>
        <w:fldChar w:fldCharType="end"/>
      </w:r>
      <w:r w:rsidR="0050785D" w:rsidRPr="007C3705">
        <w:rPr>
          <w:rFonts w:cs="TimesNewRoman"/>
          <w:color w:val="231F20"/>
          <w:sz w:val="24"/>
          <w:szCs w:val="24"/>
        </w:rPr>
      </w:r>
      <w:r w:rsidR="0050785D" w:rsidRPr="007C3705">
        <w:rPr>
          <w:rFonts w:cs="TimesNewRoman"/>
          <w:color w:val="231F20"/>
          <w:sz w:val="24"/>
          <w:szCs w:val="24"/>
        </w:rPr>
        <w:fldChar w:fldCharType="separate"/>
      </w:r>
      <w:r w:rsidR="0005587D" w:rsidRPr="007C3705">
        <w:rPr>
          <w:rFonts w:cs="TimesNewRoman"/>
          <w:noProof/>
          <w:color w:val="231F20"/>
          <w:sz w:val="24"/>
          <w:szCs w:val="24"/>
        </w:rPr>
        <w:t>(Ministry of Environment and Forest 2006; Rahman and Bhattacharya 2006)</w:t>
      </w:r>
      <w:r w:rsidR="0050785D" w:rsidRPr="007C3705">
        <w:rPr>
          <w:rFonts w:cs="TimesNewRoman"/>
          <w:color w:val="231F20"/>
          <w:sz w:val="24"/>
          <w:szCs w:val="24"/>
        </w:rPr>
        <w:fldChar w:fldCharType="end"/>
      </w:r>
      <w:r w:rsidRPr="007C3705">
        <w:rPr>
          <w:rFonts w:cs="TimesNewRoman"/>
          <w:color w:val="231F20"/>
          <w:sz w:val="24"/>
          <w:szCs w:val="24"/>
        </w:rPr>
        <w:t xml:space="preserve">. </w:t>
      </w:r>
    </w:p>
    <w:p w14:paraId="7F20E9DC" w14:textId="77777777" w:rsidR="00191E7F" w:rsidRPr="007C3705" w:rsidRDefault="000938CF" w:rsidP="00191E7F">
      <w:pPr>
        <w:autoSpaceDE w:val="0"/>
        <w:autoSpaceDN w:val="0"/>
        <w:adjustRightInd w:val="0"/>
        <w:spacing w:line="360" w:lineRule="auto"/>
        <w:jc w:val="both"/>
        <w:rPr>
          <w:rFonts w:cstheme="minorHAnsi"/>
          <w:sz w:val="24"/>
          <w:szCs w:val="24"/>
        </w:rPr>
      </w:pPr>
      <w:r w:rsidRPr="007C3705">
        <w:rPr>
          <w:rFonts w:cstheme="minorHAnsi"/>
          <w:sz w:val="24"/>
          <w:szCs w:val="24"/>
        </w:rPr>
        <w:t>Epidemiological studies provide a</w:t>
      </w:r>
      <w:r w:rsidR="00191E7F" w:rsidRPr="007C3705">
        <w:rPr>
          <w:rFonts w:cstheme="minorHAnsi"/>
          <w:sz w:val="24"/>
          <w:szCs w:val="24"/>
        </w:rPr>
        <w:t xml:space="preserve">bundant evidence of a causal link between excessive dietary salt intake and the risk of hypertension in children and adults </w:t>
      </w:r>
      <w:r w:rsidR="0050785D" w:rsidRPr="007C3705">
        <w:rPr>
          <w:rFonts w:cstheme="minorHAnsi"/>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a2Zvcm1JRD48L01ETD48L0NpdGU+PENpdGU+PEF1dGhvcj5EYWhsPC9BdXRob3I+PFllYXI+MjAw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</w:fldData>
        </w:fldChar>
      </w:r>
      <w:r w:rsidR="00107920" w:rsidRPr="007C3705">
        <w:rPr>
          <w:rFonts w:cstheme="minorHAnsi"/>
          <w:sz w:val="24"/>
          <w:szCs w:val="24"/>
        </w:rPr>
        <w:instrText xml:space="preserve"> ADDIN REFMGR.CITE </w:instrText>
      </w:r>
      <w:r w:rsidR="0050785D" w:rsidRPr="007C3705">
        <w:rPr>
          <w:rFonts w:cstheme="minorHAnsi"/>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a2Zvcm1JRD48L01ETD48L0NpdGU+PENpdGU+PEF1dGhvcj5EYWhsPC9BdXRob3I+PFllYXI+MjAw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</w:fldData>
        </w:fldChar>
      </w:r>
      <w:r w:rsidR="00107920" w:rsidRPr="007C3705">
        <w:rPr>
          <w:rFonts w:cstheme="minorHAnsi"/>
          <w:sz w:val="24"/>
          <w:szCs w:val="24"/>
        </w:rPr>
        <w:instrText xml:space="preserve"> ADDIN EN.CITE.DATA </w:instrText>
      </w:r>
      <w:r w:rsidR="0050785D" w:rsidRPr="007C3705">
        <w:rPr>
          <w:rFonts w:cstheme="minorHAnsi"/>
          <w:sz w:val="24"/>
          <w:szCs w:val="24"/>
        </w:rPr>
      </w:r>
      <w:r w:rsidR="0050785D" w:rsidRPr="007C3705">
        <w:rPr>
          <w:rFonts w:cstheme="minorHAnsi"/>
          <w:sz w:val="24"/>
          <w:szCs w:val="24"/>
        </w:rPr>
        <w:fldChar w:fldCharType="end"/>
      </w:r>
      <w:r w:rsidR="0050785D" w:rsidRPr="007C3705">
        <w:rPr>
          <w:rFonts w:cstheme="minorHAnsi"/>
          <w:sz w:val="24"/>
          <w:szCs w:val="24"/>
        </w:rPr>
      </w:r>
      <w:r w:rsidR="0050785D" w:rsidRPr="007C3705">
        <w:rPr>
          <w:rFonts w:cstheme="minorHAnsi"/>
          <w:sz w:val="24"/>
          <w:szCs w:val="24"/>
        </w:rPr>
        <w:fldChar w:fldCharType="separate"/>
      </w:r>
      <w:r w:rsidR="0005587D" w:rsidRPr="007C3705">
        <w:rPr>
          <w:rFonts w:cstheme="minorHAnsi"/>
          <w:noProof/>
          <w:sz w:val="24"/>
          <w:szCs w:val="24"/>
        </w:rPr>
        <w:t>(Dahl 2005; Elliott 1988; He and Macgregor 2009)</w:t>
      </w:r>
      <w:r w:rsidR="0050785D" w:rsidRPr="007C3705">
        <w:rPr>
          <w:rFonts w:cstheme="minorHAnsi"/>
          <w:sz w:val="24"/>
          <w:szCs w:val="24"/>
        </w:rPr>
        <w:fldChar w:fldCharType="end"/>
      </w:r>
      <w:r w:rsidR="00191E7F" w:rsidRPr="007C3705">
        <w:rPr>
          <w:rFonts w:cstheme="minorHAnsi"/>
          <w:sz w:val="24"/>
          <w:szCs w:val="24"/>
        </w:rPr>
        <w:t xml:space="preserve">. However, there remains a major gap in literature pertaining to the link between high salinity in drinking water and adverse health effects. </w:t>
      </w:r>
    </w:p>
    <w:p w14:paraId="2CB88E24" w14:textId="77777777" w:rsidR="00191E7F" w:rsidRPr="007C3705" w:rsidRDefault="0005587D" w:rsidP="00191E7F">
      <w:pPr>
        <w:spacing w:line="360" w:lineRule="auto"/>
        <w:jc w:val="both"/>
        <w:rPr>
          <w:sz w:val="24"/>
          <w:szCs w:val="24"/>
        </w:rPr>
      </w:pPr>
      <w:r w:rsidRPr="007C3705">
        <w:rPr>
          <w:sz w:val="24"/>
          <w:szCs w:val="24"/>
        </w:rPr>
        <w:t>Maternal</w:t>
      </w:r>
      <w:r w:rsidR="00012CA2" w:rsidRPr="007C3705">
        <w:rPr>
          <w:sz w:val="24"/>
          <w:szCs w:val="24"/>
        </w:rPr>
        <w:t xml:space="preserve"> health is of interest because </w:t>
      </w:r>
      <w:r w:rsidR="00191E7F" w:rsidRPr="007C3705">
        <w:rPr>
          <w:sz w:val="24"/>
          <w:szCs w:val="24"/>
        </w:rPr>
        <w:t xml:space="preserve">a </w:t>
      </w:r>
      <w:r w:rsidR="00012CA2" w:rsidRPr="007C3705">
        <w:rPr>
          <w:sz w:val="24"/>
          <w:szCs w:val="24"/>
        </w:rPr>
        <w:t xml:space="preserve">2008 </w:t>
      </w:r>
      <w:r w:rsidR="00191E7F" w:rsidRPr="007C3705">
        <w:rPr>
          <w:sz w:val="24"/>
          <w:szCs w:val="24"/>
        </w:rPr>
        <w:t>survey indicated that pregnant women in the coast had 3 to 7 times higher rates of (</w:t>
      </w:r>
      <w:proofErr w:type="gramStart"/>
      <w:r w:rsidR="00191E7F" w:rsidRPr="007C3705">
        <w:rPr>
          <w:sz w:val="24"/>
          <w:szCs w:val="24"/>
        </w:rPr>
        <w:t>pre)eclampsia</w:t>
      </w:r>
      <w:proofErr w:type="gramEnd"/>
      <w:r w:rsidR="00191E7F" w:rsidRPr="007C3705">
        <w:rPr>
          <w:sz w:val="24"/>
          <w:szCs w:val="24"/>
        </w:rPr>
        <w:t xml:space="preserve"> and gestational hypertension compared to those living away from the coast </w:t>
      </w:r>
      <w:r w:rsidR="0050785D" w:rsidRPr="007C3705">
        <w:rPr>
          <w:sz w:val="24"/>
          <w:szCs w:val="24"/>
        </w:rPr>
        <w:fldChar w:fldCharType="begin"/>
      </w:r>
      <w:r w:rsidR="00107920" w:rsidRPr="007C3705">
        <w:rPr>
          <w:sz w:val="24"/>
          <w:szCs w:val="24"/>
        </w:rPr>
        <w:instrText xml:space="preserve"> ADDIN REFMGR.CITE &lt;Refman&gt;&lt;Cite&gt;&lt;Author&gt;Khan&lt;/Author&gt;&lt;Year&gt;2008&lt;/Year&gt;&lt;RecNum&gt;11&lt;/RecNum&gt;&lt;IDText&gt;Saline contamination of drinking water in Bangladesh&lt;/IDText&gt;&lt;MDL Ref_Type="Journal"&gt;&lt;Ref_Type&gt;Journal&lt;/Ref_Type&gt;&lt;Ref_ID&gt;11&lt;/Ref_ID&gt;&lt;Title_Primary&gt;Saline contamination of drinking water in Bangladesh&lt;/Title_Primary&gt;&lt;Authors_Primary&gt;Khan,A.&lt;/Authors_Primary&gt;&lt;Authors_Primary&gt;Mojumder,S.K.&lt;/Authors_Primary&gt;&lt;Authors_Primary&gt;Kovats,S.&lt;/Authors_Primary&gt;&lt;Authors_Primary&gt;Vineis,P.&lt;/Authors_Primary&gt;&lt;Date_Primary&gt;2008/2/2&lt;/Date_Primary&gt;&lt;Keywords&gt;Adolescent&lt;/Keywords&gt;&lt;Keywords&gt;Adult&lt;/Keywords&gt;&lt;Keywords&gt;adverse effects&lt;/Keywords&gt;&lt;Keywords&gt;analysis&lt;/Keywords&gt;&lt;Keywords&gt;Bangladesh&lt;/Keywords&gt;&lt;Keywords&gt;chemically induced&lt;/Keywords&gt;&lt;Keywords&gt;Eclampsia&lt;/Keywords&gt;&lt;Keywords&gt;epidemiology&lt;/Keywords&gt;&lt;Keywords&gt;Female&lt;/Keywords&gt;&lt;Keywords&gt;Humans&lt;/Keywords&gt;&lt;Keywords&gt;Pregnancy&lt;/Keywords&gt;&lt;Keywords&gt;Pregnancy Complications,Cardiovascular&lt;/Keywords&gt;&lt;Keywords&gt;Sodium Chloride&lt;/Keywords&gt;&lt;Keywords&gt;Water Pollutants,Chemical&lt;/Keywords&gt;&lt;Keywords&gt;Water Supply&lt;/Keywords&gt;&lt;Reprint&gt;Not in File&lt;/Reprint&gt;&lt;Start_Page&gt;385&lt;/Start_Page&gt;&lt;Periodical&gt;Lancet&lt;/Periodical&gt;&lt;Volume&gt;371&lt;/Volume&gt;&lt;Issue&gt;9610&lt;/Issue&gt;&lt;Misc_3&gt;S0140-6736(08)60197-X [pii];10.1016/S0140-6736(08)60197-X [doi]&lt;/Misc_3&gt;&lt;Web_URL&gt;PM:18242409&lt;/Web_URL&gt;&lt;ZZ_JournalStdAbbrev&gt;&lt;f name="System"&gt;Lancet&lt;/f&gt;&lt;/ZZ_JournalStdAbbrev&gt;&lt;ZZ_WorkformID&gt;1&lt;/ZZ_WorkformID&gt;&lt;/MDL&gt;&lt;/Cite&gt;&lt;/Refman&gt;</w:instrText>
      </w:r>
      <w:r w:rsidR="0050785D" w:rsidRPr="007C3705">
        <w:rPr>
          <w:sz w:val="24"/>
          <w:szCs w:val="24"/>
        </w:rPr>
        <w:fldChar w:fldCharType="separate"/>
      </w:r>
      <w:r w:rsidR="00191E7F" w:rsidRPr="007C3705">
        <w:rPr>
          <w:noProof/>
          <w:sz w:val="24"/>
          <w:szCs w:val="24"/>
        </w:rPr>
        <w:t>(Khan et al. 2008)</w:t>
      </w:r>
      <w:r w:rsidR="0050785D" w:rsidRPr="007C3705">
        <w:rPr>
          <w:sz w:val="24"/>
          <w:szCs w:val="24"/>
        </w:rPr>
        <w:fldChar w:fldCharType="end"/>
      </w:r>
      <w:r w:rsidR="00191E7F" w:rsidRPr="007C3705">
        <w:rPr>
          <w:sz w:val="24"/>
          <w:szCs w:val="24"/>
        </w:rPr>
        <w:t>. H</w:t>
      </w:r>
      <w:r w:rsidR="00191E7F" w:rsidRPr="007C3705">
        <w:rPr>
          <w:sz w:val="24"/>
          <w:szCs w:val="24"/>
          <w:lang w:bidi="bn-BD"/>
        </w:rPr>
        <w:t xml:space="preserve">ospital records showed that the prevalence of these conditions among a coastal community was </w:t>
      </w:r>
      <w:r w:rsidR="00191E7F" w:rsidRPr="007C3705">
        <w:rPr>
          <w:sz w:val="24"/>
          <w:szCs w:val="24"/>
        </w:rPr>
        <w:t xml:space="preserve">12.2% (95% CI: 9.5 – 14.8) in the dry season compared to 5.1% (95% CI: 2.91 – 7.26) in the monsoon season </w:t>
      </w:r>
      <w:r w:rsidR="0050785D" w:rsidRPr="007C3705">
        <w:rPr>
          <w:sz w:val="24"/>
          <w:szCs w:val="24"/>
        </w:rPr>
        <w:fldChar w:fldCharType="begin"/>
      </w:r>
      <w:r w:rsidR="00107920" w:rsidRPr="007C3705">
        <w:rPr>
          <w:sz w:val="24"/>
          <w:szCs w:val="24"/>
        </w:rPr>
        <w:instrText xml:space="preserve"> ADDIN REFMGR.CITE &lt;Refman&gt;&lt;Cite&gt;&lt;Author&gt;Khan&lt;/Author&gt;&lt;Year&gt;2011&lt;/Year&gt;&lt;RecNum&gt;1&lt;/RecNum&gt;&lt;IDText&gt;Drinking Water Salinity and Maternal Health in Coastal Bangladesh: Implications of Climate Change&lt;/IDText&gt;&lt;MDL Ref_Type="Journal"&gt;&lt;Ref_Type&gt;Journal&lt;/Ref_Type&gt;&lt;Ref_ID&gt;1&lt;/Ref_ID&gt;&lt;Title_Primary&gt;Drinking Water Salinity and Maternal Health in Coastal Bangladesh: Implications of Climate Change&lt;/Title_Primary&gt;&lt;Authors_Primary&gt;Khan,A.E.&lt;/Authors_Primary&gt;&lt;Authors_Primary&gt;Ireson,A.&lt;/Authors_Primary&gt;&lt;Authors_Primary&gt;Kovats,S.&lt;/Authors_Primary&gt;&lt;Authors_Primary&gt;Mojumder,S.K.&lt;/Authors_Primary&gt;&lt;Authors_Primary&gt;Khusru,A.&lt;/Authors_Primary&gt;&lt;Authors_Primary&gt;Rahman,A.&lt;/Authors_Primary&gt;&lt;Authors_Primary&gt;Vineis,P.&lt;/Authors_Primary&gt;&lt;Date_Primary&gt;2011/4/12&lt;/Date_Primary&gt;&lt;Reprint&gt;Not in File&lt;/Reprint&gt;&lt;Periodical&gt;Environ.Health Perspect.&lt;/Periodical&gt;&lt;User_Def_5&gt;PMC3230389&lt;/User_Def_5&gt;&lt;Misc_3&gt;10.1289/ehp.1002804 [doi]&lt;/Misc_3&gt;&lt;Address&gt;Imperial College&lt;/Address&gt;&lt;Web_URL&gt;PM:21486720&lt;/Web_URL&gt;&lt;ZZ_JournalStdAbbrev&gt;&lt;f name="System"&gt;Environ.Health Perspect.&lt;/f&gt;&lt;/ZZ_JournalStdAbbrev&gt;&lt;ZZ_WorkformID&gt;1&lt;/ZZ_WorkformID&gt;&lt;/MDL&gt;&lt;/Cite&gt;&lt;/Refman&gt;</w:instrText>
      </w:r>
      <w:r w:rsidR="0050785D" w:rsidRPr="007C3705">
        <w:rPr>
          <w:sz w:val="24"/>
          <w:szCs w:val="24"/>
        </w:rPr>
        <w:fldChar w:fldCharType="separate"/>
      </w:r>
      <w:r w:rsidR="00191E7F" w:rsidRPr="007C3705">
        <w:rPr>
          <w:noProof/>
          <w:sz w:val="24"/>
          <w:szCs w:val="24"/>
        </w:rPr>
        <w:t>(Khan et al. 2011)</w:t>
      </w:r>
      <w:r w:rsidR="0050785D" w:rsidRPr="007C3705">
        <w:rPr>
          <w:sz w:val="24"/>
          <w:szCs w:val="24"/>
        </w:rPr>
        <w:fldChar w:fldCharType="end"/>
      </w:r>
      <w:r w:rsidR="00191E7F" w:rsidRPr="007C3705">
        <w:rPr>
          <w:sz w:val="24"/>
          <w:szCs w:val="24"/>
        </w:rPr>
        <w:t>. Substantial evidence confirms that both surface and groundw</w:t>
      </w:r>
      <w:r w:rsidR="00012CA2" w:rsidRPr="007C3705">
        <w:rPr>
          <w:sz w:val="24"/>
          <w:szCs w:val="24"/>
        </w:rPr>
        <w:t>ater levels of salinity are higher</w:t>
      </w:r>
      <w:r w:rsidR="00191E7F" w:rsidRPr="007C3705">
        <w:rPr>
          <w:sz w:val="24"/>
          <w:szCs w:val="24"/>
        </w:rPr>
        <w:t xml:space="preserve"> during the drier months due to lower freshwater from the upstream and lower precipitations </w:t>
      </w:r>
      <w:r w:rsidR="0050785D" w:rsidRPr="007C3705">
        <w:rPr>
          <w:sz w:val="24"/>
          <w:szCs w:val="24"/>
        </w:rPr>
        <w:fldChar w:fldCharType="begin"/>
      </w:r>
      <w:r w:rsidR="00107920" w:rsidRPr="007C3705">
        <w:rPr>
          <w:sz w:val="24"/>
          <w:szCs w:val="24"/>
        </w:rPr>
        <w:instrText xml:space="preserve"> ADDIN REFMGR.CITE &lt;Refman&gt;&lt;Cite&gt;&lt;Author&gt;Rahman AA&lt;/Author&gt;&lt;Year&gt;2003&lt;/Year&gt;&lt;RecNum&gt;69&lt;/RecNum&gt;&lt;IDText&gt;Groundwater Resources and Development in Bangladesh: Background to the Arsenic Crisis, Agricultural Potential And the Environment. Dhaka: The University Press&lt;/IDText&gt;&lt;MDL Ref_Type="Book Chapter"&gt;&lt;Ref_Type&gt;Book Chapter&lt;/Ref_Type&gt;&lt;Ref_ID&gt;69&lt;/Ref_ID&gt;&lt;Title_Primary&gt;Groundwater Resources and Development in Bangladesh: Background to the Arsenic Crisis, Agricultural Potential And the Environment. Dhaka: The University Press&lt;/Title_Primary&gt;&lt;Authors_Primary&gt;Rahman AA&lt;/Authors_Primary&gt;&lt;Authors_Primary&gt;Ravenscroft P&lt;/Authors_Primary&gt;&lt;Date_Primary&gt;2003&lt;/Date_Primary&gt;&lt;Keywords&gt;Bangladesh&lt;/Keywords&gt;&lt;Keywords&gt;Arsenic&lt;/Keywords&gt;&lt;Reprint&gt;Not in File&lt;/Reprint&gt;&lt;Publisher&gt;The University Press&lt;/Publisher&gt;&lt;Web_URL&gt;&lt;u&gt;http://catalog.hathitrust.org/Record/004957245/Cite&lt;/u&gt;&lt;/Web_URL&gt;&lt;ZZ_WorkformID&gt;3&lt;/ZZ_WorkformID&gt;&lt;/MDL&gt;&lt;/Cite&gt;&lt;/Refman&gt;</w:instrText>
      </w:r>
      <w:r w:rsidR="0050785D" w:rsidRPr="007C3705">
        <w:rPr>
          <w:sz w:val="24"/>
          <w:szCs w:val="24"/>
        </w:rPr>
        <w:fldChar w:fldCharType="separate"/>
      </w:r>
      <w:r w:rsidR="00191E7F" w:rsidRPr="007C3705">
        <w:rPr>
          <w:noProof/>
          <w:sz w:val="24"/>
          <w:szCs w:val="24"/>
        </w:rPr>
        <w:t>(Rahman AA and Ravenscroft P 2003)</w:t>
      </w:r>
      <w:r w:rsidR="0050785D" w:rsidRPr="007C3705">
        <w:rPr>
          <w:sz w:val="24"/>
          <w:szCs w:val="24"/>
        </w:rPr>
        <w:fldChar w:fldCharType="end"/>
      </w:r>
      <w:r w:rsidR="00191E7F" w:rsidRPr="007C3705">
        <w:rPr>
          <w:sz w:val="24"/>
          <w:szCs w:val="24"/>
        </w:rPr>
        <w:t xml:space="preserve">. Climate change forces like sea-level rise and cyclones and storm surges continue to exacerbate salinity ingression further </w:t>
      </w:r>
      <w:r w:rsidR="0050785D" w:rsidRPr="007C3705">
        <w:rPr>
          <w:sz w:val="24"/>
          <w:szCs w:val="24"/>
        </w:rPr>
        <w:fldChar w:fldCharType="begin"/>
      </w:r>
      <w:r w:rsidR="00107920" w:rsidRPr="007C3705">
        <w:rPr>
          <w:sz w:val="24"/>
          <w:szCs w:val="24"/>
        </w:rPr>
        <w:instrText xml:space="preserve"> ADDIN REFMGR.CITE &lt;Refman&gt;&lt;Cite&gt;&lt;Author&gt;Rahman&lt;/Author&gt;&lt;Year&gt;2006&lt;/Year&gt;&lt;RecNum&gt;29&lt;/RecNum&gt;&lt;IDText&gt;Salinity Intrusion and its Management Aspects in Bangladesh&lt;/IDText&gt;&lt;MDL Ref_Type="Journal"&gt;&lt;Ref_Type&gt;Journal&lt;/Ref_Type&gt;&lt;Ref_ID&gt;29&lt;/Ref_ID&gt;&lt;Title_Primary&gt;Salinity Intrusion and its Management Aspects in Bangladesh&lt;/Title_Primary&gt;&lt;Authors_Primary&gt;Rahman,M&lt;/Authors_Primary&gt;&lt;Authors_Primary&gt;Bhattacharya,A&lt;/Authors_Primary&gt;&lt;Date_Primary&gt;2006&lt;/Date_Primary&gt;&lt;Keywords&gt;Bangladesh&lt;/Keywords&gt;&lt;Reprint&gt;Not in File&lt;/Reprint&gt;&lt;Start_Page&gt;1&lt;/Start_Page&gt;&lt;End_Page&gt;8&lt;/End_Page&gt;&lt;Periodical&gt;Journal of Environmental Hydrology&lt;/Periodical&gt;&lt;Volume&gt;14&lt;/Volume&gt;&lt;Web_URL&gt;&lt;u&gt;http://www.hydroweb.com&lt;/u&gt;&lt;/Web_URL&gt;&lt;ZZ_JournalFull&gt;&lt;f name="System"&gt;Journal of Environmental Hydrology&lt;/f&gt;&lt;/ZZ_JournalFull&gt;&lt;ZZ_WorkformID&gt;1&lt;/ZZ_WorkformID&gt;&lt;/MDL&gt;&lt;/Cite&gt;&lt;/Refman&gt;</w:instrText>
      </w:r>
      <w:r w:rsidR="0050785D" w:rsidRPr="007C3705">
        <w:rPr>
          <w:sz w:val="24"/>
          <w:szCs w:val="24"/>
        </w:rPr>
        <w:fldChar w:fldCharType="separate"/>
      </w:r>
      <w:r w:rsidR="00191E7F" w:rsidRPr="007C3705">
        <w:rPr>
          <w:noProof/>
          <w:sz w:val="24"/>
          <w:szCs w:val="24"/>
        </w:rPr>
        <w:t>(Rahman and Bhattacharya 2006)</w:t>
      </w:r>
      <w:r w:rsidR="0050785D" w:rsidRPr="007C3705">
        <w:rPr>
          <w:sz w:val="24"/>
          <w:szCs w:val="24"/>
        </w:rPr>
        <w:fldChar w:fldCharType="end"/>
      </w:r>
      <w:r w:rsidR="00191E7F" w:rsidRPr="007C3705">
        <w:rPr>
          <w:sz w:val="24"/>
          <w:szCs w:val="24"/>
        </w:rPr>
        <w:t xml:space="preserve">. </w:t>
      </w:r>
    </w:p>
    <w:p w14:paraId="3F31C03D" w14:textId="77777777" w:rsidR="00191E7F" w:rsidRPr="007C3705" w:rsidRDefault="00191E7F" w:rsidP="00191E7F">
      <w:pPr>
        <w:spacing w:line="360" w:lineRule="auto"/>
        <w:jc w:val="both"/>
        <w:rPr>
          <w:sz w:val="24"/>
          <w:szCs w:val="24"/>
        </w:rPr>
      </w:pPr>
      <w:r w:rsidRPr="007C3705">
        <w:rPr>
          <w:sz w:val="24"/>
          <w:szCs w:val="24"/>
        </w:rPr>
        <w:t>In light of this, it was hypothesised that the excess in (</w:t>
      </w:r>
      <w:proofErr w:type="gramStart"/>
      <w:r w:rsidRPr="007C3705">
        <w:rPr>
          <w:sz w:val="24"/>
          <w:szCs w:val="24"/>
        </w:rPr>
        <w:t>pre)eclampsia</w:t>
      </w:r>
      <w:proofErr w:type="gramEnd"/>
      <w:r w:rsidRPr="007C3705">
        <w:rPr>
          <w:sz w:val="24"/>
          <w:szCs w:val="24"/>
        </w:rPr>
        <w:t xml:space="preserve"> and gestational hypertension rates in the coast, which peak in the dry season, was due to rising salinity levels in drinking water </w:t>
      </w:r>
      <w:r w:rsidR="0050785D" w:rsidRPr="007C3705">
        <w:rPr>
          <w:sz w:val="24"/>
          <w:szCs w:val="24"/>
        </w:rPr>
        <w:fldChar w:fldCharType="begin"/>
      </w:r>
      <w:r w:rsidR="00107920" w:rsidRPr="007C3705">
        <w:rPr>
          <w:sz w:val="24"/>
          <w:szCs w:val="24"/>
        </w:rPr>
        <w:instrText xml:space="preserve"> ADDIN REFMGR.CITE &lt;Refman&gt;&lt;Cite&gt;&lt;Author&gt;Khan&lt;/Author&gt;&lt;Year&gt;2011&lt;/Year&gt;&lt;RecNum&gt;1&lt;/RecNum&gt;&lt;IDText&gt;Drinking Water Salinity and Maternal Health in Coastal Bangladesh: Implications of Climate Change&lt;/IDText&gt;&lt;MDL Ref_Type="Journal"&gt;&lt;Ref_Type&gt;Journal&lt;/Ref_Type&gt;&lt;Ref_ID&gt;1&lt;/Ref_ID&gt;&lt;Title_Primary&gt;Drinking Water Salinity and Maternal Health in Coastal Bangladesh: Implications of Climate Change&lt;/Title_Primary&gt;&lt;Authors_Primary&gt;Khan,A.E.&lt;/Authors_Primary&gt;&lt;Authors_Primary&gt;Ireson,A.&lt;/Authors_Primary&gt;&lt;Authors_Primary&gt;Kovats,S.&lt;/Authors_Primary&gt;&lt;Authors_Primary&gt;Mojumder,S.K.&lt;/Authors_Primary&gt;&lt;Authors_Primary&gt;Khusru,A.&lt;/Authors_Primary&gt;&lt;Authors_Primary&gt;Rahman,A.&lt;/Authors_Primary&gt;&lt;Authors_Primary&gt;Vineis,P.&lt;/Authors_Primary&gt;&lt;Date_Primary&gt;2011/4/12&lt;/Date_Primary&gt;&lt;Reprint&gt;Not in File&lt;/Reprint&gt;&lt;Periodical&gt;Environ.Health Perspect.&lt;/Periodical&gt;&lt;User_Def_5&gt;PMC3230389&lt;/User_Def_5&gt;&lt;Misc_3&gt;10.1289/ehp.1002804 [doi]&lt;/Misc_3&gt;&lt;Address&gt;Imperial College&lt;/Address&gt;&lt;Web_URL&gt;PM:21486720&lt;/Web_URL&gt;&lt;ZZ_JournalStdAbbrev&gt;&lt;f name="System"&gt;Environ.Health Perspect.&lt;/f&gt;&lt;/ZZ_JournalStdAbbrev&gt;&lt;ZZ_WorkformID&gt;1&lt;/ZZ_WorkformID&gt;&lt;/MDL&gt;&lt;/Cite&gt;&lt;/Refman&gt;</w:instrText>
      </w:r>
      <w:r w:rsidR="0050785D" w:rsidRPr="007C3705">
        <w:rPr>
          <w:sz w:val="24"/>
          <w:szCs w:val="24"/>
        </w:rPr>
        <w:fldChar w:fldCharType="separate"/>
      </w:r>
      <w:r w:rsidRPr="007C3705">
        <w:rPr>
          <w:noProof/>
          <w:sz w:val="24"/>
          <w:szCs w:val="24"/>
        </w:rPr>
        <w:t>(Khan et al. 2011)</w:t>
      </w:r>
      <w:r w:rsidR="0050785D" w:rsidRPr="007C3705">
        <w:rPr>
          <w:sz w:val="24"/>
          <w:szCs w:val="24"/>
        </w:rPr>
        <w:fldChar w:fldCharType="end"/>
      </w:r>
      <w:r w:rsidRPr="007C3705">
        <w:rPr>
          <w:sz w:val="24"/>
          <w:szCs w:val="24"/>
        </w:rPr>
        <w:t xml:space="preserve">. </w:t>
      </w:r>
      <w:r w:rsidR="00EE5CDF" w:rsidRPr="007C3705">
        <w:rPr>
          <w:sz w:val="24"/>
          <w:szCs w:val="24"/>
        </w:rPr>
        <w:t xml:space="preserve">A population based case-control study was set up </w:t>
      </w:r>
      <w:r w:rsidR="00EE5CDF" w:rsidRPr="007C3705">
        <w:rPr>
          <w:sz w:val="24"/>
          <w:szCs w:val="24"/>
        </w:rPr>
        <w:lastRenderedPageBreak/>
        <w:t>in rural coastal Bangladesh,</w:t>
      </w:r>
      <w:r w:rsidR="00EE5CDF" w:rsidRPr="007C3705">
        <w:rPr>
          <w:rFonts w:ascii="Calibri" w:hAnsi="Calibri"/>
          <w:sz w:val="24"/>
          <w:szCs w:val="24"/>
        </w:rPr>
        <w:t xml:space="preserve"> between October 2009 and April 2011,</w:t>
      </w:r>
      <w:r w:rsidR="00EE5CDF" w:rsidRPr="007C3705">
        <w:rPr>
          <w:sz w:val="24"/>
          <w:szCs w:val="24"/>
        </w:rPr>
        <w:t xml:space="preserve"> to investigate </w:t>
      </w:r>
      <w:r w:rsidR="00EE5CDF" w:rsidRPr="007C3705">
        <w:rPr>
          <w:rFonts w:ascii="Calibri" w:hAnsi="Calibri"/>
          <w:sz w:val="24"/>
          <w:szCs w:val="24"/>
        </w:rPr>
        <w:t>the relationship between salinity in drinking water and the risk of hypertensive disorders in pregnancy</w:t>
      </w:r>
      <w:r w:rsidR="00EE5CDF" w:rsidRPr="007C3705">
        <w:rPr>
          <w:sz w:val="24"/>
          <w:szCs w:val="24"/>
        </w:rPr>
        <w:t xml:space="preserve">. The study </w:t>
      </w:r>
      <w:r w:rsidR="00EE5CDF" w:rsidRPr="007C3705">
        <w:rPr>
          <w:rFonts w:ascii="Calibri" w:hAnsi="Calibri"/>
          <w:sz w:val="24"/>
          <w:szCs w:val="24"/>
        </w:rPr>
        <w:t xml:space="preserve">enrolled </w:t>
      </w:r>
      <w:r w:rsidR="00EE5CDF" w:rsidRPr="007C3705">
        <w:rPr>
          <w:rFonts w:ascii="Calibri" w:hAnsi="Calibri"/>
          <w:bCs/>
          <w:color w:val="000000"/>
          <w:sz w:val="24"/>
          <w:szCs w:val="24"/>
        </w:rPr>
        <w:t xml:space="preserve">pregnant women with </w:t>
      </w:r>
      <w:r w:rsidR="00EE5CDF" w:rsidRPr="007C3705">
        <w:rPr>
          <w:rFonts w:ascii="Calibri" w:hAnsi="Calibri"/>
          <w:bCs/>
          <w:sz w:val="24"/>
          <w:szCs w:val="24"/>
        </w:rPr>
        <w:t>(</w:t>
      </w:r>
      <w:proofErr w:type="gramStart"/>
      <w:r w:rsidR="00EE5CDF" w:rsidRPr="007C3705">
        <w:rPr>
          <w:rFonts w:ascii="Calibri" w:hAnsi="Calibri"/>
          <w:bCs/>
          <w:sz w:val="24"/>
          <w:szCs w:val="24"/>
        </w:rPr>
        <w:t>pre)eclampsia</w:t>
      </w:r>
      <w:proofErr w:type="gramEnd"/>
      <w:r w:rsidR="00EE5CDF" w:rsidRPr="007C3705">
        <w:rPr>
          <w:rFonts w:ascii="Calibri" w:hAnsi="Calibri"/>
          <w:bCs/>
          <w:sz w:val="24"/>
          <w:szCs w:val="24"/>
        </w:rPr>
        <w:t xml:space="preserve"> or gestational hypertension</w:t>
      </w:r>
      <w:r w:rsidR="003700BB">
        <w:rPr>
          <w:rFonts w:ascii="Calibri" w:hAnsi="Calibri"/>
          <w:bCs/>
          <w:sz w:val="24"/>
          <w:szCs w:val="24"/>
        </w:rPr>
        <w:t xml:space="preserve"> </w:t>
      </w:r>
      <w:r w:rsidR="00EE5CDF" w:rsidRPr="007C3705">
        <w:rPr>
          <w:rFonts w:ascii="Calibri" w:hAnsi="Calibri"/>
          <w:bCs/>
          <w:color w:val="000000"/>
          <w:sz w:val="24"/>
          <w:szCs w:val="24"/>
        </w:rPr>
        <w:t>from a community affected by varying degrees of salinity, and controls from the same study area. In</w:t>
      </w:r>
      <w:r w:rsidR="00EE5CDF" w:rsidRPr="007C3705">
        <w:rPr>
          <w:rFonts w:ascii="Calibri" w:hAnsi="Calibri"/>
          <w:sz w:val="24"/>
          <w:szCs w:val="24"/>
          <w:lang w:val="en-US" w:eastAsia="en-US"/>
        </w:rPr>
        <w:t xml:space="preserve">formation on drinking water sources, lifestyle, socioeconomic conditions, and medical histories was collected. Urinary sodium </w:t>
      </w:r>
      <w:r w:rsidR="00EE5CDF" w:rsidRPr="007C3705">
        <w:rPr>
          <w:rFonts w:ascii="Calibri" w:hAnsi="Calibri"/>
          <w:bCs/>
          <w:color w:val="000000"/>
          <w:sz w:val="24"/>
          <w:szCs w:val="24"/>
        </w:rPr>
        <w:t xml:space="preserve">and sodium levels in drinking water </w:t>
      </w:r>
      <w:r w:rsidR="00EE5CDF" w:rsidRPr="007C3705">
        <w:rPr>
          <w:rFonts w:ascii="Calibri" w:hAnsi="Calibri"/>
          <w:sz w:val="24"/>
          <w:szCs w:val="24"/>
          <w:lang w:val="en-US" w:eastAsia="en-US"/>
        </w:rPr>
        <w:t>were measured.</w:t>
      </w:r>
    </w:p>
    <w:p w14:paraId="72A8B0BC" w14:textId="77777777" w:rsidR="0005587D" w:rsidRPr="007C3705" w:rsidRDefault="0005587D" w:rsidP="0005587D">
      <w:pPr>
        <w:spacing w:line="360" w:lineRule="auto"/>
        <w:jc w:val="both"/>
        <w:rPr>
          <w:rFonts w:ascii="Calibri" w:hAnsi="Calibri"/>
          <w:sz w:val="24"/>
          <w:szCs w:val="24"/>
        </w:rPr>
      </w:pPr>
      <w:r w:rsidRPr="007C3705">
        <w:rPr>
          <w:rFonts w:cstheme="minorHAnsi"/>
          <w:sz w:val="24"/>
          <w:szCs w:val="24"/>
        </w:rPr>
        <w:t xml:space="preserve">With the dramatic changes in climate and sea-level rise over the past few decades, and the anticipated changes in future, this issue has now become highly relevant. </w:t>
      </w:r>
      <w:r w:rsidRPr="007C3705">
        <w:rPr>
          <w:rFonts w:ascii="Calibri" w:hAnsi="Calibri" w:cs="Calibri"/>
          <w:sz w:val="24"/>
          <w:szCs w:val="24"/>
        </w:rPr>
        <w:t xml:space="preserve">Given the high exposure to salinity of coastal populations in countries such as Bangladesh, and the potential adverse maternal and fetal outcomes, it is imperative to </w:t>
      </w:r>
      <w:r w:rsidRPr="007C3705">
        <w:rPr>
          <w:sz w:val="24"/>
          <w:szCs w:val="24"/>
        </w:rPr>
        <w:t xml:space="preserve">investigate this problem, and </w:t>
      </w:r>
      <w:r w:rsidRPr="007C3705">
        <w:rPr>
          <w:rFonts w:ascii="Calibri" w:hAnsi="Calibri" w:cs="Calibri"/>
          <w:sz w:val="24"/>
          <w:szCs w:val="24"/>
        </w:rPr>
        <w:t>develop and evaluate affordable approaches to providing water with low salt content.</w:t>
      </w:r>
      <w:r w:rsidR="003700BB">
        <w:rPr>
          <w:rFonts w:ascii="Calibri" w:hAnsi="Calibri" w:cs="Calibri"/>
          <w:sz w:val="24"/>
          <w:szCs w:val="24"/>
        </w:rPr>
        <w:t xml:space="preserve"> </w:t>
      </w:r>
      <w:r w:rsidRPr="007C3705">
        <w:rPr>
          <w:rFonts w:ascii="Calibri" w:hAnsi="Calibri" w:cs="Calibri"/>
          <w:sz w:val="24"/>
          <w:szCs w:val="24"/>
        </w:rPr>
        <w:t xml:space="preserve">It is likely that climate change will considerably worsen the current situation, and this adds further impetus to the need for intervention. </w:t>
      </w:r>
    </w:p>
    <w:p w14:paraId="4C910E90" w14:textId="77777777" w:rsidR="00A672AE" w:rsidRPr="007C3705" w:rsidRDefault="000938CF" w:rsidP="00191E7F">
      <w:pPr>
        <w:spacing w:line="360" w:lineRule="auto"/>
        <w:jc w:val="both"/>
        <w:rPr>
          <w:bCs/>
          <w:sz w:val="24"/>
          <w:szCs w:val="24"/>
        </w:rPr>
      </w:pPr>
      <w:r w:rsidRPr="007C3705">
        <w:rPr>
          <w:bCs/>
          <w:sz w:val="24"/>
          <w:szCs w:val="24"/>
        </w:rPr>
        <w:t xml:space="preserve">This chapter begins with an introduction to </w:t>
      </w:r>
      <w:r w:rsidRPr="007C3705">
        <w:rPr>
          <w:b/>
          <w:sz w:val="24"/>
          <w:szCs w:val="24"/>
        </w:rPr>
        <w:t>hypertensive disorders in pregnancy</w:t>
      </w:r>
      <w:r w:rsidRPr="007C3705">
        <w:rPr>
          <w:bCs/>
          <w:sz w:val="24"/>
          <w:szCs w:val="24"/>
        </w:rPr>
        <w:t>,</w:t>
      </w:r>
      <w:r w:rsidR="00A672AE" w:rsidRPr="007C3705">
        <w:rPr>
          <w:bCs/>
          <w:sz w:val="24"/>
          <w:szCs w:val="24"/>
        </w:rPr>
        <w:t xml:space="preserve"> their known and potential risk factors, </w:t>
      </w:r>
      <w:r w:rsidR="005C3DD9" w:rsidRPr="007C3705">
        <w:rPr>
          <w:bCs/>
          <w:sz w:val="24"/>
          <w:szCs w:val="24"/>
        </w:rPr>
        <w:t xml:space="preserve">management and treatment, </w:t>
      </w:r>
      <w:r w:rsidR="00A672AE" w:rsidRPr="007C3705">
        <w:rPr>
          <w:bCs/>
          <w:sz w:val="24"/>
          <w:szCs w:val="24"/>
        </w:rPr>
        <w:t xml:space="preserve">and a review of the epidemiological evidence for a relationship between salt intake and hypertensive disorders in pregnancy.  </w:t>
      </w:r>
    </w:p>
    <w:p w14:paraId="73E8844C" w14:textId="77777777" w:rsidR="007C3705" w:rsidRDefault="00A672AE" w:rsidP="00191E7F">
      <w:pPr>
        <w:spacing w:line="360" w:lineRule="auto"/>
        <w:jc w:val="both"/>
        <w:rPr>
          <w:bCs/>
          <w:sz w:val="24"/>
          <w:szCs w:val="24"/>
        </w:rPr>
      </w:pPr>
      <w:r w:rsidRPr="007C3705">
        <w:rPr>
          <w:bCs/>
          <w:sz w:val="24"/>
          <w:szCs w:val="24"/>
        </w:rPr>
        <w:t xml:space="preserve">The chapter also discusses the </w:t>
      </w:r>
      <w:r w:rsidRPr="007C3705">
        <w:rPr>
          <w:b/>
          <w:sz w:val="24"/>
          <w:szCs w:val="24"/>
        </w:rPr>
        <w:t xml:space="preserve">status of maternal health in Bangladesh. </w:t>
      </w:r>
      <w:r w:rsidRPr="007C3705">
        <w:rPr>
          <w:bCs/>
          <w:sz w:val="24"/>
          <w:szCs w:val="24"/>
        </w:rPr>
        <w:t>Finally the s</w:t>
      </w:r>
      <w:r w:rsidR="00BA3D1A" w:rsidRPr="007C3705">
        <w:rPr>
          <w:bCs/>
          <w:sz w:val="24"/>
          <w:szCs w:val="24"/>
        </w:rPr>
        <w:t>alinity situation in Bangladesh,</w:t>
      </w:r>
      <w:r w:rsidRPr="007C3705">
        <w:rPr>
          <w:bCs/>
          <w:sz w:val="24"/>
          <w:szCs w:val="24"/>
        </w:rPr>
        <w:t xml:space="preserve"> the </w:t>
      </w:r>
      <w:r w:rsidRPr="007C3705">
        <w:rPr>
          <w:b/>
          <w:bCs/>
          <w:sz w:val="24"/>
          <w:szCs w:val="24"/>
        </w:rPr>
        <w:t xml:space="preserve">impacts </w:t>
      </w:r>
      <w:r w:rsidR="00153F74" w:rsidRPr="007C3705">
        <w:rPr>
          <w:b/>
          <w:bCs/>
          <w:sz w:val="24"/>
          <w:szCs w:val="24"/>
        </w:rPr>
        <w:t>of climate</w:t>
      </w:r>
      <w:r w:rsidRPr="007C3705">
        <w:rPr>
          <w:b/>
          <w:bCs/>
          <w:sz w:val="24"/>
          <w:szCs w:val="24"/>
        </w:rPr>
        <w:t xml:space="preserve"> change</w:t>
      </w:r>
      <w:r w:rsidRPr="007C3705">
        <w:rPr>
          <w:bCs/>
          <w:sz w:val="24"/>
          <w:szCs w:val="24"/>
        </w:rPr>
        <w:t xml:space="preserve"> on the current condit</w:t>
      </w:r>
      <w:r w:rsidR="00153F74" w:rsidRPr="007C3705">
        <w:rPr>
          <w:bCs/>
          <w:sz w:val="24"/>
          <w:szCs w:val="24"/>
        </w:rPr>
        <w:t>ion, and some of the important c</w:t>
      </w:r>
      <w:r w:rsidRPr="007C3705">
        <w:rPr>
          <w:bCs/>
          <w:sz w:val="24"/>
          <w:szCs w:val="24"/>
        </w:rPr>
        <w:t xml:space="preserve">limate </w:t>
      </w:r>
      <w:r w:rsidR="00153F74" w:rsidRPr="007C3705">
        <w:rPr>
          <w:bCs/>
          <w:sz w:val="24"/>
          <w:szCs w:val="24"/>
        </w:rPr>
        <w:t>c</w:t>
      </w:r>
      <w:r w:rsidRPr="007C3705">
        <w:rPr>
          <w:bCs/>
          <w:sz w:val="24"/>
          <w:szCs w:val="24"/>
        </w:rPr>
        <w:t>hange adaptation and policy work by the Bangladesh government and the ci</w:t>
      </w:r>
      <w:r w:rsidR="005C3DD9" w:rsidRPr="007C3705">
        <w:rPr>
          <w:bCs/>
          <w:sz w:val="24"/>
          <w:szCs w:val="24"/>
        </w:rPr>
        <w:t>vil society are</w:t>
      </w:r>
      <w:r w:rsidRPr="007C3705">
        <w:rPr>
          <w:bCs/>
          <w:sz w:val="24"/>
          <w:szCs w:val="24"/>
        </w:rPr>
        <w:t xml:space="preserve"> presented.</w:t>
      </w:r>
    </w:p>
    <w:p w14:paraId="3A285D95" w14:textId="77777777" w:rsidR="00A672AE" w:rsidRDefault="00A672AE" w:rsidP="00191E7F">
      <w:pPr>
        <w:spacing w:line="360" w:lineRule="auto"/>
        <w:jc w:val="both"/>
        <w:rPr>
          <w:bCs/>
          <w:sz w:val="24"/>
          <w:szCs w:val="24"/>
        </w:rPr>
      </w:pPr>
    </w:p>
    <w:p w14:paraId="399AEE47" w14:textId="77777777" w:rsidR="00191E7F" w:rsidRPr="000938CF" w:rsidRDefault="00191E7F" w:rsidP="00191E7F">
      <w:pPr>
        <w:spacing w:line="360" w:lineRule="auto"/>
        <w:jc w:val="both"/>
        <w:rPr>
          <w:bCs/>
          <w:sz w:val="24"/>
          <w:szCs w:val="24"/>
        </w:rPr>
      </w:pPr>
      <w:r w:rsidRPr="000938CF">
        <w:rPr>
          <w:bCs/>
          <w:sz w:val="24"/>
          <w:szCs w:val="24"/>
        </w:rPr>
        <w:br w:type="page"/>
      </w:r>
    </w:p>
    <w:p w14:paraId="07B3E8C5" w14:textId="77777777" w:rsidR="00036E28" w:rsidRPr="00A56EA3" w:rsidRDefault="00036E28" w:rsidP="00D05F30">
      <w:pPr>
        <w:pStyle w:val="ListParagraph"/>
        <w:numPr>
          <w:ilvl w:val="1"/>
          <w:numId w:val="6"/>
        </w:numPr>
        <w:spacing w:line="360" w:lineRule="auto"/>
        <w:ind w:left="426" w:hanging="426"/>
        <w:jc w:val="both"/>
        <w:rPr>
          <w:rFonts w:cstheme="minorHAnsi"/>
          <w:b/>
          <w:sz w:val="24"/>
          <w:szCs w:val="24"/>
        </w:rPr>
      </w:pPr>
      <w:r w:rsidRPr="00A56EA3">
        <w:rPr>
          <w:rFonts w:cstheme="minorHAnsi"/>
          <w:b/>
          <w:sz w:val="24"/>
          <w:szCs w:val="24"/>
        </w:rPr>
        <w:lastRenderedPageBreak/>
        <w:t>Pre-eclampsia, eclampsia and gestational hypertension</w:t>
      </w:r>
    </w:p>
    <w:p w14:paraId="1BF59247" w14:textId="77777777" w:rsidR="00036E28" w:rsidRPr="007332FB" w:rsidRDefault="00036E28" w:rsidP="00D05F30">
      <w:pPr>
        <w:spacing w:line="360" w:lineRule="auto"/>
        <w:jc w:val="both"/>
        <w:rPr>
          <w:sz w:val="24"/>
          <w:szCs w:val="24"/>
        </w:rPr>
      </w:pPr>
      <w:r w:rsidRPr="007878B5">
        <w:rPr>
          <w:sz w:val="24"/>
          <w:szCs w:val="24"/>
        </w:rPr>
        <w:t xml:space="preserve">Hypertensive disorders </w:t>
      </w:r>
      <w:r w:rsidR="004A3DA6">
        <w:rPr>
          <w:sz w:val="24"/>
          <w:szCs w:val="24"/>
        </w:rPr>
        <w:t>in</w:t>
      </w:r>
      <w:r w:rsidRPr="007878B5">
        <w:rPr>
          <w:sz w:val="24"/>
          <w:szCs w:val="24"/>
        </w:rPr>
        <w:t xml:space="preserve"> pregnancy are among the leading causes of maternal and fetal morbidity and mortality globally</w:t>
      </w:r>
      <w:r w:rsidR="003700BB">
        <w:rPr>
          <w:sz w:val="24"/>
          <w:szCs w:val="24"/>
        </w:rPr>
        <w:t xml:space="preserve"> </w:t>
      </w:r>
      <w:r w:rsidR="0050785D">
        <w:rPr>
          <w:sz w:val="24"/>
          <w:szCs w:val="24"/>
        </w:rPr>
        <w:fldChar w:fldCharType="begin">
          <w:fldData xml:space="preserve">PFJlZm1hbj48Q2l0ZT48QXV0aG9yPkZpcm96IFQ8L0F1dGhvcj48WWVhcj4yMDExPC9ZZWFyPjxS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</w:fldData>
        </w:fldChar>
      </w:r>
      <w:r w:rsidR="00107920">
        <w:rPr>
          <w:sz w:val="24"/>
          <w:szCs w:val="24"/>
        </w:rPr>
        <w:instrText xml:space="preserve"> ADDIN REFMGR.CITE </w:instrText>
      </w:r>
      <w:r w:rsidR="0050785D">
        <w:rPr>
          <w:sz w:val="24"/>
          <w:szCs w:val="24"/>
        </w:rPr>
        <w:fldChar w:fldCharType="begin">
          <w:fldData xml:space="preserve">PFJlZm1hbj48Q2l0ZT48QXV0aG9yPkZpcm96IFQ8L0F1dGhvcj48WWVhcj4yMDExPC9ZZWFyPjxS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F876D2">
        <w:rPr>
          <w:noProof/>
          <w:sz w:val="24"/>
          <w:szCs w:val="24"/>
        </w:rPr>
        <w:t>(Firoz T et al. 2011; National High BP Education Program 2000)</w:t>
      </w:r>
      <w:r w:rsidR="0050785D">
        <w:rPr>
          <w:sz w:val="24"/>
          <w:szCs w:val="24"/>
        </w:rPr>
        <w:fldChar w:fldCharType="end"/>
      </w:r>
      <w:r w:rsidRPr="007878B5">
        <w:rPr>
          <w:sz w:val="24"/>
          <w:szCs w:val="24"/>
        </w:rPr>
        <w:t xml:space="preserve">. Of greatest importance is pre-eclampsia, a pregnancy-specific disorder, which causes &gt;60,000 </w:t>
      </w:r>
      <w:r w:rsidRPr="0025190D">
        <w:rPr>
          <w:sz w:val="24"/>
          <w:szCs w:val="24"/>
        </w:rPr>
        <w:t xml:space="preserve">maternal deaths worldwide </w:t>
      </w:r>
      <w:r w:rsidR="001D671D">
        <w:rPr>
          <w:sz w:val="24"/>
          <w:szCs w:val="24"/>
        </w:rPr>
        <w:t>annually</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&lt;Refman&gt;&lt;Cite&gt;&lt;Author&gt;WHO&lt;/Author&gt;&lt;Year&gt;2005&lt;/Year&gt;&lt;RecNum&gt;38&lt;/RecNum&gt;&lt;IDText&gt;The World Health Report 2005: Make Every Mother and Child Count. World Health Organization: Geneva, 2005.&lt;/IDText&gt;&lt;MDL Ref_Type="Report"&gt;&lt;Ref_Type&gt;Report&lt;/Ref_Type&gt;&lt;Ref_ID&gt;38&lt;/Ref_ID&gt;&lt;Title_Primary&gt;The World Health Report 2005: Make Every Mother and Child Count. World Health Organization: Geneva, 2005.&lt;/Title_Primary&gt;&lt;Authors_Primary&gt;WHO&lt;/Authors_Primary&gt;&lt;Date_Primary&gt;2005&lt;/Date_Primary&gt;&lt;Reprint&gt;Not in File&lt;/Reprint&gt;&lt;ZZ_WorkformID&gt;24&lt;/ZZ_WorkformID&gt;&lt;/MDL&gt;&lt;/Cite&gt;&lt;Cite&gt;&lt;Author&gt;Young&lt;/Author&gt;&lt;Year&gt;2010&lt;/Year&gt;&lt;RecNum&gt;62&lt;/RecNum&gt;&lt;IDText&gt;Pathogenesis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sz w:val="24"/>
          <w:szCs w:val="24"/>
        </w:rPr>
        <w:fldChar w:fldCharType="separate"/>
      </w:r>
      <w:r w:rsidR="0005587D">
        <w:rPr>
          <w:noProof/>
          <w:sz w:val="24"/>
          <w:szCs w:val="24"/>
        </w:rPr>
        <w:t>(WHO 2005; Young et al. 2010)</w:t>
      </w:r>
      <w:r w:rsidR="0050785D">
        <w:rPr>
          <w:sz w:val="24"/>
          <w:szCs w:val="24"/>
        </w:rPr>
        <w:fldChar w:fldCharType="end"/>
      </w:r>
      <w:r w:rsidR="004A3DA6">
        <w:rPr>
          <w:sz w:val="24"/>
          <w:szCs w:val="24"/>
        </w:rPr>
        <w:t>. It</w:t>
      </w:r>
      <w:r w:rsidRPr="0025190D">
        <w:rPr>
          <w:sz w:val="24"/>
          <w:szCs w:val="24"/>
        </w:rPr>
        <w:t xml:space="preserve"> is associated with perinatal death</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&lt;Refman&gt;&lt;Cite&gt;&lt;Author&gt;Macdonald-Wallis&lt;/Author&gt;&lt;Year&gt;2011&lt;/Year&gt;&lt;RecNum&gt;105&lt;/RecNum&gt;&lt;IDText&gt;Established preeclampsia risk factors are related to patterns of blood pressure change in normal term pregnancy: findings from the Avon Longitudinal Study of Parents and Children&lt;/IDText&gt;&lt;MDL Ref_Type="Journal"&gt;&lt;Ref_Type&gt;Journal&lt;/Ref_Type&gt;&lt;Ref_ID&gt;105&lt;/Ref_ID&gt;&lt;Title_Primary&gt;Established preeclampsia risk factors are related to patterns of blood pressure change in normal term pregnancy: findings from the Avon Longitudinal Study of Parents and Children&lt;/Title_Primary&gt;&lt;Authors_Primary&gt;Macdonald-Wallis,C.&lt;/Authors_Primary&gt;&lt;Authors_Primary&gt;Tilling,K.&lt;/Authors_Primary&gt;&lt;Authors_Primary&gt;Fraser,A.&lt;/Authors_Primary&gt;&lt;Authors_Primary&gt;Nelson,S.M.&lt;/Authors_Primary&gt;&lt;Authors_Primary&gt;Lawlor,D.A.&lt;/Authors_Primary&gt;&lt;Date_Primary&gt;2011/9&lt;/Date_Primary&gt;&lt;Keywords&gt;Adolescent&lt;/Keywords&gt;&lt;Keywords&gt;Adult&lt;/Keywords&gt;&lt;Keywords&gt;blood&lt;/Keywords&gt;&lt;Keywords&gt;Blood Pressure&lt;/Keywords&gt;&lt;Keywords&gt;Cohort Studies&lt;/Keywords&gt;&lt;Keywords&gt;epidemiology&lt;/Keywords&gt;&lt;Keywords&gt;Female&lt;/Keywords&gt;&lt;Keywords&gt;Gestational Age&lt;/Keywords&gt;&lt;Keywords&gt;Great Britain&lt;/Keywords&gt;&lt;Keywords&gt;Humans&lt;/Keywords&gt;&lt;Keywords&gt;Hypertension&lt;/Keywords&gt;&lt;Keywords&gt;Longitudinal Studies&lt;/Keywords&gt;&lt;Keywords&gt;methods&lt;/Keywords&gt;&lt;Keywords&gt;physiology&lt;/Keywords&gt;&lt;Keywords&gt;physiopathology&lt;/Keywords&gt;&lt;Keywords&gt;Pre-Eclampsia&lt;/Keywords&gt;&lt;Keywords&gt;Pregnancy&lt;/Keywords&gt;&lt;Keywords&gt;Risk&lt;/Keywords&gt;&lt;Keywords&gt;Risk Factors&lt;/Keywords&gt;&lt;Reprint&gt;Not in File&lt;/Reprint&gt;&lt;Start_Page&gt;1703&lt;/Start_Page&gt;&lt;End_Page&gt;1711&lt;/End_Page&gt;&lt;Periodical&gt;J.Hypertens.&lt;/Periodical&gt;&lt;Volume&gt;29&lt;/Volume&gt;&lt;Issue&gt;9&lt;/Issue&gt;&lt;Misc_3&gt;10.1097/HJH.0b013e328349eec6 [doi];00004872-201109000-00006 [pii]&lt;/Misc_3&gt;&lt;Address&gt;MRC Centre for Causal Analyses in Translational Epidemiology, School of Social and Community Medicine, University of Bristol, Bristol, UK. C.Macdonald-Wallis@bristol.ac.uk&lt;/Address&gt;&lt;Web_URL&gt;PM:21841545&lt;/Web_URL&gt;&lt;ZZ_JournalStdAbbrev&gt;&lt;f name="System"&gt;J.Hypertens.&lt;/f&gt;&lt;/ZZ_JournalStdAbbrev&gt;&lt;ZZ_WorkformID&gt;1&lt;/ZZ_WorkformID&gt;&lt;/MDL&gt;&lt;/Cite&gt;&lt;/Refman&gt;</w:instrText>
      </w:r>
      <w:r w:rsidR="0050785D">
        <w:rPr>
          <w:sz w:val="24"/>
          <w:szCs w:val="24"/>
        </w:rPr>
        <w:fldChar w:fldCharType="separate"/>
      </w:r>
      <w:r w:rsidR="007332FB">
        <w:rPr>
          <w:noProof/>
          <w:sz w:val="24"/>
          <w:szCs w:val="24"/>
        </w:rPr>
        <w:t>(Macdonald-Wallis et al. 2011)</w:t>
      </w:r>
      <w:r w:rsidR="0050785D">
        <w:rPr>
          <w:sz w:val="24"/>
          <w:szCs w:val="24"/>
        </w:rPr>
        <w:fldChar w:fldCharType="end"/>
      </w:r>
      <w:r w:rsidRPr="0025190D">
        <w:rPr>
          <w:sz w:val="24"/>
          <w:szCs w:val="24"/>
        </w:rPr>
        <w:t xml:space="preserve"> through iatrogenic preterm birth and intrauterine growth restriction</w:t>
      </w:r>
      <w:r w:rsidR="003700BB">
        <w:rPr>
          <w:sz w:val="24"/>
          <w:szCs w:val="24"/>
        </w:rPr>
        <w:t xml:space="preserve"> </w:t>
      </w:r>
      <w:r w:rsidR="0050785D">
        <w:rPr>
          <w:sz w:val="24"/>
          <w:szCs w:val="24"/>
        </w:rPr>
        <w:fldChar w:fldCharType="begin">
          <w:fldData xml:space="preserve">PFJlZm1hbj48Q2l0ZT48QXV0aG9yPkhhdXRoPC9BdXRob3I+PFllYXI+MjAwMDwvWWVhcj48UmVj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</w:fldData>
        </w:fldChar>
      </w:r>
      <w:r w:rsidR="00107920">
        <w:rPr>
          <w:sz w:val="24"/>
          <w:szCs w:val="24"/>
        </w:rPr>
        <w:instrText xml:space="preserve"> ADDIN REFMGR.CITE </w:instrText>
      </w:r>
      <w:r w:rsidR="0050785D">
        <w:rPr>
          <w:sz w:val="24"/>
          <w:szCs w:val="24"/>
        </w:rPr>
        <w:fldChar w:fldCharType="begin">
          <w:fldData xml:space="preserve">PFJlZm1hbj48Q2l0ZT48QXV0aG9yPkhhdXRoPC9BdXRob3I+PFllYXI+MjAwMDwvWWVhcj48UmVj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(Buchbinder et al. 2002; Hauth et al. 2000; Sibai 2002)</w:t>
      </w:r>
      <w:r w:rsidR="0050785D">
        <w:rPr>
          <w:sz w:val="24"/>
          <w:szCs w:val="24"/>
        </w:rPr>
        <w:fldChar w:fldCharType="end"/>
      </w:r>
      <w:r w:rsidR="007332FB">
        <w:rPr>
          <w:sz w:val="24"/>
          <w:szCs w:val="24"/>
        </w:rPr>
        <w:t>,</w:t>
      </w:r>
      <w:r w:rsidRPr="007878B5">
        <w:rPr>
          <w:sz w:val="24"/>
          <w:szCs w:val="24"/>
        </w:rPr>
        <w:t xml:space="preserve"> higher childhood </w:t>
      </w:r>
      <w:r w:rsidR="00DB5376">
        <w:rPr>
          <w:sz w:val="24"/>
          <w:szCs w:val="24"/>
        </w:rPr>
        <w:t>blood pressure (</w:t>
      </w:r>
      <w:r w:rsidRPr="007878B5">
        <w:rPr>
          <w:sz w:val="24"/>
          <w:szCs w:val="24"/>
        </w:rPr>
        <w:t>BP</w:t>
      </w:r>
      <w:r w:rsidR="00DB5376">
        <w:rPr>
          <w:sz w:val="24"/>
          <w:szCs w:val="24"/>
        </w:rPr>
        <w:t>)</w:t>
      </w:r>
      <w:r w:rsidRPr="007878B5">
        <w:rPr>
          <w:sz w:val="24"/>
          <w:szCs w:val="24"/>
        </w:rPr>
        <w:t xml:space="preserve"> in offspring </w:t>
      </w:r>
      <w:r w:rsidR="0050785D">
        <w:rPr>
          <w:sz w:val="24"/>
          <w:szCs w:val="24"/>
        </w:rPr>
        <w:fldChar w:fldCharType="begin">
          <w:fldData xml:space="preserve">PFJlZm1hbj48Q2l0ZT48QXV0aG9yPlZhdHRlbjwvQXV0aG9yPjxZZWFyPjIwMDM8L1llYXI+PFJl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</w:fldData>
        </w:fldChar>
      </w:r>
      <w:r w:rsidR="00107920">
        <w:rPr>
          <w:sz w:val="24"/>
          <w:szCs w:val="24"/>
        </w:rPr>
        <w:instrText xml:space="preserve"> ADDIN REFMGR.CITE </w:instrText>
      </w:r>
      <w:r w:rsidR="0050785D">
        <w:rPr>
          <w:sz w:val="24"/>
          <w:szCs w:val="24"/>
        </w:rPr>
        <w:fldChar w:fldCharType="begin">
          <w:fldData xml:space="preserve">PFJlZm1hbj48Q2l0ZT48QXV0aG9yPlZhdHRlbjwvQXV0aG9yPjxZZWFyPjIwMDM8L1llYXI+PFJl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(Tenhola et al. 2006; Vatten et al. 2003)</w:t>
      </w:r>
      <w:r w:rsidR="0050785D">
        <w:rPr>
          <w:sz w:val="24"/>
          <w:szCs w:val="24"/>
        </w:rPr>
        <w:fldChar w:fldCharType="end"/>
      </w:r>
      <w:r w:rsidRPr="007878B5">
        <w:rPr>
          <w:sz w:val="24"/>
          <w:szCs w:val="24"/>
        </w:rPr>
        <w:t xml:space="preserve">, and future cardiovascular disease in mothers </w:t>
      </w:r>
      <w:r w:rsidR="0050785D">
        <w:rPr>
          <w:sz w:val="24"/>
          <w:szCs w:val="24"/>
        </w:rPr>
        <w:fldChar w:fldCharType="begin">
          <w:fldData xml:space="preserve">PFJlZm1hbj48Q2l0ZT48QXV0aG9yPldpbHNvbjwvQXV0aG9yPjxZZWFyPjIwMDM8L1llYXI+PFJl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</w:fldData>
        </w:fldChar>
      </w:r>
      <w:r w:rsidR="00107920">
        <w:rPr>
          <w:sz w:val="24"/>
          <w:szCs w:val="24"/>
        </w:rPr>
        <w:instrText xml:space="preserve"> ADDIN REFMGR.CITE </w:instrText>
      </w:r>
      <w:r w:rsidR="0050785D">
        <w:rPr>
          <w:sz w:val="24"/>
          <w:szCs w:val="24"/>
        </w:rPr>
        <w:fldChar w:fldCharType="begin">
          <w:fldData xml:space="preserve">PFJlZm1hbj48Q2l0ZT48QXV0aG9yPldpbHNvbjwvQXV0aG9yPjxZZWFyPjIwMDM8L1llYXI+PFJl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(Haukkamaa et al. 2004; Wilson et al. 2003)</w:t>
      </w:r>
      <w:r w:rsidR="0050785D">
        <w:rPr>
          <w:sz w:val="24"/>
          <w:szCs w:val="24"/>
        </w:rPr>
        <w:fldChar w:fldCharType="end"/>
      </w:r>
      <w:r w:rsidRPr="007878B5">
        <w:rPr>
          <w:sz w:val="24"/>
          <w:szCs w:val="24"/>
        </w:rPr>
        <w:t>. In low and middle</w:t>
      </w:r>
      <w:r>
        <w:rPr>
          <w:sz w:val="24"/>
          <w:szCs w:val="24"/>
        </w:rPr>
        <w:t>-</w:t>
      </w:r>
      <w:r w:rsidRPr="007878B5">
        <w:rPr>
          <w:sz w:val="24"/>
          <w:szCs w:val="24"/>
        </w:rPr>
        <w:t>income countries where pregnant women are amongst the most vulnerable populations in the world, pre-eclampsia is one of the top five causes of direct maternal deaths</w:t>
      </w:r>
      <w:r w:rsidR="003700BB">
        <w:rPr>
          <w:sz w:val="24"/>
          <w:szCs w:val="24"/>
        </w:rPr>
        <w:t xml:space="preserve"> </w:t>
      </w:r>
      <w:r w:rsidR="0050785D">
        <w:rPr>
          <w:sz w:val="24"/>
          <w:szCs w:val="24"/>
        </w:rPr>
        <w:fldChar w:fldCharType="begin">
          <w:fldData xml:space="preserve">PFJlZm1hbj48Q2l0ZT48QXV0aG9yPkZpcm96IFQ8L0F1dGhvcj48WWVhcj4yMDExPC9ZZWFyPjxS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</w:fldData>
        </w:fldChar>
      </w:r>
      <w:r w:rsidR="00107920">
        <w:rPr>
          <w:sz w:val="24"/>
          <w:szCs w:val="24"/>
        </w:rPr>
        <w:instrText xml:space="preserve"> ADDIN REFMGR.CITE </w:instrText>
      </w:r>
      <w:r w:rsidR="0050785D">
        <w:rPr>
          <w:sz w:val="24"/>
          <w:szCs w:val="24"/>
        </w:rPr>
        <w:fldChar w:fldCharType="begin">
          <w:fldData xml:space="preserve">PFJlZm1hbj48Q2l0ZT48QXV0aG9yPkZpcm96IFQ8L0F1dGhvcj48WWVhcj4yMDExPC9ZZWFyPjxS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F876D2">
        <w:rPr>
          <w:noProof/>
          <w:sz w:val="24"/>
          <w:szCs w:val="24"/>
        </w:rPr>
        <w:t>(Firoz T et al. 2011; Khan et al. 2006)</w:t>
      </w:r>
      <w:r w:rsidR="0050785D">
        <w:rPr>
          <w:sz w:val="24"/>
          <w:szCs w:val="24"/>
        </w:rPr>
        <w:fldChar w:fldCharType="end"/>
      </w:r>
      <w:r w:rsidRPr="007878B5">
        <w:rPr>
          <w:sz w:val="24"/>
          <w:szCs w:val="24"/>
        </w:rPr>
        <w:t>. Despite the high</w:t>
      </w:r>
      <w:r w:rsidR="004A3DA6">
        <w:rPr>
          <w:sz w:val="24"/>
          <w:szCs w:val="24"/>
        </w:rPr>
        <w:t xml:space="preserve"> health</w:t>
      </w:r>
      <w:r w:rsidRPr="007878B5">
        <w:rPr>
          <w:sz w:val="24"/>
          <w:szCs w:val="24"/>
        </w:rPr>
        <w:t xml:space="preserve"> burden, the causes </w:t>
      </w:r>
      <w:r w:rsidR="001D671D" w:rsidRPr="007878B5">
        <w:rPr>
          <w:sz w:val="24"/>
          <w:szCs w:val="24"/>
        </w:rPr>
        <w:t xml:space="preserve">and the pathophysiology </w:t>
      </w:r>
      <w:r w:rsidRPr="007878B5">
        <w:rPr>
          <w:sz w:val="24"/>
          <w:szCs w:val="24"/>
        </w:rPr>
        <w:t>of pre</w:t>
      </w:r>
      <w:r w:rsidR="001D671D">
        <w:rPr>
          <w:sz w:val="24"/>
          <w:szCs w:val="24"/>
        </w:rPr>
        <w:t>-</w:t>
      </w:r>
      <w:r w:rsidRPr="007878B5">
        <w:rPr>
          <w:sz w:val="24"/>
          <w:szCs w:val="24"/>
        </w:rPr>
        <w:t xml:space="preserve">eclampsia </w:t>
      </w:r>
      <w:r>
        <w:rPr>
          <w:sz w:val="24"/>
          <w:szCs w:val="24"/>
        </w:rPr>
        <w:t>are</w:t>
      </w:r>
      <w:r w:rsidRPr="007878B5">
        <w:rPr>
          <w:sz w:val="24"/>
          <w:szCs w:val="24"/>
        </w:rPr>
        <w:t xml:space="preserve"> poorly understood, making effective primary prevention difficult. </w:t>
      </w:r>
      <w:r w:rsidR="00425C7B">
        <w:rPr>
          <w:sz w:val="24"/>
          <w:szCs w:val="24"/>
        </w:rPr>
        <w:t>Most epidemiological studies</w:t>
      </w:r>
      <w:r w:rsidR="001D671D">
        <w:rPr>
          <w:sz w:val="24"/>
          <w:szCs w:val="24"/>
        </w:rPr>
        <w:t xml:space="preserve"> on</w:t>
      </w:r>
      <w:r w:rsidR="003700BB">
        <w:rPr>
          <w:sz w:val="24"/>
          <w:szCs w:val="24"/>
        </w:rPr>
        <w:t xml:space="preserve"> </w:t>
      </w:r>
      <w:r w:rsidR="001D671D">
        <w:rPr>
          <w:sz w:val="24"/>
          <w:szCs w:val="24"/>
        </w:rPr>
        <w:t xml:space="preserve">hypertensive disorders </w:t>
      </w:r>
      <w:r w:rsidR="004A3DA6">
        <w:rPr>
          <w:sz w:val="24"/>
          <w:szCs w:val="24"/>
        </w:rPr>
        <w:t>in</w:t>
      </w:r>
      <w:r w:rsidR="001D671D">
        <w:rPr>
          <w:sz w:val="24"/>
          <w:szCs w:val="24"/>
        </w:rPr>
        <w:t xml:space="preserve"> pregnancy </w:t>
      </w:r>
      <w:r w:rsidR="00425C7B">
        <w:rPr>
          <w:sz w:val="24"/>
          <w:szCs w:val="24"/>
        </w:rPr>
        <w:t>have focused on populations in the developed world or relatively affluent rural populations in developing countries, but it is very likely that different risk factors operate in poor</w:t>
      </w:r>
      <w:r w:rsidR="004A3DA6">
        <w:rPr>
          <w:sz w:val="24"/>
          <w:szCs w:val="24"/>
        </w:rPr>
        <w:t>er</w:t>
      </w:r>
      <w:r w:rsidR="00425C7B">
        <w:rPr>
          <w:sz w:val="24"/>
          <w:szCs w:val="24"/>
        </w:rPr>
        <w:t xml:space="preserve"> rural communities</w:t>
      </w:r>
      <w:r w:rsidR="003700BB">
        <w:rPr>
          <w:sz w:val="24"/>
          <w:szCs w:val="24"/>
        </w:rPr>
        <w:t xml:space="preserve"> </w:t>
      </w:r>
      <w:r w:rsidR="0050785D">
        <w:rPr>
          <w:sz w:val="24"/>
          <w:szCs w:val="24"/>
        </w:rPr>
        <w:fldChar w:fldCharType="begin">
          <w:fldData xml:space="preserve">PFJlZm1hbj48Q2l0ZT48QXV0aG9yPkZpcm96IFQ8L0F1dGhvcj48WWVhcj4yMDExPC9ZZWFyPjxS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</w:fldData>
        </w:fldChar>
      </w:r>
      <w:r w:rsidR="00107920">
        <w:rPr>
          <w:sz w:val="24"/>
          <w:szCs w:val="24"/>
        </w:rPr>
        <w:instrText xml:space="preserve"> ADDIN REFMGR.CITE </w:instrText>
      </w:r>
      <w:r w:rsidR="0050785D">
        <w:rPr>
          <w:sz w:val="24"/>
          <w:szCs w:val="24"/>
        </w:rPr>
        <w:fldChar w:fldCharType="begin">
          <w:fldData xml:space="preserve">PFJlZm1hbj48Q2l0ZT48QXV0aG9yPkZpcm96IFQ8L0F1dGhvcj48WWVhcj4yMDExPC9ZZWFyPjxS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CA031D">
        <w:rPr>
          <w:noProof/>
          <w:sz w:val="24"/>
          <w:szCs w:val="24"/>
        </w:rPr>
        <w:t>(Firoz T et al. 2011; Thrift et al. 2010)</w:t>
      </w:r>
      <w:r w:rsidR="0050785D">
        <w:rPr>
          <w:sz w:val="24"/>
          <w:szCs w:val="24"/>
        </w:rPr>
        <w:fldChar w:fldCharType="end"/>
      </w:r>
      <w:r w:rsidR="00425C7B">
        <w:rPr>
          <w:sz w:val="24"/>
          <w:szCs w:val="24"/>
        </w:rPr>
        <w:t xml:space="preserve">. </w:t>
      </w:r>
      <w:r w:rsidR="004A3DA6">
        <w:rPr>
          <w:sz w:val="24"/>
          <w:szCs w:val="24"/>
        </w:rPr>
        <w:t xml:space="preserve">The identification of such causes </w:t>
      </w:r>
      <w:r w:rsidR="004A3DA6">
        <w:rPr>
          <w:rFonts w:eastAsia="Times New Roman" w:cs="Times New Roman"/>
          <w:sz w:val="24"/>
          <w:szCs w:val="24"/>
        </w:rPr>
        <w:t>i</w:t>
      </w:r>
      <w:r w:rsidRPr="007878B5">
        <w:rPr>
          <w:rFonts w:eastAsia="Times New Roman" w:cs="Times New Roman"/>
          <w:sz w:val="24"/>
          <w:szCs w:val="24"/>
        </w:rPr>
        <w:t>s a challenge</w:t>
      </w:r>
      <w:r w:rsidR="00C80DEF">
        <w:rPr>
          <w:rFonts w:eastAsia="Times New Roman" w:cs="Times New Roman"/>
          <w:sz w:val="24"/>
          <w:szCs w:val="24"/>
        </w:rPr>
        <w:t>,</w:t>
      </w:r>
      <w:r w:rsidRPr="007878B5">
        <w:rPr>
          <w:rFonts w:eastAsia="Times New Roman" w:cs="Times New Roman"/>
          <w:sz w:val="24"/>
          <w:szCs w:val="24"/>
        </w:rPr>
        <w:t xml:space="preserve"> but it is</w:t>
      </w:r>
      <w:r w:rsidR="004A3DA6">
        <w:rPr>
          <w:rFonts w:eastAsia="Times New Roman" w:cs="Times New Roman"/>
          <w:sz w:val="24"/>
          <w:szCs w:val="24"/>
        </w:rPr>
        <w:t xml:space="preserve"> also</w:t>
      </w:r>
      <w:r w:rsidRPr="007878B5">
        <w:rPr>
          <w:rFonts w:eastAsia="Times New Roman" w:cs="Times New Roman"/>
          <w:sz w:val="24"/>
          <w:szCs w:val="24"/>
        </w:rPr>
        <w:t xml:space="preserve"> of great public health importance because </w:t>
      </w:r>
      <w:r w:rsidR="004A3DA6">
        <w:rPr>
          <w:rFonts w:eastAsia="Times New Roman" w:cs="Times New Roman"/>
          <w:sz w:val="24"/>
          <w:szCs w:val="24"/>
        </w:rPr>
        <w:t xml:space="preserve">risk modification </w:t>
      </w:r>
      <w:r w:rsidRPr="007878B5">
        <w:rPr>
          <w:rFonts w:eastAsia="Times New Roman" w:cs="Times New Roman"/>
          <w:sz w:val="24"/>
          <w:szCs w:val="24"/>
        </w:rPr>
        <w:t>will</w:t>
      </w:r>
      <w:r w:rsidR="004A3DA6">
        <w:rPr>
          <w:rFonts w:eastAsia="Times New Roman" w:cs="Times New Roman"/>
          <w:sz w:val="24"/>
          <w:szCs w:val="24"/>
        </w:rPr>
        <w:t xml:space="preserve"> benefit both t</w:t>
      </w:r>
      <w:r w:rsidRPr="007878B5">
        <w:rPr>
          <w:rFonts w:eastAsia="Times New Roman" w:cs="Times New Roman"/>
          <w:sz w:val="24"/>
          <w:szCs w:val="24"/>
        </w:rPr>
        <w:t>he mother and the child</w:t>
      </w:r>
      <w:r w:rsidR="00CA031D">
        <w:rPr>
          <w:rFonts w:eastAsia="Times New Roman" w:cs="Times New Roman"/>
          <w:sz w:val="24"/>
          <w:szCs w:val="24"/>
        </w:rPr>
        <w:t>, and save many lives</w:t>
      </w:r>
      <w:r w:rsidRPr="007878B5">
        <w:rPr>
          <w:rFonts w:eastAsia="Times New Roman" w:cs="Times New Roman"/>
          <w:sz w:val="24"/>
          <w:szCs w:val="24"/>
        </w:rPr>
        <w:t xml:space="preserve">. </w:t>
      </w:r>
    </w:p>
    <w:p w14:paraId="36F976ED" w14:textId="77777777" w:rsidR="00036E28" w:rsidRDefault="00036E28" w:rsidP="00D05F30">
      <w:pPr>
        <w:spacing w:line="360" w:lineRule="auto"/>
        <w:jc w:val="both"/>
        <w:rPr>
          <w:rFonts w:eastAsia="Times New Roman" w:cs="Times New Roman"/>
          <w:sz w:val="24"/>
          <w:szCs w:val="24"/>
        </w:rPr>
      </w:pPr>
      <w:r w:rsidRPr="007878B5">
        <w:rPr>
          <w:rFonts w:eastAsia="Times New Roman" w:cs="Times New Roman"/>
          <w:sz w:val="24"/>
          <w:szCs w:val="24"/>
        </w:rPr>
        <w:t xml:space="preserve">There are substantial differences in the rates of maternal and </w:t>
      </w:r>
      <w:r w:rsidR="00363F98">
        <w:rPr>
          <w:rFonts w:eastAsia="Times New Roman" w:cs="Times New Roman"/>
          <w:sz w:val="24"/>
          <w:szCs w:val="24"/>
        </w:rPr>
        <w:t>peri</w:t>
      </w:r>
      <w:r w:rsidRPr="007878B5">
        <w:rPr>
          <w:rFonts w:eastAsia="Times New Roman" w:cs="Times New Roman"/>
          <w:sz w:val="24"/>
          <w:szCs w:val="24"/>
        </w:rPr>
        <w:t xml:space="preserve">natal mortality between high and low income countries </w:t>
      </w:r>
      <w:r w:rsidR="0050785D">
        <w:rPr>
          <w:rFonts w:eastAsia="Times New Roman" w:cs="Times New Roman"/>
          <w:sz w:val="24"/>
          <w:szCs w:val="24"/>
        </w:rPr>
        <w:fldChar w:fldCharType="begin"/>
      </w:r>
      <w:r w:rsidR="00107920">
        <w:rPr>
          <w:rFonts w:eastAsia="Times New Roman" w:cs="Times New Roman"/>
          <w:sz w:val="24"/>
          <w:szCs w:val="24"/>
        </w:rPr>
        <w:instrText xml:space="preserve"> ADDIN REFMGR.CITE &lt;Refman&gt;&lt;Cite&gt;&lt;Author&gt;Shennan&lt;/Author&gt;&lt;Year&gt;2012&lt;/Year&gt;&lt;RecNum&gt;201&lt;/RecNum&gt;&lt;IDText&gt;Are most maternal deaths from pre-eclampsia avoidable?&lt;/IDText&gt;&lt;MDL Ref_Type="Journal"&gt;&lt;Ref_Type&gt;Journal&lt;/Ref_Type&gt;&lt;Ref_ID&gt;201&lt;/Ref_ID&gt;&lt;Title_Primary&gt;Are most maternal deaths from pre-eclampsia avoidable?&lt;/Title_Primary&gt;&lt;Authors_Primary&gt;Shennan,A.H.&lt;/Authors_Primary&gt;&lt;Authors_Primary&gt;Redman,C.&lt;/Authors_Primary&gt;&lt;Authors_Primary&gt;Cooper,C.&lt;/Authors_Primary&gt;&lt;Authors_Primary&gt;Milne,F.&lt;/Authors_Primary&gt;&lt;Date_Primary&gt;2012/5/5&lt;/Date_Primary&gt;&lt;Keywords&gt;diagnosis&lt;/Keywords&gt;&lt;Keywords&gt;epidemiology&lt;/Keywords&gt;&lt;Keywords&gt;Female&lt;/Keywords&gt;&lt;Keywords&gt;Great Britain&lt;/Keywords&gt;&lt;Keywords&gt;Humans&lt;/Keywords&gt;&lt;Keywords&gt;mortality&lt;/Keywords&gt;&lt;Keywords&gt;Pre-Eclampsia&lt;/Keywords&gt;&lt;Keywords&gt;Pregnancy&lt;/Keywords&gt;&lt;Keywords&gt;Prenatal Care&lt;/Keywords&gt;&lt;Keywords&gt;Quality of Health Care&lt;/Keywords&gt;&lt;Keywords&gt;therapy&lt;/Keywords&gt;&lt;Reprint&gt;Not in File&lt;/Reprint&gt;&lt;Start_Page&gt;1686&lt;/Start_Page&gt;&lt;End_Page&gt;1687&lt;/End_Page&gt;&lt;Periodical&gt;Lancet&lt;/Periodical&gt;&lt;Volume&gt;379&lt;/Volume&gt;&lt;Issue&gt;9827&lt;/Issue&gt;&lt;Misc_3&gt;S0140-6736(11)60785-X [pii];10.1016/S0140-6736(11)60785-X [doi]&lt;/Misc_3&gt;&lt;Address&gt;Maternal and Fetal Research Unit, St Thomas&amp;apos; Hospital, King&amp;apos;s College London, London SE1 7EH, UK. andrew.shennan@kcl.ac.uk&lt;/Address&gt;&lt;Web_URL&gt;PM:22177535&lt;/Web_URL&gt;&lt;ZZ_JournalStdAbbrev&gt;&lt;f name="System"&gt;Lancet&lt;/f&gt;&lt;/ZZ_JournalStdAbbrev&gt;&lt;ZZ_WorkformID&gt;1&lt;/ZZ_WorkformID&gt;&lt;/MDL&gt;&lt;/Cite&gt;&lt;/Refman&gt;</w:instrText>
      </w:r>
      <w:r w:rsidR="0050785D">
        <w:rPr>
          <w:rFonts w:eastAsia="Times New Roman" w:cs="Times New Roman"/>
          <w:sz w:val="24"/>
          <w:szCs w:val="24"/>
        </w:rPr>
        <w:fldChar w:fldCharType="separate"/>
      </w:r>
      <w:r w:rsidR="008608F1">
        <w:rPr>
          <w:rFonts w:eastAsia="Times New Roman" w:cs="Times New Roman"/>
          <w:noProof/>
          <w:sz w:val="24"/>
          <w:szCs w:val="24"/>
        </w:rPr>
        <w:t>(Shennan et al. 2012)</w:t>
      </w:r>
      <w:r w:rsidR="0050785D">
        <w:rPr>
          <w:rFonts w:eastAsia="Times New Roman" w:cs="Times New Roman"/>
          <w:sz w:val="24"/>
          <w:szCs w:val="24"/>
        </w:rPr>
        <w:fldChar w:fldCharType="end"/>
      </w:r>
      <w:r w:rsidRPr="007878B5">
        <w:rPr>
          <w:rFonts w:eastAsia="Times New Roman" w:cs="Times New Roman"/>
          <w:sz w:val="24"/>
          <w:szCs w:val="24"/>
        </w:rPr>
        <w:t xml:space="preserve">. The average lifetime risk of dying from pregnancy related causes in high income countries ranges from 1 in 4000 to 1 in 10,000, whereas women in low-income countries have a risk between 1 in 15 to 1 in 50 </w:t>
      </w:r>
      <w:r w:rsidR="0050785D">
        <w:rPr>
          <w:rFonts w:eastAsia="Times New Roman" w:cs="Times New Roman"/>
          <w:sz w:val="24"/>
          <w:szCs w:val="24"/>
        </w:rPr>
        <w:fldChar w:fldCharType="begin"/>
      </w:r>
      <w:r w:rsidR="00107920">
        <w:rPr>
          <w:rFonts w:eastAsia="Times New Roman" w:cs="Times New Roman"/>
          <w:sz w:val="24"/>
          <w:szCs w:val="24"/>
        </w:rPr>
        <w:instrText xml:space="preserve"> ADDIN REFMGR.CITE &lt;Refman&gt;&lt;Cite&gt;&lt;Author&gt;Duley&lt;/Author&gt;&lt;Year&gt;2009&lt;/Year&gt;&lt;RecNum&gt;215&lt;/RecNum&gt;&lt;IDText&gt;The global impact of pre-eclampsia and eclampsia&lt;/IDText&gt;&lt;MDL Ref_Type="Journal"&gt;&lt;Ref_Type&gt;Journal&lt;/Ref_Type&gt;&lt;Ref_ID&gt;215&lt;/Ref_ID&gt;&lt;Title_Primary&gt;The global impact of pre-eclampsia and eclampsia&lt;/Title_Primary&gt;&lt;Authors_Primary&gt;Duley,L.&lt;/Authors_Primary&gt;&lt;Date_Primary&gt;2009/6&lt;/Date_Primary&gt;&lt;Keywords&gt;adverse effects&lt;/Keywords&gt;&lt;Keywords&gt;Aspirin&lt;/Keywords&gt;&lt;Keywords&gt;blood&lt;/Keywords&gt;&lt;Keywords&gt;Blood Pressure&lt;/Keywords&gt;&lt;Keywords&gt;Brain&lt;/Keywords&gt;&lt;Keywords&gt;Calcium&lt;/Keywords&gt;&lt;Keywords&gt;Cause of Death&lt;/Keywords&gt;&lt;Keywords&gt;complications&lt;/Keywords&gt;&lt;Keywords&gt;Eclampsia&lt;/Keywords&gt;&lt;Keywords&gt;epidemiology&lt;/Keywords&gt;&lt;Keywords&gt;Female&lt;/Keywords&gt;&lt;Keywords&gt;Humans&lt;/Keywords&gt;&lt;Keywords&gt;Income&lt;/Keywords&gt;&lt;Keywords&gt;Infant,Newborn&lt;/Keywords&gt;&lt;Keywords&gt;Kidney&lt;/Keywords&gt;&lt;Keywords&gt;low and middle income countries&lt;/Keywords&gt;&lt;Keywords&gt;Magnesium&lt;/Keywords&gt;&lt;Keywords&gt;Magnesium Sulfate&lt;/Keywords&gt;&lt;Keywords&gt;Maternal Mortality&lt;/Keywords&gt;&lt;Keywords&gt;Maternal Welfare&lt;/Keywords&gt;&lt;Keywords&gt;Morbidity&lt;/Keywords&gt;&lt;Keywords&gt;mortality&lt;/Keywords&gt;&lt;Keywords&gt;Perinatal Mortality&lt;/Keywords&gt;&lt;Keywords&gt;Pre-Eclampsia&lt;/Keywords&gt;&lt;Keywords&gt;Pregnancy&lt;/Keywords&gt;&lt;Keywords&gt;Public Health&lt;/Keywords&gt;&lt;Keywords&gt;Risk&lt;/Keywords&gt;&lt;Keywords&gt;Seizures&lt;/Keywords&gt;&lt;Keywords&gt;World Health&lt;/Keywords&gt;&lt;Reprint&gt;Not in File&lt;/Reprint&gt;&lt;Start_Page&gt;130&lt;/Start_Page&gt;&lt;End_Page&gt;137&lt;/End_Page&gt;&lt;Periodical&gt;Semin.Perinatol.&lt;/Periodical&gt;&lt;Volume&gt;33&lt;/Volume&gt;&lt;Issue&gt;3&lt;/Issue&gt;&lt;Misc_3&gt;S0146-0005(09)00021-4 [pii];10.1053/j.semperi.2009.02.010 [doi]&lt;/Misc_3&gt;&lt;Address&gt;Centre for Epidemiology and Biostatistics, University of Leeds, Bradford, UK. l.duley@leeds.ac.uk&lt;/Address&gt;&lt;Web_URL&gt;PM:19464502&lt;/Web_URL&gt;&lt;ZZ_JournalStdAbbrev&gt;&lt;f name="System"&gt;Semin.Perinatol.&lt;/f&gt;&lt;/ZZ_JournalStdAbbrev&gt;&lt;ZZ_WorkformID&gt;1&lt;/ZZ_WorkformID&gt;&lt;/MDL&gt;&lt;/Cite&gt;&lt;/Refman&gt;</w:instrText>
      </w:r>
      <w:r w:rsidR="0050785D">
        <w:rPr>
          <w:rFonts w:eastAsia="Times New Roman" w:cs="Times New Roman"/>
          <w:sz w:val="24"/>
          <w:szCs w:val="24"/>
        </w:rPr>
        <w:fldChar w:fldCharType="separate"/>
      </w:r>
      <w:r w:rsidR="008608F1">
        <w:rPr>
          <w:rFonts w:eastAsia="Times New Roman" w:cs="Times New Roman"/>
          <w:noProof/>
          <w:sz w:val="24"/>
          <w:szCs w:val="24"/>
        </w:rPr>
        <w:t>(Duley 2009)</w:t>
      </w:r>
      <w:r w:rsidR="0050785D">
        <w:rPr>
          <w:rFonts w:eastAsia="Times New Roman" w:cs="Times New Roman"/>
          <w:sz w:val="24"/>
          <w:szCs w:val="24"/>
        </w:rPr>
        <w:fldChar w:fldCharType="end"/>
      </w:r>
      <w:r w:rsidRPr="007878B5">
        <w:rPr>
          <w:rFonts w:eastAsia="Times New Roman" w:cs="Times New Roman"/>
          <w:sz w:val="24"/>
          <w:szCs w:val="24"/>
        </w:rPr>
        <w:t xml:space="preserve">. </w:t>
      </w:r>
      <w:r w:rsidR="004A3DA6">
        <w:rPr>
          <w:rFonts w:eastAsia="Times New Roman" w:cs="Times New Roman"/>
          <w:sz w:val="24"/>
          <w:szCs w:val="24"/>
        </w:rPr>
        <w:t xml:space="preserve">Out of all standard health indicators, </w:t>
      </w:r>
      <w:r w:rsidR="00363F98">
        <w:rPr>
          <w:rFonts w:eastAsia="Times New Roman" w:cs="Times New Roman"/>
          <w:sz w:val="24"/>
          <w:szCs w:val="24"/>
        </w:rPr>
        <w:t xml:space="preserve">this public health measure </w:t>
      </w:r>
      <w:r w:rsidR="004A3DA6">
        <w:rPr>
          <w:rFonts w:eastAsia="Times New Roman" w:cs="Times New Roman"/>
          <w:sz w:val="24"/>
          <w:szCs w:val="24"/>
        </w:rPr>
        <w:t>show</w:t>
      </w:r>
      <w:r w:rsidR="00363F98">
        <w:rPr>
          <w:rFonts w:eastAsia="Times New Roman" w:cs="Times New Roman"/>
          <w:sz w:val="24"/>
          <w:szCs w:val="24"/>
        </w:rPr>
        <w:t>s</w:t>
      </w:r>
      <w:r w:rsidR="004A3DA6">
        <w:rPr>
          <w:rFonts w:eastAsia="Times New Roman" w:cs="Times New Roman"/>
          <w:sz w:val="24"/>
          <w:szCs w:val="24"/>
        </w:rPr>
        <w:t xml:space="preserve"> the widest </w:t>
      </w:r>
      <w:r w:rsidRPr="007878B5">
        <w:rPr>
          <w:rFonts w:eastAsia="Times New Roman" w:cs="Times New Roman"/>
          <w:sz w:val="24"/>
          <w:szCs w:val="24"/>
        </w:rPr>
        <w:t xml:space="preserve">disparity between rich and poor countries </w:t>
      </w:r>
      <w:r w:rsidR="0050785D">
        <w:rPr>
          <w:rFonts w:eastAsia="Times New Roman" w:cs="Times New Roman"/>
          <w:sz w:val="24"/>
          <w:szCs w:val="24"/>
        </w:rPr>
        <w:fldChar w:fldCharType="begin">
          <w:fldData xml:space="preserve">PFJlZm1hbj48Q2l0ZT48QXV0aG9yPkR1bGV5PC9BdXRob3I+PFllYXI+MjAwOTwvWWVhcj48UmVj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</w:fldData>
        </w:fldChar>
      </w:r>
      <w:r w:rsidR="00107920">
        <w:rPr>
          <w:rFonts w:eastAsia="Times New Roman" w:cs="Times New Roman"/>
          <w:sz w:val="24"/>
          <w:szCs w:val="24"/>
        </w:rPr>
        <w:instrText xml:space="preserve"> ADDIN REFMGR.CITE </w:instrText>
      </w:r>
      <w:r w:rsidR="0050785D">
        <w:rPr>
          <w:rFonts w:eastAsia="Times New Roman" w:cs="Times New Roman"/>
          <w:sz w:val="24"/>
          <w:szCs w:val="24"/>
        </w:rPr>
        <w:fldChar w:fldCharType="begin">
          <w:fldData xml:space="preserve">PFJlZm1hbj48Q2l0ZT48QXV0aG9yPkR1bGV5PC9BdXRob3I+PFllYXI+MjAwOTwvWWVhcj48UmVj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</w:fldData>
        </w:fldChar>
      </w:r>
      <w:r w:rsidR="00107920">
        <w:rPr>
          <w:rFonts w:eastAsia="Times New Roman" w:cs="Times New Roman"/>
          <w:sz w:val="24"/>
          <w:szCs w:val="24"/>
        </w:rPr>
        <w:instrText xml:space="preserve"> ADDIN EN.CITE.DATA </w:instrText>
      </w:r>
      <w:r w:rsidR="0050785D">
        <w:rPr>
          <w:rFonts w:eastAsia="Times New Roman" w:cs="Times New Roman"/>
          <w:sz w:val="24"/>
          <w:szCs w:val="24"/>
        </w:rPr>
      </w:r>
      <w:r w:rsidR="0050785D">
        <w:rPr>
          <w:rFonts w:eastAsia="Times New Roman" w:cs="Times New Roman"/>
          <w:sz w:val="24"/>
          <w:szCs w:val="24"/>
        </w:rPr>
        <w:fldChar w:fldCharType="end"/>
      </w:r>
      <w:r w:rsidR="0050785D">
        <w:rPr>
          <w:rFonts w:eastAsia="Times New Roman" w:cs="Times New Roman"/>
          <w:sz w:val="24"/>
          <w:szCs w:val="24"/>
        </w:rPr>
      </w:r>
      <w:r w:rsidR="0050785D">
        <w:rPr>
          <w:rFonts w:eastAsia="Times New Roman" w:cs="Times New Roman"/>
          <w:sz w:val="24"/>
          <w:szCs w:val="24"/>
        </w:rPr>
        <w:fldChar w:fldCharType="separate"/>
      </w:r>
      <w:r w:rsidR="006321CC">
        <w:rPr>
          <w:rFonts w:eastAsia="Times New Roman" w:cs="Times New Roman"/>
          <w:noProof/>
          <w:sz w:val="24"/>
          <w:szCs w:val="24"/>
        </w:rPr>
        <w:t>(Duley 2009; UNFPA 2012)</w:t>
      </w:r>
      <w:r w:rsidR="0050785D">
        <w:rPr>
          <w:rFonts w:eastAsia="Times New Roman" w:cs="Times New Roman"/>
          <w:sz w:val="24"/>
          <w:szCs w:val="24"/>
        </w:rPr>
        <w:fldChar w:fldCharType="end"/>
      </w:r>
      <w:r w:rsidRPr="007878B5">
        <w:rPr>
          <w:rFonts w:eastAsia="Times New Roman" w:cs="Times New Roman"/>
          <w:sz w:val="24"/>
          <w:szCs w:val="24"/>
        </w:rPr>
        <w:t xml:space="preserve">. </w:t>
      </w:r>
      <w:r w:rsidR="00255DA0" w:rsidRPr="00CC01E4">
        <w:rPr>
          <w:rFonts w:eastAsia="Times New Roman" w:cs="Times New Roman"/>
          <w:b/>
          <w:sz w:val="24"/>
          <w:szCs w:val="24"/>
        </w:rPr>
        <w:t>Figure 1.1</w:t>
      </w:r>
      <w:r w:rsidR="002251B7">
        <w:rPr>
          <w:rFonts w:eastAsia="Times New Roman" w:cs="Times New Roman"/>
          <w:sz w:val="24"/>
          <w:szCs w:val="24"/>
        </w:rPr>
        <w:t xml:space="preserve"> shows </w:t>
      </w:r>
      <w:r w:rsidR="00D722AB">
        <w:rPr>
          <w:rFonts w:eastAsia="Times New Roman" w:cs="Times New Roman"/>
          <w:sz w:val="24"/>
          <w:szCs w:val="24"/>
        </w:rPr>
        <w:t>a world map with the</w:t>
      </w:r>
      <w:r w:rsidR="00167217">
        <w:rPr>
          <w:rFonts w:eastAsia="Times New Roman" w:cs="Times New Roman"/>
          <w:sz w:val="24"/>
          <w:szCs w:val="24"/>
        </w:rPr>
        <w:t xml:space="preserve"> size of each region </w:t>
      </w:r>
      <w:r w:rsidR="00E545E6">
        <w:rPr>
          <w:rFonts w:eastAsia="Times New Roman" w:cs="Times New Roman"/>
          <w:sz w:val="24"/>
          <w:szCs w:val="24"/>
        </w:rPr>
        <w:t>and</w:t>
      </w:r>
      <w:r w:rsidR="00167217">
        <w:rPr>
          <w:rFonts w:eastAsia="Times New Roman" w:cs="Times New Roman"/>
          <w:sz w:val="24"/>
          <w:szCs w:val="24"/>
        </w:rPr>
        <w:t xml:space="preserve"> the</w:t>
      </w:r>
      <w:r w:rsidR="00D722AB">
        <w:rPr>
          <w:rFonts w:eastAsia="Times New Roman" w:cs="Times New Roman"/>
          <w:sz w:val="24"/>
          <w:szCs w:val="24"/>
        </w:rPr>
        <w:t xml:space="preserve"> proportion of maternal mortality</w:t>
      </w:r>
      <w:r w:rsidR="003700BB">
        <w:rPr>
          <w:rFonts w:eastAsia="Times New Roman" w:cs="Times New Roman"/>
          <w:sz w:val="24"/>
          <w:szCs w:val="24"/>
        </w:rPr>
        <w:t xml:space="preserve"> </w:t>
      </w:r>
      <w:r w:rsidR="0050785D">
        <w:rPr>
          <w:rFonts w:eastAsia="Times New Roman" w:cs="Times New Roman"/>
          <w:sz w:val="24"/>
          <w:szCs w:val="24"/>
        </w:rPr>
        <w:fldChar w:fldCharType="begin"/>
      </w:r>
      <w:r w:rsidR="00107920">
        <w:rPr>
          <w:rFonts w:eastAsia="Times New Roman" w:cs="Times New Roman"/>
          <w:sz w:val="24"/>
          <w:szCs w:val="24"/>
        </w:rPr>
        <w:instrText xml:space="preserve"> ADDIN REFMGR.CITE &lt;Refman&gt;&lt;Cite&gt;&lt;Author&gt;Duley&lt;/Author&gt;&lt;Year&gt;2009&lt;/Year&gt;&lt;RecNum&gt;215&lt;/RecNum&gt;&lt;IDText&gt;The global impact of pre-eclampsia and eclampsia&lt;/IDText&gt;&lt;MDL Ref_Type="Journal"&gt;&lt;Ref_Type&gt;Journal&lt;/Ref_Type&gt;&lt;Ref_ID&gt;215&lt;/Ref_ID&gt;&lt;Title_Primary&gt;The global impact of pre-eclampsia and eclampsia&lt;/Title_Primary&gt;&lt;Authors_Primary&gt;Duley,L.&lt;/Authors_Primary&gt;&lt;Date_Primary&gt;2009/6&lt;/Date_Primary&gt;&lt;Keywords&gt;adverse effects&lt;/Keywords&gt;&lt;Keywords&gt;Aspirin&lt;/Keywords&gt;&lt;Keywords&gt;blood&lt;/Keywords&gt;&lt;Keywords&gt;Blood Pressure&lt;/Keywords&gt;&lt;Keywords&gt;Brain&lt;/Keywords&gt;&lt;Keywords&gt;Calcium&lt;/Keywords&gt;&lt;Keywords&gt;Cause of Death&lt;/Keywords&gt;&lt;Keywords&gt;complications&lt;/Keywords&gt;&lt;Keywords&gt;Eclampsia&lt;/Keywords&gt;&lt;Keywords&gt;epidemiology&lt;/Keywords&gt;&lt;Keywords&gt;Female&lt;/Keywords&gt;&lt;Keywords&gt;Humans&lt;/Keywords&gt;&lt;Keywords&gt;Income&lt;/Keywords&gt;&lt;Keywords&gt;Infant,Newborn&lt;/Keywords&gt;&lt;Keywords&gt;Kidney&lt;/Keywords&gt;&lt;Keywords&gt;low and middle income countries&lt;/Keywords&gt;&lt;Keywords&gt;Magnesium&lt;/Keywords&gt;&lt;Keywords&gt;Magnesium Sulfate&lt;/Keywords&gt;&lt;Keywords&gt;Maternal Mortality&lt;/Keywords&gt;&lt;Keywords&gt;Maternal Welfare&lt;/Keywords&gt;&lt;Keywords&gt;Morbidity&lt;/Keywords&gt;&lt;Keywords&gt;mortality&lt;/Keywords&gt;&lt;Keywords&gt;Perinatal Mortality&lt;/Keywords&gt;&lt;Keywords&gt;Pre-Eclampsia&lt;/Keywords&gt;&lt;Keywords&gt;Pregnancy&lt;/Keywords&gt;&lt;Keywords&gt;Public Health&lt;/Keywords&gt;&lt;Keywords&gt;Risk&lt;/Keywords&gt;&lt;Keywords&gt;Seizures&lt;/Keywords&gt;&lt;Keywords&gt;World Health&lt;/Keywords&gt;&lt;Reprint&gt;Not in File&lt;/Reprint&gt;&lt;Start_Page&gt;130&lt;/Start_Page&gt;&lt;End_Page&gt;137&lt;/End_Page&gt;&lt;Periodical&gt;Semin.Perinatol.&lt;/Periodical&gt;&lt;Volume&gt;33&lt;/Volume&gt;&lt;Issue&gt;3&lt;/Issue&gt;&lt;Misc_3&gt;S0146-0005(09)00021-4 [pii];10.1053/j.semperi.2009.02.010 [doi]&lt;/Misc_3&gt;&lt;Address&gt;Centre for Epidemiology and Biostatistics, University of Leeds, Bradford, UK. l.duley@leeds.ac.uk&lt;/Address&gt;&lt;Web_URL&gt;PM:19464502&lt;/Web_URL&gt;&lt;ZZ_JournalStdAbbrev&gt;&lt;f name="System"&gt;Semin.Perinatol.&lt;/f&gt;&lt;/ZZ_JournalStdAbbrev&gt;&lt;ZZ_WorkformID&gt;1&lt;/ZZ_WorkformID&gt;&lt;/MDL&gt;&lt;/Cite&gt;&lt;/Refman&gt;</w:instrText>
      </w:r>
      <w:r w:rsidR="0050785D">
        <w:rPr>
          <w:rFonts w:eastAsia="Times New Roman" w:cs="Times New Roman"/>
          <w:sz w:val="24"/>
          <w:szCs w:val="24"/>
        </w:rPr>
        <w:fldChar w:fldCharType="separate"/>
      </w:r>
      <w:r w:rsidR="00A75490">
        <w:rPr>
          <w:rFonts w:eastAsia="Times New Roman" w:cs="Times New Roman"/>
          <w:noProof/>
          <w:sz w:val="24"/>
          <w:szCs w:val="24"/>
        </w:rPr>
        <w:t>(Duley 2009)</w:t>
      </w:r>
      <w:r w:rsidR="0050785D">
        <w:rPr>
          <w:rFonts w:eastAsia="Times New Roman" w:cs="Times New Roman"/>
          <w:sz w:val="24"/>
          <w:szCs w:val="24"/>
        </w:rPr>
        <w:fldChar w:fldCharType="end"/>
      </w:r>
      <w:r w:rsidR="00D722AB">
        <w:rPr>
          <w:rFonts w:eastAsia="Times New Roman" w:cs="Times New Roman"/>
          <w:sz w:val="24"/>
          <w:szCs w:val="24"/>
        </w:rPr>
        <w:t xml:space="preserve">. </w:t>
      </w:r>
    </w:p>
    <w:p w14:paraId="1B54205E" w14:textId="77777777" w:rsidR="003973F6" w:rsidRDefault="003973F6" w:rsidP="00D05F30">
      <w:pPr>
        <w:spacing w:line="360" w:lineRule="auto"/>
        <w:jc w:val="both"/>
        <w:rPr>
          <w:rFonts w:eastAsia="Times New Roman" w:cs="Times New Roman"/>
          <w:sz w:val="24"/>
          <w:szCs w:val="24"/>
        </w:rPr>
      </w:pPr>
      <w:r>
        <w:rPr>
          <w:rFonts w:eastAsia="Times New Roman" w:cs="Times New Roman"/>
          <w:sz w:val="24"/>
          <w:szCs w:val="24"/>
        </w:rPr>
        <w:br w:type="page"/>
      </w:r>
    </w:p>
    <w:p w14:paraId="056A6775" w14:textId="77777777" w:rsidR="004D0458" w:rsidRDefault="004D0458" w:rsidP="00036E28">
      <w:pPr>
        <w:spacing w:line="360" w:lineRule="auto"/>
        <w:jc w:val="both"/>
        <w:rPr>
          <w:rFonts w:eastAsia="Times New Roman" w:cs="Times New Roman"/>
          <w:sz w:val="24"/>
          <w:szCs w:val="24"/>
        </w:rPr>
      </w:pPr>
      <w:r w:rsidRPr="004423B2">
        <w:rPr>
          <w:rFonts w:eastAsia="Times New Roman" w:cs="Times New Roman"/>
          <w:b/>
          <w:sz w:val="24"/>
          <w:szCs w:val="24"/>
        </w:rPr>
        <w:lastRenderedPageBreak/>
        <w:t>Figure 1.1</w:t>
      </w:r>
      <w:r>
        <w:rPr>
          <w:rFonts w:eastAsia="Times New Roman" w:cs="Times New Roman"/>
          <w:b/>
          <w:sz w:val="24"/>
          <w:szCs w:val="24"/>
        </w:rPr>
        <w:t xml:space="preserve"> World map with size of each territory drawn by its land area, population, and proportion of its maternal mortality</w:t>
      </w:r>
    </w:p>
    <w:p w14:paraId="5E0F948C" w14:textId="77777777" w:rsidR="00C432A1" w:rsidRDefault="005657C7" w:rsidP="00036E28">
      <w:pPr>
        <w:spacing w:line="360" w:lineRule="auto"/>
        <w:jc w:val="both"/>
        <w:rPr>
          <w:rFonts w:eastAsia="Times New Roman" w:cs="Times New Roman"/>
          <w:sz w:val="24"/>
          <w:szCs w:val="24"/>
        </w:rPr>
      </w:pPr>
      <w:r w:rsidRPr="00CC01E4">
        <w:rPr>
          <w:rFonts w:eastAsia="Times New Roman" w:cs="Times New Roman"/>
          <w:noProof/>
          <w:sz w:val="24"/>
          <w:szCs w:val="24"/>
          <w:lang w:val="en-US" w:eastAsia="en-US"/>
        </w:rPr>
        <w:drawing>
          <wp:inline distT="0" distB="0" distL="0" distR="0" wp14:anchorId="4C238148" wp14:editId="09238259">
            <wp:extent cx="4343400" cy="7113524"/>
            <wp:effectExtent l="0" t="0" r="0" b="0"/>
            <wp:docPr id="9" name="Picture 3" descr="C:\Documents and Settings\aek05\Desktop\AEK 5NOV\FIGURES\Global map of maternal deat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ek05\Desktop\AEK 5NOV\FIGURES\Global map of maternal deaths.jpg"/>
                    <pic:cNvPicPr>
                      <a:picLocks noChangeAspect="1" noChangeArrowheads="1"/>
                    </pic:cNvPicPr>
                  </pic:nvPicPr>
                  <pic:blipFill>
                    <a:blip r:embed="rId13"/>
                    <a:srcRect/>
                    <a:stretch>
                      <a:fillRect/>
                    </a:stretch>
                  </pic:blipFill>
                  <pic:spPr bwMode="auto">
                    <a:xfrm>
                      <a:off x="0" y="0"/>
                      <a:ext cx="4343969" cy="7114456"/>
                    </a:xfrm>
                    <a:prstGeom prst="rect">
                      <a:avLst/>
                    </a:prstGeom>
                    <a:noFill/>
                    <a:ln w="9525">
                      <a:noFill/>
                      <a:miter lim="800000"/>
                      <a:headEnd/>
                      <a:tailEnd/>
                    </a:ln>
                  </pic:spPr>
                </pic:pic>
              </a:graphicData>
            </a:graphic>
          </wp:inline>
        </w:drawing>
      </w:r>
    </w:p>
    <w:p w14:paraId="16C29CAC" w14:textId="77777777" w:rsidR="005657C7" w:rsidRPr="00CC01E4" w:rsidRDefault="00255DA0" w:rsidP="00CC01E4">
      <w:pPr>
        <w:spacing w:line="240" w:lineRule="auto"/>
        <w:jc w:val="both"/>
        <w:rPr>
          <w:rFonts w:eastAsia="Times New Roman" w:cs="Times New Roman"/>
          <w:b/>
          <w:szCs w:val="24"/>
        </w:rPr>
      </w:pPr>
      <w:r w:rsidRPr="00CC01E4">
        <w:rPr>
          <w:rFonts w:eastAsia="Times New Roman" w:cs="Times New Roman"/>
          <w:b/>
          <w:szCs w:val="24"/>
        </w:rPr>
        <w:t xml:space="preserve">(A) Size of territory drawn according to its land area. (B) Size of territory drawn according to its population. (C) Size of territory drawn according to the proportion of maternal deaths that occur there. </w:t>
      </w:r>
      <w:r w:rsidR="00DB04B1">
        <w:rPr>
          <w:rFonts w:eastAsia="Times New Roman" w:cs="Times New Roman"/>
          <w:b/>
          <w:szCs w:val="24"/>
        </w:rPr>
        <w:br/>
      </w:r>
      <w:r w:rsidRPr="00CC01E4">
        <w:rPr>
          <w:rFonts w:eastAsia="Times New Roman" w:cs="Times New Roman"/>
          <w:szCs w:val="24"/>
        </w:rPr>
        <w:t>Source: Duley L</w:t>
      </w:r>
      <w:r w:rsidRPr="00CC01E4">
        <w:rPr>
          <w:rFonts w:cs="Times"/>
          <w:szCs w:val="24"/>
        </w:rPr>
        <w:t>. Semin Perinatol 33:130-137, 2009.</w:t>
      </w:r>
    </w:p>
    <w:p w14:paraId="430135D8" w14:textId="77777777" w:rsidR="00B11C65" w:rsidRDefault="00B11C65" w:rsidP="00036E28">
      <w:pPr>
        <w:pStyle w:val="ListParagraph"/>
        <w:numPr>
          <w:ilvl w:val="2"/>
          <w:numId w:val="6"/>
        </w:numPr>
        <w:spacing w:line="360" w:lineRule="auto"/>
        <w:ind w:left="1134" w:hanging="567"/>
        <w:jc w:val="both"/>
        <w:rPr>
          <w:rFonts w:cstheme="minorHAnsi"/>
          <w:b/>
          <w:sz w:val="24"/>
          <w:szCs w:val="24"/>
        </w:rPr>
      </w:pPr>
      <w:r>
        <w:rPr>
          <w:rFonts w:cstheme="minorHAnsi"/>
          <w:b/>
          <w:sz w:val="24"/>
          <w:szCs w:val="24"/>
        </w:rPr>
        <w:lastRenderedPageBreak/>
        <w:t>A historical perspective</w:t>
      </w:r>
    </w:p>
    <w:p w14:paraId="207B84A0" w14:textId="77777777" w:rsidR="00675409" w:rsidRDefault="00955AA2">
      <w:pPr>
        <w:spacing w:after="240" w:line="360" w:lineRule="auto"/>
        <w:jc w:val="both"/>
        <w:rPr>
          <w:sz w:val="24"/>
          <w:szCs w:val="24"/>
        </w:rPr>
      </w:pPr>
      <w:r w:rsidRPr="00955AA2">
        <w:rPr>
          <w:sz w:val="24"/>
          <w:szCs w:val="24"/>
        </w:rPr>
        <w:t>The origin of the term ‘eclampsia’ is not entirely known, but there is some evidence that it is derived from a Greek word, which was translated in the 16</w:t>
      </w:r>
      <w:r w:rsidRPr="00955AA2">
        <w:rPr>
          <w:sz w:val="24"/>
          <w:szCs w:val="24"/>
          <w:vertAlign w:val="superscript"/>
        </w:rPr>
        <w:t>th</w:t>
      </w:r>
      <w:r w:rsidRPr="00955AA2">
        <w:rPr>
          <w:sz w:val="24"/>
          <w:szCs w:val="24"/>
        </w:rPr>
        <w:t xml:space="preserve"> century as ‘epilepsy’, ‘brightness’ and ‘shining forth’ </w:t>
      </w:r>
      <w:r w:rsidR="0050785D" w:rsidRPr="00955AA2">
        <w:rPr>
          <w:sz w:val="24"/>
          <w:szCs w:val="24"/>
        </w:rPr>
        <w:fldChar w:fldCharType="begin"/>
      </w:r>
      <w:r w:rsidR="00107920">
        <w:rPr>
          <w:sz w:val="24"/>
          <w:szCs w:val="24"/>
        </w:rPr>
        <w:instrText xml:space="preserve"> ADDIN REFMGR.CITE &lt;Refman&gt;&lt;Cite&gt;&lt;Author&gt;Steegers&lt;/Author&gt;&lt;Year&gt;1991&lt;/Year&gt;&lt;RecNum&gt;144&lt;/RecNum&gt;&lt;IDText&gt;Dietary sodium restriction during pregnancy; a historical review&lt;/IDText&gt;&lt;MDL Ref_Type="Journal"&gt;&lt;Ref_Type&gt;Journal&lt;/Ref_Type&gt;&lt;Ref_ID&gt;144&lt;/Ref_ID&gt;&lt;Title_Primary&gt;Dietary sodium restriction during pregnancy; a historical review&lt;/Title_Primary&gt;&lt;Authors_Primary&gt;Steegers,E.A.&lt;/Authors_Primary&gt;&lt;Authors_Primary&gt;Eskes,T.K.&lt;/Authors_Primary&gt;&lt;Authors_Primary&gt;Jongsma,H.W.&lt;/Authors_Primary&gt;&lt;Authors_Primary&gt;Hein,P.R.&lt;/Authors_Primary&gt;&lt;Date_Primary&gt;1991/7/1&lt;/Date_Primary&gt;&lt;Keywords&gt;administration &amp;amp; dosage&lt;/Keywords&gt;&lt;Keywords&gt;diet therapy&lt;/Keywords&gt;&lt;Keywords&gt;Eclampsia&lt;/Keywords&gt;&lt;Keywords&gt;Female&lt;/Keywords&gt;&lt;Keywords&gt;history&lt;/Keywords&gt;&lt;Keywords&gt;History,20th Century&lt;/Keywords&gt;&lt;Keywords&gt;Humans&lt;/Keywords&gt;&lt;Keywords&gt;Hypertension&lt;/Keywords&gt;&lt;Keywords&gt;Netherlands&lt;/Keywords&gt;&lt;Keywords&gt;Obstetrics&lt;/Keywords&gt;&lt;Keywords&gt;Pre-Eclampsia&lt;/Keywords&gt;&lt;Keywords&gt;Pregnancy&lt;/Keywords&gt;&lt;Keywords&gt;Pregnancy Complications,Cardiovascular&lt;/Keywords&gt;&lt;Keywords&gt;prevention &amp;amp; control&lt;/Keywords&gt;&lt;Keywords&gt;Sodium&lt;/Keywords&gt;&lt;Keywords&gt;Sodium,Dietary&lt;/Keywords&gt;&lt;Reprint&gt;Not in File&lt;/Reprint&gt;&lt;Start_Page&gt;83&lt;/Start_Page&gt;&lt;End_Page&gt;90&lt;/End_Page&gt;&lt;Periodical&gt;Eur.J.Obstet.Gynecol.Reprod.Biol.&lt;/Periodical&gt;&lt;Volume&gt;40&lt;/Volume&gt;&lt;Issue&gt;2&lt;/Issue&gt;&lt;Address&gt;Department of Obstetrics and Gynecology, St Radboud Hospital, University of Nijmegen, The Netherlands&lt;/Address&gt;&lt;Web_URL&gt;PM:2070955&lt;/Web_URL&gt;&lt;ZZ_JournalStdAbbrev&gt;&lt;f name="System"&gt;Eur.J.Obstet.Gynecol.Reprod.Biol.&lt;/f&gt;&lt;/ZZ_JournalStdAbbrev&gt;&lt;ZZ_WorkformID&gt;1&lt;/ZZ_WorkformID&gt;&lt;/MDL&gt;&lt;/Cite&gt;&lt;/Refman&gt;</w:instrText>
      </w:r>
      <w:r w:rsidR="0050785D" w:rsidRPr="00955AA2">
        <w:rPr>
          <w:sz w:val="24"/>
          <w:szCs w:val="24"/>
        </w:rPr>
        <w:fldChar w:fldCharType="separate"/>
      </w:r>
      <w:r w:rsidRPr="00955AA2">
        <w:rPr>
          <w:noProof/>
          <w:sz w:val="24"/>
          <w:szCs w:val="24"/>
        </w:rPr>
        <w:t>(Steegers et al. 1991)</w:t>
      </w:r>
      <w:r w:rsidR="0050785D" w:rsidRPr="00955AA2">
        <w:rPr>
          <w:sz w:val="24"/>
          <w:szCs w:val="24"/>
        </w:rPr>
        <w:fldChar w:fldCharType="end"/>
      </w:r>
      <w:r w:rsidRPr="00955AA2">
        <w:rPr>
          <w:sz w:val="24"/>
          <w:szCs w:val="24"/>
        </w:rPr>
        <w:t xml:space="preserve">. </w:t>
      </w:r>
      <w:r w:rsidRPr="00955AA2">
        <w:rPr>
          <w:rFonts w:cs="Arial"/>
          <w:sz w:val="24"/>
          <w:szCs w:val="24"/>
        </w:rPr>
        <w:t xml:space="preserve">Before the 18th century, the term eclampsia referred only to the clinical symptoms, which accompanied the neurologic aspects of the condition </w:t>
      </w:r>
      <w:r w:rsidR="0050785D" w:rsidRPr="00955AA2">
        <w:rPr>
          <w:rFonts w:cs="Arial"/>
          <w:sz w:val="24"/>
          <w:szCs w:val="24"/>
        </w:rPr>
        <w:fldChar w:fldCharType="begin"/>
      </w:r>
      <w:r w:rsidR="00107920">
        <w:rPr>
          <w:rFonts w:cs="Arial"/>
          <w:sz w:val="24"/>
          <w:szCs w:val="24"/>
        </w:rPr>
        <w:instrText xml:space="preserve"> ADDIN REFMGR.CITE &lt;Refman&gt;&lt;Cite&gt;&lt;Author&gt;Purkerson&lt;/Author&gt;&lt;Year&gt;1999&lt;/Year&gt;&lt;RecNum&gt;143&lt;/RecNum&gt;&lt;IDText&gt;A history of eclampsia, toxemia and the kidney in pregnancy&lt;/IDText&gt;&lt;MDL Ref_Type="Journal"&gt;&lt;Ref_Type&gt;Journal&lt;/Ref_Type&gt;&lt;Ref_ID&gt;143&lt;/Ref_ID&gt;&lt;Title_Primary&gt;A history of eclampsia, toxemia and the kidney in pregnancy&lt;/Title_Primary&gt;&lt;Authors_Primary&gt;Purkerson,M.L.&lt;/Authors_Primary&gt;&lt;Authors_Primary&gt;Vekerdy,L.&lt;/Authors_Primary&gt;&lt;Date_Primary&gt;1999&lt;/Date_Primary&gt;&lt;Keywords&gt;Child&lt;/Keywords&gt;&lt;Keywords&gt;complications&lt;/Keywords&gt;&lt;Keywords&gt;Eclampsia&lt;/Keywords&gt;&lt;Keywords&gt;Europe&lt;/Keywords&gt;&lt;Keywords&gt;Female&lt;/Keywords&gt;&lt;Keywords&gt;history&lt;/Keywords&gt;&lt;Keywords&gt;History,16th Century&lt;/Keywords&gt;&lt;Keywords&gt;History,17th Century&lt;/Keywords&gt;&lt;Keywords&gt;History,18th Century&lt;/Keywords&gt;&lt;Keywords&gt;History,19th Century&lt;/Keywords&gt;&lt;Keywords&gt;History,Ancient&lt;/Keywords&gt;&lt;Keywords&gt;History,Medieval&lt;/Keywords&gt;&lt;Keywords&gt;Humans&lt;/Keywords&gt;&lt;Keywords&gt;Pre-Eclampsia&lt;/Keywords&gt;&lt;Keywords&gt;Pregnancy&lt;/Keywords&gt;&lt;Keywords&gt;Proteinuria&lt;/Keywords&gt;&lt;Keywords&gt;urine&lt;/Keywords&gt;&lt;Reprint&gt;Not in File&lt;/Reprint&gt;&lt;Start_Page&gt;313&lt;/Start_Page&gt;&lt;End_Page&gt;319&lt;/End_Page&gt;&lt;Periodical&gt;Am.J.Nephrol.&lt;/Periodical&gt;&lt;Volume&gt;19&lt;/Volume&gt;&lt;Issue&gt;2&lt;/Issue&gt;&lt;Misc_3&gt;13467 [pii];13467 [doi]&lt;/Misc_3&gt;&lt;Address&gt;Renal Division, Department of Medicine, and The Bernard Becker Medical Library, Washington University School of Medicine, St. Louis, MO 63110-1093, USA. purkerm@msnotes.wustl.edu&lt;/Address&gt;&lt;Web_URL&gt;PM:10213834&lt;/Web_URL&gt;&lt;ZZ_JournalStdAbbrev&gt;&lt;f name="System"&gt;Am.J.Nephrol.&lt;/f&gt;&lt;/ZZ_JournalStdAbbrev&gt;&lt;ZZ_WorkformID&gt;1&lt;/ZZ_WorkformID&gt;&lt;/MDL&gt;&lt;/Cite&gt;&lt;/Refman&gt;</w:instrText>
      </w:r>
      <w:r w:rsidR="0050785D" w:rsidRPr="00955AA2">
        <w:rPr>
          <w:rFonts w:cs="Arial"/>
          <w:sz w:val="24"/>
          <w:szCs w:val="24"/>
        </w:rPr>
        <w:fldChar w:fldCharType="separate"/>
      </w:r>
      <w:r w:rsidRPr="00955AA2">
        <w:rPr>
          <w:rFonts w:cs="Arial"/>
          <w:noProof/>
          <w:sz w:val="24"/>
          <w:szCs w:val="24"/>
        </w:rPr>
        <w:t>(Purkerson and Vekerdy 1999)</w:t>
      </w:r>
      <w:r w:rsidR="0050785D" w:rsidRPr="00955AA2">
        <w:rPr>
          <w:rFonts w:cs="Arial"/>
          <w:sz w:val="24"/>
          <w:szCs w:val="24"/>
        </w:rPr>
        <w:fldChar w:fldCharType="end"/>
      </w:r>
      <w:r w:rsidRPr="00955AA2">
        <w:rPr>
          <w:rFonts w:cs="Arial"/>
          <w:sz w:val="24"/>
          <w:szCs w:val="24"/>
        </w:rPr>
        <w:t xml:space="preserve">. Rayer's breakthrough research work between 1839 and 1841 provided evidence for renal involvement with the observation of protein in the urine of pregnant women with oedema </w:t>
      </w:r>
      <w:r w:rsidR="0050785D" w:rsidRPr="00955AA2">
        <w:rPr>
          <w:rFonts w:cs="Arial"/>
          <w:sz w:val="24"/>
          <w:szCs w:val="24"/>
        </w:rPr>
        <w:fldChar w:fldCharType="begin"/>
      </w:r>
      <w:r w:rsidR="00107920">
        <w:rPr>
          <w:rFonts w:cs="Arial"/>
          <w:sz w:val="24"/>
          <w:szCs w:val="24"/>
        </w:rPr>
        <w:instrText xml:space="preserve"> ADDIN REFMGR.CITE &lt;Refman&gt;&lt;Cite&gt;&lt;Author&gt;Purkerson&lt;/Author&gt;&lt;Year&gt;1999&lt;/Year&gt;&lt;RecNum&gt;143&lt;/RecNum&gt;&lt;IDText&gt;A history of eclampsia, toxemia and the kidney in pregnancy&lt;/IDText&gt;&lt;MDL Ref_Type="Journal"&gt;&lt;Ref_Type&gt;Journal&lt;/Ref_Type&gt;&lt;Ref_ID&gt;143&lt;/Ref_ID&gt;&lt;Title_Primary&gt;A history of eclampsia, toxemia and the kidney in pregnancy&lt;/Title_Primary&gt;&lt;Authors_Primary&gt;Purkerson,M.L.&lt;/Authors_Primary&gt;&lt;Authors_Primary&gt;Vekerdy,L.&lt;/Authors_Primary&gt;&lt;Date_Primary&gt;1999&lt;/Date_Primary&gt;&lt;Keywords&gt;Child&lt;/Keywords&gt;&lt;Keywords&gt;complications&lt;/Keywords&gt;&lt;Keywords&gt;Eclampsia&lt;/Keywords&gt;&lt;Keywords&gt;Europe&lt;/Keywords&gt;&lt;Keywords&gt;Female&lt;/Keywords&gt;&lt;Keywords&gt;history&lt;/Keywords&gt;&lt;Keywords&gt;History,16th Century&lt;/Keywords&gt;&lt;Keywords&gt;History,17th Century&lt;/Keywords&gt;&lt;Keywords&gt;History,18th Century&lt;/Keywords&gt;&lt;Keywords&gt;History,19th Century&lt;/Keywords&gt;&lt;Keywords&gt;History,Ancient&lt;/Keywords&gt;&lt;Keywords&gt;History,Medieval&lt;/Keywords&gt;&lt;Keywords&gt;Humans&lt;/Keywords&gt;&lt;Keywords&gt;Pre-Eclampsia&lt;/Keywords&gt;&lt;Keywords&gt;Pregnancy&lt;/Keywords&gt;&lt;Keywords&gt;Proteinuria&lt;/Keywords&gt;&lt;Keywords&gt;urine&lt;/Keywords&gt;&lt;Reprint&gt;Not in File&lt;/Reprint&gt;&lt;Start_Page&gt;313&lt;/Start_Page&gt;&lt;End_Page&gt;319&lt;/End_Page&gt;&lt;Periodical&gt;Am.J.Nephrol.&lt;/Periodical&gt;&lt;Volume&gt;19&lt;/Volume&gt;&lt;Issue&gt;2&lt;/Issue&gt;&lt;Misc_3&gt;13467 [pii];13467 [doi]&lt;/Misc_3&gt;&lt;Address&gt;Renal Division, Department of Medicine, and The Bernard Becker Medical Library, Washington University School of Medicine, St. Louis, MO 63110-1093, USA. purkerm@msnotes.wustl.edu&lt;/Address&gt;&lt;Web_URL&gt;PM:10213834&lt;/Web_URL&gt;&lt;ZZ_JournalStdAbbrev&gt;&lt;f name="System"&gt;Am.J.Nephrol.&lt;/f&gt;&lt;/ZZ_JournalStdAbbrev&gt;&lt;ZZ_WorkformID&gt;1&lt;/ZZ_WorkformID&gt;&lt;/MDL&gt;&lt;/Cite&gt;&lt;/Refman&gt;</w:instrText>
      </w:r>
      <w:r w:rsidR="0050785D" w:rsidRPr="00955AA2">
        <w:rPr>
          <w:rFonts w:cs="Arial"/>
          <w:sz w:val="24"/>
          <w:szCs w:val="24"/>
        </w:rPr>
        <w:fldChar w:fldCharType="separate"/>
      </w:r>
      <w:r w:rsidRPr="00955AA2">
        <w:rPr>
          <w:rFonts w:cs="Arial"/>
          <w:noProof/>
          <w:sz w:val="24"/>
          <w:szCs w:val="24"/>
        </w:rPr>
        <w:t>(Purkerson and Vekerdy 1999)</w:t>
      </w:r>
      <w:r w:rsidR="0050785D" w:rsidRPr="00955AA2">
        <w:rPr>
          <w:rFonts w:cs="Arial"/>
          <w:sz w:val="24"/>
          <w:szCs w:val="24"/>
        </w:rPr>
        <w:fldChar w:fldCharType="end"/>
      </w:r>
      <w:r w:rsidRPr="00955AA2">
        <w:rPr>
          <w:rFonts w:cs="Arial"/>
          <w:sz w:val="24"/>
          <w:szCs w:val="24"/>
        </w:rPr>
        <w:t xml:space="preserve">. In 1843, Lever reported the presence of proteinuria in pregnant women with eclampsia and provided evidence that proteinuria disappeared after delivery of the child </w:t>
      </w:r>
      <w:r w:rsidR="0050785D" w:rsidRPr="00955AA2">
        <w:rPr>
          <w:rFonts w:cs="Arial"/>
          <w:sz w:val="24"/>
          <w:szCs w:val="24"/>
        </w:rPr>
        <w:fldChar w:fldCharType="begin"/>
      </w:r>
      <w:r w:rsidR="00107920">
        <w:rPr>
          <w:rFonts w:cs="Arial"/>
          <w:sz w:val="24"/>
          <w:szCs w:val="24"/>
        </w:rPr>
        <w:instrText xml:space="preserve"> ADDIN REFMGR.CITE &lt;Refman&gt;&lt;Cite&gt;&lt;Author&gt;Purkerson&lt;/Author&gt;&lt;Year&gt;1999&lt;/Year&gt;&lt;RecNum&gt;143&lt;/RecNum&gt;&lt;IDText&gt;A history of eclampsia, toxemia and the kidney in pregnancy&lt;/IDText&gt;&lt;MDL Ref_Type="Journal"&gt;&lt;Ref_Type&gt;Journal&lt;/Ref_Type&gt;&lt;Ref_ID&gt;143&lt;/Ref_ID&gt;&lt;Title_Primary&gt;A history of eclampsia, toxemia and the kidney in pregnancy&lt;/Title_Primary&gt;&lt;Authors_Primary&gt;Purkerson,M.L.&lt;/Authors_Primary&gt;&lt;Authors_Primary&gt;Vekerdy,L.&lt;/Authors_Primary&gt;&lt;Date_Primary&gt;1999&lt;/Date_Primary&gt;&lt;Keywords&gt;Child&lt;/Keywords&gt;&lt;Keywords&gt;complications&lt;/Keywords&gt;&lt;Keywords&gt;Eclampsia&lt;/Keywords&gt;&lt;Keywords&gt;Europe&lt;/Keywords&gt;&lt;Keywords&gt;Female&lt;/Keywords&gt;&lt;Keywords&gt;history&lt;/Keywords&gt;&lt;Keywords&gt;History,16th Century&lt;/Keywords&gt;&lt;Keywords&gt;History,17th Century&lt;/Keywords&gt;&lt;Keywords&gt;History,18th Century&lt;/Keywords&gt;&lt;Keywords&gt;History,19th Century&lt;/Keywords&gt;&lt;Keywords&gt;History,Ancient&lt;/Keywords&gt;&lt;Keywords&gt;History,Medieval&lt;/Keywords&gt;&lt;Keywords&gt;Humans&lt;/Keywords&gt;&lt;Keywords&gt;Pre-Eclampsia&lt;/Keywords&gt;&lt;Keywords&gt;Pregnancy&lt;/Keywords&gt;&lt;Keywords&gt;Proteinuria&lt;/Keywords&gt;&lt;Keywords&gt;urine&lt;/Keywords&gt;&lt;Reprint&gt;Not in File&lt;/Reprint&gt;&lt;Start_Page&gt;313&lt;/Start_Page&gt;&lt;End_Page&gt;319&lt;/End_Page&gt;&lt;Periodical&gt;Am.J.Nephrol.&lt;/Periodical&gt;&lt;Volume&gt;19&lt;/Volume&gt;&lt;Issue&gt;2&lt;/Issue&gt;&lt;Misc_3&gt;13467 [pii];13467 [doi]&lt;/Misc_3&gt;&lt;Address&gt;Renal Division, Department of Medicine, and The Bernard Becker Medical Library, Washington University School of Medicine, St. Louis, MO 63110-1093, USA. purkerm@msnotes.wustl.edu&lt;/Address&gt;&lt;Web_URL&gt;PM:10213834&lt;/Web_URL&gt;&lt;ZZ_JournalStdAbbrev&gt;&lt;f name="System"&gt;Am.J.Nephrol.&lt;/f&gt;&lt;/ZZ_JournalStdAbbrev&gt;&lt;ZZ_WorkformID&gt;1&lt;/ZZ_WorkformID&gt;&lt;/MDL&gt;&lt;/Cite&gt;&lt;/Refman&gt;</w:instrText>
      </w:r>
      <w:r w:rsidR="0050785D" w:rsidRPr="00955AA2">
        <w:rPr>
          <w:rFonts w:cs="Arial"/>
          <w:sz w:val="24"/>
          <w:szCs w:val="24"/>
        </w:rPr>
        <w:fldChar w:fldCharType="separate"/>
      </w:r>
      <w:r w:rsidRPr="00955AA2">
        <w:rPr>
          <w:rFonts w:cs="Arial"/>
          <w:noProof/>
          <w:sz w:val="24"/>
          <w:szCs w:val="24"/>
        </w:rPr>
        <w:t>(Purkerson and Vekerdy 1999)</w:t>
      </w:r>
      <w:r w:rsidR="0050785D" w:rsidRPr="00955AA2">
        <w:rPr>
          <w:rFonts w:cs="Arial"/>
          <w:sz w:val="24"/>
          <w:szCs w:val="24"/>
        </w:rPr>
        <w:fldChar w:fldCharType="end"/>
      </w:r>
      <w:r w:rsidRPr="00955AA2">
        <w:rPr>
          <w:rFonts w:cs="Arial"/>
          <w:sz w:val="24"/>
          <w:szCs w:val="24"/>
        </w:rPr>
        <w:t xml:space="preserve">. </w:t>
      </w:r>
    </w:p>
    <w:p w14:paraId="3D9BA9D8" w14:textId="77777777" w:rsidR="00675409" w:rsidRDefault="00955AA2">
      <w:pPr>
        <w:spacing w:after="240" w:line="360" w:lineRule="auto"/>
        <w:jc w:val="both"/>
        <w:rPr>
          <w:sz w:val="24"/>
          <w:szCs w:val="24"/>
        </w:rPr>
      </w:pPr>
      <w:r w:rsidRPr="00955AA2">
        <w:rPr>
          <w:sz w:val="24"/>
          <w:szCs w:val="24"/>
        </w:rPr>
        <w:t>Pre</w:t>
      </w:r>
      <w:r w:rsidR="00C25FD2">
        <w:rPr>
          <w:sz w:val="24"/>
          <w:szCs w:val="24"/>
        </w:rPr>
        <w:t>-</w:t>
      </w:r>
      <w:r w:rsidRPr="00955AA2">
        <w:rPr>
          <w:sz w:val="24"/>
          <w:szCs w:val="24"/>
        </w:rPr>
        <w:t>eclampsia was recognized by the ancient Greeks at the time of Hippocrat</w:t>
      </w:r>
      <w:r w:rsidR="00CC3512">
        <w:rPr>
          <w:sz w:val="24"/>
          <w:szCs w:val="24"/>
        </w:rPr>
        <w:t>e</w:t>
      </w:r>
      <w:r w:rsidRPr="00955AA2">
        <w:rPr>
          <w:sz w:val="24"/>
          <w:szCs w:val="24"/>
        </w:rPr>
        <w:t>s, but until th</w:t>
      </w:r>
      <w:r w:rsidR="000220A8">
        <w:rPr>
          <w:sz w:val="24"/>
          <w:szCs w:val="24"/>
        </w:rPr>
        <w:t>e last</w:t>
      </w:r>
      <w:r w:rsidRPr="00955AA2">
        <w:rPr>
          <w:sz w:val="24"/>
          <w:szCs w:val="24"/>
        </w:rPr>
        <w:t xml:space="preserve"> century, the medical treatment was primarily focused on eclampsia, rather than pre</w:t>
      </w:r>
      <w:r w:rsidR="00C25FD2">
        <w:rPr>
          <w:sz w:val="24"/>
          <w:szCs w:val="24"/>
        </w:rPr>
        <w:t>-</w:t>
      </w:r>
      <w:r w:rsidRPr="00955AA2">
        <w:rPr>
          <w:sz w:val="24"/>
          <w:szCs w:val="24"/>
        </w:rPr>
        <w:t xml:space="preserve">eclampsia </w:t>
      </w:r>
      <w:r w:rsidR="0050785D" w:rsidRPr="00955AA2">
        <w:rPr>
          <w:sz w:val="24"/>
          <w:szCs w:val="24"/>
        </w:rPr>
        <w:fldChar w:fldCharType="begin"/>
      </w:r>
      <w:r w:rsidR="00107920">
        <w:rPr>
          <w:sz w:val="24"/>
          <w:szCs w:val="24"/>
        </w:rPr>
        <w:instrText xml:space="preserve"> ADDIN REFMGR.CITE &lt;Refman&gt;&lt;Cite&gt;&lt;Author&gt;Steegers&lt;/Author&gt;&lt;Year&gt;1991&lt;/Year&gt;&lt;RecNum&gt;144&lt;/RecNum&gt;&lt;IDText&gt;Dietary sodium restriction during pregnancy; a historical review&lt;/IDText&gt;&lt;MDL Ref_Type="Journal"&gt;&lt;Ref_Type&gt;Journal&lt;/Ref_Type&gt;&lt;Ref_ID&gt;144&lt;/Ref_ID&gt;&lt;Title_Primary&gt;Dietary sodium restriction during pregnancy; a historical review&lt;/Title_Primary&gt;&lt;Authors_Primary&gt;Steegers,E.A.&lt;/Authors_Primary&gt;&lt;Authors_Primary&gt;Eskes,T.K.&lt;/Authors_Primary&gt;&lt;Authors_Primary&gt;Jongsma,H.W.&lt;/Authors_Primary&gt;&lt;Authors_Primary&gt;Hein,P.R.&lt;/Authors_Primary&gt;&lt;Date_Primary&gt;1991/7/1&lt;/Date_Primary&gt;&lt;Keywords&gt;administration &amp;amp; dosage&lt;/Keywords&gt;&lt;Keywords&gt;diet therapy&lt;/Keywords&gt;&lt;Keywords&gt;Eclampsia&lt;/Keywords&gt;&lt;Keywords&gt;Female&lt;/Keywords&gt;&lt;Keywords&gt;history&lt;/Keywords&gt;&lt;Keywords&gt;History,20th Century&lt;/Keywords&gt;&lt;Keywords&gt;Humans&lt;/Keywords&gt;&lt;Keywords&gt;Hypertension&lt;/Keywords&gt;&lt;Keywords&gt;Netherlands&lt;/Keywords&gt;&lt;Keywords&gt;Obstetrics&lt;/Keywords&gt;&lt;Keywords&gt;Pre-Eclampsia&lt;/Keywords&gt;&lt;Keywords&gt;Pregnancy&lt;/Keywords&gt;&lt;Keywords&gt;Pregnancy Complications,Cardiovascular&lt;/Keywords&gt;&lt;Keywords&gt;prevention &amp;amp; control&lt;/Keywords&gt;&lt;Keywords&gt;Sodium&lt;/Keywords&gt;&lt;Keywords&gt;Sodium,Dietary&lt;/Keywords&gt;&lt;Reprint&gt;Not in File&lt;/Reprint&gt;&lt;Start_Page&gt;83&lt;/Start_Page&gt;&lt;End_Page&gt;90&lt;/End_Page&gt;&lt;Periodical&gt;Eur.J.Obstet.Gynecol.Reprod.Biol.&lt;/Periodical&gt;&lt;Volume&gt;40&lt;/Volume&gt;&lt;Issue&gt;2&lt;/Issue&gt;&lt;Address&gt;Department of Obstetrics and Gynecology, St Radboud Hospital, University of Nijmegen, The Netherlands&lt;/Address&gt;&lt;Web_URL&gt;PM:2070955&lt;/Web_URL&gt;&lt;ZZ_JournalStdAbbrev&gt;&lt;f name="System"&gt;Eur.J.Obstet.Gynecol.Reprod.Biol.&lt;/f&gt;&lt;/ZZ_JournalStdAbbrev&gt;&lt;ZZ_WorkformID&gt;1&lt;/ZZ_WorkformID&gt;&lt;/MDL&gt;&lt;/Cite&gt;&lt;/Refman&gt;</w:instrText>
      </w:r>
      <w:r w:rsidR="0050785D" w:rsidRPr="00955AA2">
        <w:rPr>
          <w:sz w:val="24"/>
          <w:szCs w:val="24"/>
        </w:rPr>
        <w:fldChar w:fldCharType="separate"/>
      </w:r>
      <w:r w:rsidRPr="00955AA2">
        <w:rPr>
          <w:noProof/>
          <w:sz w:val="24"/>
          <w:szCs w:val="24"/>
        </w:rPr>
        <w:t>(Steegers et al. 1991)</w:t>
      </w:r>
      <w:r w:rsidR="0050785D" w:rsidRPr="00955AA2">
        <w:rPr>
          <w:sz w:val="24"/>
          <w:szCs w:val="24"/>
        </w:rPr>
        <w:fldChar w:fldCharType="end"/>
      </w:r>
      <w:r w:rsidRPr="00955AA2">
        <w:rPr>
          <w:sz w:val="24"/>
          <w:szCs w:val="24"/>
        </w:rPr>
        <w:t>. Z</w:t>
      </w:r>
      <w:r w:rsidR="006622A7">
        <w:rPr>
          <w:sz w:val="24"/>
          <w:szCs w:val="24"/>
        </w:rPr>
        <w:t>u</w:t>
      </w:r>
      <w:r w:rsidRPr="00955AA2">
        <w:rPr>
          <w:sz w:val="24"/>
          <w:szCs w:val="24"/>
        </w:rPr>
        <w:t>span</w:t>
      </w:r>
      <w:r w:rsidR="003700BB">
        <w:rPr>
          <w:sz w:val="24"/>
          <w:szCs w:val="24"/>
        </w:rPr>
        <w:t xml:space="preserve"> </w:t>
      </w:r>
      <w:r w:rsidRPr="00955AA2">
        <w:rPr>
          <w:i/>
          <w:sz w:val="24"/>
          <w:szCs w:val="24"/>
        </w:rPr>
        <w:t>et al</w:t>
      </w:r>
      <w:r w:rsidRPr="00955AA2">
        <w:rPr>
          <w:sz w:val="24"/>
          <w:szCs w:val="24"/>
        </w:rPr>
        <w:t xml:space="preserve"> noted that in its treatment “the patient has been blistered, bled, purged, packed, lavaged, irrigated, punctured, starved, sedated, anesthetized, paralyzed, tranquilized, rendered hypotensive, drowned, been given diuretic, had mammectomy, been dehydrated, forcibly delivered and neglected”</w:t>
      </w:r>
      <w:r w:rsidR="003700BB">
        <w:rPr>
          <w:sz w:val="24"/>
          <w:szCs w:val="24"/>
        </w:rPr>
        <w:t xml:space="preserve"> </w:t>
      </w:r>
      <w:r w:rsidR="0050785D">
        <w:rPr>
          <w:sz w:val="24"/>
          <w:szCs w:val="24"/>
        </w:rPr>
        <w:fldChar w:fldCharType="begin">
          <w:fldData xml:space="preserve">PFJlZm1hbj48Q2l0ZT48QXV0aG9yPlp1c3BhbiBGUDwvQXV0aG9yPjxZZWFyPjE5NjQ8L1llYXI+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==
</w:fldData>
        </w:fldChar>
      </w:r>
      <w:r w:rsidR="00107920">
        <w:rPr>
          <w:sz w:val="24"/>
          <w:szCs w:val="24"/>
        </w:rPr>
        <w:instrText xml:space="preserve"> ADDIN REFMGR.CITE </w:instrText>
      </w:r>
      <w:r w:rsidR="0050785D">
        <w:rPr>
          <w:sz w:val="24"/>
          <w:szCs w:val="24"/>
        </w:rPr>
        <w:fldChar w:fldCharType="begin">
          <w:fldData xml:space="preserve">PFJlZm1hbj48Q2l0ZT48QXV0aG9yPlp1c3BhbiBGUDwvQXV0aG9yPjxZZWFyPjE5NjQ8L1llYXI+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==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(Steegers et al. 1991; Zuspan FP and Ward MC 1964)</w:t>
      </w:r>
      <w:r w:rsidR="0050785D">
        <w:rPr>
          <w:sz w:val="24"/>
          <w:szCs w:val="24"/>
        </w:rPr>
        <w:fldChar w:fldCharType="end"/>
      </w:r>
      <w:r w:rsidR="006622A7">
        <w:rPr>
          <w:sz w:val="24"/>
          <w:szCs w:val="24"/>
        </w:rPr>
        <w:t xml:space="preserve">. </w:t>
      </w:r>
    </w:p>
    <w:p w14:paraId="17CF9465" w14:textId="77777777" w:rsidR="00675409" w:rsidRDefault="00955AA2">
      <w:pPr>
        <w:spacing w:after="240" w:line="360" w:lineRule="auto"/>
        <w:jc w:val="both"/>
        <w:rPr>
          <w:rFonts w:cs="NewBaskerville-Roman"/>
          <w:sz w:val="24"/>
          <w:szCs w:val="24"/>
        </w:rPr>
      </w:pPr>
      <w:r w:rsidRPr="00955AA2">
        <w:rPr>
          <w:sz w:val="24"/>
          <w:szCs w:val="24"/>
        </w:rPr>
        <w:t xml:space="preserve">In the beginning of </w:t>
      </w:r>
      <w:r w:rsidR="000220A8">
        <w:rPr>
          <w:sz w:val="24"/>
          <w:szCs w:val="24"/>
        </w:rPr>
        <w:t>the 1900s,</w:t>
      </w:r>
      <w:r w:rsidRPr="00955AA2">
        <w:rPr>
          <w:sz w:val="24"/>
          <w:szCs w:val="24"/>
        </w:rPr>
        <w:t>Zweifel described pre</w:t>
      </w:r>
      <w:r w:rsidR="00C25FD2">
        <w:rPr>
          <w:sz w:val="24"/>
          <w:szCs w:val="24"/>
        </w:rPr>
        <w:t>-</w:t>
      </w:r>
      <w:r w:rsidRPr="00955AA2">
        <w:rPr>
          <w:sz w:val="24"/>
          <w:szCs w:val="24"/>
        </w:rPr>
        <w:t xml:space="preserve">eclampsia as “the disease of theories”, and the condition </w:t>
      </w:r>
      <w:r w:rsidR="000220A8">
        <w:rPr>
          <w:sz w:val="24"/>
          <w:szCs w:val="24"/>
        </w:rPr>
        <w:t xml:space="preserve">still </w:t>
      </w:r>
      <w:r w:rsidR="00AB30D6">
        <w:rPr>
          <w:sz w:val="24"/>
          <w:szCs w:val="24"/>
        </w:rPr>
        <w:t>remains largely</w:t>
      </w:r>
      <w:r w:rsidRPr="00955AA2">
        <w:rPr>
          <w:sz w:val="24"/>
          <w:szCs w:val="24"/>
        </w:rPr>
        <w:t xml:space="preserve"> unknown </w:t>
      </w:r>
      <w:r w:rsidR="0050785D" w:rsidRPr="00955AA2">
        <w:rPr>
          <w:sz w:val="24"/>
          <w:szCs w:val="24"/>
        </w:rPr>
        <w:fldChar w:fldCharType="begin"/>
      </w:r>
      <w:r w:rsidR="00107920">
        <w:rPr>
          <w:sz w:val="24"/>
          <w:szCs w:val="24"/>
        </w:rPr>
        <w:instrText xml:space="preserve"> ADDIN REFMGR.CITE &lt;Refman&gt;&lt;Cite&gt;&lt;Author&gt;Steegers&lt;/Author&gt;&lt;Year&gt;1991&lt;/Year&gt;&lt;RecNum&gt;144&lt;/RecNum&gt;&lt;IDText&gt;Dietary sodium restriction during pregnancy; a historical review&lt;/IDText&gt;&lt;MDL Ref_Type="Journal"&gt;&lt;Ref_Type&gt;Journal&lt;/Ref_Type&gt;&lt;Ref_ID&gt;144&lt;/Ref_ID&gt;&lt;Title_Primary&gt;Dietary sodium restriction during pregnancy; a historical review&lt;/Title_Primary&gt;&lt;Authors_Primary&gt;Steegers,E.A.&lt;/Authors_Primary&gt;&lt;Authors_Primary&gt;Eskes,T.K.&lt;/Authors_Primary&gt;&lt;Authors_Primary&gt;Jongsma,H.W.&lt;/Authors_Primary&gt;&lt;Authors_Primary&gt;Hein,P.R.&lt;/Authors_Primary&gt;&lt;Date_Primary&gt;1991/7/1&lt;/Date_Primary&gt;&lt;Keywords&gt;administration &amp;amp; dosage&lt;/Keywords&gt;&lt;Keywords&gt;diet therapy&lt;/Keywords&gt;&lt;Keywords&gt;Eclampsia&lt;/Keywords&gt;&lt;Keywords&gt;Female&lt;/Keywords&gt;&lt;Keywords&gt;history&lt;/Keywords&gt;&lt;Keywords&gt;History,20th Century&lt;/Keywords&gt;&lt;Keywords&gt;Humans&lt;/Keywords&gt;&lt;Keywords&gt;Hypertension&lt;/Keywords&gt;&lt;Keywords&gt;Netherlands&lt;/Keywords&gt;&lt;Keywords&gt;Obstetrics&lt;/Keywords&gt;&lt;Keywords&gt;Pre-Eclampsia&lt;/Keywords&gt;&lt;Keywords&gt;Pregnancy&lt;/Keywords&gt;&lt;Keywords&gt;Pregnancy Complications,Cardiovascular&lt;/Keywords&gt;&lt;Keywords&gt;prevention &amp;amp; control&lt;/Keywords&gt;&lt;Keywords&gt;Sodium&lt;/Keywords&gt;&lt;Keywords&gt;Sodium,Dietary&lt;/Keywords&gt;&lt;Reprint&gt;Not in File&lt;/Reprint&gt;&lt;Start_Page&gt;83&lt;/Start_Page&gt;&lt;End_Page&gt;90&lt;/End_Page&gt;&lt;Periodical&gt;Eur.J.Obstet.Gynecol.Reprod.Biol.&lt;/Periodical&gt;&lt;Volume&gt;40&lt;/Volume&gt;&lt;Issue&gt;2&lt;/Issue&gt;&lt;Address&gt;Department of Obstetrics and Gynecology, St Radboud Hospital, University of Nijmegen, The Netherlands&lt;/Address&gt;&lt;Web_URL&gt;PM:2070955&lt;/Web_URL&gt;&lt;ZZ_JournalStdAbbrev&gt;&lt;f name="System"&gt;Eur.J.Obstet.Gynecol.Reprod.Biol.&lt;/f&gt;&lt;/ZZ_JournalStdAbbrev&gt;&lt;ZZ_WorkformID&gt;1&lt;/ZZ_WorkformID&gt;&lt;/MDL&gt;&lt;/Cite&gt;&lt;/Refman&gt;</w:instrText>
      </w:r>
      <w:r w:rsidR="0050785D" w:rsidRPr="00955AA2">
        <w:rPr>
          <w:sz w:val="24"/>
          <w:szCs w:val="24"/>
        </w:rPr>
        <w:fldChar w:fldCharType="separate"/>
      </w:r>
      <w:r w:rsidRPr="00955AA2">
        <w:rPr>
          <w:noProof/>
          <w:sz w:val="24"/>
          <w:szCs w:val="24"/>
        </w:rPr>
        <w:t>(Steegers et al. 1991)</w:t>
      </w:r>
      <w:r w:rsidR="0050785D" w:rsidRPr="00955AA2">
        <w:rPr>
          <w:sz w:val="24"/>
          <w:szCs w:val="24"/>
        </w:rPr>
        <w:fldChar w:fldCharType="end"/>
      </w:r>
      <w:r w:rsidRPr="00955AA2">
        <w:rPr>
          <w:sz w:val="24"/>
          <w:szCs w:val="24"/>
        </w:rPr>
        <w:t>. What is broadly recognized is that it is a multisystem disorder that involves several maternal organs. The study of pre</w:t>
      </w:r>
      <w:r w:rsidR="00C25FD2">
        <w:rPr>
          <w:sz w:val="24"/>
          <w:szCs w:val="24"/>
        </w:rPr>
        <w:t>-</w:t>
      </w:r>
      <w:r w:rsidRPr="00955AA2">
        <w:rPr>
          <w:sz w:val="24"/>
          <w:szCs w:val="24"/>
        </w:rPr>
        <w:t xml:space="preserve">eclampsia, eclampsia and other hypertensive disorders of pregnancy </w:t>
      </w:r>
      <w:proofErr w:type="gramStart"/>
      <w:r w:rsidRPr="00955AA2">
        <w:rPr>
          <w:sz w:val="24"/>
          <w:szCs w:val="24"/>
        </w:rPr>
        <w:t>continues</w:t>
      </w:r>
      <w:proofErr w:type="gramEnd"/>
      <w:r w:rsidRPr="00955AA2">
        <w:rPr>
          <w:sz w:val="24"/>
          <w:szCs w:val="24"/>
        </w:rPr>
        <w:t xml:space="preserve"> to be a research priority in obstetrics.</w:t>
      </w:r>
    </w:p>
    <w:p w14:paraId="117CA0C4" w14:textId="77777777" w:rsidR="00036E28" w:rsidRDefault="00036E28" w:rsidP="00036E28">
      <w:pPr>
        <w:pStyle w:val="ListParagraph"/>
        <w:numPr>
          <w:ilvl w:val="2"/>
          <w:numId w:val="6"/>
        </w:numPr>
        <w:spacing w:line="360" w:lineRule="auto"/>
        <w:ind w:left="1134" w:hanging="567"/>
        <w:jc w:val="both"/>
        <w:rPr>
          <w:rFonts w:cstheme="minorHAnsi"/>
          <w:b/>
          <w:sz w:val="24"/>
          <w:szCs w:val="24"/>
        </w:rPr>
      </w:pPr>
      <w:r w:rsidRPr="00A56EA3">
        <w:rPr>
          <w:rFonts w:cstheme="minorHAnsi"/>
          <w:b/>
          <w:sz w:val="24"/>
          <w:szCs w:val="24"/>
        </w:rPr>
        <w:t xml:space="preserve">Definition and clinical features </w:t>
      </w:r>
    </w:p>
    <w:p w14:paraId="753029E9" w14:textId="77777777" w:rsidR="00036E28" w:rsidRDefault="00036E28" w:rsidP="00036E28">
      <w:pPr>
        <w:spacing w:line="360" w:lineRule="auto"/>
        <w:jc w:val="both"/>
        <w:rPr>
          <w:rFonts w:cs="NewBaskerville-Roman"/>
          <w:sz w:val="24"/>
          <w:szCs w:val="24"/>
        </w:rPr>
      </w:pPr>
      <w:r w:rsidRPr="007878B5">
        <w:rPr>
          <w:rFonts w:cs="NewBaskerville-Roman"/>
          <w:sz w:val="24"/>
          <w:szCs w:val="24"/>
        </w:rPr>
        <w:t xml:space="preserve">The Report of the National High Blood Pressure Education Program Working Group on </w:t>
      </w:r>
      <w:r w:rsidR="009A0C5A">
        <w:rPr>
          <w:rFonts w:cs="NewBaskerville-Roman"/>
          <w:sz w:val="24"/>
          <w:szCs w:val="24"/>
        </w:rPr>
        <w:t>‘</w:t>
      </w:r>
      <w:r w:rsidRPr="007878B5">
        <w:rPr>
          <w:rFonts w:cs="NewBaskerville-Roman"/>
          <w:sz w:val="24"/>
          <w:szCs w:val="24"/>
        </w:rPr>
        <w:t>High Blood Pressure in Pregnancy</w:t>
      </w:r>
      <w:r w:rsidR="009A0C5A">
        <w:rPr>
          <w:rFonts w:cs="NewBaskerville-Roman"/>
          <w:sz w:val="24"/>
          <w:szCs w:val="24"/>
        </w:rPr>
        <w:t>’</w:t>
      </w:r>
      <w:r w:rsidRPr="007878B5">
        <w:rPr>
          <w:rFonts w:cs="NewBaskerville-Roman"/>
          <w:sz w:val="24"/>
          <w:szCs w:val="24"/>
        </w:rPr>
        <w:t xml:space="preserve"> classifies pregnant women with hypertension into </w:t>
      </w:r>
      <w:r>
        <w:rPr>
          <w:rFonts w:cs="NewBaskerville-Roman"/>
          <w:sz w:val="24"/>
          <w:szCs w:val="24"/>
        </w:rPr>
        <w:t xml:space="preserve">four categories namely, </w:t>
      </w:r>
      <w:r w:rsidRPr="007878B5">
        <w:rPr>
          <w:rFonts w:cs="NewBaskerville-Roman"/>
          <w:sz w:val="24"/>
          <w:szCs w:val="24"/>
        </w:rPr>
        <w:t>chronic hypertension, pre</w:t>
      </w:r>
      <w:r w:rsidR="00C25FD2">
        <w:rPr>
          <w:rFonts w:cs="NewBaskerville-Roman"/>
          <w:sz w:val="24"/>
          <w:szCs w:val="24"/>
        </w:rPr>
        <w:t>-</w:t>
      </w:r>
      <w:r w:rsidRPr="007878B5">
        <w:rPr>
          <w:rFonts w:cs="NewBaskerville-Roman"/>
          <w:sz w:val="24"/>
          <w:szCs w:val="24"/>
        </w:rPr>
        <w:t>eclampsia-eclampsia, pre</w:t>
      </w:r>
      <w:r w:rsidR="00C25FD2">
        <w:rPr>
          <w:rFonts w:cs="NewBaskerville-Roman"/>
          <w:sz w:val="24"/>
          <w:szCs w:val="24"/>
        </w:rPr>
        <w:t>-</w:t>
      </w:r>
      <w:r w:rsidRPr="007878B5">
        <w:rPr>
          <w:rFonts w:cs="NewBaskerville-Roman"/>
          <w:sz w:val="24"/>
          <w:szCs w:val="24"/>
        </w:rPr>
        <w:t xml:space="preserve">eclampsia superimposed on chronic hypertension and gestational hypertension </w:t>
      </w:r>
      <w:r w:rsidR="0050785D">
        <w:rPr>
          <w:rFonts w:cs="NewBaskerville-Roman"/>
          <w:sz w:val="24"/>
          <w:szCs w:val="24"/>
        </w:rPr>
        <w:fldChar w:fldCharType="begin"/>
      </w:r>
      <w:r w:rsidR="00107920">
        <w:rPr>
          <w:rFonts w:cs="NewBaskerville-Roman"/>
          <w:sz w:val="24"/>
          <w:szCs w:val="24"/>
        </w:rPr>
        <w:instrText xml:space="preserve"> ADDIN REFMGR.CITE &lt;Refman&gt;&lt;Cite&gt;&lt;Author&gt;National High BP Education Program&lt;/Author&gt;&lt;Year&gt;2000&lt;/Year&gt;&lt;RecNum&gt;259&lt;/RecNum&gt;&lt;IDText&gt;Report of the National High Blood Pressure Education Program Working Group on High Blood Pressure in Pregnancy&lt;/IDText&gt;&lt;MDL Ref_Type="Journal"&gt;&lt;Ref_Type&gt;Journal&lt;/Ref_Type&gt;&lt;Ref_ID&gt;259&lt;/Ref_ID&gt;&lt;Title_Primary&gt;Report of the National High Blood Pressure Education Program Working Group on High Blood Pressure in Pregnancy&lt;/Title_Primary&gt;&lt;Authors_Primary&gt;National High BP Education Program&lt;/Authors_Primary&gt;&lt;Date_Primary&gt;2000/7&lt;/Date_Primary&gt;&lt;Keywords&gt;Antihypertensive Agents&lt;/Keywords&gt;&lt;Keywords&gt;Aspirin&lt;/Keywords&gt;&lt;Keywords&gt;blood&lt;/Keywords&gt;&lt;Keywords&gt;Blood Pressure&lt;/Keywords&gt;&lt;Keywords&gt;Calcium&lt;/Keywords&gt;&lt;Keywords&gt;classification&lt;/Keywords&gt;&lt;Keywords&gt;Counseling&lt;/Keywords&gt;&lt;Keywords&gt;diagnosis&lt;/Keywords&gt;&lt;Keywords&gt;Dietary Supplements&lt;/Keywords&gt;&lt;Keywords&gt;drug therapy&lt;/Keywords&gt;&lt;Keywords&gt;Edema&lt;/Keywords&gt;&lt;Keywords&gt;education&lt;/Keywords&gt;&lt;Keywords&gt;Evidence-Based Medicine&lt;/Keywords&gt;&lt;Keywords&gt;Female&lt;/Keywords&gt;&lt;Keywords&gt;Fetal Monitoring&lt;/Keywords&gt;&lt;Keywords&gt;Humans&lt;/Keywords&gt;&lt;Keywords&gt;Hypertension&lt;/Keywords&gt;&lt;Keywords&gt;Lactation&lt;/Keywords&gt;&lt;Keywords&gt;physiopathology&lt;/Keywords&gt;&lt;Keywords&gt;Postpartum Period&lt;/Keywords&gt;&lt;Keywords&gt;Pre-Eclampsia&lt;/Keywords&gt;&lt;Keywords&gt;Pregnancy&lt;/Keywords&gt;&lt;Keywords&gt;Pregnancy Complications,Cardiovascular&lt;/Keywords&gt;&lt;Keywords&gt;prevention &amp;amp; control&lt;/Keywords&gt;&lt;Keywords&gt;therapeutic use&lt;/Keywords&gt;&lt;Keywords&gt;therapy&lt;/Keywords&gt;&lt;Reprint&gt;Not in File&lt;/Reprint&gt;&lt;Start_Page&gt;S1&lt;/Start_Page&gt;&lt;End_Page&gt;S22&lt;/End_Page&gt;&lt;Periodical&gt;Am J Obstet Gynecol&lt;/Periodical&gt;&lt;Volume&gt;183&lt;/Volume&gt;&lt;Issue&gt;1&lt;/Issue&gt;&lt;Misc_3&gt;S0002-9378(00)40820-3 [pii]&lt;/Misc_3&gt;&lt;Web_URL&gt;PM:10920346&lt;/Web_URL&gt;&lt;ZZ_JournalStdAbbrev&gt;&lt;f name="System"&gt;Am J Obstet Gynecol&lt;/f&gt;&lt;/ZZ_JournalStdAbbrev&gt;&lt;ZZ_WorkformID&gt;1&lt;/ZZ_WorkformID&gt;&lt;/MDL&gt;&lt;/Cite&gt;&lt;/Refman&gt;</w:instrText>
      </w:r>
      <w:r w:rsidR="0050785D">
        <w:rPr>
          <w:rFonts w:cs="NewBaskerville-Roman"/>
          <w:sz w:val="24"/>
          <w:szCs w:val="24"/>
        </w:rPr>
        <w:fldChar w:fldCharType="separate"/>
      </w:r>
      <w:r w:rsidR="008608F1">
        <w:rPr>
          <w:rFonts w:cs="NewBaskerville-Roman"/>
          <w:noProof/>
          <w:sz w:val="24"/>
          <w:szCs w:val="24"/>
        </w:rPr>
        <w:t>(National High BP Education Program 2000)</w:t>
      </w:r>
      <w:r w:rsidR="0050785D">
        <w:rPr>
          <w:rFonts w:cs="NewBaskerville-Roman"/>
          <w:sz w:val="24"/>
          <w:szCs w:val="24"/>
        </w:rPr>
        <w:fldChar w:fldCharType="end"/>
      </w:r>
      <w:r w:rsidRPr="007878B5">
        <w:rPr>
          <w:rFonts w:cs="NewBaskerville-Roman"/>
          <w:sz w:val="24"/>
          <w:szCs w:val="24"/>
        </w:rPr>
        <w:t xml:space="preserve">. </w:t>
      </w:r>
      <w:r w:rsidR="00D82B02" w:rsidRPr="007C3705">
        <w:rPr>
          <w:rFonts w:cs="NewBaskerville-Roman"/>
          <w:sz w:val="24"/>
          <w:szCs w:val="24"/>
        </w:rPr>
        <w:t xml:space="preserve">These are summarised in </w:t>
      </w:r>
      <w:r w:rsidR="00D82B02" w:rsidRPr="007C3705">
        <w:rPr>
          <w:rFonts w:cs="NewBaskerville-Roman"/>
          <w:b/>
          <w:sz w:val="24"/>
          <w:szCs w:val="24"/>
        </w:rPr>
        <w:t>Table 1.1</w:t>
      </w:r>
      <w:r w:rsidR="00D82B02" w:rsidRPr="007C3705">
        <w:rPr>
          <w:rFonts w:cs="NewBaskerville-Roman"/>
          <w:sz w:val="24"/>
          <w:szCs w:val="24"/>
        </w:rPr>
        <w:t>.</w:t>
      </w:r>
    </w:p>
    <w:p w14:paraId="53C4BE03" w14:textId="77777777" w:rsidR="00D82B02" w:rsidRPr="00EF126E" w:rsidRDefault="00D82B02" w:rsidP="00D82B02">
      <w:pPr>
        <w:rPr>
          <w:b/>
          <w:sz w:val="24"/>
        </w:rPr>
      </w:pPr>
      <w:r w:rsidRPr="007C3705">
        <w:rPr>
          <w:b/>
          <w:sz w:val="24"/>
        </w:rPr>
        <w:lastRenderedPageBreak/>
        <w:t xml:space="preserve">Table 1.1 Classification of the hypertensive disorders in pregnancy </w:t>
      </w:r>
      <w:r w:rsidR="0050785D" w:rsidRPr="007C3705">
        <w:rPr>
          <w:b/>
          <w:sz w:val="24"/>
        </w:rPr>
        <w:fldChar w:fldCharType="begin"/>
      </w:r>
      <w:r w:rsidR="00107920" w:rsidRPr="007C3705">
        <w:rPr>
          <w:b/>
          <w:sz w:val="24"/>
        </w:rPr>
        <w:instrText xml:space="preserve"> ADDIN REFMGR.CITE &lt;Refman&gt;&lt;Cite&gt;&lt;Author&gt;National High BP Education Program&lt;/Author&gt;&lt;Year&gt;2000&lt;/Year&gt;&lt;RecNum&gt;259&lt;/RecNum&gt;&lt;IDText&gt;Report of the National High Blood Pressure Education Program Working Group on High Blood Pressure in Pregnancy&lt;/IDText&gt;&lt;MDL Ref_Type="Journal"&gt;&lt;Ref_Type&gt;Journal&lt;/Ref_Type&gt;&lt;Ref_ID&gt;259&lt;/Ref_ID&gt;&lt;Title_Primary&gt;Report of the National High Blood Pressure Education Program Working Group on High Blood Pressure in Pregnancy&lt;/Title_Primary&gt;&lt;Authors_Primary&gt;National High BP Education Program&lt;/Authors_Primary&gt;&lt;Date_Primary&gt;2000/7&lt;/Date_Primary&gt;&lt;Keywords&gt;Antihypertensive Agents&lt;/Keywords&gt;&lt;Keywords&gt;Aspirin&lt;/Keywords&gt;&lt;Keywords&gt;blood&lt;/Keywords&gt;&lt;Keywords&gt;Blood Pressure&lt;/Keywords&gt;&lt;Keywords&gt;Calcium&lt;/Keywords&gt;&lt;Keywords&gt;classification&lt;/Keywords&gt;&lt;Keywords&gt;Counseling&lt;/Keywords&gt;&lt;Keywords&gt;diagnosis&lt;/Keywords&gt;&lt;Keywords&gt;Dietary Supplements&lt;/Keywords&gt;&lt;Keywords&gt;drug therapy&lt;/Keywords&gt;&lt;Keywords&gt;Edema&lt;/Keywords&gt;&lt;Keywords&gt;education&lt;/Keywords&gt;&lt;Keywords&gt;Evidence-Based Medicine&lt;/Keywords&gt;&lt;Keywords&gt;Female&lt;/Keywords&gt;&lt;Keywords&gt;Fetal Monitoring&lt;/Keywords&gt;&lt;Keywords&gt;Humans&lt;/Keywords&gt;&lt;Keywords&gt;Hypertension&lt;/Keywords&gt;&lt;Keywords&gt;Lactation&lt;/Keywords&gt;&lt;Keywords&gt;physiopathology&lt;/Keywords&gt;&lt;Keywords&gt;Postpartum Period&lt;/Keywords&gt;&lt;Keywords&gt;Pre-Eclampsia&lt;/Keywords&gt;&lt;Keywords&gt;Pregnancy&lt;/Keywords&gt;&lt;Keywords&gt;Pregnancy Complications,Cardiovascular&lt;/Keywords&gt;&lt;Keywords&gt;prevention &amp;amp; control&lt;/Keywords&gt;&lt;Keywords&gt;therapeutic use&lt;/Keywords&gt;&lt;Keywords&gt;therapy&lt;/Keywords&gt;&lt;Reprint&gt;Not in File&lt;/Reprint&gt;&lt;Start_Page&gt;S1&lt;/Start_Page&gt;&lt;End_Page&gt;S22&lt;/End_Page&gt;&lt;Periodical&gt;Am J Obstet Gynecol&lt;/Periodical&gt;&lt;Volume&gt;183&lt;/Volume&gt;&lt;Issue&gt;1&lt;/Issue&gt;&lt;Misc_3&gt;S0002-9378(00)40820-3 [pii]&lt;/Misc_3&gt;&lt;Web_URL&gt;PM:10920346&lt;/Web_URL&gt;&lt;ZZ_JournalStdAbbrev&gt;&lt;f name="System"&gt;Am J Obstet Gynecol&lt;/f&gt;&lt;/ZZ_JournalStdAbbrev&gt;&lt;ZZ_WorkformID&gt;1&lt;/ZZ_WorkformID&gt;&lt;/MDL&gt;&lt;/Cite&gt;&lt;/Refman&gt;</w:instrText>
      </w:r>
      <w:r w:rsidR="0050785D" w:rsidRPr="007C3705">
        <w:rPr>
          <w:b/>
          <w:sz w:val="24"/>
        </w:rPr>
        <w:fldChar w:fldCharType="separate"/>
      </w:r>
      <w:r w:rsidR="0068534A" w:rsidRPr="007C3705">
        <w:rPr>
          <w:b/>
          <w:noProof/>
          <w:sz w:val="24"/>
        </w:rPr>
        <w:t>(National High BP Education Program 2000)</w:t>
      </w:r>
      <w:r w:rsidR="0050785D" w:rsidRPr="007C3705">
        <w:rPr>
          <w:b/>
          <w:sz w:val="24"/>
        </w:rPr>
        <w:fldChar w:fldCharType="end"/>
      </w:r>
    </w:p>
    <w:tbl>
      <w:tblPr>
        <w:tblStyle w:val="LightList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4634"/>
      </w:tblGrid>
      <w:tr w:rsidR="00D82B02" w14:paraId="1495AC79" w14:textId="77777777" w:rsidTr="001C38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3" w:type="pct"/>
          </w:tcPr>
          <w:p w14:paraId="3DBA685C" w14:textId="77777777" w:rsidR="00D82B02" w:rsidRDefault="00D82B02" w:rsidP="001C384E">
            <w:r>
              <w:t>Health outcome</w:t>
            </w:r>
          </w:p>
        </w:tc>
        <w:tc>
          <w:tcPr>
            <w:tcW w:w="2507" w:type="pct"/>
          </w:tcPr>
          <w:p w14:paraId="33426126" w14:textId="77777777" w:rsidR="00D82B02" w:rsidRDefault="00D82B02" w:rsidP="001C384E">
            <w:pPr>
              <w:cnfStyle w:val="100000000000" w:firstRow="1" w:lastRow="0" w:firstColumn="0" w:lastColumn="0" w:oddVBand="0" w:evenVBand="0" w:oddHBand="0" w:evenHBand="0" w:firstRowFirstColumn="0" w:firstRowLastColumn="0" w:lastRowFirstColumn="0" w:lastRowLastColumn="0"/>
            </w:pPr>
            <w:r>
              <w:t xml:space="preserve">Criteria </w:t>
            </w:r>
          </w:p>
        </w:tc>
      </w:tr>
      <w:tr w:rsidR="00D82B02" w14:paraId="553B2DA9" w14:textId="77777777" w:rsidTr="001C38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3" w:type="pct"/>
          </w:tcPr>
          <w:p w14:paraId="4D06643D" w14:textId="77777777" w:rsidR="00D82B02" w:rsidRPr="00580636" w:rsidRDefault="00D82B02" w:rsidP="001C384E">
            <w:pPr>
              <w:rPr>
                <w:sz w:val="24"/>
                <w:szCs w:val="24"/>
              </w:rPr>
            </w:pPr>
            <w:r w:rsidRPr="00580636">
              <w:rPr>
                <w:sz w:val="24"/>
                <w:szCs w:val="24"/>
              </w:rPr>
              <w:t>Gestational hypertension</w:t>
            </w:r>
          </w:p>
        </w:tc>
        <w:tc>
          <w:tcPr>
            <w:tcW w:w="2507" w:type="pct"/>
          </w:tcPr>
          <w:p w14:paraId="0940608A" w14:textId="77777777" w:rsidR="00D82B02" w:rsidRPr="00580636" w:rsidRDefault="00D82B02" w:rsidP="001C384E">
            <w:pPr>
              <w:cnfStyle w:val="000000100000" w:firstRow="0" w:lastRow="0" w:firstColumn="0" w:lastColumn="0" w:oddVBand="0" w:evenVBand="0" w:oddHBand="1" w:evenHBand="0" w:firstRowFirstColumn="0" w:firstRowLastColumn="0" w:lastRowFirstColumn="0" w:lastRowLastColumn="0"/>
              <w:rPr>
                <w:rFonts w:cs="NewBaskerville-Roman"/>
                <w:sz w:val="24"/>
                <w:szCs w:val="24"/>
              </w:rPr>
            </w:pPr>
            <w:r w:rsidRPr="00580636">
              <w:rPr>
                <w:rFonts w:cs="NewBaskerville-Roman"/>
                <w:sz w:val="24"/>
                <w:szCs w:val="24"/>
              </w:rPr>
              <w:t xml:space="preserve">Increased BP of &gt;140 </w:t>
            </w:r>
            <w:r w:rsidR="00AF09DB">
              <w:rPr>
                <w:rFonts w:cs="NewBaskerville-Roman"/>
                <w:sz w:val="24"/>
                <w:szCs w:val="24"/>
              </w:rPr>
              <w:t>mmHg</w:t>
            </w:r>
            <w:r w:rsidRPr="00580636">
              <w:rPr>
                <w:rFonts w:cs="NewBaskerville-Roman"/>
                <w:sz w:val="24"/>
                <w:szCs w:val="24"/>
              </w:rPr>
              <w:t xml:space="preserve"> systolic or &gt;90 </w:t>
            </w:r>
            <w:r w:rsidR="00AF09DB">
              <w:rPr>
                <w:rFonts w:cs="NewBaskerville-Roman"/>
                <w:sz w:val="24"/>
                <w:szCs w:val="24"/>
              </w:rPr>
              <w:t>mmHg</w:t>
            </w:r>
            <w:r w:rsidRPr="00580636">
              <w:rPr>
                <w:rFonts w:cs="NewBaskerville-Roman"/>
                <w:sz w:val="24"/>
                <w:szCs w:val="24"/>
              </w:rPr>
              <w:t xml:space="preserve"> diastolic in a woman who was normotensive before 20 weeks’ gestation</w:t>
            </w:r>
          </w:p>
          <w:p w14:paraId="05C44296" w14:textId="77777777" w:rsidR="00D82B02" w:rsidRPr="00580636" w:rsidRDefault="00D82B02" w:rsidP="001C384E">
            <w:pPr>
              <w:spacing w:before="240"/>
              <w:cnfStyle w:val="000000100000" w:firstRow="0" w:lastRow="0" w:firstColumn="0" w:lastColumn="0" w:oddVBand="0" w:evenVBand="0" w:oddHBand="1" w:evenHBand="0" w:firstRowFirstColumn="0" w:firstRowLastColumn="0" w:lastRowFirstColumn="0" w:lastRowLastColumn="0"/>
              <w:rPr>
                <w:sz w:val="24"/>
                <w:szCs w:val="24"/>
              </w:rPr>
            </w:pPr>
            <w:r w:rsidRPr="00580636">
              <w:rPr>
                <w:rFonts w:cs="NewBaskerville-Roman"/>
                <w:sz w:val="24"/>
                <w:szCs w:val="24"/>
              </w:rPr>
              <w:t>No proteinuria</w:t>
            </w:r>
          </w:p>
        </w:tc>
      </w:tr>
      <w:tr w:rsidR="00D82B02" w14:paraId="5765F27D" w14:textId="77777777" w:rsidTr="001C384E">
        <w:tc>
          <w:tcPr>
            <w:cnfStyle w:val="001000000000" w:firstRow="0" w:lastRow="0" w:firstColumn="1" w:lastColumn="0" w:oddVBand="0" w:evenVBand="0" w:oddHBand="0" w:evenHBand="0" w:firstRowFirstColumn="0" w:firstRowLastColumn="0" w:lastRowFirstColumn="0" w:lastRowLastColumn="0"/>
            <w:tcW w:w="2493" w:type="pct"/>
          </w:tcPr>
          <w:p w14:paraId="5A539CEF" w14:textId="77777777" w:rsidR="00D82B02" w:rsidRPr="00580636" w:rsidRDefault="00D82B02" w:rsidP="001C384E">
            <w:pPr>
              <w:rPr>
                <w:sz w:val="24"/>
                <w:szCs w:val="24"/>
              </w:rPr>
            </w:pPr>
            <w:r w:rsidRPr="00580636">
              <w:rPr>
                <w:sz w:val="24"/>
                <w:szCs w:val="24"/>
              </w:rPr>
              <w:t xml:space="preserve">Pre-eclampsia </w:t>
            </w:r>
          </w:p>
        </w:tc>
        <w:tc>
          <w:tcPr>
            <w:tcW w:w="2507" w:type="pct"/>
          </w:tcPr>
          <w:p w14:paraId="54B87648" w14:textId="77777777" w:rsidR="00D82B02" w:rsidRPr="00580636" w:rsidRDefault="00D82B02" w:rsidP="001C384E">
            <w:pPr>
              <w:cnfStyle w:val="000000000000" w:firstRow="0" w:lastRow="0" w:firstColumn="0" w:lastColumn="0" w:oddVBand="0" w:evenVBand="0" w:oddHBand="0" w:evenHBand="0" w:firstRowFirstColumn="0" w:firstRowLastColumn="0" w:lastRowFirstColumn="0" w:lastRowLastColumn="0"/>
              <w:rPr>
                <w:rFonts w:cs="NewBaskerville-Roman"/>
                <w:sz w:val="24"/>
                <w:szCs w:val="24"/>
              </w:rPr>
            </w:pPr>
            <w:r w:rsidRPr="00580636">
              <w:rPr>
                <w:rFonts w:cs="NewBaskerville-Roman"/>
                <w:sz w:val="24"/>
                <w:szCs w:val="24"/>
              </w:rPr>
              <w:t xml:space="preserve">Increased BP of &gt;140 </w:t>
            </w:r>
            <w:r w:rsidR="00AF09DB">
              <w:rPr>
                <w:rFonts w:cs="NewBaskerville-Roman"/>
                <w:sz w:val="24"/>
                <w:szCs w:val="24"/>
              </w:rPr>
              <w:t>mmHg</w:t>
            </w:r>
            <w:r w:rsidRPr="00580636">
              <w:rPr>
                <w:rFonts w:cs="NewBaskerville-Roman"/>
                <w:sz w:val="24"/>
                <w:szCs w:val="24"/>
              </w:rPr>
              <w:t xml:space="preserve"> systolic or &gt;90 </w:t>
            </w:r>
            <w:r w:rsidR="00AF09DB">
              <w:rPr>
                <w:rFonts w:cs="NewBaskerville-Roman"/>
                <w:sz w:val="24"/>
                <w:szCs w:val="24"/>
              </w:rPr>
              <w:t>mmHg</w:t>
            </w:r>
            <w:r w:rsidRPr="00580636">
              <w:rPr>
                <w:rFonts w:cs="NewBaskerville-Roman"/>
                <w:sz w:val="24"/>
                <w:szCs w:val="24"/>
              </w:rPr>
              <w:t xml:space="preserve"> diastolic in a woman who was normotensive before 20 weeks’ gestation</w:t>
            </w:r>
          </w:p>
          <w:p w14:paraId="439E92DB" w14:textId="77777777" w:rsidR="00D82B02" w:rsidRPr="00580636" w:rsidRDefault="00D82B02" w:rsidP="001C384E">
            <w:pPr>
              <w:cnfStyle w:val="000000000000" w:firstRow="0" w:lastRow="0" w:firstColumn="0" w:lastColumn="0" w:oddVBand="0" w:evenVBand="0" w:oddHBand="0" w:evenHBand="0" w:firstRowFirstColumn="0" w:firstRowLastColumn="0" w:lastRowFirstColumn="0" w:lastRowLastColumn="0"/>
              <w:rPr>
                <w:sz w:val="24"/>
                <w:szCs w:val="24"/>
              </w:rPr>
            </w:pPr>
          </w:p>
          <w:p w14:paraId="3574A836" w14:textId="77777777" w:rsidR="00D82B02" w:rsidRPr="00580636" w:rsidRDefault="00D82B02" w:rsidP="001C384E">
            <w:pPr>
              <w:cnfStyle w:val="000000000000" w:firstRow="0" w:lastRow="0" w:firstColumn="0" w:lastColumn="0" w:oddVBand="0" w:evenVBand="0" w:oddHBand="0" w:evenHBand="0" w:firstRowFirstColumn="0" w:firstRowLastColumn="0" w:lastRowFirstColumn="0" w:lastRowLastColumn="0"/>
              <w:rPr>
                <w:sz w:val="24"/>
                <w:szCs w:val="24"/>
              </w:rPr>
            </w:pPr>
            <w:r w:rsidRPr="00580636">
              <w:rPr>
                <w:sz w:val="24"/>
                <w:szCs w:val="24"/>
              </w:rPr>
              <w:t xml:space="preserve">Substantial proteinuria (presence of albumin of </w:t>
            </w:r>
            <w:r w:rsidRPr="00580636">
              <w:rPr>
                <w:rFonts w:cs="JansonText-Roman"/>
                <w:sz w:val="24"/>
                <w:szCs w:val="24"/>
              </w:rPr>
              <w:t>300 mg or greater in a 24-hr urine specimen)</w:t>
            </w:r>
            <w:r w:rsidRPr="00580636">
              <w:rPr>
                <w:sz w:val="24"/>
                <w:szCs w:val="24"/>
              </w:rPr>
              <w:t xml:space="preserve"> after 20 weeks of gestation </w:t>
            </w:r>
          </w:p>
        </w:tc>
      </w:tr>
      <w:tr w:rsidR="00D82B02" w14:paraId="1AC46008" w14:textId="77777777" w:rsidTr="001C38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3" w:type="pct"/>
          </w:tcPr>
          <w:p w14:paraId="7D147B33" w14:textId="77777777" w:rsidR="00D82B02" w:rsidRPr="00580636" w:rsidRDefault="00D82B02" w:rsidP="001C384E">
            <w:pPr>
              <w:rPr>
                <w:sz w:val="24"/>
                <w:szCs w:val="24"/>
              </w:rPr>
            </w:pPr>
            <w:r w:rsidRPr="00580636">
              <w:rPr>
                <w:sz w:val="24"/>
                <w:szCs w:val="24"/>
              </w:rPr>
              <w:t>Eclampsia</w:t>
            </w:r>
          </w:p>
        </w:tc>
        <w:tc>
          <w:tcPr>
            <w:tcW w:w="2507" w:type="pct"/>
          </w:tcPr>
          <w:p w14:paraId="15C752E9" w14:textId="77777777" w:rsidR="00D82B02" w:rsidRPr="00580636" w:rsidRDefault="00D82B02" w:rsidP="001C384E">
            <w:pPr>
              <w:cnfStyle w:val="000000100000" w:firstRow="0" w:lastRow="0" w:firstColumn="0" w:lastColumn="0" w:oddVBand="0" w:evenVBand="0" w:oddHBand="1" w:evenHBand="0" w:firstRowFirstColumn="0" w:firstRowLastColumn="0" w:lastRowFirstColumn="0" w:lastRowLastColumn="0"/>
              <w:rPr>
                <w:sz w:val="24"/>
                <w:szCs w:val="24"/>
              </w:rPr>
            </w:pPr>
            <w:r w:rsidRPr="00580636">
              <w:rPr>
                <w:rFonts w:cs="JansonText-Roman"/>
                <w:sz w:val="24"/>
                <w:szCs w:val="24"/>
              </w:rPr>
              <w:t>In a woman with pre-eclampsia, the occurrence of grand mal seizures that cannot be attributed to other causes</w:t>
            </w:r>
          </w:p>
        </w:tc>
      </w:tr>
      <w:tr w:rsidR="00D82B02" w14:paraId="2EB6A662" w14:textId="77777777" w:rsidTr="001C384E">
        <w:tc>
          <w:tcPr>
            <w:cnfStyle w:val="001000000000" w:firstRow="0" w:lastRow="0" w:firstColumn="1" w:lastColumn="0" w:oddVBand="0" w:evenVBand="0" w:oddHBand="0" w:evenHBand="0" w:firstRowFirstColumn="0" w:firstRowLastColumn="0" w:lastRowFirstColumn="0" w:lastRowLastColumn="0"/>
            <w:tcW w:w="2493" w:type="pct"/>
          </w:tcPr>
          <w:p w14:paraId="7AA4CCE6" w14:textId="77777777" w:rsidR="00D82B02" w:rsidRPr="00580636" w:rsidRDefault="00D82B02" w:rsidP="001C384E">
            <w:pPr>
              <w:tabs>
                <w:tab w:val="left" w:pos="3014"/>
              </w:tabs>
              <w:jc w:val="both"/>
              <w:rPr>
                <w:sz w:val="24"/>
                <w:szCs w:val="24"/>
              </w:rPr>
            </w:pPr>
            <w:r w:rsidRPr="00580636">
              <w:rPr>
                <w:sz w:val="24"/>
                <w:szCs w:val="24"/>
              </w:rPr>
              <w:t xml:space="preserve">Superimposed pre-eclampsia </w:t>
            </w:r>
            <w:r w:rsidRPr="00580636">
              <w:rPr>
                <w:sz w:val="24"/>
                <w:szCs w:val="24"/>
              </w:rPr>
              <w:tab/>
            </w:r>
          </w:p>
        </w:tc>
        <w:tc>
          <w:tcPr>
            <w:tcW w:w="2507" w:type="pct"/>
          </w:tcPr>
          <w:p w14:paraId="1F558406" w14:textId="77777777" w:rsidR="00D82B02" w:rsidRPr="00580636" w:rsidRDefault="00D82B02" w:rsidP="007C3705">
            <w:pPr>
              <w:cnfStyle w:val="000000000000" w:firstRow="0" w:lastRow="0" w:firstColumn="0" w:lastColumn="0" w:oddVBand="0" w:evenVBand="0" w:oddHBand="0" w:evenHBand="0" w:firstRowFirstColumn="0" w:firstRowLastColumn="0" w:lastRowFirstColumn="0" w:lastRowLastColumn="0"/>
              <w:rPr>
                <w:sz w:val="24"/>
                <w:szCs w:val="24"/>
              </w:rPr>
            </w:pPr>
            <w:r w:rsidRPr="00580636">
              <w:rPr>
                <w:sz w:val="24"/>
                <w:szCs w:val="24"/>
              </w:rPr>
              <w:t>Pre-eclampsia superimposed on pre-existing chronic hypertension</w:t>
            </w:r>
          </w:p>
        </w:tc>
      </w:tr>
    </w:tbl>
    <w:p w14:paraId="3019CD07" w14:textId="77777777" w:rsidR="00D82B02" w:rsidRPr="00D13C03" w:rsidRDefault="00D82B02" w:rsidP="00D82B02">
      <w:pPr>
        <w:rPr>
          <w:sz w:val="24"/>
        </w:rPr>
      </w:pPr>
    </w:p>
    <w:p w14:paraId="68DB4DB2" w14:textId="77777777" w:rsidR="00036E28" w:rsidRPr="007878B5" w:rsidRDefault="00036E28" w:rsidP="00036E28">
      <w:pPr>
        <w:autoSpaceDE w:val="0"/>
        <w:autoSpaceDN w:val="0"/>
        <w:adjustRightInd w:val="0"/>
        <w:spacing w:line="360" w:lineRule="auto"/>
        <w:jc w:val="both"/>
        <w:rPr>
          <w:rFonts w:cs="NewBaskerville-Roman"/>
          <w:sz w:val="24"/>
          <w:szCs w:val="24"/>
        </w:rPr>
      </w:pPr>
      <w:r w:rsidRPr="007878B5">
        <w:rPr>
          <w:rFonts w:cs="NewBaskerville-Italic"/>
          <w:iCs/>
          <w:sz w:val="24"/>
          <w:szCs w:val="24"/>
        </w:rPr>
        <w:t>Gestational hypertension</w:t>
      </w:r>
      <w:r w:rsidR="003700BB">
        <w:rPr>
          <w:rFonts w:cs="NewBaskerville-Italic"/>
          <w:iCs/>
          <w:sz w:val="24"/>
          <w:szCs w:val="24"/>
        </w:rPr>
        <w:t xml:space="preserve"> </w:t>
      </w:r>
      <w:r w:rsidRPr="007878B5">
        <w:rPr>
          <w:rFonts w:cs="NewBaskerville-Roman"/>
          <w:sz w:val="24"/>
          <w:szCs w:val="24"/>
        </w:rPr>
        <w:t xml:space="preserve">is defined as increased BP of &gt;140 </w:t>
      </w:r>
      <w:r w:rsidR="00AF09DB">
        <w:rPr>
          <w:rFonts w:cs="NewBaskerville-Roman"/>
          <w:sz w:val="24"/>
          <w:szCs w:val="24"/>
        </w:rPr>
        <w:t>mmHg</w:t>
      </w:r>
      <w:r w:rsidRPr="007878B5">
        <w:rPr>
          <w:rFonts w:cs="NewBaskerville-Roman"/>
          <w:sz w:val="24"/>
          <w:szCs w:val="24"/>
        </w:rPr>
        <w:t xml:space="preserve"> systolic or &gt;90 </w:t>
      </w:r>
      <w:r w:rsidR="00AF09DB">
        <w:rPr>
          <w:rFonts w:cs="NewBaskerville-Roman"/>
          <w:sz w:val="24"/>
          <w:szCs w:val="24"/>
        </w:rPr>
        <w:t>mmHg</w:t>
      </w:r>
      <w:r w:rsidRPr="007878B5">
        <w:rPr>
          <w:rFonts w:cs="NewBaskerville-Roman"/>
          <w:sz w:val="24"/>
          <w:szCs w:val="24"/>
        </w:rPr>
        <w:t xml:space="preserve"> diastolic in a woman who was normotensive before 20 weeks’ gestation in the absence of significant proteinuria</w:t>
      </w:r>
      <w:r w:rsidR="003700BB">
        <w:rPr>
          <w:rFonts w:cs="NewBaskerville-Roman"/>
          <w:sz w:val="24"/>
          <w:szCs w:val="24"/>
        </w:rPr>
        <w:t xml:space="preserve"> </w:t>
      </w:r>
      <w:r w:rsidR="0050785D">
        <w:rPr>
          <w:rFonts w:cs="NewBaskerville-Roman"/>
          <w:sz w:val="24"/>
          <w:szCs w:val="24"/>
        </w:rPr>
        <w:fldChar w:fldCharType="begin"/>
      </w:r>
      <w:r w:rsidR="00107920">
        <w:rPr>
          <w:rFonts w:cs="NewBaskerville-Roman"/>
          <w:sz w:val="24"/>
          <w:szCs w:val="24"/>
        </w:rPr>
        <w:instrText xml:space="preserve"> ADDIN REFMGR.CITE &lt;Refman&gt;&lt;Cite&gt;&lt;Author&gt;National High BP Education Program&lt;/Author&gt;&lt;Year&gt;2000&lt;/Year&gt;&lt;RecNum&gt;259&lt;/RecNum&gt;&lt;IDText&gt;Report of the National High Blood Pressure Education Program Working Group on High Blood Pressure in Pregnancy&lt;/IDText&gt;&lt;MDL Ref_Type="Journal"&gt;&lt;Ref_Type&gt;Journal&lt;/Ref_Type&gt;&lt;Ref_ID&gt;259&lt;/Ref_ID&gt;&lt;Title_Primary&gt;Report of the National High Blood Pressure Education Program Working Group on High Blood Pressure in Pregnancy&lt;/Title_Primary&gt;&lt;Authors_Primary&gt;National High BP Education Program&lt;/Authors_Primary&gt;&lt;Date_Primary&gt;2000/7&lt;/Date_Primary&gt;&lt;Keywords&gt;Antihypertensive Agents&lt;/Keywords&gt;&lt;Keywords&gt;Aspirin&lt;/Keywords&gt;&lt;Keywords&gt;blood&lt;/Keywords&gt;&lt;Keywords&gt;Blood Pressure&lt;/Keywords&gt;&lt;Keywords&gt;Calcium&lt;/Keywords&gt;&lt;Keywords&gt;classification&lt;/Keywords&gt;&lt;Keywords&gt;Counseling&lt;/Keywords&gt;&lt;Keywords&gt;diagnosis&lt;/Keywords&gt;&lt;Keywords&gt;Dietary Supplements&lt;/Keywords&gt;&lt;Keywords&gt;drug therapy&lt;/Keywords&gt;&lt;Keywords&gt;Edema&lt;/Keywords&gt;&lt;Keywords&gt;education&lt;/Keywords&gt;&lt;Keywords&gt;Evidence-Based Medicine&lt;/Keywords&gt;&lt;Keywords&gt;Female&lt;/Keywords&gt;&lt;Keywords&gt;Fetal Monitoring&lt;/Keywords&gt;&lt;Keywords&gt;Humans&lt;/Keywords&gt;&lt;Keywords&gt;Hypertension&lt;/Keywords&gt;&lt;Keywords&gt;Lactation&lt;/Keywords&gt;&lt;Keywords&gt;physiopathology&lt;/Keywords&gt;&lt;Keywords&gt;Postpartum Period&lt;/Keywords&gt;&lt;Keywords&gt;Pre-Eclampsia&lt;/Keywords&gt;&lt;Keywords&gt;Pregnancy&lt;/Keywords&gt;&lt;Keywords&gt;Pregnancy Complications,Cardiovascular&lt;/Keywords&gt;&lt;Keywords&gt;prevention &amp;amp; control&lt;/Keywords&gt;&lt;Keywords&gt;therapeutic use&lt;/Keywords&gt;&lt;Keywords&gt;therapy&lt;/Keywords&gt;&lt;Reprint&gt;Not in File&lt;/Reprint&gt;&lt;Start_Page&gt;S1&lt;/Start_Page&gt;&lt;End_Page&gt;S22&lt;/End_Page&gt;&lt;Periodical&gt;Am J Obstet Gynecol&lt;/Periodical&gt;&lt;Volume&gt;183&lt;/Volume&gt;&lt;Issue&gt;1&lt;/Issue&gt;&lt;Misc_3&gt;S0002-9378(00)40820-3 [pii]&lt;/Misc_3&gt;&lt;Web_URL&gt;PM:10920346&lt;/Web_URL&gt;&lt;ZZ_JournalStdAbbrev&gt;&lt;f name="System"&gt;Am J Obstet Gynecol&lt;/f&gt;&lt;/ZZ_JournalStdAbbrev&gt;&lt;ZZ_WorkformID&gt;1&lt;/ZZ_WorkformID&gt;&lt;/MDL&gt;&lt;/Cite&gt;&lt;/Refman&gt;</w:instrText>
      </w:r>
      <w:r w:rsidR="0050785D">
        <w:rPr>
          <w:rFonts w:cs="NewBaskerville-Roman"/>
          <w:sz w:val="24"/>
          <w:szCs w:val="24"/>
        </w:rPr>
        <w:fldChar w:fldCharType="separate"/>
      </w:r>
      <w:r w:rsidR="009A0C5A">
        <w:rPr>
          <w:rFonts w:cs="NewBaskerville-Roman"/>
          <w:noProof/>
          <w:sz w:val="24"/>
          <w:szCs w:val="24"/>
        </w:rPr>
        <w:t>(National High BP Education Program 2000)</w:t>
      </w:r>
      <w:r w:rsidR="0050785D">
        <w:rPr>
          <w:rFonts w:cs="NewBaskerville-Roman"/>
          <w:sz w:val="24"/>
          <w:szCs w:val="24"/>
        </w:rPr>
        <w:fldChar w:fldCharType="end"/>
      </w:r>
      <w:r w:rsidRPr="007878B5">
        <w:rPr>
          <w:rFonts w:cs="NewBaskerville-Roman"/>
          <w:sz w:val="24"/>
          <w:szCs w:val="24"/>
        </w:rPr>
        <w:t>. The disease is suspected when high BP appears</w:t>
      </w:r>
      <w:r w:rsidR="00AB30D6">
        <w:rPr>
          <w:rFonts w:cs="NewBaskerville-Roman"/>
          <w:sz w:val="24"/>
          <w:szCs w:val="24"/>
        </w:rPr>
        <w:t>,</w:t>
      </w:r>
      <w:r w:rsidRPr="007878B5">
        <w:rPr>
          <w:rFonts w:cs="NewBaskerville-Roman"/>
          <w:sz w:val="24"/>
          <w:szCs w:val="24"/>
        </w:rPr>
        <w:t xml:space="preserve"> accompanied with symptoms of headache, blurred vision and abdominal pain, or by laboratory test results of low platelet counts and abnormal liver enzyme values </w:t>
      </w:r>
      <w:r w:rsidR="0050785D">
        <w:rPr>
          <w:rFonts w:cs="NewBaskerville-Roman"/>
          <w:sz w:val="24"/>
          <w:szCs w:val="24"/>
        </w:rPr>
        <w:fldChar w:fldCharType="begin"/>
      </w:r>
      <w:r w:rsidR="00107920">
        <w:rPr>
          <w:rFonts w:cs="NewBaskerville-Roman"/>
          <w:sz w:val="24"/>
          <w:szCs w:val="24"/>
        </w:rPr>
        <w:instrText xml:space="preserve"> ADDIN REFMGR.CITE &lt;Refman&gt;&lt;Cite&gt;&lt;Author&gt;National High BP Education Program&lt;/Author&gt;&lt;Year&gt;2000&lt;/Year&gt;&lt;RecNum&gt;259&lt;/RecNum&gt;&lt;IDText&gt;Report of the National High Blood Pressure Education Program Working Group on High Blood Pressure in Pregnancy&lt;/IDText&gt;&lt;MDL Ref_Type="Journal"&gt;&lt;Ref_Type&gt;Journal&lt;/Ref_Type&gt;&lt;Ref_ID&gt;259&lt;/Ref_ID&gt;&lt;Title_Primary&gt;Report of the National High Blood Pressure Education Program Working Group on High Blood Pressure in Pregnancy&lt;/Title_Primary&gt;&lt;Authors_Primary&gt;National High BP Education Program&lt;/Authors_Primary&gt;&lt;Date_Primary&gt;2000/7&lt;/Date_Primary&gt;&lt;Keywords&gt;Antihypertensive Agents&lt;/Keywords&gt;&lt;Keywords&gt;Aspirin&lt;/Keywords&gt;&lt;Keywords&gt;blood&lt;/Keywords&gt;&lt;Keywords&gt;Blood Pressure&lt;/Keywords&gt;&lt;Keywords&gt;Calcium&lt;/Keywords&gt;&lt;Keywords&gt;classification&lt;/Keywords&gt;&lt;Keywords&gt;Counseling&lt;/Keywords&gt;&lt;Keywords&gt;diagnosis&lt;/Keywords&gt;&lt;Keywords&gt;Dietary Supplements&lt;/Keywords&gt;&lt;Keywords&gt;drug therapy&lt;/Keywords&gt;&lt;Keywords&gt;Edema&lt;/Keywords&gt;&lt;Keywords&gt;education&lt;/Keywords&gt;&lt;Keywords&gt;Evidence-Based Medicine&lt;/Keywords&gt;&lt;Keywords&gt;Female&lt;/Keywords&gt;&lt;Keywords&gt;Fetal Monitoring&lt;/Keywords&gt;&lt;Keywords&gt;Humans&lt;/Keywords&gt;&lt;Keywords&gt;Hypertension&lt;/Keywords&gt;&lt;Keywords&gt;Lactation&lt;/Keywords&gt;&lt;Keywords&gt;physiopathology&lt;/Keywords&gt;&lt;Keywords&gt;Postpartum Period&lt;/Keywords&gt;&lt;Keywords&gt;Pre-Eclampsia&lt;/Keywords&gt;&lt;Keywords&gt;Pregnancy&lt;/Keywords&gt;&lt;Keywords&gt;Pregnancy Complications,Cardiovascular&lt;/Keywords&gt;&lt;Keywords&gt;prevention &amp;amp; control&lt;/Keywords&gt;&lt;Keywords&gt;therapeutic use&lt;/Keywords&gt;&lt;Keywords&gt;therapy&lt;/Keywords&gt;&lt;Reprint&gt;Not in File&lt;/Reprint&gt;&lt;Start_Page&gt;S1&lt;/Start_Page&gt;&lt;End_Page&gt;S22&lt;/End_Page&gt;&lt;Periodical&gt;Am J Obstet Gynecol&lt;/Periodical&gt;&lt;Volume&gt;183&lt;/Volume&gt;&lt;Issue&gt;1&lt;/Issue&gt;&lt;Misc_3&gt;S0002-9378(00)40820-3 [pii]&lt;/Misc_3&gt;&lt;Web_URL&gt;PM:10920346&lt;/Web_URL&gt;&lt;ZZ_JournalStdAbbrev&gt;&lt;f name="System"&gt;Am J Obstet Gynecol&lt;/f&gt;&lt;/ZZ_JournalStdAbbrev&gt;&lt;ZZ_WorkformID&gt;1&lt;/ZZ_WorkformID&gt;&lt;/MDL&gt;&lt;/Cite&gt;&lt;/Refman&gt;</w:instrText>
      </w:r>
      <w:r w:rsidR="0050785D">
        <w:rPr>
          <w:rFonts w:cs="NewBaskerville-Roman"/>
          <w:sz w:val="24"/>
          <w:szCs w:val="24"/>
        </w:rPr>
        <w:fldChar w:fldCharType="separate"/>
      </w:r>
      <w:r w:rsidR="008608F1">
        <w:rPr>
          <w:rFonts w:cs="NewBaskerville-Roman"/>
          <w:noProof/>
          <w:sz w:val="24"/>
          <w:szCs w:val="24"/>
        </w:rPr>
        <w:t>(National High BP Education Program 2000)</w:t>
      </w:r>
      <w:r w:rsidR="0050785D">
        <w:rPr>
          <w:rFonts w:cs="NewBaskerville-Roman"/>
          <w:sz w:val="24"/>
          <w:szCs w:val="24"/>
        </w:rPr>
        <w:fldChar w:fldCharType="end"/>
      </w:r>
      <w:r w:rsidRPr="007878B5">
        <w:rPr>
          <w:rFonts w:cs="NewBaskerville-Roman"/>
          <w:sz w:val="24"/>
          <w:szCs w:val="24"/>
        </w:rPr>
        <w:t xml:space="preserve">. </w:t>
      </w:r>
    </w:p>
    <w:p w14:paraId="4040A2CB" w14:textId="77777777" w:rsidR="00036E28" w:rsidRPr="007878B5" w:rsidRDefault="00036E28" w:rsidP="00036E28">
      <w:pPr>
        <w:autoSpaceDE w:val="0"/>
        <w:autoSpaceDN w:val="0"/>
        <w:adjustRightInd w:val="0"/>
        <w:spacing w:line="360" w:lineRule="auto"/>
        <w:jc w:val="both"/>
        <w:rPr>
          <w:rFonts w:cs="JansonText-Roman"/>
          <w:sz w:val="24"/>
          <w:szCs w:val="24"/>
        </w:rPr>
      </w:pPr>
      <w:r w:rsidRPr="007878B5">
        <w:rPr>
          <w:sz w:val="24"/>
          <w:szCs w:val="24"/>
        </w:rPr>
        <w:t xml:space="preserve">Pre-eclampsia is a pregnancy specific syndrome characterized by increased BP (gestational hypertension) and substantial proteinuria after 20 weeks of gestation in a previously normotensive woman </w:t>
      </w:r>
      <w:r w:rsidR="0050785D">
        <w:rPr>
          <w:sz w:val="24"/>
          <w:szCs w:val="24"/>
        </w:rPr>
        <w:fldChar w:fldCharType="begin">
          <w:fldData xml:space="preserve">PFJlZm1hbj48Q2l0ZT48QXV0aG9yPk5hdGlvbmFsIEhpZ2ggQlAgRWR1Y2F0aW9uIFByb2dyYW08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</w:fldData>
        </w:fldChar>
      </w:r>
      <w:r w:rsidR="00107920">
        <w:rPr>
          <w:sz w:val="24"/>
          <w:szCs w:val="24"/>
        </w:rPr>
        <w:instrText xml:space="preserve"> ADDIN REFMGR.CITE </w:instrText>
      </w:r>
      <w:r w:rsidR="0050785D">
        <w:rPr>
          <w:sz w:val="24"/>
          <w:szCs w:val="24"/>
        </w:rPr>
        <w:fldChar w:fldCharType="begin">
          <w:fldData xml:space="preserve">PFJlZm1hbj48Q2l0ZT48QXV0aG9yPk5hdGlvbmFsIEhpZ2ggQlAgRWR1Y2F0aW9uIFByb2dyYW08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F876D2">
        <w:rPr>
          <w:noProof/>
          <w:sz w:val="24"/>
          <w:szCs w:val="24"/>
        </w:rPr>
        <w:t>(National High BP Education Program 2000; Sibai 2008)</w:t>
      </w:r>
      <w:r w:rsidR="0050785D">
        <w:rPr>
          <w:sz w:val="24"/>
          <w:szCs w:val="24"/>
        </w:rPr>
        <w:fldChar w:fldCharType="end"/>
      </w:r>
      <w:r w:rsidRPr="007878B5">
        <w:rPr>
          <w:sz w:val="24"/>
          <w:szCs w:val="24"/>
        </w:rPr>
        <w:t>. Proteinuria is defined as the presence of albumin (</w:t>
      </w:r>
      <w:r w:rsidRPr="007878B5">
        <w:rPr>
          <w:rFonts w:cs="JansonText-Roman"/>
          <w:sz w:val="24"/>
          <w:szCs w:val="24"/>
        </w:rPr>
        <w:t>300 mg or greater) in a 24-h</w:t>
      </w:r>
      <w:r w:rsidR="00D032FF">
        <w:rPr>
          <w:rFonts w:cs="JansonText-Roman"/>
          <w:sz w:val="24"/>
          <w:szCs w:val="24"/>
        </w:rPr>
        <w:t>r</w:t>
      </w:r>
      <w:r w:rsidRPr="007878B5">
        <w:rPr>
          <w:rFonts w:cs="JansonText-Roman"/>
          <w:sz w:val="24"/>
          <w:szCs w:val="24"/>
        </w:rPr>
        <w:t xml:space="preserve"> urine specimen </w:t>
      </w:r>
      <w:r w:rsidR="0050785D">
        <w:rPr>
          <w:rFonts w:cs="JansonText-Roman"/>
          <w:sz w:val="24"/>
          <w:szCs w:val="24"/>
        </w:rPr>
        <w:fldChar w:fldCharType="begin"/>
      </w:r>
      <w:r w:rsidR="00107920">
        <w:rPr>
          <w:rFonts w:cs="JansonText-Roman"/>
          <w:sz w:val="24"/>
          <w:szCs w:val="24"/>
        </w:rPr>
        <w:instrText xml:space="preserve"> ADDIN REFMGR.CITE &lt;Refman&gt;&lt;Cite&gt;&lt;Author&gt;National High BP Education Program&lt;/Author&gt;&lt;Year&gt;2000&lt;/Year&gt;&lt;RecNum&gt;259&lt;/RecNum&gt;&lt;IDText&gt;Report of the National High Blood Pressure Education Program Working Group on High Blood Pressure in Pregnancy&lt;/IDText&gt;&lt;MDL Ref_Type="Journal"&gt;&lt;Ref_Type&gt;Journal&lt;/Ref_Type&gt;&lt;Ref_ID&gt;259&lt;/Ref_ID&gt;&lt;Title_Primary&gt;Report of the National High Blood Pressure Education Program Working Group on High Blood Pressure in Pregnancy&lt;/Title_Primary&gt;&lt;Authors_Primary&gt;National High BP Education Program&lt;/Authors_Primary&gt;&lt;Date_Primary&gt;2000/7&lt;/Date_Primary&gt;&lt;Keywords&gt;Antihypertensive Agents&lt;/Keywords&gt;&lt;Keywords&gt;Aspirin&lt;/Keywords&gt;&lt;Keywords&gt;blood&lt;/Keywords&gt;&lt;Keywords&gt;Blood Pressure&lt;/Keywords&gt;&lt;Keywords&gt;Calcium&lt;/Keywords&gt;&lt;Keywords&gt;classification&lt;/Keywords&gt;&lt;Keywords&gt;Counseling&lt;/Keywords&gt;&lt;Keywords&gt;diagnosis&lt;/Keywords&gt;&lt;Keywords&gt;Dietary Supplements&lt;/Keywords&gt;&lt;Keywords&gt;drug therapy&lt;/Keywords&gt;&lt;Keywords&gt;Edema&lt;/Keywords&gt;&lt;Keywords&gt;education&lt;/Keywords&gt;&lt;Keywords&gt;Evidence-Based Medicine&lt;/Keywords&gt;&lt;Keywords&gt;Female&lt;/Keywords&gt;&lt;Keywords&gt;Fetal Monitoring&lt;/Keywords&gt;&lt;Keywords&gt;Humans&lt;/Keywords&gt;&lt;Keywords&gt;Hypertension&lt;/Keywords&gt;&lt;Keywords&gt;Lactation&lt;/Keywords&gt;&lt;Keywords&gt;physiopathology&lt;/Keywords&gt;&lt;Keywords&gt;Postpartum Period&lt;/Keywords&gt;&lt;Keywords&gt;Pre-Eclampsia&lt;/Keywords&gt;&lt;Keywords&gt;Pregnancy&lt;/Keywords&gt;&lt;Keywords&gt;Pregnancy Complications,Cardiovascular&lt;/Keywords&gt;&lt;Keywords&gt;prevention &amp;amp; control&lt;/Keywords&gt;&lt;Keywords&gt;therapeutic use&lt;/Keywords&gt;&lt;Keywords&gt;therapy&lt;/Keywords&gt;&lt;Reprint&gt;Not in File&lt;/Reprint&gt;&lt;Start_Page&gt;S1&lt;/Start_Page&gt;&lt;End_Page&gt;S22&lt;/End_Page&gt;&lt;Periodical&gt;Am J Obstet Gynecol&lt;/Periodical&gt;&lt;Volume&gt;183&lt;/Volume&gt;&lt;Issue&gt;1&lt;/Issue&gt;&lt;Misc_3&gt;S0002-9378(00)40820-3 [pii]&lt;/Misc_3&gt;&lt;Web_URL&gt;PM:10920346&lt;/Web_URL&gt;&lt;ZZ_JournalStdAbbrev&gt;&lt;f name="System"&gt;Am J Obstet Gynecol&lt;/f&gt;&lt;/ZZ_JournalStdAbbrev&gt;&lt;ZZ_WorkformID&gt;1&lt;/ZZ_WorkformID&gt;&lt;/MDL&gt;&lt;/Cite&gt;&lt;/Refman&gt;</w:instrText>
      </w:r>
      <w:r w:rsidR="0050785D">
        <w:rPr>
          <w:rFonts w:cs="JansonText-Roman"/>
          <w:sz w:val="24"/>
          <w:szCs w:val="24"/>
        </w:rPr>
        <w:fldChar w:fldCharType="separate"/>
      </w:r>
      <w:r w:rsidR="008608F1">
        <w:rPr>
          <w:rFonts w:cs="JansonText-Roman"/>
          <w:noProof/>
          <w:sz w:val="24"/>
          <w:szCs w:val="24"/>
        </w:rPr>
        <w:t>(National High BP Education Program 2000)</w:t>
      </w:r>
      <w:r w:rsidR="0050785D">
        <w:rPr>
          <w:rFonts w:cs="JansonText-Roman"/>
          <w:sz w:val="24"/>
          <w:szCs w:val="24"/>
        </w:rPr>
        <w:fldChar w:fldCharType="end"/>
      </w:r>
      <w:r w:rsidRPr="007878B5">
        <w:rPr>
          <w:rFonts w:cs="JansonText-Roman"/>
          <w:sz w:val="24"/>
          <w:szCs w:val="24"/>
        </w:rPr>
        <w:t>. Pregnant women can develop pre</w:t>
      </w:r>
      <w:r w:rsidR="00C25FD2">
        <w:rPr>
          <w:rFonts w:cs="JansonText-Roman"/>
          <w:sz w:val="24"/>
          <w:szCs w:val="24"/>
        </w:rPr>
        <w:t>-</w:t>
      </w:r>
      <w:r w:rsidRPr="007878B5">
        <w:rPr>
          <w:rFonts w:cs="JansonText-Roman"/>
          <w:sz w:val="24"/>
          <w:szCs w:val="24"/>
        </w:rPr>
        <w:t>eclampsia from 20 weeks of gestation and prior to 48 h</w:t>
      </w:r>
      <w:r w:rsidR="000220A8">
        <w:rPr>
          <w:rFonts w:cs="JansonText-Roman"/>
          <w:sz w:val="24"/>
          <w:szCs w:val="24"/>
        </w:rPr>
        <w:t>ou</w:t>
      </w:r>
      <w:r w:rsidRPr="007878B5">
        <w:rPr>
          <w:rFonts w:cs="JansonText-Roman"/>
          <w:sz w:val="24"/>
          <w:szCs w:val="24"/>
        </w:rPr>
        <w:t>r</w:t>
      </w:r>
      <w:r w:rsidR="000220A8">
        <w:rPr>
          <w:rFonts w:cs="JansonText-Roman"/>
          <w:sz w:val="24"/>
          <w:szCs w:val="24"/>
        </w:rPr>
        <w:t>s</w:t>
      </w:r>
      <w:r w:rsidRPr="007878B5">
        <w:rPr>
          <w:rFonts w:cs="JansonText-Roman"/>
          <w:sz w:val="24"/>
          <w:szCs w:val="24"/>
        </w:rPr>
        <w:t xml:space="preserve"> postpartum </w:t>
      </w:r>
      <w:r w:rsidR="0050785D">
        <w:rPr>
          <w:rFonts w:cs="JansonText-Roman"/>
          <w:sz w:val="24"/>
          <w:szCs w:val="24"/>
        </w:rPr>
        <w:fldChar w:fldCharType="begin"/>
      </w:r>
      <w:r w:rsidR="00107920">
        <w:rPr>
          <w:rFonts w:cs="JansonText-Roman"/>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rFonts w:cs="JansonText-Roman"/>
          <w:sz w:val="24"/>
          <w:szCs w:val="24"/>
        </w:rPr>
        <w:fldChar w:fldCharType="separate"/>
      </w:r>
      <w:r w:rsidR="0005587D">
        <w:rPr>
          <w:rFonts w:cs="JansonText-Roman"/>
          <w:noProof/>
          <w:sz w:val="24"/>
          <w:szCs w:val="24"/>
        </w:rPr>
        <w:t>(Young et al. 2010)</w:t>
      </w:r>
      <w:r w:rsidR="0050785D">
        <w:rPr>
          <w:rFonts w:cs="JansonText-Roman"/>
          <w:sz w:val="24"/>
          <w:szCs w:val="24"/>
        </w:rPr>
        <w:fldChar w:fldCharType="end"/>
      </w:r>
      <w:r w:rsidRPr="007878B5">
        <w:rPr>
          <w:rFonts w:cs="JansonText-Roman"/>
          <w:sz w:val="24"/>
          <w:szCs w:val="24"/>
        </w:rPr>
        <w:t xml:space="preserve">.  </w:t>
      </w:r>
    </w:p>
    <w:p w14:paraId="0AB22CA0" w14:textId="77777777" w:rsidR="00036E28" w:rsidRDefault="00036E28" w:rsidP="00036E28">
      <w:pPr>
        <w:autoSpaceDE w:val="0"/>
        <w:autoSpaceDN w:val="0"/>
        <w:adjustRightInd w:val="0"/>
        <w:spacing w:line="360" w:lineRule="auto"/>
        <w:jc w:val="both"/>
        <w:rPr>
          <w:rFonts w:cs="JansonText-Roman"/>
          <w:sz w:val="24"/>
          <w:szCs w:val="24"/>
        </w:rPr>
      </w:pPr>
      <w:r w:rsidRPr="007878B5">
        <w:rPr>
          <w:rFonts w:cs="JansonText-Roman"/>
          <w:sz w:val="24"/>
          <w:szCs w:val="24"/>
        </w:rPr>
        <w:t xml:space="preserve">Eclampsia is the development of grand mal seizures in a woman with gestational hypertension or pre-eclampsia, </w:t>
      </w:r>
      <w:r w:rsidR="00AB30D6">
        <w:rPr>
          <w:rFonts w:cs="JansonText-Roman"/>
          <w:sz w:val="24"/>
          <w:szCs w:val="24"/>
        </w:rPr>
        <w:t>which</w:t>
      </w:r>
      <w:r w:rsidR="003700BB">
        <w:rPr>
          <w:rFonts w:cs="JansonText-Roman"/>
          <w:sz w:val="24"/>
          <w:szCs w:val="24"/>
        </w:rPr>
        <w:t xml:space="preserve"> </w:t>
      </w:r>
      <w:r w:rsidRPr="007878B5">
        <w:rPr>
          <w:rFonts w:cs="JansonText-Roman"/>
          <w:sz w:val="24"/>
          <w:szCs w:val="24"/>
        </w:rPr>
        <w:t xml:space="preserve">cannot be attributed to other causes </w:t>
      </w:r>
      <w:r w:rsidR="0050785D">
        <w:rPr>
          <w:rFonts w:cs="JansonText-Roman"/>
          <w:sz w:val="24"/>
          <w:szCs w:val="24"/>
        </w:rPr>
        <w:fldChar w:fldCharType="begin"/>
      </w:r>
      <w:r w:rsidR="00107920">
        <w:rPr>
          <w:rFonts w:cs="JansonText-Roman"/>
          <w:sz w:val="24"/>
          <w:szCs w:val="24"/>
        </w:rPr>
        <w:instrText xml:space="preserve"> ADDIN REFMGR.CITE &lt;Refman&gt;&lt;Cite&gt;&lt;Author&gt;Ghulmiyyah&lt;/Author&gt;&lt;Year&gt;2012&lt;/Year&gt;&lt;RecNum&gt;75&lt;/RecNum&gt;&lt;IDText&gt;Maternal mortality from preeclampsia/eclampsia&lt;/IDText&gt;&lt;MDL Ref_Type="Journal"&gt;&lt;Ref_Type&gt;Journal&lt;/Ref_Type&gt;&lt;Ref_ID&gt;75&lt;/Ref_ID&gt;&lt;Title_Primary&gt;Maternal mortality from preeclampsia/eclampsia&lt;/Title_Primary&gt;&lt;Authors_Primary&gt;Ghulmiyyah,L.&lt;/Authors_Primary&gt;&lt;Authors_Primary&gt;Sibai,B.&lt;/Authors_Primary&gt;&lt;Date_Primary&gt;2012/2&lt;/Date_Primary&gt;&lt;Keywords&gt;complications&lt;/Keywords&gt;&lt;Keywords&gt;Developed Countries&lt;/Keywords&gt;&lt;Keywords&gt;Developing Countries&lt;/Keywords&gt;&lt;Keywords&gt;diagnosis&lt;/Keywords&gt;&lt;Keywords&gt;Early Diagnosis&lt;/Keywords&gt;&lt;Keywords&gt;Eclampsia&lt;/Keywords&gt;&lt;Keywords&gt;Female&lt;/Keywords&gt;&lt;Keywords&gt;Healthcare Disparities&lt;/Keywords&gt;&lt;Keywords&gt;Humans&lt;/Keywords&gt;&lt;Keywords&gt;Hypertension&lt;/Keywords&gt;&lt;Keywords&gt;Maternal Health Services&lt;/Keywords&gt;&lt;Keywords&gt;Maternal Mortality&lt;/Keywords&gt;&lt;Keywords&gt;mortality&lt;/Keywords&gt;&lt;Keywords&gt;Perinatal Mortality&lt;/Keywords&gt;&lt;Keywords&gt;Pre-Eclampsia&lt;/Keywords&gt;&lt;Keywords&gt;Pregnancy&lt;/Keywords&gt;&lt;Keywords&gt;Prenatal Care&lt;/Keywords&gt;&lt;Keywords&gt;prevention &amp;amp; control&lt;/Keywords&gt;&lt;Keywords&gt;Risk Factors&lt;/Keywords&gt;&lt;Keywords&gt;standards&lt;/Keywords&gt;&lt;Keywords&gt;trends&lt;/Keywords&gt;&lt;Reprint&gt;Not in File&lt;/Reprint&gt;&lt;Start_Page&gt;56&lt;/Start_Page&gt;&lt;End_Page&gt;59&lt;/End_Page&gt;&lt;Periodical&gt;Semin.Perinatol.&lt;/Periodical&gt;&lt;Volume&gt;36&lt;/Volume&gt;&lt;Issue&gt;1&lt;/Issue&gt;&lt;Misc_3&gt;S0146-0005(11)00157-1 [pii];10.1053/j.semperi.2011.09.011 [doi]&lt;/Misc_3&gt;&lt;Address&gt;Department of Obstetrics and Gynecology, American University of Beirut Medical Center, Beirut, Lebanon&lt;/Address&gt;&lt;Web_URL&gt;PM:22280867&lt;/Web_URL&gt;&lt;ZZ_JournalStdAbbrev&gt;&lt;f name="System"&gt;Semin.Perinatol.&lt;/f&gt;&lt;/ZZ_JournalStdAbbrev&gt;&lt;ZZ_WorkformID&gt;1&lt;/ZZ_WorkformID&gt;&lt;/MDL&gt;&lt;/Cite&gt;&lt;/Refman&gt;</w:instrText>
      </w:r>
      <w:r w:rsidR="0050785D">
        <w:rPr>
          <w:rFonts w:cs="JansonText-Roman"/>
          <w:sz w:val="24"/>
          <w:szCs w:val="24"/>
        </w:rPr>
        <w:fldChar w:fldCharType="separate"/>
      </w:r>
      <w:r w:rsidR="008608F1">
        <w:rPr>
          <w:rFonts w:cs="JansonText-Roman"/>
          <w:noProof/>
          <w:sz w:val="24"/>
          <w:szCs w:val="24"/>
        </w:rPr>
        <w:t>(Ghulmiyyah and Sibai 2012)</w:t>
      </w:r>
      <w:r w:rsidR="0050785D">
        <w:rPr>
          <w:rFonts w:cs="JansonText-Roman"/>
          <w:sz w:val="24"/>
          <w:szCs w:val="24"/>
        </w:rPr>
        <w:fldChar w:fldCharType="end"/>
      </w:r>
      <w:r w:rsidRPr="007878B5">
        <w:rPr>
          <w:rFonts w:cs="JansonText-Roman"/>
          <w:sz w:val="24"/>
          <w:szCs w:val="24"/>
        </w:rPr>
        <w:t xml:space="preserve">. A severe headache or visual blurring often heralds the onset of eclampsia. The </w:t>
      </w:r>
      <w:r w:rsidRPr="007878B5">
        <w:rPr>
          <w:rFonts w:cs="JansonText-Roman"/>
          <w:sz w:val="24"/>
          <w:szCs w:val="24"/>
        </w:rPr>
        <w:lastRenderedPageBreak/>
        <w:t>seizures can occur immediately after birth and infrequently, and 48h</w:t>
      </w:r>
      <w:r w:rsidR="000220A8">
        <w:rPr>
          <w:rFonts w:cs="JansonText-Roman"/>
          <w:sz w:val="24"/>
          <w:szCs w:val="24"/>
        </w:rPr>
        <w:t>ours</w:t>
      </w:r>
      <w:r w:rsidRPr="007878B5">
        <w:rPr>
          <w:rFonts w:cs="JansonText-Roman"/>
          <w:sz w:val="24"/>
          <w:szCs w:val="24"/>
        </w:rPr>
        <w:t xml:space="preserve"> to one month postpartum, described as </w:t>
      </w:r>
      <w:r w:rsidR="00D032FF">
        <w:rPr>
          <w:rFonts w:cs="JansonText-Roman"/>
          <w:sz w:val="24"/>
          <w:szCs w:val="24"/>
        </w:rPr>
        <w:t>post</w:t>
      </w:r>
      <w:r w:rsidR="00D032FF" w:rsidRPr="007878B5">
        <w:rPr>
          <w:rFonts w:cs="JansonText-Roman"/>
          <w:sz w:val="24"/>
          <w:szCs w:val="24"/>
        </w:rPr>
        <w:t>partum</w:t>
      </w:r>
      <w:r w:rsidRPr="007878B5">
        <w:rPr>
          <w:rFonts w:cs="JansonText-Roman"/>
          <w:sz w:val="24"/>
          <w:szCs w:val="24"/>
        </w:rPr>
        <w:t xml:space="preserve"> eclampsia </w:t>
      </w:r>
      <w:r w:rsidR="0050785D">
        <w:rPr>
          <w:rFonts w:cs="JansonText-Roman"/>
          <w:sz w:val="24"/>
          <w:szCs w:val="24"/>
        </w:rPr>
        <w:fldChar w:fldCharType="begin"/>
      </w:r>
      <w:r w:rsidR="00107920">
        <w:rPr>
          <w:rFonts w:cs="JansonText-Roman"/>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rFonts w:cs="JansonText-Roman"/>
          <w:sz w:val="24"/>
          <w:szCs w:val="24"/>
        </w:rPr>
        <w:fldChar w:fldCharType="separate"/>
      </w:r>
      <w:r w:rsidR="0005587D">
        <w:rPr>
          <w:rFonts w:cs="JansonText-Roman"/>
          <w:noProof/>
          <w:sz w:val="24"/>
          <w:szCs w:val="24"/>
        </w:rPr>
        <w:t>(Young et al. 2010)</w:t>
      </w:r>
      <w:r w:rsidR="0050785D">
        <w:rPr>
          <w:rFonts w:cs="JansonText-Roman"/>
          <w:sz w:val="24"/>
          <w:szCs w:val="24"/>
        </w:rPr>
        <w:fldChar w:fldCharType="end"/>
      </w:r>
      <w:r w:rsidRPr="007878B5">
        <w:rPr>
          <w:rFonts w:cs="JansonText-Roman"/>
          <w:sz w:val="24"/>
          <w:szCs w:val="24"/>
        </w:rPr>
        <w:t xml:space="preserve">. </w:t>
      </w:r>
    </w:p>
    <w:p w14:paraId="7066B8A9" w14:textId="77777777" w:rsidR="00C87AFF" w:rsidRPr="007878B5" w:rsidRDefault="0080726C" w:rsidP="00036E28">
      <w:pPr>
        <w:autoSpaceDE w:val="0"/>
        <w:autoSpaceDN w:val="0"/>
        <w:adjustRightInd w:val="0"/>
        <w:spacing w:line="360" w:lineRule="auto"/>
        <w:jc w:val="both"/>
        <w:rPr>
          <w:rFonts w:cs="JansonText-Roman"/>
          <w:sz w:val="24"/>
          <w:szCs w:val="24"/>
        </w:rPr>
      </w:pPr>
      <w:r w:rsidRPr="007C3705">
        <w:rPr>
          <w:rFonts w:cs="NewBaskerville-Roman"/>
          <w:sz w:val="24"/>
          <w:szCs w:val="24"/>
        </w:rPr>
        <w:t>S</w:t>
      </w:r>
      <w:r w:rsidR="00CC3512" w:rsidRPr="007C3705">
        <w:rPr>
          <w:rFonts w:cs="NewBaskerville-Roman"/>
          <w:sz w:val="24"/>
          <w:szCs w:val="24"/>
        </w:rPr>
        <w:t xml:space="preserve">uperimposed </w:t>
      </w:r>
      <w:r w:rsidRPr="007C3705">
        <w:rPr>
          <w:rFonts w:cs="NewBaskerville-Roman"/>
          <w:sz w:val="24"/>
          <w:szCs w:val="24"/>
        </w:rPr>
        <w:t xml:space="preserve">pre-eclampsia may </w:t>
      </w:r>
      <w:r w:rsidR="00C87AFF" w:rsidRPr="007C3705">
        <w:rPr>
          <w:rFonts w:cs="NewBaskerville-Roman"/>
          <w:sz w:val="24"/>
          <w:szCs w:val="24"/>
        </w:rPr>
        <w:t xml:space="preserve">occur in women who already </w:t>
      </w:r>
      <w:r w:rsidR="00F731AC" w:rsidRPr="007C3705">
        <w:rPr>
          <w:rFonts w:cs="NewBaskerville-Roman"/>
          <w:sz w:val="24"/>
          <w:szCs w:val="24"/>
        </w:rPr>
        <w:t xml:space="preserve">have pre-existing chronic </w:t>
      </w:r>
      <w:r w:rsidR="00C87AFF" w:rsidRPr="007C3705">
        <w:rPr>
          <w:rFonts w:cs="NewBaskerville-Roman"/>
          <w:sz w:val="24"/>
          <w:szCs w:val="24"/>
        </w:rPr>
        <w:t>hypertensi</w:t>
      </w:r>
      <w:r w:rsidR="00F731AC" w:rsidRPr="007C3705">
        <w:rPr>
          <w:rFonts w:cs="NewBaskerville-Roman"/>
          <w:sz w:val="24"/>
          <w:szCs w:val="24"/>
        </w:rPr>
        <w:t>on</w:t>
      </w:r>
      <w:r w:rsidR="003700BB">
        <w:rPr>
          <w:rFonts w:cs="NewBaskerville-Roman"/>
          <w:sz w:val="24"/>
          <w:szCs w:val="24"/>
        </w:rPr>
        <w:t xml:space="preserve"> </w:t>
      </w:r>
      <w:r w:rsidR="0050785D" w:rsidRPr="007C3705">
        <w:rPr>
          <w:rFonts w:cs="NewBaskerville-Roman"/>
          <w:sz w:val="24"/>
          <w:szCs w:val="24"/>
        </w:rPr>
        <w:fldChar w:fldCharType="begin"/>
      </w:r>
      <w:r w:rsidR="00107920" w:rsidRPr="007C3705">
        <w:rPr>
          <w:rFonts w:cs="NewBaskerville-Roman"/>
          <w:sz w:val="24"/>
          <w:szCs w:val="24"/>
        </w:rPr>
        <w:instrText xml:space="preserve"> ADDIN REFMGR.CITE &lt;Refman&gt;&lt;Cite&gt;&lt;Author&gt;National High BP Education Program&lt;/Author&gt;&lt;Year&gt;2000&lt;/Year&gt;&lt;RecNum&gt;259&lt;/RecNum&gt;&lt;IDText&gt;Report of the National High Blood Pressure Education Program Working Group on High Blood Pressure in Pregnancy&lt;/IDText&gt;&lt;MDL Ref_Type="Journal"&gt;&lt;Ref_Type&gt;Journal&lt;/Ref_Type&gt;&lt;Ref_ID&gt;259&lt;/Ref_ID&gt;&lt;Title_Primary&gt;Report of the National High Blood Pressure Education Program Working Group on High Blood Pressure in Pregnancy&lt;/Title_Primary&gt;&lt;Authors_Primary&gt;National High BP Education Program&lt;/Authors_Primary&gt;&lt;Date_Primary&gt;2000/7&lt;/Date_Primary&gt;&lt;Keywords&gt;Antihypertensive Agents&lt;/Keywords&gt;&lt;Keywords&gt;Aspirin&lt;/Keywords&gt;&lt;Keywords&gt;blood&lt;/Keywords&gt;&lt;Keywords&gt;Blood Pressure&lt;/Keywords&gt;&lt;Keywords&gt;Calcium&lt;/Keywords&gt;&lt;Keywords&gt;classification&lt;/Keywords&gt;&lt;Keywords&gt;Counseling&lt;/Keywords&gt;&lt;Keywords&gt;diagnosis&lt;/Keywords&gt;&lt;Keywords&gt;Dietary Supplements&lt;/Keywords&gt;&lt;Keywords&gt;drug therapy&lt;/Keywords&gt;&lt;Keywords&gt;Edema&lt;/Keywords&gt;&lt;Keywords&gt;education&lt;/Keywords&gt;&lt;Keywords&gt;Evidence-Based Medicine&lt;/Keywords&gt;&lt;Keywords&gt;Female&lt;/Keywords&gt;&lt;Keywords&gt;Fetal Monitoring&lt;/Keywords&gt;&lt;Keywords&gt;Humans&lt;/Keywords&gt;&lt;Keywords&gt;Hypertension&lt;/Keywords&gt;&lt;Keywords&gt;Lactation&lt;/Keywords&gt;&lt;Keywords&gt;physiopathology&lt;/Keywords&gt;&lt;Keywords&gt;Postpartum Period&lt;/Keywords&gt;&lt;Keywords&gt;Pre-Eclampsia&lt;/Keywords&gt;&lt;Keywords&gt;Pregnancy&lt;/Keywords&gt;&lt;Keywords&gt;Pregnancy Complications,Cardiovascular&lt;/Keywords&gt;&lt;Keywords&gt;prevention &amp;amp; control&lt;/Keywords&gt;&lt;Keywords&gt;therapeutic use&lt;/Keywords&gt;&lt;Keywords&gt;therapy&lt;/Keywords&gt;&lt;Reprint&gt;Not in File&lt;/Reprint&gt;&lt;Start_Page&gt;S1&lt;/Start_Page&gt;&lt;End_Page&gt;S22&lt;/End_Page&gt;&lt;Periodical&gt;Am J Obstet Gynecol&lt;/Periodical&gt;&lt;Volume&gt;183&lt;/Volume&gt;&lt;Issue&gt;1&lt;/Issue&gt;&lt;Misc_3&gt;S0002-9378(00)40820-3 [pii]&lt;/Misc_3&gt;&lt;Web_URL&gt;PM:10920346&lt;/Web_URL&gt;&lt;ZZ_JournalStdAbbrev&gt;&lt;f name="System"&gt;Am J Obstet Gynecol&lt;/f&gt;&lt;/ZZ_JournalStdAbbrev&gt;&lt;ZZ_WorkformID&gt;1&lt;/ZZ_WorkformID&gt;&lt;/MDL&gt;&lt;/Cite&gt;&lt;/Refman&gt;</w:instrText>
      </w:r>
      <w:r w:rsidR="0050785D" w:rsidRPr="007C3705">
        <w:rPr>
          <w:rFonts w:cs="NewBaskerville-Roman"/>
          <w:sz w:val="24"/>
          <w:szCs w:val="24"/>
        </w:rPr>
        <w:fldChar w:fldCharType="separate"/>
      </w:r>
      <w:r w:rsidR="0068534A" w:rsidRPr="007C3705">
        <w:rPr>
          <w:rFonts w:cs="NewBaskerville-Roman"/>
          <w:noProof/>
          <w:sz w:val="24"/>
          <w:szCs w:val="24"/>
        </w:rPr>
        <w:t>(National High BP Education Program 2000)</w:t>
      </w:r>
      <w:r w:rsidR="0050785D" w:rsidRPr="007C3705">
        <w:rPr>
          <w:rFonts w:cs="NewBaskerville-Roman"/>
          <w:sz w:val="24"/>
          <w:szCs w:val="24"/>
        </w:rPr>
        <w:fldChar w:fldCharType="end"/>
      </w:r>
      <w:r w:rsidR="00C87AFF" w:rsidRPr="007C3705">
        <w:rPr>
          <w:rFonts w:cs="NewBaskerville-Roman"/>
          <w:sz w:val="24"/>
          <w:szCs w:val="24"/>
        </w:rPr>
        <w:t>.</w:t>
      </w:r>
      <w:r w:rsidR="00C87AFF" w:rsidRPr="007878B5">
        <w:rPr>
          <w:rFonts w:cs="NewBaskerville-Roman"/>
          <w:sz w:val="24"/>
          <w:szCs w:val="24"/>
        </w:rPr>
        <w:t xml:space="preserve">In this thesis, </w:t>
      </w:r>
      <w:r w:rsidR="00C87AFF">
        <w:rPr>
          <w:rFonts w:cs="NewBaskerville-Roman"/>
          <w:sz w:val="24"/>
          <w:szCs w:val="24"/>
        </w:rPr>
        <w:t xml:space="preserve">only </w:t>
      </w:r>
      <w:r w:rsidR="00C87AFF" w:rsidRPr="007878B5">
        <w:rPr>
          <w:rFonts w:cs="NewBaskerville-Roman"/>
          <w:sz w:val="24"/>
          <w:szCs w:val="24"/>
        </w:rPr>
        <w:t>pre</w:t>
      </w:r>
      <w:r w:rsidR="00C87AFF">
        <w:rPr>
          <w:rFonts w:cs="NewBaskerville-Roman"/>
          <w:sz w:val="24"/>
          <w:szCs w:val="24"/>
        </w:rPr>
        <w:t>-</w:t>
      </w:r>
      <w:r w:rsidR="00C87AFF" w:rsidRPr="007878B5">
        <w:rPr>
          <w:rFonts w:cs="NewBaskerville-Roman"/>
          <w:sz w:val="24"/>
          <w:szCs w:val="24"/>
        </w:rPr>
        <w:t>eclampsia and eclampsia [</w:t>
      </w:r>
      <w:r w:rsidR="00C87AFF">
        <w:rPr>
          <w:rFonts w:cs="NewBaskerville-Roman"/>
          <w:sz w:val="24"/>
          <w:szCs w:val="24"/>
        </w:rPr>
        <w:t xml:space="preserve">henceforth </w:t>
      </w:r>
      <w:r w:rsidR="00C87AFF" w:rsidRPr="007878B5">
        <w:rPr>
          <w:rFonts w:cs="NewBaskerville-Roman"/>
          <w:sz w:val="24"/>
          <w:szCs w:val="24"/>
        </w:rPr>
        <w:t xml:space="preserve">referred to </w:t>
      </w:r>
      <w:r w:rsidR="00C87AFF">
        <w:rPr>
          <w:rFonts w:cs="NewBaskerville-Roman"/>
          <w:sz w:val="24"/>
          <w:szCs w:val="24"/>
        </w:rPr>
        <w:t xml:space="preserve">as </w:t>
      </w:r>
      <w:r w:rsidR="00C87AFF" w:rsidRPr="007878B5">
        <w:rPr>
          <w:rFonts w:cs="NewBaskerville-Roman"/>
          <w:sz w:val="24"/>
          <w:szCs w:val="24"/>
        </w:rPr>
        <w:t xml:space="preserve">(pre)eclampsia] and gestational hypertension will be discussed </w:t>
      </w:r>
      <w:r w:rsidR="00C87AFF">
        <w:rPr>
          <w:rFonts w:cs="NewBaskerville-Roman"/>
          <w:sz w:val="24"/>
          <w:szCs w:val="24"/>
        </w:rPr>
        <w:t xml:space="preserve">both </w:t>
      </w:r>
      <w:r w:rsidR="00C87AFF" w:rsidRPr="007878B5">
        <w:rPr>
          <w:rFonts w:cs="NewBaskerville-Roman"/>
          <w:sz w:val="24"/>
          <w:szCs w:val="24"/>
        </w:rPr>
        <w:t>together</w:t>
      </w:r>
      <w:r w:rsidR="00C87AFF">
        <w:rPr>
          <w:rFonts w:cs="NewBaskerville-Roman"/>
          <w:sz w:val="24"/>
          <w:szCs w:val="24"/>
        </w:rPr>
        <w:t xml:space="preserve"> and separately</w:t>
      </w:r>
      <w:r w:rsidR="00C87AFF" w:rsidRPr="007878B5">
        <w:rPr>
          <w:rFonts w:cs="NewBaskerville-Roman"/>
          <w:sz w:val="24"/>
          <w:szCs w:val="24"/>
        </w:rPr>
        <w:t>.</w:t>
      </w:r>
    </w:p>
    <w:p w14:paraId="2FC710A0" w14:textId="77777777" w:rsidR="00036E28" w:rsidRPr="008608F1" w:rsidRDefault="00036E28" w:rsidP="00036E28">
      <w:pPr>
        <w:spacing w:line="360" w:lineRule="auto"/>
        <w:jc w:val="both"/>
        <w:rPr>
          <w:color w:val="333333"/>
          <w:sz w:val="24"/>
          <w:szCs w:val="24"/>
        </w:rPr>
      </w:pPr>
      <w:r w:rsidRPr="007878B5">
        <w:rPr>
          <w:rFonts w:cs="JansonText-Roman"/>
          <w:sz w:val="24"/>
          <w:szCs w:val="24"/>
        </w:rPr>
        <w:t>Among</w:t>
      </w:r>
      <w:r w:rsidRPr="007878B5">
        <w:rPr>
          <w:color w:val="333333"/>
          <w:sz w:val="24"/>
          <w:szCs w:val="24"/>
        </w:rPr>
        <w:t xml:space="preserve"> pregnant women with gestational hypertension</w:t>
      </w:r>
      <w:r w:rsidR="00D032FF">
        <w:rPr>
          <w:color w:val="333333"/>
          <w:sz w:val="24"/>
          <w:szCs w:val="24"/>
        </w:rPr>
        <w:t>,</w:t>
      </w:r>
      <w:r w:rsidRPr="007878B5">
        <w:rPr>
          <w:color w:val="333333"/>
          <w:sz w:val="24"/>
          <w:szCs w:val="24"/>
        </w:rPr>
        <w:t xml:space="preserve"> diagnosed at the early stages of pregnancy (before 30 weeks’ gestation), 46-50% ultimately develop pre</w:t>
      </w:r>
      <w:r w:rsidR="00C25FD2">
        <w:rPr>
          <w:color w:val="333333"/>
          <w:sz w:val="24"/>
          <w:szCs w:val="24"/>
        </w:rPr>
        <w:t>-</w:t>
      </w:r>
      <w:r w:rsidRPr="007878B5">
        <w:rPr>
          <w:color w:val="333333"/>
          <w:sz w:val="24"/>
          <w:szCs w:val="24"/>
        </w:rPr>
        <w:t xml:space="preserve">eclampsia, with progression to severe disease in 9.6% </w:t>
      </w:r>
      <w:r w:rsidR="0050785D">
        <w:rPr>
          <w:color w:val="333333"/>
          <w:sz w:val="24"/>
          <w:szCs w:val="24"/>
        </w:rPr>
        <w:fldChar w:fldCharType="begin">
          <w:fldData xml:space="preserve">PFJlZm1hbj48Q2l0ZT48QXV0aG9yPkJhcnRvbjwvQXV0aG9yPjxZZWFyPjIwMDE8L1llYXI+PFJl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</w:fldData>
        </w:fldChar>
      </w:r>
      <w:r w:rsidR="00107920">
        <w:rPr>
          <w:color w:val="333333"/>
          <w:sz w:val="24"/>
          <w:szCs w:val="24"/>
        </w:rPr>
        <w:instrText xml:space="preserve"> ADDIN REFMGR.CITE </w:instrText>
      </w:r>
      <w:r w:rsidR="0050785D">
        <w:rPr>
          <w:color w:val="333333"/>
          <w:sz w:val="24"/>
          <w:szCs w:val="24"/>
        </w:rPr>
        <w:fldChar w:fldCharType="begin">
          <w:fldData xml:space="preserve">PFJlZm1hbj48Q2l0ZT48QXV0aG9yPkJhcnRvbjwvQXV0aG9yPjxZZWFyPjIwMDE8L1llYXI+PFJl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</w:fldData>
        </w:fldChar>
      </w:r>
      <w:r w:rsidR="00107920">
        <w:rPr>
          <w:color w:val="333333"/>
          <w:sz w:val="24"/>
          <w:szCs w:val="24"/>
        </w:rPr>
        <w:instrText xml:space="preserve"> ADDIN EN.CITE.DATA </w:instrText>
      </w:r>
      <w:r w:rsidR="0050785D">
        <w:rPr>
          <w:color w:val="333333"/>
          <w:sz w:val="24"/>
          <w:szCs w:val="24"/>
        </w:rPr>
      </w:r>
      <w:r w:rsidR="0050785D">
        <w:rPr>
          <w:color w:val="333333"/>
          <w:sz w:val="24"/>
          <w:szCs w:val="24"/>
        </w:rPr>
        <w:fldChar w:fldCharType="end"/>
      </w:r>
      <w:r w:rsidR="0050785D">
        <w:rPr>
          <w:color w:val="333333"/>
          <w:sz w:val="24"/>
          <w:szCs w:val="24"/>
        </w:rPr>
      </w:r>
      <w:r w:rsidR="0050785D">
        <w:rPr>
          <w:color w:val="333333"/>
          <w:sz w:val="24"/>
          <w:szCs w:val="24"/>
        </w:rPr>
        <w:fldChar w:fldCharType="separate"/>
      </w:r>
      <w:r w:rsidR="0005587D">
        <w:rPr>
          <w:noProof/>
          <w:color w:val="333333"/>
          <w:sz w:val="24"/>
          <w:szCs w:val="24"/>
        </w:rPr>
        <w:t>(Barton et al. 2001; Cruz et al. 2012; Sibai 2003)</w:t>
      </w:r>
      <w:r w:rsidR="0050785D">
        <w:rPr>
          <w:color w:val="333333"/>
          <w:sz w:val="24"/>
          <w:szCs w:val="24"/>
        </w:rPr>
        <w:fldChar w:fldCharType="end"/>
      </w:r>
      <w:r w:rsidRPr="007878B5">
        <w:rPr>
          <w:color w:val="333333"/>
          <w:sz w:val="24"/>
          <w:szCs w:val="24"/>
        </w:rPr>
        <w:t xml:space="preserve">. </w:t>
      </w:r>
      <w:r w:rsidRPr="007878B5">
        <w:rPr>
          <w:rFonts w:cs="JansonText-Roman"/>
          <w:sz w:val="24"/>
          <w:szCs w:val="24"/>
        </w:rPr>
        <w:t>Meanwhile, women with gestational hypertension diagnosed after 36 weeks of gestation have about 10% risk of developing pre</w:t>
      </w:r>
      <w:r w:rsidR="00C25FD2">
        <w:rPr>
          <w:rFonts w:cs="JansonText-Roman"/>
          <w:sz w:val="24"/>
          <w:szCs w:val="24"/>
        </w:rPr>
        <w:t>-</w:t>
      </w:r>
      <w:r w:rsidRPr="007878B5">
        <w:rPr>
          <w:rFonts w:cs="JansonText-Roman"/>
          <w:sz w:val="24"/>
          <w:szCs w:val="24"/>
        </w:rPr>
        <w:t xml:space="preserve">eclampsia </w:t>
      </w:r>
      <w:r w:rsidR="0050785D">
        <w:rPr>
          <w:rFonts w:cs="JansonText-Roman"/>
          <w:sz w:val="24"/>
          <w:szCs w:val="24"/>
        </w:rPr>
        <w:fldChar w:fldCharType="begin"/>
      </w:r>
      <w:r w:rsidR="00107920">
        <w:rPr>
          <w:rFonts w:cs="JansonText-Roman"/>
          <w:sz w:val="24"/>
          <w:szCs w:val="24"/>
        </w:rPr>
        <w:instrText xml:space="preserve"> ADDIN REFMGR.CITE &lt;Refman&gt;&lt;Cite&gt;&lt;Author&gt;Saudan&lt;/Author&gt;&lt;Year&gt;1998&lt;/Year&gt;&lt;RecNum&gt;12&lt;/RecNum&gt;&lt;IDText&gt;Does gestational hypertension become pre-eclampsia?&lt;/IDText&gt;&lt;MDL Ref_Type="Journal"&gt;&lt;Ref_Type&gt;Journal&lt;/Ref_Type&gt;&lt;Ref_ID&gt;12&lt;/Ref_ID&gt;&lt;Title_Primary&gt;Does gestational hypertension become pre-eclampsia?&lt;/Title_Primary&gt;&lt;Authors_Primary&gt;Saudan,P.&lt;/Authors_Primary&gt;&lt;Authors_Primary&gt;Brown,M.A.&lt;/Authors_Primary&gt;&lt;Authors_Primary&gt;Buddle,M.L.&lt;/Authors_Primary&gt;&lt;Authors_Primary&gt;Jones,M.&lt;/Authors_Primary&gt;&lt;Date_Primary&gt;1998/11&lt;/Date_Primary&gt;&lt;Keywords&gt;Abortion,Spontaneous&lt;/Keywords&gt;&lt;Keywords&gt;Adult&lt;/Keywords&gt;&lt;Keywords&gt;analysis&lt;/Keywords&gt;&lt;Keywords&gt;complications&lt;/Keywords&gt;&lt;Keywords&gt;Disease Progression&lt;/Keywords&gt;&lt;Keywords&gt;epidemiology&lt;/Keywords&gt;&lt;Keywords&gt;etiology&lt;/Keywords&gt;&lt;Keywords&gt;Female&lt;/Keywords&gt;&lt;Keywords&gt;Gestational Age&lt;/Keywords&gt;&lt;Keywords&gt;Humans&lt;/Keywords&gt;&lt;Keywords&gt;New South Wales&lt;/Keywords&gt;&lt;Keywords&gt;Outcome Assessment (Health Care)&lt;/Keywords&gt;&lt;Keywords&gt;physiology&lt;/Keywords&gt;&lt;Keywords&gt;Pre-Eclampsia&lt;/Keywords&gt;&lt;Keywords&gt;Pregnancy&lt;/Keywords&gt;&lt;Keywords&gt;Pregnancy Complications,Cardiovascular&lt;/Keywords&gt;&lt;Keywords&gt;Pregnancy Trimester,Third&lt;/Keywords&gt;&lt;Keywords&gt;prevention &amp;amp; control&lt;/Keywords&gt;&lt;Keywords&gt;Prospective Studies&lt;/Keywords&gt;&lt;Keywords&gt;Retrospective Studies&lt;/Keywords&gt;&lt;Keywords&gt;Risk Assessment&lt;/Keywords&gt;&lt;Keywords&gt;Risk Factors&lt;/Keywords&gt;&lt;Reprint&gt;Not in File&lt;/Reprint&gt;&lt;Start_Page&gt;1177&lt;/Start_Page&gt;&lt;End_Page&gt;1184&lt;/End_Page&gt;&lt;Periodical&gt;Br.J.Obstet.Gynaecol.&lt;/Periodical&gt;&lt;Volume&gt;105&lt;/Volume&gt;&lt;Issue&gt;11&lt;/Issue&gt;&lt;Address&gt;Department of Medicine, St George Hospital, University of New South Wales, Sydney, Australia&lt;/Address&gt;&lt;Web_URL&gt;PM:9853766&lt;/Web_URL&gt;&lt;ZZ_JournalStdAbbrev&gt;&lt;f name="System"&gt;Br.J.Obstet.Gynaecol.&lt;/f&gt;&lt;/ZZ_JournalStdAbbrev&gt;&lt;ZZ_WorkformID&gt;1&lt;/ZZ_WorkformID&gt;&lt;/MDL&gt;&lt;/Cite&gt;&lt;/Refman&gt;</w:instrText>
      </w:r>
      <w:r w:rsidR="0050785D">
        <w:rPr>
          <w:rFonts w:cs="JansonText-Roman"/>
          <w:sz w:val="24"/>
          <w:szCs w:val="24"/>
        </w:rPr>
        <w:fldChar w:fldCharType="separate"/>
      </w:r>
      <w:r w:rsidR="006F0796">
        <w:rPr>
          <w:rFonts w:cs="JansonText-Roman"/>
          <w:noProof/>
          <w:sz w:val="24"/>
          <w:szCs w:val="24"/>
        </w:rPr>
        <w:t>(Saudan et al. 1998)</w:t>
      </w:r>
      <w:r w:rsidR="0050785D">
        <w:rPr>
          <w:rFonts w:cs="JansonText-Roman"/>
          <w:sz w:val="24"/>
          <w:szCs w:val="24"/>
        </w:rPr>
        <w:fldChar w:fldCharType="end"/>
      </w:r>
      <w:r w:rsidRPr="007878B5">
        <w:rPr>
          <w:rFonts w:cs="JansonText-Roman"/>
          <w:sz w:val="24"/>
          <w:szCs w:val="24"/>
        </w:rPr>
        <w:t xml:space="preserve">.   </w:t>
      </w:r>
    </w:p>
    <w:p w14:paraId="02D58CE4" w14:textId="77777777" w:rsidR="00036E28" w:rsidRDefault="00036E28" w:rsidP="00036E28">
      <w:pPr>
        <w:autoSpaceDE w:val="0"/>
        <w:autoSpaceDN w:val="0"/>
        <w:adjustRightInd w:val="0"/>
        <w:spacing w:line="360" w:lineRule="auto"/>
        <w:jc w:val="both"/>
        <w:rPr>
          <w:rFonts w:cstheme="minorHAnsi"/>
          <w:sz w:val="24"/>
          <w:szCs w:val="24"/>
        </w:rPr>
      </w:pPr>
      <w:r w:rsidRPr="007878B5">
        <w:rPr>
          <w:rFonts w:cs="JansonText-Roman"/>
          <w:sz w:val="24"/>
          <w:szCs w:val="24"/>
        </w:rPr>
        <w:t>Till date, there are no reliable tests that predict the onset of pre</w:t>
      </w:r>
      <w:r w:rsidR="00C25FD2">
        <w:rPr>
          <w:rFonts w:cs="JansonText-Roman"/>
          <w:sz w:val="24"/>
          <w:szCs w:val="24"/>
        </w:rPr>
        <w:t>-</w:t>
      </w:r>
      <w:r w:rsidRPr="007878B5">
        <w:rPr>
          <w:rFonts w:cs="JansonText-Roman"/>
          <w:sz w:val="24"/>
          <w:szCs w:val="24"/>
        </w:rPr>
        <w:t xml:space="preserve">eclampsia, but research has indicated that there may be alterations in the serum levels of angiogenic factors in the weeks prior to the appearance of clinical symptoms </w:t>
      </w:r>
      <w:r w:rsidR="0050785D">
        <w:rPr>
          <w:rFonts w:cs="JansonText-Roman"/>
          <w:sz w:val="24"/>
          <w:szCs w:val="24"/>
        </w:rPr>
        <w:fldChar w:fldCharType="begin"/>
      </w:r>
      <w:r w:rsidR="00107920">
        <w:rPr>
          <w:rFonts w:cs="JansonText-Roman"/>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rFonts w:cs="JansonText-Roman"/>
          <w:sz w:val="24"/>
          <w:szCs w:val="24"/>
        </w:rPr>
        <w:fldChar w:fldCharType="separate"/>
      </w:r>
      <w:r w:rsidR="0005587D">
        <w:rPr>
          <w:rFonts w:cs="JansonText-Roman"/>
          <w:noProof/>
          <w:sz w:val="24"/>
          <w:szCs w:val="24"/>
        </w:rPr>
        <w:t>(Young et al. 2010)</w:t>
      </w:r>
      <w:r w:rsidR="0050785D">
        <w:rPr>
          <w:rFonts w:cs="JansonText-Roman"/>
          <w:sz w:val="24"/>
          <w:szCs w:val="24"/>
        </w:rPr>
        <w:fldChar w:fldCharType="end"/>
      </w:r>
      <w:r w:rsidRPr="007878B5">
        <w:rPr>
          <w:rFonts w:cs="JansonText-Roman"/>
          <w:sz w:val="24"/>
          <w:szCs w:val="24"/>
        </w:rPr>
        <w:t xml:space="preserve">. BP checks in the second antenatal visit in addition to testing for proteinuria, especially in nulliparous women, </w:t>
      </w:r>
      <w:r w:rsidR="00D032FF">
        <w:rPr>
          <w:rFonts w:cs="JansonText-Roman"/>
          <w:sz w:val="24"/>
          <w:szCs w:val="24"/>
        </w:rPr>
        <w:t xml:space="preserve">have been </w:t>
      </w:r>
      <w:r w:rsidRPr="007878B5">
        <w:rPr>
          <w:rFonts w:cs="JansonText-Roman"/>
          <w:sz w:val="24"/>
          <w:szCs w:val="24"/>
        </w:rPr>
        <w:t>suggested</w:t>
      </w:r>
      <w:r>
        <w:rPr>
          <w:rFonts w:cs="JansonText-Roman"/>
          <w:sz w:val="24"/>
          <w:szCs w:val="24"/>
        </w:rPr>
        <w:t xml:space="preserve"> to identify pre-</w:t>
      </w:r>
      <w:r w:rsidRPr="00C432A1">
        <w:rPr>
          <w:rFonts w:cs="JansonText-Roman"/>
          <w:sz w:val="24"/>
          <w:szCs w:val="24"/>
        </w:rPr>
        <w:t xml:space="preserve">eclamptic women. </w:t>
      </w:r>
      <w:r w:rsidR="00DA5B39" w:rsidRPr="007C3705">
        <w:rPr>
          <w:rFonts w:cs="JansonText-Roman"/>
          <w:sz w:val="24"/>
          <w:szCs w:val="24"/>
        </w:rPr>
        <w:t xml:space="preserve">Moderately pre-eclamptic women generally have mild or no symptoms. </w:t>
      </w:r>
      <w:r w:rsidR="00EB4386" w:rsidRPr="007C3705">
        <w:rPr>
          <w:rFonts w:cs="JansonText-Roman"/>
          <w:sz w:val="24"/>
          <w:szCs w:val="24"/>
        </w:rPr>
        <w:t>Women with severe pre-eclampsia may feel unwell with symptoms such as persistent headache, visual disturbances, upper abdominal pain etc. (</w:t>
      </w:r>
      <w:r w:rsidR="00255DA0" w:rsidRPr="007C3705">
        <w:rPr>
          <w:rFonts w:cstheme="minorHAnsi"/>
          <w:b/>
          <w:sz w:val="24"/>
          <w:szCs w:val="24"/>
        </w:rPr>
        <w:t>Figure 1.</w:t>
      </w:r>
      <w:r w:rsidR="00C432A1" w:rsidRPr="00FD0D60">
        <w:rPr>
          <w:rFonts w:cstheme="minorHAnsi"/>
          <w:b/>
          <w:sz w:val="24"/>
          <w:szCs w:val="24"/>
        </w:rPr>
        <w:t>2</w:t>
      </w:r>
      <w:r w:rsidR="00EB4386" w:rsidRPr="00FD0D60">
        <w:rPr>
          <w:rFonts w:cstheme="minorHAnsi"/>
          <w:b/>
          <w:sz w:val="24"/>
          <w:szCs w:val="24"/>
        </w:rPr>
        <w:t>)</w:t>
      </w:r>
      <w:r w:rsidR="00EB4386" w:rsidRPr="007C3705">
        <w:rPr>
          <w:rFonts w:cstheme="minorHAnsi"/>
          <w:sz w:val="24"/>
          <w:szCs w:val="24"/>
        </w:rPr>
        <w:t>.</w:t>
      </w:r>
    </w:p>
    <w:p w14:paraId="558AB43C" w14:textId="77777777" w:rsidR="00580636" w:rsidRDefault="00580636" w:rsidP="00CC01E4">
      <w:pPr>
        <w:widowControl w:val="0"/>
        <w:autoSpaceDE w:val="0"/>
        <w:autoSpaceDN w:val="0"/>
        <w:adjustRightInd w:val="0"/>
        <w:spacing w:after="240" w:line="240" w:lineRule="auto"/>
        <w:rPr>
          <w:rFonts w:cs="Times"/>
          <w:b/>
          <w:sz w:val="24"/>
          <w:szCs w:val="24"/>
        </w:rPr>
      </w:pPr>
    </w:p>
    <w:p w14:paraId="45313E7C" w14:textId="77777777" w:rsidR="00580636" w:rsidRDefault="00580636" w:rsidP="00CC01E4">
      <w:pPr>
        <w:widowControl w:val="0"/>
        <w:autoSpaceDE w:val="0"/>
        <w:autoSpaceDN w:val="0"/>
        <w:adjustRightInd w:val="0"/>
        <w:spacing w:after="240" w:line="240" w:lineRule="auto"/>
        <w:rPr>
          <w:rFonts w:cs="Times"/>
          <w:b/>
          <w:sz w:val="24"/>
          <w:szCs w:val="24"/>
        </w:rPr>
      </w:pPr>
    </w:p>
    <w:p w14:paraId="0D36FFFB" w14:textId="77777777" w:rsidR="00580636" w:rsidRDefault="00580636" w:rsidP="00CC01E4">
      <w:pPr>
        <w:widowControl w:val="0"/>
        <w:autoSpaceDE w:val="0"/>
        <w:autoSpaceDN w:val="0"/>
        <w:adjustRightInd w:val="0"/>
        <w:spacing w:after="240" w:line="240" w:lineRule="auto"/>
        <w:rPr>
          <w:rFonts w:cs="Times"/>
          <w:b/>
          <w:sz w:val="24"/>
          <w:szCs w:val="24"/>
        </w:rPr>
      </w:pPr>
    </w:p>
    <w:p w14:paraId="1206E700" w14:textId="77777777" w:rsidR="00580636" w:rsidRDefault="00580636" w:rsidP="00CC01E4">
      <w:pPr>
        <w:widowControl w:val="0"/>
        <w:autoSpaceDE w:val="0"/>
        <w:autoSpaceDN w:val="0"/>
        <w:adjustRightInd w:val="0"/>
        <w:spacing w:after="240" w:line="240" w:lineRule="auto"/>
        <w:rPr>
          <w:rFonts w:cs="Times"/>
          <w:b/>
          <w:sz w:val="24"/>
          <w:szCs w:val="24"/>
        </w:rPr>
      </w:pPr>
    </w:p>
    <w:p w14:paraId="2DD8A1ED" w14:textId="77777777" w:rsidR="00580636" w:rsidRDefault="00580636" w:rsidP="00CC01E4">
      <w:pPr>
        <w:widowControl w:val="0"/>
        <w:autoSpaceDE w:val="0"/>
        <w:autoSpaceDN w:val="0"/>
        <w:adjustRightInd w:val="0"/>
        <w:spacing w:after="240" w:line="240" w:lineRule="auto"/>
        <w:rPr>
          <w:rFonts w:cs="Times"/>
          <w:b/>
          <w:sz w:val="24"/>
          <w:szCs w:val="24"/>
        </w:rPr>
      </w:pPr>
    </w:p>
    <w:p w14:paraId="6AC8BA0A" w14:textId="77777777" w:rsidR="00580636" w:rsidRDefault="00580636" w:rsidP="00CC01E4">
      <w:pPr>
        <w:widowControl w:val="0"/>
        <w:autoSpaceDE w:val="0"/>
        <w:autoSpaceDN w:val="0"/>
        <w:adjustRightInd w:val="0"/>
        <w:spacing w:after="240" w:line="240" w:lineRule="auto"/>
        <w:rPr>
          <w:rFonts w:cs="Times"/>
          <w:b/>
          <w:sz w:val="24"/>
          <w:szCs w:val="24"/>
        </w:rPr>
      </w:pPr>
    </w:p>
    <w:p w14:paraId="319613A2" w14:textId="77777777" w:rsidR="00580636" w:rsidRDefault="00580636" w:rsidP="00CC01E4">
      <w:pPr>
        <w:widowControl w:val="0"/>
        <w:autoSpaceDE w:val="0"/>
        <w:autoSpaceDN w:val="0"/>
        <w:adjustRightInd w:val="0"/>
        <w:spacing w:after="240" w:line="240" w:lineRule="auto"/>
        <w:rPr>
          <w:rFonts w:cs="Times"/>
          <w:b/>
          <w:sz w:val="24"/>
          <w:szCs w:val="24"/>
        </w:rPr>
      </w:pPr>
    </w:p>
    <w:p w14:paraId="657C0D62" w14:textId="77777777" w:rsidR="00580636" w:rsidRDefault="00580636" w:rsidP="00CC01E4">
      <w:pPr>
        <w:widowControl w:val="0"/>
        <w:autoSpaceDE w:val="0"/>
        <w:autoSpaceDN w:val="0"/>
        <w:adjustRightInd w:val="0"/>
        <w:spacing w:after="240" w:line="240" w:lineRule="auto"/>
        <w:rPr>
          <w:rFonts w:cs="Times"/>
          <w:b/>
          <w:sz w:val="24"/>
          <w:szCs w:val="24"/>
        </w:rPr>
      </w:pPr>
    </w:p>
    <w:p w14:paraId="631A5924" w14:textId="77777777" w:rsidR="00580636" w:rsidRDefault="00580636" w:rsidP="00CC01E4">
      <w:pPr>
        <w:widowControl w:val="0"/>
        <w:autoSpaceDE w:val="0"/>
        <w:autoSpaceDN w:val="0"/>
        <w:adjustRightInd w:val="0"/>
        <w:spacing w:after="240" w:line="240" w:lineRule="auto"/>
        <w:rPr>
          <w:rFonts w:cs="Times"/>
          <w:b/>
          <w:sz w:val="24"/>
          <w:szCs w:val="24"/>
        </w:rPr>
      </w:pPr>
    </w:p>
    <w:p w14:paraId="04DAB38A" w14:textId="77777777" w:rsidR="005657C7" w:rsidRDefault="007E071D" w:rsidP="00CC01E4">
      <w:pPr>
        <w:widowControl w:val="0"/>
        <w:autoSpaceDE w:val="0"/>
        <w:autoSpaceDN w:val="0"/>
        <w:adjustRightInd w:val="0"/>
        <w:spacing w:after="240" w:line="240" w:lineRule="auto"/>
        <w:rPr>
          <w:rFonts w:cs="Times"/>
          <w:b/>
          <w:szCs w:val="24"/>
        </w:rPr>
      </w:pPr>
      <w:r w:rsidRPr="00297F4A">
        <w:rPr>
          <w:rFonts w:cs="Times"/>
          <w:b/>
          <w:sz w:val="24"/>
          <w:szCs w:val="24"/>
        </w:rPr>
        <w:lastRenderedPageBreak/>
        <w:t xml:space="preserve">Figure </w:t>
      </w:r>
      <w:r>
        <w:rPr>
          <w:rFonts w:cs="Times"/>
          <w:b/>
          <w:sz w:val="24"/>
          <w:szCs w:val="24"/>
        </w:rPr>
        <w:t>1.2</w:t>
      </w:r>
      <w:r w:rsidRPr="00297F4A">
        <w:rPr>
          <w:rFonts w:cs="Times"/>
          <w:b/>
          <w:sz w:val="24"/>
          <w:szCs w:val="24"/>
        </w:rPr>
        <w:t xml:space="preserve"> Signs and symptoms associated with pre-eclampsia</w:t>
      </w:r>
      <w:r>
        <w:rPr>
          <w:rFonts w:cs="Times"/>
          <w:b/>
          <w:sz w:val="24"/>
          <w:szCs w:val="24"/>
        </w:rPr>
        <w:t xml:space="preserve">. </w:t>
      </w:r>
    </w:p>
    <w:p w14:paraId="55267977" w14:textId="77777777" w:rsidR="005657C7" w:rsidRDefault="00861970" w:rsidP="00CC01E4">
      <w:pPr>
        <w:widowControl w:val="0"/>
        <w:autoSpaceDE w:val="0"/>
        <w:autoSpaceDN w:val="0"/>
        <w:adjustRightInd w:val="0"/>
        <w:spacing w:after="240" w:line="240" w:lineRule="auto"/>
        <w:rPr>
          <w:rFonts w:cs="Times"/>
          <w:b/>
          <w:szCs w:val="24"/>
        </w:rPr>
      </w:pPr>
      <w:r w:rsidRPr="00861970">
        <w:rPr>
          <w:rFonts w:cs="Times"/>
          <w:b/>
          <w:noProof/>
          <w:szCs w:val="24"/>
          <w:lang w:val="en-US" w:eastAsia="en-US"/>
        </w:rPr>
        <w:drawing>
          <wp:inline distT="0" distB="0" distL="0" distR="0" wp14:anchorId="324C45FB" wp14:editId="33258A1F">
            <wp:extent cx="5577709" cy="3074276"/>
            <wp:effectExtent l="0" t="0" r="1079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00EBD3F" w14:textId="77777777" w:rsidR="005657C7" w:rsidRPr="00CC01E4" w:rsidRDefault="00255DA0" w:rsidP="00CC01E4">
      <w:pPr>
        <w:widowControl w:val="0"/>
        <w:autoSpaceDE w:val="0"/>
        <w:autoSpaceDN w:val="0"/>
        <w:adjustRightInd w:val="0"/>
        <w:spacing w:after="240" w:line="240" w:lineRule="auto"/>
        <w:rPr>
          <w:rFonts w:cs="Times"/>
          <w:szCs w:val="24"/>
        </w:rPr>
      </w:pPr>
      <w:r w:rsidRPr="00CC01E4">
        <w:rPr>
          <w:szCs w:val="24"/>
        </w:rPr>
        <w:t xml:space="preserve">Source: </w:t>
      </w:r>
      <w:r w:rsidRPr="00CC01E4">
        <w:rPr>
          <w:rFonts w:cs="Times"/>
          <w:szCs w:val="24"/>
        </w:rPr>
        <w:t xml:space="preserve">Duley L. Semin Perinatol 33:130-137, 2009. </w:t>
      </w:r>
    </w:p>
    <w:p w14:paraId="107EECC3" w14:textId="77777777" w:rsidR="005657C7" w:rsidRPr="00CC01E4" w:rsidRDefault="005657C7" w:rsidP="00D05F30">
      <w:pPr>
        <w:widowControl w:val="0"/>
        <w:autoSpaceDE w:val="0"/>
        <w:autoSpaceDN w:val="0"/>
        <w:adjustRightInd w:val="0"/>
        <w:spacing w:after="240" w:line="360" w:lineRule="auto"/>
        <w:jc w:val="both"/>
        <w:rPr>
          <w:rFonts w:cs="Times"/>
          <w:b/>
          <w:szCs w:val="24"/>
        </w:rPr>
      </w:pPr>
    </w:p>
    <w:p w14:paraId="704DA444" w14:textId="77777777" w:rsidR="00036E28" w:rsidRPr="007878B5" w:rsidRDefault="00036E28" w:rsidP="00D05F30">
      <w:pPr>
        <w:pStyle w:val="ListParagraph"/>
        <w:numPr>
          <w:ilvl w:val="2"/>
          <w:numId w:val="6"/>
        </w:numPr>
        <w:spacing w:line="360" w:lineRule="auto"/>
        <w:jc w:val="both"/>
        <w:rPr>
          <w:rFonts w:cstheme="minorHAnsi"/>
          <w:b/>
          <w:sz w:val="24"/>
          <w:szCs w:val="24"/>
        </w:rPr>
      </w:pPr>
      <w:r w:rsidRPr="007878B5">
        <w:rPr>
          <w:rFonts w:cs="JansonText-Roman"/>
          <w:b/>
          <w:sz w:val="24"/>
          <w:szCs w:val="24"/>
        </w:rPr>
        <w:t xml:space="preserve">Global and local trends </w:t>
      </w:r>
    </w:p>
    <w:p w14:paraId="6DA3C414" w14:textId="77777777" w:rsidR="00D3434E" w:rsidRDefault="00BF049D" w:rsidP="00D05F30">
      <w:pPr>
        <w:autoSpaceDE w:val="0"/>
        <w:autoSpaceDN w:val="0"/>
        <w:adjustRightInd w:val="0"/>
        <w:spacing w:line="360" w:lineRule="auto"/>
        <w:jc w:val="both"/>
        <w:rPr>
          <w:rFonts w:cs="JansonText-Roman"/>
          <w:sz w:val="24"/>
          <w:szCs w:val="24"/>
        </w:rPr>
      </w:pPr>
      <w:r>
        <w:rPr>
          <w:sz w:val="24"/>
          <w:szCs w:val="24"/>
        </w:rPr>
        <w:t>Gestational hypertension i</w:t>
      </w:r>
      <w:r w:rsidR="007E071D">
        <w:rPr>
          <w:sz w:val="24"/>
          <w:szCs w:val="24"/>
        </w:rPr>
        <w:t>s</w:t>
      </w:r>
      <w:r>
        <w:rPr>
          <w:sz w:val="24"/>
          <w:szCs w:val="24"/>
        </w:rPr>
        <w:t xml:space="preserve"> the most frequent cause of hypertension in pregnancy, which occurs in 6% to 17%</w:t>
      </w:r>
      <w:r w:rsidR="00D3434E">
        <w:rPr>
          <w:sz w:val="24"/>
          <w:szCs w:val="24"/>
        </w:rPr>
        <w:t xml:space="preserve"> of nulliparous</w:t>
      </w:r>
      <w:r>
        <w:rPr>
          <w:sz w:val="24"/>
          <w:szCs w:val="24"/>
        </w:rPr>
        <w:t xml:space="preserve"> pregnancies</w:t>
      </w:r>
      <w:r w:rsidR="00D3434E">
        <w:rPr>
          <w:sz w:val="24"/>
          <w:szCs w:val="24"/>
        </w:rPr>
        <w:t xml:space="preserve"> and 2% to 4% of multiparous pregnancies</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&lt;Refman&gt;&lt;Cite&gt;&lt;Author&gt;Sibai&lt;/Author&gt;&lt;Year&gt;2003&lt;/Year&gt;&lt;RecNum&gt;74&lt;/RecNum&gt;&lt;IDText&gt;Diagnosis and management of gestational hypertension and preeclampsia&lt;/IDText&gt;&lt;MDL Ref_Type="Journal"&gt;&lt;Ref_Type&gt;Journal&lt;/Ref_Type&gt;&lt;Ref_ID&gt;74&lt;/Ref_ID&gt;&lt;Title_Primary&gt;Diagnosis and management of gestational hypertension and preeclampsia&lt;/Title_Primary&gt;&lt;Authors_Primary&gt;Sibai,B.M.&lt;/Authors_Primary&gt;&lt;Date_Primary&gt;2003/7&lt;/Date_Primary&gt;&lt;Keywords&gt;complications&lt;/Keywords&gt;&lt;Keywords&gt;diagnosis&lt;/Keywords&gt;&lt;Keywords&gt;Female&lt;/Keywords&gt;&lt;Keywords&gt;Follow-Up Studies&lt;/Keywords&gt;&lt;Keywords&gt;Gestational Age&lt;/Keywords&gt;&lt;Keywords&gt;Humans&lt;/Keywords&gt;&lt;Keywords&gt;Hypertension&lt;/Keywords&gt;&lt;Keywords&gt;Magnesium Sulfate&lt;/Keywords&gt;&lt;Keywords&gt;mortality&lt;/Keywords&gt;&lt;Keywords&gt;Postnatal Care&lt;/Keywords&gt;&lt;Keywords&gt;Pre-Eclampsia&lt;/Keywords&gt;&lt;Keywords&gt;Pregnancy&lt;/Keywords&gt;&lt;Keywords&gt;Pregnancy Complications,Cardiovascular&lt;/Keywords&gt;&lt;Keywords&gt;Pregnancy Outcome&lt;/Keywords&gt;&lt;Keywords&gt;Pregnancy,High-Risk&lt;/Keywords&gt;&lt;Keywords&gt;Prenatal Care&lt;/Keywords&gt;&lt;Keywords&gt;Risk Assessment&lt;/Keywords&gt;&lt;Keywords&gt;Severity of Illness Index&lt;/Keywords&gt;&lt;Keywords&gt;Survival Rate&lt;/Keywords&gt;&lt;Keywords&gt;therapy&lt;/Keywords&gt;&lt;Keywords&gt;Treatment Outcome&lt;/Keywords&gt;&lt;Reprint&gt;Not in File&lt;/Reprint&gt;&lt;Start_Page&gt;181&lt;/Start_Page&gt;&lt;End_Page&gt;192&lt;/End_Page&gt;&lt;Periodical&gt;Obstet.Gynecol.&lt;/Periodical&gt;&lt;Volume&gt;102&lt;/Volume&gt;&lt;Issue&gt;1&lt;/Issue&gt;&lt;Misc_3&gt;S0029784403004757 [pii]&lt;/Misc_3&gt;&lt;Address&gt;Department of Obstetrics &amp;amp; Gynecology, University of Cincinnati College of Medicine, Cincinnati, Ohio 45267-0526, USA. baha.sibai@uc.edu&lt;/Address&gt;&lt;Web_URL&gt;PM:12850627&lt;/Web_URL&gt;&lt;ZZ_JournalStdAbbrev&gt;&lt;f name="System"&gt;Obstet.Gynecol.&lt;/f&gt;&lt;/ZZ_JournalStdAbbrev&gt;&lt;ZZ_WorkformID&gt;1&lt;/ZZ_WorkformID&gt;&lt;/MDL&gt;&lt;/Cite&gt;&lt;/Refman&gt;</w:instrText>
      </w:r>
      <w:r w:rsidR="0050785D">
        <w:rPr>
          <w:sz w:val="24"/>
          <w:szCs w:val="24"/>
        </w:rPr>
        <w:fldChar w:fldCharType="separate"/>
      </w:r>
      <w:r>
        <w:rPr>
          <w:noProof/>
          <w:sz w:val="24"/>
          <w:szCs w:val="24"/>
        </w:rPr>
        <w:t>(Sibai 2003)</w:t>
      </w:r>
      <w:r w:rsidR="0050785D">
        <w:rPr>
          <w:sz w:val="24"/>
          <w:szCs w:val="24"/>
        </w:rPr>
        <w:fldChar w:fldCharType="end"/>
      </w:r>
      <w:r>
        <w:rPr>
          <w:sz w:val="24"/>
          <w:szCs w:val="24"/>
        </w:rPr>
        <w:t xml:space="preserve">. </w:t>
      </w:r>
      <w:r w:rsidR="00036E28" w:rsidRPr="007878B5">
        <w:rPr>
          <w:sz w:val="24"/>
          <w:szCs w:val="24"/>
        </w:rPr>
        <w:t>Pre</w:t>
      </w:r>
      <w:r w:rsidR="00C25FD2">
        <w:rPr>
          <w:sz w:val="24"/>
          <w:szCs w:val="24"/>
        </w:rPr>
        <w:t>-</w:t>
      </w:r>
      <w:r w:rsidR="00036E28" w:rsidRPr="007878B5">
        <w:rPr>
          <w:sz w:val="24"/>
          <w:szCs w:val="24"/>
        </w:rPr>
        <w:t xml:space="preserve">eclampsia is </w:t>
      </w:r>
      <w:r>
        <w:rPr>
          <w:sz w:val="24"/>
          <w:szCs w:val="24"/>
        </w:rPr>
        <w:t xml:space="preserve">also </w:t>
      </w:r>
      <w:r w:rsidR="00036E28" w:rsidRPr="007878B5">
        <w:rPr>
          <w:sz w:val="24"/>
          <w:szCs w:val="24"/>
        </w:rPr>
        <w:t xml:space="preserve">one of the most frequently encountered medical complications of pregnancy, affecting 2-8% pregnancies worldwide </w:t>
      </w:r>
      <w:r w:rsidR="0050785D">
        <w:rPr>
          <w:sz w:val="24"/>
          <w:szCs w:val="24"/>
        </w:rPr>
        <w:fldChar w:fldCharType="begin">
          <w:fldData xml:space="preserve">PFJlZm1hbj48Q2l0ZT48QXV0aG9yPkdodWxtaXl5YWg8L0F1dGhvcj48WWVhcj4yMDEyPC9ZZWFy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</w:fldData>
        </w:fldChar>
      </w:r>
      <w:r w:rsidR="00107920">
        <w:rPr>
          <w:sz w:val="24"/>
          <w:szCs w:val="24"/>
        </w:rPr>
        <w:instrText xml:space="preserve"> ADDIN REFMGR.CITE </w:instrText>
      </w:r>
      <w:r w:rsidR="0050785D">
        <w:rPr>
          <w:sz w:val="24"/>
          <w:szCs w:val="24"/>
        </w:rPr>
        <w:fldChar w:fldCharType="begin">
          <w:fldData xml:space="preserve">PFJlZm1hbj48Q2l0ZT48QXV0aG9yPkdodWxtaXl5YWg8L0F1dGhvcj48WWVhcj4yMDEyPC9ZZWFy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(Duley 2009; Ghulmiyyah and Sibai 2012; Young et al. 2010)</w:t>
      </w:r>
      <w:r w:rsidR="0050785D">
        <w:rPr>
          <w:sz w:val="24"/>
          <w:szCs w:val="24"/>
        </w:rPr>
        <w:fldChar w:fldCharType="end"/>
      </w:r>
      <w:r w:rsidR="00036E28" w:rsidRPr="007878B5">
        <w:rPr>
          <w:sz w:val="24"/>
          <w:szCs w:val="24"/>
        </w:rPr>
        <w:t xml:space="preserve">. Evidence suggests that geographic, social, economic and racial differences are responsible for incidence rates up to 3 times higher in some populations </w:t>
      </w:r>
      <w:r w:rsidR="0050785D">
        <w:rPr>
          <w:sz w:val="24"/>
          <w:szCs w:val="24"/>
        </w:rPr>
        <w:fldChar w:fldCharType="begin"/>
      </w:r>
      <w:r w:rsidR="00107920">
        <w:rPr>
          <w:sz w:val="24"/>
          <w:szCs w:val="24"/>
        </w:rPr>
        <w:instrText xml:space="preserve"> ADDIN REFMGR.CITE &lt;Refman&gt;&lt;Cite&gt;&lt;Author&gt;Ghulmiyyah&lt;/Author&gt;&lt;Year&gt;2012&lt;/Year&gt;&lt;RecNum&gt;75&lt;/RecNum&gt;&lt;IDText&gt;Maternal mortality from preeclampsia/eclampsia&lt;/IDText&gt;&lt;MDL Ref_Type="Journal"&gt;&lt;Ref_Type&gt;Journal&lt;/Ref_Type&gt;&lt;Ref_ID&gt;75&lt;/Ref_ID&gt;&lt;Title_Primary&gt;Maternal mortality from preeclampsia/eclampsia&lt;/Title_Primary&gt;&lt;Authors_Primary&gt;Ghulmiyyah,L.&lt;/Authors_Primary&gt;&lt;Authors_Primary&gt;Sibai,B.&lt;/Authors_Primary&gt;&lt;Date_Primary&gt;2012/2&lt;/Date_Primary&gt;&lt;Keywords&gt;complications&lt;/Keywords&gt;&lt;Keywords&gt;Developed Countries&lt;/Keywords&gt;&lt;Keywords&gt;Developing Countries&lt;/Keywords&gt;&lt;Keywords&gt;diagnosis&lt;/Keywords&gt;&lt;Keywords&gt;Early Diagnosis&lt;/Keywords&gt;&lt;Keywords&gt;Eclampsia&lt;/Keywords&gt;&lt;Keywords&gt;Female&lt;/Keywords&gt;&lt;Keywords&gt;Healthcare Disparities&lt;/Keywords&gt;&lt;Keywords&gt;Humans&lt;/Keywords&gt;&lt;Keywords&gt;Hypertension&lt;/Keywords&gt;&lt;Keywords&gt;Maternal Health Services&lt;/Keywords&gt;&lt;Keywords&gt;Maternal Mortality&lt;/Keywords&gt;&lt;Keywords&gt;mortality&lt;/Keywords&gt;&lt;Keywords&gt;Perinatal Mortality&lt;/Keywords&gt;&lt;Keywords&gt;Pre-Eclampsia&lt;/Keywords&gt;&lt;Keywords&gt;Pregnancy&lt;/Keywords&gt;&lt;Keywords&gt;Prenatal Care&lt;/Keywords&gt;&lt;Keywords&gt;prevention &amp;amp; control&lt;/Keywords&gt;&lt;Keywords&gt;Risk Factors&lt;/Keywords&gt;&lt;Keywords&gt;standards&lt;/Keywords&gt;&lt;Keywords&gt;trends&lt;/Keywords&gt;&lt;Reprint&gt;Not in File&lt;/Reprint&gt;&lt;Start_Page&gt;56&lt;/Start_Page&gt;&lt;End_Page&gt;59&lt;/End_Page&gt;&lt;Periodical&gt;Semin.Perinatol.&lt;/Periodical&gt;&lt;Volume&gt;36&lt;/Volume&gt;&lt;Issue&gt;1&lt;/Issue&gt;&lt;Misc_3&gt;S0146-0005(11)00157-1 [pii];10.1053/j.semperi.2011.09.011 [doi]&lt;/Misc_3&gt;&lt;Address&gt;Department of Obstetrics and Gynecology, American University of Beirut Medical Center, Beirut, Lebanon&lt;/Address&gt;&lt;Web_URL&gt;PM:22280867&lt;/Web_URL&gt;&lt;ZZ_JournalStdAbbrev&gt;&lt;f name="System"&gt;Semin.Perinatol.&lt;/f&gt;&lt;/ZZ_JournalStdAbbrev&gt;&lt;ZZ_WorkformID&gt;1&lt;/ZZ_WorkformID&gt;&lt;/MDL&gt;&lt;/Cite&gt;&lt;/Refman&gt;</w:instrText>
      </w:r>
      <w:r w:rsidR="0050785D">
        <w:rPr>
          <w:sz w:val="24"/>
          <w:szCs w:val="24"/>
        </w:rPr>
        <w:fldChar w:fldCharType="separate"/>
      </w:r>
      <w:r w:rsidR="006F0796">
        <w:rPr>
          <w:noProof/>
          <w:sz w:val="24"/>
          <w:szCs w:val="24"/>
        </w:rPr>
        <w:t>(Ghulmiyyah and Sibai 2012)</w:t>
      </w:r>
      <w:r w:rsidR="0050785D">
        <w:rPr>
          <w:sz w:val="24"/>
          <w:szCs w:val="24"/>
        </w:rPr>
        <w:fldChar w:fldCharType="end"/>
      </w:r>
      <w:r w:rsidR="00036E28" w:rsidRPr="007878B5">
        <w:rPr>
          <w:sz w:val="24"/>
          <w:szCs w:val="24"/>
        </w:rPr>
        <w:t xml:space="preserve">. </w:t>
      </w:r>
      <w:r w:rsidR="00036E28" w:rsidRPr="007878B5">
        <w:rPr>
          <w:rFonts w:cs="JansonText-Roman"/>
          <w:sz w:val="24"/>
          <w:szCs w:val="24"/>
        </w:rPr>
        <w:t>Eclamp</w:t>
      </w:r>
      <w:r w:rsidR="00036E28">
        <w:rPr>
          <w:rFonts w:cs="JansonText-Roman"/>
          <w:sz w:val="24"/>
          <w:szCs w:val="24"/>
        </w:rPr>
        <w:t>s</w:t>
      </w:r>
      <w:r w:rsidR="00036E28" w:rsidRPr="007878B5">
        <w:rPr>
          <w:rFonts w:cs="JansonText-Roman"/>
          <w:sz w:val="24"/>
          <w:szCs w:val="24"/>
        </w:rPr>
        <w:t>ia complicates about 2% of pre</w:t>
      </w:r>
      <w:r w:rsidR="00C25FD2">
        <w:rPr>
          <w:rFonts w:cs="JansonText-Roman"/>
          <w:sz w:val="24"/>
          <w:szCs w:val="24"/>
        </w:rPr>
        <w:t>-</w:t>
      </w:r>
      <w:r w:rsidR="00036E28" w:rsidRPr="007878B5">
        <w:rPr>
          <w:rFonts w:cs="JansonText-Roman"/>
          <w:sz w:val="24"/>
          <w:szCs w:val="24"/>
        </w:rPr>
        <w:t>eclampsia</w:t>
      </w:r>
      <w:r w:rsidR="001F35E9">
        <w:rPr>
          <w:rFonts w:cs="JansonText-Roman"/>
          <w:sz w:val="24"/>
          <w:szCs w:val="24"/>
        </w:rPr>
        <w:t xml:space="preserve"> cases</w:t>
      </w:r>
      <w:r w:rsidR="0050785D">
        <w:rPr>
          <w:rFonts w:cs="JansonText-Roman"/>
          <w:sz w:val="24"/>
          <w:szCs w:val="24"/>
        </w:rPr>
        <w:fldChar w:fldCharType="begin"/>
      </w:r>
      <w:r w:rsidR="00107920">
        <w:rPr>
          <w:rFonts w:cs="JansonText-Roman"/>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rFonts w:cs="JansonText-Roman"/>
          <w:sz w:val="24"/>
          <w:szCs w:val="24"/>
        </w:rPr>
        <w:fldChar w:fldCharType="separate"/>
      </w:r>
      <w:r w:rsidR="0005587D">
        <w:rPr>
          <w:rFonts w:cs="JansonText-Roman"/>
          <w:noProof/>
          <w:sz w:val="24"/>
          <w:szCs w:val="24"/>
        </w:rPr>
        <w:t>(Young et al. 2010)</w:t>
      </w:r>
      <w:r w:rsidR="0050785D">
        <w:rPr>
          <w:rFonts w:cs="JansonText-Roman"/>
          <w:sz w:val="24"/>
          <w:szCs w:val="24"/>
        </w:rPr>
        <w:fldChar w:fldCharType="end"/>
      </w:r>
      <w:r w:rsidR="00036E28" w:rsidRPr="007878B5">
        <w:rPr>
          <w:rFonts w:cs="JansonText-Roman"/>
          <w:sz w:val="24"/>
          <w:szCs w:val="24"/>
        </w:rPr>
        <w:t>.</w:t>
      </w:r>
    </w:p>
    <w:p w14:paraId="3EA62B60" w14:textId="77777777" w:rsidR="00704987" w:rsidRDefault="00255DA0" w:rsidP="00D05F30">
      <w:pPr>
        <w:spacing w:line="360" w:lineRule="auto"/>
        <w:jc w:val="both"/>
        <w:rPr>
          <w:sz w:val="24"/>
          <w:szCs w:val="24"/>
        </w:rPr>
      </w:pPr>
      <w:r w:rsidRPr="00CC01E4">
        <w:rPr>
          <w:sz w:val="24"/>
          <w:szCs w:val="24"/>
        </w:rPr>
        <w:t>The epidemiology of (</w:t>
      </w:r>
      <w:proofErr w:type="gramStart"/>
      <w:r w:rsidRPr="00CC01E4">
        <w:rPr>
          <w:sz w:val="24"/>
          <w:szCs w:val="24"/>
        </w:rPr>
        <w:t>pre)eclampsia</w:t>
      </w:r>
      <w:proofErr w:type="gramEnd"/>
      <w:r w:rsidRPr="00CC01E4">
        <w:rPr>
          <w:sz w:val="24"/>
          <w:szCs w:val="24"/>
        </w:rPr>
        <w:t xml:space="preserve"> in developing countries is difficult to assess because of the lack of uniformity in the diagnostic criteria between and within countries. Nonetheless, based on a systematic review, the WHO reported a pooled incidence of pre-eclampsia for developing countries (including Bangladesh, India, Mali, Senegal, Niger, Thailand, and Peru among others) of 3.4% in 2003 </w:t>
      </w:r>
      <w:r w:rsidR="0050785D" w:rsidRPr="00CC01E4">
        <w:rPr>
          <w:sz w:val="24"/>
          <w:szCs w:val="24"/>
        </w:rPr>
        <w:fldChar w:fldCharType="begin"/>
      </w:r>
      <w:r w:rsidR="00107920">
        <w:rPr>
          <w:sz w:val="24"/>
          <w:szCs w:val="24"/>
        </w:rPr>
        <w:instrText xml:space="preserve"> ADDIN REFMGR.CITE &lt;Refman&gt;&lt;Cite&gt;&lt;Author&gt;Dolea C&lt;/Author&gt;&lt;Year&gt;2003&lt;/Year&gt;&lt;RecNum&gt;292&lt;/RecNum&gt;&lt;IDText&gt;Global burden of hypertensive disorders of pregnancy in the year 2000: Evidence and Information for Policy (EIP). World Health Organisation, Geneva, July 2003.&lt;/IDText&gt;&lt;MDL Ref_Type="Report"&gt;&lt;Ref_Type&gt;Report&lt;/Ref_Type&gt;&lt;Ref_ID&gt;292&lt;/Ref_ID&gt;&lt;Title_Primary&gt;Global burden of hypertensive disorders of pregnancy in the year 2000: Evidence and Information for Policy (EIP). World Health Organisation, Geneva, July 2003.&lt;/Title_Primary&gt;&lt;Authors_Primary&gt;Dolea C&lt;/Authors_Primary&gt;&lt;Authors_Primary&gt;AbouZahr C&lt;/Authors_Primary&gt;&lt;Date_Primary&gt;2003&lt;/Date_Primary&gt;&lt;Keywords&gt;Pregnancy&lt;/Keywords&gt;&lt;Keywords&gt;World Health&lt;/Keywords&gt;&lt;Reprint&gt;Not in File&lt;/Reprint&gt;&lt;ZZ_WorkformID&gt;24&lt;/ZZ_WorkformID&gt;&lt;/MDL&gt;&lt;/Cite&gt;&lt;/Refman&gt;</w:instrText>
      </w:r>
      <w:r w:rsidR="0050785D" w:rsidRPr="00CC01E4">
        <w:rPr>
          <w:sz w:val="24"/>
          <w:szCs w:val="24"/>
        </w:rPr>
        <w:fldChar w:fldCharType="separate"/>
      </w:r>
      <w:r w:rsidRPr="00CC01E4">
        <w:rPr>
          <w:noProof/>
          <w:sz w:val="24"/>
          <w:szCs w:val="24"/>
        </w:rPr>
        <w:t>(Dolea C and AbouZahr C 2003)</w:t>
      </w:r>
      <w:r w:rsidR="0050785D" w:rsidRPr="00CC01E4">
        <w:rPr>
          <w:sz w:val="24"/>
          <w:szCs w:val="24"/>
        </w:rPr>
        <w:fldChar w:fldCharType="end"/>
      </w:r>
      <w:r w:rsidRPr="00CC01E4">
        <w:rPr>
          <w:sz w:val="24"/>
          <w:szCs w:val="24"/>
        </w:rPr>
        <w:t xml:space="preserve">. The Dhaka Medical College Hospital in Bangladesh, the largest tertiary referral government hospital in the country with </w:t>
      </w:r>
      <w:r w:rsidRPr="00CC01E4">
        <w:rPr>
          <w:sz w:val="24"/>
          <w:szCs w:val="24"/>
        </w:rPr>
        <w:lastRenderedPageBreak/>
        <w:t>an eclampsia unit, reported a 9%</w:t>
      </w:r>
      <w:r w:rsidR="00D032FF" w:rsidRPr="00F91B9A">
        <w:rPr>
          <w:sz w:val="24"/>
          <w:szCs w:val="24"/>
        </w:rPr>
        <w:t xml:space="preserve"> incidence of eclampsia</w:t>
      </w:r>
      <w:r w:rsidRPr="00CC01E4">
        <w:rPr>
          <w:sz w:val="24"/>
          <w:szCs w:val="24"/>
        </w:rPr>
        <w:t xml:space="preserve"> (not including pre-eclampsia and gestational hypertension) between 1998 and 2000 </w:t>
      </w:r>
      <w:r w:rsidR="0050785D" w:rsidRPr="00CC01E4">
        <w:rPr>
          <w:sz w:val="24"/>
          <w:szCs w:val="24"/>
        </w:rPr>
        <w:fldChar w:fldCharType="begin"/>
      </w:r>
      <w:r w:rsidR="00107920">
        <w:rPr>
          <w:sz w:val="24"/>
          <w:szCs w:val="24"/>
        </w:rPr>
        <w:instrText xml:space="preserve"> ADDIN REFMGR.CITE &lt;Refman&gt;&lt;Cite&gt;&lt;Author&gt;Begum&lt;/Author&gt;&lt;Year&gt;2004&lt;/Year&gt;&lt;RecNum&gt;5&lt;/RecNum&gt;&lt;IDText&gt;Eclampsia: still a problem in Bangladesh&lt;/IDText&gt;&lt;MDL Ref_Type="Journal"&gt;&lt;Ref_Type&gt;Journal&lt;/Ref_Type&gt;&lt;Ref_ID&gt;5&lt;/Ref_ID&gt;&lt;Title_Primary&gt;Eclampsia: still a problem in Bangladesh&lt;/Title_Primary&gt;&lt;Authors_Primary&gt;Begum,M.R.&lt;/Authors_Primary&gt;&lt;Authors_Primary&gt;Begum,A.&lt;/Authors_Primary&gt;&lt;Authors_Primary&gt;Quadir,E.&lt;/Authors_Primary&gt;&lt;Authors_Primary&gt;Akhter,S.&lt;/Authors_Primary&gt;&lt;Authors_Primary&gt;Shamsuddin,L.&lt;/Authors_Primary&gt;&lt;Date_Primary&gt;2004&lt;/Date_Primary&gt;&lt;Keywords&gt;Anticonvulsants&lt;/Keywords&gt;&lt;Keywords&gt;Bangladesh&lt;/Keywords&gt;&lt;Keywords&gt;complications&lt;/Keywords&gt;&lt;Keywords&gt;drug therapy&lt;/Keywords&gt;&lt;Keywords&gt;Eclampsia&lt;/Keywords&gt;&lt;Keywords&gt;epidemiology&lt;/Keywords&gt;&lt;Keywords&gt;Female&lt;/Keywords&gt;&lt;Keywords&gt;Humans&lt;/Keywords&gt;&lt;Keywords&gt;Magnesium Sulfate&lt;/Keywords&gt;&lt;Keywords&gt;mortality&lt;/Keywords&gt;&lt;Keywords&gt;Pregnancy&lt;/Keywords&gt;&lt;Keywords&gt;Prognosis&lt;/Keywords&gt;&lt;Keywords&gt;therapeutic use&lt;/Keywords&gt;&lt;Keywords&gt;Treatment Outcome&lt;/Keywords&gt;&lt;Reprint&gt;Not in File&lt;/Reprint&gt;&lt;Start_Page&gt;52&lt;/Start_Page&gt;&lt;Periodical&gt;MedGenMed.&lt;/Periodical&gt;&lt;Volume&gt;6&lt;/Volume&gt;&lt;Issue&gt;4&lt;/Issue&gt;&lt;User_Def_5&gt;PMC1480554&lt;/User_Def_5&gt;&lt;Misc_3&gt;488386 [pii]&lt;/Misc_3&gt;&lt;Address&gt;OB/GYN Dhaka Medical College and Hospital, Bangladesh. ehsann@bttb.net.bd &amp;lt;ehsann@bttb.net.bd&amp;gt;&lt;/Address&gt;&lt;Web_URL&gt;PM:15775879&lt;/Web_URL&gt;&lt;ZZ_JournalStdAbbrev&gt;&lt;f name="System"&gt;MedGenMed.&lt;/f&gt;&lt;/ZZ_JournalStdAbbrev&gt;&lt;ZZ_WorkformID&gt;1&lt;/ZZ_WorkformID&gt;&lt;/MDL&gt;&lt;/Cite&gt;&lt;/Refman&gt;</w:instrText>
      </w:r>
      <w:r w:rsidR="0050785D" w:rsidRPr="00CC01E4">
        <w:rPr>
          <w:sz w:val="24"/>
          <w:szCs w:val="24"/>
        </w:rPr>
        <w:fldChar w:fldCharType="separate"/>
      </w:r>
      <w:r w:rsidRPr="00CC01E4">
        <w:rPr>
          <w:noProof/>
          <w:sz w:val="24"/>
          <w:szCs w:val="24"/>
        </w:rPr>
        <w:t>(Begum et al. 2004)</w:t>
      </w:r>
      <w:r w:rsidR="0050785D" w:rsidRPr="00CC01E4">
        <w:rPr>
          <w:sz w:val="24"/>
          <w:szCs w:val="24"/>
        </w:rPr>
        <w:fldChar w:fldCharType="end"/>
      </w:r>
      <w:r w:rsidRPr="00CC01E4">
        <w:rPr>
          <w:sz w:val="24"/>
          <w:szCs w:val="24"/>
        </w:rPr>
        <w:t>. A household survey reported an incidence of 7.9% for the whole country</w:t>
      </w:r>
      <w:r w:rsidR="0050785D">
        <w:rPr>
          <w:sz w:val="24"/>
          <w:szCs w:val="24"/>
        </w:rPr>
        <w:fldChar w:fldCharType="begin"/>
      </w:r>
      <w:r w:rsidR="00107920">
        <w:rPr>
          <w:sz w:val="24"/>
          <w:szCs w:val="24"/>
        </w:rPr>
        <w:instrText xml:space="preserve"> ADDIN REFMGR.CITE &lt;Refman&gt;&lt;Cite&gt;&lt;Author&gt;Bangladesh Institute of Research for Promotion of Essential and Reproductive Health and Technologies&lt;/Author&gt;&lt;Year&gt;1994&lt;/Year&gt;&lt;RecNum&gt;291&lt;/RecNum&gt;&lt;IDText&gt;Bangladesh Institute of Research for Promotion of Essential and Reproductive Health and Technologies. Proceedings of Dissemination Workshop on Maternal Morbidity study, Hotel Sheraton Dhaka&lt;/IDText&gt;&lt;MDL Ref_Type="Conference Proceeding"&gt;&lt;Ref_Type&gt;Conference Proceeding&lt;/Ref_Type&gt;&lt;Ref_ID&gt;291&lt;/Ref_ID&gt;&lt;Title_Primary&gt;Bangladesh Institute of Research for Promotion of Essential and Reproductive Health and Technologies. Proceedings of Dissemination Workshop on Maternal Morbidity study, Hotel Sheraton Dhaka&lt;/Title_Primary&gt;&lt;Authors_Primary&gt;Bangladesh Institute of Research for Promotion of Essential and Reproductive Health and Technologies&lt;/Authors_Primary&gt;&lt;Date_Primary&gt;1994&lt;/Date_Primary&gt;&lt;Keywords&gt;Bangladesh&lt;/Keywords&gt;&lt;Keywords&gt;Morbidity&lt;/Keywords&gt;&lt;Reprint&gt;Not in File&lt;/Reprint&gt;&lt;ZZ_WorkformID&gt;12&lt;/ZZ_WorkformID&gt;&lt;/MDL&gt;&lt;/Cite&gt;&lt;/Refman&gt;</w:instrText>
      </w:r>
      <w:r w:rsidR="0050785D">
        <w:rPr>
          <w:sz w:val="24"/>
          <w:szCs w:val="24"/>
        </w:rPr>
        <w:fldChar w:fldCharType="separate"/>
      </w:r>
      <w:r w:rsidR="00D032FF">
        <w:rPr>
          <w:noProof/>
          <w:sz w:val="24"/>
          <w:szCs w:val="24"/>
        </w:rPr>
        <w:t>(Bangladesh Institute of Research for Promotion of Essential and Reproductive Health and Technologies 1994)</w:t>
      </w:r>
      <w:r w:rsidR="0050785D">
        <w:rPr>
          <w:sz w:val="24"/>
          <w:szCs w:val="24"/>
        </w:rPr>
        <w:fldChar w:fldCharType="end"/>
      </w:r>
      <w:r w:rsidRPr="00CC01E4">
        <w:rPr>
          <w:sz w:val="24"/>
          <w:szCs w:val="24"/>
        </w:rPr>
        <w:t>.</w:t>
      </w:r>
    </w:p>
    <w:p w14:paraId="07DAE250" w14:textId="77777777" w:rsidR="00036E28" w:rsidRDefault="00E545E6" w:rsidP="00D05F30">
      <w:pPr>
        <w:spacing w:line="360" w:lineRule="auto"/>
        <w:jc w:val="both"/>
        <w:rPr>
          <w:sz w:val="24"/>
          <w:szCs w:val="24"/>
        </w:rPr>
      </w:pPr>
      <w:r w:rsidRPr="007878B5">
        <w:rPr>
          <w:rFonts w:cs="JansonText-Roman"/>
          <w:sz w:val="24"/>
          <w:szCs w:val="24"/>
        </w:rPr>
        <w:t>Globally, (</w:t>
      </w:r>
      <w:proofErr w:type="gramStart"/>
      <w:r w:rsidRPr="007878B5">
        <w:rPr>
          <w:rFonts w:cs="JansonText-Roman"/>
          <w:sz w:val="24"/>
          <w:szCs w:val="24"/>
        </w:rPr>
        <w:t>pre)eclampsia</w:t>
      </w:r>
      <w:proofErr w:type="gramEnd"/>
      <w:r w:rsidRPr="007878B5">
        <w:rPr>
          <w:rFonts w:cs="JansonText-Roman"/>
          <w:sz w:val="24"/>
          <w:szCs w:val="24"/>
        </w:rPr>
        <w:t xml:space="preserve"> and severe gestational hypertension are the </w:t>
      </w:r>
      <w:r w:rsidRPr="007878B5">
        <w:rPr>
          <w:sz w:val="24"/>
          <w:szCs w:val="24"/>
        </w:rPr>
        <w:t xml:space="preserve">leading causes of maternal morbidity and mortality </w:t>
      </w:r>
      <w:r w:rsidR="0050785D">
        <w:rPr>
          <w:sz w:val="24"/>
          <w:szCs w:val="24"/>
        </w:rPr>
        <w:fldChar w:fldCharType="begin">
          <w:fldData xml:space="preserve">PFJlZm1hbj48Q2l0ZT48QXV0aG9yPktoYW48L0F1dGhvcj48WWVhcj4yMDA2PC9ZZWFyPjxSZWNO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</w:fldData>
        </w:fldChar>
      </w:r>
      <w:r w:rsidR="00107920">
        <w:rPr>
          <w:sz w:val="24"/>
          <w:szCs w:val="24"/>
        </w:rPr>
        <w:instrText xml:space="preserve"> ADDIN REFMGR.CITE </w:instrText>
      </w:r>
      <w:r w:rsidR="0050785D">
        <w:rPr>
          <w:sz w:val="24"/>
          <w:szCs w:val="24"/>
        </w:rPr>
        <w:fldChar w:fldCharType="begin">
          <w:fldData xml:space="preserve">PFJlZm1hbj48Q2l0ZT48QXV0aG9yPktoYW48L0F1dGhvcj48WWVhcj4yMDA2PC9ZZWFyPjxSZWNO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(Firoz T et al. 2011; Ghulmiyyah and Sibai 2012; Khan et al. 2006)</w:t>
      </w:r>
      <w:r w:rsidR="0050785D">
        <w:rPr>
          <w:sz w:val="24"/>
          <w:szCs w:val="24"/>
        </w:rPr>
        <w:fldChar w:fldCharType="end"/>
      </w:r>
      <w:r w:rsidRPr="007878B5">
        <w:rPr>
          <w:sz w:val="24"/>
          <w:szCs w:val="24"/>
        </w:rPr>
        <w:t xml:space="preserve">. </w:t>
      </w:r>
      <w:r w:rsidR="00036E28" w:rsidRPr="007878B5">
        <w:rPr>
          <w:sz w:val="24"/>
          <w:szCs w:val="24"/>
        </w:rPr>
        <w:t xml:space="preserve">The Bangladesh Maternal Mortality and Health Care Survey in 2010 estimated that eclampsia is the second dominant direct cause of death, accounting for 20% maternal deaths in Bangladesh, preceded by haemorrhage (31%) and followed by obstructed or prolonged labour and abortion (8%) </w:t>
      </w:r>
      <w:r w:rsidR="0050785D">
        <w:rPr>
          <w:sz w:val="24"/>
          <w:szCs w:val="24"/>
        </w:rPr>
        <w:fldChar w:fldCharType="begin"/>
      </w:r>
      <w:r w:rsidR="00107920">
        <w:rPr>
          <w:sz w:val="24"/>
          <w:szCs w:val="24"/>
        </w:rPr>
        <w:instrText xml:space="preserve"> ADDIN REFMGR.CITE &lt;Refman&gt;&lt;Cite&gt;&lt;Author&gt;BMMHCS&lt;/Author&gt;&lt;Year&gt;2010&lt;/Year&gt;&lt;RecNum&gt;72&lt;/RecNum&gt;&lt;IDText&gt;Bangladesh Maternal Mortality and Health Care Survey: Summary of Key Findings and Implications (BMMHCS)&lt;/IDText&gt;&lt;MDL Ref_Type="Report"&gt;&lt;Ref_Type&gt;Report&lt;/Ref_Type&gt;&lt;Ref_ID&gt;72&lt;/Ref_ID&gt;&lt;Title_Primary&gt;Bangladesh Maternal Mortality and Health Care Survey: Summary of Key Findings and Implications (BMMHCS)&lt;/Title_Primary&gt;&lt;Authors_Primary&gt;BMMHCS&lt;/Authors_Primary&gt;&lt;Date_Primary&gt;2010&lt;/Date_Primary&gt;&lt;Keywords&gt;Bangladesh&lt;/Keywords&gt;&lt;Keywords&gt;Maternal Mortality&lt;/Keywords&gt;&lt;Keywords&gt;mortality&lt;/Keywords&gt;&lt;Reprint&gt;Not in File&lt;/Reprint&gt;&lt;ZZ_WorkformID&gt;24&lt;/ZZ_WorkformID&gt;&lt;/MDL&gt;&lt;/Cite&gt;&lt;/Refman&gt;</w:instrText>
      </w:r>
      <w:r w:rsidR="0050785D">
        <w:rPr>
          <w:sz w:val="24"/>
          <w:szCs w:val="24"/>
        </w:rPr>
        <w:fldChar w:fldCharType="separate"/>
      </w:r>
      <w:r w:rsidR="006F0796">
        <w:rPr>
          <w:noProof/>
          <w:sz w:val="24"/>
          <w:szCs w:val="24"/>
        </w:rPr>
        <w:t>(BMMHCS 2010)</w:t>
      </w:r>
      <w:r w:rsidR="0050785D">
        <w:rPr>
          <w:sz w:val="24"/>
          <w:szCs w:val="24"/>
        </w:rPr>
        <w:fldChar w:fldCharType="end"/>
      </w:r>
      <w:r w:rsidR="00036E28" w:rsidRPr="007878B5">
        <w:rPr>
          <w:sz w:val="24"/>
          <w:szCs w:val="24"/>
        </w:rPr>
        <w:t>. A vast majority of these deaths (&gt;80%), however, are preventable through community</w:t>
      </w:r>
      <w:r w:rsidR="00CF1248">
        <w:rPr>
          <w:sz w:val="24"/>
          <w:szCs w:val="24"/>
        </w:rPr>
        <w:t>-</w:t>
      </w:r>
      <w:r w:rsidR="00036E28" w:rsidRPr="007878B5">
        <w:rPr>
          <w:sz w:val="24"/>
          <w:szCs w:val="24"/>
        </w:rPr>
        <w:t xml:space="preserve">based interventions, early presentation of patients to hospitals and appropriate management and treatment </w:t>
      </w:r>
      <w:r w:rsidR="0050785D">
        <w:rPr>
          <w:sz w:val="24"/>
          <w:szCs w:val="24"/>
        </w:rPr>
        <w:fldChar w:fldCharType="begin"/>
      </w:r>
      <w:r w:rsidR="00107920">
        <w:rPr>
          <w:sz w:val="24"/>
          <w:szCs w:val="24"/>
        </w:rPr>
        <w:instrText xml:space="preserve"> ADDIN REFMGR.CITE &lt;Refman&gt;&lt;Cite&gt;&lt;Author&gt;WHO&lt;/Author&gt;&lt;Year&gt;2005&lt;/Year&gt;&lt;RecNum&gt;38&lt;/RecNum&gt;&lt;IDText&gt;The World Health Report 2005: Make Every Mother and Child Count. World Health Organization: Geneva, 2005.&lt;/IDText&gt;&lt;MDL Ref_Type="Report"&gt;&lt;Ref_Type&gt;Report&lt;/Ref_Type&gt;&lt;Ref_ID&gt;38&lt;/Ref_ID&gt;&lt;Title_Primary&gt;The World Health Report 2005: Make Every Mother and Child Count. World Health Organization: Geneva, 2005.&lt;/Title_Primary&gt;&lt;Authors_Primary&gt;WHO&lt;/Authors_Primary&gt;&lt;Date_Primary&gt;2005&lt;/Date_Primary&gt;&lt;Reprint&gt;Not in File&lt;/Reprint&gt;&lt;ZZ_WorkformID&gt;24&lt;/ZZ_WorkformID&gt;&lt;/MDL&gt;&lt;/Cite&gt;&lt;/Refman&gt;</w:instrText>
      </w:r>
      <w:r w:rsidR="0050785D">
        <w:rPr>
          <w:sz w:val="24"/>
          <w:szCs w:val="24"/>
        </w:rPr>
        <w:fldChar w:fldCharType="separate"/>
      </w:r>
      <w:r w:rsidR="006F0796">
        <w:rPr>
          <w:noProof/>
          <w:sz w:val="24"/>
          <w:szCs w:val="24"/>
        </w:rPr>
        <w:t>(WHO 2005)</w:t>
      </w:r>
      <w:r w:rsidR="0050785D">
        <w:rPr>
          <w:sz w:val="24"/>
          <w:szCs w:val="24"/>
        </w:rPr>
        <w:fldChar w:fldCharType="end"/>
      </w:r>
      <w:r w:rsidR="00036E28" w:rsidRPr="007878B5">
        <w:rPr>
          <w:sz w:val="24"/>
          <w:szCs w:val="24"/>
        </w:rPr>
        <w:t xml:space="preserve">. </w:t>
      </w:r>
      <w:r w:rsidR="00CF1248">
        <w:rPr>
          <w:sz w:val="24"/>
          <w:szCs w:val="24"/>
        </w:rPr>
        <w:t>This makes the</w:t>
      </w:r>
      <w:r w:rsidR="00F91B9A">
        <w:rPr>
          <w:sz w:val="24"/>
          <w:szCs w:val="24"/>
        </w:rPr>
        <w:t xml:space="preserve"> identification of </w:t>
      </w:r>
      <w:r w:rsidR="00F91B9A" w:rsidRPr="007878B5">
        <w:rPr>
          <w:sz w:val="24"/>
          <w:szCs w:val="24"/>
        </w:rPr>
        <w:t>local</w:t>
      </w:r>
      <w:r w:rsidR="00036E28" w:rsidRPr="007878B5">
        <w:rPr>
          <w:sz w:val="24"/>
          <w:szCs w:val="24"/>
        </w:rPr>
        <w:t xml:space="preserve"> risk factors particularly important so that primary prevention at the community level can be implemented. </w:t>
      </w:r>
    </w:p>
    <w:p w14:paraId="7328C1C5" w14:textId="77777777" w:rsidR="000172D9" w:rsidRPr="00490EC6" w:rsidRDefault="000172D9" w:rsidP="00D05F30">
      <w:pPr>
        <w:spacing w:line="360" w:lineRule="auto"/>
        <w:jc w:val="both"/>
        <w:rPr>
          <w:sz w:val="24"/>
          <w:szCs w:val="24"/>
        </w:rPr>
      </w:pPr>
      <w:r w:rsidRPr="00F80160">
        <w:rPr>
          <w:rFonts w:cs="Times New Roman"/>
          <w:sz w:val="24"/>
          <w:szCs w:val="24"/>
          <w:lang w:val="en-US"/>
        </w:rPr>
        <w:t xml:space="preserve">Maternal morbidity is defined as </w:t>
      </w:r>
      <w:r>
        <w:rPr>
          <w:rFonts w:cs="Times New Roman"/>
          <w:sz w:val="24"/>
          <w:szCs w:val="24"/>
          <w:lang w:val="en-US"/>
        </w:rPr>
        <w:t>“</w:t>
      </w:r>
      <w:r w:rsidRPr="00F80160">
        <w:rPr>
          <w:rFonts w:cs="Times New Roman"/>
          <w:sz w:val="24"/>
          <w:szCs w:val="24"/>
          <w:lang w:val="en-US"/>
        </w:rPr>
        <w:t>any illness or injury caused or aggravated by or associated with, pregnancy or childbirth</w:t>
      </w:r>
      <w:r>
        <w:rPr>
          <w:rFonts w:cs="Times New Roman"/>
          <w:sz w:val="24"/>
          <w:szCs w:val="24"/>
          <w:lang w:val="en-US"/>
        </w:rPr>
        <w:t>”</w:t>
      </w:r>
      <w:r w:rsidR="003700BB">
        <w:rPr>
          <w:rFonts w:cs="Times New Roman"/>
          <w:sz w:val="24"/>
          <w:szCs w:val="24"/>
          <w:lang w:val="en-US"/>
        </w:rPr>
        <w:t xml:space="preserve"> </w:t>
      </w:r>
      <w:r w:rsidR="0050785D">
        <w:rPr>
          <w:rFonts w:cs="Times New Roman"/>
          <w:sz w:val="24"/>
          <w:szCs w:val="24"/>
          <w:lang w:val="en-US"/>
        </w:rPr>
        <w:fldChar w:fldCharType="begin"/>
      </w:r>
      <w:r w:rsidR="00107920">
        <w:rPr>
          <w:rFonts w:cs="Times New Roman"/>
          <w:sz w:val="24"/>
          <w:szCs w:val="24"/>
          <w:lang w:val="en-US"/>
        </w:rPr>
        <w:instrText xml:space="preserve"> ADDIN REFMGR.CITE &lt;Refman&gt;&lt;Cite&gt;&lt;Author&gt;Begum H&lt;/Author&gt;&lt;Year&gt;2008&lt;/Year&gt;&lt;RecNum&gt;231&lt;/RecNum&gt;&lt;IDText&gt;Millennium development goal 4 &amp;amp; 5 (MDG 4 &amp;amp; 5): Where we are and what needs to be done.&lt;/IDText&gt;&lt;MDL Ref_Type="Journal"&gt;&lt;Ref_Type&gt;Journal&lt;/Ref_Type&gt;&lt;Ref_ID&gt;231&lt;/Ref_ID&gt;&lt;Title_Primary&gt;Millennium development goal 4 &amp;amp; 5 (MDG 4 &amp;amp; 5): Where we are and what needs to be done.&lt;/Title_Primary&gt;&lt;Authors_Primary&gt;Begum H&lt;/Authors_Primary&gt;&lt;Authors_Primary&gt;Majumder NA&lt;/Authors_Primary&gt;&lt;Date_Primary&gt;2008/9&lt;/Date_Primary&gt;&lt;Reprint&gt;Not in File&lt;/Reprint&gt;&lt;Start_Page&gt;591&lt;/Start_Page&gt;&lt;End_Page&gt;593&lt;/End_Page&gt;&lt;Periodical&gt;The ORION Medical Journal&lt;/Periodical&gt;&lt;Volume&gt;31&lt;/Volume&gt;&lt;ZZ_JournalFull&gt;&lt;f name="System"&gt;The ORION Medical Journal&lt;/f&gt;&lt;/ZZ_JournalFull&gt;&lt;ZZ_WorkformID&gt;1&lt;/ZZ_WorkformID&gt;&lt;/MDL&gt;&lt;/Cite&gt;&lt;/Refman&gt;</w:instrText>
      </w:r>
      <w:r w:rsidR="0050785D">
        <w:rPr>
          <w:rFonts w:cs="Times New Roman"/>
          <w:sz w:val="24"/>
          <w:szCs w:val="24"/>
          <w:lang w:val="en-US"/>
        </w:rPr>
        <w:fldChar w:fldCharType="separate"/>
      </w:r>
      <w:r>
        <w:rPr>
          <w:rFonts w:cs="Times New Roman"/>
          <w:noProof/>
          <w:sz w:val="24"/>
          <w:szCs w:val="24"/>
          <w:lang w:val="en-US"/>
        </w:rPr>
        <w:t>(Begum H and Majumder NA 2008)</w:t>
      </w:r>
      <w:r w:rsidR="0050785D">
        <w:rPr>
          <w:rFonts w:cs="Times New Roman"/>
          <w:sz w:val="24"/>
          <w:szCs w:val="24"/>
          <w:lang w:val="en-US"/>
        </w:rPr>
        <w:fldChar w:fldCharType="end"/>
      </w:r>
      <w:r w:rsidRPr="00F80160">
        <w:rPr>
          <w:rFonts w:cs="Times New Roman"/>
          <w:sz w:val="24"/>
          <w:szCs w:val="24"/>
          <w:lang w:val="en-US"/>
        </w:rPr>
        <w:t xml:space="preserve">.Globally, 9.5 million women suffer from all pregnancy-related </w:t>
      </w:r>
      <w:r w:rsidR="00DB5376">
        <w:rPr>
          <w:rFonts w:cs="Times New Roman"/>
          <w:sz w:val="24"/>
          <w:szCs w:val="24"/>
          <w:lang w:val="en-US"/>
        </w:rPr>
        <w:t>morbidities</w:t>
      </w:r>
      <w:r w:rsidRPr="00F80160">
        <w:rPr>
          <w:rFonts w:cs="Times New Roman"/>
          <w:sz w:val="24"/>
          <w:szCs w:val="24"/>
          <w:lang w:val="en-US"/>
        </w:rPr>
        <w:t xml:space="preserve"> and 20 million suffer from long-term disabilities related to </w:t>
      </w:r>
      <w:r>
        <w:rPr>
          <w:rFonts w:cs="Times New Roman"/>
          <w:sz w:val="24"/>
          <w:szCs w:val="24"/>
          <w:lang w:val="en-US"/>
        </w:rPr>
        <w:t xml:space="preserve">all </w:t>
      </w:r>
      <w:r w:rsidRPr="00F80160">
        <w:rPr>
          <w:rFonts w:cs="Times New Roman"/>
          <w:sz w:val="24"/>
          <w:szCs w:val="24"/>
          <w:lang w:val="en-US"/>
        </w:rPr>
        <w:t>pregnancy</w:t>
      </w:r>
      <w:r>
        <w:rPr>
          <w:rFonts w:cs="Times New Roman"/>
          <w:sz w:val="24"/>
          <w:szCs w:val="24"/>
          <w:lang w:val="en-US"/>
        </w:rPr>
        <w:t>-related</w:t>
      </w:r>
      <w:r w:rsidR="003700BB">
        <w:rPr>
          <w:rFonts w:cs="Times New Roman"/>
          <w:sz w:val="24"/>
          <w:szCs w:val="24"/>
          <w:lang w:val="en-US"/>
        </w:rPr>
        <w:t xml:space="preserve"> </w:t>
      </w:r>
      <w:r w:rsidRPr="00C432A1">
        <w:rPr>
          <w:rFonts w:cs="Times New Roman"/>
          <w:sz w:val="24"/>
          <w:szCs w:val="24"/>
          <w:lang w:val="en-US"/>
        </w:rPr>
        <w:t>complications (</w:t>
      </w:r>
      <w:r w:rsidR="00CB7BE3">
        <w:rPr>
          <w:rFonts w:cs="Times New Roman"/>
          <w:b/>
          <w:sz w:val="24"/>
          <w:szCs w:val="24"/>
          <w:lang w:val="en-US"/>
        </w:rPr>
        <w:t>F</w:t>
      </w:r>
      <w:r w:rsidR="00255DA0" w:rsidRPr="00CC01E4">
        <w:rPr>
          <w:rFonts w:cs="Times New Roman"/>
          <w:b/>
          <w:sz w:val="24"/>
          <w:szCs w:val="24"/>
          <w:lang w:val="en-US"/>
        </w:rPr>
        <w:t>igure 1.</w:t>
      </w:r>
      <w:r w:rsidR="00C432A1" w:rsidRPr="00C432A1">
        <w:rPr>
          <w:rFonts w:cs="Times New Roman"/>
          <w:b/>
          <w:sz w:val="24"/>
          <w:szCs w:val="24"/>
          <w:lang w:val="en-US"/>
        </w:rPr>
        <w:t>3</w:t>
      </w:r>
      <w:r w:rsidRPr="00C432A1">
        <w:rPr>
          <w:rFonts w:cs="Times New Roman"/>
          <w:sz w:val="24"/>
          <w:szCs w:val="24"/>
          <w:lang w:val="en-US"/>
        </w:rPr>
        <w:t>)</w:t>
      </w:r>
      <w:r w:rsidR="003700BB">
        <w:rPr>
          <w:rFonts w:cs="Times New Roman"/>
          <w:sz w:val="24"/>
          <w:szCs w:val="24"/>
          <w:lang w:val="en-US"/>
        </w:rPr>
        <w:t xml:space="preserve"> </w:t>
      </w:r>
      <w:r w:rsidR="0050785D">
        <w:rPr>
          <w:rFonts w:cs="Times New Roman"/>
          <w:sz w:val="24"/>
          <w:szCs w:val="24"/>
          <w:lang w:val="en-US"/>
        </w:rPr>
        <w:fldChar w:fldCharType="begin"/>
      </w:r>
      <w:r w:rsidR="00107920">
        <w:rPr>
          <w:rFonts w:cs="Times New Roman"/>
          <w:sz w:val="24"/>
          <w:szCs w:val="24"/>
          <w:lang w:val="en-US"/>
        </w:rPr>
        <w:instrText xml:space="preserve"> ADDIN REFMGR.CITE &lt;Refman&gt;&lt;Cite&gt;&lt;Author&gt;Filippi&lt;/Author&gt;&lt;Year&gt;2006&lt;/Year&gt;&lt;RecNum&gt;230&lt;/RecNum&gt;&lt;IDText&gt;Maternal health in poor countries: the broader context and a call for action&lt;/IDText&gt;&lt;MDL Ref_Type="Journal"&gt;&lt;Ref_Type&gt;Journal&lt;/Ref_Type&gt;&lt;Ref_ID&gt;230&lt;/Ref_ID&gt;&lt;Title_Primary&gt;Maternal health in poor countries: the broader context and a call for action&lt;/Title_Primary&gt;&lt;Authors_Primary&gt;Filippi,V.&lt;/Authors_Primary&gt;&lt;Authors_Primary&gt;Ronsmans,C.&lt;/Authors_Primary&gt;&lt;Authors_Primary&gt;Campbell,O.M.&lt;/Authors_Primary&gt;&lt;Authors_Primary&gt;Graham,W.J.&lt;/Authors_Primary&gt;&lt;Authors_Primary&gt;Mills,A.&lt;/Authors_Primary&gt;&lt;Authors_Primary&gt;Borghi,J.&lt;/Authors_Primary&gt;&lt;Authors_Primary&gt;Koblinsky,M.&lt;/Authors_Primary&gt;&lt;Authors_Primary&gt;Osrin,D.&lt;/Authors_Primary&gt;&lt;Date_Primary&gt;2006/10/28&lt;/Date_Primary&gt;&lt;Keywords&gt;Child&lt;/Keywords&gt;&lt;Keywords&gt;Developing Countries&lt;/Keywords&gt;&lt;Keywords&gt;economics&lt;/Keywords&gt;&lt;Keywords&gt;Female&lt;/Keywords&gt;&lt;Keywords&gt;Fetus&lt;/Keywords&gt;&lt;Keywords&gt;Health Services Needs and Demand&lt;/Keywords&gt;&lt;Keywords&gt;Humans&lt;/Keywords&gt;&lt;Keywords&gt;Infant Mortality&lt;/Keywords&gt;&lt;Keywords&gt;Infant,Newborn&lt;/Keywords&gt;&lt;Keywords&gt;Maternal Mortality&lt;/Keywords&gt;&lt;Keywords&gt;Maternal Welfare&lt;/Keywords&gt;&lt;Keywords&gt;Maternal-Child Health Centers&lt;/Keywords&gt;&lt;Keywords&gt;mortality&lt;/Keywords&gt;&lt;Keywords&gt;organization &amp;amp; administration&lt;/Keywords&gt;&lt;Keywords&gt;Poverty&lt;/Keywords&gt;&lt;Keywords&gt;Pregnancy&lt;/Keywords&gt;&lt;Keywords&gt;Socioeconomic Factors&lt;/Keywords&gt;&lt;Keywords&gt;statistics &amp;amp; numerical data&lt;/Keywords&gt;&lt;Keywords&gt;trends&lt;/Keywords&gt;&lt;Reprint&gt;Not in File&lt;/Reprint&gt;&lt;Start_Page&gt;1535&lt;/Start_Page&gt;&lt;End_Page&gt;1541&lt;/End_Page&gt;&lt;Periodical&gt;Lancet&lt;/Periodical&gt;&lt;Volume&gt;368&lt;/Volume&gt;&lt;Issue&gt;9546&lt;/Issue&gt;&lt;Misc_3&gt;S0140-6736(06)69384-7 [pii];10.1016/S0140-6736(06)69384-7 [doi]&lt;/Misc_3&gt;&lt;Address&gt;Maternal and Neonatal Health Group, London School of Hygiene and Tropical Medicine, London WC1E 7HT, UK. veronique.filippi@lshtm.ac.uk&lt;/Address&gt;&lt;Web_URL&gt;PM:17071287&lt;/Web_URL&gt;&lt;ZZ_JournalStdAbbrev&gt;&lt;f name="System"&gt;Lancet&lt;/f&gt;&lt;/ZZ_JournalStdAbbrev&gt;&lt;ZZ_WorkformID&gt;1&lt;/ZZ_WorkformID&gt;&lt;/MDL&gt;&lt;/Cite&gt;&lt;/Refman&gt;</w:instrText>
      </w:r>
      <w:r w:rsidR="0050785D">
        <w:rPr>
          <w:rFonts w:cs="Times New Roman"/>
          <w:sz w:val="24"/>
          <w:szCs w:val="24"/>
          <w:lang w:val="en-US"/>
        </w:rPr>
        <w:fldChar w:fldCharType="separate"/>
      </w:r>
      <w:r>
        <w:rPr>
          <w:rFonts w:cs="Times New Roman"/>
          <w:noProof/>
          <w:sz w:val="24"/>
          <w:szCs w:val="24"/>
          <w:lang w:val="en-US"/>
        </w:rPr>
        <w:t>(Filippi et al. 2006)</w:t>
      </w:r>
      <w:r w:rsidR="0050785D">
        <w:rPr>
          <w:rFonts w:cs="Times New Roman"/>
          <w:sz w:val="24"/>
          <w:szCs w:val="24"/>
          <w:lang w:val="en-US"/>
        </w:rPr>
        <w:fldChar w:fldCharType="end"/>
      </w:r>
      <w:r w:rsidRPr="00F80160">
        <w:rPr>
          <w:rFonts w:cs="Times New Roman"/>
          <w:sz w:val="24"/>
          <w:szCs w:val="24"/>
          <w:lang w:val="en-US"/>
        </w:rPr>
        <w:t>.</w:t>
      </w:r>
    </w:p>
    <w:p w14:paraId="7D9E90EF" w14:textId="77777777" w:rsidR="00652AF3" w:rsidRDefault="00652AF3" w:rsidP="00580636">
      <w:pPr>
        <w:rPr>
          <w:rFonts w:cs="Times New Roman"/>
          <w:b/>
          <w:sz w:val="24"/>
          <w:szCs w:val="24"/>
        </w:rPr>
      </w:pPr>
      <w:r w:rsidRPr="00C432A1">
        <w:rPr>
          <w:rFonts w:cs="Times New Roman"/>
          <w:b/>
          <w:sz w:val="24"/>
          <w:szCs w:val="24"/>
        </w:rPr>
        <w:t xml:space="preserve">Figure </w:t>
      </w:r>
      <w:r w:rsidRPr="004423B2">
        <w:rPr>
          <w:rFonts w:cs="Times New Roman"/>
          <w:b/>
          <w:sz w:val="24"/>
          <w:szCs w:val="24"/>
        </w:rPr>
        <w:t>1</w:t>
      </w:r>
      <w:r w:rsidRPr="00C432A1">
        <w:rPr>
          <w:rFonts w:cs="Times New Roman"/>
          <w:b/>
          <w:sz w:val="24"/>
          <w:szCs w:val="24"/>
        </w:rPr>
        <w:t>.</w:t>
      </w:r>
      <w:r w:rsidRPr="004423B2">
        <w:rPr>
          <w:rFonts w:cs="Times New Roman"/>
          <w:b/>
          <w:sz w:val="24"/>
          <w:szCs w:val="24"/>
        </w:rPr>
        <w:t>3</w:t>
      </w:r>
      <w:r w:rsidRPr="00C432A1">
        <w:rPr>
          <w:rFonts w:cs="Times New Roman"/>
          <w:b/>
          <w:sz w:val="24"/>
          <w:szCs w:val="24"/>
        </w:rPr>
        <w:t xml:space="preserve"> Maternal</w:t>
      </w:r>
      <w:r w:rsidRPr="00297F4A">
        <w:rPr>
          <w:rFonts w:cs="Times New Roman"/>
          <w:b/>
          <w:sz w:val="24"/>
          <w:szCs w:val="24"/>
        </w:rPr>
        <w:t xml:space="preserve"> mortality and morbidity worldwide </w:t>
      </w:r>
    </w:p>
    <w:p w14:paraId="472B1018" w14:textId="77777777" w:rsidR="00652AF3" w:rsidRDefault="005657C7" w:rsidP="00652AF3">
      <w:pPr>
        <w:widowControl w:val="0"/>
        <w:autoSpaceDE w:val="0"/>
        <w:autoSpaceDN w:val="0"/>
        <w:adjustRightInd w:val="0"/>
        <w:spacing w:after="240" w:line="240" w:lineRule="auto"/>
        <w:rPr>
          <w:sz w:val="24"/>
          <w:szCs w:val="24"/>
        </w:rPr>
      </w:pPr>
      <w:r w:rsidRPr="00CC01E4">
        <w:rPr>
          <w:rFonts w:cs="Times New Roman"/>
          <w:b/>
          <w:noProof/>
          <w:sz w:val="20"/>
          <w:szCs w:val="24"/>
          <w:lang w:val="en-US" w:eastAsia="en-US"/>
        </w:rPr>
        <w:drawing>
          <wp:inline distT="0" distB="0" distL="0" distR="0" wp14:anchorId="42309C3B" wp14:editId="5DE65C86">
            <wp:extent cx="4675780" cy="2743200"/>
            <wp:effectExtent l="19050" t="0" r="0" b="0"/>
            <wp:docPr id="39" name="Picture 3"/>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9"/>
                    <a:srcRect/>
                    <a:stretch>
                      <a:fillRect/>
                    </a:stretch>
                  </pic:blipFill>
                  <pic:spPr bwMode="auto">
                    <a:xfrm>
                      <a:off x="0" y="0"/>
                      <a:ext cx="4675780" cy="2743200"/>
                    </a:xfrm>
                    <a:prstGeom prst="rect">
                      <a:avLst/>
                    </a:prstGeom>
                    <a:noFill/>
                    <a:ln w="9525">
                      <a:noFill/>
                      <a:miter lim="800000"/>
                      <a:headEnd/>
                      <a:tailEnd/>
                    </a:ln>
                  </pic:spPr>
                </pic:pic>
              </a:graphicData>
            </a:graphic>
          </wp:inline>
        </w:drawing>
      </w:r>
    </w:p>
    <w:p w14:paraId="5A153884" w14:textId="77777777" w:rsidR="00652AF3" w:rsidRDefault="00255DA0" w:rsidP="00652AF3">
      <w:pPr>
        <w:spacing w:line="360" w:lineRule="auto"/>
        <w:jc w:val="both"/>
        <w:rPr>
          <w:rFonts w:cs="Times New Roman"/>
          <w:szCs w:val="24"/>
        </w:rPr>
      </w:pPr>
      <w:r w:rsidRPr="00CC01E4">
        <w:rPr>
          <w:rFonts w:cs="Times"/>
          <w:szCs w:val="24"/>
        </w:rPr>
        <w:t xml:space="preserve">Source: </w:t>
      </w:r>
      <w:r w:rsidRPr="00CC01E4">
        <w:rPr>
          <w:rFonts w:cs="Times New Roman"/>
          <w:szCs w:val="24"/>
        </w:rPr>
        <w:t>Filippi V. The Lancet, 2006</w:t>
      </w:r>
    </w:p>
    <w:p w14:paraId="7B260AF3" w14:textId="77777777" w:rsidR="000172D9" w:rsidRDefault="00255DA0" w:rsidP="005B3F9E">
      <w:pPr>
        <w:spacing w:line="360" w:lineRule="auto"/>
        <w:jc w:val="both"/>
        <w:rPr>
          <w:sz w:val="24"/>
          <w:szCs w:val="24"/>
        </w:rPr>
      </w:pPr>
      <w:r w:rsidRPr="00CC01E4">
        <w:rPr>
          <w:sz w:val="24"/>
          <w:szCs w:val="24"/>
        </w:rPr>
        <w:lastRenderedPageBreak/>
        <w:t>Developing (</w:t>
      </w:r>
      <w:proofErr w:type="gramStart"/>
      <w:r w:rsidRPr="00CC01E4">
        <w:rPr>
          <w:sz w:val="24"/>
          <w:szCs w:val="24"/>
        </w:rPr>
        <w:t>pre)eclampsia</w:t>
      </w:r>
      <w:proofErr w:type="gramEnd"/>
      <w:r w:rsidRPr="00CC01E4">
        <w:rPr>
          <w:sz w:val="24"/>
          <w:szCs w:val="24"/>
        </w:rPr>
        <w:t xml:space="preserve"> is a debilitating and unexpected experience, especially if the woman becomes severely ill, gives birth prematurely or if the infant dies and if the quality of management is poor </w:t>
      </w:r>
      <w:r w:rsidR="0050785D" w:rsidRPr="00CC01E4">
        <w:rPr>
          <w:sz w:val="24"/>
          <w:szCs w:val="24"/>
        </w:rPr>
        <w:fldChar w:fldCharType="begin">
          <w:fldData xml:space="preserve">PFJlZm1hbj48Q2l0ZT48QXV0aG9yPkR1bGV5PC9BdXRob3I+PFllYXI+MjAwOTwvWWVhcj48UmVj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</w:fldData>
        </w:fldChar>
      </w:r>
      <w:r w:rsidR="00107920">
        <w:rPr>
          <w:sz w:val="24"/>
          <w:szCs w:val="24"/>
        </w:rPr>
        <w:instrText xml:space="preserve"> ADDIN REFMGR.CITE </w:instrText>
      </w:r>
      <w:r w:rsidR="0050785D">
        <w:rPr>
          <w:sz w:val="24"/>
          <w:szCs w:val="24"/>
        </w:rPr>
        <w:fldChar w:fldCharType="begin">
          <w:fldData xml:space="preserve">PFJlZm1hbj48Q2l0ZT48QXV0aG9yPkR1bGV5PC9BdXRob3I+PFllYXI+MjAwOTwvWWVhcj48UmVj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sidRPr="00CC01E4">
        <w:rPr>
          <w:sz w:val="24"/>
          <w:szCs w:val="24"/>
        </w:rPr>
      </w:r>
      <w:r w:rsidR="0050785D" w:rsidRPr="00CC01E4">
        <w:rPr>
          <w:sz w:val="24"/>
          <w:szCs w:val="24"/>
        </w:rPr>
        <w:fldChar w:fldCharType="separate"/>
      </w:r>
      <w:r w:rsidR="0005587D">
        <w:rPr>
          <w:noProof/>
          <w:sz w:val="24"/>
          <w:szCs w:val="24"/>
        </w:rPr>
        <w:t>(Duley 2009; Sibai et al. 2005)</w:t>
      </w:r>
      <w:r w:rsidR="0050785D" w:rsidRPr="00CC01E4">
        <w:rPr>
          <w:sz w:val="24"/>
          <w:szCs w:val="24"/>
        </w:rPr>
        <w:fldChar w:fldCharType="end"/>
      </w:r>
      <w:r w:rsidR="005B3F9E" w:rsidRPr="005B3F9E">
        <w:rPr>
          <w:sz w:val="24"/>
          <w:szCs w:val="24"/>
        </w:rPr>
        <w:t xml:space="preserve">. </w:t>
      </w:r>
      <w:r w:rsidR="0017343E">
        <w:rPr>
          <w:sz w:val="24"/>
          <w:szCs w:val="24"/>
        </w:rPr>
        <w:t xml:space="preserve">The UK report of the Confidential Enquiries into Maternal Deaths (CMAE) concluded that pre-eclampsia causes a third of severe obstetric morbidity in the UK </w:t>
      </w:r>
      <w:r w:rsidR="0050785D" w:rsidRPr="005B3F9E">
        <w:rPr>
          <w:sz w:val="24"/>
          <w:szCs w:val="24"/>
        </w:rPr>
        <w:fldChar w:fldCharType="begin"/>
      </w:r>
      <w:r w:rsidR="00107920">
        <w:rPr>
          <w:sz w:val="24"/>
          <w:szCs w:val="24"/>
        </w:rPr>
        <w:instrText xml:space="preserve"> ADDIN REFMGR.CITE &lt;Refman&gt;&lt;Cite&gt;&lt;Author&gt;Shennan&lt;/Author&gt;&lt;Year&gt;2012&lt;/Year&gt;&lt;RecNum&gt;201&lt;/RecNum&gt;&lt;IDText&gt;Are most maternal deaths from pre-eclampsia avoidable?&lt;/IDText&gt;&lt;MDL Ref_Type="Journal"&gt;&lt;Ref_Type&gt;Journal&lt;/Ref_Type&gt;&lt;Ref_ID&gt;201&lt;/Ref_ID&gt;&lt;Title_Primary&gt;Are most maternal deaths from pre-eclampsia avoidable?&lt;/Title_Primary&gt;&lt;Authors_Primary&gt;Shennan,A.H.&lt;/Authors_Primary&gt;&lt;Authors_Primary&gt;Redman,C.&lt;/Authors_Primary&gt;&lt;Authors_Primary&gt;Cooper,C.&lt;/Authors_Primary&gt;&lt;Authors_Primary&gt;Milne,F.&lt;/Authors_Primary&gt;&lt;Date_Primary&gt;2012/5/5&lt;/Date_Primary&gt;&lt;Keywords&gt;diagnosis&lt;/Keywords&gt;&lt;Keywords&gt;epidemiology&lt;/Keywords&gt;&lt;Keywords&gt;Female&lt;/Keywords&gt;&lt;Keywords&gt;Great Britain&lt;/Keywords&gt;&lt;Keywords&gt;Humans&lt;/Keywords&gt;&lt;Keywords&gt;mortality&lt;/Keywords&gt;&lt;Keywords&gt;Pre-Eclampsia&lt;/Keywords&gt;&lt;Keywords&gt;Pregnancy&lt;/Keywords&gt;&lt;Keywords&gt;Prenatal Care&lt;/Keywords&gt;&lt;Keywords&gt;Quality of Health Care&lt;/Keywords&gt;&lt;Keywords&gt;therapy&lt;/Keywords&gt;&lt;Reprint&gt;Not in File&lt;/Reprint&gt;&lt;Start_Page&gt;1686&lt;/Start_Page&gt;&lt;End_Page&gt;1687&lt;/End_Page&gt;&lt;Periodical&gt;Lancet&lt;/Periodical&gt;&lt;Volume&gt;379&lt;/Volume&gt;&lt;Issue&gt;9827&lt;/Issue&gt;&lt;Misc_3&gt;S0140-6736(11)60785-X [pii];10.1016/S0140-6736(11)60785-X [doi]&lt;/Misc_3&gt;&lt;Address&gt;Maternal and Fetal Research Unit, St Thomas&amp;apos; Hospital, King&amp;apos;s College London, London SE1 7EH, UK. andrew.shennan@kcl.ac.uk&lt;/Address&gt;&lt;Web_URL&gt;PM:22177535&lt;/Web_URL&gt;&lt;ZZ_JournalStdAbbrev&gt;&lt;f name="System"&gt;Lancet&lt;/f&gt;&lt;/ZZ_JournalStdAbbrev&gt;&lt;ZZ_WorkformID&gt;1&lt;/ZZ_WorkformID&gt;&lt;/MDL&gt;&lt;/Cite&gt;&lt;/Refman&gt;</w:instrText>
      </w:r>
      <w:r w:rsidR="0050785D" w:rsidRPr="005B3F9E">
        <w:rPr>
          <w:sz w:val="24"/>
          <w:szCs w:val="24"/>
        </w:rPr>
        <w:fldChar w:fldCharType="separate"/>
      </w:r>
      <w:r w:rsidR="0017343E">
        <w:rPr>
          <w:noProof/>
          <w:sz w:val="24"/>
          <w:szCs w:val="24"/>
        </w:rPr>
        <w:t>(Shennan et al. 2012)</w:t>
      </w:r>
      <w:r w:rsidR="0050785D" w:rsidRPr="005B3F9E">
        <w:rPr>
          <w:sz w:val="24"/>
          <w:szCs w:val="24"/>
        </w:rPr>
        <w:fldChar w:fldCharType="end"/>
      </w:r>
      <w:r w:rsidR="000172D9" w:rsidRPr="005B3F9E">
        <w:rPr>
          <w:sz w:val="24"/>
          <w:szCs w:val="24"/>
        </w:rPr>
        <w:t xml:space="preserve">. </w:t>
      </w:r>
      <w:r w:rsidR="0017343E">
        <w:rPr>
          <w:sz w:val="24"/>
          <w:szCs w:val="24"/>
        </w:rPr>
        <w:t>In Bangladesh there is no reliable data on the morbidity associated with (</w:t>
      </w:r>
      <w:proofErr w:type="gramStart"/>
      <w:r w:rsidR="0017343E">
        <w:rPr>
          <w:sz w:val="24"/>
          <w:szCs w:val="24"/>
        </w:rPr>
        <w:t>pre)eclampsia</w:t>
      </w:r>
      <w:proofErr w:type="gramEnd"/>
      <w:r w:rsidR="0017343E">
        <w:rPr>
          <w:sz w:val="24"/>
          <w:szCs w:val="24"/>
        </w:rPr>
        <w:t xml:space="preserve">, gestational hypertension or for any other pregnancy related complications, and there has been very little effort to measure it at the population or facility level </w:t>
      </w:r>
      <w:r w:rsidR="0050785D" w:rsidRPr="005B3F9E">
        <w:rPr>
          <w:sz w:val="24"/>
          <w:szCs w:val="24"/>
        </w:rPr>
        <w:fldChar w:fldCharType="begin"/>
      </w:r>
      <w:r w:rsidR="00107920">
        <w:rPr>
          <w:sz w:val="24"/>
          <w:szCs w:val="24"/>
        </w:rPr>
        <w:instrText xml:space="preserve"> ADDIN REFMGR.CITE &lt;Refman&gt;&lt;Cite&gt;&lt;Author&gt;Moran A&lt;/Author&gt;&lt;Year&gt;2006&lt;/Year&gt;&lt;RecNum&gt;73&lt;/RecNum&gt;&lt;IDText&gt;Maternal Morbidity in Rural Bangladesh: Women&amp;apos;s Perceptions and Care Seeking Behaviours&lt;/IDText&gt;&lt;MDL Ref_Type="Thesis/Dissertation"&gt;&lt;Ref_Type&gt;Thesis/Dissertation&lt;/Ref_Type&gt;&lt;Ref_ID&gt;73&lt;/Ref_ID&gt;&lt;Title_Primary&gt;Maternal Morbidity in Rural Bangladesh: Women&amp;apos;s Perceptions and Care Seeking Behaviours&lt;/Title_Primary&gt;&lt;Authors_Primary&gt;Moran A&lt;/Authors_Primary&gt;&lt;Date_Primary&gt;2006/8/3&lt;/Date_Primary&gt;&lt;Keywords&gt;Bangladesh&lt;/Keywords&gt;&lt;Reprint&gt;Not in File&lt;/Reprint&gt;&lt;Web_URL&gt;&lt;u&gt;https://jscholarship.library.jhu.edu/handle/1774.2/868&lt;/u&gt;&lt;/Web_URL&gt;&lt;ZZ_WorkformID&gt;29&lt;/ZZ_WorkformID&gt;&lt;/MDL&gt;&lt;/Cite&gt;&lt;/Refman&gt;</w:instrText>
      </w:r>
      <w:r w:rsidR="0050785D" w:rsidRPr="005B3F9E">
        <w:rPr>
          <w:sz w:val="24"/>
          <w:szCs w:val="24"/>
        </w:rPr>
        <w:fldChar w:fldCharType="separate"/>
      </w:r>
      <w:r w:rsidR="0017343E">
        <w:rPr>
          <w:noProof/>
          <w:sz w:val="24"/>
          <w:szCs w:val="24"/>
        </w:rPr>
        <w:t>(Moran A 2006)</w:t>
      </w:r>
      <w:r w:rsidR="0050785D" w:rsidRPr="005B3F9E">
        <w:rPr>
          <w:sz w:val="24"/>
          <w:szCs w:val="24"/>
        </w:rPr>
        <w:fldChar w:fldCharType="end"/>
      </w:r>
      <w:r w:rsidR="00036E28" w:rsidRPr="005B3F9E">
        <w:rPr>
          <w:sz w:val="24"/>
          <w:szCs w:val="24"/>
        </w:rPr>
        <w:t xml:space="preserve">. </w:t>
      </w:r>
      <w:r w:rsidR="0017343E">
        <w:rPr>
          <w:sz w:val="24"/>
          <w:szCs w:val="24"/>
        </w:rPr>
        <w:t>A recent survey by the Ministry of Health and Family Welfare</w:t>
      </w:r>
      <w:r w:rsidR="00CF1248">
        <w:rPr>
          <w:sz w:val="24"/>
          <w:szCs w:val="24"/>
        </w:rPr>
        <w:t xml:space="preserve"> in Bangladesh</w:t>
      </w:r>
      <w:r w:rsidR="0017343E">
        <w:rPr>
          <w:sz w:val="24"/>
          <w:szCs w:val="24"/>
        </w:rPr>
        <w:t xml:space="preserve"> reported that </w:t>
      </w:r>
      <w:r w:rsidR="007E071D">
        <w:rPr>
          <w:sz w:val="24"/>
          <w:szCs w:val="24"/>
        </w:rPr>
        <w:t>‘</w:t>
      </w:r>
      <w:r w:rsidR="0017343E">
        <w:rPr>
          <w:sz w:val="24"/>
          <w:szCs w:val="24"/>
        </w:rPr>
        <w:t>swelling of the leg or body</w:t>
      </w:r>
      <w:r w:rsidR="007E071D">
        <w:rPr>
          <w:sz w:val="24"/>
          <w:szCs w:val="24"/>
        </w:rPr>
        <w:t>’</w:t>
      </w:r>
      <w:r w:rsidR="0017343E">
        <w:rPr>
          <w:sz w:val="24"/>
          <w:szCs w:val="24"/>
        </w:rPr>
        <w:t xml:space="preserve"> and </w:t>
      </w:r>
      <w:r w:rsidR="007E071D">
        <w:rPr>
          <w:sz w:val="24"/>
          <w:szCs w:val="24"/>
        </w:rPr>
        <w:t>‘</w:t>
      </w:r>
      <w:r w:rsidR="0017343E">
        <w:rPr>
          <w:sz w:val="24"/>
          <w:szCs w:val="24"/>
        </w:rPr>
        <w:t>eclampsia</w:t>
      </w:r>
      <w:r w:rsidR="007E071D">
        <w:rPr>
          <w:sz w:val="24"/>
          <w:szCs w:val="24"/>
        </w:rPr>
        <w:t>’</w:t>
      </w:r>
      <w:r w:rsidR="0017343E">
        <w:rPr>
          <w:sz w:val="24"/>
          <w:szCs w:val="24"/>
        </w:rPr>
        <w:t xml:space="preserve"> were some of the major causes of maternal morbidity </w:t>
      </w:r>
      <w:r w:rsidR="0050785D" w:rsidRPr="00CC01E4">
        <w:rPr>
          <w:sz w:val="24"/>
          <w:szCs w:val="24"/>
        </w:rPr>
        <w:fldChar w:fldCharType="begin"/>
      </w:r>
      <w:r w:rsidR="00107920">
        <w:rPr>
          <w:sz w:val="24"/>
          <w:szCs w:val="24"/>
        </w:rPr>
        <w:instrText xml:space="preserve"> ADDIN REFMGR.CITE &lt;Refman&gt;&lt;Cite&gt;&lt;Author&gt;Rahman SA&lt;/Author&gt;&lt;Year&gt;2003&lt;/Year&gt;&lt;RecNum&gt;220&lt;/RecNum&gt;&lt;IDText&gt;Maternal Health Review Bangladesh. Health Systems Development. Policy Research Unit (PRU). Ministry of Health and Family Welfare. Government of Peoples Republic of Bangladesh&lt;/IDText&gt;&lt;MDL Ref_Type="Report"&gt;&lt;Ref_Type&gt;Report&lt;/Ref_Type&gt;&lt;Ref_ID&gt;220&lt;/Ref_ID&gt;&lt;Title_Primary&gt;Maternal Health Review Bangladesh. Health Systems Development. Policy Research Unit (PRU). Ministry of Health and Family Welfare. Government of Peoples Republic of Bangladesh&lt;/Title_Primary&gt;&lt;Authors_Primary&gt;Rahman SA&lt;/Authors_Primary&gt;&lt;Authors_Primary&gt;Parkhurst JO&lt;/Authors_Primary&gt;&lt;Authors_Primary&gt;Normand C&lt;/Authors_Primary&gt;&lt;Date_Primary&gt;2003&lt;/Date_Primary&gt;&lt;Keywords&gt;Bangladesh&lt;/Keywords&gt;&lt;Reprint&gt;Not in File&lt;/Reprint&gt;&lt;ZZ_WorkformID&gt;24&lt;/ZZ_WorkformID&gt;&lt;/MDL&gt;&lt;/Cite&gt;&lt;/Refman&gt;</w:instrText>
      </w:r>
      <w:r w:rsidR="0050785D" w:rsidRPr="00CC01E4">
        <w:rPr>
          <w:sz w:val="24"/>
          <w:szCs w:val="24"/>
        </w:rPr>
        <w:fldChar w:fldCharType="separate"/>
      </w:r>
      <w:r w:rsidR="0005587D">
        <w:rPr>
          <w:noProof/>
          <w:sz w:val="24"/>
          <w:szCs w:val="24"/>
        </w:rPr>
        <w:t>(Rahman SA et al. 2003)</w:t>
      </w:r>
      <w:r w:rsidR="0050785D" w:rsidRPr="00CC01E4">
        <w:rPr>
          <w:sz w:val="24"/>
          <w:szCs w:val="24"/>
        </w:rPr>
        <w:fldChar w:fldCharType="end"/>
      </w:r>
      <w:r w:rsidRPr="00CC01E4">
        <w:rPr>
          <w:sz w:val="24"/>
          <w:szCs w:val="24"/>
        </w:rPr>
        <w:t>.</w:t>
      </w:r>
    </w:p>
    <w:p w14:paraId="7D7EF4CD" w14:textId="77777777" w:rsidR="00C80DEF" w:rsidRDefault="00C80DEF" w:rsidP="005B3F9E">
      <w:pPr>
        <w:spacing w:line="360" w:lineRule="auto"/>
        <w:jc w:val="both"/>
        <w:rPr>
          <w:sz w:val="24"/>
          <w:szCs w:val="24"/>
        </w:rPr>
      </w:pPr>
      <w:r w:rsidRPr="007878B5">
        <w:rPr>
          <w:sz w:val="24"/>
          <w:szCs w:val="24"/>
        </w:rPr>
        <w:t xml:space="preserve">Community-based data generated from surveys of self-reported illness (at an individual level) suggests that 80% of women giving birth in rural areas </w:t>
      </w:r>
      <w:r>
        <w:rPr>
          <w:sz w:val="24"/>
          <w:szCs w:val="24"/>
        </w:rPr>
        <w:t xml:space="preserve">of Bangladesh </w:t>
      </w:r>
      <w:r w:rsidRPr="007878B5">
        <w:rPr>
          <w:sz w:val="24"/>
          <w:szCs w:val="24"/>
        </w:rPr>
        <w:t xml:space="preserve">suffer from a serious postpartum illness associated with </w:t>
      </w:r>
      <w:r>
        <w:rPr>
          <w:sz w:val="24"/>
          <w:szCs w:val="24"/>
        </w:rPr>
        <w:t xml:space="preserve">overall </w:t>
      </w:r>
      <w:r w:rsidRPr="007878B5">
        <w:rPr>
          <w:sz w:val="24"/>
          <w:szCs w:val="24"/>
        </w:rPr>
        <w:t>pregnancy complications</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&lt;Refman&gt;&lt;Cite&gt;&lt;Author&gt;Moran A&lt;/Author&gt;&lt;Year&gt;2006&lt;/Year&gt;&lt;RecNum&gt;73&lt;/RecNum&gt;&lt;IDText&gt;Maternal Morbidity in Rural Bangladesh: Women&amp;apos;s Perceptions and Care Seeking Behaviours&lt;/IDText&gt;&lt;MDL Ref_Type="Thesis/Dissertation"&gt;&lt;Ref_Type&gt;Thesis/Dissertation&lt;/Ref_Type&gt;&lt;Ref_ID&gt;73&lt;/Ref_ID&gt;&lt;Title_Primary&gt;Maternal Morbidity in Rural Bangladesh: Women&amp;apos;s Perceptions and Care Seeking Behaviours&lt;/Title_Primary&gt;&lt;Authors_Primary&gt;Moran A&lt;/Authors_Primary&gt;&lt;Date_Primary&gt;2006/8/3&lt;/Date_Primary&gt;&lt;Keywords&gt;Bangladesh&lt;/Keywords&gt;&lt;Reprint&gt;Not in File&lt;/Reprint&gt;&lt;Web_URL&gt;&lt;u&gt;https://jscholarship.library.jhu.edu/handle/1774.2/868&lt;/u&gt;&lt;/Web_URL&gt;&lt;ZZ_WorkformID&gt;29&lt;/ZZ_WorkformID&gt;&lt;/MDL&gt;&lt;/Cite&gt;&lt;Cite&gt;&lt;Author&gt;Macro&lt;/Author&gt;&lt;Year&gt;2003&lt;/Year&gt;&lt;RecNum&gt;162&lt;/RecNum&gt;&lt;IDText&gt;National Institute of Population Research and Training (NIPORT)&lt;/IDText&gt;&lt;MDL Ref_Type="Report"&gt;&lt;Ref_Type&gt;Report&lt;/Ref_Type&gt;&lt;Ref_ID&gt;162&lt;/Ref_ID&gt;&lt;Title_Primary&gt;National Institute of Population Research and Training (NIPORT)&lt;/Title_Primary&gt;&lt;Authors_Primary&gt;Macro&lt;/Authors_Primary&gt;&lt;Date_Primary&gt;2003&lt;/Date_Primary&gt;&lt;Reprint&gt;Not in File&lt;/Reprint&gt;&lt;ZZ_WorkformID&gt;24&lt;/ZZ_WorkformID&gt;&lt;/MDL&gt;&lt;/Cite&gt;&lt;/Refman&gt;</w:instrText>
      </w:r>
      <w:r w:rsidR="0050785D">
        <w:rPr>
          <w:sz w:val="24"/>
          <w:szCs w:val="24"/>
        </w:rPr>
        <w:fldChar w:fldCharType="separate"/>
      </w:r>
      <w:r w:rsidR="0005587D">
        <w:rPr>
          <w:noProof/>
          <w:sz w:val="24"/>
          <w:szCs w:val="24"/>
        </w:rPr>
        <w:t>(Macro 2003; Moran A 2006)</w:t>
      </w:r>
      <w:r w:rsidR="0050785D">
        <w:rPr>
          <w:sz w:val="24"/>
          <w:szCs w:val="24"/>
        </w:rPr>
        <w:fldChar w:fldCharType="end"/>
      </w:r>
      <w:r w:rsidRPr="007878B5">
        <w:rPr>
          <w:sz w:val="24"/>
          <w:szCs w:val="24"/>
        </w:rPr>
        <w:t xml:space="preserve">. </w:t>
      </w:r>
      <w:r>
        <w:rPr>
          <w:sz w:val="24"/>
          <w:szCs w:val="24"/>
        </w:rPr>
        <w:t xml:space="preserve"> Huque </w:t>
      </w:r>
      <w:r w:rsidRPr="00CC01E4">
        <w:rPr>
          <w:i/>
          <w:sz w:val="24"/>
          <w:szCs w:val="24"/>
        </w:rPr>
        <w:t>et al</w:t>
      </w:r>
      <w:r>
        <w:rPr>
          <w:sz w:val="24"/>
          <w:szCs w:val="24"/>
        </w:rPr>
        <w:t xml:space="preserve"> reported that the perceived morbidities, reported in a cross-sectional study in Bangladesh, include 57% antenatal morbidities, 26% intra-partum, 62% postpartum, and 29% chronic or residual morbidities </w:t>
      </w:r>
      <w:r w:rsidR="0050785D">
        <w:rPr>
          <w:sz w:val="24"/>
          <w:szCs w:val="24"/>
        </w:rPr>
        <w:fldChar w:fldCharType="begin"/>
      </w:r>
      <w:r w:rsidR="00107920">
        <w:rPr>
          <w:sz w:val="24"/>
          <w:szCs w:val="24"/>
        </w:rPr>
        <w:instrText xml:space="preserve"> ADDIN REFMGR.CITE &lt;Refman&gt;&lt;Cite&gt;&lt;Author&gt;Huque ZA&lt;/Author&gt;&lt;Year&gt;2000&lt;/Year&gt;&lt;RecNum&gt;310&lt;/RecNum&gt;&lt;IDText&gt;Safe motherhood programmes in Bangladesh. Safe Motherhood Initiatives: Critical Issues. Reproductive Health Matters&lt;/IDText&gt;&lt;MDL Ref_Type="Report"&gt;&lt;Ref_Type&gt;Report&lt;/Ref_Type&gt;&lt;Ref_ID&gt;310&lt;/Ref_ID&gt;&lt;Title_Primary&gt;Safe motherhood programmes in Bangladesh. Safe Motherhood Initiatives: Critical Issues. Reproductive Health Matters&lt;/Title_Primary&gt;&lt;Authors_Primary&gt;Huque ZA&lt;/Authors_Primary&gt;&lt;Authors_Primary&gt;Leppard M&lt;/Authors_Primary&gt;&lt;Authors_Primary&gt;Mavalankar D&lt;/Authors_Primary&gt;&lt;Authors_Primary&gt;Akhter HH&lt;/Authors_Primary&gt;&lt;Authors_Primary&gt;Chowdhury TA&lt;/Authors_Primary&gt;&lt;Date_Primary&gt;2000&lt;/Date_Primary&gt;&lt;Keywords&gt;Bangladesh&lt;/Keywords&gt;&lt;Reprint&gt;Not in File&lt;/Reprint&gt;&lt;Publisher&gt;Blackwell Science Limited&lt;/Publisher&gt;&lt;ZZ_WorkformID&gt;24&lt;/ZZ_WorkformID&gt;&lt;/MDL&gt;&lt;/Cite&gt;&lt;/Refman&gt;</w:instrText>
      </w:r>
      <w:r w:rsidR="0050785D">
        <w:rPr>
          <w:sz w:val="24"/>
          <w:szCs w:val="24"/>
        </w:rPr>
        <w:fldChar w:fldCharType="separate"/>
      </w:r>
      <w:r>
        <w:rPr>
          <w:noProof/>
          <w:sz w:val="24"/>
          <w:szCs w:val="24"/>
        </w:rPr>
        <w:t>(Huque ZA et al. 2000)</w:t>
      </w:r>
      <w:r w:rsidR="0050785D">
        <w:rPr>
          <w:sz w:val="24"/>
          <w:szCs w:val="24"/>
        </w:rPr>
        <w:fldChar w:fldCharType="end"/>
      </w:r>
      <w:r>
        <w:rPr>
          <w:sz w:val="24"/>
          <w:szCs w:val="24"/>
        </w:rPr>
        <w:t>.</w:t>
      </w:r>
    </w:p>
    <w:p w14:paraId="0A82454D" w14:textId="77777777" w:rsidR="00036E28" w:rsidRPr="007878B5" w:rsidRDefault="00036E28" w:rsidP="00036E28">
      <w:pPr>
        <w:pStyle w:val="ListParagraph"/>
        <w:numPr>
          <w:ilvl w:val="2"/>
          <w:numId w:val="6"/>
        </w:numPr>
        <w:spacing w:line="360" w:lineRule="auto"/>
        <w:jc w:val="both"/>
        <w:rPr>
          <w:rFonts w:cstheme="minorHAnsi"/>
          <w:b/>
          <w:sz w:val="24"/>
          <w:szCs w:val="24"/>
        </w:rPr>
      </w:pPr>
      <w:r w:rsidRPr="007878B5">
        <w:rPr>
          <w:rFonts w:cs="JansonText-Roman"/>
          <w:b/>
          <w:sz w:val="24"/>
          <w:szCs w:val="24"/>
        </w:rPr>
        <w:t>Maternal and fetal outcomes and effect</w:t>
      </w:r>
      <w:r w:rsidR="003167E5">
        <w:rPr>
          <w:rFonts w:cs="JansonText-Roman"/>
          <w:b/>
          <w:sz w:val="24"/>
          <w:szCs w:val="24"/>
        </w:rPr>
        <w:t>s</w:t>
      </w:r>
      <w:r w:rsidRPr="007878B5">
        <w:rPr>
          <w:rFonts w:cs="JansonText-Roman"/>
          <w:b/>
          <w:sz w:val="24"/>
          <w:szCs w:val="24"/>
        </w:rPr>
        <w:t xml:space="preserve"> on offspring</w:t>
      </w:r>
    </w:p>
    <w:p w14:paraId="42A952F2" w14:textId="77777777" w:rsidR="00036E28" w:rsidRDefault="00036E28" w:rsidP="00036E28">
      <w:pPr>
        <w:spacing w:line="360" w:lineRule="auto"/>
        <w:jc w:val="both"/>
        <w:rPr>
          <w:rFonts w:cs="JansonText-Roman"/>
          <w:sz w:val="24"/>
          <w:szCs w:val="24"/>
        </w:rPr>
      </w:pPr>
      <w:r w:rsidRPr="007878B5">
        <w:rPr>
          <w:rFonts w:cs="JansonText-Roman"/>
          <w:sz w:val="24"/>
          <w:szCs w:val="24"/>
        </w:rPr>
        <w:t>(</w:t>
      </w:r>
      <w:proofErr w:type="gramStart"/>
      <w:r w:rsidRPr="007878B5">
        <w:rPr>
          <w:rFonts w:cs="JansonText-Roman"/>
          <w:sz w:val="24"/>
          <w:szCs w:val="24"/>
        </w:rPr>
        <w:t>Pre)eclampsia</w:t>
      </w:r>
      <w:proofErr w:type="gramEnd"/>
      <w:r w:rsidRPr="007878B5">
        <w:rPr>
          <w:rFonts w:cs="JansonText-Roman"/>
          <w:sz w:val="24"/>
          <w:szCs w:val="24"/>
        </w:rPr>
        <w:t xml:space="preserve"> affects almost all maternal organ systems. In the pregnant women, d</w:t>
      </w:r>
      <w:r w:rsidRPr="007878B5">
        <w:rPr>
          <w:sz w:val="24"/>
          <w:szCs w:val="24"/>
        </w:rPr>
        <w:t xml:space="preserve">amage is caused to the maternal kidneys, liver, and brain at the cellular level </w:t>
      </w:r>
      <w:r w:rsidR="0050785D">
        <w:rPr>
          <w:sz w:val="24"/>
          <w:szCs w:val="24"/>
        </w:rPr>
        <w:fldChar w:fldCharType="begin"/>
      </w:r>
      <w:r w:rsidR="00107920">
        <w:rPr>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sz w:val="24"/>
          <w:szCs w:val="24"/>
        </w:rPr>
        <w:fldChar w:fldCharType="separate"/>
      </w:r>
      <w:r w:rsidR="0005587D">
        <w:rPr>
          <w:noProof/>
          <w:sz w:val="24"/>
          <w:szCs w:val="24"/>
        </w:rPr>
        <w:t>(Young et al. 2010)</w:t>
      </w:r>
      <w:r w:rsidR="0050785D">
        <w:rPr>
          <w:sz w:val="24"/>
          <w:szCs w:val="24"/>
        </w:rPr>
        <w:fldChar w:fldCharType="end"/>
      </w:r>
      <w:r w:rsidRPr="007878B5">
        <w:rPr>
          <w:sz w:val="24"/>
          <w:szCs w:val="24"/>
        </w:rPr>
        <w:t xml:space="preserve">. </w:t>
      </w:r>
      <w:r w:rsidRPr="007878B5">
        <w:rPr>
          <w:rFonts w:cs="JansonText-Roman"/>
          <w:sz w:val="24"/>
          <w:szCs w:val="24"/>
        </w:rPr>
        <w:t>It is associated with abruption placentae (</w:t>
      </w:r>
      <w:r w:rsidRPr="007878B5">
        <w:rPr>
          <w:rStyle w:val="st1"/>
          <w:rFonts w:cs="Arial"/>
          <w:sz w:val="24"/>
          <w:szCs w:val="24"/>
        </w:rPr>
        <w:t>the premature separation of the placenta from the uterus)</w:t>
      </w:r>
      <w:r w:rsidRPr="007878B5">
        <w:rPr>
          <w:rFonts w:cs="JansonText-Roman"/>
          <w:sz w:val="24"/>
          <w:szCs w:val="24"/>
        </w:rPr>
        <w:t xml:space="preserve">, disseminated intravascular coagulopathy (pathological activation of blood clotting), pulmonary oedema (fluid accumulation in the lungs), acute renal or liver failure, liver haemorrhage and stroke </w:t>
      </w:r>
      <w:r w:rsidR="0050785D">
        <w:rPr>
          <w:rFonts w:cs="JansonText-Roman"/>
          <w:sz w:val="24"/>
          <w:szCs w:val="24"/>
        </w:rPr>
        <w:fldChar w:fldCharType="begin">
          <w:fldData xml:space="preserve">PFJlZm1hbj48Q2l0ZT48QXV0aG9yPkdodWxtaXl5YWg8L0F1dGhvcj48WWVhcj4yMDEyPC9ZZWFy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</w:fldData>
        </w:fldChar>
      </w:r>
      <w:r w:rsidR="00107920">
        <w:rPr>
          <w:rFonts w:cs="JansonText-Roman"/>
          <w:sz w:val="24"/>
          <w:szCs w:val="24"/>
        </w:rPr>
        <w:instrText xml:space="preserve"> ADDIN REFMGR.CITE </w:instrText>
      </w:r>
      <w:r w:rsidR="0050785D">
        <w:rPr>
          <w:rFonts w:cs="JansonText-Roman"/>
          <w:sz w:val="24"/>
          <w:szCs w:val="24"/>
        </w:rPr>
        <w:fldChar w:fldCharType="begin">
          <w:fldData xml:space="preserve">PFJlZm1hbj48Q2l0ZT48QXV0aG9yPkdodWxtaXl5YWg8L0F1dGhvcj48WWVhcj4yMDEyPC9ZZWFy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</w:fldData>
        </w:fldChar>
      </w:r>
      <w:r w:rsidR="00107920">
        <w:rPr>
          <w:rFonts w:cs="JansonText-Roman"/>
          <w:sz w:val="24"/>
          <w:szCs w:val="24"/>
        </w:rPr>
        <w:instrText xml:space="preserve"> ADDIN EN.CITE.DATA </w:instrText>
      </w:r>
      <w:r w:rsidR="0050785D">
        <w:rPr>
          <w:rFonts w:cs="JansonText-Roman"/>
          <w:sz w:val="24"/>
          <w:szCs w:val="24"/>
        </w:rPr>
      </w:r>
      <w:r w:rsidR="0050785D">
        <w:rPr>
          <w:rFonts w:cs="JansonText-Roman"/>
          <w:sz w:val="24"/>
          <w:szCs w:val="24"/>
        </w:rPr>
        <w:fldChar w:fldCharType="end"/>
      </w:r>
      <w:r w:rsidR="0050785D">
        <w:rPr>
          <w:rFonts w:cs="JansonText-Roman"/>
          <w:sz w:val="24"/>
          <w:szCs w:val="24"/>
        </w:rPr>
      </w:r>
      <w:r w:rsidR="0050785D">
        <w:rPr>
          <w:rFonts w:cs="JansonText-Roman"/>
          <w:sz w:val="24"/>
          <w:szCs w:val="24"/>
        </w:rPr>
        <w:fldChar w:fldCharType="separate"/>
      </w:r>
      <w:r w:rsidR="0005587D">
        <w:rPr>
          <w:rFonts w:cs="JansonText-Roman"/>
          <w:noProof/>
          <w:sz w:val="24"/>
          <w:szCs w:val="24"/>
        </w:rPr>
        <w:t>(Altman et al. 2002; Ghulmiyyah and Sibai 2012; Mattar and Sibai 2000; Sibai 2003)</w:t>
      </w:r>
      <w:r w:rsidR="0050785D">
        <w:rPr>
          <w:rFonts w:cs="JansonText-Roman"/>
          <w:sz w:val="24"/>
          <w:szCs w:val="24"/>
        </w:rPr>
        <w:fldChar w:fldCharType="end"/>
      </w:r>
      <w:r w:rsidRPr="007878B5">
        <w:rPr>
          <w:rFonts w:cs="JansonText-Roman"/>
          <w:sz w:val="24"/>
          <w:szCs w:val="24"/>
        </w:rPr>
        <w:t xml:space="preserve">. </w:t>
      </w:r>
      <w:r w:rsidRPr="007878B5">
        <w:rPr>
          <w:sz w:val="24"/>
          <w:szCs w:val="24"/>
        </w:rPr>
        <w:t xml:space="preserve">Cerebral oedema and </w:t>
      </w:r>
      <w:r w:rsidR="00BD633B" w:rsidRPr="007878B5">
        <w:rPr>
          <w:sz w:val="24"/>
          <w:szCs w:val="24"/>
        </w:rPr>
        <w:t>haemorrhages</w:t>
      </w:r>
      <w:r w:rsidRPr="007878B5">
        <w:rPr>
          <w:sz w:val="24"/>
          <w:szCs w:val="24"/>
        </w:rPr>
        <w:t xml:space="preserve"> are common in eclampsia patients, </w:t>
      </w:r>
      <w:r w:rsidR="007E071D">
        <w:rPr>
          <w:rFonts w:cs="JansonText-Roman"/>
          <w:sz w:val="24"/>
          <w:szCs w:val="24"/>
        </w:rPr>
        <w:t>and</w:t>
      </w:r>
      <w:r w:rsidRPr="007878B5">
        <w:rPr>
          <w:rFonts w:cs="JansonText-Roman"/>
          <w:sz w:val="24"/>
          <w:szCs w:val="24"/>
        </w:rPr>
        <w:t xml:space="preserve"> cerebral haemorrhage accounts for 60% of maternal deaths </w:t>
      </w:r>
      <w:r w:rsidR="0050785D">
        <w:rPr>
          <w:rFonts w:cs="JansonText-Roman"/>
          <w:sz w:val="24"/>
          <w:szCs w:val="24"/>
        </w:rPr>
        <w:fldChar w:fldCharType="begin">
          <w:fldData xml:space="preserve">PFJlZm1hbj48Q2l0ZT48QXV0aG9yPk11c2hhbWJpPC9BdXRob3I+PFllYXI+MTk5NjwvWWVhcj48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</w:fldData>
        </w:fldChar>
      </w:r>
      <w:r w:rsidR="00107920">
        <w:rPr>
          <w:rFonts w:cs="JansonText-Roman"/>
          <w:sz w:val="24"/>
          <w:szCs w:val="24"/>
        </w:rPr>
        <w:instrText xml:space="preserve"> ADDIN REFMGR.CITE </w:instrText>
      </w:r>
      <w:r w:rsidR="0050785D">
        <w:rPr>
          <w:rFonts w:cs="JansonText-Roman"/>
          <w:sz w:val="24"/>
          <w:szCs w:val="24"/>
        </w:rPr>
        <w:fldChar w:fldCharType="begin">
          <w:fldData xml:space="preserve">PFJlZm1hbj48Q2l0ZT48QXV0aG9yPk11c2hhbWJpPC9BdXRob3I+PFllYXI+MTk5NjwvWWVhcj48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</w:fldData>
        </w:fldChar>
      </w:r>
      <w:r w:rsidR="00107920">
        <w:rPr>
          <w:rFonts w:cs="JansonText-Roman"/>
          <w:sz w:val="24"/>
          <w:szCs w:val="24"/>
        </w:rPr>
        <w:instrText xml:space="preserve"> ADDIN EN.CITE.DATA </w:instrText>
      </w:r>
      <w:r w:rsidR="0050785D">
        <w:rPr>
          <w:rFonts w:cs="JansonText-Roman"/>
          <w:sz w:val="24"/>
          <w:szCs w:val="24"/>
        </w:rPr>
      </w:r>
      <w:r w:rsidR="0050785D">
        <w:rPr>
          <w:rFonts w:cs="JansonText-Roman"/>
          <w:sz w:val="24"/>
          <w:szCs w:val="24"/>
        </w:rPr>
        <w:fldChar w:fldCharType="end"/>
      </w:r>
      <w:r w:rsidR="0050785D">
        <w:rPr>
          <w:rFonts w:cs="JansonText-Roman"/>
          <w:sz w:val="24"/>
          <w:szCs w:val="24"/>
        </w:rPr>
      </w:r>
      <w:r w:rsidR="0050785D">
        <w:rPr>
          <w:rFonts w:cs="JansonText-Roman"/>
          <w:sz w:val="24"/>
          <w:szCs w:val="24"/>
        </w:rPr>
        <w:fldChar w:fldCharType="separate"/>
      </w:r>
      <w:r w:rsidR="0005587D">
        <w:rPr>
          <w:rFonts w:cs="JansonText-Roman"/>
          <w:noProof/>
          <w:sz w:val="24"/>
          <w:szCs w:val="24"/>
        </w:rPr>
        <w:t>(Mushambi et al. 1996; Saudan et al. 1998)</w:t>
      </w:r>
      <w:r w:rsidR="0050785D">
        <w:rPr>
          <w:rFonts w:cs="JansonText-Roman"/>
          <w:sz w:val="24"/>
          <w:szCs w:val="24"/>
        </w:rPr>
        <w:fldChar w:fldCharType="end"/>
      </w:r>
      <w:r w:rsidRPr="007878B5">
        <w:rPr>
          <w:sz w:val="24"/>
          <w:szCs w:val="24"/>
        </w:rPr>
        <w:t xml:space="preserve">. </w:t>
      </w:r>
      <w:r w:rsidRPr="007878B5">
        <w:rPr>
          <w:rFonts w:cs="JansonText-Roman"/>
          <w:sz w:val="24"/>
          <w:szCs w:val="24"/>
        </w:rPr>
        <w:t>These risks are significantly higher in women who develop (</w:t>
      </w:r>
      <w:proofErr w:type="gramStart"/>
      <w:r w:rsidRPr="007878B5">
        <w:rPr>
          <w:rFonts w:cs="JansonText-Roman"/>
          <w:sz w:val="24"/>
          <w:szCs w:val="24"/>
        </w:rPr>
        <w:t>pre)eclampsia</w:t>
      </w:r>
      <w:proofErr w:type="gramEnd"/>
      <w:r w:rsidRPr="007878B5">
        <w:rPr>
          <w:rFonts w:cs="JansonText-Roman"/>
          <w:sz w:val="24"/>
          <w:szCs w:val="24"/>
        </w:rPr>
        <w:t xml:space="preserve"> remote from term, i.e., during the early stages of pregnancy. An early onset of the condition is also associated with a higher recurrence rate compared to a later onset of the disease </w:t>
      </w:r>
      <w:r w:rsidR="0050785D">
        <w:rPr>
          <w:rFonts w:cs="JansonText-Roman"/>
          <w:sz w:val="24"/>
          <w:szCs w:val="24"/>
        </w:rPr>
        <w:fldChar w:fldCharType="begin"/>
      </w:r>
      <w:r w:rsidR="00107920">
        <w:rPr>
          <w:rFonts w:cs="JansonText-Roman"/>
          <w:sz w:val="24"/>
          <w:szCs w:val="24"/>
        </w:rPr>
        <w:instrText xml:space="preserve"> ADDIN REFMGR.CITE &lt;Refman&gt;&lt;Cite&gt;&lt;Author&gt;Redman&lt;/Author&gt;&lt;Year&gt;2005&lt;/Year&gt;&lt;RecNum&gt;52&lt;/RecNum&gt;&lt;IDText&gt;Latest advances in understanding preeclampsia&lt;/IDText&gt;&lt;MDL Ref_Type="Journal"&gt;&lt;Ref_Type&gt;Journal&lt;/Ref_Type&gt;&lt;Ref_ID&gt;52&lt;/Ref_ID&gt;&lt;Title_Primary&gt;Latest advances in understanding preeclampsia&lt;/Title_Primary&gt;&lt;Authors_Primary&gt;Redman,C.W.&lt;/Authors_Primary&gt;&lt;Authors_Primary&gt;Sargent,I.L.&lt;/Authors_Primary&gt;&lt;Date_Primary&gt;2005/6/10&lt;/Date_Primary&gt;&lt;Keywords&gt;analysis&lt;/Keywords&gt;&lt;Keywords&gt;Animals&lt;/Keywords&gt;&lt;Keywords&gt;blood supply&lt;/Keywords&gt;&lt;Keywords&gt;etiology&lt;/Keywords&gt;&lt;Keywords&gt;Female&lt;/Keywords&gt;&lt;Keywords&gt;Fetal Development&lt;/Keywords&gt;&lt;Keywords&gt;HLA Antigens&lt;/Keywords&gt;&lt;Keywords&gt;Humans&lt;/Keywords&gt;&lt;Keywords&gt;immunology&lt;/Keywords&gt;&lt;Keywords&gt;Inflammation&lt;/Keywords&gt;&lt;Keywords&gt;Killer Cells,Natural&lt;/Keywords&gt;&lt;Keywords&gt;metabolism&lt;/Keywords&gt;&lt;Keywords&gt;Oxidative Stress&lt;/Keywords&gt;&lt;Keywords&gt;pharmacology&lt;/Keywords&gt;&lt;Keywords&gt;physiology&lt;/Keywords&gt;&lt;Keywords&gt;physiopathology&lt;/Keywords&gt;&lt;Keywords&gt;Placenta&lt;/Keywords&gt;&lt;Keywords&gt;Placentation&lt;/Keywords&gt;&lt;Keywords&gt;Pre-Eclampsia&lt;/Keywords&gt;&lt;Keywords&gt;Pregnancy&lt;/Keywords&gt;&lt;Keywords&gt;Proteins&lt;/Keywords&gt;&lt;Keywords&gt;Trophoblasts&lt;/Keywords&gt;&lt;Reprint&gt;Not in File&lt;/Reprint&gt;&lt;Start_Page&gt;1592&lt;/Start_Page&gt;&lt;End_Page&gt;1594&lt;/End_Page&gt;&lt;Periodical&gt;Science&lt;/Periodical&gt;&lt;Volume&gt;308&lt;/Volume&gt;&lt;Issue&gt;5728&lt;/Issue&gt;&lt;Misc_3&gt;308/5728/1592 [pii];10.1126/science.1111726 [doi]&lt;/Misc_3&gt;&lt;Address&gt;Nuffield Department of Obstetrics and Gynaecology, University of Oxford, John Radcliffe Hospital, Oxford OX3 9DU, UK. christopher.redman@obs-gyn.ox.ac.uk&lt;/Address&gt;&lt;Web_URL&gt;PM:15947178&lt;/Web_URL&gt;&lt;ZZ_JournalStdAbbrev&gt;&lt;f name="System"&gt;Science&lt;/f&gt;&lt;/ZZ_JournalStdAbbrev&gt;&lt;ZZ_WorkformID&gt;1&lt;/ZZ_WorkformID&gt;&lt;/MDL&gt;&lt;/Cite&gt;&lt;/Refman&gt;</w:instrText>
      </w:r>
      <w:r w:rsidR="0050785D">
        <w:rPr>
          <w:rFonts w:cs="JansonText-Roman"/>
          <w:sz w:val="24"/>
          <w:szCs w:val="24"/>
        </w:rPr>
        <w:fldChar w:fldCharType="separate"/>
      </w:r>
      <w:r w:rsidR="006F0796">
        <w:rPr>
          <w:rFonts w:cs="JansonText-Roman"/>
          <w:noProof/>
          <w:sz w:val="24"/>
          <w:szCs w:val="24"/>
        </w:rPr>
        <w:t>(Redman and Sargent 2005)</w:t>
      </w:r>
      <w:r w:rsidR="0050785D">
        <w:rPr>
          <w:rFonts w:cs="JansonText-Roman"/>
          <w:sz w:val="24"/>
          <w:szCs w:val="24"/>
        </w:rPr>
        <w:fldChar w:fldCharType="end"/>
      </w:r>
      <w:r w:rsidRPr="007878B5">
        <w:rPr>
          <w:rFonts w:cs="JansonText-Roman"/>
          <w:sz w:val="24"/>
          <w:szCs w:val="24"/>
        </w:rPr>
        <w:t xml:space="preserve">.  </w:t>
      </w:r>
    </w:p>
    <w:p w14:paraId="74DFDBB0" w14:textId="77777777" w:rsidR="00DE5459" w:rsidRDefault="00CA7F14" w:rsidP="00DE5459">
      <w:pPr>
        <w:spacing w:line="360" w:lineRule="auto"/>
        <w:jc w:val="both"/>
        <w:rPr>
          <w:rFonts w:cs="JansonText-Roman"/>
          <w:sz w:val="24"/>
          <w:szCs w:val="24"/>
        </w:rPr>
      </w:pPr>
      <w:r>
        <w:rPr>
          <w:sz w:val="24"/>
          <w:szCs w:val="24"/>
        </w:rPr>
        <w:lastRenderedPageBreak/>
        <w:t xml:space="preserve">Women with </w:t>
      </w:r>
      <w:r w:rsidR="00DE5459" w:rsidRPr="007878B5">
        <w:rPr>
          <w:rFonts w:cs="JansonText-Roman"/>
          <w:sz w:val="24"/>
          <w:szCs w:val="24"/>
        </w:rPr>
        <w:t>(</w:t>
      </w:r>
      <w:proofErr w:type="gramStart"/>
      <w:r w:rsidR="00DE5459" w:rsidRPr="007878B5">
        <w:rPr>
          <w:rFonts w:cs="JansonText-Roman"/>
          <w:sz w:val="24"/>
          <w:szCs w:val="24"/>
        </w:rPr>
        <w:t>pre)eclampsia</w:t>
      </w:r>
      <w:proofErr w:type="gramEnd"/>
      <w:r w:rsidR="00DE5459" w:rsidRPr="007878B5">
        <w:rPr>
          <w:rFonts w:cs="JansonText-Roman"/>
          <w:sz w:val="24"/>
          <w:szCs w:val="24"/>
        </w:rPr>
        <w:t xml:space="preserve"> </w:t>
      </w:r>
      <w:r>
        <w:rPr>
          <w:rFonts w:cs="JansonText-Roman"/>
          <w:sz w:val="24"/>
          <w:szCs w:val="24"/>
        </w:rPr>
        <w:t>or</w:t>
      </w:r>
      <w:r w:rsidR="00DE5459" w:rsidRPr="007878B5">
        <w:rPr>
          <w:rFonts w:cs="JansonText-Roman"/>
          <w:sz w:val="24"/>
          <w:szCs w:val="24"/>
        </w:rPr>
        <w:t xml:space="preserve"> gestational hypertension</w:t>
      </w:r>
      <w:r w:rsidR="00DE5459">
        <w:rPr>
          <w:rFonts w:cs="JansonText-Roman"/>
          <w:sz w:val="24"/>
          <w:szCs w:val="24"/>
        </w:rPr>
        <w:t xml:space="preserve"> have been shown to </w:t>
      </w:r>
      <w:r>
        <w:rPr>
          <w:rFonts w:cs="JansonText-Roman"/>
          <w:sz w:val="24"/>
          <w:szCs w:val="24"/>
        </w:rPr>
        <w:t>suffer from</w:t>
      </w:r>
      <w:r w:rsidR="00DE5459">
        <w:rPr>
          <w:rFonts w:cs="JansonText-Roman"/>
          <w:sz w:val="24"/>
          <w:szCs w:val="24"/>
        </w:rPr>
        <w:t xml:space="preserve"> long-term effect</w:t>
      </w:r>
      <w:r>
        <w:rPr>
          <w:rFonts w:cs="JansonText-Roman"/>
          <w:sz w:val="24"/>
          <w:szCs w:val="24"/>
        </w:rPr>
        <w:t>s</w:t>
      </w:r>
      <w:r w:rsidR="00DE5459">
        <w:rPr>
          <w:rFonts w:cs="JansonText-Roman"/>
          <w:sz w:val="24"/>
          <w:szCs w:val="24"/>
        </w:rPr>
        <w:t xml:space="preserve">. </w:t>
      </w:r>
      <w:r w:rsidR="00DE5459" w:rsidRPr="0044138E">
        <w:rPr>
          <w:noProof/>
          <w:sz w:val="24"/>
          <w:szCs w:val="24"/>
        </w:rPr>
        <w:t xml:space="preserve">Wilson </w:t>
      </w:r>
      <w:r w:rsidR="00DE5459" w:rsidRPr="0044138E">
        <w:rPr>
          <w:i/>
          <w:noProof/>
          <w:sz w:val="24"/>
          <w:szCs w:val="24"/>
        </w:rPr>
        <w:t>et al</w:t>
      </w:r>
      <w:r w:rsidR="00DE5459">
        <w:rPr>
          <w:noProof/>
          <w:sz w:val="24"/>
          <w:szCs w:val="24"/>
        </w:rPr>
        <w:t xml:space="preserve">found significant associations between later life hypertension among women with (pre)eclampsia (relative risks [RR]: 1.40 – 3.98) and gestational hypertension (RR: 1.13 – 3.72) </w:t>
      </w:r>
      <w:r w:rsidR="0050785D">
        <w:rPr>
          <w:noProof/>
          <w:sz w:val="24"/>
          <w:szCs w:val="24"/>
        </w:rPr>
        <w:fldChar w:fldCharType="begin">
          <w:fldData xml:space="preserve">PFJlZm1hbj48Q2l0ZT48QXV0aG9yPldpbHNvbjwvQXV0aG9yPjxZZWFyPjIwMDM8L1llYXI+PFJl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</w:fldData>
        </w:fldChar>
      </w:r>
      <w:r w:rsidR="00107920">
        <w:rPr>
          <w:noProof/>
          <w:sz w:val="24"/>
          <w:szCs w:val="24"/>
        </w:rPr>
        <w:instrText xml:space="preserve"> ADDIN REFMGR.CITE </w:instrText>
      </w:r>
      <w:r w:rsidR="0050785D">
        <w:rPr>
          <w:noProof/>
          <w:sz w:val="24"/>
          <w:szCs w:val="24"/>
        </w:rPr>
        <w:fldChar w:fldCharType="begin">
          <w:fldData xml:space="preserve">PFJlZm1hbj48Q2l0ZT48QXV0aG9yPldpbHNvbjwvQXV0aG9yPjxZZWFyPjIwMDM8L1llYXI+PFJl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</w:fldData>
        </w:fldChar>
      </w:r>
      <w:r w:rsidR="00107920">
        <w:rPr>
          <w:noProof/>
          <w:sz w:val="24"/>
          <w:szCs w:val="24"/>
        </w:rPr>
        <w:instrText xml:space="preserve"> ADDIN EN.CITE.DATA </w:instrText>
      </w:r>
      <w:r w:rsidR="0050785D">
        <w:rPr>
          <w:noProof/>
          <w:sz w:val="24"/>
          <w:szCs w:val="24"/>
        </w:rPr>
      </w:r>
      <w:r w:rsidR="0050785D">
        <w:rPr>
          <w:noProof/>
          <w:sz w:val="24"/>
          <w:szCs w:val="24"/>
        </w:rPr>
        <w:fldChar w:fldCharType="end"/>
      </w:r>
      <w:r w:rsidR="0050785D">
        <w:rPr>
          <w:noProof/>
          <w:sz w:val="24"/>
          <w:szCs w:val="24"/>
        </w:rPr>
      </w:r>
      <w:r w:rsidR="0050785D">
        <w:rPr>
          <w:noProof/>
          <w:sz w:val="24"/>
          <w:szCs w:val="24"/>
        </w:rPr>
        <w:fldChar w:fldCharType="separate"/>
      </w:r>
      <w:r w:rsidR="00DE5459">
        <w:rPr>
          <w:noProof/>
          <w:sz w:val="24"/>
          <w:szCs w:val="24"/>
        </w:rPr>
        <w:t>(Wilson et al. 2003)</w:t>
      </w:r>
      <w:r w:rsidR="0050785D">
        <w:rPr>
          <w:noProof/>
          <w:sz w:val="24"/>
          <w:szCs w:val="24"/>
        </w:rPr>
        <w:fldChar w:fldCharType="end"/>
      </w:r>
      <w:r w:rsidR="00DE5459">
        <w:rPr>
          <w:noProof/>
          <w:sz w:val="24"/>
          <w:szCs w:val="24"/>
        </w:rPr>
        <w:t>. An incident rate ratio for death from stroke among women with (pre)eclampsia of 3.59 (95% confidence intervals</w:t>
      </w:r>
      <w:r w:rsidR="00DB5376">
        <w:rPr>
          <w:noProof/>
          <w:sz w:val="24"/>
          <w:szCs w:val="24"/>
        </w:rPr>
        <w:t xml:space="preserve"> [CI]</w:t>
      </w:r>
      <w:r w:rsidR="00DE5459">
        <w:rPr>
          <w:noProof/>
          <w:sz w:val="24"/>
          <w:szCs w:val="24"/>
        </w:rPr>
        <w:t>: 1.04 – 12.4) has been reported. Pre</w:t>
      </w:r>
      <w:r w:rsidR="00C25FD2">
        <w:rPr>
          <w:noProof/>
          <w:sz w:val="24"/>
          <w:szCs w:val="24"/>
        </w:rPr>
        <w:t>-</w:t>
      </w:r>
      <w:r w:rsidR="00DE5459">
        <w:rPr>
          <w:noProof/>
          <w:sz w:val="24"/>
          <w:szCs w:val="24"/>
        </w:rPr>
        <w:t xml:space="preserve">eclampsia was found to be a risk factor for subsequent coronary artery disease </w:t>
      </w:r>
      <w:r w:rsidR="0050785D">
        <w:rPr>
          <w:noProof/>
          <w:sz w:val="24"/>
          <w:szCs w:val="24"/>
        </w:rPr>
        <w:fldChar w:fldCharType="begin"/>
      </w:r>
      <w:r w:rsidR="00107920">
        <w:rPr>
          <w:noProof/>
          <w:sz w:val="24"/>
          <w:szCs w:val="24"/>
        </w:rPr>
        <w:instrText xml:space="preserve"> ADDIN REFMGR.CITE &lt;Refman&gt;&lt;Cite&gt;&lt;Author&gt;Haukkamaa&lt;/Author&gt;&lt;Year&gt;2004&lt;/Year&gt;&lt;RecNum&gt;107&lt;/RecNum&gt;&lt;IDText&gt;Risk for subsequent coronary artery disease after preeclampsia&lt;/IDText&gt;&lt;MDL Ref_Type="Journal"&gt;&lt;Ref_Type&gt;Journal&lt;/Ref_Type&gt;&lt;Ref_ID&gt;107&lt;/Ref_ID&gt;&lt;Title_Primary&gt;Risk for subsequent coronary artery disease after preeclampsia&lt;/Title_Primary&gt;&lt;Authors_Primary&gt;Haukkamaa,L.&lt;/Authors_Primary&gt;&lt;Authors_Primary&gt;Salminen,M.&lt;/Authors_Primary&gt;&lt;Authors_Primary&gt;Laivuori,H.&lt;/Authors_Primary&gt;&lt;Authors_Primary&gt;Leinonen,H.&lt;/Authors_Primary&gt;&lt;Authors_Primary&gt;Hiilesmaa,V.&lt;/Authors_Primary&gt;&lt;Authors_Primary&gt;Kaaja,R.&lt;/Authors_Primary&gt;&lt;Date_Primary&gt;2004/3/15&lt;/Date_Primary&gt;&lt;Keywords&gt;Adult&lt;/Keywords&gt;&lt;Keywords&gt;Aged&lt;/Keywords&gt;&lt;Keywords&gt;Case-Control Studies&lt;/Keywords&gt;&lt;Keywords&gt;complications&lt;/Keywords&gt;&lt;Keywords&gt;Coronary Angiography&lt;/Keywords&gt;&lt;Keywords&gt;Coronary Artery Disease&lt;/Keywords&gt;&lt;Keywords&gt;epidemiology&lt;/Keywords&gt;&lt;Keywords&gt;etiology&lt;/Keywords&gt;&lt;Keywords&gt;Female&lt;/Keywords&gt;&lt;Keywords&gt;Finland&lt;/Keywords&gt;&lt;Keywords&gt;history&lt;/Keywords&gt;&lt;Keywords&gt;Humans&lt;/Keywords&gt;&lt;Keywords&gt;Hypertension&lt;/Keywords&gt;&lt;Keywords&gt;Middle Aged&lt;/Keywords&gt;&lt;Keywords&gt;Obstetrics&lt;/Keywords&gt;&lt;Keywords&gt;Pre-Eclampsia&lt;/Keywords&gt;&lt;Keywords&gt;Pregnancy&lt;/Keywords&gt;&lt;Keywords&gt;radiography&lt;/Keywords&gt;&lt;Keywords&gt;Risk&lt;/Keywords&gt;&lt;Keywords&gt;Risk Factors&lt;/Keywords&gt;&lt;Reprint&gt;Not in File&lt;/Reprint&gt;&lt;Start_Page&gt;805&lt;/Start_Page&gt;&lt;End_Page&gt;808&lt;/End_Page&gt;&lt;Periodical&gt;Am.J.Cardiol.&lt;/Periodical&gt;&lt;Volume&gt;93&lt;/Volume&gt;&lt;Issue&gt;6&lt;/Issue&gt;&lt;Misc_3&gt;10.1016/j.amjcard.2003.11.065 [doi];S0002914903017375 [pii]&lt;/Misc_3&gt;&lt;Address&gt;Department of Obstetrics and Gynecology, Helsinki University Hospital, Helsinki, Finland&lt;/Address&gt;&lt;Web_URL&gt;PM:15019902&lt;/Web_URL&gt;&lt;ZZ_JournalStdAbbrev&gt;&lt;f name="System"&gt;Am.J.Cardiol.&lt;/f&gt;&lt;/ZZ_JournalStdAbbrev&gt;&lt;ZZ_WorkformID&gt;1&lt;/ZZ_WorkformID&gt;&lt;/MDL&gt;&lt;/Cite&gt;&lt;/Refman&gt;</w:instrText>
      </w:r>
      <w:r w:rsidR="0050785D">
        <w:rPr>
          <w:noProof/>
          <w:sz w:val="24"/>
          <w:szCs w:val="24"/>
        </w:rPr>
        <w:fldChar w:fldCharType="separate"/>
      </w:r>
      <w:r w:rsidR="00DE5459">
        <w:rPr>
          <w:noProof/>
          <w:sz w:val="24"/>
          <w:szCs w:val="24"/>
        </w:rPr>
        <w:t>(Haukkamaa et al. 2004)</w:t>
      </w:r>
      <w:r w:rsidR="0050785D">
        <w:rPr>
          <w:noProof/>
          <w:sz w:val="24"/>
          <w:szCs w:val="24"/>
        </w:rPr>
        <w:fldChar w:fldCharType="end"/>
      </w:r>
      <w:r w:rsidR="00DE5459">
        <w:rPr>
          <w:noProof/>
          <w:sz w:val="24"/>
          <w:szCs w:val="24"/>
        </w:rPr>
        <w:t xml:space="preserve">. </w:t>
      </w:r>
      <w:r w:rsidR="00DE5459" w:rsidRPr="0004467E">
        <w:rPr>
          <w:rFonts w:cs="Arial"/>
          <w:sz w:val="24"/>
          <w:szCs w:val="24"/>
        </w:rPr>
        <w:t xml:space="preserve">Women with gestational hypertension </w:t>
      </w:r>
      <w:r w:rsidR="00DE5459">
        <w:rPr>
          <w:rFonts w:cs="Arial"/>
          <w:sz w:val="24"/>
          <w:szCs w:val="24"/>
        </w:rPr>
        <w:t>were found to have</w:t>
      </w:r>
      <w:r w:rsidR="00DE5459" w:rsidRPr="0004467E">
        <w:rPr>
          <w:rFonts w:cs="Arial"/>
          <w:sz w:val="24"/>
          <w:szCs w:val="24"/>
        </w:rPr>
        <w:t xml:space="preserve"> higher rates of obesity (43%), cardiovascular diseases (18%), and diabetes mellitus (13%), compared to women without a history of hypertension (21%, 8%, and 3%, respectively)</w:t>
      </w:r>
      <w:r w:rsidR="0050785D">
        <w:rPr>
          <w:rFonts w:cs="JansonText-Roman"/>
          <w:sz w:val="24"/>
          <w:szCs w:val="24"/>
        </w:rPr>
        <w:fldChar w:fldCharType="begin">
          <w:fldData xml:space="preserve">PFJlZm1hbj48Q2l0ZT48QXV0aG9yPlJvYmJpbnM8L0F1dGhvcj48WWVhcj4yMDExPC9ZZWFyPjxS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</w:fldData>
        </w:fldChar>
      </w:r>
      <w:r w:rsidR="00107920">
        <w:rPr>
          <w:rFonts w:cs="JansonText-Roman"/>
          <w:sz w:val="24"/>
          <w:szCs w:val="24"/>
        </w:rPr>
        <w:instrText xml:space="preserve"> ADDIN REFMGR.CITE </w:instrText>
      </w:r>
      <w:r w:rsidR="0050785D">
        <w:rPr>
          <w:rFonts w:cs="JansonText-Roman"/>
          <w:sz w:val="24"/>
          <w:szCs w:val="24"/>
        </w:rPr>
        <w:fldChar w:fldCharType="begin">
          <w:fldData xml:space="preserve">PFJlZm1hbj48Q2l0ZT48QXV0aG9yPlJvYmJpbnM8L0F1dGhvcj48WWVhcj4yMDExPC9ZZWFyPjxS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</w:fldData>
        </w:fldChar>
      </w:r>
      <w:r w:rsidR="00107920">
        <w:rPr>
          <w:rFonts w:cs="JansonText-Roman"/>
          <w:sz w:val="24"/>
          <w:szCs w:val="24"/>
        </w:rPr>
        <w:instrText xml:space="preserve"> ADDIN EN.CITE.DATA </w:instrText>
      </w:r>
      <w:r w:rsidR="0050785D">
        <w:rPr>
          <w:rFonts w:cs="JansonText-Roman"/>
          <w:sz w:val="24"/>
          <w:szCs w:val="24"/>
        </w:rPr>
      </w:r>
      <w:r w:rsidR="0050785D">
        <w:rPr>
          <w:rFonts w:cs="JansonText-Roman"/>
          <w:sz w:val="24"/>
          <w:szCs w:val="24"/>
        </w:rPr>
        <w:fldChar w:fldCharType="end"/>
      </w:r>
      <w:r w:rsidR="0050785D">
        <w:rPr>
          <w:rFonts w:cs="JansonText-Roman"/>
          <w:sz w:val="24"/>
          <w:szCs w:val="24"/>
        </w:rPr>
      </w:r>
      <w:r w:rsidR="0050785D">
        <w:rPr>
          <w:rFonts w:cs="JansonText-Roman"/>
          <w:sz w:val="24"/>
          <w:szCs w:val="24"/>
        </w:rPr>
        <w:fldChar w:fldCharType="separate"/>
      </w:r>
      <w:r w:rsidR="00DE5459">
        <w:rPr>
          <w:rFonts w:cs="JansonText-Roman"/>
          <w:noProof/>
          <w:sz w:val="24"/>
          <w:szCs w:val="24"/>
        </w:rPr>
        <w:t>(Robbins et al. 2011)</w:t>
      </w:r>
      <w:r w:rsidR="0050785D">
        <w:rPr>
          <w:rFonts w:cs="JansonText-Roman"/>
          <w:sz w:val="24"/>
          <w:szCs w:val="24"/>
        </w:rPr>
        <w:fldChar w:fldCharType="end"/>
      </w:r>
      <w:r w:rsidR="00DE5459">
        <w:rPr>
          <w:rFonts w:cs="JansonText-Roman"/>
          <w:sz w:val="24"/>
          <w:szCs w:val="24"/>
        </w:rPr>
        <w:t xml:space="preserve">. </w:t>
      </w:r>
      <w:r>
        <w:rPr>
          <w:rFonts w:cs="JansonText-Roman"/>
          <w:sz w:val="24"/>
          <w:szCs w:val="24"/>
        </w:rPr>
        <w:t xml:space="preserve">In a population-based study, women with previous gestational hypertension (at an average age of 25 years) </w:t>
      </w:r>
      <w:r w:rsidR="00DB5376">
        <w:rPr>
          <w:rFonts w:cs="JansonText-Roman"/>
          <w:sz w:val="24"/>
          <w:szCs w:val="24"/>
        </w:rPr>
        <w:t>had</w:t>
      </w:r>
      <w:r>
        <w:rPr>
          <w:rFonts w:cs="JansonText-Roman"/>
          <w:sz w:val="24"/>
          <w:szCs w:val="24"/>
        </w:rPr>
        <w:t xml:space="preserve"> significantly higher BP, BMI, waist circumference, </w:t>
      </w:r>
      <w:r w:rsidR="00AB30D6">
        <w:rPr>
          <w:rFonts w:cs="JansonText-Roman"/>
          <w:sz w:val="24"/>
          <w:szCs w:val="24"/>
        </w:rPr>
        <w:t xml:space="preserve">and </w:t>
      </w:r>
      <w:r>
        <w:rPr>
          <w:rFonts w:cs="JansonText-Roman"/>
          <w:sz w:val="24"/>
          <w:szCs w:val="24"/>
        </w:rPr>
        <w:t>insulin levels at age 31 years (p&lt;0.01 to p&lt;0.05), compared with women with normotensive pregnancies</w:t>
      </w:r>
      <w:r w:rsidR="003700BB">
        <w:rPr>
          <w:rFonts w:cs="JansonText-Roman"/>
          <w:sz w:val="24"/>
          <w:szCs w:val="24"/>
        </w:rPr>
        <w:t xml:space="preserve"> </w:t>
      </w:r>
      <w:r w:rsidR="0050785D">
        <w:rPr>
          <w:rFonts w:cs="JansonText-Roman"/>
          <w:sz w:val="24"/>
          <w:szCs w:val="24"/>
        </w:rPr>
        <w:fldChar w:fldCharType="begin">
          <w:fldData xml:space="preserve">PFJlZm1hbj48Q2l0ZT48QXV0aG9yPlBvdXRhPC9BdXRob3I+PFllYXI+MjAwNDwvWWVhcj48UmVj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</w:fldData>
        </w:fldChar>
      </w:r>
      <w:r w:rsidR="00107920">
        <w:rPr>
          <w:rFonts w:cs="JansonText-Roman"/>
          <w:sz w:val="24"/>
          <w:szCs w:val="24"/>
        </w:rPr>
        <w:instrText xml:space="preserve"> ADDIN REFMGR.CITE </w:instrText>
      </w:r>
      <w:r w:rsidR="0050785D">
        <w:rPr>
          <w:rFonts w:cs="JansonText-Roman"/>
          <w:sz w:val="24"/>
          <w:szCs w:val="24"/>
        </w:rPr>
        <w:fldChar w:fldCharType="begin">
          <w:fldData xml:space="preserve">PFJlZm1hbj48Q2l0ZT48QXV0aG9yPlBvdXRhPC9BdXRob3I+PFllYXI+MjAwNDwvWWVhcj48UmVj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</w:fldData>
        </w:fldChar>
      </w:r>
      <w:r w:rsidR="00107920">
        <w:rPr>
          <w:rFonts w:cs="JansonText-Roman"/>
          <w:sz w:val="24"/>
          <w:szCs w:val="24"/>
        </w:rPr>
        <w:instrText xml:space="preserve"> ADDIN EN.CITE.DATA </w:instrText>
      </w:r>
      <w:r w:rsidR="0050785D">
        <w:rPr>
          <w:rFonts w:cs="JansonText-Roman"/>
          <w:sz w:val="24"/>
          <w:szCs w:val="24"/>
        </w:rPr>
      </w:r>
      <w:r w:rsidR="0050785D">
        <w:rPr>
          <w:rFonts w:cs="JansonText-Roman"/>
          <w:sz w:val="24"/>
          <w:szCs w:val="24"/>
        </w:rPr>
        <w:fldChar w:fldCharType="end"/>
      </w:r>
      <w:r w:rsidR="0050785D">
        <w:rPr>
          <w:rFonts w:cs="JansonText-Roman"/>
          <w:sz w:val="24"/>
          <w:szCs w:val="24"/>
        </w:rPr>
      </w:r>
      <w:r w:rsidR="0050785D">
        <w:rPr>
          <w:rFonts w:cs="JansonText-Roman"/>
          <w:sz w:val="24"/>
          <w:szCs w:val="24"/>
        </w:rPr>
        <w:fldChar w:fldCharType="separate"/>
      </w:r>
      <w:r w:rsidR="0059506E">
        <w:rPr>
          <w:rFonts w:cs="JansonText-Roman"/>
          <w:noProof/>
          <w:sz w:val="24"/>
          <w:szCs w:val="24"/>
        </w:rPr>
        <w:t>(Pouta et al. 2004)</w:t>
      </w:r>
      <w:r w:rsidR="0050785D">
        <w:rPr>
          <w:rFonts w:cs="JansonText-Roman"/>
          <w:sz w:val="24"/>
          <w:szCs w:val="24"/>
        </w:rPr>
        <w:fldChar w:fldCharType="end"/>
      </w:r>
      <w:r>
        <w:rPr>
          <w:rFonts w:cs="JansonText-Roman"/>
          <w:sz w:val="24"/>
          <w:szCs w:val="24"/>
        </w:rPr>
        <w:t xml:space="preserve">. </w:t>
      </w:r>
    </w:p>
    <w:p w14:paraId="4AFBDD9B" w14:textId="77777777" w:rsidR="000172D9" w:rsidRPr="009C69E3" w:rsidRDefault="000172D9" w:rsidP="00DE5459">
      <w:pPr>
        <w:spacing w:line="360" w:lineRule="auto"/>
        <w:jc w:val="both"/>
        <w:rPr>
          <w:noProof/>
          <w:sz w:val="24"/>
          <w:szCs w:val="24"/>
        </w:rPr>
      </w:pPr>
      <w:r w:rsidRPr="00F80160">
        <w:rPr>
          <w:sz w:val="24"/>
          <w:szCs w:val="24"/>
        </w:rPr>
        <w:t>There is no data on the psychological distress caused by (</w:t>
      </w:r>
      <w:proofErr w:type="gramStart"/>
      <w:r w:rsidRPr="00F80160">
        <w:rPr>
          <w:sz w:val="24"/>
          <w:szCs w:val="24"/>
        </w:rPr>
        <w:t>pre)eclampsia</w:t>
      </w:r>
      <w:proofErr w:type="gramEnd"/>
      <w:r w:rsidRPr="00F80160">
        <w:rPr>
          <w:sz w:val="24"/>
          <w:szCs w:val="24"/>
        </w:rPr>
        <w:t xml:space="preserve">, but it is likely to be significant, especially after pre-term birth </w:t>
      </w:r>
      <w:r w:rsidR="0050785D">
        <w:rPr>
          <w:sz w:val="24"/>
          <w:szCs w:val="24"/>
        </w:rPr>
        <w:fldChar w:fldCharType="begin"/>
      </w:r>
      <w:r w:rsidR="00107920">
        <w:rPr>
          <w:sz w:val="24"/>
          <w:szCs w:val="24"/>
        </w:rPr>
        <w:instrText xml:space="preserve"> ADDIN REFMGR.CITE &lt;Refman&gt;&lt;Cite&gt;&lt;Author&gt;Duley&lt;/Author&gt;&lt;Year&gt;2009&lt;/Year&gt;&lt;RecNum&gt;215&lt;/RecNum&gt;&lt;IDText&gt;The global impact of pre-eclampsia and eclampsia&lt;/IDText&gt;&lt;MDL Ref_Type="Journal"&gt;&lt;Ref_Type&gt;Journal&lt;/Ref_Type&gt;&lt;Ref_ID&gt;215&lt;/Ref_ID&gt;&lt;Title_Primary&gt;The global impact of pre-eclampsia and eclampsia&lt;/Title_Primary&gt;&lt;Authors_Primary&gt;Duley,L.&lt;/Authors_Primary&gt;&lt;Date_Primary&gt;2009/6&lt;/Date_Primary&gt;&lt;Keywords&gt;adverse effects&lt;/Keywords&gt;&lt;Keywords&gt;Aspirin&lt;/Keywords&gt;&lt;Keywords&gt;blood&lt;/Keywords&gt;&lt;Keywords&gt;Blood Pressure&lt;/Keywords&gt;&lt;Keywords&gt;Brain&lt;/Keywords&gt;&lt;Keywords&gt;Calcium&lt;/Keywords&gt;&lt;Keywords&gt;Cause of Death&lt;/Keywords&gt;&lt;Keywords&gt;complications&lt;/Keywords&gt;&lt;Keywords&gt;Eclampsia&lt;/Keywords&gt;&lt;Keywords&gt;epidemiology&lt;/Keywords&gt;&lt;Keywords&gt;Female&lt;/Keywords&gt;&lt;Keywords&gt;Humans&lt;/Keywords&gt;&lt;Keywords&gt;Income&lt;/Keywords&gt;&lt;Keywords&gt;Infant,Newborn&lt;/Keywords&gt;&lt;Keywords&gt;Kidney&lt;/Keywords&gt;&lt;Keywords&gt;low and middle income countries&lt;/Keywords&gt;&lt;Keywords&gt;Magnesium&lt;/Keywords&gt;&lt;Keywords&gt;Magnesium Sulfate&lt;/Keywords&gt;&lt;Keywords&gt;Maternal Mortality&lt;/Keywords&gt;&lt;Keywords&gt;Maternal Welfare&lt;/Keywords&gt;&lt;Keywords&gt;Morbidity&lt;/Keywords&gt;&lt;Keywords&gt;mortality&lt;/Keywords&gt;&lt;Keywords&gt;Perinatal Mortality&lt;/Keywords&gt;&lt;Keywords&gt;Pre-Eclampsia&lt;/Keywords&gt;&lt;Keywords&gt;Pregnancy&lt;/Keywords&gt;&lt;Keywords&gt;Public Health&lt;/Keywords&gt;&lt;Keywords&gt;Risk&lt;/Keywords&gt;&lt;Keywords&gt;Seizures&lt;/Keywords&gt;&lt;Keywords&gt;World Health&lt;/Keywords&gt;&lt;Reprint&gt;Not in File&lt;/Reprint&gt;&lt;Start_Page&gt;130&lt;/Start_Page&gt;&lt;End_Page&gt;137&lt;/End_Page&gt;&lt;Periodical&gt;Semin.Perinatol.&lt;/Periodical&gt;&lt;Volume&gt;33&lt;/Volume&gt;&lt;Issue&gt;3&lt;/Issue&gt;&lt;Misc_3&gt;S0146-0005(09)00021-4 [pii];10.1053/j.semperi.2009.02.010 [doi]&lt;/Misc_3&gt;&lt;Address&gt;Centre for Epidemiology and Biostatistics, University of Leeds, Bradford, UK. l.duley@leeds.ac.uk&lt;/Address&gt;&lt;Web_URL&gt;PM:19464502&lt;/Web_URL&gt;&lt;ZZ_JournalStdAbbrev&gt;&lt;f name="System"&gt;Semin.Perinatol.&lt;/f&gt;&lt;/ZZ_JournalStdAbbrev&gt;&lt;ZZ_WorkformID&gt;1&lt;/ZZ_WorkformID&gt;&lt;/MDL&gt;&lt;/Cite&gt;&lt;/Refman&gt;</w:instrText>
      </w:r>
      <w:r w:rsidR="0050785D">
        <w:rPr>
          <w:sz w:val="24"/>
          <w:szCs w:val="24"/>
        </w:rPr>
        <w:fldChar w:fldCharType="separate"/>
      </w:r>
      <w:r>
        <w:rPr>
          <w:noProof/>
          <w:sz w:val="24"/>
          <w:szCs w:val="24"/>
        </w:rPr>
        <w:t>(Duley 2009)</w:t>
      </w:r>
      <w:r w:rsidR="0050785D">
        <w:rPr>
          <w:sz w:val="24"/>
          <w:szCs w:val="24"/>
        </w:rPr>
        <w:fldChar w:fldCharType="end"/>
      </w:r>
      <w:r w:rsidRPr="00F80160">
        <w:rPr>
          <w:sz w:val="24"/>
          <w:szCs w:val="24"/>
        </w:rPr>
        <w:t xml:space="preserve">. In Bangladesh, 77% of births occur at home, out of which only 26.5% use skilled </w:t>
      </w:r>
      <w:r w:rsidR="00AB30D6">
        <w:rPr>
          <w:sz w:val="24"/>
          <w:szCs w:val="24"/>
        </w:rPr>
        <w:t xml:space="preserve">home-based </w:t>
      </w:r>
      <w:r w:rsidRPr="00F80160">
        <w:rPr>
          <w:sz w:val="24"/>
          <w:szCs w:val="24"/>
        </w:rPr>
        <w:t xml:space="preserve">birth attendants </w:t>
      </w:r>
      <w:r w:rsidR="0050785D">
        <w:rPr>
          <w:sz w:val="24"/>
          <w:szCs w:val="24"/>
        </w:rPr>
        <w:fldChar w:fldCharType="begin"/>
      </w:r>
      <w:r w:rsidR="00107920">
        <w:rPr>
          <w:sz w:val="24"/>
          <w:szCs w:val="24"/>
        </w:rPr>
        <w:instrText xml:space="preserve"> ADDIN REFMGR.CITE &lt;Refman&gt;&lt;Cite&gt;&lt;Author&gt;BMMHCS&lt;/Author&gt;&lt;Year&gt;2010&lt;/Year&gt;&lt;RecNum&gt;72&lt;/RecNum&gt;&lt;IDText&gt;Bangladesh Maternal Mortality and Health Care Survey: Summary of Key Findings and Implications (BMMHCS)&lt;/IDText&gt;&lt;MDL Ref_Type="Report"&gt;&lt;Ref_Type&gt;Report&lt;/Ref_Type&gt;&lt;Ref_ID&gt;72&lt;/Ref_ID&gt;&lt;Title_Primary&gt;Bangladesh Maternal Mortality and Health Care Survey: Summary of Key Findings and Implications (BMMHCS)&lt;/Title_Primary&gt;&lt;Authors_Primary&gt;BMMHCS&lt;/Authors_Primary&gt;&lt;Date_Primary&gt;2010&lt;/Date_Primary&gt;&lt;Keywords&gt;Bangladesh&lt;/Keywords&gt;&lt;Keywords&gt;Maternal Mortality&lt;/Keywords&gt;&lt;Keywords&gt;mortality&lt;/Keywords&gt;&lt;Reprint&gt;Not in File&lt;/Reprint&gt;&lt;ZZ_WorkformID&gt;24&lt;/ZZ_WorkformID&gt;&lt;/MDL&gt;&lt;/Cite&gt;&lt;/Refman&gt;</w:instrText>
      </w:r>
      <w:r w:rsidR="0050785D">
        <w:rPr>
          <w:sz w:val="24"/>
          <w:szCs w:val="24"/>
        </w:rPr>
        <w:fldChar w:fldCharType="separate"/>
      </w:r>
      <w:r>
        <w:rPr>
          <w:noProof/>
          <w:sz w:val="24"/>
          <w:szCs w:val="24"/>
        </w:rPr>
        <w:t>(BMMHCS 2010)</w:t>
      </w:r>
      <w:r w:rsidR="0050785D">
        <w:rPr>
          <w:sz w:val="24"/>
          <w:szCs w:val="24"/>
        </w:rPr>
        <w:fldChar w:fldCharType="end"/>
      </w:r>
      <w:r w:rsidRPr="00F80160">
        <w:rPr>
          <w:sz w:val="24"/>
          <w:szCs w:val="24"/>
        </w:rPr>
        <w:t xml:space="preserve">. The rest of the births are in the hands of traditional birth attendants or the mothers-in-law who are generally ill equipped to care for the sequelae associated with pregnancy complications during delivery. Lack of proper care and medicines add to the distress. Postpartum depression is common in low-income countries with levels up to one-third reported in all women </w:t>
      </w:r>
      <w:r w:rsidR="0050785D">
        <w:rPr>
          <w:sz w:val="24"/>
          <w:szCs w:val="24"/>
        </w:rPr>
        <w:fldChar w:fldCharType="begin"/>
      </w:r>
      <w:r w:rsidR="00107920">
        <w:rPr>
          <w:sz w:val="24"/>
          <w:szCs w:val="24"/>
        </w:rPr>
        <w:instrText xml:space="preserve"> ADDIN REFMGR.CITE &lt;Refman&gt;&lt;Cite&gt;&lt;Author&gt;Duley&lt;/Author&gt;&lt;Year&gt;2009&lt;/Year&gt;&lt;RecNum&gt;215&lt;/RecNum&gt;&lt;IDText&gt;The global impact of pre-eclampsia and eclampsia&lt;/IDText&gt;&lt;MDL Ref_Type="Journal"&gt;&lt;Ref_Type&gt;Journal&lt;/Ref_Type&gt;&lt;Ref_ID&gt;215&lt;/Ref_ID&gt;&lt;Title_Primary&gt;The global impact of pre-eclampsia and eclampsia&lt;/Title_Primary&gt;&lt;Authors_Primary&gt;Duley,L.&lt;/Authors_Primary&gt;&lt;Date_Primary&gt;2009/6&lt;/Date_Primary&gt;&lt;Keywords&gt;adverse effects&lt;/Keywords&gt;&lt;Keywords&gt;Aspirin&lt;/Keywords&gt;&lt;Keywords&gt;blood&lt;/Keywords&gt;&lt;Keywords&gt;Blood Pressure&lt;/Keywords&gt;&lt;Keywords&gt;Brain&lt;/Keywords&gt;&lt;Keywords&gt;Calcium&lt;/Keywords&gt;&lt;Keywords&gt;Cause of Death&lt;/Keywords&gt;&lt;Keywords&gt;complications&lt;/Keywords&gt;&lt;Keywords&gt;Eclampsia&lt;/Keywords&gt;&lt;Keywords&gt;epidemiology&lt;/Keywords&gt;&lt;Keywords&gt;Female&lt;/Keywords&gt;&lt;Keywords&gt;Humans&lt;/Keywords&gt;&lt;Keywords&gt;Income&lt;/Keywords&gt;&lt;Keywords&gt;Infant,Newborn&lt;/Keywords&gt;&lt;Keywords&gt;Kidney&lt;/Keywords&gt;&lt;Keywords&gt;low and middle income countries&lt;/Keywords&gt;&lt;Keywords&gt;Magnesium&lt;/Keywords&gt;&lt;Keywords&gt;Magnesium Sulfate&lt;/Keywords&gt;&lt;Keywords&gt;Maternal Mortality&lt;/Keywords&gt;&lt;Keywords&gt;Maternal Welfare&lt;/Keywords&gt;&lt;Keywords&gt;Morbidity&lt;/Keywords&gt;&lt;Keywords&gt;mortality&lt;/Keywords&gt;&lt;Keywords&gt;Perinatal Mortality&lt;/Keywords&gt;&lt;Keywords&gt;Pre-Eclampsia&lt;/Keywords&gt;&lt;Keywords&gt;Pregnancy&lt;/Keywords&gt;&lt;Keywords&gt;Public Health&lt;/Keywords&gt;&lt;Keywords&gt;Risk&lt;/Keywords&gt;&lt;Keywords&gt;Seizures&lt;/Keywords&gt;&lt;Keywords&gt;World Health&lt;/Keywords&gt;&lt;Reprint&gt;Not in File&lt;/Reprint&gt;&lt;Start_Page&gt;130&lt;/Start_Page&gt;&lt;End_Page&gt;137&lt;/End_Page&gt;&lt;Periodical&gt;Semin.Perinatol.&lt;/Periodical&gt;&lt;Volume&gt;33&lt;/Volume&gt;&lt;Issue&gt;3&lt;/Issue&gt;&lt;Misc_3&gt;S0146-0005(09)00021-4 [pii];10.1053/j.semperi.2009.02.010 [doi]&lt;/Misc_3&gt;&lt;Address&gt;Centre for Epidemiology and Biostatistics, University of Leeds, Bradford, UK. l.duley@leeds.ac.uk&lt;/Address&gt;&lt;Web_URL&gt;PM:19464502&lt;/Web_URL&gt;&lt;ZZ_JournalStdAbbrev&gt;&lt;f name="System"&gt;Semin.Perinatol.&lt;/f&gt;&lt;/ZZ_JournalStdAbbrev&gt;&lt;ZZ_WorkformID&gt;1&lt;/ZZ_WorkformID&gt;&lt;/MDL&gt;&lt;/Cite&gt;&lt;/Refman&gt;</w:instrText>
      </w:r>
      <w:r w:rsidR="0050785D">
        <w:rPr>
          <w:sz w:val="24"/>
          <w:szCs w:val="24"/>
        </w:rPr>
        <w:fldChar w:fldCharType="separate"/>
      </w:r>
      <w:r>
        <w:rPr>
          <w:noProof/>
          <w:sz w:val="24"/>
          <w:szCs w:val="24"/>
        </w:rPr>
        <w:t>(Duley 2009)</w:t>
      </w:r>
      <w:r w:rsidR="0050785D">
        <w:rPr>
          <w:sz w:val="24"/>
          <w:szCs w:val="24"/>
        </w:rPr>
        <w:fldChar w:fldCharType="end"/>
      </w:r>
      <w:r w:rsidRPr="00F80160">
        <w:rPr>
          <w:sz w:val="24"/>
          <w:szCs w:val="24"/>
        </w:rPr>
        <w:t>. However</w:t>
      </w:r>
      <w:r w:rsidR="00DB5376">
        <w:rPr>
          <w:sz w:val="24"/>
          <w:szCs w:val="24"/>
        </w:rPr>
        <w:t>,</w:t>
      </w:r>
      <w:r w:rsidRPr="00F80160">
        <w:rPr>
          <w:sz w:val="24"/>
          <w:szCs w:val="24"/>
        </w:rPr>
        <w:t xml:space="preserve"> self-reporting of depression is not common among young rural mothers in Bangladesh, mainly due to social stigma, especially from the husband’s family, and hence there may be a high burden of “hidden morbidity” </w:t>
      </w:r>
      <w:r w:rsidR="0050785D">
        <w:rPr>
          <w:sz w:val="24"/>
          <w:szCs w:val="24"/>
        </w:rPr>
        <w:fldChar w:fldCharType="begin"/>
      </w:r>
      <w:r w:rsidR="00107920">
        <w:rPr>
          <w:sz w:val="24"/>
          <w:szCs w:val="24"/>
        </w:rPr>
        <w:instrText xml:space="preserve"> ADDIN REFMGR.CITE &lt;Refman&gt;&lt;Cite&gt;&lt;Author&gt;Duley&lt;/Author&gt;&lt;Year&gt;2009&lt;/Year&gt;&lt;RecNum&gt;215&lt;/RecNum&gt;&lt;IDText&gt;The global impact of pre-eclampsia and eclampsia&lt;/IDText&gt;&lt;MDL Ref_Type="Journal"&gt;&lt;Ref_Type&gt;Journal&lt;/Ref_Type&gt;&lt;Ref_ID&gt;215&lt;/Ref_ID&gt;&lt;Title_Primary&gt;The global impact of pre-eclampsia and eclampsia&lt;/Title_Primary&gt;&lt;Authors_Primary&gt;Duley,L.&lt;/Authors_Primary&gt;&lt;Date_Primary&gt;2009/6&lt;/Date_Primary&gt;&lt;Keywords&gt;adverse effects&lt;/Keywords&gt;&lt;Keywords&gt;Aspirin&lt;/Keywords&gt;&lt;Keywords&gt;blood&lt;/Keywords&gt;&lt;Keywords&gt;Blood Pressure&lt;/Keywords&gt;&lt;Keywords&gt;Brain&lt;/Keywords&gt;&lt;Keywords&gt;Calcium&lt;/Keywords&gt;&lt;Keywords&gt;Cause of Death&lt;/Keywords&gt;&lt;Keywords&gt;complications&lt;/Keywords&gt;&lt;Keywords&gt;Eclampsia&lt;/Keywords&gt;&lt;Keywords&gt;epidemiology&lt;/Keywords&gt;&lt;Keywords&gt;Female&lt;/Keywords&gt;&lt;Keywords&gt;Humans&lt;/Keywords&gt;&lt;Keywords&gt;Income&lt;/Keywords&gt;&lt;Keywords&gt;Infant,Newborn&lt;/Keywords&gt;&lt;Keywords&gt;Kidney&lt;/Keywords&gt;&lt;Keywords&gt;low and middle income countries&lt;/Keywords&gt;&lt;Keywords&gt;Magnesium&lt;/Keywords&gt;&lt;Keywords&gt;Magnesium Sulfate&lt;/Keywords&gt;&lt;Keywords&gt;Maternal Mortality&lt;/Keywords&gt;&lt;Keywords&gt;Maternal Welfare&lt;/Keywords&gt;&lt;Keywords&gt;Morbidity&lt;/Keywords&gt;&lt;Keywords&gt;mortality&lt;/Keywords&gt;&lt;Keywords&gt;Perinatal Mortality&lt;/Keywords&gt;&lt;Keywords&gt;Pre-Eclampsia&lt;/Keywords&gt;&lt;Keywords&gt;Pregnancy&lt;/Keywords&gt;&lt;Keywords&gt;Public Health&lt;/Keywords&gt;&lt;Keywords&gt;Risk&lt;/Keywords&gt;&lt;Keywords&gt;Seizures&lt;/Keywords&gt;&lt;Keywords&gt;World Health&lt;/Keywords&gt;&lt;Reprint&gt;Not in File&lt;/Reprint&gt;&lt;Start_Page&gt;130&lt;/Start_Page&gt;&lt;End_Page&gt;137&lt;/End_Page&gt;&lt;Periodical&gt;Semin.Perinatol.&lt;/Periodical&gt;&lt;Volume&gt;33&lt;/Volume&gt;&lt;Issue&gt;3&lt;/Issue&gt;&lt;Misc_3&gt;S0146-0005(09)00021-4 [pii];10.1053/j.semperi.2009.02.010 [doi]&lt;/Misc_3&gt;&lt;Address&gt;Centre for Epidemiology and Biostatistics, University of Leeds, Bradford, UK. l.duley@leeds.ac.uk&lt;/Address&gt;&lt;Web_URL&gt;PM:19464502&lt;/Web_URL&gt;&lt;ZZ_JournalStdAbbrev&gt;&lt;f name="System"&gt;Semin.Perinatol.&lt;/f&gt;&lt;/ZZ_JournalStdAbbrev&gt;&lt;ZZ_WorkformID&gt;1&lt;/ZZ_WorkformID&gt;&lt;/MDL&gt;&lt;/Cite&gt;&lt;/Refman&gt;</w:instrText>
      </w:r>
      <w:r w:rsidR="0050785D">
        <w:rPr>
          <w:sz w:val="24"/>
          <w:szCs w:val="24"/>
        </w:rPr>
        <w:fldChar w:fldCharType="separate"/>
      </w:r>
      <w:r>
        <w:rPr>
          <w:noProof/>
          <w:sz w:val="24"/>
          <w:szCs w:val="24"/>
        </w:rPr>
        <w:t>(Duley 2009)</w:t>
      </w:r>
      <w:r w:rsidR="0050785D">
        <w:rPr>
          <w:sz w:val="24"/>
          <w:szCs w:val="24"/>
        </w:rPr>
        <w:fldChar w:fldCharType="end"/>
      </w:r>
      <w:r w:rsidRPr="00F80160">
        <w:rPr>
          <w:sz w:val="24"/>
          <w:szCs w:val="24"/>
        </w:rPr>
        <w:t xml:space="preserve"> related to eclampsia, although no evidence of this has been documented.  </w:t>
      </w:r>
    </w:p>
    <w:p w14:paraId="3B716816" w14:textId="77777777" w:rsidR="000172D9" w:rsidRDefault="00036E28" w:rsidP="00036E28">
      <w:pPr>
        <w:spacing w:line="360" w:lineRule="auto"/>
        <w:jc w:val="both"/>
        <w:rPr>
          <w:sz w:val="24"/>
          <w:szCs w:val="24"/>
        </w:rPr>
      </w:pPr>
      <w:r>
        <w:rPr>
          <w:sz w:val="24"/>
          <w:szCs w:val="24"/>
        </w:rPr>
        <w:t xml:space="preserve">The fetal and neonatal </w:t>
      </w:r>
      <w:r w:rsidRPr="007878B5">
        <w:rPr>
          <w:sz w:val="24"/>
          <w:szCs w:val="24"/>
        </w:rPr>
        <w:t>complications associated with (</w:t>
      </w:r>
      <w:proofErr w:type="gramStart"/>
      <w:r w:rsidRPr="007878B5">
        <w:rPr>
          <w:sz w:val="24"/>
          <w:szCs w:val="24"/>
        </w:rPr>
        <w:t>pre)eclampsia</w:t>
      </w:r>
      <w:proofErr w:type="gramEnd"/>
      <w:r w:rsidRPr="007878B5">
        <w:rPr>
          <w:sz w:val="24"/>
          <w:szCs w:val="24"/>
        </w:rPr>
        <w:t xml:space="preserve"> include iatrogenic prematurity, intrauterine</w:t>
      </w:r>
      <w:r>
        <w:rPr>
          <w:sz w:val="24"/>
          <w:szCs w:val="24"/>
        </w:rPr>
        <w:t xml:space="preserve"> growth restriction and oligohydramnios</w:t>
      </w:r>
      <w:r w:rsidR="003700BB">
        <w:rPr>
          <w:sz w:val="24"/>
          <w:szCs w:val="24"/>
        </w:rPr>
        <w:t xml:space="preserve"> </w: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V29ya2Zvcm1JRD4xPC9aWl9Xb3JrZm9ybUlEPjwvTURMPjwvQ2l0ZT48Q2l0ZT48QXV0aG9yPkhh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</w:fldData>
        </w:fldChar>
      </w:r>
      <w:r w:rsidR="00107920">
        <w:rPr>
          <w:sz w:val="24"/>
          <w:szCs w:val="24"/>
        </w:rPr>
        <w:instrText xml:space="preserve"> ADDIN REFMGR.CITE </w:instrTex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V29ya2Zvcm1JRD4xPC9aWl9Xb3JrZm9ybUlEPjwvTURMPjwvQ2l0ZT48Q2l0ZT48QXV0aG9yPkhh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(Buchbinder et al. 2002; Hauth et al. 2000; Sibai 2002; Young et al. 2010)</w:t>
      </w:r>
      <w:r w:rsidR="0050785D">
        <w:rPr>
          <w:sz w:val="24"/>
          <w:szCs w:val="24"/>
        </w:rPr>
        <w:fldChar w:fldCharType="end"/>
      </w:r>
      <w:r w:rsidRPr="007878B5">
        <w:rPr>
          <w:sz w:val="24"/>
          <w:szCs w:val="24"/>
        </w:rPr>
        <w:t xml:space="preserve">. </w:t>
      </w:r>
      <w:r>
        <w:rPr>
          <w:sz w:val="24"/>
          <w:szCs w:val="24"/>
        </w:rPr>
        <w:t xml:space="preserve">It is </w:t>
      </w:r>
      <w:r w:rsidR="00DB5376">
        <w:rPr>
          <w:sz w:val="24"/>
          <w:szCs w:val="24"/>
        </w:rPr>
        <w:t>the</w:t>
      </w:r>
      <w:r>
        <w:rPr>
          <w:sz w:val="24"/>
          <w:szCs w:val="24"/>
        </w:rPr>
        <w:t xml:space="preserve"> primary cause of low-birth weight infants (&lt;2,500 g), and thereby perinatal death </w:t>
      </w:r>
      <w:r w:rsidR="0050785D">
        <w:rPr>
          <w:sz w:val="24"/>
          <w:szCs w:val="24"/>
        </w:rPr>
        <w:fldChar w:fldCharType="begin"/>
      </w:r>
      <w:r w:rsidR="00107920">
        <w:rPr>
          <w:sz w:val="24"/>
          <w:szCs w:val="24"/>
        </w:rPr>
        <w:instrText xml:space="preserve"> ADDIN REFMGR.CITE &lt;Refman&gt;&lt;Cite&gt;&lt;Author&gt;Xu&lt;/Author&gt;&lt;Year&gt;2009&lt;/Year&gt;&lt;RecNum&gt;2&lt;/RecNum&gt;&lt;IDText&gt;Role of nutrition in the risk of preeclampsia&lt;/IDText&gt;&lt;MDL Ref_Type="Journal"&gt;&lt;Ref_Type&gt;Journal&lt;/Ref_Type&gt;&lt;Ref_ID&gt;2&lt;/Ref_ID&gt;&lt;Title_Primary&gt;Role of nutrition in the risk of preeclampsia&lt;/Title_Primary&gt;&lt;Authors_Primary&gt;Xu,H.&lt;/Authors_Primary&gt;&lt;Authors_Primary&gt;Shatenstein,B.&lt;/Authors_Primary&gt;&lt;Authors_Primary&gt;Luo,Z.C.&lt;/Authors_Primary&gt;&lt;Authors_Primary&gt;Wei,S.&lt;/Authors_Primary&gt;&lt;Authors_Primary&gt;Fraser,W.&lt;/Authors_Primary&gt;&lt;Date_Primary&gt;2009/11&lt;/Date_Primary&gt;&lt;Keywords&gt;administration &amp;amp; dosage&lt;/Keywords&gt;&lt;Keywords&gt;Diet&lt;/Keywords&gt;&lt;Keywords&gt;Dietary Fats&lt;/Keywords&gt;&lt;Keywords&gt;Dietary Fiber&lt;/Keywords&gt;&lt;Keywords&gt;Dietary Proteins&lt;/Keywords&gt;&lt;Keywords&gt;epidemiology&lt;/Keywords&gt;&lt;Keywords&gt;etiology&lt;/Keywords&gt;&lt;Keywords&gt;Female&lt;/Keywords&gt;&lt;Keywords&gt;Humans&lt;/Keywords&gt;&lt;Keywords&gt;Maternal Nutritional Physiological Phenomena&lt;/Keywords&gt;&lt;Keywords&gt;Minerals&lt;/Keywords&gt;&lt;Keywords&gt;physiology&lt;/Keywords&gt;&lt;Keywords&gt;Pre-Eclampsia&lt;/Keywords&gt;&lt;Keywords&gt;Pregnancy&lt;/Keywords&gt;&lt;Keywords&gt;Risk Factors&lt;/Keywords&gt;&lt;Keywords&gt;Vitamins&lt;/Keywords&gt;&lt;Reprint&gt;Not in File&lt;/Reprint&gt;&lt;Start_Page&gt;639&lt;/Start_Page&gt;&lt;End_Page&gt;657&lt;/End_Page&gt;&lt;Periodical&gt;Nutr.Rev.&lt;/Periodical&gt;&lt;Volume&gt;67&lt;/Volume&gt;&lt;Issue&gt;11&lt;/Issue&gt;&lt;Misc_3&gt;NURE249 [pii];10.1111/j.1753-4887.2009.00249.x [doi]&lt;/Misc_3&gt;&lt;Address&gt;Department of Obstetrics and Gynecology, Universite de Montreal/Hopital Sainte-Justine, Montreal, Canada H3T 1C5&lt;/Address&gt;&lt;Web_URL&gt;PM:19906251&lt;/Web_URL&gt;&lt;ZZ_JournalStdAbbrev&gt;&lt;f name="System"&gt;Nutr.Rev.&lt;/f&gt;&lt;/ZZ_JournalStdAbbrev&gt;&lt;ZZ_WorkformID&gt;1&lt;/ZZ_WorkformID&gt;&lt;/MDL&gt;&lt;/Cite&gt;&lt;/Refman&gt;</w:instrText>
      </w:r>
      <w:r w:rsidR="0050785D">
        <w:rPr>
          <w:sz w:val="24"/>
          <w:szCs w:val="24"/>
        </w:rPr>
        <w:fldChar w:fldCharType="separate"/>
      </w:r>
      <w:r w:rsidR="006F0796">
        <w:rPr>
          <w:noProof/>
          <w:sz w:val="24"/>
          <w:szCs w:val="24"/>
        </w:rPr>
        <w:t>(Xu et al. 2009)</w:t>
      </w:r>
      <w:r w:rsidR="0050785D">
        <w:rPr>
          <w:sz w:val="24"/>
          <w:szCs w:val="24"/>
        </w:rPr>
        <w:fldChar w:fldCharType="end"/>
      </w:r>
      <w:r>
        <w:rPr>
          <w:sz w:val="24"/>
          <w:szCs w:val="24"/>
        </w:rPr>
        <w:t>. The complications</w:t>
      </w:r>
      <w:r w:rsidRPr="007878B5">
        <w:rPr>
          <w:sz w:val="24"/>
          <w:szCs w:val="24"/>
        </w:rPr>
        <w:t xml:space="preserve"> are thought to arise from impaired uteroplacental blood flow, increasing nutritional and respiratory insufficiency, placental disruption and infarction </w: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V29ya2Zvcm1JRD4xPC9aWl9Xb3JrZm9ybUlEPjwvTURMPjwvQ2l0ZT48Q2l0ZT48QXV0aG9yPkJy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</w:fldData>
        </w:fldChar>
      </w:r>
      <w:r w:rsidR="00107920">
        <w:rPr>
          <w:sz w:val="24"/>
          <w:szCs w:val="24"/>
        </w:rPr>
        <w:instrText xml:space="preserve"> ADDIN REFMGR.CITE </w:instrTex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V29ya2Zvcm1JRD4xPC9aWl9Xb3JrZm9ybUlEPjwvTURMPjwvQ2l0ZT48Q2l0ZT48QXV0aG9yPkJy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(Brandao et al. 2012; Young et al. 2010)</w:t>
      </w:r>
      <w:r w:rsidR="0050785D">
        <w:rPr>
          <w:sz w:val="24"/>
          <w:szCs w:val="24"/>
        </w:rPr>
        <w:fldChar w:fldCharType="end"/>
      </w:r>
      <w:r w:rsidRPr="007878B5">
        <w:rPr>
          <w:sz w:val="24"/>
          <w:szCs w:val="24"/>
        </w:rPr>
        <w:t xml:space="preserve">. </w:t>
      </w:r>
    </w:p>
    <w:p w14:paraId="08B2F999" w14:textId="77777777" w:rsidR="00036E28" w:rsidRPr="00C94749" w:rsidRDefault="000172D9" w:rsidP="00036E28">
      <w:pPr>
        <w:spacing w:line="360" w:lineRule="auto"/>
        <w:jc w:val="both"/>
        <w:rPr>
          <w:rFonts w:cstheme="minorHAnsi"/>
          <w:sz w:val="24"/>
          <w:szCs w:val="24"/>
        </w:rPr>
      </w:pPr>
      <w:r w:rsidRPr="00F80160">
        <w:rPr>
          <w:rFonts w:cstheme="minorHAnsi"/>
          <w:sz w:val="24"/>
          <w:szCs w:val="24"/>
        </w:rPr>
        <w:lastRenderedPageBreak/>
        <w:t>Approximately 30 million low-birth weight infants are born each year in low and middle-income countries, and of these 1 out of 7 are associated with (</w:t>
      </w:r>
      <w:proofErr w:type="gramStart"/>
      <w:r w:rsidRPr="00F80160">
        <w:rPr>
          <w:rFonts w:cstheme="minorHAnsi"/>
          <w:sz w:val="24"/>
          <w:szCs w:val="24"/>
        </w:rPr>
        <w:t>pre)eclampsia</w:t>
      </w:r>
      <w:proofErr w:type="gramEnd"/>
      <w:r w:rsidRPr="00F80160">
        <w:rPr>
          <w:rFonts w:cstheme="minorHAnsi"/>
          <w:sz w:val="24"/>
          <w:szCs w:val="24"/>
        </w:rPr>
        <w:t xml:space="preserve"> </w:t>
      </w:r>
      <w:r w:rsidR="0050785D">
        <w:rPr>
          <w:rFonts w:cstheme="minorHAnsi"/>
          <w:sz w:val="24"/>
          <w:szCs w:val="24"/>
        </w:rPr>
        <w:fldChar w:fldCharType="begin"/>
      </w:r>
      <w:r w:rsidR="00107920">
        <w:rPr>
          <w:rFonts w:cstheme="minorHAnsi"/>
          <w:sz w:val="24"/>
          <w:szCs w:val="24"/>
        </w:rPr>
        <w:instrText xml:space="preserve"> ADDIN REFMGR.CITE &lt;Refman&gt;&lt;Cite&gt;&lt;Author&gt;Duley&lt;/Author&gt;&lt;Year&gt;2009&lt;/Year&gt;&lt;RecNum&gt;215&lt;/RecNum&gt;&lt;IDText&gt;The global impact of pre-eclampsia and eclampsia&lt;/IDText&gt;&lt;MDL Ref_Type="Journal"&gt;&lt;Ref_Type&gt;Journal&lt;/Ref_Type&gt;&lt;Ref_ID&gt;215&lt;/Ref_ID&gt;&lt;Title_Primary&gt;The global impact of pre-eclampsia and eclampsia&lt;/Title_Primary&gt;&lt;Authors_Primary&gt;Duley,L.&lt;/Authors_Primary&gt;&lt;Date_Primary&gt;2009/6&lt;/Date_Primary&gt;&lt;Keywords&gt;adverse effects&lt;/Keywords&gt;&lt;Keywords&gt;Aspirin&lt;/Keywords&gt;&lt;Keywords&gt;blood&lt;/Keywords&gt;&lt;Keywords&gt;Blood Pressure&lt;/Keywords&gt;&lt;Keywords&gt;Brain&lt;/Keywords&gt;&lt;Keywords&gt;Calcium&lt;/Keywords&gt;&lt;Keywords&gt;Cause of Death&lt;/Keywords&gt;&lt;Keywords&gt;complications&lt;/Keywords&gt;&lt;Keywords&gt;Eclampsia&lt;/Keywords&gt;&lt;Keywords&gt;epidemiology&lt;/Keywords&gt;&lt;Keywords&gt;Female&lt;/Keywords&gt;&lt;Keywords&gt;Humans&lt;/Keywords&gt;&lt;Keywords&gt;Income&lt;/Keywords&gt;&lt;Keywords&gt;Infant,Newborn&lt;/Keywords&gt;&lt;Keywords&gt;Kidney&lt;/Keywords&gt;&lt;Keywords&gt;low and middle income countries&lt;/Keywords&gt;&lt;Keywords&gt;Magnesium&lt;/Keywords&gt;&lt;Keywords&gt;Magnesium Sulfate&lt;/Keywords&gt;&lt;Keywords&gt;Maternal Mortality&lt;/Keywords&gt;&lt;Keywords&gt;Maternal Welfare&lt;/Keywords&gt;&lt;Keywords&gt;Morbidity&lt;/Keywords&gt;&lt;Keywords&gt;mortality&lt;/Keywords&gt;&lt;Keywords&gt;Perinatal Mortality&lt;/Keywords&gt;&lt;Keywords&gt;Pre-Eclampsia&lt;/Keywords&gt;&lt;Keywords&gt;Pregnancy&lt;/Keywords&gt;&lt;Keywords&gt;Public Health&lt;/Keywords&gt;&lt;Keywords&gt;Risk&lt;/Keywords&gt;&lt;Keywords&gt;Seizures&lt;/Keywords&gt;&lt;Keywords&gt;World Health&lt;/Keywords&gt;&lt;Reprint&gt;Not in File&lt;/Reprint&gt;&lt;Start_Page&gt;130&lt;/Start_Page&gt;&lt;End_Page&gt;137&lt;/End_Page&gt;&lt;Periodical&gt;Semin.Perinatol.&lt;/Periodical&gt;&lt;Volume&gt;33&lt;/Volume&gt;&lt;Issue&gt;3&lt;/Issue&gt;&lt;Misc_3&gt;S0146-0005(09)00021-4 [pii];10.1053/j.semperi.2009.02.010 [doi]&lt;/Misc_3&gt;&lt;Address&gt;Centre for Epidemiology and Biostatistics, University of Leeds, Bradford, UK. l.duley@leeds.ac.uk&lt;/Address&gt;&lt;Web_URL&gt;PM:19464502&lt;/Web_URL&gt;&lt;ZZ_JournalStdAbbrev&gt;&lt;f name="System"&gt;Semin.Perinatol.&lt;/f&gt;&lt;/ZZ_JournalStdAbbrev&gt;&lt;ZZ_WorkformID&gt;1&lt;/ZZ_WorkformID&gt;&lt;/MDL&gt;&lt;/Cite&gt;&lt;/Refman&gt;</w:instrText>
      </w:r>
      <w:r w:rsidR="0050785D">
        <w:rPr>
          <w:rFonts w:cstheme="minorHAnsi"/>
          <w:sz w:val="24"/>
          <w:szCs w:val="24"/>
        </w:rPr>
        <w:fldChar w:fldCharType="separate"/>
      </w:r>
      <w:r>
        <w:rPr>
          <w:rFonts w:cstheme="minorHAnsi"/>
          <w:noProof/>
          <w:sz w:val="24"/>
          <w:szCs w:val="24"/>
        </w:rPr>
        <w:t>(Duley 2009)</w:t>
      </w:r>
      <w:r w:rsidR="0050785D">
        <w:rPr>
          <w:rFonts w:cstheme="minorHAnsi"/>
          <w:sz w:val="24"/>
          <w:szCs w:val="24"/>
        </w:rPr>
        <w:fldChar w:fldCharType="end"/>
      </w:r>
      <w:r w:rsidRPr="00F80160">
        <w:rPr>
          <w:rFonts w:cstheme="minorHAnsi"/>
          <w:sz w:val="24"/>
          <w:szCs w:val="24"/>
        </w:rPr>
        <w:t xml:space="preserve">. </w:t>
      </w:r>
      <w:r w:rsidR="00036E28" w:rsidRPr="007878B5">
        <w:rPr>
          <w:sz w:val="24"/>
          <w:szCs w:val="24"/>
        </w:rPr>
        <w:t xml:space="preserve">A population-based study conducted in Matlab, </w:t>
      </w:r>
      <w:r w:rsidR="00036E28">
        <w:rPr>
          <w:sz w:val="24"/>
          <w:szCs w:val="24"/>
        </w:rPr>
        <w:t xml:space="preserve">a rural area in </w:t>
      </w:r>
      <w:r w:rsidR="00036E28" w:rsidRPr="007878B5">
        <w:rPr>
          <w:sz w:val="24"/>
          <w:szCs w:val="24"/>
        </w:rPr>
        <w:t>Bangladesh</w:t>
      </w:r>
      <w:r w:rsidR="00036E28">
        <w:rPr>
          <w:sz w:val="24"/>
          <w:szCs w:val="24"/>
        </w:rPr>
        <w:t>,</w:t>
      </w:r>
      <w:r w:rsidR="00036E28" w:rsidRPr="007878B5">
        <w:rPr>
          <w:sz w:val="24"/>
          <w:szCs w:val="24"/>
        </w:rPr>
        <w:t xml:space="preserve"> found that pre</w:t>
      </w:r>
      <w:r w:rsidR="00C25FD2">
        <w:rPr>
          <w:sz w:val="24"/>
          <w:szCs w:val="24"/>
        </w:rPr>
        <w:t>-</w:t>
      </w:r>
      <w:r w:rsidR="00036E28" w:rsidRPr="007878B5">
        <w:rPr>
          <w:sz w:val="24"/>
          <w:szCs w:val="24"/>
        </w:rPr>
        <w:t>eclampsia and eclampsia were associated with high perinatal mortality, accounting for 152 and 323 per 1000 births</w:t>
      </w:r>
      <w:r w:rsidR="00036E28">
        <w:rPr>
          <w:sz w:val="24"/>
          <w:szCs w:val="24"/>
        </w:rPr>
        <w:t>, respectively</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&lt;Refman&gt;&lt;Cite&gt;&lt;Author&gt;Kusiako&lt;/Author&gt;&lt;Year&gt;2000&lt;/Year&gt;&lt;RecNum&gt;269&lt;/RecNum&gt;&lt;IDText&gt;Perinatal mortality attributable to complications of childbirth in Matlab, Bangladesh&lt;/IDText&gt;&lt;MDL Ref_Type="Journal"&gt;&lt;Ref_Type&gt;Journal&lt;/Ref_Type&gt;&lt;Ref_ID&gt;269&lt;/Ref_ID&gt;&lt;Title_Primary&gt;Perinatal mortality attributable to complications of childbirth in Matlab, Bangladesh&lt;/Title_Primary&gt;&lt;Authors_Primary&gt;Kusiako,T.&lt;/Authors_Primary&gt;&lt;Authors_Primary&gt;Ronsmans,C.&lt;/Authors_Primary&gt;&lt;Authors_Primary&gt;Van der Paal,L.&lt;/Authors_Primary&gt;&lt;Date_Primary&gt;2000&lt;/Date_Primary&gt;&lt;Keywords&gt;Adolescent&lt;/Keywords&gt;&lt;Keywords&gt;Adult&lt;/Keywords&gt;&lt;Keywords&gt;Bangladesh&lt;/Keywords&gt;&lt;Keywords&gt;complications&lt;/Keywords&gt;&lt;Keywords&gt;Developing Countries&lt;/Keywords&gt;&lt;Keywords&gt;epidemiology&lt;/Keywords&gt;&lt;Keywords&gt;Female&lt;/Keywords&gt;&lt;Keywords&gt;Humans&lt;/Keywords&gt;&lt;Keywords&gt;Infant Mortality&lt;/Keywords&gt;&lt;Keywords&gt;Infant,Newborn&lt;/Keywords&gt;&lt;Keywords&gt;mortality&lt;/Keywords&gt;&lt;Keywords&gt;Obstetric Labor Complications&lt;/Keywords&gt;&lt;Keywords&gt;Perinatal Care&lt;/Keywords&gt;&lt;Keywords&gt;Perinatal Mortality&lt;/Keywords&gt;&lt;Keywords&gt;Pregnancy&lt;/Keywords&gt;&lt;Keywords&gt;Pregnancy Complications&lt;/Keywords&gt;&lt;Keywords&gt;Prevalence&lt;/Keywords&gt;&lt;Keywords&gt;Risk&lt;/Keywords&gt;&lt;Keywords&gt;Risk Factors&lt;/Keywords&gt;&lt;Reprint&gt;Not in File&lt;/Reprint&gt;&lt;Start_Page&gt;621&lt;/Start_Page&gt;&lt;End_Page&gt;627&lt;/End_Page&gt;&lt;Periodical&gt;Bull.World Health Organ&lt;/Periodical&gt;&lt;Volume&gt;78&lt;/Volume&gt;&lt;Issue&gt;5&lt;/Issue&gt;&lt;User_Def_5&gt;PMC2560768&lt;/User_Def_5&gt;&lt;Address&gt;Department of Paediatrics, Benin University of Lome, Togo&lt;/Address&gt;&lt;Web_URL&gt;PM:10859856&lt;/Web_URL&gt;&lt;ZZ_JournalStdAbbrev&gt;&lt;f name="System"&gt;Bull.World Health Organ&lt;/f&gt;&lt;/ZZ_JournalStdAbbrev&gt;&lt;ZZ_WorkformID&gt;1&lt;/ZZ_WorkformID&gt;&lt;/MDL&gt;&lt;/Cite&gt;&lt;/Refman&gt;</w:instrText>
      </w:r>
      <w:r w:rsidR="0050785D">
        <w:rPr>
          <w:sz w:val="24"/>
          <w:szCs w:val="24"/>
        </w:rPr>
        <w:fldChar w:fldCharType="separate"/>
      </w:r>
      <w:r w:rsidR="0005587D">
        <w:rPr>
          <w:noProof/>
          <w:sz w:val="24"/>
          <w:szCs w:val="24"/>
        </w:rPr>
        <w:t>(Kusiako et al. 2000)</w:t>
      </w:r>
      <w:r w:rsidR="0050785D">
        <w:rPr>
          <w:sz w:val="24"/>
          <w:szCs w:val="24"/>
        </w:rPr>
        <w:fldChar w:fldCharType="end"/>
      </w:r>
      <w:r w:rsidR="00036E28" w:rsidRPr="007878B5">
        <w:rPr>
          <w:sz w:val="24"/>
          <w:szCs w:val="24"/>
        </w:rPr>
        <w:t xml:space="preserve">. </w:t>
      </w:r>
    </w:p>
    <w:p w14:paraId="551E21BF" w14:textId="77777777" w:rsidR="005657C7" w:rsidRDefault="00036E28" w:rsidP="00CC01E4">
      <w:pPr>
        <w:spacing w:line="360" w:lineRule="auto"/>
        <w:jc w:val="both"/>
        <w:rPr>
          <w:rFonts w:cs="BaskervilleBookBQ-Medium"/>
          <w:sz w:val="24"/>
          <w:szCs w:val="24"/>
        </w:rPr>
      </w:pPr>
      <w:r w:rsidRPr="007878B5">
        <w:rPr>
          <w:sz w:val="24"/>
          <w:szCs w:val="24"/>
        </w:rPr>
        <w:t xml:space="preserve">The rate of </w:t>
      </w:r>
      <w:r w:rsidR="00AD77F4">
        <w:rPr>
          <w:sz w:val="24"/>
          <w:szCs w:val="24"/>
        </w:rPr>
        <w:t>perinatal</w:t>
      </w:r>
      <w:r w:rsidR="003700BB">
        <w:rPr>
          <w:sz w:val="24"/>
          <w:szCs w:val="24"/>
        </w:rPr>
        <w:t xml:space="preserve"> </w:t>
      </w:r>
      <w:r w:rsidRPr="007878B5">
        <w:rPr>
          <w:sz w:val="24"/>
          <w:szCs w:val="24"/>
        </w:rPr>
        <w:t xml:space="preserve">complications, including </w:t>
      </w:r>
      <w:r w:rsidRPr="007878B5">
        <w:rPr>
          <w:rFonts w:cs="JansonText-Roman"/>
          <w:sz w:val="24"/>
          <w:szCs w:val="24"/>
        </w:rPr>
        <w:t>a higher rate of small size for gestational age neonates,</w:t>
      </w:r>
      <w:r w:rsidRPr="007878B5">
        <w:rPr>
          <w:sz w:val="24"/>
          <w:szCs w:val="24"/>
        </w:rPr>
        <w:t xml:space="preserve"> is significantly increased in women who develop pre</w:t>
      </w:r>
      <w:r w:rsidR="00C25FD2">
        <w:rPr>
          <w:sz w:val="24"/>
          <w:szCs w:val="24"/>
        </w:rPr>
        <w:t>-</w:t>
      </w:r>
      <w:r w:rsidRPr="007878B5">
        <w:rPr>
          <w:sz w:val="24"/>
          <w:szCs w:val="24"/>
        </w:rPr>
        <w:t>eclampsia in the second trimester</w:t>
      </w:r>
      <w:r w:rsidR="00AD77F4">
        <w:rPr>
          <w:sz w:val="24"/>
          <w:szCs w:val="24"/>
        </w:rPr>
        <w:t xml:space="preserve"> (early)</w:t>
      </w:r>
      <w:r w:rsidRPr="007878B5">
        <w:rPr>
          <w:sz w:val="24"/>
          <w:szCs w:val="24"/>
        </w:rPr>
        <w:t xml:space="preserve"> compared to those who develop the condition after 35 weeks’ gestation</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&lt;Refman&gt;&lt;Cite&gt;&lt;Author&gt;Sibai&lt;/Author&gt;&lt;Year&gt;2003&lt;/Year&gt;&lt;RecNum&gt;74&lt;/RecNum&gt;&lt;IDText&gt;Diagnosis and management of gestational hypertension and preeclampsia&lt;/IDText&gt;&lt;MDL Ref_Type="Journal"&gt;&lt;Ref_Type&gt;Journal&lt;/Ref_Type&gt;&lt;Ref_ID&gt;74&lt;/Ref_ID&gt;&lt;Title_Primary&gt;Diagnosis and management of gestational hypertension and preeclampsia&lt;/Title_Primary&gt;&lt;Authors_Primary&gt;Sibai,B.M.&lt;/Authors_Primary&gt;&lt;Date_Primary&gt;2003/7&lt;/Date_Primary&gt;&lt;Keywords&gt;complications&lt;/Keywords&gt;&lt;Keywords&gt;diagnosis&lt;/Keywords&gt;&lt;Keywords&gt;Female&lt;/Keywords&gt;&lt;Keywords&gt;Follow-Up Studies&lt;/Keywords&gt;&lt;Keywords&gt;Gestational Age&lt;/Keywords&gt;&lt;Keywords&gt;Humans&lt;/Keywords&gt;&lt;Keywords&gt;Hypertension&lt;/Keywords&gt;&lt;Keywords&gt;Magnesium Sulfate&lt;/Keywords&gt;&lt;Keywords&gt;mortality&lt;/Keywords&gt;&lt;Keywords&gt;Postnatal Care&lt;/Keywords&gt;&lt;Keywords&gt;Pre-Eclampsia&lt;/Keywords&gt;&lt;Keywords&gt;Pregnancy&lt;/Keywords&gt;&lt;Keywords&gt;Pregnancy Complications,Cardiovascular&lt;/Keywords&gt;&lt;Keywords&gt;Pregnancy Outcome&lt;/Keywords&gt;&lt;Keywords&gt;Pregnancy,High-Risk&lt;/Keywords&gt;&lt;Keywords&gt;Prenatal Care&lt;/Keywords&gt;&lt;Keywords&gt;Risk Assessment&lt;/Keywords&gt;&lt;Keywords&gt;Severity of Illness Index&lt;/Keywords&gt;&lt;Keywords&gt;Survival Rate&lt;/Keywords&gt;&lt;Keywords&gt;therapy&lt;/Keywords&gt;&lt;Keywords&gt;Treatment Outcome&lt;/Keywords&gt;&lt;Reprint&gt;Not in File&lt;/Reprint&gt;&lt;Start_Page&gt;181&lt;/Start_Page&gt;&lt;End_Page&gt;192&lt;/End_Page&gt;&lt;Periodical&gt;Obstet.Gynecol.&lt;/Periodical&gt;&lt;Volume&gt;102&lt;/Volume&gt;&lt;Issue&gt;1&lt;/Issue&gt;&lt;Misc_3&gt;S0029784403004757 [pii]&lt;/Misc_3&gt;&lt;Address&gt;Department of Obstetrics &amp;amp; Gynecology, University of Cincinnati College of Medicine, Cincinnati, Ohio 45267-0526, USA. baha.sibai@uc.edu&lt;/Address&gt;&lt;Web_URL&gt;PM:12850627&lt;/Web_URL&gt;&lt;ZZ_JournalStdAbbrev&gt;&lt;f name="System"&gt;Obstet.Gynecol.&lt;/f&gt;&lt;/ZZ_JournalStdAbbrev&gt;&lt;ZZ_WorkformID&gt;1&lt;/ZZ_WorkformID&gt;&lt;/MDL&gt;&lt;/Cite&gt;&lt;/Refman&gt;</w:instrText>
      </w:r>
      <w:r w:rsidR="0050785D">
        <w:rPr>
          <w:sz w:val="24"/>
          <w:szCs w:val="24"/>
        </w:rPr>
        <w:fldChar w:fldCharType="separate"/>
      </w:r>
      <w:r w:rsidR="007B2847">
        <w:rPr>
          <w:noProof/>
          <w:sz w:val="24"/>
          <w:szCs w:val="24"/>
        </w:rPr>
        <w:t>(Sibai 2003)</w:t>
      </w:r>
      <w:r w:rsidR="0050785D">
        <w:rPr>
          <w:sz w:val="24"/>
          <w:szCs w:val="24"/>
        </w:rPr>
        <w:fldChar w:fldCharType="end"/>
      </w:r>
      <w:r w:rsidRPr="007878B5">
        <w:rPr>
          <w:sz w:val="24"/>
          <w:szCs w:val="24"/>
        </w:rPr>
        <w:t xml:space="preserve">. </w:t>
      </w:r>
      <w:r w:rsidRPr="007878B5">
        <w:rPr>
          <w:rFonts w:cs="JansonText-Roman"/>
          <w:sz w:val="24"/>
          <w:szCs w:val="24"/>
        </w:rPr>
        <w:t xml:space="preserve">In developed countries, mild gestational (non-proteinuric) hypertension arising in late pregnancy (after 37 weeks’ gestation) has been associated with </w:t>
      </w:r>
      <w:r w:rsidR="00AD77F4">
        <w:rPr>
          <w:rFonts w:cs="JansonText-Roman"/>
          <w:sz w:val="24"/>
          <w:szCs w:val="24"/>
        </w:rPr>
        <w:t>minimal</w:t>
      </w:r>
      <w:r w:rsidR="003700BB">
        <w:rPr>
          <w:rFonts w:cs="JansonText-Roman"/>
          <w:sz w:val="24"/>
          <w:szCs w:val="24"/>
        </w:rPr>
        <w:t xml:space="preserve"> </w:t>
      </w:r>
      <w:r w:rsidR="003B078B">
        <w:rPr>
          <w:rFonts w:cs="JansonText-Roman"/>
          <w:sz w:val="24"/>
          <w:szCs w:val="24"/>
        </w:rPr>
        <w:t xml:space="preserve">perinatal </w:t>
      </w:r>
      <w:r w:rsidRPr="007878B5">
        <w:rPr>
          <w:rFonts w:cs="JansonText-Roman"/>
          <w:sz w:val="24"/>
          <w:szCs w:val="24"/>
        </w:rPr>
        <w:t>mor</w:t>
      </w:r>
      <w:r w:rsidR="003B078B">
        <w:rPr>
          <w:rFonts w:cs="JansonText-Roman"/>
          <w:sz w:val="24"/>
          <w:szCs w:val="24"/>
        </w:rPr>
        <w:t>tality</w:t>
      </w:r>
      <w:r w:rsidRPr="007878B5">
        <w:rPr>
          <w:rFonts w:cs="JansonText-Roman"/>
          <w:sz w:val="24"/>
          <w:szCs w:val="24"/>
        </w:rPr>
        <w:t xml:space="preserve"> or with a low birthweight of the baby </w:t>
      </w:r>
      <w:r w:rsidR="0050785D">
        <w:rPr>
          <w:rFonts w:cs="JansonText-Roman"/>
          <w:sz w:val="24"/>
          <w:szCs w:val="24"/>
        </w:rPr>
        <w:fldChar w:fldCharType="begin"/>
      </w:r>
      <w:r w:rsidR="00107920">
        <w:rPr>
          <w:rFonts w:cs="JansonText-Roman"/>
          <w:sz w:val="24"/>
          <w:szCs w:val="24"/>
        </w:rPr>
        <w:instrText xml:space="preserve"> ADDIN REFMGR.CITE &lt;Refman&gt;&lt;Cite&gt;&lt;Author&gt;Dekker&lt;/Author&gt;&lt;Year&gt;2001&lt;/Year&gt;&lt;RecNum&gt;91&lt;/RecNum&gt;&lt;IDText&gt;Primary, secondary, and tertiary prevention of pre-eclampsia&lt;/IDText&gt;&lt;MDL Ref_Type="Journal"&gt;&lt;Ref_Type&gt;Journal&lt;/Ref_Type&gt;&lt;Ref_ID&gt;91&lt;/Ref_ID&gt;&lt;Title_Primary&gt;Primary, secondary, and tertiary prevention of pre-eclampsia&lt;/Title_Primary&gt;&lt;Authors_Primary&gt;Dekker,G.&lt;/Authors_Primary&gt;&lt;Authors_Primary&gt;Sibai,B.&lt;/Authors_Primary&gt;&lt;Date_Primary&gt;2001/1/20&lt;/Date_Primary&gt;&lt;Keywords&gt;alpha-Fetoproteins&lt;/Keywords&gt;&lt;Keywords&gt;analysis&lt;/Keywords&gt;&lt;Keywords&gt;Aspirin&lt;/Keywords&gt;&lt;Keywords&gt;Calcium&lt;/Keywords&gt;&lt;Keywords&gt;complications&lt;/Keywords&gt;&lt;Keywords&gt;diagnosis&lt;/Keywords&gt;&lt;Keywords&gt;Female&lt;/Keywords&gt;&lt;Keywords&gt;Fetal Growth Retardation&lt;/Keywords&gt;&lt;Keywords&gt;Fetus&lt;/Keywords&gt;&lt;Keywords&gt;Humans&lt;/Keywords&gt;&lt;Keywords&gt;Hypertension&lt;/Keywords&gt;&lt;Keywords&gt;Insulin Resistance&lt;/Keywords&gt;&lt;Keywords&gt;Obesity&lt;/Keywords&gt;&lt;Keywords&gt;physiopathology&lt;/Keywords&gt;&lt;Keywords&gt;Platelet Aggregation Inhibitors&lt;/Keywords&gt;&lt;Keywords&gt;Pre-Eclampsia&lt;/Keywords&gt;&lt;Keywords&gt;Pregnancy&lt;/Keywords&gt;&lt;Keywords&gt;Prenatal Care&lt;/Keywords&gt;&lt;Keywords&gt;prevention &amp;amp; control&lt;/Keywords&gt;&lt;Keywords&gt;Primary Prevention&lt;/Keywords&gt;&lt;Keywords&gt;Risk Factors&lt;/Keywords&gt;&lt;Keywords&gt;therapeutic use&lt;/Keywords&gt;&lt;Reprint&gt;Not in File&lt;/Reprint&gt;&lt;Start_Page&gt;209&lt;/Start_Page&gt;&lt;End_Page&gt;215&lt;/End_Page&gt;&lt;Periodical&gt;Lancet&lt;/Periodical&gt;&lt;Volume&gt;357&lt;/Volume&gt;&lt;Issue&gt;9251&lt;/Issue&gt;&lt;Misc_3&gt;S0140-6736(00)03599-6 [pii];10.1016/S0140-6736(00)03599-6 [doi]&lt;/Misc_3&gt;&lt;Address&gt;University of Adelaide, Lyell McEwin Hospital, North Western Adelaide Health Service, SA, Australia. gustaaf.dekker@adelaide.edu.au&lt;/Address&gt;&lt;Web_URL&gt;PM:11213110&lt;/Web_URL&gt;&lt;ZZ_JournalStdAbbrev&gt;&lt;f name="System"&gt;Lancet&lt;/f&gt;&lt;/ZZ_JournalStdAbbrev&gt;&lt;ZZ_WorkformID&gt;1&lt;/ZZ_WorkformID&gt;&lt;/MDL&gt;&lt;/Cite&gt;&lt;/Refman&gt;</w:instrText>
      </w:r>
      <w:r w:rsidR="0050785D">
        <w:rPr>
          <w:rFonts w:cs="JansonText-Roman"/>
          <w:sz w:val="24"/>
          <w:szCs w:val="24"/>
        </w:rPr>
        <w:fldChar w:fldCharType="separate"/>
      </w:r>
      <w:r w:rsidR="007B2847">
        <w:rPr>
          <w:rFonts w:cs="JansonText-Roman"/>
          <w:noProof/>
          <w:sz w:val="24"/>
          <w:szCs w:val="24"/>
        </w:rPr>
        <w:t>(Dekker and Sibai 2001)</w:t>
      </w:r>
      <w:r w:rsidR="0050785D">
        <w:rPr>
          <w:rFonts w:cs="JansonText-Roman"/>
          <w:sz w:val="24"/>
          <w:szCs w:val="24"/>
        </w:rPr>
        <w:fldChar w:fldCharType="end"/>
      </w:r>
      <w:r w:rsidRPr="007878B5">
        <w:rPr>
          <w:rFonts w:cs="JansonText-Roman"/>
          <w:sz w:val="24"/>
          <w:szCs w:val="24"/>
        </w:rPr>
        <w:t xml:space="preserve">. </w:t>
      </w:r>
      <w:r w:rsidRPr="007878B5">
        <w:rPr>
          <w:rFonts w:cs="BaskervilleBookBQ-Medium"/>
          <w:sz w:val="24"/>
          <w:szCs w:val="24"/>
        </w:rPr>
        <w:t xml:space="preserve">On the other hand, the onset of severe gestational hypertension before 35 weeks’ gestation is associated </w:t>
      </w:r>
      <w:r w:rsidR="00EE7652">
        <w:rPr>
          <w:rFonts w:cs="BaskervilleBookBQ-Medium"/>
          <w:sz w:val="24"/>
          <w:szCs w:val="24"/>
        </w:rPr>
        <w:t xml:space="preserve">with </w:t>
      </w:r>
      <w:r w:rsidRPr="007878B5">
        <w:rPr>
          <w:rFonts w:cs="BaskervilleBookBQ-Medium"/>
          <w:sz w:val="24"/>
          <w:szCs w:val="24"/>
        </w:rPr>
        <w:t>higher maternal and perinatal complications than even mild pre</w:t>
      </w:r>
      <w:r w:rsidR="00C25FD2">
        <w:rPr>
          <w:rFonts w:cs="BaskervilleBookBQ-Medium"/>
          <w:sz w:val="24"/>
          <w:szCs w:val="24"/>
        </w:rPr>
        <w:t>-</w:t>
      </w:r>
      <w:r w:rsidRPr="007878B5">
        <w:rPr>
          <w:rFonts w:cs="BaskervilleBookBQ-Medium"/>
          <w:sz w:val="24"/>
          <w:szCs w:val="24"/>
        </w:rPr>
        <w:t xml:space="preserve">eclampsia </w:t>
      </w:r>
      <w:r w:rsidR="0050785D">
        <w:rPr>
          <w:rFonts w:cs="BaskervilleBookBQ-Medium"/>
          <w:sz w:val="24"/>
          <w:szCs w:val="24"/>
        </w:rPr>
        <w:fldChar w:fldCharType="begin"/>
      </w:r>
      <w:r w:rsidR="00107920">
        <w:rPr>
          <w:rFonts w:cs="BaskervilleBookBQ-Medium"/>
          <w:sz w:val="24"/>
          <w:szCs w:val="24"/>
        </w:rPr>
        <w:instrText xml:space="preserve"> ADDIN REFMGR.CITE &lt;Refman&gt;&lt;Cite&gt;&lt;Author&gt;Sibai&lt;/Author&gt;&lt;Year&gt;2003&lt;/Year&gt;&lt;RecNum&gt;74&lt;/RecNum&gt;&lt;IDText&gt;Diagnosis and management of gestational hypertension and preeclampsia&lt;/IDText&gt;&lt;MDL Ref_Type="Journal"&gt;&lt;Ref_Type&gt;Journal&lt;/Ref_Type&gt;&lt;Ref_ID&gt;74&lt;/Ref_ID&gt;&lt;Title_Primary&gt;Diagnosis and management of gestational hypertension and preeclampsia&lt;/Title_Primary&gt;&lt;Authors_Primary&gt;Sibai,B.M.&lt;/Authors_Primary&gt;&lt;Date_Primary&gt;2003/7&lt;/Date_Primary&gt;&lt;Keywords&gt;complications&lt;/Keywords&gt;&lt;Keywords&gt;diagnosis&lt;/Keywords&gt;&lt;Keywords&gt;Female&lt;/Keywords&gt;&lt;Keywords&gt;Follow-Up Studies&lt;/Keywords&gt;&lt;Keywords&gt;Gestational Age&lt;/Keywords&gt;&lt;Keywords&gt;Humans&lt;/Keywords&gt;&lt;Keywords&gt;Hypertension&lt;/Keywords&gt;&lt;Keywords&gt;Magnesium Sulfate&lt;/Keywords&gt;&lt;Keywords&gt;mortality&lt;/Keywords&gt;&lt;Keywords&gt;Postnatal Care&lt;/Keywords&gt;&lt;Keywords&gt;Pre-Eclampsia&lt;/Keywords&gt;&lt;Keywords&gt;Pregnancy&lt;/Keywords&gt;&lt;Keywords&gt;Pregnancy Complications,Cardiovascular&lt;/Keywords&gt;&lt;Keywords&gt;Pregnancy Outcome&lt;/Keywords&gt;&lt;Keywords&gt;Pregnancy,High-Risk&lt;/Keywords&gt;&lt;Keywords&gt;Prenatal Care&lt;/Keywords&gt;&lt;Keywords&gt;Risk Assessment&lt;/Keywords&gt;&lt;Keywords&gt;Severity of Illness Index&lt;/Keywords&gt;&lt;Keywords&gt;Survival Rate&lt;/Keywords&gt;&lt;Keywords&gt;therapy&lt;/Keywords&gt;&lt;Keywords&gt;Treatment Outcome&lt;/Keywords&gt;&lt;Reprint&gt;Not in File&lt;/Reprint&gt;&lt;Start_Page&gt;181&lt;/Start_Page&gt;&lt;End_Page&gt;192&lt;/End_Page&gt;&lt;Periodical&gt;Obstet.Gynecol.&lt;/Periodical&gt;&lt;Volume&gt;102&lt;/Volume&gt;&lt;Issue&gt;1&lt;/Issue&gt;&lt;Misc_3&gt;S0029784403004757 [pii]&lt;/Misc_3&gt;&lt;Address&gt;Department of Obstetrics &amp;amp; Gynecology, University of Cincinnati College of Medicine, Cincinnati, Ohio 45267-0526, USA. baha.sibai@uc.edu&lt;/Address&gt;&lt;Web_URL&gt;PM:12850627&lt;/Web_URL&gt;&lt;ZZ_JournalStdAbbrev&gt;&lt;f name="System"&gt;Obstet.Gynecol.&lt;/f&gt;&lt;/ZZ_JournalStdAbbrev&gt;&lt;ZZ_WorkformID&gt;1&lt;/ZZ_WorkformID&gt;&lt;/MDL&gt;&lt;/Cite&gt;&lt;/Refman&gt;</w:instrText>
      </w:r>
      <w:r w:rsidR="0050785D">
        <w:rPr>
          <w:rFonts w:cs="BaskervilleBookBQ-Medium"/>
          <w:sz w:val="24"/>
          <w:szCs w:val="24"/>
        </w:rPr>
        <w:fldChar w:fldCharType="separate"/>
      </w:r>
      <w:r w:rsidR="007B2847">
        <w:rPr>
          <w:rFonts w:cs="BaskervilleBookBQ-Medium"/>
          <w:noProof/>
          <w:sz w:val="24"/>
          <w:szCs w:val="24"/>
        </w:rPr>
        <w:t>(Sibai 2003)</w:t>
      </w:r>
      <w:r w:rsidR="0050785D">
        <w:rPr>
          <w:rFonts w:cs="BaskervilleBookBQ-Medium"/>
          <w:sz w:val="24"/>
          <w:szCs w:val="24"/>
        </w:rPr>
        <w:fldChar w:fldCharType="end"/>
      </w:r>
      <w:r w:rsidRPr="007878B5">
        <w:rPr>
          <w:rFonts w:cs="BaskervilleBookBQ-Medium"/>
          <w:sz w:val="24"/>
          <w:szCs w:val="24"/>
        </w:rPr>
        <w:t>. Rates of abruption placentae, preterm delivery and small for gestational age infants among these women are similar to those seen in women with pre</w:t>
      </w:r>
      <w:r w:rsidR="00C25FD2">
        <w:rPr>
          <w:rFonts w:cs="BaskervilleBookBQ-Medium"/>
          <w:sz w:val="24"/>
          <w:szCs w:val="24"/>
        </w:rPr>
        <w:t>-</w:t>
      </w:r>
      <w:r w:rsidRPr="007878B5">
        <w:rPr>
          <w:rFonts w:cs="BaskervilleBookBQ-Medium"/>
          <w:sz w:val="24"/>
          <w:szCs w:val="24"/>
        </w:rPr>
        <w:t xml:space="preserve">eclampsia </w:t>
      </w:r>
      <w:r w:rsidR="0050785D">
        <w:rPr>
          <w:rFonts w:cs="BaskervilleBookBQ-Medium"/>
          <w:sz w:val="24"/>
          <w:szCs w:val="24"/>
        </w:rPr>
        <w:fldChar w:fldCharType="begin"/>
      </w:r>
      <w:r w:rsidR="00107920">
        <w:rPr>
          <w:rFonts w:cs="BaskervilleBookBQ-Medium"/>
          <w:sz w:val="24"/>
          <w:szCs w:val="24"/>
        </w:rPr>
        <w:instrText xml:space="preserve"> ADDIN REFMGR.CITE &lt;Refman&gt;&lt;Cite&gt;&lt;Author&gt;Sibai&lt;/Author&gt;&lt;Year&gt;2003&lt;/Year&gt;&lt;RecNum&gt;74&lt;/RecNum&gt;&lt;IDText&gt;Diagnosis and management of gestational hypertension and preeclampsia&lt;/IDText&gt;&lt;MDL Ref_Type="Journal"&gt;&lt;Ref_Type&gt;Journal&lt;/Ref_Type&gt;&lt;Ref_ID&gt;74&lt;/Ref_ID&gt;&lt;Title_Primary&gt;Diagnosis and management of gestational hypertension and preeclampsia&lt;/Title_Primary&gt;&lt;Authors_Primary&gt;Sibai,B.M.&lt;/Authors_Primary&gt;&lt;Date_Primary&gt;2003/7&lt;/Date_Primary&gt;&lt;Keywords&gt;complications&lt;/Keywords&gt;&lt;Keywords&gt;diagnosis&lt;/Keywords&gt;&lt;Keywords&gt;Female&lt;/Keywords&gt;&lt;Keywords&gt;Follow-Up Studies&lt;/Keywords&gt;&lt;Keywords&gt;Gestational Age&lt;/Keywords&gt;&lt;Keywords&gt;Humans&lt;/Keywords&gt;&lt;Keywords&gt;Hypertension&lt;/Keywords&gt;&lt;Keywords&gt;Magnesium Sulfate&lt;/Keywords&gt;&lt;Keywords&gt;mortality&lt;/Keywords&gt;&lt;Keywords&gt;Postnatal Care&lt;/Keywords&gt;&lt;Keywords&gt;Pre-Eclampsia&lt;/Keywords&gt;&lt;Keywords&gt;Pregnancy&lt;/Keywords&gt;&lt;Keywords&gt;Pregnancy Complications,Cardiovascular&lt;/Keywords&gt;&lt;Keywords&gt;Pregnancy Outcome&lt;/Keywords&gt;&lt;Keywords&gt;Pregnancy,High-Risk&lt;/Keywords&gt;&lt;Keywords&gt;Prenatal Care&lt;/Keywords&gt;&lt;Keywords&gt;Risk Assessment&lt;/Keywords&gt;&lt;Keywords&gt;Severity of Illness Index&lt;/Keywords&gt;&lt;Keywords&gt;Survival Rate&lt;/Keywords&gt;&lt;Keywords&gt;therapy&lt;/Keywords&gt;&lt;Keywords&gt;Treatment Outcome&lt;/Keywords&gt;&lt;Reprint&gt;Not in File&lt;/Reprint&gt;&lt;Start_Page&gt;181&lt;/Start_Page&gt;&lt;End_Page&gt;192&lt;/End_Page&gt;&lt;Periodical&gt;Obstet.Gynecol.&lt;/Periodical&gt;&lt;Volume&gt;102&lt;/Volume&gt;&lt;Issue&gt;1&lt;/Issue&gt;&lt;Misc_3&gt;S0029784403004757 [pii]&lt;/Misc_3&gt;&lt;Address&gt;Department of Obstetrics &amp;amp; Gynecology, University of Cincinnati College of Medicine, Cincinnati, Ohio 45267-0526, USA. baha.sibai@uc.edu&lt;/Address&gt;&lt;Web_URL&gt;PM:12850627&lt;/Web_URL&gt;&lt;ZZ_JournalStdAbbrev&gt;&lt;f name="System"&gt;Obstet.Gynecol.&lt;/f&gt;&lt;/ZZ_JournalStdAbbrev&gt;&lt;ZZ_WorkformID&gt;1&lt;/ZZ_WorkformID&gt;&lt;/MDL&gt;&lt;/Cite&gt;&lt;/Refman&gt;</w:instrText>
      </w:r>
      <w:r w:rsidR="0050785D">
        <w:rPr>
          <w:rFonts w:cs="BaskervilleBookBQ-Medium"/>
          <w:sz w:val="24"/>
          <w:szCs w:val="24"/>
        </w:rPr>
        <w:fldChar w:fldCharType="separate"/>
      </w:r>
      <w:r w:rsidR="007B2847">
        <w:rPr>
          <w:rFonts w:cs="BaskervilleBookBQ-Medium"/>
          <w:noProof/>
          <w:sz w:val="24"/>
          <w:szCs w:val="24"/>
        </w:rPr>
        <w:t>(Sibai 2003)</w:t>
      </w:r>
      <w:r w:rsidR="0050785D">
        <w:rPr>
          <w:rFonts w:cs="BaskervilleBookBQ-Medium"/>
          <w:sz w:val="24"/>
          <w:szCs w:val="24"/>
        </w:rPr>
        <w:fldChar w:fldCharType="end"/>
      </w:r>
      <w:r w:rsidRPr="007878B5">
        <w:rPr>
          <w:rFonts w:cs="BaskervilleBookBQ-Medium"/>
          <w:sz w:val="24"/>
          <w:szCs w:val="24"/>
        </w:rPr>
        <w:t xml:space="preserve">. </w:t>
      </w:r>
    </w:p>
    <w:p w14:paraId="00017AF3" w14:textId="77777777" w:rsidR="000172D9" w:rsidRPr="00F80160" w:rsidRDefault="000172D9" w:rsidP="000172D9">
      <w:pPr>
        <w:autoSpaceDE w:val="0"/>
        <w:autoSpaceDN w:val="0"/>
        <w:adjustRightInd w:val="0"/>
        <w:spacing w:line="360" w:lineRule="auto"/>
        <w:jc w:val="both"/>
        <w:rPr>
          <w:sz w:val="24"/>
          <w:szCs w:val="24"/>
        </w:rPr>
      </w:pPr>
      <w:r w:rsidRPr="00F80160">
        <w:rPr>
          <w:rFonts w:cs="ClarendonMT"/>
          <w:sz w:val="24"/>
          <w:szCs w:val="24"/>
          <w:lang w:val="en-US"/>
        </w:rPr>
        <w:t>A study</w:t>
      </w:r>
      <w:r>
        <w:rPr>
          <w:rFonts w:cs="ClarendonMT"/>
          <w:sz w:val="24"/>
          <w:szCs w:val="24"/>
          <w:lang w:val="en-US"/>
        </w:rPr>
        <w:t xml:space="preserve"> among 45 children </w:t>
      </w:r>
      <w:r w:rsidRPr="00F80160">
        <w:rPr>
          <w:rFonts w:cs="ClarendonMT"/>
          <w:sz w:val="24"/>
          <w:szCs w:val="24"/>
          <w:lang w:val="en-US"/>
        </w:rPr>
        <w:t>has shown tha</w:t>
      </w:r>
      <w:r>
        <w:rPr>
          <w:rFonts w:cs="ClarendonMT"/>
          <w:sz w:val="24"/>
          <w:szCs w:val="24"/>
          <w:lang w:val="en-US"/>
        </w:rPr>
        <w:t>t intrauterine growth deficit was</w:t>
      </w:r>
      <w:r w:rsidRPr="00F80160">
        <w:rPr>
          <w:rFonts w:cs="ClarendonMT"/>
          <w:sz w:val="24"/>
          <w:szCs w:val="24"/>
          <w:lang w:val="en-US"/>
        </w:rPr>
        <w:t xml:space="preserve"> associated with a proportionate decline in quality of developmental outcome </w:t>
      </w:r>
      <w:r>
        <w:rPr>
          <w:rFonts w:cs="ClarendonMT"/>
          <w:sz w:val="24"/>
          <w:szCs w:val="24"/>
          <w:lang w:val="en-US"/>
        </w:rPr>
        <w:t xml:space="preserve">(reduction in cognitive and motor skills) </w:t>
      </w:r>
      <w:r w:rsidRPr="00F80160">
        <w:rPr>
          <w:rFonts w:cs="ClarendonMT"/>
          <w:sz w:val="24"/>
          <w:szCs w:val="24"/>
          <w:lang w:val="en-US"/>
        </w:rPr>
        <w:t>in children born to mothers with hypertension in pregnancy</w:t>
      </w:r>
      <w:r w:rsidR="00AB544A">
        <w:rPr>
          <w:rFonts w:cs="ClarendonMT"/>
          <w:sz w:val="24"/>
          <w:szCs w:val="24"/>
          <w:lang w:val="en-US"/>
        </w:rPr>
        <w:t xml:space="preserve"> (p&lt;0.05)</w:t>
      </w:r>
      <w:r w:rsidR="003700BB">
        <w:rPr>
          <w:rFonts w:cs="ClarendonMT"/>
          <w:sz w:val="24"/>
          <w:szCs w:val="24"/>
          <w:lang w:val="en-US"/>
        </w:rPr>
        <w:t xml:space="preserve"> </w:t>
      </w:r>
      <w:r w:rsidR="0050785D">
        <w:rPr>
          <w:rFonts w:cstheme="minorHAnsi"/>
          <w:sz w:val="24"/>
          <w:szCs w:val="24"/>
        </w:rPr>
        <w:fldChar w:fldCharType="begin"/>
      </w:r>
      <w:r w:rsidR="00107920">
        <w:rPr>
          <w:rFonts w:cstheme="minorHAnsi"/>
          <w:sz w:val="24"/>
          <w:szCs w:val="24"/>
        </w:rPr>
        <w:instrText xml:space="preserve"> ADDIN REFMGR.CITE &lt;Refman&gt;&lt;Cite&gt;&lt;Author&gt;Kronenberg&lt;/Author&gt;&lt;Year&gt;2006&lt;/Year&gt;&lt;RecNum&gt;227&lt;/RecNum&gt;&lt;IDText&gt;Neurodevelopmental outcome in children born to mothers with hypertension in pregnancy: the significance of suboptimal intrauterine growth&lt;/IDText&gt;&lt;MDL Ref_Type="Journal"&gt;&lt;Ref_Type&gt;Journal&lt;/Ref_Type&gt;&lt;Ref_ID&gt;227&lt;/Ref_ID&gt;&lt;Title_Primary&gt;Neurodevelopmental outcome in children born to mothers with hypertension in pregnancy: the significance of suboptimal intrauterine growth&lt;/Title_Primary&gt;&lt;Authors_Primary&gt;Kronenberg,M.E.&lt;/Authors_Primary&gt;&lt;Authors_Primary&gt;Raz,S.&lt;/Authors_Primary&gt;&lt;Authors_Primary&gt;Sander,C.J.&lt;/Authors_Primary&gt;&lt;Date_Primary&gt;2006/3&lt;/Date_Primary&gt;&lt;Keywords&gt;Adult&lt;/Keywords&gt;&lt;Keywords&gt;Child,Preschool&lt;/Keywords&gt;&lt;Keywords&gt;Developmental Disabilities&lt;/Keywords&gt;&lt;Keywords&gt;diagnosis&lt;/Keywords&gt;&lt;Keywords&gt;epidemiology&lt;/Keywords&gt;&lt;Keywords&gt;Female&lt;/Keywords&gt;&lt;Keywords&gt;Fetal Growth Retardation&lt;/Keywords&gt;&lt;Keywords&gt;Gestational Age&lt;/Keywords&gt;&lt;Keywords&gt;Humans&lt;/Keywords&gt;&lt;Keywords&gt;Hypertension&lt;/Keywords&gt;&lt;Keywords&gt;Hypertension,Pregnancy-Induced&lt;/Keywords&gt;&lt;Keywords&gt;Male&lt;/Keywords&gt;&lt;Keywords&gt;physiopathology&lt;/Keywords&gt;&lt;Keywords&gt;Pregnancy&lt;/Keywords&gt;&lt;Keywords&gt;Pregnancy Complications&lt;/Keywords&gt;&lt;Keywords&gt;Risk&lt;/Keywords&gt;&lt;Reprint&gt;Not in File&lt;/Reprint&gt;&lt;Start_Page&gt;200&lt;/Start_Page&gt;&lt;End_Page&gt;206&lt;/End_Page&gt;&lt;Periodical&gt;Dev.Med Child Neurol.&lt;/Periodical&gt;&lt;Volume&gt;48&lt;/Volume&gt;&lt;Issue&gt;3&lt;/Issue&gt;&lt;Misc_3&gt;S0012162206000430 [pii];10.1017/S0012162206000430 [doi]&lt;/Misc_3&gt;&lt;Address&gt;Department of Psychiatry, Louisiana State University, Health Science Center, New Orleans, USA&lt;/Address&gt;&lt;Web_URL&gt;PM:16483396&lt;/Web_URL&gt;&lt;ZZ_JournalStdAbbrev&gt;&lt;f name="System"&gt;Dev.Med Child Neurol.&lt;/f&gt;&lt;/ZZ_JournalStdAbbrev&gt;&lt;ZZ_WorkformID&gt;1&lt;/ZZ_WorkformID&gt;&lt;/MDL&gt;&lt;/Cite&gt;&lt;/Refman&gt;</w:instrText>
      </w:r>
      <w:r w:rsidR="0050785D">
        <w:rPr>
          <w:rFonts w:cstheme="minorHAnsi"/>
          <w:sz w:val="24"/>
          <w:szCs w:val="24"/>
        </w:rPr>
        <w:fldChar w:fldCharType="separate"/>
      </w:r>
      <w:r w:rsidR="0005587D">
        <w:rPr>
          <w:rFonts w:cstheme="minorHAnsi"/>
          <w:noProof/>
          <w:sz w:val="24"/>
          <w:szCs w:val="24"/>
        </w:rPr>
        <w:t>(Kronenberg et al. 2006)</w:t>
      </w:r>
      <w:r w:rsidR="0050785D">
        <w:rPr>
          <w:rFonts w:cstheme="minorHAnsi"/>
          <w:sz w:val="24"/>
          <w:szCs w:val="24"/>
        </w:rPr>
        <w:fldChar w:fldCharType="end"/>
      </w:r>
      <w:r w:rsidRPr="00F80160">
        <w:rPr>
          <w:rFonts w:cstheme="minorHAnsi"/>
          <w:sz w:val="24"/>
          <w:szCs w:val="24"/>
        </w:rPr>
        <w:t xml:space="preserve">. </w:t>
      </w:r>
      <w:r>
        <w:rPr>
          <w:rFonts w:cstheme="minorHAnsi"/>
          <w:sz w:val="24"/>
          <w:szCs w:val="24"/>
        </w:rPr>
        <w:t xml:space="preserve">Severe </w:t>
      </w:r>
      <w:r w:rsidRPr="00F80160">
        <w:rPr>
          <w:rFonts w:cstheme="minorHAnsi"/>
          <w:sz w:val="24"/>
          <w:szCs w:val="24"/>
        </w:rPr>
        <w:t>(</w:t>
      </w:r>
      <w:proofErr w:type="gramStart"/>
      <w:r w:rsidRPr="00F80160">
        <w:rPr>
          <w:rFonts w:cstheme="minorHAnsi"/>
          <w:sz w:val="24"/>
          <w:szCs w:val="24"/>
        </w:rPr>
        <w:t>pre)eclampsia</w:t>
      </w:r>
      <w:proofErr w:type="gramEnd"/>
      <w:r w:rsidRPr="00F80160">
        <w:rPr>
          <w:rFonts w:cstheme="minorHAnsi"/>
          <w:sz w:val="24"/>
          <w:szCs w:val="24"/>
        </w:rPr>
        <w:t xml:space="preserve"> has been linked with </w:t>
      </w:r>
      <w:r>
        <w:rPr>
          <w:rFonts w:cstheme="minorHAnsi"/>
          <w:sz w:val="24"/>
          <w:szCs w:val="24"/>
        </w:rPr>
        <w:t xml:space="preserve">an </w:t>
      </w:r>
      <w:r w:rsidRPr="00F80160">
        <w:rPr>
          <w:rFonts w:cstheme="minorHAnsi"/>
          <w:sz w:val="24"/>
          <w:szCs w:val="24"/>
        </w:rPr>
        <w:t>increased risk of cerebral palsy</w:t>
      </w:r>
      <w:r>
        <w:rPr>
          <w:rFonts w:cstheme="minorHAnsi"/>
          <w:sz w:val="24"/>
          <w:szCs w:val="24"/>
        </w:rPr>
        <w:t xml:space="preserve"> in some studies</w:t>
      </w:r>
      <w:r w:rsidR="003700BB">
        <w:rPr>
          <w:rFonts w:cstheme="minorHAnsi"/>
          <w:sz w:val="24"/>
          <w:szCs w:val="24"/>
        </w:rPr>
        <w:t xml:space="preserve"> </w:t>
      </w:r>
      <w:r w:rsidR="0050785D">
        <w:rPr>
          <w:rFonts w:cstheme="minorHAnsi"/>
          <w:sz w:val="24"/>
          <w:szCs w:val="24"/>
        </w:rPr>
        <w:fldChar w:fldCharType="begin"/>
      </w:r>
      <w:r w:rsidR="00107920">
        <w:rPr>
          <w:rFonts w:cstheme="minorHAnsi"/>
          <w:sz w:val="24"/>
          <w:szCs w:val="24"/>
        </w:rPr>
        <w:instrText xml:space="preserve"> ADDIN REFMGR.CITE &lt;Refman&gt;&lt;Cite&gt;&lt;Author&gt;Collins&lt;/Author&gt;&lt;Year&gt;1998&lt;/Year&gt;&lt;RecNum&gt;225&lt;/RecNum&gt;&lt;IDText&gt;Preeclampsia and cerebral palsy: are they related?&lt;/IDText&gt;&lt;MDL Ref_Type="Journal"&gt;&lt;Ref_Type&gt;Journal&lt;/Ref_Type&gt;&lt;Ref_ID&gt;225&lt;/Ref_ID&gt;&lt;Title_Primary&gt;Preeclampsia and cerebral palsy: are they related?&lt;/Title_Primary&gt;&lt;Authors_Primary&gt;Collins,M.&lt;/Authors_Primary&gt;&lt;Authors_Primary&gt;Paneth,N.&lt;/Authors_Primary&gt;&lt;Date_Primary&gt;1998/3&lt;/Date_Primary&gt;&lt;Keywords&gt;abnormalities&lt;/Keywords&gt;&lt;Keywords&gt;Brain&lt;/Keywords&gt;&lt;Keywords&gt;Cerebral Palsy&lt;/Keywords&gt;&lt;Keywords&gt;diagnosis&lt;/Keywords&gt;&lt;Keywords&gt;Eclampsia&lt;/Keywords&gt;&lt;Keywords&gt;epidemiology&lt;/Keywords&gt;&lt;Keywords&gt;etiology&lt;/Keywords&gt;&lt;Keywords&gt;Female&lt;/Keywords&gt;&lt;Keywords&gt;Fetal Organ Maturity&lt;/Keywords&gt;&lt;Keywords&gt;Gestational Age&lt;/Keywords&gt;&lt;Keywords&gt;Humans&lt;/Keywords&gt;&lt;Keywords&gt;Infant,Very Low Birth Weight&lt;/Keywords&gt;&lt;Keywords&gt;physiology&lt;/Keywords&gt;&lt;Keywords&gt;Pre-Eclampsia&lt;/Keywords&gt;&lt;Keywords&gt;Pregnancy&lt;/Keywords&gt;&lt;Keywords&gt;Pregnancy,High-Risk&lt;/Keywords&gt;&lt;Reprint&gt;Not in File&lt;/Reprint&gt;&lt;Start_Page&gt;207&lt;/Start_Page&gt;&lt;End_Page&gt;211&lt;/End_Page&gt;&lt;Periodical&gt;Dev.Med Child Neurol.&lt;/Periodical&gt;&lt;Volume&gt;40&lt;/Volume&gt;&lt;Issue&gt;3&lt;/Issue&gt;&lt;Address&gt;Department of Epidemiology, College of Human Medicine, Michigan State University, East Lansing 48824-1316, USA&lt;/Address&gt;&lt;Web_URL&gt;PM:9566660&lt;/Web_URL&gt;&lt;ZZ_JournalStdAbbrev&gt;&lt;f name="System"&gt;Dev.Med Child Neurol.&lt;/f&gt;&lt;/ZZ_JournalStdAbbrev&gt;&lt;ZZ_WorkformID&gt;1&lt;/ZZ_WorkformID&gt;&lt;/MDL&gt;&lt;/Cite&gt;&lt;/Refman&gt;</w:instrText>
      </w:r>
      <w:r w:rsidR="0050785D">
        <w:rPr>
          <w:rFonts w:cstheme="minorHAnsi"/>
          <w:sz w:val="24"/>
          <w:szCs w:val="24"/>
        </w:rPr>
        <w:fldChar w:fldCharType="separate"/>
      </w:r>
      <w:r>
        <w:rPr>
          <w:rFonts w:cstheme="minorHAnsi"/>
          <w:noProof/>
          <w:sz w:val="24"/>
          <w:szCs w:val="24"/>
        </w:rPr>
        <w:t>(Collins and Paneth 1998)</w:t>
      </w:r>
      <w:r w:rsidR="0050785D">
        <w:rPr>
          <w:rFonts w:cstheme="minorHAnsi"/>
          <w:sz w:val="24"/>
          <w:szCs w:val="24"/>
        </w:rPr>
        <w:fldChar w:fldCharType="end"/>
      </w:r>
      <w:r>
        <w:rPr>
          <w:rFonts w:cstheme="minorHAnsi"/>
          <w:sz w:val="24"/>
          <w:szCs w:val="24"/>
        </w:rPr>
        <w:t>. In a study among &gt;87,000 births, (</w:t>
      </w:r>
      <w:proofErr w:type="gramStart"/>
      <w:r>
        <w:rPr>
          <w:rFonts w:cstheme="minorHAnsi"/>
          <w:sz w:val="24"/>
          <w:szCs w:val="24"/>
        </w:rPr>
        <w:t>pre)eclampsia</w:t>
      </w:r>
      <w:proofErr w:type="gramEnd"/>
      <w:r>
        <w:rPr>
          <w:rFonts w:cstheme="minorHAnsi"/>
          <w:sz w:val="24"/>
          <w:szCs w:val="24"/>
        </w:rPr>
        <w:t xml:space="preserve"> was significantly associated with the risk of </w:t>
      </w:r>
      <w:r w:rsidRPr="00F80160">
        <w:rPr>
          <w:rFonts w:cstheme="minorHAnsi"/>
          <w:sz w:val="24"/>
          <w:szCs w:val="24"/>
        </w:rPr>
        <w:t>autism spectrum disorders</w:t>
      </w:r>
      <w:r>
        <w:rPr>
          <w:rFonts w:cstheme="minorHAnsi"/>
          <w:sz w:val="24"/>
          <w:szCs w:val="24"/>
        </w:rPr>
        <w:t xml:space="preserve"> (</w:t>
      </w:r>
      <w:r w:rsidR="002438C0">
        <w:rPr>
          <w:rFonts w:cstheme="minorHAnsi"/>
          <w:sz w:val="24"/>
          <w:szCs w:val="24"/>
        </w:rPr>
        <w:t>odds ratio [</w:t>
      </w:r>
      <w:r>
        <w:rPr>
          <w:rFonts w:cstheme="minorHAnsi"/>
          <w:sz w:val="24"/>
          <w:szCs w:val="24"/>
        </w:rPr>
        <w:t>OR</w:t>
      </w:r>
      <w:r w:rsidR="002438C0">
        <w:rPr>
          <w:rFonts w:cstheme="minorHAnsi"/>
          <w:sz w:val="24"/>
          <w:szCs w:val="24"/>
        </w:rPr>
        <w:t>]</w:t>
      </w:r>
      <w:r>
        <w:rPr>
          <w:rFonts w:cstheme="minorHAnsi"/>
          <w:sz w:val="24"/>
          <w:szCs w:val="24"/>
        </w:rPr>
        <w:t>: 1.69, p&lt;0.005) after controlling for birth weight</w:t>
      </w:r>
      <w:r w:rsidR="003700BB">
        <w:rPr>
          <w:rFonts w:cstheme="minorHAnsi"/>
          <w:sz w:val="24"/>
          <w:szCs w:val="24"/>
        </w:rPr>
        <w:t xml:space="preserve"> </w:t>
      </w:r>
      <w:r w:rsidR="0050785D">
        <w:rPr>
          <w:rFonts w:cstheme="minorHAnsi"/>
          <w:sz w:val="24"/>
          <w:szCs w:val="24"/>
        </w:rPr>
        <w:fldChar w:fldCharType="begin"/>
      </w:r>
      <w:r w:rsidR="00107920">
        <w:rPr>
          <w:rFonts w:cstheme="minorHAnsi"/>
          <w:sz w:val="24"/>
          <w:szCs w:val="24"/>
        </w:rPr>
        <w:instrText xml:space="preserve"> ADDIN REFMGR.CITE &lt;Refman&gt;&lt;Cite&gt;&lt;Author&gt;Mann&lt;/Author&gt;&lt;Year&gt;2010&lt;/Year&gt;&lt;RecNum&gt;228&lt;/RecNum&gt;&lt;IDText&gt;Pre-eclampsia, birth weight, and autism spectrum disorders&lt;/IDText&gt;&lt;MDL Ref_Type="Journal"&gt;&lt;Ref_Type&gt;Journal&lt;/Ref_Type&gt;&lt;Ref_ID&gt;228&lt;/Ref_ID&gt;&lt;Title_Primary&gt;Pre-eclampsia, birth weight, and autism spectrum disorders&lt;/Title_Primary&gt;&lt;Authors_Primary&gt;Mann,J.R.&lt;/Authors_Primary&gt;&lt;Authors_Primary&gt;McDermott,S.&lt;/Authors_Primary&gt;&lt;Authors_Primary&gt;Bao,H.&lt;/Authors_Primary&gt;&lt;Authors_Primary&gt;Hardin,J.&lt;/Authors_Primary&gt;&lt;Authors_Primary&gt;Gregg,A.&lt;/Authors_Primary&gt;&lt;Date_Primary&gt;2010/5&lt;/Date_Primary&gt;&lt;Keywords&gt;analysis&lt;/Keywords&gt;&lt;Keywords&gt;Birth Weight&lt;/Keywords&gt;&lt;Keywords&gt;Child&lt;/Keywords&gt;&lt;Keywords&gt;Child Development Disorders,Pervasive&lt;/Keywords&gt;&lt;Keywords&gt;diagnosis&lt;/Keywords&gt;&lt;Keywords&gt;Eclampsia&lt;/Keywords&gt;&lt;Keywords&gt;epidemiology&lt;/Keywords&gt;&lt;Keywords&gt;etiology&lt;/Keywords&gt;&lt;Keywords&gt;Female&lt;/Keywords&gt;&lt;Keywords&gt;Humans&lt;/Keywords&gt;&lt;Keywords&gt;Infant,Newborn&lt;/Keywords&gt;&lt;Keywords&gt;Male&lt;/Keywords&gt;&lt;Keywords&gt;Maternal Age&lt;/Keywords&gt;&lt;Keywords&gt;Odds Ratio&lt;/Keywords&gt;&lt;Keywords&gt;Pre-Eclampsia&lt;/Keywords&gt;&lt;Keywords&gt;Pregnancy&lt;/Keywords&gt;&lt;Keywords&gt;Risk&lt;/Keywords&gt;&lt;Keywords&gt;Risk Factors&lt;/Keywords&gt;&lt;Keywords&gt;South Carolina&lt;/Keywords&gt;&lt;Reprint&gt;Not in File&lt;/Reprint&gt;&lt;Start_Page&gt;548&lt;/Start_Page&gt;&lt;End_Page&gt;554&lt;/End_Page&gt;&lt;Periodical&gt;J Autism Dev.Disord.&lt;/Periodical&gt;&lt;Volume&gt;40&lt;/Volume&gt;&lt;Issue&gt;5&lt;/Issue&gt;&lt;Misc_3&gt;10.1007/s10803-009-0903-4 [doi]&lt;/Misc_3&gt;&lt;Address&gt;Department of Family and Preventive Medicine, University of South Carolina School of Medicine, Columbia, 29203, USA. Joshua.mann@uscmed.sc.edu&lt;/Address&gt;&lt;Web_URL&gt;PM:19936906&lt;/Web_URL&gt;&lt;ZZ_JournalStdAbbrev&gt;&lt;f name="System"&gt;J Autism Dev.Disord.&lt;/f&gt;&lt;/ZZ_JournalStdAbbrev&gt;&lt;ZZ_WorkformID&gt;1&lt;/ZZ_WorkformID&gt;&lt;/MDL&gt;&lt;/Cite&gt;&lt;/Refman&gt;</w:instrText>
      </w:r>
      <w:r w:rsidR="0050785D">
        <w:rPr>
          <w:rFonts w:cstheme="minorHAnsi"/>
          <w:sz w:val="24"/>
          <w:szCs w:val="24"/>
        </w:rPr>
        <w:fldChar w:fldCharType="separate"/>
      </w:r>
      <w:r>
        <w:rPr>
          <w:rFonts w:cstheme="minorHAnsi"/>
          <w:noProof/>
          <w:sz w:val="24"/>
          <w:szCs w:val="24"/>
        </w:rPr>
        <w:t>(Mann et al. 2010)</w:t>
      </w:r>
      <w:r w:rsidR="0050785D">
        <w:rPr>
          <w:rFonts w:cstheme="minorHAnsi"/>
          <w:sz w:val="24"/>
          <w:szCs w:val="24"/>
        </w:rPr>
        <w:fldChar w:fldCharType="end"/>
      </w:r>
      <w:r w:rsidRPr="00F80160">
        <w:rPr>
          <w:rFonts w:cstheme="minorHAnsi"/>
          <w:sz w:val="24"/>
          <w:szCs w:val="24"/>
        </w:rPr>
        <w:t>. Low birth weight ha</w:t>
      </w:r>
      <w:r w:rsidR="00AB544A">
        <w:rPr>
          <w:rFonts w:cstheme="minorHAnsi"/>
          <w:sz w:val="24"/>
          <w:szCs w:val="24"/>
        </w:rPr>
        <w:t xml:space="preserve">s </w:t>
      </w:r>
      <w:r w:rsidRPr="00F80160">
        <w:rPr>
          <w:rFonts w:cstheme="minorHAnsi"/>
          <w:sz w:val="24"/>
          <w:szCs w:val="24"/>
        </w:rPr>
        <w:t xml:space="preserve">been associated with later ischemic heart failure and impaired glucose tolerance </w:t>
      </w:r>
      <w:r w:rsidR="0050785D">
        <w:rPr>
          <w:rFonts w:cstheme="minorHAnsi"/>
          <w:sz w:val="24"/>
          <w:szCs w:val="24"/>
        </w:rPr>
        <w:fldChar w:fldCharType="begin"/>
      </w:r>
      <w:r w:rsidR="00107920">
        <w:rPr>
          <w:rFonts w:cstheme="minorHAnsi"/>
          <w:sz w:val="24"/>
          <w:szCs w:val="24"/>
        </w:rPr>
        <w:instrText xml:space="preserve"> ADDIN REFMGR.CITE &lt;Refman&gt;&lt;Cite&gt;&lt;Author&gt;Robinson&lt;/Author&gt;&lt;Year&gt;2001&lt;/Year&gt;&lt;RecNum&gt;226&lt;/RecNum&gt;&lt;IDText&gt;The fetal origins of adult disease&lt;/IDText&gt;&lt;MDL Ref_Type="Journal"&gt;&lt;Ref_Type&gt;Journal&lt;/Ref_Type&gt;&lt;Ref_ID&gt;226&lt;/Ref_ID&gt;&lt;Title_Primary&gt;The fetal origins of adult disease&lt;/Title_Primary&gt;&lt;Authors_Primary&gt;Robinson,R.&lt;/Authors_Primary&gt;&lt;Date_Primary&gt;2001/2/17&lt;/Date_Primary&gt;&lt;Keywords&gt;Adult&lt;/Keywords&gt;&lt;Keywords&gt;Birth Weight&lt;/Keywords&gt;&lt;Keywords&gt;Cohort Studies&lt;/Keywords&gt;&lt;Keywords&gt;Coronary Disease&lt;/Keywords&gt;&lt;Keywords&gt;embryology&lt;/Keywords&gt;&lt;Keywords&gt;Embryonic and Fetal Development&lt;/Keywords&gt;&lt;Keywords&gt;epidemiology&lt;/Keywords&gt;&lt;Keywords&gt;Female&lt;/Keywords&gt;&lt;Keywords&gt;Glucose Intolerance&lt;/Keywords&gt;&lt;Keywords&gt;Great Britain&lt;/Keywords&gt;&lt;Keywords&gt;Humans&lt;/Keywords&gt;&lt;Keywords&gt;India&lt;/Keywords&gt;&lt;Keywords&gt;Infant Mortality&lt;/Keywords&gt;&lt;Keywords&gt;Infant,Newborn&lt;/Keywords&gt;&lt;Keywords&gt;Male&lt;/Keywords&gt;&lt;Keywords&gt;Nutritional Physiological Phenomena&lt;/Keywords&gt;&lt;Keywords&gt;Pregnancy&lt;/Keywords&gt;&lt;Keywords&gt;Socioeconomic Factors&lt;/Keywords&gt;&lt;Reprint&gt;Not in File&lt;/Reprint&gt;&lt;Start_Page&gt;375&lt;/Start_Page&gt;&lt;End_Page&gt;376&lt;/End_Page&gt;&lt;Periodical&gt;BMJ&lt;/Periodical&gt;&lt;Volume&gt;322&lt;/Volume&gt;&lt;Issue&gt;7283&lt;/Issue&gt;&lt;User_Def_5&gt;PMC1119617&lt;/User_Def_5&gt;&lt;Web_URL&gt;PM:11179140&lt;/Web_URL&gt;&lt;ZZ_JournalFull&gt;&lt;f name="System"&gt;BMJ&lt;/f&gt;&lt;/ZZ_JournalFull&gt;&lt;ZZ_WorkformID&gt;1&lt;/ZZ_WorkformID&gt;&lt;/MDL&gt;&lt;/Cite&gt;&lt;/Refman&gt;</w:instrText>
      </w:r>
      <w:r w:rsidR="0050785D">
        <w:rPr>
          <w:rFonts w:cstheme="minorHAnsi"/>
          <w:sz w:val="24"/>
          <w:szCs w:val="24"/>
        </w:rPr>
        <w:fldChar w:fldCharType="separate"/>
      </w:r>
      <w:r>
        <w:rPr>
          <w:rFonts w:cstheme="minorHAnsi"/>
          <w:noProof/>
          <w:sz w:val="24"/>
          <w:szCs w:val="24"/>
        </w:rPr>
        <w:t>(Robinson 2001)</w:t>
      </w:r>
      <w:r w:rsidR="0050785D">
        <w:rPr>
          <w:rFonts w:cstheme="minorHAnsi"/>
          <w:sz w:val="24"/>
          <w:szCs w:val="24"/>
        </w:rPr>
        <w:fldChar w:fldCharType="end"/>
      </w:r>
      <w:r w:rsidRPr="00F80160">
        <w:rPr>
          <w:rFonts w:cstheme="minorHAnsi"/>
          <w:sz w:val="24"/>
          <w:szCs w:val="24"/>
        </w:rPr>
        <w:t xml:space="preserve">. </w:t>
      </w:r>
    </w:p>
    <w:p w14:paraId="53D67898" w14:textId="77777777" w:rsidR="009C69E3" w:rsidRPr="00467937" w:rsidRDefault="009C69E3" w:rsidP="009C69E3">
      <w:pPr>
        <w:spacing w:line="360" w:lineRule="auto"/>
        <w:jc w:val="both"/>
        <w:rPr>
          <w:noProof/>
          <w:sz w:val="24"/>
          <w:szCs w:val="24"/>
        </w:rPr>
      </w:pPr>
      <w:r>
        <w:rPr>
          <w:rFonts w:cs="JansonText-Roman"/>
          <w:sz w:val="24"/>
          <w:szCs w:val="24"/>
        </w:rPr>
        <w:t>C</w:t>
      </w:r>
      <w:r w:rsidR="0044138E">
        <w:rPr>
          <w:rFonts w:cs="JansonText-Roman"/>
          <w:sz w:val="24"/>
          <w:szCs w:val="24"/>
        </w:rPr>
        <w:t>hildren, born to mothers with these conditions</w:t>
      </w:r>
      <w:r>
        <w:rPr>
          <w:rFonts w:cs="JansonText-Roman"/>
          <w:sz w:val="24"/>
          <w:szCs w:val="24"/>
        </w:rPr>
        <w:t xml:space="preserve">, may </w:t>
      </w:r>
      <w:r w:rsidR="00DE5459">
        <w:rPr>
          <w:rFonts w:cs="JansonText-Roman"/>
          <w:sz w:val="24"/>
          <w:szCs w:val="24"/>
        </w:rPr>
        <w:t xml:space="preserve">also </w:t>
      </w:r>
      <w:r>
        <w:rPr>
          <w:rFonts w:cs="JansonText-Roman"/>
          <w:sz w:val="24"/>
          <w:szCs w:val="24"/>
        </w:rPr>
        <w:t>be affected later in their lives</w:t>
      </w:r>
      <w:r w:rsidR="0044138E">
        <w:rPr>
          <w:rFonts w:cs="JansonText-Roman"/>
          <w:sz w:val="24"/>
          <w:szCs w:val="24"/>
        </w:rPr>
        <w:t xml:space="preserve">. </w:t>
      </w:r>
      <w:r>
        <w:rPr>
          <w:sz w:val="24"/>
          <w:szCs w:val="24"/>
        </w:rPr>
        <w:t>Maternal</w:t>
      </w:r>
      <w:r w:rsidRPr="007878B5">
        <w:rPr>
          <w:sz w:val="24"/>
          <w:szCs w:val="24"/>
        </w:rPr>
        <w:t xml:space="preserve"> pre</w:t>
      </w:r>
      <w:r w:rsidR="00C25FD2">
        <w:rPr>
          <w:sz w:val="24"/>
          <w:szCs w:val="24"/>
        </w:rPr>
        <w:t>-</w:t>
      </w:r>
      <w:r w:rsidRPr="007878B5">
        <w:rPr>
          <w:sz w:val="24"/>
          <w:szCs w:val="24"/>
        </w:rPr>
        <w:t xml:space="preserve">eclampsia was shown to increase the risk of adolescent BP in </w:t>
      </w:r>
      <w:r>
        <w:rPr>
          <w:sz w:val="24"/>
          <w:szCs w:val="24"/>
        </w:rPr>
        <w:t xml:space="preserve">female </w:t>
      </w:r>
      <w:r w:rsidRPr="007878B5">
        <w:rPr>
          <w:sz w:val="24"/>
          <w:szCs w:val="24"/>
        </w:rPr>
        <w:t>offspring</w:t>
      </w:r>
      <w:r>
        <w:rPr>
          <w:sz w:val="24"/>
          <w:szCs w:val="24"/>
        </w:rPr>
        <w:t xml:space="preserve"> (2.9 </w:t>
      </w:r>
      <w:r w:rsidR="00AF09DB">
        <w:rPr>
          <w:sz w:val="24"/>
          <w:szCs w:val="24"/>
        </w:rPr>
        <w:t>mmHg</w:t>
      </w:r>
      <w:r>
        <w:rPr>
          <w:sz w:val="24"/>
          <w:szCs w:val="24"/>
        </w:rPr>
        <w:t xml:space="preserve"> of systolic BP difference with offspring of normotensives pregnancies, p&lt;0.001; 1.7 </w:t>
      </w:r>
      <w:r w:rsidR="00AF09DB">
        <w:rPr>
          <w:sz w:val="24"/>
          <w:szCs w:val="24"/>
        </w:rPr>
        <w:t>mmHg</w:t>
      </w:r>
      <w:r>
        <w:rPr>
          <w:sz w:val="24"/>
          <w:szCs w:val="24"/>
        </w:rPr>
        <w:t xml:space="preserve"> of diastolic BP difference, p&lt;0.001), and higher weight (3.4 kg difference, p&lt;0.001) </w:t>
      </w:r>
      <w:r w:rsidR="0050785D">
        <w:rPr>
          <w:sz w:val="24"/>
          <w:szCs w:val="24"/>
        </w:rPr>
        <w:fldChar w:fldCharType="begin"/>
      </w:r>
      <w:r w:rsidR="00107920">
        <w:rPr>
          <w:sz w:val="24"/>
          <w:szCs w:val="24"/>
        </w:rPr>
        <w:instrText xml:space="preserve"> ADDIN REFMGR.CITE &lt;Refman&gt;&lt;Cite&gt;&lt;Author&gt;Vatten&lt;/Author&gt;&lt;Year&gt;2003&lt;/Year&gt;&lt;RecNum&gt;103&lt;/RecNum&gt;&lt;IDText&gt;Intrauterine exposure to preeclampsia and adolescent blood pressure, body size, and age at menarche in female offspring&lt;/IDText&gt;&lt;MDL Ref_Type="Journal"&gt;&lt;Ref_Type&gt;Journal&lt;/Ref_Type&gt;&lt;Ref_ID&gt;103&lt;/Ref_ID&gt;&lt;Title_Primary&gt;Intrauterine exposure to preeclampsia and adolescent blood pressure, body size, and age at menarche in female offspring&lt;/Title_Primary&gt;&lt;Authors_Primary&gt;Vatten,L.J.&lt;/Authors_Primary&gt;&lt;Authors_Primary&gt;Romundstad,P.R.&lt;/Authors_Primary&gt;&lt;Authors_Primary&gt;Holmen,T.L.&lt;/Authors_Primary&gt;&lt;Authors_Primary&gt;Hsieh,C.C.&lt;/Authors_Primary&gt;&lt;Authors_Primary&gt;Trichopoulos,D.&lt;/Authors_Primary&gt;&lt;Authors_Primary&gt;Stuver,S.O.&lt;/Authors_Primary&gt;&lt;Date_Primary&gt;2003/3&lt;/Date_Primary&gt;&lt;Keywords&gt;Adolescent&lt;/Keywords&gt;&lt;Keywords&gt;Adult&lt;/Keywords&gt;&lt;Keywords&gt;blood&lt;/Keywords&gt;&lt;Keywords&gt;Blood Pressure&lt;/Keywords&gt;&lt;Keywords&gt;Body Height&lt;/Keywords&gt;&lt;Keywords&gt;Body Mass Index&lt;/Keywords&gt;&lt;Keywords&gt;Case-Control Studies&lt;/Keywords&gt;&lt;Keywords&gt;Female&lt;/Keywords&gt;&lt;Keywords&gt;Humans&lt;/Keywords&gt;&lt;Keywords&gt;Hypertension&lt;/Keywords&gt;&lt;Keywords&gt;Menarche&lt;/Keywords&gt;&lt;Keywords&gt;methods&lt;/Keywords&gt;&lt;Keywords&gt;Norway&lt;/Keywords&gt;&lt;Keywords&gt;Nuclear Family&lt;/Keywords&gt;&lt;Keywords&gt;Pre-Eclampsia&lt;/Keywords&gt;&lt;Keywords&gt;Pregnancy&lt;/Keywords&gt;&lt;Keywords&gt;Prenatal Exposure Delayed Effects&lt;/Keywords&gt;&lt;Keywords&gt;Questionnaires&lt;/Keywords&gt;&lt;Keywords&gt;Registries&lt;/Keywords&gt;&lt;Reprint&gt;Not in File&lt;/Reprint&gt;&lt;Start_Page&gt;529&lt;/Start_Page&gt;&lt;End_Page&gt;533&lt;/End_Page&gt;&lt;Periodical&gt;Obstet.Gynecol.&lt;/Periodical&gt;&lt;Volume&gt;101&lt;/Volume&gt;&lt;Issue&gt;3&lt;/Issue&gt;&lt;Misc_3&gt;S0029784402027187 [pii]&lt;/Misc_3&gt;&lt;Address&gt;Department of Community Medicine and General Practice, Faculty of Medicine, University Medical Center, Norwegian University of Science and Technology, NO-7489 Trondheim, Norway. lars.vatten@medisin.ntnu.no&lt;/Address&gt;&lt;Web_URL&gt;PM:12636958&lt;/Web_URL&gt;&lt;ZZ_JournalStdAbbrev&gt;&lt;f name="System"&gt;Obstet.Gynecol.&lt;/f&gt;&lt;/ZZ_JournalStdAbbrev&gt;&lt;ZZ_WorkformID&gt;1&lt;/ZZ_WorkformID&gt;&lt;/MDL&gt;&lt;/Cite&gt;&lt;/Refman&gt;</w:instrText>
      </w:r>
      <w:r w:rsidR="0050785D">
        <w:rPr>
          <w:sz w:val="24"/>
          <w:szCs w:val="24"/>
        </w:rPr>
        <w:fldChar w:fldCharType="separate"/>
      </w:r>
      <w:r>
        <w:rPr>
          <w:noProof/>
          <w:sz w:val="24"/>
          <w:szCs w:val="24"/>
        </w:rPr>
        <w:t>(Vatten et al. 2003)</w:t>
      </w:r>
      <w:r w:rsidR="0050785D">
        <w:rPr>
          <w:sz w:val="24"/>
          <w:szCs w:val="24"/>
        </w:rPr>
        <w:fldChar w:fldCharType="end"/>
      </w:r>
      <w:r w:rsidRPr="00FC613B">
        <w:rPr>
          <w:sz w:val="24"/>
          <w:szCs w:val="24"/>
        </w:rPr>
        <w:t xml:space="preserve">. </w:t>
      </w:r>
      <w:r w:rsidR="00255DA0" w:rsidRPr="00CC01E4">
        <w:rPr>
          <w:sz w:val="24"/>
          <w:szCs w:val="24"/>
        </w:rPr>
        <w:t>Tenhola</w:t>
      </w:r>
      <w:r w:rsidR="003700BB">
        <w:rPr>
          <w:sz w:val="24"/>
          <w:szCs w:val="24"/>
        </w:rPr>
        <w:t xml:space="preserve"> </w:t>
      </w:r>
      <w:r w:rsidR="00255DA0" w:rsidRPr="00CC01E4">
        <w:rPr>
          <w:i/>
          <w:sz w:val="24"/>
          <w:szCs w:val="24"/>
        </w:rPr>
        <w:t>et al</w:t>
      </w:r>
      <w:r w:rsidR="003700BB">
        <w:rPr>
          <w:i/>
          <w:sz w:val="24"/>
          <w:szCs w:val="24"/>
        </w:rPr>
        <w:t xml:space="preserve"> </w:t>
      </w:r>
      <w:r w:rsidRPr="00FC613B">
        <w:rPr>
          <w:sz w:val="24"/>
          <w:szCs w:val="24"/>
        </w:rPr>
        <w:t xml:space="preserve">showed a significant positive association </w:t>
      </w:r>
      <w:r w:rsidR="00AB544A">
        <w:rPr>
          <w:sz w:val="24"/>
          <w:szCs w:val="24"/>
        </w:rPr>
        <w:lastRenderedPageBreak/>
        <w:t xml:space="preserve">between </w:t>
      </w:r>
      <w:r w:rsidRPr="00FC613B">
        <w:rPr>
          <w:sz w:val="24"/>
          <w:szCs w:val="24"/>
        </w:rPr>
        <w:t>intrauterine exposure to pre</w:t>
      </w:r>
      <w:r w:rsidR="00C25FD2">
        <w:rPr>
          <w:sz w:val="24"/>
          <w:szCs w:val="24"/>
        </w:rPr>
        <w:t>-</w:t>
      </w:r>
      <w:r w:rsidRPr="00FC613B">
        <w:rPr>
          <w:sz w:val="24"/>
          <w:szCs w:val="24"/>
        </w:rPr>
        <w:t>eclampsia and adolescent systolic and diastolic BP (p&lt;0.001)</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&lt;Refman&gt;&lt;Cite&gt;&lt;Author&gt;Tenhola&lt;/Author&gt;&lt;Year&gt;2006&lt;/Year&gt;&lt;RecNum&gt;104&lt;/RecNum&gt;&lt;IDText&gt;Maternal preeclampsia predicts elevated blood pressure in 12-year-old children: evaluation by ambulatory blood pressure monitoring&lt;/IDText&gt;&lt;MDL Ref_Type="Journal"&gt;&lt;Ref_Type&gt;Journal&lt;/Ref_Type&gt;&lt;Ref_ID&gt;104&lt;/Ref_ID&gt;&lt;Title_Primary&gt;Maternal preeclampsia predicts elevated blood pressure in 12-year-old children: evaluation by ambulatory blood pressure monitoring&lt;/Title_Primary&gt;&lt;Authors_Primary&gt;Tenhola,S.&lt;/Authors_Primary&gt;&lt;Authors_Primary&gt;Rahiala,E.&lt;/Authors_Primary&gt;&lt;Authors_Primary&gt;Halonen,P.&lt;/Authors_Primary&gt;&lt;Authors_Primary&gt;Vanninen,E.&lt;/Authors_Primary&gt;&lt;Authors_Primary&gt;Voutilainen,R.&lt;/Authors_Primary&gt;&lt;Date_Primary&gt;2006/2&lt;/Date_Primary&gt;&lt;Keywords&gt;analysis&lt;/Keywords&gt;&lt;Keywords&gt;blood&lt;/Keywords&gt;&lt;Keywords&gt;Blood Pressure&lt;/Keywords&gt;&lt;Keywords&gt;Blood Pressure Monitoring,Ambulatory&lt;/Keywords&gt;&lt;Keywords&gt;Body Mass Index&lt;/Keywords&gt;&lt;Keywords&gt;Child&lt;/Keywords&gt;&lt;Keywords&gt;Cohort Studies&lt;/Keywords&gt;&lt;Keywords&gt;Female&lt;/Keywords&gt;&lt;Keywords&gt;Finland&lt;/Keywords&gt;&lt;Keywords&gt;Gestational Age&lt;/Keywords&gt;&lt;Keywords&gt;Humans&lt;/Keywords&gt;&lt;Keywords&gt;physiopathology&lt;/Keywords&gt;&lt;Keywords&gt;Pre-Eclampsia&lt;/Keywords&gt;&lt;Keywords&gt;Pregnancy&lt;/Keywords&gt;&lt;Keywords&gt;Prenatal Exposure Delayed Effects&lt;/Keywords&gt;&lt;Keywords&gt;Regression Analysis&lt;/Keywords&gt;&lt;Reprint&gt;Not in File&lt;/Reprint&gt;&lt;Start_Page&gt;320&lt;/Start_Page&gt;&lt;End_Page&gt;324&lt;/End_Page&gt;&lt;Periodical&gt;Pediatr.Res.&lt;/Periodical&gt;&lt;Volume&gt;59&lt;/Volume&gt;&lt;Issue&gt;2&lt;/Issue&gt;&lt;Misc_3&gt;59/2/320 [pii];10.1203/01.pdr.0000196734.54473.e3 [doi]&lt;/Misc_3&gt;&lt;Address&gt;Department of Pediatrics, Kuopio University and University Hospital, Finland&lt;/Address&gt;&lt;Web_URL&gt;PM:16439600&lt;/Web_URL&gt;&lt;ZZ_JournalStdAbbrev&gt;&lt;f name="System"&gt;Pediatr.Res.&lt;/f&gt;&lt;/ZZ_JournalStdAbbrev&gt;&lt;ZZ_WorkformID&gt;1&lt;/ZZ_WorkformID&gt;&lt;/MDL&gt;&lt;/Cite&gt;&lt;/Refman&gt;</w:instrText>
      </w:r>
      <w:r w:rsidR="0050785D">
        <w:rPr>
          <w:sz w:val="24"/>
          <w:szCs w:val="24"/>
        </w:rPr>
        <w:fldChar w:fldCharType="separate"/>
      </w:r>
      <w:r w:rsidR="00DE5459">
        <w:rPr>
          <w:noProof/>
          <w:sz w:val="24"/>
          <w:szCs w:val="24"/>
        </w:rPr>
        <w:t>(Tenhola et al. 2006)</w:t>
      </w:r>
      <w:r w:rsidR="0050785D">
        <w:rPr>
          <w:sz w:val="24"/>
          <w:szCs w:val="24"/>
        </w:rPr>
        <w:fldChar w:fldCharType="end"/>
      </w:r>
      <w:r w:rsidRPr="00FC613B">
        <w:rPr>
          <w:sz w:val="24"/>
          <w:szCs w:val="24"/>
        </w:rPr>
        <w:t xml:space="preserve">.   </w:t>
      </w:r>
    </w:p>
    <w:p w14:paraId="65DD4186" w14:textId="77777777" w:rsidR="00036E28" w:rsidRPr="007878B5" w:rsidRDefault="00036E28" w:rsidP="00036E28">
      <w:pPr>
        <w:pStyle w:val="ListParagraph"/>
        <w:numPr>
          <w:ilvl w:val="2"/>
          <w:numId w:val="6"/>
        </w:numPr>
        <w:spacing w:line="360" w:lineRule="auto"/>
        <w:jc w:val="both"/>
        <w:rPr>
          <w:rFonts w:cstheme="minorHAnsi"/>
          <w:b/>
          <w:sz w:val="24"/>
          <w:szCs w:val="24"/>
        </w:rPr>
      </w:pPr>
      <w:r w:rsidRPr="007878B5">
        <w:rPr>
          <w:rFonts w:cstheme="minorHAnsi"/>
          <w:b/>
          <w:sz w:val="24"/>
          <w:szCs w:val="24"/>
        </w:rPr>
        <w:t xml:space="preserve">Pathogenesis </w:t>
      </w:r>
    </w:p>
    <w:p w14:paraId="7427A55E" w14:textId="77777777" w:rsidR="00DD594E" w:rsidRDefault="00036E28" w:rsidP="00036E28">
      <w:pPr>
        <w:spacing w:line="360" w:lineRule="auto"/>
        <w:jc w:val="both"/>
        <w:rPr>
          <w:sz w:val="24"/>
          <w:szCs w:val="24"/>
        </w:rPr>
      </w:pPr>
      <w:r w:rsidRPr="007878B5">
        <w:rPr>
          <w:sz w:val="24"/>
          <w:szCs w:val="24"/>
        </w:rPr>
        <w:t xml:space="preserve">The underlying pathophysiology is not yet fully understood, but </w:t>
      </w:r>
      <w:r w:rsidR="002438C0">
        <w:rPr>
          <w:sz w:val="24"/>
          <w:szCs w:val="24"/>
        </w:rPr>
        <w:t xml:space="preserve">it </w:t>
      </w:r>
      <w:r w:rsidRPr="007878B5">
        <w:rPr>
          <w:sz w:val="24"/>
          <w:szCs w:val="24"/>
        </w:rPr>
        <w:t>is generally accepted that</w:t>
      </w:r>
      <w:r w:rsidR="003700BB">
        <w:rPr>
          <w:sz w:val="24"/>
          <w:szCs w:val="24"/>
        </w:rPr>
        <w:t xml:space="preserve"> </w:t>
      </w:r>
      <w:r w:rsidRPr="007878B5">
        <w:rPr>
          <w:sz w:val="24"/>
          <w:szCs w:val="24"/>
        </w:rPr>
        <w:t xml:space="preserve">new onset hypertension in pregnancy </w:t>
      </w:r>
      <w:r w:rsidR="002438C0">
        <w:rPr>
          <w:sz w:val="24"/>
          <w:szCs w:val="24"/>
        </w:rPr>
        <w:t xml:space="preserve">and pre-eclampsia </w:t>
      </w:r>
      <w:r w:rsidRPr="007878B5">
        <w:rPr>
          <w:sz w:val="24"/>
          <w:szCs w:val="24"/>
        </w:rPr>
        <w:t xml:space="preserve">result from the placenta, and the trophoblastic cells that are found in the placenta </w:t>
      </w:r>
      <w:r w:rsidR="0050785D">
        <w:rPr>
          <w:sz w:val="24"/>
          <w:szCs w:val="24"/>
        </w:rPr>
        <w:fldChar w:fldCharType="begin">
          <w:fldData xml:space="preserve">PFJlZm1hbj48Q2l0ZT48QXV0aG9yPlJlZG1hbjwvQXV0aG9yPjxZZWFyPjIwMDU8L1llYXI+PFJl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</w:fldData>
        </w:fldChar>
      </w:r>
      <w:r w:rsidR="00107920">
        <w:rPr>
          <w:sz w:val="24"/>
          <w:szCs w:val="24"/>
        </w:rPr>
        <w:instrText xml:space="preserve"> ADDIN REFMGR.CITE </w:instrText>
      </w:r>
      <w:r w:rsidR="0050785D">
        <w:rPr>
          <w:sz w:val="24"/>
          <w:szCs w:val="24"/>
        </w:rPr>
        <w:fldChar w:fldCharType="begin">
          <w:fldData xml:space="preserve">PFJlZm1hbj48Q2l0ZT48QXV0aG9yPlJlZG1hbjwvQXV0aG9yPjxZZWFyPjIwMDU8L1llYXI+PFJl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(Dekker and Sibai 2001; Redman and Sargent 2005)</w:t>
      </w:r>
      <w:r w:rsidR="0050785D">
        <w:rPr>
          <w:sz w:val="24"/>
          <w:szCs w:val="24"/>
        </w:rPr>
        <w:fldChar w:fldCharType="end"/>
      </w:r>
      <w:r>
        <w:rPr>
          <w:sz w:val="24"/>
          <w:szCs w:val="24"/>
        </w:rPr>
        <w:t>. T</w:t>
      </w:r>
      <w:r w:rsidRPr="007878B5">
        <w:rPr>
          <w:sz w:val="24"/>
          <w:szCs w:val="24"/>
        </w:rPr>
        <w:t xml:space="preserve">he key features are “poor placentation” and “maternal </w:t>
      </w:r>
      <w:r w:rsidRPr="0096446B">
        <w:rPr>
          <w:sz w:val="24"/>
          <w:szCs w:val="24"/>
        </w:rPr>
        <w:t>endothelium dysfunction” (</w:t>
      </w:r>
      <w:r w:rsidRPr="0096446B">
        <w:rPr>
          <w:b/>
          <w:sz w:val="24"/>
          <w:szCs w:val="24"/>
        </w:rPr>
        <w:t>Figure 1.</w:t>
      </w:r>
      <w:r w:rsidR="00C432A1">
        <w:rPr>
          <w:b/>
          <w:sz w:val="24"/>
          <w:szCs w:val="24"/>
        </w:rPr>
        <w:t>4</w:t>
      </w:r>
      <w:r w:rsidRPr="0096446B">
        <w:rPr>
          <w:sz w:val="24"/>
          <w:szCs w:val="24"/>
        </w:rPr>
        <w:t xml:space="preserve">). </w:t>
      </w:r>
    </w:p>
    <w:p w14:paraId="2FFFF25F" w14:textId="77777777" w:rsidR="00036E28" w:rsidRPr="007878B5" w:rsidRDefault="00036E28" w:rsidP="00036E28">
      <w:pPr>
        <w:spacing w:line="360" w:lineRule="auto"/>
        <w:jc w:val="both"/>
        <w:rPr>
          <w:sz w:val="24"/>
          <w:szCs w:val="24"/>
        </w:rPr>
      </w:pPr>
      <w:r w:rsidRPr="0096446B">
        <w:rPr>
          <w:sz w:val="24"/>
          <w:szCs w:val="24"/>
        </w:rPr>
        <w:t>The</w:t>
      </w:r>
      <w:r w:rsidRPr="007878B5">
        <w:rPr>
          <w:sz w:val="24"/>
          <w:szCs w:val="24"/>
        </w:rPr>
        <w:t xml:space="preserve"> most common theory is </w:t>
      </w:r>
      <w:r w:rsidR="002438C0">
        <w:rPr>
          <w:sz w:val="24"/>
          <w:szCs w:val="24"/>
        </w:rPr>
        <w:t xml:space="preserve">that </w:t>
      </w:r>
      <w:r w:rsidRPr="007878B5">
        <w:rPr>
          <w:sz w:val="24"/>
          <w:szCs w:val="24"/>
        </w:rPr>
        <w:t xml:space="preserve">defective trophoblastic invasion in the uterine spiral arteries creates </w:t>
      </w:r>
      <w:r>
        <w:rPr>
          <w:sz w:val="24"/>
          <w:szCs w:val="24"/>
        </w:rPr>
        <w:t xml:space="preserve">a </w:t>
      </w:r>
      <w:r w:rsidRPr="007878B5">
        <w:rPr>
          <w:sz w:val="24"/>
          <w:szCs w:val="24"/>
        </w:rPr>
        <w:t>hypoxi</w:t>
      </w:r>
      <w:r>
        <w:rPr>
          <w:sz w:val="24"/>
          <w:szCs w:val="24"/>
        </w:rPr>
        <w:t>c placenta</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&lt;Refman&gt;&lt;Cite&gt;&lt;Author&gt;Brandao&lt;/Author&gt;&lt;Year&gt;2012&lt;/Year&gt;&lt;RecNum&gt;265&lt;/RecNum&gt;&lt;IDText&gt;Endothelial function, uterine perfusion and central Flow in pregnancies complicated by Preeclampsia&lt;/IDText&gt;&lt;MDL Ref_Type="Journal"&gt;&lt;Ref_Type&gt;Journal&lt;/Ref_Type&gt;&lt;Ref_ID&gt;265&lt;/Ref_ID&gt;&lt;Title_Primary&gt;Endothelial function, uterine perfusion and central Flow in pregnancies complicated by Preeclampsia&lt;/Title_Primary&gt;&lt;Authors_Primary&gt;Brandao,A.H.&lt;/Authors_Primary&gt;&lt;Authors_Primary&gt;Cabral,M.A.&lt;/Authors_Primary&gt;&lt;Authors_Primary&gt;Leite,H.V.&lt;/Authors_Primary&gt;&lt;Authors_Primary&gt;Cabral,A.C.&lt;/Authors_Primary&gt;&lt;Date_Primary&gt;2012/9/13&lt;/Date_Primary&gt;&lt;Keywords&gt;Data Collection&lt;/Keywords&gt;&lt;Keywords&gt;deficiency&lt;/Keywords&gt;&lt;Keywords&gt;methods&lt;/Keywords&gt;&lt;Keywords&gt;physiopathology&lt;/Keywords&gt;&lt;Keywords&gt;Placentation&lt;/Keywords&gt;&lt;Keywords&gt;Postpartum Period&lt;/Keywords&gt;&lt;Keywords&gt;Pregnancy&lt;/Keywords&gt;&lt;Keywords&gt;Risk&lt;/Keywords&gt;&lt;Reprint&gt;Not in File&lt;/Reprint&gt;&lt;Periodical&gt;Arq Bras.Cardiol.&lt;/Periodical&gt;&lt;Misc_3&gt;S0066-782X2012005000087 [pii]&lt;/Misc_3&gt;&lt;Address&gt;Universidade Federal de Minas Gerais, Belo Horizonte, MG, Brasil&lt;/Address&gt;&lt;Web_URL&gt;PM:22983153&lt;/Web_URL&gt;&lt;ZZ_JournalStdAbbrev&gt;&lt;f name="System"&gt;Arq Bras.Cardiol.&lt;/f&gt;&lt;/ZZ_JournalStdAbbrev&gt;&lt;ZZ_WorkformID&gt;1&lt;/ZZ_WorkformID&gt;&lt;/MDL&gt;&lt;/Cite&gt;&lt;/Refman&gt;</w:instrText>
      </w:r>
      <w:r w:rsidR="0050785D">
        <w:rPr>
          <w:sz w:val="24"/>
          <w:szCs w:val="24"/>
        </w:rPr>
        <w:fldChar w:fldCharType="separate"/>
      </w:r>
      <w:r w:rsidR="00520B16">
        <w:rPr>
          <w:noProof/>
          <w:sz w:val="24"/>
          <w:szCs w:val="24"/>
        </w:rPr>
        <w:t>(Brandao et al. 2012)</w:t>
      </w:r>
      <w:r w:rsidR="0050785D">
        <w:rPr>
          <w:sz w:val="24"/>
          <w:szCs w:val="24"/>
        </w:rPr>
        <w:fldChar w:fldCharType="end"/>
      </w:r>
      <w:r w:rsidRPr="007878B5">
        <w:rPr>
          <w:sz w:val="24"/>
          <w:szCs w:val="24"/>
        </w:rPr>
        <w:t>. This in turn causes a physiological response to release several factors</w:t>
      </w:r>
      <w:r>
        <w:rPr>
          <w:sz w:val="24"/>
          <w:szCs w:val="24"/>
        </w:rPr>
        <w:t xml:space="preserve"> like cytokines, growth factors and certain chemicals</w:t>
      </w:r>
      <w:r w:rsidRPr="007878B5">
        <w:rPr>
          <w:sz w:val="24"/>
          <w:szCs w:val="24"/>
        </w:rPr>
        <w:t xml:space="preserve"> that are harmful to the systemic vascular endothelium and results in widespread maternal endothelium dysfunction</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&lt;Refman&gt;&lt;Cite&gt;&lt;Author&gt;Xu&lt;/Author&gt;&lt;Year&gt;2009&lt;/Year&gt;&lt;RecNum&gt;2&lt;/RecNum&gt;&lt;IDText&gt;Role of nutrition in the risk of preeclampsia&lt;/IDText&gt;&lt;MDL Ref_Type="Journal"&gt;&lt;Ref_Type&gt;Journal&lt;/Ref_Type&gt;&lt;Ref_ID&gt;2&lt;/Ref_ID&gt;&lt;Title_Primary&gt;Role of nutrition in the risk of preeclampsia&lt;/Title_Primary&gt;&lt;Authors_Primary&gt;Xu,H.&lt;/Authors_Primary&gt;&lt;Authors_Primary&gt;Shatenstein,B.&lt;/Authors_Primary&gt;&lt;Authors_Primary&gt;Luo,Z.C.&lt;/Authors_Primary&gt;&lt;Authors_Primary&gt;Wei,S.&lt;/Authors_Primary&gt;&lt;Authors_Primary&gt;Fraser,W.&lt;/Authors_Primary&gt;&lt;Date_Primary&gt;2009/11&lt;/Date_Primary&gt;&lt;Keywords&gt;administration &amp;amp; dosage&lt;/Keywords&gt;&lt;Keywords&gt;Diet&lt;/Keywords&gt;&lt;Keywords&gt;Dietary Fats&lt;/Keywords&gt;&lt;Keywords&gt;Dietary Fiber&lt;/Keywords&gt;&lt;Keywords&gt;Dietary Proteins&lt;/Keywords&gt;&lt;Keywords&gt;epidemiology&lt;/Keywords&gt;&lt;Keywords&gt;etiology&lt;/Keywords&gt;&lt;Keywords&gt;Female&lt;/Keywords&gt;&lt;Keywords&gt;Humans&lt;/Keywords&gt;&lt;Keywords&gt;Maternal Nutritional Physiological Phenomena&lt;/Keywords&gt;&lt;Keywords&gt;Minerals&lt;/Keywords&gt;&lt;Keywords&gt;physiology&lt;/Keywords&gt;&lt;Keywords&gt;Pre-Eclampsia&lt;/Keywords&gt;&lt;Keywords&gt;Pregnancy&lt;/Keywords&gt;&lt;Keywords&gt;Risk Factors&lt;/Keywords&gt;&lt;Keywords&gt;Vitamins&lt;/Keywords&gt;&lt;Reprint&gt;Not in File&lt;/Reprint&gt;&lt;Start_Page&gt;639&lt;/Start_Page&gt;&lt;End_Page&gt;657&lt;/End_Page&gt;&lt;Periodical&gt;Nutr.Rev.&lt;/Periodical&gt;&lt;Volume&gt;67&lt;/Volume&gt;&lt;Issue&gt;11&lt;/Issue&gt;&lt;Misc_3&gt;NURE249 [pii];10.1111/j.1753-4887.2009.00249.x [doi]&lt;/Misc_3&gt;&lt;Address&gt;Department of Obstetrics and Gynecology, Universite de Montreal/Hopital Sainte-Justine, Montreal, Canada H3T 1C5&lt;/Address&gt;&lt;Web_URL&gt;PM:19906251&lt;/Web_URL&gt;&lt;ZZ_JournalStdAbbrev&gt;&lt;f name="System"&gt;Nutr.Rev.&lt;/f&gt;&lt;/ZZ_JournalStdAbbrev&gt;&lt;ZZ_WorkformID&gt;1&lt;/ZZ_WorkformID&gt;&lt;/MDL&gt;&lt;/Cite&gt;&lt;/Refman&gt;</w:instrText>
      </w:r>
      <w:r w:rsidR="0050785D">
        <w:rPr>
          <w:sz w:val="24"/>
          <w:szCs w:val="24"/>
        </w:rPr>
        <w:fldChar w:fldCharType="separate"/>
      </w:r>
      <w:r w:rsidR="007B2847">
        <w:rPr>
          <w:noProof/>
          <w:sz w:val="24"/>
          <w:szCs w:val="24"/>
        </w:rPr>
        <w:t>(Xu et al. 2009)</w:t>
      </w:r>
      <w:r w:rsidR="0050785D">
        <w:rPr>
          <w:sz w:val="24"/>
          <w:szCs w:val="24"/>
        </w:rPr>
        <w:fldChar w:fldCharType="end"/>
      </w:r>
      <w:r w:rsidRPr="007878B5">
        <w:rPr>
          <w:sz w:val="24"/>
          <w:szCs w:val="24"/>
        </w:rPr>
        <w:t>. Subsequently, the pregnant wom</w:t>
      </w:r>
      <w:r>
        <w:rPr>
          <w:sz w:val="24"/>
          <w:szCs w:val="24"/>
        </w:rPr>
        <w:t>a</w:t>
      </w:r>
      <w:r w:rsidRPr="007878B5">
        <w:rPr>
          <w:sz w:val="24"/>
          <w:szCs w:val="24"/>
        </w:rPr>
        <w:t>n begin</w:t>
      </w:r>
      <w:r>
        <w:rPr>
          <w:sz w:val="24"/>
          <w:szCs w:val="24"/>
        </w:rPr>
        <w:t>s</w:t>
      </w:r>
      <w:r w:rsidRPr="007878B5">
        <w:rPr>
          <w:sz w:val="24"/>
          <w:szCs w:val="24"/>
        </w:rPr>
        <w:t xml:space="preserve"> to show clinical manifestations of pre</w:t>
      </w:r>
      <w:r w:rsidR="00C25FD2">
        <w:rPr>
          <w:sz w:val="24"/>
          <w:szCs w:val="24"/>
        </w:rPr>
        <w:t>-</w:t>
      </w:r>
      <w:r w:rsidRPr="007878B5">
        <w:rPr>
          <w:sz w:val="24"/>
          <w:szCs w:val="24"/>
        </w:rPr>
        <w:t xml:space="preserve">eclampsia, that is, elevated BP, </w:t>
      </w:r>
      <w:proofErr w:type="gramStart"/>
      <w:r w:rsidRPr="007878B5">
        <w:rPr>
          <w:sz w:val="24"/>
          <w:szCs w:val="24"/>
        </w:rPr>
        <w:t xml:space="preserve">followed by kidney endothelial injury, glomerular-endotheliosis (changes in the renal glomeruli that lead to </w:t>
      </w:r>
      <w:r w:rsidR="00BD633B">
        <w:rPr>
          <w:sz w:val="24"/>
          <w:szCs w:val="24"/>
        </w:rPr>
        <w:t xml:space="preserve">a </w:t>
      </w:r>
      <w:r w:rsidR="0028041D">
        <w:rPr>
          <w:sz w:val="24"/>
          <w:szCs w:val="24"/>
        </w:rPr>
        <w:t>substantial</w:t>
      </w:r>
      <w:r w:rsidRPr="007878B5">
        <w:rPr>
          <w:sz w:val="24"/>
          <w:szCs w:val="24"/>
        </w:rPr>
        <w:t xml:space="preserve"> decrease in the glomerular filtration rate) and proteinuria</w:t>
      </w:r>
      <w:proofErr w:type="gramEnd"/>
      <w:r w:rsidRPr="007878B5">
        <w:rPr>
          <w:sz w:val="24"/>
          <w:szCs w:val="24"/>
        </w:rPr>
        <w:t xml:space="preserve"> </w:t>
      </w:r>
      <w:r w:rsidR="0050785D">
        <w:rPr>
          <w:sz w:val="24"/>
          <w:szCs w:val="24"/>
        </w:rPr>
        <w:fldChar w:fldCharType="begin">
          <w:fldData xml:space="preserve">PFJlZm1hbj48Q2l0ZT48QXV0aG9yPlJlZG1hbjwvQXV0aG9yPjxZZWFyPjIwMDU8L1llYXI+PFJl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</w:fldData>
        </w:fldChar>
      </w:r>
      <w:r w:rsidR="00107920">
        <w:rPr>
          <w:sz w:val="24"/>
          <w:szCs w:val="24"/>
        </w:rPr>
        <w:instrText xml:space="preserve"> ADDIN REFMGR.CITE </w:instrText>
      </w:r>
      <w:r w:rsidR="0050785D">
        <w:rPr>
          <w:sz w:val="24"/>
          <w:szCs w:val="24"/>
        </w:rPr>
        <w:fldChar w:fldCharType="begin">
          <w:fldData xml:space="preserve">PFJlZm1hbj48Q2l0ZT48QXV0aG9yPlJlZG1hbjwvQXV0aG9yPjxZZWFyPjIwMDU8L1llYXI+PFJl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(Brandao et al. 2012; Redman and Sargent 2005)</w:t>
      </w:r>
      <w:r w:rsidR="0050785D">
        <w:rPr>
          <w:sz w:val="24"/>
          <w:szCs w:val="24"/>
        </w:rPr>
        <w:fldChar w:fldCharType="end"/>
      </w:r>
      <w:r w:rsidRPr="007878B5">
        <w:rPr>
          <w:sz w:val="24"/>
          <w:szCs w:val="24"/>
        </w:rPr>
        <w:t xml:space="preserve">. </w:t>
      </w:r>
    </w:p>
    <w:p w14:paraId="0901FDA8" w14:textId="77777777" w:rsidR="00036E28" w:rsidRDefault="00036E28" w:rsidP="00036E28">
      <w:pPr>
        <w:spacing w:line="360" w:lineRule="auto"/>
        <w:jc w:val="both"/>
        <w:rPr>
          <w:sz w:val="24"/>
          <w:szCs w:val="24"/>
        </w:rPr>
      </w:pPr>
      <w:r w:rsidRPr="007878B5">
        <w:rPr>
          <w:sz w:val="24"/>
          <w:szCs w:val="24"/>
        </w:rPr>
        <w:t xml:space="preserve">In severe cases, the arterial bed of the Central Nervous System (CNS) has the endothelium compromised and the barrier capacity </w:t>
      </w:r>
      <w:r w:rsidRPr="007C3705">
        <w:rPr>
          <w:sz w:val="24"/>
          <w:szCs w:val="24"/>
        </w:rPr>
        <w:t xml:space="preserve">to </w:t>
      </w:r>
      <w:r w:rsidR="00F35B47" w:rsidRPr="007C3705">
        <w:rPr>
          <w:sz w:val="24"/>
          <w:szCs w:val="24"/>
        </w:rPr>
        <w:t xml:space="preserve">elevated </w:t>
      </w:r>
      <w:r w:rsidRPr="007C3705">
        <w:rPr>
          <w:sz w:val="24"/>
          <w:szCs w:val="24"/>
        </w:rPr>
        <w:t>blood flow is lost, resulting</w:t>
      </w:r>
      <w:r w:rsidRPr="007878B5">
        <w:rPr>
          <w:sz w:val="24"/>
          <w:szCs w:val="24"/>
        </w:rPr>
        <w:t xml:space="preserve"> in cerebral oedema (an excess accumulation of water in the intracellular or extracellular spaces of the brain) </w:t>
      </w:r>
      <w:r w:rsidR="0050785D">
        <w:rPr>
          <w:sz w:val="24"/>
          <w:szCs w:val="24"/>
        </w:rPr>
        <w:fldChar w:fldCharType="begin"/>
      </w:r>
      <w:r w:rsidR="00107920">
        <w:rPr>
          <w:sz w:val="24"/>
          <w:szCs w:val="24"/>
        </w:rPr>
        <w:instrText xml:space="preserve"> ADDIN REFMGR.CITE &lt;Refman&gt;&lt;Cite&gt;&lt;Author&gt;Brandao&lt;/Author&gt;&lt;Year&gt;2012&lt;/Year&gt;&lt;RecNum&gt;265&lt;/RecNum&gt;&lt;IDText&gt;Endothelial function, uterine perfusion and central Flow in pregnancies complicated by Preeclampsia&lt;/IDText&gt;&lt;MDL Ref_Type="Journal"&gt;&lt;Ref_Type&gt;Journal&lt;/Ref_Type&gt;&lt;Ref_ID&gt;265&lt;/Ref_ID&gt;&lt;Title_Primary&gt;Endothelial function, uterine perfusion and central Flow in pregnancies complicated by Preeclampsia&lt;/Title_Primary&gt;&lt;Authors_Primary&gt;Brandao,A.H.&lt;/Authors_Primary&gt;&lt;Authors_Primary&gt;Cabral,M.A.&lt;/Authors_Primary&gt;&lt;Authors_Primary&gt;Leite,H.V.&lt;/Authors_Primary&gt;&lt;Authors_Primary&gt;Cabral,A.C.&lt;/Authors_Primary&gt;&lt;Date_Primary&gt;2012/9/13&lt;/Date_Primary&gt;&lt;Keywords&gt;Data Collection&lt;/Keywords&gt;&lt;Keywords&gt;deficiency&lt;/Keywords&gt;&lt;Keywords&gt;methods&lt;/Keywords&gt;&lt;Keywords&gt;physiopathology&lt;/Keywords&gt;&lt;Keywords&gt;Placentation&lt;/Keywords&gt;&lt;Keywords&gt;Postpartum Period&lt;/Keywords&gt;&lt;Keywords&gt;Pregnancy&lt;/Keywords&gt;&lt;Keywords&gt;Risk&lt;/Keywords&gt;&lt;Reprint&gt;Not in File&lt;/Reprint&gt;&lt;Periodical&gt;Arq Bras.Cardiol.&lt;/Periodical&gt;&lt;Misc_3&gt;S0066-782X2012005000087 [pii]&lt;/Misc_3&gt;&lt;Address&gt;Universidade Federal de Minas Gerais, Belo Horizonte, MG, Brasil&lt;/Address&gt;&lt;Web_URL&gt;PM:22983153&lt;/Web_URL&gt;&lt;ZZ_JournalStdAbbrev&gt;&lt;f name="System"&gt;Arq Bras.Cardiol.&lt;/f&gt;&lt;/ZZ_JournalStdAbbrev&gt;&lt;ZZ_WorkformID&gt;1&lt;/ZZ_WorkformID&gt;&lt;/MDL&gt;&lt;/Cite&gt;&lt;/Refman&gt;</w:instrText>
      </w:r>
      <w:r w:rsidR="0050785D">
        <w:rPr>
          <w:sz w:val="24"/>
          <w:szCs w:val="24"/>
        </w:rPr>
        <w:fldChar w:fldCharType="separate"/>
      </w:r>
      <w:r w:rsidR="00520B16">
        <w:rPr>
          <w:noProof/>
          <w:sz w:val="24"/>
          <w:szCs w:val="24"/>
        </w:rPr>
        <w:t>(Brandao et al. 2012)</w:t>
      </w:r>
      <w:r w:rsidR="0050785D">
        <w:rPr>
          <w:sz w:val="24"/>
          <w:szCs w:val="24"/>
        </w:rPr>
        <w:fldChar w:fldCharType="end"/>
      </w:r>
      <w:r w:rsidRPr="007878B5">
        <w:rPr>
          <w:sz w:val="24"/>
          <w:szCs w:val="24"/>
        </w:rPr>
        <w:t xml:space="preserve">. The rise in neuron cytoplasm pressure causes tonic-clonic seizures that characterize eclampsia </w:t>
      </w:r>
      <w:r w:rsidR="0050785D">
        <w:rPr>
          <w:sz w:val="24"/>
          <w:szCs w:val="24"/>
        </w:rPr>
        <w:fldChar w:fldCharType="begin"/>
      </w:r>
      <w:r w:rsidR="00107920">
        <w:rPr>
          <w:sz w:val="24"/>
          <w:szCs w:val="24"/>
        </w:rPr>
        <w:instrText xml:space="preserve"> ADDIN REFMGR.CITE &lt;Refman&gt;&lt;Cite&gt;&lt;Author&gt;Brandao&lt;/Author&gt;&lt;Year&gt;2012&lt;/Year&gt;&lt;RecNum&gt;265&lt;/RecNum&gt;&lt;IDText&gt;Endothelial function, uterine perfusion and central Flow in pregnancies complicated by Preeclampsia&lt;/IDText&gt;&lt;MDL Ref_Type="Journal"&gt;&lt;Ref_Type&gt;Journal&lt;/Ref_Type&gt;&lt;Ref_ID&gt;265&lt;/Ref_ID&gt;&lt;Title_Primary&gt;Endothelial function, uterine perfusion and central Flow in pregnancies complicated by Preeclampsia&lt;/Title_Primary&gt;&lt;Authors_Primary&gt;Brandao,A.H.&lt;/Authors_Primary&gt;&lt;Authors_Primary&gt;Cabral,M.A.&lt;/Authors_Primary&gt;&lt;Authors_Primary&gt;Leite,H.V.&lt;/Authors_Primary&gt;&lt;Authors_Primary&gt;Cabral,A.C.&lt;/Authors_Primary&gt;&lt;Date_Primary&gt;2012/9/13&lt;/Date_Primary&gt;&lt;Keywords&gt;Data Collection&lt;/Keywords&gt;&lt;Keywords&gt;deficiency&lt;/Keywords&gt;&lt;Keywords&gt;methods&lt;/Keywords&gt;&lt;Keywords&gt;physiopathology&lt;/Keywords&gt;&lt;Keywords&gt;Placentation&lt;/Keywords&gt;&lt;Keywords&gt;Postpartum Period&lt;/Keywords&gt;&lt;Keywords&gt;Pregnancy&lt;/Keywords&gt;&lt;Keywords&gt;Risk&lt;/Keywords&gt;&lt;Reprint&gt;Not in File&lt;/Reprint&gt;&lt;Periodical&gt;Arq Bras.Cardiol.&lt;/Periodical&gt;&lt;Misc_3&gt;S0066-782X2012005000087 [pii]&lt;/Misc_3&gt;&lt;Address&gt;Universidade Federal de Minas Gerais, Belo Horizonte, MG, Brasil&lt;/Address&gt;&lt;Web_URL&gt;PM:22983153&lt;/Web_URL&gt;&lt;ZZ_JournalStdAbbrev&gt;&lt;f name="System"&gt;Arq Bras.Cardiol.&lt;/f&gt;&lt;/ZZ_JournalStdAbbrev&gt;&lt;ZZ_WorkformID&gt;1&lt;/ZZ_WorkformID&gt;&lt;/MDL&gt;&lt;/Cite&gt;&lt;/Refman&gt;</w:instrText>
      </w:r>
      <w:r w:rsidR="0050785D">
        <w:rPr>
          <w:sz w:val="24"/>
          <w:szCs w:val="24"/>
        </w:rPr>
        <w:fldChar w:fldCharType="separate"/>
      </w:r>
      <w:r w:rsidR="00520B16">
        <w:rPr>
          <w:noProof/>
          <w:sz w:val="24"/>
          <w:szCs w:val="24"/>
        </w:rPr>
        <w:t>(Brandao et al. 2012)</w:t>
      </w:r>
      <w:r w:rsidR="0050785D">
        <w:rPr>
          <w:sz w:val="24"/>
          <w:szCs w:val="24"/>
        </w:rPr>
        <w:fldChar w:fldCharType="end"/>
      </w:r>
      <w:r w:rsidRPr="007878B5">
        <w:rPr>
          <w:sz w:val="24"/>
          <w:szCs w:val="24"/>
        </w:rPr>
        <w:t xml:space="preserve">. </w:t>
      </w:r>
    </w:p>
    <w:p w14:paraId="2C6CD306" w14:textId="77777777" w:rsidR="00580636" w:rsidRDefault="00580636" w:rsidP="006A2B4C">
      <w:pPr>
        <w:spacing w:before="240" w:line="360" w:lineRule="auto"/>
        <w:jc w:val="both"/>
        <w:rPr>
          <w:rFonts w:cs="Adobe Garamond Pro"/>
          <w:b/>
          <w:noProof/>
          <w:color w:val="000000"/>
          <w:sz w:val="24"/>
          <w:szCs w:val="24"/>
        </w:rPr>
      </w:pPr>
    </w:p>
    <w:p w14:paraId="65E86179" w14:textId="77777777" w:rsidR="00580636" w:rsidRDefault="00580636" w:rsidP="006A2B4C">
      <w:pPr>
        <w:spacing w:before="240" w:line="360" w:lineRule="auto"/>
        <w:jc w:val="both"/>
        <w:rPr>
          <w:rFonts w:cs="Adobe Garamond Pro"/>
          <w:b/>
          <w:noProof/>
          <w:color w:val="000000"/>
          <w:sz w:val="24"/>
          <w:szCs w:val="24"/>
        </w:rPr>
      </w:pPr>
    </w:p>
    <w:p w14:paraId="1EF04610" w14:textId="77777777" w:rsidR="00580636" w:rsidRDefault="00580636" w:rsidP="006A2B4C">
      <w:pPr>
        <w:spacing w:before="240" w:line="360" w:lineRule="auto"/>
        <w:jc w:val="both"/>
        <w:rPr>
          <w:rFonts w:cs="Adobe Garamond Pro"/>
          <w:b/>
          <w:noProof/>
          <w:color w:val="000000"/>
          <w:sz w:val="24"/>
          <w:szCs w:val="24"/>
        </w:rPr>
      </w:pPr>
    </w:p>
    <w:p w14:paraId="02BC84E5" w14:textId="77777777" w:rsidR="00580636" w:rsidRDefault="00580636" w:rsidP="006A2B4C">
      <w:pPr>
        <w:spacing w:before="240" w:line="360" w:lineRule="auto"/>
        <w:jc w:val="both"/>
        <w:rPr>
          <w:rFonts w:cs="Adobe Garamond Pro"/>
          <w:b/>
          <w:noProof/>
          <w:color w:val="000000"/>
          <w:sz w:val="24"/>
          <w:szCs w:val="24"/>
        </w:rPr>
      </w:pPr>
    </w:p>
    <w:p w14:paraId="1542F7B2" w14:textId="77777777" w:rsidR="00580636" w:rsidRDefault="00580636" w:rsidP="006A2B4C">
      <w:pPr>
        <w:spacing w:before="240" w:line="360" w:lineRule="auto"/>
        <w:jc w:val="both"/>
        <w:rPr>
          <w:rFonts w:cs="Adobe Garamond Pro"/>
          <w:b/>
          <w:noProof/>
          <w:color w:val="000000"/>
          <w:sz w:val="24"/>
          <w:szCs w:val="24"/>
        </w:rPr>
      </w:pPr>
    </w:p>
    <w:p w14:paraId="45252B7A" w14:textId="77777777" w:rsidR="00DD594E" w:rsidRPr="00C93D86" w:rsidRDefault="00DD594E" w:rsidP="006A2B4C">
      <w:pPr>
        <w:spacing w:before="240" w:line="360" w:lineRule="auto"/>
        <w:jc w:val="both"/>
        <w:rPr>
          <w:rFonts w:cs="Adobe Garamond Pro"/>
          <w:b/>
          <w:noProof/>
          <w:color w:val="000000"/>
          <w:sz w:val="24"/>
          <w:szCs w:val="24"/>
        </w:rPr>
      </w:pPr>
      <w:r w:rsidRPr="00C93D86">
        <w:rPr>
          <w:rFonts w:cs="Adobe Garamond Pro"/>
          <w:b/>
          <w:noProof/>
          <w:color w:val="000000"/>
          <w:sz w:val="24"/>
          <w:szCs w:val="24"/>
        </w:rPr>
        <w:lastRenderedPageBreak/>
        <w:t>Figure 1.</w:t>
      </w:r>
      <w:r w:rsidR="00C432A1">
        <w:rPr>
          <w:rFonts w:cs="Adobe Garamond Pro"/>
          <w:b/>
          <w:noProof/>
          <w:color w:val="000000"/>
          <w:sz w:val="24"/>
          <w:szCs w:val="24"/>
        </w:rPr>
        <w:t>4</w:t>
      </w:r>
      <w:r w:rsidR="00FD0D60">
        <w:rPr>
          <w:rFonts w:cs="Adobe Garamond Pro"/>
          <w:b/>
          <w:noProof/>
          <w:color w:val="000000"/>
          <w:sz w:val="24"/>
          <w:szCs w:val="24"/>
        </w:rPr>
        <w:t xml:space="preserve"> </w:t>
      </w:r>
      <w:r w:rsidR="00E50D05" w:rsidRPr="007C3705">
        <w:rPr>
          <w:rFonts w:cs="Adobe Garamond Pro"/>
          <w:b/>
          <w:noProof/>
          <w:color w:val="000000"/>
          <w:sz w:val="24"/>
          <w:szCs w:val="24"/>
        </w:rPr>
        <w:t>P</w:t>
      </w:r>
      <w:r w:rsidRPr="007C3705">
        <w:rPr>
          <w:rFonts w:cs="Adobe Garamond Pro"/>
          <w:b/>
          <w:noProof/>
          <w:color w:val="000000"/>
          <w:sz w:val="24"/>
          <w:szCs w:val="24"/>
        </w:rPr>
        <w:t>athogenesis</w:t>
      </w:r>
      <w:r w:rsidR="00E50D05" w:rsidRPr="007C3705">
        <w:rPr>
          <w:rFonts w:cs="Adobe Garamond Pro"/>
          <w:b/>
          <w:noProof/>
          <w:color w:val="000000"/>
          <w:sz w:val="24"/>
          <w:szCs w:val="24"/>
        </w:rPr>
        <w:t xml:space="preserve"> of pre-eclampsia</w:t>
      </w:r>
    </w:p>
    <w:p w14:paraId="3E01C08F" w14:textId="77777777" w:rsidR="00DD594E" w:rsidRDefault="006A2B4C" w:rsidP="00036E28">
      <w:pPr>
        <w:spacing w:line="360" w:lineRule="auto"/>
        <w:jc w:val="both"/>
        <w:rPr>
          <w:sz w:val="24"/>
          <w:szCs w:val="24"/>
        </w:rPr>
      </w:pPr>
      <w:r w:rsidRPr="00DD594E">
        <w:rPr>
          <w:noProof/>
          <w:sz w:val="24"/>
          <w:szCs w:val="24"/>
          <w:lang w:val="en-US" w:eastAsia="en-US"/>
        </w:rPr>
        <w:drawing>
          <wp:inline distT="0" distB="0" distL="0" distR="0" wp14:anchorId="69785965" wp14:editId="490A53EE">
            <wp:extent cx="4475163" cy="3706813"/>
            <wp:effectExtent l="19050" t="0" r="1587" b="0"/>
            <wp:docPr id="15" name="Picture 4" descr="Karumanchi-f03-clr"/>
            <wp:cNvGraphicFramePr/>
            <a:graphic xmlns:a="http://schemas.openxmlformats.org/drawingml/2006/main">
              <a:graphicData uri="http://schemas.openxmlformats.org/drawingml/2006/picture">
                <pic:pic xmlns:pic="http://schemas.openxmlformats.org/drawingml/2006/picture">
                  <pic:nvPicPr>
                    <pic:cNvPr id="2097" name="Picture 49" descr="Karumanchi-f03-clr"/>
                    <pic:cNvPicPr>
                      <a:picLocks noChangeAspect="1" noChangeArrowheads="1"/>
                    </pic:cNvPicPr>
                  </pic:nvPicPr>
                  <pic:blipFill>
                    <a:blip r:embed="rId20" cstate="print"/>
                    <a:srcRect/>
                    <a:stretch>
                      <a:fillRect/>
                    </a:stretch>
                  </pic:blipFill>
                  <pic:spPr bwMode="auto">
                    <a:xfrm>
                      <a:off x="0" y="0"/>
                      <a:ext cx="4475163" cy="3706813"/>
                    </a:xfrm>
                    <a:prstGeom prst="rect">
                      <a:avLst/>
                    </a:prstGeom>
                    <a:noFill/>
                  </pic:spPr>
                </pic:pic>
              </a:graphicData>
            </a:graphic>
          </wp:inline>
        </w:drawing>
      </w:r>
    </w:p>
    <w:p w14:paraId="64451499" w14:textId="77777777" w:rsidR="00036E28" w:rsidRPr="007878B5" w:rsidRDefault="002438C0" w:rsidP="00D05F30">
      <w:pPr>
        <w:spacing w:line="360" w:lineRule="auto"/>
        <w:jc w:val="both"/>
        <w:rPr>
          <w:sz w:val="24"/>
          <w:szCs w:val="24"/>
        </w:rPr>
      </w:pPr>
      <w:r>
        <w:rPr>
          <w:sz w:val="24"/>
          <w:szCs w:val="24"/>
        </w:rPr>
        <w:t>P</w:t>
      </w:r>
      <w:r w:rsidR="00036E28" w:rsidRPr="007878B5">
        <w:rPr>
          <w:sz w:val="24"/>
          <w:szCs w:val="24"/>
        </w:rPr>
        <w:t>re</w:t>
      </w:r>
      <w:r w:rsidR="00C25FD2">
        <w:rPr>
          <w:sz w:val="24"/>
          <w:szCs w:val="24"/>
        </w:rPr>
        <w:t>-</w:t>
      </w:r>
      <w:r w:rsidR="00036E28" w:rsidRPr="007878B5">
        <w:rPr>
          <w:sz w:val="24"/>
          <w:szCs w:val="24"/>
        </w:rPr>
        <w:t>eclampsia may be a form of maternal immune rejection of the genetically foreign fetus</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&lt;Refman&gt;&lt;Cite&gt;&lt;Author&gt;Redman&lt;/Author&gt;&lt;Year&gt;2005&lt;/Year&gt;&lt;RecNum&gt;52&lt;/RecNum&gt;&lt;IDText&gt;Latest advances in understanding preeclampsia&lt;/IDText&gt;&lt;MDL Ref_Type="Journal"&gt;&lt;Ref_Type&gt;Journal&lt;/Ref_Type&gt;&lt;Ref_ID&gt;52&lt;/Ref_ID&gt;&lt;Title_Primary&gt;Latest advances in understanding preeclampsia&lt;/Title_Primary&gt;&lt;Authors_Primary&gt;Redman,C.W.&lt;/Authors_Primary&gt;&lt;Authors_Primary&gt;Sargent,I.L.&lt;/Authors_Primary&gt;&lt;Date_Primary&gt;2005/6/10&lt;/Date_Primary&gt;&lt;Keywords&gt;analysis&lt;/Keywords&gt;&lt;Keywords&gt;Animals&lt;/Keywords&gt;&lt;Keywords&gt;blood supply&lt;/Keywords&gt;&lt;Keywords&gt;etiology&lt;/Keywords&gt;&lt;Keywords&gt;Female&lt;/Keywords&gt;&lt;Keywords&gt;Fetal Development&lt;/Keywords&gt;&lt;Keywords&gt;HLA Antigens&lt;/Keywords&gt;&lt;Keywords&gt;Humans&lt;/Keywords&gt;&lt;Keywords&gt;immunology&lt;/Keywords&gt;&lt;Keywords&gt;Inflammation&lt;/Keywords&gt;&lt;Keywords&gt;Killer Cells,Natural&lt;/Keywords&gt;&lt;Keywords&gt;metabolism&lt;/Keywords&gt;&lt;Keywords&gt;Oxidative Stress&lt;/Keywords&gt;&lt;Keywords&gt;pharmacology&lt;/Keywords&gt;&lt;Keywords&gt;physiology&lt;/Keywords&gt;&lt;Keywords&gt;physiopathology&lt;/Keywords&gt;&lt;Keywords&gt;Placenta&lt;/Keywords&gt;&lt;Keywords&gt;Placentation&lt;/Keywords&gt;&lt;Keywords&gt;Pre-Eclampsia&lt;/Keywords&gt;&lt;Keywords&gt;Pregnancy&lt;/Keywords&gt;&lt;Keywords&gt;Proteins&lt;/Keywords&gt;&lt;Keywords&gt;Trophoblasts&lt;/Keywords&gt;&lt;Reprint&gt;Not in File&lt;/Reprint&gt;&lt;Start_Page&gt;1592&lt;/Start_Page&gt;&lt;End_Page&gt;1594&lt;/End_Page&gt;&lt;Periodical&gt;Science&lt;/Periodical&gt;&lt;Volume&gt;308&lt;/Volume&gt;&lt;Issue&gt;5728&lt;/Issue&gt;&lt;Misc_3&gt;308/5728/1592 [pii];10.1126/science.1111726 [doi]&lt;/Misc_3&gt;&lt;Address&gt;Nuffield Department of Obstetrics and Gynaecology, University of Oxford, John Radcliffe Hospital, Oxford OX3 9DU, UK. christopher.redman@obs-gyn.ox.ac.uk&lt;/Address&gt;&lt;Web_URL&gt;PM:15947178&lt;/Web_URL&gt;&lt;ZZ_JournalStdAbbrev&gt;&lt;f name="System"&gt;Science&lt;/f&gt;&lt;/ZZ_JournalStdAbbrev&gt;&lt;ZZ_WorkformID&gt;1&lt;/ZZ_WorkformID&gt;&lt;/MDL&gt;&lt;/Cite&gt;&lt;/Refman&gt;</w:instrText>
      </w:r>
      <w:r w:rsidR="0050785D">
        <w:rPr>
          <w:sz w:val="24"/>
          <w:szCs w:val="24"/>
        </w:rPr>
        <w:fldChar w:fldCharType="separate"/>
      </w:r>
      <w:r w:rsidR="007B2847">
        <w:rPr>
          <w:noProof/>
          <w:sz w:val="24"/>
          <w:szCs w:val="24"/>
        </w:rPr>
        <w:t>(Redman and Sargent 2005)</w:t>
      </w:r>
      <w:r w:rsidR="0050785D">
        <w:rPr>
          <w:sz w:val="24"/>
          <w:szCs w:val="24"/>
        </w:rPr>
        <w:fldChar w:fldCharType="end"/>
      </w:r>
      <w:r w:rsidR="00036E28" w:rsidRPr="007878B5">
        <w:rPr>
          <w:sz w:val="24"/>
          <w:szCs w:val="24"/>
        </w:rPr>
        <w:t>. The invasive trophobl</w:t>
      </w:r>
      <w:r w:rsidR="00C80DEF">
        <w:rPr>
          <w:sz w:val="24"/>
          <w:szCs w:val="24"/>
        </w:rPr>
        <w:t>a</w:t>
      </w:r>
      <w:r w:rsidR="00036E28" w:rsidRPr="007878B5">
        <w:rPr>
          <w:sz w:val="24"/>
          <w:szCs w:val="24"/>
        </w:rPr>
        <w:t>sts fail to gain full access to the maternal supply lines in pre</w:t>
      </w:r>
      <w:r w:rsidR="00C25FD2">
        <w:rPr>
          <w:sz w:val="24"/>
          <w:szCs w:val="24"/>
        </w:rPr>
        <w:t>-</w:t>
      </w:r>
      <w:r w:rsidR="00036E28" w:rsidRPr="007878B5">
        <w:rPr>
          <w:sz w:val="24"/>
          <w:szCs w:val="24"/>
        </w:rPr>
        <w:t xml:space="preserve">eclampsia. ‘Immune </w:t>
      </w:r>
      <w:r w:rsidR="00C80DEF" w:rsidRPr="007878B5">
        <w:rPr>
          <w:sz w:val="24"/>
          <w:szCs w:val="24"/>
        </w:rPr>
        <w:t>maladaptation</w:t>
      </w:r>
      <w:r w:rsidR="00036E28" w:rsidRPr="007878B5">
        <w:rPr>
          <w:sz w:val="24"/>
          <w:szCs w:val="24"/>
        </w:rPr>
        <w:t>’ is an important pathway that causes weak trophoblast</w:t>
      </w:r>
      <w:r w:rsidR="003700BB">
        <w:rPr>
          <w:sz w:val="24"/>
          <w:szCs w:val="24"/>
        </w:rPr>
        <w:t xml:space="preserve"> </w:t>
      </w:r>
      <w:r w:rsidR="00C80DEF" w:rsidRPr="007878B5">
        <w:rPr>
          <w:sz w:val="24"/>
          <w:szCs w:val="24"/>
        </w:rPr>
        <w:t>signalling</w:t>
      </w:r>
      <w:r w:rsidR="00036E28" w:rsidRPr="007878B5">
        <w:rPr>
          <w:sz w:val="24"/>
          <w:szCs w:val="24"/>
        </w:rPr>
        <w:t xml:space="preserve"> to the decidual immune cells  (cells of the pregnant endometrium) and the failure to establish collaboration, which is essential for placentation </w:t>
      </w:r>
      <w:r w:rsidR="0050785D">
        <w:rPr>
          <w:sz w:val="24"/>
          <w:szCs w:val="24"/>
        </w:rPr>
        <w:fldChar w:fldCharType="begin">
          <w:fldData xml:space="preserve">PFJlZm1hbj48Q2l0ZT48QXV0aG9yPlJlZG1hbjwvQXV0aG9yPjxZZWFyPjIwMDU8L1llYXI+PFJl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==
</w:fldData>
        </w:fldChar>
      </w:r>
      <w:r w:rsidR="00107920">
        <w:rPr>
          <w:sz w:val="24"/>
          <w:szCs w:val="24"/>
        </w:rPr>
        <w:instrText xml:space="preserve"> ADDIN REFMGR.CITE </w:instrText>
      </w:r>
      <w:r w:rsidR="0050785D">
        <w:rPr>
          <w:sz w:val="24"/>
          <w:szCs w:val="24"/>
        </w:rPr>
        <w:fldChar w:fldCharType="begin">
          <w:fldData xml:space="preserve">PFJlZm1hbj48Q2l0ZT48QXV0aG9yPlJlZG1hbjwvQXV0aG9yPjxZZWFyPjIwMDU8L1llYXI+PFJl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==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(Redman and Sargent 2005; Young et al. 2010)</w:t>
      </w:r>
      <w:r w:rsidR="0050785D">
        <w:rPr>
          <w:sz w:val="24"/>
          <w:szCs w:val="24"/>
        </w:rPr>
        <w:fldChar w:fldCharType="end"/>
      </w:r>
      <w:r w:rsidR="00036E28" w:rsidRPr="007878B5">
        <w:rPr>
          <w:sz w:val="24"/>
          <w:szCs w:val="24"/>
        </w:rPr>
        <w:t>. In an evolutionary sense, pre</w:t>
      </w:r>
      <w:r w:rsidR="00C25FD2">
        <w:rPr>
          <w:sz w:val="24"/>
          <w:szCs w:val="24"/>
        </w:rPr>
        <w:t>-</w:t>
      </w:r>
      <w:r w:rsidR="00036E28" w:rsidRPr="007878B5">
        <w:rPr>
          <w:sz w:val="24"/>
          <w:szCs w:val="24"/>
        </w:rPr>
        <w:t xml:space="preserve">eclampsia is thought to be a struggle between the survival of maternal and paternal (fetal) genes or maternal-fetal conflict, where the fetus wants to gain a greater share of the maternal circulation </w:t>
      </w:r>
      <w:r w:rsidR="0050785D">
        <w:rPr>
          <w:sz w:val="24"/>
          <w:szCs w:val="24"/>
        </w:rPr>
        <w:fldChar w:fldCharType="begin"/>
      </w:r>
      <w:r w:rsidR="00107920">
        <w:rPr>
          <w:sz w:val="24"/>
          <w:szCs w:val="24"/>
        </w:rPr>
        <w:instrText xml:space="preserve"> ADDIN REFMGR.CITE &lt;Refman&gt;&lt;Cite&gt;&lt;Author&gt;Redman&lt;/Author&gt;&lt;Year&gt;2005&lt;/Year&gt;&lt;RecNum&gt;52&lt;/RecNum&gt;&lt;IDText&gt;Latest advances in understanding preeclampsia&lt;/IDText&gt;&lt;MDL Ref_Type="Journal"&gt;&lt;Ref_Type&gt;Journal&lt;/Ref_Type&gt;&lt;Ref_ID&gt;52&lt;/Ref_ID&gt;&lt;Title_Primary&gt;Latest advances in understanding preeclampsia&lt;/Title_Primary&gt;&lt;Authors_Primary&gt;Redman,C.W.&lt;/Authors_Primary&gt;&lt;Authors_Primary&gt;Sargent,I.L.&lt;/Authors_Primary&gt;&lt;Date_Primary&gt;2005/6/10&lt;/Date_Primary&gt;&lt;Keywords&gt;analysis&lt;/Keywords&gt;&lt;Keywords&gt;Animals&lt;/Keywords&gt;&lt;Keywords&gt;blood supply&lt;/Keywords&gt;&lt;Keywords&gt;etiology&lt;/Keywords&gt;&lt;Keywords&gt;Female&lt;/Keywords&gt;&lt;Keywords&gt;Fetal Development&lt;/Keywords&gt;&lt;Keywords&gt;HLA Antigens&lt;/Keywords&gt;&lt;Keywords&gt;Humans&lt;/Keywords&gt;&lt;Keywords&gt;immunology&lt;/Keywords&gt;&lt;Keywords&gt;Inflammation&lt;/Keywords&gt;&lt;Keywords&gt;Killer Cells,Natural&lt;/Keywords&gt;&lt;Keywords&gt;metabolism&lt;/Keywords&gt;&lt;Keywords&gt;Oxidative Stress&lt;/Keywords&gt;&lt;Keywords&gt;pharmacology&lt;/Keywords&gt;&lt;Keywords&gt;physiology&lt;/Keywords&gt;&lt;Keywords&gt;physiopathology&lt;/Keywords&gt;&lt;Keywords&gt;Placenta&lt;/Keywords&gt;&lt;Keywords&gt;Placentation&lt;/Keywords&gt;&lt;Keywords&gt;Pre-Eclampsia&lt;/Keywords&gt;&lt;Keywords&gt;Pregnancy&lt;/Keywords&gt;&lt;Keywords&gt;Proteins&lt;/Keywords&gt;&lt;Keywords&gt;Trophoblasts&lt;/Keywords&gt;&lt;Reprint&gt;Not in File&lt;/Reprint&gt;&lt;Start_Page&gt;1592&lt;/Start_Page&gt;&lt;End_Page&gt;1594&lt;/End_Page&gt;&lt;Periodical&gt;Science&lt;/Periodical&gt;&lt;Volume&gt;308&lt;/Volume&gt;&lt;Issue&gt;5728&lt;/Issue&gt;&lt;Misc_3&gt;308/5728/1592 [pii];10.1126/science.1111726 [doi]&lt;/Misc_3&gt;&lt;Address&gt;Nuffield Department of Obstetrics and Gynaecology, University of Oxford, John Radcliffe Hospital, Oxford OX3 9DU, UK. christopher.redman@obs-gyn.ox.ac.uk&lt;/Address&gt;&lt;Web_URL&gt;PM:15947178&lt;/Web_URL&gt;&lt;ZZ_JournalStdAbbrev&gt;&lt;f name="System"&gt;Science&lt;/f&gt;&lt;/ZZ_JournalStdAbbrev&gt;&lt;ZZ_WorkformID&gt;1&lt;/ZZ_WorkformID&gt;&lt;/MDL&gt;&lt;/Cite&gt;&lt;/Refman&gt;</w:instrText>
      </w:r>
      <w:r w:rsidR="0050785D">
        <w:rPr>
          <w:sz w:val="24"/>
          <w:szCs w:val="24"/>
        </w:rPr>
        <w:fldChar w:fldCharType="separate"/>
      </w:r>
      <w:r w:rsidR="007B2847">
        <w:rPr>
          <w:noProof/>
          <w:sz w:val="24"/>
          <w:szCs w:val="24"/>
        </w:rPr>
        <w:t>(Redman and Sargent 2005)</w:t>
      </w:r>
      <w:r w:rsidR="0050785D">
        <w:rPr>
          <w:sz w:val="24"/>
          <w:szCs w:val="24"/>
        </w:rPr>
        <w:fldChar w:fldCharType="end"/>
      </w:r>
      <w:r w:rsidR="00036E28" w:rsidRPr="007878B5">
        <w:rPr>
          <w:sz w:val="24"/>
          <w:szCs w:val="24"/>
        </w:rPr>
        <w:t xml:space="preserve">. </w:t>
      </w:r>
      <w:r w:rsidR="0059506E">
        <w:rPr>
          <w:sz w:val="24"/>
          <w:szCs w:val="24"/>
        </w:rPr>
        <w:t>S</w:t>
      </w:r>
      <w:r w:rsidR="00036E28" w:rsidRPr="007878B5">
        <w:rPr>
          <w:sz w:val="24"/>
          <w:szCs w:val="24"/>
        </w:rPr>
        <w:t>tudies support a strong paternal component to the genetic disposition and more studies exploring genes associated with pre</w:t>
      </w:r>
      <w:r w:rsidR="00C25FD2">
        <w:rPr>
          <w:sz w:val="24"/>
          <w:szCs w:val="24"/>
        </w:rPr>
        <w:t>-</w:t>
      </w:r>
      <w:r w:rsidR="00036E28" w:rsidRPr="007878B5">
        <w:rPr>
          <w:sz w:val="24"/>
          <w:szCs w:val="24"/>
        </w:rPr>
        <w:t xml:space="preserve">eclampsia are underway </w: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V29ya2Zvcm1JRD4xPC9aWl9Xb3JrZm9ybUlEPjwvTURMPjwvQ2l0ZT48Q2l0ZT48QXV0aG9yPlh1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</w:fldData>
        </w:fldChar>
      </w:r>
      <w:r w:rsidR="00107920">
        <w:rPr>
          <w:sz w:val="24"/>
          <w:szCs w:val="24"/>
        </w:rPr>
        <w:instrText xml:space="preserve"> ADDIN REFMGR.CITE </w:instrTex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V29ya2Zvcm1JRD4xPC9aWl9Xb3JrZm9ybUlEPjwvTURMPjwvQ2l0ZT48Q2l0ZT48QXV0aG9yPlh1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(Dekker and Sibai 2001; Xu et al. 2009; Young et al. 2010)</w:t>
      </w:r>
      <w:r w:rsidR="0050785D">
        <w:rPr>
          <w:sz w:val="24"/>
          <w:szCs w:val="24"/>
        </w:rPr>
        <w:fldChar w:fldCharType="end"/>
      </w:r>
      <w:r w:rsidR="00ED49E8">
        <w:rPr>
          <w:sz w:val="24"/>
          <w:szCs w:val="24"/>
        </w:rPr>
        <w:t xml:space="preserve">. </w:t>
      </w:r>
    </w:p>
    <w:p w14:paraId="49342BF1" w14:textId="77777777" w:rsidR="00036E28" w:rsidRPr="007878B5" w:rsidRDefault="00036E28" w:rsidP="00D05F30">
      <w:pPr>
        <w:pStyle w:val="ListParagraph"/>
        <w:numPr>
          <w:ilvl w:val="2"/>
          <w:numId w:val="6"/>
        </w:numPr>
        <w:spacing w:line="360" w:lineRule="auto"/>
        <w:jc w:val="both"/>
        <w:rPr>
          <w:rFonts w:cstheme="minorHAnsi"/>
          <w:b/>
          <w:sz w:val="24"/>
          <w:szCs w:val="24"/>
        </w:rPr>
      </w:pPr>
      <w:r>
        <w:rPr>
          <w:rFonts w:cstheme="minorHAnsi"/>
          <w:b/>
          <w:sz w:val="24"/>
          <w:szCs w:val="24"/>
        </w:rPr>
        <w:t>Aetiology</w:t>
      </w:r>
    </w:p>
    <w:p w14:paraId="718687C7" w14:textId="77777777" w:rsidR="00036E28" w:rsidRPr="007878B5" w:rsidRDefault="00036E28" w:rsidP="00D05F30">
      <w:pPr>
        <w:spacing w:line="360" w:lineRule="auto"/>
        <w:jc w:val="both"/>
        <w:rPr>
          <w:sz w:val="24"/>
          <w:szCs w:val="24"/>
        </w:rPr>
      </w:pPr>
      <w:r w:rsidRPr="007878B5">
        <w:rPr>
          <w:sz w:val="24"/>
          <w:szCs w:val="24"/>
        </w:rPr>
        <w:t xml:space="preserve">Healthy nulliparous are at a higher risk than multiparous pregnant women (2-7%), although pregnant women with a new partner have a similar risk to that of nulliparous women </w: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V29ya2Zvcm1JRD4xPC9aWl9Xb3JrZm9ybUlEPjwvTURMPjwvQ2l0ZT48Q2l0ZT48QXV0aG9yPkd1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</w:fldData>
        </w:fldChar>
      </w:r>
      <w:r w:rsidR="00107920">
        <w:rPr>
          <w:sz w:val="24"/>
          <w:szCs w:val="24"/>
        </w:rPr>
        <w:instrText xml:space="preserve"> ADDIN REFMGR.CITE </w:instrTex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V29ya2Zvcm1JRD4xPC9aWl9Xb3JrZm9ybUlEPjwvTURMPjwvQ2l0ZT48Q2l0ZT48QXV0aG9yPkd1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(Dekker and Sibai 2001; Guzman-Juarez et al. 2012; Sibai 2003; Young et al. 2010)</w:t>
      </w:r>
      <w:r w:rsidR="0050785D">
        <w:rPr>
          <w:sz w:val="24"/>
          <w:szCs w:val="24"/>
        </w:rPr>
        <w:fldChar w:fldCharType="end"/>
      </w:r>
      <w:r w:rsidR="007B2847">
        <w:rPr>
          <w:sz w:val="24"/>
          <w:szCs w:val="24"/>
        </w:rPr>
        <w:t xml:space="preserve">. </w:t>
      </w:r>
      <w:r w:rsidRPr="007878B5">
        <w:rPr>
          <w:sz w:val="24"/>
          <w:szCs w:val="24"/>
        </w:rPr>
        <w:t xml:space="preserve">This may </w:t>
      </w:r>
      <w:r w:rsidRPr="007878B5">
        <w:rPr>
          <w:sz w:val="24"/>
          <w:szCs w:val="24"/>
        </w:rPr>
        <w:lastRenderedPageBreak/>
        <w:t xml:space="preserve">be related to the immune maladaptation </w:t>
      </w:r>
      <w:r w:rsidRPr="0096446B">
        <w:rPr>
          <w:sz w:val="24"/>
          <w:szCs w:val="24"/>
        </w:rPr>
        <w:t xml:space="preserve">theory (described above) </w:t>
      </w:r>
      <w:r w:rsidR="0050785D">
        <w:rPr>
          <w:sz w:val="24"/>
          <w:szCs w:val="24"/>
        </w:rPr>
        <w:fldChar w:fldCharType="begin"/>
      </w:r>
      <w:r w:rsidR="00107920">
        <w:rPr>
          <w:sz w:val="24"/>
          <w:szCs w:val="24"/>
        </w:rPr>
        <w:instrText xml:space="preserve"> ADDIN REFMGR.CITE &lt;Refman&gt;&lt;Cite&gt;&lt;Author&gt;Dekker&lt;/Author&gt;&lt;Year&gt;1998&lt;/Year&gt;&lt;RecNum&gt;90&lt;/RecNum&gt;&lt;IDText&gt;Immune maladaptation in the etiology of preeclampsia: a review of corroborative epidemiologic studies&lt;/IDText&gt;&lt;MDL Ref_Type="Journal"&gt;&lt;Ref_Type&gt;Journal&lt;/Ref_Type&gt;&lt;Ref_ID&gt;90&lt;/Ref_ID&gt;&lt;Title_Primary&gt;Immune maladaptation in the etiology of preeclampsia: a review of corroborative epidemiologic studies&lt;/Title_Primary&gt;&lt;Authors_Primary&gt;Dekker,G.A.&lt;/Authors_Primary&gt;&lt;Authors_Primary&gt;Robillard,P.Y.&lt;/Authors_Primary&gt;&lt;Authors_Primary&gt;Hulsey,T.C.&lt;/Authors_Primary&gt;&lt;Date_Primary&gt;1998/6&lt;/Date_Primary&gt;&lt;Keywords&gt;epidemiology&lt;/Keywords&gt;&lt;Keywords&gt;etiology&lt;/Keywords&gt;&lt;Keywords&gt;Female&lt;/Keywords&gt;&lt;Keywords&gt;Humans&lt;/Keywords&gt;&lt;Keywords&gt;immunology&lt;/Keywords&gt;&lt;Keywords&gt;Insemination,Artificial,Heterologous&lt;/Keywords&gt;&lt;Keywords&gt;Male&lt;/Keywords&gt;&lt;Keywords&gt;Oocyte Donation&lt;/Keywords&gt;&lt;Keywords&gt;Parity&lt;/Keywords&gt;&lt;Keywords&gt;Pre-Eclampsia&lt;/Keywords&gt;&lt;Keywords&gt;Pregnancy&lt;/Keywords&gt;&lt;Keywords&gt;Sexual Partners&lt;/Keywords&gt;&lt;Keywords&gt;Spermatozoa&lt;/Keywords&gt;&lt;Reprint&gt;Not in File&lt;/Reprint&gt;&lt;Start_Page&gt;377&lt;/Start_Page&gt;&lt;End_Page&gt;382&lt;/End_Page&gt;&lt;Periodical&gt;Obstet.Gynecol.Surv.&lt;/Periodical&gt;&lt;Volume&gt;53&lt;/Volume&gt;&lt;Issue&gt;6&lt;/Issue&gt;&lt;Address&gt;Department of Obstetrics and Gynaecology, Free University Hospital, Amsterdam, The Netherlands&lt;/Address&gt;&lt;Web_URL&gt;PM:9618714&lt;/Web_URL&gt;&lt;ZZ_JournalStdAbbrev&gt;&lt;f name="System"&gt;Obstet.Gynecol.Surv.&lt;/f&gt;&lt;/ZZ_JournalStdAbbrev&gt;&lt;ZZ_WorkformID&gt;1&lt;/ZZ_WorkformID&gt;&lt;/MDL&gt;&lt;/Cite&gt;&lt;/Refman&gt;</w:instrText>
      </w:r>
      <w:r w:rsidR="0050785D">
        <w:rPr>
          <w:sz w:val="24"/>
          <w:szCs w:val="24"/>
        </w:rPr>
        <w:fldChar w:fldCharType="separate"/>
      </w:r>
      <w:r w:rsidR="0005587D">
        <w:rPr>
          <w:noProof/>
          <w:sz w:val="24"/>
          <w:szCs w:val="24"/>
        </w:rPr>
        <w:t>(Dekker et al. 1998)</w:t>
      </w:r>
      <w:r w:rsidR="0050785D">
        <w:rPr>
          <w:sz w:val="24"/>
          <w:szCs w:val="24"/>
        </w:rPr>
        <w:fldChar w:fldCharType="end"/>
      </w:r>
      <w:r w:rsidRPr="0096446B">
        <w:rPr>
          <w:sz w:val="24"/>
          <w:szCs w:val="24"/>
        </w:rPr>
        <w:t xml:space="preserve">. Several epidemiological studies show the protective effect of sperm exposure, the impact of a change in partner and an increased risk after donor insemination and oocyte donation </w:t>
      </w:r>
      <w:r w:rsidR="0050785D">
        <w:rPr>
          <w:sz w:val="24"/>
          <w:szCs w:val="24"/>
        </w:rPr>
        <w:fldChar w:fldCharType="begin">
          <w:fldData xml:space="preserve">PFJlZm1hbj48Q2l0ZT48QXV0aG9yPkRla2tlcjwvQXV0aG9yPjxZZWFyPjIwMDE8L1llYXI+PFJl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</w:fldData>
        </w:fldChar>
      </w:r>
      <w:r w:rsidR="00107920">
        <w:rPr>
          <w:sz w:val="24"/>
          <w:szCs w:val="24"/>
        </w:rPr>
        <w:instrText xml:space="preserve"> ADDIN REFMGR.CITE </w:instrText>
      </w:r>
      <w:r w:rsidR="0050785D">
        <w:rPr>
          <w:sz w:val="24"/>
          <w:szCs w:val="24"/>
        </w:rPr>
        <w:fldChar w:fldCharType="begin">
          <w:fldData xml:space="preserve">PFJlZm1hbj48Q2l0ZT48QXV0aG9yPkRla2tlcjwvQXV0aG9yPjxZZWFyPjIwMDE8L1llYXI+PFJl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(Dekker and Sibai 2001; Dekker et al. 1998; Robillard et al. 1993; Robillard et al. 1994; Trupin et al. 1996; Tubbergen et al. 1999)</w:t>
      </w:r>
      <w:r w:rsidR="0050785D">
        <w:rPr>
          <w:sz w:val="24"/>
          <w:szCs w:val="24"/>
        </w:rPr>
        <w:fldChar w:fldCharType="end"/>
      </w:r>
      <w:r w:rsidR="0059198A">
        <w:rPr>
          <w:sz w:val="24"/>
          <w:szCs w:val="24"/>
        </w:rPr>
        <w:t xml:space="preserve">. </w:t>
      </w:r>
      <w:r w:rsidRPr="007878B5">
        <w:rPr>
          <w:sz w:val="24"/>
          <w:szCs w:val="24"/>
        </w:rPr>
        <w:t xml:space="preserve">The mechanisms behind the protective effect of sperm exposure are not known, but soluble HLA, transforming growth factor-β1 in seminal fluid and post-mating inflammatory response are being evaluated </w:t>
      </w:r>
      <w:r w:rsidR="0050785D">
        <w:rPr>
          <w:sz w:val="24"/>
          <w:szCs w:val="24"/>
        </w:rPr>
        <w:fldChar w:fldCharType="begin"/>
      </w:r>
      <w:r w:rsidR="00107920">
        <w:rPr>
          <w:sz w:val="24"/>
          <w:szCs w:val="24"/>
        </w:rPr>
        <w:instrText xml:space="preserve"> ADDIN REFMGR.CITE &lt;Refman&gt;&lt;Cite&gt;&lt;Author&gt;Dekker&lt;/Author&gt;&lt;Year&gt;2001&lt;/Year&gt;&lt;RecNum&gt;91&lt;/RecNum&gt;&lt;IDText&gt;Primary, secondary, and tertiary prevention of pre-eclampsia&lt;/IDText&gt;&lt;MDL Ref_Type="Journal"&gt;&lt;Ref_Type&gt;Journal&lt;/Ref_Type&gt;&lt;Ref_ID&gt;91&lt;/Ref_ID&gt;&lt;Title_Primary&gt;Primary, secondary, and tertiary prevention of pre-eclampsia&lt;/Title_Primary&gt;&lt;Authors_Primary&gt;Dekker,G.&lt;/Authors_Primary&gt;&lt;Authors_Primary&gt;Sibai,B.&lt;/Authors_Primary&gt;&lt;Date_Primary&gt;2001/1/20&lt;/Date_Primary&gt;&lt;Keywords&gt;alpha-Fetoproteins&lt;/Keywords&gt;&lt;Keywords&gt;analysis&lt;/Keywords&gt;&lt;Keywords&gt;Aspirin&lt;/Keywords&gt;&lt;Keywords&gt;Calcium&lt;/Keywords&gt;&lt;Keywords&gt;complications&lt;/Keywords&gt;&lt;Keywords&gt;diagnosis&lt;/Keywords&gt;&lt;Keywords&gt;Female&lt;/Keywords&gt;&lt;Keywords&gt;Fetal Growth Retardation&lt;/Keywords&gt;&lt;Keywords&gt;Fetus&lt;/Keywords&gt;&lt;Keywords&gt;Humans&lt;/Keywords&gt;&lt;Keywords&gt;Hypertension&lt;/Keywords&gt;&lt;Keywords&gt;Insulin Resistance&lt;/Keywords&gt;&lt;Keywords&gt;Obesity&lt;/Keywords&gt;&lt;Keywords&gt;physiopathology&lt;/Keywords&gt;&lt;Keywords&gt;Platelet Aggregation Inhibitors&lt;/Keywords&gt;&lt;Keywords&gt;Pre-Eclampsia&lt;/Keywords&gt;&lt;Keywords&gt;Pregnancy&lt;/Keywords&gt;&lt;Keywords&gt;Prenatal Care&lt;/Keywords&gt;&lt;Keywords&gt;prevention &amp;amp; control&lt;/Keywords&gt;&lt;Keywords&gt;Primary Prevention&lt;/Keywords&gt;&lt;Keywords&gt;Risk Factors&lt;/Keywords&gt;&lt;Keywords&gt;therapeutic use&lt;/Keywords&gt;&lt;Reprint&gt;Not in File&lt;/Reprint&gt;&lt;Start_Page&gt;209&lt;/Start_Page&gt;&lt;End_Page&gt;215&lt;/End_Page&gt;&lt;Periodical&gt;Lancet&lt;/Periodical&gt;&lt;Volume&gt;357&lt;/Volume&gt;&lt;Issue&gt;9251&lt;/Issue&gt;&lt;Misc_3&gt;S0140-6736(00)03599-6 [pii];10.1016/S0140-6736(00)03599-6 [doi]&lt;/Misc_3&gt;&lt;Address&gt;University of Adelaide, Lyell McEwin Hospital, North Western Adelaide Health Service, SA, Australia. gustaaf.dekker@adelaide.edu.au&lt;/Address&gt;&lt;Web_URL&gt;PM:11213110&lt;/Web_URL&gt;&lt;ZZ_JournalStdAbbrev&gt;&lt;f name="System"&gt;Lancet&lt;/f&gt;&lt;/ZZ_JournalStdAbbrev&gt;&lt;ZZ_WorkformID&gt;1&lt;/ZZ_WorkformID&gt;&lt;/MDL&gt;&lt;/Cite&gt;&lt;/Refman&gt;</w:instrText>
      </w:r>
      <w:r w:rsidR="0050785D">
        <w:rPr>
          <w:sz w:val="24"/>
          <w:szCs w:val="24"/>
        </w:rPr>
        <w:fldChar w:fldCharType="separate"/>
      </w:r>
      <w:r w:rsidR="0059198A">
        <w:rPr>
          <w:noProof/>
          <w:sz w:val="24"/>
          <w:szCs w:val="24"/>
        </w:rPr>
        <w:t>(Dekker and Sibai 2001)</w:t>
      </w:r>
      <w:r w:rsidR="0050785D">
        <w:rPr>
          <w:sz w:val="24"/>
          <w:szCs w:val="24"/>
        </w:rPr>
        <w:fldChar w:fldCharType="end"/>
      </w:r>
      <w:r w:rsidRPr="007878B5">
        <w:rPr>
          <w:sz w:val="24"/>
          <w:szCs w:val="24"/>
        </w:rPr>
        <w:t xml:space="preserve">. Protection may be induced by an immune response in the female to repeated sperm exposure to antigens on the sperm </w:t>
      </w:r>
      <w:r w:rsidR="0050785D">
        <w:rPr>
          <w:sz w:val="24"/>
          <w:szCs w:val="24"/>
        </w:rPr>
        <w:fldChar w:fldCharType="begin">
          <w:fldData xml:space="preserve">PFJlZm1hbj48Q2l0ZT48QXV0aG9yPk11c2hhbWJpPC9BdXRob3I+PFllYXI+MTk5NjwvWWVhcj48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</w:fldData>
        </w:fldChar>
      </w:r>
      <w:r w:rsidR="00107920">
        <w:rPr>
          <w:sz w:val="24"/>
          <w:szCs w:val="24"/>
        </w:rPr>
        <w:instrText xml:space="preserve"> ADDIN REFMGR.CITE </w:instrText>
      </w:r>
      <w:r w:rsidR="0050785D">
        <w:rPr>
          <w:sz w:val="24"/>
          <w:szCs w:val="24"/>
        </w:rPr>
        <w:fldChar w:fldCharType="begin">
          <w:fldData xml:space="preserve">PFJlZm1hbj48Q2l0ZT48QXV0aG9yPk11c2hhbWJpPC9BdXRob3I+PFllYXI+MTk5NjwvWWVhcj48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(Mushambi et al. 1996; Robillard et al. 1994)</w:t>
      </w:r>
      <w:r w:rsidR="0050785D">
        <w:rPr>
          <w:sz w:val="24"/>
          <w:szCs w:val="24"/>
        </w:rPr>
        <w:fldChar w:fldCharType="end"/>
      </w:r>
      <w:r w:rsidRPr="007878B5">
        <w:rPr>
          <w:sz w:val="24"/>
          <w:szCs w:val="24"/>
        </w:rPr>
        <w:t xml:space="preserve">. Large studies on cohabitation period show that pregnant women with longer periods of cohabitation with the same partner had a lower risk of the disease </w:t>
      </w:r>
      <w:r w:rsidR="0050785D">
        <w:rPr>
          <w:sz w:val="24"/>
          <w:szCs w:val="24"/>
        </w:rPr>
        <w:fldChar w:fldCharType="begin"/>
      </w:r>
      <w:r w:rsidR="00107920">
        <w:rPr>
          <w:sz w:val="24"/>
          <w:szCs w:val="24"/>
        </w:rPr>
        <w:instrText xml:space="preserve"> ADDIN REFMGR.CITE &lt;Refman&gt;&lt;Cite&gt;&lt;Author&gt;Dekker&lt;/Author&gt;&lt;Year&gt;2001&lt;/Year&gt;&lt;RecNum&gt;91&lt;/RecNum&gt;&lt;IDText&gt;Primary, secondary, and tertiary prevention of pre-eclampsia&lt;/IDText&gt;&lt;MDL Ref_Type="Journal"&gt;&lt;Ref_Type&gt;Journal&lt;/Ref_Type&gt;&lt;Ref_ID&gt;91&lt;/Ref_ID&gt;&lt;Title_Primary&gt;Primary, secondary, and tertiary prevention of pre-eclampsia&lt;/Title_Primary&gt;&lt;Authors_Primary&gt;Dekker,G.&lt;/Authors_Primary&gt;&lt;Authors_Primary&gt;Sibai,B.&lt;/Authors_Primary&gt;&lt;Date_Primary&gt;2001/1/20&lt;/Date_Primary&gt;&lt;Keywords&gt;alpha-Fetoproteins&lt;/Keywords&gt;&lt;Keywords&gt;analysis&lt;/Keywords&gt;&lt;Keywords&gt;Aspirin&lt;/Keywords&gt;&lt;Keywords&gt;Calcium&lt;/Keywords&gt;&lt;Keywords&gt;complications&lt;/Keywords&gt;&lt;Keywords&gt;diagnosis&lt;/Keywords&gt;&lt;Keywords&gt;Female&lt;/Keywords&gt;&lt;Keywords&gt;Fetal Growth Retardation&lt;/Keywords&gt;&lt;Keywords&gt;Fetus&lt;/Keywords&gt;&lt;Keywords&gt;Humans&lt;/Keywords&gt;&lt;Keywords&gt;Hypertension&lt;/Keywords&gt;&lt;Keywords&gt;Insulin Resistance&lt;/Keywords&gt;&lt;Keywords&gt;Obesity&lt;/Keywords&gt;&lt;Keywords&gt;physiopathology&lt;/Keywords&gt;&lt;Keywords&gt;Platelet Aggregation Inhibitors&lt;/Keywords&gt;&lt;Keywords&gt;Pre-Eclampsia&lt;/Keywords&gt;&lt;Keywords&gt;Pregnancy&lt;/Keywords&gt;&lt;Keywords&gt;Prenatal Care&lt;/Keywords&gt;&lt;Keywords&gt;prevention &amp;amp; control&lt;/Keywords&gt;&lt;Keywords&gt;Primary Prevention&lt;/Keywords&gt;&lt;Keywords&gt;Risk Factors&lt;/Keywords&gt;&lt;Keywords&gt;therapeutic use&lt;/Keywords&gt;&lt;Reprint&gt;Not in File&lt;/Reprint&gt;&lt;Start_Page&gt;209&lt;/Start_Page&gt;&lt;End_Page&gt;215&lt;/End_Page&gt;&lt;Periodical&gt;Lancet&lt;/Periodical&gt;&lt;Volume&gt;357&lt;/Volume&gt;&lt;Issue&gt;9251&lt;/Issue&gt;&lt;Misc_3&gt;S0140-6736(00)03599-6 [pii];10.1016/S0140-6736(00)03599-6 [doi]&lt;/Misc_3&gt;&lt;Address&gt;University of Adelaide, Lyell McEwin Hospital, North Western Adelaide Health Service, SA, Australia. gustaaf.dekker@adelaide.edu.au&lt;/Address&gt;&lt;Web_URL&gt;PM:11213110&lt;/Web_URL&gt;&lt;ZZ_JournalStdAbbrev&gt;&lt;f name="System"&gt;Lancet&lt;/f&gt;&lt;/ZZ_JournalStdAbbrev&gt;&lt;ZZ_WorkformID&gt;1&lt;/ZZ_WorkformID&gt;&lt;/MDL&gt;&lt;/Cite&gt;&lt;/Refman&gt;</w:instrText>
      </w:r>
      <w:r w:rsidR="0050785D">
        <w:rPr>
          <w:sz w:val="24"/>
          <w:szCs w:val="24"/>
        </w:rPr>
        <w:fldChar w:fldCharType="separate"/>
      </w:r>
      <w:r w:rsidR="0059198A">
        <w:rPr>
          <w:noProof/>
          <w:sz w:val="24"/>
          <w:szCs w:val="24"/>
        </w:rPr>
        <w:t>(Dekker and Sibai 2001)</w:t>
      </w:r>
      <w:r w:rsidR="0050785D">
        <w:rPr>
          <w:sz w:val="24"/>
          <w:szCs w:val="24"/>
        </w:rPr>
        <w:fldChar w:fldCharType="end"/>
      </w:r>
      <w:r w:rsidRPr="007878B5">
        <w:rPr>
          <w:sz w:val="24"/>
          <w:szCs w:val="24"/>
        </w:rPr>
        <w:t>. The protective effect of sperm exposure might also explain the high frequency of pre</w:t>
      </w:r>
      <w:r w:rsidR="00C25FD2">
        <w:rPr>
          <w:sz w:val="24"/>
          <w:szCs w:val="24"/>
        </w:rPr>
        <w:t>-</w:t>
      </w:r>
      <w:r w:rsidRPr="007878B5">
        <w:rPr>
          <w:sz w:val="24"/>
          <w:szCs w:val="24"/>
        </w:rPr>
        <w:t xml:space="preserve">eclampsia in teenage pregnancies </w:t>
      </w:r>
      <w:r w:rsidR="0050785D">
        <w:rPr>
          <w:sz w:val="24"/>
          <w:szCs w:val="24"/>
        </w:rPr>
        <w:fldChar w:fldCharType="begin"/>
      </w:r>
      <w:r w:rsidR="00107920">
        <w:rPr>
          <w:sz w:val="24"/>
          <w:szCs w:val="24"/>
        </w:rPr>
        <w:instrText xml:space="preserve"> ADDIN REFMGR.CITE &lt;Refman&gt;&lt;Cite&gt;&lt;Author&gt;Dekker&lt;/Author&gt;&lt;Year&gt;2001&lt;/Year&gt;&lt;RecNum&gt;91&lt;/RecNum&gt;&lt;IDText&gt;Primary, secondary, and tertiary prevention of pre-eclampsia&lt;/IDText&gt;&lt;MDL Ref_Type="Journal"&gt;&lt;Ref_Type&gt;Journal&lt;/Ref_Type&gt;&lt;Ref_ID&gt;91&lt;/Ref_ID&gt;&lt;Title_Primary&gt;Primary, secondary, and tertiary prevention of pre-eclampsia&lt;/Title_Primary&gt;&lt;Authors_Primary&gt;Dekker,G.&lt;/Authors_Primary&gt;&lt;Authors_Primary&gt;Sibai,B.&lt;/Authors_Primary&gt;&lt;Date_Primary&gt;2001/1/20&lt;/Date_Primary&gt;&lt;Keywords&gt;alpha-Fetoproteins&lt;/Keywords&gt;&lt;Keywords&gt;analysis&lt;/Keywords&gt;&lt;Keywords&gt;Aspirin&lt;/Keywords&gt;&lt;Keywords&gt;Calcium&lt;/Keywords&gt;&lt;Keywords&gt;complications&lt;/Keywords&gt;&lt;Keywords&gt;diagnosis&lt;/Keywords&gt;&lt;Keywords&gt;Female&lt;/Keywords&gt;&lt;Keywords&gt;Fetal Growth Retardation&lt;/Keywords&gt;&lt;Keywords&gt;Fetus&lt;/Keywords&gt;&lt;Keywords&gt;Humans&lt;/Keywords&gt;&lt;Keywords&gt;Hypertension&lt;/Keywords&gt;&lt;Keywords&gt;Insulin Resistance&lt;/Keywords&gt;&lt;Keywords&gt;Obesity&lt;/Keywords&gt;&lt;Keywords&gt;physiopathology&lt;/Keywords&gt;&lt;Keywords&gt;Platelet Aggregation Inhibitors&lt;/Keywords&gt;&lt;Keywords&gt;Pre-Eclampsia&lt;/Keywords&gt;&lt;Keywords&gt;Pregnancy&lt;/Keywords&gt;&lt;Keywords&gt;Prenatal Care&lt;/Keywords&gt;&lt;Keywords&gt;prevention &amp;amp; control&lt;/Keywords&gt;&lt;Keywords&gt;Primary Prevention&lt;/Keywords&gt;&lt;Keywords&gt;Risk Factors&lt;/Keywords&gt;&lt;Keywords&gt;therapeutic use&lt;/Keywords&gt;&lt;Reprint&gt;Not in File&lt;/Reprint&gt;&lt;Start_Page&gt;209&lt;/Start_Page&gt;&lt;End_Page&gt;215&lt;/End_Page&gt;&lt;Periodical&gt;Lancet&lt;/Periodical&gt;&lt;Volume&gt;357&lt;/Volume&gt;&lt;Issue&gt;9251&lt;/Issue&gt;&lt;Misc_3&gt;S0140-6736(00)03599-6 [pii];10.1016/S0140-6736(00)03599-6 [doi]&lt;/Misc_3&gt;&lt;Address&gt;University of Adelaide, Lyell McEwin Hospital, North Western Adelaide Health Service, SA, Australia. gustaaf.dekker@adelaide.edu.au&lt;/Address&gt;&lt;Web_URL&gt;PM:11213110&lt;/Web_URL&gt;&lt;ZZ_JournalStdAbbrev&gt;&lt;f name="System"&gt;Lancet&lt;/f&gt;&lt;/ZZ_JournalStdAbbrev&gt;&lt;ZZ_WorkformID&gt;1&lt;/ZZ_WorkformID&gt;&lt;/MDL&gt;&lt;/Cite&gt;&lt;/Refman&gt;</w:instrText>
      </w:r>
      <w:r w:rsidR="0050785D">
        <w:rPr>
          <w:sz w:val="24"/>
          <w:szCs w:val="24"/>
        </w:rPr>
        <w:fldChar w:fldCharType="separate"/>
      </w:r>
      <w:r w:rsidR="0059198A">
        <w:rPr>
          <w:noProof/>
          <w:sz w:val="24"/>
          <w:szCs w:val="24"/>
        </w:rPr>
        <w:t>(Dekker and Sibai 2001)</w:t>
      </w:r>
      <w:r w:rsidR="0050785D">
        <w:rPr>
          <w:sz w:val="24"/>
          <w:szCs w:val="24"/>
        </w:rPr>
        <w:fldChar w:fldCharType="end"/>
      </w:r>
      <w:r w:rsidRPr="007878B5">
        <w:rPr>
          <w:sz w:val="24"/>
          <w:szCs w:val="24"/>
        </w:rPr>
        <w:t xml:space="preserve"> and the increased risk with higher inter-pregnancy interval </w: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V29ya2Zvcm1JRD4xPC9aWl9Xb3JrZm9ybUlEPjwvTURMPjwvQ2l0ZT48Q2l0ZT48QXV0aG9yPkxp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</w:fldData>
        </w:fldChar>
      </w:r>
      <w:r w:rsidR="00107920">
        <w:rPr>
          <w:sz w:val="24"/>
          <w:szCs w:val="24"/>
        </w:rPr>
        <w:instrText xml:space="preserve"> ADDIN REFMGR.CITE </w:instrTex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V29ya2Zvcm1JRD4xPC9aWl9Xb3JrZm9ybUlEPjwvTURMPjwvQ2l0ZT48Q2l0ZT48QXV0aG9yPkxp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(Lie et al. 1998; Young et al. 2010)</w:t>
      </w:r>
      <w:r w:rsidR="0050785D">
        <w:rPr>
          <w:sz w:val="24"/>
          <w:szCs w:val="24"/>
        </w:rPr>
        <w:fldChar w:fldCharType="end"/>
      </w:r>
      <w:r w:rsidRPr="007878B5">
        <w:rPr>
          <w:sz w:val="24"/>
          <w:szCs w:val="24"/>
        </w:rPr>
        <w:t>. Robillard</w:t>
      </w:r>
      <w:r w:rsidR="003700BB">
        <w:rPr>
          <w:sz w:val="24"/>
          <w:szCs w:val="24"/>
        </w:rPr>
        <w:t xml:space="preserve"> </w:t>
      </w:r>
      <w:r w:rsidRPr="004F0172">
        <w:rPr>
          <w:i/>
          <w:sz w:val="24"/>
          <w:szCs w:val="24"/>
        </w:rPr>
        <w:t>et al</w:t>
      </w:r>
      <w:r w:rsidRPr="007878B5">
        <w:rPr>
          <w:sz w:val="24"/>
          <w:szCs w:val="24"/>
        </w:rPr>
        <w:t xml:space="preserve"> suggested the use of the term primipaternity instead of primigravidity</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&lt;Refman&gt;&lt;Cite&gt;&lt;Author&gt;Robillard&lt;/Author&gt;&lt;Year&gt;1994&lt;/Year&gt;&lt;RecNum&gt;20&lt;/RecNum&gt;&lt;IDText&gt;Association of pregnancy-induced hypertension with duration of sexual cohabitation before conception&lt;/IDText&gt;&lt;MDL Ref_Type="Journal"&gt;&lt;Ref_Type&gt;Journal&lt;/Ref_Type&gt;&lt;Ref_ID&gt;20&lt;/Ref_ID&gt;&lt;Title_Primary&gt;Association of pregnancy-induced hypertension with duration of sexual cohabitation before conception&lt;/Title_Primary&gt;&lt;Authors_Primary&gt;Robillard,P.Y.&lt;/Authors_Primary&gt;&lt;Authors_Primary&gt;Hulsey,T.C.&lt;/Authors_Primary&gt;&lt;Authors_Primary&gt;Perianin,J.&lt;/Authors_Primary&gt;&lt;Authors_Primary&gt;Janky,E.&lt;/Authors_Primary&gt;&lt;Authors_Primary&gt;Miri,E.H.&lt;/Authors_Primary&gt;&lt;Authors_Primary&gt;Papiernik,E.&lt;/Authors_Primary&gt;&lt;Date_Primary&gt;1994/10/8&lt;/Date_Primary&gt;&lt;Keywords&gt;Adolescent&lt;/Keywords&gt;&lt;Keywords&gt;Adult&lt;/Keywords&gt;&lt;Keywords&gt;blood&lt;/Keywords&gt;&lt;Keywords&gt;Blood Pressure&lt;/Keywords&gt;&lt;Keywords&gt;Coitus&lt;/Keywords&gt;&lt;Keywords&gt;Female&lt;/Keywords&gt;&lt;Keywords&gt;Humans&lt;/Keywords&gt;&lt;Keywords&gt;Hypertension&lt;/Keywords&gt;&lt;Keywords&gt;immunology&lt;/Keywords&gt;&lt;Keywords&gt;Incidence&lt;/Keywords&gt;&lt;Keywords&gt;Infant,Newborn&lt;/Keywords&gt;&lt;Keywords&gt;Male&lt;/Keywords&gt;&lt;Keywords&gt;Maternal Age&lt;/Keywords&gt;&lt;Keywords&gt;Obstetrics&lt;/Keywords&gt;&lt;Keywords&gt;Odds Ratio&lt;/Keywords&gt;&lt;Keywords&gt;Parity&lt;/Keywords&gt;&lt;Keywords&gt;Paternity&lt;/Keywords&gt;&lt;Keywords&gt;Pre-Eclampsia&lt;/Keywords&gt;&lt;Keywords&gt;Pregnancy&lt;/Keywords&gt;&lt;Keywords&gt;Pregnancy Complications,Cardiovascular&lt;/Keywords&gt;&lt;Keywords&gt;Prenatal Care&lt;/Keywords&gt;&lt;Keywords&gt;prevention &amp;amp; control&lt;/Keywords&gt;&lt;Keywords&gt;Spermatozoa&lt;/Keywords&gt;&lt;Reprint&gt;Not in File&lt;/Reprint&gt;&lt;Start_Page&gt;973&lt;/Start_Page&gt;&lt;End_Page&gt;975&lt;/End_Page&gt;&lt;Periodical&gt;Lancet&lt;/Periodical&gt;&lt;Volume&gt;344&lt;/Volume&gt;&lt;Issue&gt;8928&lt;/Issue&gt;&lt;Misc_3&gt;S0140-6736(94)91638-1 [pii]&lt;/Misc_3&gt;&lt;Address&gt;Paediatrics and Gynaecology Obstetrics Unit, University Hospital of Pointe a Pitre, Guadeloupe, French West Indies, France&lt;/Address&gt;&lt;Web_URL&gt;PM:7934427&lt;/Web_URL&gt;&lt;ZZ_JournalStdAbbrev&gt;&lt;f name="System"&gt;Lancet&lt;/f&gt;&lt;/ZZ_JournalStdAbbrev&gt;&lt;ZZ_WorkformID&gt;1&lt;/ZZ_WorkformID&gt;&lt;/MDL&gt;&lt;/Cite&gt;&lt;/Refman&gt;</w:instrText>
      </w:r>
      <w:r w:rsidR="0050785D">
        <w:rPr>
          <w:sz w:val="24"/>
          <w:szCs w:val="24"/>
        </w:rPr>
        <w:fldChar w:fldCharType="separate"/>
      </w:r>
      <w:r w:rsidR="0059198A">
        <w:rPr>
          <w:noProof/>
          <w:sz w:val="24"/>
          <w:szCs w:val="24"/>
        </w:rPr>
        <w:t>(Robillard et al. 1994)</w:t>
      </w:r>
      <w:r w:rsidR="0050785D">
        <w:rPr>
          <w:sz w:val="24"/>
          <w:szCs w:val="24"/>
        </w:rPr>
        <w:fldChar w:fldCharType="end"/>
      </w:r>
      <w:r w:rsidRPr="007878B5">
        <w:rPr>
          <w:sz w:val="24"/>
          <w:szCs w:val="24"/>
        </w:rPr>
        <w:t>. Evidence from a large Norwegian population with 60,000 births a year</w:t>
      </w:r>
      <w:r w:rsidR="00AB544A">
        <w:rPr>
          <w:sz w:val="24"/>
          <w:szCs w:val="24"/>
        </w:rPr>
        <w:t>,</w:t>
      </w:r>
      <w:r w:rsidRPr="007878B5">
        <w:rPr>
          <w:sz w:val="24"/>
          <w:szCs w:val="24"/>
        </w:rPr>
        <w:t xml:space="preserve"> between 1967 and 1992</w:t>
      </w:r>
      <w:r w:rsidR="00AB544A">
        <w:rPr>
          <w:sz w:val="24"/>
          <w:szCs w:val="24"/>
        </w:rPr>
        <w:t>,provides strong evidence of</w:t>
      </w:r>
      <w:r w:rsidR="003700BB">
        <w:rPr>
          <w:sz w:val="24"/>
          <w:szCs w:val="24"/>
        </w:rPr>
        <w:t xml:space="preserve"> </w:t>
      </w:r>
      <w:r w:rsidRPr="007878B5">
        <w:rPr>
          <w:sz w:val="24"/>
          <w:szCs w:val="24"/>
        </w:rPr>
        <w:t>the impact of paternal factors on the risk of developing pre</w:t>
      </w:r>
      <w:r w:rsidR="00C25FD2">
        <w:rPr>
          <w:sz w:val="24"/>
          <w:szCs w:val="24"/>
        </w:rPr>
        <w:t>-</w:t>
      </w:r>
      <w:r w:rsidRPr="007878B5">
        <w:rPr>
          <w:sz w:val="24"/>
          <w:szCs w:val="24"/>
        </w:rPr>
        <w:t xml:space="preserve">eclampsia </w:t>
      </w:r>
      <w:r w:rsidR="0050785D">
        <w:rPr>
          <w:sz w:val="24"/>
          <w:szCs w:val="24"/>
        </w:rPr>
        <w:fldChar w:fldCharType="begin">
          <w:fldData xml:space="preserve">PFJlZm1hbj48Q2l0ZT48QXV0aG9yPkxpZTwvQXV0aG9yPjxZZWFyPjE5OTg8L1llYXI+PFJlY051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==
</w:fldData>
        </w:fldChar>
      </w:r>
      <w:r w:rsidR="00107920">
        <w:rPr>
          <w:sz w:val="24"/>
          <w:szCs w:val="24"/>
        </w:rPr>
        <w:instrText xml:space="preserve"> ADDIN REFMGR.CITE </w:instrText>
      </w:r>
      <w:r w:rsidR="0050785D">
        <w:rPr>
          <w:sz w:val="24"/>
          <w:szCs w:val="24"/>
        </w:rPr>
        <w:fldChar w:fldCharType="begin">
          <w:fldData xml:space="preserve">PFJlZm1hbj48Q2l0ZT48QXV0aG9yPkxpZTwvQXV0aG9yPjxZZWFyPjE5OTg8L1llYXI+PFJlY051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==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(Dekker and Sibai 2001; Lie et al. 1998)</w:t>
      </w:r>
      <w:r w:rsidR="0050785D">
        <w:rPr>
          <w:sz w:val="24"/>
          <w:szCs w:val="24"/>
        </w:rPr>
        <w:fldChar w:fldCharType="end"/>
      </w:r>
      <w:r w:rsidRPr="007878B5">
        <w:rPr>
          <w:sz w:val="24"/>
          <w:szCs w:val="24"/>
        </w:rPr>
        <w:t>. The incidence of pre</w:t>
      </w:r>
      <w:r w:rsidR="00C25FD2">
        <w:rPr>
          <w:sz w:val="24"/>
          <w:szCs w:val="24"/>
        </w:rPr>
        <w:t>-</w:t>
      </w:r>
      <w:r w:rsidRPr="007878B5">
        <w:rPr>
          <w:sz w:val="24"/>
          <w:szCs w:val="24"/>
        </w:rPr>
        <w:t xml:space="preserve">eclampsia </w:t>
      </w:r>
      <w:r>
        <w:rPr>
          <w:sz w:val="24"/>
          <w:szCs w:val="24"/>
        </w:rPr>
        <w:t xml:space="preserve">was </w:t>
      </w:r>
      <w:r w:rsidR="00AB544A">
        <w:rPr>
          <w:sz w:val="24"/>
          <w:szCs w:val="24"/>
        </w:rPr>
        <w:t xml:space="preserve">also </w:t>
      </w:r>
      <w:r>
        <w:rPr>
          <w:sz w:val="24"/>
          <w:szCs w:val="24"/>
        </w:rPr>
        <w:t>shown to be high</w:t>
      </w:r>
      <w:r w:rsidRPr="007878B5">
        <w:rPr>
          <w:sz w:val="24"/>
          <w:szCs w:val="24"/>
        </w:rPr>
        <w:t xml:space="preserve"> in women who use barrier contraceptive methods </w:t>
      </w:r>
      <w:r w:rsidR="0050785D">
        <w:rPr>
          <w:sz w:val="24"/>
          <w:szCs w:val="24"/>
        </w:rPr>
        <w:fldChar w:fldCharType="begin"/>
      </w:r>
      <w:r w:rsidR="00107920">
        <w:rPr>
          <w:sz w:val="24"/>
          <w:szCs w:val="24"/>
        </w:rPr>
        <w:instrText xml:space="preserve"> ADDIN REFMGR.CITE &lt;Refman&gt;&lt;Cite&gt;&lt;Author&gt;Klonoff-Cohen&lt;/Author&gt;&lt;Year&gt;1989&lt;/Year&gt;&lt;RecNum&gt;98&lt;/RecNum&gt;&lt;IDText&gt;An epidemiologic study of contraception and preeclampsia&lt;/IDText&gt;&lt;MDL Ref_Type="Journal"&gt;&lt;Ref_Type&gt;Journal&lt;/Ref_Type&gt;&lt;Ref_ID&gt;98&lt;/Ref_ID&gt;&lt;Title_Primary&gt;An epidemiologic study of contraception and preeclampsia&lt;/Title_Primary&gt;&lt;Authors_Primary&gt;Klonoff-Cohen,H.S.&lt;/Authors_Primary&gt;&lt;Authors_Primary&gt;Savitz,D.A.&lt;/Authors_Primary&gt;&lt;Authors_Primary&gt;Cefalo,R.C.&lt;/Authors_Primary&gt;&lt;Authors_Primary&gt;McCann,M.F.&lt;/Authors_Primary&gt;&lt;Date_Primary&gt;1989/12/8&lt;/Date_Primary&gt;&lt;Keywords&gt;Adolescent&lt;/Keywords&gt;&lt;Keywords&gt;Adult&lt;/Keywords&gt;&lt;Keywords&gt;adverse effects&lt;/Keywords&gt;&lt;Keywords&gt;Aged&lt;/Keywords&gt;&lt;Keywords&gt;analysis&lt;/Keywords&gt;&lt;Keywords&gt;Case-Control Studies&lt;/Keywords&gt;&lt;Keywords&gt;Contraception&lt;/Keywords&gt;&lt;Keywords&gt;Contraceptive Agents&lt;/Keywords&gt;&lt;Keywords&gt;Contraceptive Devices&lt;/Keywords&gt;&lt;Keywords&gt;epidemiology&lt;/Keywords&gt;&lt;Keywords&gt;etiology&lt;/Keywords&gt;&lt;Keywords&gt;Female&lt;/Keywords&gt;&lt;Keywords&gt;history&lt;/Keywords&gt;&lt;Keywords&gt;Humans&lt;/Keywords&gt;&lt;Keywords&gt;Logistic Models&lt;/Keywords&gt;&lt;Keywords&gt;Male&lt;/Keywords&gt;&lt;Keywords&gt;methods&lt;/Keywords&gt;&lt;Keywords&gt;North Carolina&lt;/Keywords&gt;&lt;Keywords&gt;physiology&lt;/Keywords&gt;&lt;Keywords&gt;Pre-Eclampsia&lt;/Keywords&gt;&lt;Keywords&gt;Pregnancy&lt;/Keywords&gt;&lt;Keywords&gt;Public Health&lt;/Keywords&gt;&lt;Keywords&gt;Regression Analysis&lt;/Keywords&gt;&lt;Keywords&gt;Risk&lt;/Keywords&gt;&lt;Keywords&gt;Risk Factors&lt;/Keywords&gt;&lt;Keywords&gt;Spermatozoa&lt;/Keywords&gt;&lt;Keywords&gt;statistics &amp;amp; numerical data&lt;/Keywords&gt;&lt;Reprint&gt;Not in File&lt;/Reprint&gt;&lt;Start_Page&gt;3143&lt;/Start_Page&gt;&lt;End_Page&gt;3147&lt;/End_Page&gt;&lt;Periodical&gt;JAMA&lt;/Periodical&gt;&lt;Volume&gt;262&lt;/Volume&gt;&lt;Issue&gt;22&lt;/Issue&gt;&lt;Address&gt;Department of Epidemiology, School of Public Health, University of North Carolina, Chapel Hill&lt;/Address&gt;&lt;Web_URL&gt;PM:2810672&lt;/Web_URL&gt;&lt;ZZ_JournalStdAbbrev&gt;&lt;f name="System"&gt;JAMA&lt;/f&gt;&lt;/ZZ_JournalStdAbbrev&gt;&lt;ZZ_WorkformID&gt;1&lt;/ZZ_WorkformID&gt;&lt;/MDL&gt;&lt;/Cite&gt;&lt;/Refman&gt;</w:instrText>
      </w:r>
      <w:r w:rsidR="0050785D">
        <w:rPr>
          <w:sz w:val="24"/>
          <w:szCs w:val="24"/>
        </w:rPr>
        <w:fldChar w:fldCharType="separate"/>
      </w:r>
      <w:r w:rsidR="0059198A">
        <w:rPr>
          <w:noProof/>
          <w:sz w:val="24"/>
          <w:szCs w:val="24"/>
        </w:rPr>
        <w:t>(Klonoff-Cohen et al. 1989)</w:t>
      </w:r>
      <w:r w:rsidR="0050785D">
        <w:rPr>
          <w:sz w:val="24"/>
          <w:szCs w:val="24"/>
        </w:rPr>
        <w:fldChar w:fldCharType="end"/>
      </w:r>
      <w:r w:rsidRPr="007878B5">
        <w:rPr>
          <w:sz w:val="24"/>
          <w:szCs w:val="24"/>
        </w:rPr>
        <w:t xml:space="preserve">.    </w:t>
      </w:r>
    </w:p>
    <w:p w14:paraId="5113C538" w14:textId="77777777" w:rsidR="009E2857" w:rsidRPr="009E2857" w:rsidRDefault="009E2857" w:rsidP="009E2857">
      <w:pPr>
        <w:pStyle w:val="NormalWeb"/>
        <w:spacing w:line="360" w:lineRule="auto"/>
        <w:jc w:val="both"/>
        <w:rPr>
          <w:rFonts w:asciiTheme="minorHAnsi" w:hAnsiTheme="minorHAnsi"/>
        </w:rPr>
      </w:pPr>
      <w:r w:rsidRPr="007C3705">
        <w:rPr>
          <w:rFonts w:asciiTheme="minorHAnsi" w:hAnsiTheme="minorHAnsi"/>
        </w:rPr>
        <w:t xml:space="preserve">Since pre-eclampsia has a clear familial component, the condition may be partly attributable to genetic susceptibility. In recent years a number of candidate genes have been proposed, but attempts to replicate the findings have yielded inconsistent results </w:t>
      </w:r>
      <w:r w:rsidR="0050785D" w:rsidRPr="007C3705">
        <w:rPr>
          <w:rFonts w:asciiTheme="minorHAnsi" w:hAnsiTheme="minorHAnsi"/>
        </w:rPr>
        <w:fldChar w:fldCharType="begin"/>
      </w:r>
      <w:r w:rsidR="00107920" w:rsidRPr="007C3705">
        <w:rPr>
          <w:rFonts w:asciiTheme="minorHAnsi" w:hAnsiTheme="minorHAnsi"/>
        </w:rPr>
        <w:instrText xml:space="preserve"> ADDIN REFMGR.CITE &lt;Refman&gt;&lt;Cite&gt;&lt;Author&gt;Buurma&lt;/Author&gt;&lt;Year&gt;2013&lt;/Year&gt;&lt;RecNum&gt;333&lt;/RecNum&gt;&lt;IDText&gt;Genetic variants in pre-eclampsia: a meta-analysis&lt;/IDText&gt;&lt;MDL Ref_Type="Journal"&gt;&lt;Ref_Type&gt;Journal&lt;/Ref_Type&gt;&lt;Ref_ID&gt;333&lt;/Ref_ID&gt;&lt;Title_Primary&gt;Genetic variants in pre-eclampsia: a meta-analysis&lt;/Title_Primary&gt;&lt;Authors_Primary&gt;Buurma,A.J.&lt;/Authors_Primary&gt;&lt;Authors_Primary&gt;Turner,R.J.&lt;/Authors_Primary&gt;&lt;Authors_Primary&gt;Driessen,J.H.&lt;/Authors_Primary&gt;&lt;Authors_Primary&gt;Mooyaart,A.L.&lt;/Authors_Primary&gt;&lt;Authors_Primary&gt;Schoones,J.W.&lt;/Authors_Primary&gt;&lt;Authors_Primary&gt;Bruijn,J.A.&lt;/Authors_Primary&gt;&lt;Authors_Primary&gt;Bloemenkamp,K.W.&lt;/Authors_Primary&gt;&lt;Authors_Primary&gt;Dekkers,O.M.&lt;/Authors_Primary&gt;&lt;Authors_Primary&gt;Baelde,H.J.&lt;/Authors_Primary&gt;&lt;Date_Primary&gt;2013/5&lt;/Date_Primary&gt;&lt;Keywords&gt;methods&lt;/Keywords&gt;&lt;Keywords&gt;Netherlands&lt;/Keywords&gt;&lt;Keywords&gt;Odds Ratio&lt;/Keywords&gt;&lt;Keywords&gt;pathology&lt;/Keywords&gt;&lt;Keywords&gt;Pre-Eclampsia&lt;/Keywords&gt;&lt;Keywords&gt;Risk&lt;/Keywords&gt;&lt;Keywords&gt;Risk Factors&lt;/Keywords&gt;&lt;Reprint&gt;Not in File&lt;/Reprint&gt;&lt;Start_Page&gt;289&lt;/Start_Page&gt;&lt;End_Page&gt;303&lt;/End_Page&gt;&lt;Periodical&gt;Hum.Reprod.Update.&lt;/Periodical&gt;&lt;Volume&gt;19&lt;/Volume&gt;&lt;Issue&gt;3&lt;/Issue&gt;&lt;Misc_3&gt;dms060 [pii];10.1093/humupd/dms060 [doi]&lt;/Misc_3&gt;&lt;Address&gt;Department of Pathology, Leiden University Medical Center, Leiden, the Netherlands&lt;/Address&gt;&lt;Web_URL&gt;PM:23300202&lt;/Web_URL&gt;&lt;ZZ_JournalStdAbbrev&gt;&lt;f name="System"&gt;Hum.Reprod.Update.&lt;/f&gt;&lt;/ZZ_JournalStdAbbrev&gt;&lt;ZZ_WorkformID&gt;1&lt;/ZZ_WorkformID&gt;&lt;/MDL&gt;&lt;/Cite&gt;&lt;/Refman&gt;</w:instrText>
      </w:r>
      <w:r w:rsidR="0050785D" w:rsidRPr="007C3705">
        <w:rPr>
          <w:rFonts w:asciiTheme="minorHAnsi" w:hAnsiTheme="minorHAnsi"/>
        </w:rPr>
        <w:fldChar w:fldCharType="separate"/>
      </w:r>
      <w:r w:rsidR="006E54AE" w:rsidRPr="007C3705">
        <w:rPr>
          <w:rFonts w:asciiTheme="minorHAnsi" w:hAnsiTheme="minorHAnsi"/>
          <w:noProof/>
        </w:rPr>
        <w:t>(Buurma et al. 2013)</w:t>
      </w:r>
      <w:r w:rsidR="0050785D" w:rsidRPr="007C3705">
        <w:rPr>
          <w:rFonts w:asciiTheme="minorHAnsi" w:hAnsiTheme="minorHAnsi"/>
        </w:rPr>
        <w:fldChar w:fldCharType="end"/>
      </w:r>
      <w:r w:rsidRPr="007C3705">
        <w:rPr>
          <w:rFonts w:asciiTheme="minorHAnsi" w:hAnsiTheme="minorHAnsi"/>
        </w:rPr>
        <w:t xml:space="preserve">. Buurma et al identified seven genetic variants associated with pre-eclampsia, and suggested that pre-eclampsia and cardiovascular disease have shared genetic risk factors </w:t>
      </w:r>
      <w:r w:rsidR="0050785D" w:rsidRPr="007C3705">
        <w:rPr>
          <w:rFonts w:asciiTheme="minorHAnsi" w:hAnsiTheme="minorHAnsi"/>
        </w:rPr>
        <w:fldChar w:fldCharType="begin"/>
      </w:r>
      <w:r w:rsidR="00107920" w:rsidRPr="007C3705">
        <w:rPr>
          <w:rFonts w:asciiTheme="minorHAnsi" w:hAnsiTheme="minorHAnsi"/>
        </w:rPr>
        <w:instrText xml:space="preserve"> ADDIN REFMGR.CITE &lt;Refman&gt;&lt;Cite&gt;&lt;Author&gt;Buurma&lt;/Author&gt;&lt;Year&gt;2013&lt;/Year&gt;&lt;RecNum&gt;333&lt;/RecNum&gt;&lt;IDText&gt;Genetic variants in pre-eclampsia: a meta-analysis&lt;/IDText&gt;&lt;MDL Ref_Type="Journal"&gt;&lt;Ref_Type&gt;Journal&lt;/Ref_Type&gt;&lt;Ref_ID&gt;333&lt;/Ref_ID&gt;&lt;Title_Primary&gt;Genetic variants in pre-eclampsia: a meta-analysis&lt;/Title_Primary&gt;&lt;Authors_Primary&gt;Buurma,A.J.&lt;/Authors_Primary&gt;&lt;Authors_Primary&gt;Turner,R.J.&lt;/Authors_Primary&gt;&lt;Authors_Primary&gt;Driessen,J.H.&lt;/Authors_Primary&gt;&lt;Authors_Primary&gt;Mooyaart,A.L.&lt;/Authors_Primary&gt;&lt;Authors_Primary&gt;Schoones,J.W.&lt;/Authors_Primary&gt;&lt;Authors_Primary&gt;Bruijn,J.A.&lt;/Authors_Primary&gt;&lt;Authors_Primary&gt;Bloemenkamp,K.W.&lt;/Authors_Primary&gt;&lt;Authors_Primary&gt;Dekkers,O.M.&lt;/Authors_Primary&gt;&lt;Authors_Primary&gt;Baelde,H.J.&lt;/Authors_Primary&gt;&lt;Date_Primary&gt;2013/5&lt;/Date_Primary&gt;&lt;Keywords&gt;methods&lt;/Keywords&gt;&lt;Keywords&gt;Netherlands&lt;/Keywords&gt;&lt;Keywords&gt;Odds Ratio&lt;/Keywords&gt;&lt;Keywords&gt;pathology&lt;/Keywords&gt;&lt;Keywords&gt;Pre-Eclampsia&lt;/Keywords&gt;&lt;Keywords&gt;Risk&lt;/Keywords&gt;&lt;Keywords&gt;Risk Factors&lt;/Keywords&gt;&lt;Reprint&gt;Not in File&lt;/Reprint&gt;&lt;Start_Page&gt;289&lt;/Start_Page&gt;&lt;End_Page&gt;303&lt;/End_Page&gt;&lt;Periodical&gt;Hum.Reprod.Update.&lt;/Periodical&gt;&lt;Volume&gt;19&lt;/Volume&gt;&lt;Issue&gt;3&lt;/Issue&gt;&lt;Misc_3&gt;dms060 [pii];10.1093/humupd/dms060 [doi]&lt;/Misc_3&gt;&lt;Address&gt;Department of Pathology, Leiden University Medical Center, Leiden, the Netherlands&lt;/Address&gt;&lt;Web_URL&gt;PM:23300202&lt;/Web_URL&gt;&lt;ZZ_JournalStdAbbrev&gt;&lt;f name="System"&gt;Hum.Reprod.Update.&lt;/f&gt;&lt;/ZZ_JournalStdAbbrev&gt;&lt;ZZ_WorkformID&gt;1&lt;/ZZ_WorkformID&gt;&lt;/MDL&gt;&lt;/Cite&gt;&lt;/Refman&gt;</w:instrText>
      </w:r>
      <w:r w:rsidR="0050785D" w:rsidRPr="007C3705">
        <w:rPr>
          <w:rFonts w:asciiTheme="minorHAnsi" w:hAnsiTheme="minorHAnsi"/>
        </w:rPr>
        <w:fldChar w:fldCharType="separate"/>
      </w:r>
      <w:r w:rsidR="006E54AE" w:rsidRPr="007C3705">
        <w:rPr>
          <w:rFonts w:asciiTheme="minorHAnsi" w:hAnsiTheme="minorHAnsi"/>
          <w:noProof/>
        </w:rPr>
        <w:t>(Buurma et al. 2013)</w:t>
      </w:r>
      <w:r w:rsidR="0050785D" w:rsidRPr="007C3705">
        <w:rPr>
          <w:rFonts w:asciiTheme="minorHAnsi" w:hAnsiTheme="minorHAnsi"/>
        </w:rPr>
        <w:fldChar w:fldCharType="end"/>
      </w:r>
      <w:r w:rsidRPr="007C3705">
        <w:rPr>
          <w:rFonts w:asciiTheme="minorHAnsi" w:hAnsiTheme="minorHAnsi"/>
        </w:rPr>
        <w:t xml:space="preserve">. </w:t>
      </w:r>
      <w:r w:rsidR="00A730E6">
        <w:rPr>
          <w:rFonts w:asciiTheme="minorHAnsi" w:hAnsiTheme="minorHAnsi"/>
        </w:rPr>
        <w:t>Genes related to estrogen</w:t>
      </w:r>
      <w:r w:rsidR="003700BB">
        <w:rPr>
          <w:rFonts w:asciiTheme="minorHAnsi" w:hAnsiTheme="minorHAnsi"/>
        </w:rPr>
        <w:t xml:space="preserve"> </w:t>
      </w:r>
      <w:r w:rsidR="00A730E6">
        <w:rPr>
          <w:rFonts w:asciiTheme="minorHAnsi" w:hAnsiTheme="minorHAnsi"/>
        </w:rPr>
        <w:t>synthetase</w:t>
      </w:r>
      <w:r w:rsidRPr="007C3705">
        <w:rPr>
          <w:rFonts w:asciiTheme="minorHAnsi" w:hAnsiTheme="minorHAnsi"/>
        </w:rPr>
        <w:t xml:space="preserve"> have been considered as plausible candidate genes, since estrogen modulates placental vascular development </w:t>
      </w:r>
      <w:r w:rsidR="0050785D" w:rsidRPr="007C3705">
        <w:rPr>
          <w:rFonts w:asciiTheme="minorHAnsi" w:hAnsiTheme="minorHAnsi"/>
        </w:rPr>
        <w:fldChar w:fldCharType="begin"/>
      </w:r>
      <w:r w:rsidR="00107920" w:rsidRPr="007C3705">
        <w:rPr>
          <w:rFonts w:asciiTheme="minorHAnsi" w:hAnsiTheme="minorHAnsi"/>
        </w:rPr>
        <w:instrText xml:space="preserve"> ADDIN REFMGR.CITE &lt;Refman&gt;&lt;Cite&gt;&lt;Author&gt;Shimodaira&lt;/Author&gt;&lt;Year&gt;2012&lt;/Year&gt;&lt;RecNum&gt;332&lt;/RecNum&gt;&lt;MDL Ref_Type="Journal"&gt;&lt;Ref_Type&gt;Journal&lt;/Ref_Type&gt;&lt;Ref_ID&gt;332&lt;/Ref_ID&gt;&lt;Title_Primary&gt;Estrogen synthesis genes CYP19A1, HSD3B1, and HSD3B2 in hypertensive disorders of pregnancy&lt;/Title_Primary&gt;&lt;Authors_Primary&gt;Shimodaira,M.&lt;/Authors_Primary&gt;&lt;Authors_Primary&gt;Nakayama,T.&lt;/Authors_Primary&gt;&lt;Authors_Primary&gt;Sato,I.&lt;/Authors_Primary&gt;&lt;Authors_Primary&gt;Sato,N.&lt;/Authors_Primary&gt;&lt;Authors_Primary&gt;Izawa,N.&lt;/Authors_Primary&gt;&lt;Authors_Primary&gt;Mizutani,Y.&lt;/Authors_Primary&gt;&lt;Authors_Primary&gt;Furuya,K.&lt;/Authors_Primary&gt;&lt;Authors_Primary&gt;Yamamoto,T.&lt;/Authors_Primary&gt;&lt;Date_Primary&gt;2012/12&lt;/Date_Primary&gt;&lt;Keywords&gt;Case-Control Studies&lt;/Keywords&gt;&lt;Keywords&gt;Hypertension&lt;/Keywords&gt;&lt;Keywords&gt;microbiology&lt;/Keywords&gt;&lt;Keywords&gt;Odds Ratio&lt;/Keywords&gt;&lt;Keywords&gt;pathology&lt;/Keywords&gt;&lt;Keywords&gt;Pregnancy&lt;/Keywords&gt;&lt;Keywords&gt;Risk&lt;/Keywords&gt;&lt;Reprint&gt;Not in File&lt;/Reprint&gt;&lt;Start_Page&gt;700&lt;/Start_Page&gt;&lt;End_Page&gt;707&lt;/End_Page&gt;&lt;Periodical&gt;Endocrine.&lt;/Periodical&gt;&lt;Volume&gt;42&lt;/Volume&gt;&lt;Issue&gt;3&lt;/Issue&gt;&lt;Misc_3&gt;10.1007/s12020-012-9699-7 [doi]&lt;/Misc_3&gt;&lt;Address&gt;Division of Laboratory Medicine, Department of Pathology and Microbiology, Nihon University School of Medicine, 30-1 Ooyaguchi-kamimachi, Itabashi-ku, Tokyo, 173-8610, Japan&lt;/Address&gt;&lt;Web_URL&gt;PM:22638611&lt;/Web_URL&gt;&lt;ZZ_JournalStdAbbrev&gt;&lt;f name="System"&gt;Endocrine.&lt;/f&gt;&lt;/ZZ_JournalStdAbbrev&gt;&lt;ZZ_WorkformID&gt;1&lt;/ZZ_WorkformID&gt;&lt;/MDL&gt;&lt;/Cite&gt;&lt;/Refman&gt;</w:instrText>
      </w:r>
      <w:r w:rsidR="0050785D" w:rsidRPr="007C3705">
        <w:rPr>
          <w:rFonts w:asciiTheme="minorHAnsi" w:hAnsiTheme="minorHAnsi"/>
        </w:rPr>
        <w:fldChar w:fldCharType="separate"/>
      </w:r>
      <w:r w:rsidR="006E54AE" w:rsidRPr="007C3705">
        <w:rPr>
          <w:rFonts w:asciiTheme="minorHAnsi" w:hAnsiTheme="minorHAnsi"/>
          <w:noProof/>
        </w:rPr>
        <w:t>(Shimodaira et al. 2012)</w:t>
      </w:r>
      <w:r w:rsidR="0050785D" w:rsidRPr="007C3705">
        <w:rPr>
          <w:rFonts w:asciiTheme="minorHAnsi" w:hAnsiTheme="minorHAnsi"/>
        </w:rPr>
        <w:fldChar w:fldCharType="end"/>
      </w:r>
      <w:r w:rsidRPr="007C3705">
        <w:rPr>
          <w:rFonts w:asciiTheme="minorHAnsi" w:hAnsiTheme="minorHAnsi"/>
        </w:rPr>
        <w:t>.</w:t>
      </w:r>
      <w:r w:rsidR="0068534A" w:rsidRPr="007C3705">
        <w:rPr>
          <w:rFonts w:asciiTheme="minorHAnsi" w:hAnsiTheme="minorHAnsi"/>
        </w:rPr>
        <w:t xml:space="preserve"> In a Japanese population, estrogen synthesis gene, CYP19A1 was found to be associated with preeclampsia </w:t>
      </w:r>
      <w:r w:rsidR="0050785D" w:rsidRPr="007C3705">
        <w:rPr>
          <w:rFonts w:asciiTheme="minorHAnsi" w:hAnsiTheme="minorHAnsi"/>
        </w:rPr>
        <w:fldChar w:fldCharType="begin"/>
      </w:r>
      <w:r w:rsidR="00107920" w:rsidRPr="007C3705">
        <w:rPr>
          <w:rFonts w:asciiTheme="minorHAnsi" w:hAnsiTheme="minorHAnsi"/>
        </w:rPr>
        <w:instrText xml:space="preserve"> ADDIN REFMGR.CITE &lt;Refman&gt;&lt;Cite&gt;&lt;Author&gt;Shimodaira&lt;/Author&gt;&lt;Year&gt;2012&lt;/Year&gt;&lt;RecNum&gt;332&lt;/RecNum&gt;&lt;MDL Ref_Type="Journal"&gt;&lt;Ref_Type&gt;Journal&lt;/Ref_Type&gt;&lt;Ref_ID&gt;332&lt;/Ref_ID&gt;&lt;Title_Primary&gt;Estrogen synthesis genes CYP19A1, HSD3B1, and HSD3B2 in hypertensive disorders of pregnancy&lt;/Title_Primary&gt;&lt;Authors_Primary&gt;Shimodaira,M.&lt;/Authors_Primary&gt;&lt;Authors_Primary&gt;Nakayama,T.&lt;/Authors_Primary&gt;&lt;Authors_Primary&gt;Sato,I.&lt;/Authors_Primary&gt;&lt;Authors_Primary&gt;Sato,N.&lt;/Authors_Primary&gt;&lt;Authors_Primary&gt;Izawa,N.&lt;/Authors_Primary&gt;&lt;Authors_Primary&gt;Mizutani,Y.&lt;/Authors_Primary&gt;&lt;Authors_Primary&gt;Furuya,K.&lt;/Authors_Primary&gt;&lt;Authors_Primary&gt;Yamamoto,T.&lt;/Authors_Primary&gt;&lt;Date_Primary&gt;2012/12&lt;/Date_Primary&gt;&lt;Keywords&gt;Case-Control Studies&lt;/Keywords&gt;&lt;Keywords&gt;Hypertension&lt;/Keywords&gt;&lt;Keywords&gt;microbiology&lt;/Keywords&gt;&lt;Keywords&gt;Odds Ratio&lt;/Keywords&gt;&lt;Keywords&gt;pathology&lt;/Keywords&gt;&lt;Keywords&gt;Pregnancy&lt;/Keywords&gt;&lt;Keywords&gt;Risk&lt;/Keywords&gt;&lt;Reprint&gt;Not in File&lt;/Reprint&gt;&lt;Start_Page&gt;700&lt;/Start_Page&gt;&lt;End_Page&gt;707&lt;/End_Page&gt;&lt;Periodical&gt;Endocrine.&lt;/Periodical&gt;&lt;Volume&gt;42&lt;/Volume&gt;&lt;Issue&gt;3&lt;/Issue&gt;&lt;Misc_3&gt;10.1007/s12020-012-9699-7 [doi]&lt;/Misc_3&gt;&lt;Address&gt;Division of Laboratory Medicine, Department of Pathology and Microbiology, Nihon University School of Medicine, 30-1 Ooyaguchi-kamimachi, Itabashi-ku, Tokyo, 173-8610, Japan&lt;/Address&gt;&lt;Web_URL&gt;PM:22638611&lt;/Web_URL&gt;&lt;ZZ_JournalStdAbbrev&gt;&lt;f name="System"&gt;Endocrine.&lt;/f&gt;&lt;/ZZ_JournalStdAbbrev&gt;&lt;ZZ_WorkformID&gt;1&lt;/ZZ_WorkformID&gt;&lt;/MDL&gt;&lt;/Cite&gt;&lt;/Refman&gt;</w:instrText>
      </w:r>
      <w:r w:rsidR="0050785D" w:rsidRPr="007C3705">
        <w:rPr>
          <w:rFonts w:asciiTheme="minorHAnsi" w:hAnsiTheme="minorHAnsi"/>
        </w:rPr>
        <w:fldChar w:fldCharType="separate"/>
      </w:r>
      <w:r w:rsidR="0068534A" w:rsidRPr="007C3705">
        <w:rPr>
          <w:rFonts w:asciiTheme="minorHAnsi" w:hAnsiTheme="minorHAnsi"/>
          <w:noProof/>
        </w:rPr>
        <w:t>(Shimodaira et al. 2012)</w:t>
      </w:r>
      <w:r w:rsidR="0050785D" w:rsidRPr="007C3705">
        <w:rPr>
          <w:rFonts w:asciiTheme="minorHAnsi" w:hAnsiTheme="minorHAnsi"/>
        </w:rPr>
        <w:fldChar w:fldCharType="end"/>
      </w:r>
      <w:r w:rsidR="0068534A" w:rsidRPr="007C3705">
        <w:rPr>
          <w:rFonts w:asciiTheme="minorHAnsi" w:hAnsiTheme="minorHAnsi"/>
        </w:rPr>
        <w:t>.</w:t>
      </w:r>
    </w:p>
    <w:p w14:paraId="7E81CCC8" w14:textId="77777777" w:rsidR="00036E28" w:rsidRPr="007878B5" w:rsidRDefault="00036E28" w:rsidP="00D05F30">
      <w:pPr>
        <w:spacing w:line="360" w:lineRule="auto"/>
        <w:jc w:val="both"/>
        <w:rPr>
          <w:sz w:val="24"/>
          <w:szCs w:val="24"/>
        </w:rPr>
      </w:pPr>
      <w:r w:rsidRPr="007878B5">
        <w:rPr>
          <w:sz w:val="24"/>
          <w:szCs w:val="24"/>
        </w:rPr>
        <w:t xml:space="preserve">Other risk factors include </w:t>
      </w:r>
      <w:r w:rsidR="00AB544A">
        <w:rPr>
          <w:sz w:val="24"/>
          <w:szCs w:val="24"/>
        </w:rPr>
        <w:t xml:space="preserve">a </w:t>
      </w:r>
      <w:r w:rsidRPr="007878B5">
        <w:rPr>
          <w:sz w:val="24"/>
          <w:szCs w:val="24"/>
        </w:rPr>
        <w:t>history of pre</w:t>
      </w:r>
      <w:r w:rsidR="00C25FD2">
        <w:rPr>
          <w:sz w:val="24"/>
          <w:szCs w:val="24"/>
        </w:rPr>
        <w:t>-</w:t>
      </w:r>
      <w:r w:rsidRPr="007878B5">
        <w:rPr>
          <w:sz w:val="24"/>
          <w:szCs w:val="24"/>
        </w:rPr>
        <w:t>eclampsia</w:t>
      </w:r>
      <w:r w:rsidR="00AB544A">
        <w:rPr>
          <w:sz w:val="24"/>
          <w:szCs w:val="24"/>
        </w:rPr>
        <w:t>,</w:t>
      </w:r>
      <w:r w:rsidRPr="007878B5">
        <w:rPr>
          <w:sz w:val="24"/>
          <w:szCs w:val="24"/>
        </w:rPr>
        <w:t xml:space="preserve"> especially in early gestation (18%), the presence of pre</w:t>
      </w:r>
      <w:r w:rsidR="00C25FD2">
        <w:rPr>
          <w:sz w:val="24"/>
          <w:szCs w:val="24"/>
        </w:rPr>
        <w:t>-</w:t>
      </w:r>
      <w:r w:rsidRPr="007878B5">
        <w:rPr>
          <w:sz w:val="24"/>
          <w:szCs w:val="24"/>
        </w:rPr>
        <w:t xml:space="preserve">eclampsia in a first degree relative where the risk increases two to four fold, </w:t>
      </w:r>
      <w:r w:rsidRPr="007878B5">
        <w:rPr>
          <w:sz w:val="24"/>
          <w:szCs w:val="24"/>
        </w:rPr>
        <w:lastRenderedPageBreak/>
        <w:t xml:space="preserve">and a history </w:t>
      </w:r>
      <w:r w:rsidR="00EA0944">
        <w:rPr>
          <w:sz w:val="24"/>
          <w:szCs w:val="24"/>
        </w:rPr>
        <w:t>o</w:t>
      </w:r>
      <w:r w:rsidRPr="007878B5">
        <w:rPr>
          <w:sz w:val="24"/>
          <w:szCs w:val="24"/>
        </w:rPr>
        <w:t>f pre</w:t>
      </w:r>
      <w:r w:rsidR="00C25FD2">
        <w:rPr>
          <w:sz w:val="24"/>
          <w:szCs w:val="24"/>
        </w:rPr>
        <w:t>-</w:t>
      </w:r>
      <w:r w:rsidRPr="007878B5">
        <w:rPr>
          <w:sz w:val="24"/>
          <w:szCs w:val="24"/>
        </w:rPr>
        <w:t xml:space="preserve">eclampsia in the father’s mother </w:t>
      </w:r>
      <w:r w:rsidR="0050785D">
        <w:rPr>
          <w:sz w:val="24"/>
          <w:szCs w:val="24"/>
        </w:rPr>
        <w:fldChar w:fldCharType="begin"/>
      </w:r>
      <w:r w:rsidR="00107920">
        <w:rPr>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sz w:val="24"/>
          <w:szCs w:val="24"/>
        </w:rPr>
        <w:fldChar w:fldCharType="separate"/>
      </w:r>
      <w:r w:rsidR="0005587D">
        <w:rPr>
          <w:noProof/>
          <w:sz w:val="24"/>
          <w:szCs w:val="24"/>
        </w:rPr>
        <w:t>(Young et al. 2010)</w:t>
      </w:r>
      <w:r w:rsidR="0050785D">
        <w:rPr>
          <w:sz w:val="24"/>
          <w:szCs w:val="24"/>
        </w:rPr>
        <w:fldChar w:fldCharType="end"/>
      </w:r>
      <w:r w:rsidRPr="007878B5">
        <w:rPr>
          <w:sz w:val="24"/>
          <w:szCs w:val="24"/>
        </w:rPr>
        <w:t>. Obesity has been shown to be associated with pregnancy induced hypertensive disorders including pre</w:t>
      </w:r>
      <w:r w:rsidR="00C25FD2">
        <w:rPr>
          <w:sz w:val="24"/>
          <w:szCs w:val="24"/>
        </w:rPr>
        <w:t>-</w:t>
      </w:r>
      <w:r w:rsidRPr="007878B5">
        <w:rPr>
          <w:sz w:val="24"/>
          <w:szCs w:val="24"/>
        </w:rPr>
        <w:t xml:space="preserve">eclampsia, with an </w:t>
      </w:r>
      <w:r w:rsidR="00120253">
        <w:rPr>
          <w:sz w:val="24"/>
          <w:szCs w:val="24"/>
        </w:rPr>
        <w:t>OR</w:t>
      </w:r>
      <w:r w:rsidRPr="007878B5">
        <w:rPr>
          <w:sz w:val="24"/>
          <w:szCs w:val="24"/>
        </w:rPr>
        <w:t xml:space="preserve"> of about 3 in most studies </w:t>
      </w:r>
      <w:r w:rsidR="0050785D">
        <w:rPr>
          <w:sz w:val="24"/>
          <w:szCs w:val="24"/>
        </w:rPr>
        <w:fldChar w:fldCharType="begin"/>
      </w:r>
      <w:r w:rsidR="00107920">
        <w:rPr>
          <w:sz w:val="24"/>
          <w:szCs w:val="24"/>
        </w:rPr>
        <w:instrText xml:space="preserve"> ADDIN REFMGR.CITE &lt;Refman&gt;&lt;Cite&gt;&lt;Author&gt;Dekker&lt;/Author&gt;&lt;Year&gt;2001&lt;/Year&gt;&lt;RecNum&gt;91&lt;/RecNum&gt;&lt;IDText&gt;Primary, secondary, and tertiary prevention of pre-eclampsia&lt;/IDText&gt;&lt;MDL Ref_Type="Journal"&gt;&lt;Ref_Type&gt;Journal&lt;/Ref_Type&gt;&lt;Ref_ID&gt;91&lt;/Ref_ID&gt;&lt;Title_Primary&gt;Primary, secondary, and tertiary prevention of pre-eclampsia&lt;/Title_Primary&gt;&lt;Authors_Primary&gt;Dekker,G.&lt;/Authors_Primary&gt;&lt;Authors_Primary&gt;Sibai,B.&lt;/Authors_Primary&gt;&lt;Date_Primary&gt;2001/1/20&lt;/Date_Primary&gt;&lt;Keywords&gt;alpha-Fetoproteins&lt;/Keywords&gt;&lt;Keywords&gt;analysis&lt;/Keywords&gt;&lt;Keywords&gt;Aspirin&lt;/Keywords&gt;&lt;Keywords&gt;Calcium&lt;/Keywords&gt;&lt;Keywords&gt;complications&lt;/Keywords&gt;&lt;Keywords&gt;diagnosis&lt;/Keywords&gt;&lt;Keywords&gt;Female&lt;/Keywords&gt;&lt;Keywords&gt;Fetal Growth Retardation&lt;/Keywords&gt;&lt;Keywords&gt;Fetus&lt;/Keywords&gt;&lt;Keywords&gt;Humans&lt;/Keywords&gt;&lt;Keywords&gt;Hypertension&lt;/Keywords&gt;&lt;Keywords&gt;Insulin Resistance&lt;/Keywords&gt;&lt;Keywords&gt;Obesity&lt;/Keywords&gt;&lt;Keywords&gt;physiopathology&lt;/Keywords&gt;&lt;Keywords&gt;Platelet Aggregation Inhibitors&lt;/Keywords&gt;&lt;Keywords&gt;Pre-Eclampsia&lt;/Keywords&gt;&lt;Keywords&gt;Pregnancy&lt;/Keywords&gt;&lt;Keywords&gt;Prenatal Care&lt;/Keywords&gt;&lt;Keywords&gt;prevention &amp;amp; control&lt;/Keywords&gt;&lt;Keywords&gt;Primary Prevention&lt;/Keywords&gt;&lt;Keywords&gt;Risk Factors&lt;/Keywords&gt;&lt;Keywords&gt;therapeutic use&lt;/Keywords&gt;&lt;Reprint&gt;Not in File&lt;/Reprint&gt;&lt;Start_Page&gt;209&lt;/Start_Page&gt;&lt;End_Page&gt;215&lt;/End_Page&gt;&lt;Periodical&gt;Lancet&lt;/Periodical&gt;&lt;Volume&gt;357&lt;/Volume&gt;&lt;Issue&gt;9251&lt;/Issue&gt;&lt;Misc_3&gt;S0140-6736(00)03599-6 [pii];10.1016/S0140-6736(00)03599-6 [doi]&lt;/Misc_3&gt;&lt;Address&gt;University of Adelaide, Lyell McEwin Hospital, North Western Adelaide Health Service, SA, Australia. gustaaf.dekker@adelaide.edu.au&lt;/Address&gt;&lt;Web_URL&gt;PM:11213110&lt;/Web_URL&gt;&lt;ZZ_JournalStdAbbrev&gt;&lt;f name="System"&gt;Lancet&lt;/f&gt;&lt;/ZZ_JournalStdAbbrev&gt;&lt;ZZ_WorkformID&gt;1&lt;/ZZ_WorkformID&gt;&lt;/MDL&gt;&lt;/Cite&gt;&lt;/Refman&gt;</w:instrText>
      </w:r>
      <w:r w:rsidR="0050785D">
        <w:rPr>
          <w:sz w:val="24"/>
          <w:szCs w:val="24"/>
        </w:rPr>
        <w:fldChar w:fldCharType="separate"/>
      </w:r>
      <w:r w:rsidR="0059198A">
        <w:rPr>
          <w:noProof/>
          <w:sz w:val="24"/>
          <w:szCs w:val="24"/>
        </w:rPr>
        <w:t>(Dekker and Sibai 2001)</w:t>
      </w:r>
      <w:r w:rsidR="0050785D">
        <w:rPr>
          <w:sz w:val="24"/>
          <w:szCs w:val="24"/>
        </w:rPr>
        <w:fldChar w:fldCharType="end"/>
      </w:r>
      <w:r w:rsidRPr="007878B5">
        <w:rPr>
          <w:sz w:val="24"/>
          <w:szCs w:val="24"/>
        </w:rPr>
        <w:t>. Obesity is closely linked to insulin resistance, but the exact mechanisms of th</w:t>
      </w:r>
      <w:r>
        <w:rPr>
          <w:sz w:val="24"/>
          <w:szCs w:val="24"/>
        </w:rPr>
        <w:t>e association are unknown. P</w:t>
      </w:r>
      <w:r w:rsidRPr="007878B5">
        <w:rPr>
          <w:sz w:val="24"/>
          <w:szCs w:val="24"/>
        </w:rPr>
        <w:t xml:space="preserve">ossible explanations include increased shear stress due to the hyperdynamic circulation associated with obesity, dyslipidaemia, </w:t>
      </w:r>
      <w:r w:rsidR="00C80DEF">
        <w:rPr>
          <w:sz w:val="24"/>
          <w:szCs w:val="24"/>
        </w:rPr>
        <w:t xml:space="preserve">and </w:t>
      </w:r>
      <w:r w:rsidRPr="007878B5">
        <w:rPr>
          <w:sz w:val="24"/>
          <w:szCs w:val="24"/>
        </w:rPr>
        <w:t>increased cyt</w:t>
      </w:r>
      <w:r w:rsidR="00C80DEF">
        <w:rPr>
          <w:sz w:val="24"/>
          <w:szCs w:val="24"/>
        </w:rPr>
        <w:t>okine-mediated oxidative stress</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&lt;Refman&gt;&lt;Cite&gt;&lt;Author&gt;Dekker&lt;/Author&gt;&lt;Year&gt;2001&lt;/Year&gt;&lt;RecNum&gt;91&lt;/RecNum&gt;&lt;IDText&gt;Primary, secondary, and tertiary prevention of pre-eclampsia&lt;/IDText&gt;&lt;MDL Ref_Type="Journal"&gt;&lt;Ref_Type&gt;Journal&lt;/Ref_Type&gt;&lt;Ref_ID&gt;91&lt;/Ref_ID&gt;&lt;Title_Primary&gt;Primary, secondary, and tertiary prevention of pre-eclampsia&lt;/Title_Primary&gt;&lt;Authors_Primary&gt;Dekker,G.&lt;/Authors_Primary&gt;&lt;Authors_Primary&gt;Sibai,B.&lt;/Authors_Primary&gt;&lt;Date_Primary&gt;2001/1/20&lt;/Date_Primary&gt;&lt;Keywords&gt;alpha-Fetoproteins&lt;/Keywords&gt;&lt;Keywords&gt;analysis&lt;/Keywords&gt;&lt;Keywords&gt;Aspirin&lt;/Keywords&gt;&lt;Keywords&gt;Calcium&lt;/Keywords&gt;&lt;Keywords&gt;complications&lt;/Keywords&gt;&lt;Keywords&gt;diagnosis&lt;/Keywords&gt;&lt;Keywords&gt;Female&lt;/Keywords&gt;&lt;Keywords&gt;Fetal Growth Retardation&lt;/Keywords&gt;&lt;Keywords&gt;Fetus&lt;/Keywords&gt;&lt;Keywords&gt;Humans&lt;/Keywords&gt;&lt;Keywords&gt;Hypertension&lt;/Keywords&gt;&lt;Keywords&gt;Insulin Resistance&lt;/Keywords&gt;&lt;Keywords&gt;Obesity&lt;/Keywords&gt;&lt;Keywords&gt;physiopathology&lt;/Keywords&gt;&lt;Keywords&gt;Platelet Aggregation Inhibitors&lt;/Keywords&gt;&lt;Keywords&gt;Pre-Eclampsia&lt;/Keywords&gt;&lt;Keywords&gt;Pregnancy&lt;/Keywords&gt;&lt;Keywords&gt;Prenatal Care&lt;/Keywords&gt;&lt;Keywords&gt;prevention &amp;amp; control&lt;/Keywords&gt;&lt;Keywords&gt;Primary Prevention&lt;/Keywords&gt;&lt;Keywords&gt;Risk Factors&lt;/Keywords&gt;&lt;Keywords&gt;therapeutic use&lt;/Keywords&gt;&lt;Reprint&gt;Not in File&lt;/Reprint&gt;&lt;Start_Page&gt;209&lt;/Start_Page&gt;&lt;End_Page&gt;215&lt;/End_Page&gt;&lt;Periodical&gt;Lancet&lt;/Periodical&gt;&lt;Volume&gt;357&lt;/Volume&gt;&lt;Issue&gt;9251&lt;/Issue&gt;&lt;Misc_3&gt;S0140-6736(00)03599-6 [pii];10.1016/S0140-6736(00)03599-6 [doi]&lt;/Misc_3&gt;&lt;Address&gt;University of Adelaide, Lyell McEwin Hospital, North Western Adelaide Health Service, SA, Australia. gustaaf.dekker@adelaide.edu.au&lt;/Address&gt;&lt;Web_URL&gt;PM:11213110&lt;/Web_URL&gt;&lt;ZZ_JournalStdAbbrev&gt;&lt;f name="System"&gt;Lancet&lt;/f&gt;&lt;/ZZ_JournalStdAbbrev&gt;&lt;ZZ_WorkformID&gt;1&lt;/ZZ_WorkformID&gt;&lt;/MDL&gt;&lt;/Cite&gt;&lt;/Refman&gt;</w:instrText>
      </w:r>
      <w:r w:rsidR="0050785D">
        <w:rPr>
          <w:sz w:val="24"/>
          <w:szCs w:val="24"/>
        </w:rPr>
        <w:fldChar w:fldCharType="separate"/>
      </w:r>
      <w:r w:rsidR="0059198A">
        <w:rPr>
          <w:noProof/>
          <w:sz w:val="24"/>
          <w:szCs w:val="24"/>
        </w:rPr>
        <w:t>(Dekker and Sibai 2001)</w:t>
      </w:r>
      <w:r w:rsidR="0050785D">
        <w:rPr>
          <w:sz w:val="24"/>
          <w:szCs w:val="24"/>
        </w:rPr>
        <w:fldChar w:fldCharType="end"/>
      </w:r>
      <w:r w:rsidRPr="007878B5">
        <w:rPr>
          <w:sz w:val="24"/>
          <w:szCs w:val="24"/>
        </w:rPr>
        <w:t>. Several medical conditions have been associated with an increased risk of pre</w:t>
      </w:r>
      <w:r w:rsidR="00C25FD2">
        <w:rPr>
          <w:sz w:val="24"/>
          <w:szCs w:val="24"/>
        </w:rPr>
        <w:t>-</w:t>
      </w:r>
      <w:r w:rsidRPr="007878B5">
        <w:rPr>
          <w:sz w:val="24"/>
          <w:szCs w:val="24"/>
        </w:rPr>
        <w:t xml:space="preserve">eclampsia including chronic hypertension, diabetes mellitus, renal disease, metabolic syndrome, and hypercoagulable states </w:t>
      </w:r>
      <w:r w:rsidR="0050785D">
        <w:rPr>
          <w:sz w:val="24"/>
          <w:szCs w:val="24"/>
        </w:rPr>
        <w:fldChar w:fldCharType="begin"/>
      </w:r>
      <w:r w:rsidR="00107920">
        <w:rPr>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sz w:val="24"/>
          <w:szCs w:val="24"/>
        </w:rPr>
        <w:fldChar w:fldCharType="separate"/>
      </w:r>
      <w:r w:rsidR="0005587D">
        <w:rPr>
          <w:noProof/>
          <w:sz w:val="24"/>
          <w:szCs w:val="24"/>
        </w:rPr>
        <w:t>(Young et al. 2010)</w:t>
      </w:r>
      <w:r w:rsidR="0050785D">
        <w:rPr>
          <w:sz w:val="24"/>
          <w:szCs w:val="24"/>
        </w:rPr>
        <w:fldChar w:fldCharType="end"/>
      </w:r>
      <w:r w:rsidRPr="007878B5">
        <w:rPr>
          <w:sz w:val="24"/>
          <w:szCs w:val="24"/>
        </w:rPr>
        <w:t>. Multifetal gestation has also been linked to an increased risk of pre</w:t>
      </w:r>
      <w:r w:rsidR="00C25FD2">
        <w:rPr>
          <w:sz w:val="24"/>
          <w:szCs w:val="24"/>
        </w:rPr>
        <w:t>-</w:t>
      </w:r>
      <w:r w:rsidRPr="007878B5">
        <w:rPr>
          <w:sz w:val="24"/>
          <w:szCs w:val="24"/>
        </w:rPr>
        <w:t xml:space="preserve">eclampsia of 14% </w: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V29ya2Zvcm1JRD4xPC9aWl9Xb3JrZm9ybUlEPjwvTURMPjwvQ2l0ZT48Q2l0ZT48QXV0aG9yPlNp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</w:fldData>
        </w:fldChar>
      </w:r>
      <w:r w:rsidR="00107920">
        <w:rPr>
          <w:sz w:val="24"/>
          <w:szCs w:val="24"/>
        </w:rPr>
        <w:instrText xml:space="preserve"> ADDIN REFMGR.CITE </w:instrTex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V29ya2Zvcm1JRD4xPC9aWl9Xb3JrZm9ybUlEPjwvTURMPjwvQ2l0ZT48Q2l0ZT48QXV0aG9yPlNp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(Sibai 2003; Young et al. 2010)</w:t>
      </w:r>
      <w:r w:rsidR="0050785D">
        <w:rPr>
          <w:sz w:val="24"/>
          <w:szCs w:val="24"/>
        </w:rPr>
        <w:fldChar w:fldCharType="end"/>
      </w:r>
      <w:r w:rsidRPr="007878B5">
        <w:rPr>
          <w:sz w:val="24"/>
          <w:szCs w:val="24"/>
        </w:rPr>
        <w:t xml:space="preserve">. </w:t>
      </w:r>
    </w:p>
    <w:p w14:paraId="549A13E2" w14:textId="77777777" w:rsidR="00036E28" w:rsidRPr="007878B5" w:rsidRDefault="00036E28" w:rsidP="00D05F30">
      <w:pPr>
        <w:spacing w:line="360" w:lineRule="auto"/>
        <w:jc w:val="both"/>
        <w:rPr>
          <w:sz w:val="24"/>
          <w:szCs w:val="24"/>
        </w:rPr>
      </w:pPr>
      <w:r w:rsidRPr="007878B5">
        <w:rPr>
          <w:sz w:val="24"/>
          <w:szCs w:val="24"/>
        </w:rPr>
        <w:t>Cigarette smoking is associated with a 30-40% decreased risk of developing pre</w:t>
      </w:r>
      <w:r w:rsidR="00C25FD2">
        <w:rPr>
          <w:sz w:val="24"/>
          <w:szCs w:val="24"/>
        </w:rPr>
        <w:t>-</w:t>
      </w:r>
      <w:r w:rsidRPr="007878B5">
        <w:rPr>
          <w:sz w:val="24"/>
          <w:szCs w:val="24"/>
        </w:rPr>
        <w:t>eclampsia. However, the adverse effects of smoking on fetal growth, placental abruption and general health outweigh the positive effect on pre</w:t>
      </w:r>
      <w:r w:rsidR="00C25FD2">
        <w:rPr>
          <w:sz w:val="24"/>
          <w:szCs w:val="24"/>
        </w:rPr>
        <w:t>-</w:t>
      </w:r>
      <w:r w:rsidRPr="007878B5">
        <w:rPr>
          <w:sz w:val="24"/>
          <w:szCs w:val="24"/>
        </w:rPr>
        <w:t xml:space="preserve">eclampsia </w: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V29ya2Zvcm1JRD4xPC9aWl9Xb3JrZm9ybUlEPjwvTURMPjwvQ2l0ZT48Q2l0ZT48QXV0aG9yPkRl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==
</w:fldData>
        </w:fldChar>
      </w:r>
      <w:r w:rsidR="00107920">
        <w:rPr>
          <w:sz w:val="24"/>
          <w:szCs w:val="24"/>
        </w:rPr>
        <w:instrText xml:space="preserve"> ADDIN REFMGR.CITE </w:instrTex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V29ya2Zvcm1JRD4xPC9aWl9Xb3JrZm9ybUlEPjwvTURMPjwvQ2l0ZT48Q2l0ZT48QXV0aG9yPkRl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==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(Dekker and Sibai 2001; Young et al. 2010)</w:t>
      </w:r>
      <w:r w:rsidR="0050785D">
        <w:rPr>
          <w:sz w:val="24"/>
          <w:szCs w:val="24"/>
        </w:rPr>
        <w:fldChar w:fldCharType="end"/>
      </w:r>
      <w:r w:rsidRPr="007878B5">
        <w:rPr>
          <w:sz w:val="24"/>
          <w:szCs w:val="24"/>
        </w:rPr>
        <w:t xml:space="preserve">.   </w:t>
      </w:r>
    </w:p>
    <w:p w14:paraId="35F9AF6D" w14:textId="77777777" w:rsidR="00036E28" w:rsidRPr="007878B5" w:rsidRDefault="00036E28" w:rsidP="00D05F30">
      <w:pPr>
        <w:spacing w:line="360" w:lineRule="auto"/>
        <w:jc w:val="both"/>
        <w:rPr>
          <w:sz w:val="24"/>
          <w:szCs w:val="24"/>
        </w:rPr>
      </w:pPr>
      <w:r w:rsidRPr="007878B5">
        <w:rPr>
          <w:sz w:val="24"/>
          <w:szCs w:val="24"/>
        </w:rPr>
        <w:t>Studies have elucidated multiple risk factors for gestational hypertension, most of which are common with pre</w:t>
      </w:r>
      <w:r w:rsidR="00C25FD2">
        <w:rPr>
          <w:sz w:val="24"/>
          <w:szCs w:val="24"/>
        </w:rPr>
        <w:t>-</w:t>
      </w:r>
      <w:r w:rsidRPr="007878B5">
        <w:rPr>
          <w:sz w:val="24"/>
          <w:szCs w:val="24"/>
        </w:rPr>
        <w:t>eclampsia risk. These include a history of pre</w:t>
      </w:r>
      <w:r w:rsidR="00C25FD2">
        <w:rPr>
          <w:sz w:val="24"/>
          <w:szCs w:val="24"/>
        </w:rPr>
        <w:t>-</w:t>
      </w:r>
      <w:r w:rsidRPr="007878B5">
        <w:rPr>
          <w:sz w:val="24"/>
          <w:szCs w:val="24"/>
        </w:rPr>
        <w:t xml:space="preserve">eclampsia, first pregnancy, age, family history of hypertension, obesity and multiple gestation </w:t>
      </w:r>
      <w:r w:rsidR="0050785D">
        <w:rPr>
          <w:sz w:val="24"/>
          <w:szCs w:val="24"/>
        </w:rPr>
        <w:fldChar w:fldCharType="begin"/>
      </w:r>
      <w:r w:rsidR="00107920">
        <w:rPr>
          <w:sz w:val="24"/>
          <w:szCs w:val="24"/>
        </w:rPr>
        <w:instrText xml:space="preserve"> ADDIN REFMGR.CITE &lt;Refman&gt;&lt;Cite&gt;&lt;Author&gt;Ordas M&lt;/Author&gt;&lt;Year&gt;2010&lt;/Year&gt;&lt;RecNum&gt;89&lt;/RecNum&gt;&lt;IDText&gt;Gestational Hypertension: Risk Factors, Clinical and Laboratory Findings: Pp.32.294&lt;/IDText&gt;&lt;MDL Ref_Type="Journal"&gt;&lt;Ref_Type&gt;Journal&lt;/Ref_Type&gt;&lt;Ref_ID&gt;89&lt;/Ref_ID&gt;&lt;Title_Primary&gt;Gestational Hypertension: Risk Factors, Clinical and Laboratory Findings: Pp.32.294&lt;/Title_Primary&gt;&lt;Authors_Primary&gt;Ordas M&lt;/Authors_Primary&gt;&lt;Authors_Primary&gt;Gomez R&lt;/Authors_Primary&gt;&lt;Authors_Primary&gt;Benito H&lt;/Authors_Primary&gt;&lt;Authors_Primary&gt;Fernandez-Reyes Luis MJ&lt;/Authors_Primary&gt;&lt;Authors_Primary&gt;Hernandez S&lt;/Authors_Primary&gt;&lt;Authors_Primary&gt;Cotera A-U&lt;/Authors_Primary&gt;&lt;Date_Primary&gt;2010/6&lt;/Date_Primary&gt;&lt;Keywords&gt;Hypertension&lt;/Keywords&gt;&lt;Keywords&gt;Risk Factors&lt;/Keywords&gt;&lt;Reprint&gt;Not in File&lt;/Reprint&gt;&lt;Periodical&gt;Journal of Hypertension&lt;/Periodical&gt;&lt;Volume&gt;28&lt;/Volume&gt;&lt;Issue&gt;p e538&lt;/Issue&gt;&lt;Misc_3&gt;&lt;f name="Times New Roman"&gt;10.1097/01.hjh.0000379832.13474.69&lt;/f&gt;&lt;/Misc_3&gt;&lt;Web_URL&gt;&lt;u&gt;http://journals.lww.com/jhypertension/Fulltext/2010/06001/Gestational_Hypertension__Risk_Factors&lt;/u&gt;,_Clinical.1575.aspx&lt;/Web_URL&gt;&lt;ZZ_JournalFull&gt;&lt;f name="System"&gt;Journal of Hypertension&lt;/f&gt;&lt;/ZZ_JournalFull&gt;&lt;ZZ_WorkformID&gt;1&lt;/ZZ_WorkformID&gt;&lt;/MDL&gt;&lt;/Cite&gt;&lt;/Refman&gt;</w:instrText>
      </w:r>
      <w:r w:rsidR="0050785D">
        <w:rPr>
          <w:sz w:val="24"/>
          <w:szCs w:val="24"/>
        </w:rPr>
        <w:fldChar w:fldCharType="separate"/>
      </w:r>
      <w:r w:rsidR="0059198A">
        <w:rPr>
          <w:noProof/>
          <w:sz w:val="24"/>
          <w:szCs w:val="24"/>
        </w:rPr>
        <w:t>(Ordas M et al. 2010)</w:t>
      </w:r>
      <w:r w:rsidR="0050785D">
        <w:rPr>
          <w:sz w:val="24"/>
          <w:szCs w:val="24"/>
        </w:rPr>
        <w:fldChar w:fldCharType="end"/>
      </w:r>
      <w:r w:rsidRPr="007878B5">
        <w:rPr>
          <w:sz w:val="24"/>
          <w:szCs w:val="24"/>
        </w:rPr>
        <w:t xml:space="preserve">. </w:t>
      </w:r>
    </w:p>
    <w:p w14:paraId="46CBB8C5" w14:textId="77777777" w:rsidR="00036E28" w:rsidRPr="007878B5" w:rsidRDefault="00036E28" w:rsidP="00D05F30">
      <w:pPr>
        <w:spacing w:line="360" w:lineRule="auto"/>
        <w:jc w:val="both"/>
        <w:rPr>
          <w:sz w:val="24"/>
          <w:szCs w:val="24"/>
        </w:rPr>
      </w:pPr>
      <w:r>
        <w:rPr>
          <w:rFonts w:cs="Times New Roman"/>
          <w:sz w:val="24"/>
          <w:szCs w:val="24"/>
        </w:rPr>
        <w:t>G</w:t>
      </w:r>
      <w:r w:rsidRPr="007878B5">
        <w:rPr>
          <w:rFonts w:cs="Times New Roman"/>
          <w:sz w:val="24"/>
          <w:szCs w:val="24"/>
        </w:rPr>
        <w:t>estational hypertension and (</w:t>
      </w:r>
      <w:proofErr w:type="gramStart"/>
      <w:r w:rsidRPr="007878B5">
        <w:rPr>
          <w:rFonts w:cs="Times New Roman"/>
          <w:sz w:val="24"/>
          <w:szCs w:val="24"/>
        </w:rPr>
        <w:t>pre)eclampsia</w:t>
      </w:r>
      <w:proofErr w:type="gramEnd"/>
      <w:r w:rsidRPr="007878B5">
        <w:rPr>
          <w:rFonts w:cs="Times New Roman"/>
          <w:sz w:val="24"/>
          <w:szCs w:val="24"/>
        </w:rPr>
        <w:t xml:space="preserve"> </w:t>
      </w:r>
      <w:r>
        <w:rPr>
          <w:rFonts w:cs="Times New Roman"/>
          <w:sz w:val="24"/>
          <w:szCs w:val="24"/>
        </w:rPr>
        <w:t>may be</w:t>
      </w:r>
      <w:r w:rsidRPr="007878B5">
        <w:rPr>
          <w:rFonts w:cs="Times New Roman"/>
          <w:sz w:val="24"/>
          <w:szCs w:val="24"/>
        </w:rPr>
        <w:t xml:space="preserve"> differing severities of the same disorder</w:t>
      </w:r>
      <w:r w:rsidRPr="007878B5">
        <w:rPr>
          <w:sz w:val="24"/>
          <w:szCs w:val="24"/>
        </w:rPr>
        <w:t xml:space="preserve"> as both conditions share many common risk factors </w:t>
      </w:r>
      <w:r w:rsidR="0050785D">
        <w:rPr>
          <w:sz w:val="24"/>
          <w:szCs w:val="24"/>
        </w:rPr>
        <w:fldChar w:fldCharType="begin"/>
      </w:r>
      <w:r w:rsidR="00107920">
        <w:rPr>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sz w:val="24"/>
          <w:szCs w:val="24"/>
        </w:rPr>
        <w:fldChar w:fldCharType="separate"/>
      </w:r>
      <w:r w:rsidR="0005587D">
        <w:rPr>
          <w:noProof/>
          <w:sz w:val="24"/>
          <w:szCs w:val="24"/>
        </w:rPr>
        <w:t>(Young et al. 2010)</w:t>
      </w:r>
      <w:r w:rsidR="0050785D">
        <w:rPr>
          <w:sz w:val="24"/>
          <w:szCs w:val="24"/>
        </w:rPr>
        <w:fldChar w:fldCharType="end"/>
      </w:r>
      <w:r w:rsidRPr="007878B5">
        <w:rPr>
          <w:sz w:val="24"/>
          <w:szCs w:val="24"/>
        </w:rPr>
        <w:t xml:space="preserve">. Similarities in the patterns of risk factors indicate that the biological mechanisms underlying the two conditions may be similar </w:t>
      </w:r>
      <w:r w:rsidR="0050785D">
        <w:rPr>
          <w:sz w:val="24"/>
          <w:szCs w:val="24"/>
        </w:rPr>
        <w:fldChar w:fldCharType="begin"/>
      </w:r>
      <w:r w:rsidR="00107920">
        <w:rPr>
          <w:sz w:val="24"/>
          <w:szCs w:val="24"/>
        </w:rPr>
        <w:instrText xml:space="preserve"> ADDIN REFMGR.CITE &lt;Refman&gt;&lt;Cite&gt;&lt;Author&gt;Ros&lt;/Author&gt;&lt;Year&gt;1998&lt;/Year&gt;&lt;RecNum&gt;79&lt;/RecNum&gt;&lt;IDText&gt;Comparison of risk factors for preeclampsia and gestational hypertension in a population-based cohort study&lt;/IDText&gt;&lt;MDL Ref_Type="Journal"&gt;&lt;Ref_Type&gt;Journal&lt;/Ref_Type&gt;&lt;Ref_ID&gt;79&lt;/Ref_ID&gt;&lt;Title_Primary&gt;Comparison of risk factors for preeclampsia and gestational hypertension in a population-based cohort study&lt;/Title_Primary&gt;&lt;Authors_Primary&gt;Ros,H.S.&lt;/Authors_Primary&gt;&lt;Authors_Primary&gt;Cnattingius,S.&lt;/Authors_Primary&gt;&lt;Authors_Primary&gt;Lipworth,L.&lt;/Authors_Primary&gt;&lt;Date_Primary&gt;1998/6/1&lt;/Date_Primary&gt;&lt;Keywords&gt;Adult&lt;/Keywords&gt;&lt;Keywords&gt;Aged&lt;/Keywords&gt;&lt;Keywords&gt;Body Mass Index&lt;/Keywords&gt;&lt;Keywords&gt;Cohort Studies&lt;/Keywords&gt;&lt;Keywords&gt;Data Collection&lt;/Keywords&gt;&lt;Keywords&gt;epidemiology&lt;/Keywords&gt;&lt;Keywords&gt;Female&lt;/Keywords&gt;&lt;Keywords&gt;Humans&lt;/Keywords&gt;&lt;Keywords&gt;Hypertension&lt;/Keywords&gt;&lt;Keywords&gt;Logistic Models&lt;/Keywords&gt;&lt;Keywords&gt;Multivariate Analysis&lt;/Keywords&gt;&lt;Keywords&gt;Pre-Eclampsia&lt;/Keywords&gt;&lt;Keywords&gt;Pregnancy&lt;/Keywords&gt;&lt;Keywords&gt;Pregnancy Complications,Cardiovascular&lt;/Keywords&gt;&lt;Keywords&gt;Risk Factors&lt;/Keywords&gt;&lt;Keywords&gt;Sweden&lt;/Keywords&gt;&lt;Reprint&gt;Not in File&lt;/Reprint&gt;&lt;Start_Page&gt;1062&lt;/Start_Page&gt;&lt;End_Page&gt;1070&lt;/End_Page&gt;&lt;Periodical&gt;Am.J.Epidemiol.&lt;/Periodical&gt;&lt;Volume&gt;147&lt;/Volume&gt;&lt;Issue&gt;11&lt;/Issue&gt;&lt;Address&gt;Department of Medical Epidemiology, Karolinska Institute, Stockholm, Sweden&lt;/Address&gt;&lt;Web_URL&gt;PM:9620050&lt;/Web_URL&gt;&lt;ZZ_JournalStdAbbrev&gt;&lt;f name="System"&gt;Am.J.Epidemiol.&lt;/f&gt;&lt;/ZZ_JournalStdAbbrev&gt;&lt;ZZ_WorkformID&gt;1&lt;/ZZ_WorkformID&gt;&lt;/MDL&gt;&lt;/Cite&gt;&lt;/Refman&gt;</w:instrText>
      </w:r>
      <w:r w:rsidR="0050785D">
        <w:rPr>
          <w:sz w:val="24"/>
          <w:szCs w:val="24"/>
        </w:rPr>
        <w:fldChar w:fldCharType="separate"/>
      </w:r>
      <w:r w:rsidR="0005587D">
        <w:rPr>
          <w:noProof/>
          <w:sz w:val="24"/>
          <w:szCs w:val="24"/>
        </w:rPr>
        <w:t>(Ros et al. 1998)</w:t>
      </w:r>
      <w:r w:rsidR="0050785D">
        <w:rPr>
          <w:sz w:val="24"/>
          <w:szCs w:val="24"/>
        </w:rPr>
        <w:fldChar w:fldCharType="end"/>
      </w:r>
      <w:r w:rsidRPr="007878B5">
        <w:rPr>
          <w:sz w:val="24"/>
          <w:szCs w:val="24"/>
        </w:rPr>
        <w:t>.  However</w:t>
      </w:r>
      <w:r w:rsidR="00C14CE5">
        <w:rPr>
          <w:sz w:val="24"/>
          <w:szCs w:val="24"/>
        </w:rPr>
        <w:t xml:space="preserve">, </w:t>
      </w:r>
      <w:r w:rsidR="00C14CE5" w:rsidRPr="007878B5">
        <w:rPr>
          <w:sz w:val="24"/>
          <w:szCs w:val="24"/>
        </w:rPr>
        <w:t>there</w:t>
      </w:r>
      <w:r w:rsidRPr="007878B5">
        <w:rPr>
          <w:sz w:val="24"/>
          <w:szCs w:val="24"/>
        </w:rPr>
        <w:t xml:space="preserve"> are differences that need further evaluation. </w:t>
      </w:r>
    </w:p>
    <w:p w14:paraId="107C450C" w14:textId="77777777" w:rsidR="00036E28" w:rsidRDefault="00036E28" w:rsidP="00D05F30">
      <w:pPr>
        <w:spacing w:after="240" w:line="360" w:lineRule="auto"/>
        <w:jc w:val="both"/>
        <w:rPr>
          <w:sz w:val="24"/>
          <w:szCs w:val="24"/>
        </w:rPr>
      </w:pPr>
      <w:r w:rsidRPr="007878B5">
        <w:rPr>
          <w:sz w:val="24"/>
          <w:szCs w:val="24"/>
        </w:rPr>
        <w:t xml:space="preserve">With regard to climatic risk factors, studies from different parts of the world give contradictory </w:t>
      </w:r>
      <w:r w:rsidR="00AB544A">
        <w:rPr>
          <w:sz w:val="24"/>
          <w:szCs w:val="24"/>
        </w:rPr>
        <w:t xml:space="preserve">and largely inconsistent </w:t>
      </w:r>
      <w:r w:rsidRPr="007878B5">
        <w:rPr>
          <w:sz w:val="24"/>
          <w:szCs w:val="24"/>
        </w:rPr>
        <w:t xml:space="preserve">results. In the tropical city of Mumbai, </w:t>
      </w:r>
      <w:r w:rsidR="00EA0944">
        <w:rPr>
          <w:sz w:val="24"/>
          <w:szCs w:val="24"/>
        </w:rPr>
        <w:t xml:space="preserve">India, </w:t>
      </w:r>
      <w:r w:rsidRPr="007878B5">
        <w:rPr>
          <w:sz w:val="24"/>
          <w:szCs w:val="24"/>
        </w:rPr>
        <w:t>the incidence of eclampsia was significantly higher in monsoon (cooler and humid), with no correlation to pre</w:t>
      </w:r>
      <w:r w:rsidR="00C25FD2">
        <w:rPr>
          <w:sz w:val="24"/>
          <w:szCs w:val="24"/>
        </w:rPr>
        <w:t>-</w:t>
      </w:r>
      <w:r w:rsidRPr="007878B5">
        <w:rPr>
          <w:sz w:val="24"/>
          <w:szCs w:val="24"/>
        </w:rPr>
        <w:t xml:space="preserve">eclampsia </w:t>
      </w:r>
      <w:r w:rsidR="0050785D">
        <w:rPr>
          <w:sz w:val="24"/>
          <w:szCs w:val="24"/>
        </w:rPr>
        <w:fldChar w:fldCharType="begin"/>
      </w:r>
      <w:r w:rsidR="00107920">
        <w:rPr>
          <w:sz w:val="24"/>
          <w:szCs w:val="24"/>
        </w:rPr>
        <w:instrText xml:space="preserve"> ADDIN REFMGR.CITE &lt;Refman&gt;&lt;Cite&gt;&lt;Author&gt;Subramaniam&lt;/Author&gt;&lt;Year&gt;2007&lt;/Year&gt;&lt;RecNum&gt;266&lt;/RecNum&gt;&lt;IDText&gt;Seasonal variation in the incidence of preeclampsia and eclampsia in tropical climatic conditions&lt;/IDText&gt;&lt;MDL Ref_Type="Journal"&gt;&lt;Ref_Type&gt;Journal&lt;/Ref_Type&gt;&lt;Ref_ID&gt;266&lt;/Ref_ID&gt;&lt;Title_Primary&gt;Seasonal variation in the incidence of preeclampsia and eclampsia in tropical climatic conditions&lt;/Title_Primary&gt;&lt;Authors_Primary&gt;Subramaniam,V.&lt;/Authors_Primary&gt;&lt;Date_Primary&gt;2007&lt;/Date_Primary&gt;&lt;Keywords&gt;Atmospheric Pressure&lt;/Keywords&gt;&lt;Keywords&gt;Eclampsia&lt;/Keywords&gt;&lt;Keywords&gt;epidemiology&lt;/Keywords&gt;&lt;Keywords&gt;Female&lt;/Keywords&gt;&lt;Keywords&gt;Humans&lt;/Keywords&gt;&lt;Keywords&gt;Humidity&lt;/Keywords&gt;&lt;Keywords&gt;Incidence&lt;/Keywords&gt;&lt;Keywords&gt;India&lt;/Keywords&gt;&lt;Keywords&gt;Meteorological Concepts&lt;/Keywords&gt;&lt;Keywords&gt;methods&lt;/Keywords&gt;&lt;Keywords&gt;Obstetrics&lt;/Keywords&gt;&lt;Keywords&gt;Pre-Eclampsia&lt;/Keywords&gt;&lt;Keywords&gt;Pregnancy&lt;/Keywords&gt;&lt;Keywords&gt;Rain&lt;/Keywords&gt;&lt;Keywords&gt;Retrospective Studies&lt;/Keywords&gt;&lt;Keywords&gt;Seasons&lt;/Keywords&gt;&lt;Keywords&gt;Temperature&lt;/Keywords&gt;&lt;Keywords&gt;Tropical Climate&lt;/Keywords&gt;&lt;Keywords&gt;Weather&lt;/Keywords&gt;&lt;Reprint&gt;Not in File&lt;/Reprint&gt;&lt;Start_Page&gt;18&lt;/Start_Page&gt;&lt;Periodical&gt;BMC Womens Health&lt;/Periodical&gt;&lt;Volume&gt;7&lt;/Volume&gt;&lt;User_Def_5&gt;PMC2169212&lt;/User_Def_5&gt;&lt;Misc_3&gt;1472-6874-7-18 [pii];10.1186/1472-6874-7-18 [doi]&lt;/Misc_3&gt;&lt;Address&gt;Department of Obstetrics and Gynaecology, Bassetlaw Hospital, Blyth Road, Worksop, Nottinghamshire, UK. vidyasubramaniam@hotmail.com&lt;/Address&gt;&lt;Web_URL&gt;PM:17937797&lt;/Web_URL&gt;&lt;ZZ_JournalStdAbbrev&gt;&lt;f name="System"&gt;BMC Womens Health&lt;/f&gt;&lt;/ZZ_JournalStdAbbrev&gt;&lt;ZZ_WorkformID&gt;1&lt;/ZZ_WorkformID&gt;&lt;/MDL&gt;&lt;/Cite&gt;&lt;/Refman&gt;</w:instrText>
      </w:r>
      <w:r w:rsidR="0050785D">
        <w:rPr>
          <w:sz w:val="24"/>
          <w:szCs w:val="24"/>
        </w:rPr>
        <w:fldChar w:fldCharType="separate"/>
      </w:r>
      <w:r w:rsidR="00D80EED">
        <w:rPr>
          <w:noProof/>
          <w:sz w:val="24"/>
          <w:szCs w:val="24"/>
        </w:rPr>
        <w:t>(Subramaniam 2007)</w:t>
      </w:r>
      <w:r w:rsidR="0050785D">
        <w:rPr>
          <w:sz w:val="24"/>
          <w:szCs w:val="24"/>
        </w:rPr>
        <w:fldChar w:fldCharType="end"/>
      </w:r>
      <w:r w:rsidR="00D80EED">
        <w:rPr>
          <w:sz w:val="24"/>
          <w:szCs w:val="24"/>
        </w:rPr>
        <w:t>.</w:t>
      </w:r>
      <w:r w:rsidRPr="007878B5">
        <w:rPr>
          <w:sz w:val="24"/>
          <w:szCs w:val="24"/>
        </w:rPr>
        <w:t xml:space="preserve"> In Abuja, Nigeria, another country of the tropics, the incidence of eclampsia was associated with rainy season </w:t>
      </w:r>
      <w:r w:rsidR="0050785D">
        <w:rPr>
          <w:sz w:val="24"/>
          <w:szCs w:val="24"/>
        </w:rPr>
        <w:fldChar w:fldCharType="begin"/>
      </w:r>
      <w:r w:rsidR="00107920">
        <w:rPr>
          <w:sz w:val="24"/>
          <w:szCs w:val="24"/>
        </w:rPr>
        <w:instrText xml:space="preserve"> ADDIN REFMGR.CITE &lt;Refman&gt;&lt;Cite&gt;&lt;Author&gt;Okafor&lt;/Author&gt;&lt;Year&gt;2009&lt;/Year&gt;&lt;RecNum&gt;114&lt;/RecNum&gt;&lt;IDText&gt;Eclampsia and seasonal variation in the tropics - a study in Nigeria&lt;/IDText&gt;&lt;MDL Ref_Type="Journal"&gt;&lt;Ref_Type&gt;Journal&lt;/Ref_Type&gt;&lt;Ref_ID&gt;114&lt;/Ref_ID&gt;&lt;Title_Primary&gt;Eclampsia and seasonal variation in the tropics - a study in Nigeria&lt;/Title_Primary&gt;&lt;Authors_Primary&gt;Okafor,U.V.&lt;/Authors_Primary&gt;&lt;Authors_Primary&gt;Efetie,E.R.&lt;/Authors_Primary&gt;&lt;Authors_Primary&gt;Ekumankama,O.&lt;/Authors_Primary&gt;&lt;Date_Primary&gt;2009&lt;/Date_Primary&gt;&lt;Keywords&gt;diagnosis&lt;/Keywords&gt;&lt;Keywords&gt;Eclampsia&lt;/Keywords&gt;&lt;Keywords&gt;Incidence&lt;/Keywords&gt;&lt;Keywords&gt;Nigeria&lt;/Keywords&gt;&lt;Reprint&gt;Not in File&lt;/Reprint&gt;&lt;Start_Page&gt;7&lt;/Start_Page&gt;&lt;Periodical&gt;Pan Afr.Med.J.&lt;/Periodical&gt;&lt;Volume&gt;2&lt;/Volume&gt;&lt;User_Def_5&gt;PMC2984276&lt;/User_Def_5&gt;&lt;Address&gt;Department of Anaesthesia&lt;/Address&gt;&lt;Web_URL&gt;PM:21532903&lt;/Web_URL&gt;&lt;ZZ_JournalStdAbbrev&gt;&lt;f name="System"&gt;Pan Afr.Med.J.&lt;/f&gt;&lt;/ZZ_JournalStdAbbrev&gt;&lt;ZZ_WorkformID&gt;1&lt;/ZZ_WorkformID&gt;&lt;/MDL&gt;&lt;/Cite&gt;&lt;/Refman&gt;</w:instrText>
      </w:r>
      <w:r w:rsidR="0050785D">
        <w:rPr>
          <w:sz w:val="24"/>
          <w:szCs w:val="24"/>
        </w:rPr>
        <w:fldChar w:fldCharType="separate"/>
      </w:r>
      <w:r w:rsidR="0005587D">
        <w:rPr>
          <w:noProof/>
          <w:sz w:val="24"/>
          <w:szCs w:val="24"/>
        </w:rPr>
        <w:t>(Okafor et al. 2009)</w:t>
      </w:r>
      <w:r w:rsidR="0050785D">
        <w:rPr>
          <w:sz w:val="24"/>
          <w:szCs w:val="24"/>
        </w:rPr>
        <w:fldChar w:fldCharType="end"/>
      </w:r>
      <w:r w:rsidRPr="007878B5">
        <w:rPr>
          <w:sz w:val="24"/>
          <w:szCs w:val="24"/>
        </w:rPr>
        <w:t xml:space="preserve">. </w:t>
      </w:r>
      <w:r w:rsidRPr="007878B5">
        <w:rPr>
          <w:color w:val="000000"/>
          <w:sz w:val="24"/>
          <w:szCs w:val="24"/>
        </w:rPr>
        <w:t>However, the authors point out that th</w:t>
      </w:r>
      <w:r w:rsidR="00AB544A">
        <w:rPr>
          <w:color w:val="000000"/>
          <w:sz w:val="24"/>
          <w:szCs w:val="24"/>
        </w:rPr>
        <w:t>is</w:t>
      </w:r>
      <w:r w:rsidRPr="007878B5">
        <w:rPr>
          <w:color w:val="000000"/>
          <w:sz w:val="24"/>
          <w:szCs w:val="24"/>
        </w:rPr>
        <w:t xml:space="preserve"> association could have been confounded by malaria, which is transmitted more during the rainy season </w:t>
      </w:r>
      <w:r w:rsidR="0050785D">
        <w:rPr>
          <w:color w:val="000000"/>
          <w:sz w:val="24"/>
          <w:szCs w:val="24"/>
        </w:rPr>
        <w:fldChar w:fldCharType="begin"/>
      </w:r>
      <w:r w:rsidR="00107920">
        <w:rPr>
          <w:color w:val="000000"/>
          <w:sz w:val="24"/>
          <w:szCs w:val="24"/>
        </w:rPr>
        <w:instrText xml:space="preserve"> ADDIN REFMGR.CITE &lt;Refman&gt;&lt;Cite&gt;&lt;Author&gt;Okafor&lt;/Author&gt;&lt;Year&gt;2009&lt;/Year&gt;&lt;RecNum&gt;114&lt;/RecNum&gt;&lt;IDText&gt;Eclampsia and seasonal variation in the tropics - a study in Nigeria&lt;/IDText&gt;&lt;MDL Ref_Type="Journal"&gt;&lt;Ref_Type&gt;Journal&lt;/Ref_Type&gt;&lt;Ref_ID&gt;114&lt;/Ref_ID&gt;&lt;Title_Primary&gt;Eclampsia and seasonal variation in the tropics - a study in Nigeria&lt;/Title_Primary&gt;&lt;Authors_Primary&gt;Okafor,U.V.&lt;/Authors_Primary&gt;&lt;Authors_Primary&gt;Efetie,E.R.&lt;/Authors_Primary&gt;&lt;Authors_Primary&gt;Ekumankama,O.&lt;/Authors_Primary&gt;&lt;Date_Primary&gt;2009&lt;/Date_Primary&gt;&lt;Keywords&gt;diagnosis&lt;/Keywords&gt;&lt;Keywords&gt;Eclampsia&lt;/Keywords&gt;&lt;Keywords&gt;Incidence&lt;/Keywords&gt;&lt;Keywords&gt;Nigeria&lt;/Keywords&gt;&lt;Reprint&gt;Not in File&lt;/Reprint&gt;&lt;Start_Page&gt;7&lt;/Start_Page&gt;&lt;Periodical&gt;Pan Afr.Med.J.&lt;/Periodical&gt;&lt;Volume&gt;2&lt;/Volume&gt;&lt;User_Def_5&gt;PMC2984276&lt;/User_Def_5&gt;&lt;Address&gt;Department of Anaesthesia&lt;/Address&gt;&lt;Web_URL&gt;PM:21532903&lt;/Web_URL&gt;&lt;ZZ_JournalStdAbbrev&gt;&lt;f name="System"&gt;Pan Afr.Med.J.&lt;/f&gt;&lt;/ZZ_JournalStdAbbrev&gt;&lt;ZZ_WorkformID&gt;1&lt;/ZZ_WorkformID&gt;&lt;/MDL&gt;&lt;/Cite&gt;&lt;/Refman&gt;</w:instrText>
      </w:r>
      <w:r w:rsidR="0050785D">
        <w:rPr>
          <w:color w:val="000000"/>
          <w:sz w:val="24"/>
          <w:szCs w:val="24"/>
        </w:rPr>
        <w:fldChar w:fldCharType="separate"/>
      </w:r>
      <w:r w:rsidR="0005587D">
        <w:rPr>
          <w:noProof/>
          <w:color w:val="000000"/>
          <w:sz w:val="24"/>
          <w:szCs w:val="24"/>
        </w:rPr>
        <w:t>(Okafor et al. 2009)</w:t>
      </w:r>
      <w:r w:rsidR="0050785D">
        <w:rPr>
          <w:color w:val="000000"/>
          <w:sz w:val="24"/>
          <w:szCs w:val="24"/>
        </w:rPr>
        <w:fldChar w:fldCharType="end"/>
      </w:r>
      <w:r w:rsidRPr="007878B5">
        <w:rPr>
          <w:color w:val="000000"/>
          <w:sz w:val="24"/>
          <w:szCs w:val="24"/>
        </w:rPr>
        <w:t xml:space="preserve">. </w:t>
      </w:r>
      <w:r w:rsidRPr="007878B5">
        <w:rPr>
          <w:sz w:val="24"/>
          <w:szCs w:val="24"/>
        </w:rPr>
        <w:t xml:space="preserve">In Lagos, </w:t>
      </w:r>
      <w:r w:rsidRPr="007878B5">
        <w:rPr>
          <w:sz w:val="24"/>
          <w:szCs w:val="24"/>
        </w:rPr>
        <w:lastRenderedPageBreak/>
        <w:t xml:space="preserve">Nigeria, eclampsia was associated with cool, humid conditions </w:t>
      </w:r>
      <w:r w:rsidR="0050785D">
        <w:rPr>
          <w:sz w:val="24"/>
          <w:szCs w:val="24"/>
        </w:rPr>
        <w:fldChar w:fldCharType="begin"/>
      </w:r>
      <w:r w:rsidR="00107920">
        <w:rPr>
          <w:sz w:val="24"/>
          <w:szCs w:val="24"/>
        </w:rPr>
        <w:instrText xml:space="preserve"> ADDIN REFMGR.CITE &lt;Refman&gt;&lt;Cite&gt;&lt;Author&gt;Agobe&lt;/Author&gt;&lt;Year&gt;1981&lt;/Year&gt;&lt;RecNum&gt;110&lt;/RecNum&gt;&lt;IDText&gt;Meteorological relations of eclampsia in Lagos, Nigeria&lt;/IDText&gt;&lt;MDL Ref_Type="Journal"&gt;&lt;Ref_Type&gt;Journal&lt;/Ref_Type&gt;&lt;Ref_ID&gt;110&lt;/Ref_ID&gt;&lt;Title_Primary&gt;Meteorological relations of eclampsia in Lagos, Nigeria&lt;/Title_Primary&gt;&lt;Authors_Primary&gt;Agobe,J.T.&lt;/Authors_Primary&gt;&lt;Authors_Primary&gt;Good,W.&lt;/Authors_Primary&gt;&lt;Authors_Primary&gt;Hancock,K.W.&lt;/Authors_Primary&gt;&lt;Date_Primary&gt;1981/7&lt;/Date_Primary&gt;&lt;Keywords&gt;blood&lt;/Keywords&gt;&lt;Keywords&gt;Dehydration&lt;/Keywords&gt;&lt;Keywords&gt;Eclampsia&lt;/Keywords&gt;&lt;Keywords&gt;epidemiology&lt;/Keywords&gt;&lt;Keywords&gt;Female&lt;/Keywords&gt;&lt;Keywords&gt;Humans&lt;/Keywords&gt;&lt;Keywords&gt;Incidence&lt;/Keywords&gt;&lt;Keywords&gt;Nigeria&lt;/Keywords&gt;&lt;Keywords&gt;Osmolar Concentration&lt;/Keywords&gt;&lt;Keywords&gt;Pregnancy&lt;/Keywords&gt;&lt;Keywords&gt;Rain&lt;/Keywords&gt;&lt;Keywords&gt;Retrospective Studies&lt;/Keywords&gt;&lt;Keywords&gt;Seizures&lt;/Keywords&gt;&lt;Keywords&gt;Weather&lt;/Keywords&gt;&lt;Reprint&gt;Not in File&lt;/Reprint&gt;&lt;Start_Page&gt;706&lt;/Start_Page&gt;&lt;End_Page&gt;710&lt;/End_Page&gt;&lt;Periodical&gt;Br.J.Obstet.Gynaecol.&lt;/Periodical&gt;&lt;Volume&gt;88&lt;/Volume&gt;&lt;Issue&gt;7&lt;/Issue&gt;&lt;Web_URL&gt;PM:7248227&lt;/Web_URL&gt;&lt;ZZ_JournalStdAbbrev&gt;&lt;f name="System"&gt;Br.J.Obstet.Gynaecol.&lt;/f&gt;&lt;/ZZ_JournalStdAbbrev&gt;&lt;ZZ_WorkformID&gt;1&lt;/ZZ_WorkformID&gt;&lt;/MDL&gt;&lt;/Cite&gt;&lt;/Refman&gt;</w:instrText>
      </w:r>
      <w:r w:rsidR="0050785D">
        <w:rPr>
          <w:sz w:val="24"/>
          <w:szCs w:val="24"/>
        </w:rPr>
        <w:fldChar w:fldCharType="separate"/>
      </w:r>
      <w:r w:rsidR="0005587D">
        <w:rPr>
          <w:noProof/>
          <w:sz w:val="24"/>
          <w:szCs w:val="24"/>
        </w:rPr>
        <w:t>(Agobe et al. 1981)</w:t>
      </w:r>
      <w:r w:rsidR="0050785D">
        <w:rPr>
          <w:sz w:val="24"/>
          <w:szCs w:val="24"/>
        </w:rPr>
        <w:fldChar w:fldCharType="end"/>
      </w:r>
      <w:r w:rsidRPr="007878B5">
        <w:rPr>
          <w:sz w:val="24"/>
          <w:szCs w:val="24"/>
        </w:rPr>
        <w:t>. Agobe</w:t>
      </w:r>
      <w:r w:rsidR="003700BB">
        <w:rPr>
          <w:sz w:val="24"/>
          <w:szCs w:val="24"/>
        </w:rPr>
        <w:t xml:space="preserve"> </w:t>
      </w:r>
      <w:r w:rsidRPr="00CC01E4">
        <w:rPr>
          <w:i/>
          <w:sz w:val="24"/>
          <w:szCs w:val="24"/>
        </w:rPr>
        <w:t>et al</w:t>
      </w:r>
      <w:r w:rsidRPr="007878B5">
        <w:rPr>
          <w:sz w:val="24"/>
          <w:szCs w:val="24"/>
        </w:rPr>
        <w:t xml:space="preserve"> concluded that a high incidence of eclampsia during this period reflects excessive water retention, due partly to suppressed pulmonary transpiration and partly to kidney malfunction in the affected women </w:t>
      </w:r>
      <w:r w:rsidR="0050785D">
        <w:rPr>
          <w:sz w:val="24"/>
          <w:szCs w:val="24"/>
        </w:rPr>
        <w:fldChar w:fldCharType="begin"/>
      </w:r>
      <w:r w:rsidR="00107920">
        <w:rPr>
          <w:sz w:val="24"/>
          <w:szCs w:val="24"/>
        </w:rPr>
        <w:instrText xml:space="preserve"> ADDIN REFMGR.CITE &lt;Refman&gt;&lt;Cite&gt;&lt;Author&gt;Agobe&lt;/Author&gt;&lt;Year&gt;1981&lt;/Year&gt;&lt;RecNum&gt;110&lt;/RecNum&gt;&lt;IDText&gt;Meteorological relations of eclampsia in Lagos, Nigeria&lt;/IDText&gt;&lt;MDL Ref_Type="Journal"&gt;&lt;Ref_Type&gt;Journal&lt;/Ref_Type&gt;&lt;Ref_ID&gt;110&lt;/Ref_ID&gt;&lt;Title_Primary&gt;Meteorological relations of eclampsia in Lagos, Nigeria&lt;/Title_Primary&gt;&lt;Authors_Primary&gt;Agobe,J.T.&lt;/Authors_Primary&gt;&lt;Authors_Primary&gt;Good,W.&lt;/Authors_Primary&gt;&lt;Authors_Primary&gt;Hancock,K.W.&lt;/Authors_Primary&gt;&lt;Date_Primary&gt;1981/7&lt;/Date_Primary&gt;&lt;Keywords&gt;blood&lt;/Keywords&gt;&lt;Keywords&gt;Dehydration&lt;/Keywords&gt;&lt;Keywords&gt;Eclampsia&lt;/Keywords&gt;&lt;Keywords&gt;epidemiology&lt;/Keywords&gt;&lt;Keywords&gt;Female&lt;/Keywords&gt;&lt;Keywords&gt;Humans&lt;/Keywords&gt;&lt;Keywords&gt;Incidence&lt;/Keywords&gt;&lt;Keywords&gt;Nigeria&lt;/Keywords&gt;&lt;Keywords&gt;Osmolar Concentration&lt;/Keywords&gt;&lt;Keywords&gt;Pregnancy&lt;/Keywords&gt;&lt;Keywords&gt;Rain&lt;/Keywords&gt;&lt;Keywords&gt;Retrospective Studies&lt;/Keywords&gt;&lt;Keywords&gt;Seizures&lt;/Keywords&gt;&lt;Keywords&gt;Weather&lt;/Keywords&gt;&lt;Reprint&gt;Not in File&lt;/Reprint&gt;&lt;Start_Page&gt;706&lt;/Start_Page&gt;&lt;End_Page&gt;710&lt;/End_Page&gt;&lt;Periodical&gt;Br.J.Obstet.Gynaecol.&lt;/Periodical&gt;&lt;Volume&gt;88&lt;/Volume&gt;&lt;Issue&gt;7&lt;/Issue&gt;&lt;Web_URL&gt;PM:7248227&lt;/Web_URL&gt;&lt;ZZ_JournalStdAbbrev&gt;&lt;f name="System"&gt;Br.J.Obstet.Gynaecol.&lt;/f&gt;&lt;/ZZ_JournalStdAbbrev&gt;&lt;ZZ_WorkformID&gt;1&lt;/ZZ_WorkformID&gt;&lt;/MDL&gt;&lt;/Cite&gt;&lt;/Refman&gt;</w:instrText>
      </w:r>
      <w:r w:rsidR="0050785D">
        <w:rPr>
          <w:sz w:val="24"/>
          <w:szCs w:val="24"/>
        </w:rPr>
        <w:fldChar w:fldCharType="separate"/>
      </w:r>
      <w:r w:rsidR="0005587D">
        <w:rPr>
          <w:noProof/>
          <w:sz w:val="24"/>
          <w:szCs w:val="24"/>
        </w:rPr>
        <w:t>(Agobe et al. 1981)</w:t>
      </w:r>
      <w:r w:rsidR="0050785D">
        <w:rPr>
          <w:sz w:val="24"/>
          <w:szCs w:val="24"/>
        </w:rPr>
        <w:fldChar w:fldCharType="end"/>
      </w:r>
      <w:r w:rsidRPr="007878B5">
        <w:rPr>
          <w:sz w:val="24"/>
          <w:szCs w:val="24"/>
        </w:rPr>
        <w:t>. A</w:t>
      </w:r>
      <w:r w:rsidRPr="007878B5">
        <w:rPr>
          <w:color w:val="000000"/>
          <w:sz w:val="24"/>
          <w:szCs w:val="24"/>
        </w:rPr>
        <w:t xml:space="preserve"> study based in Hyderabad, India</w:t>
      </w:r>
      <w:r w:rsidR="00EA0944">
        <w:rPr>
          <w:color w:val="000000"/>
          <w:sz w:val="24"/>
          <w:szCs w:val="24"/>
        </w:rPr>
        <w:t>,</w:t>
      </w:r>
      <w:r w:rsidRPr="007878B5">
        <w:rPr>
          <w:color w:val="000000"/>
          <w:sz w:val="24"/>
          <w:szCs w:val="24"/>
        </w:rPr>
        <w:t xml:space="preserve"> found </w:t>
      </w:r>
      <w:r w:rsidRPr="007878B5">
        <w:rPr>
          <w:sz w:val="24"/>
          <w:szCs w:val="24"/>
        </w:rPr>
        <w:t xml:space="preserve">that the incidence of eclampsia increases with increasing humidity and a lower temperature range </w:t>
      </w:r>
      <w:r w:rsidR="0050785D">
        <w:rPr>
          <w:sz w:val="24"/>
          <w:szCs w:val="24"/>
        </w:rPr>
        <w:fldChar w:fldCharType="begin"/>
      </w:r>
      <w:r w:rsidR="00107920">
        <w:rPr>
          <w:sz w:val="24"/>
          <w:szCs w:val="24"/>
        </w:rPr>
        <w:instrText xml:space="preserve"> ADDIN REFMGR.CITE &lt;Refman&gt;&lt;Cite&gt;&lt;Author&gt;Neela&lt;/Author&gt;&lt;Year&gt;1993&lt;/Year&gt;&lt;RecNum&gt;115&lt;/RecNum&gt;&lt;IDText&gt;Seasonal trends in the occurrence of eclampsia&lt;/IDText&gt;&lt;MDL Ref_Type="Journal"&gt;&lt;Ref_Type&gt;Journal&lt;/Ref_Type&gt;&lt;Ref_ID&gt;115&lt;/Ref_ID&gt;&lt;Title_Primary&gt;Seasonal trends in the occurrence of eclampsia&lt;/Title_Primary&gt;&lt;Authors_Primary&gt;Neela,J.&lt;/Authors_Primary&gt;&lt;Authors_Primary&gt;Raman,L.&lt;/Authors_Primary&gt;&lt;Date_Primary&gt;1993/1&lt;/Date_Primary&gt;&lt;Keywords&gt;Altitude&lt;/Keywords&gt;&lt;Keywords&gt;complications&lt;/Keywords&gt;&lt;Keywords&gt;Eclampsia&lt;/Keywords&gt;&lt;Keywords&gt;epidemiology&lt;/Keywords&gt;&lt;Keywords&gt;etiology&lt;/Keywords&gt;&lt;Keywords&gt;Female&lt;/Keywords&gt;&lt;Keywords&gt;Fetal Death&lt;/Keywords&gt;&lt;Keywords&gt;Humans&lt;/Keywords&gt;&lt;Keywords&gt;Humidity&lt;/Keywords&gt;&lt;Keywords&gt;Incidence&lt;/Keywords&gt;&lt;Keywords&gt;India&lt;/Keywords&gt;&lt;Keywords&gt;methods&lt;/Keywords&gt;&lt;Keywords&gt;physiopathology&lt;/Keywords&gt;&lt;Keywords&gt;Pregnancy&lt;/Keywords&gt;&lt;Keywords&gt;Seasons&lt;/Keywords&gt;&lt;Keywords&gt;Stillbirth&lt;/Keywords&gt;&lt;Keywords&gt;Temperature&lt;/Keywords&gt;&lt;Keywords&gt;trends&lt;/Keywords&gt;&lt;Keywords&gt;Weather&lt;/Keywords&gt;&lt;Reprint&gt;Not in File&lt;/Reprint&gt;&lt;Start_Page&gt;17&lt;/Start_Page&gt;&lt;End_Page&gt;18&lt;/End_Page&gt;&lt;Periodical&gt;Natl.Med.J.India&lt;/Periodical&gt;&lt;Volume&gt;6&lt;/Volume&gt;&lt;Issue&gt;1&lt;/Issue&gt;&lt;Address&gt;National Institute of Nutrition, Indian Council of Medical Research, Andhra Pradesh&lt;/Address&gt;&lt;Web_URL&gt;PM:8453355&lt;/Web_URL&gt;&lt;ZZ_JournalStdAbbrev&gt;&lt;f name="System"&gt;Natl.Med.J.India&lt;/f&gt;&lt;/ZZ_JournalStdAbbrev&gt;&lt;ZZ_WorkformID&gt;1&lt;/ZZ_WorkformID&gt;&lt;/MDL&gt;&lt;/Cite&gt;&lt;/Refman&gt;</w:instrText>
      </w:r>
      <w:r w:rsidR="0050785D">
        <w:rPr>
          <w:sz w:val="24"/>
          <w:szCs w:val="24"/>
        </w:rPr>
        <w:fldChar w:fldCharType="separate"/>
      </w:r>
      <w:r w:rsidR="0059198A">
        <w:rPr>
          <w:noProof/>
          <w:sz w:val="24"/>
          <w:szCs w:val="24"/>
        </w:rPr>
        <w:t>(Neela and Raman 1993)</w:t>
      </w:r>
      <w:r w:rsidR="0050785D">
        <w:rPr>
          <w:sz w:val="24"/>
          <w:szCs w:val="24"/>
        </w:rPr>
        <w:fldChar w:fldCharType="end"/>
      </w:r>
      <w:r w:rsidRPr="007878B5">
        <w:rPr>
          <w:sz w:val="24"/>
          <w:szCs w:val="24"/>
        </w:rPr>
        <w:t xml:space="preserve">. </w:t>
      </w:r>
      <w:r w:rsidR="00C14CE5">
        <w:rPr>
          <w:sz w:val="24"/>
          <w:szCs w:val="24"/>
        </w:rPr>
        <w:t xml:space="preserve">Two </w:t>
      </w:r>
      <w:r w:rsidRPr="007878B5">
        <w:rPr>
          <w:sz w:val="24"/>
          <w:szCs w:val="24"/>
        </w:rPr>
        <w:t>stud</w:t>
      </w:r>
      <w:r w:rsidR="00C14CE5">
        <w:rPr>
          <w:sz w:val="24"/>
          <w:szCs w:val="24"/>
        </w:rPr>
        <w:t xml:space="preserve">ies </w:t>
      </w:r>
      <w:r w:rsidRPr="007878B5">
        <w:rPr>
          <w:sz w:val="24"/>
          <w:szCs w:val="24"/>
        </w:rPr>
        <w:t xml:space="preserve">in Hong Kong and </w:t>
      </w:r>
      <w:r w:rsidR="00EA0944">
        <w:rPr>
          <w:sz w:val="24"/>
          <w:szCs w:val="24"/>
        </w:rPr>
        <w:t>Vermont,</w:t>
      </w:r>
      <w:r w:rsidRPr="007878B5">
        <w:rPr>
          <w:sz w:val="24"/>
          <w:szCs w:val="24"/>
        </w:rPr>
        <w:t xml:space="preserve"> US</w:t>
      </w:r>
      <w:r w:rsidR="00EA0944">
        <w:rPr>
          <w:sz w:val="24"/>
          <w:szCs w:val="24"/>
        </w:rPr>
        <w:t>A,</w:t>
      </w:r>
      <w:r w:rsidRPr="007878B5">
        <w:rPr>
          <w:sz w:val="24"/>
          <w:szCs w:val="24"/>
        </w:rPr>
        <w:t xml:space="preserve"> found that women who conceived in the summer months and had longer exposure to higher ambient temperature were at a greater risk of pre</w:t>
      </w:r>
      <w:r w:rsidR="00DC10F6">
        <w:rPr>
          <w:sz w:val="24"/>
          <w:szCs w:val="24"/>
        </w:rPr>
        <w:t>-</w:t>
      </w:r>
      <w:r w:rsidRPr="007878B5">
        <w:rPr>
          <w:sz w:val="24"/>
          <w:szCs w:val="24"/>
        </w:rPr>
        <w:t xml:space="preserve">eclampsia </w:t>
      </w:r>
      <w:r w:rsidR="0050785D">
        <w:rPr>
          <w:sz w:val="24"/>
          <w:szCs w:val="24"/>
        </w:rPr>
        <w:fldChar w:fldCharType="begin">
          <w:fldData xml:space="preserve">PFJlZm1hbj48Q2l0ZT48QXV0aG9yPlRhbTwvQXV0aG9yPjxZZWFyPjIwMDg8L1llYXI+PFJlY051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=
</w:fldData>
        </w:fldChar>
      </w:r>
      <w:r w:rsidR="00107920">
        <w:rPr>
          <w:sz w:val="24"/>
          <w:szCs w:val="24"/>
        </w:rPr>
        <w:instrText xml:space="preserve"> ADDIN REFMGR.CITE </w:instrText>
      </w:r>
      <w:r w:rsidR="0050785D">
        <w:rPr>
          <w:sz w:val="24"/>
          <w:szCs w:val="24"/>
        </w:rPr>
        <w:fldChar w:fldCharType="begin">
          <w:fldData xml:space="preserve">PFJlZm1hbj48Q2l0ZT48QXV0aG9yPlRhbTwvQXV0aG9yPjxZZWFyPjIwMDg8L1llYXI+PFJlY051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=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(Phillips et al. 2004; Tam et al. 2008)</w:t>
      </w:r>
      <w:r w:rsidR="0050785D">
        <w:rPr>
          <w:sz w:val="24"/>
          <w:szCs w:val="24"/>
        </w:rPr>
        <w:fldChar w:fldCharType="end"/>
      </w:r>
      <w:r w:rsidRPr="007878B5">
        <w:rPr>
          <w:sz w:val="24"/>
          <w:szCs w:val="24"/>
        </w:rPr>
        <w:t xml:space="preserve">. In Ghana, more cases of eclampsia during the rainy season were noted </w:t>
      </w:r>
      <w:r w:rsidR="0050785D">
        <w:rPr>
          <w:sz w:val="24"/>
          <w:szCs w:val="24"/>
        </w:rPr>
        <w:fldChar w:fldCharType="begin"/>
      </w:r>
      <w:r w:rsidR="00107920">
        <w:rPr>
          <w:sz w:val="24"/>
          <w:szCs w:val="24"/>
        </w:rPr>
        <w:instrText xml:space="preserve"> ADDIN REFMGR.CITE &lt;Refman&gt;&lt;Cite&gt;&lt;Author&gt;Obed&lt;/Author&gt;&lt;Year&gt;1994&lt;/Year&gt;&lt;RecNum&gt;117&lt;/RecNum&gt;&lt;IDText&gt;Eclampsia: 134 consecutive cases&lt;/IDText&gt;&lt;MDL Ref_Type="Journal"&gt;&lt;Ref_Type&gt;Journal&lt;/Ref_Type&gt;&lt;Ref_ID&gt;117&lt;/Ref_ID&gt;&lt;Title_Primary&gt;Eclampsia: 134 consecutive cases&lt;/Title_Primary&gt;&lt;Authors_Primary&gt;Obed,S.A.&lt;/Authors_Primary&gt;&lt;Authors_Primary&gt;Wilson,J.B.&lt;/Authors_Primary&gt;&lt;Authors_Primary&gt;Elkins,T.E.&lt;/Authors_Primary&gt;&lt;Date_Primary&gt;1994/5&lt;/Date_Primary&gt;&lt;Keywords&gt;Adolescent&lt;/Keywords&gt;&lt;Keywords&gt;Adult&lt;/Keywords&gt;&lt;Keywords&gt;Age Factors&lt;/Keywords&gt;&lt;Keywords&gt;analysis&lt;/Keywords&gt;&lt;Keywords&gt;Birth Weight&lt;/Keywords&gt;&lt;Keywords&gt;Blood Pressure&lt;/Keywords&gt;&lt;Keywords&gt;Delivery,Obstetric&lt;/Keywords&gt;&lt;Keywords&gt;Eclampsia&lt;/Keywords&gt;&lt;Keywords&gt;epidemiology&lt;/Keywords&gt;&lt;Keywords&gt;etiology&lt;/Keywords&gt;&lt;Keywords&gt;Female&lt;/Keywords&gt;&lt;Keywords&gt;Fetal Death&lt;/Keywords&gt;&lt;Keywords&gt;Humans&lt;/Keywords&gt;&lt;Keywords&gt;Incidence&lt;/Keywords&gt;&lt;Keywords&gt;Infant,Newborn&lt;/Keywords&gt;&lt;Keywords&gt;Male&lt;/Keywords&gt;&lt;Keywords&gt;Maternal Mortality&lt;/Keywords&gt;&lt;Keywords&gt;methods&lt;/Keywords&gt;&lt;Keywords&gt;Morbidity&lt;/Keywords&gt;&lt;Keywords&gt;mortality&lt;/Keywords&gt;&lt;Keywords&gt;Obstetrics&lt;/Keywords&gt;&lt;Keywords&gt;Parity&lt;/Keywords&gt;&lt;Keywords&gt;Perinatal Mortality&lt;/Keywords&gt;&lt;Keywords&gt;physiopathology&lt;/Keywords&gt;&lt;Keywords&gt;Pre-Eclampsia&lt;/Keywords&gt;&lt;Keywords&gt;Pregnancy&lt;/Keywords&gt;&lt;Keywords&gt;Pregnancy Outcome&lt;/Keywords&gt;&lt;Keywords&gt;Prenatal Care&lt;/Keywords&gt;&lt;Keywords&gt;Prospective Studies&lt;/Keywords&gt;&lt;Keywords&gt;Retrospective Studies&lt;/Keywords&gt;&lt;Keywords&gt;Risk&lt;/Keywords&gt;&lt;Keywords&gt;Risk Factors&lt;/Keywords&gt;&lt;Keywords&gt;Seasons&lt;/Keywords&gt;&lt;Keywords&gt;statistics &amp;amp; numerical data&lt;/Keywords&gt;&lt;Keywords&gt;Time Factors&lt;/Keywords&gt;&lt;Reprint&gt;Not in File&lt;/Reprint&gt;&lt;Start_Page&gt;97&lt;/Start_Page&gt;&lt;End_Page&gt;103&lt;/End_Page&gt;&lt;Periodical&gt;Int J.Gynaecol.Obstet.&lt;/Periodical&gt;&lt;Volume&gt;45&lt;/Volume&gt;&lt;Issue&gt;2&lt;/Issue&gt;&lt;Address&gt;Department of Obstetrics and Gynecology, Korle Bu Teaching Hospital, Accra, Ghana&lt;/Address&gt;&lt;Web_URL&gt;PM:7915697&lt;/Web_URL&gt;&lt;ZZ_JournalStdAbbrev&gt;&lt;f name="System"&gt;Int J.Gynaecol.Obstet.&lt;/f&gt;&lt;/ZZ_JournalStdAbbrev&gt;&lt;ZZ_WorkformID&gt;1&lt;/ZZ_WorkformID&gt;&lt;/MDL&gt;&lt;/Cite&gt;&lt;/Refman&gt;</w:instrText>
      </w:r>
      <w:r w:rsidR="0050785D">
        <w:rPr>
          <w:sz w:val="24"/>
          <w:szCs w:val="24"/>
        </w:rPr>
        <w:fldChar w:fldCharType="separate"/>
      </w:r>
      <w:r w:rsidR="0005587D">
        <w:rPr>
          <w:noProof/>
          <w:sz w:val="24"/>
          <w:szCs w:val="24"/>
        </w:rPr>
        <w:t>(Obed et al. 1994)</w:t>
      </w:r>
      <w:r w:rsidR="0050785D">
        <w:rPr>
          <w:sz w:val="24"/>
          <w:szCs w:val="24"/>
        </w:rPr>
        <w:fldChar w:fldCharType="end"/>
      </w:r>
      <w:r w:rsidRPr="007878B5">
        <w:rPr>
          <w:sz w:val="24"/>
          <w:szCs w:val="24"/>
        </w:rPr>
        <w:t>, while in Singapore prevalence of pre</w:t>
      </w:r>
      <w:r w:rsidR="00DC10F6">
        <w:rPr>
          <w:sz w:val="24"/>
          <w:szCs w:val="24"/>
        </w:rPr>
        <w:t>-</w:t>
      </w:r>
      <w:r w:rsidRPr="007878B5">
        <w:rPr>
          <w:sz w:val="24"/>
          <w:szCs w:val="24"/>
        </w:rPr>
        <w:t xml:space="preserve">eclampsia peaked in the hot, dry months. In Abborrabad Hospital, Pakistan, the seasonal frequency of eclampsia cases was 29.4% in winter, 42.6% in autumn, 19.1% in summers and 8.8% in spring </w:t>
      </w:r>
      <w:r w:rsidR="0050785D">
        <w:rPr>
          <w:sz w:val="24"/>
          <w:szCs w:val="24"/>
        </w:rPr>
        <w:fldChar w:fldCharType="begin"/>
      </w:r>
      <w:r w:rsidR="00107920">
        <w:rPr>
          <w:sz w:val="24"/>
          <w:szCs w:val="24"/>
        </w:rPr>
        <w:instrText xml:space="preserve"> ADDIN REFMGR.CITE &lt;Refman&gt;&lt;Cite&gt;&lt;Author&gt;Sultana&lt;/Author&gt;&lt;Year&gt;2005&lt;/Year&gt;&lt;RecNum&gt;119&lt;/RecNum&gt;&lt;IDText&gt;Presentation and management outcome of eclampsia at Ayub Teaching Hospital, Abbottabad&lt;/IDText&gt;&lt;MDL Ref_Type="Journal"&gt;&lt;Ref_Type&gt;Journal&lt;/Ref_Type&gt;&lt;Ref_ID&gt;119&lt;/Ref_ID&gt;&lt;Title_Primary&gt;Presentation and management outcome of eclampsia at Ayub Teaching Hospital, Abbottabad&lt;/Title_Primary&gt;&lt;Authors_Primary&gt;Sultana,R.&lt;/Authors_Primary&gt;&lt;Authors_Primary&gt;Bashir,R.&lt;/Authors_Primary&gt;&lt;Authors_Primary&gt;Khan,B.&lt;/Authors_Primary&gt;&lt;Date_Primary&gt;2005/4&lt;/Date_Primary&gt;&lt;Keywords&gt;Adult&lt;/Keywords&gt;&lt;Keywords&gt;blood&lt;/Keywords&gt;&lt;Keywords&gt;Blood Pressure&lt;/Keywords&gt;&lt;Keywords&gt;complications&lt;/Keywords&gt;&lt;Keywords&gt;diagnosis&lt;/Keywords&gt;&lt;Keywords&gt;drug therapy&lt;/Keywords&gt;&lt;Keywords&gt;Eclampsia&lt;/Keywords&gt;&lt;Keywords&gt;epidemiology&lt;/Keywords&gt;&lt;Keywords&gt;Female&lt;/Keywords&gt;&lt;Keywords&gt;Gravidity&lt;/Keywords&gt;&lt;Keywords&gt;history&lt;/Keywords&gt;&lt;Keywords&gt;Hospitals,Teaching&lt;/Keywords&gt;&lt;Keywords&gt;Humans&lt;/Keywords&gt;&lt;Keywords&gt;Hypertension&lt;/Keywords&gt;&lt;Keywords&gt;Incidence&lt;/Keywords&gt;&lt;Keywords&gt;Maternal Mortality&lt;/Keywords&gt;&lt;Keywords&gt;methods&lt;/Keywords&gt;&lt;Keywords&gt;mortality&lt;/Keywords&gt;&lt;Keywords&gt;Pakistan&lt;/Keywords&gt;&lt;Keywords&gt;Perinatal Mortality&lt;/Keywords&gt;&lt;Keywords&gt;Pregnancy&lt;/Keywords&gt;&lt;Keywords&gt;Prospective Studies&lt;/Keywords&gt;&lt;Keywords&gt;Proteinuria&lt;/Keywords&gt;&lt;Keywords&gt;Risk Factors&lt;/Keywords&gt;&lt;Keywords&gt;standards&lt;/Keywords&gt;&lt;Keywords&gt;Treatment Outcome&lt;/Keywords&gt;&lt;Reprint&gt;Not in File&lt;/Reprint&gt;&lt;Start_Page&gt;59&lt;/Start_Page&gt;&lt;End_Page&gt;62&lt;/End_Page&gt;&lt;Periodical&gt;J.Ayub.Med.Coll.Abbottabad.&lt;/Periodical&gt;&lt;Volume&gt;17&lt;/Volume&gt;&lt;Issue&gt;2&lt;/Issue&gt;&lt;Address&gt;Ayub Teaching Hospital, Abbottabad&lt;/Address&gt;&lt;Web_URL&gt;PM:16092654&lt;/Web_URL&gt;&lt;ZZ_JournalStdAbbrev&gt;&lt;f name="System"&gt;J.Ayub.Med.Coll.Abbottabad.&lt;/f&gt;&lt;/ZZ_JournalStdAbbrev&gt;&lt;ZZ_WorkformID&gt;1&lt;/ZZ_WorkformID&gt;&lt;/MDL&gt;&lt;/Cite&gt;&lt;/Refman&gt;</w:instrText>
      </w:r>
      <w:r w:rsidR="0050785D">
        <w:rPr>
          <w:sz w:val="24"/>
          <w:szCs w:val="24"/>
        </w:rPr>
        <w:fldChar w:fldCharType="separate"/>
      </w:r>
      <w:r w:rsidR="0005587D">
        <w:rPr>
          <w:noProof/>
          <w:sz w:val="24"/>
          <w:szCs w:val="24"/>
        </w:rPr>
        <w:t>(Sultana et al. 2005)</w:t>
      </w:r>
      <w:r w:rsidR="0050785D">
        <w:rPr>
          <w:sz w:val="24"/>
          <w:szCs w:val="24"/>
        </w:rPr>
        <w:fldChar w:fldCharType="end"/>
      </w:r>
      <w:r w:rsidRPr="007878B5">
        <w:rPr>
          <w:sz w:val="24"/>
          <w:szCs w:val="24"/>
        </w:rPr>
        <w:t>. In Tygerberg</w:t>
      </w:r>
      <w:r w:rsidR="00EA0944">
        <w:rPr>
          <w:sz w:val="24"/>
          <w:szCs w:val="24"/>
        </w:rPr>
        <w:t>,</w:t>
      </w:r>
      <w:r w:rsidRPr="007878B5">
        <w:rPr>
          <w:sz w:val="24"/>
          <w:szCs w:val="24"/>
        </w:rPr>
        <w:t xml:space="preserve"> Australia, pre</w:t>
      </w:r>
      <w:r w:rsidR="00DC10F6">
        <w:rPr>
          <w:sz w:val="24"/>
          <w:szCs w:val="24"/>
        </w:rPr>
        <w:t>-</w:t>
      </w:r>
      <w:r w:rsidRPr="007878B5">
        <w:rPr>
          <w:sz w:val="24"/>
          <w:szCs w:val="24"/>
        </w:rPr>
        <w:t xml:space="preserve">eclampsia </w:t>
      </w:r>
      <w:r w:rsidR="00C14CE5">
        <w:rPr>
          <w:sz w:val="24"/>
          <w:szCs w:val="24"/>
        </w:rPr>
        <w:t xml:space="preserve">frequency </w:t>
      </w:r>
      <w:r w:rsidRPr="007878B5">
        <w:rPr>
          <w:sz w:val="24"/>
          <w:szCs w:val="24"/>
        </w:rPr>
        <w:t xml:space="preserve">was </w:t>
      </w:r>
      <w:r w:rsidR="00C14CE5">
        <w:rPr>
          <w:sz w:val="24"/>
          <w:szCs w:val="24"/>
        </w:rPr>
        <w:t xml:space="preserve">higher </w:t>
      </w:r>
      <w:r w:rsidRPr="007878B5">
        <w:rPr>
          <w:sz w:val="24"/>
          <w:szCs w:val="24"/>
        </w:rPr>
        <w:t xml:space="preserve">in winter </w:t>
      </w:r>
      <w:r w:rsidR="0050785D">
        <w:rPr>
          <w:sz w:val="24"/>
          <w:szCs w:val="24"/>
        </w:rPr>
        <w:fldChar w:fldCharType="begin"/>
      </w:r>
      <w:r w:rsidR="00107920">
        <w:rPr>
          <w:sz w:val="24"/>
          <w:szCs w:val="24"/>
        </w:rPr>
        <w:instrText xml:space="preserve"> ADDIN REFMGR.CITE &lt;Refman&gt;&lt;Cite&gt;&lt;Author&gt;Immink&lt;/Author&gt;&lt;Year&gt;2008&lt;/Year&gt;&lt;RecNum&gt;120&lt;/RecNum&gt;&lt;IDText&gt;Seasonal influence on the admittance of pre-eclampsia patients in Tygerberg Hospital&lt;/IDText&gt;&lt;MDL Ref_Type="Journal"&gt;&lt;Ref_Type&gt;Journal&lt;/Ref_Type&gt;&lt;Ref_ID&gt;120&lt;/Ref_ID&gt;&lt;Title_Primary&gt;Seasonal influence on the admittance of pre-eclampsia patients in Tygerberg Hospital&lt;/Title_Primary&gt;&lt;Authors_Primary&gt;Immink,A.&lt;/Authors_Primary&gt;&lt;Authors_Primary&gt;Scherjon,S.&lt;/Authors_Primary&gt;&lt;Authors_Primary&gt;Wolterbeek,R.&lt;/Authors_Primary&gt;&lt;Authors_Primary&gt;Steyn,D.W.&lt;/Authors_Primary&gt;&lt;Date_Primary&gt;2008&lt;/Date_Primary&gt;&lt;Keywords&gt;Adult&lt;/Keywords&gt;&lt;Keywords&gt;diagnosis&lt;/Keywords&gt;&lt;Keywords&gt;epidemiology&lt;/Keywords&gt;&lt;Keywords&gt;Female&lt;/Keywords&gt;&lt;Keywords&gt;Humans&lt;/Keywords&gt;&lt;Keywords&gt;methods&lt;/Keywords&gt;&lt;Keywords&gt;Obstetrics&lt;/Keywords&gt;&lt;Keywords&gt;Odds Ratio&lt;/Keywords&gt;&lt;Keywords&gt;Pre-Eclampsia&lt;/Keywords&gt;&lt;Keywords&gt;Pregnancy&lt;/Keywords&gt;&lt;Keywords&gt;Prevalence&lt;/Keywords&gt;&lt;Keywords&gt;Retrospective Studies&lt;/Keywords&gt;&lt;Keywords&gt;Risk&lt;/Keywords&gt;&lt;Keywords&gt;Seasons&lt;/Keywords&gt;&lt;Keywords&gt;South Africa&lt;/Keywords&gt;&lt;Keywords&gt;Temperature&lt;/Keywords&gt;&lt;Reprint&gt;Not in File&lt;/Reprint&gt;&lt;Start_Page&gt;36&lt;/Start_Page&gt;&lt;End_Page&gt;42&lt;/End_Page&gt;&lt;Periodical&gt;Acta Obstet.Gynecol.Scand.&lt;/Periodical&gt;&lt;Volume&gt;87&lt;/Volume&gt;&lt;Issue&gt;1&lt;/Issue&gt;&lt;Misc_3&gt;783464701 [pii];10.1080/00016340701743066 [doi]&lt;/Misc_3&gt;&lt;Address&gt;Department of Obstetrics and Gynaecology, Tygerberg Hospital and University of Stellenbosch, Tygerberg, South Africa&lt;/Address&gt;&lt;Web_URL&gt;PM:17963049&lt;/Web_URL&gt;&lt;ZZ_JournalStdAbbrev&gt;&lt;f name="System"&gt;Acta Obstet.Gynecol.Scand.&lt;/f&gt;&lt;/ZZ_JournalStdAbbrev&gt;&lt;ZZ_WorkformID&gt;1&lt;/ZZ_WorkformID&gt;&lt;/MDL&gt;&lt;/Cite&gt;&lt;/Refman&gt;</w:instrText>
      </w:r>
      <w:r w:rsidR="0050785D">
        <w:rPr>
          <w:sz w:val="24"/>
          <w:szCs w:val="24"/>
        </w:rPr>
        <w:fldChar w:fldCharType="separate"/>
      </w:r>
      <w:r w:rsidR="0059198A">
        <w:rPr>
          <w:noProof/>
          <w:sz w:val="24"/>
          <w:szCs w:val="24"/>
        </w:rPr>
        <w:t>(Immink et al. 2008)</w:t>
      </w:r>
      <w:r w:rsidR="0050785D">
        <w:rPr>
          <w:sz w:val="24"/>
          <w:szCs w:val="24"/>
        </w:rPr>
        <w:fldChar w:fldCharType="end"/>
      </w:r>
      <w:r w:rsidRPr="007878B5">
        <w:rPr>
          <w:sz w:val="24"/>
          <w:szCs w:val="24"/>
        </w:rPr>
        <w:t xml:space="preserve">. In Kuwait, the prevalence was highest in November, when the temperature is low and humidity high </w:t>
      </w:r>
      <w:r w:rsidR="0050785D">
        <w:rPr>
          <w:sz w:val="24"/>
          <w:szCs w:val="24"/>
        </w:rPr>
        <w:fldChar w:fldCharType="begin"/>
      </w:r>
      <w:r w:rsidR="00107920">
        <w:rPr>
          <w:sz w:val="24"/>
          <w:szCs w:val="24"/>
        </w:rPr>
        <w:instrText xml:space="preserve"> ADDIN REFMGR.CITE &lt;Refman&gt;&lt;Cite&gt;&lt;Author&gt;Makhseed&lt;/Author&gt;&lt;Year&gt;1999&lt;/Year&gt;&lt;RecNum&gt;121&lt;/RecNum&gt;&lt;IDText&gt;Influence of seasonal variation on pregnancy-induced hypertension and/or preeclampsia&lt;/IDText&gt;&lt;MDL Ref_Type="Journal"&gt;&lt;Ref_Type&gt;Journal&lt;/Ref_Type&gt;&lt;Ref_ID&gt;121&lt;/Ref_ID&gt;&lt;Title_Primary&gt;Influence of seasonal variation on pregnancy-induced hypertension and/or preeclampsia&lt;/Title_Primary&gt;&lt;Authors_Primary&gt;Makhseed,M.&lt;/Authors_Primary&gt;&lt;Authors_Primary&gt;Musini,V.M.&lt;/Authors_Primary&gt;&lt;Authors_Primary&gt;Ahmed,M.A.&lt;/Authors_Primary&gt;&lt;Authors_Primary&gt;Monem,R.A.&lt;/Authors_Primary&gt;&lt;Date_Primary&gt;1999/5&lt;/Date_Primary&gt;&lt;Keywords&gt;epidemiology&lt;/Keywords&gt;&lt;Keywords&gt;Female&lt;/Keywords&gt;&lt;Keywords&gt;Humans&lt;/Keywords&gt;&lt;Keywords&gt;Humidity&lt;/Keywords&gt;&lt;Keywords&gt;Hypertension&lt;/Keywords&gt;&lt;Keywords&gt;Incidence&lt;/Keywords&gt;&lt;Keywords&gt;Kuwait&lt;/Keywords&gt;&lt;Keywords&gt;Obstetrics&lt;/Keywords&gt;&lt;Keywords&gt;Pre-Eclampsia&lt;/Keywords&gt;&lt;Keywords&gt;Pregnancy&lt;/Keywords&gt;&lt;Keywords&gt;Pregnancy Complications,Cardiovascular&lt;/Keywords&gt;&lt;Keywords&gt;Retrospective Studies&lt;/Keywords&gt;&lt;Keywords&gt;Seasons&lt;/Keywords&gt;&lt;Keywords&gt;Temperature&lt;/Keywords&gt;&lt;Reprint&gt;Not in File&lt;/Reprint&gt;&lt;Start_Page&gt;196&lt;/Start_Page&gt;&lt;End_Page&gt;199&lt;/End_Page&gt;&lt;Periodical&gt;Aust.N.Z.J.Obstet.Gynaecol.&lt;/Periodical&gt;&lt;Volume&gt;39&lt;/Volume&gt;&lt;Issue&gt;2&lt;/Issue&gt;&lt;Address&gt;Department of Obstetrics and Gynaecology, Faculty of Medicine, Kuwait University&lt;/Address&gt;&lt;Web_URL&gt;PM:10755779&lt;/Web_URL&gt;&lt;ZZ_JournalStdAbbrev&gt;&lt;f name="System"&gt;Aust.N.Z.J.Obstet.Gynaecol.&lt;/f&gt;&lt;/ZZ_JournalStdAbbrev&gt;&lt;ZZ_WorkformID&gt;1&lt;/ZZ_WorkformID&gt;&lt;/MDL&gt;&lt;/Cite&gt;&lt;/Refman&gt;</w:instrText>
      </w:r>
      <w:r w:rsidR="0050785D">
        <w:rPr>
          <w:sz w:val="24"/>
          <w:szCs w:val="24"/>
        </w:rPr>
        <w:fldChar w:fldCharType="separate"/>
      </w:r>
      <w:r w:rsidR="0059198A">
        <w:rPr>
          <w:noProof/>
          <w:sz w:val="24"/>
          <w:szCs w:val="24"/>
        </w:rPr>
        <w:t>(Makhseed et al. 1999)</w:t>
      </w:r>
      <w:r w:rsidR="0050785D">
        <w:rPr>
          <w:sz w:val="24"/>
          <w:szCs w:val="24"/>
        </w:rPr>
        <w:fldChar w:fldCharType="end"/>
      </w:r>
      <w:r w:rsidRPr="007878B5">
        <w:rPr>
          <w:sz w:val="24"/>
          <w:szCs w:val="24"/>
        </w:rPr>
        <w:t xml:space="preserve">. In Norway, Magnus </w:t>
      </w:r>
      <w:r w:rsidRPr="00CC01E4">
        <w:rPr>
          <w:i/>
          <w:sz w:val="24"/>
          <w:szCs w:val="24"/>
        </w:rPr>
        <w:t>et al</w:t>
      </w:r>
      <w:r w:rsidRPr="007878B5">
        <w:rPr>
          <w:sz w:val="24"/>
          <w:szCs w:val="24"/>
        </w:rPr>
        <w:t xml:space="preserve"> found that mothers of children born in August had a lower risk of pre-eclampsia compared to those born in winter </w:t>
      </w:r>
      <w:r w:rsidR="0050785D">
        <w:rPr>
          <w:sz w:val="24"/>
          <w:szCs w:val="24"/>
        </w:rPr>
        <w:fldChar w:fldCharType="begin"/>
      </w:r>
      <w:r w:rsidR="00107920">
        <w:rPr>
          <w:sz w:val="24"/>
          <w:szCs w:val="24"/>
        </w:rPr>
        <w:instrText xml:space="preserve"> ADDIN REFMGR.CITE &lt;Refman&gt;&lt;Cite&gt;&lt;Author&gt;Magnus P&lt;/Author&gt;&lt;Year&gt;2001&lt;/Year&gt;&lt;RecNum&gt;124&lt;/RecNum&gt;&lt;IDText&gt;Seasonal variation in the occurrence of pre-eclampsia&lt;/IDText&gt;&lt;MDL Ref_Type="Journal"&gt;&lt;Ref_Type&gt;Journal&lt;/Ref_Type&gt;&lt;Ref_ID&gt;124&lt;/Ref_ID&gt;&lt;Title_Primary&gt;Seasonal variation in the occurrence of pre-eclampsia&lt;/Title_Primary&gt;&lt;Authors_Primary&gt;Magnus P&lt;/Authors_Primary&gt;&lt;Authors_Primary&gt;Eskild A&lt;/Authors_Primary&gt;&lt;Date_Primary&gt;2001/11&lt;/Date_Primary&gt;&lt;Keywords&gt;Pre-Eclampsia&lt;/Keywords&gt;&lt;Reprint&gt;Not in File&lt;/Reprint&gt;&lt;Start_Page&gt;1116&lt;/Start_Page&gt;&lt;End_Page&gt;1119&lt;/End_Page&gt;&lt;Periodical&gt;British Journal of Obsetrics and Gynaecology&lt;/Periodical&gt;&lt;Volume&gt;108&lt;/Volume&gt;&lt;Issue&gt;11&lt;/Issue&gt;&lt;Web_URL&gt;&lt;u&gt;http://www.ncbi.nlm.nih.gov/pubmed/11762648&lt;/u&gt;&lt;/Web_URL&gt;&lt;ZZ_JournalFull&gt;&lt;f name="System"&gt;British Journal of Obsetrics and Gynaecology&lt;/f&gt;&lt;/ZZ_JournalFull&gt;&lt;ZZ_WorkformID&gt;1&lt;/ZZ_WorkformID&gt;&lt;/MDL&gt;&lt;/Cite&gt;&lt;/Refman&gt;</w:instrText>
      </w:r>
      <w:r w:rsidR="0050785D">
        <w:rPr>
          <w:sz w:val="24"/>
          <w:szCs w:val="24"/>
        </w:rPr>
        <w:fldChar w:fldCharType="separate"/>
      </w:r>
      <w:r w:rsidR="0059198A">
        <w:rPr>
          <w:noProof/>
          <w:sz w:val="24"/>
          <w:szCs w:val="24"/>
        </w:rPr>
        <w:t>(Magnus P and Eskild A 2001)</w:t>
      </w:r>
      <w:r w:rsidR="0050785D">
        <w:rPr>
          <w:sz w:val="24"/>
          <w:szCs w:val="24"/>
        </w:rPr>
        <w:fldChar w:fldCharType="end"/>
      </w:r>
      <w:r w:rsidRPr="007878B5">
        <w:rPr>
          <w:sz w:val="24"/>
          <w:szCs w:val="24"/>
        </w:rPr>
        <w:t xml:space="preserve">. </w:t>
      </w:r>
      <w:r w:rsidR="00C14CE5">
        <w:rPr>
          <w:sz w:val="24"/>
          <w:szCs w:val="24"/>
        </w:rPr>
        <w:t xml:space="preserve">No conclusions could be drawn from these studies. </w:t>
      </w:r>
    </w:p>
    <w:p w14:paraId="0A718AEB" w14:textId="77777777" w:rsidR="00036E28" w:rsidRPr="007878B5" w:rsidRDefault="00036E28" w:rsidP="00D05F30">
      <w:pPr>
        <w:pStyle w:val="ListParagraph"/>
        <w:numPr>
          <w:ilvl w:val="2"/>
          <w:numId w:val="6"/>
        </w:numPr>
        <w:spacing w:line="360" w:lineRule="auto"/>
        <w:jc w:val="both"/>
        <w:rPr>
          <w:rFonts w:cstheme="minorHAnsi"/>
          <w:b/>
          <w:sz w:val="24"/>
          <w:szCs w:val="24"/>
        </w:rPr>
      </w:pPr>
      <w:r w:rsidRPr="007878B5">
        <w:rPr>
          <w:rFonts w:cstheme="minorHAnsi"/>
          <w:b/>
          <w:sz w:val="24"/>
          <w:szCs w:val="24"/>
        </w:rPr>
        <w:t xml:space="preserve">Prevention </w:t>
      </w:r>
    </w:p>
    <w:p w14:paraId="40EB1DA2" w14:textId="77777777" w:rsidR="00036E28" w:rsidRPr="007878B5" w:rsidRDefault="00036E28" w:rsidP="00D05F30">
      <w:pPr>
        <w:spacing w:line="360" w:lineRule="auto"/>
        <w:jc w:val="both"/>
        <w:rPr>
          <w:sz w:val="24"/>
          <w:szCs w:val="24"/>
        </w:rPr>
      </w:pPr>
      <w:r w:rsidRPr="007C3705">
        <w:rPr>
          <w:sz w:val="24"/>
          <w:szCs w:val="24"/>
        </w:rPr>
        <w:t xml:space="preserve">Till date, several strategies have been proposed for secondary prevention, i.e. </w:t>
      </w:r>
      <w:r w:rsidR="00F35B47" w:rsidRPr="007C3705">
        <w:rPr>
          <w:sz w:val="24"/>
          <w:szCs w:val="24"/>
        </w:rPr>
        <w:t xml:space="preserve">halting or slowing the progression </w:t>
      </w:r>
      <w:r w:rsidRPr="007C3705">
        <w:rPr>
          <w:sz w:val="24"/>
          <w:szCs w:val="24"/>
        </w:rPr>
        <w:t>of the disease before the clinical features are manifested. These</w:t>
      </w:r>
      <w:r w:rsidRPr="007878B5">
        <w:rPr>
          <w:sz w:val="24"/>
          <w:szCs w:val="24"/>
        </w:rPr>
        <w:t xml:space="preserve"> have mainly focused on areas believed to be involved in the pathogenesis of the conditions that includes the endothelium </w:t>
      </w:r>
      <w:r w:rsidR="0050785D">
        <w:rPr>
          <w:sz w:val="24"/>
          <w:szCs w:val="24"/>
        </w:rPr>
        <w:fldChar w:fldCharType="begin"/>
      </w:r>
      <w:r w:rsidR="00107920">
        <w:rPr>
          <w:sz w:val="24"/>
          <w:szCs w:val="24"/>
        </w:rPr>
        <w:instrText xml:space="preserve"> ADDIN REFMGR.CITE &lt;Refman&gt;&lt;Cite&gt;&lt;Author&gt;Mushambi&lt;/Author&gt;&lt;Year&gt;1996&lt;/Year&gt;&lt;RecNum&gt;95&lt;/RecNum&gt;&lt;IDText&gt;Recent developments in the pathophysiology and management of pre-eclampsia&lt;/IDText&gt;&lt;MDL Ref_Type="Journal"&gt;&lt;Ref_Type&gt;Journal&lt;/Ref_Type&gt;&lt;Ref_ID&gt;95&lt;/Ref_ID&gt;&lt;Title_Primary&gt;Recent developments in the pathophysiology and management of pre-eclampsia&lt;/Title_Primary&gt;&lt;Authors_Primary&gt;Mushambi,M.C.&lt;/Authors_Primary&gt;&lt;Authors_Primary&gt;Halligan,A.W.&lt;/Authors_Primary&gt;&lt;Authors_Primary&gt;Williamson,K.&lt;/Authors_Primary&gt;&lt;Date_Primary&gt;1996/1&lt;/Date_Primary&gt;&lt;Keywords&gt;Adolescent&lt;/Keywords&gt;&lt;Keywords&gt;Adult&lt;/Keywords&gt;&lt;Keywords&gt;Analgesia,Obstetrical&lt;/Keywords&gt;&lt;Keywords&gt;Anesthesia,Obstetrical&lt;/Keywords&gt;&lt;Keywords&gt;Anticonvulsants&lt;/Keywords&gt;&lt;Keywords&gt;Antihypertensive Agents&lt;/Keywords&gt;&lt;Keywords&gt;diagnosis&lt;/Keywords&gt;&lt;Keywords&gt;Female&lt;/Keywords&gt;&lt;Keywords&gt;Fluid Therapy&lt;/Keywords&gt;&lt;Keywords&gt;HELLP Syndrome&lt;/Keywords&gt;&lt;Keywords&gt;Humans&lt;/Keywords&gt;&lt;Keywords&gt;Infant,Newborn&lt;/Keywords&gt;&lt;Keywords&gt;Intubation,Intratracheal&lt;/Keywords&gt;&lt;Keywords&gt;physiopathology&lt;/Keywords&gt;&lt;Keywords&gt;Pre-Eclampsia&lt;/Keywords&gt;&lt;Keywords&gt;Pregnancy&lt;/Keywords&gt;&lt;Keywords&gt;therapeutic use&lt;/Keywords&gt;&lt;Keywords&gt;therapy&lt;/Keywords&gt;&lt;Reprint&gt;Not in File&lt;/Reprint&gt;&lt;Start_Page&gt;133&lt;/Start_Page&gt;&lt;End_Page&gt;148&lt;/End_Page&gt;&lt;Periodical&gt;Br.J.Anaesth.&lt;/Periodical&gt;&lt;Volume&gt;76&lt;/Volume&gt;&lt;Issue&gt;1&lt;/Issue&gt;&lt;Address&gt;Department of Anaesthesia, Leicester Royal Infirmary&lt;/Address&gt;&lt;Web_URL&gt;PM:8672356&lt;/Web_URL&gt;&lt;ZZ_JournalStdAbbrev&gt;&lt;f name="System"&gt;Br.J.Anaesth.&lt;/f&gt;&lt;/ZZ_JournalStdAbbrev&gt;&lt;ZZ_WorkformID&gt;1&lt;/ZZ_WorkformID&gt;&lt;/MDL&gt;&lt;/Cite&gt;&lt;/Refman&gt;</w:instrText>
      </w:r>
      <w:r w:rsidR="0050785D">
        <w:rPr>
          <w:sz w:val="24"/>
          <w:szCs w:val="24"/>
        </w:rPr>
        <w:fldChar w:fldCharType="separate"/>
      </w:r>
      <w:r w:rsidR="0005587D">
        <w:rPr>
          <w:noProof/>
          <w:sz w:val="24"/>
          <w:szCs w:val="24"/>
        </w:rPr>
        <w:t>(Mushambi et al. 1996)</w:t>
      </w:r>
      <w:r w:rsidR="0050785D">
        <w:rPr>
          <w:sz w:val="24"/>
          <w:szCs w:val="24"/>
        </w:rPr>
        <w:fldChar w:fldCharType="end"/>
      </w:r>
      <w:r w:rsidRPr="007878B5">
        <w:rPr>
          <w:sz w:val="24"/>
          <w:szCs w:val="24"/>
        </w:rPr>
        <w:t xml:space="preserve">. </w:t>
      </w:r>
    </w:p>
    <w:p w14:paraId="16DC958A" w14:textId="77777777" w:rsidR="00036E28" w:rsidRPr="007878B5" w:rsidRDefault="00036E28" w:rsidP="00D05F30">
      <w:pPr>
        <w:spacing w:line="360" w:lineRule="auto"/>
        <w:jc w:val="both"/>
        <w:rPr>
          <w:sz w:val="24"/>
          <w:szCs w:val="24"/>
        </w:rPr>
      </w:pPr>
      <w:r w:rsidRPr="007878B5">
        <w:rPr>
          <w:sz w:val="24"/>
          <w:szCs w:val="24"/>
        </w:rPr>
        <w:t>In the early 1990s, aspirin was thought to be the wonder drug for (</w:t>
      </w:r>
      <w:proofErr w:type="gramStart"/>
      <w:r w:rsidRPr="007878B5">
        <w:rPr>
          <w:sz w:val="24"/>
          <w:szCs w:val="24"/>
        </w:rPr>
        <w:t>pre)eclampsia</w:t>
      </w:r>
      <w:proofErr w:type="gramEnd"/>
      <w:r w:rsidR="00C14CE5">
        <w:rPr>
          <w:sz w:val="24"/>
          <w:szCs w:val="24"/>
        </w:rPr>
        <w:t xml:space="preserve"> prevention</w:t>
      </w:r>
      <w:r w:rsidRPr="007878B5">
        <w:rPr>
          <w:sz w:val="24"/>
          <w:szCs w:val="24"/>
        </w:rPr>
        <w:t>. Since platelets appear to play a part in the pathogenesis of pre</w:t>
      </w:r>
      <w:r w:rsidR="00C14CE5">
        <w:rPr>
          <w:sz w:val="24"/>
          <w:szCs w:val="24"/>
        </w:rPr>
        <w:t>-</w:t>
      </w:r>
      <w:r w:rsidRPr="007878B5">
        <w:rPr>
          <w:sz w:val="24"/>
          <w:szCs w:val="24"/>
        </w:rPr>
        <w:t>eclampsia, early small</w:t>
      </w:r>
      <w:r w:rsidR="00C14CE5">
        <w:rPr>
          <w:sz w:val="24"/>
          <w:szCs w:val="24"/>
        </w:rPr>
        <w:t>-</w:t>
      </w:r>
      <w:r w:rsidRPr="007878B5">
        <w:rPr>
          <w:sz w:val="24"/>
          <w:szCs w:val="24"/>
        </w:rPr>
        <w:t>scale studies suggested that low</w:t>
      </w:r>
      <w:r w:rsidR="00C14CE5">
        <w:rPr>
          <w:sz w:val="24"/>
          <w:szCs w:val="24"/>
        </w:rPr>
        <w:t>-</w:t>
      </w:r>
      <w:r w:rsidRPr="007878B5">
        <w:rPr>
          <w:sz w:val="24"/>
          <w:szCs w:val="24"/>
        </w:rPr>
        <w:t xml:space="preserve">dose aspirin </w:t>
      </w:r>
      <w:proofErr w:type="gramStart"/>
      <w:r w:rsidRPr="007878B5">
        <w:rPr>
          <w:sz w:val="24"/>
          <w:szCs w:val="24"/>
        </w:rPr>
        <w:t>may</w:t>
      </w:r>
      <w:proofErr w:type="gramEnd"/>
      <w:r w:rsidRPr="007878B5">
        <w:rPr>
          <w:sz w:val="24"/>
          <w:szCs w:val="24"/>
        </w:rPr>
        <w:t xml:space="preserve"> be effective. </w:t>
      </w:r>
      <w:r w:rsidRPr="007878B5">
        <w:rPr>
          <w:rFonts w:cs="Plantin"/>
          <w:sz w:val="24"/>
          <w:szCs w:val="24"/>
        </w:rPr>
        <w:t>However, r</w:t>
      </w:r>
      <w:r w:rsidRPr="007878B5">
        <w:rPr>
          <w:sz w:val="24"/>
          <w:szCs w:val="24"/>
        </w:rPr>
        <w:t>esults from large trials showed that aspirin did not significantly affect the incidence of proteinuria, (</w:t>
      </w:r>
      <w:proofErr w:type="gramStart"/>
      <w:r w:rsidRPr="007878B5">
        <w:rPr>
          <w:sz w:val="24"/>
          <w:szCs w:val="24"/>
        </w:rPr>
        <w:t>pre)eclampsia</w:t>
      </w:r>
      <w:proofErr w:type="gramEnd"/>
      <w:r w:rsidRPr="007878B5">
        <w:rPr>
          <w:sz w:val="24"/>
          <w:szCs w:val="24"/>
        </w:rPr>
        <w:t xml:space="preserve">, intra-uterine growth retardation (IUGR), stillbirths or neonatal deaths </w:t>
      </w:r>
      <w:r w:rsidR="0050785D">
        <w:rPr>
          <w:sz w:val="24"/>
          <w:szCs w:val="24"/>
        </w:rPr>
        <w:fldChar w:fldCharType="begin"/>
      </w:r>
      <w:r w:rsidR="00107920">
        <w:rPr>
          <w:sz w:val="24"/>
          <w:szCs w:val="24"/>
        </w:rPr>
        <w:instrText xml:space="preserve"> ADDIN REFMGR.CITE &lt;Refman&gt;&lt;Cite&gt;&lt;Author&gt;Mushambi&lt;/Author&gt;&lt;Year&gt;1996&lt;/Year&gt;&lt;RecNum&gt;95&lt;/RecNum&gt;&lt;IDText&gt;Recent developments in the pathophysiology and management of pre-eclampsia&lt;/IDText&gt;&lt;MDL Ref_Type="Journal"&gt;&lt;Ref_Type&gt;Journal&lt;/Ref_Type&gt;&lt;Ref_ID&gt;95&lt;/Ref_ID&gt;&lt;Title_Primary&gt;Recent developments in the pathophysiology and management of pre-eclampsia&lt;/Title_Primary&gt;&lt;Authors_Primary&gt;Mushambi,M.C.&lt;/Authors_Primary&gt;&lt;Authors_Primary&gt;Halligan,A.W.&lt;/Authors_Primary&gt;&lt;Authors_Primary&gt;Williamson,K.&lt;/Authors_Primary&gt;&lt;Date_Primary&gt;1996/1&lt;/Date_Primary&gt;&lt;Keywords&gt;Adolescent&lt;/Keywords&gt;&lt;Keywords&gt;Adult&lt;/Keywords&gt;&lt;Keywords&gt;Analgesia,Obstetrical&lt;/Keywords&gt;&lt;Keywords&gt;Anesthesia,Obstetrical&lt;/Keywords&gt;&lt;Keywords&gt;Anticonvulsants&lt;/Keywords&gt;&lt;Keywords&gt;Antihypertensive Agents&lt;/Keywords&gt;&lt;Keywords&gt;diagnosis&lt;/Keywords&gt;&lt;Keywords&gt;Female&lt;/Keywords&gt;&lt;Keywords&gt;Fluid Therapy&lt;/Keywords&gt;&lt;Keywords&gt;HELLP Syndrome&lt;/Keywords&gt;&lt;Keywords&gt;Humans&lt;/Keywords&gt;&lt;Keywords&gt;Infant,Newborn&lt;/Keywords&gt;&lt;Keywords&gt;Intubation,Intratracheal&lt;/Keywords&gt;&lt;Keywords&gt;physiopathology&lt;/Keywords&gt;&lt;Keywords&gt;Pre-Eclampsia&lt;/Keywords&gt;&lt;Keywords&gt;Pregnancy&lt;/Keywords&gt;&lt;Keywords&gt;therapeutic use&lt;/Keywords&gt;&lt;Keywords&gt;therapy&lt;/Keywords&gt;&lt;Reprint&gt;Not in File&lt;/Reprint&gt;&lt;Start_Page&gt;133&lt;/Start_Page&gt;&lt;End_Page&gt;148&lt;/End_Page&gt;&lt;Periodical&gt;Br.J.Anaesth.&lt;/Periodical&gt;&lt;Volume&gt;76&lt;/Volume&gt;&lt;Issue&gt;1&lt;/Issue&gt;&lt;Address&gt;Department of Anaesthesia, Leicester Royal Infirmary&lt;/Address&gt;&lt;Web_URL&gt;PM:8672356&lt;/Web_URL&gt;&lt;ZZ_JournalStdAbbrev&gt;&lt;f name="System"&gt;Br.J.Anaesth.&lt;/f&gt;&lt;/ZZ_JournalStdAbbrev&gt;&lt;ZZ_WorkformID&gt;1&lt;/ZZ_WorkformID&gt;&lt;/MDL&gt;&lt;/Cite&gt;&lt;/Refman&gt;</w:instrText>
      </w:r>
      <w:r w:rsidR="0050785D">
        <w:rPr>
          <w:sz w:val="24"/>
          <w:szCs w:val="24"/>
        </w:rPr>
        <w:fldChar w:fldCharType="separate"/>
      </w:r>
      <w:r w:rsidR="0005587D">
        <w:rPr>
          <w:noProof/>
          <w:sz w:val="24"/>
          <w:szCs w:val="24"/>
        </w:rPr>
        <w:t>(Mushambi et al. 1996)</w:t>
      </w:r>
      <w:r w:rsidR="0050785D">
        <w:rPr>
          <w:sz w:val="24"/>
          <w:szCs w:val="24"/>
        </w:rPr>
        <w:fldChar w:fldCharType="end"/>
      </w:r>
      <w:r>
        <w:rPr>
          <w:sz w:val="24"/>
          <w:szCs w:val="24"/>
        </w:rPr>
        <w:t>. Despite</w:t>
      </w:r>
      <w:r w:rsidR="003700BB">
        <w:rPr>
          <w:sz w:val="24"/>
          <w:szCs w:val="24"/>
        </w:rPr>
        <w:t xml:space="preserve"> </w:t>
      </w:r>
      <w:r>
        <w:rPr>
          <w:sz w:val="24"/>
          <w:szCs w:val="24"/>
        </w:rPr>
        <w:t xml:space="preserve">the </w:t>
      </w:r>
      <w:r w:rsidRPr="007878B5">
        <w:rPr>
          <w:sz w:val="24"/>
          <w:szCs w:val="24"/>
        </w:rPr>
        <w:t>potential benefits of aspirin use in women at high-risk of developing hypertension, the Cochrane reviewers concluded that it was not possible to make clear recommendations</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&lt;Refman&gt;&lt;Cite&gt;&lt;Author&gt;Knight&lt;/Author&gt;&lt;Year&gt;2000&lt;/Year&gt;&lt;RecNum&gt;88&lt;/RecNum&gt;&lt;IDText&gt;Antiplatelet agents for preventing and treating pre-eclampsia&lt;/IDText&gt;&lt;MDL Ref_Type="Journal"&gt;&lt;Ref_Type&gt;Journal&lt;/Ref_Type&gt;&lt;Ref_ID&gt;88&lt;/Ref_ID&gt;&lt;Title_Primary&gt;Antiplatelet agents for preventing and treating pre-eclampsia&lt;/Title_Primary&gt;&lt;Authors_Primary&gt;Knight,M.&lt;/Authors_Primary&gt;&lt;Authors_Primary&gt;Duley,L.&lt;/Authors_Primary&gt;&lt;Authors_Primary&gt;Henderson-Smart,D.J.&lt;/Authors_Primary&gt;&lt;Authors_Primary&gt;King,J.F.&lt;/Authors_Primary&gt;&lt;Date_Primary&gt;2000&lt;/Date_Primary&gt;&lt;Keywords&gt;analysis&lt;/Keywords&gt;&lt;Keywords&gt;Aspirin&lt;/Keywords&gt;&lt;Keywords&gt;Data Collection&lt;/Keywords&gt;&lt;Keywords&gt;drug therapy&lt;/Keywords&gt;&lt;Keywords&gt;Female&lt;/Keywords&gt;&lt;Keywords&gt;Gestational Age&lt;/Keywords&gt;&lt;Keywords&gt;Humans&lt;/Keywords&gt;&lt;Keywords&gt;Hypertension&lt;/Keywords&gt;&lt;Keywords&gt;Platelet Aggregation Inhibitors&lt;/Keywords&gt;&lt;Keywords&gt;Pre-Eclampsia&lt;/Keywords&gt;&lt;Keywords&gt;Pregnancy&lt;/Keywords&gt;&lt;Keywords&gt;prevention &amp;amp; control&lt;/Keywords&gt;&lt;Keywords&gt;Randomized Controlled Trials as Topic&lt;/Keywords&gt;&lt;Keywords&gt;therapeutic use&lt;/Keywords&gt;&lt;Reprint&gt;Not in File&lt;/Reprint&gt;&lt;Start_Page&gt;CD000492&lt;/Start_Page&gt;&lt;Periodical&gt;Cochrane.Database.Syst.Rev.&lt;/Periodical&gt;&lt;Issue&gt;2&lt;/Issue&gt;&lt;Misc_3&gt;CD000492 [pii];10.1002/14651858.CD000492 [doi]&lt;/Misc_3&gt;&lt;Address&gt;Resource Centre for Randomised Trials, Institute of Health Sciences, Old Road, Headington, Oxford, UK, OX3 7LF. lelia.duley@ndm.ox.ac.uk&lt;/Address&gt;&lt;Web_URL&gt;PM:10796208&lt;/Web_URL&gt;&lt;ZZ_JournalStdAbbrev&gt;&lt;f name="System"&gt;Cochrane.Database.Syst.Rev.&lt;/f&gt;&lt;/ZZ_JournalStdAbbrev&gt;&lt;ZZ_WorkformID&gt;1&lt;/ZZ_WorkformID&gt;&lt;/MDL&gt;&lt;/Cite&gt;&lt;/Refman&gt;</w:instrText>
      </w:r>
      <w:r w:rsidR="0050785D">
        <w:rPr>
          <w:sz w:val="24"/>
          <w:szCs w:val="24"/>
        </w:rPr>
        <w:fldChar w:fldCharType="separate"/>
      </w:r>
      <w:r w:rsidR="004954B4">
        <w:rPr>
          <w:noProof/>
          <w:sz w:val="24"/>
          <w:szCs w:val="24"/>
        </w:rPr>
        <w:t>(Knight et al. 2000)</w:t>
      </w:r>
      <w:r w:rsidR="0050785D">
        <w:rPr>
          <w:sz w:val="24"/>
          <w:szCs w:val="24"/>
        </w:rPr>
        <w:fldChar w:fldCharType="end"/>
      </w:r>
      <w:r w:rsidRPr="007878B5">
        <w:rPr>
          <w:sz w:val="24"/>
          <w:szCs w:val="24"/>
        </w:rPr>
        <w:t xml:space="preserve">. </w:t>
      </w:r>
      <w:r w:rsidR="0028041D">
        <w:rPr>
          <w:sz w:val="24"/>
          <w:szCs w:val="24"/>
        </w:rPr>
        <w:t xml:space="preserve">More recently, a systematic review by </w:t>
      </w:r>
      <w:r w:rsidR="0028041D">
        <w:rPr>
          <w:sz w:val="24"/>
          <w:szCs w:val="24"/>
        </w:rPr>
        <w:lastRenderedPageBreak/>
        <w:t xml:space="preserve">Duley </w:t>
      </w:r>
      <w:r w:rsidR="0028041D" w:rsidRPr="0028041D">
        <w:rPr>
          <w:i/>
          <w:sz w:val="24"/>
          <w:szCs w:val="24"/>
        </w:rPr>
        <w:t>et al</w:t>
      </w:r>
      <w:r w:rsidR="0028041D">
        <w:rPr>
          <w:sz w:val="24"/>
          <w:szCs w:val="24"/>
        </w:rPr>
        <w:t xml:space="preserve"> reported that antiplatelet drugs, particularly low-dose aspirin, may</w:t>
      </w:r>
      <w:r w:rsidR="00C14CE5">
        <w:rPr>
          <w:sz w:val="24"/>
          <w:szCs w:val="24"/>
        </w:rPr>
        <w:t xml:space="preserve"> indeed</w:t>
      </w:r>
      <w:r w:rsidR="0028041D">
        <w:rPr>
          <w:sz w:val="24"/>
          <w:szCs w:val="24"/>
        </w:rPr>
        <w:t xml:space="preserve"> reduce the risk of pre-eclampsia, death of the baby and premature birth in women at high risk of pre-eclampsia </w:t>
      </w:r>
      <w:r w:rsidR="0050785D">
        <w:rPr>
          <w:sz w:val="24"/>
          <w:szCs w:val="24"/>
        </w:rPr>
        <w:fldChar w:fldCharType="begin"/>
      </w:r>
      <w:r w:rsidR="00107920">
        <w:rPr>
          <w:sz w:val="24"/>
          <w:szCs w:val="24"/>
        </w:rPr>
        <w:instrText xml:space="preserve"> ADDIN REFMGR.CITE &lt;Refman&gt;&lt;Cite&gt;&lt;Author&gt;Duley&lt;/Author&gt;&lt;Year&gt;2011&lt;/Year&gt;&lt;RecNum&gt;128&lt;/RecNum&gt;&lt;IDText&gt;Pre-eclampsia, eclampsia, and hypertension&lt;/IDText&gt;&lt;MDL Ref_Type="Journal"&gt;&lt;Ref_Type&gt;Journal&lt;/Ref_Type&gt;&lt;Ref_ID&gt;128&lt;/Ref_ID&gt;&lt;Title_Primary&gt;Pre-eclampsia, eclampsia, and hypertension&lt;/Title_Primary&gt;&lt;Authors_Primary&gt;Duley,L.&lt;/Authors_Primary&gt;&lt;Date_Primary&gt;2011&lt;/Date_Primary&gt;&lt;Keywords&gt;Anticonvulsants&lt;/Keywords&gt;&lt;Keywords&gt;Antioxidants&lt;/Keywords&gt;&lt;Keywords&gt;blood&lt;/Keywords&gt;&lt;Keywords&gt;Blood Pressure&lt;/Keywords&gt;&lt;Keywords&gt;Calcium&lt;/Keywords&gt;&lt;Keywords&gt;Child&lt;/Keywords&gt;&lt;Keywords&gt;Eclampsia&lt;/Keywords&gt;&lt;Keywords&gt;Hypertension&lt;/Keywords&gt;&lt;Keywords&gt;Magnesium&lt;/Keywords&gt;&lt;Keywords&gt;methods&lt;/Keywords&gt;&lt;Keywords&gt;Morbidity&lt;/Keywords&gt;&lt;Keywords&gt;mortality&lt;/Keywords&gt;&lt;Keywords&gt;Pre-Eclampsia&lt;/Keywords&gt;&lt;Keywords&gt;Pregnancy&lt;/Keywords&gt;&lt;Keywords&gt;Proteinuria&lt;/Keywords&gt;&lt;Keywords&gt;Risk&lt;/Keywords&gt;&lt;Reprint&gt;Not in File&lt;/Reprint&gt;&lt;Periodical&gt;Clin.Evid.(Online.)&lt;/Periodical&gt;&lt;Volume&gt;2011&lt;/Volume&gt;&lt;Misc_3&gt;1402 [pii]&lt;/Misc_3&gt;&lt;Address&gt;University of Leeds, Academic Unit, Leeds, UK&lt;/Address&gt;&lt;Web_URL&gt;PM:21718554&lt;/Web_URL&gt;&lt;ZZ_JournalStdAbbrev&gt;&lt;f name="System"&gt;Clin.Evid.(Online.)&lt;/f&gt;&lt;/ZZ_JournalStdAbbrev&gt;&lt;ZZ_WorkformID&gt;1&lt;/ZZ_WorkformID&gt;&lt;/MDL&gt;&lt;/Cite&gt;&lt;/Refman&gt;</w:instrText>
      </w:r>
      <w:r w:rsidR="0050785D">
        <w:rPr>
          <w:sz w:val="24"/>
          <w:szCs w:val="24"/>
        </w:rPr>
        <w:fldChar w:fldCharType="separate"/>
      </w:r>
      <w:r w:rsidR="00BD633B">
        <w:rPr>
          <w:noProof/>
          <w:sz w:val="24"/>
          <w:szCs w:val="24"/>
        </w:rPr>
        <w:t>(Duley 2011)</w:t>
      </w:r>
      <w:r w:rsidR="0050785D">
        <w:rPr>
          <w:sz w:val="24"/>
          <w:szCs w:val="24"/>
        </w:rPr>
        <w:fldChar w:fldCharType="end"/>
      </w:r>
      <w:r w:rsidR="0028041D">
        <w:rPr>
          <w:sz w:val="24"/>
          <w:szCs w:val="24"/>
        </w:rPr>
        <w:t xml:space="preserve">. </w:t>
      </w:r>
    </w:p>
    <w:p w14:paraId="27617FC3" w14:textId="77777777" w:rsidR="00036E28" w:rsidRPr="007878B5" w:rsidRDefault="00036E28" w:rsidP="00D05F30">
      <w:pPr>
        <w:spacing w:line="360" w:lineRule="auto"/>
        <w:jc w:val="both"/>
        <w:rPr>
          <w:sz w:val="24"/>
          <w:szCs w:val="24"/>
        </w:rPr>
      </w:pPr>
      <w:r w:rsidRPr="007878B5">
        <w:rPr>
          <w:sz w:val="24"/>
          <w:szCs w:val="24"/>
        </w:rPr>
        <w:t>Several epidemiological studies showed that calcium intake is inversely associated with pre</w:t>
      </w:r>
      <w:r w:rsidR="00C14CE5">
        <w:rPr>
          <w:sz w:val="24"/>
          <w:szCs w:val="24"/>
        </w:rPr>
        <w:t>-</w:t>
      </w:r>
      <w:r w:rsidRPr="007878B5">
        <w:rPr>
          <w:sz w:val="24"/>
          <w:szCs w:val="24"/>
        </w:rPr>
        <w:t xml:space="preserve">eclampsia risk </w:t>
      </w:r>
      <w:r w:rsidR="0050785D">
        <w:rPr>
          <w:sz w:val="24"/>
          <w:szCs w:val="24"/>
        </w:rPr>
        <w:fldChar w:fldCharType="begin"/>
      </w:r>
      <w:r w:rsidR="00107920">
        <w:rPr>
          <w:sz w:val="24"/>
          <w:szCs w:val="24"/>
        </w:rPr>
        <w:instrText xml:space="preserve"> ADDIN REFMGR.CITE &lt;Refman&gt;&lt;Cite&gt;&lt;Author&gt;Marcoux&lt;/Author&gt;&lt;Year&gt;1991&lt;/Year&gt;&lt;RecNum&gt;86&lt;/RecNum&gt;&lt;IDText&gt;Calcium intake from dairy products and supplements and the risks of preeclampsia and gestational hypertension&lt;/IDText&gt;&lt;MDL Ref_Type="Journal"&gt;&lt;Ref_Type&gt;Journal&lt;/Ref_Type&gt;&lt;Ref_ID&gt;86&lt;/Ref_ID&gt;&lt;Title_Primary&gt;Calcium intake from dairy products and supplements and the risks of preeclampsia and gestational hypertension&lt;/Title_Primary&gt;&lt;Authors_Primary&gt;Marcoux,S.&lt;/Authors_Primary&gt;&lt;Authors_Primary&gt;Brisson,J.&lt;/Authors_Primary&gt;&lt;Authors_Primary&gt;Fabia,J.&lt;/Authors_Primary&gt;&lt;Date_Primary&gt;1991/6/15&lt;/Date_Primary&gt;&lt;Keywords&gt;administration &amp;amp; dosage&lt;/Keywords&gt;&lt;Keywords&gt;Calcium,Dietary&lt;/Keywords&gt;&lt;Keywords&gt;Case-Control Studies&lt;/Keywords&gt;&lt;Keywords&gt;Dairy Products&lt;/Keywords&gt;&lt;Keywords&gt;etiology&lt;/Keywords&gt;&lt;Keywords&gt;Female&lt;/Keywords&gt;&lt;Keywords&gt;Humans&lt;/Keywords&gt;&lt;Keywords&gt;Hypertension&lt;/Keywords&gt;&lt;Keywords&gt;Odds Ratio&lt;/Keywords&gt;&lt;Keywords&gt;Pre-Eclampsia&lt;/Keywords&gt;&lt;Keywords&gt;Pregnancy&lt;/Keywords&gt;&lt;Keywords&gt;Pregnancy Complications,Cardiovascular&lt;/Keywords&gt;&lt;Keywords&gt;Quebec&lt;/Keywords&gt;&lt;Keywords&gt;Risk Factors&lt;/Keywords&gt;&lt;Reprint&gt;Not in File&lt;/Reprint&gt;&lt;Start_Page&gt;1266&lt;/Start_Page&gt;&lt;End_Page&gt;1272&lt;/End_Page&gt;&lt;Periodical&gt;Am.J.Epidemiol.&lt;/Periodical&gt;&lt;Volume&gt;133&lt;/Volume&gt;&lt;Issue&gt;12&lt;/Issue&gt;&lt;Address&gt;Department of Social and Preventive Medicine, Laval University Sainte-Foy, Quebec, Canada&lt;/Address&gt;&lt;Web_URL&gt;PM:2063834&lt;/Web_URL&gt;&lt;ZZ_JournalStdAbbrev&gt;&lt;f name="System"&gt;Am.J.Epidemiol.&lt;/f&gt;&lt;/ZZ_JournalStdAbbrev&gt;&lt;ZZ_WorkformID&gt;1&lt;/ZZ_WorkformID&gt;&lt;/MDL&gt;&lt;/Cite&gt;&lt;/Refman&gt;</w:instrText>
      </w:r>
      <w:r w:rsidR="0050785D">
        <w:rPr>
          <w:sz w:val="24"/>
          <w:szCs w:val="24"/>
        </w:rPr>
        <w:fldChar w:fldCharType="separate"/>
      </w:r>
      <w:r w:rsidR="0005587D">
        <w:rPr>
          <w:noProof/>
          <w:sz w:val="24"/>
          <w:szCs w:val="24"/>
        </w:rPr>
        <w:t>(Marcoux et al. 1991)</w:t>
      </w:r>
      <w:r w:rsidR="0050785D">
        <w:rPr>
          <w:sz w:val="24"/>
          <w:szCs w:val="24"/>
        </w:rPr>
        <w:fldChar w:fldCharType="end"/>
      </w:r>
      <w:r w:rsidRPr="007878B5">
        <w:rPr>
          <w:sz w:val="24"/>
          <w:szCs w:val="24"/>
        </w:rPr>
        <w:t xml:space="preserve">. </w:t>
      </w:r>
      <w:r w:rsidR="00AB544A">
        <w:rPr>
          <w:sz w:val="24"/>
          <w:szCs w:val="24"/>
        </w:rPr>
        <w:t>A</w:t>
      </w:r>
      <w:r w:rsidRPr="007878B5">
        <w:rPr>
          <w:sz w:val="24"/>
          <w:szCs w:val="24"/>
        </w:rPr>
        <w:t xml:space="preserve"> Cochrane review</w:t>
      </w:r>
      <w:r w:rsidR="003700BB">
        <w:rPr>
          <w:sz w:val="24"/>
          <w:szCs w:val="24"/>
        </w:rPr>
        <w:t xml:space="preserve"> </w:t>
      </w:r>
      <w:r w:rsidRPr="007878B5">
        <w:rPr>
          <w:sz w:val="24"/>
          <w:szCs w:val="24"/>
        </w:rPr>
        <w:t>includ</w:t>
      </w:r>
      <w:r w:rsidR="00C14CE5">
        <w:rPr>
          <w:sz w:val="24"/>
          <w:szCs w:val="24"/>
        </w:rPr>
        <w:t>ing</w:t>
      </w:r>
      <w:r w:rsidRPr="007878B5">
        <w:rPr>
          <w:sz w:val="24"/>
          <w:szCs w:val="24"/>
        </w:rPr>
        <w:t xml:space="preserve"> nine studies and over 6000 women concludes that calcium supplementation does not improve perinatal outcome, but </w:t>
      </w:r>
      <w:r w:rsidR="00DE1F83">
        <w:rPr>
          <w:sz w:val="24"/>
          <w:szCs w:val="24"/>
        </w:rPr>
        <w:t>ha</w:t>
      </w:r>
      <w:r w:rsidRPr="007878B5">
        <w:rPr>
          <w:sz w:val="24"/>
          <w:szCs w:val="24"/>
        </w:rPr>
        <w:t xml:space="preserve">s a modest decrease in risk of pre-eclampsia for women at high risk of hypertension </w:t>
      </w:r>
      <w:r w:rsidR="0050785D">
        <w:rPr>
          <w:sz w:val="24"/>
          <w:szCs w:val="24"/>
        </w:rPr>
        <w:fldChar w:fldCharType="begin"/>
      </w:r>
      <w:r w:rsidR="00107920">
        <w:rPr>
          <w:sz w:val="24"/>
          <w:szCs w:val="24"/>
        </w:rPr>
        <w:instrText xml:space="preserve"> ADDIN REFMGR.CITE &lt;Refman&gt;&lt;Cite&gt;&lt;Author&gt;Atallah&lt;/Author&gt;&lt;Year&gt;2000&lt;/Year&gt;&lt;RecNum&gt;87&lt;/RecNum&gt;&lt;IDText&gt;Calcium supplementation during pregnancy for preventing hypertensive disorders and related problems&lt;/IDText&gt;&lt;MDL Ref_Type="Journal"&gt;&lt;Ref_Type&gt;Journal&lt;/Ref_Type&gt;&lt;Ref_ID&gt;87&lt;/Ref_ID&gt;&lt;Title_Primary&gt;Calcium supplementation during pregnancy for preventing hypertensive disorders and related problems&lt;/Title_Primary&gt;&lt;Authors_Primary&gt;Atallah,A.N.&lt;/Authors_Primary&gt;&lt;Authors_Primary&gt;Hofmeyr,G.J.&lt;/Authors_Primary&gt;&lt;Authors_Primary&gt;Duley,L.&lt;/Authors_Primary&gt;&lt;Date_Primary&gt;2000&lt;/Date_Primary&gt;&lt;Keywords&gt;analysis&lt;/Keywords&gt;&lt;Keywords&gt;blood&lt;/Keywords&gt;&lt;Keywords&gt;Blood Pressure&lt;/Keywords&gt;&lt;Keywords&gt;Calcium&lt;/Keywords&gt;&lt;Keywords&gt;Child&lt;/Keywords&gt;&lt;Keywords&gt;Data Collection&lt;/Keywords&gt;&lt;Keywords&gt;Dietary Supplements&lt;/Keywords&gt;&lt;Keywords&gt;Female&lt;/Keywords&gt;&lt;Keywords&gt;Humans&lt;/Keywords&gt;&lt;Keywords&gt;Hypertension&lt;/Keywords&gt;&lt;Keywords&gt;Pre-Eclampsia&lt;/Keywords&gt;&lt;Keywords&gt;Pregnancy&lt;/Keywords&gt;&lt;Keywords&gt;Pregnancy Complications,Cardiovascular&lt;/Keywords&gt;&lt;Keywords&gt;prevention &amp;amp; control&lt;/Keywords&gt;&lt;Keywords&gt;Stillbirth&lt;/Keywords&gt;&lt;Reprint&gt;Not in File&lt;/Reprint&gt;&lt;Start_Page&gt;CD001059&lt;/Start_Page&gt;&lt;Periodical&gt;Cochrane.Database.Syst.Rev.&lt;/Periodical&gt;&lt;Issue&gt;2&lt;/Issue&gt;&lt;Misc_3&gt;CD001059 [pii];10.1002/14651858.CD001059 [doi]&lt;/Misc_3&gt;&lt;Address&gt;Escola Paulista de Medicina, Universidade Federal de Sao Paulo, Rue Pedro de Toledo 598, Sao Paulo, Brazil, 04024 900. cochrane.dmed@epm.br&lt;/Address&gt;&lt;Web_URL&gt;PM:10796232&lt;/Web_URL&gt;&lt;ZZ_JournalStdAbbrev&gt;&lt;f name="System"&gt;Cochrane.Database.Syst.Rev.&lt;/f&gt;&lt;/ZZ_JournalStdAbbrev&gt;&lt;ZZ_WorkformID&gt;1&lt;/ZZ_WorkformID&gt;&lt;/MDL&gt;&lt;/Cite&gt;&lt;/Refman&gt;</w:instrText>
      </w:r>
      <w:r w:rsidR="0050785D">
        <w:rPr>
          <w:sz w:val="24"/>
          <w:szCs w:val="24"/>
        </w:rPr>
        <w:fldChar w:fldCharType="separate"/>
      </w:r>
      <w:r w:rsidR="0005587D">
        <w:rPr>
          <w:noProof/>
          <w:sz w:val="24"/>
          <w:szCs w:val="24"/>
        </w:rPr>
        <w:t>(Atallah et al. 2000)</w:t>
      </w:r>
      <w:r w:rsidR="0050785D">
        <w:rPr>
          <w:sz w:val="24"/>
          <w:szCs w:val="24"/>
        </w:rPr>
        <w:fldChar w:fldCharType="end"/>
      </w:r>
      <w:r w:rsidRPr="007878B5">
        <w:rPr>
          <w:sz w:val="24"/>
          <w:szCs w:val="24"/>
        </w:rPr>
        <w:t xml:space="preserve">. </w:t>
      </w:r>
      <w:r w:rsidR="00DE1F83">
        <w:rPr>
          <w:sz w:val="24"/>
          <w:szCs w:val="24"/>
        </w:rPr>
        <w:t>Calc</w:t>
      </w:r>
      <w:r w:rsidRPr="007878B5">
        <w:rPr>
          <w:sz w:val="24"/>
          <w:szCs w:val="24"/>
        </w:rPr>
        <w:t>ium has been more effective in reducing pre</w:t>
      </w:r>
      <w:r w:rsidR="00466035">
        <w:rPr>
          <w:sz w:val="24"/>
          <w:szCs w:val="24"/>
        </w:rPr>
        <w:t>-</w:t>
      </w:r>
      <w:r w:rsidRPr="007878B5">
        <w:rPr>
          <w:sz w:val="24"/>
          <w:szCs w:val="24"/>
        </w:rPr>
        <w:t xml:space="preserve">eclampsia in developing countries among women with low calcium intake, but offers no benefit to low-risk women </w:t>
      </w:r>
      <w:r w:rsidR="0050785D">
        <w:rPr>
          <w:sz w:val="24"/>
          <w:szCs w:val="24"/>
        </w:rPr>
        <w:fldChar w:fldCharType="begin"/>
      </w:r>
      <w:r w:rsidR="00107920">
        <w:rPr>
          <w:sz w:val="24"/>
          <w:szCs w:val="24"/>
        </w:rPr>
        <w:instrText xml:space="preserve"> ADDIN REFMGR.CITE &lt;Refman&gt;&lt;Cite&gt;&lt;Author&gt;Oparil S&lt;/Author&gt;&lt;Year&gt;2012&lt;/Year&gt;&lt;RecNum&gt;122&lt;/RecNum&gt;&lt;IDText&gt;Hypertension in Pregnancy&lt;/IDText&gt;&lt;MDL Ref_Type="Book Chapter"&gt;&lt;Ref_Type&gt;Book Chapter&lt;/Ref_Type&gt;&lt;Ref_ID&gt;122&lt;/Ref_ID&gt;&lt;Title_Primary&gt;Hypertension in Pregnancy&lt;/Title_Primary&gt;&lt;Authors_Primary&gt;Oparil S&lt;/Authors_Primary&gt;&lt;Authors_Primary&gt;Weber M&lt;/Authors_Primary&gt;&lt;Date_Primary&gt;2012&lt;/Date_Primary&gt;&lt;Keywords&gt;Hypertension&lt;/Keywords&gt;&lt;Keywords&gt;Pregnancy&lt;/Keywords&gt;&lt;Reprint&gt;Not in File&lt;/Reprint&gt;&lt;Start_Page&gt;596&lt;/Start_Page&gt;&lt;Title_Secondary&gt;Hypertension: A Companion to Brenner and Rector&amp;apos;s The Kidney. Second Edition&lt;/Title_Secondary&gt;&lt;Issue&gt;57&lt;/Issue&gt;&lt;ZZ_WorkformID&gt;3&lt;/ZZ_WorkformID&gt;&lt;/MDL&gt;&lt;/Cite&gt;&lt;/Refman&gt;</w:instrText>
      </w:r>
      <w:r w:rsidR="0050785D">
        <w:rPr>
          <w:sz w:val="24"/>
          <w:szCs w:val="24"/>
        </w:rPr>
        <w:fldChar w:fldCharType="separate"/>
      </w:r>
      <w:r w:rsidR="004954B4">
        <w:rPr>
          <w:noProof/>
          <w:sz w:val="24"/>
          <w:szCs w:val="24"/>
        </w:rPr>
        <w:t>(Oparil S and Weber M 2012)</w:t>
      </w:r>
      <w:r w:rsidR="0050785D">
        <w:rPr>
          <w:sz w:val="24"/>
          <w:szCs w:val="24"/>
        </w:rPr>
        <w:fldChar w:fldCharType="end"/>
      </w:r>
      <w:r w:rsidRPr="007878B5">
        <w:rPr>
          <w:sz w:val="24"/>
          <w:szCs w:val="24"/>
        </w:rPr>
        <w:t>.</w:t>
      </w:r>
      <w:r w:rsidR="0028041D">
        <w:rPr>
          <w:sz w:val="24"/>
          <w:szCs w:val="24"/>
        </w:rPr>
        <w:t xml:space="preserve"> A systematic review in 2010 concluded that calcium supplementation reduces the risk of pre-eclampsia compared with placebo. </w:t>
      </w:r>
    </w:p>
    <w:p w14:paraId="626F3142" w14:textId="77777777" w:rsidR="00036E28" w:rsidRDefault="00036E28" w:rsidP="00D05F30">
      <w:pPr>
        <w:spacing w:line="360" w:lineRule="auto"/>
        <w:jc w:val="both"/>
        <w:rPr>
          <w:sz w:val="24"/>
          <w:szCs w:val="24"/>
        </w:rPr>
      </w:pPr>
      <w:r w:rsidRPr="007878B5">
        <w:rPr>
          <w:sz w:val="24"/>
          <w:szCs w:val="24"/>
        </w:rPr>
        <w:t>Fish oils have been suggested to prevent pre</w:t>
      </w:r>
      <w:r w:rsidR="00466035">
        <w:rPr>
          <w:sz w:val="24"/>
          <w:szCs w:val="24"/>
        </w:rPr>
        <w:t>-</w:t>
      </w:r>
      <w:r w:rsidRPr="007878B5">
        <w:rPr>
          <w:sz w:val="24"/>
          <w:szCs w:val="24"/>
        </w:rPr>
        <w:t>eclampsia because of its protective effects of n-3 fatty acids and the</w:t>
      </w:r>
      <w:r w:rsidR="00C80DEF">
        <w:rPr>
          <w:sz w:val="24"/>
          <w:szCs w:val="24"/>
        </w:rPr>
        <w:t xml:space="preserve"> importance of the prostacyclin</w:t>
      </w:r>
      <w:r w:rsidRPr="007878B5">
        <w:rPr>
          <w:sz w:val="24"/>
          <w:szCs w:val="24"/>
        </w:rPr>
        <w:t>/thromboxane-A</w:t>
      </w:r>
      <w:r w:rsidRPr="007878B5">
        <w:rPr>
          <w:sz w:val="24"/>
          <w:szCs w:val="24"/>
          <w:vertAlign w:val="subscript"/>
        </w:rPr>
        <w:t>2</w:t>
      </w:r>
      <w:r w:rsidRPr="007878B5">
        <w:rPr>
          <w:sz w:val="24"/>
          <w:szCs w:val="24"/>
        </w:rPr>
        <w:t xml:space="preserve"> balance in pre</w:t>
      </w:r>
      <w:r w:rsidR="00DE1F83">
        <w:rPr>
          <w:sz w:val="24"/>
          <w:szCs w:val="24"/>
        </w:rPr>
        <w:t>-</w:t>
      </w:r>
      <w:r w:rsidRPr="007878B5">
        <w:rPr>
          <w:sz w:val="24"/>
          <w:szCs w:val="24"/>
        </w:rPr>
        <w:t xml:space="preserve">eclampsia but results from six multicentre trials </w:t>
      </w:r>
      <w:r>
        <w:rPr>
          <w:sz w:val="24"/>
          <w:szCs w:val="24"/>
        </w:rPr>
        <w:t>do</w:t>
      </w:r>
      <w:r w:rsidRPr="007878B5">
        <w:rPr>
          <w:sz w:val="24"/>
          <w:szCs w:val="24"/>
        </w:rPr>
        <w:t xml:space="preserve"> not provide substantial evidence to support it </w:t>
      </w:r>
      <w:r w:rsidR="0050785D">
        <w:rPr>
          <w:sz w:val="24"/>
          <w:szCs w:val="24"/>
        </w:rPr>
        <w:fldChar w:fldCharType="begin"/>
      </w:r>
      <w:r w:rsidR="00107920">
        <w:rPr>
          <w:sz w:val="24"/>
          <w:szCs w:val="24"/>
        </w:rPr>
        <w:instrText xml:space="preserve"> ADDIN REFMGR.CITE &lt;Refman&gt;&lt;Cite&gt;&lt;Author&gt;Dekker&lt;/Author&gt;&lt;Year&gt;2001&lt;/Year&gt;&lt;RecNum&gt;91&lt;/RecNum&gt;&lt;IDText&gt;Primary, secondary, and tertiary prevention of pre-eclampsia&lt;/IDText&gt;&lt;MDL Ref_Type="Journal"&gt;&lt;Ref_Type&gt;Journal&lt;/Ref_Type&gt;&lt;Ref_ID&gt;91&lt;/Ref_ID&gt;&lt;Title_Primary&gt;Primary, secondary, and tertiary prevention of pre-eclampsia&lt;/Title_Primary&gt;&lt;Authors_Primary&gt;Dekker,G.&lt;/Authors_Primary&gt;&lt;Authors_Primary&gt;Sibai,B.&lt;/Authors_Primary&gt;&lt;Date_Primary&gt;2001/1/20&lt;/Date_Primary&gt;&lt;Keywords&gt;alpha-Fetoproteins&lt;/Keywords&gt;&lt;Keywords&gt;analysis&lt;/Keywords&gt;&lt;Keywords&gt;Aspirin&lt;/Keywords&gt;&lt;Keywords&gt;Calcium&lt;/Keywords&gt;&lt;Keywords&gt;complications&lt;/Keywords&gt;&lt;Keywords&gt;diagnosis&lt;/Keywords&gt;&lt;Keywords&gt;Female&lt;/Keywords&gt;&lt;Keywords&gt;Fetal Growth Retardation&lt;/Keywords&gt;&lt;Keywords&gt;Fetus&lt;/Keywords&gt;&lt;Keywords&gt;Humans&lt;/Keywords&gt;&lt;Keywords&gt;Hypertension&lt;/Keywords&gt;&lt;Keywords&gt;Insulin Resistance&lt;/Keywords&gt;&lt;Keywords&gt;Obesity&lt;/Keywords&gt;&lt;Keywords&gt;physiopathology&lt;/Keywords&gt;&lt;Keywords&gt;Platelet Aggregation Inhibitors&lt;/Keywords&gt;&lt;Keywords&gt;Pre-Eclampsia&lt;/Keywords&gt;&lt;Keywords&gt;Pregnancy&lt;/Keywords&gt;&lt;Keywords&gt;Prenatal Care&lt;/Keywords&gt;&lt;Keywords&gt;prevention &amp;amp; control&lt;/Keywords&gt;&lt;Keywords&gt;Primary Prevention&lt;/Keywords&gt;&lt;Keywords&gt;Risk Factors&lt;/Keywords&gt;&lt;Keywords&gt;therapeutic use&lt;/Keywords&gt;&lt;Reprint&gt;Not in File&lt;/Reprint&gt;&lt;Start_Page&gt;209&lt;/Start_Page&gt;&lt;End_Page&gt;215&lt;/End_Page&gt;&lt;Periodical&gt;Lancet&lt;/Periodical&gt;&lt;Volume&gt;357&lt;/Volume&gt;&lt;Issue&gt;9251&lt;/Issue&gt;&lt;Misc_3&gt;S0140-6736(00)03599-6 [pii];10.1016/S0140-6736(00)03599-6 [doi]&lt;/Misc_3&gt;&lt;Address&gt;University of Adelaide, Lyell McEwin Hospital, North Western Adelaide Health Service, SA, Australia. gustaaf.dekker@adelaide.edu.au&lt;/Address&gt;&lt;Web_URL&gt;PM:11213110&lt;/Web_URL&gt;&lt;ZZ_JournalStdAbbrev&gt;&lt;f name="System"&gt;Lancet&lt;/f&gt;&lt;/ZZ_JournalStdAbbrev&gt;&lt;ZZ_WorkformID&gt;1&lt;/ZZ_WorkformID&gt;&lt;/MDL&gt;&lt;/Cite&gt;&lt;/Refman&gt;</w:instrText>
      </w:r>
      <w:r w:rsidR="0050785D">
        <w:rPr>
          <w:sz w:val="24"/>
          <w:szCs w:val="24"/>
        </w:rPr>
        <w:fldChar w:fldCharType="separate"/>
      </w:r>
      <w:r w:rsidR="004954B4">
        <w:rPr>
          <w:noProof/>
          <w:sz w:val="24"/>
          <w:szCs w:val="24"/>
        </w:rPr>
        <w:t>(Dekker and Sibai 2001)</w:t>
      </w:r>
      <w:r w:rsidR="0050785D">
        <w:rPr>
          <w:sz w:val="24"/>
          <w:szCs w:val="24"/>
        </w:rPr>
        <w:fldChar w:fldCharType="end"/>
      </w:r>
      <w:r w:rsidRPr="007878B5">
        <w:rPr>
          <w:sz w:val="24"/>
          <w:szCs w:val="24"/>
        </w:rPr>
        <w:t>. Magnesium, zinc and vitamins C and E supplements have been proposed as possible means of reducing the incidence of pre</w:t>
      </w:r>
      <w:r w:rsidR="00DE1F83">
        <w:rPr>
          <w:sz w:val="24"/>
          <w:szCs w:val="24"/>
        </w:rPr>
        <w:t>-</w:t>
      </w:r>
      <w:r w:rsidRPr="007878B5">
        <w:rPr>
          <w:sz w:val="24"/>
          <w:szCs w:val="24"/>
        </w:rPr>
        <w:t xml:space="preserve">eclampsia, but clinical trials have provided conflicting results </w:t>
      </w:r>
      <w:r w:rsidR="0050785D">
        <w:rPr>
          <w:sz w:val="24"/>
          <w:szCs w:val="24"/>
        </w:rPr>
        <w:fldChar w:fldCharType="begin"/>
      </w:r>
      <w:r w:rsidR="00107920">
        <w:rPr>
          <w:sz w:val="24"/>
          <w:szCs w:val="24"/>
        </w:rPr>
        <w:instrText xml:space="preserve"> ADDIN REFMGR.CITE &lt;Refman&gt;&lt;Cite&gt;&lt;Author&gt;Mushambi&lt;/Author&gt;&lt;Year&gt;1996&lt;/Year&gt;&lt;RecNum&gt;95&lt;/RecNum&gt;&lt;IDText&gt;Recent developments in the pathophysiology and management of pre-eclampsia&lt;/IDText&gt;&lt;MDL Ref_Type="Journal"&gt;&lt;Ref_Type&gt;Journal&lt;/Ref_Type&gt;&lt;Ref_ID&gt;95&lt;/Ref_ID&gt;&lt;Title_Primary&gt;Recent developments in the pathophysiology and management of pre-eclampsia&lt;/Title_Primary&gt;&lt;Authors_Primary&gt;Mushambi,M.C.&lt;/Authors_Primary&gt;&lt;Authors_Primary&gt;Halligan,A.W.&lt;/Authors_Primary&gt;&lt;Authors_Primary&gt;Williamson,K.&lt;/Authors_Primary&gt;&lt;Date_Primary&gt;1996/1&lt;/Date_Primary&gt;&lt;Keywords&gt;Adolescent&lt;/Keywords&gt;&lt;Keywords&gt;Adult&lt;/Keywords&gt;&lt;Keywords&gt;Analgesia,Obstetrical&lt;/Keywords&gt;&lt;Keywords&gt;Anesthesia,Obstetrical&lt;/Keywords&gt;&lt;Keywords&gt;Anticonvulsants&lt;/Keywords&gt;&lt;Keywords&gt;Antihypertensive Agents&lt;/Keywords&gt;&lt;Keywords&gt;diagnosis&lt;/Keywords&gt;&lt;Keywords&gt;Female&lt;/Keywords&gt;&lt;Keywords&gt;Fluid Therapy&lt;/Keywords&gt;&lt;Keywords&gt;HELLP Syndrome&lt;/Keywords&gt;&lt;Keywords&gt;Humans&lt;/Keywords&gt;&lt;Keywords&gt;Infant,Newborn&lt;/Keywords&gt;&lt;Keywords&gt;Intubation,Intratracheal&lt;/Keywords&gt;&lt;Keywords&gt;physiopathology&lt;/Keywords&gt;&lt;Keywords&gt;Pre-Eclampsia&lt;/Keywords&gt;&lt;Keywords&gt;Pregnancy&lt;/Keywords&gt;&lt;Keywords&gt;therapeutic use&lt;/Keywords&gt;&lt;Keywords&gt;therapy&lt;/Keywords&gt;&lt;Reprint&gt;Not in File&lt;/Reprint&gt;&lt;Start_Page&gt;133&lt;/Start_Page&gt;&lt;End_Page&gt;148&lt;/End_Page&gt;&lt;Periodical&gt;Br.J.Anaesth.&lt;/Periodical&gt;&lt;Volume&gt;76&lt;/Volume&gt;&lt;Issue&gt;1&lt;/Issue&gt;&lt;Address&gt;Department of Anaesthesia, Leicester Royal Infirmary&lt;/Address&gt;&lt;Web_URL&gt;PM:8672356&lt;/Web_URL&gt;&lt;ZZ_JournalStdAbbrev&gt;&lt;f name="System"&gt;Br.J.Anaesth.&lt;/f&gt;&lt;/ZZ_JournalStdAbbrev&gt;&lt;ZZ_WorkformID&gt;1&lt;/ZZ_WorkformID&gt;&lt;/MDL&gt;&lt;/Cite&gt;&lt;/Refman&gt;</w:instrText>
      </w:r>
      <w:r w:rsidR="0050785D">
        <w:rPr>
          <w:sz w:val="24"/>
          <w:szCs w:val="24"/>
        </w:rPr>
        <w:fldChar w:fldCharType="separate"/>
      </w:r>
      <w:r w:rsidR="0005587D">
        <w:rPr>
          <w:noProof/>
          <w:sz w:val="24"/>
          <w:szCs w:val="24"/>
        </w:rPr>
        <w:t>(Mushambi et al. 1996)</w:t>
      </w:r>
      <w:r w:rsidR="0050785D">
        <w:rPr>
          <w:sz w:val="24"/>
          <w:szCs w:val="24"/>
        </w:rPr>
        <w:fldChar w:fldCharType="end"/>
      </w:r>
      <w:r w:rsidRPr="007878B5">
        <w:rPr>
          <w:sz w:val="24"/>
          <w:szCs w:val="24"/>
        </w:rPr>
        <w:t xml:space="preserve">. </w:t>
      </w:r>
    </w:p>
    <w:p w14:paraId="5EC18D83" w14:textId="77777777" w:rsidR="0059006B" w:rsidRPr="007878B5" w:rsidRDefault="0059006B" w:rsidP="00D05F30">
      <w:pPr>
        <w:spacing w:line="360" w:lineRule="auto"/>
        <w:jc w:val="both"/>
        <w:rPr>
          <w:sz w:val="24"/>
          <w:szCs w:val="24"/>
        </w:rPr>
      </w:pPr>
      <w:r>
        <w:rPr>
          <w:sz w:val="24"/>
          <w:szCs w:val="24"/>
        </w:rPr>
        <w:t xml:space="preserve">With regard to antioxidants, a systematic review reported that it was not possible to draw any reliable conclusions about the benefits of using antioxidants to reduce pre-eclampsia risk </w:t>
      </w:r>
      <w:r w:rsidR="0050785D">
        <w:rPr>
          <w:sz w:val="24"/>
          <w:szCs w:val="24"/>
        </w:rPr>
        <w:fldChar w:fldCharType="begin"/>
      </w:r>
      <w:r w:rsidR="00107920">
        <w:rPr>
          <w:sz w:val="24"/>
          <w:szCs w:val="24"/>
        </w:rPr>
        <w:instrText xml:space="preserve"> ADDIN REFMGR.CITE &lt;Refman&gt;&lt;Cite&gt;&lt;Author&gt;Duley&lt;/Author&gt;&lt;Year&gt;2011&lt;/Year&gt;&lt;RecNum&gt;128&lt;/RecNum&gt;&lt;IDText&gt;Pre-eclampsia, eclampsia, and hypertension&lt;/IDText&gt;&lt;MDL Ref_Type="Journal"&gt;&lt;Ref_Type&gt;Journal&lt;/Ref_Type&gt;&lt;Ref_ID&gt;128&lt;/Ref_ID&gt;&lt;Title_Primary&gt;Pre-eclampsia, eclampsia, and hypertension&lt;/Title_Primary&gt;&lt;Authors_Primary&gt;Duley,L.&lt;/Authors_Primary&gt;&lt;Date_Primary&gt;2011&lt;/Date_Primary&gt;&lt;Keywords&gt;Anticonvulsants&lt;/Keywords&gt;&lt;Keywords&gt;Antioxidants&lt;/Keywords&gt;&lt;Keywords&gt;blood&lt;/Keywords&gt;&lt;Keywords&gt;Blood Pressure&lt;/Keywords&gt;&lt;Keywords&gt;Calcium&lt;/Keywords&gt;&lt;Keywords&gt;Child&lt;/Keywords&gt;&lt;Keywords&gt;Eclampsia&lt;/Keywords&gt;&lt;Keywords&gt;Hypertension&lt;/Keywords&gt;&lt;Keywords&gt;Magnesium&lt;/Keywords&gt;&lt;Keywords&gt;methods&lt;/Keywords&gt;&lt;Keywords&gt;Morbidity&lt;/Keywords&gt;&lt;Keywords&gt;mortality&lt;/Keywords&gt;&lt;Keywords&gt;Pre-Eclampsia&lt;/Keywords&gt;&lt;Keywords&gt;Pregnancy&lt;/Keywords&gt;&lt;Keywords&gt;Proteinuria&lt;/Keywords&gt;&lt;Keywords&gt;Risk&lt;/Keywords&gt;&lt;Reprint&gt;Not in File&lt;/Reprint&gt;&lt;Periodical&gt;Clin.Evid.(Online.)&lt;/Periodical&gt;&lt;Volume&gt;2011&lt;/Volume&gt;&lt;Misc_3&gt;1402 [pii]&lt;/Misc_3&gt;&lt;Address&gt;University of Leeds, Academic Unit, Leeds, UK&lt;/Address&gt;&lt;Web_URL&gt;PM:21718554&lt;/Web_URL&gt;&lt;ZZ_JournalStdAbbrev&gt;&lt;f name="System"&gt;Clin.Evid.(Online.)&lt;/f&gt;&lt;/ZZ_JournalStdAbbrev&gt;&lt;ZZ_WorkformID&gt;1&lt;/ZZ_WorkformID&gt;&lt;/MDL&gt;&lt;/Cite&gt;&lt;/Refman&gt;</w:instrText>
      </w:r>
      <w:r w:rsidR="0050785D">
        <w:rPr>
          <w:sz w:val="24"/>
          <w:szCs w:val="24"/>
        </w:rPr>
        <w:fldChar w:fldCharType="separate"/>
      </w:r>
      <w:r w:rsidR="00BD633B">
        <w:rPr>
          <w:noProof/>
          <w:sz w:val="24"/>
          <w:szCs w:val="24"/>
        </w:rPr>
        <w:t>(Duley 2011)</w:t>
      </w:r>
      <w:r w:rsidR="0050785D">
        <w:rPr>
          <w:sz w:val="24"/>
          <w:szCs w:val="24"/>
        </w:rPr>
        <w:fldChar w:fldCharType="end"/>
      </w:r>
      <w:r>
        <w:rPr>
          <w:sz w:val="24"/>
          <w:szCs w:val="24"/>
        </w:rPr>
        <w:t xml:space="preserve">. </w:t>
      </w:r>
    </w:p>
    <w:p w14:paraId="425EC0F1" w14:textId="77777777" w:rsidR="00036E28" w:rsidRDefault="00036E28" w:rsidP="00D05F30">
      <w:pPr>
        <w:spacing w:line="360" w:lineRule="auto"/>
        <w:jc w:val="both"/>
        <w:rPr>
          <w:sz w:val="24"/>
          <w:szCs w:val="24"/>
        </w:rPr>
      </w:pPr>
      <w:r w:rsidRPr="007878B5">
        <w:rPr>
          <w:sz w:val="24"/>
          <w:szCs w:val="24"/>
        </w:rPr>
        <w:t xml:space="preserve">As discussed above, exposure to sperm was identified as one of the risk factors </w:t>
      </w:r>
      <w:r w:rsidR="00C80DEF">
        <w:rPr>
          <w:sz w:val="24"/>
          <w:szCs w:val="24"/>
        </w:rPr>
        <w:t>to the disease condition. Robillard</w:t>
      </w:r>
      <w:r w:rsidR="003700BB">
        <w:rPr>
          <w:sz w:val="24"/>
          <w:szCs w:val="24"/>
        </w:rPr>
        <w:t xml:space="preserve"> </w:t>
      </w:r>
      <w:r w:rsidRPr="007878B5">
        <w:rPr>
          <w:i/>
          <w:sz w:val="24"/>
          <w:szCs w:val="24"/>
        </w:rPr>
        <w:t>et al</w:t>
      </w:r>
      <w:r w:rsidRPr="007878B5">
        <w:rPr>
          <w:sz w:val="24"/>
          <w:szCs w:val="24"/>
        </w:rPr>
        <w:t xml:space="preserve"> suggested that increasing the duration of sexual cohabitation before the first pregnancy with that partner may protect against pregnancy-induced hypertension </w:t>
      </w:r>
      <w:r w:rsidR="0050785D">
        <w:rPr>
          <w:sz w:val="24"/>
          <w:szCs w:val="24"/>
        </w:rPr>
        <w:fldChar w:fldCharType="begin"/>
      </w:r>
      <w:r w:rsidR="00107920">
        <w:rPr>
          <w:sz w:val="24"/>
          <w:szCs w:val="24"/>
        </w:rPr>
        <w:instrText xml:space="preserve"> ADDIN REFMGR.CITE &lt;Refman&gt;&lt;Cite&gt;&lt;Author&gt;Robillard&lt;/Author&gt;&lt;Year&gt;1994&lt;/Year&gt;&lt;RecNum&gt;20&lt;/RecNum&gt;&lt;IDText&gt;Association of pregnancy-induced hypertension with duration of sexual cohabitation before conception&lt;/IDText&gt;&lt;MDL Ref_Type="Journal"&gt;&lt;Ref_Type&gt;Journal&lt;/Ref_Type&gt;&lt;Ref_ID&gt;20&lt;/Ref_ID&gt;&lt;Title_Primary&gt;Association of pregnancy-induced hypertension with duration of sexual cohabitation before conception&lt;/Title_Primary&gt;&lt;Authors_Primary&gt;Robillard,P.Y.&lt;/Authors_Primary&gt;&lt;Authors_Primary&gt;Hulsey,T.C.&lt;/Authors_Primary&gt;&lt;Authors_Primary&gt;Perianin,J.&lt;/Authors_Primary&gt;&lt;Authors_Primary&gt;Janky,E.&lt;/Authors_Primary&gt;&lt;Authors_Primary&gt;Miri,E.H.&lt;/Authors_Primary&gt;&lt;Authors_Primary&gt;Papiernik,E.&lt;/Authors_Primary&gt;&lt;Date_Primary&gt;1994/10/8&lt;/Date_Primary&gt;&lt;Keywords&gt;Adolescent&lt;/Keywords&gt;&lt;Keywords&gt;Adult&lt;/Keywords&gt;&lt;Keywords&gt;blood&lt;/Keywords&gt;&lt;Keywords&gt;Blood Pressure&lt;/Keywords&gt;&lt;Keywords&gt;Coitus&lt;/Keywords&gt;&lt;Keywords&gt;Female&lt;/Keywords&gt;&lt;Keywords&gt;Humans&lt;/Keywords&gt;&lt;Keywords&gt;Hypertension&lt;/Keywords&gt;&lt;Keywords&gt;immunology&lt;/Keywords&gt;&lt;Keywords&gt;Incidence&lt;/Keywords&gt;&lt;Keywords&gt;Infant,Newborn&lt;/Keywords&gt;&lt;Keywords&gt;Male&lt;/Keywords&gt;&lt;Keywords&gt;Maternal Age&lt;/Keywords&gt;&lt;Keywords&gt;Obstetrics&lt;/Keywords&gt;&lt;Keywords&gt;Odds Ratio&lt;/Keywords&gt;&lt;Keywords&gt;Parity&lt;/Keywords&gt;&lt;Keywords&gt;Paternity&lt;/Keywords&gt;&lt;Keywords&gt;Pre-Eclampsia&lt;/Keywords&gt;&lt;Keywords&gt;Pregnancy&lt;/Keywords&gt;&lt;Keywords&gt;Pregnancy Complications,Cardiovascular&lt;/Keywords&gt;&lt;Keywords&gt;Prenatal Care&lt;/Keywords&gt;&lt;Keywords&gt;prevention &amp;amp; control&lt;/Keywords&gt;&lt;Keywords&gt;Spermatozoa&lt;/Keywords&gt;&lt;Reprint&gt;Not in File&lt;/Reprint&gt;&lt;Start_Page&gt;973&lt;/Start_Page&gt;&lt;End_Page&gt;975&lt;/End_Page&gt;&lt;Periodical&gt;Lancet&lt;/Periodical&gt;&lt;Volume&gt;344&lt;/Volume&gt;&lt;Issue&gt;8928&lt;/Issue&gt;&lt;Misc_3&gt;S0140-6736(94)91638-1 [pii]&lt;/Misc_3&gt;&lt;Address&gt;Paediatrics and Gynaecology Obstetrics Unit, University Hospital of Pointe a Pitre, Guadeloupe, French West Indies, France&lt;/Address&gt;&lt;Web_URL&gt;PM:7934427&lt;/Web_URL&gt;&lt;ZZ_JournalStdAbbrev&gt;&lt;f name="System"&gt;Lancet&lt;/f&gt;&lt;/ZZ_JournalStdAbbrev&gt;&lt;ZZ_WorkformID&gt;1&lt;/ZZ_WorkformID&gt;&lt;/MDL&gt;&lt;/Cite&gt;&lt;/Refman&gt;</w:instrText>
      </w:r>
      <w:r w:rsidR="0050785D">
        <w:rPr>
          <w:sz w:val="24"/>
          <w:szCs w:val="24"/>
        </w:rPr>
        <w:fldChar w:fldCharType="separate"/>
      </w:r>
      <w:r w:rsidR="004954B4">
        <w:rPr>
          <w:noProof/>
          <w:sz w:val="24"/>
          <w:szCs w:val="24"/>
        </w:rPr>
        <w:t>(Robillard et al. 1994)</w:t>
      </w:r>
      <w:r w:rsidR="0050785D">
        <w:rPr>
          <w:sz w:val="24"/>
          <w:szCs w:val="24"/>
        </w:rPr>
        <w:fldChar w:fldCharType="end"/>
      </w:r>
      <w:r w:rsidRPr="007878B5">
        <w:rPr>
          <w:sz w:val="24"/>
          <w:szCs w:val="24"/>
        </w:rPr>
        <w:t xml:space="preserve">. </w:t>
      </w:r>
    </w:p>
    <w:p w14:paraId="481CBC09" w14:textId="77777777" w:rsidR="00036E28" w:rsidRPr="007878B5" w:rsidRDefault="00036E28" w:rsidP="00D05F30">
      <w:pPr>
        <w:pStyle w:val="ListParagraph"/>
        <w:numPr>
          <w:ilvl w:val="2"/>
          <w:numId w:val="6"/>
        </w:numPr>
        <w:spacing w:line="360" w:lineRule="auto"/>
        <w:jc w:val="both"/>
        <w:rPr>
          <w:rFonts w:cstheme="minorHAnsi"/>
          <w:b/>
          <w:sz w:val="24"/>
          <w:szCs w:val="24"/>
        </w:rPr>
      </w:pPr>
      <w:r w:rsidRPr="007878B5">
        <w:rPr>
          <w:rFonts w:cstheme="minorHAnsi"/>
          <w:b/>
          <w:sz w:val="24"/>
          <w:szCs w:val="24"/>
        </w:rPr>
        <w:t>Management and treatment</w:t>
      </w:r>
    </w:p>
    <w:p w14:paraId="116680FC" w14:textId="77777777" w:rsidR="00036E28" w:rsidRPr="007878B5" w:rsidRDefault="00036E28" w:rsidP="00D05F30">
      <w:pPr>
        <w:spacing w:line="360" w:lineRule="auto"/>
        <w:jc w:val="both"/>
        <w:rPr>
          <w:sz w:val="24"/>
          <w:szCs w:val="24"/>
        </w:rPr>
      </w:pPr>
      <w:r w:rsidRPr="007878B5">
        <w:rPr>
          <w:sz w:val="24"/>
          <w:szCs w:val="24"/>
        </w:rPr>
        <w:t>As there are no diagnostic tools for (</w:t>
      </w:r>
      <w:proofErr w:type="gramStart"/>
      <w:r w:rsidRPr="007878B5">
        <w:rPr>
          <w:sz w:val="24"/>
          <w:szCs w:val="24"/>
        </w:rPr>
        <w:t>pre)eclampsia</w:t>
      </w:r>
      <w:proofErr w:type="gramEnd"/>
      <w:r w:rsidRPr="007878B5">
        <w:rPr>
          <w:sz w:val="24"/>
          <w:szCs w:val="24"/>
        </w:rPr>
        <w:t xml:space="preserve"> and gestational hypertension, the disease is only treated once the clinical symptoms and signs of the secondary effects are manifested. Proper antenatal care is the most important option for tertiary care of pre</w:t>
      </w:r>
      <w:r w:rsidR="00DE1F83">
        <w:rPr>
          <w:sz w:val="24"/>
          <w:szCs w:val="24"/>
        </w:rPr>
        <w:t>-</w:t>
      </w:r>
      <w:r w:rsidRPr="007878B5">
        <w:rPr>
          <w:sz w:val="24"/>
          <w:szCs w:val="24"/>
        </w:rPr>
        <w:t xml:space="preserve">eclampsia to reduce maternal and fetal complications, and timed delivery of the placenta is </w:t>
      </w:r>
      <w:r w:rsidRPr="007878B5">
        <w:rPr>
          <w:sz w:val="24"/>
          <w:szCs w:val="24"/>
        </w:rPr>
        <w:lastRenderedPageBreak/>
        <w:t xml:space="preserve">the only treatment available </w: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V29ya2Zvcm1JRD4xPC9aWl9Xb3JrZm9ybUlEPjwvTURMPjwvQ2l0ZT48Q2l0ZT48QXV0aG9yPlJl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==
</w:fldData>
        </w:fldChar>
      </w:r>
      <w:r w:rsidR="00107920">
        <w:rPr>
          <w:sz w:val="24"/>
          <w:szCs w:val="24"/>
        </w:rPr>
        <w:instrText xml:space="preserve"> ADDIN REFMGR.CITE </w:instrText>
      </w:r>
      <w:r w:rsidR="0050785D">
        <w:rPr>
          <w:sz w:val="24"/>
          <w:szCs w:val="24"/>
        </w:rPr>
        <w:fldChar w:fldCharType="begin">
          <w:fldData xml:space="preserve">PFJlZm1hbj48Q2l0ZT48QXV0aG9yPllvdW5nPC9BdXRob3I+PFllYXI+MjAxMDwvWWVhcj48UmVj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==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(Redman and Sargent 2005; Young et al. 2010)</w:t>
      </w:r>
      <w:r w:rsidR="0050785D">
        <w:rPr>
          <w:sz w:val="24"/>
          <w:szCs w:val="24"/>
        </w:rPr>
        <w:fldChar w:fldCharType="end"/>
      </w:r>
      <w:r w:rsidRPr="007878B5">
        <w:rPr>
          <w:sz w:val="24"/>
          <w:szCs w:val="24"/>
        </w:rPr>
        <w:t xml:space="preserve">. The acute symptoms generally disappear within 48 to 72 hours of delivery. It must be noted that the delivery of the placenta, and not just the fetus, is important </w:t>
      </w:r>
      <w:r w:rsidR="0050785D">
        <w:rPr>
          <w:sz w:val="24"/>
          <w:szCs w:val="24"/>
        </w:rPr>
        <w:fldChar w:fldCharType="begin"/>
      </w:r>
      <w:r w:rsidR="00107920">
        <w:rPr>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sz w:val="24"/>
          <w:szCs w:val="24"/>
        </w:rPr>
        <w:fldChar w:fldCharType="separate"/>
      </w:r>
      <w:r w:rsidR="0005587D">
        <w:rPr>
          <w:noProof/>
          <w:sz w:val="24"/>
          <w:szCs w:val="24"/>
        </w:rPr>
        <w:t>(Young et al. 2010)</w:t>
      </w:r>
      <w:r w:rsidR="0050785D">
        <w:rPr>
          <w:sz w:val="24"/>
          <w:szCs w:val="24"/>
        </w:rPr>
        <w:fldChar w:fldCharType="end"/>
      </w:r>
      <w:r w:rsidRPr="007878B5">
        <w:rPr>
          <w:sz w:val="24"/>
          <w:szCs w:val="24"/>
        </w:rPr>
        <w:t xml:space="preserve">. In postpartum eclampsia, fragments of the placenta are thought to be the cause, and therefore patients improve after uterine curettage </w:t>
      </w:r>
      <w:r w:rsidR="0050785D">
        <w:rPr>
          <w:sz w:val="24"/>
          <w:szCs w:val="24"/>
        </w:rPr>
        <w:fldChar w:fldCharType="begin"/>
      </w:r>
      <w:r w:rsidR="00107920">
        <w:rPr>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sz w:val="24"/>
          <w:szCs w:val="24"/>
        </w:rPr>
        <w:fldChar w:fldCharType="separate"/>
      </w:r>
      <w:r w:rsidR="0005587D">
        <w:rPr>
          <w:noProof/>
          <w:sz w:val="24"/>
          <w:szCs w:val="24"/>
        </w:rPr>
        <w:t>(Young et al. 2010)</w:t>
      </w:r>
      <w:r w:rsidR="0050785D">
        <w:rPr>
          <w:sz w:val="24"/>
          <w:szCs w:val="24"/>
        </w:rPr>
        <w:fldChar w:fldCharType="end"/>
      </w:r>
      <w:r w:rsidRPr="007878B5">
        <w:rPr>
          <w:sz w:val="24"/>
          <w:szCs w:val="24"/>
        </w:rPr>
        <w:t xml:space="preserve">. </w:t>
      </w:r>
    </w:p>
    <w:p w14:paraId="246F039D" w14:textId="77777777" w:rsidR="00036E28" w:rsidRPr="007878B5" w:rsidRDefault="00036E28" w:rsidP="00D05F30">
      <w:pPr>
        <w:autoSpaceDE w:val="0"/>
        <w:autoSpaceDN w:val="0"/>
        <w:adjustRightInd w:val="0"/>
        <w:spacing w:line="360" w:lineRule="auto"/>
        <w:jc w:val="both"/>
        <w:rPr>
          <w:sz w:val="24"/>
          <w:szCs w:val="24"/>
        </w:rPr>
      </w:pPr>
      <w:r w:rsidRPr="007878B5">
        <w:rPr>
          <w:sz w:val="24"/>
          <w:szCs w:val="24"/>
        </w:rPr>
        <w:t xml:space="preserve">Once diagnosed, it is advisable to monitor the development of thrombocytopenia, </w:t>
      </w:r>
      <w:r w:rsidR="00F13231" w:rsidRPr="007878B5">
        <w:rPr>
          <w:sz w:val="24"/>
          <w:szCs w:val="24"/>
        </w:rPr>
        <w:t>haemolysis</w:t>
      </w:r>
      <w:r w:rsidRPr="007878B5">
        <w:rPr>
          <w:sz w:val="24"/>
          <w:szCs w:val="24"/>
        </w:rPr>
        <w:t xml:space="preserve">, liver damage, or renal impairment through serial blood counts </w:t>
      </w:r>
      <w:r w:rsidR="0050785D">
        <w:rPr>
          <w:sz w:val="24"/>
          <w:szCs w:val="24"/>
        </w:rPr>
        <w:fldChar w:fldCharType="begin"/>
      </w:r>
      <w:r w:rsidR="00107920">
        <w:rPr>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sz w:val="24"/>
          <w:szCs w:val="24"/>
        </w:rPr>
        <w:fldChar w:fldCharType="separate"/>
      </w:r>
      <w:r w:rsidR="0005587D">
        <w:rPr>
          <w:noProof/>
          <w:sz w:val="24"/>
          <w:szCs w:val="24"/>
        </w:rPr>
        <w:t>(Young et al. 2010)</w:t>
      </w:r>
      <w:r w:rsidR="0050785D">
        <w:rPr>
          <w:sz w:val="24"/>
          <w:szCs w:val="24"/>
        </w:rPr>
        <w:fldChar w:fldCharType="end"/>
      </w:r>
      <w:r w:rsidRPr="007878B5">
        <w:rPr>
          <w:sz w:val="24"/>
          <w:szCs w:val="24"/>
        </w:rPr>
        <w:t xml:space="preserve">. BP is generally controlled with medication, if necessary. When arterial mean pressure (MAP) exceeds 140mmHg (equivalent to 180/120), the risk of maternal cerebral vascular accident increases significantly </w:t>
      </w:r>
      <w:r w:rsidR="0050785D">
        <w:rPr>
          <w:sz w:val="24"/>
          <w:szCs w:val="24"/>
        </w:rPr>
        <w:fldChar w:fldCharType="begin"/>
      </w:r>
      <w:r w:rsidR="00107920">
        <w:rPr>
          <w:sz w:val="24"/>
          <w:szCs w:val="24"/>
        </w:rPr>
        <w:instrText xml:space="preserve"> ADDIN REFMGR.CITE &lt;Refman&gt;&lt;Cite&gt;&lt;Author&gt;Mushambi&lt;/Author&gt;&lt;Year&gt;1996&lt;/Year&gt;&lt;RecNum&gt;95&lt;/RecNum&gt;&lt;IDText&gt;Recent developments in the pathophysiology and management of pre-eclampsia&lt;/IDText&gt;&lt;MDL Ref_Type="Journal"&gt;&lt;Ref_Type&gt;Journal&lt;/Ref_Type&gt;&lt;Ref_ID&gt;95&lt;/Ref_ID&gt;&lt;Title_Primary&gt;Recent developments in the pathophysiology and management of pre-eclampsia&lt;/Title_Primary&gt;&lt;Authors_Primary&gt;Mushambi,M.C.&lt;/Authors_Primary&gt;&lt;Authors_Primary&gt;Halligan,A.W.&lt;/Authors_Primary&gt;&lt;Authors_Primary&gt;Williamson,K.&lt;/Authors_Primary&gt;&lt;Date_Primary&gt;1996/1&lt;/Date_Primary&gt;&lt;Keywords&gt;Adolescent&lt;/Keywords&gt;&lt;Keywords&gt;Adult&lt;/Keywords&gt;&lt;Keywords&gt;Analgesia,Obstetrical&lt;/Keywords&gt;&lt;Keywords&gt;Anesthesia,Obstetrical&lt;/Keywords&gt;&lt;Keywords&gt;Anticonvulsants&lt;/Keywords&gt;&lt;Keywords&gt;Antihypertensive Agents&lt;/Keywords&gt;&lt;Keywords&gt;diagnosis&lt;/Keywords&gt;&lt;Keywords&gt;Female&lt;/Keywords&gt;&lt;Keywords&gt;Fluid Therapy&lt;/Keywords&gt;&lt;Keywords&gt;HELLP Syndrome&lt;/Keywords&gt;&lt;Keywords&gt;Humans&lt;/Keywords&gt;&lt;Keywords&gt;Infant,Newborn&lt;/Keywords&gt;&lt;Keywords&gt;Intubation,Intratracheal&lt;/Keywords&gt;&lt;Keywords&gt;physiopathology&lt;/Keywords&gt;&lt;Keywords&gt;Pre-Eclampsia&lt;/Keywords&gt;&lt;Keywords&gt;Pregnancy&lt;/Keywords&gt;&lt;Keywords&gt;therapeutic use&lt;/Keywords&gt;&lt;Keywords&gt;therapy&lt;/Keywords&gt;&lt;Reprint&gt;Not in File&lt;/Reprint&gt;&lt;Start_Page&gt;133&lt;/Start_Page&gt;&lt;End_Page&gt;148&lt;/End_Page&gt;&lt;Periodical&gt;Br.J.Anaesth.&lt;/Periodical&gt;&lt;Volume&gt;76&lt;/Volume&gt;&lt;Issue&gt;1&lt;/Issue&gt;&lt;Address&gt;Department of Anaesthesia, Leicester Royal Infirmary&lt;/Address&gt;&lt;Web_URL&gt;PM:8672356&lt;/Web_URL&gt;&lt;ZZ_JournalStdAbbrev&gt;&lt;f name="System"&gt;Br.J.Anaesth.&lt;/f&gt;&lt;/ZZ_JournalStdAbbrev&gt;&lt;ZZ_WorkformID&gt;1&lt;/ZZ_WorkformID&gt;&lt;/MDL&gt;&lt;/Cite&gt;&lt;/Refman&gt;</w:instrText>
      </w:r>
      <w:r w:rsidR="0050785D">
        <w:rPr>
          <w:sz w:val="24"/>
          <w:szCs w:val="24"/>
        </w:rPr>
        <w:fldChar w:fldCharType="separate"/>
      </w:r>
      <w:r w:rsidR="0005587D">
        <w:rPr>
          <w:noProof/>
          <w:sz w:val="24"/>
          <w:szCs w:val="24"/>
        </w:rPr>
        <w:t>(Mushambi et al. 1996)</w:t>
      </w:r>
      <w:r w:rsidR="0050785D">
        <w:rPr>
          <w:sz w:val="24"/>
          <w:szCs w:val="24"/>
        </w:rPr>
        <w:fldChar w:fldCharType="end"/>
      </w:r>
      <w:r w:rsidRPr="007878B5">
        <w:rPr>
          <w:sz w:val="24"/>
          <w:szCs w:val="24"/>
        </w:rPr>
        <w:t xml:space="preserve">, and therefore it is recommended that BP is regulated urgently. Prolonged treatment of hypertension is also recommended when the fetus is immature and in order to delay delivery to allow further maturation </w:t>
      </w:r>
      <w:r w:rsidR="0050785D">
        <w:rPr>
          <w:sz w:val="24"/>
          <w:szCs w:val="24"/>
        </w:rPr>
        <w:fldChar w:fldCharType="begin"/>
      </w:r>
      <w:r w:rsidR="00107920">
        <w:rPr>
          <w:sz w:val="24"/>
          <w:szCs w:val="24"/>
        </w:rPr>
        <w:instrText xml:space="preserve"> ADDIN REFMGR.CITE &lt;Refman&gt;&lt;Cite&gt;&lt;Author&gt;Mushambi&lt;/Author&gt;&lt;Year&gt;1996&lt;/Year&gt;&lt;RecNum&gt;95&lt;/RecNum&gt;&lt;IDText&gt;Recent developments in the pathophysiology and management of pre-eclampsia&lt;/IDText&gt;&lt;MDL Ref_Type="Journal"&gt;&lt;Ref_Type&gt;Journal&lt;/Ref_Type&gt;&lt;Ref_ID&gt;95&lt;/Ref_ID&gt;&lt;Title_Primary&gt;Recent developments in the pathophysiology and management of pre-eclampsia&lt;/Title_Primary&gt;&lt;Authors_Primary&gt;Mushambi,M.C.&lt;/Authors_Primary&gt;&lt;Authors_Primary&gt;Halligan,A.W.&lt;/Authors_Primary&gt;&lt;Authors_Primary&gt;Williamson,K.&lt;/Authors_Primary&gt;&lt;Date_Primary&gt;1996/1&lt;/Date_Primary&gt;&lt;Keywords&gt;Adolescent&lt;/Keywords&gt;&lt;Keywords&gt;Adult&lt;/Keywords&gt;&lt;Keywords&gt;Analgesia,Obstetrical&lt;/Keywords&gt;&lt;Keywords&gt;Anesthesia,Obstetrical&lt;/Keywords&gt;&lt;Keywords&gt;Anticonvulsants&lt;/Keywords&gt;&lt;Keywords&gt;Antihypertensive Agents&lt;/Keywords&gt;&lt;Keywords&gt;diagnosis&lt;/Keywords&gt;&lt;Keywords&gt;Female&lt;/Keywords&gt;&lt;Keywords&gt;Fluid Therapy&lt;/Keywords&gt;&lt;Keywords&gt;HELLP Syndrome&lt;/Keywords&gt;&lt;Keywords&gt;Humans&lt;/Keywords&gt;&lt;Keywords&gt;Infant,Newborn&lt;/Keywords&gt;&lt;Keywords&gt;Intubation,Intratracheal&lt;/Keywords&gt;&lt;Keywords&gt;physiopathology&lt;/Keywords&gt;&lt;Keywords&gt;Pre-Eclampsia&lt;/Keywords&gt;&lt;Keywords&gt;Pregnancy&lt;/Keywords&gt;&lt;Keywords&gt;therapeutic use&lt;/Keywords&gt;&lt;Keywords&gt;therapy&lt;/Keywords&gt;&lt;Reprint&gt;Not in File&lt;/Reprint&gt;&lt;Start_Page&gt;133&lt;/Start_Page&gt;&lt;End_Page&gt;148&lt;/End_Page&gt;&lt;Periodical&gt;Br.J.Anaesth.&lt;/Periodical&gt;&lt;Volume&gt;76&lt;/Volume&gt;&lt;Issue&gt;1&lt;/Issue&gt;&lt;Address&gt;Department of Anaesthesia, Leicester Royal Infirmary&lt;/Address&gt;&lt;Web_URL&gt;PM:8672356&lt;/Web_URL&gt;&lt;ZZ_JournalStdAbbrev&gt;&lt;f name="System"&gt;Br.J.Anaesth.&lt;/f&gt;&lt;/ZZ_JournalStdAbbrev&gt;&lt;ZZ_WorkformID&gt;1&lt;/ZZ_WorkformID&gt;&lt;/MDL&gt;&lt;/Cite&gt;&lt;/Refman&gt;</w:instrText>
      </w:r>
      <w:r w:rsidR="0050785D">
        <w:rPr>
          <w:sz w:val="24"/>
          <w:szCs w:val="24"/>
        </w:rPr>
        <w:fldChar w:fldCharType="separate"/>
      </w:r>
      <w:r w:rsidR="0005587D">
        <w:rPr>
          <w:noProof/>
          <w:sz w:val="24"/>
          <w:szCs w:val="24"/>
        </w:rPr>
        <w:t>(Mushambi et al. 1996)</w:t>
      </w:r>
      <w:r w:rsidR="0050785D">
        <w:rPr>
          <w:sz w:val="24"/>
          <w:szCs w:val="24"/>
        </w:rPr>
        <w:fldChar w:fldCharType="end"/>
      </w:r>
      <w:r w:rsidRPr="007878B5">
        <w:rPr>
          <w:sz w:val="24"/>
          <w:szCs w:val="24"/>
        </w:rPr>
        <w:t xml:space="preserve">. The status of the fetus is monitored closely with ultra sound surveillance and fetal heart rate testing </w:t>
      </w:r>
      <w:r w:rsidR="0050785D">
        <w:rPr>
          <w:sz w:val="24"/>
          <w:szCs w:val="24"/>
        </w:rPr>
        <w:fldChar w:fldCharType="begin"/>
      </w:r>
      <w:r w:rsidR="00107920">
        <w:rPr>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Pr>
          <w:sz w:val="24"/>
          <w:szCs w:val="24"/>
        </w:rPr>
        <w:fldChar w:fldCharType="separate"/>
      </w:r>
      <w:r w:rsidR="0005587D">
        <w:rPr>
          <w:noProof/>
          <w:sz w:val="24"/>
          <w:szCs w:val="24"/>
        </w:rPr>
        <w:t>(Young et al. 2010)</w:t>
      </w:r>
      <w:r w:rsidR="0050785D">
        <w:rPr>
          <w:sz w:val="24"/>
          <w:szCs w:val="24"/>
        </w:rPr>
        <w:fldChar w:fldCharType="end"/>
      </w:r>
      <w:r w:rsidRPr="007878B5">
        <w:rPr>
          <w:sz w:val="24"/>
          <w:szCs w:val="24"/>
        </w:rPr>
        <w:t xml:space="preserve">. </w:t>
      </w:r>
    </w:p>
    <w:p w14:paraId="51EA5D20" w14:textId="77777777" w:rsidR="00036E28" w:rsidRPr="007878B5" w:rsidRDefault="00036E28" w:rsidP="00D05F30">
      <w:pPr>
        <w:autoSpaceDE w:val="0"/>
        <w:autoSpaceDN w:val="0"/>
        <w:adjustRightInd w:val="0"/>
        <w:spacing w:line="360" w:lineRule="auto"/>
        <w:jc w:val="both"/>
        <w:rPr>
          <w:sz w:val="24"/>
          <w:szCs w:val="24"/>
        </w:rPr>
      </w:pPr>
      <w:r w:rsidRPr="007878B5">
        <w:rPr>
          <w:sz w:val="24"/>
          <w:szCs w:val="24"/>
        </w:rPr>
        <w:t>Mild pre</w:t>
      </w:r>
      <w:r w:rsidR="00DE1F83">
        <w:rPr>
          <w:sz w:val="24"/>
          <w:szCs w:val="24"/>
        </w:rPr>
        <w:t>-</w:t>
      </w:r>
      <w:r w:rsidRPr="007878B5">
        <w:rPr>
          <w:sz w:val="24"/>
          <w:szCs w:val="24"/>
        </w:rPr>
        <w:t>eclampsia can be managed expectantly until 37 weeks of gestation. Anticonvulsant drugs such as diazepam, chlormethia</w:t>
      </w:r>
      <w:r w:rsidR="00C80DEF">
        <w:rPr>
          <w:sz w:val="24"/>
          <w:szCs w:val="24"/>
        </w:rPr>
        <w:t>z</w:t>
      </w:r>
      <w:r w:rsidRPr="007878B5">
        <w:rPr>
          <w:sz w:val="24"/>
          <w:szCs w:val="24"/>
        </w:rPr>
        <w:t xml:space="preserve">ole and phenytoin have been used widely </w:t>
      </w:r>
      <w:r w:rsidR="0050785D">
        <w:rPr>
          <w:sz w:val="24"/>
          <w:szCs w:val="24"/>
        </w:rPr>
        <w:fldChar w:fldCharType="begin">
          <w:fldData xml:space="preserve">PFJlZm1hbj48Q2l0ZT48QXV0aG9yPkFud2FyeTwvQXV0aG9yPjxZZWFyPjIwMTE8L1llYXI+PFJl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</w:fldData>
        </w:fldChar>
      </w:r>
      <w:r w:rsidR="00107920">
        <w:rPr>
          <w:sz w:val="24"/>
          <w:szCs w:val="24"/>
        </w:rPr>
        <w:instrText xml:space="preserve"> ADDIN REFMGR.CITE </w:instrText>
      </w:r>
      <w:r w:rsidR="0050785D">
        <w:rPr>
          <w:sz w:val="24"/>
          <w:szCs w:val="24"/>
        </w:rPr>
        <w:fldChar w:fldCharType="begin">
          <w:fldData xml:space="preserve">PFJlZm1hbj48Q2l0ZT48QXV0aG9yPkFud2FyeTwvQXV0aG9yPjxZZWFyPjIwMTE8L1llYXI+PFJl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(Anwary et al. 2011; Mushambi et al. 1996)</w:t>
      </w:r>
      <w:r w:rsidR="0050785D">
        <w:rPr>
          <w:sz w:val="24"/>
          <w:szCs w:val="24"/>
        </w:rPr>
        <w:fldChar w:fldCharType="end"/>
      </w:r>
      <w:r w:rsidRPr="007878B5">
        <w:rPr>
          <w:sz w:val="24"/>
          <w:szCs w:val="24"/>
        </w:rPr>
        <w:t>. In developing countries, the treatment that is often used is magnesium sulphate for 24 hours.</w:t>
      </w:r>
      <w:r w:rsidR="00DE1F83">
        <w:rPr>
          <w:rFonts w:cs="AdvOT863180fb"/>
          <w:sz w:val="24"/>
          <w:szCs w:val="24"/>
        </w:rPr>
        <w:t xml:space="preserve"> It</w:t>
      </w:r>
      <w:r w:rsidRPr="007878B5">
        <w:rPr>
          <w:rFonts w:cs="AdvOT863180fb"/>
          <w:sz w:val="24"/>
          <w:szCs w:val="24"/>
        </w:rPr>
        <w:t xml:space="preserve"> is a low cost treatment for preventing and treating eclamptic seizures and </w:t>
      </w:r>
      <w:r w:rsidR="00DE1F83">
        <w:rPr>
          <w:rFonts w:cs="AdvOT863180fb"/>
          <w:sz w:val="24"/>
          <w:szCs w:val="24"/>
        </w:rPr>
        <w:t>has been</w:t>
      </w:r>
      <w:r w:rsidRPr="007878B5">
        <w:rPr>
          <w:rFonts w:cs="AdvOT863180fb"/>
          <w:sz w:val="24"/>
          <w:szCs w:val="24"/>
        </w:rPr>
        <w:t xml:space="preserve"> shown to reduce eclampsia by half </w:t>
      </w:r>
      <w:r w:rsidR="0050785D">
        <w:rPr>
          <w:rFonts w:cs="AdvOT863180fb"/>
          <w:sz w:val="24"/>
          <w:szCs w:val="24"/>
        </w:rPr>
        <w:fldChar w:fldCharType="begin"/>
      </w:r>
      <w:r w:rsidR="00107920">
        <w:rPr>
          <w:rFonts w:cs="AdvOT863180fb"/>
          <w:sz w:val="24"/>
          <w:szCs w:val="24"/>
        </w:rPr>
        <w:instrText xml:space="preserve"> ADDIN REFMGR.CITE &lt;Refman&gt;&lt;Cite&gt;&lt;Author&gt;Firoz T&lt;/Author&gt;&lt;Year&gt;2011&lt;/Year&gt;&lt;RecNum&gt;61&lt;/RecNum&gt;&lt;IDText&gt;Pre-eclampsia in low and middle income countries&lt;/IDText&gt;&lt;MDL Ref_Type="Journal"&gt;&lt;Ref_Type&gt;Journal&lt;/Ref_Type&gt;&lt;Ref_ID&gt;61&lt;/Ref_ID&gt;&lt;Title_Primary&gt;Pre-eclampsia in low and middle income countries&lt;/Title_Primary&gt;&lt;Authors_Primary&gt;Firoz T&lt;/Authors_Primary&gt;&lt;Authors_Primary&gt;Fellow MD&lt;/Authors_Primary&gt;&lt;Authors_Primary&gt;Sanghvi H&lt;/Authors_Primary&gt;&lt;Authors_Primary&gt;Merialdi M&lt;/Authors_Primary&gt;&lt;Authors_Primary&gt;von Dadelszen P&lt;/Authors_Primary&gt;&lt;Date_Primary&gt;2011&lt;/Date_Primary&gt;&lt;Keywords&gt;low and middle income countries&lt;/Keywords&gt;&lt;Keywords&gt;Pre-Eclampsia&lt;/Keywords&gt;&lt;Reprint&gt;Not in File&lt;/Reprint&gt;&lt;Start_Page&gt;537&lt;/Start_Page&gt;&lt;End_Page&gt;548&lt;/End_Page&gt;&lt;Periodical&gt;Best Practice &amp;amp; Research Clinical Obstetrics and Gynaecology&lt;/Periodical&gt;&lt;Volume&gt;25&lt;/Volume&gt;&lt;Misc_3&gt;10.1016/j.bpobgyn.2011.04.002&lt;/Misc_3&gt;&lt;ZZ_JournalFull&gt;&lt;f name="System"&gt;Best Practice &amp;amp; Research Clinical Obstetrics and Gynaecology&lt;/f&gt;&lt;/ZZ_JournalFull&gt;&lt;ZZ_WorkformID&gt;1&lt;/ZZ_WorkformID&gt;&lt;/MDL&gt;&lt;/Cite&gt;&lt;/Refman&gt;</w:instrText>
      </w:r>
      <w:r w:rsidR="0050785D">
        <w:rPr>
          <w:rFonts w:cs="AdvOT863180fb"/>
          <w:sz w:val="24"/>
          <w:szCs w:val="24"/>
        </w:rPr>
        <w:fldChar w:fldCharType="separate"/>
      </w:r>
      <w:r w:rsidR="004954B4">
        <w:rPr>
          <w:rFonts w:cs="AdvOT863180fb"/>
          <w:noProof/>
          <w:sz w:val="24"/>
          <w:szCs w:val="24"/>
        </w:rPr>
        <w:t>(Firoz T et al. 2011)</w:t>
      </w:r>
      <w:r w:rsidR="0050785D">
        <w:rPr>
          <w:rFonts w:cs="AdvOT863180fb"/>
          <w:sz w:val="24"/>
          <w:szCs w:val="24"/>
        </w:rPr>
        <w:fldChar w:fldCharType="end"/>
      </w:r>
      <w:r w:rsidRPr="007878B5">
        <w:rPr>
          <w:rFonts w:cs="AdvOT863180fb"/>
          <w:sz w:val="24"/>
          <w:szCs w:val="24"/>
        </w:rPr>
        <w:t>. In Bangladesh, a study by Shamsuddin</w:t>
      </w:r>
      <w:r w:rsidR="003700BB">
        <w:rPr>
          <w:rFonts w:cs="AdvOT863180fb"/>
          <w:sz w:val="24"/>
          <w:szCs w:val="24"/>
        </w:rPr>
        <w:t xml:space="preserve"> </w:t>
      </w:r>
      <w:r w:rsidR="00255DA0" w:rsidRPr="00CC01E4">
        <w:rPr>
          <w:rFonts w:cs="AdvOT863180fb"/>
          <w:i/>
          <w:sz w:val="24"/>
          <w:szCs w:val="24"/>
        </w:rPr>
        <w:t>et al</w:t>
      </w:r>
      <w:r w:rsidRPr="007878B5">
        <w:rPr>
          <w:rFonts w:cs="AdvOT863180fb"/>
          <w:sz w:val="24"/>
          <w:szCs w:val="24"/>
        </w:rPr>
        <w:t xml:space="preserve"> showed that the use of magnesium sulphate in a rural setting reduced the disease progression into severe pre-eclampsia and eclampsia remarkably </w:t>
      </w:r>
      <w:r w:rsidR="0050785D">
        <w:rPr>
          <w:rFonts w:cs="AdvOT863180fb"/>
          <w:sz w:val="24"/>
          <w:szCs w:val="24"/>
        </w:rPr>
        <w:fldChar w:fldCharType="begin"/>
      </w:r>
      <w:r w:rsidR="00107920">
        <w:rPr>
          <w:rFonts w:cs="AdvOT863180fb"/>
          <w:sz w:val="24"/>
          <w:szCs w:val="24"/>
        </w:rPr>
        <w:instrText xml:space="preserve"> ADDIN REFMGR.CITE &lt;Refman&gt;&lt;Cite&gt;&lt;Author&gt;Shamsuddin&lt;/Author&gt;&lt;Year&gt;2005&lt;/Year&gt;&lt;RecNum&gt;82&lt;/RecNum&gt;&lt;IDText&gt;Use of parenteral magnesium sulphate in eclampsia and severe pre-eclampsia cases in a rural set up of Bangladesh&lt;/IDText&gt;&lt;MDL Ref_Type="Journal"&gt;&lt;Ref_Type&gt;Journal&lt;/Ref_Type&gt;&lt;Ref_ID&gt;82&lt;/Ref_ID&gt;&lt;Title_Primary&gt;Use of parenteral magnesium sulphate in eclampsia and severe pre-eclampsia cases in a rural set up of Bangladesh&lt;/Title_Primary&gt;&lt;Authors_Primary&gt;Shamsuddin,L.&lt;/Authors_Primary&gt;&lt;Authors_Primary&gt;Nahar,K.&lt;/Authors_Primary&gt;&lt;Authors_Primary&gt;Nasrin,B.&lt;/Authors_Primary&gt;&lt;Authors_Primary&gt;Nahar,S.&lt;/Authors_Primary&gt;&lt;Authors_Primary&gt;Tamanna,S.&lt;/Authors_Primary&gt;&lt;Authors_Primary&gt;Kabir,R.M.&lt;/Authors_Primary&gt;&lt;Authors_Primary&gt;Alis,M.J.&lt;/Authors_Primary&gt;&lt;Authors_Primary&gt;Anwary,S.A.&lt;/Authors_Primary&gt;&lt;Date_Primary&gt;2005/8&lt;/Date_Primary&gt;&lt;Keywords&gt;Acute Disease&lt;/Keywords&gt;&lt;Keywords&gt;administration &amp;amp; dosage&lt;/Keywords&gt;&lt;Keywords&gt;Adult&lt;/Keywords&gt;&lt;Keywords&gt;Anticonvulsants&lt;/Keywords&gt;&lt;Keywords&gt;Bangladesh&lt;/Keywords&gt;&lt;Keywords&gt;drug therapy&lt;/Keywords&gt;&lt;Keywords&gt;Eclampsia&lt;/Keywords&gt;&lt;Keywords&gt;Female&lt;/Keywords&gt;&lt;Keywords&gt;Humans&lt;/Keywords&gt;&lt;Keywords&gt;Infusions,Parenteral&lt;/Keywords&gt;&lt;Keywords&gt;Magnesium Sulfate&lt;/Keywords&gt;&lt;Keywords&gt;Pre-Eclampsia&lt;/Keywords&gt;&lt;Keywords&gt;Pregnancy&lt;/Keywords&gt;&lt;Keywords&gt;Prospective Studies&lt;/Keywords&gt;&lt;Keywords&gt;Rural Population&lt;/Keywords&gt;&lt;Keywords&gt;therapeutic use&lt;/Keywords&gt;&lt;Reprint&gt;Not in File&lt;/Reprint&gt;&lt;Start_Page&gt;75&lt;/Start_Page&gt;&lt;End_Page&gt;82&lt;/End_Page&gt;&lt;Periodical&gt;Bangladesh Med.Res.Counc.Bull.&lt;/Periodical&gt;&lt;Volume&gt;31&lt;/Volume&gt;&lt;Issue&gt;2&lt;/Issue&gt;&lt;Address&gt;Deptt. of Obst. &amp;amp; Gynae, Bangabandhu Sheikh Mujib Medical University, Dhaka&lt;/Address&gt;&lt;Web_URL&gt;PM:16967813&lt;/Web_URL&gt;&lt;ZZ_JournalStdAbbrev&gt;&lt;f name="System"&gt;Bangladesh Med.Res.Counc.Bull.&lt;/f&gt;&lt;/ZZ_JournalStdAbbrev&gt;&lt;ZZ_WorkformID&gt;1&lt;/ZZ_WorkformID&gt;&lt;/MDL&gt;&lt;/Cite&gt;&lt;/Refman&gt;</w:instrText>
      </w:r>
      <w:r w:rsidR="0050785D">
        <w:rPr>
          <w:rFonts w:cs="AdvOT863180fb"/>
          <w:sz w:val="24"/>
          <w:szCs w:val="24"/>
        </w:rPr>
        <w:fldChar w:fldCharType="separate"/>
      </w:r>
      <w:r w:rsidR="004954B4">
        <w:rPr>
          <w:rFonts w:cs="AdvOT863180fb"/>
          <w:noProof/>
          <w:sz w:val="24"/>
          <w:szCs w:val="24"/>
        </w:rPr>
        <w:t>(Shamsuddin et al. 2005)</w:t>
      </w:r>
      <w:r w:rsidR="0050785D">
        <w:rPr>
          <w:rFonts w:cs="AdvOT863180fb"/>
          <w:sz w:val="24"/>
          <w:szCs w:val="24"/>
        </w:rPr>
        <w:fldChar w:fldCharType="end"/>
      </w:r>
      <w:r w:rsidRPr="007878B5">
        <w:rPr>
          <w:rFonts w:cs="AdvOT863180fb"/>
          <w:sz w:val="24"/>
          <w:szCs w:val="24"/>
        </w:rPr>
        <w:t xml:space="preserve">. </w:t>
      </w:r>
      <w:r w:rsidR="0059006B">
        <w:rPr>
          <w:rFonts w:cs="AdvOT863180fb"/>
          <w:sz w:val="24"/>
          <w:szCs w:val="24"/>
        </w:rPr>
        <w:t>Two</w:t>
      </w:r>
      <w:r w:rsidRPr="007878B5">
        <w:rPr>
          <w:rFonts w:cs="AdvOT863180fb"/>
          <w:sz w:val="24"/>
          <w:szCs w:val="24"/>
        </w:rPr>
        <w:t xml:space="preserve"> systematic review</w:t>
      </w:r>
      <w:r w:rsidR="0059006B">
        <w:rPr>
          <w:rFonts w:cs="AdvOT863180fb"/>
          <w:sz w:val="24"/>
          <w:szCs w:val="24"/>
        </w:rPr>
        <w:t>s</w:t>
      </w:r>
      <w:r w:rsidRPr="007878B5">
        <w:rPr>
          <w:rFonts w:cs="AdvOT863180fb"/>
          <w:sz w:val="24"/>
          <w:szCs w:val="24"/>
        </w:rPr>
        <w:t xml:space="preserve"> concluded that m</w:t>
      </w:r>
      <w:r w:rsidRPr="007878B5">
        <w:rPr>
          <w:rStyle w:val="highlight"/>
          <w:sz w:val="24"/>
          <w:szCs w:val="24"/>
        </w:rPr>
        <w:t>agnesium</w:t>
      </w:r>
      <w:r w:rsidR="003700BB">
        <w:rPr>
          <w:rStyle w:val="highlight"/>
          <w:sz w:val="24"/>
          <w:szCs w:val="24"/>
        </w:rPr>
        <w:t xml:space="preserve"> </w:t>
      </w:r>
      <w:r w:rsidR="00DE1F83" w:rsidRPr="007878B5">
        <w:rPr>
          <w:rStyle w:val="highlight"/>
          <w:sz w:val="24"/>
          <w:szCs w:val="24"/>
        </w:rPr>
        <w:t>sulphate</w:t>
      </w:r>
      <w:r w:rsidRPr="007878B5">
        <w:rPr>
          <w:sz w:val="24"/>
          <w:szCs w:val="24"/>
        </w:rPr>
        <w:t xml:space="preserve"> given to patients of </w:t>
      </w:r>
      <w:r w:rsidRPr="007878B5">
        <w:rPr>
          <w:rStyle w:val="highlight"/>
          <w:sz w:val="24"/>
          <w:szCs w:val="24"/>
        </w:rPr>
        <w:t>eclampsia</w:t>
      </w:r>
      <w:r w:rsidRPr="007878B5">
        <w:rPr>
          <w:sz w:val="24"/>
          <w:szCs w:val="24"/>
        </w:rPr>
        <w:t xml:space="preserve"> was associated with lower risks of </w:t>
      </w:r>
      <w:r w:rsidRPr="007878B5">
        <w:rPr>
          <w:rStyle w:val="highlight"/>
          <w:sz w:val="24"/>
          <w:szCs w:val="24"/>
        </w:rPr>
        <w:t>maternal</w:t>
      </w:r>
      <w:r w:rsidRPr="007878B5">
        <w:rPr>
          <w:sz w:val="24"/>
          <w:szCs w:val="24"/>
        </w:rPr>
        <w:t xml:space="preserve"> death, recurrent seizure, and major morbidity</w:t>
      </w:r>
      <w:r w:rsidR="003700BB">
        <w:rPr>
          <w:sz w:val="24"/>
          <w:szCs w:val="24"/>
        </w:rPr>
        <w:t xml:space="preserve"> </w:t>
      </w:r>
      <w:r w:rsidR="00AB544A" w:rsidRPr="007878B5">
        <w:rPr>
          <w:sz w:val="24"/>
          <w:szCs w:val="24"/>
        </w:rPr>
        <w:t xml:space="preserve">and among patients of </w:t>
      </w:r>
      <w:r w:rsidR="00AB544A" w:rsidRPr="007878B5">
        <w:rPr>
          <w:rStyle w:val="highlight"/>
          <w:sz w:val="24"/>
          <w:szCs w:val="24"/>
        </w:rPr>
        <w:t>pre-eclampsia</w:t>
      </w:r>
      <w:r w:rsidR="00AB544A" w:rsidRPr="007878B5">
        <w:rPr>
          <w:sz w:val="24"/>
          <w:szCs w:val="24"/>
        </w:rPr>
        <w:t xml:space="preserve">, it was associated with lower risks of </w:t>
      </w:r>
      <w:r w:rsidR="00AB544A" w:rsidRPr="007878B5">
        <w:rPr>
          <w:rStyle w:val="highlight"/>
          <w:sz w:val="24"/>
          <w:szCs w:val="24"/>
        </w:rPr>
        <w:t>eclampsia</w:t>
      </w:r>
      <w:r w:rsidR="003700BB">
        <w:rPr>
          <w:rStyle w:val="highlight"/>
          <w:sz w:val="24"/>
          <w:szCs w:val="24"/>
        </w:rPr>
        <w:t xml:space="preserve"> </w:t>
      </w:r>
      <w:r w:rsidR="0050785D">
        <w:rPr>
          <w:sz w:val="24"/>
          <w:szCs w:val="24"/>
        </w:rPr>
        <w:fldChar w:fldCharType="begin">
          <w:fldData xml:space="preserve">PFJlZm1hbj48Q2l0ZT48QXV0aG9yPk1jRG9uYWxkPC9BdXRob3I+PFllYXI+MjAxMjwvWWVhcj48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</w:fldData>
        </w:fldChar>
      </w:r>
      <w:r w:rsidR="00107920">
        <w:rPr>
          <w:sz w:val="24"/>
          <w:szCs w:val="24"/>
        </w:rPr>
        <w:instrText xml:space="preserve"> ADDIN REFMGR.CITE </w:instrText>
      </w:r>
      <w:r w:rsidR="0050785D">
        <w:rPr>
          <w:sz w:val="24"/>
          <w:szCs w:val="24"/>
        </w:rPr>
        <w:fldChar w:fldCharType="begin">
          <w:fldData xml:space="preserve">PFJlZm1hbj48Q2l0ZT48QXV0aG9yPk1jRG9uYWxkPC9BdXRob3I+PFllYXI+MjAxMjwvWWVhcj48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05587D">
        <w:rPr>
          <w:noProof/>
          <w:sz w:val="24"/>
          <w:szCs w:val="24"/>
        </w:rPr>
        <w:t>(Duley 2011; McDonald et al. 2012)</w:t>
      </w:r>
      <w:r w:rsidR="0050785D">
        <w:rPr>
          <w:sz w:val="24"/>
          <w:szCs w:val="24"/>
        </w:rPr>
        <w:fldChar w:fldCharType="end"/>
      </w:r>
      <w:r w:rsidRPr="007878B5">
        <w:rPr>
          <w:sz w:val="24"/>
          <w:szCs w:val="24"/>
        </w:rPr>
        <w:t xml:space="preserve">. There is compelling evidence that magnesium sulphate is more successful in lowering adverse health outcomes compared to the other anticonvulsants, for example, a 67% lower risk of recurrent seizures, compared to treatments with diazepam and phenytoin </w:t>
      </w:r>
      <w:r w:rsidR="0050785D">
        <w:rPr>
          <w:sz w:val="24"/>
          <w:szCs w:val="24"/>
        </w:rPr>
        <w:fldChar w:fldCharType="begin"/>
      </w:r>
      <w:r w:rsidR="00107920">
        <w:rPr>
          <w:sz w:val="24"/>
          <w:szCs w:val="24"/>
        </w:rPr>
        <w:instrText xml:space="preserve"> ADDIN REFMGR.CITE &lt;Refman&gt;&lt;Cite&gt;&lt;Author&gt;Lancet&lt;/Author&gt;&lt;Year&gt;1995&lt;/Year&gt;&lt;RecNum&gt;84&lt;/RecNum&gt;&lt;IDText&gt;Which anticonvulsant for women with eclampsia? Evidence from the Collaborative Eclampsia Trial&lt;/IDText&gt;&lt;MDL Ref_Type="Journal"&gt;&lt;Ref_Type&gt;Journal&lt;/Ref_Type&gt;&lt;Ref_ID&gt;84&lt;/Ref_ID&gt;&lt;Title_Primary&gt;Which anticonvulsant for women with eclampsia? Evidence from the Collaborative Eclampsia Trial&lt;/Title_Primary&gt;&lt;Authors_Primary&gt;Lancet&lt;/Authors_Primary&gt;&lt;Date_Primary&gt;1995/6/10&lt;/Date_Primary&gt;&lt;Keywords&gt;Eclampsia&lt;/Keywords&gt;&lt;Reprint&gt;Not in File&lt;/Reprint&gt;&lt;Start_Page&gt;1455&lt;/Start_Page&gt;&lt;End_Page&gt;1463&lt;/End_Page&gt;&lt;Periodical&gt;Lancet&lt;/Periodical&gt;&lt;Volume&gt;345&lt;/Volume&gt;&lt;Issue&gt;8956&lt;/Issue&gt;&lt;ZZ_JournalStdAbbrev&gt;&lt;f name="System"&gt;Lancet&lt;/f&gt;&lt;/ZZ_JournalStdAbbrev&gt;&lt;ZZ_WorkformID&gt;1&lt;/ZZ_WorkformID&gt;&lt;/MDL&gt;&lt;/Cite&gt;&lt;/Refman&gt;</w:instrText>
      </w:r>
      <w:r w:rsidR="0050785D">
        <w:rPr>
          <w:sz w:val="24"/>
          <w:szCs w:val="24"/>
        </w:rPr>
        <w:fldChar w:fldCharType="separate"/>
      </w:r>
      <w:r w:rsidR="004954B4">
        <w:rPr>
          <w:noProof/>
          <w:sz w:val="24"/>
          <w:szCs w:val="24"/>
        </w:rPr>
        <w:t>(Lancet 1995)</w:t>
      </w:r>
      <w:r w:rsidR="0050785D">
        <w:rPr>
          <w:sz w:val="24"/>
          <w:szCs w:val="24"/>
        </w:rPr>
        <w:fldChar w:fldCharType="end"/>
      </w:r>
      <w:r w:rsidRPr="007878B5">
        <w:rPr>
          <w:sz w:val="24"/>
          <w:szCs w:val="24"/>
        </w:rPr>
        <w:t xml:space="preserve">. </w:t>
      </w:r>
    </w:p>
    <w:p w14:paraId="27036C38" w14:textId="77777777" w:rsidR="00036E28" w:rsidRPr="007878B5" w:rsidRDefault="00036E28" w:rsidP="00D05F30">
      <w:pPr>
        <w:autoSpaceDE w:val="0"/>
        <w:autoSpaceDN w:val="0"/>
        <w:adjustRightInd w:val="0"/>
        <w:spacing w:line="360" w:lineRule="auto"/>
        <w:jc w:val="both"/>
        <w:rPr>
          <w:sz w:val="24"/>
          <w:szCs w:val="24"/>
        </w:rPr>
      </w:pPr>
      <w:r w:rsidRPr="007878B5">
        <w:rPr>
          <w:sz w:val="24"/>
          <w:szCs w:val="24"/>
        </w:rPr>
        <w:t xml:space="preserve">The management of eclampsia is far more difficult because of the severity of the condition. Hospitalization, continuous monitoring and bed rest are required for patients at the severe </w:t>
      </w:r>
      <w:r w:rsidRPr="007878B5">
        <w:rPr>
          <w:sz w:val="24"/>
          <w:szCs w:val="24"/>
        </w:rPr>
        <w:lastRenderedPageBreak/>
        <w:t>stage. In developing countries like Bangladesh, few families in the rural communities prioritize or recognize the need for the pregnant women to attend clinics. Moreover, most families do not have the means to attend health clinics and buy the required medicines. When the women do access care, often delays in treatment lead to higher number of deaths</w:t>
      </w:r>
      <w:r w:rsidR="00DE1F83">
        <w:rPr>
          <w:sz w:val="24"/>
          <w:szCs w:val="24"/>
        </w:rPr>
        <w:t xml:space="preserve"> (discussed in detail in </w:t>
      </w:r>
      <w:r w:rsidR="00DE1F83" w:rsidRPr="00CC01E4">
        <w:rPr>
          <w:b/>
          <w:sz w:val="24"/>
          <w:szCs w:val="24"/>
        </w:rPr>
        <w:t>section 1.2</w:t>
      </w:r>
      <w:r w:rsidR="00DE1F83">
        <w:rPr>
          <w:sz w:val="24"/>
          <w:szCs w:val="24"/>
        </w:rPr>
        <w:t>)</w:t>
      </w:r>
      <w:r w:rsidR="003700BB">
        <w:rPr>
          <w:sz w:val="24"/>
          <w:szCs w:val="24"/>
        </w:rPr>
        <w:t xml:space="preserve"> </w:t>
      </w:r>
      <w:r w:rsidR="0050785D">
        <w:rPr>
          <w:sz w:val="24"/>
          <w:szCs w:val="24"/>
        </w:rPr>
        <w:fldChar w:fldCharType="begin"/>
      </w:r>
      <w:r w:rsidR="00107920">
        <w:rPr>
          <w:sz w:val="24"/>
          <w:szCs w:val="24"/>
        </w:rPr>
        <w:instrText xml:space="preserve"> ADDIN REFMGR.CITE &lt;Refman&gt;&lt;Cite&gt;&lt;Author&gt;Firoz T&lt;/Author&gt;&lt;Year&gt;2011&lt;/Year&gt;&lt;RecNum&gt;61&lt;/RecNum&gt;&lt;IDText&gt;Pre-eclampsia in low and middle income countries&lt;/IDText&gt;&lt;MDL Ref_Type="Journal"&gt;&lt;Ref_Type&gt;Journal&lt;/Ref_Type&gt;&lt;Ref_ID&gt;61&lt;/Ref_ID&gt;&lt;Title_Primary&gt;Pre-eclampsia in low and middle income countries&lt;/Title_Primary&gt;&lt;Authors_Primary&gt;Firoz T&lt;/Authors_Primary&gt;&lt;Authors_Primary&gt;Fellow MD&lt;/Authors_Primary&gt;&lt;Authors_Primary&gt;Sanghvi H&lt;/Authors_Primary&gt;&lt;Authors_Primary&gt;Merialdi M&lt;/Authors_Primary&gt;&lt;Authors_Primary&gt;von Dadelszen P&lt;/Authors_Primary&gt;&lt;Date_Primary&gt;2011&lt;/Date_Primary&gt;&lt;Keywords&gt;low and middle income countries&lt;/Keywords&gt;&lt;Keywords&gt;Pre-Eclampsia&lt;/Keywords&gt;&lt;Reprint&gt;Not in File&lt;/Reprint&gt;&lt;Start_Page&gt;537&lt;/Start_Page&gt;&lt;End_Page&gt;548&lt;/End_Page&gt;&lt;Periodical&gt;Best Practice &amp;amp; Research Clinical Obstetrics and Gynaecology&lt;/Periodical&gt;&lt;Volume&gt;25&lt;/Volume&gt;&lt;Misc_3&gt;10.1016/j.bpobgyn.2011.04.002&lt;/Misc_3&gt;&lt;ZZ_JournalFull&gt;&lt;f name="System"&gt;Best Practice &amp;amp; Research Clinical Obstetrics and Gynaecology&lt;/f&gt;&lt;/ZZ_JournalFull&gt;&lt;ZZ_WorkformID&gt;1&lt;/ZZ_WorkformID&gt;&lt;/MDL&gt;&lt;/Cite&gt;&lt;/Refman&gt;</w:instrText>
      </w:r>
      <w:r w:rsidR="0050785D">
        <w:rPr>
          <w:sz w:val="24"/>
          <w:szCs w:val="24"/>
        </w:rPr>
        <w:fldChar w:fldCharType="separate"/>
      </w:r>
      <w:r w:rsidR="004954B4">
        <w:rPr>
          <w:noProof/>
          <w:sz w:val="24"/>
          <w:szCs w:val="24"/>
        </w:rPr>
        <w:t>(Firoz T et al. 2011)</w:t>
      </w:r>
      <w:r w:rsidR="0050785D">
        <w:rPr>
          <w:sz w:val="24"/>
          <w:szCs w:val="24"/>
        </w:rPr>
        <w:fldChar w:fldCharType="end"/>
      </w:r>
      <w:r w:rsidRPr="007878B5">
        <w:rPr>
          <w:sz w:val="24"/>
          <w:szCs w:val="24"/>
        </w:rPr>
        <w:t xml:space="preserve">.  </w:t>
      </w:r>
    </w:p>
    <w:p w14:paraId="495B60C8" w14:textId="77777777" w:rsidR="005657C7" w:rsidRDefault="00036E28" w:rsidP="00D05F30">
      <w:pPr>
        <w:pStyle w:val="ListParagraph"/>
        <w:numPr>
          <w:ilvl w:val="1"/>
          <w:numId w:val="6"/>
        </w:numPr>
        <w:spacing w:before="240" w:line="360" w:lineRule="auto"/>
        <w:ind w:left="0" w:firstLine="0"/>
        <w:jc w:val="both"/>
        <w:rPr>
          <w:rFonts w:cs="Arial"/>
          <w:b/>
          <w:color w:val="000000"/>
          <w:sz w:val="24"/>
          <w:szCs w:val="24"/>
        </w:rPr>
      </w:pPr>
      <w:r w:rsidRPr="007878B5">
        <w:rPr>
          <w:rFonts w:cs="Arial"/>
          <w:b/>
          <w:color w:val="000000"/>
          <w:sz w:val="24"/>
          <w:szCs w:val="24"/>
        </w:rPr>
        <w:t xml:space="preserve">Maternal health in Bangladesh </w:t>
      </w:r>
    </w:p>
    <w:p w14:paraId="519CBA96" w14:textId="77777777" w:rsidR="00036E28" w:rsidRPr="00233296" w:rsidRDefault="00036E28" w:rsidP="00D05F30">
      <w:pPr>
        <w:spacing w:line="360" w:lineRule="auto"/>
        <w:jc w:val="both"/>
      </w:pPr>
      <w:r w:rsidRPr="00071132">
        <w:rPr>
          <w:rFonts w:eastAsia="Times New Roman" w:cs="Times New Roman"/>
          <w:sz w:val="24"/>
          <w:szCs w:val="24"/>
        </w:rPr>
        <w:t xml:space="preserve">In an effort to emphasize and reduce the disparities of maternal </w:t>
      </w:r>
      <w:r w:rsidRPr="007C3705">
        <w:rPr>
          <w:rFonts w:eastAsia="Times New Roman" w:cs="Times New Roman"/>
          <w:sz w:val="24"/>
          <w:szCs w:val="24"/>
        </w:rPr>
        <w:t xml:space="preserve">health mortality </w:t>
      </w:r>
      <w:r w:rsidR="00F35B47" w:rsidRPr="007C3705">
        <w:rPr>
          <w:rFonts w:eastAsia="Times New Roman" w:cs="Times New Roman"/>
          <w:sz w:val="24"/>
          <w:szCs w:val="24"/>
        </w:rPr>
        <w:t>between</w:t>
      </w:r>
      <w:r w:rsidR="003700BB">
        <w:rPr>
          <w:rFonts w:eastAsia="Times New Roman" w:cs="Times New Roman"/>
          <w:sz w:val="24"/>
          <w:szCs w:val="24"/>
        </w:rPr>
        <w:t xml:space="preserve"> </w:t>
      </w:r>
      <w:r w:rsidRPr="00071132">
        <w:rPr>
          <w:rFonts w:eastAsia="Times New Roman" w:cs="Times New Roman"/>
          <w:sz w:val="24"/>
          <w:szCs w:val="24"/>
        </w:rPr>
        <w:t xml:space="preserve">countries, the United Nations (UN) adopted the Millennium Development Goals (MDG). MDG5 aims to reduce maternal mortality globally by three quarters between 1990 and 2015 </w:t>
      </w:r>
      <w:r w:rsidR="0050785D" w:rsidRPr="00440EFA">
        <w:rPr>
          <w:rFonts w:eastAsia="Times New Roman" w:cs="Times New Roman"/>
          <w:sz w:val="24"/>
          <w:szCs w:val="24"/>
        </w:rPr>
        <w:fldChar w:fldCharType="begin"/>
      </w:r>
      <w:r w:rsidR="00107920">
        <w:rPr>
          <w:rFonts w:eastAsia="Times New Roman" w:cs="Times New Roman"/>
          <w:sz w:val="24"/>
          <w:szCs w:val="24"/>
        </w:rPr>
        <w:instrText xml:space="preserve"> ADDIN REFMGR.CITE &lt;Refman&gt;&lt;Cite&gt;&lt;Author&gt;Shennan&lt;/Author&gt;&lt;Year&gt;2012&lt;/Year&gt;&lt;RecNum&gt;201&lt;/RecNum&gt;&lt;IDText&gt;Are most maternal deaths from pre-eclampsia avoidable?&lt;/IDText&gt;&lt;MDL Ref_Type="Journal"&gt;&lt;Ref_Type&gt;Journal&lt;/Ref_Type&gt;&lt;Ref_ID&gt;201&lt;/Ref_ID&gt;&lt;Title_Primary&gt;Are most maternal deaths from pre-eclampsia avoidable?&lt;/Title_Primary&gt;&lt;Authors_Primary&gt;Shennan,A.H.&lt;/Authors_Primary&gt;&lt;Authors_Primary&gt;Redman,C.&lt;/Authors_Primary&gt;&lt;Authors_Primary&gt;Cooper,C.&lt;/Authors_Primary&gt;&lt;Authors_Primary&gt;Milne,F.&lt;/Authors_Primary&gt;&lt;Date_Primary&gt;2012/5/5&lt;/Date_Primary&gt;&lt;Keywords&gt;diagnosis&lt;/Keywords&gt;&lt;Keywords&gt;epidemiology&lt;/Keywords&gt;&lt;Keywords&gt;Female&lt;/Keywords&gt;&lt;Keywords&gt;Great Britain&lt;/Keywords&gt;&lt;Keywords&gt;Humans&lt;/Keywords&gt;&lt;Keywords&gt;mortality&lt;/Keywords&gt;&lt;Keywords&gt;Pre-Eclampsia&lt;/Keywords&gt;&lt;Keywords&gt;Pregnancy&lt;/Keywords&gt;&lt;Keywords&gt;Prenatal Care&lt;/Keywords&gt;&lt;Keywords&gt;Quality of Health Care&lt;/Keywords&gt;&lt;Keywords&gt;therapy&lt;/Keywords&gt;&lt;Reprint&gt;Not in File&lt;/Reprint&gt;&lt;Start_Page&gt;1686&lt;/Start_Page&gt;&lt;End_Page&gt;1687&lt;/End_Page&gt;&lt;Periodical&gt;Lancet&lt;/Periodical&gt;&lt;Volume&gt;379&lt;/Volume&gt;&lt;Issue&gt;9827&lt;/Issue&gt;&lt;Misc_3&gt;S0140-6736(11)60785-X [pii];10.1016/S0140-6736(11)60785-X [doi]&lt;/Misc_3&gt;&lt;Address&gt;Maternal and Fetal Research Unit, St Thomas&amp;apos; Hospital, King&amp;apos;s College London, London SE1 7EH, UK. andrew.shennan@kcl.ac.uk&lt;/Address&gt;&lt;Web_URL&gt;PM:22177535&lt;/Web_URL&gt;&lt;ZZ_JournalStdAbbrev&gt;&lt;f name="System"&gt;Lancet&lt;/f&gt;&lt;/ZZ_JournalStdAbbrev&gt;&lt;ZZ_WorkformID&gt;1&lt;/ZZ_WorkformID&gt;&lt;/MDL&gt;&lt;/Cite&gt;&lt;/Refman&gt;</w:instrText>
      </w:r>
      <w:r w:rsidR="0050785D" w:rsidRPr="00440EFA">
        <w:rPr>
          <w:rFonts w:eastAsia="Times New Roman" w:cs="Times New Roman"/>
          <w:sz w:val="24"/>
          <w:szCs w:val="24"/>
        </w:rPr>
        <w:fldChar w:fldCharType="separate"/>
      </w:r>
      <w:r w:rsidR="004954B4" w:rsidRPr="00071132">
        <w:rPr>
          <w:rFonts w:eastAsia="Times New Roman" w:cs="Times New Roman"/>
          <w:noProof/>
          <w:sz w:val="24"/>
          <w:szCs w:val="24"/>
        </w:rPr>
        <w:t>(Shennan et al. 2012)</w:t>
      </w:r>
      <w:r w:rsidR="0050785D" w:rsidRPr="00440EFA">
        <w:rPr>
          <w:rFonts w:eastAsia="Times New Roman" w:cs="Times New Roman"/>
          <w:sz w:val="24"/>
          <w:szCs w:val="24"/>
        </w:rPr>
        <w:fldChar w:fldCharType="end"/>
      </w:r>
      <w:r w:rsidRPr="00071132">
        <w:rPr>
          <w:rFonts w:eastAsia="Times New Roman" w:cs="Times New Roman"/>
          <w:sz w:val="24"/>
          <w:szCs w:val="24"/>
        </w:rPr>
        <w:t xml:space="preserve">. </w:t>
      </w:r>
      <w:r w:rsidRPr="00CC01E4">
        <w:rPr>
          <w:sz w:val="24"/>
          <w:szCs w:val="24"/>
        </w:rPr>
        <w:t xml:space="preserve">Bangladesh, with the third largest number of poor people after China and India, </w:t>
      </w:r>
      <w:r w:rsidR="0059006B" w:rsidRPr="00CC01E4">
        <w:rPr>
          <w:sz w:val="24"/>
          <w:szCs w:val="24"/>
        </w:rPr>
        <w:t>is</w:t>
      </w:r>
      <w:r w:rsidRPr="00CC01E4">
        <w:rPr>
          <w:sz w:val="24"/>
          <w:szCs w:val="24"/>
        </w:rPr>
        <w:t xml:space="preserve"> on its way to achieving the MDG5 target </w:t>
      </w:r>
      <w:r w:rsidR="0050785D" w:rsidRPr="00CC01E4">
        <w:rPr>
          <w:sz w:val="24"/>
          <w:szCs w:val="24"/>
        </w:rPr>
        <w:fldChar w:fldCharType="begin"/>
      </w:r>
      <w:r w:rsidR="00107920">
        <w:rPr>
          <w:sz w:val="24"/>
          <w:szCs w:val="24"/>
        </w:rPr>
        <w:instrText xml:space="preserve"> ADDIN REFMGR.CITE &lt;Refman&gt;&lt;Cite&gt;&lt;Author&gt;Koblinsky&lt;/Author&gt;&lt;Year&gt;2008&lt;/Year&gt;&lt;RecNum&gt;216&lt;/RecNum&gt;&lt;IDText&gt;Reducing maternal mortality and improving maternal health: Bangladesh and MDG 5&lt;/IDText&gt;&lt;MDL Ref_Type="Journal"&gt;&lt;Ref_Type&gt;Journal&lt;/Ref_Type&gt;&lt;Ref_ID&gt;216&lt;/Ref_ID&gt;&lt;Title_Primary&gt;Reducing maternal mortality and improving maternal health: Bangladesh and MDG 5&lt;/Title_Primary&gt;&lt;Authors_Primary&gt;Koblinsky,M.&lt;/Authors_Primary&gt;&lt;Authors_Primary&gt;Anwar,I.&lt;/Authors_Primary&gt;&lt;Authors_Primary&gt;Mridha,M.K.&lt;/Authors_Primary&gt;&lt;Authors_Primary&gt;Chowdhury,M.E.&lt;/Authors_Primary&gt;&lt;Authors_Primary&gt;Botlero,R.&lt;/Authors_Primary&gt;&lt;Date_Primary&gt;2008/9&lt;/Date_Primary&gt;&lt;Keywords&gt;Adolescent&lt;/Keywords&gt;&lt;Keywords&gt;Adult&lt;/Keywords&gt;&lt;Keywords&gt;Bangladesh&lt;/Keywords&gt;&lt;Keywords&gt;epidemiology&lt;/Keywords&gt;&lt;Keywords&gt;Female&lt;/Keywords&gt;&lt;Keywords&gt;Health Surveys&lt;/Keywords&gt;&lt;Keywords&gt;Humans&lt;/Keywords&gt;&lt;Keywords&gt;Maternal Health Services&lt;/Keywords&gt;&lt;Keywords&gt;Maternal Mortality&lt;/Keywords&gt;&lt;Keywords&gt;mortality&lt;/Keywords&gt;&lt;Keywords&gt;organization &amp;amp; administration&lt;/Keywords&gt;&lt;Keywords&gt;Perinatal Care&lt;/Keywords&gt;&lt;Keywords&gt;Postnatal Care&lt;/Keywords&gt;&lt;Keywords&gt;Pregnancy&lt;/Keywords&gt;&lt;Keywords&gt;Prenatal Care&lt;/Keywords&gt;&lt;Keywords&gt;Quality of Health Care&lt;/Keywords&gt;&lt;Keywords&gt;standards&lt;/Keywords&gt;&lt;Keywords&gt;trends&lt;/Keywords&gt;&lt;Keywords&gt;Women&amp;apos;s Health Services&lt;/Keywords&gt;&lt;Reprint&gt;Not in File&lt;/Reprint&gt;&lt;Start_Page&gt;280&lt;/Start_Page&gt;&lt;End_Page&gt;294&lt;/End_Page&gt;&lt;Periodical&gt;J Health Popul.Nutr&lt;/Periodical&gt;&lt;Volume&gt;26&lt;/Volume&gt;&lt;Issue&gt;3&lt;/Issue&gt;&lt;User_Def_5&gt;PMC2740701&lt;/User_Def_5&gt;&lt;Address&gt;ICDDR,B, GPO Box 128, Dhaka 1000, Bangladesh&lt;/Address&gt;&lt;Web_URL&gt;PM:18831225&lt;/Web_URL&gt;&lt;ZZ_JournalStdAbbrev&gt;&lt;f name="System"&gt;J Health Popul.Nutr&lt;/f&gt;&lt;/ZZ_JournalStdAbbrev&gt;&lt;ZZ_WorkformID&gt;1&lt;/ZZ_WorkformID&gt;&lt;/MDL&gt;&lt;/Cite&gt;&lt;/Refman&gt;</w:instrText>
      </w:r>
      <w:r w:rsidR="0050785D" w:rsidRPr="00CC01E4">
        <w:rPr>
          <w:sz w:val="24"/>
          <w:szCs w:val="24"/>
        </w:rPr>
        <w:fldChar w:fldCharType="separate"/>
      </w:r>
      <w:r w:rsidR="004954B4" w:rsidRPr="00CC01E4">
        <w:rPr>
          <w:noProof/>
          <w:sz w:val="24"/>
          <w:szCs w:val="24"/>
        </w:rPr>
        <w:t>(Koblinsky et al. 2008)</w:t>
      </w:r>
      <w:r w:rsidR="0050785D" w:rsidRPr="00CC01E4">
        <w:rPr>
          <w:sz w:val="24"/>
          <w:szCs w:val="24"/>
        </w:rPr>
        <w:fldChar w:fldCharType="end"/>
      </w:r>
      <w:r w:rsidRPr="00CC01E4">
        <w:rPr>
          <w:sz w:val="24"/>
          <w:szCs w:val="24"/>
        </w:rPr>
        <w:t xml:space="preserve">. Over the past decade, the government of Bangladesh placed a high level of attention to improving maternal health through national policies and safe motherhood programme initiatives </w:t>
      </w:r>
      <w:r w:rsidR="0050785D" w:rsidRPr="00CC01E4">
        <w:rPr>
          <w:sz w:val="24"/>
          <w:szCs w:val="24"/>
        </w:rPr>
        <w:fldChar w:fldCharType="begin">
          <w:fldData xml:space="preserve">PFJlZm1hbj48Q2l0ZT48QXV0aG9yPkJNTUhDUzwvQXV0aG9yPjxZZWFyPjIwMTA8L1llYXI+PFJl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</w:fldData>
        </w:fldChar>
      </w:r>
      <w:r w:rsidR="00107920">
        <w:rPr>
          <w:sz w:val="24"/>
          <w:szCs w:val="24"/>
        </w:rPr>
        <w:instrText xml:space="preserve"> ADDIN REFMGR.CITE </w:instrText>
      </w:r>
      <w:r w:rsidR="0050785D">
        <w:rPr>
          <w:sz w:val="24"/>
          <w:szCs w:val="24"/>
        </w:rPr>
        <w:fldChar w:fldCharType="begin">
          <w:fldData xml:space="preserve">PFJlZm1hbj48Q2l0ZT48QXV0aG9yPkJNTUhDUzwvQXV0aG9yPjxZZWFyPjIwMTA8L1llYXI+PFJl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sidRPr="00CC01E4">
        <w:rPr>
          <w:sz w:val="24"/>
          <w:szCs w:val="24"/>
        </w:rPr>
      </w:r>
      <w:r w:rsidR="0050785D" w:rsidRPr="00CC01E4">
        <w:rPr>
          <w:sz w:val="24"/>
          <w:szCs w:val="24"/>
        </w:rPr>
        <w:fldChar w:fldCharType="separate"/>
      </w:r>
      <w:r w:rsidR="00F876D2" w:rsidRPr="00CC01E4">
        <w:rPr>
          <w:noProof/>
          <w:sz w:val="24"/>
          <w:szCs w:val="24"/>
        </w:rPr>
        <w:t>(BMMHCS 2010; Koblinsky et al. 2008)</w:t>
      </w:r>
      <w:r w:rsidR="0050785D" w:rsidRPr="00CC01E4">
        <w:rPr>
          <w:sz w:val="24"/>
          <w:szCs w:val="24"/>
        </w:rPr>
        <w:fldChar w:fldCharType="end"/>
      </w:r>
      <w:r w:rsidRPr="00CC01E4">
        <w:rPr>
          <w:sz w:val="24"/>
          <w:szCs w:val="24"/>
        </w:rPr>
        <w:t>. In the mid 90’s the government adopted an approach of emergency obstetric care (EmOC) with the assistance of the United Nations Children’s Fund (UNICEF) and the United Na</w:t>
      </w:r>
      <w:r w:rsidRPr="00CC01E4">
        <w:rPr>
          <w:sz w:val="24"/>
          <w:szCs w:val="24"/>
        </w:rPr>
        <w:softHyphen/>
        <w:t xml:space="preserve">tions Population Fund (UNFPA). </w:t>
      </w:r>
      <w:proofErr w:type="gramStart"/>
      <w:r w:rsidRPr="00CC01E4">
        <w:rPr>
          <w:sz w:val="24"/>
          <w:szCs w:val="24"/>
        </w:rPr>
        <w:t>This was followed by developing the National Maternal Health Strategy in 2001</w:t>
      </w:r>
      <w:proofErr w:type="gramEnd"/>
      <w:r w:rsidRPr="00CC01E4">
        <w:rPr>
          <w:sz w:val="24"/>
          <w:szCs w:val="24"/>
        </w:rPr>
        <w:t>. The safe motherhood programme was incorporated into the Health and Popula</w:t>
      </w:r>
      <w:r w:rsidRPr="00CC01E4">
        <w:rPr>
          <w:sz w:val="24"/>
          <w:szCs w:val="24"/>
        </w:rPr>
        <w:softHyphen/>
        <w:t>tion Sector Programme (HPSP) and subsequently into the Health, Nutrition and Population Sector Programme (HNPSP), which laid out the policies and programmes for government ser</w:t>
      </w:r>
      <w:r w:rsidRPr="00CC01E4">
        <w:rPr>
          <w:sz w:val="24"/>
          <w:szCs w:val="24"/>
        </w:rPr>
        <w:softHyphen/>
        <w:t xml:space="preserve">vices </w:t>
      </w:r>
      <w:r w:rsidR="0050785D" w:rsidRPr="00CC01E4">
        <w:rPr>
          <w:sz w:val="24"/>
          <w:szCs w:val="24"/>
        </w:rPr>
        <w:fldChar w:fldCharType="begin"/>
      </w:r>
      <w:r w:rsidR="00107920">
        <w:rPr>
          <w:sz w:val="24"/>
          <w:szCs w:val="24"/>
        </w:rPr>
        <w:instrText xml:space="preserve"> ADDIN REFMGR.CITE &lt;Refman&gt;&lt;Cite&gt;&lt;Author&gt;Koblinsky&lt;/Author&gt;&lt;Year&gt;2008&lt;/Year&gt;&lt;RecNum&gt;216&lt;/RecNum&gt;&lt;IDText&gt;Reducing maternal mortality and improving maternal health: Bangladesh and MDG 5&lt;/IDText&gt;&lt;MDL Ref_Type="Journal"&gt;&lt;Ref_Type&gt;Journal&lt;/Ref_Type&gt;&lt;Ref_ID&gt;216&lt;/Ref_ID&gt;&lt;Title_Primary&gt;Reducing maternal mortality and improving maternal health: Bangladesh and MDG 5&lt;/Title_Primary&gt;&lt;Authors_Primary&gt;Koblinsky,M.&lt;/Authors_Primary&gt;&lt;Authors_Primary&gt;Anwar,I.&lt;/Authors_Primary&gt;&lt;Authors_Primary&gt;Mridha,M.K.&lt;/Authors_Primary&gt;&lt;Authors_Primary&gt;Chowdhury,M.E.&lt;/Authors_Primary&gt;&lt;Authors_Primary&gt;Botlero,R.&lt;/Authors_Primary&gt;&lt;Date_Primary&gt;2008/9&lt;/Date_Primary&gt;&lt;Keywords&gt;Adolescent&lt;/Keywords&gt;&lt;Keywords&gt;Adult&lt;/Keywords&gt;&lt;Keywords&gt;Bangladesh&lt;/Keywords&gt;&lt;Keywords&gt;epidemiology&lt;/Keywords&gt;&lt;Keywords&gt;Female&lt;/Keywords&gt;&lt;Keywords&gt;Health Surveys&lt;/Keywords&gt;&lt;Keywords&gt;Humans&lt;/Keywords&gt;&lt;Keywords&gt;Maternal Health Services&lt;/Keywords&gt;&lt;Keywords&gt;Maternal Mortality&lt;/Keywords&gt;&lt;Keywords&gt;mortality&lt;/Keywords&gt;&lt;Keywords&gt;organization &amp;amp; administration&lt;/Keywords&gt;&lt;Keywords&gt;Perinatal Care&lt;/Keywords&gt;&lt;Keywords&gt;Postnatal Care&lt;/Keywords&gt;&lt;Keywords&gt;Pregnancy&lt;/Keywords&gt;&lt;Keywords&gt;Prenatal Care&lt;/Keywords&gt;&lt;Keywords&gt;Quality of Health Care&lt;/Keywords&gt;&lt;Keywords&gt;standards&lt;/Keywords&gt;&lt;Keywords&gt;trends&lt;/Keywords&gt;&lt;Keywords&gt;Women&amp;apos;s Health Services&lt;/Keywords&gt;&lt;Reprint&gt;Not in File&lt;/Reprint&gt;&lt;Start_Page&gt;280&lt;/Start_Page&gt;&lt;End_Page&gt;294&lt;/End_Page&gt;&lt;Periodical&gt;J Health Popul.Nutr&lt;/Periodical&gt;&lt;Volume&gt;26&lt;/Volume&gt;&lt;Issue&gt;3&lt;/Issue&gt;&lt;User_Def_5&gt;PMC2740701&lt;/User_Def_5&gt;&lt;Address&gt;ICDDR,B, GPO Box 128, Dhaka 1000, Bangladesh&lt;/Address&gt;&lt;Web_URL&gt;PM:18831225&lt;/Web_URL&gt;&lt;ZZ_JournalStdAbbrev&gt;&lt;f name="System"&gt;J Health Popul.Nutr&lt;/f&gt;&lt;/ZZ_JournalStdAbbrev&gt;&lt;ZZ_WorkformID&gt;1&lt;/ZZ_WorkformID&gt;&lt;/MDL&gt;&lt;/Cite&gt;&lt;/Refman&gt;</w:instrText>
      </w:r>
      <w:r w:rsidR="0050785D" w:rsidRPr="00CC01E4">
        <w:rPr>
          <w:sz w:val="24"/>
          <w:szCs w:val="24"/>
        </w:rPr>
        <w:fldChar w:fldCharType="separate"/>
      </w:r>
      <w:r w:rsidR="00495BF6" w:rsidRPr="00CC01E4">
        <w:rPr>
          <w:noProof/>
          <w:sz w:val="24"/>
          <w:szCs w:val="24"/>
        </w:rPr>
        <w:t>(Koblinsky et al. 2008)</w:t>
      </w:r>
      <w:r w:rsidR="0050785D" w:rsidRPr="00CC01E4">
        <w:rPr>
          <w:sz w:val="24"/>
          <w:szCs w:val="24"/>
        </w:rPr>
        <w:fldChar w:fldCharType="end"/>
      </w:r>
      <w:r w:rsidR="00495BF6" w:rsidRPr="00CC01E4">
        <w:rPr>
          <w:sz w:val="24"/>
          <w:szCs w:val="24"/>
        </w:rPr>
        <w:t>. In 2001, t</w:t>
      </w:r>
      <w:r w:rsidR="00255DA0" w:rsidRPr="00CC01E4">
        <w:rPr>
          <w:rFonts w:cstheme="minorHAnsi"/>
          <w:sz w:val="24"/>
          <w:szCs w:val="24"/>
        </w:rPr>
        <w:t xml:space="preserve">he government decentralized </w:t>
      </w:r>
      <w:r w:rsidR="005B3F9E" w:rsidRPr="00CC01E4">
        <w:rPr>
          <w:rFonts w:cstheme="minorHAnsi"/>
          <w:sz w:val="24"/>
          <w:szCs w:val="24"/>
        </w:rPr>
        <w:t>EmOC</w:t>
      </w:r>
      <w:r w:rsidR="00255DA0" w:rsidRPr="00CC01E4">
        <w:rPr>
          <w:rFonts w:cstheme="minorHAnsi"/>
          <w:sz w:val="24"/>
          <w:szCs w:val="24"/>
        </w:rPr>
        <w:t xml:space="preserve"> and initiated</w:t>
      </w:r>
      <w:r w:rsidR="003700BB">
        <w:rPr>
          <w:rFonts w:cstheme="minorHAnsi"/>
          <w:sz w:val="24"/>
          <w:szCs w:val="24"/>
        </w:rPr>
        <w:t xml:space="preserve"> </w:t>
      </w:r>
      <w:r w:rsidR="0017343E" w:rsidRPr="00CC01E4">
        <w:rPr>
          <w:sz w:val="24"/>
          <w:szCs w:val="24"/>
        </w:rPr>
        <w:t xml:space="preserve">the ‘skilled </w:t>
      </w:r>
      <w:r w:rsidR="00495BF6" w:rsidRPr="00CC01E4">
        <w:rPr>
          <w:sz w:val="24"/>
          <w:szCs w:val="24"/>
        </w:rPr>
        <w:t xml:space="preserve">birth attendant’ (SBA) strategy with the help of the WHO, </w:t>
      </w:r>
      <w:r w:rsidR="00255DA0" w:rsidRPr="00CC01E4">
        <w:rPr>
          <w:rFonts w:cstheme="minorHAnsi"/>
          <w:sz w:val="24"/>
          <w:szCs w:val="24"/>
        </w:rPr>
        <w:t>as a primary operational strategy to achieve the 2015 target of 50% skilled attendance at birth</w:t>
      </w:r>
      <w:r w:rsidR="003700BB">
        <w:rPr>
          <w:rFonts w:cstheme="minorHAnsi"/>
          <w:sz w:val="24"/>
          <w:szCs w:val="24"/>
        </w:rPr>
        <w:t xml:space="preserve"> </w:t>
      </w:r>
      <w:r w:rsidR="0050785D" w:rsidRPr="00CC01E4">
        <w:rPr>
          <w:sz w:val="24"/>
          <w:szCs w:val="24"/>
        </w:rPr>
        <w:fldChar w:fldCharType="begin">
          <w:fldData xml:space="preserve">PFJlZm1hbj48Q2l0ZT48QXV0aG9yPktvYmxpbnNreTwvQXV0aG9yPjxZZWFyPjIwMDg8L1llYXI+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</w:fldData>
        </w:fldChar>
      </w:r>
      <w:r w:rsidR="00107920">
        <w:rPr>
          <w:sz w:val="24"/>
          <w:szCs w:val="24"/>
        </w:rPr>
        <w:instrText xml:space="preserve"> ADDIN REFMGR.CITE </w:instrText>
      </w:r>
      <w:r w:rsidR="0050785D">
        <w:rPr>
          <w:sz w:val="24"/>
          <w:szCs w:val="24"/>
        </w:rPr>
        <w:fldChar w:fldCharType="begin">
          <w:fldData xml:space="preserve">PFJlZm1hbj48Q2l0ZT48QXV0aG9yPktvYmxpbnNreTwvQXV0aG9yPjxZZWFyPjIwMDg8L1llYXI+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sidRPr="00CC01E4">
        <w:rPr>
          <w:sz w:val="24"/>
          <w:szCs w:val="24"/>
        </w:rPr>
      </w:r>
      <w:r w:rsidR="0050785D" w:rsidRPr="00CC01E4">
        <w:rPr>
          <w:sz w:val="24"/>
          <w:szCs w:val="24"/>
        </w:rPr>
        <w:fldChar w:fldCharType="separate"/>
      </w:r>
      <w:r w:rsidR="0005587D">
        <w:rPr>
          <w:noProof/>
          <w:sz w:val="24"/>
          <w:szCs w:val="24"/>
        </w:rPr>
        <w:t>(Anwar et al. 2008; BMMHCS 2010; Koblinsky et al. 2008)</w:t>
      </w:r>
      <w:r w:rsidR="0050785D" w:rsidRPr="00CC01E4">
        <w:rPr>
          <w:sz w:val="24"/>
          <w:szCs w:val="24"/>
        </w:rPr>
        <w:fldChar w:fldCharType="end"/>
      </w:r>
      <w:r w:rsidR="00495BF6" w:rsidRPr="00CC01E4">
        <w:rPr>
          <w:sz w:val="24"/>
          <w:szCs w:val="24"/>
        </w:rPr>
        <w:t>. In</w:t>
      </w:r>
      <w:r w:rsidR="0017343E" w:rsidRPr="00CC01E4">
        <w:rPr>
          <w:sz w:val="24"/>
          <w:szCs w:val="24"/>
        </w:rPr>
        <w:t xml:space="preserve"> this initiative, existing community health assistants were retrained for six months as home-based </w:t>
      </w:r>
      <w:r w:rsidR="00BD633B" w:rsidRPr="00CC01E4">
        <w:rPr>
          <w:sz w:val="24"/>
          <w:szCs w:val="24"/>
        </w:rPr>
        <w:t>birth attendants</w:t>
      </w:r>
      <w:r w:rsidR="0017343E" w:rsidRPr="00CC01E4">
        <w:rPr>
          <w:sz w:val="24"/>
          <w:szCs w:val="24"/>
        </w:rPr>
        <w:t>. They mainly provide normal safe deliveries at home and referrals to EmOC when needed.</w:t>
      </w:r>
    </w:p>
    <w:p w14:paraId="04AEF5D8" w14:textId="77777777" w:rsidR="000172D9" w:rsidRPr="00071132" w:rsidRDefault="00036E28" w:rsidP="00D05F30">
      <w:pPr>
        <w:pStyle w:val="Default"/>
        <w:spacing w:after="240" w:line="360" w:lineRule="auto"/>
        <w:jc w:val="both"/>
        <w:rPr>
          <w:rFonts w:asciiTheme="minorHAnsi" w:hAnsiTheme="minorHAnsi"/>
        </w:rPr>
      </w:pPr>
      <w:r w:rsidRPr="00071132">
        <w:rPr>
          <w:rFonts w:asciiTheme="minorHAnsi" w:hAnsiTheme="minorHAnsi"/>
        </w:rPr>
        <w:t>The maternal mortality ratio has declined from 322 per 100,000 live births in 2001 to 194 per 100,000 live births in 2010</w:t>
      </w:r>
      <w:r w:rsidR="00AB544A" w:rsidRPr="00071132">
        <w:rPr>
          <w:rFonts w:asciiTheme="minorHAnsi" w:hAnsiTheme="minorHAnsi"/>
        </w:rPr>
        <w:t>,</w:t>
      </w:r>
      <w:r w:rsidRPr="00071132">
        <w:rPr>
          <w:rFonts w:asciiTheme="minorHAnsi" w:hAnsiTheme="minorHAnsi"/>
        </w:rPr>
        <w:t xml:space="preserve"> indicating a 40% decline in 9 years at an average of 5.5% per year </w:t>
      </w:r>
      <w:r w:rsidR="0050785D" w:rsidRPr="00440EFA">
        <w:rPr>
          <w:rFonts w:asciiTheme="minorHAnsi" w:hAnsiTheme="minorHAnsi"/>
        </w:rPr>
        <w:fldChar w:fldCharType="begin"/>
      </w:r>
      <w:r w:rsidR="00107920">
        <w:rPr>
          <w:rFonts w:asciiTheme="minorHAnsi" w:hAnsiTheme="minorHAnsi"/>
        </w:rPr>
        <w:instrText xml:space="preserve"> ADDIN REFMGR.CITE &lt;Refman&gt;&lt;Cite&gt;&lt;Author&gt;BMMHCS&lt;/Author&gt;&lt;Year&gt;2010&lt;/Year&gt;&lt;RecNum&gt;72&lt;/RecNum&gt;&lt;IDText&gt;Bangladesh Maternal Mortality and Health Care Survey: Summary of Key Findings and Implications (BMMHCS)&lt;/IDText&gt;&lt;MDL Ref_Type="Report"&gt;&lt;Ref_Type&gt;Report&lt;/Ref_Type&gt;&lt;Ref_ID&gt;72&lt;/Ref_ID&gt;&lt;Title_Primary&gt;Bangladesh Maternal Mortality and Health Care Survey: Summary of Key Findings and Implications (BMMHCS)&lt;/Title_Primary&gt;&lt;Authors_Primary&gt;BMMHCS&lt;/Authors_Primary&gt;&lt;Date_Primary&gt;2010&lt;/Date_Primary&gt;&lt;Keywords&gt;Bangladesh&lt;/Keywords&gt;&lt;Keywords&gt;Maternal Mortality&lt;/Keywords&gt;&lt;Keywords&gt;mortality&lt;/Keywords&gt;&lt;Reprint&gt;Not in File&lt;/Reprint&gt;&lt;ZZ_WorkformID&gt;24&lt;/ZZ_WorkformID&gt;&lt;/MDL&gt;&lt;/Cite&gt;&lt;/Refman&gt;</w:instrText>
      </w:r>
      <w:r w:rsidR="0050785D" w:rsidRPr="00440EFA">
        <w:rPr>
          <w:rFonts w:asciiTheme="minorHAnsi" w:hAnsiTheme="minorHAnsi"/>
        </w:rPr>
        <w:fldChar w:fldCharType="separate"/>
      </w:r>
      <w:r w:rsidR="004954B4" w:rsidRPr="00071132">
        <w:rPr>
          <w:rFonts w:asciiTheme="minorHAnsi" w:hAnsiTheme="minorHAnsi"/>
          <w:noProof/>
        </w:rPr>
        <w:t>(BMMHCS 2010)</w:t>
      </w:r>
      <w:r w:rsidR="0050785D" w:rsidRPr="00440EFA">
        <w:rPr>
          <w:rFonts w:asciiTheme="minorHAnsi" w:hAnsiTheme="minorHAnsi"/>
        </w:rPr>
        <w:fldChar w:fldCharType="end"/>
      </w:r>
      <w:r w:rsidRPr="00071132">
        <w:rPr>
          <w:rFonts w:asciiTheme="minorHAnsi" w:hAnsiTheme="minorHAnsi"/>
        </w:rPr>
        <w:t xml:space="preserve">. </w:t>
      </w:r>
      <w:r w:rsidR="0058777B" w:rsidRPr="00071132">
        <w:rPr>
          <w:rFonts w:asciiTheme="minorHAnsi" w:hAnsiTheme="minorHAnsi"/>
        </w:rPr>
        <w:t xml:space="preserve">One </w:t>
      </w:r>
      <w:r w:rsidR="00A40F2F" w:rsidRPr="00071132">
        <w:rPr>
          <w:rFonts w:asciiTheme="minorHAnsi" w:hAnsiTheme="minorHAnsi"/>
        </w:rPr>
        <w:t xml:space="preserve">contributing factor </w:t>
      </w:r>
      <w:r w:rsidR="0058777B" w:rsidRPr="00071132">
        <w:rPr>
          <w:rFonts w:asciiTheme="minorHAnsi" w:hAnsiTheme="minorHAnsi"/>
        </w:rPr>
        <w:t xml:space="preserve">is that the education </w:t>
      </w:r>
      <w:r w:rsidR="0058777B" w:rsidRPr="00071132">
        <w:rPr>
          <w:rFonts w:asciiTheme="minorHAnsi" w:hAnsiTheme="minorHAnsi" w:cstheme="minorHAnsi"/>
        </w:rPr>
        <w:t xml:space="preserve">levels of mothers and women of child-bearing age in Bangladesh have increased dramatically in the past </w:t>
      </w:r>
      <w:r w:rsidR="0058777B" w:rsidRPr="00071132">
        <w:rPr>
          <w:rFonts w:asciiTheme="minorHAnsi" w:hAnsiTheme="minorHAnsi" w:cstheme="minorHAnsi"/>
        </w:rPr>
        <w:lastRenderedPageBreak/>
        <w:t>decade</w:t>
      </w:r>
      <w:r w:rsidR="0050785D" w:rsidRPr="00440EFA">
        <w:rPr>
          <w:rFonts w:asciiTheme="minorHAnsi" w:hAnsiTheme="minorHAnsi" w:cstheme="minorHAnsi"/>
        </w:rPr>
        <w:fldChar w:fldCharType="begin"/>
      </w:r>
      <w:r w:rsidR="00107920">
        <w:rPr>
          <w:rFonts w:asciiTheme="minorHAnsi" w:hAnsiTheme="minorHAnsi" w:cstheme="minorHAnsi"/>
        </w:rPr>
        <w:instrText xml:space="preserve"> ADDIN REFMGR.CITE &lt;Refman&gt;&lt;Cite&gt;&lt;Author&gt;BMMHCS&lt;/Author&gt;&lt;Year&gt;2010&lt;/Year&gt;&lt;RecNum&gt;72&lt;/RecNum&gt;&lt;IDText&gt;Bangladesh Maternal Mortality and Health Care Survey: Summary of Key Findings and Implications (BMMHCS)&lt;/IDText&gt;&lt;MDL Ref_Type="Report"&gt;&lt;Ref_Type&gt;Report&lt;/Ref_Type&gt;&lt;Ref_ID&gt;72&lt;/Ref_ID&gt;&lt;Title_Primary&gt;Bangladesh Maternal Mortality and Health Care Survey: Summary of Key Findings and Implications (BMMHCS)&lt;/Title_Primary&gt;&lt;Authors_Primary&gt;BMMHCS&lt;/Authors_Primary&gt;&lt;Date_Primary&gt;2010&lt;/Date_Primary&gt;&lt;Keywords&gt;Bangladesh&lt;/Keywords&gt;&lt;Keywords&gt;Maternal Mortality&lt;/Keywords&gt;&lt;Keywords&gt;mortality&lt;/Keywords&gt;&lt;Reprint&gt;Not in File&lt;/Reprint&gt;&lt;ZZ_WorkformID&gt;24&lt;/ZZ_WorkformID&gt;&lt;/MDL&gt;&lt;/Cite&gt;&lt;/Refman&gt;</w:instrText>
      </w:r>
      <w:r w:rsidR="0050785D" w:rsidRPr="00440EFA">
        <w:rPr>
          <w:rFonts w:asciiTheme="minorHAnsi" w:hAnsiTheme="minorHAnsi" w:cstheme="minorHAnsi"/>
        </w:rPr>
        <w:fldChar w:fldCharType="separate"/>
      </w:r>
      <w:r w:rsidR="007B2D72" w:rsidRPr="00071132">
        <w:rPr>
          <w:rFonts w:asciiTheme="minorHAnsi" w:hAnsiTheme="minorHAnsi" w:cstheme="minorHAnsi"/>
          <w:noProof/>
        </w:rPr>
        <w:t>(BMMHCS 2010)</w:t>
      </w:r>
      <w:r w:rsidR="0050785D" w:rsidRPr="00440EFA">
        <w:rPr>
          <w:rFonts w:asciiTheme="minorHAnsi" w:hAnsiTheme="minorHAnsi" w:cstheme="minorHAnsi"/>
        </w:rPr>
        <w:fldChar w:fldCharType="end"/>
      </w:r>
      <w:r w:rsidR="0058777B" w:rsidRPr="00071132">
        <w:rPr>
          <w:rFonts w:asciiTheme="minorHAnsi" w:hAnsiTheme="minorHAnsi" w:cstheme="minorHAnsi"/>
        </w:rPr>
        <w:t xml:space="preserve">. The proportion of mothers with no education has halved, and the proportion with secondary schooling has nearly doubled </w:t>
      </w:r>
      <w:r w:rsidR="0050785D" w:rsidRPr="00440EFA">
        <w:rPr>
          <w:rFonts w:asciiTheme="minorHAnsi" w:hAnsiTheme="minorHAnsi" w:cstheme="minorHAnsi"/>
        </w:rPr>
        <w:fldChar w:fldCharType="begin"/>
      </w:r>
      <w:r w:rsidR="00107920">
        <w:rPr>
          <w:rFonts w:asciiTheme="minorHAnsi" w:hAnsiTheme="minorHAnsi" w:cstheme="minorHAnsi"/>
        </w:rPr>
        <w:instrText xml:space="preserve"> ADDIN REFMGR.CITE &lt;Refman&gt;&lt;Cite&gt;&lt;Author&gt;BMMHCS&lt;/Author&gt;&lt;Year&gt;2010&lt;/Year&gt;&lt;RecNum&gt;72&lt;/RecNum&gt;&lt;IDText&gt;Bangladesh Maternal Mortality and Health Care Survey: Summary of Key Findings and Implications (BMMHCS)&lt;/IDText&gt;&lt;MDL Ref_Type="Report"&gt;&lt;Ref_Type&gt;Report&lt;/Ref_Type&gt;&lt;Ref_ID&gt;72&lt;/Ref_ID&gt;&lt;Title_Primary&gt;Bangladesh Maternal Mortality and Health Care Survey: Summary of Key Findings and Implications (BMMHCS)&lt;/Title_Primary&gt;&lt;Authors_Primary&gt;BMMHCS&lt;/Authors_Primary&gt;&lt;Date_Primary&gt;2010&lt;/Date_Primary&gt;&lt;Keywords&gt;Bangladesh&lt;/Keywords&gt;&lt;Keywords&gt;Maternal Mortality&lt;/Keywords&gt;&lt;Keywords&gt;mortality&lt;/Keywords&gt;&lt;Reprint&gt;Not in File&lt;/Reprint&gt;&lt;ZZ_WorkformID&gt;24&lt;/ZZ_WorkformID&gt;&lt;/MDL&gt;&lt;/Cite&gt;&lt;/Refman&gt;</w:instrText>
      </w:r>
      <w:r w:rsidR="0050785D" w:rsidRPr="00440EFA">
        <w:rPr>
          <w:rFonts w:asciiTheme="minorHAnsi" w:hAnsiTheme="minorHAnsi" w:cstheme="minorHAnsi"/>
        </w:rPr>
        <w:fldChar w:fldCharType="separate"/>
      </w:r>
      <w:r w:rsidR="007B2D72" w:rsidRPr="00071132">
        <w:rPr>
          <w:rFonts w:asciiTheme="minorHAnsi" w:hAnsiTheme="minorHAnsi" w:cstheme="minorHAnsi"/>
          <w:noProof/>
        </w:rPr>
        <w:t>(BMMHCS 2010)</w:t>
      </w:r>
      <w:r w:rsidR="0050785D" w:rsidRPr="00440EFA">
        <w:rPr>
          <w:rFonts w:asciiTheme="minorHAnsi" w:hAnsiTheme="minorHAnsi" w:cstheme="minorHAnsi"/>
        </w:rPr>
        <w:fldChar w:fldCharType="end"/>
      </w:r>
      <w:r w:rsidR="0058777B" w:rsidRPr="00071132">
        <w:rPr>
          <w:rFonts w:asciiTheme="minorHAnsi" w:hAnsiTheme="minorHAnsi" w:cstheme="minorHAnsi"/>
        </w:rPr>
        <w:t xml:space="preserve">. </w:t>
      </w:r>
      <w:r w:rsidRPr="00071132">
        <w:rPr>
          <w:rFonts w:asciiTheme="minorHAnsi" w:hAnsiTheme="minorHAnsi"/>
        </w:rPr>
        <w:t>Despite Bangladesh being on track to achieving the primary target of MDG 5, more than 7,000 women of reproductive age die annually from pregnancy related complications, which is still too high to be acceptable</w:t>
      </w:r>
      <w:r w:rsidR="00C607BB" w:rsidRPr="00071132">
        <w:rPr>
          <w:rFonts w:asciiTheme="minorHAnsi" w:hAnsiTheme="minorHAnsi"/>
        </w:rPr>
        <w:t xml:space="preserve">, and an unknown number of women suffer from </w:t>
      </w:r>
      <w:r w:rsidR="00991997">
        <w:rPr>
          <w:rFonts w:asciiTheme="minorHAnsi" w:hAnsiTheme="minorHAnsi"/>
        </w:rPr>
        <w:t xml:space="preserve">diseases and </w:t>
      </w:r>
      <w:r w:rsidR="00C607BB" w:rsidRPr="00071132">
        <w:rPr>
          <w:rFonts w:asciiTheme="minorHAnsi" w:hAnsiTheme="minorHAnsi"/>
        </w:rPr>
        <w:t>disabilities related to poor antenatal care and neglected child birth</w:t>
      </w:r>
      <w:r w:rsidRPr="00071132">
        <w:rPr>
          <w:rFonts w:asciiTheme="minorHAnsi" w:hAnsiTheme="minorHAnsi"/>
        </w:rPr>
        <w:t xml:space="preserve">. </w:t>
      </w:r>
      <w:r w:rsidR="00AB544A" w:rsidRPr="00071132">
        <w:rPr>
          <w:rFonts w:asciiTheme="minorHAnsi" w:hAnsiTheme="minorHAnsi"/>
        </w:rPr>
        <w:t xml:space="preserve">2.4 million births </w:t>
      </w:r>
      <w:r w:rsidRPr="00071132">
        <w:rPr>
          <w:rFonts w:asciiTheme="minorHAnsi" w:hAnsiTheme="minorHAnsi"/>
        </w:rPr>
        <w:t xml:space="preserve">still occur at home, out of which only 4.3% use a medically trained provider to attend deliveries, and 26.5% use </w:t>
      </w:r>
      <w:r w:rsidR="00991997">
        <w:rPr>
          <w:rFonts w:asciiTheme="minorHAnsi" w:hAnsiTheme="minorHAnsi"/>
        </w:rPr>
        <w:t>skilled attendants</w:t>
      </w:r>
      <w:r w:rsidR="003700BB">
        <w:rPr>
          <w:rFonts w:asciiTheme="minorHAnsi" w:hAnsiTheme="minorHAnsi"/>
        </w:rPr>
        <w:t xml:space="preserve"> </w:t>
      </w:r>
      <w:r w:rsidR="0050785D" w:rsidRPr="00440EFA">
        <w:rPr>
          <w:rFonts w:asciiTheme="minorHAnsi" w:hAnsiTheme="minorHAnsi"/>
        </w:rPr>
        <w:fldChar w:fldCharType="begin"/>
      </w:r>
      <w:r w:rsidR="00107920">
        <w:rPr>
          <w:rFonts w:asciiTheme="minorHAnsi" w:hAnsiTheme="minorHAnsi"/>
        </w:rPr>
        <w:instrText xml:space="preserve"> ADDIN REFMGR.CITE &lt;Refman&gt;&lt;Cite&gt;&lt;Author&gt;BMMHCS&lt;/Author&gt;&lt;Year&gt;2010&lt;/Year&gt;&lt;RecNum&gt;72&lt;/RecNum&gt;&lt;IDText&gt;Bangladesh Maternal Mortality and Health Care Survey: Summary of Key Findings and Implications (BMMHCS)&lt;/IDText&gt;&lt;MDL Ref_Type="Report"&gt;&lt;Ref_Type&gt;Report&lt;/Ref_Type&gt;&lt;Ref_ID&gt;72&lt;/Ref_ID&gt;&lt;Title_Primary&gt;Bangladesh Maternal Mortality and Health Care Survey: Summary of Key Findings and Implications (BMMHCS)&lt;/Title_Primary&gt;&lt;Authors_Primary&gt;BMMHCS&lt;/Authors_Primary&gt;&lt;Date_Primary&gt;2010&lt;/Date_Primary&gt;&lt;Keywords&gt;Bangladesh&lt;/Keywords&gt;&lt;Keywords&gt;Maternal Mortality&lt;/Keywords&gt;&lt;Keywords&gt;mortality&lt;/Keywords&gt;&lt;Reprint&gt;Not in File&lt;/Reprint&gt;&lt;ZZ_WorkformID&gt;24&lt;/ZZ_WorkformID&gt;&lt;/MDL&gt;&lt;/Cite&gt;&lt;/Refman&gt;</w:instrText>
      </w:r>
      <w:r w:rsidR="0050785D" w:rsidRPr="00440EFA">
        <w:rPr>
          <w:rFonts w:asciiTheme="minorHAnsi" w:hAnsiTheme="minorHAnsi"/>
        </w:rPr>
        <w:fldChar w:fldCharType="separate"/>
      </w:r>
      <w:r w:rsidR="004954B4" w:rsidRPr="00071132">
        <w:rPr>
          <w:rFonts w:asciiTheme="minorHAnsi" w:hAnsiTheme="minorHAnsi"/>
          <w:noProof/>
        </w:rPr>
        <w:t>(BMMHCS 2010)</w:t>
      </w:r>
      <w:r w:rsidR="0050785D" w:rsidRPr="00440EFA">
        <w:rPr>
          <w:rFonts w:asciiTheme="minorHAnsi" w:hAnsiTheme="minorHAnsi"/>
        </w:rPr>
        <w:fldChar w:fldCharType="end"/>
      </w:r>
      <w:r w:rsidRPr="00071132">
        <w:rPr>
          <w:rFonts w:asciiTheme="minorHAnsi" w:hAnsiTheme="minorHAnsi"/>
        </w:rPr>
        <w:t xml:space="preserve">. Furthermore, the poor-rich differentials in the use of maternal-health service remain substantial </w:t>
      </w:r>
      <w:r w:rsidR="0050785D" w:rsidRPr="00440EFA">
        <w:rPr>
          <w:rFonts w:asciiTheme="minorHAnsi" w:hAnsiTheme="minorHAnsi"/>
        </w:rPr>
        <w:fldChar w:fldCharType="begin"/>
      </w:r>
      <w:r w:rsidR="00107920">
        <w:rPr>
          <w:rFonts w:asciiTheme="minorHAnsi" w:hAnsiTheme="minorHAnsi"/>
        </w:rPr>
        <w:instrText xml:space="preserve"> ADDIN REFMGR.CITE &lt;Refman&gt;&lt;Cite&gt;&lt;Author&gt;Anwar&lt;/Author&gt;&lt;Year&gt;2008&lt;/Year&gt;&lt;RecNum&gt;183&lt;/RecNum&gt;&lt;IDText&gt;Inequity in maternal health-care services: evidence from home-based skilled-birth-attendant programmes in Bangladesh&lt;/IDText&gt;&lt;MDL Ref_Type="Journal"&gt;&lt;Ref_Type&gt;Journal&lt;/Ref_Type&gt;&lt;Ref_ID&gt;183&lt;/Ref_ID&gt;&lt;Title_Primary&gt;Inequity in maternal health-care services: evidence from home-based skilled-birth-attendant programmes in Bangladesh&lt;/Title_Primary&gt;&lt;Authors_Primary&gt;Anwar,I.&lt;/Authors_Primary&gt;&lt;Authors_Primary&gt;Sami,M.&lt;/Authors_Primary&gt;&lt;Authors_Primary&gt;Akhtar,N.&lt;/Authors_Primary&gt;&lt;Authors_Primary&gt;Chowdhury,M.E.&lt;/Authors_Primary&gt;&lt;Authors_Primary&gt;Salma,U.&lt;/Authors_Primary&gt;&lt;Authors_Primary&gt;Rahman,M.&lt;/Authors_Primary&gt;&lt;Authors_Primary&gt;Koblinsky,M.&lt;/Authors_Primary&gt;&lt;Date_Primary&gt;2008/4&lt;/Date_Primary&gt;&lt;Keywords&gt;Bangladesh&lt;/Keywords&gt;&lt;Keywords&gt;Cesarean Section&lt;/Keywords&gt;&lt;Keywords&gt;complications&lt;/Keywords&gt;&lt;Keywords&gt;Cross-Sectional Studies&lt;/Keywords&gt;&lt;Keywords&gt;economics&lt;/Keywords&gt;&lt;Keywords&gt;Female&lt;/Keywords&gt;&lt;Keywords&gt;Healthcare Disparities&lt;/Keywords&gt;&lt;Keywords&gt;Home Childbirth&lt;/Keywords&gt;&lt;Keywords&gt;Humans&lt;/Keywords&gt;&lt;Keywords&gt;Maternal Health Services&lt;/Keywords&gt;&lt;Keywords&gt;Maternal Mortality&lt;/Keywords&gt;&lt;Keywords&gt;Maternal Welfare&lt;/Keywords&gt;&lt;Keywords&gt;methods&lt;/Keywords&gt;&lt;Keywords&gt;Midwifery&lt;/Keywords&gt;&lt;Keywords&gt;Odds Ratio&lt;/Keywords&gt;&lt;Keywords&gt;Postnatal Care&lt;/Keywords&gt;&lt;Keywords&gt;Pregnancy&lt;/Keywords&gt;&lt;Keywords&gt;Socioeconomic Factors&lt;/Keywords&gt;&lt;Keywords&gt;trends&lt;/Keywords&gt;&lt;Keywords&gt;utilization&lt;/Keywords&gt;&lt;Reprint&gt;Not in File&lt;/Reprint&gt;&lt;Start_Page&gt;252&lt;/Start_Page&gt;&lt;End_Page&gt;259&lt;/End_Page&gt;&lt;Periodical&gt;Bull.World Health Organ&lt;/Periodical&gt;&lt;Volume&gt;86&lt;/Volume&gt;&lt;Issue&gt;4&lt;/Issue&gt;&lt;User_Def_5&gt;PMC2647426&lt;/User_Def_5&gt;&lt;Misc_3&gt;S0042-96862008000400009 [pii]&lt;/Misc_3&gt;&lt;Address&gt;International Centre for Diarrhoal Disease Research, Dhaka, Bangladesh. iqbal@icddrb.org&lt;/Address&gt;&lt;Web_URL&gt;PM:18438513&lt;/Web_URL&gt;&lt;ZZ_JournalStdAbbrev&gt;&lt;f name="System"&gt;Bull.World Health Organ&lt;/f&gt;&lt;/ZZ_JournalStdAbbrev&gt;&lt;ZZ_WorkformID&gt;1&lt;/ZZ_WorkformID&gt;&lt;/MDL&gt;&lt;/Cite&gt;&lt;/Refman&gt;</w:instrText>
      </w:r>
      <w:r w:rsidR="0050785D" w:rsidRPr="00440EFA">
        <w:rPr>
          <w:rFonts w:asciiTheme="minorHAnsi" w:hAnsiTheme="minorHAnsi"/>
        </w:rPr>
        <w:fldChar w:fldCharType="separate"/>
      </w:r>
      <w:r w:rsidR="004954B4" w:rsidRPr="00071132">
        <w:rPr>
          <w:rFonts w:asciiTheme="minorHAnsi" w:hAnsiTheme="minorHAnsi"/>
          <w:noProof/>
        </w:rPr>
        <w:t>(Anwar et al. 2008)</w:t>
      </w:r>
      <w:r w:rsidR="0050785D" w:rsidRPr="00440EFA">
        <w:rPr>
          <w:rFonts w:asciiTheme="minorHAnsi" w:hAnsiTheme="minorHAnsi"/>
        </w:rPr>
        <w:fldChar w:fldCharType="end"/>
      </w:r>
      <w:r w:rsidRPr="00071132">
        <w:rPr>
          <w:rFonts w:asciiTheme="minorHAnsi" w:hAnsiTheme="minorHAnsi"/>
        </w:rPr>
        <w:t xml:space="preserve">. </w:t>
      </w:r>
    </w:p>
    <w:p w14:paraId="471A21C8" w14:textId="77777777" w:rsidR="000172D9" w:rsidRPr="005B6D04" w:rsidRDefault="003C08FA" w:rsidP="00D05F30">
      <w:pPr>
        <w:spacing w:line="360" w:lineRule="auto"/>
        <w:jc w:val="both"/>
        <w:rPr>
          <w:rFonts w:cs="Garamond"/>
          <w:color w:val="1F1A17"/>
          <w:sz w:val="24"/>
          <w:szCs w:val="24"/>
          <w:lang w:val="en-US"/>
        </w:rPr>
      </w:pPr>
      <w:r w:rsidRPr="005B6D04">
        <w:rPr>
          <w:sz w:val="24"/>
          <w:szCs w:val="24"/>
        </w:rPr>
        <w:t>The poor status of maternal health in Bangladesh can be partly explained by social and cultural conditions and women’s restricted choices with regard to childbearing and fertility preference</w:t>
      </w:r>
      <w:r w:rsidR="003700BB">
        <w:rPr>
          <w:sz w:val="24"/>
          <w:szCs w:val="24"/>
        </w:rPr>
        <w:t xml:space="preserve"> </w:t>
      </w:r>
      <w:r w:rsidR="0050785D" w:rsidRPr="005B6D04">
        <w:rPr>
          <w:sz w:val="24"/>
          <w:szCs w:val="24"/>
        </w:rPr>
        <w:fldChar w:fldCharType="begin"/>
      </w:r>
      <w:r w:rsidR="00107920">
        <w:rPr>
          <w:sz w:val="24"/>
          <w:szCs w:val="24"/>
        </w:rPr>
        <w:instrText xml:space="preserve"> ADDIN REFMGR.CITE &lt;Refman&gt;&lt;Cite&gt;&lt;Author&gt;Huque ZA&lt;/Author&gt;&lt;Year&gt;2000&lt;/Year&gt;&lt;RecNum&gt;310&lt;/RecNum&gt;&lt;IDText&gt;Safe motherhood programmes in Bangladesh. Safe Motherhood Initiatives: Critical Issues. Reproductive Health Matters&lt;/IDText&gt;&lt;MDL Ref_Type="Report"&gt;&lt;Ref_Type&gt;Report&lt;/Ref_Type&gt;&lt;Ref_ID&gt;310&lt;/Ref_ID&gt;&lt;Title_Primary&gt;Safe motherhood programmes in Bangladesh. Safe Motherhood Initiatives: Critical Issues. Reproductive Health Matters&lt;/Title_Primary&gt;&lt;Authors_Primary&gt;Huque ZA&lt;/Authors_Primary&gt;&lt;Authors_Primary&gt;Leppard M&lt;/Authors_Primary&gt;&lt;Authors_Primary&gt;Mavalankar D&lt;/Authors_Primary&gt;&lt;Authors_Primary&gt;Akhter HH&lt;/Authors_Primary&gt;&lt;Authors_Primary&gt;Chowdhury TA&lt;/Authors_Primary&gt;&lt;Date_Primary&gt;2000&lt;/Date_Primary&gt;&lt;Keywords&gt;Bangladesh&lt;/Keywords&gt;&lt;Reprint&gt;Not in File&lt;/Reprint&gt;&lt;Publisher&gt;Blackwell Science Limited&lt;/Publisher&gt;&lt;ZZ_WorkformID&gt;24&lt;/ZZ_WorkformID&gt;&lt;/MDL&gt;&lt;/Cite&gt;&lt;/Refman&gt;</w:instrText>
      </w:r>
      <w:r w:rsidR="0050785D" w:rsidRPr="005B6D04">
        <w:rPr>
          <w:sz w:val="24"/>
          <w:szCs w:val="24"/>
        </w:rPr>
        <w:fldChar w:fldCharType="separate"/>
      </w:r>
      <w:r w:rsidR="00AB544A" w:rsidRPr="005B6D04">
        <w:rPr>
          <w:noProof/>
          <w:sz w:val="24"/>
          <w:szCs w:val="24"/>
        </w:rPr>
        <w:t>(Huque ZA et al. 2000)</w:t>
      </w:r>
      <w:r w:rsidR="0050785D" w:rsidRPr="005B6D04">
        <w:rPr>
          <w:sz w:val="24"/>
          <w:szCs w:val="24"/>
        </w:rPr>
        <w:fldChar w:fldCharType="end"/>
      </w:r>
      <w:r w:rsidRPr="005B6D04">
        <w:rPr>
          <w:sz w:val="24"/>
          <w:szCs w:val="24"/>
        </w:rPr>
        <w:t xml:space="preserve">. </w:t>
      </w:r>
      <w:r w:rsidR="000172D9" w:rsidRPr="005B6D04">
        <w:rPr>
          <w:rFonts w:cstheme="minorHAnsi"/>
          <w:sz w:val="24"/>
          <w:szCs w:val="24"/>
        </w:rPr>
        <w:t xml:space="preserve">The Bangladesh Health Watch reports that barriers of access to </w:t>
      </w:r>
      <w:r w:rsidR="000172D9" w:rsidRPr="005B6D04">
        <w:rPr>
          <w:rFonts w:cs="Garamond"/>
          <w:color w:val="1F1A17"/>
          <w:sz w:val="24"/>
          <w:szCs w:val="24"/>
          <w:lang w:val="en-US"/>
        </w:rPr>
        <w:t xml:space="preserve">public medical facilities by rural pregnant women include “superstitions” or fear of losing family prestige, distance of the facility from home, lack of information on sources of care, lack of awareness on the value of maternal health services, </w:t>
      </w:r>
      <w:r w:rsidR="000172D9" w:rsidRPr="005B6D04">
        <w:rPr>
          <w:sz w:val="24"/>
          <w:szCs w:val="24"/>
        </w:rPr>
        <w:t>poor quality of services provided, shortage of medicines and supplies, extraction of unofficial fees, long waiting time and social exclusion</w:t>
      </w:r>
      <w:proofErr w:type="gramStart"/>
      <w:r w:rsidR="00071CD2" w:rsidRPr="005B6D04">
        <w:rPr>
          <w:sz w:val="24"/>
          <w:szCs w:val="24"/>
        </w:rPr>
        <w:t>,</w:t>
      </w:r>
      <w:r w:rsidR="000172D9" w:rsidRPr="005B6D04">
        <w:rPr>
          <w:rFonts w:cs="Garamond"/>
          <w:color w:val="1F1A17"/>
          <w:sz w:val="24"/>
          <w:szCs w:val="24"/>
          <w:lang w:val="en-US"/>
        </w:rPr>
        <w:t>and</w:t>
      </w:r>
      <w:proofErr w:type="gramEnd"/>
      <w:r w:rsidR="000172D9" w:rsidRPr="005B6D04">
        <w:rPr>
          <w:rFonts w:cs="Garamond"/>
          <w:color w:val="1F1A17"/>
          <w:sz w:val="24"/>
          <w:szCs w:val="24"/>
          <w:lang w:val="en-US"/>
        </w:rPr>
        <w:t xml:space="preserve"> high access costs that need to be paid for out-of-pocket </w:t>
      </w:r>
      <w:r w:rsidR="0050785D" w:rsidRPr="005B6D04">
        <w:rPr>
          <w:rFonts w:cs="Garamond"/>
          <w:color w:val="1F1A17"/>
          <w:sz w:val="24"/>
          <w:szCs w:val="24"/>
          <w:lang w:val="en-US"/>
        </w:rPr>
        <w:fldChar w:fldCharType="begin"/>
      </w:r>
      <w:r w:rsidR="00107920">
        <w:rPr>
          <w:rFonts w:cs="Garamond"/>
          <w:color w:val="1F1A17"/>
          <w:sz w:val="24"/>
          <w:szCs w:val="24"/>
          <w:lang w:val="en-US"/>
        </w:rPr>
        <w:instrText xml:space="preserve"> ADDIN REFMGR.CITE &lt;Refman&gt;&lt;Cite&gt;&lt;Author&gt;Bangladesh Health Watch (BHW)&lt;/Author&gt;&lt;Year&gt;2011&lt;/Year&gt;&lt;RecNum&gt;219&lt;/RecNum&gt;&lt;IDText&gt;Moving Towards Universal Health Coverage&lt;/IDText&gt;&lt;MDL Ref_Type="Report"&gt;&lt;Ref_Type&gt;Report&lt;/Ref_Type&gt;&lt;Ref_ID&gt;219&lt;/Ref_ID&gt;&lt;Title_Primary&gt;Moving Towards Universal Health Coverage&lt;/Title_Primary&gt;&lt;Authors_Primary&gt;Bangladesh Health Watch (BHW)&lt;/Authors_Primary&gt;&lt;Date_Primary&gt;2011&lt;/Date_Primary&gt;&lt;Reprint&gt;Not in File&lt;/Reprint&gt;&lt;ZZ_WorkformID&gt;24&lt;/ZZ_WorkformID&gt;&lt;/MDL&gt;&lt;/Cite&gt;&lt;/Refman&gt;</w:instrText>
      </w:r>
      <w:r w:rsidR="0050785D" w:rsidRPr="005B6D04">
        <w:rPr>
          <w:rFonts w:cs="Garamond"/>
          <w:color w:val="1F1A17"/>
          <w:sz w:val="24"/>
          <w:szCs w:val="24"/>
          <w:lang w:val="en-US"/>
        </w:rPr>
        <w:fldChar w:fldCharType="separate"/>
      </w:r>
      <w:r w:rsidR="000172D9" w:rsidRPr="005B6D04">
        <w:rPr>
          <w:rFonts w:cs="Garamond"/>
          <w:noProof/>
          <w:color w:val="1F1A17"/>
          <w:sz w:val="24"/>
          <w:szCs w:val="24"/>
          <w:lang w:val="en-US"/>
        </w:rPr>
        <w:t>(Bangladesh Health Watch (BHW) 2011)</w:t>
      </w:r>
      <w:r w:rsidR="0050785D" w:rsidRPr="005B6D04">
        <w:rPr>
          <w:rFonts w:cs="Garamond"/>
          <w:color w:val="1F1A17"/>
          <w:sz w:val="24"/>
          <w:szCs w:val="24"/>
          <w:lang w:val="en-US"/>
        </w:rPr>
        <w:fldChar w:fldCharType="end"/>
      </w:r>
      <w:r w:rsidR="000172D9" w:rsidRPr="005B6D04">
        <w:rPr>
          <w:rFonts w:cs="Garamond"/>
          <w:color w:val="1F1A17"/>
          <w:sz w:val="24"/>
          <w:szCs w:val="24"/>
          <w:lang w:val="en-US"/>
        </w:rPr>
        <w:t xml:space="preserve">. The predominance of male doctors in government hospitals is another factor that hinder women’s access to healthcare </w:t>
      </w:r>
      <w:r w:rsidR="0050785D" w:rsidRPr="005B6D04">
        <w:rPr>
          <w:rFonts w:cs="Garamond"/>
          <w:color w:val="1F1A17"/>
          <w:sz w:val="24"/>
          <w:szCs w:val="24"/>
          <w:lang w:val="en-US"/>
        </w:rPr>
        <w:fldChar w:fldCharType="begin"/>
      </w:r>
      <w:r w:rsidR="00107920">
        <w:rPr>
          <w:rFonts w:cs="Garamond"/>
          <w:color w:val="1F1A17"/>
          <w:sz w:val="24"/>
          <w:szCs w:val="24"/>
          <w:lang w:val="en-US"/>
        </w:rPr>
        <w:instrText xml:space="preserve"> ADDIN REFMGR.CITE &lt;Refman&gt;&lt;Cite&gt;&lt;Author&gt;Moran A&lt;/Author&gt;&lt;Year&gt;2006&lt;/Year&gt;&lt;RecNum&gt;73&lt;/RecNum&gt;&lt;IDText&gt;Maternal Morbidity in Rural Bangladesh: Women&amp;apos;s Perceptions and Care Seeking Behaviours&lt;/IDText&gt;&lt;MDL Ref_Type="Thesis/Dissertation"&gt;&lt;Ref_Type&gt;Thesis/Dissertation&lt;/Ref_Type&gt;&lt;Ref_ID&gt;73&lt;/Ref_ID&gt;&lt;Title_Primary&gt;Maternal Morbidity in Rural Bangladesh: Women&amp;apos;s Perceptions and Care Seeking Behaviours&lt;/Title_Primary&gt;&lt;Authors_Primary&gt;Moran A&lt;/Authors_Primary&gt;&lt;Date_Primary&gt;2006/8/3&lt;/Date_Primary&gt;&lt;Keywords&gt;Bangladesh&lt;/Keywords&gt;&lt;Reprint&gt;Not in File&lt;/Reprint&gt;&lt;Web_URL&gt;&lt;u&gt;https://jscholarship.library.jhu.edu/handle/1774.2/868&lt;/u&gt;&lt;/Web_URL&gt;&lt;ZZ_WorkformID&gt;29&lt;/ZZ_WorkformID&gt;&lt;/MDL&gt;&lt;/Cite&gt;&lt;Cite&gt;&lt;Author&gt;Haider SJ&lt;/Author&gt;&lt;Year&gt;2000&lt;/Year&gt;&lt;RecNum&gt;234&lt;/RecNum&gt;&lt;IDText&gt;Baseline survey of communication program for reducing maternal mortality and violence against women. Dhaka, Bangladesh, Research and Evaluation Associations for Developments (READ)&lt;/IDText&gt;&lt;MDL Ref_Type="Report"&gt;&lt;Ref_Type&gt;Report&lt;/Ref_Type&gt;&lt;Ref_ID&gt;234&lt;/Ref_ID&gt;&lt;Title_Primary&gt;Baseline survey of communication program for reducing maternal mortality and violence against women. Dhaka, Bangladesh, Research and Evaluation Associations for Developments (READ)&lt;/Title_Primary&gt;&lt;Authors_Primary&gt;Haider SJ&lt;/Authors_Primary&gt;&lt;Date_Primary&gt;2000&lt;/Date_Primary&gt;&lt;Reprint&gt;Not in File&lt;/Reprint&gt;&lt;ZZ_WorkformID&gt;24&lt;/ZZ_WorkformID&gt;&lt;/MDL&gt;&lt;/Cite&gt;&lt;/Refman&gt;</w:instrText>
      </w:r>
      <w:r w:rsidR="0050785D" w:rsidRPr="005B6D04">
        <w:rPr>
          <w:rFonts w:cs="Garamond"/>
          <w:color w:val="1F1A17"/>
          <w:sz w:val="24"/>
          <w:szCs w:val="24"/>
          <w:lang w:val="en-US"/>
        </w:rPr>
        <w:fldChar w:fldCharType="separate"/>
      </w:r>
      <w:r w:rsidR="0005587D">
        <w:rPr>
          <w:rFonts w:cs="Garamond"/>
          <w:noProof/>
          <w:color w:val="1F1A17"/>
          <w:sz w:val="24"/>
          <w:szCs w:val="24"/>
          <w:lang w:val="en-US"/>
        </w:rPr>
        <w:t>(Haider SJ 2000; Moran A 2006)</w:t>
      </w:r>
      <w:r w:rsidR="0050785D" w:rsidRPr="005B6D04">
        <w:rPr>
          <w:rFonts w:cs="Garamond"/>
          <w:color w:val="1F1A17"/>
          <w:sz w:val="24"/>
          <w:szCs w:val="24"/>
          <w:lang w:val="en-US"/>
        </w:rPr>
        <w:fldChar w:fldCharType="end"/>
      </w:r>
      <w:r w:rsidR="000172D9" w:rsidRPr="005B6D04">
        <w:rPr>
          <w:rFonts w:cs="Garamond"/>
          <w:color w:val="1F1A17"/>
          <w:sz w:val="24"/>
          <w:szCs w:val="24"/>
          <w:lang w:val="en-US"/>
        </w:rPr>
        <w:t xml:space="preserve">. </w:t>
      </w:r>
    </w:p>
    <w:p w14:paraId="508EC5FB" w14:textId="77777777" w:rsidR="000172D9" w:rsidRPr="005B6D04" w:rsidRDefault="000172D9" w:rsidP="00D05F30">
      <w:pPr>
        <w:spacing w:line="360" w:lineRule="auto"/>
        <w:jc w:val="both"/>
        <w:rPr>
          <w:sz w:val="24"/>
          <w:szCs w:val="24"/>
        </w:rPr>
      </w:pPr>
      <w:r w:rsidRPr="005B6D04">
        <w:rPr>
          <w:rFonts w:cstheme="minorHAnsi"/>
          <w:sz w:val="24"/>
          <w:szCs w:val="24"/>
        </w:rPr>
        <w:t xml:space="preserve">The Bangladesh Health Watch 2011 reported that </w:t>
      </w:r>
      <w:r w:rsidRPr="005B6D04">
        <w:rPr>
          <w:sz w:val="24"/>
          <w:szCs w:val="24"/>
        </w:rPr>
        <w:t xml:space="preserve">out of the 14,557 hospitals at the Upazilla (sub-district) level, only 1.2% hospitals have 100% or higher bed occupancy rate because of shortage, inappropriate skills mix and inequitable distribution of human resources for health that hinder delivery of quality service </w:t>
      </w:r>
      <w:r w:rsidR="0050785D" w:rsidRPr="005B6D04">
        <w:rPr>
          <w:sz w:val="24"/>
          <w:szCs w:val="24"/>
        </w:rPr>
        <w:fldChar w:fldCharType="begin"/>
      </w:r>
      <w:r w:rsidR="00107920">
        <w:rPr>
          <w:sz w:val="24"/>
          <w:szCs w:val="24"/>
        </w:rPr>
        <w:instrText xml:space="preserve"> ADDIN REFMGR.CITE &lt;Refman&gt;&lt;Cite&gt;&lt;Author&gt;Bangladesh Health Watch (BHW)&lt;/Author&gt;&lt;Year&gt;2011&lt;/Year&gt;&lt;RecNum&gt;219&lt;/RecNum&gt;&lt;IDText&gt;Moving Towards Universal Health Coverage&lt;/IDText&gt;&lt;MDL Ref_Type="Report"&gt;&lt;Ref_Type&gt;Report&lt;/Ref_Type&gt;&lt;Ref_ID&gt;219&lt;/Ref_ID&gt;&lt;Title_Primary&gt;Moving Towards Universal Health Coverage&lt;/Title_Primary&gt;&lt;Authors_Primary&gt;Bangladesh Health Watch (BHW)&lt;/Authors_Primary&gt;&lt;Date_Primary&gt;2011&lt;/Date_Primary&gt;&lt;Reprint&gt;Not in File&lt;/Reprint&gt;&lt;ZZ_WorkformID&gt;24&lt;/ZZ_WorkformID&gt;&lt;/MDL&gt;&lt;/Cite&gt;&lt;/Refman&gt;</w:instrText>
      </w:r>
      <w:r w:rsidR="0050785D" w:rsidRPr="005B6D04">
        <w:rPr>
          <w:sz w:val="24"/>
          <w:szCs w:val="24"/>
        </w:rPr>
        <w:fldChar w:fldCharType="separate"/>
      </w:r>
      <w:r w:rsidRPr="005B6D04">
        <w:rPr>
          <w:noProof/>
          <w:sz w:val="24"/>
          <w:szCs w:val="24"/>
        </w:rPr>
        <w:t>(Bangladesh Health Watch (BHW) 2011)</w:t>
      </w:r>
      <w:r w:rsidR="0050785D" w:rsidRPr="005B6D04">
        <w:rPr>
          <w:sz w:val="24"/>
          <w:szCs w:val="24"/>
        </w:rPr>
        <w:fldChar w:fldCharType="end"/>
      </w:r>
      <w:r w:rsidRPr="005B6D04">
        <w:rPr>
          <w:sz w:val="24"/>
          <w:szCs w:val="24"/>
        </w:rPr>
        <w:t xml:space="preserve">. Studies have shown that there are three types of delays that contribute to the high </w:t>
      </w:r>
      <w:r w:rsidR="00991997">
        <w:rPr>
          <w:sz w:val="24"/>
          <w:szCs w:val="24"/>
        </w:rPr>
        <w:t xml:space="preserve">maternal </w:t>
      </w:r>
      <w:r w:rsidRPr="005B6D04">
        <w:rPr>
          <w:sz w:val="24"/>
          <w:szCs w:val="24"/>
        </w:rPr>
        <w:t xml:space="preserve">morbidity and mortality </w:t>
      </w:r>
      <w:r w:rsidR="0050785D" w:rsidRPr="005B6D04">
        <w:rPr>
          <w:sz w:val="24"/>
          <w:szCs w:val="24"/>
        </w:rPr>
        <w:fldChar w:fldCharType="begin">
          <w:fldData xml:space="preserve">PFJlZm1hbj48Q2l0ZT48QXV0aG9yPkZpcm96IFQ8L0F1dGhvcj48WWVhcj4yMDExPC9ZZWFyPjxS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</w:fldData>
        </w:fldChar>
      </w:r>
      <w:r w:rsidR="00107920">
        <w:rPr>
          <w:sz w:val="24"/>
          <w:szCs w:val="24"/>
        </w:rPr>
        <w:instrText xml:space="preserve"> ADDIN REFMGR.CITE </w:instrText>
      </w:r>
      <w:r w:rsidR="0050785D">
        <w:rPr>
          <w:sz w:val="24"/>
          <w:szCs w:val="24"/>
        </w:rPr>
        <w:fldChar w:fldCharType="begin">
          <w:fldData xml:space="preserve">PFJlZm1hbj48Q2l0ZT48QXV0aG9yPkZpcm96IFQ8L0F1dGhvcj48WWVhcj4yMDExPC9ZZWFyPjxS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sidRPr="005B6D04">
        <w:rPr>
          <w:sz w:val="24"/>
          <w:szCs w:val="24"/>
        </w:rPr>
      </w:r>
      <w:r w:rsidR="0050785D" w:rsidRPr="005B6D04">
        <w:rPr>
          <w:sz w:val="24"/>
          <w:szCs w:val="24"/>
        </w:rPr>
        <w:fldChar w:fldCharType="separate"/>
      </w:r>
      <w:r w:rsidR="0005587D">
        <w:rPr>
          <w:noProof/>
          <w:sz w:val="24"/>
          <w:szCs w:val="24"/>
        </w:rPr>
        <w:t>(Firoz T et al. 2011; Moran A 2006; Thaddeus S and Maine D 1994)</w:t>
      </w:r>
      <w:r w:rsidR="0050785D" w:rsidRPr="005B6D04">
        <w:rPr>
          <w:sz w:val="24"/>
          <w:szCs w:val="24"/>
        </w:rPr>
        <w:fldChar w:fldCharType="end"/>
      </w:r>
      <w:r w:rsidRPr="005B6D04">
        <w:rPr>
          <w:sz w:val="24"/>
          <w:szCs w:val="24"/>
        </w:rPr>
        <w:t xml:space="preserve">. </w:t>
      </w:r>
      <w:r w:rsidRPr="005B6D04">
        <w:rPr>
          <w:rFonts w:cstheme="minorHAnsi"/>
          <w:sz w:val="24"/>
          <w:szCs w:val="24"/>
        </w:rPr>
        <w:t xml:space="preserve">These include: 1) delay in deciding to seek care when a problem exists, 2) delay in reaching care (arranging transportation, locating the facility, or finding someone to accompany the women to care), and 3) delay in receiving care on time from a medical </w:t>
      </w:r>
      <w:r w:rsidR="00E42095" w:rsidRPr="005B6D04">
        <w:rPr>
          <w:rFonts w:cstheme="minorHAnsi"/>
          <w:sz w:val="24"/>
          <w:szCs w:val="24"/>
        </w:rPr>
        <w:t>facility (</w:t>
      </w:r>
      <w:r w:rsidR="00255DA0" w:rsidRPr="00CC01E4">
        <w:rPr>
          <w:rFonts w:cstheme="minorHAnsi"/>
          <w:b/>
          <w:sz w:val="24"/>
          <w:szCs w:val="24"/>
        </w:rPr>
        <w:t>Figure 1.5</w:t>
      </w:r>
      <w:r w:rsidR="00E42095" w:rsidRPr="005B6D04">
        <w:rPr>
          <w:rFonts w:cstheme="minorHAnsi"/>
          <w:sz w:val="24"/>
          <w:szCs w:val="24"/>
        </w:rPr>
        <w:t>).</w:t>
      </w:r>
      <w:r w:rsidRPr="005B6D04">
        <w:rPr>
          <w:rFonts w:cstheme="minorHAnsi"/>
          <w:sz w:val="24"/>
          <w:szCs w:val="24"/>
        </w:rPr>
        <w:t xml:space="preserve"> The MotherCare programme identified a fourth delay</w:t>
      </w:r>
      <w:r w:rsidR="00991997">
        <w:rPr>
          <w:rFonts w:cstheme="minorHAnsi"/>
          <w:sz w:val="24"/>
          <w:szCs w:val="24"/>
        </w:rPr>
        <w:t xml:space="preserve">, which </w:t>
      </w:r>
      <w:r w:rsidRPr="005B6D04">
        <w:rPr>
          <w:rFonts w:cstheme="minorHAnsi"/>
          <w:sz w:val="24"/>
          <w:szCs w:val="24"/>
        </w:rPr>
        <w:t>relate</w:t>
      </w:r>
      <w:r w:rsidR="00991997">
        <w:rPr>
          <w:rFonts w:cstheme="minorHAnsi"/>
          <w:sz w:val="24"/>
          <w:szCs w:val="24"/>
        </w:rPr>
        <w:t>s</w:t>
      </w:r>
      <w:r w:rsidRPr="005B6D04">
        <w:rPr>
          <w:rFonts w:cstheme="minorHAnsi"/>
          <w:sz w:val="24"/>
          <w:szCs w:val="24"/>
        </w:rPr>
        <w:t xml:space="preserve"> to identifying that a problem exists </w:t>
      </w:r>
      <w:r w:rsidR="0050785D" w:rsidRPr="005B6D04">
        <w:rPr>
          <w:rFonts w:cstheme="minorHAnsi"/>
          <w:sz w:val="24"/>
          <w:szCs w:val="24"/>
        </w:rPr>
        <w:fldChar w:fldCharType="begin"/>
      </w:r>
      <w:r w:rsidR="00107920">
        <w:rPr>
          <w:rFonts w:cstheme="minorHAnsi"/>
          <w:sz w:val="24"/>
          <w:szCs w:val="24"/>
        </w:rPr>
        <w:instrText xml:space="preserve"> ADDIN REFMGR.CITE &lt;Refman&gt;&lt;Cite&gt;&lt;Author&gt;Moran A&lt;/Author&gt;&lt;Year&gt;2006&lt;/Year&gt;&lt;RecNum&gt;73&lt;/RecNum&gt;&lt;IDText&gt;Maternal Morbidity in Rural Bangladesh: Women&amp;apos;s Perceptions and Care Seeking Behaviours&lt;/IDText&gt;&lt;MDL Ref_Type="Thesis/Dissertation"&gt;&lt;Ref_Type&gt;Thesis/Dissertation&lt;/Ref_Type&gt;&lt;Ref_ID&gt;73&lt;/Ref_ID&gt;&lt;Title_Primary&gt;Maternal Morbidity in Rural Bangladesh: Women&amp;apos;s Perceptions and Care Seeking Behaviours&lt;/Title_Primary&gt;&lt;Authors_Primary&gt;Moran A&lt;/Authors_Primary&gt;&lt;Date_Primary&gt;2006/8/3&lt;/Date_Primary&gt;&lt;Keywords&gt;Bangladesh&lt;/Keywords&gt;&lt;Reprint&gt;Not in File&lt;/Reprint&gt;&lt;Web_URL&gt;&lt;u&gt;https://jscholarship.library.jhu.edu/handle/1774.2/868&lt;/u&gt;&lt;/Web_URL&gt;&lt;ZZ_WorkformID&gt;29&lt;/ZZ_WorkformID&gt;&lt;/MDL&gt;&lt;/Cite&gt;&lt;/Refman&gt;</w:instrText>
      </w:r>
      <w:r w:rsidR="0050785D" w:rsidRPr="005B6D04">
        <w:rPr>
          <w:rFonts w:cstheme="minorHAnsi"/>
          <w:sz w:val="24"/>
          <w:szCs w:val="24"/>
        </w:rPr>
        <w:fldChar w:fldCharType="separate"/>
      </w:r>
      <w:r w:rsidRPr="005B6D04">
        <w:rPr>
          <w:rFonts w:cstheme="minorHAnsi"/>
          <w:noProof/>
          <w:sz w:val="24"/>
          <w:szCs w:val="24"/>
        </w:rPr>
        <w:t>(Moran A 2006)</w:t>
      </w:r>
      <w:r w:rsidR="0050785D" w:rsidRPr="005B6D04">
        <w:rPr>
          <w:rFonts w:cstheme="minorHAnsi"/>
          <w:sz w:val="24"/>
          <w:szCs w:val="24"/>
        </w:rPr>
        <w:fldChar w:fldCharType="end"/>
      </w:r>
      <w:r w:rsidRPr="005B6D04">
        <w:rPr>
          <w:rFonts w:cstheme="minorHAnsi"/>
          <w:sz w:val="24"/>
          <w:szCs w:val="24"/>
        </w:rPr>
        <w:t xml:space="preserve">. </w:t>
      </w:r>
    </w:p>
    <w:p w14:paraId="104DFD3C" w14:textId="77777777" w:rsidR="00165273" w:rsidRPr="00297F4A" w:rsidRDefault="00165273" w:rsidP="0058777B">
      <w:pPr>
        <w:rPr>
          <w:sz w:val="24"/>
          <w:szCs w:val="24"/>
        </w:rPr>
      </w:pPr>
      <w:r w:rsidRPr="00C432A1">
        <w:rPr>
          <w:b/>
          <w:sz w:val="24"/>
          <w:szCs w:val="24"/>
        </w:rPr>
        <w:lastRenderedPageBreak/>
        <w:t xml:space="preserve">Figure </w:t>
      </w:r>
      <w:r w:rsidRPr="00F209FA">
        <w:rPr>
          <w:b/>
          <w:sz w:val="24"/>
          <w:szCs w:val="24"/>
        </w:rPr>
        <w:t>1.5</w:t>
      </w:r>
      <w:r w:rsidR="00FD0D60">
        <w:rPr>
          <w:b/>
          <w:sz w:val="24"/>
          <w:szCs w:val="24"/>
        </w:rPr>
        <w:t xml:space="preserve"> </w:t>
      </w:r>
      <w:r w:rsidRPr="00217AE4">
        <w:rPr>
          <w:b/>
          <w:sz w:val="24"/>
          <w:szCs w:val="24"/>
        </w:rPr>
        <w:t xml:space="preserve">Three Delays Model </w:t>
      </w:r>
    </w:p>
    <w:p w14:paraId="1AF8B27A" w14:textId="77777777" w:rsidR="00165273" w:rsidRPr="00F80160" w:rsidRDefault="005657C7" w:rsidP="00363F98">
      <w:pPr>
        <w:spacing w:line="360" w:lineRule="auto"/>
        <w:jc w:val="center"/>
        <w:rPr>
          <w:rFonts w:cstheme="minorHAnsi"/>
          <w:sz w:val="24"/>
          <w:szCs w:val="24"/>
        </w:rPr>
      </w:pPr>
      <w:r>
        <w:rPr>
          <w:noProof/>
          <w:lang w:val="en-US" w:eastAsia="en-US"/>
        </w:rPr>
        <w:drawing>
          <wp:inline distT="0" distB="0" distL="0" distR="0" wp14:anchorId="2C429BF1" wp14:editId="12653529">
            <wp:extent cx="3460420" cy="4662287"/>
            <wp:effectExtent l="19050" t="0" r="6680"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srcRect/>
                    <a:stretch>
                      <a:fillRect/>
                    </a:stretch>
                  </pic:blipFill>
                  <pic:spPr bwMode="auto">
                    <a:xfrm>
                      <a:off x="0" y="0"/>
                      <a:ext cx="3497558" cy="4712324"/>
                    </a:xfrm>
                    <a:prstGeom prst="rect">
                      <a:avLst/>
                    </a:prstGeom>
                    <a:noFill/>
                    <a:ln w="9525">
                      <a:noFill/>
                      <a:miter lim="800000"/>
                      <a:headEnd/>
                      <a:tailEnd/>
                    </a:ln>
                  </pic:spPr>
                </pic:pic>
              </a:graphicData>
            </a:graphic>
          </wp:inline>
        </w:drawing>
      </w:r>
    </w:p>
    <w:p w14:paraId="51E3B754" w14:textId="77777777" w:rsidR="00F13231" w:rsidRDefault="00255DA0" w:rsidP="00580636">
      <w:pPr>
        <w:spacing w:line="360" w:lineRule="auto"/>
        <w:jc w:val="both"/>
        <w:rPr>
          <w:rFonts w:cs="Times"/>
          <w:color w:val="1A1718"/>
          <w:sz w:val="24"/>
          <w:szCs w:val="24"/>
          <w:lang w:val="en-US"/>
        </w:rPr>
      </w:pPr>
      <w:r w:rsidRPr="00CC01E4">
        <w:t>Source:  Thaddeus &amp; Maine, 1994.</w:t>
      </w:r>
      <w:r w:rsidR="00F13231">
        <w:rPr>
          <w:rFonts w:cs="Times"/>
          <w:color w:val="1A1718"/>
          <w:sz w:val="24"/>
          <w:szCs w:val="24"/>
          <w:lang w:val="en-US"/>
        </w:rPr>
        <w:br w:type="page"/>
      </w:r>
    </w:p>
    <w:p w14:paraId="27FCF685" w14:textId="77777777" w:rsidR="00071CD2" w:rsidRDefault="005B3F9E" w:rsidP="00D05F30">
      <w:pPr>
        <w:spacing w:line="360" w:lineRule="auto"/>
        <w:jc w:val="both"/>
        <w:rPr>
          <w:rFonts w:cstheme="minorHAnsi"/>
          <w:sz w:val="24"/>
          <w:szCs w:val="24"/>
        </w:rPr>
      </w:pPr>
      <w:r w:rsidRPr="00D74147">
        <w:rPr>
          <w:rFonts w:cs="Times"/>
          <w:color w:val="1A1718"/>
          <w:sz w:val="24"/>
          <w:szCs w:val="24"/>
          <w:lang w:val="en-US"/>
        </w:rPr>
        <w:lastRenderedPageBreak/>
        <w:t xml:space="preserve">Filippi </w:t>
      </w:r>
      <w:r w:rsidRPr="00D74147">
        <w:rPr>
          <w:rFonts w:cs="Times"/>
          <w:i/>
          <w:color w:val="1A1718"/>
          <w:sz w:val="24"/>
          <w:szCs w:val="24"/>
          <w:lang w:val="en-US"/>
        </w:rPr>
        <w:t>et al</w:t>
      </w:r>
      <w:r w:rsidRPr="00D74147">
        <w:rPr>
          <w:rFonts w:cs="Times"/>
          <w:color w:val="1A1718"/>
          <w:sz w:val="24"/>
          <w:szCs w:val="24"/>
          <w:lang w:val="en-US"/>
        </w:rPr>
        <w:t xml:space="preserve"> states that good maternal health is vital for the welfare of the family, </w:t>
      </w:r>
      <w:proofErr w:type="gramStart"/>
      <w:r w:rsidRPr="00D74147">
        <w:rPr>
          <w:rFonts w:cs="Times"/>
          <w:color w:val="1A1718"/>
          <w:sz w:val="24"/>
          <w:szCs w:val="24"/>
          <w:lang w:val="en-US"/>
        </w:rPr>
        <w:t xml:space="preserve">especially  </w:t>
      </w:r>
      <w:r w:rsidR="00EF1DEB">
        <w:rPr>
          <w:rFonts w:cs="Times"/>
          <w:color w:val="1A1718"/>
          <w:sz w:val="24"/>
          <w:szCs w:val="24"/>
          <w:lang w:val="en-US"/>
        </w:rPr>
        <w:t>for</w:t>
      </w:r>
      <w:proofErr w:type="gramEnd"/>
      <w:r w:rsidR="00EF1DEB">
        <w:rPr>
          <w:rFonts w:cs="Times"/>
          <w:color w:val="1A1718"/>
          <w:sz w:val="24"/>
          <w:szCs w:val="24"/>
          <w:lang w:val="en-US"/>
        </w:rPr>
        <w:t xml:space="preserve"> </w:t>
      </w:r>
      <w:r w:rsidRPr="00D74147">
        <w:rPr>
          <w:rFonts w:cs="Times"/>
          <w:color w:val="1A1718"/>
          <w:sz w:val="24"/>
          <w:szCs w:val="24"/>
          <w:lang w:val="en-US"/>
        </w:rPr>
        <w:t xml:space="preserve">young children who are dependent on their mothers to provide food, care, and emotional support, and that the death or chronic ill-health of a mother raises the probability of death and poor growth and development of her children </w:t>
      </w:r>
      <w:r w:rsidR="0050785D" w:rsidRPr="00D74147">
        <w:rPr>
          <w:rFonts w:cs="Times"/>
          <w:color w:val="1A1718"/>
          <w:sz w:val="24"/>
          <w:szCs w:val="24"/>
          <w:lang w:val="en-US"/>
        </w:rPr>
        <w:fldChar w:fldCharType="begin"/>
      </w:r>
      <w:r w:rsidR="00107920">
        <w:rPr>
          <w:rFonts w:cs="Times"/>
          <w:color w:val="1A1718"/>
          <w:sz w:val="24"/>
          <w:szCs w:val="24"/>
          <w:lang w:val="en-US"/>
        </w:rPr>
        <w:instrText xml:space="preserve"> ADDIN REFMGR.CITE &lt;Refman&gt;&lt;Cite&gt;&lt;Author&gt;Filippi&lt;/Author&gt;&lt;Year&gt;2006&lt;/Year&gt;&lt;RecNum&gt;230&lt;/RecNum&gt;&lt;IDText&gt;Maternal health in poor countries: the broader context and a call for action&lt;/IDText&gt;&lt;MDL Ref_Type="Journal"&gt;&lt;Ref_Type&gt;Journal&lt;/Ref_Type&gt;&lt;Ref_ID&gt;230&lt;/Ref_ID&gt;&lt;Title_Primary&gt;Maternal health in poor countries: the broader context and a call for action&lt;/Title_Primary&gt;&lt;Authors_Primary&gt;Filippi,V.&lt;/Authors_Primary&gt;&lt;Authors_Primary&gt;Ronsmans,C.&lt;/Authors_Primary&gt;&lt;Authors_Primary&gt;Campbell,O.M.&lt;/Authors_Primary&gt;&lt;Authors_Primary&gt;Graham,W.J.&lt;/Authors_Primary&gt;&lt;Authors_Primary&gt;Mills,A.&lt;/Authors_Primary&gt;&lt;Authors_Primary&gt;Borghi,J.&lt;/Authors_Primary&gt;&lt;Authors_Primary&gt;Koblinsky,M.&lt;/Authors_Primary&gt;&lt;Authors_Primary&gt;Osrin,D.&lt;/Authors_Primary&gt;&lt;Date_Primary&gt;2006/10/28&lt;/Date_Primary&gt;&lt;Keywords&gt;Child&lt;/Keywords&gt;&lt;Keywords&gt;Developing Countries&lt;/Keywords&gt;&lt;Keywords&gt;economics&lt;/Keywords&gt;&lt;Keywords&gt;Female&lt;/Keywords&gt;&lt;Keywords&gt;Fetus&lt;/Keywords&gt;&lt;Keywords&gt;Health Services Needs and Demand&lt;/Keywords&gt;&lt;Keywords&gt;Humans&lt;/Keywords&gt;&lt;Keywords&gt;Infant Mortality&lt;/Keywords&gt;&lt;Keywords&gt;Infant,Newborn&lt;/Keywords&gt;&lt;Keywords&gt;Maternal Mortality&lt;/Keywords&gt;&lt;Keywords&gt;Maternal Welfare&lt;/Keywords&gt;&lt;Keywords&gt;Maternal-Child Health Centers&lt;/Keywords&gt;&lt;Keywords&gt;mortality&lt;/Keywords&gt;&lt;Keywords&gt;organization &amp;amp; administration&lt;/Keywords&gt;&lt;Keywords&gt;Poverty&lt;/Keywords&gt;&lt;Keywords&gt;Pregnancy&lt;/Keywords&gt;&lt;Keywords&gt;Socioeconomic Factors&lt;/Keywords&gt;&lt;Keywords&gt;statistics &amp;amp; numerical data&lt;/Keywords&gt;&lt;Keywords&gt;trends&lt;/Keywords&gt;&lt;Reprint&gt;Not in File&lt;/Reprint&gt;&lt;Start_Page&gt;1535&lt;/Start_Page&gt;&lt;End_Page&gt;1541&lt;/End_Page&gt;&lt;Periodical&gt;Lancet&lt;/Periodical&gt;&lt;Volume&gt;368&lt;/Volume&gt;&lt;Issue&gt;9546&lt;/Issue&gt;&lt;Misc_3&gt;S0140-6736(06)69384-7 [pii];10.1016/S0140-6736(06)69384-7 [doi]&lt;/Misc_3&gt;&lt;Address&gt;Maternal and Neonatal Health Group, London School of Hygiene and Tropical Medicine, London WC1E 7HT, UK. veronique.filippi@lshtm.ac.uk&lt;/Address&gt;&lt;Web_URL&gt;PM:17071287&lt;/Web_URL&gt;&lt;ZZ_JournalStdAbbrev&gt;&lt;f name="System"&gt;Lancet&lt;/f&gt;&lt;/ZZ_JournalStdAbbrev&gt;&lt;ZZ_WorkformID&gt;1&lt;/ZZ_WorkformID&gt;&lt;/MDL&gt;&lt;/Cite&gt;&lt;/Refman&gt;</w:instrText>
      </w:r>
      <w:r w:rsidR="0050785D" w:rsidRPr="00D74147">
        <w:rPr>
          <w:rFonts w:cs="Times"/>
          <w:color w:val="1A1718"/>
          <w:sz w:val="24"/>
          <w:szCs w:val="24"/>
          <w:lang w:val="en-US"/>
        </w:rPr>
        <w:fldChar w:fldCharType="separate"/>
      </w:r>
      <w:r w:rsidRPr="00D74147">
        <w:rPr>
          <w:rFonts w:cs="Times"/>
          <w:noProof/>
          <w:color w:val="1A1718"/>
          <w:sz w:val="24"/>
          <w:szCs w:val="24"/>
          <w:lang w:val="en-US"/>
        </w:rPr>
        <w:t>(Filippi et al. 2006)</w:t>
      </w:r>
      <w:r w:rsidR="0050785D" w:rsidRPr="00D74147">
        <w:rPr>
          <w:rFonts w:cs="Times"/>
          <w:color w:val="1A1718"/>
          <w:sz w:val="24"/>
          <w:szCs w:val="24"/>
          <w:lang w:val="en-US"/>
        </w:rPr>
        <w:fldChar w:fldCharType="end"/>
      </w:r>
      <w:r w:rsidRPr="00D74147">
        <w:rPr>
          <w:rFonts w:cs="Times"/>
          <w:color w:val="1A1718"/>
          <w:sz w:val="24"/>
          <w:szCs w:val="24"/>
          <w:lang w:val="en-US"/>
        </w:rPr>
        <w:t xml:space="preserve">. The long-term consequences are not only physical, but are also psychological, social, and economic </w:t>
      </w:r>
      <w:r w:rsidR="0050785D" w:rsidRPr="00D74147">
        <w:rPr>
          <w:rFonts w:cs="Times"/>
          <w:color w:val="1A1718"/>
          <w:sz w:val="24"/>
          <w:szCs w:val="24"/>
          <w:lang w:val="en-US"/>
        </w:rPr>
        <w:fldChar w:fldCharType="begin"/>
      </w:r>
      <w:r w:rsidR="00107920">
        <w:rPr>
          <w:rFonts w:cs="Times"/>
          <w:color w:val="1A1718"/>
          <w:sz w:val="24"/>
          <w:szCs w:val="24"/>
          <w:lang w:val="en-US"/>
        </w:rPr>
        <w:instrText xml:space="preserve"> ADDIN REFMGR.CITE &lt;Refman&gt;&lt;Cite&gt;&lt;Author&gt;Filippi&lt;/Author&gt;&lt;Year&gt;2006&lt;/Year&gt;&lt;RecNum&gt;230&lt;/RecNum&gt;&lt;IDText&gt;Maternal health in poor countries: the broader context and a call for action&lt;/IDText&gt;&lt;MDL Ref_Type="Journal"&gt;&lt;Ref_Type&gt;Journal&lt;/Ref_Type&gt;&lt;Ref_ID&gt;230&lt;/Ref_ID&gt;&lt;Title_Primary&gt;Maternal health in poor countries: the broader context and a call for action&lt;/Title_Primary&gt;&lt;Authors_Primary&gt;Filippi,V.&lt;/Authors_Primary&gt;&lt;Authors_Primary&gt;Ronsmans,C.&lt;/Authors_Primary&gt;&lt;Authors_Primary&gt;Campbell,O.M.&lt;/Authors_Primary&gt;&lt;Authors_Primary&gt;Graham,W.J.&lt;/Authors_Primary&gt;&lt;Authors_Primary&gt;Mills,A.&lt;/Authors_Primary&gt;&lt;Authors_Primary&gt;Borghi,J.&lt;/Authors_Primary&gt;&lt;Authors_Primary&gt;Koblinsky,M.&lt;/Authors_Primary&gt;&lt;Authors_Primary&gt;Osrin,D.&lt;/Authors_Primary&gt;&lt;Date_Primary&gt;2006/10/28&lt;/Date_Primary&gt;&lt;Keywords&gt;Child&lt;/Keywords&gt;&lt;Keywords&gt;Developing Countries&lt;/Keywords&gt;&lt;Keywords&gt;economics&lt;/Keywords&gt;&lt;Keywords&gt;Female&lt;/Keywords&gt;&lt;Keywords&gt;Fetus&lt;/Keywords&gt;&lt;Keywords&gt;Health Services Needs and Demand&lt;/Keywords&gt;&lt;Keywords&gt;Humans&lt;/Keywords&gt;&lt;Keywords&gt;Infant Mortality&lt;/Keywords&gt;&lt;Keywords&gt;Infant,Newborn&lt;/Keywords&gt;&lt;Keywords&gt;Maternal Mortality&lt;/Keywords&gt;&lt;Keywords&gt;Maternal Welfare&lt;/Keywords&gt;&lt;Keywords&gt;Maternal-Child Health Centers&lt;/Keywords&gt;&lt;Keywords&gt;mortality&lt;/Keywords&gt;&lt;Keywords&gt;organization &amp;amp; administration&lt;/Keywords&gt;&lt;Keywords&gt;Poverty&lt;/Keywords&gt;&lt;Keywords&gt;Pregnancy&lt;/Keywords&gt;&lt;Keywords&gt;Socioeconomic Factors&lt;/Keywords&gt;&lt;Keywords&gt;statistics &amp;amp; numerical data&lt;/Keywords&gt;&lt;Keywords&gt;trends&lt;/Keywords&gt;&lt;Reprint&gt;Not in File&lt;/Reprint&gt;&lt;Start_Page&gt;1535&lt;/Start_Page&gt;&lt;End_Page&gt;1541&lt;/End_Page&gt;&lt;Periodical&gt;Lancet&lt;/Periodical&gt;&lt;Volume&gt;368&lt;/Volume&gt;&lt;Issue&gt;9546&lt;/Issue&gt;&lt;Misc_3&gt;S0140-6736(06)69384-7 [pii];10.1016/S0140-6736(06)69384-7 [doi]&lt;/Misc_3&gt;&lt;Address&gt;Maternal and Neonatal Health Group, London School of Hygiene and Tropical Medicine, London WC1E 7HT, UK. veronique.filippi@lshtm.ac.uk&lt;/Address&gt;&lt;Web_URL&gt;PM:17071287&lt;/Web_URL&gt;&lt;ZZ_JournalStdAbbrev&gt;&lt;f name="System"&gt;Lancet&lt;/f&gt;&lt;/ZZ_JournalStdAbbrev&gt;&lt;ZZ_WorkformID&gt;1&lt;/ZZ_WorkformID&gt;&lt;/MDL&gt;&lt;/Cite&gt;&lt;/Refman&gt;</w:instrText>
      </w:r>
      <w:r w:rsidR="0050785D" w:rsidRPr="00D74147">
        <w:rPr>
          <w:rFonts w:cs="Times"/>
          <w:color w:val="1A1718"/>
          <w:sz w:val="24"/>
          <w:szCs w:val="24"/>
          <w:lang w:val="en-US"/>
        </w:rPr>
        <w:fldChar w:fldCharType="separate"/>
      </w:r>
      <w:r w:rsidRPr="00D74147">
        <w:rPr>
          <w:rFonts w:cs="Times"/>
          <w:noProof/>
          <w:color w:val="1A1718"/>
          <w:sz w:val="24"/>
          <w:szCs w:val="24"/>
          <w:lang w:val="en-US"/>
        </w:rPr>
        <w:t>(Filippi et al. 2006)</w:t>
      </w:r>
      <w:r w:rsidR="0050785D" w:rsidRPr="00D74147">
        <w:rPr>
          <w:rFonts w:cs="Times"/>
          <w:color w:val="1A1718"/>
          <w:sz w:val="24"/>
          <w:szCs w:val="24"/>
          <w:lang w:val="en-US"/>
        </w:rPr>
        <w:fldChar w:fldCharType="end"/>
      </w:r>
      <w:r w:rsidRPr="00D74147">
        <w:rPr>
          <w:rFonts w:cs="Times"/>
          <w:color w:val="1A1718"/>
          <w:sz w:val="24"/>
          <w:szCs w:val="24"/>
          <w:lang w:val="en-US"/>
        </w:rPr>
        <w:t>.</w:t>
      </w:r>
      <w:r w:rsidR="003700BB">
        <w:rPr>
          <w:rFonts w:cs="Times"/>
          <w:color w:val="1A1718"/>
          <w:sz w:val="24"/>
          <w:szCs w:val="24"/>
          <w:lang w:val="en-US"/>
        </w:rPr>
        <w:t xml:space="preserve"> </w:t>
      </w:r>
      <w:r w:rsidR="00071CD2" w:rsidRPr="00F80160">
        <w:rPr>
          <w:rFonts w:cs="Times New Roman"/>
          <w:sz w:val="24"/>
          <w:szCs w:val="24"/>
          <w:lang w:val="en-US"/>
        </w:rPr>
        <w:t>In Bangladesh</w:t>
      </w:r>
      <w:r w:rsidR="00363F98">
        <w:rPr>
          <w:rFonts w:cs="Times New Roman"/>
          <w:sz w:val="24"/>
          <w:szCs w:val="24"/>
          <w:lang w:val="en-US"/>
        </w:rPr>
        <w:t>,</w:t>
      </w:r>
      <w:r w:rsidR="00071CD2" w:rsidRPr="00F80160">
        <w:rPr>
          <w:rFonts w:cs="Times New Roman"/>
          <w:sz w:val="24"/>
          <w:szCs w:val="24"/>
          <w:lang w:val="en-US"/>
        </w:rPr>
        <w:t xml:space="preserve"> women play a key role in social and economic transformation. </w:t>
      </w:r>
      <w:r w:rsidR="00071CD2" w:rsidRPr="00F80160">
        <w:rPr>
          <w:rFonts w:cstheme="minorHAnsi"/>
          <w:sz w:val="24"/>
          <w:szCs w:val="24"/>
        </w:rPr>
        <w:t xml:space="preserve">Improving maternal health will </w:t>
      </w:r>
      <w:r w:rsidR="00363F98" w:rsidRPr="00F80160">
        <w:rPr>
          <w:rFonts w:cstheme="minorHAnsi"/>
          <w:sz w:val="24"/>
          <w:szCs w:val="24"/>
        </w:rPr>
        <w:t xml:space="preserve">improve the quality of survival </w:t>
      </w:r>
      <w:r w:rsidR="00363F98">
        <w:rPr>
          <w:rFonts w:cstheme="minorHAnsi"/>
          <w:sz w:val="24"/>
          <w:szCs w:val="24"/>
        </w:rPr>
        <w:t xml:space="preserve">and </w:t>
      </w:r>
      <w:r w:rsidR="00071CD2" w:rsidRPr="00F80160">
        <w:rPr>
          <w:rFonts w:cstheme="minorHAnsi"/>
          <w:sz w:val="24"/>
          <w:szCs w:val="24"/>
        </w:rPr>
        <w:t>increase the productiv</w:t>
      </w:r>
      <w:r w:rsidR="00363F98">
        <w:rPr>
          <w:rFonts w:cstheme="minorHAnsi"/>
          <w:sz w:val="24"/>
          <w:szCs w:val="24"/>
        </w:rPr>
        <w:t xml:space="preserve">e role of </w:t>
      </w:r>
      <w:r w:rsidR="00071CD2" w:rsidRPr="00F80160">
        <w:rPr>
          <w:rFonts w:cstheme="minorHAnsi"/>
          <w:sz w:val="24"/>
          <w:szCs w:val="24"/>
        </w:rPr>
        <w:t xml:space="preserve">women, which in turn will bring about </w:t>
      </w:r>
      <w:r w:rsidR="00363F98">
        <w:rPr>
          <w:rFonts w:cstheme="minorHAnsi"/>
          <w:sz w:val="24"/>
          <w:szCs w:val="24"/>
        </w:rPr>
        <w:t>spill-over macro-</w:t>
      </w:r>
      <w:r w:rsidR="00071CD2" w:rsidRPr="00F80160">
        <w:rPr>
          <w:rFonts w:cstheme="minorHAnsi"/>
          <w:sz w:val="24"/>
          <w:szCs w:val="24"/>
        </w:rPr>
        <w:t>economic and development benefits</w:t>
      </w:r>
      <w:r w:rsidR="003700BB">
        <w:rPr>
          <w:rFonts w:cstheme="minorHAnsi"/>
          <w:sz w:val="24"/>
          <w:szCs w:val="24"/>
        </w:rPr>
        <w:t xml:space="preserve"> </w:t>
      </w:r>
      <w:r w:rsidR="0050785D">
        <w:rPr>
          <w:rFonts w:cstheme="minorHAnsi"/>
          <w:sz w:val="24"/>
          <w:szCs w:val="24"/>
        </w:rPr>
        <w:fldChar w:fldCharType="begin"/>
      </w:r>
      <w:r w:rsidR="00107920">
        <w:rPr>
          <w:rFonts w:cstheme="minorHAnsi"/>
          <w:sz w:val="24"/>
          <w:szCs w:val="24"/>
        </w:rPr>
        <w:instrText xml:space="preserve"> ADDIN REFMGR.CITE &lt;Refman&gt;&lt;Cite&gt;&lt;Author&gt;Africa Progress Panel&lt;/Author&gt;&lt;Year&gt;2010&lt;/Year&gt;&lt;RecNum&gt;321&lt;/RecNum&gt;&lt;IDText&gt;Maternal Health: Investing in the Lifeline of Healthy Societies &amp;amp; Economies. Policy Brief. September 2010.&lt;/IDText&gt;&lt;MDL Ref_Type="Report"&gt;&lt;Ref_Type&gt;Report&lt;/Ref_Type&gt;&lt;Ref_ID&gt;321&lt;/Ref_ID&gt;&lt;Title_Primary&gt;Maternal Health: Investing in the Lifeline of Healthy Societies &amp;amp; Economies. Policy Brief. September 2010.&lt;/Title_Primary&gt;&lt;Authors_Primary&gt;Africa Progress Panel&lt;/Authors_Primary&gt;&lt;Date_Primary&gt;2010&lt;/Date_Primary&gt;&lt;Reprint&gt;Not in File&lt;/Reprint&gt;&lt;ZZ_WorkformID&gt;24&lt;/ZZ_WorkformID&gt;&lt;/MDL&gt;&lt;/Cite&gt;&lt;/Refman&gt;</w:instrText>
      </w:r>
      <w:r w:rsidR="0050785D">
        <w:rPr>
          <w:rFonts w:cstheme="minorHAnsi"/>
          <w:sz w:val="24"/>
          <w:szCs w:val="24"/>
        </w:rPr>
        <w:fldChar w:fldCharType="separate"/>
      </w:r>
      <w:r w:rsidR="00363F98">
        <w:rPr>
          <w:rFonts w:cstheme="minorHAnsi"/>
          <w:noProof/>
          <w:sz w:val="24"/>
          <w:szCs w:val="24"/>
        </w:rPr>
        <w:t>(Africa Progress Panel 2010)</w:t>
      </w:r>
      <w:r w:rsidR="0050785D">
        <w:rPr>
          <w:rFonts w:cstheme="minorHAnsi"/>
          <w:sz w:val="24"/>
          <w:szCs w:val="24"/>
        </w:rPr>
        <w:fldChar w:fldCharType="end"/>
      </w:r>
      <w:r w:rsidR="00071CD2" w:rsidRPr="00F80160">
        <w:rPr>
          <w:rFonts w:cstheme="minorHAnsi"/>
          <w:sz w:val="24"/>
          <w:szCs w:val="24"/>
        </w:rPr>
        <w:t>.</w:t>
      </w:r>
    </w:p>
    <w:p w14:paraId="2E8A2076" w14:textId="77777777" w:rsidR="005657C7" w:rsidRDefault="00036E28" w:rsidP="00D05F30">
      <w:pPr>
        <w:pStyle w:val="ListParagraph"/>
        <w:numPr>
          <w:ilvl w:val="1"/>
          <w:numId w:val="6"/>
        </w:numPr>
        <w:spacing w:before="240" w:line="360" w:lineRule="auto"/>
        <w:ind w:left="0" w:firstLine="0"/>
        <w:jc w:val="both"/>
        <w:rPr>
          <w:rFonts w:cstheme="minorHAnsi"/>
          <w:b/>
          <w:sz w:val="24"/>
          <w:szCs w:val="24"/>
        </w:rPr>
      </w:pPr>
      <w:r w:rsidRPr="007878B5">
        <w:rPr>
          <w:rFonts w:cstheme="minorHAnsi"/>
          <w:b/>
          <w:sz w:val="24"/>
          <w:szCs w:val="24"/>
        </w:rPr>
        <w:t xml:space="preserve">Salt </w:t>
      </w:r>
      <w:r w:rsidR="00C77FF5">
        <w:rPr>
          <w:rFonts w:cstheme="minorHAnsi"/>
          <w:b/>
          <w:sz w:val="24"/>
          <w:szCs w:val="24"/>
        </w:rPr>
        <w:t>and health impacts</w:t>
      </w:r>
    </w:p>
    <w:p w14:paraId="040C2809" w14:textId="77777777" w:rsidR="00C77FF5" w:rsidRPr="000E4A97" w:rsidRDefault="00C77FF5" w:rsidP="00D05F30">
      <w:pPr>
        <w:spacing w:line="360" w:lineRule="auto"/>
        <w:jc w:val="both"/>
        <w:rPr>
          <w:sz w:val="24"/>
          <w:szCs w:val="24"/>
        </w:rPr>
      </w:pPr>
      <w:r w:rsidRPr="000E4A97">
        <w:rPr>
          <w:sz w:val="24"/>
          <w:szCs w:val="24"/>
        </w:rPr>
        <w:t xml:space="preserve">Sodium is a mineral and a component of salt (sodium and chloride, i.e. NaCl). Small amounts of sodium and chloride are essential to maintain </w:t>
      </w:r>
      <w:r w:rsidRPr="000E4A97">
        <w:rPr>
          <w:rFonts w:cs="Lucida Sans Unicode"/>
          <w:sz w:val="24"/>
          <w:szCs w:val="24"/>
        </w:rPr>
        <w:t xml:space="preserve">extracellular fluid volume and serum osmolality. </w:t>
      </w:r>
      <w:r w:rsidRPr="000E4A97">
        <w:rPr>
          <w:rFonts w:eastAsia="Times New Roman" w:cs="Lucida Sans Unicode"/>
          <w:sz w:val="24"/>
          <w:szCs w:val="24"/>
        </w:rPr>
        <w:t xml:space="preserve">Any variation in plasma sodium concentration may have direct and important effects on the osmotic pressure of the plasma, plasma and interstitial fluid volumes, acid-base balance, the maintenance of the electrical activity of cells, and the responsiveness of the cardiovascular system to circulating endogenous pressor agents </w:t>
      </w:r>
      <w:r w:rsidR="0050785D" w:rsidRPr="000E4A97">
        <w:rPr>
          <w:rFonts w:eastAsia="Times New Roman" w:cs="Lucida Sans Unicode"/>
          <w:sz w:val="24"/>
          <w:szCs w:val="24"/>
        </w:rPr>
        <w:fldChar w:fldCharType="begin"/>
      </w:r>
      <w:r w:rsidR="00107920">
        <w:rPr>
          <w:rFonts w:eastAsia="Times New Roman" w:cs="Lucida Sans Unicode"/>
          <w:sz w:val="24"/>
          <w:szCs w:val="24"/>
        </w:rPr>
        <w:instrText xml:space="preserve"> ADDIN REFMGR.CITE &lt;Refman&gt;&lt;Cite&gt;&lt;Author&gt;Franco&lt;/Author&gt;&lt;Year&gt;2006&lt;/Year&gt;&lt;RecNum&gt;130&lt;/RecNum&gt;&lt;IDText&gt;Salt sensitivity, a determinant of blood pressure, cardiovascular disease and survival&lt;/IDText&gt;&lt;MDL Ref_Type="Journal"&gt;&lt;Ref_Type&gt;Journal&lt;/Ref_Type&gt;&lt;Ref_ID&gt;130&lt;/Ref_ID&gt;&lt;Title_Primary&gt;Salt sensitivity, a determinant of blood pressure, cardiovascular disease and survival&lt;/Title_Primary&gt;&lt;Authors_Primary&gt;Franco,V.&lt;/Authors_Primary&gt;&lt;Authors_Primary&gt;Oparil,S.&lt;/Authors_Primary&gt;&lt;Date_Primary&gt;2006/6&lt;/Date_Primary&gt;&lt;Keywords&gt;blood&lt;/Keywords&gt;&lt;Keywords&gt;Blood Pressure&lt;/Keywords&gt;&lt;Keywords&gt;Cardiovascular Diseases&lt;/Keywords&gt;&lt;Keywords&gt;Diet&lt;/Keywords&gt;&lt;Keywords&gt;diet therapy&lt;/Keywords&gt;&lt;Keywords&gt;drug effects&lt;/Keywords&gt;&lt;Keywords&gt;etiology&lt;/Keywords&gt;&lt;Keywords&gt;Humans&lt;/Keywords&gt;&lt;Keywords&gt;Hypertension&lt;/Keywords&gt;&lt;Keywords&gt;mortality&lt;/Keywords&gt;&lt;Keywords&gt;pharmacology&lt;/Keywords&gt;&lt;Keywords&gt;prevention &amp;amp; control&lt;/Keywords&gt;&lt;Keywords&gt;Risk&lt;/Keywords&gt;&lt;Keywords&gt;Sodium&lt;/Keywords&gt;&lt;Keywords&gt;Sodium,Dietary&lt;/Keywords&gt;&lt;Reprint&gt;Not in File&lt;/Reprint&gt;&lt;Start_Page&gt;247S&lt;/Start_Page&gt;&lt;End_Page&gt;255S&lt;/End_Page&gt;&lt;Periodical&gt;J.Am.Coll.Nutr&lt;/Periodical&gt;&lt;Volume&gt;25&lt;/Volume&gt;&lt;Issue&gt;3 Suppl&lt;/Issue&gt;&lt;Misc_3&gt;25/suppl_3/247S [pii]&lt;/Misc_3&gt;&lt;Address&gt;Vascular Biology and Hypertension Program, Division of Cardiovascular Disease, Department of Medicine, University of Alabama at Birmingham, Birmingham, Alabama 35294, USA. vfranco@uab.edu&lt;/Address&gt;&lt;Web_URL&gt;PM:16772636&lt;/Web_URL&gt;&lt;ZZ_JournalStdAbbrev&gt;&lt;f name="System"&gt;J.Am.Coll.Nutr&lt;/f&gt;&lt;/ZZ_JournalStdAbbrev&gt;&lt;ZZ_WorkformID&gt;1&lt;/ZZ_WorkformID&gt;&lt;/MDL&gt;&lt;/Cite&gt;&lt;/Refman&gt;</w:instrText>
      </w:r>
      <w:r w:rsidR="0050785D" w:rsidRPr="000E4A97">
        <w:rPr>
          <w:rFonts w:eastAsia="Times New Roman" w:cs="Lucida Sans Unicode"/>
          <w:sz w:val="24"/>
          <w:szCs w:val="24"/>
        </w:rPr>
        <w:fldChar w:fldCharType="separate"/>
      </w:r>
      <w:r w:rsidRPr="000E4A97">
        <w:rPr>
          <w:rFonts w:eastAsia="Times New Roman" w:cs="Lucida Sans Unicode"/>
          <w:noProof/>
          <w:sz w:val="24"/>
          <w:szCs w:val="24"/>
        </w:rPr>
        <w:t>(Franco and Oparil 2006)</w:t>
      </w:r>
      <w:r w:rsidR="0050785D" w:rsidRPr="000E4A97">
        <w:rPr>
          <w:rFonts w:eastAsia="Times New Roman" w:cs="Lucida Sans Unicode"/>
          <w:sz w:val="24"/>
          <w:szCs w:val="24"/>
        </w:rPr>
        <w:fldChar w:fldCharType="end"/>
      </w:r>
      <w:r w:rsidRPr="000E4A97">
        <w:rPr>
          <w:rFonts w:eastAsia="Times New Roman" w:cs="Lucida Sans Unicode"/>
          <w:sz w:val="24"/>
          <w:szCs w:val="24"/>
        </w:rPr>
        <w:t xml:space="preserve">. Therefore, regulation of the concentration and content of sodium within the body is a crucial activity for health and efficiency of function in humans and all animals </w:t>
      </w:r>
      <w:r w:rsidR="0050785D" w:rsidRPr="000E4A97">
        <w:rPr>
          <w:rFonts w:eastAsia="Times New Roman" w:cs="Lucida Sans Unicode"/>
          <w:sz w:val="24"/>
          <w:szCs w:val="24"/>
        </w:rPr>
        <w:fldChar w:fldCharType="begin"/>
      </w:r>
      <w:r w:rsidR="00107920">
        <w:rPr>
          <w:rFonts w:eastAsia="Times New Roman" w:cs="Lucida Sans Unicode"/>
          <w:sz w:val="24"/>
          <w:szCs w:val="24"/>
        </w:rPr>
        <w:instrText xml:space="preserve"> ADDIN REFMGR.CITE &lt;Refman&gt;&lt;Cite&gt;&lt;Author&gt;Franco&lt;/Author&gt;&lt;Year&gt;2006&lt;/Year&gt;&lt;RecNum&gt;130&lt;/RecNum&gt;&lt;IDText&gt;Salt sensitivity, a determinant of blood pressure, cardiovascular disease and survival&lt;/IDText&gt;&lt;MDL Ref_Type="Journal"&gt;&lt;Ref_Type&gt;Journal&lt;/Ref_Type&gt;&lt;Ref_ID&gt;130&lt;/Ref_ID&gt;&lt;Title_Primary&gt;Salt sensitivity, a determinant of blood pressure, cardiovascular disease and survival&lt;/Title_Primary&gt;&lt;Authors_Primary&gt;Franco,V.&lt;/Authors_Primary&gt;&lt;Authors_Primary&gt;Oparil,S.&lt;/Authors_Primary&gt;&lt;Date_Primary&gt;2006/6&lt;/Date_Primary&gt;&lt;Keywords&gt;blood&lt;/Keywords&gt;&lt;Keywords&gt;Blood Pressure&lt;/Keywords&gt;&lt;Keywords&gt;Cardiovascular Diseases&lt;/Keywords&gt;&lt;Keywords&gt;Diet&lt;/Keywords&gt;&lt;Keywords&gt;diet therapy&lt;/Keywords&gt;&lt;Keywords&gt;drug effects&lt;/Keywords&gt;&lt;Keywords&gt;etiology&lt;/Keywords&gt;&lt;Keywords&gt;Humans&lt;/Keywords&gt;&lt;Keywords&gt;Hypertension&lt;/Keywords&gt;&lt;Keywords&gt;mortality&lt;/Keywords&gt;&lt;Keywords&gt;pharmacology&lt;/Keywords&gt;&lt;Keywords&gt;prevention &amp;amp; control&lt;/Keywords&gt;&lt;Keywords&gt;Risk&lt;/Keywords&gt;&lt;Keywords&gt;Sodium&lt;/Keywords&gt;&lt;Keywords&gt;Sodium,Dietary&lt;/Keywords&gt;&lt;Reprint&gt;Not in File&lt;/Reprint&gt;&lt;Start_Page&gt;247S&lt;/Start_Page&gt;&lt;End_Page&gt;255S&lt;/End_Page&gt;&lt;Periodical&gt;J.Am.Coll.Nutr&lt;/Periodical&gt;&lt;Volume&gt;25&lt;/Volume&gt;&lt;Issue&gt;3 Suppl&lt;/Issue&gt;&lt;Misc_3&gt;25/suppl_3/247S [pii]&lt;/Misc_3&gt;&lt;Address&gt;Vascular Biology and Hypertension Program, Division of Cardiovascular Disease, Department of Medicine, University of Alabama at Birmingham, Birmingham, Alabama 35294, USA. vfranco@uab.edu&lt;/Address&gt;&lt;Web_URL&gt;PM:16772636&lt;/Web_URL&gt;&lt;ZZ_JournalStdAbbrev&gt;&lt;f name="System"&gt;J.Am.Coll.Nutr&lt;/f&gt;&lt;/ZZ_JournalStdAbbrev&gt;&lt;ZZ_WorkformID&gt;1&lt;/ZZ_WorkformID&gt;&lt;/MDL&gt;&lt;/Cite&gt;&lt;/Refman&gt;</w:instrText>
      </w:r>
      <w:r w:rsidR="0050785D" w:rsidRPr="000E4A97">
        <w:rPr>
          <w:rFonts w:eastAsia="Times New Roman" w:cs="Lucida Sans Unicode"/>
          <w:sz w:val="24"/>
          <w:szCs w:val="24"/>
        </w:rPr>
        <w:fldChar w:fldCharType="separate"/>
      </w:r>
      <w:r w:rsidRPr="000E4A97">
        <w:rPr>
          <w:rFonts w:eastAsia="Times New Roman" w:cs="Lucida Sans Unicode"/>
          <w:noProof/>
          <w:sz w:val="24"/>
          <w:szCs w:val="24"/>
        </w:rPr>
        <w:t>(Franco and Oparil 2006)</w:t>
      </w:r>
      <w:r w:rsidR="0050785D" w:rsidRPr="000E4A97">
        <w:rPr>
          <w:rFonts w:eastAsia="Times New Roman" w:cs="Lucida Sans Unicode"/>
          <w:sz w:val="24"/>
          <w:szCs w:val="24"/>
        </w:rPr>
        <w:fldChar w:fldCharType="end"/>
      </w:r>
      <w:r w:rsidRPr="000E4A97">
        <w:rPr>
          <w:rFonts w:eastAsia="Times New Roman" w:cs="Lucida Sans Unicode"/>
          <w:sz w:val="24"/>
          <w:szCs w:val="24"/>
        </w:rPr>
        <w:t xml:space="preserve">. </w:t>
      </w:r>
      <w:proofErr w:type="gramStart"/>
      <w:r w:rsidRPr="000E4A97">
        <w:rPr>
          <w:sz w:val="24"/>
          <w:szCs w:val="24"/>
        </w:rPr>
        <w:t>Sodium in the extracellular body fluids is carefully maintained by the kidney</w:t>
      </w:r>
      <w:proofErr w:type="gramEnd"/>
      <w:r w:rsidRPr="000E4A97">
        <w:rPr>
          <w:sz w:val="24"/>
          <w:szCs w:val="24"/>
        </w:rPr>
        <w:t xml:space="preserve"> by a complex mechanism involving the nervous and hormonal systems. The kidneys excrete excess sodium in urine, which also reflects the dietary intake.  </w:t>
      </w:r>
    </w:p>
    <w:p w14:paraId="61689A97" w14:textId="77777777" w:rsidR="00C77FF5" w:rsidRPr="000E4A97" w:rsidRDefault="00C77FF5" w:rsidP="00D05F30">
      <w:pPr>
        <w:spacing w:line="360" w:lineRule="auto"/>
        <w:jc w:val="both"/>
        <w:rPr>
          <w:rFonts w:cstheme="minorHAnsi"/>
          <w:sz w:val="24"/>
          <w:szCs w:val="24"/>
        </w:rPr>
      </w:pPr>
      <w:r w:rsidRPr="000E4A97">
        <w:rPr>
          <w:sz w:val="24"/>
          <w:szCs w:val="24"/>
        </w:rPr>
        <w:t>Numerous metabolic studies over the years have shown that in individuals with normal renal function, the salt balance can be maintained easily on daily intakes of below 1g per day (</w:t>
      </w:r>
      <w:r w:rsidRPr="000E4A97">
        <w:rPr>
          <w:b/>
          <w:sz w:val="24"/>
          <w:szCs w:val="24"/>
        </w:rPr>
        <w:t>0.40 g/day of sodium</w:t>
      </w:r>
      <w:r w:rsidRPr="000E4A97">
        <w:rPr>
          <w:sz w:val="24"/>
          <w:szCs w:val="24"/>
        </w:rPr>
        <w:t xml:space="preserve">), which shows the adaptive mechanisms of the body to effectively conserve salt </w:t>
      </w:r>
      <w:r w:rsidR="0050785D" w:rsidRPr="000E4A97">
        <w:rPr>
          <w:sz w:val="24"/>
          <w:szCs w:val="24"/>
        </w:rPr>
        <w:fldChar w:fldCharType="begin"/>
      </w:r>
      <w:r w:rsidR="00107920">
        <w:rPr>
          <w:sz w:val="24"/>
          <w:szCs w:val="24"/>
        </w:rPr>
        <w:instrText xml:space="preserve"> ADDIN REFMGR.CITE &lt;Refman&gt;&lt;Cite&gt;&lt;Author&gt;Dahl&lt;/Author&gt;&lt;Year&gt;2005&lt;/Year&gt;&lt;RecNum&gt;68&lt;/RecNum&gt;&lt;IDText&gt;Possible role of salt intake in the development of essential hypertension. 1960&lt;/IDText&gt;&lt;MDL Ref_Type="Journal"&gt;&lt;Ref_Type&gt;Journal&lt;/Ref_Type&gt;&lt;Ref_ID&gt;68&lt;/Ref_ID&gt;&lt;Title_Primary&gt;Possible role of salt intake in the development of essential hypertension. 1960&lt;/Title_Primary&gt;&lt;Authors_Primary&gt;Dahl,L.K.&lt;/Authors_Primary&gt;&lt;Date_Primary&gt;2005/10&lt;/Date_Primary&gt;&lt;Keywords&gt;administration &amp;amp; dosage&lt;/Keywords&gt;&lt;Keywords&gt;Animals&lt;/Keywords&gt;&lt;Keywords&gt;Appetite&lt;/Keywords&gt;&lt;Keywords&gt;Diet&lt;/Keywords&gt;&lt;Keywords&gt;Disease Susceptibility&lt;/Keywords&gt;&lt;Keywords&gt;Food Habits&lt;/Keywords&gt;&lt;Keywords&gt;history&lt;/Keywords&gt;&lt;Keywords&gt;History,20th Century&lt;/Keywords&gt;&lt;Keywords&gt;Humans&lt;/Keywords&gt;&lt;Keywords&gt;Hypertension&lt;/Keywords&gt;&lt;Keywords&gt;physiology&lt;/Keywords&gt;&lt;Keywords&gt;Sodium&lt;/Keywords&gt;&lt;Keywords&gt;Sodium Chloride&lt;/Keywords&gt;&lt;Keywords&gt;Sodium Chloride,Dietary&lt;/Keywords&gt;&lt;Reprint&gt;Not in File&lt;/Reprint&gt;&lt;Start_Page&gt;967&lt;/Start_Page&gt;&lt;End_Page&gt;972&lt;/End_Page&gt;&lt;Periodical&gt;Int.J.Epidemiol.&lt;/Periodical&gt;&lt;Volume&gt;34&lt;/Volume&gt;&lt;Issue&gt;5&lt;/Issue&gt;&lt;Misc_3&gt;dyh317 [pii];10.1093/ije/dyh317 [doi]&lt;/Misc_3&gt;&lt;Web_URL&gt;PM:16143660&lt;/Web_URL&gt;&lt;ZZ_JournalStdAbbrev&gt;&lt;f name="System"&gt;Int.J.Epidemiol.&lt;/f&gt;&lt;/ZZ_JournalStdAbbrev&gt;&lt;ZZ_WorkformID&gt;1&lt;/ZZ_WorkformID&gt;&lt;/MDL&gt;&lt;/Cite&gt;&lt;/Refman&gt;</w:instrText>
      </w:r>
      <w:r w:rsidR="0050785D" w:rsidRPr="000E4A97">
        <w:rPr>
          <w:sz w:val="24"/>
          <w:szCs w:val="24"/>
        </w:rPr>
        <w:fldChar w:fldCharType="separate"/>
      </w:r>
      <w:r w:rsidRPr="000E4A97">
        <w:rPr>
          <w:noProof/>
          <w:sz w:val="24"/>
          <w:szCs w:val="24"/>
        </w:rPr>
        <w:t>(Dahl 2005)</w:t>
      </w:r>
      <w:r w:rsidR="0050785D" w:rsidRPr="000E4A97">
        <w:rPr>
          <w:sz w:val="24"/>
          <w:szCs w:val="24"/>
        </w:rPr>
        <w:fldChar w:fldCharType="end"/>
      </w:r>
      <w:r w:rsidRPr="000E4A97">
        <w:rPr>
          <w:sz w:val="24"/>
          <w:szCs w:val="24"/>
        </w:rPr>
        <w:t>. However, a</w:t>
      </w:r>
      <w:r w:rsidRPr="000E4A97">
        <w:rPr>
          <w:rFonts w:cstheme="minorHAnsi"/>
          <w:sz w:val="24"/>
          <w:szCs w:val="24"/>
        </w:rPr>
        <w:t xml:space="preserve"> review by Brown </w:t>
      </w:r>
      <w:r w:rsidRPr="000E4A97">
        <w:rPr>
          <w:rFonts w:cstheme="minorHAnsi"/>
          <w:i/>
          <w:sz w:val="24"/>
          <w:szCs w:val="24"/>
        </w:rPr>
        <w:t>et al</w:t>
      </w:r>
      <w:r w:rsidRPr="000E4A97">
        <w:rPr>
          <w:rFonts w:cstheme="minorHAnsi"/>
          <w:sz w:val="24"/>
          <w:szCs w:val="24"/>
        </w:rPr>
        <w:t xml:space="preserve"> shows that </w:t>
      </w:r>
      <w:r w:rsidRPr="000E4A97">
        <w:rPr>
          <w:rFonts w:cs="AdvPED1282"/>
          <w:sz w:val="24"/>
          <w:szCs w:val="24"/>
        </w:rPr>
        <w:t>some of the adult populations around the world have mean sodium intakes well in excess of 100 mmol/day (</w:t>
      </w:r>
      <w:r w:rsidRPr="000E4A97">
        <w:rPr>
          <w:rFonts w:cs="AdvPED1282"/>
          <w:b/>
          <w:sz w:val="24"/>
          <w:szCs w:val="24"/>
        </w:rPr>
        <w:t>2.30 g/day</w:t>
      </w:r>
      <w:r w:rsidRPr="000E4A97">
        <w:rPr>
          <w:rFonts w:cs="AdvPED1282"/>
          <w:sz w:val="24"/>
          <w:szCs w:val="24"/>
        </w:rPr>
        <w:t>), and in many countries, especially in Asia, in excess of 200 mmol/day (</w:t>
      </w:r>
      <w:r w:rsidRPr="000E4A97">
        <w:rPr>
          <w:rFonts w:cs="AdvPED1282"/>
          <w:b/>
          <w:sz w:val="24"/>
          <w:szCs w:val="24"/>
        </w:rPr>
        <w:t>4.60 g/day</w:t>
      </w:r>
      <w:r w:rsidRPr="000E4A97">
        <w:rPr>
          <w:rFonts w:cs="AdvPED1282"/>
          <w:sz w:val="24"/>
          <w:szCs w:val="24"/>
        </w:rPr>
        <w:t xml:space="preserve">) </w:t>
      </w:r>
      <w:r w:rsidR="0050785D" w:rsidRPr="000E4A97">
        <w:rPr>
          <w:rFonts w:cs="AdvPED1282"/>
          <w:sz w:val="24"/>
          <w:szCs w:val="24"/>
        </w:rPr>
        <w:fldChar w:fldCharType="begin">
          <w:fldData xml:space="preserve">PFJlZm1hbj48Q2l0ZT48QXV0aG9yPkJyb3duPC9BdXRob3I+PFllYXI+MjAwOTwvWWVhcj48UmVj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</w:fldData>
        </w:fldChar>
      </w:r>
      <w:r w:rsidR="00107920">
        <w:rPr>
          <w:rFonts w:cs="AdvPED1282"/>
          <w:sz w:val="24"/>
          <w:szCs w:val="24"/>
        </w:rPr>
        <w:instrText xml:space="preserve"> ADDIN REFMGR.CITE </w:instrText>
      </w:r>
      <w:r w:rsidR="0050785D">
        <w:rPr>
          <w:rFonts w:cs="AdvPED1282"/>
          <w:sz w:val="24"/>
          <w:szCs w:val="24"/>
        </w:rPr>
        <w:fldChar w:fldCharType="begin">
          <w:fldData xml:space="preserve">PFJlZm1hbj48Q2l0ZT48QXV0aG9yPkJyb3duPC9BdXRob3I+PFllYXI+MjAwOTwvWWVhcj48UmVj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</w:fldData>
        </w:fldChar>
      </w:r>
      <w:r w:rsidR="00107920">
        <w:rPr>
          <w:rFonts w:cs="AdvPED1282"/>
          <w:sz w:val="24"/>
          <w:szCs w:val="24"/>
        </w:rPr>
        <w:instrText xml:space="preserve"> ADDIN EN.CITE.DATA </w:instrText>
      </w:r>
      <w:r w:rsidR="0050785D">
        <w:rPr>
          <w:rFonts w:cs="AdvPED1282"/>
          <w:sz w:val="24"/>
          <w:szCs w:val="24"/>
        </w:rPr>
      </w:r>
      <w:r w:rsidR="0050785D">
        <w:rPr>
          <w:rFonts w:cs="AdvPED1282"/>
          <w:sz w:val="24"/>
          <w:szCs w:val="24"/>
        </w:rPr>
        <w:fldChar w:fldCharType="end"/>
      </w:r>
      <w:r w:rsidR="0050785D" w:rsidRPr="000E4A97">
        <w:rPr>
          <w:rFonts w:cs="AdvPED1282"/>
          <w:sz w:val="24"/>
          <w:szCs w:val="24"/>
        </w:rPr>
      </w:r>
      <w:r w:rsidR="0050785D" w:rsidRPr="000E4A97">
        <w:rPr>
          <w:rFonts w:cs="AdvPED1282"/>
          <w:sz w:val="24"/>
          <w:szCs w:val="24"/>
        </w:rPr>
        <w:fldChar w:fldCharType="separate"/>
      </w:r>
      <w:r w:rsidRPr="000E4A97">
        <w:rPr>
          <w:rFonts w:cs="AdvPED1282"/>
          <w:noProof/>
          <w:sz w:val="24"/>
          <w:szCs w:val="24"/>
        </w:rPr>
        <w:t>(Brown et al. 2009)</w:t>
      </w:r>
      <w:r w:rsidR="0050785D" w:rsidRPr="000E4A97">
        <w:rPr>
          <w:rFonts w:cs="AdvPED1282"/>
          <w:sz w:val="24"/>
          <w:szCs w:val="24"/>
        </w:rPr>
        <w:fldChar w:fldCharType="end"/>
      </w:r>
      <w:r w:rsidRPr="000E4A97">
        <w:rPr>
          <w:rFonts w:cstheme="minorHAnsi"/>
          <w:sz w:val="24"/>
          <w:szCs w:val="24"/>
        </w:rPr>
        <w:t xml:space="preserve">. These estimations have been derived from overall dietary sodium intake from food and water, but little attention has been given to sodium intake from drinking water alone, possibly because only marginalized communities are exposed to </w:t>
      </w:r>
      <w:r w:rsidRPr="000E4A97">
        <w:rPr>
          <w:rFonts w:cstheme="minorHAnsi"/>
          <w:sz w:val="24"/>
          <w:szCs w:val="24"/>
        </w:rPr>
        <w:lastRenderedPageBreak/>
        <w:t xml:space="preserve">high levels of sodium in their drinking water. </w:t>
      </w:r>
      <w:r w:rsidRPr="000E4A97">
        <w:rPr>
          <w:sz w:val="24"/>
          <w:szCs w:val="24"/>
        </w:rPr>
        <w:t xml:space="preserve">Sodium intake from water must be considered as a component of overall dietary intake, especially among highly exposed populations. </w:t>
      </w:r>
    </w:p>
    <w:p w14:paraId="04FF6AFA" w14:textId="77777777" w:rsidR="00C77FF5" w:rsidRPr="000E4A97" w:rsidRDefault="00C77FF5" w:rsidP="00D05F30">
      <w:pPr>
        <w:spacing w:line="360" w:lineRule="auto"/>
        <w:jc w:val="both"/>
        <w:rPr>
          <w:b/>
          <w:sz w:val="24"/>
          <w:szCs w:val="24"/>
        </w:rPr>
      </w:pPr>
      <w:r w:rsidRPr="000E4A97">
        <w:rPr>
          <w:sz w:val="24"/>
          <w:szCs w:val="24"/>
        </w:rPr>
        <w:t xml:space="preserve">Drinking water should ideally contain </w:t>
      </w:r>
      <w:r w:rsidRPr="000E4A97">
        <w:rPr>
          <w:b/>
          <w:sz w:val="24"/>
          <w:szCs w:val="24"/>
        </w:rPr>
        <w:t>20 mg/L of sodium</w:t>
      </w:r>
      <w:r w:rsidRPr="000E4A97">
        <w:rPr>
          <w:sz w:val="24"/>
          <w:szCs w:val="24"/>
        </w:rPr>
        <w:t xml:space="preserve">, which would lead to a total daily intake of approximately </w:t>
      </w:r>
      <w:r w:rsidR="00255DA0" w:rsidRPr="00CC01E4">
        <w:rPr>
          <w:sz w:val="24"/>
          <w:szCs w:val="24"/>
        </w:rPr>
        <w:t>0.04 g of sodium from water</w:t>
      </w:r>
      <w:r w:rsidR="00F360CF">
        <w:rPr>
          <w:sz w:val="24"/>
          <w:szCs w:val="24"/>
        </w:rPr>
        <w:t xml:space="preserve"> </w:t>
      </w:r>
      <w:r w:rsidR="0050785D" w:rsidRPr="000E4A97">
        <w:rPr>
          <w:sz w:val="24"/>
          <w:szCs w:val="24"/>
        </w:rPr>
        <w:fldChar w:fldCharType="begin"/>
      </w:r>
      <w:r w:rsidR="00107920">
        <w:rPr>
          <w:sz w:val="24"/>
          <w:szCs w:val="24"/>
        </w:rPr>
        <w:instrText xml:space="preserve"> ADDIN REFMGR.CITE &lt;Refman&gt;&lt;Cite&gt;&lt;Author&gt;Environmental Protection Agency (EPA)&lt;/Author&gt;&lt;Year&gt;2003&lt;/Year&gt;&lt;RecNum&gt;192&lt;/RecNum&gt;&lt;IDText&gt;Drinking Water Advisory: Consumer Acceptability Advice and Health Effects Analysis on Sodium. U.S. Environmental Protection Agency.&lt;/IDText&gt;&lt;MDL Ref_Type="Report"&gt;&lt;Ref_Type&gt;Report&lt;/Ref_Type&gt;&lt;Ref_ID&gt;192&lt;/Ref_ID&gt;&lt;Title_Primary&gt;Drinking Water Advisory: Consumer Acceptability Advice and Health Effects Analysis on Sodium. U.S. Environmental Protection Agency.&lt;/Title_Primary&gt;&lt;Authors_Primary&gt;Environmental Protection Agency (EPA)&lt;/Authors_Primary&gt;&lt;Date_Primary&gt;2003&lt;/Date_Primary&gt;&lt;Keywords&gt;Drinking Water&lt;/Keywords&gt;&lt;Keywords&gt;analysis&lt;/Keywords&gt;&lt;Keywords&gt;Sodium&lt;/Keywords&gt;&lt;Reprint&gt;Not in File&lt;/Reprint&gt;&lt;ZZ_WorkformID&gt;24&lt;/ZZ_WorkformID&gt;&lt;/MDL&gt;&lt;/Cite&gt;&lt;/Refman&gt;</w:instrText>
      </w:r>
      <w:r w:rsidR="0050785D" w:rsidRPr="000E4A97">
        <w:rPr>
          <w:sz w:val="24"/>
          <w:szCs w:val="24"/>
        </w:rPr>
        <w:fldChar w:fldCharType="separate"/>
      </w:r>
      <w:r w:rsidRPr="000E4A97">
        <w:rPr>
          <w:noProof/>
          <w:sz w:val="24"/>
          <w:szCs w:val="24"/>
        </w:rPr>
        <w:t>(Environmental Protection Agency (EPA) 2003)</w:t>
      </w:r>
      <w:r w:rsidR="0050785D" w:rsidRPr="000E4A97">
        <w:rPr>
          <w:sz w:val="24"/>
          <w:szCs w:val="24"/>
        </w:rPr>
        <w:fldChar w:fldCharType="end"/>
      </w:r>
      <w:r w:rsidRPr="000E4A97">
        <w:rPr>
          <w:sz w:val="24"/>
          <w:szCs w:val="24"/>
        </w:rPr>
        <w:t xml:space="preserve">. However some populations are faced with much higher levels in their natural drinking water sources. In coastal Bangladesh, estimations of exposure to salinity (defined as the saltiness or dissolved salt content in a body of water) in groundwater range from </w:t>
      </w:r>
      <w:r w:rsidRPr="000E4A97">
        <w:rPr>
          <w:b/>
          <w:sz w:val="24"/>
          <w:szCs w:val="24"/>
        </w:rPr>
        <w:t>600 to 2600 mg/L</w:t>
      </w:r>
      <w:r w:rsidRPr="000E4A97">
        <w:rPr>
          <w:rFonts w:cs="Adobe Garamond Pro"/>
          <w:color w:val="000000"/>
          <w:sz w:val="24"/>
          <w:szCs w:val="24"/>
        </w:rPr>
        <w:t xml:space="preserve">, which is much higher than the recommended limit </w:t>
      </w:r>
      <w:r w:rsidR="0050785D" w:rsidRPr="000E4A97">
        <w:rPr>
          <w:rFonts w:cs="Adobe Garamond Pro"/>
          <w:color w:val="000000"/>
          <w:sz w:val="24"/>
          <w:szCs w:val="24"/>
        </w:rPr>
        <w:fldChar w:fldCharType="begin"/>
      </w:r>
      <w:r w:rsidR="00107920">
        <w:rPr>
          <w:rFonts w:cs="Adobe Garamond Pro"/>
          <w:color w:val="000000"/>
          <w:sz w:val="24"/>
          <w:szCs w:val="24"/>
        </w:rPr>
        <w:instrText xml:space="preserve"> ADDIN REFMGR.CITE &lt;Refman&gt;&lt;Cite&gt;&lt;Author&gt;Khan&lt;/Author&gt;&lt;Year&gt;2011&lt;/Year&gt;&lt;RecNum&gt;1&lt;/RecNum&gt;&lt;IDText&gt;Drinking Water Salinity and Maternal Health in Coastal Bangladesh: Implications of Climate Change&lt;/IDText&gt;&lt;MDL Ref_Type="Journal"&gt;&lt;Ref_Type&gt;Journal&lt;/Ref_Type&gt;&lt;Ref_ID&gt;1&lt;/Ref_ID&gt;&lt;Title_Primary&gt;Drinking Water Salinity and Maternal Health in Coastal Bangladesh: Implications of Climate Change&lt;/Title_Primary&gt;&lt;Authors_Primary&gt;Khan,A.E.&lt;/Authors_Primary&gt;&lt;Authors_Primary&gt;Ireson,A.&lt;/Authors_Primary&gt;&lt;Authors_Primary&gt;Kovats,S.&lt;/Authors_Primary&gt;&lt;Authors_Primary&gt;Mojumder,S.K.&lt;/Authors_Primary&gt;&lt;Authors_Primary&gt;Khusru,A.&lt;/Authors_Primary&gt;&lt;Authors_Primary&gt;Rahman,A.&lt;/Authors_Primary&gt;&lt;Authors_Primary&gt;Vineis,P.&lt;/Authors_Primary&gt;&lt;Date_Primary&gt;2011/4/12&lt;/Date_Primary&gt;&lt;Reprint&gt;Not in File&lt;/Reprint&gt;&lt;Periodical&gt;Environ.Health Perspect.&lt;/Periodical&gt;&lt;User_Def_5&gt;PMC3230389&lt;/User_Def_5&gt;&lt;Misc_3&gt;10.1289/ehp.1002804 [doi]&lt;/Misc_3&gt;&lt;Address&gt;Imperial College&lt;/Address&gt;&lt;Web_URL&gt;PM:21486720&lt;/Web_URL&gt;&lt;ZZ_JournalStdAbbrev&gt;&lt;f name="System"&gt;Environ.Health Perspect.&lt;/f&gt;&lt;/ZZ_JournalStdAbbrev&gt;&lt;ZZ_WorkformID&gt;1&lt;/ZZ_WorkformID&gt;&lt;/MDL&gt;&lt;/Cite&gt;&lt;/Refman&gt;</w:instrText>
      </w:r>
      <w:r w:rsidR="0050785D" w:rsidRPr="000E4A97">
        <w:rPr>
          <w:rFonts w:cs="Adobe Garamond Pro"/>
          <w:color w:val="000000"/>
          <w:sz w:val="24"/>
          <w:szCs w:val="24"/>
        </w:rPr>
        <w:fldChar w:fldCharType="separate"/>
      </w:r>
      <w:r w:rsidRPr="000E4A97">
        <w:rPr>
          <w:rFonts w:cs="Adobe Garamond Pro"/>
          <w:noProof/>
          <w:color w:val="000000"/>
          <w:sz w:val="24"/>
          <w:szCs w:val="24"/>
        </w:rPr>
        <w:t>(Khan et al. 2011)</w:t>
      </w:r>
      <w:r w:rsidR="0050785D" w:rsidRPr="000E4A97">
        <w:rPr>
          <w:rFonts w:cs="Adobe Garamond Pro"/>
          <w:color w:val="000000"/>
          <w:sz w:val="24"/>
          <w:szCs w:val="24"/>
        </w:rPr>
        <w:fldChar w:fldCharType="end"/>
      </w:r>
      <w:r w:rsidRPr="000E4A97">
        <w:rPr>
          <w:rFonts w:cs="Adobe Garamond Pro"/>
          <w:color w:val="000000"/>
          <w:sz w:val="24"/>
          <w:szCs w:val="24"/>
        </w:rPr>
        <w:t xml:space="preserve">. </w:t>
      </w:r>
      <w:r w:rsidRPr="000E4A97">
        <w:rPr>
          <w:sz w:val="24"/>
          <w:szCs w:val="24"/>
        </w:rPr>
        <w:t xml:space="preserve">In the Gaza strip, salinity levels of </w:t>
      </w:r>
      <w:r w:rsidRPr="000E4A97">
        <w:rPr>
          <w:b/>
          <w:sz w:val="24"/>
          <w:szCs w:val="24"/>
        </w:rPr>
        <w:t>650 - 3600 mg/L</w:t>
      </w:r>
      <w:r w:rsidRPr="000E4A97">
        <w:rPr>
          <w:sz w:val="24"/>
          <w:szCs w:val="24"/>
        </w:rPr>
        <w:t xml:space="preserve"> have been reported </w:t>
      </w:r>
      <w:r w:rsidR="0050785D">
        <w:rPr>
          <w:sz w:val="24"/>
          <w:szCs w:val="24"/>
        </w:rPr>
        <w:fldChar w:fldCharType="begin"/>
      </w:r>
      <w:r w:rsidR="00107920">
        <w:rPr>
          <w:sz w:val="24"/>
          <w:szCs w:val="24"/>
        </w:rPr>
        <w:instrText xml:space="preserve"> ADDIN REFMGR.CITE &lt;Refman&gt;&lt;Cite&gt;&lt;Author&gt;Kelley K&lt;/Author&gt;&lt;Year&gt;2012&lt;/Year&gt;&lt;RecNum&gt;311&lt;/RecNum&gt;&lt;IDText&gt;Social Effects of Environmental Scarcity. Environmental Scarcity and Violent Conflict: The Case of Gaza. Part 2.&lt;/IDText&gt;&lt;MDL Ref_Type="Online Source"&gt;&lt;Ref_Type&gt;Online Source&lt;/Ref_Type&gt;&lt;Ref_ID&gt;311&lt;/Ref_ID&gt;&lt;Title_Primary&gt;Social Effects of Environmental Scarcity. Environmental Scarcity and Violent Conflict: The Case of Gaza. Part 2.&lt;/Title_Primary&gt;&lt;Authors_Primary&gt;Kelley K&lt;/Authors_Primary&gt;&lt;Authors_Primary&gt;Homer-Dixon T&lt;/Authors_Primary&gt;&lt;Date_Primary&gt;2012&lt;/Date_Primary&gt;&lt;Reprint&gt;Not in File&lt;/Reprint&gt;&lt;ZZ_WorkformID&gt;31&lt;/ZZ_WorkformID&gt;&lt;/MDL&gt;&lt;/Cite&gt;&lt;/Refman&gt;</w:instrText>
      </w:r>
      <w:r w:rsidR="0050785D">
        <w:rPr>
          <w:sz w:val="24"/>
          <w:szCs w:val="24"/>
        </w:rPr>
        <w:fldChar w:fldCharType="separate"/>
      </w:r>
      <w:r>
        <w:rPr>
          <w:noProof/>
          <w:sz w:val="24"/>
          <w:szCs w:val="24"/>
        </w:rPr>
        <w:t>(Kelley K and Homer-Dixon T 2012)</w:t>
      </w:r>
      <w:r w:rsidR="0050785D">
        <w:rPr>
          <w:sz w:val="24"/>
          <w:szCs w:val="24"/>
        </w:rPr>
        <w:fldChar w:fldCharType="end"/>
      </w:r>
      <w:r w:rsidRPr="000E4A97">
        <w:rPr>
          <w:sz w:val="24"/>
          <w:szCs w:val="24"/>
        </w:rPr>
        <w:t xml:space="preserve">. </w:t>
      </w:r>
    </w:p>
    <w:p w14:paraId="55B79D4F" w14:textId="77777777" w:rsidR="00C77FF5" w:rsidRPr="000E4A97" w:rsidRDefault="00C77FF5" w:rsidP="00D05F30">
      <w:pPr>
        <w:spacing w:line="360" w:lineRule="auto"/>
        <w:jc w:val="both"/>
        <w:rPr>
          <w:sz w:val="24"/>
          <w:szCs w:val="24"/>
        </w:rPr>
      </w:pPr>
      <w:r w:rsidRPr="000E4A97">
        <w:rPr>
          <w:sz w:val="24"/>
          <w:szCs w:val="24"/>
        </w:rPr>
        <w:t xml:space="preserve">High levels of salinity in drinking water in the Gaza strip have been linked to high incidence of kidney diseases, hypernatremia, hypertension, and spontaneous abortion </w:t>
      </w:r>
      <w:r w:rsidR="0050785D">
        <w:rPr>
          <w:sz w:val="24"/>
          <w:szCs w:val="24"/>
        </w:rPr>
        <w:fldChar w:fldCharType="begin"/>
      </w:r>
      <w:r w:rsidR="00107920">
        <w:rPr>
          <w:sz w:val="24"/>
          <w:szCs w:val="24"/>
        </w:rPr>
        <w:instrText xml:space="preserve"> ADDIN REFMGR.CITE &lt;Refman&gt;&lt;Cite&gt;&lt;Author&gt;Kelley K&lt;/Author&gt;&lt;Year&gt;2012&lt;/Year&gt;&lt;RecNum&gt;311&lt;/RecNum&gt;&lt;IDText&gt;Social Effects of Environmental Scarcity. Environmental Scarcity and Violent Conflict: The Case of Gaza. Part 2.&lt;/IDText&gt;&lt;MDL Ref_Type="Online Source"&gt;&lt;Ref_Type&gt;Online Source&lt;/Ref_Type&gt;&lt;Ref_ID&gt;311&lt;/Ref_ID&gt;&lt;Title_Primary&gt;Social Effects of Environmental Scarcity. Environmental Scarcity and Violent Conflict: The Case of Gaza. Part 2.&lt;/Title_Primary&gt;&lt;Authors_Primary&gt;Kelley K&lt;/Authors_Primary&gt;&lt;Authors_Primary&gt;Homer-Dixon T&lt;/Authors_Primary&gt;&lt;Date_Primary&gt;2012&lt;/Date_Primary&gt;&lt;Reprint&gt;Not in File&lt;/Reprint&gt;&lt;ZZ_WorkformID&gt;31&lt;/ZZ_WorkformID&gt;&lt;/MDL&gt;&lt;/Cite&gt;&lt;/Refman&gt;</w:instrText>
      </w:r>
      <w:r w:rsidR="0050785D">
        <w:rPr>
          <w:sz w:val="24"/>
          <w:szCs w:val="24"/>
        </w:rPr>
        <w:fldChar w:fldCharType="separate"/>
      </w:r>
      <w:r>
        <w:rPr>
          <w:noProof/>
          <w:sz w:val="24"/>
          <w:szCs w:val="24"/>
        </w:rPr>
        <w:t>(Kelley K and Homer-Dixon T 2012)</w:t>
      </w:r>
      <w:r w:rsidR="0050785D">
        <w:rPr>
          <w:sz w:val="24"/>
          <w:szCs w:val="24"/>
        </w:rPr>
        <w:fldChar w:fldCharType="end"/>
      </w:r>
      <w:r w:rsidRPr="000E4A97">
        <w:rPr>
          <w:sz w:val="24"/>
          <w:szCs w:val="24"/>
        </w:rPr>
        <w:t xml:space="preserve">. In Bangladesh, </w:t>
      </w:r>
      <w:r w:rsidRPr="000E4A97">
        <w:rPr>
          <w:rFonts w:cstheme="minorHAnsi"/>
          <w:sz w:val="24"/>
          <w:szCs w:val="24"/>
        </w:rPr>
        <w:t xml:space="preserve">surveys by the government and the Caritas Development Institute (CDI) reported a range of adverse health problems in the coastal areas including high rates of diarrheal diseases, </w:t>
      </w:r>
      <w:r w:rsidRPr="000E4A97">
        <w:rPr>
          <w:color w:val="000000"/>
          <w:sz w:val="24"/>
          <w:szCs w:val="24"/>
        </w:rPr>
        <w:t>hypertension, and an increase in the number of miscarriages and spontaneous abortion among pregnant women,</w:t>
      </w:r>
      <w:r w:rsidR="00F360CF">
        <w:rPr>
          <w:color w:val="000000"/>
          <w:sz w:val="24"/>
          <w:szCs w:val="24"/>
        </w:rPr>
        <w:t xml:space="preserve"> </w:t>
      </w:r>
      <w:r w:rsidRPr="000E4A97">
        <w:rPr>
          <w:sz w:val="24"/>
          <w:szCs w:val="24"/>
        </w:rPr>
        <w:t xml:space="preserve">with potential links to increased salinity in drinking water </w:t>
      </w:r>
      <w:r w:rsidR="0050785D" w:rsidRPr="000E4A97">
        <w:rPr>
          <w:sz w:val="24"/>
          <w:szCs w:val="24"/>
        </w:rPr>
        <w:fldChar w:fldCharType="begin"/>
      </w:r>
      <w:r w:rsidR="00107920">
        <w:rPr>
          <w:sz w:val="24"/>
          <w:szCs w:val="24"/>
        </w:rPr>
        <w:instrText xml:space="preserve"> ADDIN REFMGR.CITE &lt;Refman&gt;&lt;Cite&gt;&lt;Author&gt;Caritas Development Institute (CDI)&lt;/Author&gt;&lt;Year&gt;2005&lt;/Year&gt;&lt;RecNum&gt;248&lt;/RecNum&gt;&lt;IDText&gt;Report on &amp;quot;Living in brackish water: Impact of Caritas interventions under SEMP&amp;quot;. Dhaka, Bangladesh&lt;/IDText&gt;&lt;MDL Ref_Type="Report"&gt;&lt;Ref_Type&gt;Report&lt;/Ref_Type&gt;&lt;Ref_ID&gt;248&lt;/Ref_ID&gt;&lt;Title_Primary&gt;Report on &amp;quot;Living in brackish water: Impact of Caritas interventions under SEMP&amp;quot;. Dhaka, Bangladesh&lt;/Title_Primary&gt;&lt;Authors_Primary&gt;Caritas Development Institute (CDI)&lt;/Authors_Primary&gt;&lt;Date_Primary&gt;2005&lt;/Date_Primary&gt;&lt;Keywords&gt;Bangladesh&lt;/Keywords&gt;&lt;Reprint&gt;Not in File&lt;/Reprint&gt;&lt;ZZ_WorkformID&gt;24&lt;/ZZ_WorkformID&gt;&lt;/MDL&gt;&lt;/Cite&gt;&lt;Cite&gt;&lt;Author&gt;Caritas Development Institute (CDI)&lt;/Author&gt;&lt;Year&gt;2000&lt;/Year&gt;&lt;RecNum&gt;30&lt;/RecNum&gt;&lt;IDText&gt;Baseline survey of brackish water resources and environmental situation in Shyamnagar, Satkhira: Prepared to Supplement the Sustainable Environment Management Program (SEMP) of Caritas. Outer Circular Road, Dhaka, Bangladesh&lt;/IDText&gt;&lt;MDL Ref_Type="Report"&gt;&lt;Ref_Type&gt;Report&lt;/Ref_Type&gt;&lt;Ref_ID&gt;30&lt;/Ref_ID&gt;&lt;Title_Primary&gt;Baseline survey of brackish water resources and environmental situation in Shyamnagar, Satkhira: Prepared to Supplement the Sustainable Environment Management Program (SEMP) of Caritas. Outer Circular Road, Dhaka, Bangladesh&lt;/Title_Primary&gt;&lt;Authors_Primary&gt;Caritas Development Institute (CDI)&lt;/Authors_Primary&gt;&lt;Date_Primary&gt;2000&lt;/Date_Primary&gt;&lt;Keywords&gt;Bangladesh&lt;/Keywords&gt;&lt;Reprint&gt;Not in File&lt;/Reprint&gt;&lt;ZZ_WorkformID&gt;24&lt;/ZZ_WorkformID&gt;&lt;/MDL&gt;&lt;/Cite&gt;&lt;/Refman&gt;</w:instrText>
      </w:r>
      <w:r w:rsidR="0050785D" w:rsidRPr="000E4A97">
        <w:rPr>
          <w:sz w:val="24"/>
          <w:szCs w:val="24"/>
        </w:rPr>
        <w:fldChar w:fldCharType="separate"/>
      </w:r>
      <w:r w:rsidR="0005587D">
        <w:rPr>
          <w:noProof/>
          <w:sz w:val="24"/>
          <w:szCs w:val="24"/>
        </w:rPr>
        <w:t>(Caritas Development Institute (CDI) 2000; Caritas Development Institute (CDI) 2005)</w:t>
      </w:r>
      <w:r w:rsidR="0050785D" w:rsidRPr="000E4A97">
        <w:rPr>
          <w:sz w:val="24"/>
          <w:szCs w:val="24"/>
        </w:rPr>
        <w:fldChar w:fldCharType="end"/>
      </w:r>
      <w:r w:rsidRPr="000E4A97">
        <w:rPr>
          <w:sz w:val="24"/>
          <w:szCs w:val="24"/>
        </w:rPr>
        <w:t xml:space="preserve">. These data were obtained from reports and no epidemiological studies were found for these health effects. </w:t>
      </w:r>
      <w:r w:rsidRPr="000E4A97">
        <w:rPr>
          <w:rFonts w:cstheme="minorHAnsi"/>
          <w:sz w:val="24"/>
          <w:szCs w:val="24"/>
        </w:rPr>
        <w:t xml:space="preserve">The WHO has now recognised that the health impacts of long-term consumption of highly saline water is a priority for investigation </w:t>
      </w:r>
      <w:r w:rsidR="0050785D" w:rsidRPr="000E4A97">
        <w:rPr>
          <w:rFonts w:cstheme="minorHAnsi"/>
          <w:sz w:val="24"/>
          <w:szCs w:val="24"/>
        </w:rPr>
        <w:fldChar w:fldCharType="begin"/>
      </w:r>
      <w:r w:rsidR="00107920">
        <w:rPr>
          <w:rFonts w:cstheme="minorHAnsi"/>
          <w:sz w:val="24"/>
          <w:szCs w:val="24"/>
        </w:rPr>
        <w:instrText xml:space="preserve"> ADDIN REFMGR.CITE &lt;Refman&gt;&lt;Cite&gt;&lt;Author&gt;WHO&lt;/Author&gt;&lt;Year&gt;2003&lt;/Year&gt;&lt;RecNum&gt;35&lt;/RecNum&gt;&lt;IDText&gt;Public Health Initiatives: Health Impact of Highly Saline Waters. Geneva: World Health Organization.&lt;/IDText&gt;&lt;MDL Ref_Type="Report"&gt;&lt;Ref_Type&gt;Report&lt;/Ref_Type&gt;&lt;Ref_ID&gt;35&lt;/Ref_ID&gt;&lt;Title_Primary&gt;Public Health Initiatives: Health Impact of Highly Saline Waters. Geneva: World Health Organization.&lt;/Title_Primary&gt;&lt;Authors_Primary&gt;WHO&lt;/Authors_Primary&gt;&lt;Date_Primary&gt;2003&lt;/Date_Primary&gt;&lt;Reprint&gt;Not in File&lt;/Reprint&gt;&lt;ZZ_WorkformID&gt;24&lt;/ZZ_WorkformID&gt;&lt;/MDL&gt;&lt;/Cite&gt;&lt;/Refman&gt;</w:instrText>
      </w:r>
      <w:r w:rsidR="0050785D" w:rsidRPr="000E4A97">
        <w:rPr>
          <w:rFonts w:cstheme="minorHAnsi"/>
          <w:sz w:val="24"/>
          <w:szCs w:val="24"/>
        </w:rPr>
        <w:fldChar w:fldCharType="separate"/>
      </w:r>
      <w:r w:rsidRPr="000E4A97">
        <w:rPr>
          <w:rFonts w:cstheme="minorHAnsi"/>
          <w:noProof/>
          <w:sz w:val="24"/>
          <w:szCs w:val="24"/>
        </w:rPr>
        <w:t>(WHO 2003)</w:t>
      </w:r>
      <w:r w:rsidR="0050785D" w:rsidRPr="000E4A97">
        <w:rPr>
          <w:rFonts w:cstheme="minorHAnsi"/>
          <w:sz w:val="24"/>
          <w:szCs w:val="24"/>
        </w:rPr>
        <w:fldChar w:fldCharType="end"/>
      </w:r>
      <w:r w:rsidRPr="000E4A97">
        <w:rPr>
          <w:rFonts w:cstheme="minorHAnsi"/>
          <w:sz w:val="24"/>
          <w:szCs w:val="24"/>
        </w:rPr>
        <w:t>.</w:t>
      </w:r>
    </w:p>
    <w:p w14:paraId="001ACB27" w14:textId="77777777" w:rsidR="00C77FF5" w:rsidRDefault="00C77FF5" w:rsidP="00D05F30">
      <w:pPr>
        <w:pStyle w:val="ListParagraph"/>
        <w:numPr>
          <w:ilvl w:val="2"/>
          <w:numId w:val="6"/>
        </w:numPr>
        <w:spacing w:line="360" w:lineRule="auto"/>
        <w:jc w:val="both"/>
        <w:rPr>
          <w:rFonts w:cstheme="minorHAnsi"/>
          <w:b/>
          <w:sz w:val="24"/>
          <w:szCs w:val="24"/>
        </w:rPr>
      </w:pPr>
      <w:r>
        <w:rPr>
          <w:rFonts w:cstheme="minorHAnsi"/>
          <w:b/>
          <w:sz w:val="24"/>
          <w:szCs w:val="24"/>
        </w:rPr>
        <w:t xml:space="preserve">Essential hypertension </w:t>
      </w:r>
    </w:p>
    <w:p w14:paraId="1EF0366A" w14:textId="77777777" w:rsidR="00C77FF5" w:rsidRPr="000E4A97" w:rsidRDefault="00C77FF5" w:rsidP="00D05F30">
      <w:pPr>
        <w:autoSpaceDE w:val="0"/>
        <w:autoSpaceDN w:val="0"/>
        <w:adjustRightInd w:val="0"/>
        <w:spacing w:line="360" w:lineRule="auto"/>
        <w:jc w:val="both"/>
        <w:rPr>
          <w:b/>
          <w:sz w:val="24"/>
          <w:szCs w:val="24"/>
        </w:rPr>
      </w:pPr>
      <w:r w:rsidRPr="000E4A97">
        <w:rPr>
          <w:rFonts w:cs="Arial"/>
          <w:color w:val="000000"/>
          <w:sz w:val="24"/>
          <w:szCs w:val="24"/>
        </w:rPr>
        <w:t xml:space="preserve">Salt or sodium intake has primarily been studied in a dietary context, while studies </w:t>
      </w:r>
      <w:r w:rsidRPr="007C3705">
        <w:rPr>
          <w:rFonts w:cs="Arial"/>
          <w:color w:val="000000"/>
          <w:sz w:val="24"/>
          <w:szCs w:val="24"/>
        </w:rPr>
        <w:t>investigating the health effects of salinity in drinking water are few</w:t>
      </w:r>
      <w:r w:rsidRPr="007C3705">
        <w:rPr>
          <w:rStyle w:val="A9"/>
          <w:rFonts w:cs="Arial"/>
          <w:sz w:val="24"/>
          <w:szCs w:val="24"/>
          <w:u w:val="none"/>
        </w:rPr>
        <w:t>, with conflicting r</w:t>
      </w:r>
      <w:r w:rsidRPr="007C3705">
        <w:rPr>
          <w:rFonts w:cs="Arial"/>
          <w:color w:val="000000"/>
          <w:sz w:val="24"/>
          <w:szCs w:val="24"/>
        </w:rPr>
        <w:t xml:space="preserve">esults. </w:t>
      </w:r>
      <w:r w:rsidR="00C07F4F" w:rsidRPr="007C3705">
        <w:rPr>
          <w:rFonts w:cs="Arial"/>
          <w:color w:val="000000"/>
          <w:sz w:val="24"/>
          <w:szCs w:val="24"/>
        </w:rPr>
        <w:t>The epidemiological studies found on salinity in water and the risk of ess</w:t>
      </w:r>
      <w:r w:rsidR="00BA3D1A" w:rsidRPr="007C3705">
        <w:rPr>
          <w:rFonts w:cs="Arial"/>
          <w:color w:val="000000"/>
          <w:sz w:val="24"/>
          <w:szCs w:val="24"/>
        </w:rPr>
        <w:t>ential hypertension in adults are</w:t>
      </w:r>
      <w:r w:rsidR="00C07F4F" w:rsidRPr="007C3705">
        <w:rPr>
          <w:rFonts w:cs="Arial"/>
          <w:color w:val="000000"/>
          <w:sz w:val="24"/>
          <w:szCs w:val="24"/>
        </w:rPr>
        <w:t xml:space="preserve"> summarised in </w:t>
      </w:r>
      <w:r w:rsidR="00C07F4F" w:rsidRPr="007C3705">
        <w:rPr>
          <w:rFonts w:cs="Arial"/>
          <w:b/>
          <w:color w:val="000000"/>
          <w:sz w:val="24"/>
          <w:szCs w:val="24"/>
        </w:rPr>
        <w:t xml:space="preserve">Table </w:t>
      </w:r>
      <w:r w:rsidR="00D82B02" w:rsidRPr="007C3705">
        <w:rPr>
          <w:rFonts w:cs="Arial"/>
          <w:b/>
          <w:color w:val="000000"/>
          <w:sz w:val="24"/>
          <w:szCs w:val="24"/>
        </w:rPr>
        <w:t>1.2</w:t>
      </w:r>
      <w:r w:rsidR="00C07F4F" w:rsidRPr="007C3705">
        <w:rPr>
          <w:rFonts w:cs="Arial"/>
          <w:color w:val="000000"/>
          <w:sz w:val="24"/>
          <w:szCs w:val="24"/>
        </w:rPr>
        <w:t xml:space="preserve">. </w:t>
      </w:r>
      <w:r w:rsidRPr="007C3705">
        <w:rPr>
          <w:rFonts w:cs="Arial"/>
          <w:color w:val="000000"/>
          <w:sz w:val="24"/>
          <w:szCs w:val="24"/>
        </w:rPr>
        <w:t>A</w:t>
      </w:r>
      <w:r w:rsidRPr="000E4A97">
        <w:rPr>
          <w:rFonts w:cs="Adobe Garamond Pro"/>
          <w:color w:val="000000"/>
          <w:sz w:val="24"/>
          <w:szCs w:val="24"/>
        </w:rPr>
        <w:t xml:space="preserve"> prospec</w:t>
      </w:r>
      <w:r w:rsidRPr="000E4A97">
        <w:rPr>
          <w:rFonts w:cs="Adobe Garamond Pro"/>
          <w:color w:val="000000"/>
          <w:sz w:val="24"/>
          <w:szCs w:val="24"/>
        </w:rPr>
        <w:softHyphen/>
        <w:t xml:space="preserve">tive study in Massachusetts, USA looked at two matched cohorts of </w:t>
      </w:r>
      <w:r w:rsidR="003C1A6D">
        <w:rPr>
          <w:rFonts w:cs="Adobe Garamond Pro"/>
          <w:color w:val="000000"/>
          <w:sz w:val="24"/>
          <w:szCs w:val="24"/>
        </w:rPr>
        <w:t xml:space="preserve">tenth-grade </w:t>
      </w:r>
      <w:r w:rsidRPr="000E4A97">
        <w:rPr>
          <w:rFonts w:cs="Adobe Garamond Pro"/>
          <w:color w:val="000000"/>
          <w:sz w:val="24"/>
          <w:szCs w:val="24"/>
        </w:rPr>
        <w:t>high school students from towns with “high” (</w:t>
      </w:r>
      <w:r w:rsidR="003C1A6D">
        <w:rPr>
          <w:rFonts w:cs="Adobe Garamond Pro"/>
          <w:color w:val="000000"/>
          <w:sz w:val="24"/>
          <w:szCs w:val="24"/>
        </w:rPr>
        <w:t>107</w:t>
      </w:r>
      <w:r w:rsidRPr="000E4A97">
        <w:rPr>
          <w:rFonts w:cs="Adobe Garamond Pro"/>
          <w:color w:val="000000"/>
          <w:sz w:val="24"/>
          <w:szCs w:val="24"/>
        </w:rPr>
        <w:t xml:space="preserve"> mg/L) and “low” (</w:t>
      </w:r>
      <w:r w:rsidR="003C1A6D">
        <w:rPr>
          <w:rFonts w:cs="Adobe Garamond Pro"/>
          <w:color w:val="000000"/>
          <w:sz w:val="24"/>
          <w:szCs w:val="24"/>
        </w:rPr>
        <w:t>8</w:t>
      </w:r>
      <w:r w:rsidRPr="000E4A97">
        <w:rPr>
          <w:rFonts w:cs="Adobe Garamond Pro"/>
          <w:color w:val="000000"/>
          <w:sz w:val="24"/>
          <w:szCs w:val="24"/>
        </w:rPr>
        <w:t xml:space="preserve"> mg/L) sodium levels in public drinking water and reported that systolic and diastolic BP in the high-sodium region were 3</w:t>
      </w:r>
      <w:r w:rsidRPr="003C1A6D">
        <w:rPr>
          <w:rFonts w:cs="Adobe Garamond Pro"/>
          <w:color w:val="000000"/>
          <w:sz w:val="24"/>
          <w:szCs w:val="24"/>
        </w:rPr>
        <w:t xml:space="preserve">–5 mmHg higher after controlling for dietary salt intake </w:t>
      </w:r>
      <w:r w:rsidR="0050785D" w:rsidRPr="003C1A6D">
        <w:rPr>
          <w:rFonts w:cs="Adobe Garamond Pro"/>
          <w:color w:val="000000"/>
          <w:sz w:val="24"/>
          <w:szCs w:val="24"/>
        </w:rPr>
        <w:fldChar w:fldCharType="begin"/>
      </w:r>
      <w:r w:rsidR="00107920">
        <w:rPr>
          <w:rFonts w:cs="Adobe Garamond Pro"/>
          <w:color w:val="000000"/>
          <w:sz w:val="24"/>
          <w:szCs w:val="24"/>
        </w:rPr>
        <w:instrText xml:space="preserve"> ADDIN REFMGR.CITE &lt;Refman&gt;&lt;Cite&gt;&lt;Author&gt;Calabrese&lt;/Author&gt;&lt;Year&gt;1981&lt;/Year&gt;&lt;RecNum&gt;8&lt;/RecNum&gt;&lt;IDText&gt;The influence of elevated levels of sodium in drinking water on elementary and high school students in Massachusetts&lt;/IDText&gt;&lt;MDL Ref_Type="Journal"&gt;&lt;Ref_Type&gt;Journal&lt;/Ref_Type&gt;&lt;Ref_ID&gt;8&lt;/Ref_ID&gt;&lt;Title_Primary&gt;The influence of elevated levels of sodium in drinking water on elementary and high school students in Massachusetts&lt;/Title_Primary&gt;&lt;Authors_Primary&gt;Calabrese,E.J.&lt;/Authors_Primary&gt;&lt;Authors_Primary&gt;Tuthill,R.W.&lt;/Authors_Primary&gt;&lt;Date_Primary&gt;1981/4&lt;/Date_Primary&gt;&lt;Keywords&gt;Adolescent&lt;/Keywords&gt;&lt;Keywords&gt;adverse effects&lt;/Keywords&gt;&lt;Keywords&gt;Aging&lt;/Keywords&gt;&lt;Keywords&gt;analysis&lt;/Keywords&gt;&lt;Keywords&gt;Blood Pressure&lt;/Keywords&gt;&lt;Keywords&gt;chemically induced&lt;/Keywords&gt;&lt;Keywords&gt;Child&lt;/Keywords&gt;&lt;Keywords&gt;Diet&lt;/Keywords&gt;&lt;Keywords&gt;Humans&lt;/Keywords&gt;&lt;Keywords&gt;Hypertension&lt;/Keywords&gt;&lt;Keywords&gt;Massachusetts&lt;/Keywords&gt;&lt;Keywords&gt;Sex Factors&lt;/Keywords&gt;&lt;Keywords&gt;Sodium&lt;/Keywords&gt;&lt;Keywords&gt;Students&lt;/Keywords&gt;&lt;Keywords&gt;Water Supply&lt;/Keywords&gt;&lt;Reprint&gt;Not in File&lt;/Reprint&gt;&lt;Start_Page&gt;117&lt;/Start_Page&gt;&lt;End_Page&gt;133&lt;/End_Page&gt;&lt;Periodical&gt;Sci.Total Environ.&lt;/Periodical&gt;&lt;Volume&gt;18&lt;/Volume&gt;&lt;Web_URL&gt;PM:7233157&lt;/Web_URL&gt;&lt;ZZ_JournalStdAbbrev&gt;&lt;f name="System"&gt;Sci.Total Environ.&lt;/f&gt;&lt;/ZZ_JournalStdAbbrev&gt;&lt;ZZ_WorkformID&gt;1&lt;/ZZ_WorkformID&gt;&lt;/MDL&gt;&lt;/Cite&gt;&lt;/Refman&gt;</w:instrText>
      </w:r>
      <w:r w:rsidR="0050785D" w:rsidRPr="003C1A6D">
        <w:rPr>
          <w:rFonts w:cs="Adobe Garamond Pro"/>
          <w:color w:val="000000"/>
          <w:sz w:val="24"/>
          <w:szCs w:val="24"/>
        </w:rPr>
        <w:fldChar w:fldCharType="separate"/>
      </w:r>
      <w:r w:rsidRPr="003C1A6D">
        <w:rPr>
          <w:rFonts w:cs="Adobe Garamond Pro"/>
          <w:noProof/>
          <w:color w:val="000000"/>
          <w:sz w:val="24"/>
          <w:szCs w:val="24"/>
        </w:rPr>
        <w:t>(Calabrese and Tuthill 1981)</w:t>
      </w:r>
      <w:r w:rsidR="0050785D" w:rsidRPr="003C1A6D">
        <w:rPr>
          <w:rFonts w:cs="Adobe Garamond Pro"/>
          <w:color w:val="000000"/>
          <w:sz w:val="24"/>
          <w:szCs w:val="24"/>
        </w:rPr>
        <w:fldChar w:fldCharType="end"/>
      </w:r>
      <w:r w:rsidRPr="003C1A6D">
        <w:rPr>
          <w:rFonts w:cs="Adobe Garamond Pro"/>
          <w:color w:val="000000"/>
          <w:sz w:val="24"/>
          <w:szCs w:val="24"/>
        </w:rPr>
        <w:t xml:space="preserve">. </w:t>
      </w:r>
      <w:r w:rsidR="003C1A6D" w:rsidRPr="003C1A6D">
        <w:rPr>
          <w:rFonts w:cs="Arial"/>
          <w:color w:val="000000"/>
          <w:sz w:val="24"/>
          <w:szCs w:val="24"/>
          <w:shd w:val="clear" w:color="auto" w:fill="FFFFFF"/>
        </w:rPr>
        <w:t xml:space="preserve">The investigation, employing identical </w:t>
      </w:r>
      <w:r w:rsidR="003C1A6D" w:rsidRPr="003C1A6D">
        <w:rPr>
          <w:rFonts w:cs="Arial"/>
          <w:color w:val="000000"/>
          <w:sz w:val="24"/>
          <w:szCs w:val="24"/>
          <w:shd w:val="clear" w:color="auto" w:fill="FFFFFF"/>
        </w:rPr>
        <w:lastRenderedPageBreak/>
        <w:t>techniques but studying third graders in the same two communities, showed similar results.</w:t>
      </w:r>
      <w:r w:rsidR="003C1A6D">
        <w:rPr>
          <w:rStyle w:val="apple-converted-space"/>
          <w:rFonts w:ascii="Arial" w:hAnsi="Arial" w:cs="Arial"/>
          <w:color w:val="000000"/>
          <w:shd w:val="clear" w:color="auto" w:fill="FFFFFF"/>
        </w:rPr>
        <w:t> </w:t>
      </w:r>
      <w:r w:rsidRPr="000E4A97">
        <w:rPr>
          <w:rFonts w:cs="Adobe Garamond Pro"/>
          <w:color w:val="000000"/>
          <w:sz w:val="24"/>
          <w:szCs w:val="24"/>
        </w:rPr>
        <w:t>A study among high school stu</w:t>
      </w:r>
      <w:r w:rsidRPr="000E4A97">
        <w:rPr>
          <w:rFonts w:cs="Adobe Garamond Pro"/>
          <w:color w:val="000000"/>
          <w:sz w:val="24"/>
          <w:szCs w:val="24"/>
        </w:rPr>
        <w:softHyphen/>
        <w:t>dents in Chicago, Illinois, indicated that diastolic BP was 2 mmHg higher (</w:t>
      </w:r>
      <w:r w:rsidRPr="000E4A97">
        <w:rPr>
          <w:rFonts w:cs="Adobe Garamond Pro"/>
          <w:i/>
          <w:iCs/>
          <w:color w:val="000000"/>
          <w:sz w:val="24"/>
          <w:szCs w:val="24"/>
        </w:rPr>
        <w:t xml:space="preserve">p </w:t>
      </w:r>
      <w:r w:rsidRPr="000E4A97">
        <w:rPr>
          <w:rFonts w:cs="Adobe Garamond Pro"/>
          <w:color w:val="000000"/>
          <w:sz w:val="24"/>
          <w:szCs w:val="24"/>
        </w:rPr>
        <w:t xml:space="preserve">= 0.040 for males and </w:t>
      </w:r>
      <w:r w:rsidRPr="000E4A97">
        <w:rPr>
          <w:rFonts w:cs="Adobe Garamond Pro"/>
          <w:i/>
          <w:iCs/>
          <w:color w:val="000000"/>
          <w:sz w:val="24"/>
          <w:szCs w:val="24"/>
        </w:rPr>
        <w:t xml:space="preserve">p </w:t>
      </w:r>
      <w:r w:rsidRPr="000E4A97">
        <w:rPr>
          <w:rFonts w:cs="Adobe Garamond Pro"/>
          <w:color w:val="000000"/>
          <w:sz w:val="24"/>
          <w:szCs w:val="24"/>
        </w:rPr>
        <w:t xml:space="preserve">= 0.016 for females), on average, in a group exposed to 405 mg/L of sodium in their drinking water compared to 4 mg/L </w:t>
      </w:r>
      <w:r w:rsidR="0050785D" w:rsidRPr="000E4A97">
        <w:rPr>
          <w:rFonts w:cs="Adobe Garamond Pro"/>
          <w:color w:val="000000"/>
          <w:sz w:val="24"/>
          <w:szCs w:val="24"/>
        </w:rPr>
        <w:fldChar w:fldCharType="begin"/>
      </w:r>
      <w:r w:rsidR="00107920">
        <w:rPr>
          <w:rFonts w:cs="Adobe Garamond Pro"/>
          <w:color w:val="000000"/>
          <w:sz w:val="24"/>
          <w:szCs w:val="24"/>
        </w:rPr>
        <w:instrText xml:space="preserve"> ADDIN REFMGR.CITE &lt;Refman&gt;&lt;Cite&gt;&lt;Author&gt;Hallenbeck&lt;/Author&gt;&lt;Year&gt;1981&lt;/Year&gt;&lt;RecNum&gt;24&lt;/RecNum&gt;&lt;IDText&gt;High sodium in drinking water and its effect on blood pressure&lt;/IDText&gt;&lt;MDL Ref_Type="Journal"&gt;&lt;Ref_Type&gt;Journal&lt;/Ref_Type&gt;&lt;Ref_ID&gt;24&lt;/Ref_ID&gt;&lt;Title_Primary&gt;High sodium in drinking water and its effect on blood pressure&lt;/Title_Primary&gt;&lt;Authors_Primary&gt;Hallenbeck,W.H.&lt;/Authors_Primary&gt;&lt;Authors_Primary&gt;Brenniman,G.R.&lt;/Authors_Primary&gt;&lt;Authors_Primary&gt;Anderson,R.J.&lt;/Authors_Primary&gt;&lt;Date_Primary&gt;1981/12&lt;/Date_Primary&gt;&lt;Keywords&gt;Adolescent&lt;/Keywords&gt;&lt;Keywords&gt;analysis&lt;/Keywords&gt;&lt;Keywords&gt;Blood Pressure&lt;/Keywords&gt;&lt;Keywords&gt;drug effects&lt;/Keywords&gt;&lt;Keywords&gt;Epidemiologic Methods&lt;/Keywords&gt;&lt;Keywords&gt;Female&lt;/Keywords&gt;&lt;Keywords&gt;Humans&lt;/Keywords&gt;&lt;Keywords&gt;Illinois&lt;/Keywords&gt;&lt;Keywords&gt;Male&lt;/Keywords&gt;&lt;Keywords&gt;Massachusetts&lt;/Keywords&gt;&lt;Keywords&gt;pharmacology&lt;/Keywords&gt;&lt;Keywords&gt;Sodium&lt;/Keywords&gt;&lt;Keywords&gt;Students&lt;/Keywords&gt;&lt;Keywords&gt;urine&lt;/Keywords&gt;&lt;Keywords&gt;Water Supply&lt;/Keywords&gt;&lt;Reprint&gt;Not in File&lt;/Reprint&gt;&lt;Start_Page&gt;817&lt;/Start_Page&gt;&lt;End_Page&gt;826&lt;/End_Page&gt;&lt;Periodical&gt;Am.J.Epidemiol.&lt;/Periodical&gt;&lt;Volume&gt;114&lt;/Volume&gt;&lt;Issue&gt;6&lt;/Issue&gt;&lt;Web_URL&gt;PM:7315830&lt;/Web_URL&gt;&lt;ZZ_JournalStdAbbrev&gt;&lt;f name="System"&gt;Am.J.Epidemiol.&lt;/f&gt;&lt;/ZZ_JournalStdAbbrev&gt;&lt;ZZ_WorkformID&gt;1&lt;/ZZ_WorkformID&gt;&lt;/MDL&gt;&lt;/Cite&gt;&lt;/Refman&gt;</w:instrText>
      </w:r>
      <w:r w:rsidR="0050785D" w:rsidRPr="000E4A97">
        <w:rPr>
          <w:rFonts w:cs="Adobe Garamond Pro"/>
          <w:color w:val="000000"/>
          <w:sz w:val="24"/>
          <w:szCs w:val="24"/>
        </w:rPr>
        <w:fldChar w:fldCharType="separate"/>
      </w:r>
      <w:r w:rsidR="0005587D">
        <w:rPr>
          <w:rFonts w:cs="Adobe Garamond Pro"/>
          <w:noProof/>
          <w:color w:val="000000"/>
          <w:sz w:val="24"/>
          <w:szCs w:val="24"/>
        </w:rPr>
        <w:t>(Hallenbeck et al. 1981)</w:t>
      </w:r>
      <w:r w:rsidR="0050785D" w:rsidRPr="000E4A97">
        <w:rPr>
          <w:rFonts w:cs="Adobe Garamond Pro"/>
          <w:color w:val="000000"/>
          <w:sz w:val="24"/>
          <w:szCs w:val="24"/>
        </w:rPr>
        <w:fldChar w:fldCharType="end"/>
      </w:r>
      <w:r w:rsidRPr="000E4A97">
        <w:rPr>
          <w:rFonts w:cs="Adobe Garamond Pro"/>
          <w:color w:val="000000"/>
          <w:sz w:val="24"/>
          <w:szCs w:val="24"/>
        </w:rPr>
        <w:t xml:space="preserve">. </w:t>
      </w:r>
      <w:r w:rsidRPr="000E4A97">
        <w:rPr>
          <w:rFonts w:cs="Arial"/>
          <w:sz w:val="24"/>
          <w:szCs w:val="24"/>
        </w:rPr>
        <w:t xml:space="preserve">A study carried out after concerns of elevated rates of BP in a population living in Arizona with water sodium levels of </w:t>
      </w:r>
      <w:r w:rsidRPr="000E4A97">
        <w:rPr>
          <w:rFonts w:cs="Adobe Garamond Pro"/>
          <w:color w:val="000000"/>
          <w:sz w:val="24"/>
          <w:szCs w:val="24"/>
        </w:rPr>
        <w:t>440 mg/L showed no difference in the prevalence of hypertension between those who consumed high- versus low-sodium drink</w:t>
      </w:r>
      <w:r w:rsidRPr="000E4A97">
        <w:rPr>
          <w:rFonts w:cs="Adobe Garamond Pro"/>
          <w:color w:val="000000"/>
          <w:sz w:val="24"/>
          <w:szCs w:val="24"/>
        </w:rPr>
        <w:softHyphen/>
        <w:t xml:space="preserve">ing water </w:t>
      </w:r>
      <w:r w:rsidR="0050785D" w:rsidRPr="000E4A97">
        <w:rPr>
          <w:rFonts w:cs="Adobe Garamond Pro"/>
          <w:color w:val="000000"/>
          <w:sz w:val="24"/>
          <w:szCs w:val="24"/>
        </w:rPr>
        <w:fldChar w:fldCharType="begin">
          <w:fldData xml:space="preserve">PFJlZm1hbj48Q2l0ZT48QXV0aG9yPldlbHR5PC9BdXRob3I+PFllYXI+MTk4NjwvWWVhcj48UmVj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</w:fldData>
        </w:fldChar>
      </w:r>
      <w:r w:rsidR="00107920">
        <w:rPr>
          <w:rFonts w:cs="Adobe Garamond Pro"/>
          <w:color w:val="000000"/>
          <w:sz w:val="24"/>
          <w:szCs w:val="24"/>
        </w:rPr>
        <w:instrText xml:space="preserve"> ADDIN REFMGR.CITE </w:instrText>
      </w:r>
      <w:r w:rsidR="0050785D">
        <w:rPr>
          <w:rFonts w:cs="Adobe Garamond Pro"/>
          <w:color w:val="000000"/>
          <w:sz w:val="24"/>
          <w:szCs w:val="24"/>
        </w:rPr>
        <w:fldChar w:fldCharType="begin">
          <w:fldData xml:space="preserve">PFJlZm1hbj48Q2l0ZT48QXV0aG9yPldlbHR5PC9BdXRob3I+PFllYXI+MTk4NjwvWWVhcj48UmVj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</w:fldData>
        </w:fldChar>
      </w:r>
      <w:r w:rsidR="00107920">
        <w:rPr>
          <w:rFonts w:cs="Adobe Garamond Pro"/>
          <w:color w:val="000000"/>
          <w:sz w:val="24"/>
          <w:szCs w:val="24"/>
        </w:rPr>
        <w:instrText xml:space="preserve"> ADDIN EN.CITE.DATA </w:instrText>
      </w:r>
      <w:r w:rsidR="0050785D">
        <w:rPr>
          <w:rFonts w:cs="Adobe Garamond Pro"/>
          <w:color w:val="000000"/>
          <w:sz w:val="24"/>
          <w:szCs w:val="24"/>
        </w:rPr>
      </w:r>
      <w:r w:rsidR="0050785D">
        <w:rPr>
          <w:rFonts w:cs="Adobe Garamond Pro"/>
          <w:color w:val="000000"/>
          <w:sz w:val="24"/>
          <w:szCs w:val="24"/>
        </w:rPr>
        <w:fldChar w:fldCharType="end"/>
      </w:r>
      <w:r w:rsidR="0050785D" w:rsidRPr="000E4A97">
        <w:rPr>
          <w:rFonts w:cs="Adobe Garamond Pro"/>
          <w:color w:val="000000"/>
          <w:sz w:val="24"/>
          <w:szCs w:val="24"/>
        </w:rPr>
      </w:r>
      <w:r w:rsidR="0050785D" w:rsidRPr="000E4A97">
        <w:rPr>
          <w:rFonts w:cs="Adobe Garamond Pro"/>
          <w:color w:val="000000"/>
          <w:sz w:val="24"/>
          <w:szCs w:val="24"/>
        </w:rPr>
        <w:fldChar w:fldCharType="separate"/>
      </w:r>
      <w:r w:rsidRPr="000E4A97">
        <w:rPr>
          <w:rFonts w:cs="Adobe Garamond Pro"/>
          <w:noProof/>
          <w:color w:val="000000"/>
          <w:sz w:val="24"/>
          <w:szCs w:val="24"/>
        </w:rPr>
        <w:t>(Welty et al. 1986)</w:t>
      </w:r>
      <w:r w:rsidR="0050785D" w:rsidRPr="000E4A97">
        <w:rPr>
          <w:rFonts w:cs="Adobe Garamond Pro"/>
          <w:color w:val="000000"/>
          <w:sz w:val="24"/>
          <w:szCs w:val="24"/>
        </w:rPr>
        <w:fldChar w:fldCharType="end"/>
      </w:r>
      <w:r w:rsidRPr="000E4A97">
        <w:rPr>
          <w:rFonts w:cs="Adobe Garamond Pro"/>
          <w:color w:val="000000"/>
          <w:sz w:val="24"/>
          <w:szCs w:val="24"/>
        </w:rPr>
        <w:t xml:space="preserve">. </w:t>
      </w:r>
    </w:p>
    <w:p w14:paraId="00645089" w14:textId="77777777" w:rsidR="005218FC" w:rsidRDefault="00C77FF5" w:rsidP="00D05F30">
      <w:pPr>
        <w:autoSpaceDE w:val="0"/>
        <w:autoSpaceDN w:val="0"/>
        <w:adjustRightInd w:val="0"/>
        <w:spacing w:line="360" w:lineRule="auto"/>
        <w:jc w:val="both"/>
        <w:rPr>
          <w:rFonts w:cs="Segoe UI"/>
          <w:sz w:val="24"/>
          <w:szCs w:val="24"/>
        </w:rPr>
      </w:pPr>
      <w:r w:rsidRPr="000E4A97">
        <w:rPr>
          <w:sz w:val="24"/>
          <w:szCs w:val="24"/>
        </w:rPr>
        <w:t>The relationship between overall s</w:t>
      </w:r>
      <w:r w:rsidR="007334A5">
        <w:rPr>
          <w:sz w:val="24"/>
          <w:szCs w:val="24"/>
        </w:rPr>
        <w:t>alt</w:t>
      </w:r>
      <w:r w:rsidRPr="000E4A97">
        <w:rPr>
          <w:sz w:val="24"/>
          <w:szCs w:val="24"/>
        </w:rPr>
        <w:t xml:space="preserve"> intake and hypertension in children and adults is well established in epidemiology. </w:t>
      </w:r>
      <w:r w:rsidRPr="000E4A97">
        <w:rPr>
          <w:rFonts w:cs="Segoe UI"/>
          <w:sz w:val="24"/>
          <w:szCs w:val="24"/>
        </w:rPr>
        <w:t xml:space="preserve">The first support of this association came from Dahl’s study in 1960, which showed a linear relationship between mean sodium intake across five populations and prevalence of hypertension. These observations were expanded by other authors </w:t>
      </w:r>
      <w:r w:rsidR="0050785D" w:rsidRPr="007C3705">
        <w:rPr>
          <w:rFonts w:cs="Segoe UI"/>
          <w:sz w:val="24"/>
          <w:szCs w:val="24"/>
        </w:rPr>
        <w:fldChar w:fldCharType="begin"/>
      </w:r>
      <w:r w:rsidR="00107920" w:rsidRPr="007C3705">
        <w:rPr>
          <w:rFonts w:cs="Segoe UI"/>
          <w:sz w:val="24"/>
          <w:szCs w:val="24"/>
        </w:rPr>
        <w:instrText xml:space="preserve"> ADDIN REFMGR.CITE &lt;Refman&gt;&lt;Cite&gt;&lt;Author&gt;Gleiberman L&lt;/Author&gt;&lt;Year&gt;1973&lt;/Year&gt;&lt;RecNum&gt;125&lt;/RecNum&gt;&lt;IDText&gt;Blood pressure and dietary salt in human populations&lt;/IDText&gt;&lt;MDL Ref_Type="Journal"&gt;&lt;Ref_Type&gt;Journal&lt;/Ref_Type&gt;&lt;Ref_ID&gt;125&lt;/Ref_ID&gt;&lt;Title_Primary&gt;Blood pressure and dietary salt in human populations&lt;/Title_Primary&gt;&lt;Authors_Primary&gt;Gleiberman L&lt;/Authors_Primary&gt;&lt;Date_Primary&gt;1973&lt;/Date_Primary&gt;&lt;Keywords&gt;blood&lt;/Keywords&gt;&lt;Keywords&gt;Blood Pressure&lt;/Keywords&gt;&lt;Reprint&gt;Not in File&lt;/Reprint&gt;&lt;Start_Page&gt;143&lt;/Start_Page&gt;&lt;End_Page&gt;156&lt;/End_Page&gt;&lt;Periodical&gt;Ecol Food Nutr&lt;/Periodical&gt;&lt;Volume&gt;2&lt;/Volume&gt;&lt;ZZ_JournalFull&gt;&lt;f name="System"&gt;Ecol Food Nutr&lt;/f&gt;&lt;/ZZ_JournalFull&gt;&lt;ZZ_WorkformID&gt;1&lt;/ZZ_WorkformID&gt;&lt;/MDL&gt;&lt;/Cite&gt;&lt;Cite&gt;&lt;Author&gt;Fromen A&lt;/Author&gt;&lt;Year&gt;1979&lt;/Year&gt;&lt;RecNum&gt;126&lt;/RecNum&gt;&lt;IDText&gt;Relationship of sodium intake and arterial hypertension&lt;/IDText&gt;&lt;MDL Ref_Type="Journal"&gt;&lt;Ref_Type&gt;Journal&lt;/Ref_Type&gt;&lt;Ref_ID&gt;126&lt;/Ref_ID&gt;&lt;Title_Primary&gt;Relationship of sodium intake and arterial hypertension&lt;/Title_Primary&gt;&lt;Authors_Primary&gt;Fromen A&lt;/Authors_Primary&gt;&lt;Authors_Primary&gt;Milon H&lt;/Authors_Primary&gt;&lt;Date_Primary&gt;1979&lt;/Date_Primary&gt;&lt;Keywords&gt;Sodium&lt;/Keywords&gt;&lt;Keywords&gt;Hypertension&lt;/Keywords&gt;&lt;Reprint&gt;Not in File&lt;/Reprint&gt;&lt;Start_Page&gt;437&lt;/Start_Page&gt;&lt;End_Page&gt;454&lt;/End_Page&gt;&lt;Periodical&gt;Rev Epidemiol Sante Publique&lt;/Periodical&gt;&lt;Volume&gt;27&lt;/Volume&gt;&lt;ZZ_JournalFull&gt;&lt;f name="System"&gt;Rev Epidemiol Sante Publique&lt;/f&gt;&lt;/ZZ_JournalFull&gt;&lt;ZZ_WorkformID&gt;1&lt;/ZZ_WorkformID&gt;&lt;/MDL&gt;&lt;/Cite&gt;&lt;/Refman&gt;</w:instrText>
      </w:r>
      <w:r w:rsidR="0050785D" w:rsidRPr="007C3705">
        <w:rPr>
          <w:rFonts w:cs="Segoe UI"/>
          <w:sz w:val="24"/>
          <w:szCs w:val="24"/>
        </w:rPr>
        <w:fldChar w:fldCharType="separate"/>
      </w:r>
      <w:r w:rsidR="0005587D" w:rsidRPr="007C3705">
        <w:rPr>
          <w:rFonts w:cs="Segoe UI"/>
          <w:noProof/>
          <w:sz w:val="24"/>
          <w:szCs w:val="24"/>
        </w:rPr>
        <w:t>(Fromen A and Milon H 1979; Gleiberman L 1973)</w:t>
      </w:r>
      <w:r w:rsidR="0050785D" w:rsidRPr="007C3705">
        <w:rPr>
          <w:rFonts w:cs="Segoe UI"/>
          <w:sz w:val="24"/>
          <w:szCs w:val="24"/>
        </w:rPr>
        <w:fldChar w:fldCharType="end"/>
      </w:r>
      <w:r w:rsidRPr="007C3705">
        <w:rPr>
          <w:rFonts w:cs="Segoe UI"/>
          <w:sz w:val="24"/>
          <w:szCs w:val="24"/>
        </w:rPr>
        <w:t>. Subsequently, the INTERSALT study</w:t>
      </w:r>
      <w:r w:rsidR="005218FC" w:rsidRPr="007C3705">
        <w:rPr>
          <w:rFonts w:cs="Segoe UI"/>
          <w:sz w:val="24"/>
          <w:szCs w:val="24"/>
        </w:rPr>
        <w:t xml:space="preserve">, which was the first </w:t>
      </w:r>
      <w:r w:rsidR="00CC3512" w:rsidRPr="007C3705">
        <w:rPr>
          <w:rFonts w:cs="Segoe UI"/>
          <w:sz w:val="24"/>
          <w:szCs w:val="24"/>
        </w:rPr>
        <w:t xml:space="preserve">international </w:t>
      </w:r>
      <w:r w:rsidR="005218FC" w:rsidRPr="007C3705">
        <w:rPr>
          <w:rFonts w:cs="Segoe UI"/>
          <w:sz w:val="24"/>
          <w:szCs w:val="24"/>
        </w:rPr>
        <w:t>study to investigate the relations between electrolyte excretion and blood pressure</w:t>
      </w:r>
      <w:r w:rsidR="00153F74" w:rsidRPr="007C3705">
        <w:rPr>
          <w:rFonts w:cs="Segoe UI"/>
          <w:sz w:val="24"/>
          <w:szCs w:val="24"/>
        </w:rPr>
        <w:t xml:space="preserve"> in a systematic manner</w:t>
      </w:r>
      <w:r w:rsidR="00CC3512" w:rsidRPr="007C3705">
        <w:rPr>
          <w:rFonts w:cs="Segoe UI"/>
          <w:sz w:val="24"/>
          <w:szCs w:val="24"/>
        </w:rPr>
        <w:t>,</w:t>
      </w:r>
      <w:r w:rsidRPr="007C3705">
        <w:rPr>
          <w:rFonts w:cs="Segoe UI"/>
          <w:sz w:val="24"/>
          <w:szCs w:val="24"/>
        </w:rPr>
        <w:t xml:space="preserve"> provided standardized estimates of sodium intakes from 52 populations samples in 32 countries, based on data from 24-hr urinary sodium, and demonstrated a significant positive relationship with hypertension </w:t>
      </w:r>
      <w:r w:rsidR="0050785D" w:rsidRPr="007C3705">
        <w:rPr>
          <w:rFonts w:cs="Segoe UI"/>
          <w:sz w:val="24"/>
          <w:szCs w:val="24"/>
        </w:rPr>
        <w:fldChar w:fldCharType="begin"/>
      </w:r>
      <w:r w:rsidR="00107920" w:rsidRPr="007C3705">
        <w:rPr>
          <w:rFonts w:cs="Segoe UI"/>
          <w:sz w:val="24"/>
          <w:szCs w:val="24"/>
        </w:rPr>
        <w:instrText xml:space="preserve"> ADDIN REFMGR.CITE &lt;Refman&gt;&lt;Cite&gt;&lt;Author&gt;Elliott&lt;/Author&gt;&lt;Year&gt;1988&lt;/Year&gt;&lt;RecNum&gt;26&lt;/RecNum&gt;&lt;IDText&gt;Intersalt: an international study of electrolyte excretion and blood pressure. Results for 24 hour urinary sodium and potassium excretion. Intersalt Cooperative Research Group&lt;/IDText&gt;&lt;MDL Ref_Type="Journal"&gt;&lt;Ref_Type&gt;Journal&lt;/Ref_Type&gt;&lt;Ref_ID&gt;26&lt;/Ref_ID&gt;&lt;Title_Primary&gt;Intersalt: an international study of electrolyte excretion and blood pressure. Results for 24 hour urinary sodium and potassium excretion. Intersalt Cooperative Research Group&lt;/Title_Primary&gt;&lt;Authors_Primary&gt;Elliott,P&lt;/Authors_Primary&gt;&lt;Date_Primary&gt;1988/7/30&lt;/Date_Primary&gt;&lt;Keywords&gt;Blood Pressure&lt;/Keywords&gt;&lt;Keywords&gt;Sodium&lt;/Keywords&gt;&lt;Reprint&gt;Not in File&lt;/Reprint&gt;&lt;Start_Page&gt;319&lt;/Start_Page&gt;&lt;End_Page&gt;328&lt;/End_Page&gt;&lt;Periodical&gt;BMJ&lt;/Periodical&gt;&lt;Volume&gt;297&lt;/Volume&gt;&lt;Issue&gt;6644&lt;/Issue&gt;&lt;Web_URL&gt;&lt;u&gt;http://www.ncbi.nlm.nih.gov/pmc/articles/PMC1834069/?tool=pubmed&lt;/u&gt;&lt;/Web_URL&gt;&lt;ZZ_JournalFull&gt;&lt;f name="System"&gt;BMJ&lt;/f&gt;&lt;/ZZ_JournalFull&gt;&lt;ZZ_WorkformID&gt;1&lt;/ZZ_WorkformID&gt;&lt;/MDL&gt;&lt;/Cite&gt;&lt;/Refman&gt;</w:instrText>
      </w:r>
      <w:r w:rsidR="0050785D" w:rsidRPr="007C3705">
        <w:rPr>
          <w:rFonts w:cs="Segoe UI"/>
          <w:sz w:val="24"/>
          <w:szCs w:val="24"/>
        </w:rPr>
        <w:fldChar w:fldCharType="separate"/>
      </w:r>
      <w:r w:rsidRPr="007C3705">
        <w:rPr>
          <w:rFonts w:cs="Segoe UI"/>
          <w:noProof/>
          <w:sz w:val="24"/>
          <w:szCs w:val="24"/>
        </w:rPr>
        <w:t>(Elliott 1988)</w:t>
      </w:r>
      <w:r w:rsidR="0050785D" w:rsidRPr="007C3705">
        <w:rPr>
          <w:rFonts w:cs="Segoe UI"/>
          <w:sz w:val="24"/>
          <w:szCs w:val="24"/>
        </w:rPr>
        <w:fldChar w:fldCharType="end"/>
      </w:r>
      <w:r w:rsidRPr="007C3705">
        <w:rPr>
          <w:rFonts w:cs="Segoe UI"/>
          <w:sz w:val="24"/>
          <w:szCs w:val="24"/>
        </w:rPr>
        <w:t xml:space="preserve">. </w:t>
      </w:r>
      <w:r w:rsidR="00CC3512" w:rsidRPr="007C3705">
        <w:rPr>
          <w:rFonts w:cs="Segoe UI"/>
          <w:sz w:val="24"/>
          <w:szCs w:val="24"/>
        </w:rPr>
        <w:t>The study included relevant confounding variables in its analyses and provided data on individuals as well as on populations.</w:t>
      </w:r>
    </w:p>
    <w:p w14:paraId="23725955" w14:textId="77777777" w:rsidR="00C77FF5" w:rsidRPr="000E4A97" w:rsidRDefault="00C77FF5" w:rsidP="00D05F30">
      <w:pPr>
        <w:autoSpaceDE w:val="0"/>
        <w:autoSpaceDN w:val="0"/>
        <w:adjustRightInd w:val="0"/>
        <w:spacing w:line="360" w:lineRule="auto"/>
        <w:jc w:val="both"/>
        <w:rPr>
          <w:rFonts w:cs="Segoe UI"/>
          <w:sz w:val="24"/>
          <w:szCs w:val="24"/>
        </w:rPr>
      </w:pPr>
      <w:r w:rsidRPr="000E4A97">
        <w:rPr>
          <w:rFonts w:cs="Segoe UI"/>
          <w:sz w:val="24"/>
          <w:szCs w:val="24"/>
        </w:rPr>
        <w:t>Since then, there have also been several studies showing contradictory results, which caused a great deal of controversy among scientists. A meta-analysis of randomized trials by He and MacGregor concluded</w:t>
      </w:r>
      <w:r w:rsidRPr="000E4A97">
        <w:rPr>
          <w:bCs/>
          <w:sz w:val="24"/>
          <w:szCs w:val="24"/>
        </w:rPr>
        <w:t xml:space="preserve"> that a reduction in overall salt intake for a duration of 4 or more weeks does</w:t>
      </w:r>
      <w:r w:rsidR="00130866">
        <w:rPr>
          <w:bCs/>
          <w:sz w:val="24"/>
          <w:szCs w:val="24"/>
        </w:rPr>
        <w:t xml:space="preserve"> indeed</w:t>
      </w:r>
      <w:r w:rsidRPr="000E4A97">
        <w:rPr>
          <w:bCs/>
          <w:sz w:val="24"/>
          <w:szCs w:val="24"/>
        </w:rPr>
        <w:t xml:space="preserve"> have a significant and important effect on BP in both hypertensive and normotensive individuals </w:t>
      </w:r>
      <w:r w:rsidR="0050785D" w:rsidRPr="000E4A97">
        <w:rPr>
          <w:bCs/>
          <w:sz w:val="24"/>
          <w:szCs w:val="24"/>
        </w:rPr>
        <w:fldChar w:fldCharType="begin"/>
      </w:r>
      <w:r w:rsidR="00107920">
        <w:rPr>
          <w:bCs/>
          <w:sz w:val="24"/>
          <w:szCs w:val="24"/>
        </w:rPr>
        <w:instrText xml:space="preserve"> ADDIN REFMGR.CITE &lt;Refman&gt;&lt;Cite&gt;&lt;Author&gt;He&lt;/Author&gt;&lt;Year&gt;2002&lt;/Year&gt;&lt;RecNum&gt;127&lt;/RecNum&gt;&lt;IDText&gt;Effect of modest salt reduction on blood pressure: a meta-analysis of randomized trials. Implications for public health&lt;/IDText&gt;&lt;MDL Ref_Type="Journal"&gt;&lt;Ref_Type&gt;Journal&lt;/Ref_Type&gt;&lt;Ref_ID&gt;127&lt;/Ref_ID&gt;&lt;Title_Primary&gt;Effect of modest salt reduction on blood pressure: a meta-analysis of randomized trials. Implications for public health&lt;/Title_Primary&gt;&lt;Authors_Primary&gt;He,F.J.&lt;/Authors_Primary&gt;&lt;Authors_Primary&gt;Macgregor,G.A.&lt;/Authors_Primary&gt;&lt;Date_Primary&gt;2002/11&lt;/Date_Primary&gt;&lt;Keywords&gt;blood&lt;/Keywords&gt;&lt;Keywords&gt;Blood Pressure&lt;/Keywords&gt;&lt;Keywords&gt;Cholesterol&lt;/Keywords&gt;&lt;Keywords&gt;Diet,Sodium-Restricted&lt;/Keywords&gt;&lt;Keywords&gt;Double-Blind Method&lt;/Keywords&gt;&lt;Keywords&gt;Humans&lt;/Keywords&gt;&lt;Keywords&gt;Hypertension&lt;/Keywords&gt;&lt;Keywords&gt;physiology&lt;/Keywords&gt;&lt;Keywords&gt;physiopathology&lt;/Keywords&gt;&lt;Keywords&gt;Public Health&lt;/Keywords&gt;&lt;Keywords&gt;Randomized Controlled Trials as Topic&lt;/Keywords&gt;&lt;Keywords&gt;Renin&lt;/Keywords&gt;&lt;Keywords&gt;Sodium&lt;/Keywords&gt;&lt;Keywords&gt;Stroke&lt;/Keywords&gt;&lt;Reprint&gt;Not in File&lt;/Reprint&gt;&lt;Start_Page&gt;761&lt;/Start_Page&gt;&lt;End_Page&gt;770&lt;/End_Page&gt;&lt;Periodical&gt;J.Hum.Hypertens.&lt;/Periodical&gt;&lt;Volume&gt;16&lt;/Volume&gt;&lt;Issue&gt;11&lt;/Issue&gt;&lt;Misc_3&gt;10.1038/sj.jhh.1001459 [doi]&lt;/Misc_3&gt;&lt;Address&gt;Blood Pressure Unit, St George&amp;apos;s Hospital Medical School, London, UK&lt;/Address&gt;&lt;Web_URL&gt;PM:12444537&lt;/Web_URL&gt;&lt;ZZ_JournalStdAbbrev&gt;&lt;f name="System"&gt;J.Hum.Hypertens.&lt;/f&gt;&lt;/ZZ_JournalStdAbbrev&gt;&lt;ZZ_WorkformID&gt;1&lt;/ZZ_WorkformID&gt;&lt;/MDL&gt;&lt;/Cite&gt;&lt;/Refman&gt;</w:instrText>
      </w:r>
      <w:r w:rsidR="0050785D" w:rsidRPr="000E4A97">
        <w:rPr>
          <w:bCs/>
          <w:sz w:val="24"/>
          <w:szCs w:val="24"/>
        </w:rPr>
        <w:fldChar w:fldCharType="separate"/>
      </w:r>
      <w:r w:rsidRPr="000E4A97">
        <w:rPr>
          <w:bCs/>
          <w:noProof/>
          <w:sz w:val="24"/>
          <w:szCs w:val="24"/>
        </w:rPr>
        <w:t>(He and Macgregor 2002)</w:t>
      </w:r>
      <w:r w:rsidR="0050785D" w:rsidRPr="000E4A97">
        <w:rPr>
          <w:bCs/>
          <w:sz w:val="24"/>
          <w:szCs w:val="24"/>
        </w:rPr>
        <w:fldChar w:fldCharType="end"/>
      </w:r>
      <w:r w:rsidRPr="000E4A97">
        <w:rPr>
          <w:bCs/>
          <w:sz w:val="24"/>
          <w:szCs w:val="24"/>
        </w:rPr>
        <w:t xml:space="preserve">. It provided persuasive evidence that a modest and long-term reduction in population salt intake would reduce stroke deaths immediately by 14% and coronary deaths by 9% in hypertensives, and 6% and 4% of those in normotensives, respectively </w:t>
      </w:r>
      <w:r w:rsidR="0050785D" w:rsidRPr="000E4A97">
        <w:rPr>
          <w:bCs/>
          <w:sz w:val="24"/>
          <w:szCs w:val="24"/>
        </w:rPr>
        <w:fldChar w:fldCharType="begin"/>
      </w:r>
      <w:r w:rsidR="00107920">
        <w:rPr>
          <w:bCs/>
          <w:sz w:val="24"/>
          <w:szCs w:val="24"/>
        </w:rPr>
        <w:instrText xml:space="preserve"> ADDIN REFMGR.CITE &lt;Refman&gt;&lt;Cite&gt;&lt;Author&gt;He&lt;/Author&gt;&lt;Year&gt;2002&lt;/Year&gt;&lt;RecNum&gt;127&lt;/RecNum&gt;&lt;IDText&gt;Effect of modest salt reduction on blood pressure: a meta-analysis of randomized trials. Implications for public health&lt;/IDText&gt;&lt;MDL Ref_Type="Journal"&gt;&lt;Ref_Type&gt;Journal&lt;/Ref_Type&gt;&lt;Ref_ID&gt;127&lt;/Ref_ID&gt;&lt;Title_Primary&gt;Effect of modest salt reduction on blood pressure: a meta-analysis of randomized trials. Implications for public health&lt;/Title_Primary&gt;&lt;Authors_Primary&gt;He,F.J.&lt;/Authors_Primary&gt;&lt;Authors_Primary&gt;Macgregor,G.A.&lt;/Authors_Primary&gt;&lt;Date_Primary&gt;2002/11&lt;/Date_Primary&gt;&lt;Keywords&gt;blood&lt;/Keywords&gt;&lt;Keywords&gt;Blood Pressure&lt;/Keywords&gt;&lt;Keywords&gt;Cholesterol&lt;/Keywords&gt;&lt;Keywords&gt;Diet,Sodium-Restricted&lt;/Keywords&gt;&lt;Keywords&gt;Double-Blind Method&lt;/Keywords&gt;&lt;Keywords&gt;Humans&lt;/Keywords&gt;&lt;Keywords&gt;Hypertension&lt;/Keywords&gt;&lt;Keywords&gt;physiology&lt;/Keywords&gt;&lt;Keywords&gt;physiopathology&lt;/Keywords&gt;&lt;Keywords&gt;Public Health&lt;/Keywords&gt;&lt;Keywords&gt;Randomized Controlled Trials as Topic&lt;/Keywords&gt;&lt;Keywords&gt;Renin&lt;/Keywords&gt;&lt;Keywords&gt;Sodium&lt;/Keywords&gt;&lt;Keywords&gt;Stroke&lt;/Keywords&gt;&lt;Reprint&gt;Not in File&lt;/Reprint&gt;&lt;Start_Page&gt;761&lt;/Start_Page&gt;&lt;End_Page&gt;770&lt;/End_Page&gt;&lt;Periodical&gt;J.Hum.Hypertens.&lt;/Periodical&gt;&lt;Volume&gt;16&lt;/Volume&gt;&lt;Issue&gt;11&lt;/Issue&gt;&lt;Misc_3&gt;10.1038/sj.jhh.1001459 [doi]&lt;/Misc_3&gt;&lt;Address&gt;Blood Pressure Unit, St George&amp;apos;s Hospital Medical School, London, UK&lt;/Address&gt;&lt;Web_URL&gt;PM:12444537&lt;/Web_URL&gt;&lt;ZZ_JournalStdAbbrev&gt;&lt;f name="System"&gt;J.Hum.Hypertens.&lt;/f&gt;&lt;/ZZ_JournalStdAbbrev&gt;&lt;ZZ_WorkformID&gt;1&lt;/ZZ_WorkformID&gt;&lt;/MDL&gt;&lt;/Cite&gt;&lt;/Refman&gt;</w:instrText>
      </w:r>
      <w:r w:rsidR="0050785D" w:rsidRPr="000E4A97">
        <w:rPr>
          <w:bCs/>
          <w:sz w:val="24"/>
          <w:szCs w:val="24"/>
        </w:rPr>
        <w:fldChar w:fldCharType="separate"/>
      </w:r>
      <w:r w:rsidRPr="000E4A97">
        <w:rPr>
          <w:bCs/>
          <w:noProof/>
          <w:sz w:val="24"/>
          <w:szCs w:val="24"/>
        </w:rPr>
        <w:t>(He and Macgregor 2002)</w:t>
      </w:r>
      <w:r w:rsidR="0050785D" w:rsidRPr="000E4A97">
        <w:rPr>
          <w:bCs/>
          <w:sz w:val="24"/>
          <w:szCs w:val="24"/>
        </w:rPr>
        <w:fldChar w:fldCharType="end"/>
      </w:r>
      <w:r w:rsidRPr="000E4A97">
        <w:rPr>
          <w:bCs/>
          <w:sz w:val="24"/>
          <w:szCs w:val="24"/>
        </w:rPr>
        <w:t xml:space="preserve">. </w:t>
      </w:r>
    </w:p>
    <w:p w14:paraId="74D9E93E" w14:textId="77777777" w:rsidR="00F25962" w:rsidRDefault="00C77FF5" w:rsidP="00D05F30">
      <w:pPr>
        <w:autoSpaceDE w:val="0"/>
        <w:autoSpaceDN w:val="0"/>
        <w:adjustRightInd w:val="0"/>
        <w:spacing w:line="360" w:lineRule="auto"/>
        <w:jc w:val="both"/>
        <w:rPr>
          <w:rFonts w:cs="AdvPED1282"/>
          <w:sz w:val="24"/>
          <w:szCs w:val="24"/>
        </w:rPr>
      </w:pPr>
      <w:r w:rsidRPr="000E4A97">
        <w:rPr>
          <w:rFonts w:cs="Segoe UI"/>
          <w:sz w:val="24"/>
          <w:szCs w:val="24"/>
        </w:rPr>
        <w:t xml:space="preserve">Irrespective of the controversy, the strength of evidence for sodium intake as a risk factor for hypertension is much greater than that of other lifestyle factors </w:t>
      </w:r>
      <w:r w:rsidR="0050785D" w:rsidRPr="000E4A97">
        <w:rPr>
          <w:rFonts w:cs="Segoe UI"/>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Segoe UI"/>
          <w:sz w:val="24"/>
          <w:szCs w:val="24"/>
        </w:rPr>
        <w:instrText xml:space="preserve"> ADDIN REFMGR.CITE </w:instrText>
      </w:r>
      <w:r w:rsidR="0050785D">
        <w:rPr>
          <w:rFonts w:cs="Segoe UI"/>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Segoe UI"/>
          <w:sz w:val="24"/>
          <w:szCs w:val="24"/>
        </w:rPr>
        <w:instrText xml:space="preserve"> ADDIN EN.CITE.DATA </w:instrText>
      </w:r>
      <w:r w:rsidR="0050785D">
        <w:rPr>
          <w:rFonts w:cs="Segoe UI"/>
          <w:sz w:val="24"/>
          <w:szCs w:val="24"/>
        </w:rPr>
      </w:r>
      <w:r w:rsidR="0050785D">
        <w:rPr>
          <w:rFonts w:cs="Segoe UI"/>
          <w:sz w:val="24"/>
          <w:szCs w:val="24"/>
        </w:rPr>
        <w:fldChar w:fldCharType="end"/>
      </w:r>
      <w:r w:rsidR="0050785D" w:rsidRPr="000E4A97">
        <w:rPr>
          <w:rFonts w:cs="Segoe UI"/>
          <w:sz w:val="24"/>
          <w:szCs w:val="24"/>
        </w:rPr>
      </w:r>
      <w:r w:rsidR="0050785D" w:rsidRPr="000E4A97">
        <w:rPr>
          <w:rFonts w:cs="Segoe UI"/>
          <w:sz w:val="24"/>
          <w:szCs w:val="24"/>
        </w:rPr>
        <w:fldChar w:fldCharType="separate"/>
      </w:r>
      <w:r w:rsidRPr="000E4A97">
        <w:rPr>
          <w:rFonts w:cs="Segoe UI"/>
          <w:noProof/>
          <w:sz w:val="24"/>
          <w:szCs w:val="24"/>
        </w:rPr>
        <w:t>(He and Macgregor 2009)</w:t>
      </w:r>
      <w:r w:rsidR="0050785D" w:rsidRPr="000E4A97">
        <w:rPr>
          <w:rFonts w:cs="Segoe UI"/>
          <w:sz w:val="24"/>
          <w:szCs w:val="24"/>
        </w:rPr>
        <w:fldChar w:fldCharType="end"/>
      </w:r>
      <w:r w:rsidRPr="000E4A97">
        <w:rPr>
          <w:rFonts w:cs="Segoe UI"/>
          <w:sz w:val="24"/>
          <w:szCs w:val="24"/>
        </w:rPr>
        <w:t xml:space="preserve">. Large-scale studies, like the Dietary Approaches to Stop Hypertension (DASH)-Sodium </w:t>
      </w:r>
      <w:r w:rsidRPr="000E4A97">
        <w:rPr>
          <w:rFonts w:cs="Segoe UI"/>
          <w:sz w:val="24"/>
          <w:szCs w:val="24"/>
        </w:rPr>
        <w:lastRenderedPageBreak/>
        <w:t>trial and organi</w:t>
      </w:r>
      <w:r w:rsidR="00816290">
        <w:rPr>
          <w:rFonts w:cs="Segoe UI"/>
          <w:sz w:val="24"/>
          <w:szCs w:val="24"/>
        </w:rPr>
        <w:t>z</w:t>
      </w:r>
      <w:r w:rsidRPr="000E4A97">
        <w:rPr>
          <w:rFonts w:cs="Segoe UI"/>
          <w:sz w:val="24"/>
          <w:szCs w:val="24"/>
        </w:rPr>
        <w:t xml:space="preserve">ations like the European Union and the US Institute of Medicine, recommend reducing overall dietary sodium intake to reduce the risk of hypertension and related diseases </w:t>
      </w:r>
      <w:r w:rsidR="0050785D" w:rsidRPr="000E4A97">
        <w:rPr>
          <w:rFonts w:cs="Segoe UI"/>
          <w:sz w:val="24"/>
          <w:szCs w:val="24"/>
        </w:rPr>
        <w:fldChar w:fldCharType="begin"/>
      </w:r>
      <w:r w:rsidR="00107920">
        <w:rPr>
          <w:rFonts w:cs="Segoe UI"/>
          <w:sz w:val="24"/>
          <w:szCs w:val="24"/>
        </w:rPr>
        <w:instrText xml:space="preserve"> ADDIN REFMGR.CITE &lt;Refman&gt;&lt;Cite&gt;&lt;Author&gt;Ibrahim&lt;/Author&gt;&lt;Year&gt;2012&lt;/Year&gt;&lt;RecNum&gt;268&lt;/RecNum&gt;&lt;IDText&gt;Hypertension in developing countries&lt;/IDText&gt;&lt;MDL Ref_Type="Journal"&gt;&lt;Ref_Type&gt;Journal&lt;/Ref_Type&gt;&lt;Ref_ID&gt;268&lt;/Ref_ID&gt;&lt;Title_Primary&gt;Hypertension in developing countries&lt;/Title_Primary&gt;&lt;Authors_Primary&gt;Ibrahim,M.M.&lt;/Authors_Primary&gt;&lt;Authors_Primary&gt;Damasceno,A.&lt;/Authors_Primary&gt;&lt;Date_Primary&gt;2012/8/11&lt;/Date_Primary&gt;&lt;Keywords&gt;adverse effects&lt;/Keywords&gt;&lt;Keywords&gt;blood&lt;/Keywords&gt;&lt;Keywords&gt;Blood Pressure&lt;/Keywords&gt;&lt;Keywords&gt;Child&lt;/Keywords&gt;&lt;Keywords&gt;complications&lt;/Keywords&gt;&lt;Keywords&gt;Developing Countries&lt;/Keywords&gt;&lt;Keywords&gt;Diet&lt;/Keywords&gt;&lt;Keywords&gt;epidemiology&lt;/Keywords&gt;&lt;Keywords&gt;etiology&lt;/Keywords&gt;&lt;Keywords&gt;Humans&lt;/Keywords&gt;&lt;Keywords&gt;Hypertension&lt;/Keywords&gt;&lt;Keywords&gt;Obesity&lt;/Keywords&gt;&lt;Keywords&gt;Poverty&lt;/Keywords&gt;&lt;Keywords&gt;Prevalence&lt;/Keywords&gt;&lt;Keywords&gt;prevention &amp;amp; control&lt;/Keywords&gt;&lt;Keywords&gt;Risk&lt;/Keywords&gt;&lt;Keywords&gt;Risk Factors&lt;/Keywords&gt;&lt;Keywords&gt;Social Class&lt;/Keywords&gt;&lt;Keywords&gt;Sodium&lt;/Keywords&gt;&lt;Keywords&gt;Sodium Chloride&lt;/Keywords&gt;&lt;Keywords&gt;Sodium Chloride,Dietary&lt;/Keywords&gt;&lt;Keywords&gt;statistics &amp;amp; numerical data&lt;/Keywords&gt;&lt;Keywords&gt;Urban Health&lt;/Keywords&gt;&lt;Reprint&gt;Not in File&lt;/Reprint&gt;&lt;Start_Page&gt;611&lt;/Start_Page&gt;&lt;End_Page&gt;619&lt;/End_Page&gt;&lt;Periodical&gt;Lancet&lt;/Periodical&gt;&lt;Volume&gt;380&lt;/Volume&gt;&lt;Issue&gt;9841&lt;/Issue&gt;&lt;Misc_3&gt;S0140-6736(12)60861-7 [pii];10.1016/S0140-6736(12)60861-7 [doi]&lt;/Misc_3&gt;&lt;Address&gt;Department of Cardiology, Cairo University, Cairo, Egypt. ehs@link.net&lt;/Address&gt;&lt;Web_URL&gt;PM:22883510&lt;/Web_URL&gt;&lt;ZZ_JournalStdAbbrev&gt;&lt;f name="System"&gt;Lancet&lt;/f&gt;&lt;/ZZ_JournalStdAbbrev&gt;&lt;ZZ_WorkformID&gt;1&lt;/ZZ_WorkformID&gt;&lt;/MDL&gt;&lt;/Cite&gt;&lt;/Refman&gt;</w:instrText>
      </w:r>
      <w:r w:rsidR="0050785D" w:rsidRPr="000E4A97">
        <w:rPr>
          <w:rFonts w:cs="Segoe UI"/>
          <w:sz w:val="24"/>
          <w:szCs w:val="24"/>
        </w:rPr>
        <w:fldChar w:fldCharType="separate"/>
      </w:r>
      <w:r w:rsidRPr="000E4A97">
        <w:rPr>
          <w:rFonts w:cs="Segoe UI"/>
          <w:noProof/>
          <w:sz w:val="24"/>
          <w:szCs w:val="24"/>
        </w:rPr>
        <w:t>(Ibrahim and Damasceno 2012)</w:t>
      </w:r>
      <w:r w:rsidR="0050785D" w:rsidRPr="000E4A97">
        <w:rPr>
          <w:rFonts w:cs="Segoe UI"/>
          <w:sz w:val="24"/>
          <w:szCs w:val="24"/>
        </w:rPr>
        <w:fldChar w:fldCharType="end"/>
      </w:r>
      <w:r w:rsidRPr="000E4A97">
        <w:rPr>
          <w:rFonts w:cs="Segoe UI"/>
          <w:sz w:val="24"/>
          <w:szCs w:val="24"/>
        </w:rPr>
        <w:t xml:space="preserve">. </w:t>
      </w:r>
      <w:r w:rsidRPr="000E4A97">
        <w:rPr>
          <w:rFonts w:cs="AdvPED1282"/>
          <w:sz w:val="24"/>
          <w:szCs w:val="24"/>
        </w:rPr>
        <w:t xml:space="preserve">The report of a joint WHO/FAO Expert Consultation on ‘Diet, Nutrition and the Prevention of Chronic Diseases’ recommends that sodium intake of adults should be &lt;85 mmol/day or 2 g/d (equivalent to 5g/day of salt) </w:t>
      </w:r>
      <w:r w:rsidR="0050785D" w:rsidRPr="000E4A97">
        <w:rPr>
          <w:rFonts w:cs="AdvPED1282"/>
          <w:sz w:val="24"/>
          <w:szCs w:val="24"/>
        </w:rPr>
        <w:fldChar w:fldCharType="begin"/>
      </w:r>
      <w:r w:rsidR="00107920">
        <w:rPr>
          <w:rFonts w:cs="AdvPED1282"/>
          <w:sz w:val="24"/>
          <w:szCs w:val="24"/>
        </w:rPr>
        <w:instrText xml:space="preserve"> ADDIN REFMGR.CITE &lt;Refman&gt;&lt;Cite&gt;&lt;Author&gt;Nishida&lt;/Author&gt;&lt;Year&gt;2004&lt;/Year&gt;&lt;RecNum&gt;3&lt;/RecNum&gt;&lt;IDText&gt;The joint WHO/FAO expert consultation on diet, nutrition and the prevention of chronic diseases: process, product and policy implications&lt;/IDText&gt;&lt;MDL Ref_Type="Journal"&gt;&lt;Ref_Type&gt;Journal&lt;/Ref_Type&gt;&lt;Ref_ID&gt;3&lt;/Ref_ID&gt;&lt;Title_Primary&gt;The joint WHO/FAO expert consultation on diet, nutrition and the prevention of chronic diseases: process, product and policy implications&lt;/Title_Primary&gt;&lt;Authors_Primary&gt;Nishida,C.&lt;/Authors_Primary&gt;&lt;Authors_Primary&gt;Uauy,R.&lt;/Authors_Primary&gt;&lt;Authors_Primary&gt;Kumanyika,S.&lt;/Authors_Primary&gt;&lt;Authors_Primary&gt;Shetty,P.&lt;/Authors_Primary&gt;&lt;Date_Primary&gt;2004/2&lt;/Date_Primary&gt;&lt;Keywords&gt;Chronic Disease&lt;/Keywords&gt;&lt;Keywords&gt;Developing Countries&lt;/Keywords&gt;&lt;Keywords&gt;Diet&lt;/Keywords&gt;&lt;Keywords&gt;Evidence-Based Medicine&lt;/Keywords&gt;&lt;Keywords&gt;Humans&lt;/Keywords&gt;&lt;Keywords&gt;Nutrition Policy&lt;/Keywords&gt;&lt;Keywords&gt;Nutritional Physiological Phenomena&lt;/Keywords&gt;&lt;Keywords&gt;Public Health&lt;/Keywords&gt;&lt;Keywords&gt;United Nations&lt;/Keywords&gt;&lt;Keywords&gt;World Health Organization&lt;/Keywords&gt;&lt;Reprint&gt;Not in File&lt;/Reprint&gt;&lt;Start_Page&gt;245&lt;/Start_Page&gt;&lt;End_Page&gt;250&lt;/End_Page&gt;&lt;Periodical&gt;Public Health Nutr.&lt;/Periodical&gt;&lt;Volume&gt;7&lt;/Volume&gt;&lt;Issue&gt;1A&lt;/Issue&gt;&lt;Misc_3&gt;S1368980004000230 [pii]&lt;/Misc_3&gt;&lt;Address&gt;Department of Nutrition for Health and Development, WHO, Geneva, Switzerland. nishidac@who.int&lt;/Address&gt;&lt;Web_URL&gt;PM:14972063&lt;/Web_URL&gt;&lt;ZZ_JournalStdAbbrev&gt;&lt;f name="System"&gt;Public Health Nutr.&lt;/f&gt;&lt;/ZZ_JournalStdAbbrev&gt;&lt;ZZ_WorkformID&gt;1&lt;/ZZ_WorkformID&gt;&lt;/MDL&gt;&lt;/Cite&gt;&lt;/Refman&gt;</w:instrText>
      </w:r>
      <w:r w:rsidR="0050785D" w:rsidRPr="000E4A97">
        <w:rPr>
          <w:rFonts w:cs="AdvPED1282"/>
          <w:sz w:val="24"/>
          <w:szCs w:val="24"/>
        </w:rPr>
        <w:fldChar w:fldCharType="separate"/>
      </w:r>
      <w:r w:rsidRPr="000E4A97">
        <w:rPr>
          <w:rFonts w:cs="AdvPED1282"/>
          <w:noProof/>
          <w:sz w:val="24"/>
          <w:szCs w:val="24"/>
        </w:rPr>
        <w:t>(Nishida et al. 2004)</w:t>
      </w:r>
      <w:r w:rsidR="0050785D" w:rsidRPr="000E4A97">
        <w:rPr>
          <w:rFonts w:cs="AdvPED1282"/>
          <w:sz w:val="24"/>
          <w:szCs w:val="24"/>
        </w:rPr>
        <w:fldChar w:fldCharType="end"/>
      </w:r>
      <w:r w:rsidRPr="000E4A97">
        <w:rPr>
          <w:rFonts w:cs="AdvPED1282"/>
          <w:sz w:val="24"/>
          <w:szCs w:val="24"/>
        </w:rPr>
        <w:t>. Recently, Whelton</w:t>
      </w:r>
      <w:r w:rsidR="00F360CF">
        <w:rPr>
          <w:rFonts w:cs="AdvPED1282"/>
          <w:sz w:val="24"/>
          <w:szCs w:val="24"/>
        </w:rPr>
        <w:t xml:space="preserve"> </w:t>
      </w:r>
      <w:r w:rsidRPr="000E4A97">
        <w:rPr>
          <w:rFonts w:cs="AdvPED1282"/>
          <w:i/>
          <w:sz w:val="24"/>
          <w:szCs w:val="24"/>
        </w:rPr>
        <w:t>et al</w:t>
      </w:r>
      <w:r w:rsidRPr="000E4A97">
        <w:rPr>
          <w:rFonts w:cs="AdvPED1282"/>
          <w:sz w:val="24"/>
          <w:szCs w:val="24"/>
        </w:rPr>
        <w:t xml:space="preserve"> reported that there is strong scientific evidence </w:t>
      </w:r>
      <w:r w:rsidR="007334A5">
        <w:rPr>
          <w:rFonts w:cs="AdvPED1282"/>
          <w:sz w:val="24"/>
          <w:szCs w:val="24"/>
        </w:rPr>
        <w:t xml:space="preserve">to support </w:t>
      </w:r>
      <w:r w:rsidRPr="000E4A97">
        <w:rPr>
          <w:rFonts w:cs="AdvPED1282"/>
          <w:sz w:val="24"/>
          <w:szCs w:val="24"/>
        </w:rPr>
        <w:t xml:space="preserve">the American Heart Society’s guidelines to reduce sodium intake to &lt;1.5 g/day </w:t>
      </w:r>
      <w:r w:rsidR="0050785D">
        <w:rPr>
          <w:rFonts w:cs="AdvPED1282"/>
          <w:sz w:val="24"/>
          <w:szCs w:val="24"/>
        </w:rPr>
        <w:fldChar w:fldCharType="begin"/>
      </w:r>
      <w:r w:rsidR="00107920">
        <w:rPr>
          <w:rFonts w:cs="AdvPED1282"/>
          <w:sz w:val="24"/>
          <w:szCs w:val="24"/>
        </w:rPr>
        <w:instrText xml:space="preserve"> ADDIN REFMGR.CITE &lt;Refman&gt;&lt;Cite&gt;&lt;Author&gt;Whelton PK&lt;/Author&gt;&lt;Year&gt;2012&lt;/Year&gt;&lt;RecNum&gt;299&lt;/RecNum&gt;&lt;IDText&gt;Sodium, Blood Pressure, and Cardiovascular Disease: Further Evidence Supporting the American Heart Association Sodium Reduction Recommendations&lt;/IDText&gt;&lt;MDL Ref_Type="Journal"&gt;&lt;Ref_Type&gt;Journal&lt;/Ref_Type&gt;&lt;Ref_ID&gt;299&lt;/Ref_ID&gt;&lt;Title_Primary&gt;Sodium, Blood Pressure, and Cardiovascular Disease: Further Evidence Supporting the American Heart Association Sodium Reduction Recommendations&lt;/Title_Primary&gt;&lt;Authors_Primary&gt;Whelton PK&lt;/Authors_Primary&gt;&lt;Authors_Primary&gt;Appel,L.J.&lt;/Authors_Primary&gt;&lt;Authors_Primary&gt;Sacco RL&lt;/Authors_Primary&gt;&lt;Authors_Primary&gt;Anderson CAM&lt;/Authors_Primary&gt;&lt;Authors_Primary&gt;Antman EM&lt;/Authors_Primary&gt;&lt;Authors_Primary&gt;Campbell N&lt;/Authors_Primary&gt;&lt;Authors_Primary&gt;Dunbar SB&lt;/Authors_Primary&gt;&lt;Authors_Primary&gt;Frohlich ED&lt;/Authors_Primary&gt;&lt;Authors_Primary&gt;Hall JE&lt;/Authors_Primary&gt;&lt;Authors_Primary&gt;Jessup M&lt;/Authors_Primary&gt;&lt;Authors_Primary&gt;Labarthe DR&lt;/Authors_Primary&gt;&lt;Authors_Primary&gt;MacGregor GA&lt;/Authors_Primary&gt;&lt;Authors_Primary&gt;Sacks FM&lt;/Authors_Primary&gt;&lt;Authors_Primary&gt;Stamler J&lt;/Authors_Primary&gt;&lt;Authors_Primary&gt;Vafiadis DK&lt;/Authors_Primary&gt;&lt;Authors_Primary&gt;Van Horn LV&lt;/Authors_Primary&gt;&lt;Date_Primary&gt;2012/11/2&lt;/Date_Primary&gt;&lt;Keywords&gt;Sodium&lt;/Keywords&gt;&lt;Keywords&gt;blood&lt;/Keywords&gt;&lt;Keywords&gt;Blood Pressure&lt;/Keywords&gt;&lt;Keywords&gt;American Heart Association&lt;/Keywords&gt;&lt;Reprint&gt;Not in File&lt;/Reprint&gt;&lt;Periodical&gt;Circulation&lt;/Periodical&gt;&lt;Volume&gt;126&lt;/Volume&gt;&lt;ZZ_JournalStdAbbrev&gt;&lt;f name="System"&gt;Circulation&lt;/f&gt;&lt;/ZZ_JournalStdAbbrev&gt;&lt;ZZ_WorkformID&gt;1&lt;/ZZ_WorkformID&gt;&lt;/MDL&gt;&lt;/Cite&gt;&lt;/Refman&gt;</w:instrText>
      </w:r>
      <w:r w:rsidR="0050785D">
        <w:rPr>
          <w:rFonts w:cs="AdvPED1282"/>
          <w:sz w:val="24"/>
          <w:szCs w:val="24"/>
        </w:rPr>
        <w:fldChar w:fldCharType="separate"/>
      </w:r>
      <w:r>
        <w:rPr>
          <w:rFonts w:cs="AdvPED1282"/>
          <w:noProof/>
          <w:sz w:val="24"/>
          <w:szCs w:val="24"/>
        </w:rPr>
        <w:t>(Whelton PK et al. 2012)</w:t>
      </w:r>
      <w:r w:rsidR="0050785D">
        <w:rPr>
          <w:rFonts w:cs="AdvPED1282"/>
          <w:sz w:val="24"/>
          <w:szCs w:val="24"/>
        </w:rPr>
        <w:fldChar w:fldCharType="end"/>
      </w:r>
      <w:r w:rsidRPr="000E4A97">
        <w:rPr>
          <w:rFonts w:cs="AdvPED1282"/>
          <w:sz w:val="24"/>
          <w:szCs w:val="24"/>
        </w:rPr>
        <w:t xml:space="preserve">. </w:t>
      </w:r>
    </w:p>
    <w:p w14:paraId="66D5F62B" w14:textId="77777777" w:rsidR="00F25962" w:rsidRDefault="00F25962" w:rsidP="00D05F30">
      <w:pPr>
        <w:autoSpaceDE w:val="0"/>
        <w:autoSpaceDN w:val="0"/>
        <w:adjustRightInd w:val="0"/>
        <w:spacing w:line="360" w:lineRule="auto"/>
        <w:jc w:val="both"/>
        <w:rPr>
          <w:rFonts w:cs="AdvPED1282"/>
          <w:sz w:val="24"/>
          <w:szCs w:val="24"/>
        </w:rPr>
      </w:pPr>
    </w:p>
    <w:p w14:paraId="3951B932" w14:textId="77777777" w:rsidR="00F25962" w:rsidRDefault="00F25962" w:rsidP="00D05F30">
      <w:pPr>
        <w:autoSpaceDE w:val="0"/>
        <w:autoSpaceDN w:val="0"/>
        <w:adjustRightInd w:val="0"/>
        <w:spacing w:line="360" w:lineRule="auto"/>
        <w:jc w:val="both"/>
        <w:rPr>
          <w:rFonts w:cs="AdvPED1282"/>
          <w:sz w:val="24"/>
          <w:szCs w:val="24"/>
        </w:rPr>
      </w:pPr>
    </w:p>
    <w:p w14:paraId="0F3A8A62" w14:textId="77777777" w:rsidR="00F25962" w:rsidRDefault="00F25962" w:rsidP="00D05F30">
      <w:pPr>
        <w:autoSpaceDE w:val="0"/>
        <w:autoSpaceDN w:val="0"/>
        <w:adjustRightInd w:val="0"/>
        <w:spacing w:line="360" w:lineRule="auto"/>
        <w:jc w:val="both"/>
        <w:rPr>
          <w:rFonts w:cs="AdvPED1282"/>
          <w:sz w:val="24"/>
          <w:szCs w:val="24"/>
        </w:rPr>
      </w:pPr>
    </w:p>
    <w:p w14:paraId="53DB9590" w14:textId="77777777" w:rsidR="00F25962" w:rsidRDefault="00F25962" w:rsidP="00D05F30">
      <w:pPr>
        <w:autoSpaceDE w:val="0"/>
        <w:autoSpaceDN w:val="0"/>
        <w:adjustRightInd w:val="0"/>
        <w:spacing w:line="360" w:lineRule="auto"/>
        <w:jc w:val="both"/>
        <w:rPr>
          <w:rFonts w:cs="AdvPED1282"/>
          <w:sz w:val="24"/>
          <w:szCs w:val="24"/>
        </w:rPr>
      </w:pPr>
    </w:p>
    <w:p w14:paraId="2A05857D" w14:textId="77777777" w:rsidR="00F25962" w:rsidRDefault="00F25962" w:rsidP="00D05F30">
      <w:pPr>
        <w:autoSpaceDE w:val="0"/>
        <w:autoSpaceDN w:val="0"/>
        <w:adjustRightInd w:val="0"/>
        <w:spacing w:line="360" w:lineRule="auto"/>
        <w:jc w:val="both"/>
        <w:rPr>
          <w:rFonts w:cs="AdvPED1282"/>
          <w:sz w:val="24"/>
          <w:szCs w:val="24"/>
        </w:rPr>
      </w:pPr>
    </w:p>
    <w:p w14:paraId="30DECD86" w14:textId="77777777" w:rsidR="00F25962" w:rsidRDefault="00F25962" w:rsidP="00D05F30">
      <w:pPr>
        <w:autoSpaceDE w:val="0"/>
        <w:autoSpaceDN w:val="0"/>
        <w:adjustRightInd w:val="0"/>
        <w:spacing w:line="360" w:lineRule="auto"/>
        <w:jc w:val="both"/>
        <w:rPr>
          <w:rFonts w:cs="AdvPED1282"/>
          <w:sz w:val="24"/>
          <w:szCs w:val="24"/>
        </w:rPr>
      </w:pPr>
    </w:p>
    <w:p w14:paraId="6E7F6199" w14:textId="77777777" w:rsidR="00F25962" w:rsidRDefault="00F25962" w:rsidP="00D05F30">
      <w:pPr>
        <w:autoSpaceDE w:val="0"/>
        <w:autoSpaceDN w:val="0"/>
        <w:adjustRightInd w:val="0"/>
        <w:spacing w:line="360" w:lineRule="auto"/>
        <w:jc w:val="both"/>
        <w:rPr>
          <w:rFonts w:cs="AdvPED1282"/>
          <w:sz w:val="24"/>
          <w:szCs w:val="24"/>
        </w:rPr>
      </w:pPr>
    </w:p>
    <w:p w14:paraId="27D01535" w14:textId="77777777" w:rsidR="00F25962" w:rsidRDefault="00F25962">
      <w:pPr>
        <w:rPr>
          <w:rFonts w:cs="AdvPED1282"/>
          <w:sz w:val="24"/>
          <w:szCs w:val="24"/>
        </w:rPr>
      </w:pPr>
      <w:r>
        <w:rPr>
          <w:rFonts w:cs="AdvPED1282"/>
          <w:sz w:val="24"/>
          <w:szCs w:val="24"/>
        </w:rPr>
        <w:br w:type="page"/>
      </w:r>
    </w:p>
    <w:p w14:paraId="74CA5802" w14:textId="77777777" w:rsidR="00F25962" w:rsidRPr="00B15CEB" w:rsidRDefault="00F25962" w:rsidP="00F25962">
      <w:pPr>
        <w:tabs>
          <w:tab w:val="left" w:pos="0"/>
        </w:tabs>
        <w:spacing w:after="240" w:line="240" w:lineRule="auto"/>
        <w:rPr>
          <w:rFonts w:ascii="Calibri" w:hAnsi="Calibri" w:cs="Calibri"/>
          <w:b/>
          <w:noProof/>
          <w:sz w:val="24"/>
        </w:rPr>
      </w:pPr>
      <w:r w:rsidRPr="007C3705">
        <w:rPr>
          <w:rFonts w:ascii="Calibri" w:hAnsi="Calibri" w:cs="Calibri"/>
          <w:b/>
          <w:noProof/>
          <w:sz w:val="24"/>
        </w:rPr>
        <w:lastRenderedPageBreak/>
        <w:t>Table 1.2 Summary of epidemiological studies examining sodium</w:t>
      </w:r>
      <w:r w:rsidR="00153F74" w:rsidRPr="007C3705">
        <w:rPr>
          <w:rFonts w:ascii="Calibri" w:hAnsi="Calibri" w:cs="Calibri"/>
          <w:b/>
          <w:noProof/>
          <w:sz w:val="24"/>
        </w:rPr>
        <w:t xml:space="preserve">/salt in drinking water and </w:t>
      </w:r>
      <w:r w:rsidRPr="007C3705">
        <w:rPr>
          <w:rFonts w:ascii="Calibri" w:hAnsi="Calibri" w:cs="Calibri"/>
          <w:b/>
          <w:noProof/>
          <w:sz w:val="24"/>
        </w:rPr>
        <w:t>hypertension in adults</w:t>
      </w:r>
    </w:p>
    <w:tbl>
      <w:tblPr>
        <w:tblStyle w:val="LightLis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0"/>
        <w:gridCol w:w="2048"/>
        <w:gridCol w:w="1177"/>
        <w:gridCol w:w="1414"/>
        <w:gridCol w:w="1151"/>
        <w:gridCol w:w="2092"/>
      </w:tblGrid>
      <w:tr w:rsidR="00F25962" w14:paraId="4649F1DF" w14:textId="77777777" w:rsidTr="007B6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19F490E" w14:textId="77777777" w:rsidR="00F25962" w:rsidRPr="00E56E75" w:rsidRDefault="00F25962" w:rsidP="007B6F65">
            <w:pPr>
              <w:tabs>
                <w:tab w:val="left" w:pos="0"/>
              </w:tabs>
              <w:rPr>
                <w:rFonts w:cs="Calibri"/>
                <w:noProof/>
                <w:sz w:val="24"/>
                <w:szCs w:val="24"/>
              </w:rPr>
            </w:pPr>
            <w:r w:rsidRPr="00E56E75">
              <w:rPr>
                <w:rFonts w:cs="Calibri"/>
                <w:noProof/>
                <w:sz w:val="24"/>
                <w:szCs w:val="24"/>
              </w:rPr>
              <w:t xml:space="preserve">  Author</w:t>
            </w:r>
          </w:p>
        </w:tc>
        <w:tc>
          <w:tcPr>
            <w:tcW w:w="0" w:type="auto"/>
          </w:tcPr>
          <w:p w14:paraId="26C2492C" w14:textId="77777777" w:rsidR="00F25962" w:rsidRPr="00E56E75" w:rsidRDefault="00F25962" w:rsidP="007B6F65">
            <w:pPr>
              <w:tabs>
                <w:tab w:val="left" w:pos="0"/>
              </w:tabs>
              <w:cnfStyle w:val="100000000000" w:firstRow="1" w:lastRow="0" w:firstColumn="0" w:lastColumn="0" w:oddVBand="0" w:evenVBand="0" w:oddHBand="0" w:evenHBand="0" w:firstRowFirstColumn="0" w:firstRowLastColumn="0" w:lastRowFirstColumn="0" w:lastRowLastColumn="0"/>
              <w:rPr>
                <w:rFonts w:cs="Calibri"/>
                <w:noProof/>
                <w:sz w:val="24"/>
                <w:szCs w:val="24"/>
              </w:rPr>
            </w:pPr>
            <w:r w:rsidRPr="00E56E75">
              <w:rPr>
                <w:rFonts w:cs="Calibri"/>
                <w:noProof/>
                <w:sz w:val="24"/>
                <w:szCs w:val="24"/>
              </w:rPr>
              <w:t>Study design</w:t>
            </w:r>
          </w:p>
        </w:tc>
        <w:tc>
          <w:tcPr>
            <w:tcW w:w="0" w:type="auto"/>
          </w:tcPr>
          <w:p w14:paraId="067DE179" w14:textId="77777777" w:rsidR="00F25962" w:rsidRPr="00E56E75" w:rsidRDefault="00F25962" w:rsidP="007B6F65">
            <w:pPr>
              <w:tabs>
                <w:tab w:val="left" w:pos="0"/>
              </w:tabs>
              <w:cnfStyle w:val="100000000000" w:firstRow="1" w:lastRow="0" w:firstColumn="0" w:lastColumn="0" w:oddVBand="0" w:evenVBand="0" w:oddHBand="0" w:evenHBand="0" w:firstRowFirstColumn="0" w:firstRowLastColumn="0" w:lastRowFirstColumn="0" w:lastRowLastColumn="0"/>
              <w:rPr>
                <w:rFonts w:cs="Calibri"/>
                <w:noProof/>
                <w:sz w:val="24"/>
                <w:szCs w:val="24"/>
              </w:rPr>
            </w:pPr>
            <w:r w:rsidRPr="00E56E75">
              <w:rPr>
                <w:rFonts w:cs="Calibri"/>
                <w:noProof/>
                <w:sz w:val="24"/>
                <w:szCs w:val="24"/>
              </w:rPr>
              <w:t>Outcome of interest</w:t>
            </w:r>
          </w:p>
        </w:tc>
        <w:tc>
          <w:tcPr>
            <w:tcW w:w="0" w:type="auto"/>
          </w:tcPr>
          <w:p w14:paraId="263F932F" w14:textId="77777777" w:rsidR="00F25962" w:rsidRPr="00E56E75" w:rsidRDefault="00F25962" w:rsidP="007B6F65">
            <w:pPr>
              <w:tabs>
                <w:tab w:val="left" w:pos="0"/>
              </w:tabs>
              <w:cnfStyle w:val="100000000000" w:firstRow="1" w:lastRow="0" w:firstColumn="0" w:lastColumn="0" w:oddVBand="0" w:evenVBand="0" w:oddHBand="0" w:evenHBand="0" w:firstRowFirstColumn="0" w:firstRowLastColumn="0" w:lastRowFirstColumn="0" w:lastRowLastColumn="0"/>
              <w:rPr>
                <w:rFonts w:cs="Calibri"/>
                <w:noProof/>
                <w:sz w:val="24"/>
                <w:szCs w:val="24"/>
              </w:rPr>
            </w:pPr>
            <w:r w:rsidRPr="00E56E75">
              <w:rPr>
                <w:rFonts w:cs="Calibri"/>
                <w:noProof/>
                <w:sz w:val="24"/>
                <w:szCs w:val="24"/>
              </w:rPr>
              <w:t>Exposure</w:t>
            </w:r>
          </w:p>
        </w:tc>
        <w:tc>
          <w:tcPr>
            <w:tcW w:w="0" w:type="auto"/>
          </w:tcPr>
          <w:p w14:paraId="6FFE3CB3" w14:textId="77777777" w:rsidR="00F25962" w:rsidRPr="00E56E75" w:rsidRDefault="00F25962" w:rsidP="007B6F65">
            <w:pPr>
              <w:tabs>
                <w:tab w:val="left" w:pos="0"/>
              </w:tabs>
              <w:cnfStyle w:val="100000000000" w:firstRow="1" w:lastRow="0" w:firstColumn="0" w:lastColumn="0" w:oddVBand="0" w:evenVBand="0" w:oddHBand="0" w:evenHBand="0" w:firstRowFirstColumn="0" w:firstRowLastColumn="0" w:lastRowFirstColumn="0" w:lastRowLastColumn="0"/>
              <w:rPr>
                <w:rFonts w:cs="Calibri"/>
                <w:noProof/>
                <w:sz w:val="24"/>
                <w:szCs w:val="24"/>
              </w:rPr>
            </w:pPr>
            <w:r w:rsidRPr="00E56E75">
              <w:rPr>
                <w:rFonts w:cs="Calibri"/>
                <w:noProof/>
                <w:sz w:val="24"/>
                <w:szCs w:val="24"/>
              </w:rPr>
              <w:t>Analyses adjusted for</w:t>
            </w:r>
          </w:p>
        </w:tc>
        <w:tc>
          <w:tcPr>
            <w:tcW w:w="0" w:type="auto"/>
          </w:tcPr>
          <w:p w14:paraId="076B9BF0" w14:textId="77777777" w:rsidR="00F25962" w:rsidRPr="00E56E75" w:rsidRDefault="00F25962" w:rsidP="007B6F65">
            <w:pPr>
              <w:tabs>
                <w:tab w:val="left" w:pos="0"/>
              </w:tabs>
              <w:cnfStyle w:val="100000000000" w:firstRow="1" w:lastRow="0" w:firstColumn="0" w:lastColumn="0" w:oddVBand="0" w:evenVBand="0" w:oddHBand="0" w:evenHBand="0" w:firstRowFirstColumn="0" w:firstRowLastColumn="0" w:lastRowFirstColumn="0" w:lastRowLastColumn="0"/>
              <w:rPr>
                <w:rFonts w:cs="Calibri"/>
                <w:noProof/>
                <w:sz w:val="24"/>
                <w:szCs w:val="24"/>
              </w:rPr>
            </w:pPr>
            <w:r w:rsidRPr="00E56E75">
              <w:rPr>
                <w:rFonts w:cs="Calibri"/>
                <w:noProof/>
                <w:sz w:val="24"/>
                <w:szCs w:val="24"/>
              </w:rPr>
              <w:t xml:space="preserve">Main findings </w:t>
            </w:r>
          </w:p>
        </w:tc>
      </w:tr>
      <w:tr w:rsidR="00F25962" w14:paraId="7D7C2B2F" w14:textId="77777777" w:rsidTr="007B6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DD0CDE2" w14:textId="77777777" w:rsidR="00F25962" w:rsidRPr="00E56E75" w:rsidRDefault="00BA3D1A" w:rsidP="007B6F65">
            <w:pPr>
              <w:tabs>
                <w:tab w:val="left" w:pos="0"/>
              </w:tabs>
              <w:rPr>
                <w:rFonts w:cs="Calibri"/>
                <w:noProof/>
                <w:sz w:val="24"/>
                <w:szCs w:val="24"/>
              </w:rPr>
            </w:pPr>
            <w:r>
              <w:rPr>
                <w:rFonts w:cs="Calibri"/>
                <w:noProof/>
                <w:sz w:val="24"/>
                <w:szCs w:val="24"/>
              </w:rPr>
              <w:t>Cala</w:t>
            </w:r>
            <w:r w:rsidR="00F25962" w:rsidRPr="00E56E75">
              <w:rPr>
                <w:rFonts w:cs="Calibri"/>
                <w:noProof/>
                <w:sz w:val="24"/>
                <w:szCs w:val="24"/>
              </w:rPr>
              <w:t>brese et al. 1981</w:t>
            </w:r>
          </w:p>
        </w:tc>
        <w:tc>
          <w:tcPr>
            <w:tcW w:w="0" w:type="auto"/>
          </w:tcPr>
          <w:p w14:paraId="6E7710B8" w14:textId="77777777" w:rsidR="00F25962" w:rsidRPr="00E56E75" w:rsidRDefault="00F25962"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Prospective study</w:t>
            </w:r>
          </w:p>
          <w:p w14:paraId="68C956D5" w14:textId="77777777" w:rsidR="00F25962" w:rsidRPr="00E56E75" w:rsidRDefault="00F25962" w:rsidP="007B6F65">
            <w:pPr>
              <w:tabs>
                <w:tab w:val="left" w:pos="0"/>
              </w:tabs>
              <w:spacing w:before="240"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Massachusettes, USA</w:t>
            </w:r>
          </w:p>
          <w:p w14:paraId="0F150A1D" w14:textId="77777777" w:rsidR="00F25962" w:rsidRPr="00E56E75" w:rsidRDefault="00F25962" w:rsidP="007B6F65">
            <w:pPr>
              <w:tabs>
                <w:tab w:val="left" w:pos="0"/>
              </w:tabs>
              <w:spacing w:before="240"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 xml:space="preserve">Two matched cohorts of tenth-grade high school students </w:t>
            </w:r>
          </w:p>
          <w:p w14:paraId="3531C11E" w14:textId="77777777" w:rsidR="00F25962" w:rsidRPr="00E56E75" w:rsidRDefault="00F25962" w:rsidP="007B6F65">
            <w:pPr>
              <w:tabs>
                <w:tab w:val="left" w:pos="0"/>
              </w:tabs>
              <w:spacing w:before="240"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Replicated among third-graders</w:t>
            </w:r>
          </w:p>
        </w:tc>
        <w:tc>
          <w:tcPr>
            <w:tcW w:w="0" w:type="auto"/>
          </w:tcPr>
          <w:p w14:paraId="50CA79C8" w14:textId="77777777" w:rsidR="00F25962" w:rsidRPr="00E56E75" w:rsidRDefault="00F25962"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 xml:space="preserve">Blood pressure </w:t>
            </w:r>
          </w:p>
        </w:tc>
        <w:tc>
          <w:tcPr>
            <w:tcW w:w="0" w:type="auto"/>
          </w:tcPr>
          <w:p w14:paraId="02AEDE5A" w14:textId="77777777" w:rsidR="00F25962" w:rsidRPr="00E56E75" w:rsidRDefault="00F25962"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Sodium in drinking water (high: 107 mg/L versus low: 8 mg/L)</w:t>
            </w:r>
          </w:p>
        </w:tc>
        <w:tc>
          <w:tcPr>
            <w:tcW w:w="0" w:type="auto"/>
          </w:tcPr>
          <w:p w14:paraId="0994DD5E" w14:textId="77777777" w:rsidR="00F25962" w:rsidRPr="00E56E75" w:rsidRDefault="00F25962"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Dietary salt intake</w:t>
            </w:r>
          </w:p>
          <w:p w14:paraId="2EFD1B3F" w14:textId="77777777" w:rsidR="00F25962" w:rsidRPr="00E56E75" w:rsidRDefault="00F25962" w:rsidP="007B6F65">
            <w:pPr>
              <w:tabs>
                <w:tab w:val="left" w:pos="0"/>
              </w:tabs>
              <w:spacing w:before="240"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Other water factors</w:t>
            </w:r>
          </w:p>
        </w:tc>
        <w:tc>
          <w:tcPr>
            <w:tcW w:w="0" w:type="auto"/>
          </w:tcPr>
          <w:p w14:paraId="3F0AFDEB" w14:textId="77777777" w:rsidR="00F25962" w:rsidRPr="00E56E75" w:rsidRDefault="00F25962" w:rsidP="007B6F65">
            <w:pPr>
              <w:tabs>
                <w:tab w:val="left" w:pos="0"/>
              </w:tabs>
              <w:cnfStyle w:val="000000100000" w:firstRow="0" w:lastRow="0" w:firstColumn="0" w:lastColumn="0" w:oddVBand="0" w:evenVBand="0" w:oddHBand="1" w:evenHBand="0" w:firstRowFirstColumn="0" w:firstRowLastColumn="0" w:lastRowFirstColumn="0" w:lastRowLastColumn="0"/>
              <w:rPr>
                <w:rFonts w:cs="Adobe Garamond Pro"/>
                <w:color w:val="000000"/>
                <w:sz w:val="24"/>
                <w:szCs w:val="24"/>
              </w:rPr>
            </w:pPr>
            <w:r w:rsidRPr="00E56E75">
              <w:rPr>
                <w:rFonts w:cs="Adobe Garamond Pro"/>
                <w:color w:val="000000"/>
                <w:sz w:val="24"/>
                <w:szCs w:val="24"/>
              </w:rPr>
              <w:t xml:space="preserve">Systolic and diastolic BP in the high-sodium region </w:t>
            </w:r>
            <w:proofErr w:type="gramStart"/>
            <w:r w:rsidRPr="00E56E75">
              <w:rPr>
                <w:rFonts w:cs="Adobe Garamond Pro"/>
                <w:color w:val="000000"/>
                <w:sz w:val="24"/>
                <w:szCs w:val="24"/>
              </w:rPr>
              <w:t>were</w:t>
            </w:r>
            <w:proofErr w:type="gramEnd"/>
            <w:r w:rsidRPr="00E56E75">
              <w:rPr>
                <w:rFonts w:cs="Adobe Garamond Pro"/>
                <w:color w:val="000000"/>
                <w:sz w:val="24"/>
                <w:szCs w:val="24"/>
              </w:rPr>
              <w:t xml:space="preserve"> 3–5 mmHg higher in males and females.</w:t>
            </w:r>
          </w:p>
          <w:p w14:paraId="23BBFA40" w14:textId="77777777" w:rsidR="00F25962" w:rsidRPr="00E56E75" w:rsidRDefault="00F25962" w:rsidP="007B6F65">
            <w:pPr>
              <w:tabs>
                <w:tab w:val="left" w:pos="0"/>
              </w:tabs>
              <w:spacing w:before="240"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p>
        </w:tc>
      </w:tr>
      <w:tr w:rsidR="00F25962" w14:paraId="4E55810E" w14:textId="77777777" w:rsidTr="007B6F65">
        <w:tc>
          <w:tcPr>
            <w:cnfStyle w:val="001000000000" w:firstRow="0" w:lastRow="0" w:firstColumn="1" w:lastColumn="0" w:oddVBand="0" w:evenVBand="0" w:oddHBand="0" w:evenHBand="0" w:firstRowFirstColumn="0" w:firstRowLastColumn="0" w:lastRowFirstColumn="0" w:lastRowLastColumn="0"/>
            <w:tcW w:w="0" w:type="auto"/>
          </w:tcPr>
          <w:p w14:paraId="1F91A449" w14:textId="77777777" w:rsidR="00F25962" w:rsidRPr="00E56E75" w:rsidRDefault="00F25962" w:rsidP="007B6F65">
            <w:pPr>
              <w:tabs>
                <w:tab w:val="left" w:pos="0"/>
              </w:tabs>
              <w:rPr>
                <w:rFonts w:cs="Calibri"/>
                <w:noProof/>
                <w:sz w:val="24"/>
                <w:szCs w:val="24"/>
              </w:rPr>
            </w:pPr>
            <w:r w:rsidRPr="00E56E75">
              <w:rPr>
                <w:rFonts w:cs="Calibri"/>
                <w:noProof/>
                <w:sz w:val="24"/>
                <w:szCs w:val="24"/>
              </w:rPr>
              <w:t>Hallenbeck et al. 1981</w:t>
            </w:r>
          </w:p>
        </w:tc>
        <w:tc>
          <w:tcPr>
            <w:tcW w:w="0" w:type="auto"/>
          </w:tcPr>
          <w:p w14:paraId="315841E3" w14:textId="77777777" w:rsidR="00F25962" w:rsidRPr="00E56E75" w:rsidRDefault="00F25962"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E56E75">
              <w:rPr>
                <w:rFonts w:cs="Calibri"/>
                <w:noProof/>
                <w:sz w:val="24"/>
                <w:szCs w:val="24"/>
              </w:rPr>
              <w:t>Prospective study</w:t>
            </w:r>
          </w:p>
          <w:p w14:paraId="21E4723D" w14:textId="77777777" w:rsidR="00F25962" w:rsidRPr="00E56E75" w:rsidRDefault="00F25962"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E56E75">
              <w:rPr>
                <w:rFonts w:cs="Calibri"/>
                <w:noProof/>
                <w:sz w:val="24"/>
                <w:szCs w:val="24"/>
              </w:rPr>
              <w:t>LeGrange and Westchester, Chicago, USA</w:t>
            </w:r>
          </w:p>
          <w:p w14:paraId="53FF60A8" w14:textId="77777777" w:rsidR="00F25962" w:rsidRPr="00E56E75" w:rsidRDefault="00F25962"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E56E75">
              <w:rPr>
                <w:rStyle w:val="apple-converted-space"/>
                <w:rFonts w:cs="Arial"/>
                <w:color w:val="000000"/>
                <w:sz w:val="24"/>
                <w:szCs w:val="24"/>
                <w:shd w:val="clear" w:color="auto" w:fill="FFFFFF"/>
              </w:rPr>
              <w:t>H</w:t>
            </w:r>
            <w:r w:rsidRPr="00E56E75">
              <w:rPr>
                <w:rFonts w:cs="Arial"/>
                <w:color w:val="000000"/>
                <w:sz w:val="24"/>
                <w:szCs w:val="24"/>
                <w:shd w:val="clear" w:color="auto" w:fill="FFFFFF"/>
              </w:rPr>
              <w:t>igh school juniors and seniors from the two communities (n=637)</w:t>
            </w:r>
          </w:p>
        </w:tc>
        <w:tc>
          <w:tcPr>
            <w:tcW w:w="0" w:type="auto"/>
          </w:tcPr>
          <w:p w14:paraId="072BE659" w14:textId="77777777" w:rsidR="00F25962" w:rsidRPr="00E56E75" w:rsidRDefault="00F25962"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E56E75">
              <w:rPr>
                <w:rFonts w:cs="Calibri"/>
                <w:noProof/>
                <w:sz w:val="24"/>
                <w:szCs w:val="24"/>
              </w:rPr>
              <w:t>Blood pressure</w:t>
            </w:r>
          </w:p>
        </w:tc>
        <w:tc>
          <w:tcPr>
            <w:tcW w:w="0" w:type="auto"/>
          </w:tcPr>
          <w:p w14:paraId="3A30AB97" w14:textId="77777777" w:rsidR="00F25962" w:rsidRPr="00E56E75" w:rsidRDefault="00F25962"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E56E75">
              <w:rPr>
                <w:rFonts w:cs="Calibri"/>
                <w:noProof/>
                <w:sz w:val="24"/>
                <w:szCs w:val="24"/>
              </w:rPr>
              <w:t>Sodium in drinking water (high: 407 mg/L versus low: 4 mg/L)</w:t>
            </w:r>
          </w:p>
        </w:tc>
        <w:tc>
          <w:tcPr>
            <w:tcW w:w="0" w:type="auto"/>
          </w:tcPr>
          <w:p w14:paraId="78338FBA" w14:textId="77777777" w:rsidR="00F25962" w:rsidRPr="00E56E75" w:rsidRDefault="00F25962"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E56E75">
              <w:rPr>
                <w:rFonts w:cs="Calibri"/>
                <w:noProof/>
                <w:sz w:val="24"/>
                <w:szCs w:val="24"/>
              </w:rPr>
              <w:t>Dietary salt intake</w:t>
            </w:r>
          </w:p>
          <w:p w14:paraId="6D1DC489" w14:textId="77777777" w:rsidR="00F25962" w:rsidRPr="00E56E75" w:rsidRDefault="00F25962"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p>
        </w:tc>
        <w:tc>
          <w:tcPr>
            <w:tcW w:w="0" w:type="auto"/>
          </w:tcPr>
          <w:p w14:paraId="2A09A040" w14:textId="77777777" w:rsidR="00F25962" w:rsidRPr="00E56E75" w:rsidRDefault="00F25962" w:rsidP="007B6F65">
            <w:pPr>
              <w:tabs>
                <w:tab w:val="left" w:pos="0"/>
              </w:tabs>
              <w:cnfStyle w:val="000000000000" w:firstRow="0" w:lastRow="0" w:firstColumn="0" w:lastColumn="0" w:oddVBand="0" w:evenVBand="0" w:oddHBand="0" w:evenHBand="0" w:firstRowFirstColumn="0" w:firstRowLastColumn="0" w:lastRowFirstColumn="0" w:lastRowLastColumn="0"/>
              <w:rPr>
                <w:rFonts w:cs="Adobe Garamond Pro"/>
                <w:color w:val="000000"/>
                <w:sz w:val="24"/>
                <w:szCs w:val="24"/>
              </w:rPr>
            </w:pPr>
            <w:r w:rsidRPr="00E56E75">
              <w:rPr>
                <w:rFonts w:cs="Arial"/>
                <w:color w:val="000000"/>
                <w:sz w:val="24"/>
                <w:szCs w:val="24"/>
                <w:shd w:val="clear" w:color="auto" w:fill="FFFFFF"/>
              </w:rPr>
              <w:t>Male and female diastolic BP were significantly higher (p = 0.040 for males and p = 0.016 for females) in the high sodium community; no significant difference in systolic BP</w:t>
            </w:r>
          </w:p>
        </w:tc>
      </w:tr>
      <w:tr w:rsidR="00F25962" w14:paraId="3D5296DB" w14:textId="77777777" w:rsidTr="007B6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144CCB4" w14:textId="77777777" w:rsidR="00F25962" w:rsidRPr="00E56E75" w:rsidRDefault="00F25962" w:rsidP="007B6F65">
            <w:pPr>
              <w:tabs>
                <w:tab w:val="left" w:pos="0"/>
              </w:tabs>
              <w:rPr>
                <w:rFonts w:cs="Calibri"/>
                <w:noProof/>
                <w:sz w:val="24"/>
                <w:szCs w:val="24"/>
              </w:rPr>
            </w:pPr>
            <w:r w:rsidRPr="00E56E75">
              <w:rPr>
                <w:rFonts w:cs="Calibri"/>
                <w:noProof/>
                <w:sz w:val="24"/>
                <w:szCs w:val="24"/>
              </w:rPr>
              <w:t>Welty et al. 1986</w:t>
            </w:r>
          </w:p>
        </w:tc>
        <w:tc>
          <w:tcPr>
            <w:tcW w:w="0" w:type="auto"/>
          </w:tcPr>
          <w:p w14:paraId="076DEE56" w14:textId="77777777" w:rsidR="00F25962" w:rsidRPr="00E56E75" w:rsidRDefault="00F25962"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Cross-sectional study in Arizona, USA</w:t>
            </w:r>
          </w:p>
          <w:p w14:paraId="1F5CFDA9" w14:textId="77777777" w:rsidR="00F25962" w:rsidRPr="00E56E75" w:rsidRDefault="00F25962" w:rsidP="007B6F65">
            <w:pPr>
              <w:tabs>
                <w:tab w:val="left" w:pos="0"/>
              </w:tabs>
              <w:spacing w:before="240"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342 (&gt;25 years) Gil</w:t>
            </w:r>
            <w:r w:rsidR="00F360CF">
              <w:rPr>
                <w:rFonts w:cs="Calibri"/>
                <w:noProof/>
                <w:sz w:val="24"/>
                <w:szCs w:val="24"/>
              </w:rPr>
              <w:t>a Bend Papago Indians and 375 (</w:t>
            </w:r>
            <w:r w:rsidRPr="00E56E75">
              <w:rPr>
                <w:rFonts w:cs="Calibri"/>
                <w:noProof/>
                <w:sz w:val="24"/>
                <w:szCs w:val="24"/>
              </w:rPr>
              <w:t xml:space="preserve">25 years) non-Indians </w:t>
            </w:r>
          </w:p>
          <w:p w14:paraId="4D7BFA82" w14:textId="77777777" w:rsidR="00F25962" w:rsidRPr="00E56E75" w:rsidRDefault="00F25962" w:rsidP="007B6F65">
            <w:pPr>
              <w:tabs>
                <w:tab w:val="left" w:pos="0"/>
              </w:tabs>
              <w:spacing w:before="240"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July – September 1983</w:t>
            </w:r>
          </w:p>
        </w:tc>
        <w:tc>
          <w:tcPr>
            <w:tcW w:w="0" w:type="auto"/>
          </w:tcPr>
          <w:p w14:paraId="28463D52" w14:textId="77777777" w:rsidR="00F25962" w:rsidRPr="00E56E75" w:rsidRDefault="00F25962"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Blood pressure</w:t>
            </w:r>
          </w:p>
        </w:tc>
        <w:tc>
          <w:tcPr>
            <w:tcW w:w="0" w:type="auto"/>
          </w:tcPr>
          <w:p w14:paraId="29AB4271" w14:textId="77777777" w:rsidR="00F25962" w:rsidRPr="00E56E75" w:rsidRDefault="00F25962"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Urinary sodium and potassium levels measured</w:t>
            </w:r>
          </w:p>
        </w:tc>
        <w:tc>
          <w:tcPr>
            <w:tcW w:w="0" w:type="auto"/>
          </w:tcPr>
          <w:p w14:paraId="2A209FC0" w14:textId="77777777" w:rsidR="00F25962" w:rsidRPr="00E56E75" w:rsidRDefault="00F25962"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Dietary sodium</w:t>
            </w:r>
          </w:p>
          <w:p w14:paraId="409D5327" w14:textId="77777777" w:rsidR="00F25962" w:rsidRPr="00E56E75" w:rsidRDefault="00F25962" w:rsidP="007B6F65">
            <w:pPr>
              <w:tabs>
                <w:tab w:val="left" w:pos="0"/>
              </w:tabs>
              <w:spacing w:before="240"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 xml:space="preserve"> Calcium intake</w:t>
            </w:r>
          </w:p>
          <w:p w14:paraId="6E8BE72A" w14:textId="77777777" w:rsidR="00F25962" w:rsidRPr="00E56E75" w:rsidRDefault="00F25962" w:rsidP="007B6F65">
            <w:pPr>
              <w:tabs>
                <w:tab w:val="left" w:pos="0"/>
              </w:tabs>
              <w:spacing w:before="240"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E56E75">
              <w:rPr>
                <w:rFonts w:cs="Calibri"/>
                <w:noProof/>
                <w:sz w:val="24"/>
                <w:szCs w:val="24"/>
              </w:rPr>
              <w:t>Other health risk factors</w:t>
            </w:r>
          </w:p>
        </w:tc>
        <w:tc>
          <w:tcPr>
            <w:tcW w:w="0" w:type="auto"/>
          </w:tcPr>
          <w:p w14:paraId="08303AF6" w14:textId="77777777" w:rsidR="00F25962" w:rsidRPr="00E56E75" w:rsidRDefault="00F25962" w:rsidP="007B6F65">
            <w:pPr>
              <w:tabs>
                <w:tab w:val="left" w:pos="0"/>
              </w:tabs>
              <w:cnfStyle w:val="000000100000" w:firstRow="0" w:lastRow="0" w:firstColumn="0" w:lastColumn="0" w:oddVBand="0" w:evenVBand="0" w:oddHBand="1" w:evenHBand="0" w:firstRowFirstColumn="0" w:firstRowLastColumn="0" w:lastRowFirstColumn="0" w:lastRowLastColumn="0"/>
              <w:rPr>
                <w:rFonts w:cs="Adobe Garamond Pro"/>
                <w:color w:val="000000"/>
                <w:sz w:val="24"/>
                <w:szCs w:val="24"/>
              </w:rPr>
            </w:pPr>
            <w:r w:rsidRPr="00E56E75">
              <w:rPr>
                <w:rFonts w:cs="Adobe Garamond Pro"/>
                <w:color w:val="000000"/>
                <w:sz w:val="24"/>
                <w:szCs w:val="24"/>
              </w:rPr>
              <w:t>No difference in the prevalence of hypertension between those who consumed high- versus low-sodium drink</w:t>
            </w:r>
            <w:r w:rsidRPr="00E56E75">
              <w:rPr>
                <w:rFonts w:cs="Adobe Garamond Pro"/>
                <w:color w:val="000000"/>
                <w:sz w:val="24"/>
                <w:szCs w:val="24"/>
              </w:rPr>
              <w:softHyphen/>
              <w:t>ing water</w:t>
            </w:r>
          </w:p>
        </w:tc>
      </w:tr>
    </w:tbl>
    <w:p w14:paraId="24721ED6" w14:textId="77777777" w:rsidR="00F25962" w:rsidRDefault="00F25962" w:rsidP="00F25962">
      <w:pPr>
        <w:tabs>
          <w:tab w:val="left" w:pos="0"/>
        </w:tabs>
        <w:spacing w:after="240" w:line="240" w:lineRule="auto"/>
        <w:rPr>
          <w:rFonts w:ascii="Calibri" w:hAnsi="Calibri" w:cs="Calibri"/>
          <w:b/>
          <w:noProof/>
          <w:sz w:val="24"/>
        </w:rPr>
      </w:pPr>
    </w:p>
    <w:p w14:paraId="4915B1F6" w14:textId="77777777" w:rsidR="00F25962" w:rsidRDefault="00F25962">
      <w:pPr>
        <w:rPr>
          <w:rFonts w:cs="AdvPED1282"/>
          <w:sz w:val="24"/>
          <w:szCs w:val="24"/>
        </w:rPr>
      </w:pPr>
      <w:r>
        <w:rPr>
          <w:rFonts w:cs="AdvPED1282"/>
          <w:sz w:val="24"/>
          <w:szCs w:val="24"/>
        </w:rPr>
        <w:br w:type="page"/>
      </w:r>
    </w:p>
    <w:p w14:paraId="60590960" w14:textId="77777777" w:rsidR="00C77FF5" w:rsidRDefault="00C77FF5" w:rsidP="00D05F30">
      <w:pPr>
        <w:pStyle w:val="ListParagraph"/>
        <w:numPr>
          <w:ilvl w:val="2"/>
          <w:numId w:val="6"/>
        </w:numPr>
        <w:spacing w:line="360" w:lineRule="auto"/>
        <w:jc w:val="both"/>
        <w:rPr>
          <w:rFonts w:cstheme="minorHAnsi"/>
          <w:b/>
          <w:sz w:val="24"/>
          <w:szCs w:val="24"/>
        </w:rPr>
      </w:pPr>
      <w:r>
        <w:rPr>
          <w:rFonts w:cstheme="minorHAnsi"/>
          <w:b/>
          <w:sz w:val="24"/>
          <w:szCs w:val="24"/>
        </w:rPr>
        <w:lastRenderedPageBreak/>
        <w:t>(</w:t>
      </w:r>
      <w:proofErr w:type="gramStart"/>
      <w:r>
        <w:rPr>
          <w:rFonts w:cstheme="minorHAnsi"/>
          <w:b/>
          <w:sz w:val="24"/>
          <w:szCs w:val="24"/>
        </w:rPr>
        <w:t>Pre)eclampsia</w:t>
      </w:r>
      <w:proofErr w:type="gramEnd"/>
      <w:r>
        <w:rPr>
          <w:rFonts w:cstheme="minorHAnsi"/>
          <w:b/>
          <w:sz w:val="24"/>
          <w:szCs w:val="24"/>
        </w:rPr>
        <w:t xml:space="preserve"> and</w:t>
      </w:r>
      <w:r w:rsidR="001C2D2D">
        <w:rPr>
          <w:rFonts w:cstheme="minorHAnsi"/>
          <w:b/>
          <w:sz w:val="24"/>
          <w:szCs w:val="24"/>
        </w:rPr>
        <w:t xml:space="preserve"> gestational</w:t>
      </w:r>
      <w:r>
        <w:rPr>
          <w:rFonts w:cstheme="minorHAnsi"/>
          <w:b/>
          <w:sz w:val="24"/>
          <w:szCs w:val="24"/>
        </w:rPr>
        <w:t xml:space="preserve"> hypertension</w:t>
      </w:r>
    </w:p>
    <w:p w14:paraId="52C98E00" w14:textId="77777777" w:rsidR="00C77FF5" w:rsidRPr="000E4A97" w:rsidRDefault="00D82B02" w:rsidP="00D05F30">
      <w:pPr>
        <w:spacing w:line="360" w:lineRule="auto"/>
        <w:jc w:val="both"/>
        <w:rPr>
          <w:rFonts w:cs="Frutiger-Roman"/>
          <w:sz w:val="24"/>
          <w:szCs w:val="24"/>
        </w:rPr>
      </w:pPr>
      <w:r w:rsidRPr="007C3705">
        <w:rPr>
          <w:sz w:val="24"/>
          <w:szCs w:val="24"/>
        </w:rPr>
        <w:t>The e</w:t>
      </w:r>
      <w:r w:rsidR="0011678C" w:rsidRPr="007C3705">
        <w:rPr>
          <w:sz w:val="24"/>
          <w:szCs w:val="24"/>
        </w:rPr>
        <w:t>xisting literature on</w:t>
      </w:r>
      <w:r w:rsidR="001C5602" w:rsidRPr="007C3705">
        <w:rPr>
          <w:sz w:val="24"/>
          <w:szCs w:val="24"/>
        </w:rPr>
        <w:t xml:space="preserve"> the association between</w:t>
      </w:r>
      <w:r w:rsidR="0011678C" w:rsidRPr="007C3705">
        <w:rPr>
          <w:sz w:val="24"/>
          <w:szCs w:val="24"/>
        </w:rPr>
        <w:t xml:space="preserve"> salt intake and hypertensi</w:t>
      </w:r>
      <w:r w:rsidR="001C5602" w:rsidRPr="007C3705">
        <w:rPr>
          <w:sz w:val="24"/>
          <w:szCs w:val="24"/>
        </w:rPr>
        <w:t xml:space="preserve">ve disorders in pregnancy </w:t>
      </w:r>
      <w:r w:rsidR="0011678C" w:rsidRPr="007C3705">
        <w:rPr>
          <w:sz w:val="24"/>
          <w:szCs w:val="24"/>
        </w:rPr>
        <w:t>is scarce, and highly conflicting.</w:t>
      </w:r>
      <w:r w:rsidR="00F360CF">
        <w:rPr>
          <w:sz w:val="24"/>
          <w:szCs w:val="24"/>
        </w:rPr>
        <w:t xml:space="preserve"> </w:t>
      </w:r>
      <w:r w:rsidR="00C77FF5" w:rsidRPr="000E4A97">
        <w:rPr>
          <w:sz w:val="24"/>
          <w:szCs w:val="24"/>
        </w:rPr>
        <w:t xml:space="preserve">The relationship between overall dietary salt intake and pregnancy has been a topic of debate for many years, and there is little evidence that </w:t>
      </w:r>
      <w:r w:rsidR="008A09B5">
        <w:rPr>
          <w:sz w:val="24"/>
          <w:szCs w:val="24"/>
        </w:rPr>
        <w:t>‘</w:t>
      </w:r>
      <w:r w:rsidR="00C77FF5" w:rsidRPr="000E4A97">
        <w:rPr>
          <w:sz w:val="24"/>
          <w:szCs w:val="24"/>
        </w:rPr>
        <w:t>regular amounts</w:t>
      </w:r>
      <w:r w:rsidR="008A09B5">
        <w:rPr>
          <w:sz w:val="24"/>
          <w:szCs w:val="24"/>
        </w:rPr>
        <w:t>’</w:t>
      </w:r>
      <w:r w:rsidR="00C77FF5" w:rsidRPr="000E4A97">
        <w:rPr>
          <w:sz w:val="24"/>
          <w:szCs w:val="24"/>
        </w:rPr>
        <w:t xml:space="preserve"> of dietary salt intake have harmful effects on pregnancy. </w:t>
      </w:r>
      <w:r w:rsidR="00C77FF5" w:rsidRPr="000E4A97">
        <w:rPr>
          <w:rFonts w:cs="Frutiger-Roman"/>
          <w:sz w:val="24"/>
          <w:szCs w:val="24"/>
        </w:rPr>
        <w:t xml:space="preserve">Historically, pregnant women were advised by midwives, obstetricians and general practitioners to lower their salt intake as a prophylaxis of eclampsia </w:t>
      </w:r>
      <w:r w:rsidR="0050785D" w:rsidRPr="000E4A97">
        <w:rPr>
          <w:rFonts w:cs="Frutiger-Roman"/>
          <w:sz w:val="24"/>
          <w:szCs w:val="24"/>
        </w:rPr>
        <w:fldChar w:fldCharType="begin"/>
      </w:r>
      <w:r w:rsidR="00107920">
        <w:rPr>
          <w:rFonts w:cs="Frutiger-Roman"/>
          <w:sz w:val="24"/>
          <w:szCs w:val="24"/>
        </w:rPr>
        <w:instrText xml:space="preserve"> ADDIN REFMGR.CITE &lt;Refman&gt;&lt;Cite&gt;&lt;Author&gt;Steegers&lt;/Author&gt;&lt;Year&gt;1991&lt;/Year&gt;&lt;RecNum&gt;144&lt;/RecNum&gt;&lt;IDText&gt;Dietary sodium restriction during pregnancy; a historical review&lt;/IDText&gt;&lt;MDL Ref_Type="Journal"&gt;&lt;Ref_Type&gt;Journal&lt;/Ref_Type&gt;&lt;Ref_ID&gt;144&lt;/Ref_ID&gt;&lt;Title_Primary&gt;Dietary sodium restriction during pregnancy; a historical review&lt;/Title_Primary&gt;&lt;Authors_Primary&gt;Steegers,E.A.&lt;/Authors_Primary&gt;&lt;Authors_Primary&gt;Eskes,T.K.&lt;/Authors_Primary&gt;&lt;Authors_Primary&gt;Jongsma,H.W.&lt;/Authors_Primary&gt;&lt;Authors_Primary&gt;Hein,P.R.&lt;/Authors_Primary&gt;&lt;Date_Primary&gt;1991/7/1&lt;/Date_Primary&gt;&lt;Keywords&gt;administration &amp;amp; dosage&lt;/Keywords&gt;&lt;Keywords&gt;diet therapy&lt;/Keywords&gt;&lt;Keywords&gt;Eclampsia&lt;/Keywords&gt;&lt;Keywords&gt;Female&lt;/Keywords&gt;&lt;Keywords&gt;history&lt;/Keywords&gt;&lt;Keywords&gt;History,20th Century&lt;/Keywords&gt;&lt;Keywords&gt;Humans&lt;/Keywords&gt;&lt;Keywords&gt;Hypertension&lt;/Keywords&gt;&lt;Keywords&gt;Netherlands&lt;/Keywords&gt;&lt;Keywords&gt;Obstetrics&lt;/Keywords&gt;&lt;Keywords&gt;Pre-Eclampsia&lt;/Keywords&gt;&lt;Keywords&gt;Pregnancy&lt;/Keywords&gt;&lt;Keywords&gt;Pregnancy Complications,Cardiovascular&lt;/Keywords&gt;&lt;Keywords&gt;prevention &amp;amp; control&lt;/Keywords&gt;&lt;Keywords&gt;Sodium&lt;/Keywords&gt;&lt;Keywords&gt;Sodium,Dietary&lt;/Keywords&gt;&lt;Reprint&gt;Not in File&lt;/Reprint&gt;&lt;Start_Page&gt;83&lt;/Start_Page&gt;&lt;End_Page&gt;90&lt;/End_Page&gt;&lt;Periodical&gt;Eur.J.Obstet.Gynecol.Reprod.Biol.&lt;/Periodical&gt;&lt;Volume&gt;40&lt;/Volume&gt;&lt;Issue&gt;2&lt;/Issue&gt;&lt;Address&gt;Department of Obstetrics and Gynecology, St Radboud Hospital, University of Nijmegen, The Netherlands&lt;/Address&gt;&lt;Web_URL&gt;PM:2070955&lt;/Web_URL&gt;&lt;ZZ_JournalStdAbbrev&gt;&lt;f name="System"&gt;Eur.J.Obstet.Gynecol.Reprod.Biol.&lt;/f&gt;&lt;/ZZ_JournalStdAbbrev&gt;&lt;ZZ_WorkformID&gt;1&lt;/ZZ_WorkformID&gt;&lt;/MDL&gt;&lt;/Cite&gt;&lt;/Refman&gt;</w:instrText>
      </w:r>
      <w:r w:rsidR="0050785D" w:rsidRPr="000E4A97">
        <w:rPr>
          <w:rFonts w:cs="Frutiger-Roman"/>
          <w:sz w:val="24"/>
          <w:szCs w:val="24"/>
        </w:rPr>
        <w:fldChar w:fldCharType="separate"/>
      </w:r>
      <w:r w:rsidR="00C77FF5" w:rsidRPr="000E4A97">
        <w:rPr>
          <w:rFonts w:cs="Frutiger-Roman"/>
          <w:noProof/>
          <w:sz w:val="24"/>
          <w:szCs w:val="24"/>
        </w:rPr>
        <w:t>(Steegers et al. 1991)</w:t>
      </w:r>
      <w:r w:rsidR="0050785D" w:rsidRPr="000E4A97">
        <w:rPr>
          <w:rFonts w:cs="Frutiger-Roman"/>
          <w:sz w:val="24"/>
          <w:szCs w:val="24"/>
        </w:rPr>
        <w:fldChar w:fldCharType="end"/>
      </w:r>
      <w:r w:rsidR="00C77FF5" w:rsidRPr="000E4A97">
        <w:rPr>
          <w:rFonts w:cs="Frutiger-Roman"/>
          <w:sz w:val="24"/>
          <w:szCs w:val="24"/>
        </w:rPr>
        <w:t>. De Snoo</w:t>
      </w:r>
      <w:r w:rsidR="00F360CF">
        <w:rPr>
          <w:rFonts w:cs="Frutiger-Roman"/>
          <w:sz w:val="24"/>
          <w:szCs w:val="24"/>
        </w:rPr>
        <w:t xml:space="preserve"> </w:t>
      </w:r>
      <w:r w:rsidR="00C77FF5" w:rsidRPr="000E4A97">
        <w:rPr>
          <w:rFonts w:cs="Frutiger-Roman"/>
          <w:i/>
          <w:sz w:val="24"/>
          <w:szCs w:val="24"/>
        </w:rPr>
        <w:t>et al</w:t>
      </w:r>
      <w:r w:rsidR="00C77FF5" w:rsidRPr="000E4A97">
        <w:rPr>
          <w:rFonts w:cs="Frutiger-Roman"/>
          <w:sz w:val="24"/>
          <w:szCs w:val="24"/>
        </w:rPr>
        <w:t xml:space="preserve"> postulated that salt retention was the primary event leading to oedema in eclamptic women </w:t>
      </w:r>
      <w:r w:rsidR="0050785D" w:rsidRPr="000E4A97">
        <w:rPr>
          <w:rFonts w:cs="Frutiger-Roman"/>
          <w:sz w:val="24"/>
          <w:szCs w:val="24"/>
        </w:rPr>
        <w:fldChar w:fldCharType="begin">
          <w:fldData xml:space="preserve">PFJlZm1hbj48Q2l0ZT48QXV0aG9yPmRlIFNub28gSzwvQXV0aG9yPjxZZWFyPjE5Mzc8L1llYXI+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==
</w:fldData>
        </w:fldChar>
      </w:r>
      <w:r w:rsidR="00107920">
        <w:rPr>
          <w:rFonts w:cs="Frutiger-Roman"/>
          <w:sz w:val="24"/>
          <w:szCs w:val="24"/>
        </w:rPr>
        <w:instrText xml:space="preserve"> ADDIN REFMGR.CITE </w:instrText>
      </w:r>
      <w:r w:rsidR="0050785D">
        <w:rPr>
          <w:rFonts w:cs="Frutiger-Roman"/>
          <w:sz w:val="24"/>
          <w:szCs w:val="24"/>
        </w:rPr>
        <w:fldChar w:fldCharType="begin">
          <w:fldData xml:space="preserve">PFJlZm1hbj48Q2l0ZT48QXV0aG9yPmRlIFNub28gSzwvQXV0aG9yPjxZZWFyPjE5Mzc8L1llYXI+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==
</w:fldData>
        </w:fldChar>
      </w:r>
      <w:r w:rsidR="00107920">
        <w:rPr>
          <w:rFonts w:cs="Frutiger-Roman"/>
          <w:sz w:val="24"/>
          <w:szCs w:val="24"/>
        </w:rPr>
        <w:instrText xml:space="preserve"> ADDIN EN.CITE.DATA </w:instrText>
      </w:r>
      <w:r w:rsidR="0050785D">
        <w:rPr>
          <w:rFonts w:cs="Frutiger-Roman"/>
          <w:sz w:val="24"/>
          <w:szCs w:val="24"/>
        </w:rPr>
      </w:r>
      <w:r w:rsidR="0050785D">
        <w:rPr>
          <w:rFonts w:cs="Frutiger-Roman"/>
          <w:sz w:val="24"/>
          <w:szCs w:val="24"/>
        </w:rPr>
        <w:fldChar w:fldCharType="end"/>
      </w:r>
      <w:r w:rsidR="0050785D" w:rsidRPr="000E4A97">
        <w:rPr>
          <w:rFonts w:cs="Frutiger-Roman"/>
          <w:sz w:val="24"/>
          <w:szCs w:val="24"/>
        </w:rPr>
      </w:r>
      <w:r w:rsidR="0050785D" w:rsidRPr="000E4A97">
        <w:rPr>
          <w:rFonts w:cs="Frutiger-Roman"/>
          <w:sz w:val="24"/>
          <w:szCs w:val="24"/>
        </w:rPr>
        <w:fldChar w:fldCharType="separate"/>
      </w:r>
      <w:r w:rsidR="00F876D2">
        <w:rPr>
          <w:rFonts w:cs="Frutiger-Roman"/>
          <w:noProof/>
          <w:sz w:val="24"/>
          <w:szCs w:val="24"/>
        </w:rPr>
        <w:t>(de Snoo K 1937; Franx et al. 1999)</w:t>
      </w:r>
      <w:r w:rsidR="0050785D" w:rsidRPr="000E4A97">
        <w:rPr>
          <w:rFonts w:cs="Frutiger-Roman"/>
          <w:sz w:val="24"/>
          <w:szCs w:val="24"/>
        </w:rPr>
        <w:fldChar w:fldCharType="end"/>
      </w:r>
      <w:r w:rsidR="00C77FF5" w:rsidRPr="000E4A97">
        <w:rPr>
          <w:rFonts w:cs="Frutiger-Roman"/>
          <w:sz w:val="24"/>
          <w:szCs w:val="24"/>
        </w:rPr>
        <w:t xml:space="preserve">. It was shown that salt retention increased the concentration of salt in the blood that subsequently led to an increase in BP. The latter was a compensatory mechanism, which by natriuresis could lower the salt content of the blood </w:t>
      </w:r>
      <w:r w:rsidR="0050785D" w:rsidRPr="000E4A97">
        <w:rPr>
          <w:rFonts w:cs="Frutiger-Roman"/>
          <w:sz w:val="24"/>
          <w:szCs w:val="24"/>
        </w:rPr>
        <w:fldChar w:fldCharType="begin">
          <w:fldData xml:space="preserve">PFJlZm1hbj48Q2l0ZT48QXV0aG9yPlN0ZWVnZXJzIEVBUDwvQXV0aG9yPjxZZWFyPjE5OTA8L1ll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</w:fldData>
        </w:fldChar>
      </w:r>
      <w:r w:rsidR="00107920">
        <w:rPr>
          <w:rFonts w:cs="Frutiger-Roman"/>
          <w:sz w:val="24"/>
          <w:szCs w:val="24"/>
        </w:rPr>
        <w:instrText xml:space="preserve"> ADDIN REFMGR.CITE </w:instrText>
      </w:r>
      <w:r w:rsidR="0050785D">
        <w:rPr>
          <w:rFonts w:cs="Frutiger-Roman"/>
          <w:sz w:val="24"/>
          <w:szCs w:val="24"/>
        </w:rPr>
        <w:fldChar w:fldCharType="begin">
          <w:fldData xml:space="preserve">PFJlZm1hbj48Q2l0ZT48QXV0aG9yPlN0ZWVnZXJzIEVBUDwvQXV0aG9yPjxZZWFyPjE5OTA8L1ll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</w:fldData>
        </w:fldChar>
      </w:r>
      <w:r w:rsidR="00107920">
        <w:rPr>
          <w:rFonts w:cs="Frutiger-Roman"/>
          <w:sz w:val="24"/>
          <w:szCs w:val="24"/>
        </w:rPr>
        <w:instrText xml:space="preserve"> ADDIN EN.CITE.DATA </w:instrText>
      </w:r>
      <w:r w:rsidR="0050785D">
        <w:rPr>
          <w:rFonts w:cs="Frutiger-Roman"/>
          <w:sz w:val="24"/>
          <w:szCs w:val="24"/>
        </w:rPr>
      </w:r>
      <w:r w:rsidR="0050785D">
        <w:rPr>
          <w:rFonts w:cs="Frutiger-Roman"/>
          <w:sz w:val="24"/>
          <w:szCs w:val="24"/>
        </w:rPr>
        <w:fldChar w:fldCharType="end"/>
      </w:r>
      <w:r w:rsidR="0050785D" w:rsidRPr="000E4A97">
        <w:rPr>
          <w:rFonts w:cs="Frutiger-Roman"/>
          <w:sz w:val="24"/>
          <w:szCs w:val="24"/>
        </w:rPr>
      </w:r>
      <w:r w:rsidR="0050785D" w:rsidRPr="000E4A97">
        <w:rPr>
          <w:rFonts w:cs="Frutiger-Roman"/>
          <w:sz w:val="24"/>
          <w:szCs w:val="24"/>
        </w:rPr>
        <w:fldChar w:fldCharType="separate"/>
      </w:r>
      <w:r w:rsidR="0005587D">
        <w:rPr>
          <w:rFonts w:cs="Frutiger-Roman"/>
          <w:noProof/>
          <w:sz w:val="24"/>
          <w:szCs w:val="24"/>
        </w:rPr>
        <w:t>(Franx et al. 1999; Steegers EAP 1990)</w:t>
      </w:r>
      <w:r w:rsidR="0050785D" w:rsidRPr="000E4A97">
        <w:rPr>
          <w:rFonts w:cs="Frutiger-Roman"/>
          <w:sz w:val="24"/>
          <w:szCs w:val="24"/>
        </w:rPr>
        <w:fldChar w:fldCharType="end"/>
      </w:r>
      <w:r w:rsidR="00C77FF5" w:rsidRPr="000E4A97">
        <w:rPr>
          <w:rFonts w:cs="Frutiger-Roman"/>
          <w:sz w:val="24"/>
          <w:szCs w:val="24"/>
        </w:rPr>
        <w:t xml:space="preserve">. In the 1960’s the recommendation of a ‘salt poor’ diet became less popular and women were asked to continue their diet containing </w:t>
      </w:r>
      <w:r w:rsidR="008A09B5">
        <w:rPr>
          <w:rFonts w:cs="Frutiger-Roman"/>
          <w:sz w:val="24"/>
          <w:szCs w:val="24"/>
        </w:rPr>
        <w:t>regular</w:t>
      </w:r>
      <w:r w:rsidR="00C77FF5" w:rsidRPr="000E4A97">
        <w:rPr>
          <w:rFonts w:cs="Frutiger-Roman"/>
          <w:sz w:val="24"/>
          <w:szCs w:val="24"/>
        </w:rPr>
        <w:t xml:space="preserve"> amount</w:t>
      </w:r>
      <w:r w:rsidR="008A09B5">
        <w:rPr>
          <w:rFonts w:cs="Frutiger-Roman"/>
          <w:sz w:val="24"/>
          <w:szCs w:val="24"/>
        </w:rPr>
        <w:t>s</w:t>
      </w:r>
      <w:r w:rsidR="00C77FF5" w:rsidRPr="000E4A97">
        <w:rPr>
          <w:rFonts w:cs="Frutiger-Roman"/>
          <w:sz w:val="24"/>
          <w:szCs w:val="24"/>
        </w:rPr>
        <w:t xml:space="preserve"> of salt.  However, the advice of salt restriction is still widespread in several populations, especially in the Netherlands </w:t>
      </w:r>
      <w:r w:rsidR="0050785D" w:rsidRPr="000E4A97">
        <w:rPr>
          <w:rFonts w:cs="Frutiger-Roman"/>
          <w:sz w:val="24"/>
          <w:szCs w:val="24"/>
        </w:rPr>
        <w:fldChar w:fldCharType="begin">
          <w:fldData xml:space="preserve">PFJlZm1hbj48Q2l0ZT48QXV0aG9yPkR1bGV5PC9BdXRob3I+PFllYXI+MjAwNTwvWWVhcj48UmVj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</w:fldData>
        </w:fldChar>
      </w:r>
      <w:r w:rsidR="00107920">
        <w:rPr>
          <w:rFonts w:cs="Frutiger-Roman"/>
          <w:sz w:val="24"/>
          <w:szCs w:val="24"/>
        </w:rPr>
        <w:instrText xml:space="preserve"> ADDIN REFMGR.CITE </w:instrText>
      </w:r>
      <w:r w:rsidR="0050785D">
        <w:rPr>
          <w:rFonts w:cs="Frutiger-Roman"/>
          <w:sz w:val="24"/>
          <w:szCs w:val="24"/>
        </w:rPr>
        <w:fldChar w:fldCharType="begin">
          <w:fldData xml:space="preserve">PFJlZm1hbj48Q2l0ZT48QXV0aG9yPkR1bGV5PC9BdXRob3I+PFllYXI+MjAwNTwvWWVhcj48UmVj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</w:fldData>
        </w:fldChar>
      </w:r>
      <w:r w:rsidR="00107920">
        <w:rPr>
          <w:rFonts w:cs="Frutiger-Roman"/>
          <w:sz w:val="24"/>
          <w:szCs w:val="24"/>
        </w:rPr>
        <w:instrText xml:space="preserve"> ADDIN EN.CITE.DATA </w:instrText>
      </w:r>
      <w:r w:rsidR="0050785D">
        <w:rPr>
          <w:rFonts w:cs="Frutiger-Roman"/>
          <w:sz w:val="24"/>
          <w:szCs w:val="24"/>
        </w:rPr>
      </w:r>
      <w:r w:rsidR="0050785D">
        <w:rPr>
          <w:rFonts w:cs="Frutiger-Roman"/>
          <w:sz w:val="24"/>
          <w:szCs w:val="24"/>
        </w:rPr>
        <w:fldChar w:fldCharType="end"/>
      </w:r>
      <w:r w:rsidR="0050785D" w:rsidRPr="000E4A97">
        <w:rPr>
          <w:rFonts w:cs="Frutiger-Roman"/>
          <w:sz w:val="24"/>
          <w:szCs w:val="24"/>
        </w:rPr>
      </w:r>
      <w:r w:rsidR="0050785D" w:rsidRPr="000E4A97">
        <w:rPr>
          <w:rFonts w:cs="Frutiger-Roman"/>
          <w:sz w:val="24"/>
          <w:szCs w:val="24"/>
        </w:rPr>
        <w:fldChar w:fldCharType="separate"/>
      </w:r>
      <w:r w:rsidR="0005587D">
        <w:rPr>
          <w:rFonts w:cs="Frutiger-Roman"/>
          <w:noProof/>
          <w:sz w:val="24"/>
          <w:szCs w:val="24"/>
        </w:rPr>
        <w:t>(Duley et al. 2005; Franx et al. 1999)</w:t>
      </w:r>
      <w:r w:rsidR="0050785D" w:rsidRPr="000E4A97">
        <w:rPr>
          <w:rFonts w:cs="Frutiger-Roman"/>
          <w:sz w:val="24"/>
          <w:szCs w:val="24"/>
        </w:rPr>
        <w:fldChar w:fldCharType="end"/>
      </w:r>
      <w:r w:rsidR="00C77FF5" w:rsidRPr="000E4A97">
        <w:rPr>
          <w:rFonts w:cs="Frutiger-Roman"/>
          <w:sz w:val="24"/>
          <w:szCs w:val="24"/>
        </w:rPr>
        <w:t xml:space="preserve">. </w:t>
      </w:r>
    </w:p>
    <w:p w14:paraId="195985F2" w14:textId="77777777" w:rsidR="008A09B5" w:rsidRDefault="00C77FF5" w:rsidP="00D05F30">
      <w:pPr>
        <w:spacing w:line="360" w:lineRule="auto"/>
        <w:jc w:val="both"/>
        <w:rPr>
          <w:rFonts w:cs="Arial"/>
          <w:color w:val="000000"/>
          <w:sz w:val="24"/>
          <w:szCs w:val="24"/>
        </w:rPr>
      </w:pPr>
      <w:r w:rsidRPr="000E4A97">
        <w:rPr>
          <w:rFonts w:cs="Arial"/>
          <w:color w:val="000000"/>
          <w:sz w:val="24"/>
          <w:szCs w:val="24"/>
        </w:rPr>
        <w:t>A Cochrane systematic review assessing</w:t>
      </w:r>
      <w:r w:rsidR="00F360CF">
        <w:rPr>
          <w:rFonts w:cs="Arial"/>
          <w:color w:val="000000"/>
          <w:sz w:val="24"/>
          <w:szCs w:val="24"/>
        </w:rPr>
        <w:t xml:space="preserve"> </w:t>
      </w:r>
      <w:r w:rsidRPr="000E4A97">
        <w:rPr>
          <w:rFonts w:cs="Arial"/>
          <w:color w:val="000000"/>
          <w:sz w:val="24"/>
          <w:szCs w:val="24"/>
        </w:rPr>
        <w:t xml:space="preserve">salt-restriction during pregnancy stated that there was insufficient data to draw reliable conclusions that salt restriction is beneficial to high-risk pregnant women, as only two trials were included </w:t>
      </w:r>
      <w:r w:rsidR="0050785D" w:rsidRPr="000E4A97">
        <w:rPr>
          <w:rFonts w:cs="Arial"/>
          <w:color w:val="000000"/>
          <w:sz w:val="24"/>
          <w:szCs w:val="24"/>
        </w:rPr>
        <w:fldChar w:fldCharType="begin"/>
      </w:r>
      <w:r w:rsidR="00107920">
        <w:rPr>
          <w:rFonts w:cs="Arial"/>
          <w:color w:val="000000"/>
          <w:sz w:val="24"/>
          <w:szCs w:val="24"/>
        </w:rPr>
        <w:instrText xml:space="preserve"> ADDIN REFMGR.CITE &lt;Refman&gt;&lt;Cite&gt;&lt;Author&gt;Duley&lt;/Author&gt;&lt;Year&gt;2005&lt;/Year&gt;&lt;RecNum&gt;10&lt;/RecNum&gt;&lt;IDText&gt;Altered dietary salt for preventing pre-eclampsia, and its complications&lt;/IDText&gt;&lt;MDL Ref_Type="Journal"&gt;&lt;Ref_Type&gt;Journal&lt;/Ref_Type&gt;&lt;Ref_ID&gt;10&lt;/Ref_ID&gt;&lt;Title_Primary&gt;Altered dietary salt for preventing pre-eclampsia, and its complications&lt;/Title_Primary&gt;&lt;Authors_Primary&gt;Duley,L.&lt;/Authors_Primary&gt;&lt;Authors_Primary&gt;Henderson-Smart,D.&lt;/Authors_Primary&gt;&lt;Authors_Primary&gt;Meher,S.&lt;/Authors_Primary&gt;&lt;Date_Primary&gt;2005&lt;/Date_Primary&gt;&lt;Keywords&gt;administration &amp;amp; dosage&lt;/Keywords&gt;&lt;Keywords&gt;analysis&lt;/Keywords&gt;&lt;Keywords&gt;complications&lt;/Keywords&gt;&lt;Keywords&gt;Diet&lt;/Keywords&gt;&lt;Keywords&gt;Diet,Sodium-Restricted&lt;/Keywords&gt;&lt;Keywords&gt;Female&lt;/Keywords&gt;&lt;Keywords&gt;Humans&lt;/Keywords&gt;&lt;Keywords&gt;Pre-Eclampsia&lt;/Keywords&gt;&lt;Keywords&gt;Pregnancy&lt;/Keywords&gt;&lt;Keywords&gt;prevention &amp;amp; control&lt;/Keywords&gt;&lt;Keywords&gt;Randomized Controlled Trials as Topic&lt;/Keywords&gt;&lt;Keywords&gt;Sodium&lt;/Keywords&gt;&lt;Keywords&gt;Sodium Chloride&lt;/Keywords&gt;&lt;Keywords&gt;Sodium Chloride,Dietary&lt;/Keywords&gt;&lt;Reprint&gt;Not in File&lt;/Reprint&gt;&lt;Start_Page&gt;CD005548&lt;/Start_Page&gt;&lt;Periodical&gt;Cochrane.Database.Syst.Rev.&lt;/Periodical&gt;&lt;Issue&gt;4&lt;/Issue&gt;&lt;Misc_3&gt;10.1002/14651858.CD005548 [doi]&lt;/Misc_3&gt;&lt;Address&gt;Institute of Health Sciences, Resource Centre for Randomised Trials, Old Road, Headington, Oxford, UK OX3 7LF. lelia.duley@ndm.ox.ac.uk&lt;/Address&gt;&lt;Web_URL&gt;PM:16235411&lt;/Web_URL&gt;&lt;ZZ_JournalStdAbbrev&gt;&lt;f name="System"&gt;Cochrane.Database.Syst.Rev.&lt;/f&gt;&lt;/ZZ_JournalStdAbbrev&gt;&lt;ZZ_WorkformID&gt;1&lt;/ZZ_WorkformID&gt;&lt;/MDL&gt;&lt;/Cite&gt;&lt;/Refman&gt;</w:instrText>
      </w:r>
      <w:r w:rsidR="0050785D" w:rsidRPr="000E4A97">
        <w:rPr>
          <w:rFonts w:cs="Arial"/>
          <w:color w:val="000000"/>
          <w:sz w:val="24"/>
          <w:szCs w:val="24"/>
        </w:rPr>
        <w:fldChar w:fldCharType="separate"/>
      </w:r>
      <w:r w:rsidR="0005587D">
        <w:rPr>
          <w:rFonts w:cs="Arial"/>
          <w:noProof/>
          <w:color w:val="000000"/>
          <w:sz w:val="24"/>
          <w:szCs w:val="24"/>
        </w:rPr>
        <w:t>(Duley et al. 2005)</w:t>
      </w:r>
      <w:r w:rsidR="0050785D" w:rsidRPr="000E4A97">
        <w:rPr>
          <w:rFonts w:cs="Arial"/>
          <w:color w:val="000000"/>
          <w:sz w:val="24"/>
          <w:szCs w:val="24"/>
        </w:rPr>
        <w:fldChar w:fldCharType="end"/>
      </w:r>
      <w:r w:rsidRPr="000E4A97">
        <w:rPr>
          <w:rFonts w:cs="Arial"/>
          <w:color w:val="000000"/>
          <w:sz w:val="24"/>
          <w:szCs w:val="24"/>
        </w:rPr>
        <w:t>. More recently, a review of (</w:t>
      </w:r>
      <w:proofErr w:type="gramStart"/>
      <w:r w:rsidRPr="000E4A97">
        <w:rPr>
          <w:rFonts w:cs="Arial"/>
          <w:color w:val="000000"/>
          <w:sz w:val="24"/>
          <w:szCs w:val="24"/>
        </w:rPr>
        <w:t>pre)eclampsia</w:t>
      </w:r>
      <w:proofErr w:type="gramEnd"/>
      <w:r w:rsidRPr="000E4A97">
        <w:rPr>
          <w:rFonts w:cs="Arial"/>
          <w:color w:val="000000"/>
          <w:sz w:val="24"/>
          <w:szCs w:val="24"/>
        </w:rPr>
        <w:t xml:space="preserve"> and gestational hypertension risk factors listed salt restriction under the ‘unknown effectiveness’ category, which indicates that there is scope for wider research </w:t>
      </w:r>
      <w:r w:rsidR="0050785D" w:rsidRPr="000E4A97">
        <w:rPr>
          <w:rFonts w:cs="Arial"/>
          <w:color w:val="000000"/>
          <w:sz w:val="24"/>
          <w:szCs w:val="24"/>
        </w:rPr>
        <w:fldChar w:fldCharType="begin"/>
      </w:r>
      <w:r w:rsidR="00107920">
        <w:rPr>
          <w:rFonts w:cs="Arial"/>
          <w:color w:val="000000"/>
          <w:sz w:val="24"/>
          <w:szCs w:val="24"/>
        </w:rPr>
        <w:instrText xml:space="preserve"> ADDIN REFMGR.CITE &lt;Refman&gt;&lt;Cite&gt;&lt;Author&gt;Duley&lt;/Author&gt;&lt;Year&gt;2011&lt;/Year&gt;&lt;RecNum&gt;128&lt;/RecNum&gt;&lt;IDText&gt;Pre-eclampsia, eclampsia, and hypertension&lt;/IDText&gt;&lt;MDL Ref_Type="Journal"&gt;&lt;Ref_Type&gt;Journal&lt;/Ref_Type&gt;&lt;Ref_ID&gt;128&lt;/Ref_ID&gt;&lt;Title_Primary&gt;Pre-eclampsia, eclampsia, and hypertension&lt;/Title_Primary&gt;&lt;Authors_Primary&gt;Duley,L.&lt;/Authors_Primary&gt;&lt;Date_Primary&gt;2011&lt;/Date_Primary&gt;&lt;Keywords&gt;Anticonvulsants&lt;/Keywords&gt;&lt;Keywords&gt;Antioxidants&lt;/Keywords&gt;&lt;Keywords&gt;blood&lt;/Keywords&gt;&lt;Keywords&gt;Blood Pressure&lt;/Keywords&gt;&lt;Keywords&gt;Calcium&lt;/Keywords&gt;&lt;Keywords&gt;Child&lt;/Keywords&gt;&lt;Keywords&gt;Eclampsia&lt;/Keywords&gt;&lt;Keywords&gt;Hypertension&lt;/Keywords&gt;&lt;Keywords&gt;Magnesium&lt;/Keywords&gt;&lt;Keywords&gt;methods&lt;/Keywords&gt;&lt;Keywords&gt;Morbidity&lt;/Keywords&gt;&lt;Keywords&gt;mortality&lt;/Keywords&gt;&lt;Keywords&gt;Pre-Eclampsia&lt;/Keywords&gt;&lt;Keywords&gt;Pregnancy&lt;/Keywords&gt;&lt;Keywords&gt;Proteinuria&lt;/Keywords&gt;&lt;Keywords&gt;Risk&lt;/Keywords&gt;&lt;Reprint&gt;Not in File&lt;/Reprint&gt;&lt;Periodical&gt;Clin.Evid.(Online.)&lt;/Periodical&gt;&lt;Volume&gt;2011&lt;/Volume&gt;&lt;Misc_3&gt;1402 [pii]&lt;/Misc_3&gt;&lt;Address&gt;University of Leeds, Academic Unit, Leeds, UK&lt;/Address&gt;&lt;Web_URL&gt;PM:21718554&lt;/Web_URL&gt;&lt;ZZ_JournalStdAbbrev&gt;&lt;f name="System"&gt;Clin.Evid.(Online.)&lt;/f&gt;&lt;/ZZ_JournalStdAbbrev&gt;&lt;ZZ_WorkformID&gt;1&lt;/ZZ_WorkformID&gt;&lt;/MDL&gt;&lt;/Cite&gt;&lt;/Refman&gt;</w:instrText>
      </w:r>
      <w:r w:rsidR="0050785D" w:rsidRPr="000E4A97">
        <w:rPr>
          <w:rFonts w:cs="Arial"/>
          <w:color w:val="000000"/>
          <w:sz w:val="24"/>
          <w:szCs w:val="24"/>
        </w:rPr>
        <w:fldChar w:fldCharType="separate"/>
      </w:r>
      <w:r w:rsidRPr="000E4A97">
        <w:rPr>
          <w:rFonts w:cs="Arial"/>
          <w:noProof/>
          <w:color w:val="000000"/>
          <w:sz w:val="24"/>
          <w:szCs w:val="24"/>
        </w:rPr>
        <w:t>(Duley 2011)</w:t>
      </w:r>
      <w:r w:rsidR="0050785D" w:rsidRPr="000E4A97">
        <w:rPr>
          <w:rFonts w:cs="Arial"/>
          <w:color w:val="000000"/>
          <w:sz w:val="24"/>
          <w:szCs w:val="24"/>
        </w:rPr>
        <w:fldChar w:fldCharType="end"/>
      </w:r>
      <w:r w:rsidRPr="000E4A97">
        <w:rPr>
          <w:rFonts w:cs="Arial"/>
          <w:color w:val="000000"/>
          <w:sz w:val="24"/>
          <w:szCs w:val="24"/>
        </w:rPr>
        <w:t xml:space="preserve">. </w:t>
      </w:r>
    </w:p>
    <w:p w14:paraId="1A7456A1" w14:textId="77777777" w:rsidR="0005587D" w:rsidRPr="007C3705" w:rsidRDefault="00D82B02" w:rsidP="00D05F30">
      <w:pPr>
        <w:spacing w:line="360" w:lineRule="auto"/>
        <w:jc w:val="both"/>
        <w:rPr>
          <w:rFonts w:cs="Frutiger-Roman"/>
          <w:sz w:val="24"/>
          <w:szCs w:val="24"/>
        </w:rPr>
      </w:pPr>
      <w:r>
        <w:rPr>
          <w:rFonts w:cstheme="minorHAnsi"/>
          <w:color w:val="000000"/>
          <w:sz w:val="24"/>
          <w:szCs w:val="24"/>
        </w:rPr>
        <w:t>Only one epidemiological study that showed an association between increased salt intake and pre-eclampsia</w:t>
      </w:r>
      <w:r w:rsidR="00A151A3">
        <w:rPr>
          <w:rFonts w:cstheme="minorHAnsi"/>
          <w:color w:val="000000"/>
          <w:sz w:val="24"/>
          <w:szCs w:val="24"/>
        </w:rPr>
        <w:t xml:space="preserve"> was found</w:t>
      </w:r>
      <w:r>
        <w:rPr>
          <w:rFonts w:cstheme="minorHAnsi"/>
          <w:color w:val="000000"/>
          <w:sz w:val="24"/>
          <w:szCs w:val="24"/>
        </w:rPr>
        <w:t xml:space="preserve">. </w:t>
      </w:r>
      <w:r w:rsidR="00C77FF5" w:rsidRPr="006622A7">
        <w:rPr>
          <w:rFonts w:cs="Frutiger-Roman"/>
          <w:sz w:val="24"/>
          <w:szCs w:val="24"/>
        </w:rPr>
        <w:t xml:space="preserve">Zuspan and Bell (1961) showed that dietary salt loading (5 g/day) caused marked sodium retention and worsening of symptoms in moderately severe </w:t>
      </w:r>
      <w:r w:rsidR="00C77FF5" w:rsidRPr="007C3705">
        <w:rPr>
          <w:rFonts w:cs="Frutiger-Roman"/>
          <w:sz w:val="24"/>
          <w:szCs w:val="24"/>
        </w:rPr>
        <w:t>pre</w:t>
      </w:r>
      <w:r w:rsidR="00ED0069" w:rsidRPr="007C3705">
        <w:rPr>
          <w:rFonts w:cs="Frutiger-Roman"/>
          <w:sz w:val="24"/>
          <w:szCs w:val="24"/>
        </w:rPr>
        <w:t>-</w:t>
      </w:r>
      <w:r w:rsidR="00C77FF5" w:rsidRPr="007C3705">
        <w:rPr>
          <w:rFonts w:cs="Frutiger-Roman"/>
          <w:sz w:val="24"/>
          <w:szCs w:val="24"/>
        </w:rPr>
        <w:t>eclamptic women</w:t>
      </w:r>
      <w:r w:rsidR="00F360CF">
        <w:rPr>
          <w:rFonts w:cs="Frutiger-Roman"/>
          <w:sz w:val="24"/>
          <w:szCs w:val="24"/>
        </w:rPr>
        <w:t xml:space="preserve"> </w:t>
      </w:r>
      <w:r w:rsidR="0050785D" w:rsidRPr="007C3705">
        <w:rPr>
          <w:rFonts w:cs="Frutiger-Roman"/>
          <w:sz w:val="24"/>
          <w:szCs w:val="24"/>
        </w:rPr>
        <w:fldChar w:fldCharType="begin"/>
      </w:r>
      <w:r w:rsidR="00107920" w:rsidRPr="007C3705">
        <w:rPr>
          <w:rFonts w:cs="Frutiger-Roman"/>
          <w:sz w:val="24"/>
          <w:szCs w:val="24"/>
        </w:rPr>
        <w:instrText xml:space="preserve"> ADDIN REFMGR.CITE &lt;Refman&gt;&lt;Cite&gt;&lt;Author&gt;Zuspan FP&lt;/Author&gt;&lt;Year&gt;1961&lt;/Year&gt;&lt;RecNum&gt;293&lt;/RecNum&gt;&lt;IDText&gt;Variable salt-loading during pregnancy with pre-eclampsia&lt;/IDText&gt;&lt;MDL Ref_Type="Journal"&gt;&lt;Ref_Type&gt;Journal&lt;/Ref_Type&gt;&lt;Ref_ID&gt;293&lt;/Ref_ID&gt;&lt;Title_Primary&gt;Variable salt-loading during pregnancy with pre-eclampsia&lt;/Title_Primary&gt;&lt;Authors_Primary&gt;Zuspan FP&lt;/Authors_Primary&gt;&lt;Authors_Primary&gt;Bell JP&lt;/Authors_Primary&gt;&lt;Date_Primary&gt;1961&lt;/Date_Primary&gt;&lt;Keywords&gt;Pregnancy&lt;/Keywords&gt;&lt;Keywords&gt;Pre-Eclampsia&lt;/Keywords&gt;&lt;Reprint&gt;Not in File&lt;/Reprint&gt;&lt;Start_Page&gt;530&lt;/Start_Page&gt;&lt;End_Page&gt;534&lt;/End_Page&gt;&lt;Periodical&gt;Obstet Gynecol&lt;/Periodical&gt;&lt;Volume&gt;18&lt;/Volume&gt;&lt;ZZ_JournalStdAbbrev&gt;&lt;f name="System"&gt;Obstet Gynecol&lt;/f&gt;&lt;/ZZ_JournalStdAbbrev&gt;&lt;ZZ_WorkformID&gt;1&lt;/ZZ_WorkformID&gt;&lt;/MDL&gt;&lt;/Cite&gt;&lt;/Refman&gt;</w:instrText>
      </w:r>
      <w:r w:rsidR="0050785D" w:rsidRPr="007C3705">
        <w:rPr>
          <w:rFonts w:cs="Frutiger-Roman"/>
          <w:sz w:val="24"/>
          <w:szCs w:val="24"/>
        </w:rPr>
        <w:fldChar w:fldCharType="separate"/>
      </w:r>
      <w:r w:rsidR="006622A7" w:rsidRPr="007C3705">
        <w:rPr>
          <w:rFonts w:cs="Frutiger-Roman"/>
          <w:noProof/>
          <w:sz w:val="24"/>
          <w:szCs w:val="24"/>
        </w:rPr>
        <w:t>(Zuspan FP and Bell JP 1961)</w:t>
      </w:r>
      <w:r w:rsidR="0050785D" w:rsidRPr="007C3705">
        <w:rPr>
          <w:rFonts w:cs="Frutiger-Roman"/>
          <w:sz w:val="24"/>
          <w:szCs w:val="24"/>
        </w:rPr>
        <w:fldChar w:fldCharType="end"/>
      </w:r>
      <w:r w:rsidR="00C77FF5" w:rsidRPr="007C3705">
        <w:rPr>
          <w:rFonts w:cs="Frutiger-Roman"/>
          <w:sz w:val="24"/>
          <w:szCs w:val="24"/>
        </w:rPr>
        <w:t xml:space="preserve">. </w:t>
      </w:r>
    </w:p>
    <w:p w14:paraId="7C2C1D6D" w14:textId="77777777" w:rsidR="00C77FF5" w:rsidRDefault="00D82B02" w:rsidP="00D05F30">
      <w:pPr>
        <w:spacing w:line="360" w:lineRule="auto"/>
        <w:jc w:val="both"/>
        <w:rPr>
          <w:rFonts w:cstheme="minorHAnsi"/>
          <w:color w:val="000000"/>
          <w:sz w:val="24"/>
          <w:szCs w:val="24"/>
        </w:rPr>
      </w:pPr>
      <w:r w:rsidRPr="007C3705">
        <w:rPr>
          <w:rFonts w:cstheme="minorHAnsi"/>
          <w:color w:val="000000"/>
          <w:sz w:val="24"/>
          <w:szCs w:val="24"/>
        </w:rPr>
        <w:t xml:space="preserve">Four </w:t>
      </w:r>
      <w:r w:rsidR="0005587D" w:rsidRPr="007C3705">
        <w:rPr>
          <w:rFonts w:cstheme="minorHAnsi"/>
          <w:color w:val="000000"/>
          <w:sz w:val="24"/>
          <w:szCs w:val="24"/>
        </w:rPr>
        <w:t>observational studies were found on sodium intake and the risk of (</w:t>
      </w:r>
      <w:proofErr w:type="gramStart"/>
      <w:r w:rsidR="0005587D" w:rsidRPr="007C3705">
        <w:rPr>
          <w:rFonts w:cstheme="minorHAnsi"/>
          <w:color w:val="000000"/>
          <w:sz w:val="24"/>
          <w:szCs w:val="24"/>
        </w:rPr>
        <w:t>pre)eclampsia</w:t>
      </w:r>
      <w:proofErr w:type="gramEnd"/>
      <w:r w:rsidR="0005587D" w:rsidRPr="007C3705">
        <w:rPr>
          <w:rFonts w:cstheme="minorHAnsi"/>
          <w:color w:val="000000"/>
          <w:sz w:val="24"/>
          <w:szCs w:val="24"/>
        </w:rPr>
        <w:t xml:space="preserve">, described in </w:t>
      </w:r>
      <w:r w:rsidR="0005587D" w:rsidRPr="007C3705">
        <w:rPr>
          <w:rFonts w:cstheme="minorHAnsi"/>
          <w:b/>
          <w:color w:val="000000"/>
          <w:sz w:val="24"/>
          <w:szCs w:val="24"/>
        </w:rPr>
        <w:t xml:space="preserve">Table </w:t>
      </w:r>
      <w:r w:rsidRPr="007C3705">
        <w:rPr>
          <w:rFonts w:cstheme="minorHAnsi"/>
          <w:b/>
          <w:color w:val="000000"/>
          <w:sz w:val="24"/>
          <w:szCs w:val="24"/>
        </w:rPr>
        <w:t>1.3</w:t>
      </w:r>
      <w:r w:rsidR="0005587D" w:rsidRPr="007C3705">
        <w:rPr>
          <w:rFonts w:cstheme="minorHAnsi"/>
          <w:color w:val="000000"/>
          <w:sz w:val="24"/>
          <w:szCs w:val="24"/>
        </w:rPr>
        <w:t>.</w:t>
      </w:r>
      <w:r w:rsidR="00FD0D60">
        <w:rPr>
          <w:rFonts w:cstheme="minorHAnsi"/>
          <w:color w:val="000000"/>
          <w:sz w:val="24"/>
          <w:szCs w:val="24"/>
        </w:rPr>
        <w:t xml:space="preserve"> </w:t>
      </w:r>
      <w:r w:rsidR="0005587D" w:rsidRPr="000E4A97">
        <w:rPr>
          <w:rFonts w:cstheme="minorHAnsi"/>
          <w:color w:val="000000"/>
          <w:sz w:val="24"/>
          <w:szCs w:val="24"/>
        </w:rPr>
        <w:t>High sodium intake</w:t>
      </w:r>
      <w:r w:rsidR="0005587D">
        <w:rPr>
          <w:rFonts w:cstheme="minorHAnsi"/>
          <w:color w:val="000000"/>
          <w:sz w:val="24"/>
          <w:szCs w:val="24"/>
        </w:rPr>
        <w:t>, estimated from weekly dietary diaries,</w:t>
      </w:r>
      <w:r w:rsidR="0005587D" w:rsidRPr="000E4A97">
        <w:rPr>
          <w:rFonts w:cstheme="minorHAnsi"/>
          <w:color w:val="000000"/>
          <w:sz w:val="24"/>
          <w:szCs w:val="24"/>
        </w:rPr>
        <w:t xml:space="preserve"> has been associated with the onset of pre</w:t>
      </w:r>
      <w:r w:rsidR="0005587D">
        <w:rPr>
          <w:rFonts w:cstheme="minorHAnsi"/>
          <w:color w:val="000000"/>
          <w:sz w:val="24"/>
          <w:szCs w:val="24"/>
        </w:rPr>
        <w:t>-</w:t>
      </w:r>
      <w:r w:rsidR="0005587D" w:rsidRPr="000E4A97">
        <w:rPr>
          <w:rFonts w:cstheme="minorHAnsi"/>
          <w:color w:val="000000"/>
          <w:sz w:val="24"/>
          <w:szCs w:val="24"/>
        </w:rPr>
        <w:t>eclampsia by Lauro</w:t>
      </w:r>
      <w:r w:rsidR="00FD0D60">
        <w:rPr>
          <w:rFonts w:cstheme="minorHAnsi"/>
          <w:color w:val="000000"/>
          <w:sz w:val="24"/>
          <w:szCs w:val="24"/>
        </w:rPr>
        <w:t xml:space="preserve"> </w:t>
      </w:r>
      <w:r w:rsidR="0005587D" w:rsidRPr="00CC01E4">
        <w:rPr>
          <w:rFonts w:cstheme="minorHAnsi"/>
          <w:i/>
          <w:color w:val="000000"/>
          <w:sz w:val="24"/>
          <w:szCs w:val="24"/>
        </w:rPr>
        <w:t>et a</w:t>
      </w:r>
      <w:r w:rsidR="00FD0D60">
        <w:rPr>
          <w:rFonts w:cstheme="minorHAnsi"/>
          <w:i/>
          <w:color w:val="000000"/>
          <w:sz w:val="24"/>
          <w:szCs w:val="24"/>
        </w:rPr>
        <w:t xml:space="preserve">l </w:t>
      </w:r>
      <w:r w:rsidR="0050785D" w:rsidRPr="000E4A97">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&lt;Refman&gt;&lt;Cite&gt;&lt;Author&gt;Lauro&lt;/Author&gt;&lt;Year&gt;1997&lt;/Year&gt;&lt;RecNum&gt;270&lt;/RecNum&gt;&lt;IDText&gt;Preeclampsia: correlation between changes in symptomatology and changes in diet&lt;/IDText&gt;&lt;MDL Ref_Type="Journal"&gt;&lt;Ref_Type&gt;Journal&lt;/Ref_Type&gt;&lt;Ref_ID&gt;270&lt;/Ref_ID&gt;&lt;Title_Primary&gt;Preeclampsia: correlation between changes in symptomatology and changes in diet&lt;/Title_Primary&gt;&lt;Authors_Primary&gt;Lauro,V.&lt;/Authors_Primary&gt;&lt;Authors_Primary&gt;Pisani,C.&lt;/Authors_Primary&gt;&lt;Authors_Primary&gt;Zacche,G.&lt;/Authors_Primary&gt;&lt;Date_Primary&gt;1997&lt;/Date_Primary&gt;&lt;Keywords&gt;Adult&lt;/Keywords&gt;&lt;Keywords&gt;adverse effects&lt;/Keywords&gt;&lt;Keywords&gt;analysis&lt;/Keywords&gt;&lt;Keywords&gt;diagnosis&lt;/Keywords&gt;&lt;Keywords&gt;Diet&lt;/Keywords&gt;&lt;Keywords&gt;Eating&lt;/Keywords&gt;&lt;Keywords&gt;etiology&lt;/Keywords&gt;&lt;Keywords&gt;Female&lt;/Keywords&gt;&lt;Keywords&gt;Humans&lt;/Keywords&gt;&lt;Keywords&gt;Infant,Newborn&lt;/Keywords&gt;&lt;Keywords&gt;Lipids&lt;/Keywords&gt;&lt;Keywords&gt;Obstetrics&lt;/Keywords&gt;&lt;Keywords&gt;Pre-Eclampsia&lt;/Keywords&gt;&lt;Keywords&gt;Pregnancy&lt;/Keywords&gt;&lt;Keywords&gt;Pregnancy Outcome&lt;/Keywords&gt;&lt;Keywords&gt;Proteins&lt;/Keywords&gt;&lt;Keywords&gt;Sodium&lt;/Keywords&gt;&lt;Reprint&gt;Not in File&lt;/Reprint&gt;&lt;Start_Page&gt;95&lt;/Start_Page&gt;&lt;End_Page&gt;98&lt;/End_Page&gt;&lt;Periodical&gt;Acta Biomed.Ateneo.Parmense.&lt;/Periodical&gt;&lt;Volume&gt;68 Suppl 1&lt;/Volume&gt;&lt;Address&gt;Department of Gynaecology and Obstetrics, Oglio Po Hospital, Casalmaggiore, Cremona, Italy&lt;/Address&gt;&lt;Web_URL&gt;PM:10021724&lt;/Web_URL&gt;&lt;ZZ_JournalStdAbbrev&gt;&lt;f name="System"&gt;Acta Biomed.Ateneo.Parmense.&lt;/f&gt;&lt;/ZZ_JournalStdAbbrev&gt;&lt;ZZ_WorkformID&gt;1&lt;/ZZ_WorkformID&gt;&lt;/MDL&gt;&lt;/Cite&gt;&lt;/Refman&gt;</w:instrText>
      </w:r>
      <w:r w:rsidR="0050785D" w:rsidRPr="000E4A97">
        <w:rPr>
          <w:rFonts w:cstheme="minorHAnsi"/>
          <w:color w:val="000000"/>
          <w:sz w:val="24"/>
          <w:szCs w:val="24"/>
        </w:rPr>
        <w:fldChar w:fldCharType="separate"/>
      </w:r>
      <w:r w:rsidR="0005587D">
        <w:rPr>
          <w:rFonts w:cstheme="minorHAnsi"/>
          <w:noProof/>
          <w:color w:val="000000"/>
          <w:sz w:val="24"/>
          <w:szCs w:val="24"/>
        </w:rPr>
        <w:t>(Lauro et al. 1997)</w:t>
      </w:r>
      <w:r w:rsidR="0050785D" w:rsidRPr="000E4A97">
        <w:rPr>
          <w:rFonts w:cstheme="minorHAnsi"/>
          <w:color w:val="000000"/>
          <w:sz w:val="24"/>
          <w:szCs w:val="24"/>
        </w:rPr>
        <w:fldChar w:fldCharType="end"/>
      </w:r>
      <w:r w:rsidR="0005587D" w:rsidRPr="000E4A97">
        <w:rPr>
          <w:rFonts w:cstheme="minorHAnsi"/>
          <w:color w:val="000000"/>
          <w:sz w:val="24"/>
          <w:szCs w:val="24"/>
        </w:rPr>
        <w:t xml:space="preserve">. </w:t>
      </w:r>
      <w:r w:rsidR="0005587D">
        <w:rPr>
          <w:rFonts w:cstheme="minorHAnsi"/>
          <w:color w:val="000000"/>
          <w:sz w:val="24"/>
          <w:szCs w:val="24"/>
        </w:rPr>
        <w:t xml:space="preserve">The authors showed that a reduction in the </w:t>
      </w:r>
      <w:r w:rsidR="0005587D" w:rsidRPr="006622A7">
        <w:rPr>
          <w:rFonts w:cstheme="minorHAnsi"/>
          <w:color w:val="000000"/>
          <w:sz w:val="24"/>
          <w:szCs w:val="24"/>
        </w:rPr>
        <w:t xml:space="preserve">amount of sodium during the early stage of pregnancy favoured the disappearance of the clinical signs. </w:t>
      </w:r>
      <w:r w:rsidR="007334A5">
        <w:rPr>
          <w:rFonts w:cs="Frutiger-Roman"/>
          <w:sz w:val="24"/>
          <w:szCs w:val="24"/>
        </w:rPr>
        <w:t>More recently, a</w:t>
      </w:r>
      <w:r w:rsidR="00F360CF">
        <w:rPr>
          <w:rFonts w:cs="Frutiger-Roman"/>
          <w:sz w:val="24"/>
          <w:szCs w:val="24"/>
        </w:rPr>
        <w:t xml:space="preserve"> </w:t>
      </w:r>
      <w:r w:rsidR="00ED0069" w:rsidRPr="000E4A97">
        <w:rPr>
          <w:rFonts w:cstheme="minorHAnsi"/>
          <w:color w:val="000000"/>
          <w:sz w:val="24"/>
          <w:szCs w:val="24"/>
        </w:rPr>
        <w:t>multicentre</w:t>
      </w:r>
      <w:r w:rsidR="00C77FF5" w:rsidRPr="000E4A97">
        <w:rPr>
          <w:rFonts w:cstheme="minorHAnsi"/>
          <w:color w:val="000000"/>
          <w:sz w:val="24"/>
          <w:szCs w:val="24"/>
        </w:rPr>
        <w:t xml:space="preserve"> case-control </w:t>
      </w:r>
      <w:r w:rsidR="00C77FF5" w:rsidRPr="000E4A97">
        <w:rPr>
          <w:rFonts w:cstheme="minorHAnsi"/>
          <w:color w:val="000000"/>
          <w:sz w:val="24"/>
          <w:szCs w:val="24"/>
        </w:rPr>
        <w:lastRenderedPageBreak/>
        <w:t>study in Colombia investigating the nutritional status of pregnant women found that women with a dietary sodium intake of &gt;2200 mg had an increased risk of pre</w:t>
      </w:r>
      <w:r w:rsidR="00466035">
        <w:rPr>
          <w:rFonts w:cstheme="minorHAnsi"/>
          <w:color w:val="000000"/>
          <w:sz w:val="24"/>
          <w:szCs w:val="24"/>
        </w:rPr>
        <w:t>-</w:t>
      </w:r>
      <w:r w:rsidR="00C77FF5" w:rsidRPr="000E4A97">
        <w:rPr>
          <w:rFonts w:cstheme="minorHAnsi"/>
          <w:color w:val="000000"/>
          <w:sz w:val="24"/>
          <w:szCs w:val="24"/>
        </w:rPr>
        <w:t xml:space="preserve">eclampsia development (OR: 3.18, 95% 1.19 – 8.48) </w:t>
      </w:r>
      <w:r w:rsidR="0050785D" w:rsidRPr="000E4A97">
        <w:rPr>
          <w:rFonts w:cstheme="minorHAnsi"/>
          <w:color w:val="000000"/>
          <w:sz w:val="24"/>
          <w:szCs w:val="24"/>
        </w:rPr>
        <w:fldChar w:fldCharType="begin">
          <w:fldData xml:space="preserve">PFJlZm1hbj48Q2l0ZT48QXV0aG9yPlJleWVzPC9BdXRob3I+PFllYXI+MjAxMjwvWWVhcj48UmVj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PFJlZm1hbj48Q2l0ZT48QXV0aG9yPlJleWVzPC9BdXRob3I+PFllYXI+MjAxMjwvWWVhcj48UmVj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sidRPr="000E4A97">
        <w:rPr>
          <w:rFonts w:cstheme="minorHAnsi"/>
          <w:color w:val="000000"/>
          <w:sz w:val="24"/>
          <w:szCs w:val="24"/>
        </w:rPr>
      </w:r>
      <w:r w:rsidR="0050785D" w:rsidRPr="000E4A97">
        <w:rPr>
          <w:rFonts w:cstheme="minorHAnsi"/>
          <w:color w:val="000000"/>
          <w:sz w:val="24"/>
          <w:szCs w:val="24"/>
        </w:rPr>
        <w:fldChar w:fldCharType="separate"/>
      </w:r>
      <w:r w:rsidR="00C77FF5" w:rsidRPr="000E4A97">
        <w:rPr>
          <w:rFonts w:cstheme="minorHAnsi"/>
          <w:noProof/>
          <w:color w:val="000000"/>
          <w:sz w:val="24"/>
          <w:szCs w:val="24"/>
        </w:rPr>
        <w:t>(Reyes et al. 2012)</w:t>
      </w:r>
      <w:r w:rsidR="0050785D" w:rsidRPr="000E4A97">
        <w:rPr>
          <w:rFonts w:cstheme="minorHAnsi"/>
          <w:color w:val="000000"/>
          <w:sz w:val="24"/>
          <w:szCs w:val="24"/>
        </w:rPr>
        <w:fldChar w:fldCharType="end"/>
      </w:r>
      <w:r w:rsidR="00C77FF5" w:rsidRPr="000E4A97">
        <w:rPr>
          <w:rFonts w:cstheme="minorHAnsi"/>
          <w:color w:val="000000"/>
          <w:sz w:val="24"/>
          <w:szCs w:val="24"/>
        </w:rPr>
        <w:t>. A case-control study conducted in Cairo, Egypt showed that a salty diet was associated with a higher risk of pre</w:t>
      </w:r>
      <w:r w:rsidR="00466035">
        <w:rPr>
          <w:rFonts w:cstheme="minorHAnsi"/>
          <w:color w:val="000000"/>
          <w:sz w:val="24"/>
          <w:szCs w:val="24"/>
        </w:rPr>
        <w:t>-</w:t>
      </w:r>
      <w:r w:rsidR="00C77FF5" w:rsidRPr="000E4A97">
        <w:rPr>
          <w:rFonts w:cstheme="minorHAnsi"/>
          <w:color w:val="000000"/>
          <w:sz w:val="24"/>
          <w:szCs w:val="24"/>
        </w:rPr>
        <w:t xml:space="preserve">eclampsia (OR: 1.99, 95% CI: 1.02 – 3.91) </w:t>
      </w:r>
      <w:r w:rsidR="0050785D" w:rsidRPr="000E4A97">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&lt;Refman&gt;&lt;Cite&gt;&lt;Author&gt;El-Moselhy EA&lt;/Author&gt;&lt;Year&gt;2011&lt;/Year&gt;&lt;RecNum&gt;175&lt;/RecNum&gt;&lt;IDText&gt;Risk Factors and Impacts of Pre-Eclampsia: An Epidemiological Study among Pregnant Mothers in Cairo, Egypt.&lt;/IDText&gt;&lt;MDL Ref_Type="Journal"&gt;&lt;Ref_Type&gt;Journal&lt;/Ref_Type&gt;&lt;Ref_ID&gt;175&lt;/Ref_ID&gt;&lt;Title_Primary&gt;Risk Factors and Impacts of Pre-Eclampsia: An Epidemiological Study among Pregnant Mothers in Cairo, Egypt.&lt;/Title_Primary&gt;&lt;Authors_Primary&gt;El-Moselhy EA&lt;/Authors_Primary&gt;&lt;Authors_Primary&gt;Khalifa HO&lt;/Authors_Primary&gt;&lt;Authors_Primary&gt;Amer SM&lt;/Authors_Primary&gt;&lt;Authors_Primary&gt;Mohammad KI&lt;/Authors_Primary&gt;&lt;Authors_Primary&gt;El-Aal HMA&lt;/Authors_Primary&gt;&lt;Date_Primary&gt;2011&lt;/Date_Primary&gt;&lt;Keywords&gt;Risk&lt;/Keywords&gt;&lt;Keywords&gt;Risk Factors&lt;/Keywords&gt;&lt;Keywords&gt;Pre-Eclampsia&lt;/Keywords&gt;&lt;Reprint&gt;Not in File&lt;/Reprint&gt;&lt;Periodical&gt;Journal of American Science&lt;/Periodical&gt;&lt;Volume&gt;7&lt;/Volume&gt;&lt;Issue&gt;5&lt;/Issue&gt;&lt;ZZ_JournalFull&gt;&lt;f name="System"&gt;Journal of American Science&lt;/f&gt;&lt;/ZZ_JournalFull&gt;&lt;ZZ_WorkformID&gt;1&lt;/ZZ_WorkformID&gt;&lt;/MDL&gt;&lt;/Cite&gt;&lt;/Refman&gt;</w:instrText>
      </w:r>
      <w:r w:rsidR="0050785D" w:rsidRPr="000E4A97">
        <w:rPr>
          <w:rFonts w:cstheme="minorHAnsi"/>
          <w:color w:val="000000"/>
          <w:sz w:val="24"/>
          <w:szCs w:val="24"/>
        </w:rPr>
        <w:fldChar w:fldCharType="separate"/>
      </w:r>
      <w:r w:rsidR="00C77FF5" w:rsidRPr="000E4A97">
        <w:rPr>
          <w:rFonts w:cstheme="minorHAnsi"/>
          <w:noProof/>
          <w:color w:val="000000"/>
          <w:sz w:val="24"/>
          <w:szCs w:val="24"/>
        </w:rPr>
        <w:t>(El-Moselhy EA et al. 2011)</w:t>
      </w:r>
      <w:r w:rsidR="0050785D" w:rsidRPr="000E4A97">
        <w:rPr>
          <w:rFonts w:cstheme="minorHAnsi"/>
          <w:color w:val="000000"/>
          <w:sz w:val="24"/>
          <w:szCs w:val="24"/>
        </w:rPr>
        <w:fldChar w:fldCharType="end"/>
      </w:r>
      <w:r w:rsidR="00C77FF5" w:rsidRPr="000E4A97">
        <w:rPr>
          <w:rFonts w:cstheme="minorHAnsi"/>
          <w:color w:val="000000"/>
          <w:sz w:val="24"/>
          <w:szCs w:val="24"/>
        </w:rPr>
        <w:t xml:space="preserve">. A single study was found investigating the role of sodium from drinking water and the risk of toxaemia in pregnancy. The study was conducted in 1979 among populations in Texas and showed no significant association </w:t>
      </w:r>
      <w:r w:rsidR="0050785D" w:rsidRPr="000E4A97">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&lt;Refman&gt;&lt;Cite&gt;&lt;Author&gt;Jones&lt;/Author&gt;&lt;Year&gt;1979&lt;/Year&gt;&lt;RecNum&gt;267&lt;/RecNum&gt;&lt;IDText&gt;Evaluation of the relationship of sodium in drinking water and toxemia of pregnancy&lt;/IDText&gt;&lt;MDL Ref_Type="Journal"&gt;&lt;Ref_Type&gt;Journal&lt;/Ref_Type&gt;&lt;Ref_ID&gt;267&lt;/Ref_ID&gt;&lt;Title_Primary&gt;Evaluation of the relationship of sodium in drinking water and toxemia of pregnancy&lt;/Title_Primary&gt;&lt;Authors_Primary&gt;Jones,R.F.&lt;/Authors_Primary&gt;&lt;Authors_Primary&gt;Cech,I.I.&lt;/Authors_Primary&gt;&lt;Authors_Primary&gt;Holguin,A.H.&lt;/Authors_Primary&gt;&lt;Authors_Primary&gt;Hardy,R.J.&lt;/Authors_Primary&gt;&lt;Date_Primary&gt;1979/9&lt;/Date_Primary&gt;&lt;Keywords&gt;adverse effects&lt;/Keywords&gt;&lt;Keywords&gt;analysis&lt;/Keywords&gt;&lt;Keywords&gt;chemically induced&lt;/Keywords&gt;&lt;Keywords&gt;Chronic Disease&lt;/Keywords&gt;&lt;Keywords&gt;Drinking Water&lt;/Keywords&gt;&lt;Keywords&gt;Evaluation Studies as Topic&lt;/Keywords&gt;&lt;Keywords&gt;Female&lt;/Keywords&gt;&lt;Keywords&gt;history&lt;/Keywords&gt;&lt;Keywords&gt;Humans&lt;/Keywords&gt;&lt;Keywords&gt;Odds Ratio&lt;/Keywords&gt;&lt;Keywords&gt;Pre-Eclampsia&lt;/Keywords&gt;&lt;Keywords&gt;Pregnancy&lt;/Keywords&gt;&lt;Keywords&gt;Retrospective Studies&lt;/Keywords&gt;&lt;Keywords&gt;Sodium&lt;/Keywords&gt;&lt;Keywords&gt;Texas&lt;/Keywords&gt;&lt;Keywords&gt;Water Supply&lt;/Keywords&gt;&lt;Reprint&gt;Not in File&lt;/Reprint&gt;&lt;Start_Page&gt;917&lt;/Start_Page&gt;&lt;End_Page&gt;921&lt;/End_Page&gt;&lt;Periodical&gt;Am J Public Health&lt;/Periodical&gt;&lt;Volume&gt;69&lt;/Volume&gt;&lt;Issue&gt;9&lt;/Issue&gt;&lt;User_Def_5&gt;PMC1619233&lt;/User_Def_5&gt;&lt;Web_URL&gt;PM:474848&lt;/Web_URL&gt;&lt;ZZ_JournalStdAbbrev&gt;&lt;f name="System"&gt;Am J Public Health&lt;/f&gt;&lt;/ZZ_JournalStdAbbrev&gt;&lt;ZZ_WorkformID&gt;1&lt;/ZZ_WorkformID&gt;&lt;/MDL&gt;&lt;/Cite&gt;&lt;/Refman&gt;</w:instrText>
      </w:r>
      <w:r w:rsidR="0050785D" w:rsidRPr="000E4A97">
        <w:rPr>
          <w:rFonts w:cstheme="minorHAnsi"/>
          <w:color w:val="000000"/>
          <w:sz w:val="24"/>
          <w:szCs w:val="24"/>
        </w:rPr>
        <w:fldChar w:fldCharType="separate"/>
      </w:r>
      <w:r w:rsidR="00C77FF5" w:rsidRPr="000E4A97">
        <w:rPr>
          <w:rFonts w:cstheme="minorHAnsi"/>
          <w:noProof/>
          <w:color w:val="000000"/>
          <w:sz w:val="24"/>
          <w:szCs w:val="24"/>
        </w:rPr>
        <w:t>(Jones et al. 1979)</w:t>
      </w:r>
      <w:r w:rsidR="0050785D" w:rsidRPr="000E4A97">
        <w:rPr>
          <w:rFonts w:cstheme="minorHAnsi"/>
          <w:color w:val="000000"/>
          <w:sz w:val="24"/>
          <w:szCs w:val="24"/>
        </w:rPr>
        <w:fldChar w:fldCharType="end"/>
      </w:r>
      <w:r w:rsidR="00C77FF5" w:rsidRPr="000E4A97">
        <w:rPr>
          <w:rFonts w:cstheme="minorHAnsi"/>
          <w:color w:val="000000"/>
          <w:sz w:val="24"/>
          <w:szCs w:val="24"/>
        </w:rPr>
        <w:t xml:space="preserve">.  </w:t>
      </w:r>
    </w:p>
    <w:p w14:paraId="4371CE9E" w14:textId="77777777" w:rsidR="00E56E75" w:rsidRDefault="00E56E75">
      <w:pPr>
        <w:rPr>
          <w:rFonts w:cstheme="minorHAnsi"/>
          <w:color w:val="000000"/>
          <w:sz w:val="24"/>
          <w:szCs w:val="24"/>
        </w:rPr>
      </w:pPr>
      <w:r>
        <w:rPr>
          <w:rFonts w:cstheme="minorHAnsi"/>
          <w:color w:val="000000"/>
          <w:sz w:val="24"/>
          <w:szCs w:val="24"/>
        </w:rPr>
        <w:br w:type="page"/>
      </w:r>
    </w:p>
    <w:p w14:paraId="00104C28" w14:textId="77777777" w:rsidR="00E56E75" w:rsidRDefault="00E56E75">
      <w:pPr>
        <w:rPr>
          <w:rFonts w:cstheme="minorHAnsi"/>
          <w:color w:val="000000"/>
          <w:sz w:val="24"/>
          <w:szCs w:val="24"/>
        </w:rPr>
        <w:sectPr w:rsidR="00E56E75" w:rsidSect="00C147C6">
          <w:footerReference w:type="default" r:id="rId22"/>
          <w:pgSz w:w="11906" w:h="16838"/>
          <w:pgMar w:top="1440" w:right="1440" w:bottom="1440" w:left="1440" w:header="708" w:footer="708" w:gutter="0"/>
          <w:pgNumType w:start="2"/>
          <w:cols w:space="708"/>
          <w:docGrid w:linePitch="360"/>
        </w:sectPr>
      </w:pPr>
    </w:p>
    <w:p w14:paraId="0C465C52" w14:textId="77777777" w:rsidR="00E56E75" w:rsidRPr="00B15CEB" w:rsidRDefault="00E56E75" w:rsidP="00E56E75">
      <w:pPr>
        <w:tabs>
          <w:tab w:val="left" w:pos="0"/>
        </w:tabs>
        <w:spacing w:after="240" w:line="240" w:lineRule="auto"/>
        <w:rPr>
          <w:rFonts w:ascii="Calibri" w:hAnsi="Calibri" w:cs="Calibri"/>
          <w:b/>
          <w:noProof/>
          <w:sz w:val="24"/>
        </w:rPr>
      </w:pPr>
      <w:r w:rsidRPr="007C3705">
        <w:rPr>
          <w:rFonts w:ascii="Calibri" w:hAnsi="Calibri" w:cs="Calibri"/>
          <w:b/>
          <w:noProof/>
          <w:sz w:val="24"/>
        </w:rPr>
        <w:lastRenderedPageBreak/>
        <w:t>Table 1.3 Summary of epidemiological studies examining sodium/salt and the risk of (pre)eclampsia and/or gestational hypertension</w:t>
      </w:r>
    </w:p>
    <w:tbl>
      <w:tblPr>
        <w:tblStyle w:val="LightLis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2224"/>
        <w:gridCol w:w="1374"/>
        <w:gridCol w:w="2383"/>
        <w:gridCol w:w="1338"/>
        <w:gridCol w:w="3133"/>
        <w:gridCol w:w="2569"/>
      </w:tblGrid>
      <w:tr w:rsidR="00E56E75" w:rsidRPr="009E584C" w14:paraId="52D4D3A8" w14:textId="77777777" w:rsidTr="00AA15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2507BB4" w14:textId="77777777" w:rsidR="00E56E75" w:rsidRPr="009E584C" w:rsidRDefault="00E56E75" w:rsidP="007B6F65">
            <w:pPr>
              <w:tabs>
                <w:tab w:val="left" w:pos="0"/>
              </w:tabs>
              <w:rPr>
                <w:rFonts w:cs="Calibri"/>
                <w:noProof/>
                <w:sz w:val="24"/>
                <w:szCs w:val="24"/>
              </w:rPr>
            </w:pPr>
            <w:r w:rsidRPr="009E584C">
              <w:rPr>
                <w:rFonts w:cs="Calibri"/>
                <w:noProof/>
                <w:sz w:val="24"/>
                <w:szCs w:val="24"/>
              </w:rPr>
              <w:t xml:space="preserve">  Author</w:t>
            </w:r>
          </w:p>
        </w:tc>
        <w:tc>
          <w:tcPr>
            <w:tcW w:w="2224" w:type="dxa"/>
          </w:tcPr>
          <w:p w14:paraId="64A65537" w14:textId="77777777" w:rsidR="00E56E75" w:rsidRPr="009E584C" w:rsidRDefault="00E56E75" w:rsidP="007B6F65">
            <w:pPr>
              <w:tabs>
                <w:tab w:val="left" w:pos="0"/>
              </w:tabs>
              <w:cnfStyle w:val="100000000000" w:firstRow="1" w:lastRow="0" w:firstColumn="0" w:lastColumn="0" w:oddVBand="0" w:evenVBand="0" w:oddHBand="0" w:evenHBand="0" w:firstRowFirstColumn="0" w:firstRowLastColumn="0" w:lastRowFirstColumn="0" w:lastRowLastColumn="0"/>
              <w:rPr>
                <w:rFonts w:cs="Calibri"/>
                <w:noProof/>
                <w:sz w:val="24"/>
                <w:szCs w:val="24"/>
              </w:rPr>
            </w:pPr>
            <w:r w:rsidRPr="009E584C">
              <w:rPr>
                <w:rFonts w:cs="Calibri"/>
                <w:noProof/>
                <w:sz w:val="24"/>
                <w:szCs w:val="24"/>
              </w:rPr>
              <w:t>Study design</w:t>
            </w:r>
          </w:p>
        </w:tc>
        <w:tc>
          <w:tcPr>
            <w:tcW w:w="1374" w:type="dxa"/>
          </w:tcPr>
          <w:p w14:paraId="5C2008CD" w14:textId="77777777" w:rsidR="00E56E75" w:rsidRPr="009E584C" w:rsidRDefault="00E56E75" w:rsidP="007B6F65">
            <w:pPr>
              <w:tabs>
                <w:tab w:val="left" w:pos="0"/>
              </w:tabs>
              <w:cnfStyle w:val="100000000000" w:firstRow="1" w:lastRow="0" w:firstColumn="0" w:lastColumn="0" w:oddVBand="0" w:evenVBand="0" w:oddHBand="0" w:evenHBand="0" w:firstRowFirstColumn="0" w:firstRowLastColumn="0" w:lastRowFirstColumn="0" w:lastRowLastColumn="0"/>
              <w:rPr>
                <w:rFonts w:cs="Calibri"/>
                <w:noProof/>
                <w:sz w:val="24"/>
                <w:szCs w:val="24"/>
              </w:rPr>
            </w:pPr>
            <w:r w:rsidRPr="009E584C">
              <w:rPr>
                <w:rFonts w:cs="Calibri"/>
                <w:noProof/>
                <w:sz w:val="24"/>
                <w:szCs w:val="24"/>
              </w:rPr>
              <w:t>Outcome of interest</w:t>
            </w:r>
          </w:p>
        </w:tc>
        <w:tc>
          <w:tcPr>
            <w:tcW w:w="0" w:type="auto"/>
          </w:tcPr>
          <w:p w14:paraId="53FE755E" w14:textId="77777777" w:rsidR="00E56E75" w:rsidRPr="009E584C" w:rsidRDefault="00E56E75" w:rsidP="007B6F65">
            <w:pPr>
              <w:tabs>
                <w:tab w:val="left" w:pos="0"/>
              </w:tabs>
              <w:cnfStyle w:val="100000000000" w:firstRow="1" w:lastRow="0" w:firstColumn="0" w:lastColumn="0" w:oddVBand="0" w:evenVBand="0" w:oddHBand="0" w:evenHBand="0" w:firstRowFirstColumn="0" w:firstRowLastColumn="0" w:lastRowFirstColumn="0" w:lastRowLastColumn="0"/>
              <w:rPr>
                <w:rFonts w:cs="Calibri"/>
                <w:noProof/>
                <w:sz w:val="24"/>
                <w:szCs w:val="24"/>
              </w:rPr>
            </w:pPr>
            <w:r w:rsidRPr="009E584C">
              <w:rPr>
                <w:rFonts w:cs="Calibri"/>
                <w:noProof/>
                <w:sz w:val="24"/>
                <w:szCs w:val="24"/>
              </w:rPr>
              <w:t>Exposure</w:t>
            </w:r>
          </w:p>
        </w:tc>
        <w:tc>
          <w:tcPr>
            <w:tcW w:w="1338" w:type="dxa"/>
          </w:tcPr>
          <w:p w14:paraId="63E96945" w14:textId="77777777" w:rsidR="00E56E75" w:rsidRPr="009E584C" w:rsidRDefault="00AA15C2" w:rsidP="00AA15C2">
            <w:pPr>
              <w:tabs>
                <w:tab w:val="left" w:pos="0"/>
              </w:tabs>
              <w:cnfStyle w:val="100000000000" w:firstRow="1" w:lastRow="0" w:firstColumn="0" w:lastColumn="0" w:oddVBand="0" w:evenVBand="0" w:oddHBand="0" w:evenHBand="0" w:firstRowFirstColumn="0" w:firstRowLastColumn="0" w:lastRowFirstColumn="0" w:lastRowLastColumn="0"/>
              <w:rPr>
                <w:rFonts w:cs="Calibri"/>
                <w:noProof/>
                <w:sz w:val="24"/>
                <w:szCs w:val="24"/>
              </w:rPr>
            </w:pPr>
            <w:r>
              <w:rPr>
                <w:rFonts w:cs="Calibri"/>
                <w:noProof/>
                <w:sz w:val="24"/>
                <w:szCs w:val="24"/>
              </w:rPr>
              <w:t>A</w:t>
            </w:r>
            <w:r w:rsidR="00E56E75" w:rsidRPr="009E584C">
              <w:rPr>
                <w:rFonts w:cs="Calibri"/>
                <w:noProof/>
                <w:sz w:val="24"/>
                <w:szCs w:val="24"/>
              </w:rPr>
              <w:t xml:space="preserve">adjusted </w:t>
            </w:r>
            <w:r>
              <w:rPr>
                <w:rFonts w:cs="Calibri"/>
                <w:noProof/>
                <w:sz w:val="24"/>
                <w:szCs w:val="24"/>
              </w:rPr>
              <w:t>for</w:t>
            </w:r>
          </w:p>
        </w:tc>
        <w:tc>
          <w:tcPr>
            <w:tcW w:w="3133" w:type="dxa"/>
          </w:tcPr>
          <w:p w14:paraId="0C7858E8" w14:textId="77777777" w:rsidR="00E56E75" w:rsidRPr="009E584C" w:rsidRDefault="00E56E75" w:rsidP="007B6F65">
            <w:pPr>
              <w:tabs>
                <w:tab w:val="left" w:pos="0"/>
              </w:tabs>
              <w:cnfStyle w:val="100000000000" w:firstRow="1" w:lastRow="0" w:firstColumn="0" w:lastColumn="0" w:oddVBand="0" w:evenVBand="0" w:oddHBand="0" w:evenHBand="0" w:firstRowFirstColumn="0" w:firstRowLastColumn="0" w:lastRowFirstColumn="0" w:lastRowLastColumn="0"/>
              <w:rPr>
                <w:rFonts w:cs="Calibri"/>
                <w:noProof/>
                <w:sz w:val="24"/>
                <w:szCs w:val="24"/>
              </w:rPr>
            </w:pPr>
            <w:r w:rsidRPr="009E584C">
              <w:rPr>
                <w:rFonts w:cs="Calibri"/>
                <w:noProof/>
                <w:sz w:val="24"/>
                <w:szCs w:val="24"/>
              </w:rPr>
              <w:t xml:space="preserve">Main findings </w:t>
            </w:r>
          </w:p>
        </w:tc>
        <w:tc>
          <w:tcPr>
            <w:tcW w:w="0" w:type="auto"/>
          </w:tcPr>
          <w:p w14:paraId="7FF771C7" w14:textId="77777777" w:rsidR="00E56E75" w:rsidRPr="009E584C" w:rsidRDefault="00E56E75" w:rsidP="007B6F65">
            <w:pPr>
              <w:tabs>
                <w:tab w:val="left" w:pos="0"/>
              </w:tabs>
              <w:cnfStyle w:val="100000000000" w:firstRow="1" w:lastRow="0" w:firstColumn="0" w:lastColumn="0" w:oddVBand="0" w:evenVBand="0" w:oddHBand="0" w:evenHBand="0" w:firstRowFirstColumn="0" w:firstRowLastColumn="0" w:lastRowFirstColumn="0" w:lastRowLastColumn="0"/>
              <w:rPr>
                <w:rFonts w:cs="Calibri"/>
                <w:noProof/>
                <w:sz w:val="24"/>
                <w:szCs w:val="24"/>
              </w:rPr>
            </w:pPr>
            <w:r w:rsidRPr="009E584C">
              <w:rPr>
                <w:rFonts w:cs="Calibri"/>
                <w:noProof/>
                <w:sz w:val="24"/>
                <w:szCs w:val="24"/>
              </w:rPr>
              <w:t>General comments</w:t>
            </w:r>
          </w:p>
        </w:tc>
      </w:tr>
      <w:tr w:rsidR="00E56E75" w:rsidRPr="009E584C" w14:paraId="1CFBC599" w14:textId="77777777" w:rsidTr="00AA1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9C8B151" w14:textId="77777777" w:rsidR="00E56E75" w:rsidRPr="009E584C" w:rsidRDefault="00E56E75" w:rsidP="007B6F65">
            <w:pPr>
              <w:tabs>
                <w:tab w:val="left" w:pos="0"/>
              </w:tabs>
              <w:rPr>
                <w:rFonts w:cs="Calibri"/>
                <w:noProof/>
                <w:sz w:val="24"/>
                <w:szCs w:val="24"/>
              </w:rPr>
            </w:pPr>
            <w:r w:rsidRPr="009E584C">
              <w:rPr>
                <w:rFonts w:cs="Calibri"/>
                <w:noProof/>
                <w:sz w:val="24"/>
                <w:szCs w:val="24"/>
              </w:rPr>
              <w:t>Jones et al. 1979</w:t>
            </w:r>
          </w:p>
        </w:tc>
        <w:tc>
          <w:tcPr>
            <w:tcW w:w="2224" w:type="dxa"/>
          </w:tcPr>
          <w:p w14:paraId="33474FBC" w14:textId="77777777" w:rsidR="00E56E75" w:rsidRPr="009E584C" w:rsidRDefault="00E56E75" w:rsidP="007B6F65">
            <w:pPr>
              <w:tabs>
                <w:tab w:val="left" w:pos="0"/>
              </w:tabs>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9E584C">
              <w:rPr>
                <w:rFonts w:cstheme="minorHAnsi"/>
                <w:color w:val="000000"/>
                <w:sz w:val="24"/>
                <w:szCs w:val="24"/>
              </w:rPr>
              <w:t xml:space="preserve">Retrospective case-control study conducted in 1979 among populations in Texas. </w:t>
            </w:r>
          </w:p>
          <w:p w14:paraId="51CABAEF" w14:textId="77777777" w:rsidR="00E56E75" w:rsidRPr="009E584C" w:rsidRDefault="00E56E75" w:rsidP="00AA15C2">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theme="minorHAnsi"/>
                <w:color w:val="000000"/>
                <w:sz w:val="24"/>
                <w:szCs w:val="24"/>
              </w:rPr>
              <w:t xml:space="preserve">537 </w:t>
            </w:r>
            <w:r w:rsidR="007050C0" w:rsidRPr="009E584C">
              <w:rPr>
                <w:rFonts w:cstheme="minorHAnsi"/>
                <w:color w:val="000000"/>
                <w:sz w:val="24"/>
                <w:szCs w:val="24"/>
              </w:rPr>
              <w:t>toxaemic</w:t>
            </w:r>
            <w:r w:rsidRPr="009E584C">
              <w:rPr>
                <w:rFonts w:cstheme="minorHAnsi"/>
                <w:color w:val="000000"/>
                <w:sz w:val="24"/>
                <w:szCs w:val="24"/>
              </w:rPr>
              <w:t xml:space="preserve"> pregnant women from Jefferson Davie Hospital, Houston, Texas in 1976; 537 non-</w:t>
            </w:r>
            <w:r w:rsidR="007050C0" w:rsidRPr="009E584C">
              <w:rPr>
                <w:rFonts w:cstheme="minorHAnsi"/>
                <w:color w:val="000000"/>
                <w:sz w:val="24"/>
                <w:szCs w:val="24"/>
              </w:rPr>
              <w:t>toxaemic</w:t>
            </w:r>
            <w:r w:rsidRPr="009E584C">
              <w:rPr>
                <w:rFonts w:cstheme="minorHAnsi"/>
                <w:color w:val="000000"/>
                <w:sz w:val="24"/>
                <w:szCs w:val="24"/>
              </w:rPr>
              <w:t xml:space="preserve"> pregnant women (controls), matched by age, race, obstetrical history, and month of delivery</w:t>
            </w:r>
            <w:proofErr w:type="gramStart"/>
            <w:r w:rsidRPr="009E584C">
              <w:rPr>
                <w:rFonts w:cstheme="minorHAnsi"/>
                <w:color w:val="000000"/>
                <w:sz w:val="24"/>
                <w:szCs w:val="24"/>
              </w:rPr>
              <w:t xml:space="preserve">,  </w:t>
            </w:r>
            <w:proofErr w:type="gramEnd"/>
          </w:p>
        </w:tc>
        <w:tc>
          <w:tcPr>
            <w:tcW w:w="1374" w:type="dxa"/>
          </w:tcPr>
          <w:p w14:paraId="69724248" w14:textId="77777777" w:rsidR="00E56E75" w:rsidRPr="009E584C" w:rsidRDefault="00A151A3"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Pr>
                <w:rFonts w:cstheme="minorHAnsi"/>
                <w:color w:val="000000"/>
                <w:sz w:val="24"/>
                <w:szCs w:val="24"/>
              </w:rPr>
              <w:t>T</w:t>
            </w:r>
            <w:r w:rsidR="00E56E75" w:rsidRPr="009E584C">
              <w:rPr>
                <w:rFonts w:cstheme="minorHAnsi"/>
                <w:color w:val="000000"/>
                <w:sz w:val="24"/>
                <w:szCs w:val="24"/>
              </w:rPr>
              <w:t>oxaemia in pregnancy.</w:t>
            </w:r>
          </w:p>
        </w:tc>
        <w:tc>
          <w:tcPr>
            <w:tcW w:w="0" w:type="auto"/>
          </w:tcPr>
          <w:p w14:paraId="5F65ADBB" w14:textId="77777777" w:rsidR="00E56E75" w:rsidRPr="009E584C" w:rsidRDefault="00E56E75"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Calibri"/>
                <w:noProof/>
                <w:sz w:val="24"/>
                <w:szCs w:val="24"/>
              </w:rPr>
              <w:t xml:space="preserve">Sodium concentration from drinking water derived, based on her address and earlier prepared maps of sodium distribution in Houston’s water supplies. </w:t>
            </w:r>
          </w:p>
        </w:tc>
        <w:tc>
          <w:tcPr>
            <w:tcW w:w="1338" w:type="dxa"/>
          </w:tcPr>
          <w:p w14:paraId="5AC6B626" w14:textId="77777777" w:rsidR="00E56E75" w:rsidRPr="009E584C" w:rsidRDefault="00E56E75"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Calibri"/>
                <w:noProof/>
                <w:sz w:val="24"/>
                <w:szCs w:val="24"/>
              </w:rPr>
              <w:t>Age</w:t>
            </w:r>
          </w:p>
          <w:p w14:paraId="1446BA22" w14:textId="77777777" w:rsidR="00E56E75" w:rsidRPr="009E584C" w:rsidRDefault="00E56E75"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Calibri"/>
                <w:noProof/>
                <w:sz w:val="24"/>
                <w:szCs w:val="24"/>
              </w:rPr>
              <w:t>Obstetrical history</w:t>
            </w:r>
          </w:p>
          <w:p w14:paraId="785F5429" w14:textId="77777777" w:rsidR="00E56E75" w:rsidRPr="009E584C" w:rsidRDefault="00E56E75"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Calibri"/>
                <w:noProof/>
                <w:sz w:val="24"/>
                <w:szCs w:val="24"/>
              </w:rPr>
              <w:t>Race</w:t>
            </w:r>
          </w:p>
          <w:p w14:paraId="7C2C905E" w14:textId="77777777" w:rsidR="00E56E75" w:rsidRPr="009E584C" w:rsidRDefault="00E56E75"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p>
        </w:tc>
        <w:tc>
          <w:tcPr>
            <w:tcW w:w="3133" w:type="dxa"/>
          </w:tcPr>
          <w:p w14:paraId="54AB6081" w14:textId="77777777" w:rsidR="00E56E75" w:rsidRPr="009E584C" w:rsidRDefault="00E56E75" w:rsidP="007B6F65">
            <w:pPr>
              <w:tabs>
                <w:tab w:val="left" w:pos="0"/>
              </w:tabs>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9E584C">
              <w:rPr>
                <w:rFonts w:cstheme="minorHAnsi"/>
                <w:color w:val="000000"/>
                <w:sz w:val="24"/>
                <w:szCs w:val="24"/>
              </w:rPr>
              <w:t xml:space="preserve">Showed no significant association with water-borne sodium. </w:t>
            </w:r>
          </w:p>
          <w:p w14:paraId="4DA22687" w14:textId="77777777" w:rsidR="00E56E75" w:rsidRPr="009E584C" w:rsidRDefault="00E56E75"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theme="minorHAnsi"/>
                <w:color w:val="000000"/>
                <w:sz w:val="24"/>
                <w:szCs w:val="24"/>
              </w:rPr>
              <w:t xml:space="preserve">OR: 0.81 (95% CI 0.62 – 1.08), (χ2=2.04, p&gt;0.10), when the reference category (0-39 mg/L) was compared to </w:t>
            </w:r>
            <w:r w:rsidRPr="009E584C">
              <w:rPr>
                <w:rFonts w:cs="Calibri"/>
                <w:noProof/>
                <w:sz w:val="24"/>
                <w:szCs w:val="24"/>
              </w:rPr>
              <w:t xml:space="preserve">40+ mg/L. </w:t>
            </w:r>
          </w:p>
        </w:tc>
        <w:tc>
          <w:tcPr>
            <w:tcW w:w="0" w:type="auto"/>
          </w:tcPr>
          <w:p w14:paraId="60ACF7EF" w14:textId="77777777" w:rsidR="00E56E75" w:rsidRPr="009E584C" w:rsidRDefault="00E56E75"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Calibri"/>
                <w:noProof/>
                <w:sz w:val="24"/>
                <w:szCs w:val="24"/>
              </w:rPr>
              <w:t xml:space="preserve">Individual measurement of sodium in water was not conducted; therefore exposure assessment was not strong. </w:t>
            </w:r>
          </w:p>
          <w:p w14:paraId="66B0856E" w14:textId="77777777" w:rsidR="00E56E75" w:rsidRPr="009E584C" w:rsidRDefault="00E56E75" w:rsidP="007B6F65">
            <w:pPr>
              <w:tabs>
                <w:tab w:val="left" w:pos="0"/>
              </w:tabs>
              <w:cnfStyle w:val="000000100000" w:firstRow="0" w:lastRow="0" w:firstColumn="0" w:lastColumn="0" w:oddVBand="0" w:evenVBand="0" w:oddHBand="1" w:evenHBand="0" w:firstRowFirstColumn="0" w:firstRowLastColumn="0" w:lastRowFirstColumn="0" w:lastRowLastColumn="0"/>
              <w:rPr>
                <w:rFonts w:cs="Calibri"/>
                <w:noProof/>
                <w:sz w:val="24"/>
                <w:szCs w:val="24"/>
              </w:rPr>
            </w:pPr>
            <w:r>
              <w:rPr>
                <w:rFonts w:cs="Calibri"/>
                <w:noProof/>
                <w:sz w:val="24"/>
                <w:szCs w:val="24"/>
              </w:rPr>
              <w:t>N</w:t>
            </w:r>
            <w:r w:rsidRPr="009E584C">
              <w:rPr>
                <w:rFonts w:cs="Calibri"/>
                <w:noProof/>
                <w:sz w:val="24"/>
                <w:szCs w:val="24"/>
              </w:rPr>
              <w:t xml:space="preserve">ot a large enough range of sodium concentrations in drinking water was included. Diagnosis of toxemia was poor; as the first elevated BP was observed during delivery. </w:t>
            </w:r>
          </w:p>
        </w:tc>
      </w:tr>
      <w:tr w:rsidR="00E56E75" w:rsidRPr="009E584C" w14:paraId="5D57D88A" w14:textId="77777777" w:rsidTr="00AA15C2">
        <w:tc>
          <w:tcPr>
            <w:cnfStyle w:val="001000000000" w:firstRow="0" w:lastRow="0" w:firstColumn="1" w:lastColumn="0" w:oddVBand="0" w:evenVBand="0" w:oddHBand="0" w:evenHBand="0" w:firstRowFirstColumn="0" w:firstRowLastColumn="0" w:lastRowFirstColumn="0" w:lastRowLastColumn="0"/>
            <w:tcW w:w="0" w:type="auto"/>
          </w:tcPr>
          <w:p w14:paraId="01D842FF" w14:textId="77777777" w:rsidR="00E56E75" w:rsidRPr="009E584C" w:rsidRDefault="00E56E75" w:rsidP="007B6F65">
            <w:pPr>
              <w:tabs>
                <w:tab w:val="left" w:pos="0"/>
              </w:tabs>
              <w:rPr>
                <w:rFonts w:cs="Calibri"/>
                <w:noProof/>
                <w:sz w:val="24"/>
                <w:szCs w:val="24"/>
              </w:rPr>
            </w:pPr>
            <w:r w:rsidRPr="009E584C">
              <w:rPr>
                <w:rFonts w:cs="Calibri"/>
                <w:noProof/>
                <w:sz w:val="24"/>
                <w:szCs w:val="24"/>
              </w:rPr>
              <w:t>Lauro et al. 1997</w:t>
            </w:r>
          </w:p>
        </w:tc>
        <w:tc>
          <w:tcPr>
            <w:tcW w:w="2224" w:type="dxa"/>
          </w:tcPr>
          <w:p w14:paraId="608EDDE4" w14:textId="77777777" w:rsidR="00E56E75" w:rsidRPr="009E584C" w:rsidRDefault="007050C0" w:rsidP="007050C0">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Pr>
                <w:rFonts w:cs="Calibri"/>
                <w:noProof/>
                <w:sz w:val="24"/>
                <w:szCs w:val="24"/>
              </w:rPr>
              <w:t xml:space="preserve">Cross-sectional study; </w:t>
            </w:r>
            <w:r w:rsidR="00E56E75" w:rsidRPr="009E584C">
              <w:rPr>
                <w:rFonts w:cs="Calibri"/>
                <w:noProof/>
                <w:sz w:val="24"/>
                <w:szCs w:val="24"/>
              </w:rPr>
              <w:t>13 cases of pre-eclampsia correlated with patients’ daily intake of sodium</w:t>
            </w:r>
            <w:r w:rsidR="00AA15C2">
              <w:rPr>
                <w:rFonts w:cs="Calibri"/>
                <w:noProof/>
                <w:sz w:val="24"/>
                <w:szCs w:val="24"/>
              </w:rPr>
              <w:t>.</w:t>
            </w:r>
          </w:p>
        </w:tc>
        <w:tc>
          <w:tcPr>
            <w:tcW w:w="1374" w:type="dxa"/>
          </w:tcPr>
          <w:p w14:paraId="63E368F1"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9E584C">
              <w:rPr>
                <w:rFonts w:cstheme="minorHAnsi"/>
                <w:color w:val="000000"/>
                <w:sz w:val="24"/>
                <w:szCs w:val="24"/>
              </w:rPr>
              <w:t>Pre-eclampsia</w:t>
            </w:r>
          </w:p>
        </w:tc>
        <w:tc>
          <w:tcPr>
            <w:tcW w:w="0" w:type="auto"/>
          </w:tcPr>
          <w:p w14:paraId="263DD2B9"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9E584C">
              <w:rPr>
                <w:rFonts w:cs="Calibri"/>
                <w:noProof/>
                <w:sz w:val="24"/>
                <w:szCs w:val="24"/>
              </w:rPr>
              <w:t xml:space="preserve">The amount of sodium intake was obtained from weekly dietary diaries. </w:t>
            </w:r>
          </w:p>
        </w:tc>
        <w:tc>
          <w:tcPr>
            <w:tcW w:w="1338" w:type="dxa"/>
          </w:tcPr>
          <w:p w14:paraId="2CC9CFA3"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9E584C">
              <w:rPr>
                <w:rFonts w:cs="Calibri"/>
                <w:noProof/>
                <w:sz w:val="24"/>
                <w:szCs w:val="24"/>
              </w:rPr>
              <w:t>None</w:t>
            </w:r>
          </w:p>
        </w:tc>
        <w:tc>
          <w:tcPr>
            <w:tcW w:w="3133" w:type="dxa"/>
          </w:tcPr>
          <w:p w14:paraId="552F5E2E"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9E584C">
              <w:rPr>
                <w:rFonts w:cstheme="minorHAnsi"/>
                <w:color w:val="000000"/>
                <w:sz w:val="24"/>
                <w:szCs w:val="24"/>
              </w:rPr>
              <w:t xml:space="preserve">High sodium intake correlated with the onset of pre-eclampsia symptomatology. </w:t>
            </w:r>
            <w:r>
              <w:rPr>
                <w:rFonts w:cstheme="minorHAnsi"/>
                <w:color w:val="000000"/>
                <w:sz w:val="24"/>
                <w:szCs w:val="24"/>
              </w:rPr>
              <w:t>R</w:t>
            </w:r>
            <w:r w:rsidRPr="009E584C">
              <w:rPr>
                <w:rFonts w:cstheme="minorHAnsi"/>
                <w:color w:val="000000"/>
                <w:sz w:val="24"/>
                <w:szCs w:val="24"/>
              </w:rPr>
              <w:t>eduction in sodium during the early stage of pregnancy favoured the disappearance of the clinical signs</w:t>
            </w:r>
            <w:r>
              <w:rPr>
                <w:rFonts w:cstheme="minorHAnsi"/>
                <w:color w:val="000000"/>
                <w:sz w:val="24"/>
                <w:szCs w:val="24"/>
              </w:rPr>
              <w:t xml:space="preserve">. </w:t>
            </w:r>
          </w:p>
        </w:tc>
        <w:tc>
          <w:tcPr>
            <w:tcW w:w="0" w:type="auto"/>
          </w:tcPr>
          <w:p w14:paraId="153CECDF" w14:textId="77777777" w:rsidR="00E56E75" w:rsidRPr="009E584C" w:rsidRDefault="00A151A3"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Pr>
                <w:rFonts w:cs="Calibri"/>
                <w:noProof/>
                <w:sz w:val="24"/>
                <w:szCs w:val="24"/>
              </w:rPr>
              <w:t>Very small sample size; there was</w:t>
            </w:r>
            <w:r w:rsidR="00E56E75" w:rsidRPr="009E584C">
              <w:rPr>
                <w:rFonts w:cs="Calibri"/>
                <w:noProof/>
                <w:sz w:val="24"/>
                <w:szCs w:val="24"/>
              </w:rPr>
              <w:t xml:space="preserve"> no comparison group. It is not possible to infer a causal relationship due to the nature of the study.   </w:t>
            </w:r>
          </w:p>
        </w:tc>
      </w:tr>
      <w:tr w:rsidR="00E56E75" w:rsidRPr="009E584C" w14:paraId="241184F3" w14:textId="77777777" w:rsidTr="00AA1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E1B0273" w14:textId="77777777" w:rsidR="00E56E75" w:rsidRPr="009E584C" w:rsidRDefault="00E56E75" w:rsidP="007B6F65">
            <w:pPr>
              <w:tabs>
                <w:tab w:val="left" w:pos="0"/>
              </w:tabs>
              <w:rPr>
                <w:rFonts w:cs="Calibri"/>
                <w:noProof/>
                <w:sz w:val="24"/>
                <w:szCs w:val="24"/>
              </w:rPr>
            </w:pPr>
            <w:r w:rsidRPr="009E584C">
              <w:rPr>
                <w:rFonts w:cs="Calibri"/>
                <w:noProof/>
                <w:sz w:val="24"/>
                <w:szCs w:val="24"/>
              </w:rPr>
              <w:lastRenderedPageBreak/>
              <w:t xml:space="preserve">El-Moselhy et al. 2011 </w:t>
            </w:r>
          </w:p>
        </w:tc>
        <w:tc>
          <w:tcPr>
            <w:tcW w:w="2224" w:type="dxa"/>
          </w:tcPr>
          <w:p w14:paraId="3D39A0DD" w14:textId="77777777" w:rsidR="00E56E75" w:rsidRPr="009E584C" w:rsidRDefault="00E56E75" w:rsidP="007B6F65">
            <w:pPr>
              <w:tabs>
                <w:tab w:val="left" w:pos="0"/>
              </w:tabs>
              <w:spacing w:after="240"/>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9E584C">
              <w:rPr>
                <w:rFonts w:cstheme="minorHAnsi"/>
                <w:color w:val="000000"/>
                <w:sz w:val="24"/>
                <w:szCs w:val="24"/>
              </w:rPr>
              <w:t>Hospital-based case-control study in Cairo, Egypt</w:t>
            </w:r>
          </w:p>
          <w:p w14:paraId="66DD02C4" w14:textId="77777777" w:rsidR="00E56E75" w:rsidRPr="009E584C" w:rsidRDefault="00E56E75" w:rsidP="00AA15C2">
            <w:pPr>
              <w:tabs>
                <w:tab w:val="left" w:pos="0"/>
              </w:tabs>
              <w:spacing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theme="minorHAnsi"/>
                <w:color w:val="000000"/>
                <w:sz w:val="24"/>
                <w:szCs w:val="24"/>
              </w:rPr>
              <w:t>100 pre-eclampsia cases (up to 30 years of age) recruited from Al-Hussein Hospital</w:t>
            </w:r>
            <w:r w:rsidR="00AA15C2">
              <w:rPr>
                <w:rFonts w:cstheme="minorHAnsi"/>
                <w:color w:val="000000"/>
                <w:sz w:val="24"/>
                <w:szCs w:val="24"/>
              </w:rPr>
              <w:t xml:space="preserve">; </w:t>
            </w:r>
            <w:r w:rsidRPr="009E584C">
              <w:rPr>
                <w:rFonts w:cstheme="minorHAnsi"/>
                <w:color w:val="000000"/>
                <w:sz w:val="24"/>
                <w:szCs w:val="24"/>
              </w:rPr>
              <w:t xml:space="preserve">100 healthy pregnant controls (up to 30 years of age), chosen randomly from the hospital.   </w:t>
            </w:r>
          </w:p>
        </w:tc>
        <w:tc>
          <w:tcPr>
            <w:tcW w:w="1374" w:type="dxa"/>
          </w:tcPr>
          <w:p w14:paraId="47C01A28" w14:textId="77777777" w:rsidR="00E56E75" w:rsidRPr="009E584C" w:rsidRDefault="00E56E75" w:rsidP="007B6F65">
            <w:pPr>
              <w:tabs>
                <w:tab w:val="left" w:pos="0"/>
              </w:tabs>
              <w:spacing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theme="minorHAnsi"/>
                <w:color w:val="000000"/>
                <w:sz w:val="24"/>
                <w:szCs w:val="24"/>
              </w:rPr>
              <w:t>Pre-eclampsia</w:t>
            </w:r>
          </w:p>
        </w:tc>
        <w:tc>
          <w:tcPr>
            <w:tcW w:w="0" w:type="auto"/>
          </w:tcPr>
          <w:p w14:paraId="2FB83B29" w14:textId="77777777" w:rsidR="00E56E75" w:rsidRPr="009E584C" w:rsidRDefault="00E56E75" w:rsidP="007B6F65">
            <w:pPr>
              <w:tabs>
                <w:tab w:val="left" w:pos="0"/>
              </w:tabs>
              <w:spacing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Calibri"/>
                <w:noProof/>
                <w:sz w:val="24"/>
                <w:szCs w:val="24"/>
              </w:rPr>
              <w:t xml:space="preserve">‘Much-salty-diet intake’ assesed through interviews using a questionnaire  </w:t>
            </w:r>
          </w:p>
        </w:tc>
        <w:tc>
          <w:tcPr>
            <w:tcW w:w="1338" w:type="dxa"/>
          </w:tcPr>
          <w:p w14:paraId="49C26A70" w14:textId="77777777" w:rsidR="00E56E75" w:rsidRPr="009E584C" w:rsidRDefault="00E56E75" w:rsidP="007B6F65">
            <w:pPr>
              <w:tabs>
                <w:tab w:val="left" w:pos="0"/>
              </w:tabs>
              <w:spacing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Calibri"/>
                <w:noProof/>
                <w:sz w:val="24"/>
                <w:szCs w:val="24"/>
              </w:rPr>
              <w:t>None</w:t>
            </w:r>
          </w:p>
        </w:tc>
        <w:tc>
          <w:tcPr>
            <w:tcW w:w="3133" w:type="dxa"/>
          </w:tcPr>
          <w:p w14:paraId="427A1CA9" w14:textId="77777777" w:rsidR="00E56E75" w:rsidRPr="009E584C" w:rsidRDefault="00E56E75" w:rsidP="007B6F65">
            <w:pPr>
              <w:tabs>
                <w:tab w:val="left" w:pos="0"/>
              </w:tabs>
              <w:spacing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theme="minorHAnsi"/>
                <w:color w:val="000000"/>
                <w:sz w:val="24"/>
                <w:szCs w:val="24"/>
              </w:rPr>
              <w:t>‘Much-salty diet intake’ was associated with a higher risk of pre-eclampsia (OR: 1.99, 95% CI: 1.02 – 3.91)</w:t>
            </w:r>
          </w:p>
        </w:tc>
        <w:tc>
          <w:tcPr>
            <w:tcW w:w="0" w:type="auto"/>
          </w:tcPr>
          <w:p w14:paraId="61AA4E4B" w14:textId="77777777" w:rsidR="00E56E75" w:rsidRPr="009E584C" w:rsidRDefault="00E56E75" w:rsidP="007B6F65">
            <w:pPr>
              <w:tabs>
                <w:tab w:val="left" w:pos="0"/>
              </w:tabs>
              <w:spacing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Calibri"/>
                <w:noProof/>
                <w:sz w:val="24"/>
                <w:szCs w:val="24"/>
              </w:rPr>
              <w:t>There</w:t>
            </w:r>
            <w:r w:rsidR="00A151A3">
              <w:rPr>
                <w:rFonts w:cs="Calibri"/>
                <w:noProof/>
                <w:sz w:val="24"/>
                <w:szCs w:val="24"/>
              </w:rPr>
              <w:t xml:space="preserve"> was</w:t>
            </w:r>
            <w:r w:rsidRPr="009E584C">
              <w:rPr>
                <w:rFonts w:cs="Calibri"/>
                <w:noProof/>
                <w:sz w:val="24"/>
                <w:szCs w:val="24"/>
              </w:rPr>
              <w:t xml:space="preserve"> no information on what a ‘much-salty diet’ entails. </w:t>
            </w:r>
          </w:p>
          <w:p w14:paraId="5D8A7759" w14:textId="77777777" w:rsidR="00E56E75" w:rsidRPr="009E584C" w:rsidRDefault="00E56E75" w:rsidP="007B6F65">
            <w:pPr>
              <w:tabs>
                <w:tab w:val="left" w:pos="0"/>
              </w:tabs>
              <w:spacing w:after="240"/>
              <w:cnfStyle w:val="000000100000" w:firstRow="0" w:lastRow="0" w:firstColumn="0" w:lastColumn="0" w:oddVBand="0" w:evenVBand="0" w:oddHBand="1" w:evenHBand="0" w:firstRowFirstColumn="0" w:firstRowLastColumn="0" w:lastRowFirstColumn="0" w:lastRowLastColumn="0"/>
              <w:rPr>
                <w:rFonts w:cs="Calibri"/>
                <w:noProof/>
                <w:sz w:val="24"/>
                <w:szCs w:val="24"/>
              </w:rPr>
            </w:pPr>
            <w:r w:rsidRPr="009E584C">
              <w:rPr>
                <w:rFonts w:cs="Calibri"/>
                <w:noProof/>
                <w:sz w:val="24"/>
                <w:szCs w:val="24"/>
              </w:rPr>
              <w:t>The results were not adjusted by any potential confounders.</w:t>
            </w:r>
          </w:p>
        </w:tc>
      </w:tr>
      <w:tr w:rsidR="00E56E75" w:rsidRPr="009E584C" w14:paraId="4D14D9D2" w14:textId="77777777" w:rsidTr="00AA15C2">
        <w:tc>
          <w:tcPr>
            <w:cnfStyle w:val="001000000000" w:firstRow="0" w:lastRow="0" w:firstColumn="1" w:lastColumn="0" w:oddVBand="0" w:evenVBand="0" w:oddHBand="0" w:evenHBand="0" w:firstRowFirstColumn="0" w:firstRowLastColumn="0" w:lastRowFirstColumn="0" w:lastRowLastColumn="0"/>
            <w:tcW w:w="0" w:type="auto"/>
          </w:tcPr>
          <w:p w14:paraId="4F261C2B" w14:textId="77777777" w:rsidR="00E56E75" w:rsidRPr="009E584C" w:rsidRDefault="00E56E75" w:rsidP="007B6F65">
            <w:pPr>
              <w:tabs>
                <w:tab w:val="left" w:pos="0"/>
              </w:tabs>
              <w:rPr>
                <w:rFonts w:cs="Calibri"/>
                <w:noProof/>
                <w:sz w:val="24"/>
                <w:szCs w:val="24"/>
              </w:rPr>
            </w:pPr>
            <w:r w:rsidRPr="009E584C">
              <w:rPr>
                <w:rFonts w:cs="Calibri"/>
                <w:noProof/>
                <w:sz w:val="24"/>
                <w:szCs w:val="24"/>
              </w:rPr>
              <w:t>Reyes et al. 2012</w:t>
            </w:r>
          </w:p>
        </w:tc>
        <w:tc>
          <w:tcPr>
            <w:tcW w:w="2224" w:type="dxa"/>
          </w:tcPr>
          <w:p w14:paraId="041378D0"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9E584C">
              <w:rPr>
                <w:rFonts w:cstheme="minorHAnsi"/>
                <w:color w:val="000000"/>
                <w:sz w:val="24"/>
                <w:szCs w:val="24"/>
              </w:rPr>
              <w:t>Multicentre case-control study in 6 cities in Colombia</w:t>
            </w:r>
          </w:p>
          <w:p w14:paraId="7A0E7935" w14:textId="77777777" w:rsidR="00E56E75" w:rsidRPr="009E584C" w:rsidRDefault="00E56E75" w:rsidP="00AA15C2">
            <w:pPr>
              <w:tabs>
                <w:tab w:val="left" w:pos="0"/>
              </w:tabs>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9E584C">
              <w:rPr>
                <w:rFonts w:cstheme="minorHAnsi"/>
                <w:color w:val="000000"/>
                <w:sz w:val="24"/>
                <w:szCs w:val="24"/>
              </w:rPr>
              <w:t>Sept. 2006 – July 2009</w:t>
            </w:r>
            <w:r w:rsidR="00AA15C2">
              <w:rPr>
                <w:rFonts w:cstheme="minorHAnsi"/>
                <w:color w:val="000000"/>
                <w:sz w:val="24"/>
                <w:szCs w:val="24"/>
              </w:rPr>
              <w:t xml:space="preserve">. </w:t>
            </w:r>
            <w:r w:rsidRPr="009E584C">
              <w:rPr>
                <w:rFonts w:cstheme="minorHAnsi"/>
                <w:color w:val="000000"/>
                <w:sz w:val="24"/>
                <w:szCs w:val="24"/>
              </w:rPr>
              <w:t>201 cases of pre-eclampsia compared with age-matched 201 healthy pregnant women, and 201 non-pregnant women without cardiovascular or endocrine diseases</w:t>
            </w:r>
          </w:p>
        </w:tc>
        <w:tc>
          <w:tcPr>
            <w:tcW w:w="1374" w:type="dxa"/>
          </w:tcPr>
          <w:p w14:paraId="184CE88F"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9E584C">
              <w:rPr>
                <w:rFonts w:cstheme="minorHAnsi"/>
                <w:color w:val="000000"/>
                <w:sz w:val="24"/>
                <w:szCs w:val="24"/>
              </w:rPr>
              <w:t>Pre-eclampsia</w:t>
            </w:r>
          </w:p>
        </w:tc>
        <w:tc>
          <w:tcPr>
            <w:tcW w:w="0" w:type="auto"/>
          </w:tcPr>
          <w:p w14:paraId="598264A1"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9E584C">
              <w:rPr>
                <w:rFonts w:cs="Calibri"/>
                <w:noProof/>
                <w:sz w:val="24"/>
                <w:szCs w:val="24"/>
              </w:rPr>
              <w:t xml:space="preserve">Nutritional status assessed trhough a food frequency questionnaire (FFQ), including 90 trational Colombian items with their standard portion sizes.   </w:t>
            </w:r>
          </w:p>
        </w:tc>
        <w:tc>
          <w:tcPr>
            <w:tcW w:w="1338" w:type="dxa"/>
          </w:tcPr>
          <w:p w14:paraId="7A5B548B"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9E584C">
              <w:rPr>
                <w:rFonts w:cs="Calibri"/>
                <w:noProof/>
                <w:sz w:val="24"/>
                <w:szCs w:val="24"/>
              </w:rPr>
              <w:t>Body Mass Index (BMI)</w:t>
            </w:r>
          </w:p>
          <w:p w14:paraId="1CC75375"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9E584C">
              <w:rPr>
                <w:rFonts w:cs="Calibri"/>
                <w:noProof/>
                <w:sz w:val="24"/>
                <w:szCs w:val="24"/>
              </w:rPr>
              <w:t>Gestational age</w:t>
            </w:r>
          </w:p>
          <w:p w14:paraId="25D965D4"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9E584C">
              <w:rPr>
                <w:rFonts w:cs="Calibri"/>
                <w:noProof/>
                <w:sz w:val="24"/>
                <w:szCs w:val="24"/>
              </w:rPr>
              <w:t>Difference between household income and outcome</w:t>
            </w:r>
          </w:p>
        </w:tc>
        <w:tc>
          <w:tcPr>
            <w:tcW w:w="3133" w:type="dxa"/>
          </w:tcPr>
          <w:p w14:paraId="202443F1"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9E584C">
              <w:rPr>
                <w:rFonts w:cstheme="minorHAnsi"/>
                <w:color w:val="000000"/>
                <w:sz w:val="24"/>
                <w:szCs w:val="24"/>
              </w:rPr>
              <w:t xml:space="preserve">Women with a dietary sodium intake of &gt;2200 mg had an increased risk of pre-eclampsia development with an OR of 3.18, 95% 1.19 – 8.48. </w:t>
            </w:r>
          </w:p>
          <w:p w14:paraId="2A4F4ACB"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p>
        </w:tc>
        <w:tc>
          <w:tcPr>
            <w:tcW w:w="0" w:type="auto"/>
          </w:tcPr>
          <w:p w14:paraId="3EF52A35"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9E584C">
              <w:rPr>
                <w:rFonts w:cstheme="minorHAnsi"/>
                <w:color w:val="000000"/>
                <w:sz w:val="24"/>
                <w:szCs w:val="24"/>
              </w:rPr>
              <w:t>The association was non-linear, and therefore a cut-off point (&gt;2200 mg) was included.</w:t>
            </w:r>
          </w:p>
          <w:p w14:paraId="5E6112A3" w14:textId="77777777" w:rsidR="00E56E75" w:rsidRPr="009E584C" w:rsidRDefault="00E56E75" w:rsidP="007B6F65">
            <w:pPr>
              <w:tabs>
                <w:tab w:val="left" w:pos="0"/>
              </w:tabs>
              <w:cnfStyle w:val="000000000000" w:firstRow="0" w:lastRow="0" w:firstColumn="0" w:lastColumn="0" w:oddVBand="0" w:evenVBand="0" w:oddHBand="0" w:evenHBand="0" w:firstRowFirstColumn="0" w:firstRowLastColumn="0" w:lastRowFirstColumn="0" w:lastRowLastColumn="0"/>
              <w:rPr>
                <w:rFonts w:cs="Calibri"/>
                <w:noProof/>
                <w:sz w:val="24"/>
                <w:szCs w:val="24"/>
              </w:rPr>
            </w:pPr>
            <w:r w:rsidRPr="009E584C">
              <w:rPr>
                <w:rFonts w:cstheme="minorHAnsi"/>
                <w:color w:val="000000"/>
                <w:sz w:val="24"/>
                <w:szCs w:val="24"/>
              </w:rPr>
              <w:t xml:space="preserve">The exposure assessment was based on self-reported information; therefore findings may not be robust. </w:t>
            </w:r>
          </w:p>
        </w:tc>
      </w:tr>
    </w:tbl>
    <w:p w14:paraId="33F528A1" w14:textId="77777777" w:rsidR="00E56E75" w:rsidRDefault="00E56E75" w:rsidP="00D05F30">
      <w:pPr>
        <w:pStyle w:val="ListParagraph"/>
        <w:numPr>
          <w:ilvl w:val="2"/>
          <w:numId w:val="6"/>
        </w:numPr>
        <w:spacing w:line="360" w:lineRule="auto"/>
        <w:jc w:val="both"/>
        <w:rPr>
          <w:rFonts w:cstheme="minorHAnsi"/>
          <w:b/>
          <w:sz w:val="24"/>
          <w:szCs w:val="24"/>
        </w:rPr>
        <w:sectPr w:rsidR="00E56E75" w:rsidSect="001E3D09">
          <w:footerReference w:type="default" r:id="rId23"/>
          <w:pgSz w:w="16838" w:h="11906" w:orient="landscape"/>
          <w:pgMar w:top="1440" w:right="1440" w:bottom="1440" w:left="1440" w:header="709" w:footer="709" w:gutter="0"/>
          <w:cols w:space="708"/>
          <w:docGrid w:linePitch="360"/>
        </w:sectPr>
      </w:pPr>
    </w:p>
    <w:p w14:paraId="5F246C12" w14:textId="77777777" w:rsidR="00C77FF5" w:rsidRDefault="003167E5" w:rsidP="00D05F30">
      <w:pPr>
        <w:pStyle w:val="ListParagraph"/>
        <w:numPr>
          <w:ilvl w:val="2"/>
          <w:numId w:val="6"/>
        </w:numPr>
        <w:spacing w:line="360" w:lineRule="auto"/>
        <w:jc w:val="both"/>
        <w:rPr>
          <w:rFonts w:cstheme="minorHAnsi"/>
          <w:b/>
          <w:sz w:val="24"/>
          <w:szCs w:val="24"/>
        </w:rPr>
      </w:pPr>
      <w:r>
        <w:rPr>
          <w:rFonts w:cstheme="minorHAnsi"/>
          <w:b/>
          <w:sz w:val="24"/>
          <w:szCs w:val="24"/>
        </w:rPr>
        <w:lastRenderedPageBreak/>
        <w:t>O</w:t>
      </w:r>
      <w:r w:rsidR="00C77FF5">
        <w:rPr>
          <w:rFonts w:cstheme="minorHAnsi"/>
          <w:b/>
          <w:sz w:val="24"/>
          <w:szCs w:val="24"/>
        </w:rPr>
        <w:t xml:space="preserve">edema and proteinuria </w:t>
      </w:r>
    </w:p>
    <w:p w14:paraId="1352E89A" w14:textId="77777777" w:rsidR="00C77FF5" w:rsidRPr="000E4A97" w:rsidRDefault="00C77FF5" w:rsidP="00D05F30">
      <w:pPr>
        <w:spacing w:line="360" w:lineRule="auto"/>
        <w:jc w:val="both"/>
        <w:rPr>
          <w:rFonts w:cs="Arial"/>
          <w:color w:val="000000"/>
          <w:sz w:val="24"/>
          <w:szCs w:val="24"/>
        </w:rPr>
      </w:pPr>
      <w:r w:rsidRPr="000E4A97">
        <w:rPr>
          <w:rFonts w:cs="Arial"/>
          <w:color w:val="000000"/>
          <w:sz w:val="24"/>
          <w:szCs w:val="24"/>
        </w:rPr>
        <w:t xml:space="preserve">High salt intake increases the amount of proteinuria and the rate of deterioration of renal function, illustrated in several population studies </w:t>
      </w:r>
      <w:r w:rsidR="0050785D" w:rsidRPr="000E4A97">
        <w:rPr>
          <w:rFonts w:cs="Arial"/>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a2Zvcm1JRD48L01ETD48L0NpdGU+PENpdGU+PEF1dGhvcj5kdTwvQXV0aG9yPjxZZWFyPjIwMDI8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=
</w:fldData>
        </w:fldChar>
      </w:r>
      <w:r w:rsidR="00107920">
        <w:rPr>
          <w:rFonts w:cs="Arial"/>
          <w:color w:val="000000"/>
          <w:sz w:val="24"/>
          <w:szCs w:val="24"/>
        </w:rPr>
        <w:instrText xml:space="preserve"> ADDIN REFMGR.CITE </w:instrText>
      </w:r>
      <w:r w:rsidR="0050785D">
        <w:rPr>
          <w:rFonts w:cs="Arial"/>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a2Zvcm1JRD48L01ETD48L0NpdGU+PENpdGU+PEF1dGhvcj5kdTwvQXV0aG9yPjxZZWFyPjIwMDI8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=
</w:fldData>
        </w:fldChar>
      </w:r>
      <w:r w:rsidR="00107920">
        <w:rPr>
          <w:rFonts w:cs="Arial"/>
          <w:color w:val="000000"/>
          <w:sz w:val="24"/>
          <w:szCs w:val="24"/>
        </w:rPr>
        <w:instrText xml:space="preserve"> ADDIN EN.CITE.DATA </w:instrText>
      </w:r>
      <w:r w:rsidR="0050785D">
        <w:rPr>
          <w:rFonts w:cs="Arial"/>
          <w:color w:val="000000"/>
          <w:sz w:val="24"/>
          <w:szCs w:val="24"/>
        </w:rPr>
      </w:r>
      <w:r w:rsidR="0050785D">
        <w:rPr>
          <w:rFonts w:cs="Arial"/>
          <w:color w:val="000000"/>
          <w:sz w:val="24"/>
          <w:szCs w:val="24"/>
        </w:rPr>
        <w:fldChar w:fldCharType="end"/>
      </w:r>
      <w:r w:rsidR="0050785D" w:rsidRPr="000E4A97">
        <w:rPr>
          <w:rFonts w:cs="Arial"/>
          <w:color w:val="000000"/>
          <w:sz w:val="24"/>
          <w:szCs w:val="24"/>
        </w:rPr>
      </w:r>
      <w:r w:rsidR="0050785D" w:rsidRPr="000E4A97">
        <w:rPr>
          <w:rFonts w:cs="Arial"/>
          <w:color w:val="000000"/>
          <w:sz w:val="24"/>
          <w:szCs w:val="24"/>
        </w:rPr>
        <w:fldChar w:fldCharType="separate"/>
      </w:r>
      <w:r w:rsidR="0005587D">
        <w:rPr>
          <w:rFonts w:cs="Arial"/>
          <w:noProof/>
          <w:color w:val="000000"/>
          <w:sz w:val="24"/>
          <w:szCs w:val="24"/>
        </w:rPr>
        <w:t>(du et al. 2002; He and Macgregor 2009; Verhave et al. 2004)</w:t>
      </w:r>
      <w:r w:rsidR="0050785D" w:rsidRPr="000E4A97">
        <w:rPr>
          <w:rFonts w:cs="Arial"/>
          <w:color w:val="000000"/>
          <w:sz w:val="24"/>
          <w:szCs w:val="24"/>
        </w:rPr>
        <w:fldChar w:fldCharType="end"/>
      </w:r>
      <w:r w:rsidRPr="000E4A97">
        <w:rPr>
          <w:rFonts w:cs="Arial"/>
          <w:color w:val="000000"/>
          <w:sz w:val="24"/>
          <w:szCs w:val="24"/>
        </w:rPr>
        <w:t xml:space="preserve">. A randomized </w:t>
      </w:r>
      <w:proofErr w:type="gramStart"/>
      <w:r w:rsidRPr="000E4A97">
        <w:rPr>
          <w:rFonts w:cs="Arial"/>
          <w:color w:val="000000"/>
          <w:sz w:val="24"/>
          <w:szCs w:val="24"/>
        </w:rPr>
        <w:t>double blinded</w:t>
      </w:r>
      <w:proofErr w:type="gramEnd"/>
      <w:r w:rsidRPr="000E4A97">
        <w:rPr>
          <w:rFonts w:cs="Arial"/>
          <w:color w:val="000000"/>
          <w:sz w:val="24"/>
          <w:szCs w:val="24"/>
        </w:rPr>
        <w:t xml:space="preserve"> trial showed that a modest reduction in salt intake </w:t>
      </w:r>
      <w:r w:rsidR="00B6654B">
        <w:rPr>
          <w:rFonts w:cs="Arial"/>
          <w:color w:val="000000"/>
          <w:sz w:val="24"/>
          <w:szCs w:val="24"/>
        </w:rPr>
        <w:t xml:space="preserve">significantly </w:t>
      </w:r>
      <w:r w:rsidRPr="000E4A97">
        <w:rPr>
          <w:rFonts w:cs="Arial"/>
          <w:color w:val="000000"/>
          <w:sz w:val="24"/>
          <w:szCs w:val="24"/>
        </w:rPr>
        <w:t>reduces urinary protein excretion</w:t>
      </w:r>
      <w:r w:rsidR="00F360CF">
        <w:rPr>
          <w:rFonts w:cs="Arial"/>
          <w:color w:val="000000"/>
          <w:sz w:val="24"/>
          <w:szCs w:val="24"/>
        </w:rPr>
        <w:t xml:space="preserve"> </w:t>
      </w:r>
      <w:r w:rsidR="0050785D" w:rsidRPr="000E4A97">
        <w:rPr>
          <w:rFonts w:cs="Arial"/>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a2Zvcm1JRD48L01ETD48L0NpdGU+PENpdGU+PEF1dGhvcj5Td2lmdDwvQXV0aG9yPjxZZWFyPjIw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=
</w:fldData>
        </w:fldChar>
      </w:r>
      <w:r w:rsidR="00107920">
        <w:rPr>
          <w:rFonts w:cs="Arial"/>
          <w:color w:val="000000"/>
          <w:sz w:val="24"/>
          <w:szCs w:val="24"/>
        </w:rPr>
        <w:instrText xml:space="preserve"> ADDIN REFMGR.CITE </w:instrText>
      </w:r>
      <w:r w:rsidR="0050785D">
        <w:rPr>
          <w:rFonts w:cs="Arial"/>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a2Zvcm1JRD48L01ETD48L0NpdGU+PENpdGU+PEF1dGhvcj5Td2lmdDwvQXV0aG9yPjxZZWFyPjIw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=
</w:fldData>
        </w:fldChar>
      </w:r>
      <w:r w:rsidR="00107920">
        <w:rPr>
          <w:rFonts w:cs="Arial"/>
          <w:color w:val="000000"/>
          <w:sz w:val="24"/>
          <w:szCs w:val="24"/>
        </w:rPr>
        <w:instrText xml:space="preserve"> ADDIN EN.CITE.DATA </w:instrText>
      </w:r>
      <w:r w:rsidR="0050785D">
        <w:rPr>
          <w:rFonts w:cs="Arial"/>
          <w:color w:val="000000"/>
          <w:sz w:val="24"/>
          <w:szCs w:val="24"/>
        </w:rPr>
      </w:r>
      <w:r w:rsidR="0050785D">
        <w:rPr>
          <w:rFonts w:cs="Arial"/>
          <w:color w:val="000000"/>
          <w:sz w:val="24"/>
          <w:szCs w:val="24"/>
        </w:rPr>
        <w:fldChar w:fldCharType="end"/>
      </w:r>
      <w:r w:rsidR="0050785D" w:rsidRPr="000E4A97">
        <w:rPr>
          <w:rFonts w:cs="Arial"/>
          <w:color w:val="000000"/>
          <w:sz w:val="24"/>
          <w:szCs w:val="24"/>
        </w:rPr>
      </w:r>
      <w:r w:rsidR="0050785D" w:rsidRPr="000E4A97">
        <w:rPr>
          <w:rFonts w:cs="Arial"/>
          <w:color w:val="000000"/>
          <w:sz w:val="24"/>
          <w:szCs w:val="24"/>
        </w:rPr>
        <w:fldChar w:fldCharType="separate"/>
      </w:r>
      <w:r w:rsidR="00F876D2">
        <w:rPr>
          <w:rFonts w:cs="Arial"/>
          <w:noProof/>
          <w:color w:val="000000"/>
          <w:sz w:val="24"/>
          <w:szCs w:val="24"/>
        </w:rPr>
        <w:t>(He and Macgregor 2009; Swift et al. 2005)</w:t>
      </w:r>
      <w:r w:rsidR="0050785D" w:rsidRPr="000E4A97">
        <w:rPr>
          <w:rFonts w:cs="Arial"/>
          <w:color w:val="000000"/>
          <w:sz w:val="24"/>
          <w:szCs w:val="24"/>
        </w:rPr>
        <w:fldChar w:fldCharType="end"/>
      </w:r>
      <w:r w:rsidRPr="000E4A97">
        <w:rPr>
          <w:rFonts w:cs="Arial"/>
          <w:color w:val="000000"/>
          <w:sz w:val="24"/>
          <w:szCs w:val="24"/>
        </w:rPr>
        <w:t>. In combination with ACE inhibitor (which reduces high BP)</w:t>
      </w:r>
      <w:r w:rsidR="00B6654B">
        <w:rPr>
          <w:rFonts w:cs="Arial"/>
          <w:color w:val="000000"/>
          <w:sz w:val="24"/>
          <w:szCs w:val="24"/>
        </w:rPr>
        <w:t>,</w:t>
      </w:r>
      <w:r w:rsidRPr="000E4A97">
        <w:rPr>
          <w:rFonts w:cs="Arial"/>
          <w:color w:val="000000"/>
          <w:sz w:val="24"/>
          <w:szCs w:val="24"/>
        </w:rPr>
        <w:t xml:space="preserve"> the effect is greater </w:t>
      </w:r>
      <w:r w:rsidR="0050785D" w:rsidRPr="000E4A97">
        <w:rPr>
          <w:rFonts w:cs="Arial"/>
          <w:color w:val="000000"/>
          <w:sz w:val="24"/>
          <w:szCs w:val="24"/>
        </w:rPr>
        <w:fldChar w:fldCharType="begin"/>
      </w:r>
      <w:r w:rsidR="00107920">
        <w:rPr>
          <w:rFonts w:cs="Arial"/>
          <w:color w:val="000000"/>
          <w:sz w:val="24"/>
          <w:szCs w:val="24"/>
        </w:rPr>
        <w:instrText xml:space="preserve"> ADDIN REFMGR.CITE &lt;Refman&gt;&lt;Cite&gt;&lt;Author&gt;Heeg&lt;/Author&gt;&lt;Year&gt;1989&lt;/Year&gt;&lt;RecNum&gt;108&lt;/RecNum&gt;&lt;IDText&gt;Efficacy and variability of the antiproteinuric effect of ACE inhibition by lisinopril&lt;/IDText&gt;&lt;MDL Ref_Type="Journal"&gt;&lt;Ref_Type&gt;Journal&lt;/Ref_Type&gt;&lt;Ref_ID&gt;108&lt;/Ref_ID&gt;&lt;Title_Primary&gt;Efficacy and variability of the antiproteinuric effect of ACE inhibition by lisinopril&lt;/Title_Primary&gt;&lt;Authors_Primary&gt;Heeg,J.E.&lt;/Authors_Primary&gt;&lt;Authors_Primary&gt;de Jong,P.E.&lt;/Authors_Primary&gt;&lt;Authors_Primary&gt;van der Hem,G.K.&lt;/Authors_Primary&gt;&lt;Authors_Primary&gt;de,Zeeuw D.&lt;/Authors_Primary&gt;&lt;Date_Primary&gt;1989/8&lt;/Date_Primary&gt;&lt;Keywords&gt;Adult&lt;/Keywords&gt;&lt;Keywords&gt;adverse effects&lt;/Keywords&gt;&lt;Keywords&gt;analogs &amp;amp; derivatives&lt;/Keywords&gt;&lt;Keywords&gt;Angiotensin-Converting Enzyme Inhibitors&lt;/Keywords&gt;&lt;Keywords&gt;Blood Pressure&lt;/Keywords&gt;&lt;Keywords&gt;complications&lt;/Keywords&gt;&lt;Keywords&gt;Diet&lt;/Keywords&gt;&lt;Keywords&gt;Diet,Sodium-Restricted&lt;/Keywords&gt;&lt;Keywords&gt;drug effects&lt;/Keywords&gt;&lt;Keywords&gt;drug therapy&lt;/Keywords&gt;&lt;Keywords&gt;Enalapril&lt;/Keywords&gt;&lt;Keywords&gt;etiology&lt;/Keywords&gt;&lt;Keywords&gt;Female&lt;/Keywords&gt;&lt;Keywords&gt;Glomerular Filtration Rate&lt;/Keywords&gt;&lt;Keywords&gt;Humans&lt;/Keywords&gt;&lt;Keywords&gt;Indomethacin&lt;/Keywords&gt;&lt;Keywords&gt;Kidney Diseases&lt;/Keywords&gt;&lt;Keywords&gt;Lisinopril&lt;/Keywords&gt;&lt;Keywords&gt;Male&lt;/Keywords&gt;&lt;Keywords&gt;Netherlands&lt;/Keywords&gt;&lt;Keywords&gt;physiopathology&lt;/Keywords&gt;&lt;Keywords&gt;Proteinuria&lt;/Keywords&gt;&lt;Keywords&gt;Renal Circulation&lt;/Keywords&gt;&lt;Keywords&gt;Sodium&lt;/Keywords&gt;&lt;Keywords&gt;Sodium,Dietary&lt;/Keywords&gt;&lt;Keywords&gt;therapeutic use&lt;/Keywords&gt;&lt;Keywords&gt;urine&lt;/Keywords&gt;&lt;Keywords&gt;Vascular Resistance&lt;/Keywords&gt;&lt;Reprint&gt;Not in File&lt;/Reprint&gt;&lt;Start_Page&gt;272&lt;/Start_Page&gt;&lt;End_Page&gt;279&lt;/End_Page&gt;&lt;Periodical&gt;Kidney Int&lt;/Periodical&gt;&lt;Volume&gt;36&lt;/Volume&gt;&lt;Issue&gt;2&lt;/Issue&gt;&lt;Address&gt;Department of Medicine, State University Hospital Groningen, The Netherlands&lt;/Address&gt;&lt;Web_URL&gt;PM:2550696&lt;/Web_URL&gt;&lt;ZZ_JournalStdAbbrev&gt;&lt;f name="System"&gt;Kidney Int&lt;/f&gt;&lt;/ZZ_JournalStdAbbrev&gt;&lt;ZZ_WorkformID&gt;1&lt;/ZZ_WorkformID&gt;&lt;/MDL&gt;&lt;/Cite&gt;&lt;/Refman&gt;</w:instrText>
      </w:r>
      <w:r w:rsidR="0050785D" w:rsidRPr="000E4A97">
        <w:rPr>
          <w:rFonts w:cs="Arial"/>
          <w:color w:val="000000"/>
          <w:sz w:val="24"/>
          <w:szCs w:val="24"/>
        </w:rPr>
        <w:fldChar w:fldCharType="separate"/>
      </w:r>
      <w:r w:rsidRPr="000E4A97">
        <w:rPr>
          <w:rFonts w:cs="Arial"/>
          <w:noProof/>
          <w:color w:val="000000"/>
          <w:sz w:val="24"/>
          <w:szCs w:val="24"/>
        </w:rPr>
        <w:t>(Heeg et al. 1989)</w:t>
      </w:r>
      <w:r w:rsidR="0050785D" w:rsidRPr="000E4A97">
        <w:rPr>
          <w:rFonts w:cs="Arial"/>
          <w:color w:val="000000"/>
          <w:sz w:val="24"/>
          <w:szCs w:val="24"/>
        </w:rPr>
        <w:fldChar w:fldCharType="end"/>
      </w:r>
      <w:r w:rsidRPr="000E4A97">
        <w:rPr>
          <w:rFonts w:cs="Arial"/>
          <w:color w:val="000000"/>
          <w:sz w:val="24"/>
          <w:szCs w:val="24"/>
        </w:rPr>
        <w:t xml:space="preserve">. Therefore, individuals with kidney diseases are advised to restrict their salt intake as the kidney continues to retain water, and the high sodium retention causes an increase in BP and worsens the proteinuria, and in turn, a further deterioration in renal function occurs </w:t>
      </w:r>
      <w:r w:rsidR="0050785D" w:rsidRPr="000E4A97">
        <w:rPr>
          <w:rFonts w:cs="Arial"/>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Arial"/>
          <w:color w:val="000000"/>
          <w:sz w:val="24"/>
          <w:szCs w:val="24"/>
        </w:rPr>
        <w:instrText xml:space="preserve"> ADDIN REFMGR.CITE </w:instrText>
      </w:r>
      <w:r w:rsidR="0050785D">
        <w:rPr>
          <w:rFonts w:cs="Arial"/>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Arial"/>
          <w:color w:val="000000"/>
          <w:sz w:val="24"/>
          <w:szCs w:val="24"/>
        </w:rPr>
        <w:instrText xml:space="preserve"> ADDIN EN.CITE.DATA </w:instrText>
      </w:r>
      <w:r w:rsidR="0050785D">
        <w:rPr>
          <w:rFonts w:cs="Arial"/>
          <w:color w:val="000000"/>
          <w:sz w:val="24"/>
          <w:szCs w:val="24"/>
        </w:rPr>
      </w:r>
      <w:r w:rsidR="0050785D">
        <w:rPr>
          <w:rFonts w:cs="Arial"/>
          <w:color w:val="000000"/>
          <w:sz w:val="24"/>
          <w:szCs w:val="24"/>
        </w:rPr>
        <w:fldChar w:fldCharType="end"/>
      </w:r>
      <w:r w:rsidR="0050785D" w:rsidRPr="000E4A97">
        <w:rPr>
          <w:rFonts w:cs="Arial"/>
          <w:color w:val="000000"/>
          <w:sz w:val="24"/>
          <w:szCs w:val="24"/>
        </w:rPr>
      </w:r>
      <w:r w:rsidR="0050785D" w:rsidRPr="000E4A97">
        <w:rPr>
          <w:rFonts w:cs="Arial"/>
          <w:color w:val="000000"/>
          <w:sz w:val="24"/>
          <w:szCs w:val="24"/>
        </w:rPr>
        <w:fldChar w:fldCharType="separate"/>
      </w:r>
      <w:r w:rsidRPr="000E4A97">
        <w:rPr>
          <w:rFonts w:cs="Arial"/>
          <w:noProof/>
          <w:color w:val="000000"/>
          <w:sz w:val="24"/>
          <w:szCs w:val="24"/>
        </w:rPr>
        <w:t>(He and Macgregor 2009)</w:t>
      </w:r>
      <w:r w:rsidR="0050785D" w:rsidRPr="000E4A97">
        <w:rPr>
          <w:rFonts w:cs="Arial"/>
          <w:color w:val="000000"/>
          <w:sz w:val="24"/>
          <w:szCs w:val="24"/>
        </w:rPr>
        <w:fldChar w:fldCharType="end"/>
      </w:r>
      <w:r w:rsidRPr="000E4A97">
        <w:rPr>
          <w:rFonts w:cs="Arial"/>
          <w:color w:val="000000"/>
          <w:sz w:val="24"/>
          <w:szCs w:val="24"/>
        </w:rPr>
        <w:t xml:space="preserve">. </w:t>
      </w:r>
    </w:p>
    <w:p w14:paraId="6EB20B4C" w14:textId="77777777" w:rsidR="00C77FF5" w:rsidRDefault="00C77FF5" w:rsidP="00D05F30">
      <w:pPr>
        <w:spacing w:line="360" w:lineRule="auto"/>
        <w:jc w:val="both"/>
        <w:rPr>
          <w:rFonts w:cs="Arial"/>
          <w:color w:val="000000"/>
          <w:sz w:val="24"/>
          <w:szCs w:val="24"/>
        </w:rPr>
      </w:pPr>
      <w:r w:rsidRPr="000E4A97">
        <w:rPr>
          <w:rFonts w:cs="Arial"/>
          <w:color w:val="000000"/>
          <w:sz w:val="24"/>
          <w:szCs w:val="24"/>
        </w:rPr>
        <w:t xml:space="preserve">A high salt intake has also been associated with oedema in women, independent of but additive to the effect of salt on BP </w:t>
      </w:r>
      <w:r w:rsidR="0050785D" w:rsidRPr="000E4A97">
        <w:rPr>
          <w:rFonts w:cs="Arial"/>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a2Zvcm1JRD48L01ETD48L0NpdGU+PENpdGU+PEF1dGhvcj5DaWFuY2lhcnVzbzwvQXV0aG9yPjxZ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</w:fldData>
        </w:fldChar>
      </w:r>
      <w:r w:rsidR="00107920">
        <w:rPr>
          <w:rFonts w:cs="Arial"/>
          <w:color w:val="000000"/>
          <w:sz w:val="24"/>
          <w:szCs w:val="24"/>
        </w:rPr>
        <w:instrText xml:space="preserve"> ADDIN REFMGR.CITE </w:instrText>
      </w:r>
      <w:r w:rsidR="0050785D">
        <w:rPr>
          <w:rFonts w:cs="Arial"/>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a2Zvcm1JRD48L01ETD48L0NpdGU+PENpdGU+PEF1dGhvcj5DaWFuY2lhcnVzbzwvQXV0aG9yPjxZ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</w:fldData>
        </w:fldChar>
      </w:r>
      <w:r w:rsidR="00107920">
        <w:rPr>
          <w:rFonts w:cs="Arial"/>
          <w:color w:val="000000"/>
          <w:sz w:val="24"/>
          <w:szCs w:val="24"/>
        </w:rPr>
        <w:instrText xml:space="preserve"> ADDIN EN.CITE.DATA </w:instrText>
      </w:r>
      <w:r w:rsidR="0050785D">
        <w:rPr>
          <w:rFonts w:cs="Arial"/>
          <w:color w:val="000000"/>
          <w:sz w:val="24"/>
          <w:szCs w:val="24"/>
        </w:rPr>
      </w:r>
      <w:r w:rsidR="0050785D">
        <w:rPr>
          <w:rFonts w:cs="Arial"/>
          <w:color w:val="000000"/>
          <w:sz w:val="24"/>
          <w:szCs w:val="24"/>
        </w:rPr>
        <w:fldChar w:fldCharType="end"/>
      </w:r>
      <w:r w:rsidR="0050785D" w:rsidRPr="000E4A97">
        <w:rPr>
          <w:rFonts w:cs="Arial"/>
          <w:color w:val="000000"/>
          <w:sz w:val="24"/>
          <w:szCs w:val="24"/>
        </w:rPr>
      </w:r>
      <w:r w:rsidR="0050785D" w:rsidRPr="000E4A97">
        <w:rPr>
          <w:rFonts w:cs="Arial"/>
          <w:color w:val="000000"/>
          <w:sz w:val="24"/>
          <w:szCs w:val="24"/>
        </w:rPr>
        <w:fldChar w:fldCharType="separate"/>
      </w:r>
      <w:r w:rsidR="0005587D">
        <w:rPr>
          <w:rFonts w:cs="Arial"/>
          <w:noProof/>
          <w:color w:val="000000"/>
          <w:sz w:val="24"/>
          <w:szCs w:val="24"/>
        </w:rPr>
        <w:t>(Cianciaruso et al. 1998; He and Macgregor 2009)</w:t>
      </w:r>
      <w:r w:rsidR="0050785D" w:rsidRPr="000E4A97">
        <w:rPr>
          <w:rFonts w:cs="Arial"/>
          <w:color w:val="000000"/>
          <w:sz w:val="24"/>
          <w:szCs w:val="24"/>
        </w:rPr>
        <w:fldChar w:fldCharType="end"/>
      </w:r>
      <w:r w:rsidRPr="000E4A97">
        <w:rPr>
          <w:rFonts w:cs="Arial"/>
          <w:color w:val="000000"/>
          <w:sz w:val="24"/>
          <w:szCs w:val="24"/>
        </w:rPr>
        <w:t xml:space="preserve">. </w:t>
      </w:r>
      <w:r w:rsidR="00C83E15">
        <w:rPr>
          <w:rFonts w:cs="Arial"/>
          <w:color w:val="000000"/>
          <w:sz w:val="24"/>
          <w:szCs w:val="24"/>
        </w:rPr>
        <w:t xml:space="preserve">It </w:t>
      </w:r>
      <w:r w:rsidRPr="000E4A97">
        <w:rPr>
          <w:rFonts w:cs="Arial"/>
          <w:color w:val="000000"/>
          <w:sz w:val="24"/>
          <w:szCs w:val="24"/>
        </w:rPr>
        <w:t xml:space="preserve">results in the retention of salt and water in the body, and expands the extracellular volume, which triggers a series of compensatory mechanisms to allow for increased urinary sodium excretion at the expense of continued retention of salt and water </w:t>
      </w:r>
      <w:r w:rsidR="0050785D" w:rsidRPr="000E4A97">
        <w:rPr>
          <w:rFonts w:cs="Arial"/>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Arial"/>
          <w:color w:val="000000"/>
          <w:sz w:val="24"/>
          <w:szCs w:val="24"/>
        </w:rPr>
        <w:instrText xml:space="preserve"> ADDIN REFMGR.CITE </w:instrText>
      </w:r>
      <w:r w:rsidR="0050785D">
        <w:rPr>
          <w:rFonts w:cs="Arial"/>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Arial"/>
          <w:color w:val="000000"/>
          <w:sz w:val="24"/>
          <w:szCs w:val="24"/>
        </w:rPr>
        <w:instrText xml:space="preserve"> ADDIN EN.CITE.DATA </w:instrText>
      </w:r>
      <w:r w:rsidR="0050785D">
        <w:rPr>
          <w:rFonts w:cs="Arial"/>
          <w:color w:val="000000"/>
          <w:sz w:val="24"/>
          <w:szCs w:val="24"/>
        </w:rPr>
      </w:r>
      <w:r w:rsidR="0050785D">
        <w:rPr>
          <w:rFonts w:cs="Arial"/>
          <w:color w:val="000000"/>
          <w:sz w:val="24"/>
          <w:szCs w:val="24"/>
        </w:rPr>
        <w:fldChar w:fldCharType="end"/>
      </w:r>
      <w:r w:rsidR="0050785D" w:rsidRPr="000E4A97">
        <w:rPr>
          <w:rFonts w:cs="Arial"/>
          <w:color w:val="000000"/>
          <w:sz w:val="24"/>
          <w:szCs w:val="24"/>
        </w:rPr>
      </w:r>
      <w:r w:rsidR="0050785D" w:rsidRPr="000E4A97">
        <w:rPr>
          <w:rFonts w:cs="Arial"/>
          <w:color w:val="000000"/>
          <w:sz w:val="24"/>
          <w:szCs w:val="24"/>
        </w:rPr>
        <w:fldChar w:fldCharType="separate"/>
      </w:r>
      <w:r w:rsidRPr="000E4A97">
        <w:rPr>
          <w:rFonts w:cs="Arial"/>
          <w:noProof/>
          <w:color w:val="000000"/>
          <w:sz w:val="24"/>
          <w:szCs w:val="24"/>
        </w:rPr>
        <w:t>(He and Macgregor 2009)</w:t>
      </w:r>
      <w:r w:rsidR="0050785D" w:rsidRPr="000E4A97">
        <w:rPr>
          <w:rFonts w:cs="Arial"/>
          <w:color w:val="000000"/>
          <w:sz w:val="24"/>
          <w:szCs w:val="24"/>
        </w:rPr>
        <w:fldChar w:fldCharType="end"/>
      </w:r>
      <w:r w:rsidRPr="000E4A97">
        <w:rPr>
          <w:rFonts w:cs="Arial"/>
          <w:color w:val="000000"/>
          <w:sz w:val="24"/>
          <w:szCs w:val="24"/>
        </w:rPr>
        <w:t xml:space="preserve">. This increase in extracellular fluid is a major cause of oedema in women </w:t>
      </w:r>
      <w:r w:rsidR="0050785D" w:rsidRPr="000E4A97">
        <w:rPr>
          <w:rFonts w:cs="Arial"/>
          <w:color w:val="000000"/>
          <w:sz w:val="24"/>
          <w:szCs w:val="24"/>
        </w:rPr>
        <w:fldChar w:fldCharType="begin"/>
      </w:r>
      <w:r w:rsidR="00107920">
        <w:rPr>
          <w:rFonts w:cs="Arial"/>
          <w:color w:val="000000"/>
          <w:sz w:val="24"/>
          <w:szCs w:val="24"/>
        </w:rPr>
        <w:instrText xml:space="preserve"> ADDIN REFMGR.CITE &lt;Refman&gt;&lt;Cite&gt;&lt;Author&gt;MacGregor GA&lt;/Author&gt;&lt;Year&gt;1997&lt;/Year&gt;&lt;RecNum&gt;271&lt;/RecNum&gt;&lt;IDText&gt;Idiopathic edema&lt;/IDText&gt;&lt;MDL Ref_Type="Book Chapter"&gt;&lt;Ref_Type&gt;Book Chapter&lt;/Ref_Type&gt;&lt;Ref_ID&gt;271&lt;/Ref_ID&gt;&lt;Title_Primary&gt;Idiopathic edema&lt;/Title_Primary&gt;&lt;Authors_Primary&gt;MacGregor GA&lt;/Authors_Primary&gt;&lt;Authors_Primary&gt;de Wardener HE&lt;/Authors_Primary&gt;&lt;Date_Primary&gt;1997&lt;/Date_Primary&gt;&lt;Keywords&gt;Edema&lt;/Keywords&gt;&lt;Keywords&gt;Kidney&lt;/Keywords&gt;&lt;Reprint&gt;Not in File&lt;/Reprint&gt;&lt;Start_Page&gt;2343&lt;/Start_Page&gt;&lt;End_Page&gt;2352&lt;/End_Page&gt;&lt;Title_Secondary&gt;Diseases of the Kidney&lt;/Title_Secondary&gt;&lt;Publisher&gt;Little Brown Company: Boston&lt;/Publisher&gt;&lt;ZZ_WorkformID&gt;3&lt;/ZZ_WorkformID&gt;&lt;/MDL&gt;&lt;/Cite&gt;&lt;/Refman&gt;</w:instrText>
      </w:r>
      <w:r w:rsidR="0050785D" w:rsidRPr="000E4A97">
        <w:rPr>
          <w:rFonts w:cs="Arial"/>
          <w:color w:val="000000"/>
          <w:sz w:val="24"/>
          <w:szCs w:val="24"/>
        </w:rPr>
        <w:fldChar w:fldCharType="separate"/>
      </w:r>
      <w:r w:rsidRPr="000E4A97">
        <w:rPr>
          <w:rFonts w:cs="Arial"/>
          <w:noProof/>
          <w:color w:val="000000"/>
          <w:sz w:val="24"/>
          <w:szCs w:val="24"/>
        </w:rPr>
        <w:t>(MacGregor GA and de Wardener HE 1997)</w:t>
      </w:r>
      <w:r w:rsidR="0050785D" w:rsidRPr="000E4A97">
        <w:rPr>
          <w:rFonts w:cs="Arial"/>
          <w:color w:val="000000"/>
          <w:sz w:val="24"/>
          <w:szCs w:val="24"/>
        </w:rPr>
        <w:fldChar w:fldCharType="end"/>
      </w:r>
      <w:r w:rsidRPr="000E4A97">
        <w:rPr>
          <w:rFonts w:cs="Arial"/>
          <w:color w:val="000000"/>
          <w:sz w:val="24"/>
          <w:szCs w:val="24"/>
        </w:rPr>
        <w:t xml:space="preserve">. </w:t>
      </w:r>
    </w:p>
    <w:p w14:paraId="3F685B05" w14:textId="77777777" w:rsidR="00B903B3" w:rsidRDefault="00B903B3" w:rsidP="00D05F30">
      <w:pPr>
        <w:spacing w:line="360" w:lineRule="auto"/>
        <w:rPr>
          <w:rFonts w:cs="Arial"/>
          <w:b/>
          <w:color w:val="000000"/>
          <w:sz w:val="24"/>
          <w:szCs w:val="24"/>
        </w:rPr>
      </w:pPr>
      <w:r>
        <w:rPr>
          <w:rFonts w:cs="Arial"/>
          <w:b/>
          <w:color w:val="000000"/>
          <w:sz w:val="24"/>
          <w:szCs w:val="24"/>
        </w:rPr>
        <w:br w:type="page"/>
      </w:r>
    </w:p>
    <w:p w14:paraId="2178A4C3" w14:textId="77777777" w:rsidR="00036E28" w:rsidRPr="007878B5" w:rsidRDefault="00036E28" w:rsidP="00036E28">
      <w:pPr>
        <w:pStyle w:val="ListParagraph"/>
        <w:numPr>
          <w:ilvl w:val="1"/>
          <w:numId w:val="6"/>
        </w:numPr>
        <w:spacing w:line="360" w:lineRule="auto"/>
        <w:ind w:left="0" w:firstLine="0"/>
        <w:jc w:val="both"/>
        <w:rPr>
          <w:rFonts w:cs="Arial"/>
          <w:b/>
          <w:color w:val="000000"/>
          <w:sz w:val="24"/>
          <w:szCs w:val="24"/>
        </w:rPr>
      </w:pPr>
      <w:r w:rsidRPr="007878B5">
        <w:rPr>
          <w:rFonts w:cs="Arial"/>
          <w:b/>
          <w:color w:val="000000"/>
          <w:sz w:val="24"/>
          <w:szCs w:val="24"/>
        </w:rPr>
        <w:lastRenderedPageBreak/>
        <w:t xml:space="preserve">Salinity in coastal Bangladesh </w:t>
      </w:r>
    </w:p>
    <w:p w14:paraId="2C558D6E" w14:textId="77777777" w:rsidR="00D67CD9" w:rsidRDefault="00036E28" w:rsidP="00036E28">
      <w:pPr>
        <w:autoSpaceDE w:val="0"/>
        <w:autoSpaceDN w:val="0"/>
        <w:adjustRightInd w:val="0"/>
        <w:spacing w:line="360" w:lineRule="auto"/>
        <w:jc w:val="both"/>
        <w:rPr>
          <w:rFonts w:cs="TimesNewRomanPSMT"/>
          <w:sz w:val="24"/>
          <w:szCs w:val="24"/>
        </w:rPr>
      </w:pPr>
      <w:r w:rsidRPr="007878B5">
        <w:rPr>
          <w:rFonts w:cs="TimesNewRomanPSMT"/>
          <w:sz w:val="24"/>
          <w:szCs w:val="24"/>
        </w:rPr>
        <w:t>Bangladesh is a low-lying country, located in the delta of three large river systems, the Ganges, the Brahmaputra, and the M</w:t>
      </w:r>
      <w:r w:rsidR="00F62E9B">
        <w:rPr>
          <w:rFonts w:cs="TimesNewRomanPSMT"/>
          <w:sz w:val="24"/>
          <w:szCs w:val="24"/>
        </w:rPr>
        <w:t>eghna (GBM), with a 720-kilomet</w:t>
      </w:r>
      <w:r w:rsidRPr="007878B5">
        <w:rPr>
          <w:rFonts w:cs="TimesNewRomanPSMT"/>
          <w:sz w:val="24"/>
          <w:szCs w:val="24"/>
        </w:rPr>
        <w:t>r</w:t>
      </w:r>
      <w:r w:rsidR="00F62E9B">
        <w:rPr>
          <w:rFonts w:cs="TimesNewRomanPSMT"/>
          <w:sz w:val="24"/>
          <w:szCs w:val="24"/>
        </w:rPr>
        <w:t>e</w:t>
      </w:r>
      <w:r w:rsidR="008A7CA8">
        <w:rPr>
          <w:rFonts w:cs="TimesNewRomanPSMT"/>
          <w:sz w:val="24"/>
          <w:szCs w:val="24"/>
        </w:rPr>
        <w:t xml:space="preserve"> (km)</w:t>
      </w:r>
      <w:r w:rsidRPr="007878B5">
        <w:rPr>
          <w:rFonts w:cs="TimesNewRomanPSMT"/>
          <w:sz w:val="24"/>
          <w:szCs w:val="24"/>
        </w:rPr>
        <w:t xml:space="preserve"> coastline that meets the Bay of Bengal </w:t>
      </w:r>
      <w:r w:rsidRPr="00B5618E">
        <w:rPr>
          <w:rFonts w:cs="TimesNewRomanPSMT"/>
          <w:sz w:val="24"/>
          <w:szCs w:val="24"/>
        </w:rPr>
        <w:t>in the south (</w:t>
      </w:r>
      <w:r w:rsidRPr="00B5618E">
        <w:rPr>
          <w:rFonts w:cs="TimesNewRomanPSMT"/>
          <w:b/>
          <w:sz w:val="24"/>
          <w:szCs w:val="24"/>
        </w:rPr>
        <w:t>Figure 1.</w:t>
      </w:r>
      <w:r w:rsidR="00C432A1">
        <w:rPr>
          <w:rFonts w:cs="TimesNewRomanPSMT"/>
          <w:b/>
          <w:sz w:val="24"/>
          <w:szCs w:val="24"/>
        </w:rPr>
        <w:t>6</w:t>
      </w:r>
      <w:r w:rsidRPr="00B5618E">
        <w:rPr>
          <w:rFonts w:cs="TimesNewRomanPSMT"/>
          <w:sz w:val="24"/>
          <w:szCs w:val="24"/>
        </w:rPr>
        <w:t xml:space="preserve">). </w:t>
      </w:r>
    </w:p>
    <w:p w14:paraId="691F7E77" w14:textId="77777777" w:rsidR="00036E28" w:rsidRDefault="00036E28" w:rsidP="00036E28">
      <w:pPr>
        <w:autoSpaceDE w:val="0"/>
        <w:autoSpaceDN w:val="0"/>
        <w:adjustRightInd w:val="0"/>
        <w:spacing w:line="360" w:lineRule="auto"/>
        <w:jc w:val="both"/>
        <w:rPr>
          <w:sz w:val="24"/>
          <w:szCs w:val="24"/>
        </w:rPr>
      </w:pPr>
      <w:r w:rsidRPr="00B5618E">
        <w:rPr>
          <w:rFonts w:cs="TimesNewRomanPSMT"/>
          <w:sz w:val="24"/>
          <w:szCs w:val="24"/>
        </w:rPr>
        <w:t>The</w:t>
      </w:r>
      <w:r w:rsidRPr="007878B5">
        <w:rPr>
          <w:rFonts w:cs="TimesNewRomanPSMT"/>
          <w:sz w:val="24"/>
          <w:szCs w:val="24"/>
        </w:rPr>
        <w:t xml:space="preserve"> unique geographical setting makes Bangladesh inherently vulnerable to climate-related impacts such as, floods, droughts, tropical cyclones and storm surges, river-bank erosion, and long-term environmental degradation </w:t>
      </w:r>
      <w:r w:rsidR="0050785D">
        <w:rPr>
          <w:rFonts w:cs="TimesNewRomanPSMT"/>
          <w:sz w:val="24"/>
          <w:szCs w:val="24"/>
        </w:rPr>
        <w:fldChar w:fldCharType="begin"/>
      </w:r>
      <w:r w:rsidR="00107920">
        <w:rPr>
          <w:rFonts w:cs="TimesNewRomanPSMT"/>
          <w:sz w:val="24"/>
          <w:szCs w:val="24"/>
        </w:rPr>
        <w:instrText xml:space="preserve"> ADDIN REFMGR.CITE &lt;Refman&gt;&lt;Cite&gt;&lt;Author&gt;Thomalla F&lt;/Author&gt;&lt;Year&gt;2008&lt;/Year&gt;&lt;RecNum&gt;209&lt;/RecNum&gt;&lt;IDText&gt;Mainstreaming Adaptation to Climate Change in coastal Bangladesh by building Civil Society Alliances. International Institute for Environment and Development (IIED)&lt;/IDText&gt;&lt;MDL Ref_Type="Report"&gt;&lt;Ref_Type&gt;Report&lt;/Ref_Type&gt;&lt;Ref_ID&gt;209&lt;/Ref_ID&gt;&lt;Title_Primary&gt;Mainstreaming Adaptation to Climate Change in coastal Bangladesh by building Civil Society Alliances. International Institute for Environment and Development (IIED)&lt;/Title_Primary&gt;&lt;Authors_Primary&gt;Thomalla F&lt;/Authors_Primary&gt;&lt;Authors_Primary&gt;Cannon T&lt;/Authors_Primary&gt;&lt;Authors_Primary&gt;Huq S&lt;/Authors_Primary&gt;&lt;Authors_Primary&gt;Klein RJ&lt;/Authors_Primary&gt;&lt;Authors_Primary&gt;Schaerer C&lt;/Authors_Primary&gt;&lt;Date_Primary&gt;2008&lt;/Date_Primary&gt;&lt;Keywords&gt;Bangladesh&lt;/Keywords&gt;&lt;Reprint&gt;Not in File&lt;/Reprint&gt;&lt;ZZ_WorkformID&gt;24&lt;/ZZ_WorkformID&gt;&lt;/MDL&gt;&lt;/Cite&gt;&lt;/Refman&gt;</w:instrText>
      </w:r>
      <w:r w:rsidR="0050785D">
        <w:rPr>
          <w:rFonts w:cs="TimesNewRomanPSMT"/>
          <w:sz w:val="24"/>
          <w:szCs w:val="24"/>
        </w:rPr>
        <w:fldChar w:fldCharType="separate"/>
      </w:r>
      <w:r w:rsidR="00FF41E1">
        <w:rPr>
          <w:rFonts w:cs="TimesNewRomanPSMT"/>
          <w:noProof/>
          <w:sz w:val="24"/>
          <w:szCs w:val="24"/>
        </w:rPr>
        <w:t>(Thomalla F et al. 2008)</w:t>
      </w:r>
      <w:r w:rsidR="0050785D">
        <w:rPr>
          <w:rFonts w:cs="TimesNewRomanPSMT"/>
          <w:sz w:val="24"/>
          <w:szCs w:val="24"/>
        </w:rPr>
        <w:fldChar w:fldCharType="end"/>
      </w:r>
      <w:r w:rsidRPr="007878B5">
        <w:rPr>
          <w:rFonts w:cs="TimesNewRomanPSMT"/>
          <w:sz w:val="24"/>
          <w:szCs w:val="24"/>
        </w:rPr>
        <w:t xml:space="preserve">. </w:t>
      </w:r>
      <w:r w:rsidRPr="007878B5">
        <w:rPr>
          <w:rFonts w:eastAsia="Calibri" w:cs="Times New Roman"/>
          <w:sz w:val="24"/>
          <w:szCs w:val="24"/>
        </w:rPr>
        <w:t xml:space="preserve">With a population of approximately 150 million </w:t>
      </w:r>
      <w:r w:rsidRPr="005B696A">
        <w:rPr>
          <w:rFonts w:eastAsia="Calibri" w:cs="Times New Roman"/>
          <w:sz w:val="24"/>
          <w:szCs w:val="24"/>
        </w:rPr>
        <w:t xml:space="preserve">people, about </w:t>
      </w:r>
      <w:r>
        <w:rPr>
          <w:rFonts w:eastAsia="Calibri" w:cs="Times New Roman"/>
          <w:sz w:val="24"/>
          <w:szCs w:val="24"/>
        </w:rPr>
        <w:t>80</w:t>
      </w:r>
      <w:r w:rsidRPr="005B696A">
        <w:rPr>
          <w:rFonts w:eastAsia="Calibri" w:cs="Times New Roman"/>
          <w:sz w:val="24"/>
          <w:szCs w:val="24"/>
        </w:rPr>
        <w:t xml:space="preserve">% live in rural areas, </w:t>
      </w:r>
      <w:r w:rsidRPr="007878B5">
        <w:rPr>
          <w:rFonts w:eastAsia="Calibri" w:cs="Times New Roman"/>
          <w:sz w:val="24"/>
          <w:szCs w:val="24"/>
        </w:rPr>
        <w:t>while 3</w:t>
      </w:r>
      <w:r>
        <w:rPr>
          <w:rFonts w:eastAsia="Calibri" w:cs="Times New Roman"/>
          <w:sz w:val="24"/>
          <w:szCs w:val="24"/>
        </w:rPr>
        <w:t>1.5</w:t>
      </w:r>
      <w:r w:rsidRPr="007878B5">
        <w:rPr>
          <w:rFonts w:eastAsia="Calibri" w:cs="Times New Roman"/>
          <w:sz w:val="24"/>
          <w:szCs w:val="24"/>
        </w:rPr>
        <w:t>% live below the poverty line</w:t>
      </w:r>
      <w:r w:rsidR="00D46908">
        <w:rPr>
          <w:rFonts w:eastAsia="Calibri" w:cs="Times New Roman"/>
          <w:sz w:val="24"/>
          <w:szCs w:val="24"/>
        </w:rPr>
        <w:t xml:space="preserve"> </w:t>
      </w:r>
      <w:r w:rsidR="0050785D">
        <w:rPr>
          <w:sz w:val="24"/>
          <w:szCs w:val="24"/>
        </w:rPr>
        <w:fldChar w:fldCharType="begin"/>
      </w:r>
      <w:r w:rsidR="00107920">
        <w:rPr>
          <w:sz w:val="24"/>
          <w:szCs w:val="24"/>
        </w:rPr>
        <w:instrText xml:space="preserve"> ADDIN REFMGR.CITE &lt;Refman&gt;&lt;Cite&gt;&lt;Author&gt;Bangladesh Bureau of Statistics&lt;/Author&gt;&lt;Year&gt;2011&lt;/Year&gt;&lt;RecNum&gt;142&lt;/RecNum&gt;&lt;IDText&gt;Population and Housing Census 2011&lt;/IDText&gt;&lt;MDL Ref_Type="Online Source"&gt;&lt;Ref_Type&gt;Online Source&lt;/Ref_Type&gt;&lt;Ref_ID&gt;142&lt;/Ref_ID&gt;&lt;Title_Primary&gt;Population and Housing Census 2011&lt;/Title_Primary&gt;&lt;Authors_Primary&gt;Bangladesh Bureau of Statistics&lt;/Authors_Primary&gt;&lt;Date_Primary&gt;2011&lt;/Date_Primary&gt;&lt;Reprint&gt;Not in File&lt;/Reprint&gt;&lt;Web_URL&gt;&lt;u&gt;http://www.bbs.gov.bd/home.aspx&lt;/u&gt;&lt;/Web_URL&gt;&lt;ZZ_WorkformID&gt;31&lt;/ZZ_WorkformID&gt;&lt;/MDL&gt;&lt;/Cite&gt;&lt;Cite&gt;&lt;Author&gt;World Bank&lt;/Author&gt;&lt;Year&gt;2012&lt;/Year&gt;&lt;RecNum&gt;146&lt;/RecNum&gt;&lt;IDText&gt;Poverty headcount ratio at national poverty line&lt;/IDText&gt;&lt;MDL Ref_Type="Online Source"&gt;&lt;Ref_Type&gt;Online Source&lt;/Ref_Type&gt;&lt;Ref_ID&gt;146&lt;/Ref_ID&gt;&lt;Title_Primary&gt;Poverty headcount ratio at national poverty line&lt;/Title_Primary&gt;&lt;Authors_Primary&gt;World Bank&lt;/Authors_Primary&gt;&lt;Date_Primary&gt;2012&lt;/Date_Primary&gt;&lt;Reprint&gt;Not in File&lt;/Reprint&gt;&lt;Web_URL&gt;&lt;u&gt;http://data.worldbank.org/country/bangladesh&lt;/u&gt;&lt;/Web_URL&gt;&lt;ZZ_WorkformID&gt;31&lt;/ZZ_WorkformID&gt;&lt;/MDL&gt;&lt;/Cite&gt;&lt;/Refman&gt;</w:instrText>
      </w:r>
      <w:r w:rsidR="0050785D">
        <w:rPr>
          <w:sz w:val="24"/>
          <w:szCs w:val="24"/>
        </w:rPr>
        <w:fldChar w:fldCharType="separate"/>
      </w:r>
      <w:r w:rsidR="00F876D2">
        <w:rPr>
          <w:noProof/>
          <w:sz w:val="24"/>
          <w:szCs w:val="24"/>
        </w:rPr>
        <w:t>(Bangladesh Bureau of Statistics 2011; World Bank 2012)</w:t>
      </w:r>
      <w:r w:rsidR="0050785D">
        <w:rPr>
          <w:sz w:val="24"/>
          <w:szCs w:val="24"/>
        </w:rPr>
        <w:fldChar w:fldCharType="end"/>
      </w:r>
      <w:r w:rsidRPr="007878B5">
        <w:rPr>
          <w:sz w:val="24"/>
          <w:szCs w:val="24"/>
        </w:rPr>
        <w:t xml:space="preserve">. </w:t>
      </w:r>
    </w:p>
    <w:p w14:paraId="78437C56" w14:textId="77777777" w:rsidR="00D67CD9" w:rsidRDefault="00D67CD9" w:rsidP="00685AEF">
      <w:pPr>
        <w:autoSpaceDE w:val="0"/>
        <w:autoSpaceDN w:val="0"/>
        <w:adjustRightInd w:val="0"/>
        <w:spacing w:after="0" w:line="360" w:lineRule="auto"/>
        <w:jc w:val="both"/>
        <w:rPr>
          <w:sz w:val="24"/>
          <w:szCs w:val="24"/>
        </w:rPr>
      </w:pPr>
    </w:p>
    <w:p w14:paraId="5005D8AA" w14:textId="77777777" w:rsidR="00165273" w:rsidRDefault="00165273" w:rsidP="00036E28">
      <w:pPr>
        <w:autoSpaceDE w:val="0"/>
        <w:autoSpaceDN w:val="0"/>
        <w:adjustRightInd w:val="0"/>
        <w:spacing w:line="360" w:lineRule="auto"/>
        <w:jc w:val="both"/>
        <w:rPr>
          <w:sz w:val="24"/>
          <w:szCs w:val="24"/>
        </w:rPr>
      </w:pPr>
      <w:r w:rsidRPr="00C93D86">
        <w:rPr>
          <w:b/>
          <w:sz w:val="24"/>
          <w:szCs w:val="24"/>
        </w:rPr>
        <w:t>Figure 1.</w:t>
      </w:r>
      <w:r>
        <w:rPr>
          <w:b/>
          <w:sz w:val="24"/>
          <w:szCs w:val="24"/>
        </w:rPr>
        <w:t>6</w:t>
      </w:r>
      <w:r w:rsidRPr="00C93D86">
        <w:rPr>
          <w:b/>
          <w:sz w:val="24"/>
          <w:szCs w:val="24"/>
        </w:rPr>
        <w:t xml:space="preserve"> Map of Bangladesh</w:t>
      </w:r>
    </w:p>
    <w:p w14:paraId="0B55E17B" w14:textId="77777777" w:rsidR="00C432A1" w:rsidRPr="00C93D86" w:rsidRDefault="005657C7" w:rsidP="00CC01E4">
      <w:pPr>
        <w:jc w:val="center"/>
        <w:rPr>
          <w:b/>
          <w:sz w:val="24"/>
          <w:szCs w:val="24"/>
        </w:rPr>
      </w:pPr>
      <w:r w:rsidRPr="00CC01E4">
        <w:rPr>
          <w:b/>
          <w:noProof/>
          <w:sz w:val="24"/>
          <w:szCs w:val="24"/>
          <w:lang w:val="en-US" w:eastAsia="en-US"/>
        </w:rPr>
        <w:drawing>
          <wp:inline distT="0" distB="0" distL="0" distR="0" wp14:anchorId="4FB519BF" wp14:editId="71A98289">
            <wp:extent cx="3759200" cy="4719312"/>
            <wp:effectExtent l="0" t="0" r="0" b="5715"/>
            <wp:docPr id="13" name="Picture 2" descr="C:\Documents and Settings\aek05\Desktop\bangladesh ma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ek05\Desktop\bangladesh map.bmp"/>
                    <pic:cNvPicPr>
                      <a:picLocks noChangeAspect="1" noChangeArrowheads="1"/>
                    </pic:cNvPicPr>
                  </pic:nvPicPr>
                  <pic:blipFill>
                    <a:blip r:embed="rId24" cstate="print"/>
                    <a:srcRect/>
                    <a:stretch>
                      <a:fillRect/>
                    </a:stretch>
                  </pic:blipFill>
                  <pic:spPr bwMode="auto">
                    <a:xfrm>
                      <a:off x="0" y="0"/>
                      <a:ext cx="3771142" cy="4734304"/>
                    </a:xfrm>
                    <a:prstGeom prst="rect">
                      <a:avLst/>
                    </a:prstGeom>
                    <a:noFill/>
                    <a:ln w="9525">
                      <a:noFill/>
                      <a:miter lim="800000"/>
                      <a:headEnd/>
                      <a:tailEnd/>
                    </a:ln>
                  </pic:spPr>
                </pic:pic>
              </a:graphicData>
            </a:graphic>
          </wp:inline>
        </w:drawing>
      </w:r>
    </w:p>
    <w:p w14:paraId="78B7D87D" w14:textId="77777777" w:rsidR="00D67CD9" w:rsidRDefault="00D67CD9">
      <w:pPr>
        <w:rPr>
          <w:b/>
          <w:sz w:val="24"/>
          <w:szCs w:val="24"/>
        </w:rPr>
      </w:pPr>
      <w:r>
        <w:rPr>
          <w:b/>
          <w:sz w:val="24"/>
          <w:szCs w:val="24"/>
        </w:rPr>
        <w:br w:type="page"/>
      </w:r>
    </w:p>
    <w:p w14:paraId="3FF92514" w14:textId="77777777" w:rsidR="00036E28" w:rsidRDefault="00036E28" w:rsidP="00D05F30">
      <w:pPr>
        <w:autoSpaceDE w:val="0"/>
        <w:autoSpaceDN w:val="0"/>
        <w:adjustRightInd w:val="0"/>
        <w:spacing w:line="360" w:lineRule="auto"/>
        <w:jc w:val="both"/>
        <w:rPr>
          <w:rFonts w:cs="Adobe Garamond Pro"/>
          <w:color w:val="000000"/>
          <w:sz w:val="24"/>
          <w:szCs w:val="24"/>
        </w:rPr>
      </w:pPr>
      <w:r w:rsidRPr="007878B5">
        <w:rPr>
          <w:rFonts w:cs="Adobe Garamond Pro"/>
          <w:color w:val="000000"/>
          <w:sz w:val="24"/>
          <w:szCs w:val="24"/>
        </w:rPr>
        <w:lastRenderedPageBreak/>
        <w:t xml:space="preserve">The coastal area of Bangladesh is a part of the flat Ganges Delta, which is intersected by large tidal rivers discharging </w:t>
      </w:r>
      <w:r w:rsidRPr="00B5618E">
        <w:rPr>
          <w:rFonts w:cs="Adobe Garamond Pro"/>
          <w:color w:val="000000"/>
          <w:sz w:val="24"/>
          <w:szCs w:val="24"/>
        </w:rPr>
        <w:t>into the Bay of Bengal (</w:t>
      </w:r>
      <w:r w:rsidRPr="00B5618E">
        <w:rPr>
          <w:rFonts w:cs="Adobe Garamond Pro"/>
          <w:b/>
          <w:color w:val="000000"/>
          <w:sz w:val="24"/>
          <w:szCs w:val="24"/>
        </w:rPr>
        <w:t>Figure 1.</w:t>
      </w:r>
      <w:r w:rsidR="00C432A1">
        <w:rPr>
          <w:rFonts w:cs="Adobe Garamond Pro"/>
          <w:b/>
          <w:color w:val="000000"/>
          <w:sz w:val="24"/>
          <w:szCs w:val="24"/>
        </w:rPr>
        <w:t>7</w:t>
      </w:r>
      <w:r w:rsidRPr="00B5618E">
        <w:rPr>
          <w:rFonts w:cs="Adobe Garamond Pro"/>
          <w:color w:val="000000"/>
          <w:sz w:val="24"/>
          <w:szCs w:val="24"/>
        </w:rPr>
        <w:t>).</w:t>
      </w:r>
      <w:r w:rsidR="00D46908">
        <w:rPr>
          <w:rFonts w:cs="Adobe Garamond Pro"/>
          <w:color w:val="000000"/>
          <w:sz w:val="24"/>
          <w:szCs w:val="24"/>
        </w:rPr>
        <w:t xml:space="preserve"> </w:t>
      </w:r>
      <w:r w:rsidR="002F079A">
        <w:rPr>
          <w:rFonts w:cs="Adobe Garamond Pro"/>
          <w:color w:val="000000"/>
          <w:sz w:val="24"/>
          <w:szCs w:val="24"/>
        </w:rPr>
        <w:t>It</w:t>
      </w:r>
      <w:r w:rsidRPr="007878B5">
        <w:rPr>
          <w:rFonts w:cs="Adobe Garamond Pro"/>
          <w:color w:val="000000"/>
          <w:sz w:val="24"/>
          <w:szCs w:val="24"/>
        </w:rPr>
        <w:t xml:space="preserve"> is particularly vulnerable to </w:t>
      </w:r>
      <w:r w:rsidR="007334A5">
        <w:rPr>
          <w:rFonts w:cs="Adobe Garamond Pro"/>
          <w:color w:val="000000"/>
          <w:sz w:val="24"/>
          <w:szCs w:val="24"/>
        </w:rPr>
        <w:t>cyclone</w:t>
      </w:r>
      <w:r w:rsidR="004F3A92">
        <w:rPr>
          <w:rFonts w:cs="Adobe Garamond Pro"/>
          <w:color w:val="000000"/>
          <w:sz w:val="24"/>
          <w:szCs w:val="24"/>
        </w:rPr>
        <w:t>s</w:t>
      </w:r>
      <w:r w:rsidR="00F360CF">
        <w:rPr>
          <w:rFonts w:cs="Adobe Garamond Pro"/>
          <w:color w:val="000000"/>
          <w:sz w:val="24"/>
          <w:szCs w:val="24"/>
        </w:rPr>
        <w:t xml:space="preserve"> </w:t>
      </w:r>
      <w:r w:rsidRPr="007878B5">
        <w:rPr>
          <w:rFonts w:cs="Adobe Garamond Pro"/>
          <w:color w:val="000000"/>
          <w:sz w:val="24"/>
          <w:szCs w:val="24"/>
        </w:rPr>
        <w:t>because of its location in the path of tropical cyclones</w:t>
      </w:r>
      <w:r w:rsidR="002F079A">
        <w:rPr>
          <w:rFonts w:cs="Adobe Garamond Pro"/>
          <w:color w:val="000000"/>
          <w:sz w:val="24"/>
          <w:szCs w:val="24"/>
        </w:rPr>
        <w:t>,</w:t>
      </w:r>
      <w:r w:rsidRPr="007878B5">
        <w:rPr>
          <w:rFonts w:cs="Adobe Garamond Pro"/>
          <w:color w:val="000000"/>
          <w:sz w:val="24"/>
          <w:szCs w:val="24"/>
        </w:rPr>
        <w:t xml:space="preserve"> and the </w:t>
      </w:r>
      <w:r w:rsidR="00820623" w:rsidRPr="007878B5">
        <w:rPr>
          <w:rFonts w:cs="Adobe Garamond Pro"/>
          <w:color w:val="000000"/>
          <w:sz w:val="24"/>
          <w:szCs w:val="24"/>
        </w:rPr>
        <w:t>funnelling</w:t>
      </w:r>
      <w:r w:rsidRPr="007878B5">
        <w:rPr>
          <w:rFonts w:cs="Adobe Garamond Pro"/>
          <w:color w:val="000000"/>
          <w:sz w:val="24"/>
          <w:szCs w:val="24"/>
        </w:rPr>
        <w:t xml:space="preserve"> shape of the coast</w:t>
      </w:r>
      <w:r w:rsidR="00F800E3">
        <w:rPr>
          <w:rFonts w:cs="Adobe Garamond Pro"/>
          <w:color w:val="000000"/>
          <w:sz w:val="24"/>
          <w:szCs w:val="24"/>
        </w:rPr>
        <w:t xml:space="preserve"> (</w:t>
      </w:r>
      <w:r w:rsidR="00255DA0" w:rsidRPr="00CC01E4">
        <w:rPr>
          <w:rFonts w:cs="Adobe Garamond Pro"/>
          <w:b/>
          <w:color w:val="000000"/>
          <w:sz w:val="24"/>
          <w:szCs w:val="24"/>
        </w:rPr>
        <w:t>Figure 1.8</w:t>
      </w:r>
      <w:r w:rsidR="00F800E3">
        <w:rPr>
          <w:rFonts w:cs="Adobe Garamond Pro"/>
          <w:color w:val="000000"/>
          <w:sz w:val="24"/>
          <w:szCs w:val="24"/>
        </w:rPr>
        <w:t>)</w:t>
      </w:r>
      <w:r w:rsidRPr="007878B5">
        <w:rPr>
          <w:rFonts w:cs="Adobe Garamond Pro"/>
          <w:color w:val="000000"/>
          <w:sz w:val="24"/>
          <w:szCs w:val="24"/>
        </w:rPr>
        <w:t xml:space="preserve">. Seawater or salinity intrusion, </w:t>
      </w:r>
      <w:r w:rsidRPr="007878B5">
        <w:rPr>
          <w:rFonts w:cstheme="minorHAnsi"/>
          <w:sz w:val="24"/>
          <w:szCs w:val="24"/>
        </w:rPr>
        <w:t xml:space="preserve">which refers to the </w:t>
      </w:r>
      <w:r w:rsidRPr="007878B5">
        <w:rPr>
          <w:rFonts w:cs="TimesNewRoman"/>
          <w:color w:val="231F20"/>
          <w:sz w:val="24"/>
          <w:szCs w:val="24"/>
        </w:rPr>
        <w:t xml:space="preserve">movement of saline water into a freshwater aquifer or surface reservoir from the sea, </w:t>
      </w:r>
      <w:r w:rsidRPr="007878B5">
        <w:rPr>
          <w:rFonts w:cs="Adobe Garamond Pro"/>
          <w:color w:val="000000"/>
          <w:sz w:val="24"/>
          <w:szCs w:val="24"/>
        </w:rPr>
        <w:t xml:space="preserve">has encroached &gt;100 km inland through various estuaries and water inlets </w:t>
      </w:r>
      <w:r w:rsidR="0050785D">
        <w:rPr>
          <w:rFonts w:cs="Adobe Garamond Pro"/>
          <w:color w:val="000000"/>
          <w:sz w:val="24"/>
          <w:szCs w:val="24"/>
        </w:rPr>
        <w:fldChar w:fldCharType="begin">
          <w:fldData xml:space="preserve">PFJlZm1hbj48Q2l0ZT48QXV0aG9yPktoYW48L0F1dGhvcj48WWVhcj4yMDExPC9ZZWFyPjxSZWNO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</w:fldData>
        </w:fldChar>
      </w:r>
      <w:r w:rsidR="00107920">
        <w:rPr>
          <w:rFonts w:cs="Adobe Garamond Pro"/>
          <w:color w:val="000000"/>
          <w:sz w:val="24"/>
          <w:szCs w:val="24"/>
        </w:rPr>
        <w:instrText xml:space="preserve"> ADDIN REFMGR.CITE </w:instrText>
      </w:r>
      <w:r w:rsidR="0050785D">
        <w:rPr>
          <w:rFonts w:cs="Adobe Garamond Pro"/>
          <w:color w:val="000000"/>
          <w:sz w:val="24"/>
          <w:szCs w:val="24"/>
        </w:rPr>
        <w:fldChar w:fldCharType="begin">
          <w:fldData xml:space="preserve">PFJlZm1hbj48Q2l0ZT48QXV0aG9yPktoYW48L0F1dGhvcj48WWVhcj4yMDExPC9ZZWFyPjxSZWNO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</w:fldData>
        </w:fldChar>
      </w:r>
      <w:r w:rsidR="00107920">
        <w:rPr>
          <w:rFonts w:cs="Adobe Garamond Pro"/>
          <w:color w:val="000000"/>
          <w:sz w:val="24"/>
          <w:szCs w:val="24"/>
        </w:rPr>
        <w:instrText xml:space="preserve"> ADDIN EN.CITE.DATA </w:instrText>
      </w:r>
      <w:r w:rsidR="0050785D">
        <w:rPr>
          <w:rFonts w:cs="Adobe Garamond Pro"/>
          <w:color w:val="000000"/>
          <w:sz w:val="24"/>
          <w:szCs w:val="24"/>
        </w:rPr>
      </w:r>
      <w:r w:rsidR="0050785D">
        <w:rPr>
          <w:rFonts w:cs="Adobe Garamond Pro"/>
          <w:color w:val="000000"/>
          <w:sz w:val="24"/>
          <w:szCs w:val="24"/>
        </w:rPr>
        <w:fldChar w:fldCharType="end"/>
      </w:r>
      <w:r w:rsidR="0050785D">
        <w:rPr>
          <w:rFonts w:cs="Adobe Garamond Pro"/>
          <w:color w:val="000000"/>
          <w:sz w:val="24"/>
          <w:szCs w:val="24"/>
        </w:rPr>
      </w:r>
      <w:r w:rsidR="0050785D">
        <w:rPr>
          <w:rFonts w:cs="Adobe Garamond Pro"/>
          <w:color w:val="000000"/>
          <w:sz w:val="24"/>
          <w:szCs w:val="24"/>
        </w:rPr>
        <w:fldChar w:fldCharType="separate"/>
      </w:r>
      <w:r w:rsidR="0005587D">
        <w:rPr>
          <w:rFonts w:cs="Adobe Garamond Pro"/>
          <w:noProof/>
          <w:color w:val="000000"/>
          <w:sz w:val="24"/>
          <w:szCs w:val="24"/>
        </w:rPr>
        <w:t>(Allison MA et al. 2003; Khan et al. 2011; Rahman and Bhattacharya 2006)</w:t>
      </w:r>
      <w:r w:rsidR="0050785D">
        <w:rPr>
          <w:rFonts w:cs="Adobe Garamond Pro"/>
          <w:color w:val="000000"/>
          <w:sz w:val="24"/>
          <w:szCs w:val="24"/>
        </w:rPr>
        <w:fldChar w:fldCharType="end"/>
      </w:r>
      <w:r w:rsidRPr="007878B5">
        <w:rPr>
          <w:rFonts w:cs="Adobe Garamond Pro"/>
          <w:color w:val="000000"/>
          <w:sz w:val="24"/>
          <w:szCs w:val="24"/>
        </w:rPr>
        <w:t xml:space="preserve">. </w:t>
      </w:r>
    </w:p>
    <w:p w14:paraId="541038DF" w14:textId="77777777" w:rsidR="00D67CD9" w:rsidRDefault="00D67CD9" w:rsidP="00036E28">
      <w:pPr>
        <w:autoSpaceDE w:val="0"/>
        <w:autoSpaceDN w:val="0"/>
        <w:adjustRightInd w:val="0"/>
        <w:spacing w:line="360" w:lineRule="auto"/>
        <w:jc w:val="both"/>
        <w:rPr>
          <w:rFonts w:cs="Adobe Garamond Pro"/>
          <w:color w:val="000000"/>
          <w:sz w:val="24"/>
          <w:szCs w:val="24"/>
        </w:rPr>
      </w:pPr>
    </w:p>
    <w:p w14:paraId="0D629D3B" w14:textId="77777777" w:rsidR="00685AEF" w:rsidRDefault="00685AEF" w:rsidP="00C432A1">
      <w:pPr>
        <w:rPr>
          <w:b/>
          <w:sz w:val="24"/>
          <w:szCs w:val="24"/>
        </w:rPr>
      </w:pPr>
    </w:p>
    <w:p w14:paraId="1B368839" w14:textId="77777777" w:rsidR="00685AEF" w:rsidRDefault="00685AEF" w:rsidP="00C432A1">
      <w:pPr>
        <w:rPr>
          <w:b/>
          <w:sz w:val="24"/>
          <w:szCs w:val="24"/>
        </w:rPr>
      </w:pPr>
    </w:p>
    <w:p w14:paraId="1614B77E" w14:textId="77777777" w:rsidR="00C432A1" w:rsidRPr="00C93D86" w:rsidRDefault="00165273" w:rsidP="00C432A1">
      <w:pPr>
        <w:rPr>
          <w:sz w:val="24"/>
          <w:szCs w:val="24"/>
        </w:rPr>
      </w:pPr>
      <w:r w:rsidRPr="00C93D86">
        <w:rPr>
          <w:b/>
          <w:sz w:val="24"/>
          <w:szCs w:val="24"/>
        </w:rPr>
        <w:t>Figure 1.</w:t>
      </w:r>
      <w:r>
        <w:rPr>
          <w:b/>
          <w:sz w:val="24"/>
          <w:szCs w:val="24"/>
        </w:rPr>
        <w:t>7</w:t>
      </w:r>
      <w:r w:rsidRPr="00C93D86">
        <w:rPr>
          <w:b/>
          <w:sz w:val="24"/>
          <w:szCs w:val="24"/>
        </w:rPr>
        <w:t xml:space="preserve"> Coastal area of Bangladesh</w:t>
      </w:r>
      <w:r w:rsidR="005657C7" w:rsidRPr="00CC01E4">
        <w:rPr>
          <w:noProof/>
          <w:sz w:val="24"/>
          <w:szCs w:val="24"/>
          <w:lang w:val="en-US" w:eastAsia="en-US"/>
        </w:rPr>
        <w:drawing>
          <wp:inline distT="0" distB="0" distL="0" distR="0" wp14:anchorId="0F01ACEC" wp14:editId="4E53839E">
            <wp:extent cx="5629910" cy="2885440"/>
            <wp:effectExtent l="19050" t="0" r="8890" b="0"/>
            <wp:docPr id="14" name="Picture 4"/>
            <wp:cNvGraphicFramePr/>
            <a:graphic xmlns:a="http://schemas.openxmlformats.org/drawingml/2006/main">
              <a:graphicData uri="http://schemas.openxmlformats.org/drawingml/2006/picture">
                <pic:pic xmlns:pic="http://schemas.openxmlformats.org/drawingml/2006/picture">
                  <pic:nvPicPr>
                    <pic:cNvPr id="4102" name="Picture 6"/>
                    <pic:cNvPicPr>
                      <a:picLocks noChangeAspect="1" noChangeArrowheads="1"/>
                    </pic:cNvPicPr>
                  </pic:nvPicPr>
                  <pic:blipFill>
                    <a:blip r:embed="rId25" cstate="print"/>
                    <a:srcRect/>
                    <a:stretch>
                      <a:fillRect/>
                    </a:stretch>
                  </pic:blipFill>
                  <pic:spPr bwMode="auto">
                    <a:xfrm>
                      <a:off x="0" y="0"/>
                      <a:ext cx="5636409" cy="2888771"/>
                    </a:xfrm>
                    <a:prstGeom prst="rect">
                      <a:avLst/>
                    </a:prstGeom>
                    <a:noFill/>
                    <a:ln w="9525">
                      <a:noFill/>
                      <a:miter lim="800000"/>
                      <a:headEnd/>
                      <a:tailEnd/>
                    </a:ln>
                    <a:effectLst/>
                  </pic:spPr>
                </pic:pic>
              </a:graphicData>
            </a:graphic>
          </wp:inline>
        </w:drawing>
      </w:r>
    </w:p>
    <w:p w14:paraId="33D02CDF" w14:textId="77777777" w:rsidR="00C432A1" w:rsidRPr="00CC01E4" w:rsidRDefault="00255DA0" w:rsidP="00C432A1">
      <w:pPr>
        <w:spacing w:after="0" w:line="240" w:lineRule="auto"/>
        <w:jc w:val="both"/>
        <w:rPr>
          <w:b/>
          <w:bCs/>
          <w:szCs w:val="24"/>
        </w:rPr>
      </w:pPr>
      <w:r w:rsidRPr="00CC01E4">
        <w:rPr>
          <w:szCs w:val="24"/>
        </w:rPr>
        <w:t>Source</w:t>
      </w:r>
      <w:r w:rsidRPr="00CC01E4">
        <w:rPr>
          <w:bCs/>
          <w:szCs w:val="24"/>
        </w:rPr>
        <w:t xml:space="preserve">: Khan MH, 2008. Climate Change &amp; Strategic Adaptation Provisions for Coastal Bangladesh </w:t>
      </w:r>
    </w:p>
    <w:p w14:paraId="54564785" w14:textId="77777777" w:rsidR="0059006B" w:rsidRPr="00C93D86" w:rsidRDefault="0059006B" w:rsidP="00C432A1">
      <w:pPr>
        <w:spacing w:after="0" w:line="240" w:lineRule="auto"/>
        <w:jc w:val="both"/>
        <w:rPr>
          <w:sz w:val="24"/>
          <w:szCs w:val="24"/>
        </w:rPr>
      </w:pPr>
    </w:p>
    <w:p w14:paraId="0D02915C" w14:textId="77777777" w:rsidR="005B6D04" w:rsidRDefault="005B6D04" w:rsidP="005B6D04">
      <w:pPr>
        <w:spacing w:after="0" w:line="240" w:lineRule="auto"/>
        <w:jc w:val="both"/>
        <w:rPr>
          <w:rFonts w:cs="Adobe Garamond Pro"/>
          <w:b/>
          <w:color w:val="000000"/>
          <w:sz w:val="24"/>
          <w:szCs w:val="24"/>
        </w:rPr>
      </w:pPr>
    </w:p>
    <w:p w14:paraId="368F3A4F" w14:textId="77777777" w:rsidR="00D67CD9" w:rsidRDefault="00D67CD9" w:rsidP="00D67CD9">
      <w:pPr>
        <w:spacing w:after="0" w:line="240" w:lineRule="auto"/>
        <w:jc w:val="both"/>
        <w:rPr>
          <w:rFonts w:cs="Adobe Garamond Pro"/>
          <w:b/>
          <w:color w:val="000000"/>
          <w:sz w:val="24"/>
          <w:szCs w:val="24"/>
        </w:rPr>
      </w:pPr>
    </w:p>
    <w:p w14:paraId="2FBCB1E8" w14:textId="77777777" w:rsidR="00D67CD9" w:rsidRDefault="00D67CD9" w:rsidP="00D67CD9">
      <w:pPr>
        <w:spacing w:after="0" w:line="240" w:lineRule="auto"/>
        <w:jc w:val="both"/>
        <w:rPr>
          <w:rFonts w:cs="Adobe Garamond Pro"/>
          <w:b/>
          <w:color w:val="000000"/>
          <w:sz w:val="24"/>
          <w:szCs w:val="24"/>
        </w:rPr>
      </w:pPr>
    </w:p>
    <w:p w14:paraId="7501D683" w14:textId="77777777" w:rsidR="00D67CD9" w:rsidRDefault="00D67CD9" w:rsidP="00D67CD9">
      <w:pPr>
        <w:spacing w:after="0" w:line="240" w:lineRule="auto"/>
        <w:jc w:val="both"/>
        <w:rPr>
          <w:rFonts w:cs="Adobe Garamond Pro"/>
          <w:b/>
          <w:color w:val="000000"/>
          <w:sz w:val="24"/>
          <w:szCs w:val="24"/>
        </w:rPr>
      </w:pPr>
    </w:p>
    <w:p w14:paraId="628F597F" w14:textId="77777777" w:rsidR="00D67CD9" w:rsidRDefault="00D67CD9" w:rsidP="00D67CD9">
      <w:pPr>
        <w:spacing w:after="0" w:line="240" w:lineRule="auto"/>
        <w:jc w:val="both"/>
        <w:rPr>
          <w:rFonts w:cs="Adobe Garamond Pro"/>
          <w:b/>
          <w:color w:val="000000"/>
          <w:sz w:val="24"/>
          <w:szCs w:val="24"/>
        </w:rPr>
      </w:pPr>
    </w:p>
    <w:p w14:paraId="30694B5C" w14:textId="77777777" w:rsidR="00D67CD9" w:rsidRDefault="00D67CD9" w:rsidP="00D67CD9">
      <w:pPr>
        <w:spacing w:after="0" w:line="240" w:lineRule="auto"/>
        <w:jc w:val="both"/>
        <w:rPr>
          <w:rFonts w:cs="Adobe Garamond Pro"/>
          <w:b/>
          <w:color w:val="000000"/>
          <w:sz w:val="24"/>
          <w:szCs w:val="24"/>
        </w:rPr>
      </w:pPr>
    </w:p>
    <w:p w14:paraId="527CC351" w14:textId="77777777" w:rsidR="00D67CD9" w:rsidRDefault="00D67CD9" w:rsidP="00D67CD9">
      <w:pPr>
        <w:spacing w:after="0" w:line="240" w:lineRule="auto"/>
        <w:jc w:val="both"/>
        <w:rPr>
          <w:rFonts w:cs="Adobe Garamond Pro"/>
          <w:b/>
          <w:color w:val="000000"/>
          <w:sz w:val="24"/>
          <w:szCs w:val="24"/>
        </w:rPr>
      </w:pPr>
    </w:p>
    <w:p w14:paraId="175DCB6D" w14:textId="77777777" w:rsidR="00D67CD9" w:rsidRDefault="00D67CD9" w:rsidP="00D67CD9">
      <w:pPr>
        <w:spacing w:after="0" w:line="240" w:lineRule="auto"/>
        <w:jc w:val="both"/>
        <w:rPr>
          <w:rFonts w:cs="Adobe Garamond Pro"/>
          <w:b/>
          <w:color w:val="000000"/>
          <w:sz w:val="24"/>
          <w:szCs w:val="24"/>
        </w:rPr>
      </w:pPr>
    </w:p>
    <w:p w14:paraId="0451D5A4" w14:textId="77777777" w:rsidR="00D67CD9" w:rsidRDefault="00D67CD9">
      <w:pPr>
        <w:rPr>
          <w:rFonts w:cs="Adobe Garamond Pro"/>
          <w:b/>
          <w:color w:val="000000"/>
          <w:sz w:val="24"/>
          <w:szCs w:val="24"/>
        </w:rPr>
      </w:pPr>
      <w:r>
        <w:rPr>
          <w:rFonts w:cs="Adobe Garamond Pro"/>
          <w:b/>
          <w:color w:val="000000"/>
          <w:sz w:val="24"/>
          <w:szCs w:val="24"/>
        </w:rPr>
        <w:br w:type="page"/>
      </w:r>
    </w:p>
    <w:p w14:paraId="527D9B2A" w14:textId="77777777" w:rsidR="005657C7" w:rsidRPr="00CC01E4" w:rsidRDefault="00255DA0" w:rsidP="00CC01E4">
      <w:pPr>
        <w:spacing w:after="0" w:line="240" w:lineRule="auto"/>
        <w:jc w:val="both"/>
        <w:rPr>
          <w:rFonts w:cs="Adobe Garamond Pro"/>
          <w:b/>
          <w:color w:val="000000"/>
          <w:sz w:val="24"/>
          <w:szCs w:val="24"/>
        </w:rPr>
      </w:pPr>
      <w:r w:rsidRPr="00CC01E4">
        <w:rPr>
          <w:rFonts w:cs="Adobe Garamond Pro"/>
          <w:b/>
          <w:color w:val="000000"/>
          <w:sz w:val="24"/>
          <w:szCs w:val="24"/>
        </w:rPr>
        <w:lastRenderedPageBreak/>
        <w:t xml:space="preserve">Figure 1.8 Indian Ocean </w:t>
      </w:r>
      <w:r w:rsidR="00F800E3">
        <w:rPr>
          <w:rFonts w:cs="Adobe Garamond Pro"/>
          <w:b/>
          <w:color w:val="000000"/>
          <w:sz w:val="24"/>
          <w:szCs w:val="24"/>
        </w:rPr>
        <w:t>R</w:t>
      </w:r>
      <w:r w:rsidRPr="00CC01E4">
        <w:rPr>
          <w:rFonts w:cs="Adobe Garamond Pro"/>
          <w:b/>
          <w:color w:val="000000"/>
          <w:sz w:val="24"/>
          <w:szCs w:val="24"/>
        </w:rPr>
        <w:t>im and the Bay of Bengal</w:t>
      </w:r>
    </w:p>
    <w:p w14:paraId="37B68901" w14:textId="77777777" w:rsidR="00F800E3" w:rsidRDefault="00F30BBC" w:rsidP="00036E28">
      <w:pPr>
        <w:autoSpaceDE w:val="0"/>
        <w:autoSpaceDN w:val="0"/>
        <w:adjustRightInd w:val="0"/>
        <w:spacing w:line="360" w:lineRule="auto"/>
        <w:jc w:val="both"/>
        <w:rPr>
          <w:rFonts w:cs="Arial"/>
          <w:sz w:val="24"/>
          <w:szCs w:val="24"/>
        </w:rPr>
      </w:pPr>
      <w:r>
        <w:rPr>
          <w:rFonts w:cs="Arial"/>
          <w:noProof/>
          <w:sz w:val="24"/>
          <w:szCs w:val="24"/>
          <w:lang w:val="en-US" w:eastAsia="en-US"/>
        </w:rPr>
        <w:pict w14:anchorId="74ED32D7">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5" o:spid="_x0000_s1026" type="#_x0000_t67" style="position:absolute;left:0;text-align:left;margin-left:178.45pt;margin-top:82.4pt;width:18.45pt;height:48.8pt;flip:x y;z-index:2516643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" fillcolor="#c0504d [3205]" strokecolor="black [3213]" strokeweight="3pt">
            <v:shadow on="t" color="#622423 [1605]" opacity=".5" offset="1pt"/>
          </v:shape>
        </w:pict>
      </w:r>
      <w:r w:rsidR="005657C7" w:rsidRPr="00CC01E4">
        <w:rPr>
          <w:rFonts w:cs="Arial"/>
          <w:noProof/>
          <w:sz w:val="24"/>
          <w:szCs w:val="24"/>
          <w:lang w:val="en-US" w:eastAsia="en-US"/>
        </w:rPr>
        <w:drawing>
          <wp:inline distT="0" distB="0" distL="0" distR="0" wp14:anchorId="4AC45844" wp14:editId="697B13C6">
            <wp:extent cx="5731510" cy="3642203"/>
            <wp:effectExtent l="19050" t="0" r="2540" b="0"/>
            <wp:docPr id="44" name="Picture 10" descr="http://www.nationsonline.org/maps/south_east_asia_map.jpg"/>
            <wp:cNvGraphicFramePr/>
            <a:graphic xmlns:a="http://schemas.openxmlformats.org/drawingml/2006/main">
              <a:graphicData uri="http://schemas.openxmlformats.org/drawingml/2006/picture">
                <pic:pic xmlns:pic="http://schemas.openxmlformats.org/drawingml/2006/picture">
                  <pic:nvPicPr>
                    <pic:cNvPr id="2" name="Picture 2" descr="http://www.nationsonline.org/maps/south_east_asia_map.jpg"/>
                    <pic:cNvPicPr>
                      <a:picLocks noChangeAspect="1" noChangeArrowheads="1"/>
                    </pic:cNvPicPr>
                  </pic:nvPicPr>
                  <pic:blipFill>
                    <a:blip r:embed="rId26"/>
                    <a:srcRect/>
                    <a:stretch>
                      <a:fillRect/>
                    </a:stretch>
                  </pic:blipFill>
                  <pic:spPr bwMode="auto">
                    <a:xfrm>
                      <a:off x="0" y="0"/>
                      <a:ext cx="5731510" cy="3642203"/>
                    </a:xfrm>
                    <a:prstGeom prst="rect">
                      <a:avLst/>
                    </a:prstGeom>
                    <a:noFill/>
                  </pic:spPr>
                </pic:pic>
              </a:graphicData>
            </a:graphic>
          </wp:inline>
        </w:drawing>
      </w:r>
    </w:p>
    <w:p w14:paraId="70B2B0AB" w14:textId="77777777" w:rsidR="00F800E3" w:rsidRPr="00CC01E4" w:rsidRDefault="00255DA0" w:rsidP="00D05F30">
      <w:pPr>
        <w:autoSpaceDE w:val="0"/>
        <w:autoSpaceDN w:val="0"/>
        <w:adjustRightInd w:val="0"/>
        <w:spacing w:line="360" w:lineRule="auto"/>
        <w:jc w:val="both"/>
        <w:rPr>
          <w:rFonts w:cs="Arial"/>
          <w:szCs w:val="24"/>
        </w:rPr>
      </w:pPr>
      <w:r w:rsidRPr="00CC01E4">
        <w:rPr>
          <w:rFonts w:cs="Arial"/>
          <w:szCs w:val="24"/>
        </w:rPr>
        <w:t xml:space="preserve">Source: Nations Online </w:t>
      </w:r>
    </w:p>
    <w:p w14:paraId="12309100" w14:textId="77777777" w:rsidR="0001699E" w:rsidRDefault="00D656D1" w:rsidP="00D05F30">
      <w:pPr>
        <w:autoSpaceDE w:val="0"/>
        <w:autoSpaceDN w:val="0"/>
        <w:adjustRightInd w:val="0"/>
        <w:spacing w:line="360" w:lineRule="auto"/>
        <w:jc w:val="both"/>
        <w:rPr>
          <w:rFonts w:cs="Adobe Garamond Pro"/>
          <w:color w:val="000000"/>
          <w:sz w:val="24"/>
          <w:szCs w:val="24"/>
        </w:rPr>
      </w:pPr>
      <w:r w:rsidRPr="007C3705">
        <w:rPr>
          <w:rFonts w:cs="Arial"/>
          <w:sz w:val="24"/>
          <w:szCs w:val="24"/>
        </w:rPr>
        <w:t xml:space="preserve">Currently, </w:t>
      </w:r>
      <w:r w:rsidR="00036E28" w:rsidRPr="007C3705">
        <w:rPr>
          <w:rFonts w:cs="Arial"/>
          <w:sz w:val="24"/>
          <w:szCs w:val="24"/>
        </w:rPr>
        <w:t xml:space="preserve">53% of the coastal area </w:t>
      </w:r>
      <w:r w:rsidRPr="007C3705">
        <w:rPr>
          <w:rFonts w:cs="Arial"/>
          <w:sz w:val="24"/>
          <w:szCs w:val="24"/>
        </w:rPr>
        <w:t xml:space="preserve">(constituting 20% of the country) </w:t>
      </w:r>
      <w:r w:rsidR="00036E28" w:rsidRPr="007C3705">
        <w:rPr>
          <w:rFonts w:cs="Arial"/>
          <w:sz w:val="24"/>
          <w:szCs w:val="24"/>
        </w:rPr>
        <w:t xml:space="preserve">is already affected by varying degrees of salinity </w:t>
      </w:r>
      <w:r w:rsidR="0050785D" w:rsidRPr="007C3705">
        <w:rPr>
          <w:rFonts w:cs="Arial"/>
          <w:sz w:val="24"/>
          <w:szCs w:val="24"/>
        </w:rPr>
        <w:fldChar w:fldCharType="begin"/>
      </w:r>
      <w:r w:rsidR="00107920" w:rsidRPr="007C3705">
        <w:rPr>
          <w:rFonts w:cs="Arial"/>
          <w:sz w:val="24"/>
          <w:szCs w:val="24"/>
        </w:rPr>
        <w:instrText xml:space="preserve"> ADDIN REFMGR.CITE &lt;Refman&gt;&lt;Cite&gt;&lt;Author&gt;Hossain ML&lt;/Author&gt;&lt;Year&gt;2012&lt;/Year&gt;&lt;RecNum&gt;212&lt;/RecNum&gt;&lt;IDText&gt;Seasonal variations of soil salinity in coastal areas of Bangladesh&lt;/IDText&gt;&lt;MDL Ref_Type="Journal"&gt;&lt;Ref_Type&gt;Journal&lt;/Ref_Type&gt;&lt;Ref_ID&gt;212&lt;/Ref_ID&gt;&lt;Title_Primary&gt;Seasonal variations of soil salinity in coastal areas of Bangladesh&lt;/Title_Primary&gt;&lt;Authors_Primary&gt;Hossain ML&lt;/Authors_Primary&gt;&lt;Authors_Primary&gt;Hossain MK&lt;/Authors_Primary&gt;&lt;Date_Primary&gt;2012&lt;/Date_Primary&gt;&lt;Keywords&gt;Bangladesh&lt;/Keywords&gt;&lt;Reprint&gt;Not in File&lt;/Reprint&gt;&lt;Start_Page&gt;172&lt;/Start_Page&gt;&lt;End_Page&gt;178&lt;/End_Page&gt;&lt;Periodical&gt;Intl Journal of Env Science, Management and Engineering Research&lt;/Periodical&gt;&lt;Volume&gt;1&lt;/Volume&gt;&lt;Issue&gt;4&lt;/Issue&gt;&lt;ZZ_JournalFull&gt;&lt;f name="System"&gt;Intl Journal of Env Science, Management and Engineering Research&lt;/f&gt;&lt;/ZZ_JournalFull&gt;&lt;ZZ_WorkformID&gt;1&lt;/ZZ_WorkformID&gt;&lt;/MDL&gt;&lt;/Cite&gt;&lt;Cite&gt;&lt;Author&gt;Islam&lt;/Author&gt;&lt;Year&gt;2004&lt;/Year&gt;&lt;RecNum&gt;131&lt;/RecNum&gt;&lt;IDText&gt;Where land meets the sea: a profile of coastal zone of Bangladesh. Published for Program Development Office for Integrated Coastal Zone Management Plan, Water Resources Planning Organization  (WARPO)&lt;/IDText&gt;&lt;MDL Ref_Type="Book, Whole"&gt;&lt;Ref_Type&gt;Book, Whole&lt;/Ref_Type&gt;&lt;Ref_ID&gt;131&lt;/Ref_ID&gt;&lt;Title_Primary&gt;Where land meets the sea: a profile of coastal zone of Bangladesh. Published for Program Development Office for Integrated Coastal Zone Management Plan, Water Resources Planning Organization  (WARPO)&lt;/Title_Primary&gt;&lt;Authors_Primary&gt;Islam,MR&lt;/Authors_Primary&gt;&lt;Date_Primary&gt;2004&lt;/Date_Primary&gt;&lt;Keywords&gt;Bangladesh&lt;/Keywords&gt;&lt;Reprint&gt;Not in File&lt;/Reprint&gt;&lt;Publisher&gt;University Press&lt;/Publisher&gt;&lt;ZZ_WorkformID&gt;2&lt;/ZZ_WorkformID&gt;&lt;/MDL&gt;&lt;/Cite&gt;&lt;/Refman&gt;</w:instrText>
      </w:r>
      <w:r w:rsidR="0050785D" w:rsidRPr="007C3705">
        <w:rPr>
          <w:rFonts w:cs="Arial"/>
          <w:sz w:val="24"/>
          <w:szCs w:val="24"/>
        </w:rPr>
        <w:fldChar w:fldCharType="separate"/>
      </w:r>
      <w:r w:rsidR="00F876D2" w:rsidRPr="007C3705">
        <w:rPr>
          <w:rFonts w:cs="Arial"/>
          <w:noProof/>
          <w:sz w:val="24"/>
          <w:szCs w:val="24"/>
        </w:rPr>
        <w:t>(Hossain ML and Hossain MK 2012; Islam 2004)</w:t>
      </w:r>
      <w:r w:rsidR="0050785D" w:rsidRPr="007C3705">
        <w:rPr>
          <w:rFonts w:cs="Arial"/>
          <w:sz w:val="24"/>
          <w:szCs w:val="24"/>
        </w:rPr>
        <w:fldChar w:fldCharType="end"/>
      </w:r>
      <w:r w:rsidR="00036E28" w:rsidRPr="007C3705">
        <w:rPr>
          <w:rFonts w:cs="Arial"/>
          <w:sz w:val="24"/>
          <w:szCs w:val="24"/>
        </w:rPr>
        <w:t>, which has severely affected cultivable lands in the coastal areas putting small holders out of agriculture-based livelihoods</w:t>
      </w:r>
      <w:r w:rsidR="00D67CD9" w:rsidRPr="007C3705">
        <w:rPr>
          <w:rFonts w:cs="Arial"/>
          <w:sz w:val="24"/>
          <w:szCs w:val="24"/>
        </w:rPr>
        <w:t>,</w:t>
      </w:r>
      <w:r w:rsidR="00036E28" w:rsidRPr="007C3705">
        <w:rPr>
          <w:rFonts w:cs="Arial"/>
          <w:sz w:val="24"/>
          <w:szCs w:val="24"/>
        </w:rPr>
        <w:t xml:space="preserve"> and has endangered drinking water sources by increasing salinity in </w:t>
      </w:r>
      <w:r w:rsidR="00E42095" w:rsidRPr="007C3705">
        <w:rPr>
          <w:rFonts w:cs="Arial"/>
          <w:sz w:val="24"/>
          <w:szCs w:val="24"/>
        </w:rPr>
        <w:t xml:space="preserve">surface and groundwater </w:t>
      </w:r>
      <w:r w:rsidR="0050785D" w:rsidRPr="007C3705">
        <w:rPr>
          <w:rFonts w:cs="Arial"/>
          <w:sz w:val="24"/>
          <w:szCs w:val="24"/>
        </w:rPr>
        <w:fldChar w:fldCharType="begin"/>
      </w:r>
      <w:r w:rsidR="00107920" w:rsidRPr="007C3705">
        <w:rPr>
          <w:rFonts w:cs="Arial"/>
          <w:sz w:val="24"/>
          <w:szCs w:val="24"/>
        </w:rPr>
        <w:instrText xml:space="preserve"> ADDIN REFMGR.CITE &lt;Refman&gt;&lt;Cite&gt;&lt;Author&gt;Ministry of Environment and Forest&lt;/Author&gt;&lt;Year&gt;2006&lt;/Year&gt;&lt;RecNum&gt;13&lt;/RecNum&gt;&lt;IDText&gt;Impact of Sea-Level Rise on Land Use Suitability and Adaptation Options: Coastal Land Zoning in the Southwest&lt;/IDText&gt;&lt;MDL Ref_Type="Report"&gt;&lt;Ref_Type&gt;Report&lt;/Ref_Type&gt;&lt;Ref_ID&gt;13&lt;/Ref_ID&gt;&lt;Title_Primary&gt;Impact of Sea-Level Rise on Land Use Suitability and Adaptation Options: Coastal Land Zoning in the Southwest&lt;/Title_Primary&gt;&lt;Authors_Primary&gt;Ministry of Environment and Forest,Bangladesh&lt;/Authors_Primary&gt;&lt;Date_Primary&gt;2006&lt;/Date_Primary&gt;&lt;Keywords&gt;Bangladesh&lt;/Keywords&gt;&lt;Reprint&gt;Not in File&lt;/Reprint&gt;&lt;ZZ_WorkformID&gt;24&lt;/ZZ_WorkformID&gt;&lt;/MDL&gt;&lt;/Cite&gt;&lt;Cite&gt;&lt;Author&gt;Ahmed A&lt;/Author&gt;&lt;Year&gt;2008&lt;/Year&gt;&lt;RecNum&gt;133&lt;/RecNum&gt;&lt;IDText&gt;Climate Change and the Way Forward for Regional Advocacy Meeting on Climate Change&lt;/IDText&gt;&lt;MDL Ref_Type="Report"&gt;&lt;Ref_Type&gt;Report&lt;/Ref_Type&gt;&lt;Ref_ID&gt;133&lt;/Ref_ID&gt;&lt;Title_Primary&gt;Climate Change and the Way Forward for Regional Advocacy Meeting on Climate Change&lt;/Title_Primary&gt;&lt;Authors_Primary&gt;Ahmed A&lt;/Authors_Primary&gt;&lt;Authors_Primary&gt;Rabbani G&lt;/Authors_Primary&gt;&lt;Date_Primary&gt;2008/1/21&lt;/Date_Primary&gt;&lt;Reprint&gt;Not in File&lt;/Reprint&gt;&lt;ZZ_WorkformID&gt;24&lt;/ZZ_WorkformID&gt;&lt;/MDL&gt;&lt;/Cite&gt;&lt;/Refman&gt;</w:instrText>
      </w:r>
      <w:r w:rsidR="0050785D" w:rsidRPr="007C3705">
        <w:rPr>
          <w:rFonts w:cs="Arial"/>
          <w:sz w:val="24"/>
          <w:szCs w:val="24"/>
        </w:rPr>
        <w:fldChar w:fldCharType="separate"/>
      </w:r>
      <w:r w:rsidR="0005587D" w:rsidRPr="007C3705">
        <w:rPr>
          <w:rFonts w:cs="Arial"/>
          <w:noProof/>
          <w:sz w:val="24"/>
          <w:szCs w:val="24"/>
        </w:rPr>
        <w:t>(Ahmed A and Rabbani G 2008; Ministry of Environment and Forest 2006)</w:t>
      </w:r>
      <w:r w:rsidR="0050785D" w:rsidRPr="007C3705">
        <w:rPr>
          <w:rFonts w:cs="Arial"/>
          <w:sz w:val="24"/>
          <w:szCs w:val="24"/>
        </w:rPr>
        <w:fldChar w:fldCharType="end"/>
      </w:r>
      <w:r w:rsidR="00E42095" w:rsidRPr="007C3705">
        <w:rPr>
          <w:rFonts w:cs="Arial"/>
          <w:sz w:val="24"/>
          <w:szCs w:val="24"/>
        </w:rPr>
        <w:t xml:space="preserve">. </w:t>
      </w:r>
      <w:r w:rsidRPr="007C3705">
        <w:rPr>
          <w:rFonts w:cs="Arial"/>
          <w:sz w:val="24"/>
          <w:szCs w:val="24"/>
        </w:rPr>
        <w:t xml:space="preserve">A recent paper by Hossain et al reported that </w:t>
      </w:r>
      <w:r w:rsidRPr="007C3705">
        <w:rPr>
          <w:rFonts w:cs="Adobe Garamond Pro"/>
          <w:color w:val="000000"/>
          <w:sz w:val="24"/>
          <w:szCs w:val="24"/>
        </w:rPr>
        <w:t>i</w:t>
      </w:r>
      <w:r w:rsidR="00255DA0" w:rsidRPr="007C3705">
        <w:rPr>
          <w:rFonts w:cs="Adobe Garamond Pro"/>
          <w:color w:val="000000"/>
          <w:sz w:val="24"/>
          <w:szCs w:val="24"/>
        </w:rPr>
        <w:t xml:space="preserve">n the dry season </w:t>
      </w:r>
      <w:r w:rsidR="00255DA0" w:rsidRPr="007C3705">
        <w:rPr>
          <w:color w:val="000000"/>
          <w:sz w:val="24"/>
          <w:szCs w:val="24"/>
        </w:rPr>
        <w:t>(December to March)</w:t>
      </w:r>
      <w:r w:rsidR="00255DA0" w:rsidRPr="007C3705">
        <w:rPr>
          <w:rFonts w:cs="Adobe Garamond Pro"/>
          <w:color w:val="000000"/>
          <w:sz w:val="24"/>
          <w:szCs w:val="24"/>
        </w:rPr>
        <w:t xml:space="preserve">, deep landward intrusion occurs through various inlets mainly in the western part of the coast, and saline water encroaches </w:t>
      </w:r>
      <w:r w:rsidR="004F3A92" w:rsidRPr="007C3705">
        <w:rPr>
          <w:rFonts w:cs="Adobe Garamond Pro"/>
          <w:color w:val="000000"/>
          <w:sz w:val="24"/>
          <w:szCs w:val="24"/>
        </w:rPr>
        <w:t>as far as</w:t>
      </w:r>
      <w:r w:rsidR="00255DA0" w:rsidRPr="007C3705">
        <w:rPr>
          <w:rFonts w:cs="Adobe Garamond Pro"/>
          <w:color w:val="000000"/>
          <w:sz w:val="24"/>
          <w:szCs w:val="24"/>
        </w:rPr>
        <w:t xml:space="preserve"> 240 km inside the country </w:t>
      </w:r>
      <w:r w:rsidR="0050785D" w:rsidRPr="007C3705">
        <w:rPr>
          <w:rFonts w:cs="Adobe Garamond Pro"/>
          <w:color w:val="000000"/>
          <w:sz w:val="24"/>
          <w:szCs w:val="24"/>
        </w:rPr>
        <w:fldChar w:fldCharType="begin"/>
      </w:r>
      <w:r w:rsidR="00107920" w:rsidRPr="007C3705">
        <w:rPr>
          <w:rFonts w:cs="Adobe Garamond Pro"/>
          <w:color w:val="000000"/>
          <w:sz w:val="24"/>
          <w:szCs w:val="24"/>
        </w:rPr>
        <w:instrText xml:space="preserve"> ADDIN REFMGR.CITE &lt;Refman&gt;&lt;Cite&gt;&lt;Author&gt;Institute of Water Modelling (IWM)&lt;/Author&gt;&lt;Year&gt;2007&lt;/Year&gt;&lt;RecNum&gt;135&lt;/RecNum&gt;&lt;IDText&gt;Investigating the Impact of relative Sea-level Rise on Coastal Communities and their Livelihoods in Bangladesh. Final Report for the UK Department of Environment and Rural Affairs&lt;/IDText&gt;&lt;MDL Ref_Type="Report"&gt;&lt;Ref_Type&gt;Report&lt;/Ref_Type&gt;&lt;Ref_ID&gt;135&lt;/Ref_ID&gt;&lt;Title_Primary&gt;Investigating the Impact of relative Sea-level Rise on Coastal Communities and their Livelihoods in Bangladesh. Final Report for the UK Department of Environment and Rural Affairs&lt;/Title_Primary&gt;&lt;Authors_Primary&gt;Institute of Water Modelling (IWM)&lt;/Authors_Primary&gt;&lt;Date_Primary&gt;2007&lt;/Date_Primary&gt;&lt;Keywords&gt;Bangladesh&lt;/Keywords&gt;&lt;Reprint&gt;Not in File&lt;/Reprint&gt;&lt;ZZ_WorkformID&gt;24&lt;/ZZ_WorkformID&gt;&lt;/MDL&gt;&lt;/Cite&gt;&lt;Cite&gt;&lt;Author&gt;Hossain ML&lt;/Author&gt;&lt;Year&gt;2012&lt;/Year&gt;&lt;RecNum&gt;212&lt;/RecNum&gt;&lt;IDText&gt;Seasonal variations of soil salinity in coastal areas of Bangladesh&lt;/IDText&gt;&lt;MDL Ref_Type="Journal"&gt;&lt;Ref_Type&gt;Journal&lt;/Ref_Type&gt;&lt;Ref_ID&gt;212&lt;/Ref_ID&gt;&lt;Title_Primary&gt;Seasonal variations of soil salinity in coastal areas of Bangladesh&lt;/Title_Primary&gt;&lt;Authors_Primary&gt;Hossain ML&lt;/Authors_Primary&gt;&lt;Authors_Primary&gt;Hossain MK&lt;/Authors_Primary&gt;&lt;Date_Primary&gt;2012&lt;/Date_Primary&gt;&lt;Keywords&gt;Bangladesh&lt;/Keywords&gt;&lt;Reprint&gt;Not in File&lt;/Reprint&gt;&lt;Start_Page&gt;172&lt;/Start_Page&gt;&lt;End_Page&gt;178&lt;/End_Page&gt;&lt;Periodical&gt;Intl Journal of Env Science, Management and Engineering Research&lt;/Periodical&gt;&lt;Volume&gt;1&lt;/Volume&gt;&lt;Issue&gt;4&lt;/Issue&gt;&lt;ZZ_JournalFull&gt;&lt;f name="System"&gt;Intl Journal of Env Science, Management and Engineering Research&lt;/f&gt;&lt;/ZZ_JournalFull&gt;&lt;ZZ_WorkformID&gt;1&lt;/ZZ_WorkformID&gt;&lt;/MDL&gt;&lt;/Cite&gt;&lt;/Refman&gt;</w:instrText>
      </w:r>
      <w:r w:rsidR="0050785D" w:rsidRPr="007C3705">
        <w:rPr>
          <w:rFonts w:cs="Adobe Garamond Pro"/>
          <w:color w:val="000000"/>
          <w:sz w:val="24"/>
          <w:szCs w:val="24"/>
        </w:rPr>
        <w:fldChar w:fldCharType="separate"/>
      </w:r>
      <w:r w:rsidR="0005587D" w:rsidRPr="007C3705">
        <w:rPr>
          <w:rFonts w:cs="Adobe Garamond Pro"/>
          <w:noProof/>
          <w:color w:val="000000"/>
          <w:sz w:val="24"/>
          <w:szCs w:val="24"/>
        </w:rPr>
        <w:t>(Hossain ML and Hossain MK 2012; Institute of Water Modelling (IWM) 2007)</w:t>
      </w:r>
      <w:r w:rsidR="0050785D" w:rsidRPr="007C3705">
        <w:rPr>
          <w:rFonts w:cs="Adobe Garamond Pro"/>
          <w:color w:val="000000"/>
          <w:sz w:val="24"/>
          <w:szCs w:val="24"/>
        </w:rPr>
        <w:fldChar w:fldCharType="end"/>
      </w:r>
      <w:r w:rsidR="00255DA0" w:rsidRPr="007C3705">
        <w:rPr>
          <w:rFonts w:cs="Adobe Garamond Pro"/>
          <w:color w:val="000000"/>
          <w:sz w:val="24"/>
          <w:szCs w:val="24"/>
        </w:rPr>
        <w:t>.</w:t>
      </w:r>
    </w:p>
    <w:p w14:paraId="6C3770A8" w14:textId="77777777" w:rsidR="00036E28" w:rsidRDefault="00036E28" w:rsidP="00D05F30">
      <w:pPr>
        <w:autoSpaceDE w:val="0"/>
        <w:autoSpaceDN w:val="0"/>
        <w:adjustRightInd w:val="0"/>
        <w:spacing w:line="360" w:lineRule="auto"/>
        <w:jc w:val="both"/>
        <w:rPr>
          <w:sz w:val="24"/>
          <w:szCs w:val="24"/>
        </w:rPr>
      </w:pPr>
      <w:r w:rsidRPr="005B696A">
        <w:rPr>
          <w:rFonts w:cs="Arial"/>
          <w:b/>
          <w:sz w:val="24"/>
          <w:szCs w:val="24"/>
        </w:rPr>
        <w:t>Figure 1.</w:t>
      </w:r>
      <w:r w:rsidR="00F800E3">
        <w:rPr>
          <w:rFonts w:cs="Arial"/>
          <w:b/>
          <w:sz w:val="24"/>
          <w:szCs w:val="24"/>
        </w:rPr>
        <w:t>9</w:t>
      </w:r>
      <w:r w:rsidR="00D46908">
        <w:rPr>
          <w:rFonts w:cs="Arial"/>
          <w:b/>
          <w:sz w:val="24"/>
          <w:szCs w:val="24"/>
        </w:rPr>
        <w:t xml:space="preserve"> </w:t>
      </w:r>
      <w:r>
        <w:rPr>
          <w:rFonts w:cs="Arial"/>
          <w:sz w:val="24"/>
          <w:szCs w:val="24"/>
        </w:rPr>
        <w:t>show</w:t>
      </w:r>
      <w:r w:rsidR="003167E5">
        <w:rPr>
          <w:rFonts w:cs="Arial"/>
          <w:sz w:val="24"/>
          <w:szCs w:val="24"/>
        </w:rPr>
        <w:t>s</w:t>
      </w:r>
      <w:r>
        <w:rPr>
          <w:rFonts w:cs="Arial"/>
          <w:sz w:val="24"/>
          <w:szCs w:val="24"/>
        </w:rPr>
        <w:t xml:space="preserve"> the extent </w:t>
      </w:r>
      <w:r w:rsidR="0001699E">
        <w:rPr>
          <w:rFonts w:cs="Arial"/>
          <w:sz w:val="24"/>
          <w:szCs w:val="24"/>
        </w:rPr>
        <w:t xml:space="preserve">of </w:t>
      </w:r>
      <w:r>
        <w:rPr>
          <w:rFonts w:cs="Arial"/>
          <w:sz w:val="24"/>
          <w:szCs w:val="24"/>
        </w:rPr>
        <w:t xml:space="preserve">soil salinity </w:t>
      </w:r>
      <w:r w:rsidR="0001699E">
        <w:rPr>
          <w:rFonts w:cs="Arial"/>
          <w:sz w:val="24"/>
          <w:szCs w:val="24"/>
        </w:rPr>
        <w:t xml:space="preserve">intrusion </w:t>
      </w:r>
      <w:r>
        <w:rPr>
          <w:rFonts w:cs="Arial"/>
          <w:sz w:val="24"/>
          <w:szCs w:val="24"/>
        </w:rPr>
        <w:t xml:space="preserve">between 1973 and </w:t>
      </w:r>
      <w:r w:rsidR="004F4DBC">
        <w:rPr>
          <w:rFonts w:cs="Arial"/>
          <w:sz w:val="24"/>
          <w:szCs w:val="24"/>
        </w:rPr>
        <w:t>2000</w:t>
      </w:r>
      <w:r>
        <w:rPr>
          <w:rFonts w:cs="Arial"/>
          <w:sz w:val="24"/>
          <w:szCs w:val="24"/>
        </w:rPr>
        <w:t xml:space="preserve">. </w:t>
      </w:r>
      <w:r w:rsidRPr="00AC7FB1">
        <w:rPr>
          <w:rFonts w:cs="Adobe Garamond Pro"/>
          <w:sz w:val="24"/>
          <w:szCs w:val="24"/>
        </w:rPr>
        <w:t xml:space="preserve">Since 1948, river salinity in the southern administrative districts of Patuakhali, Pirojpur, Barguna, Satkhira, Bagerhat, and Khulna has risen by 45% </w:t>
      </w:r>
      <w:r w:rsidR="0050785D">
        <w:rPr>
          <w:rFonts w:cs="Adobe Garamond Pro"/>
          <w:sz w:val="24"/>
          <w:szCs w:val="24"/>
        </w:rPr>
        <w:fldChar w:fldCharType="begin"/>
      </w:r>
      <w:r w:rsidR="00107920">
        <w:rPr>
          <w:rFonts w:cs="Adobe Garamond Pro"/>
          <w:sz w:val="24"/>
          <w:szCs w:val="24"/>
        </w:rPr>
        <w:instrText xml:space="preserve"> ADDIN REFMGR.CITE &lt;Refman&gt;&lt;Cite&gt;&lt;Author&gt;Integrated Regional Information Networks (IRIN)&lt;/Author&gt;&lt;Year&gt;2007&lt;/Year&gt;&lt;RecNum&gt;161&lt;/RecNum&gt;&lt;IDText&gt;Bangladesh: Rising Sea Levels Threaten Agriculture. IRIN News and Analysis&lt;/IDText&gt;&lt;MDL Ref_Type="Report"&gt;&lt;Ref_Type&gt;Report&lt;/Ref_Type&gt;&lt;Ref_ID&gt;161&lt;/Ref_ID&gt;&lt;Title_Primary&gt;Bangladesh: Rising Sea Levels Threaten Agriculture. IRIN News and Analysis&lt;/Title_Primary&gt;&lt;Authors_Primary&gt;Integrated Regional Information Networks (IRIN)&lt;/Authors_Primary&gt;&lt;Date_Primary&gt;2007&lt;/Date_Primary&gt;&lt;Keywords&gt;Bangladesh&lt;/Keywords&gt;&lt;Keywords&gt;analysis&lt;/Keywords&gt;&lt;Reprint&gt;Not in File&lt;/Reprint&gt;&lt;Web_URL&gt;&lt;u&gt;http://www.irinnews.org/report.aspx?ReportId=75094&lt;/u&gt;&lt;/Web_URL&gt;&lt;ZZ_WorkformID&gt;24&lt;/ZZ_WorkformID&gt;&lt;/MDL&gt;&lt;/Cite&gt;&lt;/Refman&gt;</w:instrText>
      </w:r>
      <w:r w:rsidR="0050785D">
        <w:rPr>
          <w:rFonts w:cs="Adobe Garamond Pro"/>
          <w:sz w:val="24"/>
          <w:szCs w:val="24"/>
        </w:rPr>
        <w:fldChar w:fldCharType="separate"/>
      </w:r>
      <w:r w:rsidR="00FF41E1">
        <w:rPr>
          <w:rFonts w:cs="Adobe Garamond Pro"/>
          <w:noProof/>
          <w:sz w:val="24"/>
          <w:szCs w:val="24"/>
        </w:rPr>
        <w:t>(Integrated Regional Information Networks (IRIN) 2007)</w:t>
      </w:r>
      <w:r w:rsidR="0050785D">
        <w:rPr>
          <w:rFonts w:cs="Adobe Garamond Pro"/>
          <w:sz w:val="24"/>
          <w:szCs w:val="24"/>
        </w:rPr>
        <w:fldChar w:fldCharType="end"/>
      </w:r>
      <w:r w:rsidRPr="00AC7FB1">
        <w:rPr>
          <w:rFonts w:cs="Adobe Garamond Pro"/>
          <w:sz w:val="24"/>
          <w:szCs w:val="24"/>
        </w:rPr>
        <w:t xml:space="preserve">. </w:t>
      </w:r>
    </w:p>
    <w:p w14:paraId="25E9DE0F" w14:textId="77777777" w:rsidR="00D20E03" w:rsidRDefault="00D20E03">
      <w:pPr>
        <w:rPr>
          <w:b/>
          <w:sz w:val="24"/>
          <w:szCs w:val="24"/>
        </w:rPr>
      </w:pPr>
      <w:r>
        <w:rPr>
          <w:b/>
          <w:sz w:val="24"/>
          <w:szCs w:val="24"/>
        </w:rPr>
        <w:br w:type="page"/>
      </w:r>
    </w:p>
    <w:p w14:paraId="17F8B733" w14:textId="77777777" w:rsidR="006B05A8" w:rsidRDefault="006B05A8" w:rsidP="009E1877">
      <w:pPr>
        <w:rPr>
          <w:b/>
          <w:sz w:val="24"/>
          <w:szCs w:val="24"/>
        </w:rPr>
        <w:sectPr w:rsidR="006B05A8" w:rsidSect="001E3D09">
          <w:pgSz w:w="11906" w:h="16838"/>
          <w:pgMar w:top="1440" w:right="1440" w:bottom="1440" w:left="1440" w:header="709" w:footer="709" w:gutter="0"/>
          <w:cols w:space="708"/>
          <w:docGrid w:linePitch="360"/>
        </w:sectPr>
      </w:pPr>
    </w:p>
    <w:p w14:paraId="3B98D986" w14:textId="77777777" w:rsidR="009E1877" w:rsidRPr="00C93D86" w:rsidRDefault="009E1877" w:rsidP="009E1877">
      <w:pPr>
        <w:rPr>
          <w:b/>
          <w:sz w:val="24"/>
          <w:szCs w:val="24"/>
        </w:rPr>
      </w:pPr>
      <w:r w:rsidRPr="00C93D86">
        <w:rPr>
          <w:b/>
          <w:sz w:val="24"/>
          <w:szCs w:val="24"/>
        </w:rPr>
        <w:lastRenderedPageBreak/>
        <w:t xml:space="preserve">Figure </w:t>
      </w:r>
      <w:proofErr w:type="gramStart"/>
      <w:r w:rsidRPr="00C93D86">
        <w:rPr>
          <w:b/>
          <w:sz w:val="24"/>
          <w:szCs w:val="24"/>
        </w:rPr>
        <w:t>1.</w:t>
      </w:r>
      <w:r>
        <w:rPr>
          <w:b/>
          <w:sz w:val="24"/>
          <w:szCs w:val="24"/>
        </w:rPr>
        <w:t xml:space="preserve">9 </w:t>
      </w:r>
      <w:r w:rsidRPr="00C93D86">
        <w:rPr>
          <w:b/>
          <w:sz w:val="24"/>
          <w:szCs w:val="24"/>
        </w:rPr>
        <w:t>Soil salinity</w:t>
      </w:r>
      <w:proofErr w:type="gramEnd"/>
      <w:r w:rsidRPr="00C93D86">
        <w:rPr>
          <w:b/>
          <w:sz w:val="24"/>
          <w:szCs w:val="24"/>
        </w:rPr>
        <w:t xml:space="preserve"> in </w:t>
      </w:r>
      <w:r w:rsidR="003167E5">
        <w:rPr>
          <w:b/>
          <w:sz w:val="24"/>
          <w:szCs w:val="24"/>
        </w:rPr>
        <w:t xml:space="preserve">A) </w:t>
      </w:r>
      <w:r w:rsidRPr="00C93D86">
        <w:rPr>
          <w:b/>
          <w:sz w:val="24"/>
          <w:szCs w:val="24"/>
        </w:rPr>
        <w:t>1973</w:t>
      </w:r>
      <w:r w:rsidR="003167E5">
        <w:rPr>
          <w:b/>
          <w:sz w:val="24"/>
          <w:szCs w:val="24"/>
        </w:rPr>
        <w:t xml:space="preserve"> and,</w:t>
      </w:r>
      <w:r>
        <w:rPr>
          <w:b/>
          <w:sz w:val="24"/>
          <w:szCs w:val="24"/>
        </w:rPr>
        <w:t xml:space="preserve"> B)</w:t>
      </w:r>
      <w:r w:rsidR="004F4DBC">
        <w:rPr>
          <w:b/>
          <w:sz w:val="24"/>
          <w:szCs w:val="24"/>
        </w:rPr>
        <w:t xml:space="preserve"> 2000</w:t>
      </w:r>
    </w:p>
    <w:p w14:paraId="71DDB3C8" w14:textId="77777777" w:rsidR="006B05A8" w:rsidRDefault="005657C7">
      <w:pPr>
        <w:rPr>
          <w:b/>
          <w:sz w:val="24"/>
          <w:szCs w:val="24"/>
        </w:rPr>
        <w:sectPr w:rsidR="006B05A8" w:rsidSect="00D20E03">
          <w:pgSz w:w="16838" w:h="11906" w:orient="landscape"/>
          <w:pgMar w:top="1440" w:right="1440" w:bottom="1440" w:left="1440" w:header="709" w:footer="709" w:gutter="0"/>
          <w:cols w:space="708"/>
          <w:docGrid w:linePitch="360"/>
        </w:sectPr>
      </w:pPr>
      <w:r w:rsidRPr="00CC01E4">
        <w:rPr>
          <w:noProof/>
          <w:szCs w:val="24"/>
          <w:lang w:val="en-US" w:eastAsia="en-US"/>
        </w:rPr>
        <w:drawing>
          <wp:inline distT="0" distB="0" distL="0" distR="0" wp14:anchorId="31B2826D" wp14:editId="28424DDD">
            <wp:extent cx="7620000" cy="4895700"/>
            <wp:effectExtent l="0" t="0" r="0" b="0"/>
            <wp:docPr id="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srcRect/>
                    <a:stretch>
                      <a:fillRect/>
                    </a:stretch>
                  </pic:blipFill>
                  <pic:spPr bwMode="auto">
                    <a:xfrm>
                      <a:off x="0" y="0"/>
                      <a:ext cx="7631555" cy="4903124"/>
                    </a:xfrm>
                    <a:prstGeom prst="rect">
                      <a:avLst/>
                    </a:prstGeom>
                    <a:noFill/>
                    <a:ln w="9525">
                      <a:noFill/>
                      <a:miter lim="800000"/>
                      <a:headEnd/>
                      <a:tailEnd/>
                    </a:ln>
                  </pic:spPr>
                </pic:pic>
              </a:graphicData>
            </a:graphic>
          </wp:inline>
        </w:drawing>
      </w:r>
    </w:p>
    <w:p w14:paraId="6146F225" w14:textId="77777777" w:rsidR="00A762C0" w:rsidRPr="00A762C0" w:rsidRDefault="00036E28" w:rsidP="00A762C0">
      <w:pPr>
        <w:pStyle w:val="ListParagraph"/>
        <w:numPr>
          <w:ilvl w:val="2"/>
          <w:numId w:val="6"/>
        </w:numPr>
        <w:rPr>
          <w:rFonts w:cstheme="minorHAnsi"/>
          <w:b/>
          <w:color w:val="000000"/>
          <w:sz w:val="24"/>
          <w:szCs w:val="24"/>
        </w:rPr>
      </w:pPr>
      <w:r w:rsidRPr="00A762C0">
        <w:rPr>
          <w:rFonts w:cstheme="minorHAnsi"/>
          <w:b/>
          <w:color w:val="000000"/>
          <w:sz w:val="24"/>
          <w:szCs w:val="24"/>
        </w:rPr>
        <w:lastRenderedPageBreak/>
        <w:t xml:space="preserve">Causes of salinity </w:t>
      </w:r>
    </w:p>
    <w:p w14:paraId="79C46442" w14:textId="77777777" w:rsidR="00036E28" w:rsidRDefault="00036E28" w:rsidP="00036E28">
      <w:pPr>
        <w:pStyle w:val="Pa2"/>
        <w:spacing w:after="240" w:line="360" w:lineRule="auto"/>
        <w:jc w:val="both"/>
        <w:rPr>
          <w:rFonts w:asciiTheme="minorHAnsi" w:hAnsiTheme="minorHAnsi" w:cs="Adobe Garamond Pro"/>
          <w:color w:val="000000"/>
        </w:rPr>
      </w:pPr>
      <w:r w:rsidRPr="007878B5">
        <w:rPr>
          <w:rFonts w:asciiTheme="minorHAnsi" w:hAnsiTheme="minorHAnsi" w:cs="Adobe Garamond Pro"/>
          <w:color w:val="000000"/>
        </w:rPr>
        <w:t>Salinity in surface and groundwater is determined by a com</w:t>
      </w:r>
      <w:r w:rsidRPr="007878B5">
        <w:rPr>
          <w:rFonts w:asciiTheme="minorHAnsi" w:hAnsiTheme="minorHAnsi" w:cs="Adobe Garamond Pro"/>
          <w:color w:val="000000"/>
        </w:rPr>
        <w:softHyphen/>
        <w:t xml:space="preserve">plex combination of factors, including </w:t>
      </w:r>
      <w:r>
        <w:rPr>
          <w:rFonts w:asciiTheme="minorHAnsi" w:hAnsiTheme="minorHAnsi" w:cs="Adobe Garamond Pro"/>
          <w:color w:val="000000"/>
        </w:rPr>
        <w:t>freshwater</w:t>
      </w:r>
      <w:r w:rsidRPr="007878B5">
        <w:rPr>
          <w:rFonts w:asciiTheme="minorHAnsi" w:hAnsiTheme="minorHAnsi" w:cs="Adobe Garamond Pro"/>
          <w:color w:val="000000"/>
        </w:rPr>
        <w:t xml:space="preserve"> flow, tides, precipitation, estuarine circulation, </w:t>
      </w:r>
      <w:r>
        <w:rPr>
          <w:rFonts w:asciiTheme="minorHAnsi" w:hAnsiTheme="minorHAnsi" w:cs="Adobe Garamond Pro"/>
          <w:color w:val="000000"/>
        </w:rPr>
        <w:t xml:space="preserve">poor </w:t>
      </w:r>
      <w:r w:rsidRPr="007878B5">
        <w:rPr>
          <w:rFonts w:asciiTheme="minorHAnsi" w:hAnsiTheme="minorHAnsi" w:cs="Adobe Garamond Pro"/>
          <w:color w:val="000000"/>
        </w:rPr>
        <w:t xml:space="preserve">water and land management practices, storm surges and sea-level rise </w:t>
      </w:r>
      <w:r>
        <w:rPr>
          <w:rFonts w:asciiTheme="minorHAnsi" w:hAnsiTheme="minorHAnsi" w:cs="Adobe Garamond Pro"/>
          <w:color w:val="000000"/>
        </w:rPr>
        <w:t>(</w:t>
      </w:r>
      <w:r w:rsidRPr="005B696A">
        <w:rPr>
          <w:rFonts w:asciiTheme="minorHAnsi" w:hAnsiTheme="minorHAnsi" w:cs="Adobe Garamond Pro"/>
          <w:b/>
          <w:color w:val="000000"/>
        </w:rPr>
        <w:t>Figure 1.</w:t>
      </w:r>
      <w:r w:rsidR="00C76FC9">
        <w:rPr>
          <w:rFonts w:asciiTheme="minorHAnsi" w:hAnsiTheme="minorHAnsi" w:cs="Adobe Garamond Pro"/>
          <w:b/>
          <w:color w:val="000000"/>
        </w:rPr>
        <w:t>10</w:t>
      </w:r>
      <w:r>
        <w:rPr>
          <w:rFonts w:asciiTheme="minorHAnsi" w:hAnsiTheme="minorHAnsi" w:cs="Adobe Garamond Pro"/>
          <w:color w:val="000000"/>
        </w:rPr>
        <w:t xml:space="preserve">) </w:t>
      </w:r>
      <w:r w:rsidR="0050785D">
        <w:rPr>
          <w:rFonts w:asciiTheme="minorHAnsi" w:hAnsiTheme="minorHAnsi" w:cs="Adobe Garamond Pro"/>
          <w:color w:val="000000"/>
        </w:rPr>
        <w:fldChar w:fldCharType="begin"/>
      </w:r>
      <w:r w:rsidR="00107920">
        <w:rPr>
          <w:rFonts w:asciiTheme="minorHAnsi" w:hAnsiTheme="minorHAnsi" w:cs="Adobe Garamond Pro"/>
          <w:color w:val="000000"/>
        </w:rPr>
        <w:instrText xml:space="preserve"> ADDIN REFMGR.CITE &lt;Refman&gt;&lt;Cite&gt;&lt;Author&gt;Khan&lt;/Author&gt;&lt;Year&gt;2011&lt;/Year&gt;&lt;RecNum&gt;1&lt;/RecNum&gt;&lt;IDText&gt;Drinking Water Salinity and Maternal Health in Coastal Bangladesh: Implications of Climate Change&lt;/IDText&gt;&lt;MDL Ref_Type="Journal"&gt;&lt;Ref_Type&gt;Journal&lt;/Ref_Type&gt;&lt;Ref_ID&gt;1&lt;/Ref_ID&gt;&lt;Title_Primary&gt;Drinking Water Salinity and Maternal Health in Coastal Bangladesh: Implications of Climate Change&lt;/Title_Primary&gt;&lt;Authors_Primary&gt;Khan,A.E.&lt;/Authors_Primary&gt;&lt;Authors_Primary&gt;Ireson,A.&lt;/Authors_Primary&gt;&lt;Authors_Primary&gt;Kovats,S.&lt;/Authors_Primary&gt;&lt;Authors_Primary&gt;Mojumder,S.K.&lt;/Authors_Primary&gt;&lt;Authors_Primary&gt;Khusru,A.&lt;/Authors_Primary&gt;&lt;Authors_Primary&gt;Rahman,A.&lt;/Authors_Primary&gt;&lt;Authors_Primary&gt;Vineis,P.&lt;/Authors_Primary&gt;&lt;Date_Primary&gt;2011/4/12&lt;/Date_Primary&gt;&lt;Reprint&gt;Not in File&lt;/Reprint&gt;&lt;Periodical&gt;Environ.Health Perspect.&lt;/Periodical&gt;&lt;User_Def_5&gt;PMC3230389&lt;/User_Def_5&gt;&lt;Misc_3&gt;10.1289/ehp.1002804 [doi]&lt;/Misc_3&gt;&lt;Address&gt;Imperial College&lt;/Address&gt;&lt;Web_URL&gt;PM:21486720&lt;/Web_URL&gt;&lt;ZZ_JournalStdAbbrev&gt;&lt;f name="System"&gt;Environ.Health Perspect.&lt;/f&gt;&lt;/ZZ_JournalStdAbbrev&gt;&lt;ZZ_WorkformID&gt;1&lt;/ZZ_WorkformID&gt;&lt;/MDL&gt;&lt;/Cite&gt;&lt;/Refman&gt;</w:instrText>
      </w:r>
      <w:r w:rsidR="0050785D">
        <w:rPr>
          <w:rFonts w:asciiTheme="minorHAnsi" w:hAnsiTheme="minorHAnsi" w:cs="Adobe Garamond Pro"/>
          <w:color w:val="000000"/>
        </w:rPr>
        <w:fldChar w:fldCharType="separate"/>
      </w:r>
      <w:r w:rsidR="00FF41E1">
        <w:rPr>
          <w:rFonts w:asciiTheme="minorHAnsi" w:hAnsiTheme="minorHAnsi" w:cs="Adobe Garamond Pro"/>
          <w:noProof/>
          <w:color w:val="000000"/>
        </w:rPr>
        <w:t>(Khan et al. 2011)</w:t>
      </w:r>
      <w:r w:rsidR="0050785D">
        <w:rPr>
          <w:rFonts w:asciiTheme="minorHAnsi" w:hAnsiTheme="minorHAnsi" w:cs="Adobe Garamond Pro"/>
          <w:color w:val="000000"/>
        </w:rPr>
        <w:fldChar w:fldCharType="end"/>
      </w:r>
      <w:r w:rsidRPr="007878B5">
        <w:rPr>
          <w:rFonts w:asciiTheme="minorHAnsi" w:hAnsiTheme="minorHAnsi" w:cs="Adobe Garamond Pro"/>
          <w:color w:val="000000"/>
        </w:rPr>
        <w:t xml:space="preserve">. </w:t>
      </w:r>
    </w:p>
    <w:p w14:paraId="7E472A9D" w14:textId="77777777" w:rsidR="00EA0631" w:rsidRPr="00C93D86" w:rsidRDefault="00EA0631" w:rsidP="00EA0631">
      <w:pPr>
        <w:rPr>
          <w:b/>
          <w:noProof/>
          <w:sz w:val="24"/>
          <w:szCs w:val="24"/>
        </w:rPr>
      </w:pPr>
      <w:r w:rsidRPr="00C93D86">
        <w:rPr>
          <w:b/>
          <w:sz w:val="24"/>
          <w:szCs w:val="24"/>
        </w:rPr>
        <w:t>Figure 1.</w:t>
      </w:r>
      <w:r w:rsidR="00C76FC9">
        <w:rPr>
          <w:b/>
          <w:sz w:val="24"/>
          <w:szCs w:val="24"/>
        </w:rPr>
        <w:t>10</w:t>
      </w:r>
      <w:r w:rsidR="00F360CF">
        <w:rPr>
          <w:b/>
          <w:sz w:val="24"/>
          <w:szCs w:val="24"/>
        </w:rPr>
        <w:t xml:space="preserve"> </w:t>
      </w:r>
      <w:r w:rsidRPr="00C93D86">
        <w:rPr>
          <w:b/>
          <w:noProof/>
          <w:sz w:val="24"/>
          <w:szCs w:val="24"/>
        </w:rPr>
        <w:t>Causes of salinity</w:t>
      </w:r>
      <w:r w:rsidR="00C76FC9">
        <w:rPr>
          <w:b/>
          <w:noProof/>
          <w:sz w:val="24"/>
          <w:szCs w:val="24"/>
        </w:rPr>
        <w:t xml:space="preserve"> in the coast of Bangladesh</w:t>
      </w:r>
    </w:p>
    <w:p w14:paraId="0B3AC5F2" w14:textId="77777777" w:rsidR="005657C7" w:rsidRDefault="00F30BBC" w:rsidP="00CC01E4">
      <w:pPr>
        <w:pStyle w:val="Default"/>
        <w:jc w:val="right"/>
      </w:pPr>
      <w:r>
        <w:rPr>
          <w:rFonts w:asciiTheme="minorHAnsi" w:hAnsiTheme="minorHAnsi" w:cs="Adobe Garamond Pro"/>
          <w:noProof/>
          <w:lang w:val="en-US" w:eastAsia="en-US"/>
        </w:rPr>
        <w:pict w14:anchorId="12B1EEF4">
          <v:shapetype id="_x0000_t202" coordsize="21600,21600" o:spt="202" path="m0,0l0,21600,21600,21600,21600,0xe">
            <v:stroke joinstyle="miter"/>
            <v:path gradientshapeok="t" o:connecttype="rect"/>
          </v:shapetype>
          <v:shape id="Text Box 70" o:spid="_x0000_s1032" type="#_x0000_t202" style="position:absolute;left:0;text-align:left;margin-left:35.15pt;margin-top:142.85pt;width:105.25pt;height:74.5pt;z-index:25167155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">
            <v:textbox>
              <w:txbxContent>
                <w:p w14:paraId="7990D4A8" w14:textId="77777777" w:rsidR="00451C8D" w:rsidRPr="00CC01E4" w:rsidRDefault="00451C8D">
                  <w:pPr>
                    <w:rPr>
                      <w:b/>
                      <w:sz w:val="24"/>
                    </w:rPr>
                  </w:pPr>
                  <w:r w:rsidRPr="00CC01E4">
                    <w:rPr>
                      <w:b/>
                      <w:sz w:val="24"/>
                    </w:rPr>
                    <w:t xml:space="preserve">Low </w:t>
                  </w:r>
                  <w:r>
                    <w:rPr>
                      <w:b/>
                      <w:sz w:val="24"/>
                    </w:rPr>
                    <w:t>f</w:t>
                  </w:r>
                  <w:r w:rsidRPr="00CC01E4">
                    <w:rPr>
                      <w:b/>
                      <w:sz w:val="24"/>
                    </w:rPr>
                    <w:t xml:space="preserve">reshwater </w:t>
                  </w:r>
                  <w:r>
                    <w:rPr>
                      <w:b/>
                      <w:sz w:val="24"/>
                    </w:rPr>
                    <w:t>f</w:t>
                  </w:r>
                  <w:r w:rsidRPr="00CC01E4">
                    <w:rPr>
                      <w:b/>
                      <w:sz w:val="24"/>
                    </w:rPr>
                    <w:t>low from the upstream in the dry season</w:t>
                  </w:r>
                </w:p>
              </w:txbxContent>
            </v:textbox>
          </v:shape>
        </w:pict>
      </w:r>
      <w:r>
        <w:rPr>
          <w:noProof/>
          <w:lang w:val="en-US" w:eastAsia="en-US"/>
        </w:rPr>
        <w:pict w14:anchorId="4F28CE0C">
          <v:shape id="Text Box 71" o:spid="_x0000_s1027" type="#_x0000_t202" style="position:absolute;left:0;text-align:left;margin-left:47.75pt;margin-top:258.45pt;width:97.8pt;height:68.5pt;z-index:251673600;visibility:visible;mso-height-percent:200;mso-height-percent:20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">
            <v:textbox style="mso-fit-shape-to-text:t">
              <w:txbxContent>
                <w:p w14:paraId="2E74F59E" w14:textId="77777777" w:rsidR="00451C8D" w:rsidRPr="00CC01E4" w:rsidRDefault="00451C8D">
                  <w:pPr>
                    <w:rPr>
                      <w:b/>
                      <w:sz w:val="24"/>
                    </w:rPr>
                  </w:pPr>
                  <w:r w:rsidRPr="00CC01E4">
                    <w:rPr>
                      <w:b/>
                      <w:sz w:val="24"/>
                    </w:rPr>
                    <w:t>Saltwater intrusion from the sea</w:t>
                  </w:r>
                </w:p>
              </w:txbxContent>
            </v:textbox>
          </v:shape>
        </w:pict>
      </w:r>
      <w:r>
        <w:rPr>
          <w:noProof/>
          <w:lang w:val="en-US" w:eastAsia="en-US"/>
        </w:rPr>
        <w:pict w14:anchorId="6B75802B">
          <v:shapetype id="_x0000_t32" coordsize="21600,21600" o:spt="32" o:oned="t" path="m0,0l21600,21600e" filled="f">
            <v:path arrowok="t" fillok="f" o:connecttype="none"/>
            <o:lock v:ext="edit" shapetype="t"/>
          </v:shapetype>
          <v:shape id="AutoShape 68" o:spid="_x0000_s1031" type="#_x0000_t32" style="position:absolute;left:0;text-align:left;margin-left:140.8pt;margin-top:262.9pt;width:142.4pt;height:20.8pt;flip:y;z-index:25166745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">
            <v:stroke endarrow="block"/>
          </v:shape>
        </w:pict>
      </w:r>
      <w:r>
        <w:rPr>
          <w:b/>
          <w:noProof/>
          <w:lang w:val="en-US" w:eastAsia="en-US"/>
        </w:rPr>
        <w:pict w14:anchorId="15C2DB59">
          <v:shape id="Text Box 69" o:spid="_x0000_s1028" type="#_x0000_t202" style="position:absolute;left:0;text-align:left;margin-left:26.8pt;margin-top:75.6pt;width:90.6pt;height:45.25pt;z-index:25166950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">
            <v:textbox>
              <w:txbxContent>
                <w:p w14:paraId="7D0CAC84" w14:textId="77777777" w:rsidR="00451C8D" w:rsidRPr="00CC01E4" w:rsidRDefault="00451C8D">
                  <w:pPr>
                    <w:rPr>
                      <w:b/>
                      <w:sz w:val="24"/>
                    </w:rPr>
                  </w:pPr>
                  <w:r w:rsidRPr="00CC01E4">
                    <w:rPr>
                      <w:b/>
                      <w:sz w:val="24"/>
                    </w:rPr>
                    <w:t>Farakka Barrage</w:t>
                  </w:r>
                </w:p>
              </w:txbxContent>
            </v:textbox>
          </v:shape>
        </w:pict>
      </w:r>
      <w:r>
        <w:rPr>
          <w:noProof/>
          <w:lang w:val="en-US" w:eastAsia="en-US"/>
        </w:rPr>
        <w:pict w14:anchorId="6F65A432">
          <v:shape id="AutoShape 66" o:spid="_x0000_s1030" type="#_x0000_t32" style="position:absolute;left:0;text-align:left;margin-left:117.4pt;margin-top:43.6pt;width:70.4pt;height:32pt;flip:y;z-index:25166540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">
            <v:stroke endarrow="block"/>
          </v:shape>
        </w:pict>
      </w:r>
      <w:r>
        <w:rPr>
          <w:noProof/>
          <w:lang w:val="en-US" w:eastAsia="en-US"/>
        </w:rPr>
        <w:pict w14:anchorId="2958FB37">
          <v:shape id="AutoShape 67" o:spid="_x0000_s1029" type="#_x0000_t32" style="position:absolute;left:0;text-align:left;margin-left:140.8pt;margin-top:97.3pt;width:116pt;height:53.6pt;flip:y;z-index:2516664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">
            <v:stroke endarrow="block"/>
          </v:shape>
        </w:pict>
      </w:r>
      <w:r w:rsidR="005657C7">
        <w:rPr>
          <w:noProof/>
          <w:lang w:val="en-US" w:eastAsia="en-US"/>
        </w:rPr>
        <w:drawing>
          <wp:inline distT="0" distB="0" distL="0" distR="0" wp14:anchorId="55AA39EE" wp14:editId="7E7D4E34">
            <wp:extent cx="3404235" cy="4556760"/>
            <wp:effectExtent l="19050" t="0" r="5715" b="0"/>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3404235" cy="4556760"/>
                    </a:xfrm>
                    <a:prstGeom prst="rect">
                      <a:avLst/>
                    </a:prstGeom>
                    <a:noFill/>
                    <a:ln w="9525">
                      <a:noFill/>
                      <a:miter lim="800000"/>
                      <a:headEnd/>
                      <a:tailEnd/>
                    </a:ln>
                  </pic:spPr>
                </pic:pic>
              </a:graphicData>
            </a:graphic>
          </wp:inline>
        </w:drawing>
      </w:r>
    </w:p>
    <w:p w14:paraId="68C88098" w14:textId="77777777" w:rsidR="00EA0631" w:rsidRPr="00EA0631" w:rsidRDefault="00EA0631" w:rsidP="00EA0631">
      <w:pPr>
        <w:pStyle w:val="Default"/>
      </w:pPr>
    </w:p>
    <w:p w14:paraId="6EFA4373" w14:textId="77777777" w:rsidR="00036E28" w:rsidRDefault="00036E28" w:rsidP="00036E28">
      <w:pPr>
        <w:pStyle w:val="Pa2"/>
        <w:spacing w:after="240" w:line="360" w:lineRule="auto"/>
        <w:jc w:val="both"/>
        <w:rPr>
          <w:rFonts w:asciiTheme="minorHAnsi" w:hAnsiTheme="minorHAnsi" w:cs="Adobe Garamond Pro"/>
          <w:color w:val="000000"/>
        </w:rPr>
      </w:pPr>
      <w:r w:rsidRPr="007878B5">
        <w:rPr>
          <w:rFonts w:asciiTheme="minorHAnsi" w:hAnsiTheme="minorHAnsi" w:cs="Adobe Garamond Pro"/>
          <w:color w:val="000000"/>
        </w:rPr>
        <w:t>Salinity in Bangladesh river networks is rea</w:t>
      </w:r>
      <w:r w:rsidRPr="007878B5">
        <w:rPr>
          <w:rFonts w:asciiTheme="minorHAnsi" w:hAnsiTheme="minorHAnsi" w:cs="Adobe Garamond Pro"/>
          <w:color w:val="000000"/>
        </w:rPr>
        <w:softHyphen/>
        <w:t>sonably well understood, with empirical and physically based models</w:t>
      </w:r>
      <w:r w:rsidR="00F360CF">
        <w:rPr>
          <w:rFonts w:asciiTheme="minorHAnsi" w:hAnsiTheme="minorHAnsi" w:cs="Adobe Garamond Pro"/>
          <w:color w:val="000000"/>
        </w:rPr>
        <w:t xml:space="preserve"> </w:t>
      </w:r>
      <w:r w:rsidR="009601FA" w:rsidRPr="007878B5">
        <w:rPr>
          <w:rFonts w:asciiTheme="minorHAnsi" w:hAnsiTheme="minorHAnsi" w:cs="Adobe Garamond Pro"/>
          <w:color w:val="000000"/>
        </w:rPr>
        <w:t>having been successfully applied to simulate salinity levels</w:t>
      </w:r>
      <w:r w:rsidR="00F360CF">
        <w:rPr>
          <w:rFonts w:asciiTheme="minorHAnsi" w:hAnsiTheme="minorHAnsi" w:cs="Adobe Garamond Pro"/>
          <w:color w:val="000000"/>
        </w:rPr>
        <w:t xml:space="preserve"> </w:t>
      </w:r>
      <w:r w:rsidR="0050785D">
        <w:rPr>
          <w:rFonts w:asciiTheme="minorHAnsi" w:hAnsiTheme="minorHAnsi" w:cs="Adobe Garamond Pro"/>
          <w:color w:val="000000"/>
        </w:rPr>
        <w:fldChar w:fldCharType="begin">
          <w:fldData xml:space="preserve">PFJlZm1hbj48Q2l0ZT48QXV0aG9yPkFsYW0gTTwvQXV0aG9yPjxZZWFyPjIwMDM8L1llYXI+PFJl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</w:fldData>
        </w:fldChar>
      </w:r>
      <w:r w:rsidR="00107920">
        <w:rPr>
          <w:rFonts w:asciiTheme="minorHAnsi" w:hAnsiTheme="minorHAnsi" w:cs="Adobe Garamond Pro"/>
          <w:color w:val="000000"/>
        </w:rPr>
        <w:instrText xml:space="preserve"> ADDIN REFMGR.CITE </w:instrText>
      </w:r>
      <w:r w:rsidR="0050785D">
        <w:rPr>
          <w:rFonts w:asciiTheme="minorHAnsi" w:hAnsiTheme="minorHAnsi" w:cs="Adobe Garamond Pro"/>
          <w:color w:val="000000"/>
        </w:rPr>
        <w:fldChar w:fldCharType="begin">
          <w:fldData xml:space="preserve">PFJlZm1hbj48Q2l0ZT48QXV0aG9yPkFsYW0gTTwvQXV0aG9yPjxZZWFyPjIwMDM8L1llYXI+PFJl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</w:fldData>
        </w:fldChar>
      </w:r>
      <w:r w:rsidR="00107920">
        <w:rPr>
          <w:rFonts w:asciiTheme="minorHAnsi" w:hAnsiTheme="minorHAnsi" w:cs="Adobe Garamond Pro"/>
          <w:color w:val="000000"/>
        </w:rPr>
        <w:instrText xml:space="preserve"> ADDIN EN.CITE.DATA </w:instrText>
      </w:r>
      <w:r w:rsidR="0050785D">
        <w:rPr>
          <w:rFonts w:asciiTheme="minorHAnsi" w:hAnsiTheme="minorHAnsi" w:cs="Adobe Garamond Pro"/>
          <w:color w:val="000000"/>
        </w:rPr>
      </w:r>
      <w:r w:rsidR="0050785D">
        <w:rPr>
          <w:rFonts w:asciiTheme="minorHAnsi" w:hAnsiTheme="minorHAnsi" w:cs="Adobe Garamond Pro"/>
          <w:color w:val="000000"/>
        </w:rPr>
        <w:fldChar w:fldCharType="end"/>
      </w:r>
      <w:r w:rsidR="0050785D">
        <w:rPr>
          <w:rFonts w:asciiTheme="minorHAnsi" w:hAnsiTheme="minorHAnsi" w:cs="Adobe Garamond Pro"/>
          <w:color w:val="000000"/>
        </w:rPr>
      </w:r>
      <w:r w:rsidR="0050785D">
        <w:rPr>
          <w:rFonts w:asciiTheme="minorHAnsi" w:hAnsiTheme="minorHAnsi" w:cs="Adobe Garamond Pro"/>
          <w:color w:val="000000"/>
        </w:rPr>
        <w:fldChar w:fldCharType="separate"/>
      </w:r>
      <w:r w:rsidR="0005587D">
        <w:rPr>
          <w:rFonts w:asciiTheme="minorHAnsi" w:hAnsiTheme="minorHAnsi" w:cs="Adobe Garamond Pro"/>
          <w:noProof/>
          <w:color w:val="000000"/>
        </w:rPr>
        <w:t>(Aerts LJ et al. 2000; Alam M 2003; Institute of Water Modelling (IWM) 2003; Institute of Water Modelling (IWM) 2007; Ministry of Environment and Forest 2006)</w:t>
      </w:r>
      <w:r w:rsidR="0050785D">
        <w:rPr>
          <w:rFonts w:asciiTheme="minorHAnsi" w:hAnsiTheme="minorHAnsi" w:cs="Adobe Garamond Pro"/>
          <w:color w:val="000000"/>
        </w:rPr>
        <w:fldChar w:fldCharType="end"/>
      </w:r>
      <w:r w:rsidRPr="007878B5">
        <w:rPr>
          <w:rFonts w:asciiTheme="minorHAnsi" w:hAnsiTheme="minorHAnsi" w:cs="Adobe Garamond Pro"/>
          <w:color w:val="000000"/>
        </w:rPr>
        <w:t>. The reduction in upstream freshwater flow from the Ganges, which dropped off significantly in the Padma (Bangladesh branch of the Ganges River) since India’s commission of the Farakka Barrage</w:t>
      </w:r>
      <w:r w:rsidR="00F360CF">
        <w:rPr>
          <w:rFonts w:asciiTheme="minorHAnsi" w:hAnsiTheme="minorHAnsi" w:cs="Adobe Garamond Pro"/>
          <w:color w:val="000000"/>
        </w:rPr>
        <w:t xml:space="preserve"> </w:t>
      </w:r>
      <w:r w:rsidR="002F079A" w:rsidRPr="007878B5">
        <w:rPr>
          <w:rFonts w:asciiTheme="minorHAnsi" w:hAnsiTheme="minorHAnsi" w:cs="Adobe Garamond Pro"/>
          <w:color w:val="000000"/>
        </w:rPr>
        <w:t>in 1975</w:t>
      </w:r>
      <w:r w:rsidRPr="007878B5">
        <w:rPr>
          <w:rFonts w:asciiTheme="minorHAnsi" w:hAnsiTheme="minorHAnsi" w:cs="Adobe Garamond Pro"/>
          <w:color w:val="000000"/>
        </w:rPr>
        <w:t xml:space="preserve">, has </w:t>
      </w:r>
      <w:r w:rsidR="002F079A" w:rsidRPr="007878B5">
        <w:rPr>
          <w:rFonts w:asciiTheme="minorHAnsi" w:hAnsiTheme="minorHAnsi" w:cs="Adobe Garamond Pro"/>
          <w:color w:val="000000"/>
        </w:rPr>
        <w:t>considerably</w:t>
      </w:r>
      <w:r w:rsidRPr="007878B5">
        <w:rPr>
          <w:rFonts w:asciiTheme="minorHAnsi" w:hAnsiTheme="minorHAnsi" w:cs="Adobe Garamond Pro"/>
          <w:color w:val="000000"/>
        </w:rPr>
        <w:t xml:space="preserve"> increased salinity levels in river waters near the coast </w:t>
      </w:r>
      <w:r w:rsidR="0050785D">
        <w:rPr>
          <w:rFonts w:asciiTheme="minorHAnsi" w:hAnsiTheme="minorHAnsi" w:cs="Adobe Garamond Pro"/>
          <w:color w:val="000000"/>
        </w:rPr>
        <w:fldChar w:fldCharType="begin"/>
      </w:r>
      <w:r w:rsidR="00107920">
        <w:rPr>
          <w:rFonts w:asciiTheme="minorHAnsi" w:hAnsiTheme="minorHAnsi" w:cs="Adobe Garamond Pro"/>
          <w:color w:val="000000"/>
        </w:rPr>
        <w:instrText xml:space="preserve"> ADDIN REFMGR.CITE &lt;Refman&gt;&lt;Cite&gt;&lt;Author&gt;Mirza MMQ&lt;/Author&gt;&lt;Year&gt;2004&lt;/Year&gt;&lt;RecNum&gt;157&lt;/RecNum&gt;&lt;IDText&gt;The Ganges Water Diversion: Environmental Effects and Implications&lt;/IDText&gt;&lt;MDL Ref_Type="Book, Whole"&gt;&lt;Ref_Type&gt;Book, Whole&lt;/Ref_Type&gt;&lt;Ref_ID&gt;157&lt;/Ref_ID&gt;&lt;Title_Primary&gt;The Ganges Water Diversion: Environmental Effects and Implications&lt;/Title_Primary&gt;&lt;Authors_Primary&gt;Mirza MMQ&lt;/Authors_Primary&gt;&lt;Date_Primary&gt;2004/8/19&lt;/Date_Primary&gt;&lt;Reprint&gt;Not in File&lt;/Reprint&gt;&lt;ISSN_ISBN&gt;&lt;f name="Times New Roman"&gt;978-1-4020-2479-5 &lt;/f&gt;&lt;/ISSN_ISBN&gt;&lt;ZZ_WorkformID&gt;2&lt;/ZZ_WorkformID&gt;&lt;/MDL&gt;&lt;/Cite&gt;&lt;/Refman&gt;</w:instrText>
      </w:r>
      <w:r w:rsidR="0050785D">
        <w:rPr>
          <w:rFonts w:asciiTheme="minorHAnsi" w:hAnsiTheme="minorHAnsi" w:cs="Adobe Garamond Pro"/>
          <w:color w:val="000000"/>
        </w:rPr>
        <w:fldChar w:fldCharType="separate"/>
      </w:r>
      <w:r w:rsidR="00FF41E1">
        <w:rPr>
          <w:rFonts w:asciiTheme="minorHAnsi" w:hAnsiTheme="minorHAnsi" w:cs="Adobe Garamond Pro"/>
          <w:noProof/>
          <w:color w:val="000000"/>
        </w:rPr>
        <w:t>(Mirza MMQ 2004)</w:t>
      </w:r>
      <w:r w:rsidR="0050785D">
        <w:rPr>
          <w:rFonts w:asciiTheme="minorHAnsi" w:hAnsiTheme="minorHAnsi" w:cs="Adobe Garamond Pro"/>
          <w:color w:val="000000"/>
        </w:rPr>
        <w:fldChar w:fldCharType="end"/>
      </w:r>
      <w:r w:rsidRPr="007878B5">
        <w:rPr>
          <w:rFonts w:asciiTheme="minorHAnsi" w:hAnsiTheme="minorHAnsi" w:cs="Adobe Garamond Pro"/>
          <w:color w:val="000000"/>
        </w:rPr>
        <w:t xml:space="preserve">. </w:t>
      </w:r>
      <w:r w:rsidR="008C4480">
        <w:rPr>
          <w:rFonts w:asciiTheme="minorHAnsi" w:hAnsiTheme="minorHAnsi" w:cs="Adobe Garamond Pro"/>
          <w:color w:val="000000"/>
        </w:rPr>
        <w:t>Since then, t</w:t>
      </w:r>
      <w:r w:rsidRPr="007878B5">
        <w:rPr>
          <w:rFonts w:asciiTheme="minorHAnsi" w:hAnsiTheme="minorHAnsi" w:cs="Adobe Garamond Pro"/>
          <w:color w:val="000000"/>
        </w:rPr>
        <w:t>he Padma flows at less than a quarter of its capacity during the dry season (October–April), and water flow in the downstream net</w:t>
      </w:r>
      <w:r w:rsidRPr="007878B5">
        <w:rPr>
          <w:rFonts w:asciiTheme="minorHAnsi" w:hAnsiTheme="minorHAnsi" w:cs="Adobe Garamond Pro"/>
          <w:color w:val="000000"/>
        </w:rPr>
        <w:softHyphen/>
        <w:t xml:space="preserve">work of rivers, which often </w:t>
      </w:r>
      <w:r w:rsidRPr="007878B5">
        <w:rPr>
          <w:rFonts w:asciiTheme="minorHAnsi" w:hAnsiTheme="minorHAnsi" w:cs="Adobe Garamond Pro"/>
          <w:color w:val="000000"/>
        </w:rPr>
        <w:lastRenderedPageBreak/>
        <w:t xml:space="preserve">stops altogether, is insufficient to wash tidal water back out to sea </w:t>
      </w:r>
      <w:r w:rsidR="0050785D">
        <w:rPr>
          <w:rFonts w:asciiTheme="minorHAnsi" w:hAnsiTheme="minorHAnsi" w:cs="Adobe Garamond Pro"/>
          <w:color w:val="000000"/>
        </w:rPr>
        <w:fldChar w:fldCharType="begin"/>
      </w:r>
      <w:r w:rsidR="00107920">
        <w:rPr>
          <w:rFonts w:asciiTheme="minorHAnsi" w:hAnsiTheme="minorHAnsi" w:cs="Adobe Garamond Pro"/>
          <w:color w:val="000000"/>
        </w:rPr>
        <w:instrText xml:space="preserve"> ADDIN REFMGR.CITE &lt;Refman&gt;&lt;Cite&gt;&lt;Author&gt;Mirza MMQ&lt;/Author&gt;&lt;Year&gt;2004&lt;/Year&gt;&lt;RecNum&gt;157&lt;/RecNum&gt;&lt;IDText&gt;The Ganges Water Diversion: Environmental Effects and Implications&lt;/IDText&gt;&lt;MDL Ref_Type="Book, Whole"&gt;&lt;Ref_Type&gt;Book, Whole&lt;/Ref_Type&gt;&lt;Ref_ID&gt;157&lt;/Ref_ID&gt;&lt;Title_Primary&gt;The Ganges Water Diversion: Environmental Effects and Implications&lt;/Title_Primary&gt;&lt;Authors_Primary&gt;Mirza MMQ&lt;/Authors_Primary&gt;&lt;Date_Primary&gt;2004/8/19&lt;/Date_Primary&gt;&lt;Reprint&gt;Not in File&lt;/Reprint&gt;&lt;ISSN_ISBN&gt;&lt;f name="Times New Roman"&gt;978-1-4020-2479-5 &lt;/f&gt;&lt;/ISSN_ISBN&gt;&lt;ZZ_WorkformID&gt;2&lt;/ZZ_WorkformID&gt;&lt;/MDL&gt;&lt;/Cite&gt;&lt;/Refman&gt;</w:instrText>
      </w:r>
      <w:r w:rsidR="0050785D">
        <w:rPr>
          <w:rFonts w:asciiTheme="minorHAnsi" w:hAnsiTheme="minorHAnsi" w:cs="Adobe Garamond Pro"/>
          <w:color w:val="000000"/>
        </w:rPr>
        <w:fldChar w:fldCharType="separate"/>
      </w:r>
      <w:r w:rsidR="00FF41E1">
        <w:rPr>
          <w:rFonts w:asciiTheme="minorHAnsi" w:hAnsiTheme="minorHAnsi" w:cs="Adobe Garamond Pro"/>
          <w:noProof/>
          <w:color w:val="000000"/>
        </w:rPr>
        <w:t>(Mirza MMQ 2004)</w:t>
      </w:r>
      <w:r w:rsidR="0050785D">
        <w:rPr>
          <w:rFonts w:asciiTheme="minorHAnsi" w:hAnsiTheme="minorHAnsi" w:cs="Adobe Garamond Pro"/>
          <w:color w:val="000000"/>
        </w:rPr>
        <w:fldChar w:fldCharType="end"/>
      </w:r>
      <w:r w:rsidRPr="007878B5">
        <w:rPr>
          <w:rFonts w:asciiTheme="minorHAnsi" w:hAnsiTheme="minorHAnsi" w:cs="Adobe Garamond Pro"/>
          <w:color w:val="000000"/>
        </w:rPr>
        <w:t>. This man-made situation may be one of the main drivers for the wider problem, but the mechanisms by which the water supplies</w:t>
      </w:r>
      <w:r w:rsidR="00785E7E">
        <w:rPr>
          <w:rFonts w:asciiTheme="minorHAnsi" w:hAnsiTheme="minorHAnsi" w:cs="Adobe Garamond Pro"/>
          <w:color w:val="000000"/>
        </w:rPr>
        <w:t xml:space="preserve"> - </w:t>
      </w:r>
      <w:r w:rsidRPr="007878B5">
        <w:rPr>
          <w:rFonts w:asciiTheme="minorHAnsi" w:hAnsiTheme="minorHAnsi" w:cs="Adobe Garamond Pro"/>
          <w:color w:val="000000"/>
        </w:rPr>
        <w:t>groundwater and the numerous ponds</w:t>
      </w:r>
      <w:r w:rsidR="00785E7E">
        <w:rPr>
          <w:rFonts w:asciiTheme="minorHAnsi" w:hAnsiTheme="minorHAnsi" w:cs="Adobe Garamond Pro"/>
          <w:color w:val="000000"/>
        </w:rPr>
        <w:t xml:space="preserve"> - </w:t>
      </w:r>
      <w:r w:rsidRPr="007878B5">
        <w:rPr>
          <w:rFonts w:asciiTheme="minorHAnsi" w:hAnsiTheme="minorHAnsi" w:cs="Adobe Garamond Pro"/>
          <w:color w:val="000000"/>
        </w:rPr>
        <w:t xml:space="preserve">develop increasing levels of salinity are not completely understood </w:t>
      </w:r>
      <w:r w:rsidR="0050785D">
        <w:rPr>
          <w:rFonts w:asciiTheme="minorHAnsi" w:hAnsiTheme="minorHAnsi" w:cs="Adobe Garamond Pro"/>
          <w:color w:val="000000"/>
        </w:rPr>
        <w:fldChar w:fldCharType="begin"/>
      </w:r>
      <w:r w:rsidR="00107920">
        <w:rPr>
          <w:rFonts w:asciiTheme="minorHAnsi" w:hAnsiTheme="minorHAnsi" w:cs="Adobe Garamond Pro"/>
          <w:color w:val="000000"/>
        </w:rPr>
        <w:instrText xml:space="preserve"> ADDIN REFMGR.CITE &lt;Refman&gt;&lt;Cite&gt;&lt;Author&gt;Khan&lt;/Author&gt;&lt;Year&gt;2011&lt;/Year&gt;&lt;RecNum&gt;1&lt;/RecNum&gt;&lt;IDText&gt;Drinking Water Salinity and Maternal Health in Coastal Bangladesh: Implications of Climate Change&lt;/IDText&gt;&lt;MDL Ref_Type="Journal"&gt;&lt;Ref_Type&gt;Journal&lt;/Ref_Type&gt;&lt;Ref_ID&gt;1&lt;/Ref_ID&gt;&lt;Title_Primary&gt;Drinking Water Salinity and Maternal Health in Coastal Bangladesh: Implications of Climate Change&lt;/Title_Primary&gt;&lt;Authors_Primary&gt;Khan,A.E.&lt;/Authors_Primary&gt;&lt;Authors_Primary&gt;Ireson,A.&lt;/Authors_Primary&gt;&lt;Authors_Primary&gt;Kovats,S.&lt;/Authors_Primary&gt;&lt;Authors_Primary&gt;Mojumder,S.K.&lt;/Authors_Primary&gt;&lt;Authors_Primary&gt;Khusru,A.&lt;/Authors_Primary&gt;&lt;Authors_Primary&gt;Rahman,A.&lt;/Authors_Primary&gt;&lt;Authors_Primary&gt;Vineis,P.&lt;/Authors_Primary&gt;&lt;Date_Primary&gt;2011/4/12&lt;/Date_Primary&gt;&lt;Reprint&gt;Not in File&lt;/Reprint&gt;&lt;Periodical&gt;Environ.Health Perspect.&lt;/Periodical&gt;&lt;User_Def_5&gt;PMC3230389&lt;/User_Def_5&gt;&lt;Misc_3&gt;10.1289/ehp.1002804 [doi]&lt;/Misc_3&gt;&lt;Address&gt;Imperial College&lt;/Address&gt;&lt;Web_URL&gt;PM:21486720&lt;/Web_URL&gt;&lt;ZZ_JournalStdAbbrev&gt;&lt;f name="System"&gt;Environ.Health Perspect.&lt;/f&gt;&lt;/ZZ_JournalStdAbbrev&gt;&lt;ZZ_WorkformID&gt;1&lt;/ZZ_WorkformID&gt;&lt;/MDL&gt;&lt;/Cite&gt;&lt;/Refman&gt;</w:instrText>
      </w:r>
      <w:r w:rsidR="0050785D">
        <w:rPr>
          <w:rFonts w:asciiTheme="minorHAnsi" w:hAnsiTheme="minorHAnsi" w:cs="Adobe Garamond Pro"/>
          <w:color w:val="000000"/>
        </w:rPr>
        <w:fldChar w:fldCharType="separate"/>
      </w:r>
      <w:r w:rsidR="00FF41E1">
        <w:rPr>
          <w:rFonts w:asciiTheme="minorHAnsi" w:hAnsiTheme="minorHAnsi" w:cs="Adobe Garamond Pro"/>
          <w:noProof/>
          <w:color w:val="000000"/>
        </w:rPr>
        <w:t>(Khan et al. 2011)</w:t>
      </w:r>
      <w:r w:rsidR="0050785D">
        <w:rPr>
          <w:rFonts w:asciiTheme="minorHAnsi" w:hAnsiTheme="minorHAnsi" w:cs="Adobe Garamond Pro"/>
          <w:color w:val="000000"/>
        </w:rPr>
        <w:fldChar w:fldCharType="end"/>
      </w:r>
      <w:r w:rsidRPr="007878B5">
        <w:rPr>
          <w:rFonts w:asciiTheme="minorHAnsi" w:hAnsiTheme="minorHAnsi" w:cs="Adobe Garamond Pro"/>
          <w:color w:val="000000"/>
        </w:rPr>
        <w:t>.</w:t>
      </w:r>
    </w:p>
    <w:p w14:paraId="11FA72C3" w14:textId="77777777" w:rsidR="00036E28" w:rsidRDefault="00036E28" w:rsidP="00036E28">
      <w:pPr>
        <w:spacing w:line="360" w:lineRule="auto"/>
        <w:jc w:val="both"/>
        <w:rPr>
          <w:color w:val="000000"/>
          <w:sz w:val="24"/>
          <w:szCs w:val="24"/>
        </w:rPr>
      </w:pPr>
      <w:r w:rsidRPr="0073014E">
        <w:rPr>
          <w:rFonts w:cs="Adobe Garamond Pro"/>
          <w:color w:val="000000"/>
          <w:sz w:val="24"/>
          <w:szCs w:val="24"/>
        </w:rPr>
        <w:t>Levels of water salin</w:t>
      </w:r>
      <w:r w:rsidRPr="0073014E">
        <w:rPr>
          <w:rFonts w:cs="Adobe Garamond Pro"/>
          <w:color w:val="000000"/>
          <w:sz w:val="24"/>
          <w:szCs w:val="24"/>
        </w:rPr>
        <w:softHyphen/>
        <w:t xml:space="preserve">ity have a clear seasonal pattern mainly due to rainfall and the upstream withdrawal of freshwater during the drier months </w:t>
      </w:r>
      <w:r>
        <w:rPr>
          <w:rFonts w:cs="Adobe Garamond Pro"/>
          <w:color w:val="000000"/>
          <w:sz w:val="24"/>
          <w:szCs w:val="24"/>
        </w:rPr>
        <w:t xml:space="preserve">described above </w:t>
      </w:r>
      <w:r w:rsidR="0050785D" w:rsidRPr="007C3705">
        <w:rPr>
          <w:rFonts w:cs="Adobe Garamond Pro"/>
          <w:color w:val="000000"/>
          <w:sz w:val="24"/>
          <w:szCs w:val="24"/>
        </w:rPr>
        <w:fldChar w:fldCharType="begin"/>
      </w:r>
      <w:r w:rsidR="00107920" w:rsidRPr="007C3705">
        <w:rPr>
          <w:rFonts w:cs="Adobe Garamond Pro"/>
          <w:color w:val="000000"/>
          <w:sz w:val="24"/>
          <w:szCs w:val="24"/>
        </w:rPr>
        <w:instrText xml:space="preserve"> ADDIN REFMGR.CITE &lt;Refman&gt;&lt;Cite&gt;&lt;Author&gt;Rahman AA&lt;/Author&gt;&lt;Year&gt;2003&lt;/Year&gt;&lt;RecNum&gt;69&lt;/RecNum&gt;&lt;IDText&gt;Groundwater Resources and Development in Bangladesh: Background to the Arsenic Crisis, Agricultural Potential And the Environment. Dhaka: The University Press&lt;/IDText&gt;&lt;MDL Ref_Type="Book Chapter"&gt;&lt;Ref_Type&gt;Book Chapter&lt;/Ref_Type&gt;&lt;Ref_ID&gt;69&lt;/Ref_ID&gt;&lt;Title_Primary&gt;Groundwater Resources and Development in Bangladesh: Background to the Arsenic Crisis, Agricultural Potential And the Environment. Dhaka: The University Press&lt;/Title_Primary&gt;&lt;Authors_Primary&gt;Rahman AA&lt;/Authors_Primary&gt;&lt;Authors_Primary&gt;Ravenscroft P&lt;/Authors_Primary&gt;&lt;Date_Primary&gt;2003&lt;/Date_Primary&gt;&lt;Keywords&gt;Bangladesh&lt;/Keywords&gt;&lt;Keywords&gt;Arsenic&lt;/Keywords&gt;&lt;Reprint&gt;Not in File&lt;/Reprint&gt;&lt;Publisher&gt;The University Press&lt;/Publisher&gt;&lt;Web_URL&gt;&lt;u&gt;http://catalog.hathitrust.org/Record/004957245/Cite&lt;/u&gt;&lt;/Web_URL&gt;&lt;ZZ_WorkformID&gt;3&lt;/ZZ_WorkformID&gt;&lt;/MDL&gt;&lt;/Cite&gt;&lt;Cite&gt;&lt;Author&gt;Institute of Water Modelling (IWM)&lt;/Author&gt;&lt;Year&gt;2007&lt;/Year&gt;&lt;RecNum&gt;135&lt;/RecNum&gt;&lt;IDText&gt;Investigating the Impact of relative Sea-level Rise on Coastal Communities and their Livelihoods in Bangladesh. Final Report for the UK Department of Environment and Rural Affairs&lt;/IDText&gt;&lt;MDL Ref_Type="Report"&gt;&lt;Ref_Type&gt;Report&lt;/Ref_Type&gt;&lt;Ref_ID&gt;135&lt;/Ref_ID&gt;&lt;Title_Primary&gt;Investigating the Impact of relative Sea-level Rise on Coastal Communities and their Livelihoods in Bangladesh. Final Report for the UK Department of Environment and Rural Affairs&lt;/Title_Primary&gt;&lt;Authors_Primary&gt;Institute of Water Modelling (IWM)&lt;/Authors_Primary&gt;&lt;Date_Primary&gt;2007&lt;/Date_Primary&gt;&lt;Keywords&gt;Bangladesh&lt;/Keywords&gt;&lt;Reprint&gt;Not in File&lt;/Reprint&gt;&lt;ZZ_WorkformID&gt;24&lt;/ZZ_WorkformID&gt;&lt;/MDL&gt;&lt;/Cite&gt;&lt;/Refman&gt;</w:instrText>
      </w:r>
      <w:r w:rsidR="0050785D" w:rsidRPr="007C3705">
        <w:rPr>
          <w:rFonts w:cs="Adobe Garamond Pro"/>
          <w:color w:val="000000"/>
          <w:sz w:val="24"/>
          <w:szCs w:val="24"/>
        </w:rPr>
        <w:fldChar w:fldCharType="separate"/>
      </w:r>
      <w:r w:rsidR="0005587D" w:rsidRPr="007C3705">
        <w:rPr>
          <w:rFonts w:cs="Adobe Garamond Pro"/>
          <w:noProof/>
          <w:color w:val="000000"/>
          <w:sz w:val="24"/>
          <w:szCs w:val="24"/>
        </w:rPr>
        <w:t>(Institute of Water Modelling (IWM) 2007; Rahman AA and Ravenscroft P 2003)</w:t>
      </w:r>
      <w:r w:rsidR="0050785D" w:rsidRPr="007C3705">
        <w:rPr>
          <w:rFonts w:cs="Adobe Garamond Pro"/>
          <w:color w:val="000000"/>
          <w:sz w:val="24"/>
          <w:szCs w:val="24"/>
        </w:rPr>
        <w:fldChar w:fldCharType="end"/>
      </w:r>
      <w:r w:rsidRPr="007C3705">
        <w:rPr>
          <w:rFonts w:cs="Adobe Garamond Pro"/>
          <w:color w:val="000000"/>
          <w:sz w:val="24"/>
          <w:szCs w:val="24"/>
        </w:rPr>
        <w:t xml:space="preserve">. </w:t>
      </w:r>
      <w:r w:rsidR="008C4480" w:rsidRPr="007C3705">
        <w:rPr>
          <w:rFonts w:cs="Adobe Garamond Pro"/>
          <w:color w:val="000000"/>
          <w:sz w:val="24"/>
          <w:szCs w:val="24"/>
        </w:rPr>
        <w:t>U</w:t>
      </w:r>
      <w:r w:rsidR="008C4480" w:rsidRPr="007C3705">
        <w:rPr>
          <w:color w:val="000000"/>
          <w:sz w:val="24"/>
          <w:szCs w:val="24"/>
        </w:rPr>
        <w:t>sing baseline data from 2005</w:t>
      </w:r>
      <w:r w:rsidR="00272258" w:rsidRPr="007C3705">
        <w:rPr>
          <w:color w:val="000000"/>
          <w:sz w:val="24"/>
          <w:szCs w:val="24"/>
        </w:rPr>
        <w:t>,t</w:t>
      </w:r>
      <w:r w:rsidRPr="007C3705">
        <w:rPr>
          <w:color w:val="000000"/>
          <w:sz w:val="24"/>
          <w:szCs w:val="24"/>
        </w:rPr>
        <w:t>he 5 ppt (</w:t>
      </w:r>
      <w:r w:rsidRPr="007C3705">
        <w:rPr>
          <w:sz w:val="24"/>
          <w:szCs w:val="24"/>
        </w:rPr>
        <w:t xml:space="preserve">parts per thousand or g of sodium in kg of water) </w:t>
      </w:r>
      <w:r w:rsidRPr="007C3705">
        <w:rPr>
          <w:color w:val="000000"/>
          <w:sz w:val="24"/>
          <w:szCs w:val="24"/>
        </w:rPr>
        <w:t>isohaline</w:t>
      </w:r>
      <w:r w:rsidRPr="0073014E">
        <w:rPr>
          <w:color w:val="000000"/>
          <w:sz w:val="24"/>
          <w:szCs w:val="24"/>
        </w:rPr>
        <w:t xml:space="preserve"> (line of equal salinity level) in monsoon and dry seasons in the coastal zone of Bangladesh is presented in </w:t>
      </w:r>
      <w:r w:rsidRPr="005B696A">
        <w:rPr>
          <w:rFonts w:cs="Adobe Garamond Pro"/>
          <w:b/>
          <w:color w:val="000000"/>
          <w:sz w:val="24"/>
          <w:szCs w:val="24"/>
        </w:rPr>
        <w:t>Figure 1.</w:t>
      </w:r>
      <w:r w:rsidR="000B0502">
        <w:rPr>
          <w:rFonts w:cs="Adobe Garamond Pro"/>
          <w:b/>
          <w:color w:val="000000"/>
          <w:sz w:val="24"/>
          <w:szCs w:val="24"/>
        </w:rPr>
        <w:t>1</w:t>
      </w:r>
      <w:r w:rsidR="00C432A1">
        <w:rPr>
          <w:rFonts w:cs="Adobe Garamond Pro"/>
          <w:b/>
          <w:color w:val="000000"/>
          <w:sz w:val="24"/>
          <w:szCs w:val="24"/>
        </w:rPr>
        <w:t>1</w:t>
      </w:r>
      <w:r w:rsidR="00D46908">
        <w:rPr>
          <w:rFonts w:cs="Adobe Garamond Pro"/>
          <w:b/>
          <w:color w:val="000000"/>
          <w:sz w:val="24"/>
          <w:szCs w:val="24"/>
        </w:rPr>
        <w:t xml:space="preserve"> </w:t>
      </w:r>
      <w:r w:rsidR="0050785D" w:rsidRPr="00FF41E1">
        <w:rPr>
          <w:rFonts w:cs="Adobe Garamond Pro"/>
          <w:color w:val="000000"/>
          <w:sz w:val="24"/>
          <w:szCs w:val="24"/>
        </w:rPr>
        <w:fldChar w:fldCharType="begin"/>
      </w:r>
      <w:r w:rsidR="00107920">
        <w:rPr>
          <w:rFonts w:cs="Adobe Garamond Pro"/>
          <w:color w:val="000000"/>
          <w:sz w:val="24"/>
          <w:szCs w:val="24"/>
        </w:rPr>
        <w:instrText xml:space="preserve"> ADDIN REFMGR.CITE &lt;Refman&gt;&lt;Cite&gt;&lt;Author&gt;Institute of Water Modelling (IWM)&lt;/Author&gt;&lt;Year&gt;2007&lt;/Year&gt;&lt;RecNum&gt;135&lt;/RecNum&gt;&lt;IDText&gt;Investigating the Impact of relative Sea-level Rise on Coastal Communities and their Livelihoods in Bangladesh. Final Report for the UK Department of Environment and Rural Affairs&lt;/IDText&gt;&lt;MDL Ref_Type="Report"&gt;&lt;Ref_Type&gt;Report&lt;/Ref_Type&gt;&lt;Ref_ID&gt;135&lt;/Ref_ID&gt;&lt;Title_Primary&gt;Investigating the Impact of relative Sea-level Rise on Coastal Communities and their Livelihoods in Bangladesh. Final Report for the UK Department of Environment and Rural Affairs&lt;/Title_Primary&gt;&lt;Authors_Primary&gt;Institute of Water Modelling (IWM)&lt;/Authors_Primary&gt;&lt;Date_Primary&gt;2007&lt;/Date_Primary&gt;&lt;Keywords&gt;Bangladesh&lt;/Keywords&gt;&lt;Reprint&gt;Not in File&lt;/Reprint&gt;&lt;ZZ_WorkformID&gt;24&lt;/ZZ_WorkformID&gt;&lt;/MDL&gt;&lt;/Cite&gt;&lt;/Refman&gt;</w:instrText>
      </w:r>
      <w:r w:rsidR="0050785D" w:rsidRPr="00FF41E1">
        <w:rPr>
          <w:rFonts w:cs="Adobe Garamond Pro"/>
          <w:color w:val="000000"/>
          <w:sz w:val="24"/>
          <w:szCs w:val="24"/>
        </w:rPr>
        <w:fldChar w:fldCharType="separate"/>
      </w:r>
      <w:r w:rsidR="00FF41E1" w:rsidRPr="00FF41E1">
        <w:rPr>
          <w:rFonts w:cs="Adobe Garamond Pro"/>
          <w:noProof/>
          <w:color w:val="000000"/>
          <w:sz w:val="24"/>
          <w:szCs w:val="24"/>
        </w:rPr>
        <w:t>(Institute of Water Modelling (IWM) 2007)</w:t>
      </w:r>
      <w:r w:rsidR="0050785D" w:rsidRPr="00FF41E1">
        <w:rPr>
          <w:rFonts w:cs="Adobe Garamond Pro"/>
          <w:color w:val="000000"/>
          <w:sz w:val="24"/>
          <w:szCs w:val="24"/>
        </w:rPr>
        <w:fldChar w:fldCharType="end"/>
      </w:r>
      <w:r w:rsidRPr="00FF41E1">
        <w:rPr>
          <w:color w:val="000000"/>
          <w:sz w:val="24"/>
          <w:szCs w:val="24"/>
        </w:rPr>
        <w:t>.</w:t>
      </w:r>
    </w:p>
    <w:p w14:paraId="5011708A" w14:textId="77777777" w:rsidR="004F4DBC" w:rsidRDefault="004F4DBC" w:rsidP="00C432A1">
      <w:pPr>
        <w:rPr>
          <w:b/>
          <w:sz w:val="24"/>
          <w:szCs w:val="24"/>
        </w:rPr>
      </w:pPr>
    </w:p>
    <w:p w14:paraId="481745D5" w14:textId="77777777" w:rsidR="004F4DBC" w:rsidRDefault="004F4DBC" w:rsidP="00C432A1">
      <w:pPr>
        <w:rPr>
          <w:b/>
          <w:sz w:val="24"/>
          <w:szCs w:val="24"/>
        </w:rPr>
      </w:pPr>
    </w:p>
    <w:p w14:paraId="3FDEE534" w14:textId="77777777" w:rsidR="004F4DBC" w:rsidRDefault="004F4DBC" w:rsidP="00C432A1">
      <w:pPr>
        <w:rPr>
          <w:b/>
          <w:sz w:val="24"/>
          <w:szCs w:val="24"/>
        </w:rPr>
      </w:pPr>
    </w:p>
    <w:p w14:paraId="650BDA26" w14:textId="77777777" w:rsidR="004F4DBC" w:rsidRDefault="004F4DBC" w:rsidP="00C432A1">
      <w:pPr>
        <w:rPr>
          <w:b/>
          <w:sz w:val="24"/>
          <w:szCs w:val="24"/>
        </w:rPr>
      </w:pPr>
    </w:p>
    <w:p w14:paraId="12BCD0FA" w14:textId="77777777" w:rsidR="004F4DBC" w:rsidRDefault="004F4DBC" w:rsidP="00C432A1">
      <w:pPr>
        <w:rPr>
          <w:b/>
          <w:sz w:val="24"/>
          <w:szCs w:val="24"/>
        </w:rPr>
      </w:pPr>
    </w:p>
    <w:p w14:paraId="70A9D33F" w14:textId="77777777" w:rsidR="004F4DBC" w:rsidRDefault="004F4DBC" w:rsidP="00C432A1">
      <w:pPr>
        <w:rPr>
          <w:b/>
          <w:sz w:val="24"/>
          <w:szCs w:val="24"/>
        </w:rPr>
      </w:pPr>
    </w:p>
    <w:p w14:paraId="3E19FC37" w14:textId="77777777" w:rsidR="004F4DBC" w:rsidRDefault="004F4DBC" w:rsidP="00C432A1">
      <w:pPr>
        <w:rPr>
          <w:b/>
          <w:sz w:val="24"/>
          <w:szCs w:val="24"/>
        </w:rPr>
      </w:pPr>
    </w:p>
    <w:p w14:paraId="05EDAC37" w14:textId="77777777" w:rsidR="004F4DBC" w:rsidRDefault="004F4DBC" w:rsidP="00C432A1">
      <w:pPr>
        <w:rPr>
          <w:b/>
          <w:sz w:val="24"/>
          <w:szCs w:val="24"/>
        </w:rPr>
      </w:pPr>
    </w:p>
    <w:p w14:paraId="09F4727B" w14:textId="77777777" w:rsidR="004F4DBC" w:rsidRDefault="004F4DBC" w:rsidP="00C432A1">
      <w:pPr>
        <w:rPr>
          <w:b/>
          <w:sz w:val="24"/>
          <w:szCs w:val="24"/>
        </w:rPr>
      </w:pPr>
    </w:p>
    <w:p w14:paraId="01D88A84" w14:textId="77777777" w:rsidR="00D35577" w:rsidRDefault="00D35577" w:rsidP="00C432A1">
      <w:pPr>
        <w:rPr>
          <w:b/>
          <w:sz w:val="24"/>
          <w:szCs w:val="24"/>
        </w:rPr>
      </w:pPr>
    </w:p>
    <w:p w14:paraId="6B469569" w14:textId="77777777" w:rsidR="003973F6" w:rsidRDefault="003973F6">
      <w:pPr>
        <w:rPr>
          <w:b/>
          <w:sz w:val="24"/>
          <w:szCs w:val="24"/>
        </w:rPr>
      </w:pPr>
      <w:r>
        <w:rPr>
          <w:b/>
          <w:sz w:val="24"/>
          <w:szCs w:val="24"/>
        </w:rPr>
        <w:br w:type="page"/>
      </w:r>
    </w:p>
    <w:p w14:paraId="0DDEC47A" w14:textId="77777777" w:rsidR="00C432A1" w:rsidRDefault="00C432A1" w:rsidP="00C432A1">
      <w:pPr>
        <w:rPr>
          <w:b/>
          <w:sz w:val="24"/>
          <w:szCs w:val="24"/>
        </w:rPr>
      </w:pPr>
      <w:r w:rsidRPr="00C93D86">
        <w:rPr>
          <w:b/>
          <w:sz w:val="24"/>
          <w:szCs w:val="24"/>
        </w:rPr>
        <w:lastRenderedPageBreak/>
        <w:t>Figure 1.</w:t>
      </w:r>
      <w:r w:rsidR="00E42095">
        <w:rPr>
          <w:b/>
          <w:sz w:val="24"/>
          <w:szCs w:val="24"/>
        </w:rPr>
        <w:t>11</w:t>
      </w:r>
      <w:r w:rsidR="00255DA0" w:rsidRPr="00CC01E4">
        <w:rPr>
          <w:b/>
          <w:sz w:val="24"/>
          <w:szCs w:val="24"/>
        </w:rPr>
        <w:t xml:space="preserve"> Salinity intrusion in the Bangladesh coast</w:t>
      </w:r>
      <w:r w:rsidR="00F360CF">
        <w:rPr>
          <w:b/>
          <w:sz w:val="24"/>
          <w:szCs w:val="24"/>
        </w:rPr>
        <w:t xml:space="preserve"> </w:t>
      </w:r>
      <w:r w:rsidR="00255DA0" w:rsidRPr="00CC01E4">
        <w:rPr>
          <w:b/>
          <w:sz w:val="24"/>
          <w:szCs w:val="24"/>
        </w:rPr>
        <w:t>during</w:t>
      </w:r>
      <w:r w:rsidR="000B0502">
        <w:rPr>
          <w:b/>
          <w:sz w:val="24"/>
          <w:szCs w:val="24"/>
        </w:rPr>
        <w:t xml:space="preserve"> the</w:t>
      </w:r>
      <w:r w:rsidR="00F360CF">
        <w:rPr>
          <w:b/>
          <w:sz w:val="24"/>
          <w:szCs w:val="24"/>
        </w:rPr>
        <w:t xml:space="preserve"> </w:t>
      </w:r>
      <w:r w:rsidR="000B0502">
        <w:rPr>
          <w:b/>
          <w:sz w:val="24"/>
          <w:szCs w:val="24"/>
        </w:rPr>
        <w:t xml:space="preserve">A) </w:t>
      </w:r>
      <w:r w:rsidR="00255DA0" w:rsidRPr="00CC01E4">
        <w:rPr>
          <w:b/>
          <w:sz w:val="24"/>
          <w:szCs w:val="24"/>
        </w:rPr>
        <w:t xml:space="preserve">monsoon and </w:t>
      </w:r>
      <w:r w:rsidR="000B0502">
        <w:rPr>
          <w:b/>
          <w:sz w:val="24"/>
          <w:szCs w:val="24"/>
        </w:rPr>
        <w:t xml:space="preserve">B) </w:t>
      </w:r>
      <w:r w:rsidR="00255DA0" w:rsidRPr="00CC01E4">
        <w:rPr>
          <w:b/>
          <w:sz w:val="24"/>
          <w:szCs w:val="24"/>
        </w:rPr>
        <w:t>dry season</w:t>
      </w:r>
    </w:p>
    <w:p w14:paraId="362432F2" w14:textId="77777777" w:rsidR="00C432A1" w:rsidRPr="00C93D86" w:rsidRDefault="005657C7" w:rsidP="00C432A1">
      <w:pPr>
        <w:rPr>
          <w:sz w:val="24"/>
          <w:szCs w:val="24"/>
        </w:rPr>
      </w:pPr>
      <w:r w:rsidRPr="00CC01E4">
        <w:rPr>
          <w:noProof/>
          <w:szCs w:val="24"/>
          <w:lang w:val="en-US" w:eastAsia="en-US"/>
        </w:rPr>
        <w:drawing>
          <wp:inline distT="0" distB="0" distL="0" distR="0" wp14:anchorId="282E0C90" wp14:editId="09A4CAE8">
            <wp:extent cx="5731510" cy="3880873"/>
            <wp:effectExtent l="19050" t="0" r="2540" b="0"/>
            <wp:docPr id="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srcRect/>
                    <a:stretch>
                      <a:fillRect/>
                    </a:stretch>
                  </pic:blipFill>
                  <pic:spPr bwMode="auto">
                    <a:xfrm>
                      <a:off x="0" y="0"/>
                      <a:ext cx="5731510" cy="3880873"/>
                    </a:xfrm>
                    <a:prstGeom prst="rect">
                      <a:avLst/>
                    </a:prstGeom>
                    <a:noFill/>
                    <a:ln w="9525">
                      <a:noFill/>
                      <a:miter lim="800000"/>
                      <a:headEnd/>
                      <a:tailEnd/>
                    </a:ln>
                  </pic:spPr>
                </pic:pic>
              </a:graphicData>
            </a:graphic>
          </wp:inline>
        </w:drawing>
      </w:r>
    </w:p>
    <w:p w14:paraId="25C3315A" w14:textId="77777777" w:rsidR="00C432A1" w:rsidRPr="000B0502" w:rsidRDefault="005657C7" w:rsidP="00C432A1">
      <w:pPr>
        <w:rPr>
          <w:sz w:val="24"/>
          <w:szCs w:val="24"/>
        </w:rPr>
      </w:pPr>
      <w:r w:rsidRPr="00CC01E4">
        <w:rPr>
          <w:noProof/>
          <w:szCs w:val="24"/>
          <w:lang w:val="en-US" w:eastAsia="en-US"/>
        </w:rPr>
        <w:drawing>
          <wp:inline distT="0" distB="0" distL="0" distR="0" wp14:anchorId="1208CA8D" wp14:editId="764F3366">
            <wp:extent cx="5731510" cy="3904298"/>
            <wp:effectExtent l="19050" t="0" r="2540" b="0"/>
            <wp:docPr id="5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srcRect/>
                    <a:stretch>
                      <a:fillRect/>
                    </a:stretch>
                  </pic:blipFill>
                  <pic:spPr bwMode="auto">
                    <a:xfrm>
                      <a:off x="0" y="0"/>
                      <a:ext cx="5731510" cy="3904298"/>
                    </a:xfrm>
                    <a:prstGeom prst="rect">
                      <a:avLst/>
                    </a:prstGeom>
                    <a:noFill/>
                    <a:ln w="9525">
                      <a:noFill/>
                      <a:miter lim="800000"/>
                      <a:headEnd/>
                      <a:tailEnd/>
                    </a:ln>
                  </pic:spPr>
                </pic:pic>
              </a:graphicData>
            </a:graphic>
          </wp:inline>
        </w:drawing>
      </w:r>
      <w:r w:rsidR="00255DA0" w:rsidRPr="00CC01E4">
        <w:rPr>
          <w:szCs w:val="24"/>
        </w:rPr>
        <w:t>Source: Institute of Water Modelling</w:t>
      </w:r>
    </w:p>
    <w:p w14:paraId="4C490F74" w14:textId="77777777" w:rsidR="00036E28" w:rsidRPr="005B6D04" w:rsidRDefault="007334A5" w:rsidP="00036E28">
      <w:pPr>
        <w:spacing w:line="360" w:lineRule="auto"/>
        <w:jc w:val="both"/>
        <w:rPr>
          <w:rFonts w:cstheme="minorHAnsi"/>
          <w:color w:val="000000"/>
          <w:sz w:val="24"/>
          <w:szCs w:val="24"/>
        </w:rPr>
      </w:pPr>
      <w:r w:rsidRPr="005B6D04">
        <w:rPr>
          <w:rFonts w:cstheme="minorHAnsi"/>
          <w:color w:val="000000"/>
          <w:sz w:val="24"/>
          <w:szCs w:val="24"/>
        </w:rPr>
        <w:lastRenderedPageBreak/>
        <w:t>Data from 2005 sho</w:t>
      </w:r>
      <w:r w:rsidR="0059006B" w:rsidRPr="005B6D04">
        <w:rPr>
          <w:rFonts w:cstheme="minorHAnsi"/>
          <w:color w:val="000000"/>
          <w:sz w:val="24"/>
          <w:szCs w:val="24"/>
        </w:rPr>
        <w:t>w</w:t>
      </w:r>
      <w:r w:rsidRPr="005B6D04">
        <w:rPr>
          <w:rFonts w:cstheme="minorHAnsi"/>
          <w:color w:val="000000"/>
          <w:sz w:val="24"/>
          <w:szCs w:val="24"/>
        </w:rPr>
        <w:t>s that d</w:t>
      </w:r>
      <w:r w:rsidR="00036E28" w:rsidRPr="005B6D04">
        <w:rPr>
          <w:rFonts w:cstheme="minorHAnsi"/>
          <w:color w:val="000000"/>
          <w:sz w:val="24"/>
          <w:szCs w:val="24"/>
        </w:rPr>
        <w:t>uring the monsoon period (June to September), about 12% area is under high salinity level</w:t>
      </w:r>
      <w:r w:rsidR="00F530E0">
        <w:rPr>
          <w:rFonts w:cstheme="minorHAnsi"/>
          <w:color w:val="000000"/>
          <w:sz w:val="24"/>
          <w:szCs w:val="24"/>
        </w:rPr>
        <w:t>,</w:t>
      </w:r>
      <w:r w:rsidR="00036E28" w:rsidRPr="005B6D04">
        <w:rPr>
          <w:rFonts w:cstheme="minorHAnsi"/>
          <w:color w:val="000000"/>
          <w:sz w:val="24"/>
          <w:szCs w:val="24"/>
        </w:rPr>
        <w:t xml:space="preserve"> which increases to 29% during</w:t>
      </w:r>
      <w:r w:rsidR="00F530E0">
        <w:rPr>
          <w:rFonts w:cstheme="minorHAnsi"/>
          <w:color w:val="000000"/>
          <w:sz w:val="24"/>
          <w:szCs w:val="24"/>
        </w:rPr>
        <w:t xml:space="preserve"> the</w:t>
      </w:r>
      <w:r w:rsidR="00036E28" w:rsidRPr="005B6D04">
        <w:rPr>
          <w:rFonts w:cstheme="minorHAnsi"/>
          <w:color w:val="000000"/>
          <w:sz w:val="24"/>
          <w:szCs w:val="24"/>
        </w:rPr>
        <w:t xml:space="preserve"> dry season </w:t>
      </w:r>
      <w:r w:rsidR="0050785D" w:rsidRPr="005B6D04">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&lt;Refman&gt;&lt;Cite&gt;&lt;Author&gt;Institute of Water Modelling (IWM)&lt;/Author&gt;&lt;Year&gt;2007&lt;/Year&gt;&lt;RecNum&gt;135&lt;/RecNum&gt;&lt;IDText&gt;Investigating the Impact of relative Sea-level Rise on Coastal Communities and their Livelihoods in Bangladesh. Final Report for the UK Department of Environment and Rural Affairs&lt;/IDText&gt;&lt;MDL Ref_Type="Report"&gt;&lt;Ref_Type&gt;Report&lt;/Ref_Type&gt;&lt;Ref_ID&gt;135&lt;/Ref_ID&gt;&lt;Title_Primary&gt;Investigating the Impact of relative Sea-level Rise on Coastal Communities and their Livelihoods in Bangladesh. Final Report for the UK Department of Environment and Rural Affairs&lt;/Title_Primary&gt;&lt;Authors_Primary&gt;Institute of Water Modelling (IWM)&lt;/Authors_Primary&gt;&lt;Date_Primary&gt;2007&lt;/Date_Primary&gt;&lt;Keywords&gt;Bangladesh&lt;/Keywords&gt;&lt;Reprint&gt;Not in File&lt;/Reprint&gt;&lt;ZZ_WorkformID&gt;24&lt;/ZZ_WorkformID&gt;&lt;/MDL&gt;&lt;/Cite&gt;&lt;/Refman&gt;</w:instrText>
      </w:r>
      <w:r w:rsidR="0050785D" w:rsidRPr="005B6D04">
        <w:rPr>
          <w:rFonts w:cstheme="minorHAnsi"/>
          <w:color w:val="000000"/>
          <w:sz w:val="24"/>
          <w:szCs w:val="24"/>
        </w:rPr>
        <w:fldChar w:fldCharType="separate"/>
      </w:r>
      <w:r w:rsidR="00FF41E1" w:rsidRPr="005B6D04">
        <w:rPr>
          <w:rFonts w:cstheme="minorHAnsi"/>
          <w:noProof/>
          <w:color w:val="000000"/>
          <w:sz w:val="24"/>
          <w:szCs w:val="24"/>
        </w:rPr>
        <w:t>(Institute of Water Modelling (IWM) 2007)</w:t>
      </w:r>
      <w:r w:rsidR="0050785D" w:rsidRPr="005B6D04">
        <w:rPr>
          <w:rFonts w:cstheme="minorHAnsi"/>
          <w:color w:val="000000"/>
          <w:sz w:val="24"/>
          <w:szCs w:val="24"/>
        </w:rPr>
        <w:fldChar w:fldCharType="end"/>
      </w:r>
      <w:r w:rsidR="00036E28" w:rsidRPr="005B6D04">
        <w:rPr>
          <w:rFonts w:cstheme="minorHAnsi"/>
          <w:color w:val="000000"/>
          <w:sz w:val="24"/>
          <w:szCs w:val="24"/>
        </w:rPr>
        <w:t>. Low salinity affected area</w:t>
      </w:r>
      <w:r w:rsidR="00F530E0">
        <w:rPr>
          <w:rFonts w:cstheme="minorHAnsi"/>
          <w:color w:val="000000"/>
          <w:sz w:val="24"/>
          <w:szCs w:val="24"/>
        </w:rPr>
        <w:t>s</w:t>
      </w:r>
      <w:r w:rsidR="00036E28" w:rsidRPr="005B6D04">
        <w:rPr>
          <w:rFonts w:cstheme="minorHAnsi"/>
          <w:color w:val="000000"/>
          <w:sz w:val="24"/>
          <w:szCs w:val="24"/>
        </w:rPr>
        <w:t xml:space="preserve"> increase from 54% to 79% in the dry season </w:t>
      </w:r>
      <w:r w:rsidR="0050785D" w:rsidRPr="005B6D04">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&lt;Refman&gt;&lt;Cite&gt;&lt;Author&gt;Institute of Water Modelling (IWM)&lt;/Author&gt;&lt;Year&gt;2007&lt;/Year&gt;&lt;RecNum&gt;135&lt;/RecNum&gt;&lt;IDText&gt;Investigating the Impact of relative Sea-level Rise on Coastal Communities and their Livelihoods in Bangladesh. Final Report for the UK Department of Environment and Rural Affairs&lt;/IDText&gt;&lt;MDL Ref_Type="Report"&gt;&lt;Ref_Type&gt;Report&lt;/Ref_Type&gt;&lt;Ref_ID&gt;135&lt;/Ref_ID&gt;&lt;Title_Primary&gt;Investigating the Impact of relative Sea-level Rise on Coastal Communities and their Livelihoods in Bangladesh. Final Report for the UK Department of Environment and Rural Affairs&lt;/Title_Primary&gt;&lt;Authors_Primary&gt;Institute of Water Modelling (IWM)&lt;/Authors_Primary&gt;&lt;Date_Primary&gt;2007&lt;/Date_Primary&gt;&lt;Keywords&gt;Bangladesh&lt;/Keywords&gt;&lt;Reprint&gt;Not in File&lt;/Reprint&gt;&lt;ZZ_WorkformID&gt;24&lt;/ZZ_WorkformID&gt;&lt;/MDL&gt;&lt;/Cite&gt;&lt;/Refman&gt;</w:instrText>
      </w:r>
      <w:r w:rsidR="0050785D" w:rsidRPr="005B6D04">
        <w:rPr>
          <w:rFonts w:cstheme="minorHAnsi"/>
          <w:color w:val="000000"/>
          <w:sz w:val="24"/>
          <w:szCs w:val="24"/>
        </w:rPr>
        <w:fldChar w:fldCharType="separate"/>
      </w:r>
      <w:r w:rsidR="00FF41E1" w:rsidRPr="005B6D04">
        <w:rPr>
          <w:rFonts w:cstheme="minorHAnsi"/>
          <w:noProof/>
          <w:color w:val="000000"/>
          <w:sz w:val="24"/>
          <w:szCs w:val="24"/>
        </w:rPr>
        <w:t>(Institute of Water Modelling (IWM) 2007)</w:t>
      </w:r>
      <w:r w:rsidR="0050785D" w:rsidRPr="005B6D04">
        <w:rPr>
          <w:rFonts w:cstheme="minorHAnsi"/>
          <w:color w:val="000000"/>
          <w:sz w:val="24"/>
          <w:szCs w:val="24"/>
        </w:rPr>
        <w:fldChar w:fldCharType="end"/>
      </w:r>
      <w:r w:rsidR="00036E28" w:rsidRPr="005B6D04">
        <w:rPr>
          <w:rFonts w:cstheme="minorHAnsi"/>
          <w:color w:val="000000"/>
          <w:sz w:val="24"/>
          <w:szCs w:val="24"/>
        </w:rPr>
        <w:t xml:space="preserve">.  </w:t>
      </w:r>
    </w:p>
    <w:p w14:paraId="29E2B31A" w14:textId="77777777" w:rsidR="008C4480" w:rsidRDefault="003E225D" w:rsidP="003E225D">
      <w:pPr>
        <w:spacing w:line="360" w:lineRule="auto"/>
        <w:jc w:val="both"/>
        <w:rPr>
          <w:sz w:val="24"/>
          <w:szCs w:val="24"/>
        </w:rPr>
      </w:pPr>
      <w:r w:rsidRPr="00E51075">
        <w:rPr>
          <w:sz w:val="24"/>
          <w:szCs w:val="24"/>
        </w:rPr>
        <w:t xml:space="preserve">Polders, built in the 1960s to protect against inundation from coastal surges, enclose the land area where settlements are present, and control structures (e.g. sluice gates) allow drainage of (often saline) </w:t>
      </w:r>
      <w:proofErr w:type="gramStart"/>
      <w:r w:rsidRPr="00E51075">
        <w:rPr>
          <w:sz w:val="24"/>
          <w:szCs w:val="24"/>
        </w:rPr>
        <w:t>flood water</w:t>
      </w:r>
      <w:proofErr w:type="gramEnd"/>
      <w:r w:rsidRPr="00E51075">
        <w:rPr>
          <w:sz w:val="24"/>
          <w:szCs w:val="24"/>
        </w:rPr>
        <w:t xml:space="preserve">. These ponds can also be deliberately inundated with saline water to cultivate fish and shrimp </w:t>
      </w:r>
      <w:r w:rsidR="0050785D">
        <w:rPr>
          <w:sz w:val="24"/>
          <w:szCs w:val="24"/>
        </w:rPr>
        <w:fldChar w:fldCharType="begin"/>
      </w:r>
      <w:r w:rsidR="00107920">
        <w:rPr>
          <w:sz w:val="24"/>
          <w:szCs w:val="24"/>
        </w:rPr>
        <w:instrText xml:space="preserve"> ADDIN REFMGR.CITE &lt;Refman&gt;&lt;Cite&gt;&lt;Author&gt;Rahman AA&lt;/Author&gt;&lt;Year&gt;2000&lt;/Year&gt;&lt;RecNum&gt;136&lt;/RecNum&gt;&lt;IDText&gt;Environmental Aspects of Surface Water Systems of Bangladesh&lt;/IDText&gt;&lt;MDL Ref_Type="Book Chapter"&gt;&lt;Ref_Type&gt;Book Chapter&lt;/Ref_Type&gt;&lt;Ref_ID&gt;136&lt;/Ref_ID&gt;&lt;Title_Primary&gt;Environmental Aspects of Surface Water Systems of Bangladesh&lt;/Title_Primary&gt;&lt;Authors_Primary&gt;Rahman AA&lt;/Authors_Primary&gt;&lt;Authors_Primary&gt;Huq S&lt;/Authors_Primary&gt;&lt;Authors_Primary&gt;Conway GR&lt;/Authors_Primary&gt;&lt;Date_Primary&gt;2000/1&lt;/Date_Primary&gt;&lt;Keywords&gt;Bangladesh&lt;/Keywords&gt;&lt;Reprint&gt;Not in File&lt;/Reprint&gt;&lt;Publisher&gt;The University Press Ltd&lt;/Publisher&gt;&lt;ISSN_ISBN&gt;984-05-1137-8&lt;/ISSN_ISBN&gt;&lt;ZZ_WorkformID&gt;3&lt;/ZZ_WorkformID&gt;&lt;/MDL&gt;&lt;/Cite&gt;&lt;/Refman&gt;</w:instrText>
      </w:r>
      <w:r w:rsidR="0050785D">
        <w:rPr>
          <w:sz w:val="24"/>
          <w:szCs w:val="24"/>
        </w:rPr>
        <w:fldChar w:fldCharType="separate"/>
      </w:r>
      <w:r w:rsidR="0005587D">
        <w:rPr>
          <w:noProof/>
          <w:sz w:val="24"/>
          <w:szCs w:val="24"/>
        </w:rPr>
        <w:t>(Rahman AA et al. 2000)</w:t>
      </w:r>
      <w:r w:rsidR="0050785D">
        <w:rPr>
          <w:sz w:val="24"/>
          <w:szCs w:val="24"/>
        </w:rPr>
        <w:fldChar w:fldCharType="end"/>
      </w:r>
      <w:r w:rsidRPr="00E51075">
        <w:rPr>
          <w:sz w:val="24"/>
          <w:szCs w:val="24"/>
        </w:rPr>
        <w:t xml:space="preserve">. </w:t>
      </w:r>
    </w:p>
    <w:p w14:paraId="78FDBDBD" w14:textId="77777777" w:rsidR="003E225D" w:rsidRPr="00E51075" w:rsidRDefault="003E225D" w:rsidP="003E225D">
      <w:pPr>
        <w:spacing w:line="360" w:lineRule="auto"/>
        <w:jc w:val="both"/>
        <w:rPr>
          <w:sz w:val="24"/>
          <w:szCs w:val="24"/>
        </w:rPr>
      </w:pPr>
      <w:r w:rsidRPr="00E51075">
        <w:rPr>
          <w:sz w:val="24"/>
          <w:szCs w:val="24"/>
        </w:rPr>
        <w:t>The shrimp industry has been growing extensively in coastal areas since the 1980s due to high salinity in the environment, which is ideal for shrimp cultivation. Bangladesh’s coastline used to be an arable land covered with rice fields but is now quickly being replaced by shrimp ponds, because the turnover from shrimp is 12 folds higher in comparison to high yield rice</w:t>
      </w:r>
      <w:r w:rsidR="00D46908">
        <w:rPr>
          <w:sz w:val="24"/>
          <w:szCs w:val="24"/>
        </w:rPr>
        <w:t xml:space="preserve"> </w:t>
      </w:r>
      <w:r w:rsidR="0050785D">
        <w:rPr>
          <w:sz w:val="24"/>
          <w:szCs w:val="24"/>
        </w:rPr>
        <w:fldChar w:fldCharType="begin"/>
      </w:r>
      <w:r w:rsidR="00107920">
        <w:rPr>
          <w:sz w:val="24"/>
          <w:szCs w:val="24"/>
        </w:rPr>
        <w:instrText xml:space="preserve"> ADDIN REFMGR.CITE &lt;Refman&gt;&lt;Cite&gt;&lt;Author&gt;Ali AMS&lt;/Author&gt;&lt;Year&gt;2006&lt;/Year&gt;&lt;RecNum&gt;155&lt;/RecNum&gt;&lt;IDText&gt;Rice to Shrimp: Land Use/Land Cover Changes and Soil Degradation in Southwestern Bangladesh&lt;/IDText&gt;&lt;MDL Ref_Type="Journal"&gt;&lt;Ref_Type&gt;Journal&lt;/Ref_Type&gt;&lt;Ref_ID&gt;155&lt;/Ref_ID&gt;&lt;Title_Primary&gt;Rice to Shrimp: Land Use/Land Cover Changes and Soil Degradation in Southwestern Bangladesh&lt;/Title_Primary&gt;&lt;Authors_Primary&gt;Ali AMS&lt;/Authors_Primary&gt;&lt;Date_Primary&gt;2006&lt;/Date_Primary&gt;&lt;Keywords&gt;Bangladesh&lt;/Keywords&gt;&lt;Reprint&gt;Not in File&lt;/Reprint&gt;&lt;Start_Page&gt;421&lt;/Start_Page&gt;&lt;End_Page&gt;435&lt;/End_Page&gt;&lt;Periodical&gt;Land Use Policy&lt;/Periodical&gt;&lt;Volume&gt;23&lt;/Volume&gt;&lt;Issue&gt;4&lt;/Issue&gt;&lt;ZZ_JournalFull&gt;&lt;f name="System"&gt;Land Use Policy&lt;/f&gt;&lt;/ZZ_JournalFull&gt;&lt;ZZ_WorkformID&gt;1&lt;/ZZ_WorkformID&gt;&lt;/MDL&gt;&lt;/Cite&gt;&lt;/Refman&gt;</w:instrText>
      </w:r>
      <w:r w:rsidR="0050785D">
        <w:rPr>
          <w:sz w:val="24"/>
          <w:szCs w:val="24"/>
        </w:rPr>
        <w:fldChar w:fldCharType="separate"/>
      </w:r>
      <w:r>
        <w:rPr>
          <w:noProof/>
          <w:sz w:val="24"/>
          <w:szCs w:val="24"/>
        </w:rPr>
        <w:t>(Ali AMS 2006)</w:t>
      </w:r>
      <w:r w:rsidR="0050785D">
        <w:rPr>
          <w:sz w:val="24"/>
          <w:szCs w:val="24"/>
        </w:rPr>
        <w:fldChar w:fldCharType="end"/>
      </w:r>
      <w:r w:rsidRPr="00E51075">
        <w:rPr>
          <w:sz w:val="24"/>
          <w:szCs w:val="24"/>
        </w:rPr>
        <w:t xml:space="preserve">. However, this practice has many adverse environmental and economic consequences </w:t>
      </w:r>
      <w:r w:rsidR="0050785D">
        <w:rPr>
          <w:sz w:val="24"/>
          <w:szCs w:val="24"/>
        </w:rPr>
        <w:fldChar w:fldCharType="begin"/>
      </w:r>
      <w:r w:rsidR="00107920">
        <w:rPr>
          <w:sz w:val="24"/>
          <w:szCs w:val="24"/>
        </w:rPr>
        <w:instrText xml:space="preserve"> ADDIN REFMGR.CITE &lt;Refman&gt;&lt;Cite&gt;&lt;Author&gt;Deb AK&lt;/Author&gt;&lt;Year&gt;1998&lt;/Year&gt;&lt;RecNum&gt;148&lt;/RecNum&gt;&lt;IDText&gt;Fake blue revolution: environmental and socio-economic impacts of shrimp culture in the coastal areas of Bangladesh&lt;/IDText&gt;&lt;MDL Ref_Type="Journal"&gt;&lt;Ref_Type&gt;Journal&lt;/Ref_Type&gt;&lt;Ref_ID&gt;148&lt;/Ref_ID&gt;&lt;Title_Primary&gt;Fake blue revolution: environmental and socio-economic impacts of shrimp culture in the coastal areas of Bangladesh&lt;/Title_Primary&gt;&lt;Authors_Primary&gt;Deb AK&lt;/Authors_Primary&gt;&lt;Date_Primary&gt;1998&lt;/Date_Primary&gt;&lt;Keywords&gt;Bangladesh&lt;/Keywords&gt;&lt;Reprint&gt;Not in File&lt;/Reprint&gt;&lt;Start_Page&gt;63&lt;/Start_Page&gt;&lt;End_Page&gt;88&lt;/End_Page&gt;&lt;Periodical&gt;Ocean and Coastal Management&lt;/Periodical&gt;&lt;Volume&gt;41&lt;/Volume&gt;&lt;ZZ_JournalFull&gt;&lt;f name="System"&gt;Ocean and Coastal Management&lt;/f&gt;&lt;/ZZ_JournalFull&gt;&lt;ZZ_WorkformID&gt;1&lt;/ZZ_WorkformID&gt;&lt;/MDL&gt;&lt;/Cite&gt;&lt;/Refman&gt;</w:instrText>
      </w:r>
      <w:r w:rsidR="0050785D">
        <w:rPr>
          <w:sz w:val="24"/>
          <w:szCs w:val="24"/>
        </w:rPr>
        <w:fldChar w:fldCharType="separate"/>
      </w:r>
      <w:r>
        <w:rPr>
          <w:noProof/>
          <w:sz w:val="24"/>
          <w:szCs w:val="24"/>
        </w:rPr>
        <w:t>(Deb AK 1998)</w:t>
      </w:r>
      <w:r w:rsidR="0050785D">
        <w:rPr>
          <w:sz w:val="24"/>
          <w:szCs w:val="24"/>
        </w:rPr>
        <w:fldChar w:fldCharType="end"/>
      </w:r>
      <w:r w:rsidRPr="00E51075">
        <w:rPr>
          <w:sz w:val="24"/>
          <w:szCs w:val="24"/>
        </w:rPr>
        <w:t>.</w:t>
      </w:r>
    </w:p>
    <w:p w14:paraId="3964FEEF" w14:textId="77777777" w:rsidR="00FD4077" w:rsidRPr="00F84DE1" w:rsidRDefault="00FD4077" w:rsidP="00FD4077">
      <w:pPr>
        <w:spacing w:line="360" w:lineRule="auto"/>
        <w:jc w:val="both"/>
        <w:rPr>
          <w:sz w:val="24"/>
          <w:szCs w:val="24"/>
        </w:rPr>
      </w:pPr>
      <w:r w:rsidRPr="00F84DE1">
        <w:rPr>
          <w:sz w:val="24"/>
          <w:szCs w:val="24"/>
        </w:rPr>
        <w:t xml:space="preserve">A study in Damarpota, a village situated in Satkhira district in the southwest </w:t>
      </w:r>
      <w:r w:rsidR="00F530E0">
        <w:rPr>
          <w:sz w:val="24"/>
          <w:szCs w:val="24"/>
        </w:rPr>
        <w:t xml:space="preserve">coast </w:t>
      </w:r>
      <w:r w:rsidRPr="00F84DE1">
        <w:rPr>
          <w:sz w:val="24"/>
          <w:szCs w:val="24"/>
        </w:rPr>
        <w:t xml:space="preserve">of Bangladesh, found that farmers were not able to completely give up rice production needed for consumption, due to the pressure of a growing population </w:t>
      </w:r>
      <w:r w:rsidR="0050785D">
        <w:rPr>
          <w:sz w:val="24"/>
          <w:szCs w:val="24"/>
        </w:rPr>
        <w:fldChar w:fldCharType="begin"/>
      </w:r>
      <w:r w:rsidR="00107920">
        <w:rPr>
          <w:sz w:val="24"/>
          <w:szCs w:val="24"/>
        </w:rPr>
        <w:instrText xml:space="preserve"> ADDIN REFMGR.CITE &lt;Refman&gt;&lt;Cite&gt;&lt;Author&gt;Ali AMS&lt;/Author&gt;&lt;Year&gt;2006&lt;/Year&gt;&lt;RecNum&gt;155&lt;/RecNum&gt;&lt;IDText&gt;Rice to Shrimp: Land Use/Land Cover Changes and Soil Degradation in Southwestern Bangladesh&lt;/IDText&gt;&lt;MDL Ref_Type="Journal"&gt;&lt;Ref_Type&gt;Journal&lt;/Ref_Type&gt;&lt;Ref_ID&gt;155&lt;/Ref_ID&gt;&lt;Title_Primary&gt;Rice to Shrimp: Land Use/Land Cover Changes and Soil Degradation in Southwestern Bangladesh&lt;/Title_Primary&gt;&lt;Authors_Primary&gt;Ali AMS&lt;/Authors_Primary&gt;&lt;Date_Primary&gt;2006&lt;/Date_Primary&gt;&lt;Keywords&gt;Bangladesh&lt;/Keywords&gt;&lt;Reprint&gt;Not in File&lt;/Reprint&gt;&lt;Start_Page&gt;421&lt;/Start_Page&gt;&lt;End_Page&gt;435&lt;/End_Page&gt;&lt;Periodical&gt;Land Use Policy&lt;/Periodical&gt;&lt;Volume&gt;23&lt;/Volume&gt;&lt;Issue&gt;4&lt;/Issue&gt;&lt;ZZ_JournalFull&gt;&lt;f name="System"&gt;Land Use Policy&lt;/f&gt;&lt;/ZZ_JournalFull&gt;&lt;ZZ_WorkformID&gt;1&lt;/ZZ_WorkformID&gt;&lt;/MDL&gt;&lt;/Cite&gt;&lt;/Refman&gt;</w:instrText>
      </w:r>
      <w:r w:rsidR="0050785D">
        <w:rPr>
          <w:sz w:val="24"/>
          <w:szCs w:val="24"/>
        </w:rPr>
        <w:fldChar w:fldCharType="separate"/>
      </w:r>
      <w:r w:rsidR="003E225D">
        <w:rPr>
          <w:noProof/>
          <w:sz w:val="24"/>
          <w:szCs w:val="24"/>
        </w:rPr>
        <w:t>(Ali AMS 2006)</w:t>
      </w:r>
      <w:r w:rsidR="0050785D">
        <w:rPr>
          <w:sz w:val="24"/>
          <w:szCs w:val="24"/>
        </w:rPr>
        <w:fldChar w:fldCharType="end"/>
      </w:r>
      <w:r w:rsidRPr="00F84DE1">
        <w:rPr>
          <w:sz w:val="24"/>
          <w:szCs w:val="24"/>
        </w:rPr>
        <w:t>. Instead they implemented a rice-shrimp rotation system. However, shrimp farming began to degrade the soil by increasing salinity and depleting essential minerals (Ca, K, Mg and organic C), which significantly reduced the overall yield of rice in the village, and destroyed the delicate ecosystem supported by rice fields</w:t>
      </w:r>
      <w:r w:rsidR="00D46908">
        <w:rPr>
          <w:sz w:val="24"/>
          <w:szCs w:val="24"/>
        </w:rPr>
        <w:t xml:space="preserve"> </w:t>
      </w:r>
      <w:r w:rsidR="0050785D">
        <w:rPr>
          <w:sz w:val="24"/>
          <w:szCs w:val="24"/>
        </w:rPr>
        <w:fldChar w:fldCharType="begin"/>
      </w:r>
      <w:r w:rsidR="00107920">
        <w:rPr>
          <w:sz w:val="24"/>
          <w:szCs w:val="24"/>
        </w:rPr>
        <w:instrText xml:space="preserve"> ADDIN REFMGR.CITE &lt;Refman&gt;&lt;Cite&gt;&lt;Author&gt;Ali AMS&lt;/Author&gt;&lt;Year&gt;2006&lt;/Year&gt;&lt;RecNum&gt;155&lt;/RecNum&gt;&lt;IDText&gt;Rice to Shrimp: Land Use/Land Cover Changes and Soil Degradation in Southwestern Bangladesh&lt;/IDText&gt;&lt;MDL Ref_Type="Journal"&gt;&lt;Ref_Type&gt;Journal&lt;/Ref_Type&gt;&lt;Ref_ID&gt;155&lt;/Ref_ID&gt;&lt;Title_Primary&gt;Rice to Shrimp: Land Use/Land Cover Changes and Soil Degradation in Southwestern Bangladesh&lt;/Title_Primary&gt;&lt;Authors_Primary&gt;Ali AMS&lt;/Authors_Primary&gt;&lt;Date_Primary&gt;2006&lt;/Date_Primary&gt;&lt;Keywords&gt;Bangladesh&lt;/Keywords&gt;&lt;Reprint&gt;Not in File&lt;/Reprint&gt;&lt;Start_Page&gt;421&lt;/Start_Page&gt;&lt;End_Page&gt;435&lt;/End_Page&gt;&lt;Periodical&gt;Land Use Policy&lt;/Periodical&gt;&lt;Volume&gt;23&lt;/Volume&gt;&lt;Issue&gt;4&lt;/Issue&gt;&lt;ZZ_JournalFull&gt;&lt;f name="System"&gt;Land Use Policy&lt;/f&gt;&lt;/ZZ_JournalFull&gt;&lt;ZZ_WorkformID&gt;1&lt;/ZZ_WorkformID&gt;&lt;/MDL&gt;&lt;/Cite&gt;&lt;/Refman&gt;</w:instrText>
      </w:r>
      <w:r w:rsidR="0050785D">
        <w:rPr>
          <w:sz w:val="24"/>
          <w:szCs w:val="24"/>
        </w:rPr>
        <w:fldChar w:fldCharType="separate"/>
      </w:r>
      <w:r w:rsidR="003E225D">
        <w:rPr>
          <w:noProof/>
          <w:sz w:val="24"/>
          <w:szCs w:val="24"/>
        </w:rPr>
        <w:t>(Ali AMS 2006)</w:t>
      </w:r>
      <w:r w:rsidR="0050785D">
        <w:rPr>
          <w:sz w:val="24"/>
          <w:szCs w:val="24"/>
        </w:rPr>
        <w:fldChar w:fldCharType="end"/>
      </w:r>
      <w:r w:rsidRPr="00F84DE1">
        <w:rPr>
          <w:sz w:val="24"/>
          <w:szCs w:val="24"/>
        </w:rPr>
        <w:t xml:space="preserve">. As shrimp-farming is less labour-intensive, it also caused unemployment in the coastal areas, forcing thousands of residents to migrate to other parts of the country to find work </w:t>
      </w:r>
      <w:r w:rsidR="0050785D">
        <w:rPr>
          <w:sz w:val="24"/>
          <w:szCs w:val="24"/>
        </w:rPr>
        <w:fldChar w:fldCharType="begin"/>
      </w:r>
      <w:r w:rsidR="00107920">
        <w:rPr>
          <w:sz w:val="24"/>
          <w:szCs w:val="24"/>
        </w:rPr>
        <w:instrText xml:space="preserve"> ADDIN REFMGR.CITE &lt;Refman&gt;&lt;Cite&gt;&lt;Author&gt;Noman MA&lt;/Author&gt;&lt;Year&gt;2012&lt;/Year&gt;&lt;RecNum&gt;302&lt;/RecNum&gt;&lt;IDText&gt;Global Warming and Salt Water Intrusion: Bangladesh Perspective. Institute for Environment and Development Studies-IEDS, Dhaka, Bangladesh&lt;/IDText&gt;&lt;MDL Ref_Type="Conference Proceeding"&gt;&lt;Ref_Type&gt;Conference Proceeding&lt;/Ref_Type&gt;&lt;Ref_ID&gt;302&lt;/Ref_ID&gt;&lt;Title_Primary&gt;Global Warming and Salt Water Intrusion: Bangladesh Perspective. Institute for Environment and Development Studies-IEDS, Dhaka, Bangladesh&lt;/Title_Primary&gt;&lt;Authors_Primary&gt;Noman MA&lt;/Authors_Primary&gt;&lt;Authors_Primary&gt;Farouque CM&lt;/Authors_Primary&gt;&lt;Date_Primary&gt;2012&lt;/Date_Primary&gt;&lt;Keywords&gt;Water&lt;/Keywords&gt;&lt;Keywords&gt;Bangladesh&lt;/Keywords&gt;&lt;Reprint&gt;Not in File&lt;/Reprint&gt;&lt;Periodical&gt;20th Salt Water Intrusion Meeting&lt;/Periodical&gt;&lt;Date_Secondary&gt;2008/6/23&lt;/Date_Secondary&gt;&lt;Misc_2&gt;Naples, Florida, USA&lt;/Misc_2&gt;&lt;ZZ_JournalFull&gt;&lt;f name="System"&gt;20th Salt Water Intrusion Meeting&lt;/f&gt;&lt;/ZZ_JournalFull&gt;&lt;ZZ_WorkformID&gt;12&lt;/ZZ_WorkformID&gt;&lt;/MDL&gt;&lt;/Cite&gt;&lt;/Refman&gt;</w:instrText>
      </w:r>
      <w:r w:rsidR="0050785D">
        <w:rPr>
          <w:sz w:val="24"/>
          <w:szCs w:val="24"/>
        </w:rPr>
        <w:fldChar w:fldCharType="separate"/>
      </w:r>
      <w:r w:rsidR="003E225D">
        <w:rPr>
          <w:noProof/>
          <w:sz w:val="24"/>
          <w:szCs w:val="24"/>
        </w:rPr>
        <w:t>(Noman MA and Farouque CM 2012)</w:t>
      </w:r>
      <w:r w:rsidR="0050785D">
        <w:rPr>
          <w:sz w:val="24"/>
          <w:szCs w:val="24"/>
        </w:rPr>
        <w:fldChar w:fldCharType="end"/>
      </w:r>
      <w:r w:rsidRPr="00F84DE1">
        <w:rPr>
          <w:sz w:val="24"/>
          <w:szCs w:val="24"/>
        </w:rPr>
        <w:t xml:space="preserve">. While the economic gain through the proliferation of shrimp farming is exciting for the national economy of the country, the concomitant environmental degradation and marginalisation of the coastal residents as a result of deprivation from traditional coastal resource are becoming issues of growing concern </w:t>
      </w:r>
      <w:r w:rsidR="0050785D">
        <w:rPr>
          <w:sz w:val="24"/>
          <w:szCs w:val="24"/>
        </w:rPr>
        <w:fldChar w:fldCharType="begin"/>
      </w:r>
      <w:r w:rsidR="00107920">
        <w:rPr>
          <w:sz w:val="24"/>
          <w:szCs w:val="24"/>
        </w:rPr>
        <w:instrText xml:space="preserve"> ADDIN REFMGR.CITE &lt;Refman&gt;&lt;Cite&gt;&lt;Author&gt;Deb AK&lt;/Author&gt;&lt;Year&gt;1998&lt;/Year&gt;&lt;RecNum&gt;148&lt;/RecNum&gt;&lt;IDText&gt;Fake blue revolution: environmental and socio-economic impacts of shrimp culture in the coastal areas of Bangladesh&lt;/IDText&gt;&lt;MDL Ref_Type="Journal"&gt;&lt;Ref_Type&gt;Journal&lt;/Ref_Type&gt;&lt;Ref_ID&gt;148&lt;/Ref_ID&gt;&lt;Title_Primary&gt;Fake blue revolution: environmental and socio-economic impacts of shrimp culture in the coastal areas of Bangladesh&lt;/Title_Primary&gt;&lt;Authors_Primary&gt;Deb AK&lt;/Authors_Primary&gt;&lt;Date_Primary&gt;1998&lt;/Date_Primary&gt;&lt;Keywords&gt;Bangladesh&lt;/Keywords&gt;&lt;Reprint&gt;Not in File&lt;/Reprint&gt;&lt;Start_Page&gt;63&lt;/Start_Page&gt;&lt;End_Page&gt;88&lt;/End_Page&gt;&lt;Periodical&gt;Ocean and Coastal Management&lt;/Periodical&gt;&lt;Volume&gt;41&lt;/Volume&gt;&lt;ZZ_JournalFull&gt;&lt;f name="System"&gt;Ocean and Coastal Management&lt;/f&gt;&lt;/ZZ_JournalFull&gt;&lt;ZZ_WorkformID&gt;1&lt;/ZZ_WorkformID&gt;&lt;/MDL&gt;&lt;/Cite&gt;&lt;/Refman&gt;</w:instrText>
      </w:r>
      <w:r w:rsidR="0050785D">
        <w:rPr>
          <w:sz w:val="24"/>
          <w:szCs w:val="24"/>
        </w:rPr>
        <w:fldChar w:fldCharType="separate"/>
      </w:r>
      <w:r w:rsidR="003E225D">
        <w:rPr>
          <w:noProof/>
          <w:sz w:val="24"/>
          <w:szCs w:val="24"/>
        </w:rPr>
        <w:t>(Deb AK 1998)</w:t>
      </w:r>
      <w:r w:rsidR="0050785D">
        <w:rPr>
          <w:sz w:val="24"/>
          <w:szCs w:val="24"/>
        </w:rPr>
        <w:fldChar w:fldCharType="end"/>
      </w:r>
      <w:r w:rsidRPr="00F84DE1">
        <w:rPr>
          <w:sz w:val="24"/>
          <w:szCs w:val="24"/>
        </w:rPr>
        <w:t>.</w:t>
      </w:r>
    </w:p>
    <w:p w14:paraId="7294F9A7" w14:textId="77777777" w:rsidR="00036E28" w:rsidRDefault="00036E28" w:rsidP="00036E28">
      <w:pPr>
        <w:spacing w:line="360" w:lineRule="auto"/>
        <w:jc w:val="both"/>
        <w:rPr>
          <w:rFonts w:cs="Adobe Garamond Pro"/>
          <w:color w:val="000000"/>
          <w:sz w:val="24"/>
          <w:szCs w:val="24"/>
        </w:rPr>
      </w:pPr>
      <w:r w:rsidRPr="005B6D04">
        <w:rPr>
          <w:rFonts w:cstheme="minorHAnsi"/>
          <w:color w:val="000000"/>
          <w:sz w:val="24"/>
          <w:szCs w:val="24"/>
        </w:rPr>
        <w:t xml:space="preserve">The country is already experiencing rising </w:t>
      </w:r>
      <w:proofErr w:type="gramStart"/>
      <w:r w:rsidRPr="005B6D04">
        <w:rPr>
          <w:rFonts w:cstheme="minorHAnsi"/>
          <w:color w:val="000000"/>
          <w:sz w:val="24"/>
          <w:szCs w:val="24"/>
        </w:rPr>
        <w:t>sea-level</w:t>
      </w:r>
      <w:proofErr w:type="gramEnd"/>
      <w:r w:rsidRPr="005B6D04">
        <w:rPr>
          <w:rFonts w:cstheme="minorHAnsi"/>
          <w:color w:val="000000"/>
          <w:sz w:val="24"/>
          <w:szCs w:val="24"/>
        </w:rPr>
        <w:t xml:space="preserve"> along its coast, which has contributed substantially to salinity ingression</w:t>
      </w:r>
      <w:r w:rsidR="00D46908">
        <w:rPr>
          <w:rFonts w:cstheme="minorHAnsi"/>
          <w:color w:val="000000"/>
          <w:sz w:val="24"/>
          <w:szCs w:val="24"/>
        </w:rPr>
        <w:t xml:space="preserve"> </w:t>
      </w:r>
      <w:r w:rsidR="0050785D" w:rsidRPr="005B6D04">
        <w:rPr>
          <w:rFonts w:cstheme="minorHAnsi"/>
          <w:color w:val="000000"/>
          <w:sz w:val="24"/>
          <w:szCs w:val="24"/>
        </w:rPr>
        <w:fldChar w:fldCharType="begin">
          <w:fldData xml:space="preserve">PFJlZm1hbj48Q2l0ZT48QXV0aG9yPk1pbmlzdHJ5IG9mIEVudmlyb25tZW50IGFuZCBGb3Jlc3Q8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PFJlZm1hbj48Q2l0ZT48QXV0aG9yPk1pbmlzdHJ5IG9mIEVudmlyb25tZW50IGFuZCBGb3Jlc3Q8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sidRPr="005B6D04">
        <w:rPr>
          <w:rFonts w:cstheme="minorHAnsi"/>
          <w:color w:val="000000"/>
          <w:sz w:val="24"/>
          <w:szCs w:val="24"/>
        </w:rPr>
      </w:r>
      <w:r w:rsidR="0050785D" w:rsidRPr="005B6D04">
        <w:rPr>
          <w:rFonts w:cstheme="minorHAnsi"/>
          <w:color w:val="000000"/>
          <w:sz w:val="24"/>
          <w:szCs w:val="24"/>
        </w:rPr>
        <w:fldChar w:fldCharType="separate"/>
      </w:r>
      <w:r w:rsidR="0005587D">
        <w:rPr>
          <w:rFonts w:cstheme="minorHAnsi"/>
          <w:noProof/>
          <w:color w:val="000000"/>
          <w:sz w:val="24"/>
          <w:szCs w:val="24"/>
        </w:rPr>
        <w:t>(Ahmed AU 2008; Karim MF and Minura N 2008; Ministry of Environment and Forest 2006)</w:t>
      </w:r>
      <w:r w:rsidR="0050785D" w:rsidRPr="005B6D04">
        <w:rPr>
          <w:rFonts w:cstheme="minorHAnsi"/>
          <w:color w:val="000000"/>
          <w:sz w:val="24"/>
          <w:szCs w:val="24"/>
        </w:rPr>
        <w:fldChar w:fldCharType="end"/>
      </w:r>
      <w:r w:rsidRPr="005B6D04">
        <w:rPr>
          <w:rFonts w:cstheme="minorHAnsi"/>
          <w:color w:val="000000"/>
          <w:sz w:val="24"/>
          <w:szCs w:val="24"/>
        </w:rPr>
        <w:t xml:space="preserve">. The distance of the salinity intrusion line inland, as well as </w:t>
      </w:r>
      <w:r w:rsidRPr="007878B5">
        <w:rPr>
          <w:rFonts w:cs="Adobe Garamond Pro"/>
          <w:color w:val="000000"/>
          <w:sz w:val="24"/>
          <w:szCs w:val="24"/>
        </w:rPr>
        <w:lastRenderedPageBreak/>
        <w:t>the extent of salinity in the coastal areas, is expec</w:t>
      </w:r>
      <w:r w:rsidR="00F62E9B">
        <w:rPr>
          <w:rFonts w:cs="Adobe Garamond Pro"/>
          <w:color w:val="000000"/>
          <w:sz w:val="24"/>
          <w:szCs w:val="24"/>
        </w:rPr>
        <w:t>ted to increase with future sea-</w:t>
      </w:r>
      <w:r w:rsidRPr="007878B5">
        <w:rPr>
          <w:rFonts w:cs="Adobe Garamond Pro"/>
          <w:color w:val="000000"/>
          <w:sz w:val="24"/>
          <w:szCs w:val="24"/>
        </w:rPr>
        <w:t xml:space="preserve">level rise </w:t>
      </w:r>
      <w:r w:rsidR="0050785D">
        <w:rPr>
          <w:rFonts w:cs="Adobe Garamond Pro"/>
          <w:color w:val="000000"/>
          <w:sz w:val="24"/>
          <w:szCs w:val="24"/>
        </w:rPr>
        <w:fldChar w:fldCharType="begin"/>
      </w:r>
      <w:r w:rsidR="00107920">
        <w:rPr>
          <w:rFonts w:cs="Adobe Garamond Pro"/>
          <w:color w:val="000000"/>
          <w:sz w:val="24"/>
          <w:szCs w:val="24"/>
        </w:rPr>
        <w:instrText xml:space="preserve"> ADDIN REFMGR.CITE &lt;Refman&gt;&lt;Cite&gt;&lt;Author&gt;Ministry of Environment and Forest&lt;/Author&gt;&lt;Year&gt;2006&lt;/Year&gt;&lt;RecNum&gt;13&lt;/RecNum&gt;&lt;IDText&gt;Impact of Sea-Level Rise on Land Use Suitability and Adaptation Options: Coastal Land Zoning in the Southwest&lt;/IDText&gt;&lt;MDL Ref_Type="Report"&gt;&lt;Ref_Type&gt;Report&lt;/Ref_Type&gt;&lt;Ref_ID&gt;13&lt;/Ref_ID&gt;&lt;Title_Primary&gt;Impact of Sea-Level Rise on Land Use Suitability and Adaptation Options: Coastal Land Zoning in the Southwest&lt;/Title_Primary&gt;&lt;Authors_Primary&gt;Ministry of Environment and Forest,Bangladesh&lt;/Authors_Primary&gt;&lt;Date_Primary&gt;2006&lt;/Date_Primary&gt;&lt;Keywords&gt;Bangladesh&lt;/Keywords&gt;&lt;Reprint&gt;Not in File&lt;/Reprint&gt;&lt;ZZ_WorkformID&gt;24&lt;/ZZ_WorkformID&gt;&lt;/MDL&gt;&lt;/Cite&gt;&lt;Cite&gt;&lt;Author&gt;Ahmed AU&lt;/Author&gt;&lt;Year&gt;2008&lt;/Year&gt;&lt;RecNum&gt;260&lt;/RecNum&gt;&lt;IDText&gt;Assessment of Vulnerability to Climate Change and Adaptation Options for the Coastal People of Bangladesh&lt;/IDText&gt;&lt;MDL Ref_Type="Report"&gt;&lt;Ref_Type&gt;Report&lt;/Ref_Type&gt;&lt;Ref_ID&gt;260&lt;/Ref_ID&gt;&lt;Title_Primary&gt;Assessment of Vulnerability to Climate Change and Adaptation Options for the Coastal People of Bangladesh&lt;/Title_Primary&gt;&lt;Authors_Primary&gt;Ahmed AU&lt;/Authors_Primary&gt;&lt;Date_Primary&gt;2008&lt;/Date_Primary&gt;&lt;Keywords&gt;Bangladesh&lt;/Keywords&gt;&lt;Reprint&gt;Not in File&lt;/Reprint&gt;&lt;Publisher&gt;Practical Action&lt;/Publisher&gt;&lt;ZZ_WorkformID&gt;24&lt;/ZZ_WorkformID&gt;&lt;/MDL&gt;&lt;/Cite&gt;&lt;/Refman&gt;</w:instrText>
      </w:r>
      <w:r w:rsidR="0050785D">
        <w:rPr>
          <w:rFonts w:cs="Adobe Garamond Pro"/>
          <w:color w:val="000000"/>
          <w:sz w:val="24"/>
          <w:szCs w:val="24"/>
        </w:rPr>
        <w:fldChar w:fldCharType="separate"/>
      </w:r>
      <w:r w:rsidR="0005587D">
        <w:rPr>
          <w:rFonts w:cs="Adobe Garamond Pro"/>
          <w:noProof/>
          <w:color w:val="000000"/>
          <w:sz w:val="24"/>
          <w:szCs w:val="24"/>
        </w:rPr>
        <w:t>(Ahmed AU 2008; Ministry of Environment and Forest 2006)</w:t>
      </w:r>
      <w:r w:rsidR="0050785D">
        <w:rPr>
          <w:rFonts w:cs="Adobe Garamond Pro"/>
          <w:color w:val="000000"/>
          <w:sz w:val="24"/>
          <w:szCs w:val="24"/>
        </w:rPr>
        <w:fldChar w:fldCharType="end"/>
      </w:r>
      <w:r w:rsidRPr="007878B5">
        <w:rPr>
          <w:rFonts w:cs="Adobe Garamond Pro"/>
          <w:color w:val="000000"/>
          <w:sz w:val="24"/>
          <w:szCs w:val="24"/>
        </w:rPr>
        <w:t>. The Fourth Assessment Report of the</w:t>
      </w:r>
      <w:r w:rsidRPr="002C2AF4">
        <w:rPr>
          <w:rFonts w:cs="TimesNewRomanPSMT"/>
          <w:sz w:val="24"/>
          <w:szCs w:val="24"/>
        </w:rPr>
        <w:t xml:space="preserve"> Intergovernmental Panel on Climate Change</w:t>
      </w:r>
      <w:r w:rsidR="00855459">
        <w:rPr>
          <w:rFonts w:cs="TimesNewRomanPSMT"/>
          <w:sz w:val="24"/>
          <w:szCs w:val="24"/>
        </w:rPr>
        <w:t xml:space="preserve"> </w:t>
      </w:r>
      <w:r>
        <w:rPr>
          <w:rFonts w:cs="Adobe Garamond Pro"/>
          <w:color w:val="000000"/>
          <w:sz w:val="24"/>
          <w:szCs w:val="24"/>
        </w:rPr>
        <w:t>(</w:t>
      </w:r>
      <w:r w:rsidRPr="007878B5">
        <w:rPr>
          <w:rFonts w:cs="Adobe Garamond Pro"/>
          <w:color w:val="000000"/>
          <w:sz w:val="24"/>
          <w:szCs w:val="24"/>
        </w:rPr>
        <w:t>IPCC</w:t>
      </w:r>
      <w:r>
        <w:rPr>
          <w:rFonts w:cs="Adobe Garamond Pro"/>
          <w:color w:val="000000"/>
          <w:sz w:val="24"/>
          <w:szCs w:val="24"/>
        </w:rPr>
        <w:t>)</w:t>
      </w:r>
      <w:r w:rsidRPr="007878B5">
        <w:rPr>
          <w:rFonts w:cs="Adobe Garamond Pro"/>
          <w:color w:val="000000"/>
          <w:sz w:val="24"/>
          <w:szCs w:val="24"/>
        </w:rPr>
        <w:t xml:space="preserve"> states with “high con</w:t>
      </w:r>
      <w:r w:rsidRPr="007878B5">
        <w:rPr>
          <w:rFonts w:cs="Adobe Garamond Pro"/>
          <w:color w:val="000000"/>
          <w:sz w:val="24"/>
          <w:szCs w:val="24"/>
        </w:rPr>
        <w:softHyphen/>
        <w:t xml:space="preserve">fidence” that marine and coastal ecosystems in South and Southeast Asia will be affected by sea-level rise as a consequence of climate change </w:t>
      </w:r>
      <w:r w:rsidR="0050785D">
        <w:rPr>
          <w:rFonts w:cs="Adobe Garamond Pro"/>
          <w:color w:val="000000"/>
          <w:sz w:val="24"/>
          <w:szCs w:val="24"/>
        </w:rPr>
        <w:fldChar w:fldCharType="begin"/>
      </w:r>
      <w:r w:rsidR="00107920">
        <w:rPr>
          <w:rFonts w:cs="Adobe Garamond Pro"/>
          <w:color w:val="000000"/>
          <w:sz w:val="24"/>
          <w:szCs w:val="24"/>
        </w:rPr>
        <w:instrText xml:space="preserve"> ADDIN REFMGR.CITE &lt;Refman&gt;&lt;Cite&gt;&lt;Author&gt;Parry ML&lt;/Author&gt;&lt;Year&gt;2007&lt;/Year&gt;&lt;RecNum&gt;139&lt;/RecNum&gt;&lt;IDText&gt;Contibution of Working Group II to the Fourth Assessment Report of the Intergovernmental Panel on Climate Change&lt;/IDText&gt;&lt;MDL Ref_Type="Report"&gt;&lt;Ref_Type&gt;Report&lt;/Ref_Type&gt;&lt;Ref_ID&gt;139&lt;/Ref_ID&gt;&lt;Title_Primary&gt;Contibution of Working Group II to the Fourth Assessment Report of the Intergovernmental Panel on Climate Change&lt;/Title_Primary&gt;&lt;Authors_Primary&gt;Parry ML&lt;/Authors_Primary&gt;&lt;Authors_Primary&gt;Canziani OF&lt;/Authors_Primary&gt;&lt;Authors_Primary&gt;Palutikof JP&lt;/Authors_Primary&gt;&lt;Authors_Primary&gt;van der Linden,PJ&lt;/Authors_Primary&gt;&lt;Authors_Primary&gt;Hanson CE&lt;/Authors_Primary&gt;&lt;Date_Primary&gt;2007&lt;/Date_Primary&gt;&lt;Reprint&gt;Not in File&lt;/Reprint&gt;&lt;Publisher&gt;Cambridge University Press&lt;/Publisher&gt;&lt;Web_URL&gt;&lt;u&gt;http://www.ipcc.ch/publications_and_data/ar4/wg2/en/contents.html&lt;/u&gt;&lt;/Web_URL&gt;&lt;ZZ_WorkformID&gt;24&lt;/ZZ_WorkformID&gt;&lt;/MDL&gt;&lt;/Cite&gt;&lt;/Refman&gt;</w:instrText>
      </w:r>
      <w:r w:rsidR="0050785D">
        <w:rPr>
          <w:rFonts w:cs="Adobe Garamond Pro"/>
          <w:color w:val="000000"/>
          <w:sz w:val="24"/>
          <w:szCs w:val="24"/>
        </w:rPr>
        <w:fldChar w:fldCharType="separate"/>
      </w:r>
      <w:r w:rsidR="00D80EED">
        <w:rPr>
          <w:rFonts w:cs="Adobe Garamond Pro"/>
          <w:noProof/>
          <w:color w:val="000000"/>
          <w:sz w:val="24"/>
          <w:szCs w:val="24"/>
        </w:rPr>
        <w:t>(Parry ML et al. 2007)</w:t>
      </w:r>
      <w:r w:rsidR="0050785D">
        <w:rPr>
          <w:rFonts w:cs="Adobe Garamond Pro"/>
          <w:color w:val="000000"/>
          <w:sz w:val="24"/>
          <w:szCs w:val="24"/>
        </w:rPr>
        <w:fldChar w:fldCharType="end"/>
      </w:r>
      <w:r w:rsidRPr="007878B5">
        <w:rPr>
          <w:rFonts w:cs="Adobe Garamond Pro"/>
          <w:color w:val="000000"/>
          <w:sz w:val="24"/>
          <w:szCs w:val="24"/>
        </w:rPr>
        <w:t xml:space="preserve">. </w:t>
      </w:r>
    </w:p>
    <w:p w14:paraId="583A6BE9" w14:textId="77777777" w:rsidR="00036E28" w:rsidRDefault="00036E28" w:rsidP="00036E28">
      <w:pPr>
        <w:pStyle w:val="ListParagraph"/>
        <w:numPr>
          <w:ilvl w:val="2"/>
          <w:numId w:val="6"/>
        </w:numPr>
        <w:spacing w:line="360" w:lineRule="auto"/>
        <w:jc w:val="both"/>
        <w:rPr>
          <w:rFonts w:cs="Arial"/>
          <w:b/>
          <w:color w:val="000000"/>
          <w:sz w:val="24"/>
          <w:szCs w:val="24"/>
        </w:rPr>
      </w:pPr>
      <w:r w:rsidRPr="007878B5">
        <w:rPr>
          <w:rFonts w:cs="Arial"/>
          <w:b/>
          <w:color w:val="000000"/>
          <w:sz w:val="24"/>
          <w:szCs w:val="24"/>
        </w:rPr>
        <w:t xml:space="preserve">Impacts of </w:t>
      </w:r>
      <w:r w:rsidR="000B0502">
        <w:rPr>
          <w:rFonts w:cs="Arial"/>
          <w:b/>
          <w:color w:val="000000"/>
          <w:sz w:val="24"/>
          <w:szCs w:val="24"/>
        </w:rPr>
        <w:t>c</w:t>
      </w:r>
      <w:r w:rsidRPr="007878B5">
        <w:rPr>
          <w:rFonts w:cs="Arial"/>
          <w:b/>
          <w:color w:val="000000"/>
          <w:sz w:val="24"/>
          <w:szCs w:val="24"/>
        </w:rPr>
        <w:t xml:space="preserve">limate </w:t>
      </w:r>
      <w:r w:rsidR="000B0502">
        <w:rPr>
          <w:rFonts w:cs="Arial"/>
          <w:b/>
          <w:color w:val="000000"/>
          <w:sz w:val="24"/>
          <w:szCs w:val="24"/>
        </w:rPr>
        <w:t>c</w:t>
      </w:r>
      <w:r w:rsidRPr="007878B5">
        <w:rPr>
          <w:rFonts w:cs="Arial"/>
          <w:b/>
          <w:color w:val="000000"/>
          <w:sz w:val="24"/>
          <w:szCs w:val="24"/>
        </w:rPr>
        <w:t xml:space="preserve">hange and sea-level rise </w:t>
      </w:r>
    </w:p>
    <w:p w14:paraId="544AA761" w14:textId="77777777" w:rsidR="00036E28" w:rsidRDefault="00036E28" w:rsidP="00036E28">
      <w:pPr>
        <w:spacing w:line="360" w:lineRule="auto"/>
        <w:jc w:val="both"/>
        <w:rPr>
          <w:sz w:val="24"/>
          <w:szCs w:val="24"/>
        </w:rPr>
      </w:pPr>
      <w:r w:rsidRPr="007878B5">
        <w:rPr>
          <w:sz w:val="24"/>
          <w:szCs w:val="24"/>
        </w:rPr>
        <w:t xml:space="preserve">Bangladesh has been identified as one of the 27 countries that are the most vulnerable to the impacts of </w:t>
      </w:r>
      <w:r w:rsidR="007334A5">
        <w:rPr>
          <w:sz w:val="24"/>
          <w:szCs w:val="24"/>
        </w:rPr>
        <w:t>climate change-</w:t>
      </w:r>
      <w:r w:rsidRPr="007878B5">
        <w:rPr>
          <w:sz w:val="24"/>
          <w:szCs w:val="24"/>
        </w:rPr>
        <w:t xml:space="preserve">induced accelerated sea-level rise </w:t>
      </w:r>
      <w:r w:rsidR="0050785D">
        <w:rPr>
          <w:sz w:val="24"/>
          <w:szCs w:val="24"/>
        </w:rPr>
        <w:fldChar w:fldCharType="begin"/>
      </w:r>
      <w:r w:rsidR="00107920">
        <w:rPr>
          <w:sz w:val="24"/>
          <w:szCs w:val="24"/>
        </w:rPr>
        <w:instrText xml:space="preserve"> ADDIN REFMGR.CITE &lt;Refman&gt;&lt;Cite&gt;&lt;Author&gt;Ahmed AU&lt;/Author&gt;&lt;Year&gt;2008&lt;/Year&gt;&lt;RecNum&gt;260&lt;/RecNum&gt;&lt;IDText&gt;Assessment of Vulnerability to Climate Change and Adaptation Options for the Coastal People of Bangladesh&lt;/IDText&gt;&lt;MDL Ref_Type="Report"&gt;&lt;Ref_Type&gt;Report&lt;/Ref_Type&gt;&lt;Ref_ID&gt;260&lt;/Ref_ID&gt;&lt;Title_Primary&gt;Assessment of Vulnerability to Climate Change and Adaptation Options for the Coastal People of Bangladesh&lt;/Title_Primary&gt;&lt;Authors_Primary&gt;Ahmed AU&lt;/Authors_Primary&gt;&lt;Date_Primary&gt;2008&lt;/Date_Primary&gt;&lt;Keywords&gt;Bangladesh&lt;/Keywords&gt;&lt;Reprint&gt;Not in File&lt;/Reprint&gt;&lt;Publisher&gt;Practical Action&lt;/Publisher&gt;&lt;ZZ_WorkformID&gt;24&lt;/ZZ_WorkformID&gt;&lt;/MDL&gt;&lt;/Cite&gt;&lt;Cite&gt;&lt;Author&gt;IPCC&lt;/Author&gt;&lt;Year&gt;2007&lt;/Year&gt;&lt;RecNum&gt;51&lt;/RecNum&gt;&lt;IDText&gt;IPCC fourth assessment report, Asia. Climate Change 2007: Impacts, Adaptation and Vulnerability. Contribution of Working Group II to the Fourth Assessment Report of Intergovernmental Panel on Climate Change. Cambridge University Press, Cambridge, UK.&lt;/IDText&gt;&lt;MDL Ref_Type="Report"&gt;&lt;Ref_Type&gt;Report&lt;/Ref_Type&gt;&lt;Ref_ID&gt;51&lt;/Ref_ID&gt;&lt;Title_Primary&gt;IPCC fourth assessment report, Asia. Climate Change 2007: Impacts, Adaptation and Vulnerability. Contribution of Working Group II to the Fourth Assessment Report of Intergovernmental Panel on Climate Change. Cambridge University Press, Cambridge, UK.&lt;/Title_Primary&gt;&lt;Authors_Primary&gt;IPCC&lt;/Authors_Primary&gt;&lt;Date_Primary&gt;2007&lt;/Date_Primary&gt;&lt;Reprint&gt;Not in File&lt;/Reprint&gt;&lt;ZZ_WorkformID&gt;24&lt;/ZZ_WorkformID&gt;&lt;/MDL&gt;&lt;/Cite&gt;&lt;/Refman&gt;</w:instrText>
      </w:r>
      <w:r w:rsidR="0050785D">
        <w:rPr>
          <w:sz w:val="24"/>
          <w:szCs w:val="24"/>
        </w:rPr>
        <w:fldChar w:fldCharType="separate"/>
      </w:r>
      <w:r w:rsidR="00F876D2">
        <w:rPr>
          <w:noProof/>
          <w:sz w:val="24"/>
          <w:szCs w:val="24"/>
        </w:rPr>
        <w:t>(Ahmed AU 2008; IPCC 2007)</w:t>
      </w:r>
      <w:r w:rsidR="0050785D">
        <w:rPr>
          <w:sz w:val="24"/>
          <w:szCs w:val="24"/>
        </w:rPr>
        <w:fldChar w:fldCharType="end"/>
      </w:r>
      <w:r w:rsidRPr="007878B5">
        <w:rPr>
          <w:sz w:val="24"/>
          <w:szCs w:val="24"/>
        </w:rPr>
        <w:t xml:space="preserve">. </w:t>
      </w:r>
      <w:r w:rsidRPr="007878B5">
        <w:rPr>
          <w:rFonts w:cs="TimesNewRomanPSMT"/>
          <w:sz w:val="24"/>
          <w:szCs w:val="24"/>
        </w:rPr>
        <w:t>The coastal zone comprises of 19 administrative districts (32% of the country), out of the 64 districts in Bangladesh</w:t>
      </w:r>
      <w:r w:rsidR="00D46908">
        <w:rPr>
          <w:rFonts w:cs="TimesNewRomanPSMT"/>
          <w:sz w:val="24"/>
          <w:szCs w:val="24"/>
        </w:rPr>
        <w:t xml:space="preserve"> </w:t>
      </w:r>
      <w:r w:rsidR="0050785D">
        <w:rPr>
          <w:rFonts w:cs="TimesNewRomanPSMT"/>
          <w:sz w:val="24"/>
          <w:szCs w:val="24"/>
        </w:rPr>
        <w:fldChar w:fldCharType="begin"/>
      </w:r>
      <w:r w:rsidR="00107920">
        <w:rPr>
          <w:rFonts w:cs="TimesNewRomanPSMT"/>
          <w:sz w:val="24"/>
          <w:szCs w:val="24"/>
        </w:rPr>
        <w:instrText xml:space="preserve"> ADDIN REFMGR.CITE &lt;Refman&gt;&lt;Cite&gt;&lt;Author&gt;Karim MF&lt;/Author&gt;&lt;Year&gt;2008&lt;/Year&gt;&lt;RecNum&gt;261&lt;/RecNum&gt;&lt;IDText&gt;Impacts of climate change and se-level rise on cuclonic storm surge floods in Bangladesh&lt;/IDText&gt;&lt;MDL Ref_Type="Journal"&gt;&lt;Ref_Type&gt;Journal&lt;/Ref_Type&gt;&lt;Ref_ID&gt;261&lt;/Ref_ID&gt;&lt;Title_Primary&gt;Impacts of climate change and se-level rise on cuclonic storm surge floods in Bangladesh&lt;/Title_Primary&gt;&lt;Authors_Primary&gt;Karim MF&lt;/Authors_Primary&gt;&lt;Authors_Primary&gt;Minura N&lt;/Authors_Primary&gt;&lt;Date_Primary&gt;2008&lt;/Date_Primary&gt;&lt;Keywords&gt;Bangladesh&lt;/Keywords&gt;&lt;Reprint&gt;Not in File&lt;/Reprint&gt;&lt;Start_Page&gt;490&lt;/Start_Page&gt;&lt;End_Page&gt;500&lt;/End_Page&gt;&lt;Periodical&gt;Global Environmental Change&lt;/Periodical&gt;&lt;Volume&gt;18&lt;/Volume&gt;&lt;ZZ_JournalFull&gt;&lt;f name="System"&gt;Global Environmental Change&lt;/f&gt;&lt;/ZZ_JournalFull&gt;&lt;ZZ_WorkformID&gt;1&lt;/ZZ_WorkformID&gt;&lt;/MDL&gt;&lt;/Cite&gt;&lt;/Refman&gt;</w:instrText>
      </w:r>
      <w:r w:rsidR="0050785D">
        <w:rPr>
          <w:rFonts w:cs="TimesNewRomanPSMT"/>
          <w:sz w:val="24"/>
          <w:szCs w:val="24"/>
        </w:rPr>
        <w:fldChar w:fldCharType="separate"/>
      </w:r>
      <w:r w:rsidR="00D80EED">
        <w:rPr>
          <w:rFonts w:cs="TimesNewRomanPSMT"/>
          <w:noProof/>
          <w:sz w:val="24"/>
          <w:szCs w:val="24"/>
        </w:rPr>
        <w:t>(Karim MF and Minura N 2008)</w:t>
      </w:r>
      <w:r w:rsidR="0050785D">
        <w:rPr>
          <w:rFonts w:cs="TimesNewRomanPSMT"/>
          <w:sz w:val="24"/>
          <w:szCs w:val="24"/>
        </w:rPr>
        <w:fldChar w:fldCharType="end"/>
      </w:r>
      <w:r w:rsidRPr="007878B5">
        <w:rPr>
          <w:rFonts w:cs="TimesNewRomanPSMT"/>
          <w:sz w:val="24"/>
          <w:szCs w:val="24"/>
        </w:rPr>
        <w:t xml:space="preserve">. </w:t>
      </w:r>
      <w:r>
        <w:rPr>
          <w:rFonts w:cs="TimesNewRomanPSMT"/>
          <w:sz w:val="24"/>
          <w:szCs w:val="24"/>
        </w:rPr>
        <w:t>Most of the</w:t>
      </w:r>
      <w:r w:rsidRPr="007878B5">
        <w:rPr>
          <w:rFonts w:cs="TimesNewRomanPSMT"/>
          <w:sz w:val="24"/>
          <w:szCs w:val="24"/>
        </w:rPr>
        <w:t xml:space="preserve"> coastal districts have been delineated as the “exposed zone” based on three criteria</w:t>
      </w:r>
      <w:r w:rsidR="007334A5">
        <w:rPr>
          <w:rFonts w:cs="TimesNewRomanPSMT"/>
          <w:sz w:val="24"/>
          <w:szCs w:val="24"/>
        </w:rPr>
        <w:t>,</w:t>
      </w:r>
      <w:r w:rsidRPr="007878B5">
        <w:rPr>
          <w:rFonts w:cs="TimesNewRomanPSMT"/>
          <w:sz w:val="24"/>
          <w:szCs w:val="24"/>
        </w:rPr>
        <w:t xml:space="preserve"> namely</w:t>
      </w:r>
      <w:r w:rsidR="007334A5">
        <w:rPr>
          <w:rFonts w:cs="TimesNewRomanPSMT"/>
          <w:sz w:val="24"/>
          <w:szCs w:val="24"/>
        </w:rPr>
        <w:t>,</w:t>
      </w:r>
      <w:r w:rsidRPr="007878B5">
        <w:rPr>
          <w:rFonts w:cs="TimesNewRomanPSMT"/>
          <w:sz w:val="24"/>
          <w:szCs w:val="24"/>
        </w:rPr>
        <w:t xml:space="preserve"> the limits of tidal fluctuation, salinity intrusion and cyclone risk</w:t>
      </w:r>
      <w:r w:rsidR="00D46908">
        <w:rPr>
          <w:rFonts w:cs="TimesNewRomanPSMT"/>
          <w:sz w:val="24"/>
          <w:szCs w:val="24"/>
        </w:rPr>
        <w:t xml:space="preserve"> </w:t>
      </w:r>
      <w:r w:rsidR="0050785D">
        <w:rPr>
          <w:rFonts w:cs="TimesNewRomanPSMT"/>
          <w:sz w:val="24"/>
          <w:szCs w:val="24"/>
        </w:rPr>
        <w:fldChar w:fldCharType="begin"/>
      </w:r>
      <w:r w:rsidR="00107920">
        <w:rPr>
          <w:rFonts w:cs="TimesNewRomanPSMT"/>
          <w:sz w:val="24"/>
          <w:szCs w:val="24"/>
        </w:rPr>
        <w:instrText xml:space="preserve"> ADDIN REFMGR.CITE &lt;Refman&gt;&lt;Cite&gt;&lt;Author&gt;Karim MF&lt;/Author&gt;&lt;Year&gt;2008&lt;/Year&gt;&lt;RecNum&gt;261&lt;/RecNum&gt;&lt;IDText&gt;Impacts of climate change and se-level rise on cuclonic storm surge floods in Bangladesh&lt;/IDText&gt;&lt;MDL Ref_Type="Journal"&gt;&lt;Ref_Type&gt;Journal&lt;/Ref_Type&gt;&lt;Ref_ID&gt;261&lt;/Ref_ID&gt;&lt;Title_Primary&gt;Impacts of climate change and se-level rise on cuclonic storm surge floods in Bangladesh&lt;/Title_Primary&gt;&lt;Authors_Primary&gt;Karim MF&lt;/Authors_Primary&gt;&lt;Authors_Primary&gt;Minura N&lt;/Authors_Primary&gt;&lt;Date_Primary&gt;2008&lt;/Date_Primary&gt;&lt;Keywords&gt;Bangladesh&lt;/Keywords&gt;&lt;Reprint&gt;Not in File&lt;/Reprint&gt;&lt;Start_Page&gt;490&lt;/Start_Page&gt;&lt;End_Page&gt;500&lt;/End_Page&gt;&lt;Periodical&gt;Global Environmental Change&lt;/Periodical&gt;&lt;Volume&gt;18&lt;/Volume&gt;&lt;ZZ_JournalFull&gt;&lt;f name="System"&gt;Global Environmental Change&lt;/f&gt;&lt;/ZZ_JournalFull&gt;&lt;ZZ_WorkformID&gt;1&lt;/ZZ_WorkformID&gt;&lt;/MDL&gt;&lt;/Cite&gt;&lt;/Refman&gt;</w:instrText>
      </w:r>
      <w:r w:rsidR="0050785D">
        <w:rPr>
          <w:rFonts w:cs="TimesNewRomanPSMT"/>
          <w:sz w:val="24"/>
          <w:szCs w:val="24"/>
        </w:rPr>
        <w:fldChar w:fldCharType="separate"/>
      </w:r>
      <w:r w:rsidR="00D80EED">
        <w:rPr>
          <w:rFonts w:cs="TimesNewRomanPSMT"/>
          <w:noProof/>
          <w:sz w:val="24"/>
          <w:szCs w:val="24"/>
        </w:rPr>
        <w:t>(Karim MF and Minura N 2008)</w:t>
      </w:r>
      <w:r w:rsidR="0050785D">
        <w:rPr>
          <w:rFonts w:cs="TimesNewRomanPSMT"/>
          <w:sz w:val="24"/>
          <w:szCs w:val="24"/>
        </w:rPr>
        <w:fldChar w:fldCharType="end"/>
      </w:r>
      <w:r>
        <w:rPr>
          <w:rFonts w:cs="TimesNewRomanPSMT"/>
          <w:sz w:val="24"/>
          <w:szCs w:val="24"/>
        </w:rPr>
        <w:t xml:space="preserve">. </w:t>
      </w:r>
      <w:r w:rsidRPr="007878B5">
        <w:rPr>
          <w:sz w:val="24"/>
          <w:szCs w:val="24"/>
        </w:rPr>
        <w:t>The coastal population is primarily dependent on the natural resou</w:t>
      </w:r>
      <w:r>
        <w:rPr>
          <w:sz w:val="24"/>
          <w:szCs w:val="24"/>
        </w:rPr>
        <w:t xml:space="preserve">rce bases of coastal ecosystems that are particularly sensitive to climate variations. </w:t>
      </w:r>
    </w:p>
    <w:p w14:paraId="4F0416FE" w14:textId="77777777" w:rsidR="00036E28" w:rsidRPr="007878B5" w:rsidRDefault="00036E28" w:rsidP="00036E28">
      <w:pPr>
        <w:autoSpaceDE w:val="0"/>
        <w:autoSpaceDN w:val="0"/>
        <w:adjustRightInd w:val="0"/>
        <w:spacing w:line="360" w:lineRule="auto"/>
        <w:jc w:val="both"/>
        <w:rPr>
          <w:rFonts w:cs="TimesNewRomanPSMT"/>
          <w:sz w:val="24"/>
          <w:szCs w:val="24"/>
        </w:rPr>
      </w:pPr>
      <w:r w:rsidRPr="007878B5">
        <w:rPr>
          <w:rFonts w:cs="TimesNewRomanPSMT"/>
          <w:sz w:val="24"/>
          <w:szCs w:val="24"/>
        </w:rPr>
        <w:t>70% of landmass of the country</w:t>
      </w:r>
      <w:r w:rsidR="00F62E9B">
        <w:rPr>
          <w:rFonts w:cs="TimesNewRomanPSMT"/>
          <w:sz w:val="24"/>
          <w:szCs w:val="24"/>
        </w:rPr>
        <w:t xml:space="preserve"> is less than 1 metre</w:t>
      </w:r>
      <w:r w:rsidR="008A7CA8">
        <w:rPr>
          <w:rFonts w:cs="TimesNewRomanPSMT"/>
          <w:sz w:val="24"/>
          <w:szCs w:val="24"/>
        </w:rPr>
        <w:t xml:space="preserve"> (m)</w:t>
      </w:r>
      <w:r w:rsidR="00F62E9B">
        <w:rPr>
          <w:rFonts w:cs="TimesNewRomanPSMT"/>
          <w:sz w:val="24"/>
          <w:szCs w:val="24"/>
        </w:rPr>
        <w:t xml:space="preserve"> above sea-</w:t>
      </w:r>
      <w:r w:rsidRPr="007878B5">
        <w:rPr>
          <w:rFonts w:cs="TimesNewRomanPSMT"/>
          <w:sz w:val="24"/>
          <w:szCs w:val="24"/>
        </w:rPr>
        <w:t>level, and storm surges which range from 1.5 a</w:t>
      </w:r>
      <w:r w:rsidR="008A7CA8">
        <w:rPr>
          <w:rFonts w:cs="TimesNewRomanPSMT"/>
          <w:sz w:val="24"/>
          <w:szCs w:val="24"/>
        </w:rPr>
        <w:t>nd 9 m</w:t>
      </w:r>
      <w:r w:rsidRPr="007878B5">
        <w:rPr>
          <w:rFonts w:cs="TimesNewRomanPSMT"/>
          <w:sz w:val="24"/>
          <w:szCs w:val="24"/>
        </w:rPr>
        <w:t xml:space="preserve"> in height cause heavy floods</w:t>
      </w:r>
      <w:r>
        <w:rPr>
          <w:rFonts w:cs="TimesNewRomanPSMT"/>
          <w:sz w:val="24"/>
          <w:szCs w:val="24"/>
        </w:rPr>
        <w:t xml:space="preserve">, which </w:t>
      </w:r>
      <w:r w:rsidRPr="007878B5">
        <w:rPr>
          <w:rFonts w:cs="TimesNewRomanPSMT"/>
          <w:sz w:val="24"/>
          <w:szCs w:val="24"/>
        </w:rPr>
        <w:t xml:space="preserve">bring in saline water inland </w:t>
      </w:r>
      <w:r>
        <w:rPr>
          <w:rFonts w:cs="TimesNewRomanPSMT"/>
          <w:sz w:val="24"/>
          <w:szCs w:val="24"/>
        </w:rPr>
        <w:t xml:space="preserve">affecting </w:t>
      </w:r>
      <w:r w:rsidRPr="007878B5">
        <w:rPr>
          <w:rFonts w:cs="TimesNewRomanPSMT"/>
          <w:sz w:val="24"/>
          <w:szCs w:val="24"/>
        </w:rPr>
        <w:t>surface waters</w:t>
      </w:r>
      <w:r w:rsidR="00D46908">
        <w:rPr>
          <w:rFonts w:cs="TimesNewRomanPSMT"/>
          <w:sz w:val="24"/>
          <w:szCs w:val="24"/>
        </w:rPr>
        <w:t xml:space="preserve"> </w:t>
      </w:r>
      <w:r w:rsidR="0050785D">
        <w:rPr>
          <w:rFonts w:cs="TimesNewRomanPSMT"/>
          <w:sz w:val="24"/>
          <w:szCs w:val="24"/>
        </w:rPr>
        <w:fldChar w:fldCharType="begin"/>
      </w:r>
      <w:r w:rsidR="00107920">
        <w:rPr>
          <w:rFonts w:cs="TimesNewRomanPSMT"/>
          <w:sz w:val="24"/>
          <w:szCs w:val="24"/>
        </w:rPr>
        <w:instrText xml:space="preserve"> ADDIN REFMGR.CITE &lt;Refman&gt;&lt;Cite&gt;&lt;Author&gt;Agrawala S&lt;/Author&gt;&lt;Year&gt;2003&lt;/Year&gt;&lt;RecNum&gt;141&lt;/RecNum&gt;&lt;IDText&gt;Development and Climate Change in Bangladesh: Focus on Coastal Flooding and the Sundarbans. Organisation for Economic Co-operation and Development (OECD)&lt;/IDText&gt;&lt;MDL Ref_Type="Report"&gt;&lt;Ref_Type&gt;Report&lt;/Ref_Type&gt;&lt;Ref_ID&gt;141&lt;/Ref_ID&gt;&lt;Title_Primary&gt;Development and Climate Change in Bangladesh: Focus on Coastal Flooding and the Sundarbans. Organisation for Economic Co-operation and Development (OECD)&lt;/Title_Primary&gt;&lt;Authors_Primary&gt;Agrawala S&lt;/Authors_Primary&gt;&lt;Authors_Primary&gt;Ota T&lt;/Authors_Primary&gt;&lt;Authors_Primary&gt;Ahmed AU&lt;/Authors_Primary&gt;&lt;Authors_Primary&gt;Smith J&lt;/Authors_Primary&gt;&lt;Authors_Primary&gt;van Aalst M&lt;/Authors_Primary&gt;&lt;Date_Primary&gt;2003&lt;/Date_Primary&gt;&lt;Keywords&gt;Bangladesh&lt;/Keywords&gt;&lt;Reprint&gt;Not in File&lt;/Reprint&gt;&lt;Volume&gt;Final report&lt;/Volume&gt;&lt;ZZ_WorkformID&gt;24&lt;/ZZ_WorkformID&gt;&lt;/MDL&gt;&lt;/Cite&gt;&lt;/Refman&gt;</w:instrText>
      </w:r>
      <w:r w:rsidR="0050785D">
        <w:rPr>
          <w:rFonts w:cs="TimesNewRomanPSMT"/>
          <w:sz w:val="24"/>
          <w:szCs w:val="24"/>
        </w:rPr>
        <w:fldChar w:fldCharType="separate"/>
      </w:r>
      <w:r w:rsidR="00D80EED">
        <w:rPr>
          <w:rFonts w:cs="TimesNewRomanPSMT"/>
          <w:noProof/>
          <w:sz w:val="24"/>
          <w:szCs w:val="24"/>
        </w:rPr>
        <w:t>(Agrawala S et al. 2003)</w:t>
      </w:r>
      <w:r w:rsidR="0050785D">
        <w:rPr>
          <w:rFonts w:cs="TimesNewRomanPSMT"/>
          <w:sz w:val="24"/>
          <w:szCs w:val="24"/>
        </w:rPr>
        <w:fldChar w:fldCharType="end"/>
      </w:r>
      <w:r w:rsidRPr="007878B5">
        <w:rPr>
          <w:rFonts w:cs="TimesNewRomanPSMT"/>
          <w:sz w:val="24"/>
          <w:szCs w:val="24"/>
        </w:rPr>
        <w:t xml:space="preserve">. Following Cyclone </w:t>
      </w:r>
      <w:r w:rsidRPr="008E4AE9">
        <w:rPr>
          <w:rFonts w:cs="TimesNewRomanPSMT"/>
          <w:i/>
          <w:sz w:val="24"/>
          <w:szCs w:val="24"/>
        </w:rPr>
        <w:t>Aila</w:t>
      </w:r>
      <w:r w:rsidRPr="007878B5">
        <w:rPr>
          <w:rFonts w:cs="TimesNewRomanPSMT"/>
          <w:sz w:val="24"/>
          <w:szCs w:val="24"/>
        </w:rPr>
        <w:t xml:space="preserve"> in 2009, </w:t>
      </w:r>
      <w:r w:rsidR="00084562">
        <w:rPr>
          <w:rFonts w:cs="TimesNewRomanPSMT"/>
          <w:sz w:val="24"/>
          <w:szCs w:val="24"/>
        </w:rPr>
        <w:t xml:space="preserve">2.3 million of the </w:t>
      </w:r>
      <w:r>
        <w:rPr>
          <w:rFonts w:cs="TimesNewRomanPSMT"/>
          <w:sz w:val="24"/>
          <w:szCs w:val="24"/>
        </w:rPr>
        <w:t xml:space="preserve">coastal </w:t>
      </w:r>
      <w:r w:rsidRPr="007878B5">
        <w:rPr>
          <w:rFonts w:cs="TimesNewRomanPSMT"/>
          <w:sz w:val="24"/>
          <w:szCs w:val="24"/>
        </w:rPr>
        <w:t xml:space="preserve">population in the districts of Khulna and Satkhira were most affected through drinking water shortages </w:t>
      </w:r>
      <w:r w:rsidR="0050785D">
        <w:rPr>
          <w:rFonts w:cs="TimesNewRomanPSMT"/>
          <w:sz w:val="24"/>
          <w:szCs w:val="24"/>
        </w:rPr>
        <w:fldChar w:fldCharType="begin"/>
      </w:r>
      <w:r w:rsidR="00107920">
        <w:rPr>
          <w:rFonts w:cs="TimesNewRomanPSMT"/>
          <w:sz w:val="24"/>
          <w:szCs w:val="24"/>
        </w:rPr>
        <w:instrText xml:space="preserve"> ADDIN REFMGR.CITE &lt;Refman&gt;&lt;Cite&gt;&lt;Author&gt;Farhana&lt;/Author&gt;&lt;Year&gt;2011&lt;/Year&gt;&lt;RecNum&gt;151&lt;/RecNum&gt;&lt;IDText&gt;Suitability of pond sand filters as safe drinking water solution in storm surge prone areas of Bangladesh: a case study of Post-Aila situation in Shyamnagar, Satkhira district, Khulna&lt;/IDText&gt;&lt;MDL Ref_Type="Thesis/Dissertation"&gt;&lt;Ref_Type&gt;Thesis/Dissertation&lt;/Ref_Type&gt;&lt;Ref_ID&gt;151&lt;/Ref_ID&gt;&lt;Title_Primary&gt;Suitability of pond sand filters as safe drinking water solution in storm surge prone areas of Bangladesh: a case study of Post-Aila situation in Shyamnagar, Satkhira district, Khulna&lt;/Title_Primary&gt;&lt;Authors_Primary&gt;Farhana,S&lt;/Authors_Primary&gt;&lt;Date_Primary&gt;2011&lt;/Date_Primary&gt;&lt;Keywords&gt;Bangladesh&lt;/Keywords&gt;&lt;Reprint&gt;Not in File&lt;/Reprint&gt;&lt;Publisher&gt;BRAC University Institutional Repository&lt;/Publisher&gt;&lt;Web_URL&gt;&lt;u&gt;http://dspace.bracu.ac.bd/handle/10361/1822&lt;/u&gt;&lt;/Web_URL&gt;&lt;ZZ_WorkformID&gt;29&lt;/ZZ_WorkformID&gt;&lt;/MDL&gt;&lt;/Cite&gt;&lt;/Refman&gt;</w:instrText>
      </w:r>
      <w:r w:rsidR="0050785D">
        <w:rPr>
          <w:rFonts w:cs="TimesNewRomanPSMT"/>
          <w:sz w:val="24"/>
          <w:szCs w:val="24"/>
        </w:rPr>
        <w:fldChar w:fldCharType="separate"/>
      </w:r>
      <w:r w:rsidR="00D80EED">
        <w:rPr>
          <w:rFonts w:cs="TimesNewRomanPSMT"/>
          <w:noProof/>
          <w:sz w:val="24"/>
          <w:szCs w:val="24"/>
        </w:rPr>
        <w:t>(Farhana 2011)</w:t>
      </w:r>
      <w:r w:rsidR="0050785D">
        <w:rPr>
          <w:rFonts w:cs="TimesNewRomanPSMT"/>
          <w:sz w:val="24"/>
          <w:szCs w:val="24"/>
        </w:rPr>
        <w:fldChar w:fldCharType="end"/>
      </w:r>
      <w:r w:rsidRPr="007878B5">
        <w:rPr>
          <w:rFonts w:cs="TimesNewRomanPSMT"/>
          <w:sz w:val="24"/>
          <w:szCs w:val="24"/>
        </w:rPr>
        <w:t xml:space="preserve">. </w:t>
      </w:r>
      <w:r w:rsidR="0001699E" w:rsidRPr="007878B5">
        <w:rPr>
          <w:rFonts w:cs="TimesNewRomanPSMT"/>
          <w:sz w:val="24"/>
          <w:szCs w:val="24"/>
        </w:rPr>
        <w:t>Cyclone</w:t>
      </w:r>
      <w:r w:rsidR="00D46908">
        <w:rPr>
          <w:rFonts w:cs="TimesNewRomanPSMT"/>
          <w:sz w:val="24"/>
          <w:szCs w:val="24"/>
        </w:rPr>
        <w:t xml:space="preserve"> </w:t>
      </w:r>
      <w:r w:rsidRPr="008E4AE9">
        <w:rPr>
          <w:rFonts w:cs="TimesNewRomanPSMT"/>
          <w:i/>
          <w:sz w:val="24"/>
          <w:szCs w:val="24"/>
        </w:rPr>
        <w:t>Aila</w:t>
      </w:r>
      <w:r w:rsidR="00D46908">
        <w:rPr>
          <w:rFonts w:cs="TimesNewRomanPSMT"/>
          <w:i/>
          <w:sz w:val="24"/>
          <w:szCs w:val="24"/>
        </w:rPr>
        <w:t xml:space="preserve"> </w:t>
      </w:r>
      <w:r w:rsidRPr="007878B5">
        <w:rPr>
          <w:rFonts w:cs="TimesNewRomanPSMT"/>
          <w:sz w:val="24"/>
          <w:szCs w:val="24"/>
        </w:rPr>
        <w:t xml:space="preserve">contaminated both surface and groundwater and many were forced to drink </w:t>
      </w:r>
      <w:r w:rsidR="007334A5">
        <w:rPr>
          <w:rFonts w:cs="TimesNewRomanPSMT"/>
          <w:sz w:val="24"/>
          <w:szCs w:val="24"/>
        </w:rPr>
        <w:t xml:space="preserve">the </w:t>
      </w:r>
      <w:r w:rsidRPr="007878B5">
        <w:rPr>
          <w:rFonts w:cs="TimesNewRomanPSMT"/>
          <w:sz w:val="24"/>
          <w:szCs w:val="24"/>
        </w:rPr>
        <w:t>contaminated water, which caused diseases such as allergy, skin diseases, cholera and diarrhea</w:t>
      </w:r>
      <w:r w:rsidR="00D46908">
        <w:rPr>
          <w:rFonts w:cs="TimesNewRomanPSMT"/>
          <w:sz w:val="24"/>
          <w:szCs w:val="24"/>
        </w:rPr>
        <w:t xml:space="preserve"> </w:t>
      </w:r>
      <w:r w:rsidR="0050785D">
        <w:rPr>
          <w:rFonts w:cs="TimesNewRomanPSMT"/>
          <w:sz w:val="24"/>
          <w:szCs w:val="24"/>
        </w:rPr>
        <w:fldChar w:fldCharType="begin"/>
      </w:r>
      <w:r w:rsidR="00107920">
        <w:rPr>
          <w:rFonts w:cs="TimesNewRomanPSMT"/>
          <w:sz w:val="24"/>
          <w:szCs w:val="24"/>
        </w:rPr>
        <w:instrText xml:space="preserve"> ADDIN REFMGR.CITE &lt;Refman&gt;&lt;Cite&gt;&lt;Author&gt;Farhana&lt;/Author&gt;&lt;Year&gt;2011&lt;/Year&gt;&lt;RecNum&gt;151&lt;/RecNum&gt;&lt;IDText&gt;Suitability of pond sand filters as safe drinking water solution in storm surge prone areas of Bangladesh: a case study of Post-Aila situation in Shyamnagar, Satkhira district, Khulna&lt;/IDText&gt;&lt;MDL Ref_Type="Thesis/Dissertation"&gt;&lt;Ref_Type&gt;Thesis/Dissertation&lt;/Ref_Type&gt;&lt;Ref_ID&gt;151&lt;/Ref_ID&gt;&lt;Title_Primary&gt;Suitability of pond sand filters as safe drinking water solution in storm surge prone areas of Bangladesh: a case study of Post-Aila situation in Shyamnagar, Satkhira district, Khulna&lt;/Title_Primary&gt;&lt;Authors_Primary&gt;Farhana,S&lt;/Authors_Primary&gt;&lt;Date_Primary&gt;2011&lt;/Date_Primary&gt;&lt;Keywords&gt;Bangladesh&lt;/Keywords&gt;&lt;Reprint&gt;Not in File&lt;/Reprint&gt;&lt;Publisher&gt;BRAC University Institutional Repository&lt;/Publisher&gt;&lt;Web_URL&gt;&lt;u&gt;http://dspace.bracu.ac.bd/handle/10361/1822&lt;/u&gt;&lt;/Web_URL&gt;&lt;ZZ_WorkformID&gt;29&lt;/ZZ_WorkformID&gt;&lt;/MDL&gt;&lt;/Cite&gt;&lt;Cite&gt;&lt;Author&gt;Kumar U&lt;/Author&gt;&lt;Year&gt;2010&lt;/Year&gt;&lt;RecNum&gt;314&lt;/RecNum&gt;&lt;IDText&gt;Cyclone Aila: One Year On. Natural Disaster to Human Sufferings. Unnayan Onneshan- The Innovators. Centre for Research and Action on Development&lt;/IDText&gt;&lt;MDL Ref_Type="Report"&gt;&lt;Ref_Type&gt;Report&lt;/Ref_Type&gt;&lt;Ref_ID&gt;314&lt;/Ref_ID&gt;&lt;Title_Primary&gt;Cyclone Aila: One Year On. Natural Disaster to Human Sufferings. Unnayan Onneshan- The Innovators. Centre for Research and Action on Development&lt;/Title_Primary&gt;&lt;Authors_Primary&gt;Kumar U&lt;/Authors_Primary&gt;&lt;Authors_Primary&gt;Baten AM&lt;/Authors_Primary&gt;&lt;Authors_Primary&gt;Al-Masud A&lt;/Authors_Primary&gt;&lt;Authors_Primary&gt;Osman KS&lt;/Authors_Primary&gt;&lt;Authors_Primary&gt;Rahman MM&lt;/Authors_Primary&gt;&lt;Date_Primary&gt;2010&lt;/Date_Primary&gt;&lt;Reprint&gt;Not in File&lt;/Reprint&gt;&lt;Publisher&gt;Unnayan Onneshan- The Innovators&lt;/Publisher&gt;&lt;ZZ_WorkformID&gt;24&lt;/ZZ_WorkformID&gt;&lt;/MDL&gt;&lt;/Cite&gt;&lt;/Refman&gt;</w:instrText>
      </w:r>
      <w:r w:rsidR="0050785D">
        <w:rPr>
          <w:rFonts w:cs="TimesNewRomanPSMT"/>
          <w:sz w:val="24"/>
          <w:szCs w:val="24"/>
        </w:rPr>
        <w:fldChar w:fldCharType="separate"/>
      </w:r>
      <w:r w:rsidR="00F876D2">
        <w:rPr>
          <w:rFonts w:cs="TimesNewRomanPSMT"/>
          <w:noProof/>
          <w:sz w:val="24"/>
          <w:szCs w:val="24"/>
        </w:rPr>
        <w:t>(Farhana 2011; Kumar U et al. 2010)</w:t>
      </w:r>
      <w:r w:rsidR="0050785D">
        <w:rPr>
          <w:rFonts w:cs="TimesNewRomanPSMT"/>
          <w:sz w:val="24"/>
          <w:szCs w:val="24"/>
        </w:rPr>
        <w:fldChar w:fldCharType="end"/>
      </w:r>
      <w:r w:rsidRPr="006B2E6E">
        <w:rPr>
          <w:rFonts w:cs="TimesNewRomanPSMT"/>
          <w:sz w:val="24"/>
          <w:szCs w:val="24"/>
        </w:rPr>
        <w:t xml:space="preserve">. </w:t>
      </w:r>
      <w:r w:rsidRPr="006B2E6E">
        <w:rPr>
          <w:sz w:val="24"/>
          <w:szCs w:val="24"/>
        </w:rPr>
        <w:t>The country is likely to be affected by more intense cyclonic events in the future due to</w:t>
      </w:r>
      <w:r w:rsidRPr="007878B5">
        <w:rPr>
          <w:sz w:val="24"/>
          <w:szCs w:val="24"/>
        </w:rPr>
        <w:t xml:space="preserve"> climate change and sea-level rise </w:t>
      </w:r>
      <w:r w:rsidR="0050785D">
        <w:rPr>
          <w:sz w:val="24"/>
          <w:szCs w:val="24"/>
        </w:rPr>
        <w:fldChar w:fldCharType="begin"/>
      </w:r>
      <w:r w:rsidR="00107920">
        <w:rPr>
          <w:sz w:val="24"/>
          <w:szCs w:val="24"/>
        </w:rPr>
        <w:instrText xml:space="preserve"> ADDIN REFMGR.CITE &lt;Refman&gt;&lt;Cite&gt;&lt;Author&gt;Karim MF&lt;/Author&gt;&lt;Year&gt;2008&lt;/Year&gt;&lt;RecNum&gt;261&lt;/RecNum&gt;&lt;IDText&gt;Impacts of climate change and se-level rise on cuclonic storm surge floods in Bangladesh&lt;/IDText&gt;&lt;MDL Ref_Type="Journal"&gt;&lt;Ref_Type&gt;Journal&lt;/Ref_Type&gt;&lt;Ref_ID&gt;261&lt;/Ref_ID&gt;&lt;Title_Primary&gt;Impacts of climate change and se-level rise on cuclonic storm surge floods in Bangladesh&lt;/Title_Primary&gt;&lt;Authors_Primary&gt;Karim MF&lt;/Authors_Primary&gt;&lt;Authors_Primary&gt;Minura N&lt;/Authors_Primary&gt;&lt;Date_Primary&gt;2008&lt;/Date_Primary&gt;&lt;Keywords&gt;Bangladesh&lt;/Keywords&gt;&lt;Reprint&gt;Not in File&lt;/Reprint&gt;&lt;Start_Page&gt;490&lt;/Start_Page&gt;&lt;End_Page&gt;500&lt;/End_Page&gt;&lt;Periodical&gt;Global Environmental Change&lt;/Periodical&gt;&lt;Volume&gt;18&lt;/Volume&gt;&lt;ZZ_JournalFull&gt;&lt;f name="System"&gt;Global Environmental Change&lt;/f&gt;&lt;/ZZ_JournalFull&gt;&lt;ZZ_WorkformID&gt;1&lt;/ZZ_WorkformID&gt;&lt;/MDL&gt;&lt;/Cite&gt;&lt;/Refman&gt;</w:instrText>
      </w:r>
      <w:r w:rsidR="0050785D">
        <w:rPr>
          <w:sz w:val="24"/>
          <w:szCs w:val="24"/>
        </w:rPr>
        <w:fldChar w:fldCharType="separate"/>
      </w:r>
      <w:r w:rsidR="00B80FE3">
        <w:rPr>
          <w:noProof/>
          <w:sz w:val="24"/>
          <w:szCs w:val="24"/>
        </w:rPr>
        <w:t>(Karim MF and Minura N 2008)</w:t>
      </w:r>
      <w:r w:rsidR="0050785D">
        <w:rPr>
          <w:sz w:val="24"/>
          <w:szCs w:val="24"/>
        </w:rPr>
        <w:fldChar w:fldCharType="end"/>
      </w:r>
      <w:r w:rsidRPr="007878B5">
        <w:rPr>
          <w:sz w:val="24"/>
          <w:szCs w:val="24"/>
        </w:rPr>
        <w:t>. A study predicted that with a 2</w:t>
      </w:r>
      <w:r w:rsidR="00F530E0">
        <w:rPr>
          <w:sz w:val="24"/>
          <w:szCs w:val="24"/>
        </w:rPr>
        <w:t>°</w:t>
      </w:r>
      <w:r w:rsidRPr="007878B5">
        <w:rPr>
          <w:sz w:val="24"/>
          <w:szCs w:val="24"/>
        </w:rPr>
        <w:t xml:space="preserve">C rise in sea-surface temperature and 0.3 m sea-level rise, flood risk area will </w:t>
      </w:r>
      <w:r>
        <w:rPr>
          <w:sz w:val="24"/>
          <w:szCs w:val="24"/>
        </w:rPr>
        <w:t xml:space="preserve">increase by </w:t>
      </w:r>
      <w:r w:rsidRPr="007878B5">
        <w:rPr>
          <w:sz w:val="24"/>
          <w:szCs w:val="24"/>
        </w:rPr>
        <w:t xml:space="preserve">15.3% </w:t>
      </w:r>
      <w:r>
        <w:rPr>
          <w:sz w:val="24"/>
          <w:szCs w:val="24"/>
        </w:rPr>
        <w:t>more than</w:t>
      </w:r>
      <w:r w:rsidRPr="007878B5">
        <w:rPr>
          <w:sz w:val="24"/>
          <w:szCs w:val="24"/>
        </w:rPr>
        <w:t xml:space="preserve"> the present </w:t>
      </w:r>
      <w:r w:rsidR="00B80FE3" w:rsidRPr="007878B5">
        <w:rPr>
          <w:sz w:val="24"/>
          <w:szCs w:val="24"/>
        </w:rPr>
        <w:t xml:space="preserve">risk area and depth of flooding would increase by 22.7% within 20km from the coastline </w:t>
      </w:r>
      <w:r w:rsidR="0050785D">
        <w:rPr>
          <w:sz w:val="24"/>
          <w:szCs w:val="24"/>
        </w:rPr>
        <w:fldChar w:fldCharType="begin"/>
      </w:r>
      <w:r w:rsidR="00107920">
        <w:rPr>
          <w:sz w:val="24"/>
          <w:szCs w:val="24"/>
        </w:rPr>
        <w:instrText xml:space="preserve"> ADDIN REFMGR.CITE &lt;Refman&gt;&lt;Cite&gt;&lt;Author&gt;Karim MF&lt;/Author&gt;&lt;Year&gt;2008&lt;/Year&gt;&lt;RecNum&gt;261&lt;/RecNum&gt;&lt;IDText&gt;Impacts of climate change and se-level rise on cuclonic storm surge floods in Bangladesh&lt;/IDText&gt;&lt;MDL Ref_Type="Journal"&gt;&lt;Ref_Type&gt;Journal&lt;/Ref_Type&gt;&lt;Ref_ID&gt;261&lt;/Ref_ID&gt;&lt;Title_Primary&gt;Impacts of climate change and se-level rise on cuclonic storm surge floods in Bangladesh&lt;/Title_Primary&gt;&lt;Authors_Primary&gt;Karim MF&lt;/Authors_Primary&gt;&lt;Authors_Primary&gt;Minura N&lt;/Authors_Primary&gt;&lt;Date_Primary&gt;2008&lt;/Date_Primary&gt;&lt;Keywords&gt;Bangladesh&lt;/Keywords&gt;&lt;Reprint&gt;Not in File&lt;/Reprint&gt;&lt;Start_Page&gt;490&lt;/Start_Page&gt;&lt;End_Page&gt;500&lt;/End_Page&gt;&lt;Periodical&gt;Global Environmental Change&lt;/Periodical&gt;&lt;Volume&gt;18&lt;/Volume&gt;&lt;ZZ_JournalFull&gt;&lt;f name="System"&gt;Global Environmental Change&lt;/f&gt;&lt;/ZZ_JournalFull&gt;&lt;ZZ_WorkformID&gt;1&lt;/ZZ_WorkformID&gt;&lt;/MDL&gt;&lt;/Cite&gt;&lt;/Refman&gt;</w:instrText>
      </w:r>
      <w:r w:rsidR="0050785D">
        <w:rPr>
          <w:sz w:val="24"/>
          <w:szCs w:val="24"/>
        </w:rPr>
        <w:fldChar w:fldCharType="separate"/>
      </w:r>
      <w:r w:rsidR="00B80FE3">
        <w:rPr>
          <w:noProof/>
          <w:sz w:val="24"/>
          <w:szCs w:val="24"/>
        </w:rPr>
        <w:t>(Karim MF and Minura N 2008)</w:t>
      </w:r>
      <w:r w:rsidR="0050785D">
        <w:rPr>
          <w:sz w:val="24"/>
          <w:szCs w:val="24"/>
        </w:rPr>
        <w:fldChar w:fldCharType="end"/>
      </w:r>
      <w:r w:rsidRPr="007878B5">
        <w:rPr>
          <w:sz w:val="24"/>
          <w:szCs w:val="24"/>
        </w:rPr>
        <w:t xml:space="preserve">.  </w:t>
      </w:r>
    </w:p>
    <w:p w14:paraId="6AF2F78C" w14:textId="77777777" w:rsidR="00036E28" w:rsidRPr="007878B5" w:rsidRDefault="00036E28" w:rsidP="00036E28">
      <w:pPr>
        <w:autoSpaceDE w:val="0"/>
        <w:autoSpaceDN w:val="0"/>
        <w:adjustRightInd w:val="0"/>
        <w:spacing w:line="360" w:lineRule="auto"/>
        <w:jc w:val="both"/>
        <w:rPr>
          <w:sz w:val="24"/>
          <w:szCs w:val="24"/>
        </w:rPr>
      </w:pPr>
      <w:r>
        <w:rPr>
          <w:sz w:val="24"/>
          <w:szCs w:val="24"/>
        </w:rPr>
        <w:t>A study by the Bangladesh Center for Advanced Studies (BCAS) and Resource Analysis from the Netherlands concluded that a sea</w:t>
      </w:r>
      <w:r w:rsidR="007334A5">
        <w:rPr>
          <w:sz w:val="24"/>
          <w:szCs w:val="24"/>
        </w:rPr>
        <w:t>-</w:t>
      </w:r>
      <w:r>
        <w:rPr>
          <w:sz w:val="24"/>
          <w:szCs w:val="24"/>
        </w:rPr>
        <w:t>level rise of 1 m would cause permanent inundation of 15-18% of its low-lying coastal areas, loss of the Sundarbans (the mangrove forest in the south west), loss of valuable agricultural lands</w:t>
      </w:r>
      <w:r w:rsidR="007334A5">
        <w:rPr>
          <w:sz w:val="24"/>
          <w:szCs w:val="24"/>
        </w:rPr>
        <w:t>,</w:t>
      </w:r>
      <w:r>
        <w:rPr>
          <w:sz w:val="24"/>
          <w:szCs w:val="24"/>
        </w:rPr>
        <w:t xml:space="preserve"> and population displacement</w:t>
      </w:r>
      <w:r w:rsidR="007334A5">
        <w:rPr>
          <w:sz w:val="24"/>
          <w:szCs w:val="24"/>
        </w:rPr>
        <w:t>,</w:t>
      </w:r>
      <w:r>
        <w:rPr>
          <w:sz w:val="24"/>
          <w:szCs w:val="24"/>
        </w:rPr>
        <w:t xml:space="preserve"> resulting in a </w:t>
      </w:r>
      <w:r>
        <w:rPr>
          <w:sz w:val="24"/>
          <w:szCs w:val="24"/>
        </w:rPr>
        <w:lastRenderedPageBreak/>
        <w:t xml:space="preserve">substantial number of climate refugees </w:t>
      </w:r>
      <w:r w:rsidR="0050785D">
        <w:rPr>
          <w:sz w:val="24"/>
          <w:szCs w:val="24"/>
        </w:rPr>
        <w:fldChar w:fldCharType="begin"/>
      </w:r>
      <w:r w:rsidR="00107920">
        <w:rPr>
          <w:sz w:val="24"/>
          <w:szCs w:val="24"/>
        </w:rPr>
        <w:instrText xml:space="preserve"> ADDIN REFMGR.CITE &lt;Refman&gt;&lt;Cite&gt;&lt;Author&gt;BCAS-RA-Approtech&lt;/Author&gt;&lt;Year&gt;1994&lt;/Year&gt;&lt;RecNum&gt;294&lt;/RecNum&gt;&lt;IDText&gt;Vulnerability of Bangladesh to Climate Change and Sea Level Rise: Concepts and Tools for Calculating Risks in Integrated Coastal Zone Management, Bangladesh Centre for Advanced Studies (BCAS), Resource Analysis (RA) and Approtech Ltd., Dhaka, Bangladesh&lt;/IDText&gt;&lt;MDL Ref_Type="Report"&gt;&lt;Ref_Type&gt;Report&lt;/Ref_Type&gt;&lt;Ref_ID&gt;294&lt;/Ref_ID&gt;&lt;Title_Primary&gt;Vulnerability of Bangladesh to Climate Change and Sea Level Rise: Concepts and Tools for Calculating Risks in Integrated Coastal Zone Management, Bangladesh Centre for Advanced Studies (BCAS), Resource Analysis (RA) and Approtech Ltd., Dhaka, Bangladesh&lt;/Title_Primary&gt;&lt;Authors_Primary&gt;BCAS-RA-Approtech&lt;/Authors_Primary&gt;&lt;Date_Primary&gt;1994&lt;/Date_Primary&gt;&lt;Keywords&gt;Bangladesh&lt;/Keywords&gt;&lt;Keywords&gt;Risk&lt;/Keywords&gt;&lt;Keywords&gt;analysis&lt;/Keywords&gt;&lt;Reprint&gt;Not in File&lt;/Reprint&gt;&lt;ZZ_WorkformID&gt;24&lt;/ZZ_WorkformID&gt;&lt;/MDL&gt;&lt;/Cite&gt;&lt;Cite&gt;&lt;Author&gt;Ministry of Environment and Forest&lt;/Author&gt;&lt;Year&gt;2006&lt;/Year&gt;&lt;RecNum&gt;13&lt;/RecNum&gt;&lt;IDText&gt;Impact of Sea-Level Rise on Land Use Suitability and Adaptation Options: Coastal Land Zoning in the Southwest&lt;/IDText&gt;&lt;MDL Ref_Type="Report"&gt;&lt;Ref_Type&gt;Report&lt;/Ref_Type&gt;&lt;Ref_ID&gt;13&lt;/Ref_ID&gt;&lt;Title_Primary&gt;Impact of Sea-Level Rise on Land Use Suitability and Adaptation Options: Coastal Land Zoning in the Southwest&lt;/Title_Primary&gt;&lt;Authors_Primary&gt;Ministry of Environment and Forest,Bangladesh&lt;/Authors_Primary&gt;&lt;Date_Primary&gt;2006&lt;/Date_Primary&gt;&lt;Keywords&gt;Bangladesh&lt;/Keywords&gt;&lt;Reprint&gt;Not in File&lt;/Reprint&gt;&lt;ZZ_WorkformID&gt;24&lt;/ZZ_WorkformID&gt;&lt;/MDL&gt;&lt;/Cite&gt;&lt;/Refman&gt;</w:instrText>
      </w:r>
      <w:r w:rsidR="0050785D">
        <w:rPr>
          <w:sz w:val="24"/>
          <w:szCs w:val="24"/>
        </w:rPr>
        <w:fldChar w:fldCharType="separate"/>
      </w:r>
      <w:r w:rsidR="00F876D2">
        <w:rPr>
          <w:noProof/>
          <w:sz w:val="24"/>
          <w:szCs w:val="24"/>
        </w:rPr>
        <w:t>(BCAS-RA-Approtech 1994; Ministry of Environment and Forest 2006)</w:t>
      </w:r>
      <w:r w:rsidR="0050785D">
        <w:rPr>
          <w:sz w:val="24"/>
          <w:szCs w:val="24"/>
        </w:rPr>
        <w:fldChar w:fldCharType="end"/>
      </w:r>
      <w:r>
        <w:rPr>
          <w:sz w:val="24"/>
          <w:szCs w:val="24"/>
        </w:rPr>
        <w:t xml:space="preserve">. </w:t>
      </w:r>
      <w:r w:rsidRPr="007878B5">
        <w:rPr>
          <w:sz w:val="24"/>
          <w:szCs w:val="24"/>
        </w:rPr>
        <w:t xml:space="preserve">Nicholls </w:t>
      </w:r>
      <w:r w:rsidR="00255DA0" w:rsidRPr="00CC01E4">
        <w:rPr>
          <w:i/>
          <w:sz w:val="24"/>
          <w:szCs w:val="24"/>
        </w:rPr>
        <w:t>et al</w:t>
      </w:r>
      <w:r w:rsidRPr="007878B5">
        <w:rPr>
          <w:sz w:val="24"/>
          <w:szCs w:val="24"/>
        </w:rPr>
        <w:t xml:space="preserve"> (1995) predicted that </w:t>
      </w:r>
      <w:r w:rsidR="008A7CA8">
        <w:rPr>
          <w:sz w:val="24"/>
          <w:szCs w:val="24"/>
        </w:rPr>
        <w:t>the rise of 1</w:t>
      </w:r>
      <w:r w:rsidRPr="007878B5">
        <w:rPr>
          <w:sz w:val="24"/>
          <w:szCs w:val="24"/>
        </w:rPr>
        <w:t xml:space="preserve">m would affect 15 million people, assuming the 1995 population and no adaptation, while UNEP predicts that 17 million people will be displaced for </w:t>
      </w:r>
      <w:r w:rsidR="007334A5">
        <w:rPr>
          <w:sz w:val="24"/>
          <w:szCs w:val="24"/>
        </w:rPr>
        <w:t xml:space="preserve">sea-level rise </w:t>
      </w:r>
      <w:r w:rsidR="00F62E9B">
        <w:rPr>
          <w:sz w:val="24"/>
          <w:szCs w:val="24"/>
        </w:rPr>
        <w:t>of 1.5 m</w:t>
      </w:r>
      <w:r w:rsidR="00D46908">
        <w:rPr>
          <w:sz w:val="24"/>
          <w:szCs w:val="24"/>
        </w:rPr>
        <w:t xml:space="preserve"> </w:t>
      </w:r>
      <w:r w:rsidR="0050785D">
        <w:rPr>
          <w:sz w:val="24"/>
          <w:szCs w:val="24"/>
        </w:rPr>
        <w:fldChar w:fldCharType="begin"/>
      </w:r>
      <w:r w:rsidR="00107920">
        <w:rPr>
          <w:sz w:val="24"/>
          <w:szCs w:val="24"/>
        </w:rPr>
        <w:instrText xml:space="preserve"> ADDIN REFMGR.CITE &lt;Refman&gt;&lt;Cite&gt;&lt;Author&gt;Nicholls RJN&lt;/Author&gt;&lt;Year&gt;1995&lt;/Year&gt;&lt;RecNum&gt;153&lt;/RecNum&gt;&lt;IDText&gt;Climate change is South and Southeast Asia: some implications for coastal areas&lt;/IDText&gt;&lt;MDL Ref_Type="Journal"&gt;&lt;Ref_Type&gt;Journal&lt;/Ref_Type&gt;&lt;Ref_ID&gt;153&lt;/Ref_ID&gt;&lt;Title_Primary&gt;Climate change is South and Southeast Asia: some implications for coastal areas&lt;/Title_Primary&gt;&lt;Authors_Primary&gt;Nicholls RJN&lt;/Authors_Primary&gt;&lt;Authors_Primary&gt;Minura N&lt;/Authors_Primary&gt;&lt;Authors_Primary&gt;Topping JC&lt;/Authors_Primary&gt;&lt;Date_Primary&gt;1995&lt;/Date_Primary&gt;&lt;Keywords&gt;Asia&lt;/Keywords&gt;&lt;Reprint&gt;Not in File&lt;/Reprint&gt;&lt;Start_Page&gt;137&lt;/Start_Page&gt;&lt;End_Page&gt;154&lt;/End_Page&gt;&lt;Periodical&gt;Journal of Global Environmental Engineering&lt;/Periodical&gt;&lt;Volume&gt;1&lt;/Volume&gt;&lt;ZZ_JournalFull&gt;&lt;f name="System"&gt;Journal of Global Environmental Engineering&lt;/f&gt;&lt;/ZZ_JournalFull&gt;&lt;ZZ_WorkformID&gt;1&lt;/ZZ_WorkformID&gt;&lt;/MDL&gt;&lt;/Cite&gt;&lt;Cite&gt;&lt;Author&gt;UNEP&lt;/Author&gt;&lt;Year&gt;2012&lt;/Year&gt;&lt;RecNum&gt;154&lt;/RecNum&gt;&lt;IDText&gt;Potential impact of sea-level rise on Bangladesh&lt;/IDText&gt;&lt;MDL Ref_Type="Online Source"&gt;&lt;Ref_Type&gt;Online Source&lt;/Ref_Type&gt;&lt;Ref_ID&gt;154&lt;/Ref_ID&gt;&lt;Title_Primary&gt;Potential impact of sea-level rise on Bangladesh&lt;/Title_Primary&gt;&lt;Authors_Primary&gt;UNEP&lt;/Authors_Primary&gt;&lt;Date_Primary&gt;2012&lt;/Date_Primary&gt;&lt;Keywords&gt;Bangladesh&lt;/Keywords&gt;&lt;Reprint&gt;Not in File&lt;/Reprint&gt;&lt;Web_URL&gt;&lt;u&gt;http://www.grida.no/publications/vg/climate/page/3086.aspx&lt;/u&gt;&lt;/Web_URL&gt;&lt;ZZ_WorkformID&gt;31&lt;/ZZ_WorkformID&gt;&lt;/MDL&gt;&lt;/Cite&gt;&lt;/Refman&gt;</w:instrText>
      </w:r>
      <w:r w:rsidR="0050785D">
        <w:rPr>
          <w:sz w:val="24"/>
          <w:szCs w:val="24"/>
        </w:rPr>
        <w:fldChar w:fldCharType="separate"/>
      </w:r>
      <w:r w:rsidR="0005587D">
        <w:rPr>
          <w:noProof/>
          <w:sz w:val="24"/>
          <w:szCs w:val="24"/>
        </w:rPr>
        <w:t>(Nicholls RJN et al. 1995; UNEP 2012)</w:t>
      </w:r>
      <w:r w:rsidR="0050785D">
        <w:rPr>
          <w:sz w:val="24"/>
          <w:szCs w:val="24"/>
        </w:rPr>
        <w:fldChar w:fldCharType="end"/>
      </w:r>
      <w:r w:rsidRPr="007878B5">
        <w:rPr>
          <w:sz w:val="24"/>
          <w:szCs w:val="24"/>
        </w:rPr>
        <w:t>.</w:t>
      </w:r>
    </w:p>
    <w:p w14:paraId="060F9792" w14:textId="77777777" w:rsidR="00036E28" w:rsidRPr="002C2AF4" w:rsidRDefault="00036E28" w:rsidP="00036E28">
      <w:pPr>
        <w:autoSpaceDE w:val="0"/>
        <w:autoSpaceDN w:val="0"/>
        <w:adjustRightInd w:val="0"/>
        <w:spacing w:line="360" w:lineRule="auto"/>
        <w:jc w:val="both"/>
        <w:rPr>
          <w:rFonts w:cs="TimesNewRomanPSMT"/>
          <w:sz w:val="24"/>
          <w:szCs w:val="24"/>
        </w:rPr>
      </w:pPr>
      <w:r w:rsidRPr="002C2AF4">
        <w:rPr>
          <w:rFonts w:cs="TimesNewRomanPSMT"/>
          <w:sz w:val="24"/>
          <w:szCs w:val="24"/>
        </w:rPr>
        <w:t>Global sea-level rose at an average rate of 1.8 (1.3 to 2.3) mm/year</w:t>
      </w:r>
      <w:r w:rsidR="008A7CA8">
        <w:rPr>
          <w:rFonts w:cs="TimesNewRomanPSMT"/>
          <w:sz w:val="24"/>
          <w:szCs w:val="24"/>
        </w:rPr>
        <w:t xml:space="preserve"> (</w:t>
      </w:r>
      <w:r w:rsidR="008A7CA8" w:rsidRPr="00240B95">
        <w:rPr>
          <w:rFonts w:cs="Arial"/>
          <w:sz w:val="24"/>
          <w:szCs w:val="24"/>
        </w:rPr>
        <w:t>millimetres</w:t>
      </w:r>
      <w:r w:rsidR="00D46908">
        <w:rPr>
          <w:rFonts w:cs="Arial"/>
          <w:sz w:val="24"/>
          <w:szCs w:val="24"/>
        </w:rPr>
        <w:t xml:space="preserve"> </w:t>
      </w:r>
      <w:r w:rsidR="008A7CA8">
        <w:rPr>
          <w:rFonts w:cs="TimesNewRomanPSMT"/>
          <w:sz w:val="24"/>
          <w:szCs w:val="24"/>
        </w:rPr>
        <w:t xml:space="preserve">per year) </w:t>
      </w:r>
      <w:r w:rsidRPr="002C2AF4">
        <w:rPr>
          <w:rFonts w:cs="TimesNewRomanPSMT"/>
          <w:sz w:val="24"/>
          <w:szCs w:val="24"/>
        </w:rPr>
        <w:t xml:space="preserve">between 1961 and 2003, according to IPCC estimates </w:t>
      </w:r>
      <w:r w:rsidR="0050785D">
        <w:rPr>
          <w:rFonts w:cs="TimesNewRomanPSMT"/>
          <w:sz w:val="24"/>
          <w:szCs w:val="24"/>
        </w:rPr>
        <w:fldChar w:fldCharType="begin"/>
      </w:r>
      <w:r w:rsidR="00107920">
        <w:rPr>
          <w:rFonts w:cs="TimesNewRomanPSMT"/>
          <w:sz w:val="24"/>
          <w:szCs w:val="24"/>
        </w:rPr>
        <w:instrText xml:space="preserve"> ADDIN REFMGR.CITE &lt;Refman&gt;&lt;Cite&gt;&lt;Author&gt;Sarwar MGM&lt;/Author&gt;&lt;Year&gt;2005&lt;/Year&gt;&lt;RecNum&gt;134&lt;/RecNum&gt;&lt;IDText&gt;Impacts of Sea Level Rise on the Coastal Zone of Bangladesh&lt;/IDText&gt;&lt;MDL Ref_Type="Thesis/Dissertation"&gt;&lt;Ref_Type&gt;Thesis/Dissertation&lt;/Ref_Type&gt;&lt;Ref_ID&gt;134&lt;/Ref_ID&gt;&lt;Title_Primary&gt;Impacts of Sea Level Rise on the Coastal Zone of Bangladesh&lt;/Title_Primary&gt;&lt;Authors_Primary&gt;Sarwar MGM&lt;/Authors_Primary&gt;&lt;Date_Primary&gt;2005/11/21&lt;/Date_Primary&gt;&lt;Keywords&gt;Bangladesh&lt;/Keywords&gt;&lt;Reprint&gt;Not in File&lt;/Reprint&gt;&lt;Web_URL&gt;&lt;u&gt;http://static.weadapt.org/placemarks/files/225/golam_sarwar.pdf&lt;/u&gt;&lt;/Web_URL&gt;&lt;ZZ_WorkformID&gt;29&lt;/ZZ_WorkformID&gt;&lt;/MDL&gt;&lt;/Cite&gt;&lt;/Refman&gt;</w:instrText>
      </w:r>
      <w:r w:rsidR="0050785D">
        <w:rPr>
          <w:rFonts w:cs="TimesNewRomanPSMT"/>
          <w:sz w:val="24"/>
          <w:szCs w:val="24"/>
        </w:rPr>
        <w:fldChar w:fldCharType="separate"/>
      </w:r>
      <w:r w:rsidR="00B80FE3">
        <w:rPr>
          <w:rFonts w:cs="TimesNewRomanPSMT"/>
          <w:noProof/>
          <w:sz w:val="24"/>
          <w:szCs w:val="24"/>
        </w:rPr>
        <w:t>(Sarwar MGM 2005)</w:t>
      </w:r>
      <w:r w:rsidR="0050785D">
        <w:rPr>
          <w:rFonts w:cs="TimesNewRomanPSMT"/>
          <w:sz w:val="24"/>
          <w:szCs w:val="24"/>
        </w:rPr>
        <w:fldChar w:fldCharType="end"/>
      </w:r>
      <w:r w:rsidRPr="002C2AF4">
        <w:rPr>
          <w:rFonts w:cs="TimesNewRomanPSMT"/>
          <w:sz w:val="24"/>
          <w:szCs w:val="24"/>
        </w:rPr>
        <w:t xml:space="preserve">. Using data historical data (1977 to 1998) from three coastal stations in Bangladesh (Hiron Point, Char Changa, and Cox’s Bazaar), the meteorological research council of the South Asian for regional Cooperation showed that the rate of sea-level rise during the last 22 years was many-fold higher than the global sea-level rise over 100 years </w:t>
      </w:r>
      <w:r w:rsidR="0050785D">
        <w:rPr>
          <w:rFonts w:cs="TimesNewRomanPSMT"/>
          <w:sz w:val="24"/>
          <w:szCs w:val="24"/>
        </w:rPr>
        <w:fldChar w:fldCharType="begin"/>
      </w:r>
      <w:r w:rsidR="00107920">
        <w:rPr>
          <w:rFonts w:cs="TimesNewRomanPSMT"/>
          <w:sz w:val="24"/>
          <w:szCs w:val="24"/>
        </w:rPr>
        <w:instrText xml:space="preserve"> ADDIN REFMGR.CITE &lt;Refman&gt;&lt;Cite&gt;&lt;Author&gt;Ministry of Environment and Forest&lt;/Author&gt;&lt;Year&gt;2006&lt;/Year&gt;&lt;RecNum&gt;13&lt;/RecNum&gt;&lt;IDText&gt;Impact of Sea-Level Rise on Land Use Suitability and Adaptation Options: Coastal Land Zoning in the Southwest&lt;/IDText&gt;&lt;MDL Ref_Type="Report"&gt;&lt;Ref_Type&gt;Report&lt;/Ref_Type&gt;&lt;Ref_ID&gt;13&lt;/Ref_ID&gt;&lt;Title_Primary&gt;Impact of Sea-Level Rise on Land Use Suitability and Adaptation Options: Coastal Land Zoning in the Southwest&lt;/Title_Primary&gt;&lt;Authors_Primary&gt;Ministry of Environment and Forest,Bangladesh&lt;/Authors_Primary&gt;&lt;Date_Primary&gt;2006&lt;/Date_Primary&gt;&lt;Keywords&gt;Bangladesh&lt;/Keywords&gt;&lt;Reprint&gt;Not in File&lt;/Reprint&gt;&lt;ZZ_WorkformID&gt;24&lt;/ZZ_WorkformID&gt;&lt;/MDL&gt;&lt;/Cite&gt;&lt;Cite&gt;&lt;Author&gt;Karim MF&lt;/Author&gt;&lt;Year&gt;2008&lt;/Year&gt;&lt;RecNum&gt;261&lt;/RecNum&gt;&lt;IDText&gt;Impacts of climate change and se-level rise on cuclonic storm surge floods in Bangladesh&lt;/IDText&gt;&lt;MDL Ref_Type="Journal"&gt;&lt;Ref_Type&gt;Journal&lt;/Ref_Type&gt;&lt;Ref_ID&gt;261&lt;/Ref_ID&gt;&lt;Title_Primary&gt;Impacts of climate change and se-level rise on cuclonic storm surge floods in Bangladesh&lt;/Title_Primary&gt;&lt;Authors_Primary&gt;Karim MF&lt;/Authors_Primary&gt;&lt;Authors_Primary&gt;Minura N&lt;/Authors_Primary&gt;&lt;Date_Primary&gt;2008&lt;/Date_Primary&gt;&lt;Keywords&gt;Bangladesh&lt;/Keywords&gt;&lt;Reprint&gt;Not in File&lt;/Reprint&gt;&lt;Start_Page&gt;490&lt;/Start_Page&gt;&lt;End_Page&gt;500&lt;/End_Page&gt;&lt;Periodical&gt;Global Environmental Change&lt;/Periodical&gt;&lt;Volume&gt;18&lt;/Volume&gt;&lt;ZZ_JournalFull&gt;&lt;f name="System"&gt;Global Environmental Change&lt;/f&gt;&lt;/ZZ_JournalFull&gt;&lt;ZZ_WorkformID&gt;1&lt;/ZZ_WorkformID&gt;&lt;/MDL&gt;&lt;/Cite&gt;&lt;/Refman&gt;</w:instrText>
      </w:r>
      <w:r w:rsidR="0050785D">
        <w:rPr>
          <w:rFonts w:cs="TimesNewRomanPSMT"/>
          <w:sz w:val="24"/>
          <w:szCs w:val="24"/>
        </w:rPr>
        <w:fldChar w:fldCharType="separate"/>
      </w:r>
      <w:r w:rsidR="0005587D">
        <w:rPr>
          <w:rFonts w:cs="TimesNewRomanPSMT"/>
          <w:noProof/>
          <w:sz w:val="24"/>
          <w:szCs w:val="24"/>
        </w:rPr>
        <w:t>(Karim MF and Minura N 2008; Ministry of Environment and Forest 2006)</w:t>
      </w:r>
      <w:r w:rsidR="0050785D">
        <w:rPr>
          <w:rFonts w:cs="TimesNewRomanPSMT"/>
          <w:sz w:val="24"/>
          <w:szCs w:val="24"/>
        </w:rPr>
        <w:fldChar w:fldCharType="end"/>
      </w:r>
      <w:r w:rsidRPr="002C2AF4">
        <w:rPr>
          <w:rFonts w:cs="TimesNewRomanPSMT"/>
          <w:sz w:val="24"/>
          <w:szCs w:val="24"/>
        </w:rPr>
        <w:t>. The estimated rate of rise of water levels was 4, 6, and 7.8 mm/year for t</w:t>
      </w:r>
      <w:r w:rsidR="00B80FE3">
        <w:rPr>
          <w:rFonts w:cs="TimesNewRomanPSMT"/>
          <w:sz w:val="24"/>
          <w:szCs w:val="24"/>
        </w:rPr>
        <w:t>he three stations, respectively</w:t>
      </w:r>
      <w:r w:rsidRPr="002C2AF4">
        <w:rPr>
          <w:rFonts w:cs="TimesNewRomanPSMT"/>
          <w:sz w:val="24"/>
          <w:szCs w:val="24"/>
        </w:rPr>
        <w:t xml:space="preserve">. It is likely that factors like the tectonic movements, sediment load and the Ganges </w:t>
      </w:r>
      <w:r w:rsidR="00F62E9B">
        <w:rPr>
          <w:rFonts w:cs="TimesNewRomanPSMT"/>
          <w:sz w:val="24"/>
          <w:szCs w:val="24"/>
        </w:rPr>
        <w:t>delta subsidence affect the sea-</w:t>
      </w:r>
      <w:r w:rsidRPr="002C2AF4">
        <w:rPr>
          <w:rFonts w:cs="TimesNewRomanPSMT"/>
          <w:sz w:val="24"/>
          <w:szCs w:val="24"/>
        </w:rPr>
        <w:t xml:space="preserve">levels </w:t>
      </w:r>
      <w:r w:rsidR="0050785D">
        <w:rPr>
          <w:rFonts w:cs="TimesNewRomanPSMT"/>
          <w:sz w:val="24"/>
          <w:szCs w:val="24"/>
        </w:rPr>
        <w:fldChar w:fldCharType="begin"/>
      </w:r>
      <w:r w:rsidR="00107920">
        <w:rPr>
          <w:rFonts w:cs="TimesNewRomanPSMT"/>
          <w:sz w:val="24"/>
          <w:szCs w:val="24"/>
        </w:rPr>
        <w:instrText xml:space="preserve"> ADDIN REFMGR.CITE &lt;Refman&gt;&lt;Cite&gt;&lt;Author&gt;Karim MF&lt;/Author&gt;&lt;Year&gt;2008&lt;/Year&gt;&lt;RecNum&gt;261&lt;/RecNum&gt;&lt;IDText&gt;Impacts of climate change and se-level rise on cuclonic storm surge floods in Bangladesh&lt;/IDText&gt;&lt;MDL Ref_Type="Journal"&gt;&lt;Ref_Type&gt;Journal&lt;/Ref_Type&gt;&lt;Ref_ID&gt;261&lt;/Ref_ID&gt;&lt;Title_Primary&gt;Impacts of climate change and se-level rise on cuclonic storm surge floods in Bangladesh&lt;/Title_Primary&gt;&lt;Authors_Primary&gt;Karim MF&lt;/Authors_Primary&gt;&lt;Authors_Primary&gt;Minura N&lt;/Authors_Primary&gt;&lt;Date_Primary&gt;2008&lt;/Date_Primary&gt;&lt;Keywords&gt;Bangladesh&lt;/Keywords&gt;&lt;Reprint&gt;Not in File&lt;/Reprint&gt;&lt;Start_Page&gt;490&lt;/Start_Page&gt;&lt;End_Page&gt;500&lt;/End_Page&gt;&lt;Periodical&gt;Global Environmental Change&lt;/Periodical&gt;&lt;Volume&gt;18&lt;/Volume&gt;&lt;ZZ_JournalFull&gt;&lt;f name="System"&gt;Global Environmental Change&lt;/f&gt;&lt;/ZZ_JournalFull&gt;&lt;ZZ_WorkformID&gt;1&lt;/ZZ_WorkformID&gt;&lt;/MDL&gt;&lt;/Cite&gt;&lt;/Refman&gt;</w:instrText>
      </w:r>
      <w:r w:rsidR="0050785D">
        <w:rPr>
          <w:rFonts w:cs="TimesNewRomanPSMT"/>
          <w:sz w:val="24"/>
          <w:szCs w:val="24"/>
        </w:rPr>
        <w:fldChar w:fldCharType="separate"/>
      </w:r>
      <w:r w:rsidR="00B80FE3">
        <w:rPr>
          <w:rFonts w:cs="TimesNewRomanPSMT"/>
          <w:noProof/>
          <w:sz w:val="24"/>
          <w:szCs w:val="24"/>
        </w:rPr>
        <w:t>(Karim MF and Minura N 2008)</w:t>
      </w:r>
      <w:r w:rsidR="0050785D">
        <w:rPr>
          <w:rFonts w:cs="TimesNewRomanPSMT"/>
          <w:sz w:val="24"/>
          <w:szCs w:val="24"/>
        </w:rPr>
        <w:fldChar w:fldCharType="end"/>
      </w:r>
      <w:r w:rsidRPr="002C2AF4">
        <w:rPr>
          <w:rFonts w:cs="TimesNewRomanPSMT"/>
          <w:sz w:val="24"/>
          <w:szCs w:val="24"/>
        </w:rPr>
        <w:t xml:space="preserve">. </w:t>
      </w:r>
    </w:p>
    <w:p w14:paraId="1F366A1F" w14:textId="77777777" w:rsidR="00F530E0" w:rsidRDefault="00724834" w:rsidP="006D3BFB">
      <w:pPr>
        <w:autoSpaceDE w:val="0"/>
        <w:autoSpaceDN w:val="0"/>
        <w:adjustRightInd w:val="0"/>
        <w:spacing w:line="360" w:lineRule="auto"/>
        <w:jc w:val="both"/>
        <w:rPr>
          <w:sz w:val="24"/>
          <w:szCs w:val="24"/>
        </w:rPr>
      </w:pPr>
      <w:r>
        <w:rPr>
          <w:rFonts w:cs="TimesNewRomanPSMT"/>
          <w:sz w:val="24"/>
          <w:szCs w:val="24"/>
        </w:rPr>
        <w:t>S</w:t>
      </w:r>
      <w:r w:rsidR="00036E28" w:rsidRPr="002C2AF4">
        <w:rPr>
          <w:rFonts w:cs="TimesNewRomanPSMT"/>
          <w:sz w:val="24"/>
          <w:szCs w:val="24"/>
        </w:rPr>
        <w:t xml:space="preserve">ea-level rise for 2100 </w:t>
      </w:r>
      <w:r w:rsidR="00036E28">
        <w:rPr>
          <w:rFonts w:cs="TimesNewRomanPSMT"/>
          <w:sz w:val="24"/>
          <w:szCs w:val="24"/>
        </w:rPr>
        <w:t>is projected to</w:t>
      </w:r>
      <w:r w:rsidR="00036E28" w:rsidRPr="002C2AF4">
        <w:rPr>
          <w:rFonts w:cs="TimesNewRomanPSMT"/>
          <w:sz w:val="24"/>
          <w:szCs w:val="24"/>
        </w:rPr>
        <w:t xml:space="preserve"> be 9 to 88 </w:t>
      </w:r>
      <w:r w:rsidRPr="002C2AF4">
        <w:rPr>
          <w:rFonts w:cs="TimesNewRomanPSMT"/>
          <w:sz w:val="24"/>
          <w:szCs w:val="24"/>
        </w:rPr>
        <w:t>centimetres</w:t>
      </w:r>
      <w:r w:rsidR="00D46908">
        <w:rPr>
          <w:rFonts w:cs="TimesNewRomanPSMT"/>
          <w:sz w:val="24"/>
          <w:szCs w:val="24"/>
        </w:rPr>
        <w:t xml:space="preserve"> </w:t>
      </w:r>
      <w:r w:rsidR="008A7CA8">
        <w:rPr>
          <w:rFonts w:cs="TimesNewRomanPSMT"/>
          <w:sz w:val="24"/>
          <w:szCs w:val="24"/>
        </w:rPr>
        <w:t xml:space="preserve">(cm) </w:t>
      </w:r>
      <w:r>
        <w:rPr>
          <w:rFonts w:cs="TimesNewRomanPSMT"/>
          <w:sz w:val="24"/>
          <w:szCs w:val="24"/>
        </w:rPr>
        <w:t>globally</w:t>
      </w:r>
      <w:r w:rsidR="00D46908">
        <w:rPr>
          <w:rFonts w:cs="TimesNewRomanPSMT"/>
          <w:sz w:val="24"/>
          <w:szCs w:val="24"/>
        </w:rPr>
        <w:t xml:space="preserve"> </w:t>
      </w:r>
      <w:r w:rsidR="0050785D">
        <w:rPr>
          <w:rFonts w:cs="TimesNewRomanPSMT"/>
          <w:sz w:val="24"/>
          <w:szCs w:val="24"/>
        </w:rPr>
        <w:fldChar w:fldCharType="begin"/>
      </w:r>
      <w:r w:rsidR="00107920">
        <w:rPr>
          <w:rFonts w:cs="TimesNewRomanPSMT"/>
          <w:sz w:val="24"/>
          <w:szCs w:val="24"/>
        </w:rPr>
        <w:instrText xml:space="preserve"> ADDIN REFMGR.CITE &lt;Refman&gt;&lt;Cite&gt;&lt;Author&gt;Institute of Water Modelling (IWM)&lt;/Author&gt;&lt;Year&gt;2007&lt;/Year&gt;&lt;RecNum&gt;135&lt;/RecNum&gt;&lt;IDText&gt;Investigating the Impact of relative Sea-level Rise on Coastal Communities and their Livelihoods in Bangladesh. Final Report for the UK Department of Environment and Rural Affairs&lt;/IDText&gt;&lt;MDL Ref_Type="Report"&gt;&lt;Ref_Type&gt;Report&lt;/Ref_Type&gt;&lt;Ref_ID&gt;135&lt;/Ref_ID&gt;&lt;Title_Primary&gt;Investigating the Impact of relative Sea-level Rise on Coastal Communities and their Livelihoods in Bangladesh. Final Report for the UK Department of Environment and Rural Affairs&lt;/Title_Primary&gt;&lt;Authors_Primary&gt;Institute of Water Modelling (IWM)&lt;/Authors_Primary&gt;&lt;Date_Primary&gt;2007&lt;/Date_Primary&gt;&lt;Keywords&gt;Bangladesh&lt;/Keywords&gt;&lt;Reprint&gt;Not in File&lt;/Reprint&gt;&lt;ZZ_WorkformID&gt;24&lt;/ZZ_WorkformID&gt;&lt;/MDL&gt;&lt;/Cite&gt;&lt;/Refman&gt;</w:instrText>
      </w:r>
      <w:r w:rsidR="0050785D">
        <w:rPr>
          <w:rFonts w:cs="TimesNewRomanPSMT"/>
          <w:sz w:val="24"/>
          <w:szCs w:val="24"/>
        </w:rPr>
        <w:fldChar w:fldCharType="separate"/>
      </w:r>
      <w:r w:rsidR="00B80FE3">
        <w:rPr>
          <w:rFonts w:cs="TimesNewRomanPSMT"/>
          <w:noProof/>
          <w:sz w:val="24"/>
          <w:szCs w:val="24"/>
        </w:rPr>
        <w:t>(Institute of Water Modelling (IWM) 2007)</w:t>
      </w:r>
      <w:r w:rsidR="0050785D">
        <w:rPr>
          <w:rFonts w:cs="TimesNewRomanPSMT"/>
          <w:sz w:val="24"/>
          <w:szCs w:val="24"/>
        </w:rPr>
        <w:fldChar w:fldCharType="end"/>
      </w:r>
      <w:r w:rsidR="00036E28" w:rsidRPr="002C2AF4">
        <w:rPr>
          <w:rFonts w:cs="TimesNewRomanPSMT"/>
          <w:sz w:val="24"/>
          <w:szCs w:val="24"/>
        </w:rPr>
        <w:t xml:space="preserve">. </w:t>
      </w:r>
      <w:r w:rsidR="00036E28" w:rsidRPr="002C2AF4">
        <w:rPr>
          <w:sz w:val="24"/>
          <w:szCs w:val="24"/>
        </w:rPr>
        <w:t>In coastal areas of Asia, the current rate of sea-level rise is reported to be between 1 to 3 mm/y</w:t>
      </w:r>
      <w:r w:rsidR="008A7CA8">
        <w:rPr>
          <w:sz w:val="24"/>
          <w:szCs w:val="24"/>
        </w:rPr>
        <w:t>ear</w:t>
      </w:r>
      <w:r w:rsidR="00B2462B">
        <w:rPr>
          <w:sz w:val="24"/>
          <w:szCs w:val="24"/>
        </w:rPr>
        <w:t>,</w:t>
      </w:r>
      <w:r w:rsidR="00036E28" w:rsidRPr="002C2AF4">
        <w:rPr>
          <w:sz w:val="24"/>
          <w:szCs w:val="24"/>
        </w:rPr>
        <w:t xml:space="preserve"> which is marginally greater than the global average </w:t>
      </w:r>
      <w:r w:rsidR="0050785D">
        <w:rPr>
          <w:sz w:val="24"/>
          <w:szCs w:val="24"/>
        </w:rPr>
        <w:fldChar w:fldCharType="begin"/>
      </w:r>
      <w:r w:rsidR="00107920">
        <w:rPr>
          <w:sz w:val="24"/>
          <w:szCs w:val="24"/>
        </w:rPr>
        <w:instrText xml:space="preserve"> ADDIN REFMGR.CITE &lt;Refman&gt;&lt;Cite&gt;&lt;Author&gt;Ahmed A&lt;/Author&gt;&lt;Year&gt;2008&lt;/Year&gt;&lt;RecNum&gt;133&lt;/RecNum&gt;&lt;IDText&gt;Climate Change and the Way Forward for Regional Advocacy Meeting on Climate Change&lt;/IDText&gt;&lt;MDL Ref_Type="Report"&gt;&lt;Ref_Type&gt;Report&lt;/Ref_Type&gt;&lt;Ref_ID&gt;133&lt;/Ref_ID&gt;&lt;Title_Primary&gt;Climate Change and the Way Forward for Regional Advocacy Meeting on Climate Change&lt;/Title_Primary&gt;&lt;Authors_Primary&gt;Ahmed A&lt;/Authors_Primary&gt;&lt;Authors_Primary&gt;Rabbani G&lt;/Authors_Primary&gt;&lt;Date_Primary&gt;2008/1/21&lt;/Date_Primary&gt;&lt;Reprint&gt;Not in File&lt;/Reprint&gt;&lt;ZZ_WorkformID&gt;24&lt;/ZZ_WorkformID&gt;&lt;/MDL&gt;&lt;/Cite&gt;&lt;/Refman&gt;</w:instrText>
      </w:r>
      <w:r w:rsidR="0050785D">
        <w:rPr>
          <w:sz w:val="24"/>
          <w:szCs w:val="24"/>
        </w:rPr>
        <w:fldChar w:fldCharType="separate"/>
      </w:r>
      <w:r w:rsidR="00B80FE3">
        <w:rPr>
          <w:noProof/>
          <w:sz w:val="24"/>
          <w:szCs w:val="24"/>
        </w:rPr>
        <w:t>(Ahmed A and Rabbani G 2008)</w:t>
      </w:r>
      <w:r w:rsidR="0050785D">
        <w:rPr>
          <w:sz w:val="24"/>
          <w:szCs w:val="24"/>
        </w:rPr>
        <w:fldChar w:fldCharType="end"/>
      </w:r>
      <w:r w:rsidR="00036E28" w:rsidRPr="002C2AF4">
        <w:rPr>
          <w:sz w:val="24"/>
          <w:szCs w:val="24"/>
        </w:rPr>
        <w:t xml:space="preserve">. </w:t>
      </w:r>
      <w:r w:rsidR="00036E28" w:rsidRPr="006B2E6E">
        <w:rPr>
          <w:sz w:val="24"/>
          <w:szCs w:val="24"/>
        </w:rPr>
        <w:t xml:space="preserve">Saline intrusion due to excessive water withdrawals from aquifers is expected to increase </w:t>
      </w:r>
      <w:r w:rsidR="00F530E0">
        <w:rPr>
          <w:sz w:val="24"/>
          <w:szCs w:val="24"/>
        </w:rPr>
        <w:t>as a result</w:t>
      </w:r>
      <w:r w:rsidR="00036E28" w:rsidRPr="006B2E6E">
        <w:rPr>
          <w:sz w:val="24"/>
          <w:szCs w:val="24"/>
        </w:rPr>
        <w:t xml:space="preserve"> of sea-level rise, leading to even </w:t>
      </w:r>
      <w:r w:rsidR="00F530E0">
        <w:rPr>
          <w:sz w:val="24"/>
          <w:szCs w:val="24"/>
        </w:rPr>
        <w:t xml:space="preserve">greater </w:t>
      </w:r>
      <w:r w:rsidR="00036E28" w:rsidRPr="006B2E6E">
        <w:rPr>
          <w:sz w:val="24"/>
          <w:szCs w:val="24"/>
        </w:rPr>
        <w:t>salinisation and reduction of freshwater availability</w:t>
      </w:r>
      <w:r w:rsidR="00D46908">
        <w:rPr>
          <w:sz w:val="24"/>
          <w:szCs w:val="24"/>
        </w:rPr>
        <w:t xml:space="preserve"> </w:t>
      </w:r>
      <w:r w:rsidR="0050785D">
        <w:rPr>
          <w:sz w:val="24"/>
          <w:szCs w:val="24"/>
        </w:rPr>
        <w:fldChar w:fldCharType="begin"/>
      </w:r>
      <w:r w:rsidR="00107920">
        <w:rPr>
          <w:sz w:val="24"/>
          <w:szCs w:val="24"/>
        </w:rPr>
        <w:instrText xml:space="preserve"> ADDIN REFMGR.CITE &lt;Refman&gt;&lt;Cite&gt;&lt;Author&gt;Ahmed A&lt;/Author&gt;&lt;Year&gt;2008&lt;/Year&gt;&lt;RecNum&gt;133&lt;/RecNum&gt;&lt;IDText&gt;Climate Change and the Way Forward for Regional Advocacy Meeting on Climate Change&lt;/IDText&gt;&lt;MDL Ref_Type="Report"&gt;&lt;Ref_Type&gt;Report&lt;/Ref_Type&gt;&lt;Ref_ID&gt;133&lt;/Ref_ID&gt;&lt;Title_Primary&gt;Climate Change and the Way Forward for Regional Advocacy Meeting on Climate Change&lt;/Title_Primary&gt;&lt;Authors_Primary&gt;Ahmed A&lt;/Authors_Primary&gt;&lt;Authors_Primary&gt;Rabbani G&lt;/Authors_Primary&gt;&lt;Date_Primary&gt;2008/1/21&lt;/Date_Primary&gt;&lt;Reprint&gt;Not in File&lt;/Reprint&gt;&lt;ZZ_WorkformID&gt;24&lt;/ZZ_WorkformID&gt;&lt;/MDL&gt;&lt;/Cite&gt;&lt;Cite&gt;&lt;Author&gt;Kundzewicz ZW&lt;/Author&gt;&lt;Year&gt;2009&lt;/Year&gt;&lt;RecNum&gt;194&lt;/RecNum&gt;&lt;IDText&gt;The implications of projected climate change for freshwater resources and their management&lt;/IDText&gt;&lt;MDL Ref_Type="Journal"&gt;&lt;Ref_Type&gt;Journal&lt;/Ref_Type&gt;&lt;Ref_ID&gt;194&lt;/Ref_ID&gt;&lt;Title_Primary&gt;The implications of projected climate change for freshwater resources and their management&lt;/Title_Primary&gt;&lt;Authors_Primary&gt;Kundzewicz ZW&lt;/Authors_Primary&gt;&lt;Authors_Primary&gt;Mata LJ&lt;/Authors_Primary&gt;&lt;Authors_Primary&gt;Arnell NW&lt;/Authors_Primary&gt;&lt;Authors_Primary&gt;Doll P&lt;/Authors_Primary&gt;&lt;Authors_Primary&gt;Jimenez B&lt;/Authors_Primary&gt;&lt;Authors_Primary&gt;Miller K&lt;/Authors_Primary&gt;&lt;Authors_Primary&gt;Oki T&lt;/Authors_Primary&gt;&lt;Authors_Primary&gt;Sen Z&lt;/Authors_Primary&gt;&lt;Authors_Primary&gt;Shiklomanov I&lt;/Authors_Primary&gt;&lt;Date_Primary&gt;2009/12/15&lt;/Date_Primary&gt;&lt;Reprint&gt;Not in File&lt;/Reprint&gt;&lt;Periodical&gt;Hydrological Sciences Journal&lt;/Periodical&gt;&lt;Volume&gt;53&lt;/Volume&gt;&lt;Issue&gt;1&lt;/Issue&gt;&lt;ZZ_JournalFull&gt;&lt;f name="System"&gt;Hydrological Sciences Journal&lt;/f&gt;&lt;/ZZ_JournalFull&gt;&lt;ZZ_WorkformID&gt;1&lt;/ZZ_WorkformID&gt;&lt;/MDL&gt;&lt;/Cite&gt;&lt;/Refman&gt;</w:instrText>
      </w:r>
      <w:r w:rsidR="0050785D">
        <w:rPr>
          <w:sz w:val="24"/>
          <w:szCs w:val="24"/>
        </w:rPr>
        <w:fldChar w:fldCharType="separate"/>
      </w:r>
      <w:r w:rsidR="00F876D2">
        <w:rPr>
          <w:noProof/>
          <w:sz w:val="24"/>
          <w:szCs w:val="24"/>
        </w:rPr>
        <w:t>(Ahmed A and Rabbani G 2008; Kundzewicz ZW et al. 2009)</w:t>
      </w:r>
      <w:r w:rsidR="0050785D">
        <w:rPr>
          <w:sz w:val="24"/>
          <w:szCs w:val="24"/>
        </w:rPr>
        <w:fldChar w:fldCharType="end"/>
      </w:r>
      <w:r w:rsidR="00B80FE3">
        <w:rPr>
          <w:sz w:val="24"/>
          <w:szCs w:val="24"/>
        </w:rPr>
        <w:t xml:space="preserve">. </w:t>
      </w:r>
    </w:p>
    <w:p w14:paraId="0591F5F1" w14:textId="77777777" w:rsidR="003973F6" w:rsidRDefault="00036E28" w:rsidP="006D3BFB">
      <w:pPr>
        <w:autoSpaceDE w:val="0"/>
        <w:autoSpaceDN w:val="0"/>
        <w:adjustRightInd w:val="0"/>
        <w:spacing w:line="360" w:lineRule="auto"/>
        <w:jc w:val="both"/>
        <w:rPr>
          <w:rFonts w:cs="TimesNewRomanPSMT"/>
          <w:sz w:val="24"/>
          <w:szCs w:val="24"/>
        </w:rPr>
      </w:pPr>
      <w:r w:rsidRPr="002C2AF4">
        <w:rPr>
          <w:rFonts w:cs="TimesNewRomanPSMT"/>
          <w:sz w:val="24"/>
          <w:szCs w:val="24"/>
        </w:rPr>
        <w:t xml:space="preserve">A sea-level rise of 27 </w:t>
      </w:r>
      <w:r w:rsidR="00724834" w:rsidRPr="002C2AF4">
        <w:rPr>
          <w:rFonts w:cs="TimesNewRomanPSMT"/>
          <w:sz w:val="24"/>
          <w:szCs w:val="24"/>
        </w:rPr>
        <w:t>c</w:t>
      </w:r>
      <w:r w:rsidR="008A7CA8">
        <w:rPr>
          <w:rFonts w:cs="TimesNewRomanPSMT"/>
          <w:sz w:val="24"/>
          <w:szCs w:val="24"/>
        </w:rPr>
        <w:t xml:space="preserve">m </w:t>
      </w:r>
      <w:r w:rsidRPr="002C2AF4">
        <w:rPr>
          <w:rFonts w:cs="TimesNewRomanPSMT"/>
          <w:sz w:val="24"/>
          <w:szCs w:val="24"/>
        </w:rPr>
        <w:t xml:space="preserve">is predicted to move the </w:t>
      </w:r>
      <w:r w:rsidRPr="002C2AF4">
        <w:rPr>
          <w:sz w:val="24"/>
          <w:szCs w:val="24"/>
        </w:rPr>
        <w:t xml:space="preserve">1 ppt salinity line upstream by 10 to 20 km mainly in the central part of the country </w:t>
      </w:r>
      <w:r w:rsidR="0050785D">
        <w:rPr>
          <w:sz w:val="24"/>
          <w:szCs w:val="24"/>
        </w:rPr>
        <w:fldChar w:fldCharType="begin"/>
      </w:r>
      <w:r w:rsidR="00107920">
        <w:rPr>
          <w:sz w:val="24"/>
          <w:szCs w:val="24"/>
        </w:rPr>
        <w:instrText xml:space="preserve"> ADDIN REFMGR.CITE &lt;Refman&gt;&lt;Cite&gt;&lt;Author&gt;Ministry of Environment and Forest&lt;/Author&gt;&lt;Year&gt;2006&lt;/Year&gt;&lt;RecNum&gt;13&lt;/RecNum&gt;&lt;IDText&gt;Impact of Sea-Level Rise on Land Use Suitability and Adaptation Options: Coastal Land Zoning in the Southwest&lt;/IDText&gt;&lt;MDL Ref_Type="Report"&gt;&lt;Ref_Type&gt;Report&lt;/Ref_Type&gt;&lt;Ref_ID&gt;13&lt;/Ref_ID&gt;&lt;Title_Primary&gt;Impact of Sea-Level Rise on Land Use Suitability and Adaptation Options: Coastal Land Zoning in the Southwest&lt;/Title_Primary&gt;&lt;Authors_Primary&gt;Ministry of Environment and Forest,Bangladesh&lt;/Authors_Primary&gt;&lt;Date_Primary&gt;2006&lt;/Date_Primary&gt;&lt;Keywords&gt;Bangladesh&lt;/Keywords&gt;&lt;Reprint&gt;Not in File&lt;/Reprint&gt;&lt;ZZ_WorkformID&gt;24&lt;/ZZ_WorkformID&gt;&lt;/MDL&gt;&lt;/Cite&gt;&lt;/Refman&gt;</w:instrText>
      </w:r>
      <w:r w:rsidR="0050785D">
        <w:rPr>
          <w:sz w:val="24"/>
          <w:szCs w:val="24"/>
        </w:rPr>
        <w:fldChar w:fldCharType="separate"/>
      </w:r>
      <w:r w:rsidR="00B80FE3">
        <w:rPr>
          <w:noProof/>
          <w:sz w:val="24"/>
          <w:szCs w:val="24"/>
        </w:rPr>
        <w:t>(Ministry of Environment and Forest 2006)</w:t>
      </w:r>
      <w:r w:rsidR="0050785D">
        <w:rPr>
          <w:sz w:val="24"/>
          <w:szCs w:val="24"/>
        </w:rPr>
        <w:fldChar w:fldCharType="end"/>
      </w:r>
      <w:r w:rsidRPr="002C2AF4">
        <w:rPr>
          <w:sz w:val="24"/>
          <w:szCs w:val="24"/>
        </w:rPr>
        <w:t xml:space="preserve">. </w:t>
      </w:r>
      <w:r w:rsidRPr="002C2AF4">
        <w:rPr>
          <w:rFonts w:cs="TimesNewRomanPSMT"/>
          <w:sz w:val="24"/>
          <w:szCs w:val="24"/>
        </w:rPr>
        <w:t xml:space="preserve">With an 88 cm sea-level rise, the 5 ppt line is expected to </w:t>
      </w:r>
      <w:r>
        <w:rPr>
          <w:rFonts w:cs="TimesNewRomanPSMT"/>
          <w:sz w:val="24"/>
          <w:szCs w:val="24"/>
        </w:rPr>
        <w:t>intrude</w:t>
      </w:r>
      <w:r w:rsidR="00F360CF">
        <w:rPr>
          <w:rFonts w:cs="TimesNewRomanPSMT"/>
          <w:sz w:val="24"/>
          <w:szCs w:val="24"/>
        </w:rPr>
        <w:t xml:space="preserve"> </w:t>
      </w:r>
      <w:r>
        <w:rPr>
          <w:rFonts w:cs="TimesNewRomanPSMT"/>
          <w:sz w:val="24"/>
          <w:szCs w:val="24"/>
        </w:rPr>
        <w:t>permanently</w:t>
      </w:r>
      <w:r w:rsidRPr="002C2AF4">
        <w:rPr>
          <w:rFonts w:cs="TimesNewRomanPSMT"/>
          <w:sz w:val="24"/>
          <w:szCs w:val="24"/>
        </w:rPr>
        <w:t xml:space="preserve"> about 40 </w:t>
      </w:r>
      <w:r w:rsidRPr="00B5618E">
        <w:rPr>
          <w:rFonts w:cs="TimesNewRomanPSMT"/>
          <w:sz w:val="24"/>
          <w:szCs w:val="24"/>
        </w:rPr>
        <w:t>km inland (</w:t>
      </w:r>
      <w:r w:rsidRPr="00B5618E">
        <w:rPr>
          <w:rFonts w:cs="TimesNewRomanPSMT"/>
          <w:b/>
          <w:sz w:val="24"/>
          <w:szCs w:val="24"/>
        </w:rPr>
        <w:t>Figure 1.</w:t>
      </w:r>
      <w:r w:rsidR="00C432A1">
        <w:rPr>
          <w:rFonts w:cs="TimesNewRomanPSMT"/>
          <w:b/>
          <w:sz w:val="24"/>
          <w:szCs w:val="24"/>
        </w:rPr>
        <w:t>1</w:t>
      </w:r>
      <w:r w:rsidR="00C13F9E">
        <w:rPr>
          <w:rFonts w:cs="TimesNewRomanPSMT"/>
          <w:b/>
          <w:sz w:val="24"/>
          <w:szCs w:val="24"/>
        </w:rPr>
        <w:t>2</w:t>
      </w:r>
      <w:r w:rsidRPr="00B5618E">
        <w:rPr>
          <w:rFonts w:cs="TimesNewRomanPSMT"/>
          <w:sz w:val="24"/>
          <w:szCs w:val="24"/>
        </w:rPr>
        <w:t>)</w:t>
      </w:r>
      <w:r w:rsidR="00F360CF">
        <w:rPr>
          <w:rFonts w:cs="TimesNewRomanPSMT"/>
          <w:sz w:val="24"/>
          <w:szCs w:val="24"/>
        </w:rPr>
        <w:t xml:space="preserve"> </w:t>
      </w:r>
      <w:r w:rsidR="0050785D">
        <w:rPr>
          <w:rFonts w:cs="TimesNewRomanPSMT"/>
          <w:sz w:val="24"/>
          <w:szCs w:val="24"/>
        </w:rPr>
        <w:fldChar w:fldCharType="begin"/>
      </w:r>
      <w:r w:rsidR="00107920">
        <w:rPr>
          <w:rFonts w:cs="TimesNewRomanPSMT"/>
          <w:sz w:val="24"/>
          <w:szCs w:val="24"/>
        </w:rPr>
        <w:instrText xml:space="preserve"> ADDIN REFMGR.CITE &lt;Refman&gt;&lt;Cite&gt;&lt;Author&gt;Mohal N&lt;/Author&gt;&lt;Year&gt;2006&lt;/Year&gt;&lt;RecNum&gt;272&lt;/RecNum&gt;&lt;IDText&gt;Impact of Sea leevl Rise on Coastal Rivers of Bangladesh&lt;/IDText&gt;&lt;MDL Ref_Type="Report"&gt;&lt;Ref_Type&gt;Report&lt;/Ref_Type&gt;&lt;Ref_ID&gt;272&lt;/Ref_ID&gt;&lt;Title_Primary&gt;Impact of Sea leevl Rise on Coastal Rivers of Bangladesh&lt;/Title_Primary&gt;&lt;Authors_Primary&gt;Mohal N&lt;/Authors_Primary&gt;&lt;Authors_Primary&gt;Khan ZH&lt;/Authors_Primary&gt;&lt;Authors_Primary&gt;Rahman N&lt;/Authors_Primary&gt;&lt;Date_Primary&gt;2006&lt;/Date_Primary&gt;&lt;Keywords&gt;Bangladesh&lt;/Keywords&gt;&lt;Reprint&gt;Not in File&lt;/Reprint&gt;&lt;Web_URL&gt;&lt;u&gt;http://archive.riversymposium.com/2006/index.php?element=06MOHALNasreen&lt;/u&gt;&lt;/Web_URL&gt;&lt;ZZ_WorkformID&gt;24&lt;/ZZ_WorkformID&gt;&lt;/MDL&gt;&lt;/Cite&gt;&lt;/Refman&gt;</w:instrText>
      </w:r>
      <w:r w:rsidR="0050785D">
        <w:rPr>
          <w:rFonts w:cs="TimesNewRomanPSMT"/>
          <w:sz w:val="24"/>
          <w:szCs w:val="24"/>
        </w:rPr>
        <w:fldChar w:fldCharType="separate"/>
      </w:r>
      <w:r w:rsidR="0005587D">
        <w:rPr>
          <w:rFonts w:cs="TimesNewRomanPSMT"/>
          <w:noProof/>
          <w:sz w:val="24"/>
          <w:szCs w:val="24"/>
        </w:rPr>
        <w:t>(Mohal N et al. 2006)</w:t>
      </w:r>
      <w:r w:rsidR="0050785D">
        <w:rPr>
          <w:rFonts w:cs="TimesNewRomanPSMT"/>
          <w:sz w:val="24"/>
          <w:szCs w:val="24"/>
        </w:rPr>
        <w:fldChar w:fldCharType="end"/>
      </w:r>
      <w:r w:rsidRPr="002C2AF4">
        <w:rPr>
          <w:rFonts w:cs="TimesNewRomanPSMT"/>
          <w:sz w:val="24"/>
          <w:szCs w:val="24"/>
        </w:rPr>
        <w:t xml:space="preserve">. </w:t>
      </w:r>
      <w:r w:rsidRPr="007878B5">
        <w:rPr>
          <w:rFonts w:cs="TimesNewRomanPSMT"/>
          <w:sz w:val="24"/>
          <w:szCs w:val="24"/>
        </w:rPr>
        <w:t xml:space="preserve">In 2005, about 6 million people were exposed to “very high” salinity (&gt;5 ppt), which is likely to increase to 13.6 million and 14.8 million in the years 2050 and 2080, respectively </w:t>
      </w:r>
      <w:r w:rsidR="0050785D">
        <w:rPr>
          <w:rFonts w:cs="TimesNewRomanPSMT"/>
          <w:sz w:val="24"/>
          <w:szCs w:val="24"/>
        </w:rPr>
        <w:fldChar w:fldCharType="begin"/>
      </w:r>
      <w:r w:rsidR="00107920">
        <w:rPr>
          <w:rFonts w:cs="TimesNewRomanPSMT"/>
          <w:sz w:val="24"/>
          <w:szCs w:val="24"/>
        </w:rPr>
        <w:instrText xml:space="preserve"> ADDIN REFMGR.CITE &lt;Refman&gt;&lt;Cite&gt;&lt;Author&gt;Institute of Water Modelling (IWM)&lt;/Author&gt;&lt;Year&gt;2007&lt;/Year&gt;&lt;RecNum&gt;135&lt;/RecNum&gt;&lt;IDText&gt;Investigating the Impact of relative Sea-level Rise on Coastal Communities and their Livelihoods in Bangladesh. Final Report for the UK Department of Environment and Rural Affairs&lt;/IDText&gt;&lt;MDL Ref_Type="Report"&gt;&lt;Ref_Type&gt;Report&lt;/Ref_Type&gt;&lt;Ref_ID&gt;135&lt;/Ref_ID&gt;&lt;Title_Primary&gt;Investigating the Impact of relative Sea-level Rise on Coastal Communities and their Livelihoods in Bangladesh. Final Report for the UK Department of Environment and Rural Affairs&lt;/Title_Primary&gt;&lt;Authors_Primary&gt;Institute of Water Modelling (IWM)&lt;/Authors_Primary&gt;&lt;Date_Primary&gt;2007&lt;/Date_Primary&gt;&lt;Keywords&gt;Bangladesh&lt;/Keywords&gt;&lt;Reprint&gt;Not in File&lt;/Reprint&gt;&lt;ZZ_WorkformID&gt;24&lt;/ZZ_WorkformID&gt;&lt;/MDL&gt;&lt;/Cite&gt;&lt;/Refman&gt;</w:instrText>
      </w:r>
      <w:r w:rsidR="0050785D">
        <w:rPr>
          <w:rFonts w:cs="TimesNewRomanPSMT"/>
          <w:sz w:val="24"/>
          <w:szCs w:val="24"/>
        </w:rPr>
        <w:fldChar w:fldCharType="separate"/>
      </w:r>
      <w:r w:rsidR="00BF006F">
        <w:rPr>
          <w:rFonts w:cs="TimesNewRomanPSMT"/>
          <w:noProof/>
          <w:sz w:val="24"/>
          <w:szCs w:val="24"/>
        </w:rPr>
        <w:t>(Institute of Water Modelling (IWM) 2007)</w:t>
      </w:r>
      <w:r w:rsidR="0050785D">
        <w:rPr>
          <w:rFonts w:cs="TimesNewRomanPSMT"/>
          <w:sz w:val="24"/>
          <w:szCs w:val="24"/>
        </w:rPr>
        <w:fldChar w:fldCharType="end"/>
      </w:r>
      <w:r w:rsidRPr="007878B5">
        <w:rPr>
          <w:rFonts w:cs="TimesNewRomanPSMT"/>
          <w:sz w:val="24"/>
          <w:szCs w:val="24"/>
        </w:rPr>
        <w:t xml:space="preserve">. The </w:t>
      </w:r>
      <w:r w:rsidR="00BB2A72">
        <w:rPr>
          <w:rFonts w:cs="TimesNewRomanPSMT"/>
          <w:sz w:val="24"/>
          <w:szCs w:val="24"/>
        </w:rPr>
        <w:t>US Environmental Protection Agency’s (</w:t>
      </w:r>
      <w:r w:rsidRPr="007878B5">
        <w:rPr>
          <w:rFonts w:cs="TimesNewRomanPSMT"/>
          <w:sz w:val="24"/>
          <w:szCs w:val="24"/>
        </w:rPr>
        <w:t>EPA</w:t>
      </w:r>
      <w:r w:rsidR="00BB2A72">
        <w:rPr>
          <w:rFonts w:cs="TimesNewRomanPSMT"/>
          <w:sz w:val="24"/>
          <w:szCs w:val="24"/>
        </w:rPr>
        <w:t>)</w:t>
      </w:r>
      <w:r w:rsidRPr="007878B5">
        <w:rPr>
          <w:rFonts w:cs="TimesNewRomanPSMT"/>
          <w:sz w:val="24"/>
          <w:szCs w:val="24"/>
        </w:rPr>
        <w:t xml:space="preserve"> limit for sodium in drinking water is 0.02ppt, and sea-water contains 35ppt </w:t>
      </w:r>
      <w:r w:rsidR="0050785D">
        <w:rPr>
          <w:rFonts w:cs="TimesNewRomanPSMT"/>
          <w:sz w:val="24"/>
          <w:szCs w:val="24"/>
        </w:rPr>
        <w:fldChar w:fldCharType="begin"/>
      </w:r>
      <w:r w:rsidR="00107920">
        <w:rPr>
          <w:rFonts w:cs="TimesNewRomanPSMT"/>
          <w:sz w:val="24"/>
          <w:szCs w:val="24"/>
        </w:rPr>
        <w:instrText xml:space="preserve"> ADDIN REFMGR.CITE &lt;Refman&gt;&lt;Cite&gt;&lt;Author&gt;Environmental Protection Agency (EPA)&lt;/Author&gt;&lt;Year&gt;2003&lt;/Year&gt;&lt;RecNum&gt;192&lt;/RecNum&gt;&lt;IDText&gt;Drinking Water Advisory: Consumer Acceptability Advice and Health Effects Analysis on Sodium. U.S. Environmental Protection Agency.&lt;/IDText&gt;&lt;MDL Ref_Type="Report"&gt;&lt;Ref_Type&gt;Report&lt;/Ref_Type&gt;&lt;Ref_ID&gt;192&lt;/Ref_ID&gt;&lt;Title_Primary&gt;Drinking Water Advisory: Consumer Acceptability Advice and Health Effects Analysis on Sodium. U.S. Environmental Protection Agency.&lt;/Title_Primary&gt;&lt;Authors_Primary&gt;Environmental Protection Agency (EPA)&lt;/Authors_Primary&gt;&lt;Date_Primary&gt;2003&lt;/Date_Primary&gt;&lt;Keywords&gt;Drinking Water&lt;/Keywords&gt;&lt;Keywords&gt;analysis&lt;/Keywords&gt;&lt;Keywords&gt;Sodium&lt;/Keywords&gt;&lt;Reprint&gt;Not in File&lt;/Reprint&gt;&lt;ZZ_WorkformID&gt;24&lt;/ZZ_WorkformID&gt;&lt;/MDL&gt;&lt;/Cite&gt;&lt;/Refman&gt;</w:instrText>
      </w:r>
      <w:r w:rsidR="0050785D">
        <w:rPr>
          <w:rFonts w:cs="TimesNewRomanPSMT"/>
          <w:sz w:val="24"/>
          <w:szCs w:val="24"/>
        </w:rPr>
        <w:fldChar w:fldCharType="separate"/>
      </w:r>
      <w:r w:rsidR="00BF006F">
        <w:rPr>
          <w:rFonts w:cs="TimesNewRomanPSMT"/>
          <w:noProof/>
          <w:sz w:val="24"/>
          <w:szCs w:val="24"/>
        </w:rPr>
        <w:t>(Environmental Protection Agency (EPA) 2003)</w:t>
      </w:r>
      <w:r w:rsidR="0050785D">
        <w:rPr>
          <w:rFonts w:cs="TimesNewRomanPSMT"/>
          <w:sz w:val="24"/>
          <w:szCs w:val="24"/>
        </w:rPr>
        <w:fldChar w:fldCharType="end"/>
      </w:r>
      <w:r w:rsidRPr="007878B5">
        <w:rPr>
          <w:rFonts w:cs="TimesNewRomanPSMT"/>
          <w:sz w:val="24"/>
          <w:szCs w:val="24"/>
        </w:rPr>
        <w:t xml:space="preserve">. </w:t>
      </w:r>
      <w:r w:rsidR="003973F6">
        <w:rPr>
          <w:rFonts w:cs="TimesNewRomanPSMT"/>
          <w:sz w:val="24"/>
          <w:szCs w:val="24"/>
        </w:rPr>
        <w:br w:type="page"/>
      </w:r>
    </w:p>
    <w:p w14:paraId="4B94C763" w14:textId="77777777" w:rsidR="00EA0631" w:rsidRDefault="00EA0631" w:rsidP="00EA0631">
      <w:pPr>
        <w:rPr>
          <w:b/>
          <w:sz w:val="24"/>
          <w:szCs w:val="24"/>
        </w:rPr>
      </w:pPr>
      <w:r w:rsidRPr="00C93D86">
        <w:rPr>
          <w:b/>
          <w:sz w:val="24"/>
          <w:szCs w:val="24"/>
        </w:rPr>
        <w:lastRenderedPageBreak/>
        <w:t>Figure 1.</w:t>
      </w:r>
      <w:r w:rsidR="00C432A1">
        <w:rPr>
          <w:b/>
          <w:sz w:val="24"/>
          <w:szCs w:val="24"/>
        </w:rPr>
        <w:t>1</w:t>
      </w:r>
      <w:r w:rsidR="00C13F9E">
        <w:rPr>
          <w:b/>
          <w:sz w:val="24"/>
          <w:szCs w:val="24"/>
        </w:rPr>
        <w:t>2</w:t>
      </w:r>
      <w:r w:rsidR="00D46908">
        <w:rPr>
          <w:b/>
          <w:sz w:val="24"/>
          <w:szCs w:val="24"/>
        </w:rPr>
        <w:t xml:space="preserve"> </w:t>
      </w:r>
      <w:proofErr w:type="gramStart"/>
      <w:r w:rsidRPr="00C93D86">
        <w:rPr>
          <w:b/>
          <w:sz w:val="24"/>
          <w:szCs w:val="24"/>
        </w:rPr>
        <w:t>The</w:t>
      </w:r>
      <w:proofErr w:type="gramEnd"/>
      <w:r w:rsidRPr="00C93D86">
        <w:rPr>
          <w:b/>
          <w:sz w:val="24"/>
          <w:szCs w:val="24"/>
        </w:rPr>
        <w:t xml:space="preserve"> 5 ppt line with Sea-level rise of 0 cm, 32 cm and 88 cm</w:t>
      </w:r>
    </w:p>
    <w:p w14:paraId="25B1FA95" w14:textId="77777777" w:rsidR="004F4DBC" w:rsidRDefault="005657C7" w:rsidP="00EA0631">
      <w:pPr>
        <w:rPr>
          <w:b/>
          <w:sz w:val="24"/>
          <w:szCs w:val="24"/>
        </w:rPr>
      </w:pPr>
      <w:r w:rsidRPr="00CC01E4">
        <w:rPr>
          <w:b/>
          <w:noProof/>
          <w:sz w:val="24"/>
          <w:szCs w:val="24"/>
          <w:lang w:val="en-US" w:eastAsia="en-US"/>
        </w:rPr>
        <w:drawing>
          <wp:inline distT="0" distB="0" distL="0" distR="0" wp14:anchorId="5773C863" wp14:editId="0FDB7361">
            <wp:extent cx="5723255" cy="3274060"/>
            <wp:effectExtent l="0" t="0" r="0" b="2540"/>
            <wp:docPr id="23" name="Picture 1" descr="5ppt_s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ppt_sl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3255" cy="3274060"/>
                    </a:xfrm>
                    <a:prstGeom prst="rect">
                      <a:avLst/>
                    </a:prstGeom>
                    <a:noFill/>
                    <a:ln>
                      <a:noFill/>
                    </a:ln>
                  </pic:spPr>
                </pic:pic>
              </a:graphicData>
            </a:graphic>
          </wp:inline>
        </w:drawing>
      </w:r>
    </w:p>
    <w:p w14:paraId="37E6E2E6" w14:textId="77777777" w:rsidR="00EA0631" w:rsidRPr="00CC01E4" w:rsidRDefault="00F86C25" w:rsidP="00EA0631">
      <w:pPr>
        <w:rPr>
          <w:szCs w:val="24"/>
        </w:rPr>
      </w:pPr>
      <w:r>
        <w:rPr>
          <w:szCs w:val="24"/>
        </w:rPr>
        <w:t>Source</w:t>
      </w:r>
      <w:r w:rsidR="00255DA0" w:rsidRPr="00CC01E4">
        <w:rPr>
          <w:szCs w:val="24"/>
        </w:rPr>
        <w:t xml:space="preserve">: Mohal N </w:t>
      </w:r>
      <w:r w:rsidR="00255DA0" w:rsidRPr="00CC01E4">
        <w:rPr>
          <w:i/>
          <w:szCs w:val="24"/>
        </w:rPr>
        <w:t xml:space="preserve">et </w:t>
      </w:r>
      <w:r w:rsidR="00255DA0" w:rsidRPr="00CC01E4">
        <w:rPr>
          <w:szCs w:val="24"/>
        </w:rPr>
        <w:t>al</w:t>
      </w:r>
      <w:r>
        <w:rPr>
          <w:szCs w:val="24"/>
        </w:rPr>
        <w:t>, 2006</w:t>
      </w:r>
    </w:p>
    <w:p w14:paraId="2F9B50F2" w14:textId="77777777" w:rsidR="00036E28" w:rsidRDefault="00036E28" w:rsidP="00036E28">
      <w:pPr>
        <w:pStyle w:val="ListParagraph"/>
        <w:numPr>
          <w:ilvl w:val="1"/>
          <w:numId w:val="6"/>
        </w:numPr>
        <w:spacing w:line="360" w:lineRule="auto"/>
        <w:ind w:left="567" w:hanging="567"/>
        <w:jc w:val="both"/>
        <w:rPr>
          <w:rFonts w:cs="Arial"/>
          <w:b/>
          <w:color w:val="000000"/>
          <w:sz w:val="24"/>
          <w:szCs w:val="24"/>
        </w:rPr>
      </w:pPr>
      <w:r>
        <w:rPr>
          <w:rFonts w:cs="Arial"/>
          <w:b/>
          <w:color w:val="000000"/>
          <w:sz w:val="24"/>
          <w:szCs w:val="24"/>
        </w:rPr>
        <w:t xml:space="preserve">Climate </w:t>
      </w:r>
      <w:r w:rsidR="007539A7">
        <w:rPr>
          <w:rFonts w:cs="Arial"/>
          <w:b/>
          <w:color w:val="000000"/>
          <w:sz w:val="24"/>
          <w:szCs w:val="24"/>
        </w:rPr>
        <w:t>c</w:t>
      </w:r>
      <w:r>
        <w:rPr>
          <w:rFonts w:cs="Arial"/>
          <w:b/>
          <w:color w:val="000000"/>
          <w:sz w:val="24"/>
          <w:szCs w:val="24"/>
        </w:rPr>
        <w:t xml:space="preserve">hange adaptation and policy </w:t>
      </w:r>
    </w:p>
    <w:p w14:paraId="747D2103" w14:textId="77777777" w:rsidR="00036E28" w:rsidRPr="007878B5" w:rsidRDefault="00036E28" w:rsidP="00036E28">
      <w:pPr>
        <w:pStyle w:val="Default"/>
        <w:spacing w:after="240" w:line="360" w:lineRule="auto"/>
        <w:jc w:val="both"/>
        <w:rPr>
          <w:rFonts w:asciiTheme="minorHAnsi" w:hAnsiTheme="minorHAnsi" w:cs="Times New Roman"/>
          <w:i/>
          <w:iCs/>
        </w:rPr>
      </w:pPr>
      <w:r w:rsidRPr="007878B5">
        <w:rPr>
          <w:rFonts w:asciiTheme="minorHAnsi" w:hAnsiTheme="minorHAnsi" w:cs="Arial"/>
        </w:rPr>
        <w:t>There is now a growing consensus concerning the substantial impact</w:t>
      </w:r>
      <w:r>
        <w:rPr>
          <w:rFonts w:asciiTheme="minorHAnsi" w:hAnsiTheme="minorHAnsi" w:cs="Arial"/>
        </w:rPr>
        <w:t>s</w:t>
      </w:r>
      <w:r w:rsidRPr="007878B5">
        <w:rPr>
          <w:rFonts w:asciiTheme="minorHAnsi" w:hAnsiTheme="minorHAnsi" w:cs="Arial"/>
        </w:rPr>
        <w:t xml:space="preserve"> of climate change worldwide, and many countries have broadly recognised the urgent need for its populations to adapt to the impacts, especially the poor and vulnerable communities that are currently facing the climate shocks </w:t>
      </w:r>
      <w:r w:rsidR="0050785D">
        <w:rPr>
          <w:rFonts w:asciiTheme="minorHAnsi" w:hAnsiTheme="minorHAnsi" w:cs="Arial"/>
        </w:rPr>
        <w:fldChar w:fldCharType="begin"/>
      </w:r>
      <w:r w:rsidR="00107920">
        <w:rPr>
          <w:rFonts w:asciiTheme="minorHAnsi" w:hAnsiTheme="minorHAnsi" w:cs="Arial"/>
        </w:rPr>
        <w:instrText xml:space="preserve"> ADDIN REFMGR.CITE &lt;Refman&gt;&lt;Cite&gt;&lt;Author&gt;Huq S&lt;/Author&gt;&lt;Year&gt;2007&lt;/Year&gt;&lt;RecNum&gt;208&lt;/RecNum&gt;&lt;IDText&gt;Community-based Adaptation. An IIED Briefing&lt;/IDText&gt;&lt;MDL Ref_Type="Report"&gt;&lt;Ref_Type&gt;Report&lt;/Ref_Type&gt;&lt;Ref_ID&gt;208&lt;/Ref_ID&gt;&lt;Title_Primary&gt;Community-based Adaptation. An IIED Briefing&lt;/Title_Primary&gt;&lt;Authors_Primary&gt;Huq S&lt;/Authors_Primary&gt;&lt;Authors_Primary&gt;Reid H&lt;/Authors_Primary&gt;&lt;Date_Primary&gt;2007&lt;/Date_Primary&gt;&lt;Reprint&gt;Not in File&lt;/Reprint&gt;&lt;ZZ_WorkformID&gt;24&lt;/ZZ_WorkformID&gt;&lt;/MDL&gt;&lt;/Cite&gt;&lt;/Refman&gt;</w:instrText>
      </w:r>
      <w:r w:rsidR="0050785D">
        <w:rPr>
          <w:rFonts w:asciiTheme="minorHAnsi" w:hAnsiTheme="minorHAnsi" w:cs="Arial"/>
        </w:rPr>
        <w:fldChar w:fldCharType="separate"/>
      </w:r>
      <w:r w:rsidR="001B13F0">
        <w:rPr>
          <w:rFonts w:asciiTheme="minorHAnsi" w:hAnsiTheme="minorHAnsi" w:cs="Arial"/>
          <w:noProof/>
        </w:rPr>
        <w:t>(Huq S and Reid H 2007)</w:t>
      </w:r>
      <w:r w:rsidR="0050785D">
        <w:rPr>
          <w:rFonts w:asciiTheme="minorHAnsi" w:hAnsiTheme="minorHAnsi" w:cs="Arial"/>
        </w:rPr>
        <w:fldChar w:fldCharType="end"/>
      </w:r>
      <w:r w:rsidRPr="007878B5">
        <w:rPr>
          <w:rFonts w:asciiTheme="minorHAnsi" w:hAnsiTheme="minorHAnsi" w:cs="Arial"/>
        </w:rPr>
        <w:t xml:space="preserve">. The </w:t>
      </w:r>
      <w:r>
        <w:rPr>
          <w:rFonts w:asciiTheme="minorHAnsi" w:hAnsiTheme="minorHAnsi" w:cs="Arial"/>
        </w:rPr>
        <w:t>IPCC defines</w:t>
      </w:r>
      <w:r w:rsidRPr="007878B5">
        <w:rPr>
          <w:rFonts w:asciiTheme="minorHAnsi" w:hAnsiTheme="minorHAnsi" w:cs="Arial"/>
        </w:rPr>
        <w:t xml:space="preserve"> adaptation as “</w:t>
      </w:r>
      <w:r>
        <w:rPr>
          <w:rFonts w:asciiTheme="minorHAnsi" w:hAnsiTheme="minorHAnsi" w:cs="Arial"/>
          <w:color w:val="auto"/>
          <w:shd w:val="clear" w:color="auto" w:fill="FFFFFF"/>
        </w:rPr>
        <w:t>a</w:t>
      </w:r>
      <w:r w:rsidRPr="0096696B">
        <w:rPr>
          <w:rFonts w:asciiTheme="minorHAnsi" w:hAnsiTheme="minorHAnsi" w:cs="Arial"/>
          <w:color w:val="auto"/>
          <w:shd w:val="clear" w:color="auto" w:fill="FFFFFF"/>
        </w:rPr>
        <w:t>djustment in natural or human systems in response to actual or expected climatic stimuli or their effects, which moderates harm or exploits beneficial opportunities</w:t>
      </w:r>
      <w:r w:rsidRPr="00BF006F">
        <w:rPr>
          <w:rFonts w:asciiTheme="minorHAnsi" w:hAnsiTheme="minorHAnsi" w:cs="Times New Roman"/>
          <w:iCs/>
        </w:rPr>
        <w:t>”</w:t>
      </w:r>
      <w:r w:rsidR="00D46908">
        <w:rPr>
          <w:rFonts w:asciiTheme="minorHAnsi" w:hAnsiTheme="minorHAnsi" w:cs="Times New Roman"/>
          <w:iCs/>
        </w:rPr>
        <w:t xml:space="preserve"> </w:t>
      </w:r>
      <w:r w:rsidR="0050785D">
        <w:rPr>
          <w:rFonts w:asciiTheme="minorHAnsi" w:hAnsiTheme="minorHAnsi" w:cs="Times New Roman"/>
          <w:iCs/>
        </w:rPr>
        <w:fldChar w:fldCharType="begin"/>
      </w:r>
      <w:r w:rsidR="00107920">
        <w:rPr>
          <w:rFonts w:asciiTheme="minorHAnsi" w:hAnsiTheme="minorHAnsi" w:cs="Times New Roman"/>
          <w:iCs/>
        </w:rPr>
        <w:instrText xml:space="preserve"> ADDIN REFMGR.CITE &lt;Refman&gt;&lt;Cite&gt;&lt;Author&gt;IPCC&lt;/Author&gt;&lt;Year&gt;2001&lt;/Year&gt;&lt;RecNum&gt;150&lt;/RecNum&gt;&lt;IDText&gt;The Core Writing Team (eds) Synthesis report 2001 - Contribution of Working Group I, II, III to the Third Assessment Report of the Intergovernmental Panel on Climate Change&lt;/IDText&gt;&lt;MDL Ref_Type="Report"&gt;&lt;Ref_Type&gt;Report&lt;/Ref_Type&gt;&lt;Ref_ID&gt;150&lt;/Ref_ID&gt;&lt;Title_Primary&gt;The Core Writing Team (eds) Synthesis report 2001 - Contribution of Working Group I, II, III to the Third Assessment Report of the Intergovernmental Panel on Climate Change&lt;/Title_Primary&gt;&lt;Authors_Primary&gt;IPCC&lt;/Authors_Primary&gt;&lt;Date_Primary&gt;2001&lt;/Date_Primary&gt;&lt;Reprint&gt;Not in File&lt;/Reprint&gt;&lt;Publisher&gt;Cambridge University Press, Cambridge, UK&lt;/Publisher&gt;&lt;ZZ_WorkformID&gt;24&lt;/ZZ_WorkformID&gt;&lt;/MDL&gt;&lt;/Cite&gt;&lt;/Refman&gt;</w:instrText>
      </w:r>
      <w:r w:rsidR="0050785D">
        <w:rPr>
          <w:rFonts w:asciiTheme="minorHAnsi" w:hAnsiTheme="minorHAnsi" w:cs="Times New Roman"/>
          <w:iCs/>
        </w:rPr>
        <w:fldChar w:fldCharType="separate"/>
      </w:r>
      <w:r w:rsidR="00BF006F">
        <w:rPr>
          <w:rFonts w:asciiTheme="minorHAnsi" w:hAnsiTheme="minorHAnsi" w:cs="Times New Roman"/>
          <w:iCs/>
          <w:noProof/>
        </w:rPr>
        <w:t>(IPCC 2001)</w:t>
      </w:r>
      <w:r w:rsidR="0050785D">
        <w:rPr>
          <w:rFonts w:asciiTheme="minorHAnsi" w:hAnsiTheme="minorHAnsi" w:cs="Times New Roman"/>
          <w:iCs/>
        </w:rPr>
        <w:fldChar w:fldCharType="end"/>
      </w:r>
      <w:r w:rsidRPr="007878B5">
        <w:rPr>
          <w:rFonts w:asciiTheme="minorHAnsi" w:hAnsiTheme="minorHAnsi" w:cs="Times New Roman"/>
          <w:iCs/>
        </w:rPr>
        <w:t xml:space="preserve">. </w:t>
      </w:r>
      <w:r>
        <w:rPr>
          <w:rFonts w:asciiTheme="minorHAnsi" w:hAnsiTheme="minorHAnsi" w:cs="Times New Roman"/>
          <w:iCs/>
        </w:rPr>
        <w:t xml:space="preserve">The </w:t>
      </w:r>
      <w:r w:rsidRPr="007878B5">
        <w:rPr>
          <w:rFonts w:asciiTheme="minorHAnsi" w:hAnsiTheme="minorHAnsi" w:cs="Arial"/>
        </w:rPr>
        <w:t>United Nations Framework Convention on Climate Change (UNFCCC)</w:t>
      </w:r>
      <w:r>
        <w:rPr>
          <w:rFonts w:asciiTheme="minorHAnsi" w:hAnsiTheme="minorHAnsi" w:cs="Times New Roman"/>
          <w:iCs/>
        </w:rPr>
        <w:t xml:space="preserve"> noted that “a</w:t>
      </w:r>
      <w:r w:rsidRPr="00B5618E">
        <w:rPr>
          <w:rFonts w:asciiTheme="minorHAnsi" w:hAnsiTheme="minorHAnsi" w:cs="Arial"/>
          <w:color w:val="auto"/>
          <w:shd w:val="clear" w:color="auto" w:fill="FFFFFF"/>
        </w:rPr>
        <w:t>daptation to the adverse effects of climate change is vital in order to reduce the impacts of climate change that are happening now and increase resilience to future impacts</w:t>
      </w:r>
      <w:r>
        <w:rPr>
          <w:rFonts w:asciiTheme="minorHAnsi" w:hAnsiTheme="minorHAnsi" w:cs="Arial"/>
          <w:color w:val="auto"/>
          <w:shd w:val="clear" w:color="auto" w:fill="FFFFFF"/>
        </w:rPr>
        <w:t>”</w:t>
      </w:r>
      <w:r w:rsidR="00D46908">
        <w:rPr>
          <w:rFonts w:asciiTheme="minorHAnsi" w:hAnsiTheme="minorHAnsi" w:cs="Arial"/>
          <w:color w:val="auto"/>
          <w:shd w:val="clear" w:color="auto" w:fill="FFFFFF"/>
        </w:rPr>
        <w:t xml:space="preserve"> </w:t>
      </w:r>
      <w:r w:rsidR="0050785D">
        <w:rPr>
          <w:rFonts w:asciiTheme="minorHAnsi" w:hAnsiTheme="minorHAnsi" w:cs="Arial"/>
          <w:color w:val="auto"/>
          <w:shd w:val="clear" w:color="auto" w:fill="FFFFFF"/>
        </w:rPr>
        <w:fldChar w:fldCharType="begin"/>
      </w:r>
      <w:r w:rsidR="00107920">
        <w:rPr>
          <w:rFonts w:asciiTheme="minorHAnsi" w:hAnsiTheme="minorHAnsi" w:cs="Arial"/>
          <w:color w:val="auto"/>
          <w:shd w:val="clear" w:color="auto" w:fill="FFFFFF"/>
        </w:rPr>
        <w:instrText xml:space="preserve"> ADDIN REFMGR.CITE &lt;Refman&gt;&lt;Cite&gt;&lt;Author&gt;UNFCCC&lt;/Author&gt;&lt;Year&gt;2012&lt;/Year&gt;&lt;RecNum&gt;149&lt;/RecNum&gt;&lt;IDText&gt;Adaptation by United Nations Framework Convention on Climate Change&lt;/IDText&gt;&lt;MDL Ref_Type="Online Source"&gt;&lt;Ref_Type&gt;Online Source&lt;/Ref_Type&gt;&lt;Ref_ID&gt;149&lt;/Ref_ID&gt;&lt;Title_Primary&gt;Adaptation by United Nations Framework Convention on Climate Change&lt;/Title_Primary&gt;&lt;Authors_Primary&gt;UNFCCC&lt;/Authors_Primary&gt;&lt;Date_Primary&gt;2012&lt;/Date_Primary&gt;&lt;Keywords&gt;United Nations&lt;/Keywords&gt;&lt;Reprint&gt;Not in File&lt;/Reprint&gt;&lt;Web_URL&gt;&lt;u&gt;http://unfccc.int/2860.php&lt;/u&gt;&lt;/Web_URL&gt;&lt;ZZ_WorkformID&gt;31&lt;/ZZ_WorkformID&gt;&lt;/MDL&gt;&lt;/Cite&gt;&lt;/Refman&gt;</w:instrText>
      </w:r>
      <w:r w:rsidR="0050785D">
        <w:rPr>
          <w:rFonts w:asciiTheme="minorHAnsi" w:hAnsiTheme="minorHAnsi" w:cs="Arial"/>
          <w:color w:val="auto"/>
          <w:shd w:val="clear" w:color="auto" w:fill="FFFFFF"/>
        </w:rPr>
        <w:fldChar w:fldCharType="separate"/>
      </w:r>
      <w:r w:rsidR="00BF006F">
        <w:rPr>
          <w:rFonts w:asciiTheme="minorHAnsi" w:hAnsiTheme="minorHAnsi" w:cs="Arial"/>
          <w:noProof/>
          <w:color w:val="auto"/>
          <w:shd w:val="clear" w:color="auto" w:fill="FFFFFF"/>
        </w:rPr>
        <w:t>(UNFCCC 2012)</w:t>
      </w:r>
      <w:r w:rsidR="0050785D">
        <w:rPr>
          <w:rFonts w:asciiTheme="minorHAnsi" w:hAnsiTheme="minorHAnsi" w:cs="Arial"/>
          <w:color w:val="auto"/>
          <w:shd w:val="clear" w:color="auto" w:fill="FFFFFF"/>
        </w:rPr>
        <w:fldChar w:fldCharType="end"/>
      </w:r>
      <w:r w:rsidR="00BF006F">
        <w:rPr>
          <w:rFonts w:asciiTheme="minorHAnsi" w:hAnsiTheme="minorHAnsi" w:cs="Arial"/>
          <w:color w:val="auto"/>
          <w:shd w:val="clear" w:color="auto" w:fill="FFFFFF"/>
        </w:rPr>
        <w:t>.</w:t>
      </w:r>
      <w:r>
        <w:rPr>
          <w:rFonts w:asciiTheme="minorHAnsi" w:hAnsiTheme="minorHAnsi" w:cs="Arial"/>
          <w:color w:val="auto"/>
          <w:shd w:val="clear" w:color="auto" w:fill="FFFFFF"/>
        </w:rPr>
        <w:t xml:space="preserve"> Adaptation priorities in the affected countries are increasingly being recognised as synonymous with sustainable development </w:t>
      </w:r>
      <w:r w:rsidR="0050785D">
        <w:rPr>
          <w:rFonts w:asciiTheme="minorHAnsi" w:hAnsiTheme="minorHAnsi" w:cs="Arial"/>
          <w:color w:val="auto"/>
          <w:shd w:val="clear" w:color="auto" w:fill="FFFFFF"/>
        </w:rPr>
        <w:fldChar w:fldCharType="begin"/>
      </w:r>
      <w:r w:rsidR="00107920">
        <w:rPr>
          <w:rFonts w:asciiTheme="minorHAnsi" w:hAnsiTheme="minorHAnsi" w:cs="Arial"/>
          <w:color w:val="auto"/>
          <w:shd w:val="clear" w:color="auto" w:fill="FFFFFF"/>
        </w:rPr>
        <w:instrText xml:space="preserve"> ADDIN REFMGR.CITE &lt;Refman&gt;&lt;Cite&gt;&lt;Author&gt;Ayers JM&lt;/Author&gt;&lt;Year&gt;2008&lt;/Year&gt;&lt;RecNum&gt;273&lt;/RecNum&gt;&lt;IDText&gt;The Value of Linking Mitigation and Adaptation: A Case Study of Bangladesh&lt;/IDText&gt;&lt;MDL Ref_Type="Journal"&gt;&lt;Ref_Type&gt;Journal&lt;/Ref_Type&gt;&lt;Ref_ID&gt;273&lt;/Ref_ID&gt;&lt;Title_Primary&gt;The Value of Linking Mitigation and Adaptation: A Case Study of Bangladesh&lt;/Title_Primary&gt;&lt;Authors_Primary&gt;Ayers JM&lt;/Authors_Primary&gt;&lt;Authors_Primary&gt;Huq S&lt;/Authors_Primary&gt;&lt;Date_Primary&gt;2008/9/23&lt;/Date_Primary&gt;&lt;Keywords&gt;Bangladesh&lt;/Keywords&gt;&lt;Reprint&gt;Not in File&lt;/Reprint&gt;&lt;Periodical&gt;Environmental Management&lt;/Periodical&gt;&lt;ZZ_JournalFull&gt;&lt;f name="System"&gt;Environmental Management&lt;/f&gt;&lt;/ZZ_JournalFull&gt;&lt;ZZ_WorkformID&gt;1&lt;/ZZ_WorkformID&gt;&lt;/MDL&gt;&lt;/Cite&gt;&lt;/Refman&gt;</w:instrText>
      </w:r>
      <w:r w:rsidR="0050785D">
        <w:rPr>
          <w:rFonts w:asciiTheme="minorHAnsi" w:hAnsiTheme="minorHAnsi" w:cs="Arial"/>
          <w:color w:val="auto"/>
          <w:shd w:val="clear" w:color="auto" w:fill="FFFFFF"/>
        </w:rPr>
        <w:fldChar w:fldCharType="separate"/>
      </w:r>
      <w:r w:rsidR="001B13F0">
        <w:rPr>
          <w:rFonts w:asciiTheme="minorHAnsi" w:hAnsiTheme="minorHAnsi" w:cs="Arial"/>
          <w:noProof/>
          <w:color w:val="auto"/>
          <w:shd w:val="clear" w:color="auto" w:fill="FFFFFF"/>
        </w:rPr>
        <w:t>(Ayers JM and Huq S 2008)</w:t>
      </w:r>
      <w:r w:rsidR="0050785D">
        <w:rPr>
          <w:rFonts w:asciiTheme="minorHAnsi" w:hAnsiTheme="minorHAnsi" w:cs="Arial"/>
          <w:color w:val="auto"/>
          <w:shd w:val="clear" w:color="auto" w:fill="FFFFFF"/>
        </w:rPr>
        <w:fldChar w:fldCharType="end"/>
      </w:r>
      <w:r>
        <w:rPr>
          <w:rFonts w:asciiTheme="minorHAnsi" w:hAnsiTheme="minorHAnsi" w:cs="Arial"/>
          <w:color w:val="auto"/>
          <w:shd w:val="clear" w:color="auto" w:fill="FFFFFF"/>
        </w:rPr>
        <w:t xml:space="preserve">. </w:t>
      </w:r>
    </w:p>
    <w:p w14:paraId="7F686CC4" w14:textId="77777777" w:rsidR="00036E28" w:rsidRPr="00CA2AF0" w:rsidRDefault="00036E28" w:rsidP="00036E28">
      <w:pPr>
        <w:spacing w:after="240" w:line="360" w:lineRule="auto"/>
        <w:jc w:val="both"/>
        <w:rPr>
          <w:sz w:val="24"/>
          <w:szCs w:val="24"/>
        </w:rPr>
      </w:pPr>
      <w:r w:rsidRPr="00CA2AF0">
        <w:rPr>
          <w:rFonts w:cs="Book Antiqua"/>
          <w:sz w:val="24"/>
          <w:szCs w:val="24"/>
        </w:rPr>
        <w:t xml:space="preserve">Bangladesh is considered to be one of the most active countries in terms of planning and action on climate change </w:t>
      </w:r>
      <w:r w:rsidR="0050785D">
        <w:rPr>
          <w:rFonts w:cs="Book Antiqua"/>
          <w:sz w:val="24"/>
          <w:szCs w:val="24"/>
        </w:rPr>
        <w:fldChar w:fldCharType="begin"/>
      </w:r>
      <w:r w:rsidR="00107920">
        <w:rPr>
          <w:rFonts w:cs="Book Antiqua"/>
          <w:sz w:val="24"/>
          <w:szCs w:val="24"/>
        </w:rPr>
        <w:instrText xml:space="preserve"> ADDIN REFMGR.CITE &lt;Refman&gt;&lt;Cite&gt;&lt;Author&gt;Sterrett C&lt;/Author&gt;&lt;Year&gt;2011&lt;/Year&gt;&lt;RecNum&gt;242&lt;/RecNum&gt;&lt;IDText&gt;Review of Climate Change Adaptation Practices in South Asia. Oxfam&lt;/IDText&gt;&lt;MDL Ref_Type="Report"&gt;&lt;Ref_Type&gt;Report&lt;/Ref_Type&gt;&lt;Ref_ID&gt;242&lt;/Ref_ID&gt;&lt;Title_Primary&gt;Review of Climate Change Adaptation Practices in South Asia. Oxfam&lt;/Title_Primary&gt;&lt;Authors_Primary&gt;Sterrett C&lt;/Authors_Primary&gt;&lt;Date_Primary&gt;2011/11/16&lt;/Date_Primary&gt;&lt;Keywords&gt;Asia&lt;/Keywords&gt;&lt;Reprint&gt;Not in File&lt;/Reprint&gt;&lt;ZZ_WorkformID&gt;24&lt;/ZZ_WorkformID&gt;&lt;/MDL&gt;&lt;/Cite&gt;&lt;/Refman&gt;</w:instrText>
      </w:r>
      <w:r w:rsidR="0050785D">
        <w:rPr>
          <w:rFonts w:cs="Book Antiqua"/>
          <w:sz w:val="24"/>
          <w:szCs w:val="24"/>
        </w:rPr>
        <w:fldChar w:fldCharType="separate"/>
      </w:r>
      <w:r w:rsidR="001B13F0">
        <w:rPr>
          <w:rFonts w:cs="Book Antiqua"/>
          <w:noProof/>
          <w:sz w:val="24"/>
          <w:szCs w:val="24"/>
        </w:rPr>
        <w:t>(Sterrett C 2011)</w:t>
      </w:r>
      <w:r w:rsidR="0050785D">
        <w:rPr>
          <w:rFonts w:cs="Book Antiqua"/>
          <w:sz w:val="24"/>
          <w:szCs w:val="24"/>
        </w:rPr>
        <w:fldChar w:fldCharType="end"/>
      </w:r>
      <w:r w:rsidRPr="00CA2AF0">
        <w:rPr>
          <w:rFonts w:cs="Book Antiqua"/>
          <w:sz w:val="24"/>
          <w:szCs w:val="24"/>
        </w:rPr>
        <w:t xml:space="preserve">. </w:t>
      </w:r>
      <w:r w:rsidRPr="00CA2AF0">
        <w:rPr>
          <w:sz w:val="24"/>
          <w:szCs w:val="24"/>
        </w:rPr>
        <w:t xml:space="preserve">The government of Bangladesh prepared a National Adaptation Plan of Action (NAPA) in 2005, under the UNFCCC, which addresses the needs and concerns relating to adaptation to climate change </w:t>
      </w:r>
      <w:r w:rsidR="0050785D">
        <w:rPr>
          <w:sz w:val="24"/>
          <w:szCs w:val="24"/>
        </w:rPr>
        <w:fldChar w:fldCharType="begin"/>
      </w:r>
      <w:r w:rsidR="00107920">
        <w:rPr>
          <w:sz w:val="24"/>
          <w:szCs w:val="24"/>
        </w:rPr>
        <w:instrText xml:space="preserve"> ADDIN REFMGR.CITE &lt;Refman&gt;&lt;Cite&gt;&lt;Author&gt;Thomalla F&lt;/Author&gt;&lt;Year&gt;2008&lt;/Year&gt;&lt;RecNum&gt;209&lt;/RecNum&gt;&lt;IDText&gt;Mainstreaming Adaptation to Climate Change in coastal Bangladesh by building Civil Society Alliances. International Institute for Environment and Development (IIED)&lt;/IDText&gt;&lt;MDL Ref_Type="Report"&gt;&lt;Ref_Type&gt;Report&lt;/Ref_Type&gt;&lt;Ref_ID&gt;209&lt;/Ref_ID&gt;&lt;Title_Primary&gt;Mainstreaming Adaptation to Climate Change in coastal Bangladesh by building Civil Society Alliances. International Institute for Environment and Development (IIED)&lt;/Title_Primary&gt;&lt;Authors_Primary&gt;Thomalla F&lt;/Authors_Primary&gt;&lt;Authors_Primary&gt;Cannon T&lt;/Authors_Primary&gt;&lt;Authors_Primary&gt;Huq S&lt;/Authors_Primary&gt;&lt;Authors_Primary&gt;Klein RJ&lt;/Authors_Primary&gt;&lt;Authors_Primary&gt;Schaerer C&lt;/Authors_Primary&gt;&lt;Date_Primary&gt;2008&lt;/Date_Primary&gt;&lt;Keywords&gt;Bangladesh&lt;/Keywords&gt;&lt;Reprint&gt;Not in File&lt;/Reprint&gt;&lt;ZZ_WorkformID&gt;24&lt;/ZZ_WorkformID&gt;&lt;/MDL&gt;&lt;/Cite&gt;&lt;/Refman&gt;</w:instrText>
      </w:r>
      <w:r w:rsidR="0050785D">
        <w:rPr>
          <w:sz w:val="24"/>
          <w:szCs w:val="24"/>
        </w:rPr>
        <w:fldChar w:fldCharType="separate"/>
      </w:r>
      <w:r w:rsidR="001B13F0">
        <w:rPr>
          <w:noProof/>
          <w:sz w:val="24"/>
          <w:szCs w:val="24"/>
        </w:rPr>
        <w:t>(Thomalla F et al. 2008)</w:t>
      </w:r>
      <w:r w:rsidR="0050785D">
        <w:rPr>
          <w:sz w:val="24"/>
          <w:szCs w:val="24"/>
        </w:rPr>
        <w:fldChar w:fldCharType="end"/>
      </w:r>
      <w:r w:rsidRPr="00CA2AF0">
        <w:rPr>
          <w:sz w:val="24"/>
          <w:szCs w:val="24"/>
        </w:rPr>
        <w:t xml:space="preserve">. </w:t>
      </w:r>
      <w:r w:rsidRPr="00CA2AF0">
        <w:rPr>
          <w:sz w:val="24"/>
          <w:szCs w:val="24"/>
        </w:rPr>
        <w:lastRenderedPageBreak/>
        <w:t xml:space="preserve">Bangladesh </w:t>
      </w:r>
      <w:r w:rsidRPr="00CA2AF0">
        <w:rPr>
          <w:rFonts w:cs="Book Antiqua"/>
          <w:sz w:val="24"/>
          <w:szCs w:val="24"/>
        </w:rPr>
        <w:t xml:space="preserve">Climate Change Strategy and Action Plan (BCCSAP) was later developed in 2008, which outlines a more comprehensive strategy and plan of action for tackling climate change </w:t>
      </w:r>
      <w:r w:rsidR="0050785D">
        <w:rPr>
          <w:rFonts w:cs="Book Antiqua"/>
          <w:sz w:val="24"/>
          <w:szCs w:val="24"/>
        </w:rPr>
        <w:fldChar w:fldCharType="begin"/>
      </w:r>
      <w:r w:rsidR="00107920">
        <w:rPr>
          <w:rFonts w:cs="Book Antiqua"/>
          <w:sz w:val="24"/>
          <w:szCs w:val="24"/>
        </w:rPr>
        <w:instrText xml:space="preserve"> ADDIN REFMGR.CITE &lt;Refman&gt;&lt;Cite&gt;&lt;Author&gt;Sterrett C&lt;/Author&gt;&lt;Year&gt;2011&lt;/Year&gt;&lt;RecNum&gt;242&lt;/RecNum&gt;&lt;IDText&gt;Review of Climate Change Adaptation Practices in South Asia. Oxfam&lt;/IDText&gt;&lt;MDL Ref_Type="Report"&gt;&lt;Ref_Type&gt;Report&lt;/Ref_Type&gt;&lt;Ref_ID&gt;242&lt;/Ref_ID&gt;&lt;Title_Primary&gt;Review of Climate Change Adaptation Practices in South Asia. Oxfam&lt;/Title_Primary&gt;&lt;Authors_Primary&gt;Sterrett C&lt;/Authors_Primary&gt;&lt;Date_Primary&gt;2011/11/16&lt;/Date_Primary&gt;&lt;Keywords&gt;Asia&lt;/Keywords&gt;&lt;Reprint&gt;Not in File&lt;/Reprint&gt;&lt;ZZ_WorkformID&gt;24&lt;/ZZ_WorkformID&gt;&lt;/MDL&gt;&lt;/Cite&gt;&lt;/Refman&gt;</w:instrText>
      </w:r>
      <w:r w:rsidR="0050785D">
        <w:rPr>
          <w:rFonts w:cs="Book Antiqua"/>
          <w:sz w:val="24"/>
          <w:szCs w:val="24"/>
        </w:rPr>
        <w:fldChar w:fldCharType="separate"/>
      </w:r>
      <w:r w:rsidR="001B13F0">
        <w:rPr>
          <w:rFonts w:cs="Book Antiqua"/>
          <w:noProof/>
          <w:sz w:val="24"/>
          <w:szCs w:val="24"/>
        </w:rPr>
        <w:t>(Sterrett C 2011)</w:t>
      </w:r>
      <w:r w:rsidR="0050785D">
        <w:rPr>
          <w:rFonts w:cs="Book Antiqua"/>
          <w:sz w:val="24"/>
          <w:szCs w:val="24"/>
        </w:rPr>
        <w:fldChar w:fldCharType="end"/>
      </w:r>
      <w:r w:rsidRPr="00CA2AF0">
        <w:rPr>
          <w:rFonts w:cs="Book Antiqua"/>
          <w:sz w:val="24"/>
          <w:szCs w:val="24"/>
        </w:rPr>
        <w:t>.</w:t>
      </w:r>
    </w:p>
    <w:p w14:paraId="6421A4FF" w14:textId="77777777" w:rsidR="00036E28" w:rsidRPr="00CA2AF0" w:rsidRDefault="00036E28" w:rsidP="00036E28">
      <w:pPr>
        <w:spacing w:after="240" w:line="360" w:lineRule="auto"/>
        <w:jc w:val="both"/>
        <w:rPr>
          <w:sz w:val="24"/>
          <w:szCs w:val="24"/>
        </w:rPr>
      </w:pPr>
      <w:r w:rsidRPr="00CA2AF0">
        <w:rPr>
          <w:sz w:val="24"/>
          <w:szCs w:val="24"/>
        </w:rPr>
        <w:t xml:space="preserve">The government has a ten-year </w:t>
      </w:r>
      <w:r>
        <w:rPr>
          <w:sz w:val="24"/>
          <w:szCs w:val="24"/>
        </w:rPr>
        <w:t>plan</w:t>
      </w:r>
      <w:r w:rsidRPr="00CA2AF0">
        <w:rPr>
          <w:sz w:val="24"/>
          <w:szCs w:val="24"/>
        </w:rPr>
        <w:t xml:space="preserve"> to build the </w:t>
      </w:r>
      <w:bookmarkStart w:id="1" w:name="MIVA_LINK_4_0_2"/>
      <w:r w:rsidRPr="001B13F0">
        <w:rPr>
          <w:sz w:val="24"/>
          <w:szCs w:val="24"/>
        </w:rPr>
        <w:t>capacity</w:t>
      </w:r>
      <w:bookmarkEnd w:id="1"/>
      <w:r w:rsidRPr="00CA2AF0">
        <w:rPr>
          <w:sz w:val="24"/>
          <w:szCs w:val="24"/>
        </w:rPr>
        <w:t xml:space="preserve"> and resilience of the country to </w:t>
      </w:r>
      <w:r>
        <w:rPr>
          <w:sz w:val="24"/>
          <w:szCs w:val="24"/>
        </w:rPr>
        <w:t>cope with the effects</w:t>
      </w:r>
      <w:r w:rsidR="00F360CF">
        <w:rPr>
          <w:sz w:val="24"/>
          <w:szCs w:val="24"/>
        </w:rPr>
        <w:t xml:space="preserve"> </w:t>
      </w:r>
      <w:r>
        <w:rPr>
          <w:sz w:val="24"/>
          <w:szCs w:val="24"/>
        </w:rPr>
        <w:t xml:space="preserve">of </w:t>
      </w:r>
      <w:r w:rsidRPr="00CA2AF0">
        <w:rPr>
          <w:sz w:val="24"/>
          <w:szCs w:val="24"/>
        </w:rPr>
        <w:t xml:space="preserve">climate change over the next </w:t>
      </w:r>
      <w:r w:rsidR="001B13F0">
        <w:rPr>
          <w:sz w:val="24"/>
          <w:szCs w:val="24"/>
        </w:rPr>
        <w:t xml:space="preserve">twenty five </w:t>
      </w:r>
      <w:r w:rsidRPr="00CA2AF0">
        <w:rPr>
          <w:sz w:val="24"/>
          <w:szCs w:val="24"/>
        </w:rPr>
        <w:t>years</w:t>
      </w:r>
      <w:r w:rsidR="00D46908">
        <w:rPr>
          <w:sz w:val="24"/>
          <w:szCs w:val="24"/>
        </w:rPr>
        <w:t xml:space="preserve"> </w:t>
      </w:r>
      <w:r w:rsidR="0050785D">
        <w:rPr>
          <w:sz w:val="24"/>
          <w:szCs w:val="24"/>
        </w:rPr>
        <w:fldChar w:fldCharType="begin"/>
      </w:r>
      <w:r w:rsidR="00107920">
        <w:rPr>
          <w:sz w:val="24"/>
          <w:szCs w:val="24"/>
        </w:rPr>
        <w:instrText xml:space="preserve"> ADDIN REFMGR.CITE &lt;Refman&gt;&lt;Cite&gt;&lt;Author&gt;CDKN&lt;/Author&gt;&lt;Year&gt;2012&lt;/Year&gt;&lt;RecNum&gt;274&lt;/RecNum&gt;&lt;IDText&gt;Bangladesh Climate Chnage Strategy and Action Plan 2008. Sustainable Development Networking Programme. Climate &amp;amp; Development Knowledge Network (CDKN)&lt;/IDText&gt;&lt;MDL Ref_Type="Report"&gt;&lt;Ref_Type&gt;Report&lt;/Ref_Type&gt;&lt;Ref_ID&gt;274&lt;/Ref_ID&gt;&lt;Title_Primary&gt;Bangladesh Climate Chnage Strategy and Action Plan 2008. Sustainable Development Networking Programme. Climate &amp;amp; Development Knowledge Network (CDKN)&lt;/Title_Primary&gt;&lt;Authors_Primary&gt;CDKN&lt;/Authors_Primary&gt;&lt;Date_Primary&gt;2012&lt;/Date_Primary&gt;&lt;Keywords&gt;Bangladesh&lt;/Keywords&gt;&lt;Reprint&gt;Not in File&lt;/Reprint&gt;&lt;Web_URL&gt;&lt;u&gt;http://cdkn.org/resource/bangladesh-climate-change-strategy-and-action-plan-2008-sustainable-development-networking-programme/&lt;/u&gt;&lt;/Web_URL&gt;&lt;ZZ_WorkformID&gt;24&lt;/ZZ_WorkformID&gt;&lt;/MDL&gt;&lt;/Cite&gt;&lt;/Refman&gt;</w:instrText>
      </w:r>
      <w:r w:rsidR="0050785D">
        <w:rPr>
          <w:sz w:val="24"/>
          <w:szCs w:val="24"/>
        </w:rPr>
        <w:fldChar w:fldCharType="separate"/>
      </w:r>
      <w:r w:rsidR="00B2462B">
        <w:rPr>
          <w:noProof/>
          <w:sz w:val="24"/>
          <w:szCs w:val="24"/>
        </w:rPr>
        <w:t>(CDKN 2012)</w:t>
      </w:r>
      <w:r w:rsidR="0050785D">
        <w:rPr>
          <w:sz w:val="24"/>
          <w:szCs w:val="24"/>
        </w:rPr>
        <w:fldChar w:fldCharType="end"/>
      </w:r>
      <w:r w:rsidRPr="00CA2AF0">
        <w:rPr>
          <w:sz w:val="24"/>
          <w:szCs w:val="24"/>
        </w:rPr>
        <w:t xml:space="preserve">. The </w:t>
      </w:r>
      <w:r>
        <w:rPr>
          <w:sz w:val="24"/>
          <w:szCs w:val="24"/>
        </w:rPr>
        <w:t>BCCSAP</w:t>
      </w:r>
      <w:r w:rsidRPr="00CA2AF0">
        <w:rPr>
          <w:sz w:val="24"/>
          <w:szCs w:val="24"/>
        </w:rPr>
        <w:t xml:space="preserve"> is built on six pillars: 1</w:t>
      </w:r>
      <w:r w:rsidR="00965451">
        <w:rPr>
          <w:sz w:val="24"/>
          <w:szCs w:val="24"/>
        </w:rPr>
        <w:t>)</w:t>
      </w:r>
      <w:bookmarkStart w:id="2" w:name="MIVA_LINK_3_0_1"/>
      <w:r w:rsidR="00D46908">
        <w:rPr>
          <w:sz w:val="24"/>
          <w:szCs w:val="24"/>
        </w:rPr>
        <w:t xml:space="preserve"> </w:t>
      </w:r>
      <w:r w:rsidRPr="001B13F0">
        <w:rPr>
          <w:sz w:val="24"/>
          <w:szCs w:val="24"/>
        </w:rPr>
        <w:t>Food security</w:t>
      </w:r>
      <w:bookmarkEnd w:id="2"/>
      <w:r w:rsidRPr="00CA2AF0">
        <w:rPr>
          <w:sz w:val="24"/>
          <w:szCs w:val="24"/>
        </w:rPr>
        <w:t>, social protection and health</w:t>
      </w:r>
      <w:r w:rsidR="00965451">
        <w:rPr>
          <w:sz w:val="24"/>
          <w:szCs w:val="24"/>
        </w:rPr>
        <w:t>,</w:t>
      </w:r>
      <w:r w:rsidRPr="00CA2AF0">
        <w:rPr>
          <w:sz w:val="24"/>
          <w:szCs w:val="24"/>
        </w:rPr>
        <w:t xml:space="preserve"> 2</w:t>
      </w:r>
      <w:r w:rsidR="00965451">
        <w:rPr>
          <w:sz w:val="24"/>
          <w:szCs w:val="24"/>
        </w:rPr>
        <w:t>)</w:t>
      </w:r>
      <w:r w:rsidRPr="00CA2AF0">
        <w:rPr>
          <w:sz w:val="24"/>
          <w:szCs w:val="24"/>
        </w:rPr>
        <w:t xml:space="preserve"> Comprehensive disaster management</w:t>
      </w:r>
      <w:r w:rsidR="00965451">
        <w:rPr>
          <w:sz w:val="24"/>
          <w:szCs w:val="24"/>
        </w:rPr>
        <w:t>,</w:t>
      </w:r>
      <w:r w:rsidRPr="00CA2AF0">
        <w:rPr>
          <w:sz w:val="24"/>
          <w:szCs w:val="24"/>
        </w:rPr>
        <w:t xml:space="preserve"> 3</w:t>
      </w:r>
      <w:r w:rsidR="00965451">
        <w:rPr>
          <w:sz w:val="24"/>
          <w:szCs w:val="24"/>
        </w:rPr>
        <w:t>)</w:t>
      </w:r>
      <w:r w:rsidRPr="00CA2AF0">
        <w:rPr>
          <w:sz w:val="24"/>
          <w:szCs w:val="24"/>
        </w:rPr>
        <w:t xml:space="preserve"> Infrastructure to ensure that existing assets are well maintained and fit-for-purpose</w:t>
      </w:r>
      <w:r w:rsidR="00965451">
        <w:rPr>
          <w:sz w:val="24"/>
          <w:szCs w:val="24"/>
        </w:rPr>
        <w:t>,</w:t>
      </w:r>
      <w:r w:rsidRPr="00CA2AF0">
        <w:rPr>
          <w:sz w:val="24"/>
          <w:szCs w:val="24"/>
        </w:rPr>
        <w:t xml:space="preserve"> 4</w:t>
      </w:r>
      <w:r w:rsidR="00965451">
        <w:rPr>
          <w:sz w:val="24"/>
          <w:szCs w:val="24"/>
        </w:rPr>
        <w:t>)</w:t>
      </w:r>
      <w:r w:rsidRPr="00CA2AF0">
        <w:rPr>
          <w:sz w:val="24"/>
          <w:szCs w:val="24"/>
        </w:rPr>
        <w:t xml:space="preserve"> Research and knowledge management to predict the lik</w:t>
      </w:r>
      <w:r w:rsidR="007539A7">
        <w:rPr>
          <w:sz w:val="24"/>
          <w:szCs w:val="24"/>
        </w:rPr>
        <w:t xml:space="preserve">ely scale and timing of climate </w:t>
      </w:r>
      <w:r w:rsidRPr="00CA2AF0">
        <w:rPr>
          <w:sz w:val="24"/>
          <w:szCs w:val="24"/>
        </w:rPr>
        <w:t>change impacts</w:t>
      </w:r>
      <w:r w:rsidR="00965451">
        <w:rPr>
          <w:sz w:val="24"/>
          <w:szCs w:val="24"/>
        </w:rPr>
        <w:t>,</w:t>
      </w:r>
      <w:r w:rsidRPr="00CA2AF0">
        <w:rPr>
          <w:sz w:val="24"/>
          <w:szCs w:val="24"/>
        </w:rPr>
        <w:t xml:space="preserve"> 5</w:t>
      </w:r>
      <w:r w:rsidR="00965451">
        <w:rPr>
          <w:sz w:val="24"/>
          <w:szCs w:val="24"/>
        </w:rPr>
        <w:t>)</w:t>
      </w:r>
      <w:r w:rsidRPr="00CA2AF0">
        <w:rPr>
          <w:sz w:val="24"/>
          <w:szCs w:val="24"/>
        </w:rPr>
        <w:t xml:space="preserve"> Mitigation and low carbon development to evolve low carbon development options, and 6</w:t>
      </w:r>
      <w:r w:rsidR="00965451">
        <w:rPr>
          <w:sz w:val="24"/>
          <w:szCs w:val="24"/>
        </w:rPr>
        <w:t>)</w:t>
      </w:r>
      <w:r w:rsidRPr="00CA2AF0">
        <w:rPr>
          <w:sz w:val="24"/>
          <w:szCs w:val="24"/>
        </w:rPr>
        <w:t xml:space="preserve"> Capacity building and institutional strengthening to enhance the capacity of government ministries and agencies, civil society and the private sector to meet the challenge of climate change. </w:t>
      </w:r>
      <w:r w:rsidR="001B13F0">
        <w:rPr>
          <w:sz w:val="24"/>
          <w:szCs w:val="24"/>
        </w:rPr>
        <w:t>T</w:t>
      </w:r>
      <w:r w:rsidRPr="00CA2AF0">
        <w:rPr>
          <w:sz w:val="24"/>
          <w:szCs w:val="24"/>
        </w:rPr>
        <w:t xml:space="preserve">he needs of the poor and vulnerable, including women and children, </w:t>
      </w:r>
      <w:r w:rsidR="001B13F0">
        <w:rPr>
          <w:sz w:val="24"/>
          <w:szCs w:val="24"/>
        </w:rPr>
        <w:t xml:space="preserve">are </w:t>
      </w:r>
      <w:r w:rsidRPr="00CA2AF0">
        <w:rPr>
          <w:sz w:val="24"/>
          <w:szCs w:val="24"/>
        </w:rPr>
        <w:t>prioritised in all activities implemented under the Action Plan</w:t>
      </w:r>
      <w:r w:rsidR="00D46908">
        <w:rPr>
          <w:sz w:val="24"/>
          <w:szCs w:val="24"/>
        </w:rPr>
        <w:t xml:space="preserve"> </w:t>
      </w:r>
      <w:r w:rsidR="0050785D">
        <w:rPr>
          <w:sz w:val="24"/>
          <w:szCs w:val="24"/>
        </w:rPr>
        <w:fldChar w:fldCharType="begin"/>
      </w:r>
      <w:r w:rsidR="00107920">
        <w:rPr>
          <w:sz w:val="24"/>
          <w:szCs w:val="24"/>
        </w:rPr>
        <w:instrText xml:space="preserve"> ADDIN REFMGR.CITE &lt;Refman&gt;&lt;Cite&gt;&lt;Author&gt;CDKN&lt;/Author&gt;&lt;Year&gt;2012&lt;/Year&gt;&lt;RecNum&gt;274&lt;/RecNum&gt;&lt;IDText&gt;Bangladesh Climate Chnage Strategy and Action Plan 2008. Sustainable Development Networking Programme. Climate &amp;amp; Development Knowledge Network (CDKN)&lt;/IDText&gt;&lt;MDL Ref_Type="Report"&gt;&lt;Ref_Type&gt;Report&lt;/Ref_Type&gt;&lt;Ref_ID&gt;274&lt;/Ref_ID&gt;&lt;Title_Primary&gt;Bangladesh Climate Chnage Strategy and Action Plan 2008. Sustainable Development Networking Programme. Climate &amp;amp; Development Knowledge Network (CDKN)&lt;/Title_Primary&gt;&lt;Authors_Primary&gt;CDKN&lt;/Authors_Primary&gt;&lt;Date_Primary&gt;2012&lt;/Date_Primary&gt;&lt;Keywords&gt;Bangladesh&lt;/Keywords&gt;&lt;Reprint&gt;Not in File&lt;/Reprint&gt;&lt;Web_URL&gt;&lt;u&gt;http://cdkn.org/resource/bangladesh-climate-change-strategy-and-action-plan-2008-sustainable-development-networking-programme/&lt;/u&gt;&lt;/Web_URL&gt;&lt;ZZ_WorkformID&gt;24&lt;/ZZ_WorkformID&gt;&lt;/MDL&gt;&lt;/Cite&gt;&lt;/Refman&gt;</w:instrText>
      </w:r>
      <w:r w:rsidR="0050785D">
        <w:rPr>
          <w:sz w:val="24"/>
          <w:szCs w:val="24"/>
        </w:rPr>
        <w:fldChar w:fldCharType="separate"/>
      </w:r>
      <w:r w:rsidR="001B13F0">
        <w:rPr>
          <w:noProof/>
          <w:sz w:val="24"/>
          <w:szCs w:val="24"/>
        </w:rPr>
        <w:t>(CDKN 2012)</w:t>
      </w:r>
      <w:r w:rsidR="0050785D">
        <w:rPr>
          <w:sz w:val="24"/>
          <w:szCs w:val="24"/>
        </w:rPr>
        <w:fldChar w:fldCharType="end"/>
      </w:r>
      <w:r w:rsidRPr="00CA2AF0">
        <w:rPr>
          <w:sz w:val="24"/>
          <w:szCs w:val="24"/>
        </w:rPr>
        <w:t xml:space="preserve">. </w:t>
      </w:r>
    </w:p>
    <w:p w14:paraId="79C3A5F9" w14:textId="77777777" w:rsidR="00785E7E" w:rsidRDefault="00036E28" w:rsidP="00036E28">
      <w:pPr>
        <w:spacing w:after="240" w:line="360" w:lineRule="auto"/>
        <w:jc w:val="both"/>
        <w:rPr>
          <w:rFonts w:cs="TrebuchetMS"/>
          <w:sz w:val="24"/>
          <w:szCs w:val="24"/>
        </w:rPr>
      </w:pPr>
      <w:r>
        <w:rPr>
          <w:sz w:val="24"/>
          <w:szCs w:val="24"/>
        </w:rPr>
        <w:t>In</w:t>
      </w:r>
      <w:r w:rsidRPr="00CA2AF0">
        <w:rPr>
          <w:sz w:val="24"/>
          <w:szCs w:val="24"/>
        </w:rPr>
        <w:t xml:space="preserve"> pillar 1, the salinity impacts on drinking water sources are addressed under </w:t>
      </w:r>
      <w:r>
        <w:rPr>
          <w:sz w:val="24"/>
          <w:szCs w:val="24"/>
        </w:rPr>
        <w:t xml:space="preserve">the heading </w:t>
      </w:r>
      <w:r w:rsidRPr="00CA2AF0">
        <w:rPr>
          <w:sz w:val="24"/>
          <w:szCs w:val="24"/>
        </w:rPr>
        <w:t xml:space="preserve">“Water and sanitation programme for climate vulnerable areas” </w:t>
      </w:r>
      <w:r w:rsidR="0050785D">
        <w:rPr>
          <w:sz w:val="24"/>
          <w:szCs w:val="24"/>
        </w:rPr>
        <w:fldChar w:fldCharType="begin"/>
      </w:r>
      <w:r w:rsidR="00107920">
        <w:rPr>
          <w:sz w:val="24"/>
          <w:szCs w:val="24"/>
        </w:rPr>
        <w:instrText xml:space="preserve"> ADDIN REFMGR.CITE &lt;Refman&gt;&lt;Cite&gt;&lt;Author&gt;GOB&lt;/Author&gt;&lt;Year&gt;2009&lt;/Year&gt;&lt;RecNum&gt;295&lt;/RecNum&gt;&lt;IDText&gt;Bangladesh Climate Change Strategy and Action Plan. Government of the People&amp;apos;s Republic of Bangladesh&lt;/IDText&gt;&lt;MDL Ref_Type="Report"&gt;&lt;Ref_Type&gt;Report&lt;/Ref_Type&gt;&lt;Ref_ID&gt;295&lt;/Ref_ID&gt;&lt;Title_Primary&gt;Bangladesh Climate Change Strategy and Action Plan. Government of the People&amp;apos;s Republic of Bangladesh&lt;/Title_Primary&gt;&lt;Authors_Primary&gt;GOB&lt;/Authors_Primary&gt;&lt;Date_Primary&gt;2009&lt;/Date_Primary&gt;&lt;Keywords&gt;Bangladesh&lt;/Keywords&gt;&lt;Reprint&gt;Not in File&lt;/Reprint&gt;&lt;ZZ_WorkformID&gt;24&lt;/ZZ_WorkformID&gt;&lt;/MDL&gt;&lt;/Cite&gt;&lt;/Refman&gt;</w:instrText>
      </w:r>
      <w:r w:rsidR="0050785D">
        <w:rPr>
          <w:sz w:val="24"/>
          <w:szCs w:val="24"/>
        </w:rPr>
        <w:fldChar w:fldCharType="separate"/>
      </w:r>
      <w:r w:rsidR="00FB7E8D">
        <w:rPr>
          <w:noProof/>
          <w:sz w:val="24"/>
          <w:szCs w:val="24"/>
        </w:rPr>
        <w:t>(GOB 2009)</w:t>
      </w:r>
      <w:r w:rsidR="0050785D">
        <w:rPr>
          <w:sz w:val="24"/>
          <w:szCs w:val="24"/>
        </w:rPr>
        <w:fldChar w:fldCharType="end"/>
      </w:r>
      <w:r w:rsidRPr="00CA2AF0">
        <w:rPr>
          <w:sz w:val="24"/>
          <w:szCs w:val="24"/>
        </w:rPr>
        <w:t xml:space="preserve">. The document </w:t>
      </w:r>
      <w:proofErr w:type="gramStart"/>
      <w:r w:rsidRPr="00CA2AF0">
        <w:rPr>
          <w:sz w:val="24"/>
          <w:szCs w:val="24"/>
        </w:rPr>
        <w:t>states that</w:t>
      </w:r>
      <w:proofErr w:type="gramEnd"/>
      <w:r w:rsidRPr="00CA2AF0">
        <w:rPr>
          <w:sz w:val="24"/>
          <w:szCs w:val="24"/>
        </w:rPr>
        <w:t xml:space="preserve"> “t</w:t>
      </w:r>
      <w:r w:rsidRPr="00CA2AF0">
        <w:rPr>
          <w:rFonts w:cs="TrebuchetMS"/>
          <w:sz w:val="24"/>
          <w:szCs w:val="24"/>
        </w:rPr>
        <w:t xml:space="preserve">here is a need to monitor the availability of drinking water (both quantity and quality) and to develop strategies to increase supplies of drinking water and to provide improved sanitation services, as climate change becomes evident”. </w:t>
      </w:r>
    </w:p>
    <w:p w14:paraId="61C32B67" w14:textId="77777777" w:rsidR="00785E7E" w:rsidRDefault="00785E7E" w:rsidP="00036E28">
      <w:pPr>
        <w:spacing w:after="240" w:line="360" w:lineRule="auto"/>
        <w:jc w:val="both"/>
        <w:rPr>
          <w:rFonts w:cs="TrebuchetMS"/>
          <w:sz w:val="24"/>
          <w:szCs w:val="24"/>
        </w:rPr>
      </w:pPr>
      <w:r>
        <w:rPr>
          <w:rFonts w:cs="TrebuchetMS"/>
          <w:sz w:val="24"/>
          <w:szCs w:val="24"/>
        </w:rPr>
        <w:t xml:space="preserve">The government clearly recognises salinity as a major problem in the coast, but </w:t>
      </w:r>
      <w:r w:rsidR="00036E28" w:rsidRPr="00CA2AF0">
        <w:rPr>
          <w:rFonts w:cs="TrebuchetMS"/>
          <w:sz w:val="24"/>
          <w:szCs w:val="24"/>
        </w:rPr>
        <w:t xml:space="preserve">there remains a major gap in the actual implementation of any coping strategies or policies with regard to water salinity, </w:t>
      </w:r>
      <w:r>
        <w:rPr>
          <w:rFonts w:cs="TrebuchetMS"/>
          <w:sz w:val="24"/>
          <w:szCs w:val="24"/>
        </w:rPr>
        <w:t>mainly because of</w:t>
      </w:r>
      <w:r w:rsidR="00F360CF">
        <w:rPr>
          <w:rFonts w:cs="TrebuchetMS"/>
          <w:sz w:val="24"/>
          <w:szCs w:val="24"/>
        </w:rPr>
        <w:t xml:space="preserve"> </w:t>
      </w:r>
      <w:r w:rsidR="00B2462B">
        <w:rPr>
          <w:rFonts w:cs="TrebuchetMS"/>
          <w:sz w:val="24"/>
          <w:szCs w:val="24"/>
        </w:rPr>
        <w:t>the</w:t>
      </w:r>
      <w:r w:rsidR="00036E28" w:rsidRPr="00CA2AF0">
        <w:rPr>
          <w:rFonts w:cs="TrebuchetMS"/>
          <w:sz w:val="24"/>
          <w:szCs w:val="24"/>
        </w:rPr>
        <w:t xml:space="preserve"> lack of an evidence base regarding t</w:t>
      </w:r>
      <w:r w:rsidR="001B13F0">
        <w:rPr>
          <w:rFonts w:cs="TrebuchetMS"/>
          <w:sz w:val="24"/>
          <w:szCs w:val="24"/>
        </w:rPr>
        <w:t xml:space="preserve">he adverse impacts of salinity </w:t>
      </w:r>
      <w:r w:rsidR="0050785D">
        <w:rPr>
          <w:rFonts w:cs="TrebuchetMS"/>
          <w:sz w:val="24"/>
          <w:szCs w:val="24"/>
        </w:rPr>
        <w:fldChar w:fldCharType="begin"/>
      </w:r>
      <w:r w:rsidR="00107920">
        <w:rPr>
          <w:rFonts w:cs="TrebuchetMS"/>
          <w:sz w:val="24"/>
          <w:szCs w:val="24"/>
        </w:rPr>
        <w:instrText xml:space="preserve"> ADDIN REFMGR.CITE &lt;Refman&gt;&lt;Cite&gt;&lt;Author&gt;Ahmed AU&lt;/Author&gt;&lt;Year&gt;2008&lt;/Year&gt;&lt;RecNum&gt;260&lt;/RecNum&gt;&lt;IDText&gt;Assessment of Vulnerability to Climate Change and Adaptation Options for the Coastal People of Bangladesh&lt;/IDText&gt;&lt;MDL Ref_Type="Report"&gt;&lt;Ref_Type&gt;Report&lt;/Ref_Type&gt;&lt;Ref_ID&gt;260&lt;/Ref_ID&gt;&lt;Title_Primary&gt;Assessment of Vulnerability to Climate Change and Adaptation Options for the Coastal People of Bangladesh&lt;/Title_Primary&gt;&lt;Authors_Primary&gt;Ahmed AU&lt;/Authors_Primary&gt;&lt;Date_Primary&gt;2008&lt;/Date_Primary&gt;&lt;Keywords&gt;Bangladesh&lt;/Keywords&gt;&lt;Reprint&gt;Not in File&lt;/Reprint&gt;&lt;Publisher&gt;Practical Action&lt;/Publisher&gt;&lt;ZZ_WorkformID&gt;24&lt;/ZZ_WorkformID&gt;&lt;/MDL&gt;&lt;/Cite&gt;&lt;/Refman&gt;</w:instrText>
      </w:r>
      <w:r w:rsidR="0050785D">
        <w:rPr>
          <w:rFonts w:cs="TrebuchetMS"/>
          <w:sz w:val="24"/>
          <w:szCs w:val="24"/>
        </w:rPr>
        <w:fldChar w:fldCharType="separate"/>
      </w:r>
      <w:r w:rsidR="001B13F0">
        <w:rPr>
          <w:rFonts w:cs="TrebuchetMS"/>
          <w:noProof/>
          <w:sz w:val="24"/>
          <w:szCs w:val="24"/>
        </w:rPr>
        <w:t>(Ahmed AU 2008)</w:t>
      </w:r>
      <w:r w:rsidR="0050785D">
        <w:rPr>
          <w:rFonts w:cs="TrebuchetMS"/>
          <w:sz w:val="24"/>
          <w:szCs w:val="24"/>
        </w:rPr>
        <w:fldChar w:fldCharType="end"/>
      </w:r>
      <w:r w:rsidR="00036E28" w:rsidRPr="00CA2AF0">
        <w:rPr>
          <w:rFonts w:cs="TrebuchetMS"/>
          <w:sz w:val="24"/>
          <w:szCs w:val="24"/>
        </w:rPr>
        <w:t xml:space="preserve">. </w:t>
      </w:r>
      <w:r>
        <w:rPr>
          <w:rFonts w:cs="TrebuchetMS"/>
          <w:sz w:val="24"/>
          <w:szCs w:val="24"/>
        </w:rPr>
        <w:t>In the past few years, many non-governmental organi</w:t>
      </w:r>
      <w:r w:rsidR="00816290">
        <w:rPr>
          <w:rFonts w:cs="TrebuchetMS"/>
          <w:sz w:val="24"/>
          <w:szCs w:val="24"/>
        </w:rPr>
        <w:t>z</w:t>
      </w:r>
      <w:r>
        <w:rPr>
          <w:rFonts w:cs="TrebuchetMS"/>
          <w:sz w:val="24"/>
          <w:szCs w:val="24"/>
        </w:rPr>
        <w:t>ations (NGOs) have recognised the urgency for adapting to water salinity, but the efforts have been insufficient compared to the demands</w:t>
      </w:r>
      <w:r w:rsidR="00D46908">
        <w:rPr>
          <w:rFonts w:cs="TrebuchetMS"/>
          <w:sz w:val="24"/>
          <w:szCs w:val="24"/>
        </w:rPr>
        <w:t xml:space="preserve"> </w:t>
      </w:r>
      <w:r w:rsidR="0050785D">
        <w:rPr>
          <w:rFonts w:cs="TrebuchetMS"/>
          <w:sz w:val="24"/>
          <w:szCs w:val="24"/>
        </w:rPr>
        <w:fldChar w:fldCharType="begin"/>
      </w:r>
      <w:r w:rsidR="00107920">
        <w:rPr>
          <w:rFonts w:cs="TrebuchetMS"/>
          <w:sz w:val="24"/>
          <w:szCs w:val="24"/>
        </w:rPr>
        <w:instrText xml:space="preserve"> ADDIN REFMGR.CITE &lt;Refman&gt;&lt;Cite&gt;&lt;Author&gt;Kumar U&lt;/Author&gt;&lt;Year&gt;2010&lt;/Year&gt;&lt;RecNum&gt;314&lt;/RecNum&gt;&lt;IDText&gt;Cyclone Aila: One Year On. Natural Disaster to Human Sufferings. Unnayan Onneshan- The Innovators. Centre for Research and Action on Development&lt;/IDText&gt;&lt;MDL Ref_Type="Report"&gt;&lt;Ref_Type&gt;Report&lt;/Ref_Type&gt;&lt;Ref_ID&gt;314&lt;/Ref_ID&gt;&lt;Title_Primary&gt;Cyclone Aila: One Year On. Natural Disaster to Human Sufferings. Unnayan Onneshan- The Innovators. Centre for Research and Action on Development&lt;/Title_Primary&gt;&lt;Authors_Primary&gt;Kumar U&lt;/Authors_Primary&gt;&lt;Authors_Primary&gt;Baten AM&lt;/Authors_Primary&gt;&lt;Authors_Primary&gt;Al-Masud A&lt;/Authors_Primary&gt;&lt;Authors_Primary&gt;Osman KS&lt;/Authors_Primary&gt;&lt;Authors_Primary&gt;Rahman MM&lt;/Authors_Primary&gt;&lt;Date_Primary&gt;2010&lt;/Date_Primary&gt;&lt;Reprint&gt;Not in File&lt;/Reprint&gt;&lt;Publisher&gt;Unnayan Onneshan- The Innovators&lt;/Publisher&gt;&lt;ZZ_WorkformID&gt;24&lt;/ZZ_WorkformID&gt;&lt;/MDL&gt;&lt;/Cite&gt;&lt;/Refman&gt;</w:instrText>
      </w:r>
      <w:r w:rsidR="0050785D">
        <w:rPr>
          <w:rFonts w:cs="TrebuchetMS"/>
          <w:sz w:val="24"/>
          <w:szCs w:val="24"/>
        </w:rPr>
        <w:fldChar w:fldCharType="separate"/>
      </w:r>
      <w:r w:rsidR="00C763F3">
        <w:rPr>
          <w:rFonts w:cs="TrebuchetMS"/>
          <w:noProof/>
          <w:sz w:val="24"/>
          <w:szCs w:val="24"/>
        </w:rPr>
        <w:t>(Kumar U et al. 2010)</w:t>
      </w:r>
      <w:r w:rsidR="0050785D">
        <w:rPr>
          <w:rFonts w:cs="TrebuchetMS"/>
          <w:sz w:val="24"/>
          <w:szCs w:val="24"/>
        </w:rPr>
        <w:fldChar w:fldCharType="end"/>
      </w:r>
      <w:r>
        <w:rPr>
          <w:rFonts w:cs="TrebuchetMS"/>
          <w:sz w:val="24"/>
          <w:szCs w:val="24"/>
        </w:rPr>
        <w:t xml:space="preserve">.  </w:t>
      </w:r>
    </w:p>
    <w:p w14:paraId="176508A1" w14:textId="77777777" w:rsidR="00036E28" w:rsidRPr="007878B5" w:rsidRDefault="00036E28" w:rsidP="00036E28">
      <w:pPr>
        <w:pStyle w:val="ListParagraph"/>
        <w:numPr>
          <w:ilvl w:val="1"/>
          <w:numId w:val="6"/>
        </w:numPr>
        <w:spacing w:line="360" w:lineRule="auto"/>
        <w:ind w:left="0" w:firstLine="0"/>
        <w:jc w:val="both"/>
        <w:rPr>
          <w:rFonts w:cs="Arial"/>
          <w:b/>
          <w:color w:val="000000"/>
          <w:sz w:val="24"/>
          <w:szCs w:val="24"/>
        </w:rPr>
      </w:pPr>
      <w:r w:rsidRPr="007878B5">
        <w:rPr>
          <w:rFonts w:cs="Arial"/>
          <w:b/>
          <w:color w:val="000000"/>
          <w:sz w:val="24"/>
          <w:szCs w:val="24"/>
        </w:rPr>
        <w:t xml:space="preserve">Salinity in coastal regions around the world </w:t>
      </w:r>
    </w:p>
    <w:p w14:paraId="1A08C5C8" w14:textId="77777777" w:rsidR="00036E28" w:rsidRDefault="00036E28" w:rsidP="00036E28">
      <w:pPr>
        <w:autoSpaceDE w:val="0"/>
        <w:autoSpaceDN w:val="0"/>
        <w:adjustRightInd w:val="0"/>
        <w:spacing w:line="360" w:lineRule="auto"/>
        <w:jc w:val="both"/>
        <w:rPr>
          <w:color w:val="000000"/>
          <w:sz w:val="24"/>
          <w:szCs w:val="24"/>
          <w:shd w:val="clear" w:color="auto" w:fill="FFFFFF"/>
        </w:rPr>
      </w:pPr>
      <w:r w:rsidRPr="007878B5">
        <w:rPr>
          <w:rFonts w:cs="AdvTREBU-R"/>
          <w:sz w:val="24"/>
          <w:szCs w:val="24"/>
        </w:rPr>
        <w:t>It is estimated that 884 million people do not have access to clean drinking water in the world</w:t>
      </w:r>
      <w:r w:rsidR="00D46908">
        <w:rPr>
          <w:rFonts w:cs="AdvTREBU-R"/>
          <w:sz w:val="24"/>
          <w:szCs w:val="24"/>
        </w:rPr>
        <w:t xml:space="preserve"> </w:t>
      </w:r>
      <w:r w:rsidR="0050785D">
        <w:rPr>
          <w:rFonts w:cs="AdvTREBU-R"/>
          <w:sz w:val="24"/>
          <w:szCs w:val="24"/>
        </w:rPr>
        <w:fldChar w:fldCharType="begin"/>
      </w:r>
      <w:r w:rsidR="00107920">
        <w:rPr>
          <w:rFonts w:cs="AdvTREBU-R"/>
          <w:sz w:val="24"/>
          <w:szCs w:val="24"/>
        </w:rPr>
        <w:instrText xml:space="preserve"> ADDIN REFMGR.CITE &lt;Refman&gt;&lt;Cite&gt;&lt;Author&gt;Vineis P&lt;/Author&gt;&lt;Year&gt;2011&lt;/Year&gt;&lt;RecNum&gt;275&lt;/RecNum&gt;&lt;IDText&gt;Climate change impacts on water salinity and health&lt;/IDText&gt;&lt;MDL Ref_Type="Journal"&gt;&lt;Ref_Type&gt;Journal&lt;/Ref_Type&gt;&lt;Ref_ID&gt;275&lt;/Ref_ID&gt;&lt;Title_Primary&gt;Climate change impacts on water salinity and health&lt;/Title_Primary&gt;&lt;Authors_Primary&gt;Vineis P&lt;/Authors_Primary&gt;&lt;Authors_Primary&gt;Chan Q&lt;/Authors_Primary&gt;&lt;Authors_Primary&gt;Khan A&lt;/Authors_Primary&gt;&lt;Date_Primary&gt;2011/12&lt;/Date_Primary&gt;&lt;Reprint&gt;Not in File&lt;/Reprint&gt;&lt;Start_Page&gt;5&lt;/Start_Page&gt;&lt;End_Page&gt;10&lt;/End_Page&gt;&lt;Periodical&gt;Journal of Epidemiology and Global Health&lt;/Periodical&gt;&lt;Volume&gt;1&lt;/Volume&gt;&lt;Issue&gt;1&lt;/Issue&gt;&lt;ZZ_JournalFull&gt;&lt;f name="System"&gt;Journal of Epidemiology and Global Health&lt;/f&gt;&lt;/ZZ_JournalFull&gt;&lt;ZZ_WorkformID&gt;1&lt;/ZZ_WorkformID&gt;&lt;/MDL&gt;&lt;/Cite&gt;&lt;/Refman&gt;</w:instrText>
      </w:r>
      <w:r w:rsidR="0050785D">
        <w:rPr>
          <w:rFonts w:cs="AdvTREBU-R"/>
          <w:sz w:val="24"/>
          <w:szCs w:val="24"/>
        </w:rPr>
        <w:fldChar w:fldCharType="separate"/>
      </w:r>
      <w:r w:rsidR="0005587D">
        <w:rPr>
          <w:rFonts w:cs="AdvTREBU-R"/>
          <w:noProof/>
          <w:sz w:val="24"/>
          <w:szCs w:val="24"/>
        </w:rPr>
        <w:t>(Vineis P et al. 2011)</w:t>
      </w:r>
      <w:r w:rsidR="0050785D">
        <w:rPr>
          <w:rFonts w:cs="AdvTREBU-R"/>
          <w:sz w:val="24"/>
          <w:szCs w:val="24"/>
        </w:rPr>
        <w:fldChar w:fldCharType="end"/>
      </w:r>
      <w:r w:rsidRPr="007878B5">
        <w:rPr>
          <w:rFonts w:cs="AdvTREBU-R"/>
          <w:sz w:val="24"/>
          <w:szCs w:val="24"/>
        </w:rPr>
        <w:t xml:space="preserve">. </w:t>
      </w:r>
      <w:r w:rsidRPr="007878B5">
        <w:rPr>
          <w:color w:val="000000"/>
          <w:sz w:val="24"/>
          <w:szCs w:val="24"/>
          <w:shd w:val="clear" w:color="auto" w:fill="FFFFFF"/>
        </w:rPr>
        <w:t xml:space="preserve">Bangladesh stands at the forefront of saltwater contamination. </w:t>
      </w:r>
      <w:r w:rsidRPr="007878B5">
        <w:rPr>
          <w:color w:val="000000"/>
          <w:sz w:val="24"/>
          <w:szCs w:val="24"/>
          <w:shd w:val="clear" w:color="auto" w:fill="FFFFFF"/>
        </w:rPr>
        <w:lastRenderedPageBreak/>
        <w:t xml:space="preserve">However, </w:t>
      </w:r>
      <w:r>
        <w:rPr>
          <w:color w:val="000000"/>
          <w:sz w:val="24"/>
          <w:szCs w:val="24"/>
          <w:shd w:val="clear" w:color="auto" w:fill="FFFFFF"/>
        </w:rPr>
        <w:t xml:space="preserve">many coastal communities around the world are facing shortages </w:t>
      </w:r>
      <w:r w:rsidR="00F530E0">
        <w:rPr>
          <w:color w:val="000000"/>
          <w:sz w:val="24"/>
          <w:szCs w:val="24"/>
          <w:shd w:val="clear" w:color="auto" w:fill="FFFFFF"/>
        </w:rPr>
        <w:t xml:space="preserve">or deterioration in the quality of </w:t>
      </w:r>
      <w:r>
        <w:rPr>
          <w:color w:val="000000"/>
          <w:sz w:val="24"/>
          <w:szCs w:val="24"/>
          <w:shd w:val="clear" w:color="auto" w:fill="FFFFFF"/>
        </w:rPr>
        <w:t xml:space="preserve">drinking water owing to salinity. </w:t>
      </w:r>
    </w:p>
    <w:p w14:paraId="5D985376" w14:textId="77777777" w:rsidR="00036E28" w:rsidRDefault="00036E28" w:rsidP="00036E28">
      <w:pPr>
        <w:autoSpaceDE w:val="0"/>
        <w:autoSpaceDN w:val="0"/>
        <w:adjustRightInd w:val="0"/>
        <w:spacing w:line="360" w:lineRule="auto"/>
        <w:jc w:val="both"/>
        <w:rPr>
          <w:color w:val="000000"/>
          <w:sz w:val="24"/>
          <w:szCs w:val="24"/>
          <w:shd w:val="clear" w:color="auto" w:fill="FFFFFF"/>
        </w:rPr>
      </w:pPr>
      <w:r>
        <w:rPr>
          <w:color w:val="000000"/>
          <w:sz w:val="24"/>
          <w:szCs w:val="24"/>
          <w:shd w:val="clear" w:color="auto" w:fill="FFFFFF"/>
        </w:rPr>
        <w:t xml:space="preserve">In the US, the coastal communities in South Carolina and Georgia are facing shortages in safe drinking water due to saltwater intrusion into the aquifer </w:t>
      </w:r>
      <w:r w:rsidR="0050785D">
        <w:rPr>
          <w:color w:val="000000"/>
          <w:sz w:val="24"/>
          <w:szCs w:val="24"/>
          <w:shd w:val="clear" w:color="auto" w:fill="FFFFFF"/>
        </w:rPr>
        <w:fldChar w:fldCharType="begin"/>
      </w:r>
      <w:r w:rsidR="00107920">
        <w:rPr>
          <w:color w:val="000000"/>
          <w:sz w:val="24"/>
          <w:szCs w:val="24"/>
          <w:shd w:val="clear" w:color="auto" w:fill="FFFFFF"/>
        </w:rPr>
        <w:instrText xml:space="preserve"> ADDIN REFMGR.CITE &lt;Refman&gt;&lt;Cite&gt;&lt;Author&gt;National Oceanic and Atmospheric Administration&lt;/Author&gt;&lt;Year&gt;2012&lt;/Year&gt;&lt;RecNum&gt;57&lt;/RecNum&gt;&lt;IDText&gt;Saltwater Intrusion Puts Drinking Water at Risk&lt;/IDText&gt;&lt;MDL Ref_Type="Online Source"&gt;&lt;Ref_Type&gt;Online Source&lt;/Ref_Type&gt;&lt;Ref_ID&gt;57&lt;/Ref_ID&gt;&lt;Title_Primary&gt;Saltwater Intrusion Puts Drinking Water at Risk&lt;/Title_Primary&gt;&lt;Authors_Primary&gt;National Oceanic and Atmospheric Administration&lt;/Authors_Primary&gt;&lt;Date_Primary&gt;2012&lt;/Date_Primary&gt;&lt;Reprint&gt;Not in File&lt;/Reprint&gt;&lt;Web_URL&gt;&lt;u&gt;http://stateofthecoast.noaa.gov/water_use/groundwater.html&lt;/u&gt;&lt;/Web_URL&gt;&lt;ZZ_WorkformID&gt;31&lt;/ZZ_WorkformID&gt;&lt;/MDL&gt;&lt;/Cite&gt;&lt;/Refman&gt;</w:instrText>
      </w:r>
      <w:r w:rsidR="0050785D">
        <w:rPr>
          <w:color w:val="000000"/>
          <w:sz w:val="24"/>
          <w:szCs w:val="24"/>
          <w:shd w:val="clear" w:color="auto" w:fill="FFFFFF"/>
        </w:rPr>
        <w:fldChar w:fldCharType="separate"/>
      </w:r>
      <w:r w:rsidR="001B13F0">
        <w:rPr>
          <w:noProof/>
          <w:color w:val="000000"/>
          <w:sz w:val="24"/>
          <w:szCs w:val="24"/>
          <w:shd w:val="clear" w:color="auto" w:fill="FFFFFF"/>
        </w:rPr>
        <w:t>(National Oceanic and Atmospheric Administration 2012)</w:t>
      </w:r>
      <w:r w:rsidR="0050785D">
        <w:rPr>
          <w:color w:val="000000"/>
          <w:sz w:val="24"/>
          <w:szCs w:val="24"/>
          <w:shd w:val="clear" w:color="auto" w:fill="FFFFFF"/>
        </w:rPr>
        <w:fldChar w:fldCharType="end"/>
      </w:r>
      <w:r>
        <w:rPr>
          <w:color w:val="000000"/>
          <w:sz w:val="24"/>
          <w:szCs w:val="24"/>
          <w:shd w:val="clear" w:color="auto" w:fill="FFFFFF"/>
        </w:rPr>
        <w:t xml:space="preserve">. In the Gaza strip in Palestine, salinity in many wells has increased substantially in the </w:t>
      </w:r>
      <w:r w:rsidR="00F530E0">
        <w:rPr>
          <w:color w:val="000000"/>
          <w:sz w:val="24"/>
          <w:szCs w:val="24"/>
          <w:shd w:val="clear" w:color="auto" w:fill="FFFFFF"/>
        </w:rPr>
        <w:t>p</w:t>
      </w:r>
      <w:r>
        <w:rPr>
          <w:color w:val="000000"/>
          <w:sz w:val="24"/>
          <w:szCs w:val="24"/>
          <w:shd w:val="clear" w:color="auto" w:fill="FFFFFF"/>
        </w:rPr>
        <w:t xml:space="preserve">ast </w:t>
      </w:r>
      <w:r w:rsidR="00F530E0">
        <w:rPr>
          <w:color w:val="000000"/>
          <w:sz w:val="24"/>
          <w:szCs w:val="24"/>
          <w:shd w:val="clear" w:color="auto" w:fill="FFFFFF"/>
        </w:rPr>
        <w:t xml:space="preserve">few </w:t>
      </w:r>
      <w:r>
        <w:rPr>
          <w:color w:val="000000"/>
          <w:sz w:val="24"/>
          <w:szCs w:val="24"/>
          <w:shd w:val="clear" w:color="auto" w:fill="FFFFFF"/>
        </w:rPr>
        <w:t>decades</w:t>
      </w:r>
      <w:r w:rsidR="00F530E0">
        <w:rPr>
          <w:color w:val="000000"/>
          <w:sz w:val="24"/>
          <w:szCs w:val="24"/>
          <w:shd w:val="clear" w:color="auto" w:fill="FFFFFF"/>
        </w:rPr>
        <w:t>,</w:t>
      </w:r>
      <w:r>
        <w:rPr>
          <w:color w:val="000000"/>
          <w:sz w:val="24"/>
          <w:szCs w:val="24"/>
          <w:shd w:val="clear" w:color="auto" w:fill="FFFFFF"/>
        </w:rPr>
        <w:t xml:space="preserve"> posing great difficulties through lack of fresh drinking water for the one million residents </w:t>
      </w:r>
      <w:r w:rsidR="0050785D">
        <w:rPr>
          <w:color w:val="000000"/>
          <w:sz w:val="24"/>
          <w:szCs w:val="24"/>
          <w:shd w:val="clear" w:color="auto" w:fill="FFFFFF"/>
        </w:rPr>
        <w:fldChar w:fldCharType="begin"/>
      </w:r>
      <w:r w:rsidR="00107920">
        <w:rPr>
          <w:color w:val="000000"/>
          <w:sz w:val="24"/>
          <w:szCs w:val="24"/>
          <w:shd w:val="clear" w:color="auto" w:fill="FFFFFF"/>
        </w:rPr>
        <w:instrText xml:space="preserve"> ADDIN REFMGR.CITE &lt;Refman&gt;&lt;Cite&gt;&lt;Author&gt;Qahman KA&lt;/Author&gt;&lt;Year&gt;2001&lt;/Year&gt;&lt;RecNum&gt;58&lt;/RecNum&gt;&lt;IDText&gt;Monitoring of Seawater Intrusion in the Gaza Strip, Palestine. First International Conference on Saltwater Intrusion and Coastal Aquifers. Monitoring, Modeling, and Management. Essaouria, Morocco. April 23-25&lt;/IDText&gt;&lt;MDL Ref_Type="Report"&gt;&lt;Ref_Type&gt;Report&lt;/Ref_Type&gt;&lt;Ref_ID&gt;58&lt;/Ref_ID&gt;&lt;Title_Primary&gt;Monitoring of Seawater Intrusion in the Gaza Strip, Palestine. First International Conference on Saltwater Intrusion and Coastal Aquifers. Monitoring, Modeling, and Management. Essaouria, Morocco. April 23-25&lt;/Title_Primary&gt;&lt;Authors_Primary&gt;Qahman KA&lt;/Authors_Primary&gt;&lt;Authors_Primary&gt;Zhou Y&lt;/Authors_Primary&gt;&lt;Date_Primary&gt;2001&lt;/Date_Primary&gt;&lt;Reprint&gt;Not in File&lt;/Reprint&gt;&lt;ZZ_WorkformID&gt;24&lt;/ZZ_WorkformID&gt;&lt;/MDL&gt;&lt;/Cite&gt;&lt;Cite&gt;&lt;Author&gt;MIT&lt;/Author&gt;&lt;Year&gt;2001&lt;/Year&gt;&lt;RecNum&gt;59&lt;/RecNum&gt;&lt;IDText&gt;MIT news. Salt in Gaza water could eliminate agriculture in 20 years.&lt;/IDText&gt;&lt;MDL Ref_Type="Online Source"&gt;&lt;Ref_Type&gt;Online Source&lt;/Ref_Type&gt;&lt;Ref_ID&gt;59&lt;/Ref_ID&gt;&lt;Title_Primary&gt;MIT news. Salt in Gaza water could eliminate agriculture in 20 years.&lt;/Title_Primary&gt;&lt;Authors_Primary&gt;MIT&lt;/Authors_Primary&gt;&lt;Date_Primary&gt;2001&lt;/Date_Primary&gt;&lt;Reprint&gt;Not in File&lt;/Reprint&gt;&lt;Web_URL&gt;&lt;u&gt;http://web.mit.edu/newsoffice/2001/gaza.html&lt;/u&gt;&lt;/Web_URL&gt;&lt;ZZ_WorkformID&gt;31&lt;/ZZ_WorkformID&gt;&lt;/MDL&gt;&lt;/Cite&gt;&lt;/Refman&gt;</w:instrText>
      </w:r>
      <w:r w:rsidR="0050785D">
        <w:rPr>
          <w:color w:val="000000"/>
          <w:sz w:val="24"/>
          <w:szCs w:val="24"/>
          <w:shd w:val="clear" w:color="auto" w:fill="FFFFFF"/>
        </w:rPr>
        <w:fldChar w:fldCharType="separate"/>
      </w:r>
      <w:r w:rsidR="0005587D">
        <w:rPr>
          <w:noProof/>
          <w:color w:val="000000"/>
          <w:sz w:val="24"/>
          <w:szCs w:val="24"/>
          <w:shd w:val="clear" w:color="auto" w:fill="FFFFFF"/>
        </w:rPr>
        <w:t>(MIT 2001; Qahman KA and Zhou Y 2001)</w:t>
      </w:r>
      <w:r w:rsidR="0050785D">
        <w:rPr>
          <w:color w:val="000000"/>
          <w:sz w:val="24"/>
          <w:szCs w:val="24"/>
          <w:shd w:val="clear" w:color="auto" w:fill="FFFFFF"/>
        </w:rPr>
        <w:fldChar w:fldCharType="end"/>
      </w:r>
      <w:r>
        <w:rPr>
          <w:color w:val="000000"/>
          <w:sz w:val="24"/>
          <w:szCs w:val="24"/>
          <w:shd w:val="clear" w:color="auto" w:fill="FFFFFF"/>
        </w:rPr>
        <w:t xml:space="preserve">. The rivers of the Pearl River delta in China are severely affected by salinity intrusion due to the rising sea-level, variation in upstream flow, and change in river topography, threatening fresh drinking water supplies for the residents in the area </w:t>
      </w:r>
      <w:r w:rsidR="0050785D">
        <w:rPr>
          <w:color w:val="000000"/>
          <w:sz w:val="24"/>
          <w:szCs w:val="24"/>
          <w:shd w:val="clear" w:color="auto" w:fill="FFFFFF"/>
        </w:rPr>
        <w:fldChar w:fldCharType="begin"/>
      </w:r>
      <w:r w:rsidR="00107920">
        <w:rPr>
          <w:color w:val="000000"/>
          <w:sz w:val="24"/>
          <w:szCs w:val="24"/>
          <w:shd w:val="clear" w:color="auto" w:fill="FFFFFF"/>
        </w:rPr>
        <w:instrText xml:space="preserve"> ADDIN REFMGR.CITE &lt;Refman&gt;&lt;Cite&gt;&lt;Author&gt;Xinfeng Z&lt;/Author&gt;&lt;Year&gt;2010&lt;/Year&gt;&lt;RecNum&gt;60&lt;/RecNum&gt;&lt;IDText&gt;Affecting Factors of Salinity Intrusion in Pearl River Estuary and Sustainable Utilization of Water Resources in Pearl River Delta&lt;/IDText&gt;&lt;MDL Ref_Type="Book Chapter"&gt;&lt;Ref_Type&gt;Book Chapter&lt;/Ref_Type&gt;&lt;Ref_ID&gt;60&lt;/Ref_ID&gt;&lt;Title_Primary&gt;Affecting Factors of Salinity Intrusion in Pearl River Estuary and Sustainable Utilization of Water Resources in Pearl River Delta&lt;/Title_Primary&gt;&lt;Authors_Primary&gt;Xinfeng Z&lt;/Authors_Primary&gt;&lt;Authors_Primary&gt;Jiaquan D&lt;/Authors_Primary&gt;&lt;Date_Primary&gt;2010&lt;/Date_Primary&gt;&lt;Reprint&gt;Not in File&lt;/Reprint&gt;&lt;Title_Secondary&gt;Sustainability in Food and Water: An Asian Perspective&lt;/Title_Secondary&gt;&lt;Publisher&gt;K.Fukushi et al. (eds.)&lt;/Publisher&gt;&lt;Title_Series&gt;Alliance for Global Sustainability Bookseries 18&lt;/Title_Series&gt;&lt;Misc_3&gt;10.1007/978-90-481-9914-3_2&lt;/Misc_3&gt;&lt;ZZ_WorkformID&gt;3&lt;/ZZ_WorkformID&gt;&lt;/MDL&gt;&lt;/Cite&gt;&lt;/Refman&gt;</w:instrText>
      </w:r>
      <w:r w:rsidR="0050785D">
        <w:rPr>
          <w:color w:val="000000"/>
          <w:sz w:val="24"/>
          <w:szCs w:val="24"/>
          <w:shd w:val="clear" w:color="auto" w:fill="FFFFFF"/>
        </w:rPr>
        <w:fldChar w:fldCharType="separate"/>
      </w:r>
      <w:r w:rsidR="001B13F0">
        <w:rPr>
          <w:noProof/>
          <w:color w:val="000000"/>
          <w:sz w:val="24"/>
          <w:szCs w:val="24"/>
          <w:shd w:val="clear" w:color="auto" w:fill="FFFFFF"/>
        </w:rPr>
        <w:t>(Xinfeng Z and Jiaquan D 2010)</w:t>
      </w:r>
      <w:r w:rsidR="0050785D">
        <w:rPr>
          <w:color w:val="000000"/>
          <w:sz w:val="24"/>
          <w:szCs w:val="24"/>
          <w:shd w:val="clear" w:color="auto" w:fill="FFFFFF"/>
        </w:rPr>
        <w:fldChar w:fldCharType="end"/>
      </w:r>
      <w:r>
        <w:rPr>
          <w:color w:val="000000"/>
          <w:sz w:val="24"/>
          <w:szCs w:val="24"/>
          <w:shd w:val="clear" w:color="auto" w:fill="FFFFFF"/>
        </w:rPr>
        <w:t xml:space="preserve">. </w:t>
      </w:r>
      <w:r w:rsidRPr="007878B5">
        <w:rPr>
          <w:color w:val="000000"/>
          <w:sz w:val="24"/>
          <w:szCs w:val="24"/>
          <w:shd w:val="clear" w:color="auto" w:fill="FFFFFF"/>
        </w:rPr>
        <w:t xml:space="preserve">The same trend potentially affects all 11 Asian large river deltas, and other major deltas, notably the Nile and the Mississippi </w:t>
      </w:r>
      <w:r w:rsidR="0050785D">
        <w:rPr>
          <w:color w:val="000000"/>
          <w:sz w:val="24"/>
          <w:szCs w:val="24"/>
          <w:shd w:val="clear" w:color="auto" w:fill="FFFFFF"/>
        </w:rPr>
        <w:fldChar w:fldCharType="begin"/>
      </w:r>
      <w:r w:rsidR="00107920">
        <w:rPr>
          <w:color w:val="000000"/>
          <w:sz w:val="24"/>
          <w:szCs w:val="24"/>
          <w:shd w:val="clear" w:color="auto" w:fill="FFFFFF"/>
        </w:rPr>
        <w:instrText xml:space="preserve"> ADDIN REFMGR.CITE &lt;Refman&gt;&lt;Cite&gt;&lt;Author&gt;IPCC&lt;/Author&gt;&lt;Year&gt;2007&lt;/Year&gt;&lt;RecNum&gt;51&lt;/RecNum&gt;&lt;IDText&gt;IPCC fourth assessment report, Asia. Climate Change 2007: Impacts, Adaptation and Vulnerability. Contribution of Working Group II to the Fourth Assessment Report of Intergovernmental Panel on Climate Change. Cambridge University Press, Cambridge, UK.&lt;/IDText&gt;&lt;MDL Ref_Type="Report"&gt;&lt;Ref_Type&gt;Report&lt;/Ref_Type&gt;&lt;Ref_ID&gt;51&lt;/Ref_ID&gt;&lt;Title_Primary&gt;IPCC fourth assessment report, Asia. Climate Change 2007: Impacts, Adaptation and Vulnerability. Contribution of Working Group II to the Fourth Assessment Report of Intergovernmental Panel on Climate Change. Cambridge University Press, Cambridge, UK.&lt;/Title_Primary&gt;&lt;Authors_Primary&gt;IPCC&lt;/Authors_Primary&gt;&lt;Date_Primary&gt;2007&lt;/Date_Primary&gt;&lt;Reprint&gt;Not in File&lt;/Reprint&gt;&lt;ZZ_WorkformID&gt;24&lt;/ZZ_WorkformID&gt;&lt;/MDL&gt;&lt;/Cite&gt;&lt;/Refman&gt;</w:instrText>
      </w:r>
      <w:r w:rsidR="0050785D">
        <w:rPr>
          <w:color w:val="000000"/>
          <w:sz w:val="24"/>
          <w:szCs w:val="24"/>
          <w:shd w:val="clear" w:color="auto" w:fill="FFFFFF"/>
        </w:rPr>
        <w:fldChar w:fldCharType="separate"/>
      </w:r>
      <w:r w:rsidR="001B13F0">
        <w:rPr>
          <w:noProof/>
          <w:color w:val="000000"/>
          <w:sz w:val="24"/>
          <w:szCs w:val="24"/>
          <w:shd w:val="clear" w:color="auto" w:fill="FFFFFF"/>
        </w:rPr>
        <w:t>(IPCC 2007)</w:t>
      </w:r>
      <w:r w:rsidR="0050785D">
        <w:rPr>
          <w:color w:val="000000"/>
          <w:sz w:val="24"/>
          <w:szCs w:val="24"/>
          <w:shd w:val="clear" w:color="auto" w:fill="FFFFFF"/>
        </w:rPr>
        <w:fldChar w:fldCharType="end"/>
      </w:r>
      <w:r w:rsidRPr="007878B5">
        <w:rPr>
          <w:color w:val="000000"/>
          <w:sz w:val="24"/>
          <w:szCs w:val="24"/>
          <w:shd w:val="clear" w:color="auto" w:fill="FFFFFF"/>
        </w:rPr>
        <w:t xml:space="preserve">. </w:t>
      </w:r>
    </w:p>
    <w:p w14:paraId="37C6AC7C" w14:textId="77777777" w:rsidR="00EA0631" w:rsidRDefault="00EA0631" w:rsidP="00036E28">
      <w:pPr>
        <w:autoSpaceDE w:val="0"/>
        <w:autoSpaceDN w:val="0"/>
        <w:adjustRightInd w:val="0"/>
        <w:spacing w:line="360" w:lineRule="auto"/>
        <w:jc w:val="both"/>
        <w:rPr>
          <w:color w:val="000000"/>
          <w:sz w:val="24"/>
          <w:szCs w:val="24"/>
          <w:shd w:val="clear" w:color="auto" w:fill="FFFFFF"/>
        </w:rPr>
      </w:pPr>
    </w:p>
    <w:p w14:paraId="5BD3E9FC" w14:textId="77777777" w:rsidR="00C154DE" w:rsidRDefault="00C154DE" w:rsidP="00036E28">
      <w:pPr>
        <w:autoSpaceDE w:val="0"/>
        <w:autoSpaceDN w:val="0"/>
        <w:adjustRightInd w:val="0"/>
        <w:spacing w:line="360" w:lineRule="auto"/>
        <w:jc w:val="both"/>
        <w:rPr>
          <w:color w:val="000000"/>
          <w:sz w:val="24"/>
          <w:szCs w:val="24"/>
          <w:shd w:val="clear" w:color="auto" w:fill="FFFFFF"/>
        </w:rPr>
      </w:pPr>
    </w:p>
    <w:p w14:paraId="6BC459B0" w14:textId="77777777" w:rsidR="00C154DE" w:rsidRDefault="00C154DE" w:rsidP="00036E28">
      <w:pPr>
        <w:autoSpaceDE w:val="0"/>
        <w:autoSpaceDN w:val="0"/>
        <w:adjustRightInd w:val="0"/>
        <w:spacing w:line="360" w:lineRule="auto"/>
        <w:jc w:val="both"/>
        <w:rPr>
          <w:color w:val="000000"/>
          <w:sz w:val="24"/>
          <w:szCs w:val="24"/>
          <w:shd w:val="clear" w:color="auto" w:fill="FFFFFF"/>
        </w:rPr>
      </w:pPr>
    </w:p>
    <w:p w14:paraId="66B1996A" w14:textId="77777777" w:rsidR="00C154DE" w:rsidRDefault="00C154DE" w:rsidP="00036E28">
      <w:pPr>
        <w:autoSpaceDE w:val="0"/>
        <w:autoSpaceDN w:val="0"/>
        <w:adjustRightInd w:val="0"/>
        <w:spacing w:line="360" w:lineRule="auto"/>
        <w:jc w:val="both"/>
        <w:rPr>
          <w:color w:val="000000"/>
          <w:sz w:val="24"/>
          <w:szCs w:val="24"/>
          <w:shd w:val="clear" w:color="auto" w:fill="FFFFFF"/>
        </w:rPr>
      </w:pPr>
    </w:p>
    <w:p w14:paraId="465767AD" w14:textId="77777777" w:rsidR="00C154DE" w:rsidRDefault="00C154DE" w:rsidP="00036E28">
      <w:pPr>
        <w:autoSpaceDE w:val="0"/>
        <w:autoSpaceDN w:val="0"/>
        <w:adjustRightInd w:val="0"/>
        <w:spacing w:line="360" w:lineRule="auto"/>
        <w:jc w:val="both"/>
        <w:rPr>
          <w:color w:val="000000"/>
          <w:sz w:val="24"/>
          <w:szCs w:val="24"/>
          <w:shd w:val="clear" w:color="auto" w:fill="FFFFFF"/>
        </w:rPr>
      </w:pPr>
    </w:p>
    <w:p w14:paraId="22312E78" w14:textId="77777777" w:rsidR="003973F6" w:rsidRDefault="003973F6">
      <w:pPr>
        <w:rPr>
          <w:color w:val="000000"/>
          <w:sz w:val="24"/>
          <w:szCs w:val="24"/>
          <w:shd w:val="clear" w:color="auto" w:fill="FFFFFF"/>
        </w:rPr>
      </w:pPr>
      <w:r>
        <w:rPr>
          <w:color w:val="000000"/>
          <w:sz w:val="24"/>
          <w:szCs w:val="24"/>
          <w:shd w:val="clear" w:color="auto" w:fill="FFFFFF"/>
        </w:rPr>
        <w:br w:type="page"/>
      </w:r>
    </w:p>
    <w:p w14:paraId="53D0642B" w14:textId="77777777" w:rsidR="001B13F0" w:rsidRPr="009F1049" w:rsidRDefault="001B13F0" w:rsidP="001B13F0">
      <w:pPr>
        <w:spacing w:line="360" w:lineRule="auto"/>
        <w:jc w:val="both"/>
        <w:rPr>
          <w:b/>
          <w:sz w:val="24"/>
          <w:szCs w:val="24"/>
        </w:rPr>
      </w:pPr>
      <w:r>
        <w:rPr>
          <w:b/>
          <w:sz w:val="24"/>
          <w:szCs w:val="24"/>
        </w:rPr>
        <w:lastRenderedPageBreak/>
        <w:t>CHAPTER 2:</w:t>
      </w:r>
      <w:r w:rsidRPr="009F1049">
        <w:rPr>
          <w:b/>
          <w:sz w:val="24"/>
          <w:szCs w:val="24"/>
        </w:rPr>
        <w:t xml:space="preserve"> RATIONALE AND AIMS OF THE STUDY</w:t>
      </w:r>
    </w:p>
    <w:p w14:paraId="7C9FB6C2" w14:textId="77777777" w:rsidR="001B13F0" w:rsidRDefault="001B13F0" w:rsidP="00D05F30">
      <w:pPr>
        <w:spacing w:line="360" w:lineRule="auto"/>
        <w:jc w:val="both"/>
        <w:rPr>
          <w:b/>
          <w:sz w:val="24"/>
          <w:szCs w:val="24"/>
        </w:rPr>
      </w:pPr>
      <w:r>
        <w:rPr>
          <w:b/>
          <w:sz w:val="24"/>
          <w:szCs w:val="24"/>
        </w:rPr>
        <w:t>2</w:t>
      </w:r>
      <w:r w:rsidRPr="009F1049">
        <w:rPr>
          <w:b/>
          <w:sz w:val="24"/>
          <w:szCs w:val="24"/>
        </w:rPr>
        <w:t xml:space="preserve">. 1 </w:t>
      </w:r>
      <w:r w:rsidR="00995F50">
        <w:rPr>
          <w:b/>
          <w:sz w:val="24"/>
          <w:szCs w:val="24"/>
        </w:rPr>
        <w:t>Brief summary of the literature review and rationale for the study</w:t>
      </w:r>
    </w:p>
    <w:p w14:paraId="16333B52" w14:textId="77777777" w:rsidR="00995F50" w:rsidRPr="007C3705" w:rsidRDefault="00995F50" w:rsidP="00995F50">
      <w:pPr>
        <w:spacing w:line="360" w:lineRule="auto"/>
        <w:jc w:val="both"/>
        <w:rPr>
          <w:rFonts w:cstheme="minorHAnsi"/>
          <w:color w:val="000000"/>
          <w:sz w:val="24"/>
          <w:szCs w:val="24"/>
        </w:rPr>
      </w:pPr>
      <w:r w:rsidRPr="007C3705">
        <w:rPr>
          <w:sz w:val="24"/>
          <w:szCs w:val="24"/>
        </w:rPr>
        <w:t xml:space="preserve">The review of the literature in the previous chapter shows that epidemiological studies have mainly focussed on </w:t>
      </w:r>
      <w:r w:rsidR="00FE484D" w:rsidRPr="007C3705">
        <w:rPr>
          <w:sz w:val="24"/>
          <w:szCs w:val="24"/>
        </w:rPr>
        <w:t xml:space="preserve">the relationship between </w:t>
      </w:r>
      <w:r w:rsidRPr="007C3705">
        <w:rPr>
          <w:sz w:val="24"/>
          <w:szCs w:val="24"/>
        </w:rPr>
        <w:t>salt intake from f</w:t>
      </w:r>
      <w:r w:rsidR="00FE484D" w:rsidRPr="007C3705">
        <w:rPr>
          <w:sz w:val="24"/>
          <w:szCs w:val="24"/>
        </w:rPr>
        <w:t xml:space="preserve">ood and </w:t>
      </w:r>
      <w:r w:rsidRPr="007C3705">
        <w:rPr>
          <w:sz w:val="24"/>
          <w:szCs w:val="24"/>
        </w:rPr>
        <w:t>hypertension in adults, showing strong associations. Very few studies have looked at the association of drinking water salinity with hypertension (</w:t>
      </w:r>
      <w:r w:rsidRPr="007C3705">
        <w:rPr>
          <w:b/>
          <w:sz w:val="24"/>
          <w:szCs w:val="24"/>
        </w:rPr>
        <w:t>Table 1.2</w:t>
      </w:r>
      <w:r w:rsidRPr="007C3705">
        <w:rPr>
          <w:sz w:val="24"/>
          <w:szCs w:val="24"/>
        </w:rPr>
        <w:t>). Only one study investigated its association with toxaemia in pregnancy (</w:t>
      </w:r>
      <w:r w:rsidRPr="007C3705">
        <w:rPr>
          <w:b/>
          <w:sz w:val="24"/>
          <w:szCs w:val="24"/>
        </w:rPr>
        <w:t>Table 1.3</w:t>
      </w:r>
      <w:r w:rsidRPr="007C3705">
        <w:rPr>
          <w:sz w:val="24"/>
          <w:szCs w:val="24"/>
        </w:rPr>
        <w:t xml:space="preserve">). </w:t>
      </w:r>
      <w:r w:rsidRPr="007C3705">
        <w:rPr>
          <w:rFonts w:cs="Arial"/>
          <w:color w:val="000000"/>
          <w:sz w:val="24"/>
          <w:szCs w:val="24"/>
        </w:rPr>
        <w:t>The reviews that were found were based on trials with ‘</w:t>
      </w:r>
      <w:r w:rsidRPr="007C3705">
        <w:rPr>
          <w:rFonts w:cs="Arial"/>
          <w:i/>
          <w:color w:val="000000"/>
          <w:sz w:val="24"/>
          <w:szCs w:val="24"/>
        </w:rPr>
        <w:t>salt restriction</w:t>
      </w:r>
      <w:r w:rsidRPr="007C3705">
        <w:rPr>
          <w:rFonts w:cs="Arial"/>
          <w:color w:val="000000"/>
          <w:sz w:val="24"/>
          <w:szCs w:val="24"/>
        </w:rPr>
        <w:t>’ among populations in developed countries, rather than among pregnant women naturally exposed to ‘</w:t>
      </w:r>
      <w:r w:rsidRPr="007C3705">
        <w:rPr>
          <w:rFonts w:cs="Arial"/>
          <w:i/>
          <w:color w:val="000000"/>
          <w:sz w:val="24"/>
          <w:szCs w:val="24"/>
        </w:rPr>
        <w:t>high amounts of salt’</w:t>
      </w:r>
      <w:r w:rsidRPr="007C3705">
        <w:rPr>
          <w:rFonts w:cs="Arial"/>
          <w:color w:val="000000"/>
          <w:sz w:val="24"/>
          <w:szCs w:val="24"/>
        </w:rPr>
        <w:t xml:space="preserve">. Given the high exposure levels among the rural coastal populations, the impact of an intervention is likely to differ greatly.  </w:t>
      </w:r>
    </w:p>
    <w:p w14:paraId="46778298" w14:textId="77777777" w:rsidR="00995F50" w:rsidRDefault="00995F50" w:rsidP="00995F50">
      <w:pPr>
        <w:spacing w:line="360" w:lineRule="auto"/>
        <w:jc w:val="both"/>
        <w:rPr>
          <w:sz w:val="24"/>
          <w:szCs w:val="24"/>
        </w:rPr>
      </w:pPr>
      <w:r w:rsidRPr="007C3705">
        <w:rPr>
          <w:rFonts w:cstheme="minorHAnsi"/>
          <w:sz w:val="24"/>
          <w:szCs w:val="24"/>
        </w:rPr>
        <w:t xml:space="preserve">In recent years, surveys by the government of Bangladesh and the Caritas Development Institute (CDI) identified a range of adverse health problems in the coastal areas of Bangladesh including high rates of </w:t>
      </w:r>
      <w:r w:rsidRPr="007C3705">
        <w:rPr>
          <w:color w:val="000000"/>
          <w:sz w:val="24"/>
          <w:szCs w:val="24"/>
        </w:rPr>
        <w:t>hypertension in pregnancy and an increase in the number of miscarriages among pregnant women</w:t>
      </w:r>
      <w:r w:rsidR="00F360CF">
        <w:rPr>
          <w:color w:val="000000"/>
          <w:sz w:val="24"/>
          <w:szCs w:val="24"/>
        </w:rPr>
        <w:t xml:space="preserve"> </w:t>
      </w:r>
      <w:r w:rsidRPr="007C3705">
        <w:rPr>
          <w:sz w:val="24"/>
          <w:szCs w:val="24"/>
        </w:rPr>
        <w:t xml:space="preserve">with potential links to increased salinity exposure </w:t>
      </w:r>
      <w:r w:rsidR="0050785D" w:rsidRPr="007C3705">
        <w:rPr>
          <w:sz w:val="24"/>
          <w:szCs w:val="24"/>
        </w:rPr>
        <w:fldChar w:fldCharType="begin"/>
      </w:r>
      <w:r w:rsidR="00107920" w:rsidRPr="007C3705">
        <w:rPr>
          <w:sz w:val="24"/>
          <w:szCs w:val="24"/>
        </w:rPr>
        <w:instrText xml:space="preserve"> ADDIN REFMGR.CITE &lt;Refman&gt;&lt;Cite&gt;&lt;Author&gt;Caritas Development Institute (CDI)&lt;/Author&gt;&lt;Year&gt;2005&lt;/Year&gt;&lt;RecNum&gt;248&lt;/RecNum&gt;&lt;IDText&gt;Report on &amp;quot;Living in brackish water: Impact of Caritas interventions under SEMP&amp;quot;. Dhaka, Bangladesh&lt;/IDText&gt;&lt;MDL Ref_Type="Report"&gt;&lt;Ref_Type&gt;Report&lt;/Ref_Type&gt;&lt;Ref_ID&gt;248&lt;/Ref_ID&gt;&lt;Title_Primary&gt;Report on &amp;quot;Living in brackish water: Impact of Caritas interventions under SEMP&amp;quot;. Dhaka, Bangladesh&lt;/Title_Primary&gt;&lt;Authors_Primary&gt;Caritas Development Institute (CDI)&lt;/Authors_Primary&gt;&lt;Date_Primary&gt;2005&lt;/Date_Primary&gt;&lt;Keywords&gt;Bangladesh&lt;/Keywords&gt;&lt;Reprint&gt;Not in File&lt;/Reprint&gt;&lt;ZZ_WorkformID&gt;24&lt;/ZZ_WorkformID&gt;&lt;/MDL&gt;&lt;/Cite&gt;&lt;Cite&gt;&lt;Author&gt;Caritas Development Institute (CDI)&lt;/Author&gt;&lt;Year&gt;2000&lt;/Year&gt;&lt;RecNum&gt;30&lt;/RecNum&gt;&lt;IDText&gt;Baseline survey of brackish water resources and environmental situation in Shyamnagar, Satkhira: Prepared to Supplement the Sustainable Environment Management Program (SEMP) of Caritas. Outer Circular Road, Dhaka, Bangladesh&lt;/IDText&gt;&lt;MDL Ref_Type="Report"&gt;&lt;Ref_Type&gt;Report&lt;/Ref_Type&gt;&lt;Ref_ID&gt;30&lt;/Ref_ID&gt;&lt;Title_Primary&gt;Baseline survey of brackish water resources and environmental situation in Shyamnagar, Satkhira: Prepared to Supplement the Sustainable Environment Management Program (SEMP) of Caritas. Outer Circular Road, Dhaka, Bangladesh&lt;/Title_Primary&gt;&lt;Authors_Primary&gt;Caritas Development Institute (CDI)&lt;/Authors_Primary&gt;&lt;Date_Primary&gt;2000&lt;/Date_Primary&gt;&lt;Keywords&gt;Bangladesh&lt;/Keywords&gt;&lt;Reprint&gt;Not in File&lt;/Reprint&gt;&lt;ZZ_WorkformID&gt;24&lt;/ZZ_WorkformID&gt;&lt;/MDL&gt;&lt;/Cite&gt;&lt;/Refman&gt;</w:instrText>
      </w:r>
      <w:r w:rsidR="0050785D" w:rsidRPr="007C3705">
        <w:rPr>
          <w:sz w:val="24"/>
          <w:szCs w:val="24"/>
        </w:rPr>
        <w:fldChar w:fldCharType="separate"/>
      </w:r>
      <w:r w:rsidRPr="007C3705">
        <w:rPr>
          <w:noProof/>
          <w:sz w:val="24"/>
          <w:szCs w:val="24"/>
        </w:rPr>
        <w:t>(Caritas Development Institute (CDI) 2000; Caritas Development Institute (CDI) 2005)</w:t>
      </w:r>
      <w:r w:rsidR="0050785D" w:rsidRPr="007C3705">
        <w:rPr>
          <w:sz w:val="24"/>
          <w:szCs w:val="24"/>
        </w:rPr>
        <w:fldChar w:fldCharType="end"/>
      </w:r>
      <w:r w:rsidRPr="007C3705">
        <w:rPr>
          <w:sz w:val="24"/>
          <w:szCs w:val="24"/>
        </w:rPr>
        <w:t>. A previous survey reported that pregnant women in the south-west coast had 3 to 7 times higher rates of (</w:t>
      </w:r>
      <w:proofErr w:type="gramStart"/>
      <w:r w:rsidRPr="007C3705">
        <w:rPr>
          <w:sz w:val="24"/>
          <w:szCs w:val="24"/>
        </w:rPr>
        <w:t>pre)eclampsia</w:t>
      </w:r>
      <w:proofErr w:type="gramEnd"/>
      <w:r w:rsidRPr="007C3705">
        <w:rPr>
          <w:sz w:val="24"/>
          <w:szCs w:val="24"/>
        </w:rPr>
        <w:t xml:space="preserve"> and gestational hypertension compared to those living away from the coast </w:t>
      </w:r>
      <w:r w:rsidR="0050785D" w:rsidRPr="007C3705">
        <w:rPr>
          <w:sz w:val="24"/>
          <w:szCs w:val="24"/>
        </w:rPr>
        <w:fldChar w:fldCharType="begin"/>
      </w:r>
      <w:r w:rsidR="00107920" w:rsidRPr="007C3705">
        <w:rPr>
          <w:sz w:val="24"/>
          <w:szCs w:val="24"/>
        </w:rPr>
        <w:instrText xml:space="preserve"> ADDIN REFMGR.CITE &lt;Refman&gt;&lt;Cite&gt;&lt;Author&gt;Khan&lt;/Author&gt;&lt;Year&gt;2008&lt;/Year&gt;&lt;RecNum&gt;11&lt;/RecNum&gt;&lt;IDText&gt;Saline contamination of drinking water in Bangladesh&lt;/IDText&gt;&lt;MDL Ref_Type="Journal"&gt;&lt;Ref_Type&gt;Journal&lt;/Ref_Type&gt;&lt;Ref_ID&gt;11&lt;/Ref_ID&gt;&lt;Title_Primary&gt;Saline contamination of drinking water in Bangladesh&lt;/Title_Primary&gt;&lt;Authors_Primary&gt;Khan,A.&lt;/Authors_Primary&gt;&lt;Authors_Primary&gt;Mojumder,S.K.&lt;/Authors_Primary&gt;&lt;Authors_Primary&gt;Kovats,S.&lt;/Authors_Primary&gt;&lt;Authors_Primary&gt;Vineis,P.&lt;/Authors_Primary&gt;&lt;Date_Primary&gt;2008/2/2&lt;/Date_Primary&gt;&lt;Keywords&gt;Adolescent&lt;/Keywords&gt;&lt;Keywords&gt;Adult&lt;/Keywords&gt;&lt;Keywords&gt;adverse effects&lt;/Keywords&gt;&lt;Keywords&gt;analysis&lt;/Keywords&gt;&lt;Keywords&gt;Bangladesh&lt;/Keywords&gt;&lt;Keywords&gt;chemically induced&lt;/Keywords&gt;&lt;Keywords&gt;Eclampsia&lt;/Keywords&gt;&lt;Keywords&gt;epidemiology&lt;/Keywords&gt;&lt;Keywords&gt;Female&lt;/Keywords&gt;&lt;Keywords&gt;Humans&lt;/Keywords&gt;&lt;Keywords&gt;Pregnancy&lt;/Keywords&gt;&lt;Keywords&gt;Pregnancy Complications,Cardiovascular&lt;/Keywords&gt;&lt;Keywords&gt;Sodium Chloride&lt;/Keywords&gt;&lt;Keywords&gt;Water Pollutants,Chemical&lt;/Keywords&gt;&lt;Keywords&gt;Water Supply&lt;/Keywords&gt;&lt;Reprint&gt;Not in File&lt;/Reprint&gt;&lt;Start_Page&gt;385&lt;/Start_Page&gt;&lt;Periodical&gt;Lancet&lt;/Periodical&gt;&lt;Volume&gt;371&lt;/Volume&gt;&lt;Issue&gt;9610&lt;/Issue&gt;&lt;Misc_3&gt;S0140-6736(08)60197-X [pii];10.1016/S0140-6736(08)60197-X [doi]&lt;/Misc_3&gt;&lt;Web_URL&gt;PM:18242409&lt;/Web_URL&gt;&lt;ZZ_JournalStdAbbrev&gt;&lt;f name="System"&gt;Lancet&lt;/f&gt;&lt;/ZZ_JournalStdAbbrev&gt;&lt;ZZ_WorkformID&gt;1&lt;/ZZ_WorkformID&gt;&lt;/MDL&gt;&lt;/Cite&gt;&lt;/Refman&gt;</w:instrText>
      </w:r>
      <w:r w:rsidR="0050785D" w:rsidRPr="007C3705">
        <w:rPr>
          <w:sz w:val="24"/>
          <w:szCs w:val="24"/>
        </w:rPr>
        <w:fldChar w:fldCharType="separate"/>
      </w:r>
      <w:r w:rsidRPr="007C3705">
        <w:rPr>
          <w:noProof/>
          <w:sz w:val="24"/>
          <w:szCs w:val="24"/>
        </w:rPr>
        <w:t>(Khan et al. 2008)</w:t>
      </w:r>
      <w:r w:rsidR="0050785D" w:rsidRPr="007C3705">
        <w:rPr>
          <w:sz w:val="24"/>
          <w:szCs w:val="24"/>
        </w:rPr>
        <w:fldChar w:fldCharType="end"/>
      </w:r>
      <w:r w:rsidRPr="007C3705">
        <w:rPr>
          <w:sz w:val="24"/>
          <w:szCs w:val="24"/>
        </w:rPr>
        <w:t>.</w:t>
      </w:r>
    </w:p>
    <w:p w14:paraId="71D9D7D5" w14:textId="77777777" w:rsidR="00995F50" w:rsidRPr="009F1049" w:rsidRDefault="00995F50" w:rsidP="00D05F30">
      <w:pPr>
        <w:spacing w:line="360" w:lineRule="auto"/>
        <w:jc w:val="both"/>
        <w:rPr>
          <w:b/>
          <w:sz w:val="24"/>
          <w:szCs w:val="24"/>
        </w:rPr>
      </w:pPr>
      <w:r>
        <w:rPr>
          <w:b/>
          <w:sz w:val="24"/>
          <w:szCs w:val="24"/>
        </w:rPr>
        <w:t xml:space="preserve">2.2 </w:t>
      </w:r>
      <w:r w:rsidRPr="009F1049">
        <w:rPr>
          <w:b/>
          <w:sz w:val="24"/>
          <w:szCs w:val="24"/>
        </w:rPr>
        <w:t>Aims and objectives</w:t>
      </w:r>
    </w:p>
    <w:p w14:paraId="4D3A05AE" w14:textId="77777777" w:rsidR="001B13F0" w:rsidRPr="009F1049" w:rsidRDefault="001B13F0" w:rsidP="00D05F30">
      <w:pPr>
        <w:spacing w:line="360" w:lineRule="auto"/>
        <w:jc w:val="both"/>
        <w:rPr>
          <w:sz w:val="24"/>
          <w:szCs w:val="24"/>
        </w:rPr>
      </w:pPr>
      <w:r w:rsidRPr="009F1049">
        <w:rPr>
          <w:sz w:val="24"/>
          <w:szCs w:val="24"/>
        </w:rPr>
        <w:t>The main aims of this study were to describe the levels of exposure to water salinity for populations living in the coast of Bangladesh, and to investigate the relationship between salinity in drinking water and the risk of (</w:t>
      </w:r>
      <w:proofErr w:type="gramStart"/>
      <w:r w:rsidRPr="009F1049">
        <w:rPr>
          <w:sz w:val="24"/>
          <w:szCs w:val="24"/>
        </w:rPr>
        <w:t>pre)eclampsia</w:t>
      </w:r>
      <w:proofErr w:type="gramEnd"/>
      <w:r w:rsidRPr="009F1049">
        <w:rPr>
          <w:sz w:val="24"/>
          <w:szCs w:val="24"/>
        </w:rPr>
        <w:t xml:space="preserve"> and gestational hypertension</w:t>
      </w:r>
      <w:r>
        <w:rPr>
          <w:sz w:val="24"/>
          <w:szCs w:val="24"/>
        </w:rPr>
        <w:t xml:space="preserve"> among pregnant women. </w:t>
      </w:r>
    </w:p>
    <w:p w14:paraId="45F8D56D" w14:textId="77777777" w:rsidR="001B13F0" w:rsidRPr="009F1049" w:rsidRDefault="001B13F0" w:rsidP="00D05F30">
      <w:pPr>
        <w:spacing w:line="360" w:lineRule="auto"/>
        <w:jc w:val="both"/>
        <w:rPr>
          <w:sz w:val="24"/>
          <w:szCs w:val="24"/>
        </w:rPr>
      </w:pPr>
      <w:r w:rsidRPr="009F1049">
        <w:rPr>
          <w:sz w:val="24"/>
          <w:szCs w:val="24"/>
        </w:rPr>
        <w:t xml:space="preserve">The specific objectives of the study include: </w:t>
      </w:r>
    </w:p>
    <w:p w14:paraId="7620A20B" w14:textId="77777777" w:rsidR="001B13F0" w:rsidRPr="009F1049" w:rsidRDefault="001B13F0" w:rsidP="00D05F30">
      <w:pPr>
        <w:spacing w:line="360" w:lineRule="auto"/>
        <w:jc w:val="both"/>
        <w:rPr>
          <w:sz w:val="24"/>
          <w:szCs w:val="24"/>
        </w:rPr>
      </w:pPr>
      <w:r w:rsidRPr="009F1049">
        <w:rPr>
          <w:sz w:val="24"/>
          <w:szCs w:val="24"/>
        </w:rPr>
        <w:t>1) Setting up a population based case-control study in a coastal area of Bangladesh to test the hypothesis that water salinity is associated with the risk of (</w:t>
      </w:r>
      <w:proofErr w:type="gramStart"/>
      <w:r w:rsidRPr="009F1049">
        <w:rPr>
          <w:sz w:val="24"/>
          <w:szCs w:val="24"/>
        </w:rPr>
        <w:t>pre)eclampsia</w:t>
      </w:r>
      <w:proofErr w:type="gramEnd"/>
      <w:r w:rsidRPr="009F1049">
        <w:rPr>
          <w:sz w:val="24"/>
          <w:szCs w:val="24"/>
        </w:rPr>
        <w:t xml:space="preserve"> and gestational hypertension among pregnant women. </w:t>
      </w:r>
    </w:p>
    <w:p w14:paraId="5CF56BF7" w14:textId="77777777" w:rsidR="001B13F0" w:rsidRPr="009F1049" w:rsidRDefault="001B13F0" w:rsidP="00D05F30">
      <w:pPr>
        <w:spacing w:after="240" w:line="360" w:lineRule="auto"/>
        <w:jc w:val="both"/>
        <w:rPr>
          <w:sz w:val="24"/>
          <w:szCs w:val="24"/>
        </w:rPr>
      </w:pPr>
      <w:r w:rsidRPr="009F1049">
        <w:rPr>
          <w:sz w:val="24"/>
          <w:szCs w:val="24"/>
        </w:rPr>
        <w:lastRenderedPageBreak/>
        <w:t>2) Estimating the exposure to salinity in drinking water during pregnancy.</w:t>
      </w:r>
    </w:p>
    <w:p w14:paraId="4E3BD931" w14:textId="77777777" w:rsidR="001B13F0" w:rsidRPr="009F1049" w:rsidRDefault="001B13F0" w:rsidP="00D05F30">
      <w:pPr>
        <w:spacing w:after="240" w:line="360" w:lineRule="auto"/>
        <w:jc w:val="both"/>
        <w:rPr>
          <w:sz w:val="24"/>
          <w:szCs w:val="24"/>
        </w:rPr>
      </w:pPr>
      <w:r w:rsidRPr="009F1049">
        <w:rPr>
          <w:sz w:val="24"/>
          <w:szCs w:val="24"/>
        </w:rPr>
        <w:t>3) Investigating the effect</w:t>
      </w:r>
      <w:r w:rsidR="004F3A92">
        <w:rPr>
          <w:sz w:val="24"/>
          <w:szCs w:val="24"/>
        </w:rPr>
        <w:t>s</w:t>
      </w:r>
      <w:r w:rsidRPr="009F1049">
        <w:rPr>
          <w:sz w:val="24"/>
          <w:szCs w:val="24"/>
        </w:rPr>
        <w:t xml:space="preserve"> of specific water sources on the disease outcomes. </w:t>
      </w:r>
    </w:p>
    <w:p w14:paraId="69080D4E" w14:textId="77777777" w:rsidR="001B13F0" w:rsidRPr="009F1049" w:rsidRDefault="001B13F0" w:rsidP="00D05F30">
      <w:pPr>
        <w:spacing w:after="240" w:line="360" w:lineRule="auto"/>
        <w:jc w:val="both"/>
        <w:rPr>
          <w:sz w:val="24"/>
          <w:szCs w:val="24"/>
        </w:rPr>
      </w:pPr>
      <w:r w:rsidRPr="009F1049">
        <w:rPr>
          <w:sz w:val="24"/>
          <w:szCs w:val="24"/>
        </w:rPr>
        <w:t>4) Investigating the effect</w:t>
      </w:r>
      <w:r w:rsidR="004F3A92">
        <w:rPr>
          <w:sz w:val="24"/>
          <w:szCs w:val="24"/>
        </w:rPr>
        <w:t>s</w:t>
      </w:r>
      <w:r w:rsidRPr="009F1049">
        <w:rPr>
          <w:sz w:val="24"/>
          <w:szCs w:val="24"/>
        </w:rPr>
        <w:t xml:space="preserve"> of water sodium levels on the disease outcomes.</w:t>
      </w:r>
    </w:p>
    <w:p w14:paraId="74F367BD" w14:textId="77777777" w:rsidR="001B13F0" w:rsidRPr="009F1049" w:rsidRDefault="001B13F0" w:rsidP="00D05F30">
      <w:pPr>
        <w:spacing w:after="240" w:line="360" w:lineRule="auto"/>
        <w:jc w:val="both"/>
        <w:rPr>
          <w:sz w:val="24"/>
          <w:szCs w:val="24"/>
        </w:rPr>
      </w:pPr>
      <w:r w:rsidRPr="009F1049">
        <w:rPr>
          <w:sz w:val="24"/>
          <w:szCs w:val="24"/>
        </w:rPr>
        <w:t>5</w:t>
      </w:r>
      <w:r w:rsidRPr="007C3705">
        <w:rPr>
          <w:sz w:val="24"/>
          <w:szCs w:val="24"/>
        </w:rPr>
        <w:t xml:space="preserve">) Investigating the possible confounding effects of socioeconomic conditions and lifestyle </w:t>
      </w:r>
      <w:r w:rsidR="00EE5CDF" w:rsidRPr="007C3705">
        <w:rPr>
          <w:sz w:val="24"/>
          <w:szCs w:val="24"/>
        </w:rPr>
        <w:t>on the association between the exposure and</w:t>
      </w:r>
      <w:r w:rsidRPr="007C3705">
        <w:rPr>
          <w:sz w:val="24"/>
          <w:szCs w:val="24"/>
        </w:rPr>
        <w:t xml:space="preserve"> the disease outcomes.</w:t>
      </w:r>
    </w:p>
    <w:p w14:paraId="38DFA7E9" w14:textId="77777777" w:rsidR="001B13F0" w:rsidRDefault="001B13F0" w:rsidP="00D05F30">
      <w:pPr>
        <w:spacing w:after="240" w:line="360" w:lineRule="auto"/>
        <w:jc w:val="both"/>
        <w:rPr>
          <w:sz w:val="24"/>
          <w:szCs w:val="24"/>
        </w:rPr>
      </w:pPr>
      <w:r w:rsidRPr="009F1049">
        <w:rPr>
          <w:sz w:val="24"/>
          <w:szCs w:val="24"/>
        </w:rPr>
        <w:t>6) Investigating seasonal variation in the risks of the disease outcomes</w:t>
      </w:r>
    </w:p>
    <w:p w14:paraId="77395EFF" w14:textId="77777777" w:rsidR="00B928E6" w:rsidRDefault="00B928E6" w:rsidP="00B928E6">
      <w:pPr>
        <w:spacing w:line="360" w:lineRule="auto"/>
        <w:jc w:val="both"/>
        <w:rPr>
          <w:sz w:val="24"/>
          <w:szCs w:val="24"/>
        </w:rPr>
      </w:pPr>
      <w:r w:rsidRPr="00CC01E4">
        <w:rPr>
          <w:b/>
          <w:sz w:val="24"/>
          <w:szCs w:val="24"/>
        </w:rPr>
        <w:t>Figure 2.1</w:t>
      </w:r>
      <w:r w:rsidRPr="009F1049">
        <w:rPr>
          <w:sz w:val="24"/>
          <w:szCs w:val="24"/>
        </w:rPr>
        <w:t xml:space="preserve"> illustrates a simple causal diagram between salinity in drinking water and </w:t>
      </w:r>
      <w:r>
        <w:rPr>
          <w:sz w:val="24"/>
          <w:szCs w:val="24"/>
        </w:rPr>
        <w:t xml:space="preserve">potential </w:t>
      </w:r>
      <w:r w:rsidRPr="009F1049">
        <w:rPr>
          <w:sz w:val="24"/>
          <w:szCs w:val="24"/>
        </w:rPr>
        <w:t xml:space="preserve">adverse health effects.  </w:t>
      </w:r>
    </w:p>
    <w:p w14:paraId="6EFE562B" w14:textId="77777777" w:rsidR="00B928E6" w:rsidRPr="00F454B0" w:rsidRDefault="00B928E6" w:rsidP="00B928E6">
      <w:pPr>
        <w:spacing w:line="360" w:lineRule="auto"/>
        <w:jc w:val="both"/>
        <w:rPr>
          <w:b/>
          <w:sz w:val="24"/>
          <w:szCs w:val="24"/>
          <w:lang w:bidi="bn-BD"/>
        </w:rPr>
      </w:pPr>
      <w:r w:rsidRPr="00F454B0">
        <w:rPr>
          <w:b/>
          <w:sz w:val="24"/>
          <w:szCs w:val="24"/>
          <w:lang w:bidi="bn-BD"/>
        </w:rPr>
        <w:t xml:space="preserve">Figure </w:t>
      </w:r>
      <w:r>
        <w:rPr>
          <w:b/>
          <w:sz w:val="24"/>
          <w:szCs w:val="24"/>
          <w:lang w:bidi="bn-BD"/>
        </w:rPr>
        <w:t>2</w:t>
      </w:r>
      <w:r w:rsidRPr="00F454B0">
        <w:rPr>
          <w:b/>
          <w:sz w:val="24"/>
          <w:szCs w:val="24"/>
          <w:lang w:bidi="bn-BD"/>
        </w:rPr>
        <w:t xml:space="preserve">.1 Causal </w:t>
      </w:r>
      <w:proofErr w:type="gramStart"/>
      <w:r w:rsidRPr="00F454B0">
        <w:rPr>
          <w:b/>
          <w:sz w:val="24"/>
          <w:szCs w:val="24"/>
          <w:lang w:bidi="bn-BD"/>
        </w:rPr>
        <w:t>diagram</w:t>
      </w:r>
      <w:proofErr w:type="gramEnd"/>
      <w:r w:rsidRPr="00F454B0">
        <w:rPr>
          <w:b/>
          <w:sz w:val="24"/>
          <w:szCs w:val="24"/>
          <w:lang w:bidi="bn-BD"/>
        </w:rPr>
        <w:t xml:space="preserve"> of salinity and health</w:t>
      </w:r>
    </w:p>
    <w:p w14:paraId="2E3CA170" w14:textId="77777777" w:rsidR="00B928E6" w:rsidRDefault="00B928E6" w:rsidP="00D05F30">
      <w:pPr>
        <w:spacing w:after="240" w:line="360" w:lineRule="auto"/>
        <w:jc w:val="both"/>
        <w:rPr>
          <w:sz w:val="24"/>
          <w:szCs w:val="24"/>
        </w:rPr>
      </w:pPr>
    </w:p>
    <w:p w14:paraId="670A1C3A" w14:textId="77777777" w:rsidR="00B928E6" w:rsidRDefault="00B928E6" w:rsidP="00D05F30">
      <w:pPr>
        <w:spacing w:after="240" w:line="360" w:lineRule="auto"/>
        <w:jc w:val="both"/>
        <w:rPr>
          <w:sz w:val="24"/>
          <w:szCs w:val="24"/>
        </w:rPr>
      </w:pPr>
    </w:p>
    <w:p w14:paraId="09E9D569" w14:textId="77777777" w:rsidR="00B928E6" w:rsidRPr="009F1049" w:rsidRDefault="007B6F65" w:rsidP="00D05F30">
      <w:pPr>
        <w:spacing w:after="240" w:line="360" w:lineRule="auto"/>
        <w:jc w:val="both"/>
        <w:rPr>
          <w:sz w:val="24"/>
          <w:szCs w:val="24"/>
        </w:rPr>
      </w:pPr>
      <w:r>
        <w:rPr>
          <w:noProof/>
          <w:sz w:val="24"/>
          <w:szCs w:val="24"/>
          <w:lang w:val="en-US" w:eastAsia="en-US"/>
        </w:rPr>
        <w:drawing>
          <wp:inline distT="0" distB="0" distL="0" distR="0" wp14:anchorId="70E61BEA" wp14:editId="46C9CB61">
            <wp:extent cx="5731510" cy="3563385"/>
            <wp:effectExtent l="19050" t="0" r="2540" b="0"/>
            <wp:docPr id="2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srcRect/>
                    <a:stretch>
                      <a:fillRect/>
                    </a:stretch>
                  </pic:blipFill>
                  <pic:spPr bwMode="auto">
                    <a:xfrm>
                      <a:off x="0" y="0"/>
                      <a:ext cx="5731510" cy="3563385"/>
                    </a:xfrm>
                    <a:prstGeom prst="rect">
                      <a:avLst/>
                    </a:prstGeom>
                    <a:noFill/>
                    <a:ln w="9525">
                      <a:noFill/>
                      <a:miter lim="800000"/>
                      <a:headEnd/>
                      <a:tailEnd/>
                    </a:ln>
                  </pic:spPr>
                </pic:pic>
              </a:graphicData>
            </a:graphic>
          </wp:inline>
        </w:drawing>
      </w:r>
    </w:p>
    <w:p w14:paraId="6AACC5AE" w14:textId="77777777" w:rsidR="001B13F0" w:rsidRDefault="001B13F0" w:rsidP="00036E28">
      <w:pPr>
        <w:spacing w:line="360" w:lineRule="auto"/>
        <w:jc w:val="both"/>
        <w:rPr>
          <w:b/>
          <w:sz w:val="24"/>
          <w:szCs w:val="24"/>
        </w:rPr>
      </w:pPr>
    </w:p>
    <w:p w14:paraId="01288852" w14:textId="77777777" w:rsidR="003973F6" w:rsidRDefault="003973F6">
      <w:pPr>
        <w:rPr>
          <w:rFonts w:cstheme="minorHAnsi"/>
          <w:b/>
          <w:sz w:val="24"/>
          <w:szCs w:val="24"/>
        </w:rPr>
      </w:pPr>
      <w:r>
        <w:rPr>
          <w:rFonts w:cstheme="minorHAnsi"/>
          <w:b/>
          <w:sz w:val="24"/>
          <w:szCs w:val="24"/>
        </w:rPr>
        <w:br w:type="page"/>
      </w:r>
    </w:p>
    <w:p w14:paraId="0B0258AE" w14:textId="77777777" w:rsidR="00910813" w:rsidRDefault="00910813" w:rsidP="00D05F30">
      <w:pPr>
        <w:spacing w:line="360" w:lineRule="auto"/>
        <w:jc w:val="both"/>
        <w:rPr>
          <w:rFonts w:cstheme="minorHAnsi"/>
          <w:b/>
          <w:sz w:val="24"/>
          <w:szCs w:val="24"/>
        </w:rPr>
      </w:pPr>
      <w:r>
        <w:rPr>
          <w:rFonts w:cstheme="minorHAnsi"/>
          <w:b/>
          <w:sz w:val="24"/>
          <w:szCs w:val="24"/>
        </w:rPr>
        <w:lastRenderedPageBreak/>
        <w:t>CHAPTER 3:</w:t>
      </w:r>
      <w:r w:rsidRPr="00595CC1">
        <w:rPr>
          <w:rFonts w:cstheme="minorHAnsi"/>
          <w:b/>
          <w:sz w:val="24"/>
          <w:szCs w:val="24"/>
        </w:rPr>
        <w:t xml:space="preserve"> METHODS</w:t>
      </w:r>
    </w:p>
    <w:p w14:paraId="7410C91A" w14:textId="77777777" w:rsidR="00C64F9D" w:rsidRPr="001251E7" w:rsidRDefault="00C64F9D" w:rsidP="00D05F30">
      <w:pPr>
        <w:spacing w:line="360" w:lineRule="auto"/>
        <w:jc w:val="both"/>
        <w:rPr>
          <w:rFonts w:cstheme="minorHAnsi"/>
          <w:bCs/>
          <w:sz w:val="24"/>
          <w:szCs w:val="24"/>
        </w:rPr>
      </w:pPr>
      <w:r w:rsidRPr="007C3705">
        <w:rPr>
          <w:rFonts w:cstheme="minorHAnsi"/>
          <w:bCs/>
          <w:sz w:val="24"/>
          <w:szCs w:val="24"/>
        </w:rPr>
        <w:t xml:space="preserve">This chapter describes the methods that were used to set up the case-control study to test the stated hypothesis, including the selection of the study site, recruitment </w:t>
      </w:r>
      <w:r w:rsidR="001251E7" w:rsidRPr="007C3705">
        <w:rPr>
          <w:rFonts w:cstheme="minorHAnsi"/>
          <w:bCs/>
          <w:sz w:val="24"/>
          <w:szCs w:val="24"/>
        </w:rPr>
        <w:t xml:space="preserve">and training </w:t>
      </w:r>
      <w:r w:rsidRPr="007C3705">
        <w:rPr>
          <w:rFonts w:cstheme="minorHAnsi"/>
          <w:bCs/>
          <w:sz w:val="24"/>
          <w:szCs w:val="24"/>
        </w:rPr>
        <w:t xml:space="preserve">of </w:t>
      </w:r>
      <w:r w:rsidR="001251E7" w:rsidRPr="007C3705">
        <w:rPr>
          <w:rFonts w:cstheme="minorHAnsi"/>
          <w:bCs/>
          <w:sz w:val="24"/>
          <w:szCs w:val="24"/>
        </w:rPr>
        <w:t>the data collectors, selection of study participants, data collection methods, the definition of the health outcomes included in the study, and the statistical methods used.</w:t>
      </w:r>
    </w:p>
    <w:p w14:paraId="42FFD122" w14:textId="77777777" w:rsidR="005657C7" w:rsidRDefault="00910813" w:rsidP="00D05F30">
      <w:pPr>
        <w:pStyle w:val="ListParagraph"/>
        <w:numPr>
          <w:ilvl w:val="1"/>
          <w:numId w:val="8"/>
        </w:numPr>
        <w:tabs>
          <w:tab w:val="left" w:pos="567"/>
        </w:tabs>
        <w:spacing w:line="360" w:lineRule="auto"/>
        <w:ind w:left="0" w:firstLine="0"/>
        <w:jc w:val="both"/>
        <w:rPr>
          <w:rFonts w:cstheme="minorHAnsi"/>
          <w:b/>
          <w:sz w:val="24"/>
          <w:szCs w:val="24"/>
        </w:rPr>
      </w:pPr>
      <w:r w:rsidRPr="00711CFA">
        <w:rPr>
          <w:rFonts w:cstheme="minorHAnsi"/>
          <w:b/>
          <w:sz w:val="24"/>
          <w:szCs w:val="24"/>
        </w:rPr>
        <w:t>Study Design</w:t>
      </w:r>
    </w:p>
    <w:p w14:paraId="6B06F01F" w14:textId="77777777" w:rsidR="00910813" w:rsidRPr="00595CC1" w:rsidRDefault="00910813" w:rsidP="00D05F30">
      <w:pPr>
        <w:tabs>
          <w:tab w:val="left" w:pos="284"/>
        </w:tabs>
        <w:spacing w:line="360" w:lineRule="auto"/>
        <w:jc w:val="both"/>
        <w:rPr>
          <w:rFonts w:cstheme="minorHAnsi"/>
          <w:b/>
          <w:sz w:val="24"/>
          <w:szCs w:val="24"/>
        </w:rPr>
      </w:pPr>
      <w:r w:rsidRPr="00595CC1">
        <w:rPr>
          <w:sz w:val="24"/>
          <w:szCs w:val="24"/>
        </w:rPr>
        <w:t>A population-based case-control study was conducted to investigate the role of salinity in drinking water in the aetiology of (</w:t>
      </w:r>
      <w:proofErr w:type="gramStart"/>
      <w:r w:rsidRPr="00595CC1">
        <w:rPr>
          <w:sz w:val="24"/>
          <w:szCs w:val="24"/>
        </w:rPr>
        <w:t>pre)eclampsia</w:t>
      </w:r>
      <w:proofErr w:type="gramEnd"/>
      <w:r w:rsidRPr="00595CC1">
        <w:rPr>
          <w:sz w:val="24"/>
          <w:szCs w:val="24"/>
        </w:rPr>
        <w:t xml:space="preserve"> and gestational hypertension in a salinity-affected coastal population in Bangladesh. The study included pregnant women aged 13-45 from the population residing in an administrative sub-district of Bangladesh, i.e. Dacope Upazilla within Khulna district. </w:t>
      </w:r>
      <w:r w:rsidR="000001A3">
        <w:rPr>
          <w:sz w:val="24"/>
          <w:szCs w:val="24"/>
        </w:rPr>
        <w:t>To validate the findings in an independent setting, d</w:t>
      </w:r>
      <w:r w:rsidRPr="00595CC1">
        <w:rPr>
          <w:sz w:val="24"/>
          <w:szCs w:val="24"/>
        </w:rPr>
        <w:t xml:space="preserve">ata collection was extended to another administrative sub-district, i.e. Paikgacha Upazilla within Khulna district. </w:t>
      </w:r>
    </w:p>
    <w:p w14:paraId="0436CF40" w14:textId="77777777" w:rsidR="00910813" w:rsidRDefault="00910813" w:rsidP="00D05F30">
      <w:pPr>
        <w:spacing w:line="360" w:lineRule="auto"/>
        <w:jc w:val="both"/>
        <w:rPr>
          <w:sz w:val="24"/>
          <w:szCs w:val="24"/>
        </w:rPr>
      </w:pPr>
      <w:r w:rsidRPr="00595CC1">
        <w:rPr>
          <w:rFonts w:cstheme="minorHAnsi"/>
          <w:sz w:val="24"/>
          <w:szCs w:val="24"/>
        </w:rPr>
        <w:t xml:space="preserve">Before commencing the case-control study, recruitment and training, questionnaire design and a pilot study were conducted between March 2009 and August 2009, with the help of the local collaborator and the advisors involved in the study. </w:t>
      </w:r>
      <w:proofErr w:type="gramStart"/>
      <w:r w:rsidRPr="00595CC1">
        <w:rPr>
          <w:sz w:val="24"/>
          <w:szCs w:val="24"/>
        </w:rPr>
        <w:t>Field work</w:t>
      </w:r>
      <w:proofErr w:type="gramEnd"/>
      <w:r w:rsidRPr="00595CC1">
        <w:rPr>
          <w:sz w:val="24"/>
          <w:szCs w:val="24"/>
        </w:rPr>
        <w:t xml:space="preserve"> was carried out between October 2009 and April 2011. Ethical approval was obtained locally from the Bangladesh Medical Research Council</w:t>
      </w:r>
      <w:r w:rsidR="004F3A92">
        <w:rPr>
          <w:sz w:val="24"/>
          <w:szCs w:val="24"/>
        </w:rPr>
        <w:t xml:space="preserve"> (BMRC)</w:t>
      </w:r>
      <w:r w:rsidRPr="00595CC1">
        <w:rPr>
          <w:sz w:val="24"/>
          <w:szCs w:val="24"/>
        </w:rPr>
        <w:t xml:space="preserve">. All participants gave informed consent prior to data collection. </w:t>
      </w:r>
      <w:r w:rsidRPr="00595CC1">
        <w:rPr>
          <w:b/>
          <w:bCs/>
          <w:color w:val="000000"/>
          <w:sz w:val="24"/>
          <w:szCs w:val="24"/>
        </w:rPr>
        <w:t xml:space="preserve">Figure </w:t>
      </w:r>
      <w:r>
        <w:rPr>
          <w:b/>
          <w:bCs/>
          <w:color w:val="000000"/>
          <w:sz w:val="24"/>
          <w:szCs w:val="24"/>
        </w:rPr>
        <w:t>3</w:t>
      </w:r>
      <w:r w:rsidRPr="00595CC1">
        <w:rPr>
          <w:b/>
          <w:bCs/>
          <w:color w:val="000000"/>
          <w:sz w:val="24"/>
          <w:szCs w:val="24"/>
        </w:rPr>
        <w:t>.1</w:t>
      </w:r>
      <w:r w:rsidRPr="00595CC1">
        <w:rPr>
          <w:bCs/>
          <w:color w:val="000000"/>
          <w:sz w:val="24"/>
          <w:szCs w:val="24"/>
        </w:rPr>
        <w:t xml:space="preserve"> shows the timeline for planning, recruitment, data collection and analyses of the study. </w:t>
      </w:r>
    </w:p>
    <w:p w14:paraId="45B972A3" w14:textId="77777777" w:rsidR="001C037D" w:rsidRDefault="00D20E03" w:rsidP="00D20E03">
      <w:pPr>
        <w:rPr>
          <w:sz w:val="24"/>
          <w:szCs w:val="24"/>
        </w:rPr>
        <w:sectPr w:rsidR="001C037D" w:rsidSect="00E56E75">
          <w:pgSz w:w="11906" w:h="16838"/>
          <w:pgMar w:top="1440" w:right="1440" w:bottom="1440" w:left="1440" w:header="709" w:footer="709" w:gutter="0"/>
          <w:cols w:space="708"/>
          <w:docGrid w:linePitch="360"/>
        </w:sectPr>
      </w:pPr>
      <w:r>
        <w:rPr>
          <w:sz w:val="24"/>
          <w:szCs w:val="24"/>
        </w:rPr>
        <w:br w:type="page"/>
      </w:r>
    </w:p>
    <w:p w14:paraId="766FAD61" w14:textId="77777777" w:rsidR="00910813" w:rsidRDefault="00910813" w:rsidP="00910813">
      <w:pPr>
        <w:spacing w:line="360" w:lineRule="auto"/>
        <w:jc w:val="both"/>
        <w:rPr>
          <w:b/>
          <w:sz w:val="24"/>
          <w:szCs w:val="24"/>
        </w:rPr>
      </w:pPr>
      <w:r w:rsidRPr="00595CC1">
        <w:rPr>
          <w:b/>
          <w:sz w:val="24"/>
          <w:szCs w:val="24"/>
        </w:rPr>
        <w:lastRenderedPageBreak/>
        <w:t xml:space="preserve">Figure </w:t>
      </w:r>
      <w:r>
        <w:rPr>
          <w:b/>
          <w:sz w:val="24"/>
          <w:szCs w:val="24"/>
        </w:rPr>
        <w:t>3</w:t>
      </w:r>
      <w:r w:rsidRPr="00595CC1">
        <w:rPr>
          <w:b/>
          <w:sz w:val="24"/>
          <w:szCs w:val="24"/>
        </w:rPr>
        <w:t>.1 Gantt chart</w:t>
      </w:r>
    </w:p>
    <w:tbl>
      <w:tblPr>
        <w:tblStyle w:val="TableGrid"/>
        <w:tblW w:w="0" w:type="auto"/>
        <w:jc w:val="center"/>
        <w:tblLayout w:type="fixed"/>
        <w:tblCellMar>
          <w:top w:w="57" w:type="dxa"/>
        </w:tblCellMar>
        <w:tblLook w:val="04A0" w:firstRow="1" w:lastRow="0" w:firstColumn="1" w:lastColumn="0" w:noHBand="0" w:noVBand="1"/>
      </w:tblPr>
      <w:tblGrid>
        <w:gridCol w:w="1805"/>
        <w:gridCol w:w="281"/>
        <w:gridCol w:w="336"/>
        <w:gridCol w:w="298"/>
        <w:gridCol w:w="336"/>
        <w:gridCol w:w="261"/>
        <w:gridCol w:w="261"/>
        <w:gridCol w:w="298"/>
        <w:gridCol w:w="281"/>
        <w:gridCol w:w="309"/>
        <w:gridCol w:w="307"/>
        <w:gridCol w:w="303"/>
        <w:gridCol w:w="261"/>
        <w:gridCol w:w="281"/>
        <w:gridCol w:w="336"/>
        <w:gridCol w:w="298"/>
        <w:gridCol w:w="336"/>
        <w:gridCol w:w="261"/>
        <w:gridCol w:w="261"/>
        <w:gridCol w:w="298"/>
        <w:gridCol w:w="281"/>
        <w:gridCol w:w="309"/>
        <w:gridCol w:w="307"/>
        <w:gridCol w:w="303"/>
        <w:gridCol w:w="261"/>
        <w:gridCol w:w="281"/>
        <w:gridCol w:w="336"/>
        <w:gridCol w:w="298"/>
        <w:gridCol w:w="336"/>
        <w:gridCol w:w="261"/>
        <w:gridCol w:w="261"/>
        <w:gridCol w:w="298"/>
        <w:gridCol w:w="281"/>
        <w:gridCol w:w="309"/>
        <w:gridCol w:w="307"/>
        <w:gridCol w:w="303"/>
        <w:gridCol w:w="261"/>
        <w:gridCol w:w="281"/>
        <w:gridCol w:w="336"/>
        <w:gridCol w:w="298"/>
        <w:gridCol w:w="336"/>
        <w:gridCol w:w="261"/>
        <w:gridCol w:w="261"/>
      </w:tblGrid>
      <w:tr w:rsidR="00910813" w:rsidRPr="00B34982" w14:paraId="1884C26B" w14:textId="77777777" w:rsidTr="00CC01E4">
        <w:trPr>
          <w:trHeight w:val="155"/>
          <w:jc w:val="center"/>
        </w:trPr>
        <w:tc>
          <w:tcPr>
            <w:tcW w:w="1805" w:type="dxa"/>
            <w:tcBorders>
              <w:top w:val="single" w:sz="18" w:space="0" w:color="auto"/>
              <w:left w:val="single" w:sz="18" w:space="0" w:color="auto"/>
              <w:bottom w:val="single" w:sz="4" w:space="0" w:color="auto"/>
              <w:right w:val="single" w:sz="18" w:space="0" w:color="auto"/>
            </w:tcBorders>
            <w:vAlign w:val="center"/>
          </w:tcPr>
          <w:p w14:paraId="355B5E19" w14:textId="77777777" w:rsidR="00910813" w:rsidRPr="00B34982" w:rsidRDefault="00910813" w:rsidP="00913E59">
            <w:pPr>
              <w:jc w:val="center"/>
              <w:rPr>
                <w:sz w:val="20"/>
                <w:szCs w:val="20"/>
              </w:rPr>
            </w:pPr>
          </w:p>
        </w:tc>
        <w:tc>
          <w:tcPr>
            <w:tcW w:w="3271" w:type="dxa"/>
            <w:gridSpan w:val="11"/>
            <w:tcBorders>
              <w:top w:val="single" w:sz="18" w:space="0" w:color="auto"/>
              <w:bottom w:val="single" w:sz="18" w:space="0" w:color="auto"/>
              <w:right w:val="single" w:sz="18" w:space="0" w:color="auto"/>
            </w:tcBorders>
            <w:shd w:val="clear" w:color="auto" w:fill="FFFFFF" w:themeFill="background1"/>
          </w:tcPr>
          <w:p w14:paraId="0D35A24D" w14:textId="77777777" w:rsidR="00910813" w:rsidRPr="00B34982" w:rsidRDefault="00910813" w:rsidP="00913E59">
            <w:pPr>
              <w:jc w:val="center"/>
              <w:rPr>
                <w:sz w:val="24"/>
                <w:szCs w:val="20"/>
              </w:rPr>
            </w:pPr>
            <w:r w:rsidRPr="00B34982">
              <w:rPr>
                <w:sz w:val="24"/>
                <w:szCs w:val="20"/>
              </w:rPr>
              <w:t>2009</w:t>
            </w:r>
          </w:p>
        </w:tc>
        <w:tc>
          <w:tcPr>
            <w:tcW w:w="3532" w:type="dxa"/>
            <w:gridSpan w:val="12"/>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14:paraId="5DA026CF" w14:textId="77777777" w:rsidR="00910813" w:rsidRPr="00B34982" w:rsidRDefault="00910813" w:rsidP="00913E59">
            <w:pPr>
              <w:jc w:val="center"/>
              <w:rPr>
                <w:sz w:val="24"/>
                <w:szCs w:val="20"/>
              </w:rPr>
            </w:pPr>
            <w:r w:rsidRPr="00B34982">
              <w:rPr>
                <w:sz w:val="24"/>
                <w:szCs w:val="20"/>
              </w:rPr>
              <w:t>2010</w:t>
            </w:r>
          </w:p>
        </w:tc>
        <w:tc>
          <w:tcPr>
            <w:tcW w:w="3532" w:type="dxa"/>
            <w:gridSpan w:val="12"/>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14:paraId="63FDADEF" w14:textId="77777777" w:rsidR="00910813" w:rsidRPr="00B34982" w:rsidRDefault="00910813" w:rsidP="00913E59">
            <w:pPr>
              <w:jc w:val="center"/>
              <w:rPr>
                <w:sz w:val="24"/>
                <w:szCs w:val="20"/>
              </w:rPr>
            </w:pPr>
            <w:r w:rsidRPr="00B34982">
              <w:rPr>
                <w:sz w:val="24"/>
                <w:szCs w:val="20"/>
              </w:rPr>
              <w:t>2011</w:t>
            </w:r>
          </w:p>
        </w:tc>
        <w:tc>
          <w:tcPr>
            <w:tcW w:w="2034" w:type="dxa"/>
            <w:gridSpan w:val="7"/>
            <w:tcBorders>
              <w:top w:val="single" w:sz="18" w:space="0" w:color="auto"/>
              <w:left w:val="single" w:sz="18" w:space="0" w:color="auto"/>
              <w:bottom w:val="single" w:sz="18" w:space="0" w:color="auto"/>
              <w:right w:val="single" w:sz="18" w:space="0" w:color="auto"/>
            </w:tcBorders>
            <w:shd w:val="clear" w:color="auto" w:fill="FFFFFF" w:themeFill="background1"/>
          </w:tcPr>
          <w:p w14:paraId="1606A8C1" w14:textId="77777777" w:rsidR="00910813" w:rsidRPr="00B34982" w:rsidRDefault="00910813" w:rsidP="00913E59">
            <w:pPr>
              <w:jc w:val="center"/>
              <w:rPr>
                <w:sz w:val="24"/>
                <w:szCs w:val="20"/>
              </w:rPr>
            </w:pPr>
            <w:r w:rsidRPr="00B34982">
              <w:rPr>
                <w:sz w:val="24"/>
                <w:szCs w:val="20"/>
              </w:rPr>
              <w:t>2012</w:t>
            </w:r>
          </w:p>
        </w:tc>
      </w:tr>
      <w:tr w:rsidR="00F30BBC" w:rsidRPr="00B34982" w14:paraId="647F930D" w14:textId="77777777" w:rsidTr="005B6D04">
        <w:trPr>
          <w:trHeight w:val="155"/>
          <w:jc w:val="center"/>
        </w:trPr>
        <w:tc>
          <w:tcPr>
            <w:tcW w:w="1805" w:type="dxa"/>
            <w:tcBorders>
              <w:left w:val="single" w:sz="18" w:space="0" w:color="auto"/>
              <w:bottom w:val="single" w:sz="4" w:space="0" w:color="auto"/>
              <w:right w:val="single" w:sz="18" w:space="0" w:color="auto"/>
            </w:tcBorders>
            <w:shd w:val="clear" w:color="auto" w:fill="auto"/>
            <w:vAlign w:val="center"/>
          </w:tcPr>
          <w:p w14:paraId="38232F3B" w14:textId="77777777" w:rsidR="00910813" w:rsidRPr="00B34982" w:rsidRDefault="00910813" w:rsidP="00913E59">
            <w:pPr>
              <w:jc w:val="center"/>
              <w:rPr>
                <w:sz w:val="20"/>
                <w:szCs w:val="20"/>
              </w:rPr>
            </w:pPr>
          </w:p>
        </w:tc>
        <w:tc>
          <w:tcPr>
            <w:tcW w:w="281" w:type="dxa"/>
            <w:tcBorders>
              <w:top w:val="single" w:sz="18" w:space="0" w:color="auto"/>
              <w:bottom w:val="single" w:sz="18" w:space="0" w:color="auto"/>
            </w:tcBorders>
            <w:shd w:val="clear" w:color="auto" w:fill="E5DFEC" w:themeFill="accent4" w:themeFillTint="33"/>
            <w:vAlign w:val="center"/>
          </w:tcPr>
          <w:p w14:paraId="38D7B24A" w14:textId="77777777" w:rsidR="00910813" w:rsidRPr="00B34982" w:rsidRDefault="00910813" w:rsidP="00913E59">
            <w:pPr>
              <w:jc w:val="center"/>
              <w:rPr>
                <w:sz w:val="14"/>
                <w:szCs w:val="14"/>
              </w:rPr>
            </w:pPr>
            <w:r w:rsidRPr="00B34982">
              <w:rPr>
                <w:sz w:val="14"/>
                <w:szCs w:val="14"/>
              </w:rPr>
              <w:t>F</w:t>
            </w:r>
          </w:p>
        </w:tc>
        <w:tc>
          <w:tcPr>
            <w:tcW w:w="336" w:type="dxa"/>
            <w:tcBorders>
              <w:top w:val="single" w:sz="18" w:space="0" w:color="auto"/>
              <w:bottom w:val="single" w:sz="18" w:space="0" w:color="auto"/>
            </w:tcBorders>
            <w:shd w:val="clear" w:color="auto" w:fill="E5DFEC" w:themeFill="accent4" w:themeFillTint="33"/>
            <w:vAlign w:val="center"/>
          </w:tcPr>
          <w:p w14:paraId="45DFA224" w14:textId="77777777" w:rsidR="00910813" w:rsidRPr="00B34982" w:rsidRDefault="00910813" w:rsidP="00913E59">
            <w:pPr>
              <w:jc w:val="center"/>
              <w:rPr>
                <w:sz w:val="14"/>
                <w:szCs w:val="14"/>
              </w:rPr>
            </w:pPr>
            <w:r w:rsidRPr="00B34982">
              <w:rPr>
                <w:sz w:val="14"/>
                <w:szCs w:val="14"/>
              </w:rPr>
              <w:t>M</w:t>
            </w:r>
          </w:p>
        </w:tc>
        <w:tc>
          <w:tcPr>
            <w:tcW w:w="298" w:type="dxa"/>
            <w:tcBorders>
              <w:top w:val="single" w:sz="18" w:space="0" w:color="auto"/>
              <w:bottom w:val="single" w:sz="18" w:space="0" w:color="auto"/>
            </w:tcBorders>
            <w:shd w:val="clear" w:color="auto" w:fill="E5DFEC" w:themeFill="accent4" w:themeFillTint="33"/>
            <w:vAlign w:val="center"/>
          </w:tcPr>
          <w:p w14:paraId="2F5C1014" w14:textId="77777777" w:rsidR="00910813" w:rsidRPr="00B34982" w:rsidRDefault="00910813" w:rsidP="00913E59">
            <w:pPr>
              <w:jc w:val="center"/>
              <w:rPr>
                <w:sz w:val="14"/>
                <w:szCs w:val="14"/>
              </w:rPr>
            </w:pPr>
            <w:r w:rsidRPr="00B34982">
              <w:rPr>
                <w:sz w:val="14"/>
                <w:szCs w:val="14"/>
              </w:rPr>
              <w:t>A</w:t>
            </w:r>
          </w:p>
        </w:tc>
        <w:tc>
          <w:tcPr>
            <w:tcW w:w="336" w:type="dxa"/>
            <w:tcBorders>
              <w:top w:val="single" w:sz="18" w:space="0" w:color="auto"/>
              <w:bottom w:val="single" w:sz="18" w:space="0" w:color="auto"/>
            </w:tcBorders>
            <w:shd w:val="clear" w:color="auto" w:fill="E5DFEC" w:themeFill="accent4" w:themeFillTint="33"/>
            <w:vAlign w:val="center"/>
          </w:tcPr>
          <w:p w14:paraId="79E1904D" w14:textId="77777777" w:rsidR="00910813" w:rsidRPr="00B34982" w:rsidRDefault="00910813" w:rsidP="00913E59">
            <w:pPr>
              <w:jc w:val="center"/>
              <w:rPr>
                <w:sz w:val="14"/>
                <w:szCs w:val="14"/>
              </w:rPr>
            </w:pPr>
            <w:r w:rsidRPr="00B34982">
              <w:rPr>
                <w:sz w:val="14"/>
                <w:szCs w:val="14"/>
              </w:rPr>
              <w:t>M</w:t>
            </w:r>
          </w:p>
        </w:tc>
        <w:tc>
          <w:tcPr>
            <w:tcW w:w="261" w:type="dxa"/>
            <w:tcBorders>
              <w:top w:val="single" w:sz="18" w:space="0" w:color="auto"/>
              <w:bottom w:val="single" w:sz="18" w:space="0" w:color="auto"/>
            </w:tcBorders>
            <w:shd w:val="clear" w:color="auto" w:fill="E5DFEC" w:themeFill="accent4" w:themeFillTint="33"/>
            <w:vAlign w:val="center"/>
          </w:tcPr>
          <w:p w14:paraId="5D69CD49" w14:textId="77777777" w:rsidR="00910813" w:rsidRPr="00B34982" w:rsidRDefault="00910813" w:rsidP="00913E59">
            <w:pPr>
              <w:jc w:val="center"/>
              <w:rPr>
                <w:sz w:val="14"/>
                <w:szCs w:val="14"/>
              </w:rPr>
            </w:pPr>
            <w:r w:rsidRPr="00B34982">
              <w:rPr>
                <w:sz w:val="14"/>
                <w:szCs w:val="14"/>
              </w:rPr>
              <w:t>J</w:t>
            </w:r>
          </w:p>
        </w:tc>
        <w:tc>
          <w:tcPr>
            <w:tcW w:w="261" w:type="dxa"/>
            <w:tcBorders>
              <w:top w:val="single" w:sz="18" w:space="0" w:color="auto"/>
              <w:bottom w:val="single" w:sz="18" w:space="0" w:color="auto"/>
            </w:tcBorders>
            <w:shd w:val="clear" w:color="auto" w:fill="E5DFEC" w:themeFill="accent4" w:themeFillTint="33"/>
            <w:vAlign w:val="center"/>
          </w:tcPr>
          <w:p w14:paraId="3EF55857" w14:textId="77777777" w:rsidR="00910813" w:rsidRPr="00B34982" w:rsidRDefault="00910813" w:rsidP="00913E59">
            <w:pPr>
              <w:jc w:val="center"/>
              <w:rPr>
                <w:sz w:val="14"/>
                <w:szCs w:val="14"/>
              </w:rPr>
            </w:pPr>
            <w:r w:rsidRPr="00B34982">
              <w:rPr>
                <w:sz w:val="14"/>
                <w:szCs w:val="14"/>
              </w:rPr>
              <w:t>J</w:t>
            </w:r>
          </w:p>
        </w:tc>
        <w:tc>
          <w:tcPr>
            <w:tcW w:w="298" w:type="dxa"/>
            <w:tcBorders>
              <w:top w:val="single" w:sz="18" w:space="0" w:color="auto"/>
              <w:bottom w:val="single" w:sz="18" w:space="0" w:color="auto"/>
            </w:tcBorders>
            <w:shd w:val="clear" w:color="auto" w:fill="E5DFEC" w:themeFill="accent4" w:themeFillTint="33"/>
            <w:vAlign w:val="center"/>
          </w:tcPr>
          <w:p w14:paraId="654ACDE1" w14:textId="77777777" w:rsidR="00910813" w:rsidRPr="00B34982" w:rsidRDefault="00910813" w:rsidP="00913E59">
            <w:pPr>
              <w:jc w:val="center"/>
              <w:rPr>
                <w:sz w:val="14"/>
                <w:szCs w:val="14"/>
              </w:rPr>
            </w:pPr>
            <w:r w:rsidRPr="00B34982">
              <w:rPr>
                <w:sz w:val="14"/>
                <w:szCs w:val="14"/>
              </w:rPr>
              <w:t>A</w:t>
            </w:r>
          </w:p>
        </w:tc>
        <w:tc>
          <w:tcPr>
            <w:tcW w:w="281" w:type="dxa"/>
            <w:tcBorders>
              <w:top w:val="single" w:sz="18" w:space="0" w:color="auto"/>
              <w:bottom w:val="single" w:sz="18" w:space="0" w:color="auto"/>
            </w:tcBorders>
            <w:shd w:val="clear" w:color="auto" w:fill="E5DFEC" w:themeFill="accent4" w:themeFillTint="33"/>
            <w:vAlign w:val="center"/>
          </w:tcPr>
          <w:p w14:paraId="01C92D7F" w14:textId="77777777" w:rsidR="00910813" w:rsidRPr="00B34982" w:rsidRDefault="00910813" w:rsidP="00913E59">
            <w:pPr>
              <w:jc w:val="center"/>
              <w:rPr>
                <w:sz w:val="14"/>
                <w:szCs w:val="14"/>
              </w:rPr>
            </w:pPr>
            <w:r w:rsidRPr="00B34982">
              <w:rPr>
                <w:sz w:val="14"/>
                <w:szCs w:val="14"/>
              </w:rPr>
              <w:t>S</w:t>
            </w:r>
          </w:p>
        </w:tc>
        <w:tc>
          <w:tcPr>
            <w:tcW w:w="309" w:type="dxa"/>
            <w:tcBorders>
              <w:top w:val="single" w:sz="18" w:space="0" w:color="auto"/>
              <w:bottom w:val="single" w:sz="18" w:space="0" w:color="auto"/>
            </w:tcBorders>
            <w:shd w:val="clear" w:color="auto" w:fill="E5DFEC" w:themeFill="accent4" w:themeFillTint="33"/>
            <w:vAlign w:val="center"/>
          </w:tcPr>
          <w:p w14:paraId="1DE3252D" w14:textId="77777777" w:rsidR="00910813" w:rsidRPr="00B34982" w:rsidRDefault="00910813" w:rsidP="00913E59">
            <w:pPr>
              <w:jc w:val="center"/>
              <w:rPr>
                <w:sz w:val="14"/>
                <w:szCs w:val="14"/>
              </w:rPr>
            </w:pPr>
            <w:r w:rsidRPr="00B34982">
              <w:rPr>
                <w:sz w:val="14"/>
                <w:szCs w:val="14"/>
              </w:rPr>
              <w:t>O</w:t>
            </w:r>
          </w:p>
        </w:tc>
        <w:tc>
          <w:tcPr>
            <w:tcW w:w="307" w:type="dxa"/>
            <w:tcBorders>
              <w:top w:val="single" w:sz="18" w:space="0" w:color="auto"/>
              <w:bottom w:val="single" w:sz="18" w:space="0" w:color="auto"/>
            </w:tcBorders>
            <w:shd w:val="clear" w:color="auto" w:fill="E5DFEC" w:themeFill="accent4" w:themeFillTint="33"/>
            <w:vAlign w:val="center"/>
          </w:tcPr>
          <w:p w14:paraId="2E15E021" w14:textId="77777777" w:rsidR="00910813" w:rsidRPr="00B34982" w:rsidRDefault="00910813" w:rsidP="00913E59">
            <w:pPr>
              <w:jc w:val="center"/>
              <w:rPr>
                <w:sz w:val="14"/>
                <w:szCs w:val="14"/>
              </w:rPr>
            </w:pPr>
            <w:r w:rsidRPr="00B34982">
              <w:rPr>
                <w:sz w:val="14"/>
                <w:szCs w:val="14"/>
              </w:rPr>
              <w:t>N</w:t>
            </w:r>
          </w:p>
        </w:tc>
        <w:tc>
          <w:tcPr>
            <w:tcW w:w="303" w:type="dxa"/>
            <w:tcBorders>
              <w:top w:val="single" w:sz="18" w:space="0" w:color="auto"/>
              <w:bottom w:val="single" w:sz="18" w:space="0" w:color="auto"/>
              <w:right w:val="single" w:sz="18" w:space="0" w:color="auto"/>
            </w:tcBorders>
            <w:shd w:val="clear" w:color="auto" w:fill="E5DFEC" w:themeFill="accent4" w:themeFillTint="33"/>
            <w:vAlign w:val="center"/>
          </w:tcPr>
          <w:p w14:paraId="184425FC" w14:textId="77777777" w:rsidR="00910813" w:rsidRPr="00B34982" w:rsidRDefault="00910813" w:rsidP="00913E59">
            <w:pPr>
              <w:jc w:val="center"/>
              <w:rPr>
                <w:sz w:val="14"/>
                <w:szCs w:val="14"/>
              </w:rPr>
            </w:pPr>
            <w:r w:rsidRPr="00B34982">
              <w:rPr>
                <w:sz w:val="14"/>
                <w:szCs w:val="14"/>
              </w:rPr>
              <w:t>D</w:t>
            </w:r>
          </w:p>
        </w:tc>
        <w:tc>
          <w:tcPr>
            <w:tcW w:w="261" w:type="dxa"/>
            <w:tcBorders>
              <w:top w:val="single" w:sz="18" w:space="0" w:color="auto"/>
              <w:left w:val="single" w:sz="18" w:space="0" w:color="auto"/>
              <w:bottom w:val="single" w:sz="18" w:space="0" w:color="auto"/>
            </w:tcBorders>
            <w:shd w:val="clear" w:color="auto" w:fill="DAEEF3" w:themeFill="accent5" w:themeFillTint="33"/>
            <w:vAlign w:val="center"/>
          </w:tcPr>
          <w:p w14:paraId="0971FFC7" w14:textId="77777777" w:rsidR="00910813" w:rsidRPr="00B34982" w:rsidRDefault="00910813" w:rsidP="00913E59">
            <w:pPr>
              <w:jc w:val="center"/>
              <w:rPr>
                <w:sz w:val="14"/>
                <w:szCs w:val="14"/>
              </w:rPr>
            </w:pPr>
            <w:r w:rsidRPr="00B34982">
              <w:rPr>
                <w:sz w:val="14"/>
                <w:szCs w:val="14"/>
              </w:rPr>
              <w:t>J</w:t>
            </w:r>
          </w:p>
        </w:tc>
        <w:tc>
          <w:tcPr>
            <w:tcW w:w="281" w:type="dxa"/>
            <w:tcBorders>
              <w:top w:val="single" w:sz="18" w:space="0" w:color="auto"/>
              <w:bottom w:val="single" w:sz="18" w:space="0" w:color="auto"/>
            </w:tcBorders>
            <w:shd w:val="clear" w:color="auto" w:fill="DAEEF3" w:themeFill="accent5" w:themeFillTint="33"/>
            <w:vAlign w:val="center"/>
          </w:tcPr>
          <w:p w14:paraId="756E36DA" w14:textId="77777777" w:rsidR="00910813" w:rsidRPr="00B34982" w:rsidRDefault="00910813" w:rsidP="00913E59">
            <w:pPr>
              <w:jc w:val="center"/>
              <w:rPr>
                <w:sz w:val="14"/>
                <w:szCs w:val="14"/>
              </w:rPr>
            </w:pPr>
            <w:r w:rsidRPr="00B34982">
              <w:rPr>
                <w:sz w:val="14"/>
                <w:szCs w:val="14"/>
              </w:rPr>
              <w:t>F</w:t>
            </w:r>
          </w:p>
        </w:tc>
        <w:tc>
          <w:tcPr>
            <w:tcW w:w="336" w:type="dxa"/>
            <w:tcBorders>
              <w:top w:val="single" w:sz="18" w:space="0" w:color="auto"/>
              <w:bottom w:val="single" w:sz="18" w:space="0" w:color="auto"/>
            </w:tcBorders>
            <w:shd w:val="clear" w:color="auto" w:fill="DAEEF3" w:themeFill="accent5" w:themeFillTint="33"/>
            <w:vAlign w:val="center"/>
          </w:tcPr>
          <w:p w14:paraId="203B46ED" w14:textId="77777777" w:rsidR="00910813" w:rsidRPr="00B34982" w:rsidRDefault="00910813" w:rsidP="00913E59">
            <w:pPr>
              <w:jc w:val="center"/>
              <w:rPr>
                <w:sz w:val="14"/>
                <w:szCs w:val="14"/>
              </w:rPr>
            </w:pPr>
            <w:r w:rsidRPr="00B34982">
              <w:rPr>
                <w:sz w:val="14"/>
                <w:szCs w:val="14"/>
              </w:rPr>
              <w:t>M</w:t>
            </w:r>
          </w:p>
        </w:tc>
        <w:tc>
          <w:tcPr>
            <w:tcW w:w="298" w:type="dxa"/>
            <w:tcBorders>
              <w:top w:val="single" w:sz="18" w:space="0" w:color="auto"/>
              <w:bottom w:val="single" w:sz="18" w:space="0" w:color="auto"/>
            </w:tcBorders>
            <w:shd w:val="clear" w:color="auto" w:fill="DAEEF3" w:themeFill="accent5" w:themeFillTint="33"/>
            <w:vAlign w:val="center"/>
          </w:tcPr>
          <w:p w14:paraId="1D1CC426" w14:textId="77777777" w:rsidR="00910813" w:rsidRPr="00B34982" w:rsidRDefault="00910813" w:rsidP="00913E59">
            <w:pPr>
              <w:jc w:val="center"/>
              <w:rPr>
                <w:sz w:val="14"/>
                <w:szCs w:val="14"/>
              </w:rPr>
            </w:pPr>
            <w:r w:rsidRPr="00B34982">
              <w:rPr>
                <w:sz w:val="14"/>
                <w:szCs w:val="14"/>
              </w:rPr>
              <w:t>A</w:t>
            </w:r>
          </w:p>
        </w:tc>
        <w:tc>
          <w:tcPr>
            <w:tcW w:w="336" w:type="dxa"/>
            <w:tcBorders>
              <w:top w:val="single" w:sz="18" w:space="0" w:color="auto"/>
              <w:bottom w:val="single" w:sz="18" w:space="0" w:color="auto"/>
            </w:tcBorders>
            <w:shd w:val="clear" w:color="auto" w:fill="DAEEF3" w:themeFill="accent5" w:themeFillTint="33"/>
            <w:vAlign w:val="center"/>
          </w:tcPr>
          <w:p w14:paraId="739D954E" w14:textId="77777777" w:rsidR="00910813" w:rsidRPr="00B34982" w:rsidRDefault="00910813" w:rsidP="00913E59">
            <w:pPr>
              <w:jc w:val="center"/>
              <w:rPr>
                <w:sz w:val="14"/>
                <w:szCs w:val="14"/>
              </w:rPr>
            </w:pPr>
            <w:r w:rsidRPr="00B34982">
              <w:rPr>
                <w:sz w:val="14"/>
                <w:szCs w:val="14"/>
              </w:rPr>
              <w:t>M</w:t>
            </w:r>
          </w:p>
        </w:tc>
        <w:tc>
          <w:tcPr>
            <w:tcW w:w="261" w:type="dxa"/>
            <w:tcBorders>
              <w:top w:val="single" w:sz="18" w:space="0" w:color="auto"/>
              <w:bottom w:val="single" w:sz="18" w:space="0" w:color="auto"/>
            </w:tcBorders>
            <w:shd w:val="clear" w:color="auto" w:fill="DAEEF3" w:themeFill="accent5" w:themeFillTint="33"/>
            <w:vAlign w:val="center"/>
          </w:tcPr>
          <w:p w14:paraId="7F75D7AE" w14:textId="77777777" w:rsidR="00910813" w:rsidRPr="00B34982" w:rsidRDefault="00910813" w:rsidP="00913E59">
            <w:pPr>
              <w:jc w:val="center"/>
              <w:rPr>
                <w:sz w:val="14"/>
                <w:szCs w:val="14"/>
              </w:rPr>
            </w:pPr>
            <w:r w:rsidRPr="00B34982">
              <w:rPr>
                <w:sz w:val="14"/>
                <w:szCs w:val="14"/>
              </w:rPr>
              <w:t>J</w:t>
            </w:r>
          </w:p>
        </w:tc>
        <w:tc>
          <w:tcPr>
            <w:tcW w:w="261" w:type="dxa"/>
            <w:tcBorders>
              <w:top w:val="single" w:sz="18" w:space="0" w:color="auto"/>
              <w:bottom w:val="single" w:sz="18" w:space="0" w:color="auto"/>
            </w:tcBorders>
            <w:shd w:val="clear" w:color="auto" w:fill="DAEEF3" w:themeFill="accent5" w:themeFillTint="33"/>
            <w:vAlign w:val="center"/>
          </w:tcPr>
          <w:p w14:paraId="66E02246" w14:textId="77777777" w:rsidR="00910813" w:rsidRPr="00B34982" w:rsidRDefault="00910813" w:rsidP="00913E59">
            <w:pPr>
              <w:jc w:val="center"/>
              <w:rPr>
                <w:sz w:val="14"/>
                <w:szCs w:val="14"/>
              </w:rPr>
            </w:pPr>
            <w:r w:rsidRPr="00B34982">
              <w:rPr>
                <w:sz w:val="14"/>
                <w:szCs w:val="14"/>
              </w:rPr>
              <w:t>J</w:t>
            </w:r>
          </w:p>
        </w:tc>
        <w:tc>
          <w:tcPr>
            <w:tcW w:w="298" w:type="dxa"/>
            <w:tcBorders>
              <w:top w:val="single" w:sz="18" w:space="0" w:color="auto"/>
              <w:bottom w:val="single" w:sz="18" w:space="0" w:color="auto"/>
            </w:tcBorders>
            <w:shd w:val="clear" w:color="auto" w:fill="DAEEF3" w:themeFill="accent5" w:themeFillTint="33"/>
            <w:vAlign w:val="center"/>
          </w:tcPr>
          <w:p w14:paraId="3F8FBF35" w14:textId="77777777" w:rsidR="00910813" w:rsidRPr="00B34982" w:rsidRDefault="00910813" w:rsidP="00913E59">
            <w:pPr>
              <w:jc w:val="center"/>
              <w:rPr>
                <w:sz w:val="14"/>
                <w:szCs w:val="14"/>
              </w:rPr>
            </w:pPr>
            <w:r w:rsidRPr="00B34982">
              <w:rPr>
                <w:sz w:val="14"/>
                <w:szCs w:val="14"/>
              </w:rPr>
              <w:t>A</w:t>
            </w:r>
          </w:p>
        </w:tc>
        <w:tc>
          <w:tcPr>
            <w:tcW w:w="281" w:type="dxa"/>
            <w:tcBorders>
              <w:top w:val="single" w:sz="18" w:space="0" w:color="auto"/>
              <w:bottom w:val="single" w:sz="18" w:space="0" w:color="auto"/>
            </w:tcBorders>
            <w:shd w:val="clear" w:color="auto" w:fill="DAEEF3" w:themeFill="accent5" w:themeFillTint="33"/>
            <w:vAlign w:val="center"/>
          </w:tcPr>
          <w:p w14:paraId="08A71DB0" w14:textId="77777777" w:rsidR="00910813" w:rsidRPr="00B34982" w:rsidRDefault="00910813" w:rsidP="00913E59">
            <w:pPr>
              <w:jc w:val="center"/>
              <w:rPr>
                <w:sz w:val="14"/>
                <w:szCs w:val="14"/>
              </w:rPr>
            </w:pPr>
            <w:r w:rsidRPr="00B34982">
              <w:rPr>
                <w:sz w:val="14"/>
                <w:szCs w:val="14"/>
              </w:rPr>
              <w:t>S</w:t>
            </w:r>
          </w:p>
        </w:tc>
        <w:tc>
          <w:tcPr>
            <w:tcW w:w="309" w:type="dxa"/>
            <w:tcBorders>
              <w:top w:val="single" w:sz="18" w:space="0" w:color="auto"/>
              <w:bottom w:val="single" w:sz="18" w:space="0" w:color="auto"/>
            </w:tcBorders>
            <w:shd w:val="clear" w:color="auto" w:fill="DAEEF3" w:themeFill="accent5" w:themeFillTint="33"/>
            <w:vAlign w:val="center"/>
          </w:tcPr>
          <w:p w14:paraId="0E2A9CB7" w14:textId="77777777" w:rsidR="00910813" w:rsidRPr="00B34982" w:rsidRDefault="00910813" w:rsidP="00913E59">
            <w:pPr>
              <w:jc w:val="center"/>
              <w:rPr>
                <w:sz w:val="14"/>
                <w:szCs w:val="14"/>
              </w:rPr>
            </w:pPr>
            <w:r w:rsidRPr="00B34982">
              <w:rPr>
                <w:sz w:val="14"/>
                <w:szCs w:val="14"/>
              </w:rPr>
              <w:t>O</w:t>
            </w:r>
          </w:p>
        </w:tc>
        <w:tc>
          <w:tcPr>
            <w:tcW w:w="307" w:type="dxa"/>
            <w:tcBorders>
              <w:top w:val="single" w:sz="18" w:space="0" w:color="auto"/>
              <w:bottom w:val="single" w:sz="18" w:space="0" w:color="auto"/>
            </w:tcBorders>
            <w:shd w:val="clear" w:color="auto" w:fill="DAEEF3" w:themeFill="accent5" w:themeFillTint="33"/>
            <w:vAlign w:val="center"/>
          </w:tcPr>
          <w:p w14:paraId="13CADFAA" w14:textId="77777777" w:rsidR="00910813" w:rsidRPr="00B34982" w:rsidRDefault="00910813" w:rsidP="00913E59">
            <w:pPr>
              <w:jc w:val="center"/>
              <w:rPr>
                <w:sz w:val="14"/>
                <w:szCs w:val="14"/>
              </w:rPr>
            </w:pPr>
            <w:r w:rsidRPr="00B34982">
              <w:rPr>
                <w:sz w:val="14"/>
                <w:szCs w:val="14"/>
              </w:rPr>
              <w:t>N</w:t>
            </w:r>
          </w:p>
        </w:tc>
        <w:tc>
          <w:tcPr>
            <w:tcW w:w="303" w:type="dxa"/>
            <w:tcBorders>
              <w:top w:val="single" w:sz="18" w:space="0" w:color="auto"/>
              <w:bottom w:val="single" w:sz="18" w:space="0" w:color="auto"/>
              <w:right w:val="single" w:sz="18" w:space="0" w:color="auto"/>
            </w:tcBorders>
            <w:shd w:val="clear" w:color="auto" w:fill="DAEEF3" w:themeFill="accent5" w:themeFillTint="33"/>
            <w:vAlign w:val="center"/>
          </w:tcPr>
          <w:p w14:paraId="68F345A9" w14:textId="77777777" w:rsidR="00910813" w:rsidRPr="00B34982" w:rsidRDefault="00910813" w:rsidP="00913E59">
            <w:pPr>
              <w:jc w:val="center"/>
              <w:rPr>
                <w:sz w:val="14"/>
                <w:szCs w:val="14"/>
              </w:rPr>
            </w:pPr>
            <w:r w:rsidRPr="00B34982">
              <w:rPr>
                <w:sz w:val="14"/>
                <w:szCs w:val="14"/>
              </w:rPr>
              <w:t>D</w:t>
            </w:r>
          </w:p>
        </w:tc>
        <w:tc>
          <w:tcPr>
            <w:tcW w:w="261" w:type="dxa"/>
            <w:tcBorders>
              <w:top w:val="single" w:sz="18" w:space="0" w:color="auto"/>
              <w:left w:val="single" w:sz="18" w:space="0" w:color="auto"/>
              <w:bottom w:val="single" w:sz="18" w:space="0" w:color="auto"/>
            </w:tcBorders>
            <w:shd w:val="clear" w:color="auto" w:fill="E5DFEC" w:themeFill="accent4" w:themeFillTint="33"/>
            <w:vAlign w:val="center"/>
          </w:tcPr>
          <w:p w14:paraId="57C45A7B" w14:textId="77777777" w:rsidR="00910813" w:rsidRPr="00B34982" w:rsidRDefault="00910813" w:rsidP="00913E59">
            <w:pPr>
              <w:jc w:val="center"/>
              <w:rPr>
                <w:sz w:val="14"/>
                <w:szCs w:val="14"/>
              </w:rPr>
            </w:pPr>
            <w:r w:rsidRPr="00B34982">
              <w:rPr>
                <w:sz w:val="14"/>
                <w:szCs w:val="14"/>
              </w:rPr>
              <w:t>J</w:t>
            </w:r>
          </w:p>
        </w:tc>
        <w:tc>
          <w:tcPr>
            <w:tcW w:w="281" w:type="dxa"/>
            <w:tcBorders>
              <w:top w:val="single" w:sz="18" w:space="0" w:color="auto"/>
              <w:bottom w:val="single" w:sz="18" w:space="0" w:color="auto"/>
            </w:tcBorders>
            <w:shd w:val="clear" w:color="auto" w:fill="E5DFEC" w:themeFill="accent4" w:themeFillTint="33"/>
            <w:vAlign w:val="center"/>
          </w:tcPr>
          <w:p w14:paraId="22D004B7" w14:textId="77777777" w:rsidR="00910813" w:rsidRPr="00B34982" w:rsidRDefault="00910813" w:rsidP="00913E59">
            <w:pPr>
              <w:jc w:val="center"/>
              <w:rPr>
                <w:sz w:val="14"/>
                <w:szCs w:val="14"/>
              </w:rPr>
            </w:pPr>
            <w:r w:rsidRPr="00B34982">
              <w:rPr>
                <w:sz w:val="14"/>
                <w:szCs w:val="14"/>
              </w:rPr>
              <w:t>F</w:t>
            </w:r>
          </w:p>
        </w:tc>
        <w:tc>
          <w:tcPr>
            <w:tcW w:w="336" w:type="dxa"/>
            <w:tcBorders>
              <w:top w:val="single" w:sz="18" w:space="0" w:color="auto"/>
              <w:bottom w:val="single" w:sz="18" w:space="0" w:color="auto"/>
            </w:tcBorders>
            <w:shd w:val="clear" w:color="auto" w:fill="E5DFEC" w:themeFill="accent4" w:themeFillTint="33"/>
            <w:vAlign w:val="center"/>
          </w:tcPr>
          <w:p w14:paraId="2151A6C4" w14:textId="77777777" w:rsidR="00910813" w:rsidRPr="00B34982" w:rsidRDefault="00910813" w:rsidP="00913E59">
            <w:pPr>
              <w:jc w:val="center"/>
              <w:rPr>
                <w:sz w:val="14"/>
                <w:szCs w:val="14"/>
              </w:rPr>
            </w:pPr>
            <w:r w:rsidRPr="00B34982">
              <w:rPr>
                <w:sz w:val="14"/>
                <w:szCs w:val="14"/>
              </w:rPr>
              <w:t>M</w:t>
            </w:r>
          </w:p>
        </w:tc>
        <w:tc>
          <w:tcPr>
            <w:tcW w:w="298" w:type="dxa"/>
            <w:tcBorders>
              <w:top w:val="single" w:sz="18" w:space="0" w:color="auto"/>
              <w:bottom w:val="single" w:sz="18" w:space="0" w:color="auto"/>
            </w:tcBorders>
            <w:shd w:val="clear" w:color="auto" w:fill="E5DFEC" w:themeFill="accent4" w:themeFillTint="33"/>
            <w:vAlign w:val="center"/>
          </w:tcPr>
          <w:p w14:paraId="54776F37" w14:textId="77777777" w:rsidR="00910813" w:rsidRPr="00B34982" w:rsidRDefault="00910813" w:rsidP="00913E59">
            <w:pPr>
              <w:jc w:val="center"/>
              <w:rPr>
                <w:sz w:val="14"/>
                <w:szCs w:val="14"/>
              </w:rPr>
            </w:pPr>
            <w:r w:rsidRPr="00B34982">
              <w:rPr>
                <w:sz w:val="14"/>
                <w:szCs w:val="14"/>
              </w:rPr>
              <w:t>A</w:t>
            </w:r>
          </w:p>
        </w:tc>
        <w:tc>
          <w:tcPr>
            <w:tcW w:w="336" w:type="dxa"/>
            <w:tcBorders>
              <w:top w:val="single" w:sz="18" w:space="0" w:color="auto"/>
              <w:bottom w:val="single" w:sz="18" w:space="0" w:color="auto"/>
            </w:tcBorders>
            <w:shd w:val="clear" w:color="auto" w:fill="E5DFEC" w:themeFill="accent4" w:themeFillTint="33"/>
            <w:vAlign w:val="center"/>
          </w:tcPr>
          <w:p w14:paraId="04F26BCC" w14:textId="77777777" w:rsidR="00910813" w:rsidRPr="00B34982" w:rsidRDefault="00910813" w:rsidP="00913E59">
            <w:pPr>
              <w:jc w:val="center"/>
              <w:rPr>
                <w:sz w:val="14"/>
                <w:szCs w:val="14"/>
              </w:rPr>
            </w:pPr>
            <w:r w:rsidRPr="00B34982">
              <w:rPr>
                <w:sz w:val="14"/>
                <w:szCs w:val="14"/>
              </w:rPr>
              <w:t>M</w:t>
            </w:r>
          </w:p>
        </w:tc>
        <w:tc>
          <w:tcPr>
            <w:tcW w:w="261" w:type="dxa"/>
            <w:tcBorders>
              <w:top w:val="single" w:sz="18" w:space="0" w:color="auto"/>
              <w:bottom w:val="single" w:sz="18" w:space="0" w:color="auto"/>
            </w:tcBorders>
            <w:shd w:val="clear" w:color="auto" w:fill="E5DFEC" w:themeFill="accent4" w:themeFillTint="33"/>
            <w:vAlign w:val="center"/>
          </w:tcPr>
          <w:p w14:paraId="631E2A47" w14:textId="77777777" w:rsidR="00910813" w:rsidRPr="00B34982" w:rsidRDefault="00910813" w:rsidP="00913E59">
            <w:pPr>
              <w:jc w:val="center"/>
              <w:rPr>
                <w:sz w:val="14"/>
                <w:szCs w:val="14"/>
              </w:rPr>
            </w:pPr>
            <w:r w:rsidRPr="00B34982">
              <w:rPr>
                <w:sz w:val="14"/>
                <w:szCs w:val="14"/>
              </w:rPr>
              <w:t>J</w:t>
            </w:r>
          </w:p>
        </w:tc>
        <w:tc>
          <w:tcPr>
            <w:tcW w:w="261" w:type="dxa"/>
            <w:tcBorders>
              <w:top w:val="single" w:sz="18" w:space="0" w:color="auto"/>
              <w:bottom w:val="single" w:sz="18" w:space="0" w:color="auto"/>
              <w:right w:val="single" w:sz="4" w:space="0" w:color="auto"/>
            </w:tcBorders>
            <w:shd w:val="clear" w:color="auto" w:fill="E5DFEC" w:themeFill="accent4" w:themeFillTint="33"/>
            <w:vAlign w:val="center"/>
          </w:tcPr>
          <w:p w14:paraId="1748D657" w14:textId="77777777" w:rsidR="00910813" w:rsidRPr="00B34982" w:rsidRDefault="00910813" w:rsidP="00913E59">
            <w:pPr>
              <w:jc w:val="center"/>
              <w:rPr>
                <w:sz w:val="14"/>
                <w:szCs w:val="14"/>
              </w:rPr>
            </w:pPr>
            <w:r w:rsidRPr="00B34982">
              <w:rPr>
                <w:sz w:val="14"/>
                <w:szCs w:val="14"/>
              </w:rPr>
              <w:t>J</w:t>
            </w:r>
          </w:p>
        </w:tc>
        <w:tc>
          <w:tcPr>
            <w:tcW w:w="298" w:type="dxa"/>
            <w:tcBorders>
              <w:top w:val="single" w:sz="18" w:space="0" w:color="auto"/>
              <w:left w:val="single" w:sz="4" w:space="0" w:color="auto"/>
              <w:bottom w:val="single" w:sz="18" w:space="0" w:color="auto"/>
              <w:right w:val="single" w:sz="4" w:space="0" w:color="auto"/>
            </w:tcBorders>
            <w:shd w:val="clear" w:color="auto" w:fill="E5DFEC" w:themeFill="accent4" w:themeFillTint="33"/>
            <w:vAlign w:val="center"/>
          </w:tcPr>
          <w:p w14:paraId="60537456" w14:textId="77777777" w:rsidR="00910813" w:rsidRPr="00B34982" w:rsidRDefault="00910813" w:rsidP="00913E59">
            <w:pPr>
              <w:jc w:val="center"/>
              <w:rPr>
                <w:sz w:val="14"/>
                <w:szCs w:val="14"/>
              </w:rPr>
            </w:pPr>
            <w:r w:rsidRPr="00B34982">
              <w:rPr>
                <w:sz w:val="14"/>
                <w:szCs w:val="14"/>
              </w:rPr>
              <w:t>A</w:t>
            </w:r>
          </w:p>
        </w:tc>
        <w:tc>
          <w:tcPr>
            <w:tcW w:w="281" w:type="dxa"/>
            <w:tcBorders>
              <w:top w:val="single" w:sz="18" w:space="0" w:color="auto"/>
              <w:left w:val="single" w:sz="4" w:space="0" w:color="auto"/>
              <w:bottom w:val="single" w:sz="18" w:space="0" w:color="auto"/>
              <w:right w:val="single" w:sz="4" w:space="0" w:color="auto"/>
            </w:tcBorders>
            <w:shd w:val="clear" w:color="auto" w:fill="E5DFEC" w:themeFill="accent4" w:themeFillTint="33"/>
            <w:vAlign w:val="center"/>
          </w:tcPr>
          <w:p w14:paraId="7CA2F1F0" w14:textId="77777777" w:rsidR="00910813" w:rsidRPr="00B34982" w:rsidRDefault="00910813" w:rsidP="00913E59">
            <w:pPr>
              <w:jc w:val="center"/>
              <w:rPr>
                <w:sz w:val="14"/>
                <w:szCs w:val="14"/>
              </w:rPr>
            </w:pPr>
            <w:r w:rsidRPr="00B34982">
              <w:rPr>
                <w:sz w:val="14"/>
                <w:szCs w:val="14"/>
              </w:rPr>
              <w:t>S</w:t>
            </w:r>
          </w:p>
        </w:tc>
        <w:tc>
          <w:tcPr>
            <w:tcW w:w="309" w:type="dxa"/>
            <w:tcBorders>
              <w:top w:val="single" w:sz="18" w:space="0" w:color="auto"/>
              <w:left w:val="single" w:sz="4" w:space="0" w:color="auto"/>
              <w:bottom w:val="single" w:sz="18" w:space="0" w:color="auto"/>
              <w:right w:val="single" w:sz="4" w:space="0" w:color="auto"/>
            </w:tcBorders>
            <w:shd w:val="clear" w:color="auto" w:fill="E5DFEC" w:themeFill="accent4" w:themeFillTint="33"/>
            <w:vAlign w:val="center"/>
          </w:tcPr>
          <w:p w14:paraId="12287735" w14:textId="77777777" w:rsidR="00910813" w:rsidRPr="00B34982" w:rsidRDefault="00910813" w:rsidP="00913E59">
            <w:pPr>
              <w:jc w:val="center"/>
              <w:rPr>
                <w:sz w:val="14"/>
                <w:szCs w:val="14"/>
              </w:rPr>
            </w:pPr>
            <w:r w:rsidRPr="00B34982">
              <w:rPr>
                <w:sz w:val="14"/>
                <w:szCs w:val="14"/>
              </w:rPr>
              <w:t>O</w:t>
            </w:r>
          </w:p>
        </w:tc>
        <w:tc>
          <w:tcPr>
            <w:tcW w:w="307" w:type="dxa"/>
            <w:tcBorders>
              <w:top w:val="single" w:sz="18" w:space="0" w:color="auto"/>
              <w:left w:val="single" w:sz="4" w:space="0" w:color="auto"/>
              <w:bottom w:val="single" w:sz="18" w:space="0" w:color="auto"/>
              <w:right w:val="single" w:sz="4" w:space="0" w:color="auto"/>
            </w:tcBorders>
            <w:shd w:val="clear" w:color="auto" w:fill="E5DFEC" w:themeFill="accent4" w:themeFillTint="33"/>
            <w:vAlign w:val="center"/>
          </w:tcPr>
          <w:p w14:paraId="3571D8D6" w14:textId="77777777" w:rsidR="00910813" w:rsidRPr="00B34982" w:rsidRDefault="00910813" w:rsidP="00913E59">
            <w:pPr>
              <w:jc w:val="center"/>
              <w:rPr>
                <w:sz w:val="14"/>
                <w:szCs w:val="14"/>
              </w:rPr>
            </w:pPr>
            <w:r w:rsidRPr="00B34982">
              <w:rPr>
                <w:sz w:val="14"/>
                <w:szCs w:val="14"/>
              </w:rPr>
              <w:t>N</w:t>
            </w:r>
          </w:p>
        </w:tc>
        <w:tc>
          <w:tcPr>
            <w:tcW w:w="303" w:type="dxa"/>
            <w:tcBorders>
              <w:top w:val="single" w:sz="18" w:space="0" w:color="auto"/>
              <w:left w:val="single" w:sz="4" w:space="0" w:color="auto"/>
              <w:bottom w:val="single" w:sz="18" w:space="0" w:color="auto"/>
              <w:right w:val="single" w:sz="18" w:space="0" w:color="auto"/>
            </w:tcBorders>
            <w:shd w:val="clear" w:color="auto" w:fill="E5DFEC" w:themeFill="accent4" w:themeFillTint="33"/>
            <w:vAlign w:val="center"/>
          </w:tcPr>
          <w:p w14:paraId="6B986680" w14:textId="77777777" w:rsidR="00910813" w:rsidRPr="00B34982" w:rsidRDefault="00910813" w:rsidP="00913E59">
            <w:pPr>
              <w:jc w:val="center"/>
              <w:rPr>
                <w:sz w:val="14"/>
                <w:szCs w:val="14"/>
              </w:rPr>
            </w:pPr>
            <w:r w:rsidRPr="00B34982">
              <w:rPr>
                <w:sz w:val="14"/>
                <w:szCs w:val="14"/>
              </w:rPr>
              <w:t>D</w:t>
            </w:r>
          </w:p>
        </w:tc>
        <w:tc>
          <w:tcPr>
            <w:tcW w:w="261" w:type="dxa"/>
            <w:tcBorders>
              <w:top w:val="single" w:sz="18" w:space="0" w:color="auto"/>
              <w:left w:val="single" w:sz="18" w:space="0" w:color="auto"/>
              <w:bottom w:val="single" w:sz="18" w:space="0" w:color="auto"/>
              <w:right w:val="single" w:sz="4" w:space="0" w:color="auto"/>
            </w:tcBorders>
            <w:shd w:val="clear" w:color="auto" w:fill="DAEEF3" w:themeFill="accent5" w:themeFillTint="33"/>
            <w:vAlign w:val="center"/>
          </w:tcPr>
          <w:p w14:paraId="50A137C2" w14:textId="77777777" w:rsidR="00910813" w:rsidRPr="00B34982" w:rsidRDefault="00910813" w:rsidP="00913E59">
            <w:pPr>
              <w:jc w:val="center"/>
              <w:rPr>
                <w:sz w:val="14"/>
                <w:szCs w:val="14"/>
              </w:rPr>
            </w:pPr>
            <w:r w:rsidRPr="00B34982">
              <w:rPr>
                <w:sz w:val="14"/>
                <w:szCs w:val="14"/>
              </w:rPr>
              <w:t>J</w:t>
            </w:r>
          </w:p>
        </w:tc>
        <w:tc>
          <w:tcPr>
            <w:tcW w:w="281" w:type="dxa"/>
            <w:tcBorders>
              <w:top w:val="single" w:sz="18" w:space="0" w:color="auto"/>
              <w:left w:val="single" w:sz="4" w:space="0" w:color="auto"/>
              <w:bottom w:val="single" w:sz="18" w:space="0" w:color="auto"/>
              <w:right w:val="single" w:sz="4" w:space="0" w:color="auto"/>
            </w:tcBorders>
            <w:shd w:val="clear" w:color="auto" w:fill="DAEEF3" w:themeFill="accent5" w:themeFillTint="33"/>
            <w:vAlign w:val="center"/>
          </w:tcPr>
          <w:p w14:paraId="53E4DFAC" w14:textId="77777777" w:rsidR="00910813" w:rsidRPr="00B34982" w:rsidRDefault="00910813" w:rsidP="00913E59">
            <w:pPr>
              <w:jc w:val="center"/>
              <w:rPr>
                <w:sz w:val="14"/>
                <w:szCs w:val="14"/>
              </w:rPr>
            </w:pPr>
            <w:r w:rsidRPr="00B34982">
              <w:rPr>
                <w:sz w:val="14"/>
                <w:szCs w:val="14"/>
              </w:rPr>
              <w:t>F</w:t>
            </w:r>
          </w:p>
        </w:tc>
        <w:tc>
          <w:tcPr>
            <w:tcW w:w="336" w:type="dxa"/>
            <w:tcBorders>
              <w:top w:val="single" w:sz="18" w:space="0" w:color="auto"/>
              <w:left w:val="single" w:sz="4" w:space="0" w:color="auto"/>
              <w:bottom w:val="single" w:sz="18" w:space="0" w:color="auto"/>
              <w:right w:val="single" w:sz="4" w:space="0" w:color="auto"/>
            </w:tcBorders>
            <w:shd w:val="clear" w:color="auto" w:fill="DAEEF3" w:themeFill="accent5" w:themeFillTint="33"/>
            <w:vAlign w:val="center"/>
          </w:tcPr>
          <w:p w14:paraId="0E65AD4B" w14:textId="77777777" w:rsidR="00910813" w:rsidRPr="00B34982" w:rsidRDefault="00910813" w:rsidP="00913E59">
            <w:pPr>
              <w:jc w:val="center"/>
              <w:rPr>
                <w:sz w:val="14"/>
                <w:szCs w:val="14"/>
              </w:rPr>
            </w:pPr>
            <w:r w:rsidRPr="00B34982">
              <w:rPr>
                <w:sz w:val="14"/>
                <w:szCs w:val="14"/>
              </w:rPr>
              <w:t>M</w:t>
            </w:r>
          </w:p>
        </w:tc>
        <w:tc>
          <w:tcPr>
            <w:tcW w:w="298" w:type="dxa"/>
            <w:tcBorders>
              <w:top w:val="single" w:sz="18" w:space="0" w:color="auto"/>
              <w:left w:val="single" w:sz="4" w:space="0" w:color="auto"/>
              <w:bottom w:val="single" w:sz="18" w:space="0" w:color="auto"/>
              <w:right w:val="single" w:sz="4" w:space="0" w:color="auto"/>
            </w:tcBorders>
            <w:shd w:val="clear" w:color="auto" w:fill="DAEEF3" w:themeFill="accent5" w:themeFillTint="33"/>
            <w:vAlign w:val="center"/>
          </w:tcPr>
          <w:p w14:paraId="6DB5C79F" w14:textId="77777777" w:rsidR="00910813" w:rsidRPr="00B34982" w:rsidRDefault="00910813" w:rsidP="00913E59">
            <w:pPr>
              <w:jc w:val="center"/>
              <w:rPr>
                <w:sz w:val="14"/>
                <w:szCs w:val="14"/>
              </w:rPr>
            </w:pPr>
            <w:r w:rsidRPr="00B34982">
              <w:rPr>
                <w:sz w:val="14"/>
                <w:szCs w:val="14"/>
              </w:rPr>
              <w:t>A</w:t>
            </w:r>
          </w:p>
        </w:tc>
        <w:tc>
          <w:tcPr>
            <w:tcW w:w="336" w:type="dxa"/>
            <w:tcBorders>
              <w:top w:val="single" w:sz="18" w:space="0" w:color="auto"/>
              <w:left w:val="single" w:sz="4" w:space="0" w:color="auto"/>
              <w:bottom w:val="single" w:sz="18" w:space="0" w:color="auto"/>
              <w:right w:val="single" w:sz="4" w:space="0" w:color="auto"/>
            </w:tcBorders>
            <w:shd w:val="clear" w:color="auto" w:fill="DAEEF3" w:themeFill="accent5" w:themeFillTint="33"/>
            <w:vAlign w:val="center"/>
          </w:tcPr>
          <w:p w14:paraId="71B8137F" w14:textId="77777777" w:rsidR="00910813" w:rsidRPr="00B34982" w:rsidRDefault="00910813" w:rsidP="00913E59">
            <w:pPr>
              <w:jc w:val="center"/>
              <w:rPr>
                <w:sz w:val="14"/>
                <w:szCs w:val="14"/>
              </w:rPr>
            </w:pPr>
            <w:r w:rsidRPr="00B34982">
              <w:rPr>
                <w:sz w:val="14"/>
                <w:szCs w:val="14"/>
              </w:rPr>
              <w:t>M</w:t>
            </w:r>
          </w:p>
        </w:tc>
        <w:tc>
          <w:tcPr>
            <w:tcW w:w="261" w:type="dxa"/>
            <w:tcBorders>
              <w:top w:val="single" w:sz="18" w:space="0" w:color="auto"/>
              <w:left w:val="single" w:sz="4" w:space="0" w:color="auto"/>
              <w:bottom w:val="single" w:sz="18" w:space="0" w:color="auto"/>
              <w:right w:val="single" w:sz="4" w:space="0" w:color="auto"/>
            </w:tcBorders>
            <w:shd w:val="clear" w:color="auto" w:fill="DAEEF3" w:themeFill="accent5" w:themeFillTint="33"/>
            <w:vAlign w:val="center"/>
          </w:tcPr>
          <w:p w14:paraId="3DD0EF57" w14:textId="77777777" w:rsidR="00910813" w:rsidRPr="00B34982" w:rsidRDefault="00910813" w:rsidP="00913E59">
            <w:pPr>
              <w:jc w:val="center"/>
              <w:rPr>
                <w:sz w:val="14"/>
                <w:szCs w:val="14"/>
              </w:rPr>
            </w:pPr>
            <w:r w:rsidRPr="00B34982">
              <w:rPr>
                <w:sz w:val="14"/>
                <w:szCs w:val="14"/>
              </w:rPr>
              <w:t>J</w:t>
            </w:r>
          </w:p>
        </w:tc>
        <w:tc>
          <w:tcPr>
            <w:tcW w:w="261" w:type="dxa"/>
            <w:tcBorders>
              <w:top w:val="single" w:sz="18" w:space="0" w:color="auto"/>
              <w:left w:val="single" w:sz="4" w:space="0" w:color="auto"/>
              <w:bottom w:val="single" w:sz="18" w:space="0" w:color="auto"/>
              <w:right w:val="single" w:sz="18" w:space="0" w:color="auto"/>
            </w:tcBorders>
            <w:shd w:val="clear" w:color="auto" w:fill="DAEEF3" w:themeFill="accent5" w:themeFillTint="33"/>
            <w:vAlign w:val="center"/>
          </w:tcPr>
          <w:p w14:paraId="137AAE5B" w14:textId="77777777" w:rsidR="00910813" w:rsidRPr="00B34982" w:rsidRDefault="00910813" w:rsidP="00913E59">
            <w:pPr>
              <w:jc w:val="center"/>
              <w:rPr>
                <w:sz w:val="14"/>
                <w:szCs w:val="14"/>
              </w:rPr>
            </w:pPr>
            <w:r w:rsidRPr="00B34982">
              <w:rPr>
                <w:sz w:val="14"/>
                <w:szCs w:val="14"/>
              </w:rPr>
              <w:t>J</w:t>
            </w:r>
          </w:p>
        </w:tc>
      </w:tr>
      <w:tr w:rsidR="00F30BBC" w:rsidRPr="00B34982" w14:paraId="3187BA8A" w14:textId="77777777" w:rsidTr="005B6D04">
        <w:trPr>
          <w:trHeight w:val="420"/>
          <w:jc w:val="center"/>
        </w:trPr>
        <w:tc>
          <w:tcPr>
            <w:tcW w:w="1805" w:type="dxa"/>
            <w:tcBorders>
              <w:left w:val="single" w:sz="18" w:space="0" w:color="auto"/>
              <w:right w:val="single" w:sz="18" w:space="0" w:color="auto"/>
            </w:tcBorders>
            <w:vAlign w:val="center"/>
          </w:tcPr>
          <w:p w14:paraId="0D394A32" w14:textId="77777777" w:rsidR="00910813" w:rsidRPr="005B6D04" w:rsidRDefault="00F13B0B" w:rsidP="00913E59">
            <w:pPr>
              <w:jc w:val="center"/>
              <w:rPr>
                <w:sz w:val="20"/>
                <w:szCs w:val="14"/>
              </w:rPr>
            </w:pPr>
            <w:r w:rsidRPr="005B6D04">
              <w:rPr>
                <w:sz w:val="20"/>
                <w:szCs w:val="14"/>
              </w:rPr>
              <w:t>Setting up, collaborations</w:t>
            </w:r>
          </w:p>
        </w:tc>
        <w:tc>
          <w:tcPr>
            <w:tcW w:w="281" w:type="dxa"/>
            <w:tcBorders>
              <w:top w:val="single" w:sz="18" w:space="0" w:color="auto"/>
            </w:tcBorders>
            <w:shd w:val="clear" w:color="auto" w:fill="95B3D7" w:themeFill="accent1" w:themeFillTint="99"/>
            <w:vAlign w:val="center"/>
          </w:tcPr>
          <w:p w14:paraId="69E005ED" w14:textId="77777777" w:rsidR="00910813" w:rsidRPr="00B34982" w:rsidRDefault="00910813" w:rsidP="00913E59">
            <w:pPr>
              <w:jc w:val="center"/>
              <w:rPr>
                <w:sz w:val="20"/>
                <w:szCs w:val="20"/>
              </w:rPr>
            </w:pPr>
          </w:p>
        </w:tc>
        <w:tc>
          <w:tcPr>
            <w:tcW w:w="336" w:type="dxa"/>
            <w:tcBorders>
              <w:top w:val="single" w:sz="18" w:space="0" w:color="auto"/>
              <w:bottom w:val="single" w:sz="4" w:space="0" w:color="auto"/>
            </w:tcBorders>
            <w:shd w:val="clear" w:color="auto" w:fill="95B3D7" w:themeFill="accent1" w:themeFillTint="99"/>
            <w:vAlign w:val="center"/>
          </w:tcPr>
          <w:p w14:paraId="525043EA" w14:textId="77777777" w:rsidR="00910813" w:rsidRPr="00B34982" w:rsidRDefault="00910813" w:rsidP="00913E59">
            <w:pPr>
              <w:jc w:val="center"/>
              <w:rPr>
                <w:sz w:val="20"/>
                <w:szCs w:val="20"/>
              </w:rPr>
            </w:pPr>
          </w:p>
        </w:tc>
        <w:tc>
          <w:tcPr>
            <w:tcW w:w="298" w:type="dxa"/>
            <w:tcBorders>
              <w:top w:val="single" w:sz="18" w:space="0" w:color="auto"/>
              <w:bottom w:val="single" w:sz="4" w:space="0" w:color="auto"/>
            </w:tcBorders>
            <w:shd w:val="clear" w:color="auto" w:fill="FFFFFF" w:themeFill="background1"/>
            <w:vAlign w:val="center"/>
          </w:tcPr>
          <w:p w14:paraId="6C4A5AA5" w14:textId="77777777" w:rsidR="00910813" w:rsidRPr="00B34982" w:rsidRDefault="00910813" w:rsidP="00913E59">
            <w:pPr>
              <w:jc w:val="center"/>
              <w:rPr>
                <w:sz w:val="20"/>
                <w:szCs w:val="20"/>
              </w:rPr>
            </w:pPr>
          </w:p>
        </w:tc>
        <w:tc>
          <w:tcPr>
            <w:tcW w:w="336" w:type="dxa"/>
            <w:tcBorders>
              <w:top w:val="single" w:sz="18" w:space="0" w:color="auto"/>
              <w:bottom w:val="single" w:sz="4" w:space="0" w:color="auto"/>
            </w:tcBorders>
            <w:shd w:val="clear" w:color="auto" w:fill="FFFFFF" w:themeFill="background1"/>
            <w:vAlign w:val="center"/>
          </w:tcPr>
          <w:p w14:paraId="7B8468B2" w14:textId="77777777" w:rsidR="00910813" w:rsidRPr="00B34982" w:rsidRDefault="00910813" w:rsidP="00913E59">
            <w:pPr>
              <w:jc w:val="center"/>
              <w:rPr>
                <w:sz w:val="20"/>
                <w:szCs w:val="20"/>
              </w:rPr>
            </w:pPr>
          </w:p>
        </w:tc>
        <w:tc>
          <w:tcPr>
            <w:tcW w:w="261" w:type="dxa"/>
            <w:tcBorders>
              <w:top w:val="single" w:sz="18" w:space="0" w:color="auto"/>
              <w:bottom w:val="single" w:sz="4" w:space="0" w:color="auto"/>
            </w:tcBorders>
            <w:shd w:val="clear" w:color="auto" w:fill="FFFFFF" w:themeFill="background1"/>
          </w:tcPr>
          <w:p w14:paraId="21B15F24" w14:textId="77777777" w:rsidR="00910813" w:rsidRPr="00B34982" w:rsidRDefault="00910813" w:rsidP="00913E59">
            <w:pPr>
              <w:jc w:val="center"/>
              <w:rPr>
                <w:sz w:val="20"/>
                <w:szCs w:val="20"/>
              </w:rPr>
            </w:pPr>
          </w:p>
        </w:tc>
        <w:tc>
          <w:tcPr>
            <w:tcW w:w="261" w:type="dxa"/>
            <w:tcBorders>
              <w:top w:val="single" w:sz="18" w:space="0" w:color="auto"/>
              <w:bottom w:val="single" w:sz="4" w:space="0" w:color="auto"/>
            </w:tcBorders>
            <w:shd w:val="clear" w:color="auto" w:fill="FFFFFF" w:themeFill="background1"/>
          </w:tcPr>
          <w:p w14:paraId="2C9B9FE7" w14:textId="77777777" w:rsidR="00910813" w:rsidRPr="00B34982" w:rsidRDefault="00910813" w:rsidP="00913E59">
            <w:pPr>
              <w:jc w:val="center"/>
              <w:rPr>
                <w:sz w:val="20"/>
                <w:szCs w:val="20"/>
              </w:rPr>
            </w:pPr>
          </w:p>
        </w:tc>
        <w:tc>
          <w:tcPr>
            <w:tcW w:w="298" w:type="dxa"/>
            <w:tcBorders>
              <w:top w:val="single" w:sz="18" w:space="0" w:color="auto"/>
              <w:bottom w:val="single" w:sz="4" w:space="0" w:color="auto"/>
            </w:tcBorders>
            <w:shd w:val="clear" w:color="auto" w:fill="FFFFFF" w:themeFill="background1"/>
          </w:tcPr>
          <w:p w14:paraId="695220C1" w14:textId="77777777" w:rsidR="00910813" w:rsidRPr="00B34982" w:rsidRDefault="00910813" w:rsidP="00913E59">
            <w:pPr>
              <w:jc w:val="center"/>
              <w:rPr>
                <w:sz w:val="20"/>
                <w:szCs w:val="20"/>
              </w:rPr>
            </w:pPr>
          </w:p>
        </w:tc>
        <w:tc>
          <w:tcPr>
            <w:tcW w:w="281" w:type="dxa"/>
            <w:tcBorders>
              <w:top w:val="single" w:sz="18" w:space="0" w:color="auto"/>
              <w:bottom w:val="single" w:sz="4" w:space="0" w:color="auto"/>
            </w:tcBorders>
            <w:shd w:val="clear" w:color="auto" w:fill="FFFFFF" w:themeFill="background1"/>
          </w:tcPr>
          <w:p w14:paraId="0EBF8307" w14:textId="77777777" w:rsidR="00910813" w:rsidRPr="00B34982" w:rsidRDefault="00910813" w:rsidP="00913E59">
            <w:pPr>
              <w:jc w:val="center"/>
              <w:rPr>
                <w:sz w:val="20"/>
                <w:szCs w:val="20"/>
              </w:rPr>
            </w:pPr>
          </w:p>
        </w:tc>
        <w:tc>
          <w:tcPr>
            <w:tcW w:w="309" w:type="dxa"/>
            <w:tcBorders>
              <w:top w:val="single" w:sz="18" w:space="0" w:color="auto"/>
              <w:bottom w:val="single" w:sz="4" w:space="0" w:color="auto"/>
            </w:tcBorders>
            <w:shd w:val="clear" w:color="auto" w:fill="FFFFFF" w:themeFill="background1"/>
          </w:tcPr>
          <w:p w14:paraId="64126122" w14:textId="77777777" w:rsidR="00910813" w:rsidRPr="00B34982" w:rsidRDefault="00910813" w:rsidP="00913E59">
            <w:pPr>
              <w:jc w:val="center"/>
              <w:rPr>
                <w:sz w:val="20"/>
                <w:szCs w:val="20"/>
              </w:rPr>
            </w:pPr>
          </w:p>
        </w:tc>
        <w:tc>
          <w:tcPr>
            <w:tcW w:w="307" w:type="dxa"/>
            <w:tcBorders>
              <w:top w:val="single" w:sz="18" w:space="0" w:color="auto"/>
              <w:bottom w:val="single" w:sz="4" w:space="0" w:color="auto"/>
            </w:tcBorders>
            <w:shd w:val="clear" w:color="auto" w:fill="FFFFFF" w:themeFill="background1"/>
          </w:tcPr>
          <w:p w14:paraId="30253B08" w14:textId="77777777" w:rsidR="00910813" w:rsidRPr="00B34982" w:rsidRDefault="00910813" w:rsidP="00913E59">
            <w:pPr>
              <w:jc w:val="center"/>
              <w:rPr>
                <w:sz w:val="20"/>
                <w:szCs w:val="20"/>
              </w:rPr>
            </w:pPr>
          </w:p>
        </w:tc>
        <w:tc>
          <w:tcPr>
            <w:tcW w:w="303" w:type="dxa"/>
            <w:tcBorders>
              <w:top w:val="single" w:sz="18" w:space="0" w:color="auto"/>
              <w:bottom w:val="single" w:sz="4" w:space="0" w:color="auto"/>
              <w:right w:val="single" w:sz="18" w:space="0" w:color="auto"/>
            </w:tcBorders>
            <w:shd w:val="clear" w:color="auto" w:fill="FFFFFF" w:themeFill="background1"/>
            <w:vAlign w:val="center"/>
          </w:tcPr>
          <w:p w14:paraId="1F56680B" w14:textId="77777777" w:rsidR="00910813" w:rsidRPr="00B34982" w:rsidRDefault="00910813" w:rsidP="00913E59">
            <w:pPr>
              <w:jc w:val="center"/>
              <w:rPr>
                <w:sz w:val="20"/>
                <w:szCs w:val="20"/>
              </w:rPr>
            </w:pPr>
          </w:p>
        </w:tc>
        <w:tc>
          <w:tcPr>
            <w:tcW w:w="261" w:type="dxa"/>
            <w:tcBorders>
              <w:top w:val="single" w:sz="18" w:space="0" w:color="auto"/>
              <w:left w:val="single" w:sz="18" w:space="0" w:color="auto"/>
              <w:bottom w:val="single" w:sz="4" w:space="0" w:color="auto"/>
            </w:tcBorders>
            <w:shd w:val="clear" w:color="auto" w:fill="FFFFFF" w:themeFill="background1"/>
            <w:vAlign w:val="center"/>
          </w:tcPr>
          <w:p w14:paraId="50E22212" w14:textId="77777777" w:rsidR="00910813" w:rsidRPr="00B34982" w:rsidRDefault="00910813" w:rsidP="00913E59">
            <w:pPr>
              <w:jc w:val="center"/>
              <w:rPr>
                <w:sz w:val="20"/>
                <w:szCs w:val="20"/>
              </w:rPr>
            </w:pPr>
          </w:p>
        </w:tc>
        <w:tc>
          <w:tcPr>
            <w:tcW w:w="281" w:type="dxa"/>
            <w:tcBorders>
              <w:top w:val="single" w:sz="18" w:space="0" w:color="auto"/>
              <w:bottom w:val="single" w:sz="4" w:space="0" w:color="auto"/>
            </w:tcBorders>
            <w:shd w:val="clear" w:color="auto" w:fill="FFFFFF" w:themeFill="background1"/>
            <w:vAlign w:val="center"/>
          </w:tcPr>
          <w:p w14:paraId="0E41EF99" w14:textId="77777777" w:rsidR="00910813" w:rsidRPr="00B34982" w:rsidRDefault="00910813" w:rsidP="00913E59">
            <w:pPr>
              <w:jc w:val="center"/>
              <w:rPr>
                <w:sz w:val="20"/>
                <w:szCs w:val="20"/>
              </w:rPr>
            </w:pPr>
          </w:p>
        </w:tc>
        <w:tc>
          <w:tcPr>
            <w:tcW w:w="336" w:type="dxa"/>
            <w:tcBorders>
              <w:top w:val="single" w:sz="18" w:space="0" w:color="auto"/>
              <w:bottom w:val="single" w:sz="4" w:space="0" w:color="auto"/>
            </w:tcBorders>
            <w:shd w:val="clear" w:color="auto" w:fill="FFFFFF" w:themeFill="background1"/>
            <w:vAlign w:val="center"/>
          </w:tcPr>
          <w:p w14:paraId="12917902" w14:textId="77777777" w:rsidR="00910813" w:rsidRPr="00B34982" w:rsidRDefault="00910813" w:rsidP="00913E59">
            <w:pPr>
              <w:jc w:val="center"/>
              <w:rPr>
                <w:sz w:val="20"/>
                <w:szCs w:val="20"/>
              </w:rPr>
            </w:pPr>
          </w:p>
        </w:tc>
        <w:tc>
          <w:tcPr>
            <w:tcW w:w="298" w:type="dxa"/>
            <w:tcBorders>
              <w:top w:val="single" w:sz="18" w:space="0" w:color="auto"/>
              <w:bottom w:val="single" w:sz="4" w:space="0" w:color="auto"/>
            </w:tcBorders>
            <w:shd w:val="clear" w:color="auto" w:fill="FFFFFF" w:themeFill="background1"/>
            <w:vAlign w:val="center"/>
          </w:tcPr>
          <w:p w14:paraId="71DBEC95" w14:textId="77777777" w:rsidR="00910813" w:rsidRPr="00B34982" w:rsidRDefault="00910813" w:rsidP="00913E59">
            <w:pPr>
              <w:jc w:val="center"/>
              <w:rPr>
                <w:sz w:val="20"/>
                <w:szCs w:val="20"/>
              </w:rPr>
            </w:pPr>
          </w:p>
        </w:tc>
        <w:tc>
          <w:tcPr>
            <w:tcW w:w="336" w:type="dxa"/>
            <w:tcBorders>
              <w:top w:val="single" w:sz="18" w:space="0" w:color="auto"/>
              <w:bottom w:val="single" w:sz="4" w:space="0" w:color="auto"/>
            </w:tcBorders>
            <w:shd w:val="clear" w:color="auto" w:fill="FFFFFF" w:themeFill="background1"/>
            <w:vAlign w:val="center"/>
          </w:tcPr>
          <w:p w14:paraId="1D100C70" w14:textId="77777777" w:rsidR="00910813" w:rsidRPr="00B34982" w:rsidRDefault="00910813" w:rsidP="00913E59">
            <w:pPr>
              <w:jc w:val="center"/>
              <w:rPr>
                <w:sz w:val="20"/>
                <w:szCs w:val="20"/>
              </w:rPr>
            </w:pPr>
          </w:p>
        </w:tc>
        <w:tc>
          <w:tcPr>
            <w:tcW w:w="261" w:type="dxa"/>
            <w:tcBorders>
              <w:top w:val="single" w:sz="18" w:space="0" w:color="auto"/>
              <w:bottom w:val="single" w:sz="4" w:space="0" w:color="auto"/>
            </w:tcBorders>
            <w:shd w:val="clear" w:color="auto" w:fill="FFFFFF" w:themeFill="background1"/>
            <w:vAlign w:val="center"/>
          </w:tcPr>
          <w:p w14:paraId="0BB9E55B" w14:textId="77777777" w:rsidR="00910813" w:rsidRPr="00B34982" w:rsidRDefault="00910813" w:rsidP="00913E59">
            <w:pPr>
              <w:jc w:val="center"/>
              <w:rPr>
                <w:sz w:val="20"/>
                <w:szCs w:val="20"/>
              </w:rPr>
            </w:pPr>
          </w:p>
        </w:tc>
        <w:tc>
          <w:tcPr>
            <w:tcW w:w="261" w:type="dxa"/>
            <w:tcBorders>
              <w:top w:val="single" w:sz="18" w:space="0" w:color="auto"/>
              <w:bottom w:val="single" w:sz="4" w:space="0" w:color="auto"/>
            </w:tcBorders>
            <w:shd w:val="clear" w:color="auto" w:fill="FFFFFF" w:themeFill="background1"/>
            <w:vAlign w:val="center"/>
          </w:tcPr>
          <w:p w14:paraId="75A07E2A" w14:textId="77777777" w:rsidR="00910813" w:rsidRPr="00B34982" w:rsidRDefault="00910813" w:rsidP="00913E59">
            <w:pPr>
              <w:jc w:val="center"/>
              <w:rPr>
                <w:sz w:val="20"/>
                <w:szCs w:val="20"/>
              </w:rPr>
            </w:pPr>
          </w:p>
        </w:tc>
        <w:tc>
          <w:tcPr>
            <w:tcW w:w="298" w:type="dxa"/>
            <w:tcBorders>
              <w:top w:val="single" w:sz="18" w:space="0" w:color="auto"/>
              <w:bottom w:val="single" w:sz="4" w:space="0" w:color="auto"/>
            </w:tcBorders>
            <w:shd w:val="clear" w:color="auto" w:fill="FFFFFF" w:themeFill="background1"/>
            <w:vAlign w:val="center"/>
          </w:tcPr>
          <w:p w14:paraId="2915149C" w14:textId="77777777" w:rsidR="00910813" w:rsidRPr="00B34982" w:rsidRDefault="00910813" w:rsidP="00913E59">
            <w:pPr>
              <w:jc w:val="center"/>
              <w:rPr>
                <w:sz w:val="20"/>
                <w:szCs w:val="20"/>
              </w:rPr>
            </w:pPr>
          </w:p>
        </w:tc>
        <w:tc>
          <w:tcPr>
            <w:tcW w:w="281" w:type="dxa"/>
            <w:tcBorders>
              <w:top w:val="single" w:sz="18" w:space="0" w:color="auto"/>
              <w:bottom w:val="single" w:sz="4" w:space="0" w:color="auto"/>
            </w:tcBorders>
            <w:shd w:val="clear" w:color="auto" w:fill="FFFFFF" w:themeFill="background1"/>
            <w:vAlign w:val="center"/>
          </w:tcPr>
          <w:p w14:paraId="28C4682F" w14:textId="77777777" w:rsidR="00910813" w:rsidRPr="00B34982" w:rsidRDefault="00910813" w:rsidP="00913E59">
            <w:pPr>
              <w:jc w:val="center"/>
              <w:rPr>
                <w:sz w:val="20"/>
                <w:szCs w:val="20"/>
              </w:rPr>
            </w:pPr>
          </w:p>
        </w:tc>
        <w:tc>
          <w:tcPr>
            <w:tcW w:w="309" w:type="dxa"/>
            <w:tcBorders>
              <w:top w:val="single" w:sz="18" w:space="0" w:color="auto"/>
              <w:bottom w:val="single" w:sz="4" w:space="0" w:color="auto"/>
            </w:tcBorders>
            <w:shd w:val="clear" w:color="auto" w:fill="FFFFFF" w:themeFill="background1"/>
            <w:vAlign w:val="center"/>
          </w:tcPr>
          <w:p w14:paraId="11DD9FCE" w14:textId="77777777" w:rsidR="00910813" w:rsidRPr="00B34982" w:rsidRDefault="00910813" w:rsidP="00913E59">
            <w:pPr>
              <w:jc w:val="center"/>
              <w:rPr>
                <w:sz w:val="20"/>
                <w:szCs w:val="20"/>
              </w:rPr>
            </w:pPr>
          </w:p>
        </w:tc>
        <w:tc>
          <w:tcPr>
            <w:tcW w:w="307" w:type="dxa"/>
            <w:tcBorders>
              <w:top w:val="single" w:sz="18" w:space="0" w:color="auto"/>
              <w:bottom w:val="single" w:sz="4" w:space="0" w:color="auto"/>
            </w:tcBorders>
            <w:shd w:val="clear" w:color="auto" w:fill="FFFFFF" w:themeFill="background1"/>
            <w:vAlign w:val="center"/>
          </w:tcPr>
          <w:p w14:paraId="7E48554F" w14:textId="77777777" w:rsidR="00910813" w:rsidRPr="00B34982" w:rsidRDefault="00910813" w:rsidP="00913E59">
            <w:pPr>
              <w:jc w:val="center"/>
              <w:rPr>
                <w:sz w:val="20"/>
                <w:szCs w:val="20"/>
              </w:rPr>
            </w:pPr>
          </w:p>
        </w:tc>
        <w:tc>
          <w:tcPr>
            <w:tcW w:w="303" w:type="dxa"/>
            <w:tcBorders>
              <w:top w:val="single" w:sz="18" w:space="0" w:color="auto"/>
              <w:bottom w:val="single" w:sz="4" w:space="0" w:color="auto"/>
              <w:right w:val="single" w:sz="18" w:space="0" w:color="auto"/>
            </w:tcBorders>
            <w:shd w:val="clear" w:color="auto" w:fill="FFFFFF" w:themeFill="background1"/>
            <w:vAlign w:val="center"/>
          </w:tcPr>
          <w:p w14:paraId="37FDAFBC" w14:textId="77777777" w:rsidR="00910813" w:rsidRPr="00B34982" w:rsidRDefault="00910813" w:rsidP="00913E59">
            <w:pPr>
              <w:jc w:val="center"/>
              <w:rPr>
                <w:sz w:val="20"/>
                <w:szCs w:val="20"/>
              </w:rPr>
            </w:pPr>
          </w:p>
        </w:tc>
        <w:tc>
          <w:tcPr>
            <w:tcW w:w="261" w:type="dxa"/>
            <w:tcBorders>
              <w:top w:val="single" w:sz="18" w:space="0" w:color="auto"/>
              <w:left w:val="single" w:sz="18" w:space="0" w:color="auto"/>
              <w:bottom w:val="single" w:sz="4" w:space="0" w:color="auto"/>
              <w:right w:val="single" w:sz="4" w:space="0" w:color="auto"/>
            </w:tcBorders>
            <w:shd w:val="clear" w:color="auto" w:fill="FFFFFF" w:themeFill="background1"/>
            <w:vAlign w:val="center"/>
          </w:tcPr>
          <w:p w14:paraId="1A4B98D7" w14:textId="77777777" w:rsidR="00910813" w:rsidRPr="00B34982" w:rsidRDefault="00910813" w:rsidP="00913E59">
            <w:pPr>
              <w:jc w:val="center"/>
              <w:rPr>
                <w:sz w:val="20"/>
                <w:szCs w:val="20"/>
              </w:rPr>
            </w:pPr>
          </w:p>
        </w:tc>
        <w:tc>
          <w:tcPr>
            <w:tcW w:w="28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613325E7" w14:textId="77777777" w:rsidR="00910813" w:rsidRPr="00B34982" w:rsidRDefault="00910813" w:rsidP="00913E59">
            <w:pPr>
              <w:jc w:val="center"/>
              <w:rPr>
                <w:sz w:val="20"/>
                <w:szCs w:val="20"/>
              </w:rPr>
            </w:pPr>
          </w:p>
        </w:tc>
        <w:tc>
          <w:tcPr>
            <w:tcW w:w="336"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0241F8CC" w14:textId="77777777" w:rsidR="00910813" w:rsidRPr="00B34982" w:rsidRDefault="00910813" w:rsidP="00913E59">
            <w:pPr>
              <w:jc w:val="center"/>
              <w:rPr>
                <w:sz w:val="20"/>
                <w:szCs w:val="20"/>
              </w:rPr>
            </w:pPr>
          </w:p>
        </w:tc>
        <w:tc>
          <w:tcPr>
            <w:tcW w:w="298"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37F25079" w14:textId="77777777" w:rsidR="00910813" w:rsidRPr="00B34982" w:rsidRDefault="00910813" w:rsidP="00913E59">
            <w:pPr>
              <w:jc w:val="center"/>
              <w:rPr>
                <w:sz w:val="20"/>
                <w:szCs w:val="20"/>
              </w:rPr>
            </w:pPr>
          </w:p>
        </w:tc>
        <w:tc>
          <w:tcPr>
            <w:tcW w:w="336"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66060BCC" w14:textId="77777777" w:rsidR="00910813" w:rsidRPr="00B34982" w:rsidRDefault="00910813" w:rsidP="00913E59">
            <w:pPr>
              <w:jc w:val="center"/>
              <w:rPr>
                <w:sz w:val="20"/>
                <w:szCs w:val="20"/>
              </w:rPr>
            </w:pPr>
          </w:p>
        </w:tc>
        <w:tc>
          <w:tcPr>
            <w:tcW w:w="26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10FF79CA" w14:textId="77777777" w:rsidR="00910813" w:rsidRPr="00B34982" w:rsidRDefault="00910813" w:rsidP="00913E59">
            <w:pPr>
              <w:jc w:val="center"/>
              <w:rPr>
                <w:sz w:val="20"/>
                <w:szCs w:val="20"/>
              </w:rPr>
            </w:pPr>
          </w:p>
        </w:tc>
        <w:tc>
          <w:tcPr>
            <w:tcW w:w="26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33EFE458" w14:textId="77777777" w:rsidR="00910813" w:rsidRPr="00B34982" w:rsidRDefault="00910813" w:rsidP="00913E59">
            <w:pPr>
              <w:jc w:val="center"/>
              <w:rPr>
                <w:sz w:val="20"/>
                <w:szCs w:val="20"/>
              </w:rPr>
            </w:pPr>
          </w:p>
        </w:tc>
        <w:tc>
          <w:tcPr>
            <w:tcW w:w="298"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1517D305" w14:textId="77777777" w:rsidR="00910813" w:rsidRPr="00B34982" w:rsidRDefault="00910813" w:rsidP="00913E59">
            <w:pPr>
              <w:jc w:val="center"/>
              <w:rPr>
                <w:sz w:val="20"/>
                <w:szCs w:val="20"/>
              </w:rPr>
            </w:pPr>
          </w:p>
        </w:tc>
        <w:tc>
          <w:tcPr>
            <w:tcW w:w="28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4E07327E" w14:textId="77777777" w:rsidR="00910813" w:rsidRPr="00B34982" w:rsidRDefault="00910813" w:rsidP="00913E59">
            <w:pPr>
              <w:jc w:val="center"/>
              <w:rPr>
                <w:sz w:val="20"/>
                <w:szCs w:val="20"/>
              </w:rPr>
            </w:pPr>
          </w:p>
        </w:tc>
        <w:tc>
          <w:tcPr>
            <w:tcW w:w="309"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0528F726" w14:textId="77777777" w:rsidR="00910813" w:rsidRPr="00B34982" w:rsidRDefault="00910813" w:rsidP="00913E59">
            <w:pPr>
              <w:jc w:val="center"/>
              <w:rPr>
                <w:sz w:val="20"/>
                <w:szCs w:val="20"/>
              </w:rPr>
            </w:pPr>
          </w:p>
        </w:tc>
        <w:tc>
          <w:tcPr>
            <w:tcW w:w="307"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0F9E2B73" w14:textId="77777777" w:rsidR="00910813" w:rsidRPr="00B34982" w:rsidRDefault="00910813" w:rsidP="00913E59">
            <w:pPr>
              <w:jc w:val="center"/>
              <w:rPr>
                <w:sz w:val="20"/>
                <w:szCs w:val="20"/>
              </w:rPr>
            </w:pPr>
          </w:p>
        </w:tc>
        <w:tc>
          <w:tcPr>
            <w:tcW w:w="303" w:type="dxa"/>
            <w:tcBorders>
              <w:top w:val="single" w:sz="18" w:space="0" w:color="auto"/>
              <w:left w:val="single" w:sz="4" w:space="0" w:color="auto"/>
              <w:bottom w:val="single" w:sz="4" w:space="0" w:color="auto"/>
              <w:right w:val="single" w:sz="18" w:space="0" w:color="auto"/>
            </w:tcBorders>
            <w:shd w:val="clear" w:color="auto" w:fill="FFFFFF" w:themeFill="background1"/>
            <w:vAlign w:val="center"/>
          </w:tcPr>
          <w:p w14:paraId="41F5888F" w14:textId="77777777" w:rsidR="00910813" w:rsidRPr="00B34982" w:rsidRDefault="00910813" w:rsidP="00913E59">
            <w:pPr>
              <w:jc w:val="center"/>
              <w:rPr>
                <w:sz w:val="20"/>
                <w:szCs w:val="20"/>
              </w:rPr>
            </w:pPr>
          </w:p>
        </w:tc>
        <w:tc>
          <w:tcPr>
            <w:tcW w:w="261" w:type="dxa"/>
            <w:tcBorders>
              <w:top w:val="single" w:sz="18" w:space="0" w:color="auto"/>
              <w:left w:val="single" w:sz="18" w:space="0" w:color="auto"/>
              <w:bottom w:val="single" w:sz="4" w:space="0" w:color="auto"/>
              <w:right w:val="single" w:sz="4" w:space="0" w:color="auto"/>
            </w:tcBorders>
            <w:shd w:val="clear" w:color="auto" w:fill="FFFFFF" w:themeFill="background1"/>
            <w:vAlign w:val="center"/>
          </w:tcPr>
          <w:p w14:paraId="0384AF1E" w14:textId="77777777" w:rsidR="00910813" w:rsidRPr="00B34982" w:rsidRDefault="00910813" w:rsidP="00913E59">
            <w:pPr>
              <w:jc w:val="center"/>
              <w:rPr>
                <w:sz w:val="20"/>
                <w:szCs w:val="20"/>
              </w:rPr>
            </w:pPr>
          </w:p>
        </w:tc>
        <w:tc>
          <w:tcPr>
            <w:tcW w:w="28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143ECB39" w14:textId="77777777" w:rsidR="00910813" w:rsidRPr="00B34982" w:rsidRDefault="00910813" w:rsidP="00913E59">
            <w:pPr>
              <w:jc w:val="center"/>
              <w:rPr>
                <w:sz w:val="20"/>
                <w:szCs w:val="20"/>
              </w:rPr>
            </w:pPr>
          </w:p>
        </w:tc>
        <w:tc>
          <w:tcPr>
            <w:tcW w:w="336"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4806FB76" w14:textId="77777777" w:rsidR="00910813" w:rsidRPr="00B34982" w:rsidRDefault="00910813" w:rsidP="00913E59">
            <w:pPr>
              <w:jc w:val="center"/>
              <w:rPr>
                <w:sz w:val="20"/>
                <w:szCs w:val="20"/>
              </w:rPr>
            </w:pPr>
          </w:p>
        </w:tc>
        <w:tc>
          <w:tcPr>
            <w:tcW w:w="298"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4EE9A8B8" w14:textId="77777777" w:rsidR="00910813" w:rsidRPr="00B34982" w:rsidRDefault="00910813" w:rsidP="00913E59">
            <w:pPr>
              <w:jc w:val="center"/>
              <w:rPr>
                <w:sz w:val="20"/>
                <w:szCs w:val="20"/>
              </w:rPr>
            </w:pPr>
          </w:p>
        </w:tc>
        <w:tc>
          <w:tcPr>
            <w:tcW w:w="336"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74FA864A" w14:textId="77777777" w:rsidR="00910813" w:rsidRPr="00B34982" w:rsidRDefault="00910813" w:rsidP="00913E59">
            <w:pPr>
              <w:jc w:val="center"/>
              <w:rPr>
                <w:sz w:val="20"/>
                <w:szCs w:val="20"/>
              </w:rPr>
            </w:pPr>
          </w:p>
        </w:tc>
        <w:tc>
          <w:tcPr>
            <w:tcW w:w="26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14:paraId="49FEB0DB" w14:textId="77777777" w:rsidR="00910813" w:rsidRPr="00B34982" w:rsidRDefault="00910813" w:rsidP="00913E59">
            <w:pPr>
              <w:jc w:val="center"/>
              <w:rPr>
                <w:sz w:val="20"/>
                <w:szCs w:val="20"/>
              </w:rPr>
            </w:pPr>
          </w:p>
        </w:tc>
        <w:tc>
          <w:tcPr>
            <w:tcW w:w="261" w:type="dxa"/>
            <w:tcBorders>
              <w:top w:val="single" w:sz="18" w:space="0" w:color="auto"/>
              <w:left w:val="single" w:sz="4" w:space="0" w:color="auto"/>
              <w:bottom w:val="single" w:sz="4" w:space="0" w:color="auto"/>
              <w:right w:val="single" w:sz="18" w:space="0" w:color="auto"/>
            </w:tcBorders>
            <w:shd w:val="clear" w:color="auto" w:fill="FFFFFF" w:themeFill="background1"/>
            <w:vAlign w:val="center"/>
          </w:tcPr>
          <w:p w14:paraId="4AD391A8" w14:textId="77777777" w:rsidR="00910813" w:rsidRPr="00B34982" w:rsidRDefault="00910813" w:rsidP="00913E59">
            <w:pPr>
              <w:jc w:val="center"/>
              <w:rPr>
                <w:sz w:val="20"/>
                <w:szCs w:val="20"/>
              </w:rPr>
            </w:pPr>
          </w:p>
        </w:tc>
      </w:tr>
      <w:tr w:rsidR="00F30BBC" w:rsidRPr="00B34982" w14:paraId="023BA742" w14:textId="77777777" w:rsidTr="005B6D04">
        <w:trPr>
          <w:trHeight w:val="420"/>
          <w:jc w:val="center"/>
        </w:trPr>
        <w:tc>
          <w:tcPr>
            <w:tcW w:w="1805" w:type="dxa"/>
            <w:tcBorders>
              <w:left w:val="single" w:sz="18" w:space="0" w:color="auto"/>
              <w:right w:val="single" w:sz="18" w:space="0" w:color="auto"/>
            </w:tcBorders>
            <w:vAlign w:val="center"/>
          </w:tcPr>
          <w:p w14:paraId="3F0C182D" w14:textId="77777777" w:rsidR="00910813" w:rsidRPr="005B6D04" w:rsidRDefault="00F13B0B" w:rsidP="00913E59">
            <w:pPr>
              <w:jc w:val="center"/>
              <w:rPr>
                <w:sz w:val="20"/>
                <w:szCs w:val="14"/>
              </w:rPr>
            </w:pPr>
            <w:r w:rsidRPr="005B6D04">
              <w:rPr>
                <w:sz w:val="20"/>
                <w:szCs w:val="14"/>
              </w:rPr>
              <w:t>Questionnaire design</w:t>
            </w:r>
          </w:p>
        </w:tc>
        <w:tc>
          <w:tcPr>
            <w:tcW w:w="281" w:type="dxa"/>
            <w:shd w:val="clear" w:color="auto" w:fill="FFFFFF" w:themeFill="background1"/>
            <w:vAlign w:val="center"/>
          </w:tcPr>
          <w:p w14:paraId="4E083A3B" w14:textId="77777777" w:rsidR="00910813" w:rsidRPr="00B34982" w:rsidRDefault="00910813" w:rsidP="00913E59">
            <w:pPr>
              <w:jc w:val="center"/>
              <w:rPr>
                <w:sz w:val="20"/>
                <w:szCs w:val="20"/>
              </w:rPr>
            </w:pPr>
          </w:p>
        </w:tc>
        <w:tc>
          <w:tcPr>
            <w:tcW w:w="336" w:type="dxa"/>
            <w:tcBorders>
              <w:top w:val="single" w:sz="4" w:space="0" w:color="auto"/>
              <w:right w:val="single" w:sz="4" w:space="0" w:color="auto"/>
            </w:tcBorders>
            <w:shd w:val="clear" w:color="auto" w:fill="95B3D7" w:themeFill="accent1" w:themeFillTint="99"/>
            <w:vAlign w:val="center"/>
          </w:tcPr>
          <w:p w14:paraId="2CAED901"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95B3D7" w:themeFill="accent1" w:themeFillTint="99"/>
            <w:vAlign w:val="center"/>
          </w:tcPr>
          <w:p w14:paraId="4AC7C099" w14:textId="77777777" w:rsidR="00910813" w:rsidRPr="00B34982" w:rsidRDefault="00910813" w:rsidP="00913E59">
            <w:pPr>
              <w:jc w:val="center"/>
              <w:rPr>
                <w:sz w:val="20"/>
                <w:szCs w:val="20"/>
              </w:rPr>
            </w:pPr>
          </w:p>
        </w:tc>
        <w:tc>
          <w:tcPr>
            <w:tcW w:w="336" w:type="dxa"/>
            <w:tcBorders>
              <w:top w:val="single" w:sz="4" w:space="0" w:color="auto"/>
              <w:left w:val="single" w:sz="4" w:space="0" w:color="auto"/>
              <w:right w:val="single" w:sz="4" w:space="0" w:color="auto"/>
            </w:tcBorders>
            <w:shd w:val="clear" w:color="auto" w:fill="95B3D7" w:themeFill="accent1" w:themeFillTint="99"/>
            <w:vAlign w:val="center"/>
          </w:tcPr>
          <w:p w14:paraId="6C348120"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95B3D7" w:themeFill="accent1" w:themeFillTint="99"/>
          </w:tcPr>
          <w:p w14:paraId="354A96C5"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FFFFFF" w:themeFill="background1"/>
          </w:tcPr>
          <w:p w14:paraId="0986DE02"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FFFFFF" w:themeFill="background1"/>
          </w:tcPr>
          <w:p w14:paraId="15FFAF6C" w14:textId="77777777" w:rsidR="00910813" w:rsidRPr="00B34982" w:rsidRDefault="00910813" w:rsidP="00913E59">
            <w:pPr>
              <w:jc w:val="center"/>
              <w:rPr>
                <w:sz w:val="20"/>
                <w:szCs w:val="20"/>
              </w:rPr>
            </w:pPr>
          </w:p>
        </w:tc>
        <w:tc>
          <w:tcPr>
            <w:tcW w:w="281" w:type="dxa"/>
            <w:tcBorders>
              <w:top w:val="single" w:sz="4" w:space="0" w:color="auto"/>
              <w:left w:val="single" w:sz="4" w:space="0" w:color="auto"/>
              <w:right w:val="single" w:sz="4" w:space="0" w:color="auto"/>
            </w:tcBorders>
            <w:shd w:val="clear" w:color="auto" w:fill="FFFFFF" w:themeFill="background1"/>
          </w:tcPr>
          <w:p w14:paraId="0CF97AA9" w14:textId="77777777" w:rsidR="00910813" w:rsidRPr="00B34982" w:rsidRDefault="00910813" w:rsidP="00913E59">
            <w:pPr>
              <w:jc w:val="center"/>
              <w:rPr>
                <w:sz w:val="20"/>
                <w:szCs w:val="20"/>
              </w:rPr>
            </w:pPr>
          </w:p>
        </w:tc>
        <w:tc>
          <w:tcPr>
            <w:tcW w:w="309" w:type="dxa"/>
            <w:tcBorders>
              <w:top w:val="single" w:sz="4" w:space="0" w:color="auto"/>
              <w:left w:val="single" w:sz="4" w:space="0" w:color="auto"/>
              <w:right w:val="single" w:sz="4" w:space="0" w:color="auto"/>
            </w:tcBorders>
            <w:shd w:val="clear" w:color="auto" w:fill="FFFFFF" w:themeFill="background1"/>
          </w:tcPr>
          <w:p w14:paraId="59E35041" w14:textId="77777777" w:rsidR="00910813" w:rsidRPr="00B34982" w:rsidRDefault="00910813" w:rsidP="00913E59">
            <w:pPr>
              <w:jc w:val="center"/>
              <w:rPr>
                <w:sz w:val="20"/>
                <w:szCs w:val="20"/>
              </w:rPr>
            </w:pPr>
          </w:p>
        </w:tc>
        <w:tc>
          <w:tcPr>
            <w:tcW w:w="307" w:type="dxa"/>
            <w:tcBorders>
              <w:top w:val="single" w:sz="4" w:space="0" w:color="auto"/>
              <w:left w:val="single" w:sz="4" w:space="0" w:color="auto"/>
              <w:right w:val="single" w:sz="4" w:space="0" w:color="auto"/>
            </w:tcBorders>
            <w:shd w:val="clear" w:color="auto" w:fill="FFFFFF" w:themeFill="background1"/>
          </w:tcPr>
          <w:p w14:paraId="008AA38F" w14:textId="77777777" w:rsidR="00910813" w:rsidRPr="00B34982" w:rsidRDefault="00910813" w:rsidP="00913E59">
            <w:pPr>
              <w:jc w:val="center"/>
              <w:rPr>
                <w:sz w:val="20"/>
                <w:szCs w:val="20"/>
              </w:rPr>
            </w:pPr>
          </w:p>
        </w:tc>
        <w:tc>
          <w:tcPr>
            <w:tcW w:w="303" w:type="dxa"/>
            <w:tcBorders>
              <w:top w:val="single" w:sz="4" w:space="0" w:color="auto"/>
              <w:left w:val="single" w:sz="4" w:space="0" w:color="auto"/>
              <w:right w:val="single" w:sz="18" w:space="0" w:color="auto"/>
            </w:tcBorders>
            <w:shd w:val="clear" w:color="auto" w:fill="FFFFFF" w:themeFill="background1"/>
            <w:vAlign w:val="center"/>
          </w:tcPr>
          <w:p w14:paraId="61B16589" w14:textId="77777777" w:rsidR="00910813" w:rsidRPr="00B34982" w:rsidRDefault="00910813" w:rsidP="00913E59">
            <w:pPr>
              <w:jc w:val="center"/>
              <w:rPr>
                <w:sz w:val="20"/>
                <w:szCs w:val="20"/>
              </w:rPr>
            </w:pPr>
          </w:p>
        </w:tc>
        <w:tc>
          <w:tcPr>
            <w:tcW w:w="261" w:type="dxa"/>
            <w:tcBorders>
              <w:top w:val="single" w:sz="4" w:space="0" w:color="auto"/>
              <w:left w:val="single" w:sz="18" w:space="0" w:color="auto"/>
              <w:right w:val="single" w:sz="4" w:space="0" w:color="auto"/>
            </w:tcBorders>
            <w:shd w:val="clear" w:color="auto" w:fill="FFFFFF" w:themeFill="background1"/>
            <w:vAlign w:val="center"/>
          </w:tcPr>
          <w:p w14:paraId="6D9128A3" w14:textId="77777777" w:rsidR="00910813" w:rsidRPr="00B34982" w:rsidRDefault="00910813" w:rsidP="00913E59">
            <w:pPr>
              <w:jc w:val="center"/>
              <w:rPr>
                <w:sz w:val="20"/>
                <w:szCs w:val="20"/>
              </w:rPr>
            </w:pPr>
          </w:p>
        </w:tc>
        <w:tc>
          <w:tcPr>
            <w:tcW w:w="281" w:type="dxa"/>
            <w:tcBorders>
              <w:top w:val="single" w:sz="4" w:space="0" w:color="auto"/>
              <w:left w:val="single" w:sz="4" w:space="0" w:color="auto"/>
              <w:right w:val="single" w:sz="4" w:space="0" w:color="auto"/>
            </w:tcBorders>
            <w:shd w:val="clear" w:color="auto" w:fill="FFFFFF" w:themeFill="background1"/>
            <w:vAlign w:val="center"/>
          </w:tcPr>
          <w:p w14:paraId="74D0E1C8" w14:textId="77777777" w:rsidR="00910813" w:rsidRPr="00B34982" w:rsidRDefault="00910813" w:rsidP="00913E59">
            <w:pPr>
              <w:jc w:val="center"/>
              <w:rPr>
                <w:sz w:val="20"/>
                <w:szCs w:val="20"/>
              </w:rPr>
            </w:pPr>
          </w:p>
        </w:tc>
        <w:tc>
          <w:tcPr>
            <w:tcW w:w="336" w:type="dxa"/>
            <w:tcBorders>
              <w:top w:val="single" w:sz="4" w:space="0" w:color="auto"/>
              <w:left w:val="single" w:sz="4" w:space="0" w:color="auto"/>
              <w:right w:val="single" w:sz="4" w:space="0" w:color="auto"/>
            </w:tcBorders>
            <w:shd w:val="clear" w:color="auto" w:fill="FFFFFF" w:themeFill="background1"/>
            <w:vAlign w:val="center"/>
          </w:tcPr>
          <w:p w14:paraId="0C72BD81"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FFFFFF" w:themeFill="background1"/>
            <w:vAlign w:val="center"/>
          </w:tcPr>
          <w:p w14:paraId="28DCBD7B" w14:textId="77777777" w:rsidR="00910813" w:rsidRPr="00B34982" w:rsidRDefault="00910813" w:rsidP="00913E59">
            <w:pPr>
              <w:jc w:val="center"/>
              <w:rPr>
                <w:sz w:val="20"/>
                <w:szCs w:val="20"/>
              </w:rPr>
            </w:pPr>
          </w:p>
        </w:tc>
        <w:tc>
          <w:tcPr>
            <w:tcW w:w="336" w:type="dxa"/>
            <w:tcBorders>
              <w:top w:val="single" w:sz="4" w:space="0" w:color="auto"/>
              <w:left w:val="single" w:sz="4" w:space="0" w:color="auto"/>
              <w:right w:val="single" w:sz="4" w:space="0" w:color="auto"/>
            </w:tcBorders>
            <w:shd w:val="clear" w:color="auto" w:fill="FFFFFF" w:themeFill="background1"/>
            <w:vAlign w:val="center"/>
          </w:tcPr>
          <w:p w14:paraId="375DD354"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FFFFFF" w:themeFill="background1"/>
            <w:vAlign w:val="center"/>
          </w:tcPr>
          <w:p w14:paraId="25810779"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FFFFFF" w:themeFill="background1"/>
            <w:vAlign w:val="center"/>
          </w:tcPr>
          <w:p w14:paraId="62086B25"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FFFFFF" w:themeFill="background1"/>
            <w:vAlign w:val="center"/>
          </w:tcPr>
          <w:p w14:paraId="78036180" w14:textId="77777777" w:rsidR="00910813" w:rsidRPr="00B34982" w:rsidRDefault="00910813" w:rsidP="00913E59">
            <w:pPr>
              <w:jc w:val="center"/>
              <w:rPr>
                <w:sz w:val="20"/>
                <w:szCs w:val="20"/>
              </w:rPr>
            </w:pPr>
          </w:p>
        </w:tc>
        <w:tc>
          <w:tcPr>
            <w:tcW w:w="281" w:type="dxa"/>
            <w:tcBorders>
              <w:top w:val="single" w:sz="4" w:space="0" w:color="auto"/>
              <w:left w:val="single" w:sz="4" w:space="0" w:color="auto"/>
              <w:right w:val="single" w:sz="4" w:space="0" w:color="auto"/>
            </w:tcBorders>
            <w:shd w:val="clear" w:color="auto" w:fill="FFFFFF" w:themeFill="background1"/>
            <w:vAlign w:val="center"/>
          </w:tcPr>
          <w:p w14:paraId="34C05D64" w14:textId="77777777" w:rsidR="00910813" w:rsidRPr="00B34982" w:rsidRDefault="00910813" w:rsidP="00913E59">
            <w:pPr>
              <w:jc w:val="center"/>
              <w:rPr>
                <w:sz w:val="20"/>
                <w:szCs w:val="20"/>
              </w:rPr>
            </w:pPr>
          </w:p>
        </w:tc>
        <w:tc>
          <w:tcPr>
            <w:tcW w:w="309" w:type="dxa"/>
            <w:tcBorders>
              <w:top w:val="single" w:sz="4" w:space="0" w:color="auto"/>
              <w:left w:val="single" w:sz="4" w:space="0" w:color="auto"/>
              <w:right w:val="single" w:sz="4" w:space="0" w:color="auto"/>
            </w:tcBorders>
            <w:shd w:val="clear" w:color="auto" w:fill="FFFFFF" w:themeFill="background1"/>
            <w:vAlign w:val="center"/>
          </w:tcPr>
          <w:p w14:paraId="52CBA2C3" w14:textId="77777777" w:rsidR="00910813" w:rsidRPr="00B34982" w:rsidRDefault="00910813" w:rsidP="00913E59">
            <w:pPr>
              <w:jc w:val="center"/>
              <w:rPr>
                <w:sz w:val="20"/>
                <w:szCs w:val="20"/>
              </w:rPr>
            </w:pPr>
          </w:p>
        </w:tc>
        <w:tc>
          <w:tcPr>
            <w:tcW w:w="307" w:type="dxa"/>
            <w:tcBorders>
              <w:top w:val="single" w:sz="4" w:space="0" w:color="auto"/>
              <w:left w:val="single" w:sz="4" w:space="0" w:color="auto"/>
              <w:right w:val="single" w:sz="4" w:space="0" w:color="auto"/>
            </w:tcBorders>
            <w:shd w:val="clear" w:color="auto" w:fill="FFFFFF" w:themeFill="background1"/>
            <w:vAlign w:val="center"/>
          </w:tcPr>
          <w:p w14:paraId="69300015" w14:textId="77777777" w:rsidR="00910813" w:rsidRPr="00B34982" w:rsidRDefault="00910813" w:rsidP="00913E59">
            <w:pPr>
              <w:jc w:val="center"/>
              <w:rPr>
                <w:sz w:val="20"/>
                <w:szCs w:val="20"/>
              </w:rPr>
            </w:pPr>
          </w:p>
        </w:tc>
        <w:tc>
          <w:tcPr>
            <w:tcW w:w="303" w:type="dxa"/>
            <w:tcBorders>
              <w:top w:val="single" w:sz="4" w:space="0" w:color="auto"/>
              <w:left w:val="single" w:sz="4" w:space="0" w:color="auto"/>
              <w:right w:val="single" w:sz="18" w:space="0" w:color="auto"/>
            </w:tcBorders>
            <w:shd w:val="clear" w:color="auto" w:fill="FFFFFF" w:themeFill="background1"/>
            <w:vAlign w:val="center"/>
          </w:tcPr>
          <w:p w14:paraId="71801F62"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5B40F92C"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A3EF83"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86F53"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38ADC"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2ED3F"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43CC3"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5BEB7F"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614C5"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3794CC" w14:textId="77777777" w:rsidR="00910813" w:rsidRPr="00B34982" w:rsidRDefault="00910813" w:rsidP="00913E59">
            <w:pPr>
              <w:jc w:val="center"/>
              <w:rPr>
                <w:sz w:val="20"/>
                <w:szCs w:val="20"/>
              </w:rPr>
            </w:pPr>
          </w:p>
        </w:tc>
        <w:tc>
          <w:tcPr>
            <w:tcW w:w="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417AD" w14:textId="77777777" w:rsidR="00910813" w:rsidRPr="00B34982" w:rsidRDefault="00910813" w:rsidP="00913E59">
            <w:pPr>
              <w:jc w:val="center"/>
              <w:rPr>
                <w:sz w:val="20"/>
                <w:szCs w:val="20"/>
              </w:rPr>
            </w:pPr>
          </w:p>
        </w:tc>
        <w:tc>
          <w:tcPr>
            <w:tcW w:w="3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CF8D9" w14:textId="77777777" w:rsidR="00910813" w:rsidRPr="00B34982" w:rsidRDefault="00910813" w:rsidP="00913E59">
            <w:pPr>
              <w:jc w:val="center"/>
              <w:rPr>
                <w:sz w:val="20"/>
                <w:szCs w:val="20"/>
              </w:rPr>
            </w:pPr>
          </w:p>
        </w:tc>
        <w:tc>
          <w:tcPr>
            <w:tcW w:w="303"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2F839518"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65FB81A6"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9A587"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01F49"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CF516"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52FE00"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6F188"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44CCDCB3" w14:textId="77777777" w:rsidR="00910813" w:rsidRPr="00B34982" w:rsidRDefault="00910813" w:rsidP="00913E59">
            <w:pPr>
              <w:jc w:val="center"/>
              <w:rPr>
                <w:sz w:val="20"/>
                <w:szCs w:val="20"/>
              </w:rPr>
            </w:pPr>
          </w:p>
        </w:tc>
      </w:tr>
      <w:tr w:rsidR="00F30BBC" w:rsidRPr="00B34982" w14:paraId="0406514C" w14:textId="77777777" w:rsidTr="005B6D04">
        <w:trPr>
          <w:trHeight w:val="420"/>
          <w:jc w:val="center"/>
        </w:trPr>
        <w:tc>
          <w:tcPr>
            <w:tcW w:w="1805" w:type="dxa"/>
            <w:tcBorders>
              <w:left w:val="single" w:sz="18" w:space="0" w:color="auto"/>
              <w:right w:val="single" w:sz="18" w:space="0" w:color="auto"/>
            </w:tcBorders>
            <w:vAlign w:val="center"/>
          </w:tcPr>
          <w:p w14:paraId="458C357D" w14:textId="77777777" w:rsidR="00910813" w:rsidRPr="005B6D04" w:rsidRDefault="00F13B0B" w:rsidP="006C4F07">
            <w:pPr>
              <w:jc w:val="center"/>
              <w:rPr>
                <w:sz w:val="20"/>
                <w:szCs w:val="14"/>
              </w:rPr>
            </w:pPr>
            <w:r w:rsidRPr="005B6D04">
              <w:rPr>
                <w:sz w:val="20"/>
                <w:szCs w:val="14"/>
              </w:rPr>
              <w:t xml:space="preserve">Translation of questionnaire </w:t>
            </w:r>
          </w:p>
        </w:tc>
        <w:tc>
          <w:tcPr>
            <w:tcW w:w="281" w:type="dxa"/>
            <w:shd w:val="clear" w:color="auto" w:fill="FFFFFF" w:themeFill="background1"/>
            <w:vAlign w:val="center"/>
          </w:tcPr>
          <w:p w14:paraId="2EECE431" w14:textId="77777777" w:rsidR="00910813" w:rsidRPr="00B34982" w:rsidRDefault="00910813" w:rsidP="00913E59">
            <w:pPr>
              <w:jc w:val="center"/>
              <w:rPr>
                <w:sz w:val="20"/>
                <w:szCs w:val="20"/>
              </w:rPr>
            </w:pPr>
          </w:p>
        </w:tc>
        <w:tc>
          <w:tcPr>
            <w:tcW w:w="336" w:type="dxa"/>
            <w:tcBorders>
              <w:top w:val="single" w:sz="4" w:space="0" w:color="auto"/>
              <w:right w:val="single" w:sz="4" w:space="0" w:color="auto"/>
            </w:tcBorders>
            <w:shd w:val="clear" w:color="auto" w:fill="auto"/>
            <w:vAlign w:val="center"/>
          </w:tcPr>
          <w:p w14:paraId="50FAE5DF"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auto"/>
            <w:vAlign w:val="center"/>
          </w:tcPr>
          <w:p w14:paraId="44516D16" w14:textId="77777777" w:rsidR="00910813" w:rsidRPr="00B34982" w:rsidRDefault="00910813" w:rsidP="00913E59">
            <w:pPr>
              <w:jc w:val="center"/>
              <w:rPr>
                <w:sz w:val="20"/>
                <w:szCs w:val="20"/>
              </w:rPr>
            </w:pPr>
          </w:p>
        </w:tc>
        <w:tc>
          <w:tcPr>
            <w:tcW w:w="336" w:type="dxa"/>
            <w:tcBorders>
              <w:top w:val="single" w:sz="4" w:space="0" w:color="auto"/>
              <w:left w:val="single" w:sz="4" w:space="0" w:color="auto"/>
              <w:right w:val="single" w:sz="4" w:space="0" w:color="auto"/>
            </w:tcBorders>
            <w:shd w:val="clear" w:color="auto" w:fill="auto"/>
            <w:vAlign w:val="center"/>
          </w:tcPr>
          <w:p w14:paraId="02D2AD01"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95B3D7" w:themeFill="accent1" w:themeFillTint="99"/>
          </w:tcPr>
          <w:p w14:paraId="6743A1D4"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95B3D7" w:themeFill="accent1" w:themeFillTint="99"/>
          </w:tcPr>
          <w:p w14:paraId="28A43123"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95B3D7" w:themeFill="accent1" w:themeFillTint="99"/>
          </w:tcPr>
          <w:p w14:paraId="3DFDE481" w14:textId="77777777" w:rsidR="00910813" w:rsidRPr="00B34982" w:rsidRDefault="00910813" w:rsidP="00913E59">
            <w:pPr>
              <w:jc w:val="center"/>
              <w:rPr>
                <w:sz w:val="20"/>
                <w:szCs w:val="20"/>
              </w:rPr>
            </w:pPr>
          </w:p>
        </w:tc>
        <w:tc>
          <w:tcPr>
            <w:tcW w:w="281" w:type="dxa"/>
            <w:tcBorders>
              <w:top w:val="single" w:sz="4" w:space="0" w:color="auto"/>
              <w:left w:val="single" w:sz="4" w:space="0" w:color="auto"/>
              <w:right w:val="single" w:sz="4" w:space="0" w:color="auto"/>
            </w:tcBorders>
            <w:shd w:val="clear" w:color="auto" w:fill="auto"/>
          </w:tcPr>
          <w:p w14:paraId="50340C11" w14:textId="77777777" w:rsidR="00910813" w:rsidRPr="00B34982" w:rsidRDefault="00910813" w:rsidP="00913E59">
            <w:pPr>
              <w:jc w:val="center"/>
              <w:rPr>
                <w:sz w:val="20"/>
                <w:szCs w:val="20"/>
              </w:rPr>
            </w:pPr>
          </w:p>
        </w:tc>
        <w:tc>
          <w:tcPr>
            <w:tcW w:w="309" w:type="dxa"/>
            <w:tcBorders>
              <w:top w:val="single" w:sz="4" w:space="0" w:color="auto"/>
              <w:left w:val="single" w:sz="4" w:space="0" w:color="auto"/>
              <w:right w:val="single" w:sz="4" w:space="0" w:color="auto"/>
            </w:tcBorders>
            <w:shd w:val="clear" w:color="auto" w:fill="FFFFFF" w:themeFill="background1"/>
          </w:tcPr>
          <w:p w14:paraId="77BFD4E5" w14:textId="77777777" w:rsidR="00910813" w:rsidRPr="00B34982" w:rsidRDefault="00910813" w:rsidP="00913E59">
            <w:pPr>
              <w:jc w:val="center"/>
              <w:rPr>
                <w:sz w:val="20"/>
                <w:szCs w:val="20"/>
              </w:rPr>
            </w:pPr>
          </w:p>
        </w:tc>
        <w:tc>
          <w:tcPr>
            <w:tcW w:w="307" w:type="dxa"/>
            <w:tcBorders>
              <w:top w:val="single" w:sz="4" w:space="0" w:color="auto"/>
              <w:left w:val="single" w:sz="4" w:space="0" w:color="auto"/>
              <w:right w:val="single" w:sz="4" w:space="0" w:color="auto"/>
            </w:tcBorders>
            <w:shd w:val="clear" w:color="auto" w:fill="FFFFFF" w:themeFill="background1"/>
          </w:tcPr>
          <w:p w14:paraId="1557448A" w14:textId="77777777" w:rsidR="00910813" w:rsidRPr="00B34982" w:rsidRDefault="00910813" w:rsidP="00913E59">
            <w:pPr>
              <w:jc w:val="center"/>
              <w:rPr>
                <w:sz w:val="20"/>
                <w:szCs w:val="20"/>
              </w:rPr>
            </w:pPr>
          </w:p>
        </w:tc>
        <w:tc>
          <w:tcPr>
            <w:tcW w:w="303" w:type="dxa"/>
            <w:tcBorders>
              <w:top w:val="single" w:sz="4" w:space="0" w:color="auto"/>
              <w:left w:val="single" w:sz="4" w:space="0" w:color="auto"/>
              <w:right w:val="single" w:sz="18" w:space="0" w:color="auto"/>
            </w:tcBorders>
            <w:shd w:val="clear" w:color="auto" w:fill="FFFFFF" w:themeFill="background1"/>
            <w:vAlign w:val="center"/>
          </w:tcPr>
          <w:p w14:paraId="4FED129C" w14:textId="77777777" w:rsidR="00910813" w:rsidRPr="00B34982" w:rsidRDefault="00910813" w:rsidP="00913E59">
            <w:pPr>
              <w:jc w:val="center"/>
              <w:rPr>
                <w:sz w:val="20"/>
                <w:szCs w:val="20"/>
              </w:rPr>
            </w:pPr>
          </w:p>
        </w:tc>
        <w:tc>
          <w:tcPr>
            <w:tcW w:w="261" w:type="dxa"/>
            <w:tcBorders>
              <w:top w:val="single" w:sz="4" w:space="0" w:color="auto"/>
              <w:left w:val="single" w:sz="18" w:space="0" w:color="auto"/>
              <w:right w:val="single" w:sz="4" w:space="0" w:color="auto"/>
            </w:tcBorders>
            <w:shd w:val="clear" w:color="auto" w:fill="FFFFFF" w:themeFill="background1"/>
            <w:vAlign w:val="center"/>
          </w:tcPr>
          <w:p w14:paraId="54EFD884" w14:textId="77777777" w:rsidR="00910813" w:rsidRPr="00B34982" w:rsidRDefault="00910813" w:rsidP="00913E59">
            <w:pPr>
              <w:jc w:val="center"/>
              <w:rPr>
                <w:sz w:val="20"/>
                <w:szCs w:val="20"/>
              </w:rPr>
            </w:pPr>
          </w:p>
        </w:tc>
        <w:tc>
          <w:tcPr>
            <w:tcW w:w="281" w:type="dxa"/>
            <w:tcBorders>
              <w:top w:val="single" w:sz="4" w:space="0" w:color="auto"/>
              <w:left w:val="single" w:sz="4" w:space="0" w:color="auto"/>
              <w:right w:val="single" w:sz="4" w:space="0" w:color="auto"/>
            </w:tcBorders>
            <w:shd w:val="clear" w:color="auto" w:fill="FFFFFF" w:themeFill="background1"/>
            <w:vAlign w:val="center"/>
          </w:tcPr>
          <w:p w14:paraId="105224BC" w14:textId="77777777" w:rsidR="00910813" w:rsidRPr="00B34982" w:rsidRDefault="00910813" w:rsidP="00913E59">
            <w:pPr>
              <w:jc w:val="center"/>
              <w:rPr>
                <w:sz w:val="20"/>
                <w:szCs w:val="20"/>
              </w:rPr>
            </w:pPr>
          </w:p>
        </w:tc>
        <w:tc>
          <w:tcPr>
            <w:tcW w:w="336" w:type="dxa"/>
            <w:tcBorders>
              <w:top w:val="single" w:sz="4" w:space="0" w:color="auto"/>
              <w:left w:val="single" w:sz="4" w:space="0" w:color="auto"/>
              <w:right w:val="single" w:sz="4" w:space="0" w:color="auto"/>
            </w:tcBorders>
            <w:shd w:val="clear" w:color="auto" w:fill="FFFFFF" w:themeFill="background1"/>
            <w:vAlign w:val="center"/>
          </w:tcPr>
          <w:p w14:paraId="3A57FF89"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FFFFFF" w:themeFill="background1"/>
            <w:vAlign w:val="center"/>
          </w:tcPr>
          <w:p w14:paraId="5CF3104C" w14:textId="77777777" w:rsidR="00910813" w:rsidRPr="00B34982" w:rsidRDefault="00910813" w:rsidP="00913E59">
            <w:pPr>
              <w:jc w:val="center"/>
              <w:rPr>
                <w:sz w:val="20"/>
                <w:szCs w:val="20"/>
              </w:rPr>
            </w:pPr>
          </w:p>
        </w:tc>
        <w:tc>
          <w:tcPr>
            <w:tcW w:w="336" w:type="dxa"/>
            <w:tcBorders>
              <w:top w:val="single" w:sz="4" w:space="0" w:color="auto"/>
              <w:left w:val="single" w:sz="4" w:space="0" w:color="auto"/>
              <w:right w:val="single" w:sz="4" w:space="0" w:color="auto"/>
            </w:tcBorders>
            <w:shd w:val="clear" w:color="auto" w:fill="FFFFFF" w:themeFill="background1"/>
            <w:vAlign w:val="center"/>
          </w:tcPr>
          <w:p w14:paraId="73C5122B"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FFFFFF" w:themeFill="background1"/>
            <w:vAlign w:val="center"/>
          </w:tcPr>
          <w:p w14:paraId="6A56DE4D"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FFFFFF" w:themeFill="background1"/>
            <w:vAlign w:val="center"/>
          </w:tcPr>
          <w:p w14:paraId="219B125B"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FFFFFF" w:themeFill="background1"/>
            <w:vAlign w:val="center"/>
          </w:tcPr>
          <w:p w14:paraId="551BF37D" w14:textId="77777777" w:rsidR="00910813" w:rsidRPr="00B34982" w:rsidRDefault="00910813" w:rsidP="00913E59">
            <w:pPr>
              <w:jc w:val="center"/>
              <w:rPr>
                <w:sz w:val="20"/>
                <w:szCs w:val="20"/>
              </w:rPr>
            </w:pPr>
          </w:p>
        </w:tc>
        <w:tc>
          <w:tcPr>
            <w:tcW w:w="281" w:type="dxa"/>
            <w:tcBorders>
              <w:top w:val="single" w:sz="4" w:space="0" w:color="auto"/>
              <w:left w:val="single" w:sz="4" w:space="0" w:color="auto"/>
              <w:right w:val="single" w:sz="4" w:space="0" w:color="auto"/>
            </w:tcBorders>
            <w:shd w:val="clear" w:color="auto" w:fill="FFFFFF" w:themeFill="background1"/>
            <w:vAlign w:val="center"/>
          </w:tcPr>
          <w:p w14:paraId="2C58F8B9" w14:textId="77777777" w:rsidR="00910813" w:rsidRPr="00B34982" w:rsidRDefault="00910813" w:rsidP="00913E59">
            <w:pPr>
              <w:jc w:val="center"/>
              <w:rPr>
                <w:sz w:val="20"/>
                <w:szCs w:val="20"/>
              </w:rPr>
            </w:pPr>
          </w:p>
        </w:tc>
        <w:tc>
          <w:tcPr>
            <w:tcW w:w="309" w:type="dxa"/>
            <w:tcBorders>
              <w:top w:val="single" w:sz="4" w:space="0" w:color="auto"/>
              <w:left w:val="single" w:sz="4" w:space="0" w:color="auto"/>
              <w:right w:val="single" w:sz="4" w:space="0" w:color="auto"/>
            </w:tcBorders>
            <w:shd w:val="clear" w:color="auto" w:fill="FFFFFF" w:themeFill="background1"/>
            <w:vAlign w:val="center"/>
          </w:tcPr>
          <w:p w14:paraId="6C4AA3C7" w14:textId="77777777" w:rsidR="00910813" w:rsidRPr="00B34982" w:rsidRDefault="00910813" w:rsidP="00913E59">
            <w:pPr>
              <w:jc w:val="center"/>
              <w:rPr>
                <w:sz w:val="20"/>
                <w:szCs w:val="20"/>
              </w:rPr>
            </w:pPr>
          </w:p>
        </w:tc>
        <w:tc>
          <w:tcPr>
            <w:tcW w:w="307" w:type="dxa"/>
            <w:tcBorders>
              <w:top w:val="single" w:sz="4" w:space="0" w:color="auto"/>
              <w:left w:val="single" w:sz="4" w:space="0" w:color="auto"/>
              <w:right w:val="single" w:sz="4" w:space="0" w:color="auto"/>
            </w:tcBorders>
            <w:shd w:val="clear" w:color="auto" w:fill="FFFFFF" w:themeFill="background1"/>
            <w:vAlign w:val="center"/>
          </w:tcPr>
          <w:p w14:paraId="0679E994" w14:textId="77777777" w:rsidR="00910813" w:rsidRPr="00B34982" w:rsidRDefault="00910813" w:rsidP="00913E59">
            <w:pPr>
              <w:jc w:val="center"/>
              <w:rPr>
                <w:sz w:val="20"/>
                <w:szCs w:val="20"/>
              </w:rPr>
            </w:pPr>
          </w:p>
        </w:tc>
        <w:tc>
          <w:tcPr>
            <w:tcW w:w="303" w:type="dxa"/>
            <w:tcBorders>
              <w:top w:val="single" w:sz="4" w:space="0" w:color="auto"/>
              <w:left w:val="single" w:sz="4" w:space="0" w:color="auto"/>
              <w:right w:val="single" w:sz="18" w:space="0" w:color="auto"/>
            </w:tcBorders>
            <w:shd w:val="clear" w:color="auto" w:fill="FFFFFF" w:themeFill="background1"/>
            <w:vAlign w:val="center"/>
          </w:tcPr>
          <w:p w14:paraId="0E0295FB"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14406F0A"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09699"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CE1564"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1784CE"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EA6C2"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6024BD"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E2C57"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802F7"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66CC9" w14:textId="77777777" w:rsidR="00910813" w:rsidRPr="00B34982" w:rsidRDefault="00910813" w:rsidP="00913E59">
            <w:pPr>
              <w:jc w:val="center"/>
              <w:rPr>
                <w:sz w:val="20"/>
                <w:szCs w:val="20"/>
              </w:rPr>
            </w:pPr>
          </w:p>
        </w:tc>
        <w:tc>
          <w:tcPr>
            <w:tcW w:w="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08378F" w14:textId="77777777" w:rsidR="00910813" w:rsidRPr="00B34982" w:rsidRDefault="00910813" w:rsidP="00913E59">
            <w:pPr>
              <w:jc w:val="center"/>
              <w:rPr>
                <w:sz w:val="20"/>
                <w:szCs w:val="20"/>
              </w:rPr>
            </w:pPr>
          </w:p>
        </w:tc>
        <w:tc>
          <w:tcPr>
            <w:tcW w:w="3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828F0" w14:textId="77777777" w:rsidR="00910813" w:rsidRPr="00B34982" w:rsidRDefault="00910813" w:rsidP="00913E59">
            <w:pPr>
              <w:jc w:val="center"/>
              <w:rPr>
                <w:sz w:val="20"/>
                <w:szCs w:val="20"/>
              </w:rPr>
            </w:pPr>
          </w:p>
        </w:tc>
        <w:tc>
          <w:tcPr>
            <w:tcW w:w="303"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59575DAC"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07B16B33"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A4397"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FDD4F"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9F74B"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0B8B0"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9F382"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72DF8536" w14:textId="77777777" w:rsidR="00910813" w:rsidRPr="00B34982" w:rsidRDefault="00910813" w:rsidP="00913E59">
            <w:pPr>
              <w:jc w:val="center"/>
              <w:rPr>
                <w:sz w:val="20"/>
                <w:szCs w:val="20"/>
              </w:rPr>
            </w:pPr>
          </w:p>
        </w:tc>
      </w:tr>
      <w:tr w:rsidR="00F30BBC" w:rsidRPr="00B34982" w14:paraId="1D6CE55C" w14:textId="77777777" w:rsidTr="005B6D04">
        <w:trPr>
          <w:trHeight w:val="420"/>
          <w:jc w:val="center"/>
        </w:trPr>
        <w:tc>
          <w:tcPr>
            <w:tcW w:w="1805" w:type="dxa"/>
            <w:tcBorders>
              <w:left w:val="single" w:sz="18" w:space="0" w:color="auto"/>
              <w:right w:val="single" w:sz="18" w:space="0" w:color="auto"/>
            </w:tcBorders>
            <w:vAlign w:val="center"/>
          </w:tcPr>
          <w:p w14:paraId="01698630" w14:textId="77777777" w:rsidR="00910813" w:rsidRPr="005B6D04" w:rsidRDefault="00F13B0B" w:rsidP="00913E59">
            <w:pPr>
              <w:jc w:val="center"/>
              <w:rPr>
                <w:sz w:val="20"/>
                <w:szCs w:val="14"/>
              </w:rPr>
            </w:pPr>
            <w:r w:rsidRPr="005B6D04">
              <w:rPr>
                <w:sz w:val="20"/>
                <w:szCs w:val="14"/>
              </w:rPr>
              <w:t>Recruitment of field staff</w:t>
            </w:r>
          </w:p>
        </w:tc>
        <w:tc>
          <w:tcPr>
            <w:tcW w:w="281" w:type="dxa"/>
            <w:shd w:val="clear" w:color="auto" w:fill="FFFFFF" w:themeFill="background1"/>
            <w:vAlign w:val="center"/>
          </w:tcPr>
          <w:p w14:paraId="484D8E0B" w14:textId="77777777" w:rsidR="00910813" w:rsidRPr="00B34982" w:rsidRDefault="00910813" w:rsidP="00913E59">
            <w:pPr>
              <w:jc w:val="center"/>
              <w:rPr>
                <w:sz w:val="20"/>
                <w:szCs w:val="20"/>
              </w:rPr>
            </w:pPr>
          </w:p>
        </w:tc>
        <w:tc>
          <w:tcPr>
            <w:tcW w:w="336" w:type="dxa"/>
            <w:tcBorders>
              <w:top w:val="single" w:sz="4" w:space="0" w:color="auto"/>
              <w:right w:val="single" w:sz="4" w:space="0" w:color="auto"/>
            </w:tcBorders>
            <w:shd w:val="clear" w:color="auto" w:fill="FFFFFF" w:themeFill="background1"/>
            <w:vAlign w:val="center"/>
          </w:tcPr>
          <w:p w14:paraId="624F1516"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95B3D7" w:themeFill="accent1" w:themeFillTint="99"/>
            <w:vAlign w:val="center"/>
          </w:tcPr>
          <w:p w14:paraId="0EE8D12D" w14:textId="77777777" w:rsidR="00910813" w:rsidRPr="00B34982" w:rsidRDefault="00910813" w:rsidP="00913E59">
            <w:pPr>
              <w:jc w:val="center"/>
              <w:rPr>
                <w:sz w:val="20"/>
                <w:szCs w:val="20"/>
              </w:rPr>
            </w:pPr>
          </w:p>
        </w:tc>
        <w:tc>
          <w:tcPr>
            <w:tcW w:w="336" w:type="dxa"/>
            <w:tcBorders>
              <w:top w:val="single" w:sz="4" w:space="0" w:color="auto"/>
              <w:left w:val="single" w:sz="4" w:space="0" w:color="auto"/>
              <w:right w:val="single" w:sz="4" w:space="0" w:color="auto"/>
            </w:tcBorders>
            <w:shd w:val="clear" w:color="auto" w:fill="95B3D7" w:themeFill="accent1" w:themeFillTint="99"/>
            <w:vAlign w:val="center"/>
          </w:tcPr>
          <w:p w14:paraId="14AD5935"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95B3D7" w:themeFill="accent1" w:themeFillTint="99"/>
          </w:tcPr>
          <w:p w14:paraId="59440006"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95B3D7" w:themeFill="accent1" w:themeFillTint="99"/>
          </w:tcPr>
          <w:p w14:paraId="20C1C1BF"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FFFFFF" w:themeFill="background1"/>
          </w:tcPr>
          <w:p w14:paraId="44326E84" w14:textId="77777777" w:rsidR="00910813" w:rsidRPr="00B34982" w:rsidRDefault="00910813" w:rsidP="00913E59">
            <w:pPr>
              <w:jc w:val="center"/>
              <w:rPr>
                <w:sz w:val="20"/>
                <w:szCs w:val="20"/>
              </w:rPr>
            </w:pPr>
          </w:p>
        </w:tc>
        <w:tc>
          <w:tcPr>
            <w:tcW w:w="281" w:type="dxa"/>
            <w:tcBorders>
              <w:top w:val="single" w:sz="4" w:space="0" w:color="auto"/>
              <w:left w:val="single" w:sz="4" w:space="0" w:color="auto"/>
              <w:right w:val="single" w:sz="4" w:space="0" w:color="auto"/>
            </w:tcBorders>
            <w:shd w:val="clear" w:color="auto" w:fill="FFFFFF" w:themeFill="background1"/>
          </w:tcPr>
          <w:p w14:paraId="5DC68549" w14:textId="77777777" w:rsidR="00910813" w:rsidRPr="00B34982" w:rsidRDefault="00910813" w:rsidP="00913E59">
            <w:pPr>
              <w:jc w:val="center"/>
              <w:rPr>
                <w:sz w:val="20"/>
                <w:szCs w:val="20"/>
              </w:rPr>
            </w:pPr>
          </w:p>
        </w:tc>
        <w:tc>
          <w:tcPr>
            <w:tcW w:w="309" w:type="dxa"/>
            <w:tcBorders>
              <w:top w:val="single" w:sz="4" w:space="0" w:color="auto"/>
              <w:left w:val="single" w:sz="4" w:space="0" w:color="auto"/>
              <w:right w:val="single" w:sz="4" w:space="0" w:color="auto"/>
            </w:tcBorders>
            <w:shd w:val="clear" w:color="auto" w:fill="FFFFFF" w:themeFill="background1"/>
          </w:tcPr>
          <w:p w14:paraId="23F4185D" w14:textId="77777777" w:rsidR="00910813" w:rsidRPr="00B34982" w:rsidRDefault="00910813" w:rsidP="00913E59">
            <w:pPr>
              <w:jc w:val="center"/>
              <w:rPr>
                <w:sz w:val="20"/>
                <w:szCs w:val="20"/>
              </w:rPr>
            </w:pPr>
          </w:p>
        </w:tc>
        <w:tc>
          <w:tcPr>
            <w:tcW w:w="307" w:type="dxa"/>
            <w:tcBorders>
              <w:top w:val="single" w:sz="4" w:space="0" w:color="auto"/>
              <w:left w:val="single" w:sz="4" w:space="0" w:color="auto"/>
              <w:right w:val="single" w:sz="4" w:space="0" w:color="auto"/>
            </w:tcBorders>
            <w:shd w:val="clear" w:color="auto" w:fill="FFFFFF" w:themeFill="background1"/>
          </w:tcPr>
          <w:p w14:paraId="66576F44" w14:textId="77777777" w:rsidR="00910813" w:rsidRPr="00B34982" w:rsidRDefault="00910813" w:rsidP="00913E59">
            <w:pPr>
              <w:jc w:val="center"/>
              <w:rPr>
                <w:sz w:val="20"/>
                <w:szCs w:val="20"/>
              </w:rPr>
            </w:pPr>
          </w:p>
        </w:tc>
        <w:tc>
          <w:tcPr>
            <w:tcW w:w="303" w:type="dxa"/>
            <w:tcBorders>
              <w:top w:val="single" w:sz="4" w:space="0" w:color="auto"/>
              <w:left w:val="single" w:sz="4" w:space="0" w:color="auto"/>
              <w:right w:val="single" w:sz="18" w:space="0" w:color="auto"/>
            </w:tcBorders>
            <w:shd w:val="clear" w:color="auto" w:fill="FFFFFF" w:themeFill="background1"/>
            <w:vAlign w:val="center"/>
          </w:tcPr>
          <w:p w14:paraId="4354687B" w14:textId="77777777" w:rsidR="00910813" w:rsidRPr="00B34982" w:rsidRDefault="00910813" w:rsidP="00913E59">
            <w:pPr>
              <w:jc w:val="center"/>
              <w:rPr>
                <w:sz w:val="20"/>
                <w:szCs w:val="20"/>
              </w:rPr>
            </w:pPr>
          </w:p>
        </w:tc>
        <w:tc>
          <w:tcPr>
            <w:tcW w:w="261" w:type="dxa"/>
            <w:tcBorders>
              <w:top w:val="single" w:sz="4" w:space="0" w:color="auto"/>
              <w:left w:val="single" w:sz="18" w:space="0" w:color="auto"/>
              <w:right w:val="single" w:sz="4" w:space="0" w:color="auto"/>
            </w:tcBorders>
            <w:shd w:val="clear" w:color="auto" w:fill="FFFFFF" w:themeFill="background1"/>
            <w:vAlign w:val="center"/>
          </w:tcPr>
          <w:p w14:paraId="18391C4A" w14:textId="77777777" w:rsidR="00910813" w:rsidRPr="00B34982" w:rsidRDefault="00910813" w:rsidP="00913E59">
            <w:pPr>
              <w:jc w:val="center"/>
              <w:rPr>
                <w:sz w:val="20"/>
                <w:szCs w:val="20"/>
              </w:rPr>
            </w:pPr>
          </w:p>
        </w:tc>
        <w:tc>
          <w:tcPr>
            <w:tcW w:w="281" w:type="dxa"/>
            <w:tcBorders>
              <w:top w:val="single" w:sz="4" w:space="0" w:color="auto"/>
              <w:left w:val="single" w:sz="4" w:space="0" w:color="auto"/>
              <w:right w:val="single" w:sz="4" w:space="0" w:color="auto"/>
            </w:tcBorders>
            <w:shd w:val="clear" w:color="auto" w:fill="FFFFFF" w:themeFill="background1"/>
            <w:vAlign w:val="center"/>
          </w:tcPr>
          <w:p w14:paraId="61FF020C" w14:textId="77777777" w:rsidR="00910813" w:rsidRPr="00B34982" w:rsidRDefault="00910813" w:rsidP="00913E59">
            <w:pPr>
              <w:jc w:val="center"/>
              <w:rPr>
                <w:sz w:val="20"/>
                <w:szCs w:val="20"/>
              </w:rPr>
            </w:pPr>
          </w:p>
        </w:tc>
        <w:tc>
          <w:tcPr>
            <w:tcW w:w="336" w:type="dxa"/>
            <w:tcBorders>
              <w:top w:val="single" w:sz="4" w:space="0" w:color="auto"/>
              <w:left w:val="single" w:sz="4" w:space="0" w:color="auto"/>
              <w:right w:val="single" w:sz="4" w:space="0" w:color="auto"/>
            </w:tcBorders>
            <w:shd w:val="clear" w:color="auto" w:fill="FFFFFF" w:themeFill="background1"/>
            <w:vAlign w:val="center"/>
          </w:tcPr>
          <w:p w14:paraId="0EFE64EC"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FFFFFF" w:themeFill="background1"/>
            <w:vAlign w:val="center"/>
          </w:tcPr>
          <w:p w14:paraId="50726E0D" w14:textId="77777777" w:rsidR="00910813" w:rsidRPr="00B34982" w:rsidRDefault="00910813" w:rsidP="00913E59">
            <w:pPr>
              <w:jc w:val="center"/>
              <w:rPr>
                <w:sz w:val="20"/>
                <w:szCs w:val="20"/>
              </w:rPr>
            </w:pPr>
          </w:p>
        </w:tc>
        <w:tc>
          <w:tcPr>
            <w:tcW w:w="336" w:type="dxa"/>
            <w:tcBorders>
              <w:top w:val="single" w:sz="4" w:space="0" w:color="auto"/>
              <w:left w:val="single" w:sz="4" w:space="0" w:color="auto"/>
              <w:right w:val="single" w:sz="4" w:space="0" w:color="auto"/>
            </w:tcBorders>
            <w:shd w:val="clear" w:color="auto" w:fill="FFFFFF" w:themeFill="background1"/>
            <w:vAlign w:val="center"/>
          </w:tcPr>
          <w:p w14:paraId="50F4CB07"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FFFFFF" w:themeFill="background1"/>
            <w:vAlign w:val="center"/>
          </w:tcPr>
          <w:p w14:paraId="5A1DB15F"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FFFFFF" w:themeFill="background1"/>
            <w:vAlign w:val="center"/>
          </w:tcPr>
          <w:p w14:paraId="402A5D95"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FFFFFF" w:themeFill="background1"/>
            <w:vAlign w:val="center"/>
          </w:tcPr>
          <w:p w14:paraId="3454EF54" w14:textId="77777777" w:rsidR="00910813" w:rsidRPr="00B34982" w:rsidRDefault="00910813" w:rsidP="00913E59">
            <w:pPr>
              <w:jc w:val="center"/>
              <w:rPr>
                <w:sz w:val="20"/>
                <w:szCs w:val="20"/>
              </w:rPr>
            </w:pPr>
          </w:p>
        </w:tc>
        <w:tc>
          <w:tcPr>
            <w:tcW w:w="281" w:type="dxa"/>
            <w:tcBorders>
              <w:top w:val="single" w:sz="4" w:space="0" w:color="auto"/>
              <w:left w:val="single" w:sz="4" w:space="0" w:color="auto"/>
              <w:right w:val="single" w:sz="4" w:space="0" w:color="auto"/>
            </w:tcBorders>
            <w:shd w:val="clear" w:color="auto" w:fill="FFFFFF" w:themeFill="background1"/>
            <w:vAlign w:val="center"/>
          </w:tcPr>
          <w:p w14:paraId="396E26F5" w14:textId="77777777" w:rsidR="00910813" w:rsidRPr="00B34982" w:rsidRDefault="00910813" w:rsidP="00913E59">
            <w:pPr>
              <w:jc w:val="center"/>
              <w:rPr>
                <w:sz w:val="20"/>
                <w:szCs w:val="20"/>
              </w:rPr>
            </w:pPr>
          </w:p>
        </w:tc>
        <w:tc>
          <w:tcPr>
            <w:tcW w:w="309" w:type="dxa"/>
            <w:tcBorders>
              <w:top w:val="single" w:sz="4" w:space="0" w:color="auto"/>
              <w:left w:val="single" w:sz="4" w:space="0" w:color="auto"/>
              <w:right w:val="single" w:sz="4" w:space="0" w:color="auto"/>
            </w:tcBorders>
            <w:shd w:val="clear" w:color="auto" w:fill="FFFFFF" w:themeFill="background1"/>
            <w:vAlign w:val="center"/>
          </w:tcPr>
          <w:p w14:paraId="51D95CBF" w14:textId="77777777" w:rsidR="00910813" w:rsidRPr="00B34982" w:rsidRDefault="00910813" w:rsidP="00913E59">
            <w:pPr>
              <w:jc w:val="center"/>
              <w:rPr>
                <w:sz w:val="20"/>
                <w:szCs w:val="20"/>
              </w:rPr>
            </w:pPr>
          </w:p>
        </w:tc>
        <w:tc>
          <w:tcPr>
            <w:tcW w:w="307" w:type="dxa"/>
            <w:tcBorders>
              <w:top w:val="single" w:sz="4" w:space="0" w:color="auto"/>
              <w:left w:val="single" w:sz="4" w:space="0" w:color="auto"/>
              <w:right w:val="single" w:sz="4" w:space="0" w:color="auto"/>
            </w:tcBorders>
            <w:shd w:val="clear" w:color="auto" w:fill="FFFFFF" w:themeFill="background1"/>
            <w:vAlign w:val="center"/>
          </w:tcPr>
          <w:p w14:paraId="1AC7D9C4" w14:textId="77777777" w:rsidR="00910813" w:rsidRPr="00B34982" w:rsidRDefault="00910813" w:rsidP="00913E59">
            <w:pPr>
              <w:jc w:val="center"/>
              <w:rPr>
                <w:sz w:val="20"/>
                <w:szCs w:val="20"/>
              </w:rPr>
            </w:pPr>
          </w:p>
        </w:tc>
        <w:tc>
          <w:tcPr>
            <w:tcW w:w="303" w:type="dxa"/>
            <w:tcBorders>
              <w:top w:val="single" w:sz="4" w:space="0" w:color="auto"/>
              <w:left w:val="single" w:sz="4" w:space="0" w:color="auto"/>
              <w:right w:val="single" w:sz="18" w:space="0" w:color="auto"/>
            </w:tcBorders>
            <w:shd w:val="clear" w:color="auto" w:fill="FFFFFF" w:themeFill="background1"/>
            <w:vAlign w:val="center"/>
          </w:tcPr>
          <w:p w14:paraId="7FF9E787"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31341025"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C16B6"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01198"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FC704"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2B346"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487EE"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F86E9"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75D21"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3C9594" w14:textId="77777777" w:rsidR="00910813" w:rsidRPr="00B34982" w:rsidRDefault="00910813" w:rsidP="00913E59">
            <w:pPr>
              <w:jc w:val="center"/>
              <w:rPr>
                <w:sz w:val="20"/>
                <w:szCs w:val="20"/>
              </w:rPr>
            </w:pPr>
          </w:p>
        </w:tc>
        <w:tc>
          <w:tcPr>
            <w:tcW w:w="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31965" w14:textId="77777777" w:rsidR="00910813" w:rsidRPr="00B34982" w:rsidRDefault="00910813" w:rsidP="00913E59">
            <w:pPr>
              <w:jc w:val="center"/>
              <w:rPr>
                <w:sz w:val="20"/>
                <w:szCs w:val="20"/>
              </w:rPr>
            </w:pPr>
          </w:p>
        </w:tc>
        <w:tc>
          <w:tcPr>
            <w:tcW w:w="3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20E3C" w14:textId="77777777" w:rsidR="00910813" w:rsidRPr="00B34982" w:rsidRDefault="00910813" w:rsidP="00913E59">
            <w:pPr>
              <w:jc w:val="center"/>
              <w:rPr>
                <w:sz w:val="20"/>
                <w:szCs w:val="20"/>
              </w:rPr>
            </w:pPr>
          </w:p>
        </w:tc>
        <w:tc>
          <w:tcPr>
            <w:tcW w:w="303"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2F58E5C5"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00738578"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40A55"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D527E"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729BA5"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9C3B0"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4FA00"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4FD79B47" w14:textId="77777777" w:rsidR="00910813" w:rsidRPr="00B34982" w:rsidRDefault="00910813" w:rsidP="00913E59">
            <w:pPr>
              <w:jc w:val="center"/>
              <w:rPr>
                <w:sz w:val="20"/>
                <w:szCs w:val="20"/>
              </w:rPr>
            </w:pPr>
          </w:p>
        </w:tc>
      </w:tr>
      <w:tr w:rsidR="00F30BBC" w:rsidRPr="00B34982" w14:paraId="62683F5D" w14:textId="77777777" w:rsidTr="005B6D04">
        <w:trPr>
          <w:trHeight w:val="420"/>
          <w:jc w:val="center"/>
        </w:trPr>
        <w:tc>
          <w:tcPr>
            <w:tcW w:w="1805" w:type="dxa"/>
            <w:tcBorders>
              <w:left w:val="single" w:sz="18" w:space="0" w:color="auto"/>
              <w:right w:val="single" w:sz="18" w:space="0" w:color="auto"/>
            </w:tcBorders>
            <w:vAlign w:val="center"/>
          </w:tcPr>
          <w:p w14:paraId="75A7C9D8" w14:textId="77777777" w:rsidR="00910813" w:rsidRPr="005B6D04" w:rsidRDefault="00F13B0B" w:rsidP="00913E59">
            <w:pPr>
              <w:jc w:val="center"/>
              <w:rPr>
                <w:sz w:val="20"/>
                <w:szCs w:val="14"/>
              </w:rPr>
            </w:pPr>
            <w:r w:rsidRPr="005B6D04">
              <w:rPr>
                <w:sz w:val="20"/>
                <w:szCs w:val="14"/>
              </w:rPr>
              <w:t>Training of field staff</w:t>
            </w:r>
          </w:p>
        </w:tc>
        <w:tc>
          <w:tcPr>
            <w:tcW w:w="281" w:type="dxa"/>
            <w:shd w:val="clear" w:color="auto" w:fill="FFFFFF" w:themeFill="background1"/>
            <w:vAlign w:val="center"/>
          </w:tcPr>
          <w:p w14:paraId="40F751FD" w14:textId="77777777" w:rsidR="00910813" w:rsidRPr="00B34982" w:rsidRDefault="00910813" w:rsidP="00913E59">
            <w:pPr>
              <w:jc w:val="center"/>
              <w:rPr>
                <w:sz w:val="20"/>
                <w:szCs w:val="20"/>
              </w:rPr>
            </w:pPr>
          </w:p>
        </w:tc>
        <w:tc>
          <w:tcPr>
            <w:tcW w:w="336" w:type="dxa"/>
            <w:tcBorders>
              <w:top w:val="single" w:sz="4" w:space="0" w:color="auto"/>
              <w:right w:val="single" w:sz="4" w:space="0" w:color="auto"/>
            </w:tcBorders>
            <w:shd w:val="clear" w:color="auto" w:fill="FFFFFF" w:themeFill="background1"/>
            <w:vAlign w:val="center"/>
          </w:tcPr>
          <w:p w14:paraId="6B112DC0"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FFFFFF" w:themeFill="background1"/>
            <w:vAlign w:val="center"/>
          </w:tcPr>
          <w:p w14:paraId="0D150C99" w14:textId="77777777" w:rsidR="00910813" w:rsidRPr="00B34982" w:rsidRDefault="00910813" w:rsidP="00913E59">
            <w:pPr>
              <w:jc w:val="center"/>
              <w:rPr>
                <w:sz w:val="20"/>
                <w:szCs w:val="20"/>
              </w:rPr>
            </w:pPr>
          </w:p>
        </w:tc>
        <w:tc>
          <w:tcPr>
            <w:tcW w:w="336" w:type="dxa"/>
            <w:tcBorders>
              <w:top w:val="single" w:sz="4" w:space="0" w:color="auto"/>
              <w:left w:val="single" w:sz="4" w:space="0" w:color="auto"/>
              <w:right w:val="single" w:sz="4" w:space="0" w:color="auto"/>
            </w:tcBorders>
            <w:shd w:val="clear" w:color="auto" w:fill="95B3D7" w:themeFill="accent1" w:themeFillTint="99"/>
            <w:vAlign w:val="center"/>
          </w:tcPr>
          <w:p w14:paraId="7B910825"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95B3D7" w:themeFill="accent1" w:themeFillTint="99"/>
          </w:tcPr>
          <w:p w14:paraId="05F266FC"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95B3D7" w:themeFill="accent1" w:themeFillTint="99"/>
          </w:tcPr>
          <w:p w14:paraId="3F65889F"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95B3D7" w:themeFill="accent1" w:themeFillTint="99"/>
          </w:tcPr>
          <w:p w14:paraId="353702A5" w14:textId="77777777" w:rsidR="00910813" w:rsidRPr="00B34982" w:rsidRDefault="00910813" w:rsidP="00913E59">
            <w:pPr>
              <w:jc w:val="center"/>
              <w:rPr>
                <w:sz w:val="20"/>
                <w:szCs w:val="20"/>
              </w:rPr>
            </w:pPr>
          </w:p>
        </w:tc>
        <w:tc>
          <w:tcPr>
            <w:tcW w:w="281" w:type="dxa"/>
            <w:tcBorders>
              <w:top w:val="single" w:sz="4" w:space="0" w:color="auto"/>
              <w:left w:val="single" w:sz="4" w:space="0" w:color="auto"/>
              <w:right w:val="single" w:sz="4" w:space="0" w:color="auto"/>
            </w:tcBorders>
            <w:shd w:val="clear" w:color="auto" w:fill="95B3D7" w:themeFill="accent1" w:themeFillTint="99"/>
          </w:tcPr>
          <w:p w14:paraId="1A6D4757" w14:textId="77777777" w:rsidR="00910813" w:rsidRPr="00B34982" w:rsidRDefault="00910813" w:rsidP="00913E59">
            <w:pPr>
              <w:jc w:val="center"/>
              <w:rPr>
                <w:sz w:val="20"/>
                <w:szCs w:val="20"/>
              </w:rPr>
            </w:pPr>
          </w:p>
        </w:tc>
        <w:tc>
          <w:tcPr>
            <w:tcW w:w="309" w:type="dxa"/>
            <w:tcBorders>
              <w:top w:val="single" w:sz="4" w:space="0" w:color="auto"/>
              <w:left w:val="single" w:sz="4" w:space="0" w:color="auto"/>
              <w:right w:val="single" w:sz="4" w:space="0" w:color="auto"/>
            </w:tcBorders>
            <w:shd w:val="clear" w:color="auto" w:fill="95B3D7" w:themeFill="accent1" w:themeFillTint="99"/>
          </w:tcPr>
          <w:p w14:paraId="6D568E73" w14:textId="77777777" w:rsidR="00910813" w:rsidRPr="00B34982" w:rsidRDefault="00910813" w:rsidP="00913E59">
            <w:pPr>
              <w:jc w:val="center"/>
              <w:rPr>
                <w:sz w:val="20"/>
                <w:szCs w:val="20"/>
              </w:rPr>
            </w:pPr>
          </w:p>
        </w:tc>
        <w:tc>
          <w:tcPr>
            <w:tcW w:w="307" w:type="dxa"/>
            <w:tcBorders>
              <w:top w:val="single" w:sz="4" w:space="0" w:color="auto"/>
              <w:left w:val="single" w:sz="4" w:space="0" w:color="auto"/>
              <w:right w:val="single" w:sz="4" w:space="0" w:color="auto"/>
            </w:tcBorders>
            <w:shd w:val="clear" w:color="auto" w:fill="FFFFFF" w:themeFill="background1"/>
          </w:tcPr>
          <w:p w14:paraId="2CA3B44F" w14:textId="77777777" w:rsidR="00910813" w:rsidRPr="00B34982" w:rsidRDefault="00910813" w:rsidP="00913E59">
            <w:pPr>
              <w:jc w:val="center"/>
              <w:rPr>
                <w:sz w:val="20"/>
                <w:szCs w:val="20"/>
              </w:rPr>
            </w:pPr>
          </w:p>
        </w:tc>
        <w:tc>
          <w:tcPr>
            <w:tcW w:w="303" w:type="dxa"/>
            <w:tcBorders>
              <w:top w:val="single" w:sz="4" w:space="0" w:color="auto"/>
              <w:left w:val="single" w:sz="4" w:space="0" w:color="auto"/>
              <w:right w:val="single" w:sz="18" w:space="0" w:color="auto"/>
            </w:tcBorders>
            <w:shd w:val="clear" w:color="auto" w:fill="FFFFFF" w:themeFill="background1"/>
            <w:vAlign w:val="center"/>
          </w:tcPr>
          <w:p w14:paraId="1F490F25" w14:textId="77777777" w:rsidR="00910813" w:rsidRPr="00B34982" w:rsidRDefault="00910813" w:rsidP="00913E59">
            <w:pPr>
              <w:jc w:val="center"/>
              <w:rPr>
                <w:sz w:val="20"/>
                <w:szCs w:val="20"/>
              </w:rPr>
            </w:pPr>
          </w:p>
        </w:tc>
        <w:tc>
          <w:tcPr>
            <w:tcW w:w="261" w:type="dxa"/>
            <w:tcBorders>
              <w:top w:val="single" w:sz="4" w:space="0" w:color="auto"/>
              <w:left w:val="single" w:sz="18" w:space="0" w:color="auto"/>
              <w:right w:val="single" w:sz="4" w:space="0" w:color="auto"/>
            </w:tcBorders>
            <w:shd w:val="clear" w:color="auto" w:fill="FFFFFF" w:themeFill="background1"/>
            <w:vAlign w:val="center"/>
          </w:tcPr>
          <w:p w14:paraId="50D6CD1E" w14:textId="77777777" w:rsidR="00910813" w:rsidRPr="00B34982" w:rsidRDefault="00910813" w:rsidP="00913E59">
            <w:pPr>
              <w:jc w:val="center"/>
              <w:rPr>
                <w:sz w:val="20"/>
                <w:szCs w:val="20"/>
              </w:rPr>
            </w:pPr>
          </w:p>
        </w:tc>
        <w:tc>
          <w:tcPr>
            <w:tcW w:w="281" w:type="dxa"/>
            <w:tcBorders>
              <w:top w:val="single" w:sz="4" w:space="0" w:color="auto"/>
              <w:left w:val="single" w:sz="4" w:space="0" w:color="auto"/>
              <w:right w:val="single" w:sz="4" w:space="0" w:color="auto"/>
            </w:tcBorders>
            <w:shd w:val="clear" w:color="auto" w:fill="FFFFFF" w:themeFill="background1"/>
            <w:vAlign w:val="center"/>
          </w:tcPr>
          <w:p w14:paraId="5B87C719" w14:textId="77777777" w:rsidR="00910813" w:rsidRPr="00B34982" w:rsidRDefault="00910813" w:rsidP="00913E59">
            <w:pPr>
              <w:jc w:val="center"/>
              <w:rPr>
                <w:sz w:val="20"/>
                <w:szCs w:val="20"/>
              </w:rPr>
            </w:pPr>
          </w:p>
        </w:tc>
        <w:tc>
          <w:tcPr>
            <w:tcW w:w="336" w:type="dxa"/>
            <w:tcBorders>
              <w:top w:val="single" w:sz="4" w:space="0" w:color="auto"/>
              <w:left w:val="single" w:sz="4" w:space="0" w:color="auto"/>
              <w:right w:val="single" w:sz="4" w:space="0" w:color="auto"/>
            </w:tcBorders>
            <w:shd w:val="clear" w:color="auto" w:fill="FFFFFF" w:themeFill="background1"/>
            <w:vAlign w:val="center"/>
          </w:tcPr>
          <w:p w14:paraId="02EDE3B3"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FFFFFF" w:themeFill="background1"/>
            <w:vAlign w:val="center"/>
          </w:tcPr>
          <w:p w14:paraId="7B4506CA" w14:textId="77777777" w:rsidR="00910813" w:rsidRPr="00B34982" w:rsidRDefault="00910813" w:rsidP="00913E59">
            <w:pPr>
              <w:jc w:val="center"/>
              <w:rPr>
                <w:sz w:val="20"/>
                <w:szCs w:val="20"/>
              </w:rPr>
            </w:pPr>
          </w:p>
        </w:tc>
        <w:tc>
          <w:tcPr>
            <w:tcW w:w="336" w:type="dxa"/>
            <w:tcBorders>
              <w:top w:val="single" w:sz="4" w:space="0" w:color="auto"/>
              <w:left w:val="single" w:sz="4" w:space="0" w:color="auto"/>
              <w:right w:val="single" w:sz="4" w:space="0" w:color="auto"/>
            </w:tcBorders>
            <w:shd w:val="clear" w:color="auto" w:fill="FFFFFF" w:themeFill="background1"/>
            <w:vAlign w:val="center"/>
          </w:tcPr>
          <w:p w14:paraId="22227F81"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FFFFFF" w:themeFill="background1"/>
            <w:vAlign w:val="center"/>
          </w:tcPr>
          <w:p w14:paraId="208235AE" w14:textId="77777777" w:rsidR="00910813" w:rsidRPr="00B34982" w:rsidRDefault="00910813" w:rsidP="00913E59">
            <w:pPr>
              <w:jc w:val="center"/>
              <w:rPr>
                <w:sz w:val="20"/>
                <w:szCs w:val="20"/>
              </w:rPr>
            </w:pPr>
          </w:p>
        </w:tc>
        <w:tc>
          <w:tcPr>
            <w:tcW w:w="261" w:type="dxa"/>
            <w:tcBorders>
              <w:top w:val="single" w:sz="4" w:space="0" w:color="auto"/>
              <w:left w:val="single" w:sz="4" w:space="0" w:color="auto"/>
              <w:right w:val="single" w:sz="4" w:space="0" w:color="auto"/>
            </w:tcBorders>
            <w:shd w:val="clear" w:color="auto" w:fill="FFFFFF" w:themeFill="background1"/>
            <w:vAlign w:val="center"/>
          </w:tcPr>
          <w:p w14:paraId="3E52286E" w14:textId="77777777" w:rsidR="00910813" w:rsidRPr="00B34982" w:rsidRDefault="00910813" w:rsidP="00913E59">
            <w:pPr>
              <w:jc w:val="center"/>
              <w:rPr>
                <w:sz w:val="20"/>
                <w:szCs w:val="20"/>
              </w:rPr>
            </w:pPr>
          </w:p>
        </w:tc>
        <w:tc>
          <w:tcPr>
            <w:tcW w:w="298" w:type="dxa"/>
            <w:tcBorders>
              <w:top w:val="single" w:sz="4" w:space="0" w:color="auto"/>
              <w:left w:val="single" w:sz="4" w:space="0" w:color="auto"/>
              <w:right w:val="single" w:sz="4" w:space="0" w:color="auto"/>
            </w:tcBorders>
            <w:shd w:val="clear" w:color="auto" w:fill="FFFFFF" w:themeFill="background1"/>
            <w:vAlign w:val="center"/>
          </w:tcPr>
          <w:p w14:paraId="70E5E417" w14:textId="77777777" w:rsidR="00910813" w:rsidRPr="00B34982" w:rsidRDefault="00910813" w:rsidP="00913E59">
            <w:pPr>
              <w:jc w:val="center"/>
              <w:rPr>
                <w:sz w:val="20"/>
                <w:szCs w:val="20"/>
              </w:rPr>
            </w:pPr>
          </w:p>
        </w:tc>
        <w:tc>
          <w:tcPr>
            <w:tcW w:w="281" w:type="dxa"/>
            <w:tcBorders>
              <w:top w:val="single" w:sz="4" w:space="0" w:color="auto"/>
              <w:left w:val="single" w:sz="4" w:space="0" w:color="auto"/>
              <w:right w:val="single" w:sz="4" w:space="0" w:color="auto"/>
            </w:tcBorders>
            <w:shd w:val="clear" w:color="auto" w:fill="FFFFFF" w:themeFill="background1"/>
            <w:vAlign w:val="center"/>
          </w:tcPr>
          <w:p w14:paraId="3E6C4848" w14:textId="77777777" w:rsidR="00910813" w:rsidRPr="00B34982" w:rsidRDefault="00910813" w:rsidP="00913E59">
            <w:pPr>
              <w:jc w:val="center"/>
              <w:rPr>
                <w:sz w:val="20"/>
                <w:szCs w:val="20"/>
              </w:rPr>
            </w:pPr>
          </w:p>
        </w:tc>
        <w:tc>
          <w:tcPr>
            <w:tcW w:w="309" w:type="dxa"/>
            <w:tcBorders>
              <w:top w:val="single" w:sz="4" w:space="0" w:color="auto"/>
              <w:left w:val="single" w:sz="4" w:space="0" w:color="auto"/>
              <w:right w:val="single" w:sz="4" w:space="0" w:color="auto"/>
            </w:tcBorders>
            <w:shd w:val="clear" w:color="auto" w:fill="FFFFFF" w:themeFill="background1"/>
            <w:vAlign w:val="center"/>
          </w:tcPr>
          <w:p w14:paraId="5B1DCACC" w14:textId="77777777" w:rsidR="00910813" w:rsidRPr="00B34982" w:rsidRDefault="00910813" w:rsidP="00913E59">
            <w:pPr>
              <w:jc w:val="center"/>
              <w:rPr>
                <w:sz w:val="20"/>
                <w:szCs w:val="20"/>
              </w:rPr>
            </w:pPr>
          </w:p>
        </w:tc>
        <w:tc>
          <w:tcPr>
            <w:tcW w:w="307" w:type="dxa"/>
            <w:tcBorders>
              <w:top w:val="single" w:sz="4" w:space="0" w:color="auto"/>
              <w:left w:val="single" w:sz="4" w:space="0" w:color="auto"/>
              <w:right w:val="single" w:sz="4" w:space="0" w:color="auto"/>
            </w:tcBorders>
            <w:shd w:val="clear" w:color="auto" w:fill="FFFFFF" w:themeFill="background1"/>
            <w:vAlign w:val="center"/>
          </w:tcPr>
          <w:p w14:paraId="20F9C961" w14:textId="77777777" w:rsidR="00910813" w:rsidRPr="00B34982" w:rsidRDefault="00910813" w:rsidP="00913E59">
            <w:pPr>
              <w:jc w:val="center"/>
              <w:rPr>
                <w:sz w:val="20"/>
                <w:szCs w:val="20"/>
              </w:rPr>
            </w:pPr>
          </w:p>
        </w:tc>
        <w:tc>
          <w:tcPr>
            <w:tcW w:w="303" w:type="dxa"/>
            <w:tcBorders>
              <w:top w:val="single" w:sz="4" w:space="0" w:color="auto"/>
              <w:left w:val="single" w:sz="4" w:space="0" w:color="auto"/>
              <w:right w:val="single" w:sz="18" w:space="0" w:color="auto"/>
            </w:tcBorders>
            <w:shd w:val="clear" w:color="auto" w:fill="FFFFFF" w:themeFill="background1"/>
            <w:vAlign w:val="center"/>
          </w:tcPr>
          <w:p w14:paraId="29AF5CD7"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47896C56"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DFCF9"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EE593"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AA21D4"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E08B5F"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F8EB0"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19AE1"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3F7246"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FAB51" w14:textId="77777777" w:rsidR="00910813" w:rsidRPr="00B34982" w:rsidRDefault="00910813" w:rsidP="00913E59">
            <w:pPr>
              <w:jc w:val="center"/>
              <w:rPr>
                <w:sz w:val="20"/>
                <w:szCs w:val="20"/>
              </w:rPr>
            </w:pPr>
          </w:p>
        </w:tc>
        <w:tc>
          <w:tcPr>
            <w:tcW w:w="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C0BA1" w14:textId="77777777" w:rsidR="00910813" w:rsidRPr="00B34982" w:rsidRDefault="00910813" w:rsidP="00913E59">
            <w:pPr>
              <w:jc w:val="center"/>
              <w:rPr>
                <w:sz w:val="20"/>
                <w:szCs w:val="20"/>
              </w:rPr>
            </w:pPr>
          </w:p>
        </w:tc>
        <w:tc>
          <w:tcPr>
            <w:tcW w:w="3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C70B16" w14:textId="77777777" w:rsidR="00910813" w:rsidRPr="00B34982" w:rsidRDefault="00910813" w:rsidP="00913E59">
            <w:pPr>
              <w:jc w:val="center"/>
              <w:rPr>
                <w:sz w:val="20"/>
                <w:szCs w:val="20"/>
              </w:rPr>
            </w:pPr>
          </w:p>
        </w:tc>
        <w:tc>
          <w:tcPr>
            <w:tcW w:w="303"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22011E8A"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1FFD5BEB"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BFA4C"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7E0ABB"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6E6899"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AF860F"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6A412"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64C13056" w14:textId="77777777" w:rsidR="00910813" w:rsidRPr="00B34982" w:rsidRDefault="00910813" w:rsidP="00913E59">
            <w:pPr>
              <w:jc w:val="center"/>
              <w:rPr>
                <w:sz w:val="20"/>
                <w:szCs w:val="20"/>
              </w:rPr>
            </w:pPr>
          </w:p>
        </w:tc>
      </w:tr>
      <w:tr w:rsidR="00CC01E4" w:rsidRPr="00B34982" w14:paraId="26E7DBFD" w14:textId="77777777" w:rsidTr="005B6D04">
        <w:trPr>
          <w:trHeight w:val="420"/>
          <w:jc w:val="center"/>
        </w:trPr>
        <w:tc>
          <w:tcPr>
            <w:tcW w:w="1805" w:type="dxa"/>
            <w:tcBorders>
              <w:left w:val="single" w:sz="18" w:space="0" w:color="auto"/>
              <w:right w:val="single" w:sz="18" w:space="0" w:color="auto"/>
            </w:tcBorders>
            <w:vAlign w:val="center"/>
          </w:tcPr>
          <w:p w14:paraId="5453B0BF" w14:textId="77777777" w:rsidR="00910813" w:rsidRPr="005B6D04" w:rsidRDefault="00F13B0B" w:rsidP="00913E59">
            <w:pPr>
              <w:jc w:val="center"/>
              <w:rPr>
                <w:sz w:val="20"/>
                <w:szCs w:val="14"/>
              </w:rPr>
            </w:pPr>
            <w:r w:rsidRPr="005B6D04">
              <w:rPr>
                <w:sz w:val="20"/>
                <w:szCs w:val="14"/>
              </w:rPr>
              <w:t>Pilot to test study protocol</w:t>
            </w:r>
          </w:p>
        </w:tc>
        <w:tc>
          <w:tcPr>
            <w:tcW w:w="281" w:type="dxa"/>
            <w:vAlign w:val="center"/>
          </w:tcPr>
          <w:p w14:paraId="29B060B0" w14:textId="77777777" w:rsidR="00910813" w:rsidRPr="00B34982" w:rsidRDefault="00910813" w:rsidP="00913E59">
            <w:pPr>
              <w:jc w:val="center"/>
              <w:rPr>
                <w:sz w:val="20"/>
                <w:szCs w:val="20"/>
              </w:rPr>
            </w:pPr>
          </w:p>
        </w:tc>
        <w:tc>
          <w:tcPr>
            <w:tcW w:w="336" w:type="dxa"/>
            <w:vAlign w:val="center"/>
          </w:tcPr>
          <w:p w14:paraId="6E79F67C" w14:textId="77777777" w:rsidR="00910813" w:rsidRPr="00B34982" w:rsidRDefault="00910813" w:rsidP="00913E59">
            <w:pPr>
              <w:jc w:val="center"/>
              <w:rPr>
                <w:sz w:val="20"/>
                <w:szCs w:val="20"/>
              </w:rPr>
            </w:pPr>
          </w:p>
        </w:tc>
        <w:tc>
          <w:tcPr>
            <w:tcW w:w="298" w:type="dxa"/>
            <w:vAlign w:val="center"/>
          </w:tcPr>
          <w:p w14:paraId="57F1D5E0" w14:textId="77777777" w:rsidR="00910813" w:rsidRPr="00B34982" w:rsidRDefault="00910813" w:rsidP="00913E59">
            <w:pPr>
              <w:jc w:val="center"/>
              <w:rPr>
                <w:sz w:val="20"/>
                <w:szCs w:val="20"/>
              </w:rPr>
            </w:pPr>
          </w:p>
        </w:tc>
        <w:tc>
          <w:tcPr>
            <w:tcW w:w="336" w:type="dxa"/>
            <w:vAlign w:val="center"/>
          </w:tcPr>
          <w:p w14:paraId="73A6E2B1" w14:textId="77777777" w:rsidR="00910813" w:rsidRPr="00B34982" w:rsidRDefault="00910813" w:rsidP="00913E59">
            <w:pPr>
              <w:jc w:val="center"/>
              <w:rPr>
                <w:sz w:val="20"/>
                <w:szCs w:val="20"/>
              </w:rPr>
            </w:pPr>
          </w:p>
        </w:tc>
        <w:tc>
          <w:tcPr>
            <w:tcW w:w="261" w:type="dxa"/>
            <w:shd w:val="clear" w:color="auto" w:fill="auto"/>
          </w:tcPr>
          <w:p w14:paraId="645384DA" w14:textId="77777777" w:rsidR="00910813" w:rsidRPr="00B34982" w:rsidRDefault="00910813" w:rsidP="00913E59">
            <w:pPr>
              <w:jc w:val="center"/>
              <w:rPr>
                <w:sz w:val="20"/>
                <w:szCs w:val="20"/>
              </w:rPr>
            </w:pPr>
          </w:p>
        </w:tc>
        <w:tc>
          <w:tcPr>
            <w:tcW w:w="261" w:type="dxa"/>
            <w:shd w:val="clear" w:color="auto" w:fill="95B3D7" w:themeFill="accent1" w:themeFillTint="99"/>
          </w:tcPr>
          <w:p w14:paraId="731C9667" w14:textId="77777777" w:rsidR="00910813" w:rsidRPr="00B34982" w:rsidRDefault="00910813" w:rsidP="00913E59">
            <w:pPr>
              <w:jc w:val="center"/>
              <w:rPr>
                <w:sz w:val="20"/>
                <w:szCs w:val="20"/>
              </w:rPr>
            </w:pPr>
          </w:p>
        </w:tc>
        <w:tc>
          <w:tcPr>
            <w:tcW w:w="298" w:type="dxa"/>
            <w:shd w:val="clear" w:color="auto" w:fill="95B3D7" w:themeFill="accent1" w:themeFillTint="99"/>
          </w:tcPr>
          <w:p w14:paraId="2AC2ED3F" w14:textId="77777777" w:rsidR="00910813" w:rsidRPr="00B34982" w:rsidRDefault="00910813" w:rsidP="00913E59">
            <w:pPr>
              <w:jc w:val="center"/>
              <w:rPr>
                <w:sz w:val="20"/>
                <w:szCs w:val="20"/>
              </w:rPr>
            </w:pPr>
          </w:p>
        </w:tc>
        <w:tc>
          <w:tcPr>
            <w:tcW w:w="281" w:type="dxa"/>
            <w:shd w:val="clear" w:color="auto" w:fill="95B3D7" w:themeFill="accent1" w:themeFillTint="99"/>
          </w:tcPr>
          <w:p w14:paraId="13145F3C" w14:textId="77777777" w:rsidR="00910813" w:rsidRPr="00B34982" w:rsidRDefault="00910813" w:rsidP="00913E59">
            <w:pPr>
              <w:jc w:val="center"/>
              <w:rPr>
                <w:sz w:val="20"/>
                <w:szCs w:val="20"/>
              </w:rPr>
            </w:pPr>
          </w:p>
        </w:tc>
        <w:tc>
          <w:tcPr>
            <w:tcW w:w="309" w:type="dxa"/>
          </w:tcPr>
          <w:p w14:paraId="0F963001" w14:textId="77777777" w:rsidR="00910813" w:rsidRPr="00B34982" w:rsidRDefault="00910813" w:rsidP="00913E59">
            <w:pPr>
              <w:jc w:val="center"/>
              <w:rPr>
                <w:sz w:val="20"/>
                <w:szCs w:val="20"/>
              </w:rPr>
            </w:pPr>
          </w:p>
        </w:tc>
        <w:tc>
          <w:tcPr>
            <w:tcW w:w="307" w:type="dxa"/>
          </w:tcPr>
          <w:p w14:paraId="0FBC5A7A" w14:textId="77777777" w:rsidR="00910813" w:rsidRPr="00B34982" w:rsidRDefault="00910813" w:rsidP="00913E59">
            <w:pPr>
              <w:jc w:val="center"/>
              <w:rPr>
                <w:sz w:val="20"/>
                <w:szCs w:val="20"/>
              </w:rPr>
            </w:pPr>
          </w:p>
        </w:tc>
        <w:tc>
          <w:tcPr>
            <w:tcW w:w="303" w:type="dxa"/>
            <w:tcBorders>
              <w:right w:val="single" w:sz="18" w:space="0" w:color="auto"/>
            </w:tcBorders>
            <w:vAlign w:val="center"/>
          </w:tcPr>
          <w:p w14:paraId="47E7B211" w14:textId="77777777" w:rsidR="00910813" w:rsidRPr="00B34982" w:rsidRDefault="00910813" w:rsidP="00913E59">
            <w:pPr>
              <w:jc w:val="center"/>
              <w:rPr>
                <w:sz w:val="20"/>
                <w:szCs w:val="20"/>
              </w:rPr>
            </w:pPr>
          </w:p>
        </w:tc>
        <w:tc>
          <w:tcPr>
            <w:tcW w:w="261" w:type="dxa"/>
            <w:tcBorders>
              <w:left w:val="single" w:sz="18" w:space="0" w:color="auto"/>
            </w:tcBorders>
            <w:vAlign w:val="center"/>
          </w:tcPr>
          <w:p w14:paraId="1EA71569" w14:textId="77777777" w:rsidR="00910813" w:rsidRPr="00B34982" w:rsidRDefault="00910813" w:rsidP="00913E59">
            <w:pPr>
              <w:jc w:val="center"/>
              <w:rPr>
                <w:sz w:val="20"/>
                <w:szCs w:val="20"/>
              </w:rPr>
            </w:pPr>
          </w:p>
        </w:tc>
        <w:tc>
          <w:tcPr>
            <w:tcW w:w="281" w:type="dxa"/>
            <w:vAlign w:val="center"/>
          </w:tcPr>
          <w:p w14:paraId="0AED31D1" w14:textId="77777777" w:rsidR="00910813" w:rsidRPr="00B34982" w:rsidRDefault="00910813" w:rsidP="00913E59">
            <w:pPr>
              <w:jc w:val="center"/>
              <w:rPr>
                <w:sz w:val="20"/>
                <w:szCs w:val="20"/>
              </w:rPr>
            </w:pPr>
          </w:p>
        </w:tc>
        <w:tc>
          <w:tcPr>
            <w:tcW w:w="336" w:type="dxa"/>
            <w:shd w:val="clear" w:color="auto" w:fill="FFFFFF" w:themeFill="background1"/>
            <w:vAlign w:val="center"/>
          </w:tcPr>
          <w:p w14:paraId="489CDC24" w14:textId="77777777" w:rsidR="00910813" w:rsidRPr="00B34982" w:rsidRDefault="00910813" w:rsidP="00913E59">
            <w:pPr>
              <w:jc w:val="center"/>
              <w:rPr>
                <w:sz w:val="20"/>
                <w:szCs w:val="20"/>
              </w:rPr>
            </w:pPr>
          </w:p>
        </w:tc>
        <w:tc>
          <w:tcPr>
            <w:tcW w:w="298" w:type="dxa"/>
            <w:shd w:val="clear" w:color="auto" w:fill="FFFFFF" w:themeFill="background1"/>
            <w:vAlign w:val="center"/>
          </w:tcPr>
          <w:p w14:paraId="44B63A47" w14:textId="77777777" w:rsidR="00910813" w:rsidRPr="00B34982" w:rsidRDefault="00910813" w:rsidP="00913E59">
            <w:pPr>
              <w:jc w:val="center"/>
              <w:rPr>
                <w:sz w:val="20"/>
                <w:szCs w:val="20"/>
              </w:rPr>
            </w:pPr>
          </w:p>
        </w:tc>
        <w:tc>
          <w:tcPr>
            <w:tcW w:w="336" w:type="dxa"/>
            <w:shd w:val="clear" w:color="auto" w:fill="FFFFFF" w:themeFill="background1"/>
            <w:vAlign w:val="center"/>
          </w:tcPr>
          <w:p w14:paraId="1DE69089" w14:textId="77777777" w:rsidR="00910813" w:rsidRPr="00B34982" w:rsidRDefault="00910813" w:rsidP="00913E59">
            <w:pPr>
              <w:jc w:val="center"/>
              <w:rPr>
                <w:sz w:val="20"/>
                <w:szCs w:val="20"/>
              </w:rPr>
            </w:pPr>
          </w:p>
        </w:tc>
        <w:tc>
          <w:tcPr>
            <w:tcW w:w="261" w:type="dxa"/>
            <w:shd w:val="clear" w:color="auto" w:fill="FFFFFF" w:themeFill="background1"/>
            <w:vAlign w:val="center"/>
          </w:tcPr>
          <w:p w14:paraId="314389F9" w14:textId="77777777" w:rsidR="00910813" w:rsidRPr="00B34982" w:rsidRDefault="00910813" w:rsidP="00913E59">
            <w:pPr>
              <w:jc w:val="center"/>
              <w:rPr>
                <w:sz w:val="20"/>
                <w:szCs w:val="20"/>
              </w:rPr>
            </w:pPr>
          </w:p>
        </w:tc>
        <w:tc>
          <w:tcPr>
            <w:tcW w:w="261" w:type="dxa"/>
            <w:shd w:val="clear" w:color="auto" w:fill="FFFFFF" w:themeFill="background1"/>
            <w:vAlign w:val="center"/>
          </w:tcPr>
          <w:p w14:paraId="0710E3C3" w14:textId="77777777" w:rsidR="00910813" w:rsidRPr="00B34982" w:rsidRDefault="00910813" w:rsidP="00913E59">
            <w:pPr>
              <w:jc w:val="center"/>
              <w:rPr>
                <w:sz w:val="20"/>
                <w:szCs w:val="20"/>
              </w:rPr>
            </w:pPr>
          </w:p>
        </w:tc>
        <w:tc>
          <w:tcPr>
            <w:tcW w:w="298" w:type="dxa"/>
            <w:shd w:val="clear" w:color="auto" w:fill="FFFFFF" w:themeFill="background1"/>
            <w:vAlign w:val="center"/>
          </w:tcPr>
          <w:p w14:paraId="2DFE5C33" w14:textId="77777777" w:rsidR="00910813" w:rsidRPr="00B34982" w:rsidRDefault="00910813" w:rsidP="00913E59">
            <w:pPr>
              <w:jc w:val="center"/>
              <w:rPr>
                <w:sz w:val="20"/>
                <w:szCs w:val="20"/>
              </w:rPr>
            </w:pPr>
          </w:p>
        </w:tc>
        <w:tc>
          <w:tcPr>
            <w:tcW w:w="281" w:type="dxa"/>
            <w:shd w:val="clear" w:color="auto" w:fill="FFFFFF" w:themeFill="background1"/>
            <w:vAlign w:val="center"/>
          </w:tcPr>
          <w:p w14:paraId="1223D863" w14:textId="77777777" w:rsidR="00910813" w:rsidRPr="00B34982" w:rsidRDefault="00910813" w:rsidP="00913E59">
            <w:pPr>
              <w:jc w:val="center"/>
              <w:rPr>
                <w:sz w:val="20"/>
                <w:szCs w:val="20"/>
              </w:rPr>
            </w:pPr>
          </w:p>
        </w:tc>
        <w:tc>
          <w:tcPr>
            <w:tcW w:w="309" w:type="dxa"/>
            <w:shd w:val="clear" w:color="auto" w:fill="FFFFFF" w:themeFill="background1"/>
            <w:vAlign w:val="center"/>
          </w:tcPr>
          <w:p w14:paraId="043108DD" w14:textId="77777777" w:rsidR="00910813" w:rsidRPr="00B34982" w:rsidRDefault="00910813" w:rsidP="00913E59">
            <w:pPr>
              <w:jc w:val="center"/>
              <w:rPr>
                <w:sz w:val="20"/>
                <w:szCs w:val="20"/>
              </w:rPr>
            </w:pPr>
          </w:p>
        </w:tc>
        <w:tc>
          <w:tcPr>
            <w:tcW w:w="307" w:type="dxa"/>
            <w:shd w:val="clear" w:color="auto" w:fill="FFFFFF" w:themeFill="background1"/>
            <w:vAlign w:val="center"/>
          </w:tcPr>
          <w:p w14:paraId="682DB0EB" w14:textId="77777777" w:rsidR="00910813" w:rsidRPr="00B34982" w:rsidRDefault="00910813" w:rsidP="00913E59">
            <w:pPr>
              <w:jc w:val="center"/>
              <w:rPr>
                <w:sz w:val="20"/>
                <w:szCs w:val="20"/>
              </w:rPr>
            </w:pPr>
          </w:p>
        </w:tc>
        <w:tc>
          <w:tcPr>
            <w:tcW w:w="303" w:type="dxa"/>
            <w:tcBorders>
              <w:right w:val="single" w:sz="18" w:space="0" w:color="auto"/>
            </w:tcBorders>
            <w:shd w:val="clear" w:color="auto" w:fill="FFFFFF" w:themeFill="background1"/>
            <w:vAlign w:val="center"/>
          </w:tcPr>
          <w:p w14:paraId="3BE90EC6"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76E88EE1"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E3C7B"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232681"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90B50"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DDD9"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282E3"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3E2A9"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B169A"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F0E67" w14:textId="77777777" w:rsidR="00910813" w:rsidRPr="00B34982" w:rsidRDefault="00910813" w:rsidP="00913E59">
            <w:pPr>
              <w:jc w:val="center"/>
              <w:rPr>
                <w:sz w:val="20"/>
                <w:szCs w:val="20"/>
              </w:rPr>
            </w:pPr>
          </w:p>
        </w:tc>
        <w:tc>
          <w:tcPr>
            <w:tcW w:w="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85405" w14:textId="77777777" w:rsidR="00910813" w:rsidRPr="00B34982" w:rsidRDefault="00910813" w:rsidP="00913E59">
            <w:pPr>
              <w:jc w:val="center"/>
              <w:rPr>
                <w:sz w:val="20"/>
                <w:szCs w:val="20"/>
              </w:rPr>
            </w:pPr>
          </w:p>
        </w:tc>
        <w:tc>
          <w:tcPr>
            <w:tcW w:w="3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1C0C0D" w14:textId="77777777" w:rsidR="00910813" w:rsidRPr="00B34982" w:rsidRDefault="00910813" w:rsidP="00913E59">
            <w:pPr>
              <w:jc w:val="center"/>
              <w:rPr>
                <w:sz w:val="20"/>
                <w:szCs w:val="20"/>
              </w:rPr>
            </w:pPr>
          </w:p>
        </w:tc>
        <w:tc>
          <w:tcPr>
            <w:tcW w:w="303"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07070619"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3381A97A"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F703C"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16924"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B5E86"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E6095B"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1B742"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1AE03898" w14:textId="77777777" w:rsidR="00910813" w:rsidRPr="00B34982" w:rsidRDefault="00910813" w:rsidP="00913E59">
            <w:pPr>
              <w:jc w:val="center"/>
              <w:rPr>
                <w:sz w:val="20"/>
                <w:szCs w:val="20"/>
              </w:rPr>
            </w:pPr>
          </w:p>
        </w:tc>
      </w:tr>
      <w:tr w:rsidR="00CC01E4" w:rsidRPr="00B34982" w14:paraId="3213DC41" w14:textId="77777777" w:rsidTr="005B6D04">
        <w:trPr>
          <w:trHeight w:val="420"/>
          <w:jc w:val="center"/>
        </w:trPr>
        <w:tc>
          <w:tcPr>
            <w:tcW w:w="1805" w:type="dxa"/>
            <w:tcBorders>
              <w:left w:val="single" w:sz="18" w:space="0" w:color="auto"/>
              <w:right w:val="single" w:sz="18" w:space="0" w:color="auto"/>
            </w:tcBorders>
            <w:vAlign w:val="center"/>
          </w:tcPr>
          <w:p w14:paraId="27EF384D" w14:textId="77777777" w:rsidR="00910813" w:rsidRPr="005B6D04" w:rsidRDefault="00F13B0B" w:rsidP="00913E59">
            <w:pPr>
              <w:jc w:val="center"/>
              <w:rPr>
                <w:sz w:val="20"/>
                <w:szCs w:val="14"/>
              </w:rPr>
            </w:pPr>
            <w:r w:rsidRPr="005B6D04">
              <w:rPr>
                <w:sz w:val="20"/>
                <w:szCs w:val="14"/>
              </w:rPr>
              <w:t>Enrolment of participants</w:t>
            </w:r>
          </w:p>
        </w:tc>
        <w:tc>
          <w:tcPr>
            <w:tcW w:w="281" w:type="dxa"/>
            <w:vAlign w:val="center"/>
          </w:tcPr>
          <w:p w14:paraId="1F4FAF14" w14:textId="77777777" w:rsidR="00910813" w:rsidRPr="00B34982" w:rsidRDefault="00910813" w:rsidP="00913E59">
            <w:pPr>
              <w:jc w:val="center"/>
              <w:rPr>
                <w:sz w:val="20"/>
                <w:szCs w:val="20"/>
              </w:rPr>
            </w:pPr>
          </w:p>
        </w:tc>
        <w:tc>
          <w:tcPr>
            <w:tcW w:w="336" w:type="dxa"/>
            <w:vAlign w:val="center"/>
          </w:tcPr>
          <w:p w14:paraId="4EFC4238" w14:textId="77777777" w:rsidR="00910813" w:rsidRPr="00B34982" w:rsidRDefault="00910813" w:rsidP="00913E59">
            <w:pPr>
              <w:jc w:val="center"/>
              <w:rPr>
                <w:sz w:val="20"/>
                <w:szCs w:val="20"/>
              </w:rPr>
            </w:pPr>
          </w:p>
        </w:tc>
        <w:tc>
          <w:tcPr>
            <w:tcW w:w="298" w:type="dxa"/>
            <w:vAlign w:val="center"/>
          </w:tcPr>
          <w:p w14:paraId="3E8541C6" w14:textId="77777777" w:rsidR="00910813" w:rsidRPr="00B34982" w:rsidRDefault="00910813" w:rsidP="00913E59">
            <w:pPr>
              <w:jc w:val="center"/>
              <w:rPr>
                <w:sz w:val="20"/>
                <w:szCs w:val="20"/>
              </w:rPr>
            </w:pPr>
          </w:p>
        </w:tc>
        <w:tc>
          <w:tcPr>
            <w:tcW w:w="336" w:type="dxa"/>
            <w:vAlign w:val="center"/>
          </w:tcPr>
          <w:p w14:paraId="19392432" w14:textId="77777777" w:rsidR="00910813" w:rsidRPr="00B34982" w:rsidRDefault="00910813" w:rsidP="00913E59">
            <w:pPr>
              <w:jc w:val="center"/>
              <w:rPr>
                <w:sz w:val="20"/>
                <w:szCs w:val="20"/>
              </w:rPr>
            </w:pPr>
          </w:p>
        </w:tc>
        <w:tc>
          <w:tcPr>
            <w:tcW w:w="261" w:type="dxa"/>
          </w:tcPr>
          <w:p w14:paraId="402E4EC8" w14:textId="77777777" w:rsidR="00910813" w:rsidRPr="00B34982" w:rsidRDefault="00910813" w:rsidP="00913E59">
            <w:pPr>
              <w:jc w:val="center"/>
              <w:rPr>
                <w:sz w:val="20"/>
                <w:szCs w:val="20"/>
              </w:rPr>
            </w:pPr>
          </w:p>
        </w:tc>
        <w:tc>
          <w:tcPr>
            <w:tcW w:w="261" w:type="dxa"/>
          </w:tcPr>
          <w:p w14:paraId="4B912679" w14:textId="77777777" w:rsidR="00910813" w:rsidRPr="00B34982" w:rsidRDefault="00910813" w:rsidP="00913E59">
            <w:pPr>
              <w:jc w:val="center"/>
              <w:rPr>
                <w:sz w:val="20"/>
                <w:szCs w:val="20"/>
              </w:rPr>
            </w:pPr>
          </w:p>
        </w:tc>
        <w:tc>
          <w:tcPr>
            <w:tcW w:w="298" w:type="dxa"/>
          </w:tcPr>
          <w:p w14:paraId="1A7DC54E" w14:textId="77777777" w:rsidR="00910813" w:rsidRPr="00B34982" w:rsidRDefault="00910813" w:rsidP="00913E59">
            <w:pPr>
              <w:jc w:val="center"/>
              <w:rPr>
                <w:sz w:val="20"/>
                <w:szCs w:val="20"/>
              </w:rPr>
            </w:pPr>
          </w:p>
        </w:tc>
        <w:tc>
          <w:tcPr>
            <w:tcW w:w="281" w:type="dxa"/>
          </w:tcPr>
          <w:p w14:paraId="6606F08A" w14:textId="77777777" w:rsidR="00910813" w:rsidRPr="00B34982" w:rsidRDefault="00910813" w:rsidP="00913E59">
            <w:pPr>
              <w:jc w:val="center"/>
              <w:rPr>
                <w:sz w:val="20"/>
                <w:szCs w:val="20"/>
              </w:rPr>
            </w:pPr>
          </w:p>
        </w:tc>
        <w:tc>
          <w:tcPr>
            <w:tcW w:w="309" w:type="dxa"/>
            <w:shd w:val="clear" w:color="auto" w:fill="95B3D7" w:themeFill="accent1" w:themeFillTint="99"/>
          </w:tcPr>
          <w:p w14:paraId="3346C89B" w14:textId="77777777" w:rsidR="00910813" w:rsidRPr="00B34982" w:rsidRDefault="00910813" w:rsidP="00913E59">
            <w:pPr>
              <w:jc w:val="center"/>
              <w:rPr>
                <w:sz w:val="20"/>
                <w:szCs w:val="20"/>
              </w:rPr>
            </w:pPr>
          </w:p>
        </w:tc>
        <w:tc>
          <w:tcPr>
            <w:tcW w:w="307" w:type="dxa"/>
            <w:shd w:val="clear" w:color="auto" w:fill="95B3D7" w:themeFill="accent1" w:themeFillTint="99"/>
          </w:tcPr>
          <w:p w14:paraId="3D8AC06B" w14:textId="77777777" w:rsidR="00910813" w:rsidRPr="00B34982" w:rsidRDefault="00910813" w:rsidP="00913E59">
            <w:pPr>
              <w:jc w:val="center"/>
              <w:rPr>
                <w:sz w:val="20"/>
                <w:szCs w:val="20"/>
              </w:rPr>
            </w:pPr>
          </w:p>
        </w:tc>
        <w:tc>
          <w:tcPr>
            <w:tcW w:w="303" w:type="dxa"/>
            <w:tcBorders>
              <w:right w:val="single" w:sz="18" w:space="0" w:color="auto"/>
            </w:tcBorders>
            <w:shd w:val="clear" w:color="auto" w:fill="95B3D7" w:themeFill="accent1" w:themeFillTint="99"/>
            <w:vAlign w:val="center"/>
          </w:tcPr>
          <w:p w14:paraId="0F04A81C" w14:textId="77777777" w:rsidR="00910813" w:rsidRPr="00B34982" w:rsidRDefault="00910813" w:rsidP="00913E59">
            <w:pPr>
              <w:jc w:val="center"/>
              <w:rPr>
                <w:sz w:val="20"/>
                <w:szCs w:val="20"/>
              </w:rPr>
            </w:pPr>
          </w:p>
        </w:tc>
        <w:tc>
          <w:tcPr>
            <w:tcW w:w="261" w:type="dxa"/>
            <w:tcBorders>
              <w:left w:val="single" w:sz="18" w:space="0" w:color="auto"/>
            </w:tcBorders>
            <w:shd w:val="clear" w:color="auto" w:fill="95B3D7" w:themeFill="accent1" w:themeFillTint="99"/>
            <w:vAlign w:val="center"/>
          </w:tcPr>
          <w:p w14:paraId="40B1E87A" w14:textId="77777777" w:rsidR="00910813" w:rsidRPr="00B34982" w:rsidRDefault="00910813" w:rsidP="00913E59">
            <w:pPr>
              <w:jc w:val="center"/>
              <w:rPr>
                <w:sz w:val="20"/>
                <w:szCs w:val="20"/>
              </w:rPr>
            </w:pPr>
          </w:p>
        </w:tc>
        <w:tc>
          <w:tcPr>
            <w:tcW w:w="281" w:type="dxa"/>
            <w:shd w:val="clear" w:color="auto" w:fill="95B3D7" w:themeFill="accent1" w:themeFillTint="99"/>
            <w:vAlign w:val="center"/>
          </w:tcPr>
          <w:p w14:paraId="043073E7" w14:textId="77777777" w:rsidR="00910813" w:rsidRPr="00B34982" w:rsidRDefault="00910813" w:rsidP="00913E59">
            <w:pPr>
              <w:jc w:val="center"/>
              <w:rPr>
                <w:sz w:val="20"/>
                <w:szCs w:val="20"/>
              </w:rPr>
            </w:pPr>
          </w:p>
        </w:tc>
        <w:tc>
          <w:tcPr>
            <w:tcW w:w="336" w:type="dxa"/>
            <w:shd w:val="clear" w:color="auto" w:fill="95B3D7" w:themeFill="accent1" w:themeFillTint="99"/>
            <w:vAlign w:val="center"/>
          </w:tcPr>
          <w:p w14:paraId="51DB27C1" w14:textId="77777777" w:rsidR="00910813" w:rsidRPr="00B34982" w:rsidRDefault="00910813" w:rsidP="00913E59">
            <w:pPr>
              <w:jc w:val="center"/>
              <w:rPr>
                <w:sz w:val="20"/>
                <w:szCs w:val="20"/>
              </w:rPr>
            </w:pPr>
          </w:p>
        </w:tc>
        <w:tc>
          <w:tcPr>
            <w:tcW w:w="298" w:type="dxa"/>
            <w:shd w:val="clear" w:color="auto" w:fill="95B3D7" w:themeFill="accent1" w:themeFillTint="99"/>
            <w:vAlign w:val="center"/>
          </w:tcPr>
          <w:p w14:paraId="5F90F1DA" w14:textId="77777777" w:rsidR="00910813" w:rsidRPr="00B34982" w:rsidRDefault="00910813" w:rsidP="00913E59">
            <w:pPr>
              <w:jc w:val="center"/>
              <w:rPr>
                <w:sz w:val="20"/>
                <w:szCs w:val="20"/>
              </w:rPr>
            </w:pPr>
          </w:p>
        </w:tc>
        <w:tc>
          <w:tcPr>
            <w:tcW w:w="336" w:type="dxa"/>
            <w:shd w:val="clear" w:color="auto" w:fill="95B3D7" w:themeFill="accent1" w:themeFillTint="99"/>
            <w:vAlign w:val="center"/>
          </w:tcPr>
          <w:p w14:paraId="569B10C2" w14:textId="77777777" w:rsidR="00910813" w:rsidRPr="00B34982" w:rsidRDefault="00910813" w:rsidP="00913E59">
            <w:pPr>
              <w:jc w:val="center"/>
              <w:rPr>
                <w:sz w:val="20"/>
                <w:szCs w:val="20"/>
              </w:rPr>
            </w:pPr>
          </w:p>
        </w:tc>
        <w:tc>
          <w:tcPr>
            <w:tcW w:w="261" w:type="dxa"/>
            <w:shd w:val="clear" w:color="auto" w:fill="95B3D7" w:themeFill="accent1" w:themeFillTint="99"/>
            <w:vAlign w:val="center"/>
          </w:tcPr>
          <w:p w14:paraId="15DED725" w14:textId="77777777" w:rsidR="00910813" w:rsidRPr="00B34982" w:rsidRDefault="00910813" w:rsidP="00913E59">
            <w:pPr>
              <w:jc w:val="center"/>
              <w:rPr>
                <w:sz w:val="20"/>
                <w:szCs w:val="20"/>
              </w:rPr>
            </w:pPr>
          </w:p>
        </w:tc>
        <w:tc>
          <w:tcPr>
            <w:tcW w:w="261" w:type="dxa"/>
            <w:shd w:val="clear" w:color="auto" w:fill="95B3D7" w:themeFill="accent1" w:themeFillTint="99"/>
            <w:vAlign w:val="center"/>
          </w:tcPr>
          <w:p w14:paraId="20F052CD" w14:textId="77777777" w:rsidR="00910813" w:rsidRPr="00B34982" w:rsidRDefault="00910813" w:rsidP="00913E59">
            <w:pPr>
              <w:jc w:val="center"/>
              <w:rPr>
                <w:sz w:val="20"/>
                <w:szCs w:val="20"/>
              </w:rPr>
            </w:pPr>
          </w:p>
        </w:tc>
        <w:tc>
          <w:tcPr>
            <w:tcW w:w="298" w:type="dxa"/>
            <w:shd w:val="clear" w:color="auto" w:fill="95B3D7" w:themeFill="accent1" w:themeFillTint="99"/>
            <w:vAlign w:val="center"/>
          </w:tcPr>
          <w:p w14:paraId="3EA54A54" w14:textId="77777777" w:rsidR="00910813" w:rsidRPr="00B34982" w:rsidRDefault="00910813" w:rsidP="00913E59">
            <w:pPr>
              <w:jc w:val="center"/>
              <w:rPr>
                <w:sz w:val="20"/>
                <w:szCs w:val="20"/>
              </w:rPr>
            </w:pPr>
          </w:p>
        </w:tc>
        <w:tc>
          <w:tcPr>
            <w:tcW w:w="281" w:type="dxa"/>
            <w:shd w:val="clear" w:color="auto" w:fill="95B3D7" w:themeFill="accent1" w:themeFillTint="99"/>
            <w:vAlign w:val="center"/>
          </w:tcPr>
          <w:p w14:paraId="662159C5" w14:textId="77777777" w:rsidR="00910813" w:rsidRPr="00B34982" w:rsidRDefault="00910813" w:rsidP="00913E59">
            <w:pPr>
              <w:jc w:val="center"/>
              <w:rPr>
                <w:sz w:val="20"/>
                <w:szCs w:val="20"/>
              </w:rPr>
            </w:pPr>
          </w:p>
        </w:tc>
        <w:tc>
          <w:tcPr>
            <w:tcW w:w="309" w:type="dxa"/>
            <w:shd w:val="clear" w:color="auto" w:fill="95B3D7" w:themeFill="accent1" w:themeFillTint="99"/>
            <w:vAlign w:val="center"/>
          </w:tcPr>
          <w:p w14:paraId="287DD1EE" w14:textId="77777777" w:rsidR="00910813" w:rsidRPr="00B34982" w:rsidRDefault="00910813" w:rsidP="00913E59">
            <w:pPr>
              <w:jc w:val="center"/>
              <w:rPr>
                <w:sz w:val="20"/>
                <w:szCs w:val="20"/>
              </w:rPr>
            </w:pPr>
          </w:p>
        </w:tc>
        <w:tc>
          <w:tcPr>
            <w:tcW w:w="307" w:type="dxa"/>
            <w:shd w:val="clear" w:color="auto" w:fill="95B3D7" w:themeFill="accent1" w:themeFillTint="99"/>
            <w:vAlign w:val="center"/>
          </w:tcPr>
          <w:p w14:paraId="7DEB587F" w14:textId="77777777" w:rsidR="00910813" w:rsidRPr="00B34982" w:rsidRDefault="00910813" w:rsidP="00913E59">
            <w:pPr>
              <w:jc w:val="center"/>
              <w:rPr>
                <w:sz w:val="20"/>
                <w:szCs w:val="20"/>
              </w:rPr>
            </w:pPr>
          </w:p>
        </w:tc>
        <w:tc>
          <w:tcPr>
            <w:tcW w:w="303" w:type="dxa"/>
            <w:tcBorders>
              <w:right w:val="single" w:sz="18" w:space="0" w:color="auto"/>
            </w:tcBorders>
            <w:shd w:val="clear" w:color="auto" w:fill="95B3D7" w:themeFill="accent1" w:themeFillTint="99"/>
            <w:vAlign w:val="center"/>
          </w:tcPr>
          <w:p w14:paraId="48AEF373"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95B3D7" w:themeFill="accent1" w:themeFillTint="99"/>
            <w:vAlign w:val="center"/>
          </w:tcPr>
          <w:p w14:paraId="7ABE7198"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7718C6DB"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0C91BC78"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4DF7F347"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auto"/>
            <w:vAlign w:val="center"/>
          </w:tcPr>
          <w:p w14:paraId="3C3CC0A9"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auto"/>
            <w:vAlign w:val="center"/>
          </w:tcPr>
          <w:p w14:paraId="01B7F362"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09DDE"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50804"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18564" w14:textId="77777777" w:rsidR="00910813" w:rsidRPr="00B34982" w:rsidRDefault="00910813" w:rsidP="00913E59">
            <w:pPr>
              <w:jc w:val="center"/>
              <w:rPr>
                <w:sz w:val="20"/>
                <w:szCs w:val="20"/>
              </w:rPr>
            </w:pPr>
          </w:p>
        </w:tc>
        <w:tc>
          <w:tcPr>
            <w:tcW w:w="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7394E" w14:textId="77777777" w:rsidR="00910813" w:rsidRPr="00B34982" w:rsidRDefault="00910813" w:rsidP="00913E59">
            <w:pPr>
              <w:jc w:val="center"/>
              <w:rPr>
                <w:sz w:val="20"/>
                <w:szCs w:val="20"/>
              </w:rPr>
            </w:pPr>
          </w:p>
        </w:tc>
        <w:tc>
          <w:tcPr>
            <w:tcW w:w="3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E0F12" w14:textId="77777777" w:rsidR="00910813" w:rsidRPr="00B34982" w:rsidRDefault="00910813" w:rsidP="00913E59">
            <w:pPr>
              <w:jc w:val="center"/>
              <w:rPr>
                <w:sz w:val="20"/>
                <w:szCs w:val="20"/>
              </w:rPr>
            </w:pPr>
          </w:p>
        </w:tc>
        <w:tc>
          <w:tcPr>
            <w:tcW w:w="303"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2D65060C"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17A5D267"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57D4D"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4E28A"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3B3BB"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2E07A"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CA9676"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0FFB2DAC" w14:textId="77777777" w:rsidR="00910813" w:rsidRPr="00B34982" w:rsidRDefault="00910813" w:rsidP="00913E59">
            <w:pPr>
              <w:jc w:val="center"/>
              <w:rPr>
                <w:sz w:val="20"/>
                <w:szCs w:val="20"/>
              </w:rPr>
            </w:pPr>
          </w:p>
        </w:tc>
      </w:tr>
      <w:tr w:rsidR="00CC01E4" w:rsidRPr="00B34982" w14:paraId="13BDF5D7" w14:textId="77777777" w:rsidTr="005B6D04">
        <w:trPr>
          <w:trHeight w:val="420"/>
          <w:jc w:val="center"/>
        </w:trPr>
        <w:tc>
          <w:tcPr>
            <w:tcW w:w="1805" w:type="dxa"/>
            <w:tcBorders>
              <w:left w:val="single" w:sz="18" w:space="0" w:color="auto"/>
              <w:right w:val="single" w:sz="18" w:space="0" w:color="auto"/>
            </w:tcBorders>
            <w:vAlign w:val="center"/>
          </w:tcPr>
          <w:p w14:paraId="3EF56901" w14:textId="77777777" w:rsidR="00910813" w:rsidRPr="005B6D04" w:rsidRDefault="00F13B0B" w:rsidP="00913E59">
            <w:pPr>
              <w:jc w:val="center"/>
              <w:rPr>
                <w:sz w:val="20"/>
                <w:szCs w:val="14"/>
              </w:rPr>
            </w:pPr>
            <w:r w:rsidRPr="005B6D04">
              <w:rPr>
                <w:sz w:val="20"/>
                <w:szCs w:val="14"/>
              </w:rPr>
              <w:t>Data collection (Dacope)</w:t>
            </w:r>
          </w:p>
        </w:tc>
        <w:tc>
          <w:tcPr>
            <w:tcW w:w="281" w:type="dxa"/>
            <w:vAlign w:val="center"/>
          </w:tcPr>
          <w:p w14:paraId="67CA1876" w14:textId="77777777" w:rsidR="00910813" w:rsidRPr="00B34982" w:rsidRDefault="00910813" w:rsidP="00913E59">
            <w:pPr>
              <w:jc w:val="center"/>
              <w:rPr>
                <w:sz w:val="20"/>
                <w:szCs w:val="20"/>
              </w:rPr>
            </w:pPr>
          </w:p>
        </w:tc>
        <w:tc>
          <w:tcPr>
            <w:tcW w:w="336" w:type="dxa"/>
            <w:vAlign w:val="center"/>
          </w:tcPr>
          <w:p w14:paraId="4F19638C" w14:textId="77777777" w:rsidR="00910813" w:rsidRPr="00B34982" w:rsidRDefault="00910813" w:rsidP="00913E59">
            <w:pPr>
              <w:jc w:val="center"/>
              <w:rPr>
                <w:sz w:val="20"/>
                <w:szCs w:val="20"/>
              </w:rPr>
            </w:pPr>
          </w:p>
        </w:tc>
        <w:tc>
          <w:tcPr>
            <w:tcW w:w="298" w:type="dxa"/>
            <w:vAlign w:val="center"/>
          </w:tcPr>
          <w:p w14:paraId="1C0CD54B" w14:textId="77777777" w:rsidR="00910813" w:rsidRPr="00B34982" w:rsidRDefault="00910813" w:rsidP="00913E59">
            <w:pPr>
              <w:jc w:val="center"/>
              <w:rPr>
                <w:sz w:val="20"/>
                <w:szCs w:val="20"/>
              </w:rPr>
            </w:pPr>
          </w:p>
        </w:tc>
        <w:tc>
          <w:tcPr>
            <w:tcW w:w="336" w:type="dxa"/>
            <w:vAlign w:val="center"/>
          </w:tcPr>
          <w:p w14:paraId="335F5326" w14:textId="77777777" w:rsidR="00910813" w:rsidRPr="00B34982" w:rsidRDefault="00910813" w:rsidP="00913E59">
            <w:pPr>
              <w:jc w:val="center"/>
              <w:rPr>
                <w:sz w:val="20"/>
                <w:szCs w:val="20"/>
              </w:rPr>
            </w:pPr>
          </w:p>
        </w:tc>
        <w:tc>
          <w:tcPr>
            <w:tcW w:w="261" w:type="dxa"/>
          </w:tcPr>
          <w:p w14:paraId="6B05956B" w14:textId="77777777" w:rsidR="00910813" w:rsidRPr="00B34982" w:rsidRDefault="00910813" w:rsidP="00913E59">
            <w:pPr>
              <w:jc w:val="center"/>
              <w:rPr>
                <w:sz w:val="20"/>
                <w:szCs w:val="20"/>
              </w:rPr>
            </w:pPr>
          </w:p>
        </w:tc>
        <w:tc>
          <w:tcPr>
            <w:tcW w:w="261" w:type="dxa"/>
          </w:tcPr>
          <w:p w14:paraId="5042280D" w14:textId="77777777" w:rsidR="00910813" w:rsidRPr="00B34982" w:rsidRDefault="00910813" w:rsidP="00913E59">
            <w:pPr>
              <w:jc w:val="center"/>
              <w:rPr>
                <w:sz w:val="20"/>
                <w:szCs w:val="20"/>
              </w:rPr>
            </w:pPr>
          </w:p>
        </w:tc>
        <w:tc>
          <w:tcPr>
            <w:tcW w:w="298" w:type="dxa"/>
          </w:tcPr>
          <w:p w14:paraId="15075012" w14:textId="77777777" w:rsidR="00910813" w:rsidRPr="00B34982" w:rsidRDefault="00910813" w:rsidP="00913E59">
            <w:pPr>
              <w:jc w:val="center"/>
              <w:rPr>
                <w:sz w:val="20"/>
                <w:szCs w:val="20"/>
              </w:rPr>
            </w:pPr>
          </w:p>
        </w:tc>
        <w:tc>
          <w:tcPr>
            <w:tcW w:w="281" w:type="dxa"/>
          </w:tcPr>
          <w:p w14:paraId="549771BE" w14:textId="77777777" w:rsidR="00910813" w:rsidRPr="00B34982" w:rsidRDefault="00910813" w:rsidP="00913E59">
            <w:pPr>
              <w:jc w:val="center"/>
              <w:rPr>
                <w:sz w:val="20"/>
                <w:szCs w:val="20"/>
              </w:rPr>
            </w:pPr>
          </w:p>
        </w:tc>
        <w:tc>
          <w:tcPr>
            <w:tcW w:w="309" w:type="dxa"/>
            <w:shd w:val="clear" w:color="auto" w:fill="95B3D7" w:themeFill="accent1" w:themeFillTint="99"/>
          </w:tcPr>
          <w:p w14:paraId="50F3707F" w14:textId="77777777" w:rsidR="00910813" w:rsidRPr="00B34982" w:rsidRDefault="00910813" w:rsidP="00913E59">
            <w:pPr>
              <w:jc w:val="center"/>
              <w:rPr>
                <w:sz w:val="20"/>
                <w:szCs w:val="20"/>
              </w:rPr>
            </w:pPr>
          </w:p>
        </w:tc>
        <w:tc>
          <w:tcPr>
            <w:tcW w:w="307" w:type="dxa"/>
            <w:shd w:val="clear" w:color="auto" w:fill="95B3D7" w:themeFill="accent1" w:themeFillTint="99"/>
          </w:tcPr>
          <w:p w14:paraId="262F9640" w14:textId="77777777" w:rsidR="00910813" w:rsidRPr="00B34982" w:rsidRDefault="00910813" w:rsidP="00913E59">
            <w:pPr>
              <w:jc w:val="center"/>
              <w:rPr>
                <w:sz w:val="20"/>
                <w:szCs w:val="20"/>
              </w:rPr>
            </w:pPr>
          </w:p>
        </w:tc>
        <w:tc>
          <w:tcPr>
            <w:tcW w:w="303" w:type="dxa"/>
            <w:tcBorders>
              <w:right w:val="single" w:sz="18" w:space="0" w:color="auto"/>
            </w:tcBorders>
            <w:shd w:val="clear" w:color="auto" w:fill="95B3D7" w:themeFill="accent1" w:themeFillTint="99"/>
            <w:vAlign w:val="center"/>
          </w:tcPr>
          <w:p w14:paraId="0AA3CE20" w14:textId="77777777" w:rsidR="00910813" w:rsidRPr="00B34982" w:rsidRDefault="00910813" w:rsidP="00913E59">
            <w:pPr>
              <w:jc w:val="center"/>
              <w:rPr>
                <w:sz w:val="20"/>
                <w:szCs w:val="20"/>
              </w:rPr>
            </w:pPr>
          </w:p>
        </w:tc>
        <w:tc>
          <w:tcPr>
            <w:tcW w:w="261" w:type="dxa"/>
            <w:tcBorders>
              <w:left w:val="single" w:sz="18" w:space="0" w:color="auto"/>
            </w:tcBorders>
            <w:shd w:val="clear" w:color="auto" w:fill="95B3D7" w:themeFill="accent1" w:themeFillTint="99"/>
            <w:vAlign w:val="center"/>
          </w:tcPr>
          <w:p w14:paraId="49274FEE" w14:textId="77777777" w:rsidR="00910813" w:rsidRPr="00B34982" w:rsidRDefault="00910813" w:rsidP="00913E59">
            <w:pPr>
              <w:jc w:val="center"/>
              <w:rPr>
                <w:sz w:val="20"/>
                <w:szCs w:val="20"/>
              </w:rPr>
            </w:pPr>
          </w:p>
        </w:tc>
        <w:tc>
          <w:tcPr>
            <w:tcW w:w="281" w:type="dxa"/>
            <w:shd w:val="clear" w:color="auto" w:fill="95B3D7" w:themeFill="accent1" w:themeFillTint="99"/>
            <w:vAlign w:val="center"/>
          </w:tcPr>
          <w:p w14:paraId="0432410B" w14:textId="77777777" w:rsidR="00910813" w:rsidRPr="00B34982" w:rsidRDefault="00910813" w:rsidP="00913E59">
            <w:pPr>
              <w:jc w:val="center"/>
              <w:rPr>
                <w:sz w:val="20"/>
                <w:szCs w:val="20"/>
              </w:rPr>
            </w:pPr>
          </w:p>
        </w:tc>
        <w:tc>
          <w:tcPr>
            <w:tcW w:w="336" w:type="dxa"/>
            <w:shd w:val="clear" w:color="auto" w:fill="95B3D7" w:themeFill="accent1" w:themeFillTint="99"/>
            <w:vAlign w:val="center"/>
          </w:tcPr>
          <w:p w14:paraId="16F605D6" w14:textId="77777777" w:rsidR="00910813" w:rsidRPr="00B34982" w:rsidRDefault="00910813" w:rsidP="00913E59">
            <w:pPr>
              <w:jc w:val="center"/>
              <w:rPr>
                <w:sz w:val="20"/>
                <w:szCs w:val="20"/>
              </w:rPr>
            </w:pPr>
          </w:p>
        </w:tc>
        <w:tc>
          <w:tcPr>
            <w:tcW w:w="298" w:type="dxa"/>
            <w:shd w:val="clear" w:color="auto" w:fill="95B3D7" w:themeFill="accent1" w:themeFillTint="99"/>
            <w:vAlign w:val="center"/>
          </w:tcPr>
          <w:p w14:paraId="774A971D" w14:textId="77777777" w:rsidR="00910813" w:rsidRPr="00B34982" w:rsidRDefault="00910813" w:rsidP="00913E59">
            <w:pPr>
              <w:jc w:val="center"/>
              <w:rPr>
                <w:sz w:val="20"/>
                <w:szCs w:val="20"/>
              </w:rPr>
            </w:pPr>
          </w:p>
        </w:tc>
        <w:tc>
          <w:tcPr>
            <w:tcW w:w="336" w:type="dxa"/>
            <w:shd w:val="clear" w:color="auto" w:fill="95B3D7" w:themeFill="accent1" w:themeFillTint="99"/>
            <w:vAlign w:val="center"/>
          </w:tcPr>
          <w:p w14:paraId="03943278" w14:textId="77777777" w:rsidR="00910813" w:rsidRPr="00B34982" w:rsidRDefault="00910813" w:rsidP="00913E59">
            <w:pPr>
              <w:jc w:val="center"/>
              <w:rPr>
                <w:sz w:val="20"/>
                <w:szCs w:val="20"/>
              </w:rPr>
            </w:pPr>
          </w:p>
        </w:tc>
        <w:tc>
          <w:tcPr>
            <w:tcW w:w="261" w:type="dxa"/>
            <w:shd w:val="clear" w:color="auto" w:fill="95B3D7" w:themeFill="accent1" w:themeFillTint="99"/>
            <w:vAlign w:val="center"/>
          </w:tcPr>
          <w:p w14:paraId="6760CDAE" w14:textId="77777777" w:rsidR="00910813" w:rsidRPr="00B34982" w:rsidRDefault="00910813" w:rsidP="00913E59">
            <w:pPr>
              <w:jc w:val="center"/>
              <w:rPr>
                <w:sz w:val="20"/>
                <w:szCs w:val="20"/>
              </w:rPr>
            </w:pPr>
          </w:p>
        </w:tc>
        <w:tc>
          <w:tcPr>
            <w:tcW w:w="261" w:type="dxa"/>
            <w:shd w:val="clear" w:color="auto" w:fill="95B3D7" w:themeFill="accent1" w:themeFillTint="99"/>
            <w:vAlign w:val="center"/>
          </w:tcPr>
          <w:p w14:paraId="07BF6CDF" w14:textId="77777777" w:rsidR="00910813" w:rsidRPr="00B34982" w:rsidRDefault="00910813" w:rsidP="00913E59">
            <w:pPr>
              <w:jc w:val="center"/>
              <w:rPr>
                <w:sz w:val="20"/>
                <w:szCs w:val="20"/>
              </w:rPr>
            </w:pPr>
          </w:p>
        </w:tc>
        <w:tc>
          <w:tcPr>
            <w:tcW w:w="298" w:type="dxa"/>
            <w:shd w:val="clear" w:color="auto" w:fill="95B3D7" w:themeFill="accent1" w:themeFillTint="99"/>
            <w:vAlign w:val="center"/>
          </w:tcPr>
          <w:p w14:paraId="55C066A0" w14:textId="77777777" w:rsidR="00910813" w:rsidRPr="00B34982" w:rsidRDefault="00910813" w:rsidP="00913E59">
            <w:pPr>
              <w:jc w:val="center"/>
              <w:rPr>
                <w:sz w:val="20"/>
                <w:szCs w:val="20"/>
              </w:rPr>
            </w:pPr>
          </w:p>
        </w:tc>
        <w:tc>
          <w:tcPr>
            <w:tcW w:w="281" w:type="dxa"/>
            <w:shd w:val="clear" w:color="auto" w:fill="95B3D7" w:themeFill="accent1" w:themeFillTint="99"/>
            <w:vAlign w:val="center"/>
          </w:tcPr>
          <w:p w14:paraId="512DEA21" w14:textId="77777777" w:rsidR="00910813" w:rsidRPr="00B34982" w:rsidRDefault="00910813" w:rsidP="00913E59">
            <w:pPr>
              <w:jc w:val="center"/>
              <w:rPr>
                <w:sz w:val="20"/>
                <w:szCs w:val="20"/>
              </w:rPr>
            </w:pPr>
          </w:p>
        </w:tc>
        <w:tc>
          <w:tcPr>
            <w:tcW w:w="309" w:type="dxa"/>
            <w:shd w:val="clear" w:color="auto" w:fill="95B3D7" w:themeFill="accent1" w:themeFillTint="99"/>
            <w:vAlign w:val="center"/>
          </w:tcPr>
          <w:p w14:paraId="697BE44E" w14:textId="77777777" w:rsidR="00910813" w:rsidRPr="00B34982" w:rsidRDefault="00910813" w:rsidP="00913E59">
            <w:pPr>
              <w:jc w:val="center"/>
              <w:rPr>
                <w:sz w:val="20"/>
                <w:szCs w:val="20"/>
              </w:rPr>
            </w:pPr>
          </w:p>
        </w:tc>
        <w:tc>
          <w:tcPr>
            <w:tcW w:w="307" w:type="dxa"/>
            <w:shd w:val="clear" w:color="auto" w:fill="95B3D7" w:themeFill="accent1" w:themeFillTint="99"/>
            <w:vAlign w:val="center"/>
          </w:tcPr>
          <w:p w14:paraId="50F268E4" w14:textId="77777777" w:rsidR="00910813" w:rsidRPr="00B34982" w:rsidRDefault="00910813" w:rsidP="00913E59">
            <w:pPr>
              <w:jc w:val="center"/>
              <w:rPr>
                <w:sz w:val="20"/>
                <w:szCs w:val="20"/>
              </w:rPr>
            </w:pPr>
          </w:p>
        </w:tc>
        <w:tc>
          <w:tcPr>
            <w:tcW w:w="303" w:type="dxa"/>
            <w:tcBorders>
              <w:right w:val="single" w:sz="18" w:space="0" w:color="auto"/>
            </w:tcBorders>
            <w:shd w:val="clear" w:color="auto" w:fill="95B3D7" w:themeFill="accent1" w:themeFillTint="99"/>
            <w:vAlign w:val="center"/>
          </w:tcPr>
          <w:p w14:paraId="7EAEC386"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95B3D7" w:themeFill="accent1" w:themeFillTint="99"/>
            <w:vAlign w:val="center"/>
          </w:tcPr>
          <w:p w14:paraId="118FDD93"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57340779"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020F9A35"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2B9B904A"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auto"/>
            <w:vAlign w:val="center"/>
          </w:tcPr>
          <w:p w14:paraId="09FB20BC"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auto"/>
            <w:vAlign w:val="center"/>
          </w:tcPr>
          <w:p w14:paraId="0223791C"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9CC1D"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83D12"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B9F6D" w14:textId="77777777" w:rsidR="00910813" w:rsidRPr="00B34982" w:rsidRDefault="00910813" w:rsidP="00913E59">
            <w:pPr>
              <w:jc w:val="center"/>
              <w:rPr>
                <w:sz w:val="20"/>
                <w:szCs w:val="20"/>
              </w:rPr>
            </w:pPr>
          </w:p>
        </w:tc>
        <w:tc>
          <w:tcPr>
            <w:tcW w:w="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FE1CD" w14:textId="77777777" w:rsidR="00910813" w:rsidRPr="00B34982" w:rsidRDefault="00910813" w:rsidP="00913E59">
            <w:pPr>
              <w:jc w:val="center"/>
              <w:rPr>
                <w:sz w:val="20"/>
                <w:szCs w:val="20"/>
              </w:rPr>
            </w:pPr>
          </w:p>
        </w:tc>
        <w:tc>
          <w:tcPr>
            <w:tcW w:w="3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866112" w14:textId="77777777" w:rsidR="00910813" w:rsidRPr="00B34982" w:rsidRDefault="00910813" w:rsidP="00913E59">
            <w:pPr>
              <w:jc w:val="center"/>
              <w:rPr>
                <w:sz w:val="20"/>
                <w:szCs w:val="20"/>
              </w:rPr>
            </w:pPr>
          </w:p>
        </w:tc>
        <w:tc>
          <w:tcPr>
            <w:tcW w:w="303"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0D46C316"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6EB6EAC5"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598837"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CBA189"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0F2D7"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F56D"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42FD6"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6B2C0B64" w14:textId="77777777" w:rsidR="00910813" w:rsidRPr="00B34982" w:rsidRDefault="00910813" w:rsidP="00913E59">
            <w:pPr>
              <w:jc w:val="center"/>
              <w:rPr>
                <w:sz w:val="20"/>
                <w:szCs w:val="20"/>
              </w:rPr>
            </w:pPr>
          </w:p>
        </w:tc>
      </w:tr>
      <w:tr w:rsidR="00D9063B" w:rsidRPr="00B34982" w14:paraId="0E73EE37" w14:textId="77777777" w:rsidTr="005B6D04">
        <w:trPr>
          <w:trHeight w:val="420"/>
          <w:jc w:val="center"/>
        </w:trPr>
        <w:tc>
          <w:tcPr>
            <w:tcW w:w="1805" w:type="dxa"/>
            <w:tcBorders>
              <w:left w:val="single" w:sz="18" w:space="0" w:color="auto"/>
              <w:right w:val="single" w:sz="18" w:space="0" w:color="auto"/>
            </w:tcBorders>
            <w:vAlign w:val="center"/>
          </w:tcPr>
          <w:p w14:paraId="798CEBFB" w14:textId="77777777" w:rsidR="00910813" w:rsidRPr="005B6D04" w:rsidRDefault="00F13B0B" w:rsidP="00913E59">
            <w:pPr>
              <w:jc w:val="center"/>
              <w:rPr>
                <w:sz w:val="20"/>
                <w:szCs w:val="14"/>
              </w:rPr>
            </w:pPr>
            <w:r w:rsidRPr="005B6D04">
              <w:rPr>
                <w:sz w:val="20"/>
                <w:szCs w:val="14"/>
              </w:rPr>
              <w:t>Data collection (Paikgacha)</w:t>
            </w:r>
          </w:p>
        </w:tc>
        <w:tc>
          <w:tcPr>
            <w:tcW w:w="281" w:type="dxa"/>
            <w:vAlign w:val="center"/>
          </w:tcPr>
          <w:p w14:paraId="2E45E2D6" w14:textId="77777777" w:rsidR="00910813" w:rsidRPr="00B34982" w:rsidRDefault="00910813" w:rsidP="00913E59">
            <w:pPr>
              <w:jc w:val="center"/>
              <w:rPr>
                <w:sz w:val="20"/>
                <w:szCs w:val="20"/>
              </w:rPr>
            </w:pPr>
          </w:p>
        </w:tc>
        <w:tc>
          <w:tcPr>
            <w:tcW w:w="336" w:type="dxa"/>
            <w:vAlign w:val="center"/>
          </w:tcPr>
          <w:p w14:paraId="4A1BFFE3" w14:textId="77777777" w:rsidR="00910813" w:rsidRPr="00B34982" w:rsidRDefault="00910813" w:rsidP="00913E59">
            <w:pPr>
              <w:jc w:val="center"/>
              <w:rPr>
                <w:sz w:val="20"/>
                <w:szCs w:val="20"/>
              </w:rPr>
            </w:pPr>
          </w:p>
        </w:tc>
        <w:tc>
          <w:tcPr>
            <w:tcW w:w="298" w:type="dxa"/>
            <w:vAlign w:val="center"/>
          </w:tcPr>
          <w:p w14:paraId="2F3480A2" w14:textId="77777777" w:rsidR="00910813" w:rsidRPr="00B34982" w:rsidRDefault="00910813" w:rsidP="00913E59">
            <w:pPr>
              <w:jc w:val="center"/>
              <w:rPr>
                <w:sz w:val="20"/>
                <w:szCs w:val="20"/>
              </w:rPr>
            </w:pPr>
          </w:p>
        </w:tc>
        <w:tc>
          <w:tcPr>
            <w:tcW w:w="336" w:type="dxa"/>
            <w:vAlign w:val="center"/>
          </w:tcPr>
          <w:p w14:paraId="0C37802D" w14:textId="77777777" w:rsidR="00910813" w:rsidRPr="00B34982" w:rsidRDefault="00910813" w:rsidP="00913E59">
            <w:pPr>
              <w:jc w:val="center"/>
              <w:rPr>
                <w:sz w:val="20"/>
                <w:szCs w:val="20"/>
              </w:rPr>
            </w:pPr>
          </w:p>
        </w:tc>
        <w:tc>
          <w:tcPr>
            <w:tcW w:w="261" w:type="dxa"/>
          </w:tcPr>
          <w:p w14:paraId="483CF01A" w14:textId="77777777" w:rsidR="00910813" w:rsidRPr="00B34982" w:rsidRDefault="00910813" w:rsidP="00913E59">
            <w:pPr>
              <w:jc w:val="center"/>
              <w:rPr>
                <w:sz w:val="20"/>
                <w:szCs w:val="20"/>
              </w:rPr>
            </w:pPr>
          </w:p>
        </w:tc>
        <w:tc>
          <w:tcPr>
            <w:tcW w:w="261" w:type="dxa"/>
          </w:tcPr>
          <w:p w14:paraId="64D3E04C" w14:textId="77777777" w:rsidR="00910813" w:rsidRPr="00B34982" w:rsidRDefault="00910813" w:rsidP="00913E59">
            <w:pPr>
              <w:jc w:val="center"/>
              <w:rPr>
                <w:sz w:val="20"/>
                <w:szCs w:val="20"/>
              </w:rPr>
            </w:pPr>
          </w:p>
        </w:tc>
        <w:tc>
          <w:tcPr>
            <w:tcW w:w="298" w:type="dxa"/>
          </w:tcPr>
          <w:p w14:paraId="2F50AF0F" w14:textId="77777777" w:rsidR="00910813" w:rsidRPr="00B34982" w:rsidRDefault="00910813" w:rsidP="00913E59">
            <w:pPr>
              <w:jc w:val="center"/>
              <w:rPr>
                <w:sz w:val="20"/>
                <w:szCs w:val="20"/>
              </w:rPr>
            </w:pPr>
          </w:p>
        </w:tc>
        <w:tc>
          <w:tcPr>
            <w:tcW w:w="281" w:type="dxa"/>
          </w:tcPr>
          <w:p w14:paraId="4558980F" w14:textId="77777777" w:rsidR="00910813" w:rsidRPr="00B34982" w:rsidRDefault="00910813" w:rsidP="00913E59">
            <w:pPr>
              <w:jc w:val="center"/>
              <w:rPr>
                <w:sz w:val="20"/>
                <w:szCs w:val="20"/>
              </w:rPr>
            </w:pPr>
          </w:p>
        </w:tc>
        <w:tc>
          <w:tcPr>
            <w:tcW w:w="309" w:type="dxa"/>
            <w:shd w:val="clear" w:color="auto" w:fill="auto"/>
          </w:tcPr>
          <w:p w14:paraId="72CE4778" w14:textId="77777777" w:rsidR="00910813" w:rsidRPr="00B34982" w:rsidRDefault="00910813" w:rsidP="00913E59">
            <w:pPr>
              <w:jc w:val="center"/>
              <w:rPr>
                <w:sz w:val="20"/>
                <w:szCs w:val="20"/>
              </w:rPr>
            </w:pPr>
          </w:p>
        </w:tc>
        <w:tc>
          <w:tcPr>
            <w:tcW w:w="307" w:type="dxa"/>
            <w:shd w:val="clear" w:color="auto" w:fill="auto"/>
          </w:tcPr>
          <w:p w14:paraId="6E98C67E" w14:textId="77777777" w:rsidR="00910813" w:rsidRPr="00B34982" w:rsidRDefault="00910813" w:rsidP="00913E59">
            <w:pPr>
              <w:jc w:val="center"/>
              <w:rPr>
                <w:sz w:val="20"/>
                <w:szCs w:val="20"/>
              </w:rPr>
            </w:pPr>
          </w:p>
        </w:tc>
        <w:tc>
          <w:tcPr>
            <w:tcW w:w="303" w:type="dxa"/>
            <w:tcBorders>
              <w:right w:val="single" w:sz="18" w:space="0" w:color="auto"/>
            </w:tcBorders>
            <w:shd w:val="clear" w:color="auto" w:fill="auto"/>
            <w:vAlign w:val="center"/>
          </w:tcPr>
          <w:p w14:paraId="7603D25F" w14:textId="77777777" w:rsidR="00910813" w:rsidRPr="00B34982" w:rsidRDefault="00910813" w:rsidP="00913E59">
            <w:pPr>
              <w:jc w:val="center"/>
              <w:rPr>
                <w:sz w:val="20"/>
                <w:szCs w:val="20"/>
              </w:rPr>
            </w:pPr>
          </w:p>
        </w:tc>
        <w:tc>
          <w:tcPr>
            <w:tcW w:w="261" w:type="dxa"/>
            <w:tcBorders>
              <w:left w:val="single" w:sz="18" w:space="0" w:color="auto"/>
            </w:tcBorders>
            <w:shd w:val="clear" w:color="auto" w:fill="auto"/>
            <w:vAlign w:val="center"/>
          </w:tcPr>
          <w:p w14:paraId="0BAA776F" w14:textId="77777777" w:rsidR="00910813" w:rsidRPr="00B34982" w:rsidRDefault="00910813" w:rsidP="00913E59">
            <w:pPr>
              <w:jc w:val="center"/>
              <w:rPr>
                <w:sz w:val="20"/>
                <w:szCs w:val="20"/>
              </w:rPr>
            </w:pPr>
          </w:p>
        </w:tc>
        <w:tc>
          <w:tcPr>
            <w:tcW w:w="281" w:type="dxa"/>
            <w:shd w:val="clear" w:color="auto" w:fill="95B3D7" w:themeFill="accent1" w:themeFillTint="99"/>
            <w:vAlign w:val="center"/>
          </w:tcPr>
          <w:p w14:paraId="25B4869D" w14:textId="77777777" w:rsidR="00910813" w:rsidRPr="00B34982" w:rsidRDefault="00910813" w:rsidP="00913E59">
            <w:pPr>
              <w:jc w:val="center"/>
              <w:rPr>
                <w:sz w:val="20"/>
                <w:szCs w:val="20"/>
              </w:rPr>
            </w:pPr>
          </w:p>
        </w:tc>
        <w:tc>
          <w:tcPr>
            <w:tcW w:w="336" w:type="dxa"/>
            <w:shd w:val="clear" w:color="auto" w:fill="95B3D7" w:themeFill="accent1" w:themeFillTint="99"/>
            <w:vAlign w:val="center"/>
          </w:tcPr>
          <w:p w14:paraId="199CEBBC" w14:textId="77777777" w:rsidR="00910813" w:rsidRPr="00B34982" w:rsidRDefault="00910813" w:rsidP="00913E59">
            <w:pPr>
              <w:jc w:val="center"/>
              <w:rPr>
                <w:sz w:val="20"/>
                <w:szCs w:val="20"/>
              </w:rPr>
            </w:pPr>
          </w:p>
        </w:tc>
        <w:tc>
          <w:tcPr>
            <w:tcW w:w="298" w:type="dxa"/>
            <w:shd w:val="clear" w:color="auto" w:fill="95B3D7" w:themeFill="accent1" w:themeFillTint="99"/>
            <w:vAlign w:val="center"/>
          </w:tcPr>
          <w:p w14:paraId="340C55B4" w14:textId="77777777" w:rsidR="00910813" w:rsidRPr="00B34982" w:rsidRDefault="00910813" w:rsidP="00913E59">
            <w:pPr>
              <w:jc w:val="center"/>
              <w:rPr>
                <w:sz w:val="20"/>
                <w:szCs w:val="20"/>
              </w:rPr>
            </w:pPr>
          </w:p>
        </w:tc>
        <w:tc>
          <w:tcPr>
            <w:tcW w:w="336" w:type="dxa"/>
            <w:shd w:val="clear" w:color="auto" w:fill="95B3D7" w:themeFill="accent1" w:themeFillTint="99"/>
            <w:vAlign w:val="center"/>
          </w:tcPr>
          <w:p w14:paraId="58409C07" w14:textId="77777777" w:rsidR="00910813" w:rsidRPr="00B34982" w:rsidRDefault="00910813" w:rsidP="00913E59">
            <w:pPr>
              <w:jc w:val="center"/>
              <w:rPr>
                <w:sz w:val="20"/>
                <w:szCs w:val="20"/>
              </w:rPr>
            </w:pPr>
          </w:p>
        </w:tc>
        <w:tc>
          <w:tcPr>
            <w:tcW w:w="261" w:type="dxa"/>
            <w:shd w:val="clear" w:color="auto" w:fill="95B3D7" w:themeFill="accent1" w:themeFillTint="99"/>
            <w:vAlign w:val="center"/>
          </w:tcPr>
          <w:p w14:paraId="41AE96E1" w14:textId="77777777" w:rsidR="00910813" w:rsidRPr="00B34982" w:rsidRDefault="00910813" w:rsidP="00913E59">
            <w:pPr>
              <w:jc w:val="center"/>
              <w:rPr>
                <w:sz w:val="20"/>
                <w:szCs w:val="20"/>
              </w:rPr>
            </w:pPr>
          </w:p>
        </w:tc>
        <w:tc>
          <w:tcPr>
            <w:tcW w:w="261" w:type="dxa"/>
            <w:shd w:val="clear" w:color="auto" w:fill="95B3D7" w:themeFill="accent1" w:themeFillTint="99"/>
            <w:vAlign w:val="center"/>
          </w:tcPr>
          <w:p w14:paraId="61DF0383" w14:textId="77777777" w:rsidR="00910813" w:rsidRPr="00B34982" w:rsidRDefault="00910813" w:rsidP="00913E59">
            <w:pPr>
              <w:jc w:val="center"/>
              <w:rPr>
                <w:sz w:val="20"/>
                <w:szCs w:val="20"/>
              </w:rPr>
            </w:pPr>
          </w:p>
        </w:tc>
        <w:tc>
          <w:tcPr>
            <w:tcW w:w="298" w:type="dxa"/>
            <w:shd w:val="clear" w:color="auto" w:fill="auto"/>
            <w:vAlign w:val="center"/>
          </w:tcPr>
          <w:p w14:paraId="4396A742" w14:textId="77777777" w:rsidR="00910813" w:rsidRPr="00B34982" w:rsidRDefault="00910813" w:rsidP="00913E59">
            <w:pPr>
              <w:jc w:val="center"/>
              <w:rPr>
                <w:sz w:val="20"/>
                <w:szCs w:val="20"/>
              </w:rPr>
            </w:pPr>
          </w:p>
        </w:tc>
        <w:tc>
          <w:tcPr>
            <w:tcW w:w="281" w:type="dxa"/>
            <w:shd w:val="clear" w:color="auto" w:fill="auto"/>
            <w:vAlign w:val="center"/>
          </w:tcPr>
          <w:p w14:paraId="059B73AF" w14:textId="77777777" w:rsidR="00910813" w:rsidRPr="00B34982" w:rsidRDefault="00910813" w:rsidP="00913E59">
            <w:pPr>
              <w:jc w:val="center"/>
              <w:rPr>
                <w:sz w:val="20"/>
                <w:szCs w:val="20"/>
              </w:rPr>
            </w:pPr>
          </w:p>
        </w:tc>
        <w:tc>
          <w:tcPr>
            <w:tcW w:w="309" w:type="dxa"/>
            <w:shd w:val="clear" w:color="auto" w:fill="auto"/>
            <w:vAlign w:val="center"/>
          </w:tcPr>
          <w:p w14:paraId="37B1B8D9" w14:textId="77777777" w:rsidR="00910813" w:rsidRPr="00B34982" w:rsidRDefault="00910813" w:rsidP="00913E59">
            <w:pPr>
              <w:jc w:val="center"/>
              <w:rPr>
                <w:sz w:val="20"/>
                <w:szCs w:val="20"/>
              </w:rPr>
            </w:pPr>
          </w:p>
        </w:tc>
        <w:tc>
          <w:tcPr>
            <w:tcW w:w="307" w:type="dxa"/>
            <w:shd w:val="clear" w:color="auto" w:fill="auto"/>
            <w:vAlign w:val="center"/>
          </w:tcPr>
          <w:p w14:paraId="380D201E" w14:textId="77777777" w:rsidR="00910813" w:rsidRPr="00B34982" w:rsidRDefault="00910813" w:rsidP="00913E59">
            <w:pPr>
              <w:jc w:val="center"/>
              <w:rPr>
                <w:sz w:val="20"/>
                <w:szCs w:val="20"/>
              </w:rPr>
            </w:pPr>
          </w:p>
        </w:tc>
        <w:tc>
          <w:tcPr>
            <w:tcW w:w="303" w:type="dxa"/>
            <w:tcBorders>
              <w:right w:val="single" w:sz="18" w:space="0" w:color="auto"/>
            </w:tcBorders>
            <w:shd w:val="clear" w:color="auto" w:fill="auto"/>
            <w:vAlign w:val="center"/>
          </w:tcPr>
          <w:p w14:paraId="6A95FD15"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auto"/>
            <w:vAlign w:val="center"/>
          </w:tcPr>
          <w:p w14:paraId="171AF4D5"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auto"/>
            <w:vAlign w:val="center"/>
          </w:tcPr>
          <w:p w14:paraId="002F5FEE"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auto"/>
            <w:vAlign w:val="center"/>
          </w:tcPr>
          <w:p w14:paraId="347FEB0E"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auto"/>
            <w:vAlign w:val="center"/>
          </w:tcPr>
          <w:p w14:paraId="2A693767"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auto"/>
            <w:vAlign w:val="center"/>
          </w:tcPr>
          <w:p w14:paraId="217F3EF0"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auto"/>
            <w:vAlign w:val="center"/>
          </w:tcPr>
          <w:p w14:paraId="299E52D5"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C8075"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38E27E"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5DB62" w14:textId="77777777" w:rsidR="00910813" w:rsidRPr="00B34982" w:rsidRDefault="00910813" w:rsidP="00913E59">
            <w:pPr>
              <w:jc w:val="center"/>
              <w:rPr>
                <w:sz w:val="20"/>
                <w:szCs w:val="20"/>
              </w:rPr>
            </w:pPr>
          </w:p>
        </w:tc>
        <w:tc>
          <w:tcPr>
            <w:tcW w:w="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E0FBF" w14:textId="77777777" w:rsidR="00910813" w:rsidRPr="00B34982" w:rsidRDefault="00910813" w:rsidP="00913E59">
            <w:pPr>
              <w:jc w:val="center"/>
              <w:rPr>
                <w:sz w:val="20"/>
                <w:szCs w:val="20"/>
              </w:rPr>
            </w:pPr>
          </w:p>
        </w:tc>
        <w:tc>
          <w:tcPr>
            <w:tcW w:w="3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3F07B9" w14:textId="77777777" w:rsidR="00910813" w:rsidRPr="00B34982" w:rsidRDefault="00910813" w:rsidP="00913E59">
            <w:pPr>
              <w:jc w:val="center"/>
              <w:rPr>
                <w:sz w:val="20"/>
                <w:szCs w:val="20"/>
              </w:rPr>
            </w:pPr>
          </w:p>
        </w:tc>
        <w:tc>
          <w:tcPr>
            <w:tcW w:w="303"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41182F48"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57DAA649"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2A2325"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34079"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D2983"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E7256"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52EB9"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0ADE551D" w14:textId="77777777" w:rsidR="00910813" w:rsidRPr="00B34982" w:rsidRDefault="00910813" w:rsidP="00913E59">
            <w:pPr>
              <w:jc w:val="center"/>
              <w:rPr>
                <w:sz w:val="20"/>
                <w:szCs w:val="20"/>
              </w:rPr>
            </w:pPr>
          </w:p>
        </w:tc>
      </w:tr>
      <w:tr w:rsidR="00CC01E4" w:rsidRPr="00B34982" w14:paraId="3C59F207" w14:textId="77777777" w:rsidTr="005B6D04">
        <w:trPr>
          <w:trHeight w:val="420"/>
          <w:jc w:val="center"/>
        </w:trPr>
        <w:tc>
          <w:tcPr>
            <w:tcW w:w="1805" w:type="dxa"/>
            <w:tcBorders>
              <w:left w:val="single" w:sz="18" w:space="0" w:color="auto"/>
              <w:right w:val="single" w:sz="18" w:space="0" w:color="auto"/>
            </w:tcBorders>
            <w:vAlign w:val="center"/>
          </w:tcPr>
          <w:p w14:paraId="10865BB2" w14:textId="77777777" w:rsidR="005C27C5" w:rsidRPr="005B6D04" w:rsidRDefault="002E4B12">
            <w:pPr>
              <w:jc w:val="center"/>
              <w:rPr>
                <w:sz w:val="20"/>
                <w:szCs w:val="14"/>
              </w:rPr>
            </w:pPr>
            <w:r w:rsidRPr="005B6D04">
              <w:rPr>
                <w:sz w:val="20"/>
                <w:szCs w:val="14"/>
              </w:rPr>
              <w:t>Translation, d</w:t>
            </w:r>
            <w:r w:rsidR="00F13B0B" w:rsidRPr="005B6D04">
              <w:rPr>
                <w:sz w:val="20"/>
                <w:szCs w:val="14"/>
              </w:rPr>
              <w:t>ata entry, data checking</w:t>
            </w:r>
          </w:p>
        </w:tc>
        <w:tc>
          <w:tcPr>
            <w:tcW w:w="281" w:type="dxa"/>
            <w:vAlign w:val="center"/>
          </w:tcPr>
          <w:p w14:paraId="0D78797C" w14:textId="77777777" w:rsidR="00910813" w:rsidRPr="00B34982" w:rsidRDefault="00910813" w:rsidP="00913E59">
            <w:pPr>
              <w:jc w:val="center"/>
              <w:rPr>
                <w:sz w:val="20"/>
                <w:szCs w:val="20"/>
              </w:rPr>
            </w:pPr>
          </w:p>
        </w:tc>
        <w:tc>
          <w:tcPr>
            <w:tcW w:w="336" w:type="dxa"/>
            <w:vAlign w:val="center"/>
          </w:tcPr>
          <w:p w14:paraId="61D937E7" w14:textId="77777777" w:rsidR="00910813" w:rsidRPr="00B34982" w:rsidRDefault="00910813" w:rsidP="00913E59">
            <w:pPr>
              <w:jc w:val="center"/>
              <w:rPr>
                <w:sz w:val="20"/>
                <w:szCs w:val="20"/>
              </w:rPr>
            </w:pPr>
          </w:p>
        </w:tc>
        <w:tc>
          <w:tcPr>
            <w:tcW w:w="298" w:type="dxa"/>
            <w:vAlign w:val="center"/>
          </w:tcPr>
          <w:p w14:paraId="6542790D" w14:textId="77777777" w:rsidR="00910813" w:rsidRPr="00B34982" w:rsidRDefault="00910813" w:rsidP="00913E59">
            <w:pPr>
              <w:jc w:val="center"/>
              <w:rPr>
                <w:sz w:val="20"/>
                <w:szCs w:val="20"/>
              </w:rPr>
            </w:pPr>
          </w:p>
        </w:tc>
        <w:tc>
          <w:tcPr>
            <w:tcW w:w="336" w:type="dxa"/>
            <w:vAlign w:val="center"/>
          </w:tcPr>
          <w:p w14:paraId="422AC349" w14:textId="77777777" w:rsidR="00910813" w:rsidRPr="00B34982" w:rsidRDefault="00910813" w:rsidP="00913E59">
            <w:pPr>
              <w:jc w:val="center"/>
              <w:rPr>
                <w:sz w:val="20"/>
                <w:szCs w:val="20"/>
              </w:rPr>
            </w:pPr>
          </w:p>
        </w:tc>
        <w:tc>
          <w:tcPr>
            <w:tcW w:w="261" w:type="dxa"/>
          </w:tcPr>
          <w:p w14:paraId="7D92A002" w14:textId="77777777" w:rsidR="00910813" w:rsidRPr="00B34982" w:rsidRDefault="00910813" w:rsidP="00913E59">
            <w:pPr>
              <w:jc w:val="center"/>
              <w:rPr>
                <w:sz w:val="20"/>
                <w:szCs w:val="20"/>
              </w:rPr>
            </w:pPr>
          </w:p>
        </w:tc>
        <w:tc>
          <w:tcPr>
            <w:tcW w:w="261" w:type="dxa"/>
          </w:tcPr>
          <w:p w14:paraId="7D115A6B" w14:textId="77777777" w:rsidR="00910813" w:rsidRPr="00B34982" w:rsidRDefault="00910813" w:rsidP="00913E59">
            <w:pPr>
              <w:jc w:val="center"/>
              <w:rPr>
                <w:sz w:val="20"/>
                <w:szCs w:val="20"/>
              </w:rPr>
            </w:pPr>
          </w:p>
        </w:tc>
        <w:tc>
          <w:tcPr>
            <w:tcW w:w="298" w:type="dxa"/>
          </w:tcPr>
          <w:p w14:paraId="1DC6B814" w14:textId="77777777" w:rsidR="00910813" w:rsidRPr="00B34982" w:rsidRDefault="00910813" w:rsidP="00913E59">
            <w:pPr>
              <w:jc w:val="center"/>
              <w:rPr>
                <w:sz w:val="20"/>
                <w:szCs w:val="20"/>
              </w:rPr>
            </w:pPr>
          </w:p>
        </w:tc>
        <w:tc>
          <w:tcPr>
            <w:tcW w:w="281" w:type="dxa"/>
          </w:tcPr>
          <w:p w14:paraId="6B909ED2" w14:textId="77777777" w:rsidR="00910813" w:rsidRPr="00B34982" w:rsidRDefault="00910813" w:rsidP="00913E59">
            <w:pPr>
              <w:jc w:val="center"/>
              <w:rPr>
                <w:sz w:val="20"/>
                <w:szCs w:val="20"/>
              </w:rPr>
            </w:pPr>
          </w:p>
        </w:tc>
        <w:tc>
          <w:tcPr>
            <w:tcW w:w="309" w:type="dxa"/>
          </w:tcPr>
          <w:p w14:paraId="2629CA0A" w14:textId="77777777" w:rsidR="00910813" w:rsidRPr="00B34982" w:rsidRDefault="00910813" w:rsidP="00913E59">
            <w:pPr>
              <w:jc w:val="center"/>
              <w:rPr>
                <w:sz w:val="20"/>
                <w:szCs w:val="20"/>
              </w:rPr>
            </w:pPr>
          </w:p>
        </w:tc>
        <w:tc>
          <w:tcPr>
            <w:tcW w:w="307" w:type="dxa"/>
          </w:tcPr>
          <w:p w14:paraId="2C389CE7" w14:textId="77777777" w:rsidR="00910813" w:rsidRPr="00B34982" w:rsidRDefault="00910813" w:rsidP="00913E59">
            <w:pPr>
              <w:jc w:val="center"/>
              <w:rPr>
                <w:sz w:val="20"/>
                <w:szCs w:val="20"/>
              </w:rPr>
            </w:pPr>
          </w:p>
        </w:tc>
        <w:tc>
          <w:tcPr>
            <w:tcW w:w="303" w:type="dxa"/>
            <w:tcBorders>
              <w:right w:val="single" w:sz="18" w:space="0" w:color="auto"/>
            </w:tcBorders>
            <w:vAlign w:val="center"/>
          </w:tcPr>
          <w:p w14:paraId="12E81766" w14:textId="77777777" w:rsidR="00910813" w:rsidRPr="00B34982" w:rsidRDefault="00910813" w:rsidP="00913E59">
            <w:pPr>
              <w:jc w:val="center"/>
              <w:rPr>
                <w:sz w:val="20"/>
                <w:szCs w:val="20"/>
              </w:rPr>
            </w:pPr>
          </w:p>
        </w:tc>
        <w:tc>
          <w:tcPr>
            <w:tcW w:w="261" w:type="dxa"/>
            <w:tcBorders>
              <w:left w:val="single" w:sz="18" w:space="0" w:color="auto"/>
            </w:tcBorders>
            <w:vAlign w:val="center"/>
          </w:tcPr>
          <w:p w14:paraId="6CD6507C" w14:textId="77777777" w:rsidR="00910813" w:rsidRPr="00B34982" w:rsidRDefault="00910813" w:rsidP="00913E59">
            <w:pPr>
              <w:jc w:val="center"/>
              <w:rPr>
                <w:sz w:val="20"/>
                <w:szCs w:val="20"/>
              </w:rPr>
            </w:pPr>
          </w:p>
        </w:tc>
        <w:tc>
          <w:tcPr>
            <w:tcW w:w="281" w:type="dxa"/>
            <w:vAlign w:val="center"/>
          </w:tcPr>
          <w:p w14:paraId="74DA9A3B" w14:textId="77777777" w:rsidR="00910813" w:rsidRPr="00B34982" w:rsidRDefault="00910813" w:rsidP="00913E59">
            <w:pPr>
              <w:jc w:val="center"/>
              <w:rPr>
                <w:sz w:val="20"/>
                <w:szCs w:val="20"/>
              </w:rPr>
            </w:pPr>
          </w:p>
        </w:tc>
        <w:tc>
          <w:tcPr>
            <w:tcW w:w="336" w:type="dxa"/>
            <w:shd w:val="clear" w:color="auto" w:fill="95B3D7" w:themeFill="accent1" w:themeFillTint="99"/>
            <w:vAlign w:val="center"/>
          </w:tcPr>
          <w:p w14:paraId="015BCCF0" w14:textId="77777777" w:rsidR="00910813" w:rsidRPr="00B34982" w:rsidRDefault="00910813" w:rsidP="00913E59">
            <w:pPr>
              <w:jc w:val="center"/>
              <w:rPr>
                <w:sz w:val="20"/>
                <w:szCs w:val="20"/>
              </w:rPr>
            </w:pPr>
          </w:p>
        </w:tc>
        <w:tc>
          <w:tcPr>
            <w:tcW w:w="298" w:type="dxa"/>
            <w:shd w:val="clear" w:color="auto" w:fill="95B3D7" w:themeFill="accent1" w:themeFillTint="99"/>
            <w:vAlign w:val="center"/>
          </w:tcPr>
          <w:p w14:paraId="39D1BE46" w14:textId="77777777" w:rsidR="00910813" w:rsidRPr="00B34982" w:rsidRDefault="00910813" w:rsidP="00913E59">
            <w:pPr>
              <w:jc w:val="center"/>
              <w:rPr>
                <w:sz w:val="20"/>
                <w:szCs w:val="20"/>
              </w:rPr>
            </w:pPr>
          </w:p>
        </w:tc>
        <w:tc>
          <w:tcPr>
            <w:tcW w:w="336" w:type="dxa"/>
            <w:shd w:val="clear" w:color="auto" w:fill="95B3D7" w:themeFill="accent1" w:themeFillTint="99"/>
            <w:vAlign w:val="center"/>
          </w:tcPr>
          <w:p w14:paraId="3E7D47EA" w14:textId="77777777" w:rsidR="00910813" w:rsidRPr="00B34982" w:rsidRDefault="00910813" w:rsidP="00913E59">
            <w:pPr>
              <w:jc w:val="center"/>
              <w:rPr>
                <w:sz w:val="20"/>
                <w:szCs w:val="20"/>
              </w:rPr>
            </w:pPr>
          </w:p>
        </w:tc>
        <w:tc>
          <w:tcPr>
            <w:tcW w:w="261" w:type="dxa"/>
            <w:shd w:val="clear" w:color="auto" w:fill="95B3D7" w:themeFill="accent1" w:themeFillTint="99"/>
            <w:vAlign w:val="center"/>
          </w:tcPr>
          <w:p w14:paraId="673CC20F" w14:textId="77777777" w:rsidR="00910813" w:rsidRPr="00B34982" w:rsidRDefault="00910813" w:rsidP="00913E59">
            <w:pPr>
              <w:jc w:val="center"/>
              <w:rPr>
                <w:sz w:val="20"/>
                <w:szCs w:val="20"/>
              </w:rPr>
            </w:pPr>
          </w:p>
        </w:tc>
        <w:tc>
          <w:tcPr>
            <w:tcW w:w="261" w:type="dxa"/>
            <w:shd w:val="clear" w:color="auto" w:fill="95B3D7" w:themeFill="accent1" w:themeFillTint="99"/>
            <w:vAlign w:val="center"/>
          </w:tcPr>
          <w:p w14:paraId="20EDA26D" w14:textId="77777777" w:rsidR="00910813" w:rsidRPr="00B34982" w:rsidRDefault="00910813" w:rsidP="00913E59">
            <w:pPr>
              <w:jc w:val="center"/>
              <w:rPr>
                <w:sz w:val="20"/>
                <w:szCs w:val="20"/>
              </w:rPr>
            </w:pPr>
          </w:p>
        </w:tc>
        <w:tc>
          <w:tcPr>
            <w:tcW w:w="298" w:type="dxa"/>
            <w:shd w:val="clear" w:color="auto" w:fill="95B3D7" w:themeFill="accent1" w:themeFillTint="99"/>
            <w:vAlign w:val="center"/>
          </w:tcPr>
          <w:p w14:paraId="577CF56E" w14:textId="77777777" w:rsidR="00910813" w:rsidRPr="00B34982" w:rsidRDefault="00910813" w:rsidP="00913E59">
            <w:pPr>
              <w:jc w:val="center"/>
              <w:rPr>
                <w:sz w:val="20"/>
                <w:szCs w:val="20"/>
              </w:rPr>
            </w:pPr>
          </w:p>
        </w:tc>
        <w:tc>
          <w:tcPr>
            <w:tcW w:w="281" w:type="dxa"/>
            <w:shd w:val="clear" w:color="auto" w:fill="95B3D7" w:themeFill="accent1" w:themeFillTint="99"/>
            <w:vAlign w:val="center"/>
          </w:tcPr>
          <w:p w14:paraId="6FE061E3" w14:textId="77777777" w:rsidR="00910813" w:rsidRPr="00B34982" w:rsidRDefault="00910813" w:rsidP="00913E59">
            <w:pPr>
              <w:jc w:val="center"/>
              <w:rPr>
                <w:sz w:val="20"/>
                <w:szCs w:val="20"/>
              </w:rPr>
            </w:pPr>
          </w:p>
        </w:tc>
        <w:tc>
          <w:tcPr>
            <w:tcW w:w="309" w:type="dxa"/>
            <w:shd w:val="clear" w:color="auto" w:fill="95B3D7" w:themeFill="accent1" w:themeFillTint="99"/>
            <w:vAlign w:val="center"/>
          </w:tcPr>
          <w:p w14:paraId="0E183502" w14:textId="77777777" w:rsidR="00910813" w:rsidRPr="00B34982" w:rsidRDefault="00910813" w:rsidP="00913E59">
            <w:pPr>
              <w:jc w:val="center"/>
              <w:rPr>
                <w:sz w:val="20"/>
                <w:szCs w:val="20"/>
              </w:rPr>
            </w:pPr>
          </w:p>
        </w:tc>
        <w:tc>
          <w:tcPr>
            <w:tcW w:w="307" w:type="dxa"/>
            <w:shd w:val="clear" w:color="auto" w:fill="95B3D7" w:themeFill="accent1" w:themeFillTint="99"/>
            <w:vAlign w:val="center"/>
          </w:tcPr>
          <w:p w14:paraId="51B644CC" w14:textId="77777777" w:rsidR="00910813" w:rsidRPr="00B34982" w:rsidRDefault="00910813" w:rsidP="00913E59">
            <w:pPr>
              <w:jc w:val="center"/>
              <w:rPr>
                <w:sz w:val="20"/>
                <w:szCs w:val="20"/>
              </w:rPr>
            </w:pPr>
          </w:p>
        </w:tc>
        <w:tc>
          <w:tcPr>
            <w:tcW w:w="303" w:type="dxa"/>
            <w:tcBorders>
              <w:right w:val="single" w:sz="18" w:space="0" w:color="auto"/>
            </w:tcBorders>
            <w:shd w:val="clear" w:color="auto" w:fill="95B3D7" w:themeFill="accent1" w:themeFillTint="99"/>
            <w:vAlign w:val="center"/>
          </w:tcPr>
          <w:p w14:paraId="587A335B"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95B3D7" w:themeFill="accent1" w:themeFillTint="99"/>
            <w:vAlign w:val="center"/>
          </w:tcPr>
          <w:p w14:paraId="6310FD74"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1DD82B5A"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0903D7DE"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737D0DA7"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1F81ADBD"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4CF2FF0E"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212F9C4C"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3A8BCBC7"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201565AA" w14:textId="77777777" w:rsidR="00910813" w:rsidRPr="00B34982" w:rsidRDefault="00910813" w:rsidP="00913E59">
            <w:pPr>
              <w:jc w:val="center"/>
              <w:rPr>
                <w:sz w:val="20"/>
                <w:szCs w:val="20"/>
              </w:rPr>
            </w:pPr>
          </w:p>
        </w:tc>
        <w:tc>
          <w:tcPr>
            <w:tcW w:w="309"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6FE9F276" w14:textId="77777777" w:rsidR="00910813" w:rsidRPr="00B34982" w:rsidRDefault="00910813" w:rsidP="00913E59">
            <w:pPr>
              <w:jc w:val="center"/>
              <w:rPr>
                <w:sz w:val="20"/>
                <w:szCs w:val="20"/>
              </w:rPr>
            </w:pPr>
          </w:p>
        </w:tc>
        <w:tc>
          <w:tcPr>
            <w:tcW w:w="307"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7D07928C" w14:textId="77777777" w:rsidR="00910813" w:rsidRPr="00B34982" w:rsidRDefault="00910813" w:rsidP="00913E59">
            <w:pPr>
              <w:jc w:val="center"/>
              <w:rPr>
                <w:sz w:val="20"/>
                <w:szCs w:val="20"/>
              </w:rPr>
            </w:pPr>
          </w:p>
        </w:tc>
        <w:tc>
          <w:tcPr>
            <w:tcW w:w="303" w:type="dxa"/>
            <w:tcBorders>
              <w:top w:val="single" w:sz="4" w:space="0" w:color="auto"/>
              <w:left w:val="single" w:sz="4" w:space="0" w:color="auto"/>
              <w:bottom w:val="single" w:sz="4" w:space="0" w:color="auto"/>
              <w:right w:val="single" w:sz="18" w:space="0" w:color="auto"/>
            </w:tcBorders>
            <w:shd w:val="clear" w:color="auto" w:fill="95B3D7" w:themeFill="accent1" w:themeFillTint="99"/>
            <w:vAlign w:val="center"/>
          </w:tcPr>
          <w:p w14:paraId="268E0477"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4" w:space="0" w:color="auto"/>
              <w:right w:val="single" w:sz="4" w:space="0" w:color="auto"/>
            </w:tcBorders>
            <w:shd w:val="clear" w:color="auto" w:fill="FFFFFF" w:themeFill="background1"/>
            <w:vAlign w:val="center"/>
          </w:tcPr>
          <w:p w14:paraId="314E0998"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2E72F"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BBD2E"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57603"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DD24F0"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EC87B"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4" w:space="0" w:color="auto"/>
              <w:right w:val="single" w:sz="18" w:space="0" w:color="auto"/>
            </w:tcBorders>
            <w:shd w:val="clear" w:color="auto" w:fill="FFFFFF" w:themeFill="background1"/>
            <w:vAlign w:val="center"/>
          </w:tcPr>
          <w:p w14:paraId="11BDE07E" w14:textId="77777777" w:rsidR="00910813" w:rsidRPr="00B34982" w:rsidRDefault="00910813" w:rsidP="00913E59">
            <w:pPr>
              <w:jc w:val="center"/>
              <w:rPr>
                <w:sz w:val="20"/>
                <w:szCs w:val="20"/>
              </w:rPr>
            </w:pPr>
          </w:p>
        </w:tc>
      </w:tr>
      <w:tr w:rsidR="00D9063B" w:rsidRPr="00B34982" w14:paraId="22E1FB2A" w14:textId="77777777" w:rsidTr="005B6D04">
        <w:trPr>
          <w:trHeight w:val="420"/>
          <w:jc w:val="center"/>
        </w:trPr>
        <w:tc>
          <w:tcPr>
            <w:tcW w:w="1805" w:type="dxa"/>
            <w:tcBorders>
              <w:left w:val="single" w:sz="18" w:space="0" w:color="auto"/>
              <w:bottom w:val="single" w:sz="18" w:space="0" w:color="auto"/>
              <w:right w:val="single" w:sz="18" w:space="0" w:color="auto"/>
            </w:tcBorders>
            <w:vAlign w:val="center"/>
          </w:tcPr>
          <w:p w14:paraId="61A6CF7B" w14:textId="77777777" w:rsidR="00910813" w:rsidRPr="005B6D04" w:rsidRDefault="00F13B0B" w:rsidP="00913E59">
            <w:pPr>
              <w:jc w:val="center"/>
              <w:rPr>
                <w:sz w:val="20"/>
                <w:szCs w:val="14"/>
              </w:rPr>
            </w:pPr>
            <w:r w:rsidRPr="005B6D04">
              <w:rPr>
                <w:sz w:val="20"/>
                <w:szCs w:val="14"/>
              </w:rPr>
              <w:t>Data analyses</w:t>
            </w:r>
          </w:p>
        </w:tc>
        <w:tc>
          <w:tcPr>
            <w:tcW w:w="281" w:type="dxa"/>
            <w:tcBorders>
              <w:bottom w:val="single" w:sz="18" w:space="0" w:color="auto"/>
            </w:tcBorders>
            <w:vAlign w:val="center"/>
          </w:tcPr>
          <w:p w14:paraId="577292D3" w14:textId="77777777" w:rsidR="00910813" w:rsidRPr="00B34982" w:rsidRDefault="00910813" w:rsidP="00913E59">
            <w:pPr>
              <w:jc w:val="center"/>
              <w:rPr>
                <w:sz w:val="20"/>
                <w:szCs w:val="20"/>
              </w:rPr>
            </w:pPr>
          </w:p>
        </w:tc>
        <w:tc>
          <w:tcPr>
            <w:tcW w:w="336" w:type="dxa"/>
            <w:tcBorders>
              <w:bottom w:val="single" w:sz="18" w:space="0" w:color="auto"/>
            </w:tcBorders>
            <w:vAlign w:val="center"/>
          </w:tcPr>
          <w:p w14:paraId="61778D21" w14:textId="77777777" w:rsidR="00910813" w:rsidRPr="00B34982" w:rsidRDefault="00910813" w:rsidP="00913E59">
            <w:pPr>
              <w:jc w:val="center"/>
              <w:rPr>
                <w:sz w:val="20"/>
                <w:szCs w:val="20"/>
              </w:rPr>
            </w:pPr>
          </w:p>
        </w:tc>
        <w:tc>
          <w:tcPr>
            <w:tcW w:w="298" w:type="dxa"/>
            <w:tcBorders>
              <w:bottom w:val="single" w:sz="18" w:space="0" w:color="auto"/>
            </w:tcBorders>
            <w:vAlign w:val="center"/>
          </w:tcPr>
          <w:p w14:paraId="426E1B15" w14:textId="77777777" w:rsidR="00910813" w:rsidRPr="00B34982" w:rsidRDefault="00910813" w:rsidP="00913E59">
            <w:pPr>
              <w:jc w:val="center"/>
              <w:rPr>
                <w:sz w:val="20"/>
                <w:szCs w:val="20"/>
              </w:rPr>
            </w:pPr>
          </w:p>
        </w:tc>
        <w:tc>
          <w:tcPr>
            <w:tcW w:w="336" w:type="dxa"/>
            <w:tcBorders>
              <w:bottom w:val="single" w:sz="18" w:space="0" w:color="auto"/>
            </w:tcBorders>
            <w:vAlign w:val="center"/>
          </w:tcPr>
          <w:p w14:paraId="1511C448" w14:textId="77777777" w:rsidR="00910813" w:rsidRPr="00B34982" w:rsidRDefault="00910813" w:rsidP="00913E59">
            <w:pPr>
              <w:jc w:val="center"/>
              <w:rPr>
                <w:sz w:val="20"/>
                <w:szCs w:val="20"/>
              </w:rPr>
            </w:pPr>
          </w:p>
        </w:tc>
        <w:tc>
          <w:tcPr>
            <w:tcW w:w="261" w:type="dxa"/>
            <w:tcBorders>
              <w:bottom w:val="single" w:sz="18" w:space="0" w:color="auto"/>
            </w:tcBorders>
          </w:tcPr>
          <w:p w14:paraId="65A3B4DA" w14:textId="77777777" w:rsidR="00910813" w:rsidRPr="00B34982" w:rsidRDefault="00910813" w:rsidP="00913E59">
            <w:pPr>
              <w:jc w:val="center"/>
              <w:rPr>
                <w:sz w:val="20"/>
                <w:szCs w:val="20"/>
              </w:rPr>
            </w:pPr>
          </w:p>
        </w:tc>
        <w:tc>
          <w:tcPr>
            <w:tcW w:w="261" w:type="dxa"/>
            <w:tcBorders>
              <w:bottom w:val="single" w:sz="18" w:space="0" w:color="auto"/>
            </w:tcBorders>
          </w:tcPr>
          <w:p w14:paraId="545DFFF6" w14:textId="77777777" w:rsidR="00910813" w:rsidRPr="00B34982" w:rsidRDefault="00910813" w:rsidP="00913E59">
            <w:pPr>
              <w:jc w:val="center"/>
              <w:rPr>
                <w:sz w:val="20"/>
                <w:szCs w:val="20"/>
              </w:rPr>
            </w:pPr>
          </w:p>
        </w:tc>
        <w:tc>
          <w:tcPr>
            <w:tcW w:w="298" w:type="dxa"/>
            <w:tcBorders>
              <w:bottom w:val="single" w:sz="18" w:space="0" w:color="auto"/>
            </w:tcBorders>
          </w:tcPr>
          <w:p w14:paraId="3531685E" w14:textId="77777777" w:rsidR="00910813" w:rsidRPr="00B34982" w:rsidRDefault="00910813" w:rsidP="00913E59">
            <w:pPr>
              <w:jc w:val="center"/>
              <w:rPr>
                <w:sz w:val="20"/>
                <w:szCs w:val="20"/>
              </w:rPr>
            </w:pPr>
          </w:p>
        </w:tc>
        <w:tc>
          <w:tcPr>
            <w:tcW w:w="281" w:type="dxa"/>
            <w:tcBorders>
              <w:bottom w:val="single" w:sz="18" w:space="0" w:color="auto"/>
            </w:tcBorders>
          </w:tcPr>
          <w:p w14:paraId="437DBC7C" w14:textId="77777777" w:rsidR="00910813" w:rsidRPr="00B34982" w:rsidRDefault="00910813" w:rsidP="00913E59">
            <w:pPr>
              <w:jc w:val="center"/>
              <w:rPr>
                <w:sz w:val="20"/>
                <w:szCs w:val="20"/>
              </w:rPr>
            </w:pPr>
          </w:p>
        </w:tc>
        <w:tc>
          <w:tcPr>
            <w:tcW w:w="309" w:type="dxa"/>
            <w:tcBorders>
              <w:bottom w:val="single" w:sz="18" w:space="0" w:color="auto"/>
            </w:tcBorders>
          </w:tcPr>
          <w:p w14:paraId="49B4AED2" w14:textId="77777777" w:rsidR="00910813" w:rsidRPr="00B34982" w:rsidRDefault="00910813" w:rsidP="00913E59">
            <w:pPr>
              <w:jc w:val="center"/>
              <w:rPr>
                <w:sz w:val="20"/>
                <w:szCs w:val="20"/>
              </w:rPr>
            </w:pPr>
          </w:p>
        </w:tc>
        <w:tc>
          <w:tcPr>
            <w:tcW w:w="307" w:type="dxa"/>
            <w:tcBorders>
              <w:bottom w:val="single" w:sz="18" w:space="0" w:color="auto"/>
            </w:tcBorders>
          </w:tcPr>
          <w:p w14:paraId="33A39CF6" w14:textId="77777777" w:rsidR="00910813" w:rsidRPr="00B34982" w:rsidRDefault="00910813" w:rsidP="00913E59">
            <w:pPr>
              <w:jc w:val="center"/>
              <w:rPr>
                <w:sz w:val="20"/>
                <w:szCs w:val="20"/>
              </w:rPr>
            </w:pPr>
          </w:p>
        </w:tc>
        <w:tc>
          <w:tcPr>
            <w:tcW w:w="303" w:type="dxa"/>
            <w:tcBorders>
              <w:bottom w:val="single" w:sz="18" w:space="0" w:color="auto"/>
              <w:right w:val="single" w:sz="18" w:space="0" w:color="auto"/>
            </w:tcBorders>
            <w:vAlign w:val="center"/>
          </w:tcPr>
          <w:p w14:paraId="26C947B6" w14:textId="77777777" w:rsidR="00910813" w:rsidRPr="00B34982" w:rsidRDefault="00910813" w:rsidP="00913E59">
            <w:pPr>
              <w:jc w:val="center"/>
              <w:rPr>
                <w:sz w:val="20"/>
                <w:szCs w:val="20"/>
              </w:rPr>
            </w:pPr>
          </w:p>
        </w:tc>
        <w:tc>
          <w:tcPr>
            <w:tcW w:w="261" w:type="dxa"/>
            <w:tcBorders>
              <w:left w:val="single" w:sz="18" w:space="0" w:color="auto"/>
              <w:bottom w:val="single" w:sz="18" w:space="0" w:color="auto"/>
            </w:tcBorders>
            <w:vAlign w:val="center"/>
          </w:tcPr>
          <w:p w14:paraId="12D0C964" w14:textId="77777777" w:rsidR="00910813" w:rsidRPr="00B34982" w:rsidRDefault="00910813" w:rsidP="00913E59">
            <w:pPr>
              <w:jc w:val="center"/>
              <w:rPr>
                <w:sz w:val="20"/>
                <w:szCs w:val="20"/>
              </w:rPr>
            </w:pPr>
          </w:p>
        </w:tc>
        <w:tc>
          <w:tcPr>
            <w:tcW w:w="281" w:type="dxa"/>
            <w:tcBorders>
              <w:bottom w:val="single" w:sz="18" w:space="0" w:color="auto"/>
            </w:tcBorders>
            <w:vAlign w:val="center"/>
          </w:tcPr>
          <w:p w14:paraId="6ECAC49C" w14:textId="77777777" w:rsidR="00910813" w:rsidRPr="00B34982" w:rsidRDefault="00910813" w:rsidP="00913E59">
            <w:pPr>
              <w:jc w:val="center"/>
              <w:rPr>
                <w:sz w:val="20"/>
                <w:szCs w:val="20"/>
              </w:rPr>
            </w:pPr>
          </w:p>
        </w:tc>
        <w:tc>
          <w:tcPr>
            <w:tcW w:w="336" w:type="dxa"/>
            <w:tcBorders>
              <w:bottom w:val="single" w:sz="18" w:space="0" w:color="auto"/>
            </w:tcBorders>
            <w:shd w:val="clear" w:color="auto" w:fill="FFFFFF" w:themeFill="background1"/>
            <w:vAlign w:val="center"/>
          </w:tcPr>
          <w:p w14:paraId="73E59938" w14:textId="77777777" w:rsidR="00910813" w:rsidRPr="00B34982" w:rsidRDefault="00910813" w:rsidP="00913E59">
            <w:pPr>
              <w:jc w:val="center"/>
              <w:rPr>
                <w:sz w:val="20"/>
                <w:szCs w:val="20"/>
              </w:rPr>
            </w:pPr>
          </w:p>
        </w:tc>
        <w:tc>
          <w:tcPr>
            <w:tcW w:w="298" w:type="dxa"/>
            <w:tcBorders>
              <w:bottom w:val="single" w:sz="18" w:space="0" w:color="auto"/>
            </w:tcBorders>
            <w:shd w:val="clear" w:color="auto" w:fill="FFFFFF" w:themeFill="background1"/>
            <w:vAlign w:val="center"/>
          </w:tcPr>
          <w:p w14:paraId="4A33DF9F" w14:textId="77777777" w:rsidR="00910813" w:rsidRPr="00B34982" w:rsidRDefault="00910813" w:rsidP="00913E59">
            <w:pPr>
              <w:jc w:val="center"/>
              <w:rPr>
                <w:sz w:val="20"/>
                <w:szCs w:val="20"/>
              </w:rPr>
            </w:pPr>
          </w:p>
        </w:tc>
        <w:tc>
          <w:tcPr>
            <w:tcW w:w="336" w:type="dxa"/>
            <w:tcBorders>
              <w:bottom w:val="single" w:sz="18" w:space="0" w:color="auto"/>
            </w:tcBorders>
            <w:shd w:val="clear" w:color="auto" w:fill="FFFFFF" w:themeFill="background1"/>
            <w:vAlign w:val="center"/>
          </w:tcPr>
          <w:p w14:paraId="4316AE5A" w14:textId="77777777" w:rsidR="00910813" w:rsidRPr="00B34982" w:rsidRDefault="00910813" w:rsidP="00913E59">
            <w:pPr>
              <w:jc w:val="center"/>
              <w:rPr>
                <w:sz w:val="20"/>
                <w:szCs w:val="20"/>
              </w:rPr>
            </w:pPr>
          </w:p>
        </w:tc>
        <w:tc>
          <w:tcPr>
            <w:tcW w:w="261" w:type="dxa"/>
            <w:tcBorders>
              <w:bottom w:val="single" w:sz="18" w:space="0" w:color="auto"/>
            </w:tcBorders>
            <w:shd w:val="clear" w:color="auto" w:fill="FFFFFF" w:themeFill="background1"/>
            <w:vAlign w:val="center"/>
          </w:tcPr>
          <w:p w14:paraId="582B997F" w14:textId="77777777" w:rsidR="00910813" w:rsidRPr="00B34982" w:rsidRDefault="00910813" w:rsidP="00913E59">
            <w:pPr>
              <w:jc w:val="center"/>
              <w:rPr>
                <w:sz w:val="20"/>
                <w:szCs w:val="20"/>
              </w:rPr>
            </w:pPr>
          </w:p>
        </w:tc>
        <w:tc>
          <w:tcPr>
            <w:tcW w:w="261" w:type="dxa"/>
            <w:tcBorders>
              <w:bottom w:val="single" w:sz="18" w:space="0" w:color="auto"/>
            </w:tcBorders>
            <w:shd w:val="clear" w:color="auto" w:fill="FFFFFF" w:themeFill="background1"/>
            <w:vAlign w:val="center"/>
          </w:tcPr>
          <w:p w14:paraId="1BAC7F12" w14:textId="77777777" w:rsidR="00910813" w:rsidRPr="00B34982" w:rsidRDefault="00910813" w:rsidP="00913E59">
            <w:pPr>
              <w:jc w:val="center"/>
              <w:rPr>
                <w:sz w:val="20"/>
                <w:szCs w:val="20"/>
              </w:rPr>
            </w:pPr>
          </w:p>
        </w:tc>
        <w:tc>
          <w:tcPr>
            <w:tcW w:w="298" w:type="dxa"/>
            <w:tcBorders>
              <w:bottom w:val="single" w:sz="18" w:space="0" w:color="auto"/>
            </w:tcBorders>
            <w:shd w:val="clear" w:color="auto" w:fill="FFFFFF" w:themeFill="background1"/>
            <w:vAlign w:val="center"/>
          </w:tcPr>
          <w:p w14:paraId="43939886" w14:textId="77777777" w:rsidR="00910813" w:rsidRPr="00B34982" w:rsidRDefault="00910813" w:rsidP="00913E59">
            <w:pPr>
              <w:jc w:val="center"/>
              <w:rPr>
                <w:sz w:val="20"/>
                <w:szCs w:val="20"/>
              </w:rPr>
            </w:pPr>
          </w:p>
        </w:tc>
        <w:tc>
          <w:tcPr>
            <w:tcW w:w="281" w:type="dxa"/>
            <w:tcBorders>
              <w:bottom w:val="single" w:sz="18" w:space="0" w:color="auto"/>
            </w:tcBorders>
            <w:shd w:val="clear" w:color="auto" w:fill="FFFFFF" w:themeFill="background1"/>
            <w:vAlign w:val="center"/>
          </w:tcPr>
          <w:p w14:paraId="104F355C" w14:textId="77777777" w:rsidR="00910813" w:rsidRPr="00B34982" w:rsidRDefault="00910813" w:rsidP="00913E59">
            <w:pPr>
              <w:jc w:val="center"/>
              <w:rPr>
                <w:sz w:val="20"/>
                <w:szCs w:val="20"/>
              </w:rPr>
            </w:pPr>
          </w:p>
        </w:tc>
        <w:tc>
          <w:tcPr>
            <w:tcW w:w="309" w:type="dxa"/>
            <w:tcBorders>
              <w:bottom w:val="single" w:sz="18" w:space="0" w:color="auto"/>
            </w:tcBorders>
            <w:shd w:val="clear" w:color="auto" w:fill="95B3D7" w:themeFill="accent1" w:themeFillTint="99"/>
            <w:vAlign w:val="center"/>
          </w:tcPr>
          <w:p w14:paraId="49BEB462" w14:textId="77777777" w:rsidR="00910813" w:rsidRPr="00B34982" w:rsidRDefault="00910813" w:rsidP="00913E59">
            <w:pPr>
              <w:jc w:val="center"/>
              <w:rPr>
                <w:sz w:val="20"/>
                <w:szCs w:val="20"/>
              </w:rPr>
            </w:pPr>
          </w:p>
        </w:tc>
        <w:tc>
          <w:tcPr>
            <w:tcW w:w="307" w:type="dxa"/>
            <w:tcBorders>
              <w:bottom w:val="single" w:sz="18" w:space="0" w:color="auto"/>
            </w:tcBorders>
            <w:shd w:val="clear" w:color="auto" w:fill="95B3D7" w:themeFill="accent1" w:themeFillTint="99"/>
            <w:vAlign w:val="center"/>
          </w:tcPr>
          <w:p w14:paraId="341AE2A7" w14:textId="77777777" w:rsidR="00910813" w:rsidRPr="00B34982" w:rsidRDefault="00910813" w:rsidP="00913E59">
            <w:pPr>
              <w:jc w:val="center"/>
              <w:rPr>
                <w:sz w:val="20"/>
                <w:szCs w:val="20"/>
              </w:rPr>
            </w:pPr>
          </w:p>
        </w:tc>
        <w:tc>
          <w:tcPr>
            <w:tcW w:w="303" w:type="dxa"/>
            <w:tcBorders>
              <w:bottom w:val="single" w:sz="18" w:space="0" w:color="auto"/>
              <w:right w:val="single" w:sz="18" w:space="0" w:color="auto"/>
            </w:tcBorders>
            <w:shd w:val="clear" w:color="auto" w:fill="95B3D7" w:themeFill="accent1" w:themeFillTint="99"/>
            <w:vAlign w:val="center"/>
          </w:tcPr>
          <w:p w14:paraId="0675EC59"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18" w:space="0" w:color="auto"/>
              <w:right w:val="single" w:sz="4" w:space="0" w:color="auto"/>
            </w:tcBorders>
            <w:shd w:val="clear" w:color="auto" w:fill="95B3D7" w:themeFill="accent1" w:themeFillTint="99"/>
            <w:vAlign w:val="center"/>
          </w:tcPr>
          <w:p w14:paraId="74F8D757"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18" w:space="0" w:color="auto"/>
              <w:right w:val="single" w:sz="4" w:space="0" w:color="auto"/>
            </w:tcBorders>
            <w:shd w:val="clear" w:color="auto" w:fill="auto"/>
            <w:vAlign w:val="center"/>
          </w:tcPr>
          <w:p w14:paraId="096A099D"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18" w:space="0" w:color="auto"/>
              <w:right w:val="single" w:sz="4" w:space="0" w:color="auto"/>
            </w:tcBorders>
            <w:shd w:val="clear" w:color="auto" w:fill="auto"/>
            <w:vAlign w:val="center"/>
          </w:tcPr>
          <w:p w14:paraId="43FF79D1"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18" w:space="0" w:color="auto"/>
              <w:right w:val="single" w:sz="4" w:space="0" w:color="auto"/>
            </w:tcBorders>
            <w:shd w:val="clear" w:color="auto" w:fill="auto"/>
            <w:vAlign w:val="center"/>
          </w:tcPr>
          <w:p w14:paraId="3AF12017"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18" w:space="0" w:color="auto"/>
              <w:right w:val="single" w:sz="4" w:space="0" w:color="auto"/>
            </w:tcBorders>
            <w:shd w:val="clear" w:color="auto" w:fill="auto"/>
            <w:vAlign w:val="center"/>
          </w:tcPr>
          <w:p w14:paraId="4F68F20A"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18" w:space="0" w:color="auto"/>
              <w:right w:val="single" w:sz="4" w:space="0" w:color="auto"/>
            </w:tcBorders>
            <w:shd w:val="clear" w:color="auto" w:fill="auto"/>
            <w:vAlign w:val="center"/>
          </w:tcPr>
          <w:p w14:paraId="081A41C1"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18" w:space="0" w:color="auto"/>
              <w:right w:val="single" w:sz="4" w:space="0" w:color="auto"/>
            </w:tcBorders>
            <w:shd w:val="clear" w:color="auto" w:fill="auto"/>
            <w:vAlign w:val="center"/>
          </w:tcPr>
          <w:p w14:paraId="72592D9A"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18" w:space="0" w:color="auto"/>
              <w:right w:val="single" w:sz="4" w:space="0" w:color="auto"/>
            </w:tcBorders>
            <w:shd w:val="clear" w:color="auto" w:fill="auto"/>
            <w:vAlign w:val="center"/>
          </w:tcPr>
          <w:p w14:paraId="62375864" w14:textId="77777777" w:rsidR="00910813" w:rsidRPr="00CC01E4" w:rsidRDefault="00910813" w:rsidP="00913E59">
            <w:pPr>
              <w:spacing w:after="200" w:line="276" w:lineRule="auto"/>
              <w:jc w:val="center"/>
              <w:rPr>
                <w:color w:val="FFFFFF" w:themeColor="background1"/>
                <w:sz w:val="20"/>
                <w:szCs w:val="20"/>
              </w:rPr>
            </w:pPr>
          </w:p>
        </w:tc>
        <w:tc>
          <w:tcPr>
            <w:tcW w:w="281" w:type="dxa"/>
            <w:tcBorders>
              <w:top w:val="single" w:sz="4" w:space="0" w:color="auto"/>
              <w:left w:val="single" w:sz="4" w:space="0" w:color="auto"/>
              <w:bottom w:val="single" w:sz="18" w:space="0" w:color="auto"/>
              <w:right w:val="single" w:sz="4" w:space="0" w:color="auto"/>
            </w:tcBorders>
            <w:shd w:val="clear" w:color="auto" w:fill="auto"/>
            <w:vAlign w:val="center"/>
          </w:tcPr>
          <w:p w14:paraId="0046E074" w14:textId="77777777" w:rsidR="00910813" w:rsidRPr="00CC01E4" w:rsidRDefault="00910813" w:rsidP="00913E59">
            <w:pPr>
              <w:spacing w:after="200" w:line="276" w:lineRule="auto"/>
              <w:jc w:val="center"/>
              <w:rPr>
                <w:color w:val="FFFFFF" w:themeColor="background1"/>
                <w:sz w:val="20"/>
                <w:szCs w:val="20"/>
              </w:rPr>
            </w:pPr>
          </w:p>
        </w:tc>
        <w:tc>
          <w:tcPr>
            <w:tcW w:w="309" w:type="dxa"/>
            <w:tcBorders>
              <w:top w:val="single" w:sz="4" w:space="0" w:color="auto"/>
              <w:left w:val="single" w:sz="4" w:space="0" w:color="auto"/>
              <w:bottom w:val="single" w:sz="18" w:space="0" w:color="auto"/>
              <w:right w:val="single" w:sz="4" w:space="0" w:color="auto"/>
            </w:tcBorders>
            <w:shd w:val="clear" w:color="auto" w:fill="auto"/>
            <w:vAlign w:val="center"/>
          </w:tcPr>
          <w:p w14:paraId="3A1D79BD" w14:textId="77777777" w:rsidR="00910813" w:rsidRPr="00CC01E4" w:rsidRDefault="00910813" w:rsidP="00913E59">
            <w:pPr>
              <w:spacing w:after="200" w:line="276" w:lineRule="auto"/>
              <w:jc w:val="center"/>
              <w:rPr>
                <w:color w:val="FFFFFF" w:themeColor="background1"/>
                <w:sz w:val="20"/>
                <w:szCs w:val="20"/>
              </w:rPr>
            </w:pPr>
          </w:p>
        </w:tc>
        <w:tc>
          <w:tcPr>
            <w:tcW w:w="307" w:type="dxa"/>
            <w:tcBorders>
              <w:top w:val="single" w:sz="4" w:space="0" w:color="auto"/>
              <w:left w:val="single" w:sz="4" w:space="0" w:color="auto"/>
              <w:bottom w:val="single" w:sz="18" w:space="0" w:color="auto"/>
              <w:right w:val="single" w:sz="4" w:space="0" w:color="auto"/>
            </w:tcBorders>
            <w:shd w:val="clear" w:color="auto" w:fill="auto"/>
            <w:vAlign w:val="center"/>
          </w:tcPr>
          <w:p w14:paraId="17D418F6" w14:textId="77777777" w:rsidR="00910813" w:rsidRPr="00CC01E4" w:rsidRDefault="00910813" w:rsidP="00913E59">
            <w:pPr>
              <w:spacing w:after="200" w:line="276" w:lineRule="auto"/>
              <w:jc w:val="center"/>
              <w:rPr>
                <w:color w:val="FFFFFF" w:themeColor="background1"/>
                <w:sz w:val="20"/>
                <w:szCs w:val="20"/>
              </w:rPr>
            </w:pPr>
          </w:p>
        </w:tc>
        <w:tc>
          <w:tcPr>
            <w:tcW w:w="303" w:type="dxa"/>
            <w:tcBorders>
              <w:top w:val="single" w:sz="4" w:space="0" w:color="auto"/>
              <w:left w:val="single" w:sz="4" w:space="0" w:color="auto"/>
              <w:bottom w:val="single" w:sz="18" w:space="0" w:color="auto"/>
              <w:right w:val="single" w:sz="18" w:space="0" w:color="auto"/>
            </w:tcBorders>
            <w:shd w:val="clear" w:color="auto" w:fill="95B3D7" w:themeFill="accent1" w:themeFillTint="99"/>
            <w:vAlign w:val="center"/>
          </w:tcPr>
          <w:p w14:paraId="3ECE5A4D" w14:textId="77777777" w:rsidR="00910813" w:rsidRPr="00B34982" w:rsidRDefault="00910813" w:rsidP="00913E59">
            <w:pPr>
              <w:jc w:val="center"/>
              <w:rPr>
                <w:sz w:val="20"/>
                <w:szCs w:val="20"/>
              </w:rPr>
            </w:pPr>
          </w:p>
        </w:tc>
        <w:tc>
          <w:tcPr>
            <w:tcW w:w="261" w:type="dxa"/>
            <w:tcBorders>
              <w:top w:val="single" w:sz="4" w:space="0" w:color="auto"/>
              <w:left w:val="single" w:sz="18" w:space="0" w:color="auto"/>
              <w:bottom w:val="single" w:sz="18" w:space="0" w:color="auto"/>
              <w:right w:val="single" w:sz="4" w:space="0" w:color="auto"/>
            </w:tcBorders>
            <w:shd w:val="clear" w:color="auto" w:fill="95B3D7" w:themeFill="accent1" w:themeFillTint="99"/>
            <w:vAlign w:val="center"/>
          </w:tcPr>
          <w:p w14:paraId="0D6B1A03" w14:textId="77777777" w:rsidR="00910813" w:rsidRPr="00B34982" w:rsidRDefault="00910813" w:rsidP="00913E59">
            <w:pPr>
              <w:jc w:val="center"/>
              <w:rPr>
                <w:sz w:val="20"/>
                <w:szCs w:val="20"/>
              </w:rPr>
            </w:pPr>
          </w:p>
        </w:tc>
        <w:tc>
          <w:tcPr>
            <w:tcW w:w="281" w:type="dxa"/>
            <w:tcBorders>
              <w:top w:val="single" w:sz="4" w:space="0" w:color="auto"/>
              <w:left w:val="single" w:sz="4" w:space="0" w:color="auto"/>
              <w:bottom w:val="single" w:sz="18" w:space="0" w:color="auto"/>
              <w:right w:val="single" w:sz="4" w:space="0" w:color="auto"/>
            </w:tcBorders>
            <w:shd w:val="clear" w:color="auto" w:fill="95B3D7" w:themeFill="accent1" w:themeFillTint="99"/>
            <w:vAlign w:val="center"/>
          </w:tcPr>
          <w:p w14:paraId="60D196FE"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18" w:space="0" w:color="auto"/>
              <w:right w:val="single" w:sz="4" w:space="0" w:color="auto"/>
            </w:tcBorders>
            <w:shd w:val="clear" w:color="auto" w:fill="95B3D7" w:themeFill="accent1" w:themeFillTint="99"/>
            <w:vAlign w:val="center"/>
          </w:tcPr>
          <w:p w14:paraId="639A6710" w14:textId="77777777" w:rsidR="00910813" w:rsidRPr="00B34982" w:rsidRDefault="00910813" w:rsidP="00913E59">
            <w:pPr>
              <w:jc w:val="center"/>
              <w:rPr>
                <w:sz w:val="20"/>
                <w:szCs w:val="20"/>
              </w:rPr>
            </w:pPr>
          </w:p>
        </w:tc>
        <w:tc>
          <w:tcPr>
            <w:tcW w:w="298" w:type="dxa"/>
            <w:tcBorders>
              <w:top w:val="single" w:sz="4" w:space="0" w:color="auto"/>
              <w:left w:val="single" w:sz="4" w:space="0" w:color="auto"/>
              <w:bottom w:val="single" w:sz="18" w:space="0" w:color="auto"/>
              <w:right w:val="single" w:sz="4" w:space="0" w:color="auto"/>
            </w:tcBorders>
            <w:shd w:val="clear" w:color="auto" w:fill="95B3D7" w:themeFill="accent1" w:themeFillTint="99"/>
            <w:vAlign w:val="center"/>
          </w:tcPr>
          <w:p w14:paraId="3570B405" w14:textId="77777777" w:rsidR="00910813" w:rsidRPr="00B34982" w:rsidRDefault="00910813" w:rsidP="00913E59">
            <w:pPr>
              <w:jc w:val="center"/>
              <w:rPr>
                <w:sz w:val="20"/>
                <w:szCs w:val="20"/>
              </w:rPr>
            </w:pPr>
          </w:p>
        </w:tc>
        <w:tc>
          <w:tcPr>
            <w:tcW w:w="336" w:type="dxa"/>
            <w:tcBorders>
              <w:top w:val="single" w:sz="4" w:space="0" w:color="auto"/>
              <w:left w:val="single" w:sz="4" w:space="0" w:color="auto"/>
              <w:bottom w:val="single" w:sz="18" w:space="0" w:color="auto"/>
              <w:right w:val="single" w:sz="4" w:space="0" w:color="auto"/>
            </w:tcBorders>
            <w:shd w:val="clear" w:color="auto" w:fill="95B3D7" w:themeFill="accent1" w:themeFillTint="99"/>
            <w:vAlign w:val="center"/>
          </w:tcPr>
          <w:p w14:paraId="3FB6EA2D"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18" w:space="0" w:color="auto"/>
              <w:right w:val="single" w:sz="4" w:space="0" w:color="auto"/>
            </w:tcBorders>
            <w:shd w:val="clear" w:color="auto" w:fill="95B3D7" w:themeFill="accent1" w:themeFillTint="99"/>
            <w:vAlign w:val="center"/>
          </w:tcPr>
          <w:p w14:paraId="67428953" w14:textId="77777777" w:rsidR="00910813" w:rsidRPr="00B34982" w:rsidRDefault="00910813" w:rsidP="00913E59">
            <w:pPr>
              <w:jc w:val="center"/>
              <w:rPr>
                <w:sz w:val="20"/>
                <w:szCs w:val="20"/>
              </w:rPr>
            </w:pPr>
          </w:p>
        </w:tc>
        <w:tc>
          <w:tcPr>
            <w:tcW w:w="261" w:type="dxa"/>
            <w:tcBorders>
              <w:top w:val="single" w:sz="4" w:space="0" w:color="auto"/>
              <w:left w:val="single" w:sz="4" w:space="0" w:color="auto"/>
              <w:bottom w:val="single" w:sz="18" w:space="0" w:color="auto"/>
              <w:right w:val="single" w:sz="18" w:space="0" w:color="auto"/>
            </w:tcBorders>
            <w:shd w:val="clear" w:color="auto" w:fill="95B3D7" w:themeFill="accent1" w:themeFillTint="99"/>
            <w:vAlign w:val="center"/>
          </w:tcPr>
          <w:p w14:paraId="7E9B3234" w14:textId="77777777" w:rsidR="00910813" w:rsidRPr="00B34982" w:rsidRDefault="00910813" w:rsidP="00913E59">
            <w:pPr>
              <w:jc w:val="center"/>
              <w:rPr>
                <w:sz w:val="20"/>
                <w:szCs w:val="20"/>
              </w:rPr>
            </w:pPr>
          </w:p>
        </w:tc>
      </w:tr>
    </w:tbl>
    <w:p w14:paraId="526D40EA" w14:textId="77777777" w:rsidR="001C037D" w:rsidRDefault="001C037D" w:rsidP="00910813">
      <w:pPr>
        <w:spacing w:line="360" w:lineRule="auto"/>
        <w:jc w:val="both"/>
        <w:rPr>
          <w:b/>
          <w:sz w:val="24"/>
          <w:szCs w:val="24"/>
        </w:rPr>
        <w:sectPr w:rsidR="001C037D" w:rsidSect="00D20E03">
          <w:pgSz w:w="16838" w:h="11906" w:orient="landscape"/>
          <w:pgMar w:top="1440" w:right="1440" w:bottom="1440" w:left="1440" w:header="709" w:footer="709" w:gutter="0"/>
          <w:cols w:space="708"/>
          <w:docGrid w:linePitch="360"/>
        </w:sectPr>
      </w:pPr>
    </w:p>
    <w:p w14:paraId="446035DD" w14:textId="77777777" w:rsidR="005657C7" w:rsidRDefault="00910813" w:rsidP="00CC01E4">
      <w:pPr>
        <w:pStyle w:val="ListParagraph"/>
        <w:numPr>
          <w:ilvl w:val="1"/>
          <w:numId w:val="8"/>
        </w:numPr>
        <w:spacing w:line="360" w:lineRule="auto"/>
        <w:ind w:left="567" w:hanging="567"/>
        <w:jc w:val="both"/>
        <w:rPr>
          <w:rFonts w:cstheme="minorHAnsi"/>
          <w:b/>
          <w:sz w:val="24"/>
          <w:szCs w:val="24"/>
        </w:rPr>
      </w:pPr>
      <w:r>
        <w:rPr>
          <w:rFonts w:cstheme="minorHAnsi"/>
          <w:b/>
          <w:sz w:val="24"/>
          <w:szCs w:val="24"/>
        </w:rPr>
        <w:lastRenderedPageBreak/>
        <w:t>Study area</w:t>
      </w:r>
    </w:p>
    <w:p w14:paraId="39FF257E" w14:textId="77777777" w:rsidR="00910813" w:rsidRPr="00240B95" w:rsidRDefault="00910813" w:rsidP="00910813">
      <w:pPr>
        <w:spacing w:line="360" w:lineRule="auto"/>
        <w:jc w:val="both"/>
        <w:rPr>
          <w:sz w:val="24"/>
          <w:szCs w:val="24"/>
        </w:rPr>
      </w:pPr>
      <w:r w:rsidRPr="00240B95">
        <w:rPr>
          <w:rFonts w:cstheme="minorHAnsi"/>
          <w:sz w:val="24"/>
          <w:szCs w:val="24"/>
        </w:rPr>
        <w:t xml:space="preserve">The study </w:t>
      </w:r>
      <w:r w:rsidRPr="00240B95">
        <w:rPr>
          <w:sz w:val="24"/>
          <w:szCs w:val="24"/>
        </w:rPr>
        <w:t xml:space="preserve">was conducted in a rural coastal </w:t>
      </w:r>
      <w:r w:rsidR="00051877">
        <w:rPr>
          <w:sz w:val="24"/>
          <w:szCs w:val="24"/>
        </w:rPr>
        <w:t>sub-district</w:t>
      </w:r>
      <w:r w:rsidRPr="00240B95">
        <w:rPr>
          <w:sz w:val="24"/>
          <w:szCs w:val="24"/>
        </w:rPr>
        <w:t>, Dacope</w:t>
      </w:r>
      <w:r w:rsidR="00051877">
        <w:rPr>
          <w:sz w:val="24"/>
          <w:szCs w:val="24"/>
        </w:rPr>
        <w:t xml:space="preserve"> Upazilla</w:t>
      </w:r>
      <w:r w:rsidRPr="00240B95">
        <w:rPr>
          <w:sz w:val="24"/>
          <w:szCs w:val="24"/>
        </w:rPr>
        <w:t xml:space="preserve">, situated in Khulna district in south-west Bangladesh (see map, </w:t>
      </w:r>
      <w:r w:rsidR="00CB7BE3">
        <w:rPr>
          <w:b/>
          <w:sz w:val="24"/>
          <w:szCs w:val="24"/>
        </w:rPr>
        <w:t>F</w:t>
      </w:r>
      <w:r w:rsidRPr="00240B95">
        <w:rPr>
          <w:b/>
          <w:sz w:val="24"/>
          <w:szCs w:val="24"/>
        </w:rPr>
        <w:t xml:space="preserve">igure </w:t>
      </w:r>
      <w:r>
        <w:rPr>
          <w:b/>
          <w:sz w:val="24"/>
          <w:szCs w:val="24"/>
        </w:rPr>
        <w:t>3</w:t>
      </w:r>
      <w:r w:rsidRPr="00240B95">
        <w:rPr>
          <w:b/>
          <w:sz w:val="24"/>
          <w:szCs w:val="24"/>
        </w:rPr>
        <w:t>.2</w:t>
      </w:r>
      <w:r w:rsidRPr="00240B95">
        <w:rPr>
          <w:sz w:val="24"/>
          <w:szCs w:val="24"/>
        </w:rPr>
        <w:t xml:space="preserve">), with a total population of approximately 143,131 people </w:t>
      </w:r>
      <w:r w:rsidR="0050785D">
        <w:rPr>
          <w:sz w:val="24"/>
          <w:szCs w:val="24"/>
        </w:rPr>
        <w:fldChar w:fldCharType="begin"/>
      </w:r>
      <w:r w:rsidR="00107920">
        <w:rPr>
          <w:sz w:val="24"/>
          <w:szCs w:val="24"/>
        </w:rPr>
        <w:instrText xml:space="preserve"> ADDIN REFMGR.CITE &lt;Refman&gt;&lt;Cite&gt;&lt;Author&gt;Banglapedia&lt;/Author&gt;&lt;Year&gt;2012&lt;/Year&gt;&lt;RecNum&gt;249&lt;/RecNum&gt;&lt;IDText&gt;Dacope Upazila&lt;/IDText&gt;&lt;MDL Ref_Type="Online Source"&gt;&lt;Ref_Type&gt;Online Source&lt;/Ref_Type&gt;&lt;Ref_ID&gt;249&lt;/Ref_ID&gt;&lt;Title_Primary&gt;Dacope Upazila&lt;/Title_Primary&gt;&lt;Authors_Primary&gt;Banglapedia&lt;/Authors_Primary&gt;&lt;Date_Primary&gt;2012&lt;/Date_Primary&gt;&lt;Reprint&gt;Not in File&lt;/Reprint&gt;&lt;Web_URL&gt;&lt;u&gt;http://www.banglapedia.org/HT/D_0002.HTM&lt;/u&gt;&lt;/Web_URL&gt;&lt;ZZ_WorkformID&gt;31&lt;/ZZ_WorkformID&gt;&lt;/MDL&gt;&lt;/Cite&gt;&lt;Cite&gt;&lt;Author&gt;Wikipedia&lt;/Author&gt;&lt;Year&gt;2012&lt;/Year&gt;&lt;RecNum&gt;252&lt;/RecNum&gt;&lt;IDText&gt;Dacope Upazila&lt;/IDText&gt;&lt;MDL Ref_Type="Online Source"&gt;&lt;Ref_Type&gt;Online Source&lt;/Ref_Type&gt;&lt;Ref_ID&gt;252&lt;/Ref_ID&gt;&lt;Title_Primary&gt;Dacope Upazila&lt;/Title_Primary&gt;&lt;Authors_Primary&gt;Wikipedia&lt;/Authors_Primary&gt;&lt;Date_Primary&gt;2012&lt;/Date_Primary&gt;&lt;Reprint&gt;Not in File&lt;/Reprint&gt;&lt;Web_URL&gt;&lt;u&gt;http://en.wikipedia.org/wiki/Dacope_Upazila&lt;/u&gt;&lt;/Web_URL&gt;&lt;ZZ_WorkformID&gt;31&lt;/ZZ_WorkformID&gt;&lt;/MDL&gt;&lt;/Cite&gt;&lt;/Refman&gt;</w:instrText>
      </w:r>
      <w:r w:rsidR="0050785D">
        <w:rPr>
          <w:sz w:val="24"/>
          <w:szCs w:val="24"/>
        </w:rPr>
        <w:fldChar w:fldCharType="separate"/>
      </w:r>
      <w:r w:rsidR="00F876D2">
        <w:rPr>
          <w:noProof/>
          <w:sz w:val="24"/>
          <w:szCs w:val="24"/>
        </w:rPr>
        <w:t>(Banglapedia 2012; Wikipedia 2012)</w:t>
      </w:r>
      <w:r w:rsidR="0050785D">
        <w:rPr>
          <w:sz w:val="24"/>
          <w:szCs w:val="24"/>
        </w:rPr>
        <w:fldChar w:fldCharType="end"/>
      </w:r>
      <w:r w:rsidRPr="00240B95">
        <w:rPr>
          <w:sz w:val="24"/>
          <w:szCs w:val="24"/>
        </w:rPr>
        <w:t xml:space="preserve">. </w:t>
      </w:r>
    </w:p>
    <w:p w14:paraId="0C4E342F" w14:textId="77777777" w:rsidR="00910813" w:rsidRPr="00240B95" w:rsidRDefault="00910813" w:rsidP="00910813">
      <w:pPr>
        <w:spacing w:line="360" w:lineRule="auto"/>
        <w:jc w:val="both"/>
        <w:rPr>
          <w:sz w:val="24"/>
          <w:szCs w:val="24"/>
        </w:rPr>
      </w:pPr>
      <w:r w:rsidRPr="00240B95">
        <w:rPr>
          <w:sz w:val="24"/>
          <w:szCs w:val="24"/>
        </w:rPr>
        <w:t xml:space="preserve">Dacope Upazilla has an area of 991.58 km², with Batiaghata Upazilla on the north, Pashur river on the south, Rampal and Mongla Upazillas on the east, and Paikgachha and Koyra Upazillas on the west. The </w:t>
      </w:r>
      <w:proofErr w:type="gramStart"/>
      <w:r w:rsidRPr="00240B95">
        <w:rPr>
          <w:sz w:val="24"/>
          <w:szCs w:val="24"/>
        </w:rPr>
        <w:t>south western</w:t>
      </w:r>
      <w:proofErr w:type="gramEnd"/>
      <w:r w:rsidRPr="00240B95">
        <w:rPr>
          <w:sz w:val="24"/>
          <w:szCs w:val="24"/>
        </w:rPr>
        <w:t xml:space="preserve"> part is surrounded by the Sundarbans, the largest mangrove forest in the world. </w:t>
      </w:r>
    </w:p>
    <w:p w14:paraId="2F34A7A5" w14:textId="77777777" w:rsidR="00910813" w:rsidRDefault="00910813" w:rsidP="00910813">
      <w:pPr>
        <w:spacing w:line="360" w:lineRule="auto"/>
        <w:jc w:val="both"/>
        <w:rPr>
          <w:rFonts w:cs="Adobe Garamond Pro"/>
          <w:color w:val="000000"/>
          <w:sz w:val="24"/>
          <w:szCs w:val="24"/>
        </w:rPr>
      </w:pPr>
      <w:proofErr w:type="gramStart"/>
      <w:r w:rsidRPr="00240B95">
        <w:rPr>
          <w:rFonts w:cs="Arial"/>
          <w:sz w:val="24"/>
          <w:szCs w:val="24"/>
        </w:rPr>
        <w:t>Dacope is bounded by large, tidal rivers, the Pashur and the Shibsha being the largest, which have strong seasonal patterns of salinity</w:t>
      </w:r>
      <w:proofErr w:type="gramEnd"/>
      <w:r w:rsidRPr="00240B95">
        <w:rPr>
          <w:rFonts w:cs="Arial"/>
          <w:sz w:val="24"/>
          <w:szCs w:val="24"/>
        </w:rPr>
        <w:t xml:space="preserve">. </w:t>
      </w:r>
      <w:r w:rsidRPr="00240B95">
        <w:rPr>
          <w:sz w:val="24"/>
          <w:szCs w:val="24"/>
        </w:rPr>
        <w:t>It falls under the highly affected salinity zone and is increasingly vulnerable to salinity intrusion from the Bay of Bengal</w:t>
      </w:r>
      <w:r w:rsidR="00F530E0">
        <w:rPr>
          <w:sz w:val="24"/>
          <w:szCs w:val="24"/>
        </w:rPr>
        <w:t xml:space="preserve"> (</w:t>
      </w:r>
      <w:r w:rsidRPr="004B2005">
        <w:rPr>
          <w:b/>
          <w:sz w:val="24"/>
          <w:szCs w:val="24"/>
        </w:rPr>
        <w:t>F</w:t>
      </w:r>
      <w:r w:rsidRPr="004B2005">
        <w:rPr>
          <w:rFonts w:cs="Arial"/>
          <w:b/>
          <w:sz w:val="24"/>
          <w:szCs w:val="24"/>
        </w:rPr>
        <w:t xml:space="preserve">igure </w:t>
      </w:r>
      <w:r>
        <w:rPr>
          <w:rFonts w:cs="Arial"/>
          <w:b/>
          <w:sz w:val="24"/>
          <w:szCs w:val="24"/>
        </w:rPr>
        <w:t>3</w:t>
      </w:r>
      <w:r w:rsidRPr="00240B95">
        <w:rPr>
          <w:rFonts w:cs="Arial"/>
          <w:b/>
          <w:sz w:val="24"/>
          <w:szCs w:val="24"/>
        </w:rPr>
        <w:t>.3</w:t>
      </w:r>
      <w:r w:rsidR="00F530E0" w:rsidRPr="00F530E0">
        <w:rPr>
          <w:rFonts w:cs="Arial"/>
          <w:sz w:val="24"/>
          <w:szCs w:val="24"/>
        </w:rPr>
        <w:t>)</w:t>
      </w:r>
      <w:proofErr w:type="gramStart"/>
      <w:r w:rsidR="00F530E0" w:rsidRPr="00F530E0">
        <w:rPr>
          <w:rFonts w:cs="Arial"/>
          <w:sz w:val="24"/>
          <w:szCs w:val="24"/>
        </w:rPr>
        <w:t>.</w:t>
      </w:r>
      <w:r>
        <w:rPr>
          <w:rFonts w:cs="Arial"/>
          <w:sz w:val="24"/>
          <w:szCs w:val="24"/>
        </w:rPr>
        <w:t>B</w:t>
      </w:r>
      <w:r w:rsidRPr="007878B5">
        <w:rPr>
          <w:rFonts w:cs="Arial"/>
          <w:color w:val="000000"/>
          <w:sz w:val="24"/>
          <w:szCs w:val="24"/>
        </w:rPr>
        <w:t>oth</w:t>
      </w:r>
      <w:proofErr w:type="gramEnd"/>
      <w:r w:rsidRPr="007878B5">
        <w:rPr>
          <w:sz w:val="24"/>
          <w:szCs w:val="24"/>
        </w:rPr>
        <w:t xml:space="preserve"> ground</w:t>
      </w:r>
      <w:r>
        <w:rPr>
          <w:sz w:val="24"/>
          <w:szCs w:val="24"/>
        </w:rPr>
        <w:t>water</w:t>
      </w:r>
      <w:r w:rsidRPr="007878B5">
        <w:rPr>
          <w:sz w:val="24"/>
          <w:szCs w:val="24"/>
        </w:rPr>
        <w:t xml:space="preserve"> and surface water contain undesirable level</w:t>
      </w:r>
      <w:r w:rsidR="00F530E0">
        <w:rPr>
          <w:sz w:val="24"/>
          <w:szCs w:val="24"/>
        </w:rPr>
        <w:t>s</w:t>
      </w:r>
      <w:r w:rsidRPr="007878B5">
        <w:rPr>
          <w:sz w:val="24"/>
          <w:szCs w:val="24"/>
        </w:rPr>
        <w:t xml:space="preserve"> of salinity</w:t>
      </w:r>
      <w:r w:rsidR="00F530E0">
        <w:rPr>
          <w:sz w:val="24"/>
          <w:szCs w:val="24"/>
        </w:rPr>
        <w:t>,</w:t>
      </w:r>
      <w:r w:rsidRPr="007878B5">
        <w:rPr>
          <w:sz w:val="24"/>
          <w:szCs w:val="24"/>
        </w:rPr>
        <w:t xml:space="preserve"> and drinking water is an acute problem in the area </w:t>
      </w:r>
      <w:r w:rsidR="0050785D">
        <w:rPr>
          <w:sz w:val="24"/>
          <w:szCs w:val="24"/>
        </w:rPr>
        <w:fldChar w:fldCharType="begin"/>
      </w:r>
      <w:r w:rsidR="00107920">
        <w:rPr>
          <w:sz w:val="24"/>
          <w:szCs w:val="24"/>
        </w:rPr>
        <w:instrText xml:space="preserve"> ADDIN REFMGR.CITE &lt;Refman&gt;&lt;Cite&gt;&lt;Author&gt;Hussain MD&lt;/Author&gt;&lt;Year&gt;1989&lt;/Year&gt;&lt;RecNum&gt;138&lt;/RecNum&gt;&lt;IDText&gt;Rainwater Use In Bangladesh: A Case Study In Dacope Upozilla.&lt;/IDText&gt;&lt;MDL Ref_Type="Conference Proceeding"&gt;&lt;Ref_Type&gt;Conference Proceeding&lt;/Ref_Type&gt;&lt;Ref_ID&gt;138&lt;/Ref_ID&gt;&lt;Title_Primary&gt;Rainwater Use In Bangladesh: A Case Study In Dacope Upozilla.&lt;/Title_Primary&gt;&lt;Authors_Primary&gt;Hussain MD&lt;/Authors_Primary&gt;&lt;Authors_Primary&gt;Ziauddin ATM&lt;/Authors_Primary&gt;&lt;Date_Primary&gt;1989/8&lt;/Date_Primary&gt;&lt;Keywords&gt;Bangladesh&lt;/Keywords&gt;&lt;Reprint&gt;Not in File&lt;/Reprint&gt;&lt;Title_Secondary&gt;4th International Conference on Rainwater Cistern Systems&lt;/Title_Secondary&gt;&lt;Pub_Place&gt;International Rainwater Catchment Systems Association&lt;/Pub_Place&gt;&lt;Misc_2&gt;Manila, Philipines&lt;/Misc_2&gt;&lt;Web_URL&gt;&lt;u&gt;http://www.eng.warwick.ac.uk/ircsa/abs/4th/c1-01hussain.htm&lt;/u&gt;&lt;/Web_URL&gt;&lt;ZZ_WorkformID&gt;12&lt;/ZZ_WorkformID&gt;&lt;/MDL&gt;&lt;/Cite&gt;&lt;/Refman&gt;</w:instrText>
      </w:r>
      <w:r w:rsidR="0050785D">
        <w:rPr>
          <w:sz w:val="24"/>
          <w:szCs w:val="24"/>
        </w:rPr>
        <w:fldChar w:fldCharType="separate"/>
      </w:r>
      <w:r>
        <w:rPr>
          <w:noProof/>
          <w:sz w:val="24"/>
          <w:szCs w:val="24"/>
        </w:rPr>
        <w:t>(Hussain MD and Ziauddin ATM 1989)</w:t>
      </w:r>
      <w:r w:rsidR="0050785D">
        <w:rPr>
          <w:sz w:val="24"/>
          <w:szCs w:val="24"/>
        </w:rPr>
        <w:fldChar w:fldCharType="end"/>
      </w:r>
      <w:r w:rsidRPr="007878B5">
        <w:rPr>
          <w:sz w:val="24"/>
          <w:szCs w:val="24"/>
        </w:rPr>
        <w:t xml:space="preserve">. A previous study showed that </w:t>
      </w:r>
      <w:r w:rsidRPr="007878B5">
        <w:rPr>
          <w:rFonts w:cs="Adobe Garamond Pro"/>
          <w:color w:val="000000"/>
          <w:sz w:val="24"/>
          <w:szCs w:val="24"/>
        </w:rPr>
        <w:t>the population</w:t>
      </w:r>
      <w:r>
        <w:rPr>
          <w:rFonts w:cs="Adobe Garamond Pro"/>
          <w:color w:val="000000"/>
          <w:sz w:val="24"/>
          <w:szCs w:val="24"/>
        </w:rPr>
        <w:t xml:space="preserve"> in Dacope</w:t>
      </w:r>
      <w:r w:rsidRPr="007878B5">
        <w:rPr>
          <w:rFonts w:cs="Adobe Garamond Pro"/>
          <w:color w:val="000000"/>
          <w:sz w:val="24"/>
          <w:szCs w:val="24"/>
        </w:rPr>
        <w:t xml:space="preserve"> may be consuming up to 16 g/day of sodium from drinking water alone, which is much higher than the recommended limit </w:t>
      </w:r>
      <w:r w:rsidR="0050785D">
        <w:rPr>
          <w:rFonts w:cs="Adobe Garamond Pro"/>
          <w:color w:val="000000"/>
          <w:sz w:val="24"/>
          <w:szCs w:val="24"/>
        </w:rPr>
        <w:fldChar w:fldCharType="begin"/>
      </w:r>
      <w:r w:rsidR="00107920">
        <w:rPr>
          <w:rFonts w:cs="Adobe Garamond Pro"/>
          <w:color w:val="000000"/>
          <w:sz w:val="24"/>
          <w:szCs w:val="24"/>
        </w:rPr>
        <w:instrText xml:space="preserve"> ADDIN REFMGR.CITE &lt;Refman&gt;&lt;Cite&gt;&lt;Author&gt;Khan&lt;/Author&gt;&lt;Year&gt;2011&lt;/Year&gt;&lt;RecNum&gt;1&lt;/RecNum&gt;&lt;IDText&gt;Drinking Water Salinity and Maternal Health in Coastal Bangladesh: Implications of Climate Change&lt;/IDText&gt;&lt;MDL Ref_Type="Journal"&gt;&lt;Ref_Type&gt;Journal&lt;/Ref_Type&gt;&lt;Ref_ID&gt;1&lt;/Ref_ID&gt;&lt;Title_Primary&gt;Drinking Water Salinity and Maternal Health in Coastal Bangladesh: Implications of Climate Change&lt;/Title_Primary&gt;&lt;Authors_Primary&gt;Khan,A.E.&lt;/Authors_Primary&gt;&lt;Authors_Primary&gt;Ireson,A.&lt;/Authors_Primary&gt;&lt;Authors_Primary&gt;Kovats,S.&lt;/Authors_Primary&gt;&lt;Authors_Primary&gt;Mojumder,S.K.&lt;/Authors_Primary&gt;&lt;Authors_Primary&gt;Khusru,A.&lt;/Authors_Primary&gt;&lt;Authors_Primary&gt;Rahman,A.&lt;/Authors_Primary&gt;&lt;Authors_Primary&gt;Vineis,P.&lt;/Authors_Primary&gt;&lt;Date_Primary&gt;2011/4/12&lt;/Date_Primary&gt;&lt;Reprint&gt;Not in File&lt;/Reprint&gt;&lt;Periodical&gt;Environ.Health Perspect.&lt;/Periodical&gt;&lt;User_Def_5&gt;PMC3230389&lt;/User_Def_5&gt;&lt;Misc_3&gt;10.1289/ehp.1002804 [doi]&lt;/Misc_3&gt;&lt;Address&gt;Imperial College&lt;/Address&gt;&lt;Web_URL&gt;PM:21486720&lt;/Web_URL&gt;&lt;ZZ_JournalStdAbbrev&gt;&lt;f name="System"&gt;Environ.Health Perspect.&lt;/f&gt;&lt;/ZZ_JournalStdAbbrev&gt;&lt;ZZ_WorkformID&gt;1&lt;/ZZ_WorkformID&gt;&lt;/MDL&gt;&lt;/Cite&gt;&lt;/Refman&gt;</w:instrText>
      </w:r>
      <w:r w:rsidR="0050785D">
        <w:rPr>
          <w:rFonts w:cs="Adobe Garamond Pro"/>
          <w:color w:val="000000"/>
          <w:sz w:val="24"/>
          <w:szCs w:val="24"/>
        </w:rPr>
        <w:fldChar w:fldCharType="separate"/>
      </w:r>
      <w:r>
        <w:rPr>
          <w:rFonts w:cs="Adobe Garamond Pro"/>
          <w:noProof/>
          <w:color w:val="000000"/>
          <w:sz w:val="24"/>
          <w:szCs w:val="24"/>
        </w:rPr>
        <w:t>(Khan et al. 2011)</w:t>
      </w:r>
      <w:r w:rsidR="0050785D">
        <w:rPr>
          <w:rFonts w:cs="Adobe Garamond Pro"/>
          <w:color w:val="000000"/>
          <w:sz w:val="24"/>
          <w:szCs w:val="24"/>
        </w:rPr>
        <w:fldChar w:fldCharType="end"/>
      </w:r>
      <w:r w:rsidRPr="007878B5">
        <w:rPr>
          <w:rFonts w:cs="Adobe Garamond Pro"/>
          <w:color w:val="000000"/>
          <w:sz w:val="24"/>
          <w:szCs w:val="24"/>
        </w:rPr>
        <w:t xml:space="preserve">.  </w:t>
      </w:r>
    </w:p>
    <w:p w14:paraId="1210441A" w14:textId="77777777" w:rsidR="00910813" w:rsidRPr="00240B95" w:rsidRDefault="00910813" w:rsidP="00910813">
      <w:pPr>
        <w:spacing w:line="360" w:lineRule="auto"/>
        <w:jc w:val="both"/>
        <w:rPr>
          <w:b/>
          <w:sz w:val="24"/>
          <w:szCs w:val="24"/>
        </w:rPr>
      </w:pPr>
      <w:r w:rsidRPr="00240B95">
        <w:rPr>
          <w:b/>
          <w:sz w:val="24"/>
          <w:szCs w:val="24"/>
        </w:rPr>
        <w:t xml:space="preserve">Figure </w:t>
      </w:r>
      <w:r>
        <w:rPr>
          <w:b/>
          <w:sz w:val="24"/>
          <w:szCs w:val="24"/>
        </w:rPr>
        <w:t>3</w:t>
      </w:r>
      <w:r w:rsidRPr="00240B95">
        <w:rPr>
          <w:b/>
          <w:sz w:val="24"/>
          <w:szCs w:val="24"/>
        </w:rPr>
        <w:t>.2 Map of Dacope Upazilla, Khulna district, Bangladesh</w:t>
      </w:r>
    </w:p>
    <w:p w14:paraId="15116726" w14:textId="77777777" w:rsidR="00910813" w:rsidRPr="00240B95" w:rsidRDefault="00910813" w:rsidP="00685AEF">
      <w:pPr>
        <w:spacing w:line="360" w:lineRule="auto"/>
        <w:jc w:val="center"/>
        <w:rPr>
          <w:b/>
          <w:noProof/>
          <w:sz w:val="24"/>
          <w:szCs w:val="24"/>
        </w:rPr>
      </w:pPr>
      <w:r w:rsidRPr="00240B95">
        <w:rPr>
          <w:b/>
          <w:noProof/>
          <w:sz w:val="24"/>
          <w:szCs w:val="24"/>
          <w:lang w:val="en-US" w:eastAsia="en-US"/>
        </w:rPr>
        <w:drawing>
          <wp:inline distT="0" distB="0" distL="0" distR="0" wp14:anchorId="468C2D51" wp14:editId="0AB3578B">
            <wp:extent cx="3343701" cy="3272703"/>
            <wp:effectExtent l="0" t="0" r="0" b="444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a:stretch>
                      <a:fillRect/>
                    </a:stretch>
                  </pic:blipFill>
                  <pic:spPr bwMode="auto">
                    <a:xfrm>
                      <a:off x="0" y="0"/>
                      <a:ext cx="3355357" cy="3284111"/>
                    </a:xfrm>
                    <a:prstGeom prst="rect">
                      <a:avLst/>
                    </a:prstGeom>
                    <a:noFill/>
                    <a:ln w="9525">
                      <a:noFill/>
                      <a:miter lim="800000"/>
                      <a:headEnd/>
                      <a:tailEnd/>
                    </a:ln>
                  </pic:spPr>
                </pic:pic>
              </a:graphicData>
            </a:graphic>
          </wp:inline>
        </w:drawing>
      </w:r>
    </w:p>
    <w:p w14:paraId="57AEDE24" w14:textId="77777777" w:rsidR="00910813" w:rsidRPr="00240B95" w:rsidRDefault="00910813" w:rsidP="00910813">
      <w:pPr>
        <w:spacing w:line="360" w:lineRule="auto"/>
        <w:jc w:val="both"/>
        <w:rPr>
          <w:b/>
          <w:noProof/>
          <w:sz w:val="24"/>
          <w:szCs w:val="24"/>
        </w:rPr>
      </w:pPr>
      <w:r w:rsidRPr="00240B95">
        <w:rPr>
          <w:b/>
          <w:noProof/>
          <w:sz w:val="24"/>
          <w:szCs w:val="24"/>
        </w:rPr>
        <w:lastRenderedPageBreak/>
        <w:t xml:space="preserve">Figure </w:t>
      </w:r>
      <w:r>
        <w:rPr>
          <w:b/>
          <w:noProof/>
          <w:sz w:val="24"/>
          <w:szCs w:val="24"/>
        </w:rPr>
        <w:t>3</w:t>
      </w:r>
      <w:r w:rsidRPr="00240B95">
        <w:rPr>
          <w:b/>
          <w:noProof/>
          <w:sz w:val="24"/>
          <w:szCs w:val="24"/>
        </w:rPr>
        <w:t xml:space="preserve">.3 Map of the coastal area of Bangladesh showing Dacope Upazilla (red dot) in the high salinity zone </w:t>
      </w:r>
    </w:p>
    <w:p w14:paraId="6A8CF3E7" w14:textId="77777777" w:rsidR="00910813" w:rsidRPr="00240B95" w:rsidRDefault="005657C7" w:rsidP="00685AEF">
      <w:pPr>
        <w:spacing w:line="360" w:lineRule="auto"/>
        <w:jc w:val="center"/>
        <w:rPr>
          <w:b/>
          <w:noProof/>
          <w:sz w:val="24"/>
          <w:szCs w:val="24"/>
        </w:rPr>
      </w:pPr>
      <w:r w:rsidRPr="00CC01E4">
        <w:rPr>
          <w:noProof/>
          <w:szCs w:val="24"/>
          <w:lang w:val="en-US" w:eastAsia="en-US"/>
        </w:rPr>
        <w:drawing>
          <wp:inline distT="0" distB="0" distL="0" distR="0" wp14:anchorId="1D321E2E" wp14:editId="26BC8468">
            <wp:extent cx="5262880" cy="6776720"/>
            <wp:effectExtent l="0" t="0" r="0" b="0"/>
            <wp:docPr id="5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srcRect/>
                    <a:stretch>
                      <a:fillRect/>
                    </a:stretch>
                  </pic:blipFill>
                  <pic:spPr bwMode="auto">
                    <a:xfrm>
                      <a:off x="0" y="0"/>
                      <a:ext cx="5262880" cy="6776720"/>
                    </a:xfrm>
                    <a:prstGeom prst="rect">
                      <a:avLst/>
                    </a:prstGeom>
                    <a:noFill/>
                    <a:ln w="9525">
                      <a:noFill/>
                      <a:miter lim="800000"/>
                      <a:headEnd/>
                      <a:tailEnd/>
                    </a:ln>
                  </pic:spPr>
                </pic:pic>
              </a:graphicData>
            </a:graphic>
          </wp:inline>
        </w:drawing>
      </w:r>
    </w:p>
    <w:p w14:paraId="3C75C32E" w14:textId="77777777" w:rsidR="00C577C0" w:rsidRPr="00CC01E4" w:rsidRDefault="00255DA0" w:rsidP="00C577C0">
      <w:pPr>
        <w:spacing w:after="0" w:line="240" w:lineRule="auto"/>
      </w:pPr>
      <w:r w:rsidRPr="00CC01E4">
        <w:rPr>
          <w:bCs/>
        </w:rPr>
        <w:t xml:space="preserve">Source: Khan MH, </w:t>
      </w:r>
      <w:r w:rsidRPr="00CC01E4">
        <w:rPr>
          <w:rFonts w:ascii="Calibri" w:hAnsi="Calibri" w:cs="Calibri"/>
          <w:bCs/>
        </w:rPr>
        <w:t xml:space="preserve">2008. </w:t>
      </w:r>
    </w:p>
    <w:p w14:paraId="0CCD8286" w14:textId="77777777" w:rsidR="00910813" w:rsidRPr="00C154DE" w:rsidRDefault="00495BF6" w:rsidP="00910813">
      <w:pPr>
        <w:spacing w:after="0" w:line="240" w:lineRule="auto"/>
        <w:rPr>
          <w:bCs/>
        </w:rPr>
      </w:pPr>
      <w:proofErr w:type="gramStart"/>
      <w:r>
        <w:rPr>
          <w:bCs/>
        </w:rPr>
        <w:t>Climate Change and Strategic Adaptation Provisions for Coastal Bangladesh.</w:t>
      </w:r>
      <w:proofErr w:type="gramEnd"/>
    </w:p>
    <w:p w14:paraId="4314F4BE" w14:textId="77777777" w:rsidR="00910813" w:rsidRPr="00240B95" w:rsidRDefault="00910813" w:rsidP="00910813">
      <w:pPr>
        <w:spacing w:line="360" w:lineRule="auto"/>
        <w:jc w:val="both"/>
        <w:rPr>
          <w:b/>
          <w:noProof/>
          <w:sz w:val="24"/>
          <w:szCs w:val="24"/>
        </w:rPr>
      </w:pPr>
    </w:p>
    <w:p w14:paraId="15FE015B" w14:textId="77777777" w:rsidR="001F7DDD" w:rsidRDefault="001F7DDD" w:rsidP="00910813">
      <w:pPr>
        <w:spacing w:line="360" w:lineRule="auto"/>
        <w:jc w:val="both"/>
        <w:rPr>
          <w:sz w:val="24"/>
          <w:szCs w:val="24"/>
        </w:rPr>
      </w:pPr>
    </w:p>
    <w:p w14:paraId="4C86BBDA" w14:textId="77777777" w:rsidR="00910813" w:rsidRPr="00240B95" w:rsidRDefault="00910813" w:rsidP="00910813">
      <w:pPr>
        <w:spacing w:line="360" w:lineRule="auto"/>
        <w:jc w:val="both"/>
        <w:rPr>
          <w:sz w:val="24"/>
          <w:szCs w:val="24"/>
        </w:rPr>
      </w:pPr>
      <w:r w:rsidRPr="00240B95">
        <w:rPr>
          <w:sz w:val="24"/>
          <w:szCs w:val="24"/>
        </w:rPr>
        <w:lastRenderedPageBreak/>
        <w:t xml:space="preserve">Dacope consists of 9 unions (the smallest administrative unit within an Upazilla) (see map, </w:t>
      </w:r>
      <w:r w:rsidR="00CB7BE3">
        <w:rPr>
          <w:b/>
          <w:sz w:val="24"/>
          <w:szCs w:val="24"/>
        </w:rPr>
        <w:t>F</w:t>
      </w:r>
      <w:r w:rsidRPr="00240B95">
        <w:rPr>
          <w:b/>
          <w:sz w:val="24"/>
          <w:szCs w:val="24"/>
        </w:rPr>
        <w:t xml:space="preserve">igure </w:t>
      </w:r>
      <w:r>
        <w:rPr>
          <w:b/>
          <w:sz w:val="24"/>
          <w:szCs w:val="24"/>
        </w:rPr>
        <w:t>3</w:t>
      </w:r>
      <w:r w:rsidRPr="00240B95">
        <w:rPr>
          <w:b/>
          <w:sz w:val="24"/>
          <w:szCs w:val="24"/>
        </w:rPr>
        <w:t>.4</w:t>
      </w:r>
      <w:r w:rsidRPr="00240B95">
        <w:rPr>
          <w:sz w:val="24"/>
          <w:szCs w:val="24"/>
        </w:rPr>
        <w:t>) and 107 villages.</w:t>
      </w:r>
      <w:r w:rsidRPr="00240B95">
        <w:rPr>
          <w:rFonts w:cs="Arial"/>
          <w:sz w:val="24"/>
          <w:szCs w:val="24"/>
        </w:rPr>
        <w:t xml:space="preserve"> The </w:t>
      </w:r>
      <w:r w:rsidRPr="00240B95">
        <w:rPr>
          <w:sz w:val="24"/>
          <w:szCs w:val="24"/>
        </w:rPr>
        <w:t>average literacy rate is 37.6%</w:t>
      </w:r>
      <w:r w:rsidR="00084562">
        <w:rPr>
          <w:sz w:val="24"/>
          <w:szCs w:val="24"/>
        </w:rPr>
        <w:t>. T</w:t>
      </w:r>
      <w:r w:rsidRPr="00240B95">
        <w:rPr>
          <w:sz w:val="24"/>
          <w:szCs w:val="24"/>
        </w:rPr>
        <w:t>he main occupations include agriculture</w:t>
      </w:r>
      <w:r w:rsidR="00084562">
        <w:rPr>
          <w:sz w:val="24"/>
          <w:szCs w:val="24"/>
        </w:rPr>
        <w:t xml:space="preserve"> (60.1%)</w:t>
      </w:r>
      <w:r w:rsidRPr="00240B95">
        <w:rPr>
          <w:sz w:val="24"/>
          <w:szCs w:val="24"/>
        </w:rPr>
        <w:t>,</w:t>
      </w:r>
      <w:r w:rsidR="00084562">
        <w:rPr>
          <w:sz w:val="24"/>
          <w:szCs w:val="24"/>
        </w:rPr>
        <w:t xml:space="preserve"> including cropping, livestock, forestry, and fishery (mainly</w:t>
      </w:r>
      <w:r w:rsidRPr="00240B95">
        <w:rPr>
          <w:sz w:val="24"/>
          <w:szCs w:val="24"/>
        </w:rPr>
        <w:t xml:space="preserve"> shrimp farming</w:t>
      </w:r>
      <w:r w:rsidR="00084562">
        <w:rPr>
          <w:sz w:val="24"/>
          <w:szCs w:val="24"/>
        </w:rPr>
        <w:t xml:space="preserve">), and 26.8% depend on selling labour in </w:t>
      </w:r>
      <w:r w:rsidR="00785E7E">
        <w:rPr>
          <w:sz w:val="24"/>
          <w:szCs w:val="24"/>
        </w:rPr>
        <w:t xml:space="preserve">the </w:t>
      </w:r>
      <w:r w:rsidR="00084562">
        <w:rPr>
          <w:sz w:val="24"/>
          <w:szCs w:val="24"/>
        </w:rPr>
        <w:t xml:space="preserve">agricultural market </w:t>
      </w:r>
      <w:r w:rsidR="0050785D">
        <w:rPr>
          <w:sz w:val="24"/>
          <w:szCs w:val="24"/>
        </w:rPr>
        <w:fldChar w:fldCharType="begin"/>
      </w:r>
      <w:r w:rsidR="00107920">
        <w:rPr>
          <w:sz w:val="24"/>
          <w:szCs w:val="24"/>
        </w:rPr>
        <w:instrText xml:space="preserve"> ADDIN REFMGR.CITE &lt;Refman&gt;&lt;Cite&gt;&lt;Author&gt;Kumar U&lt;/Author&gt;&lt;Year&gt;2010&lt;/Year&gt;&lt;RecNum&gt;314&lt;/RecNum&gt;&lt;IDText&gt;Cyclone Aila: One Year On. Natural Disaster to Human Sufferings. Unnayan Onneshan- The Innovators. Centre for Research and Action on Development&lt;/IDText&gt;&lt;MDL Ref_Type="Report"&gt;&lt;Ref_Type&gt;Report&lt;/Ref_Type&gt;&lt;Ref_ID&gt;314&lt;/Ref_ID&gt;&lt;Title_Primary&gt;Cyclone Aila: One Year On. Natural Disaster to Human Sufferings. Unnayan Onneshan- The Innovators. Centre for Research and Action on Development&lt;/Title_Primary&gt;&lt;Authors_Primary&gt;Kumar U&lt;/Authors_Primary&gt;&lt;Authors_Primary&gt;Baten AM&lt;/Authors_Primary&gt;&lt;Authors_Primary&gt;Al-Masud A&lt;/Authors_Primary&gt;&lt;Authors_Primary&gt;Osman KS&lt;/Authors_Primary&gt;&lt;Authors_Primary&gt;Rahman MM&lt;/Authors_Primary&gt;&lt;Date_Primary&gt;2010&lt;/Date_Primary&gt;&lt;Reprint&gt;Not in File&lt;/Reprint&gt;&lt;Publisher&gt;Unnayan Onneshan- The Innovators&lt;/Publisher&gt;&lt;ZZ_WorkformID&gt;24&lt;/ZZ_WorkformID&gt;&lt;/MDL&gt;&lt;/Cite&gt;&lt;/Refman&gt;</w:instrText>
      </w:r>
      <w:r w:rsidR="0050785D">
        <w:rPr>
          <w:sz w:val="24"/>
          <w:szCs w:val="24"/>
        </w:rPr>
        <w:fldChar w:fldCharType="separate"/>
      </w:r>
      <w:r w:rsidR="00785E7E">
        <w:rPr>
          <w:noProof/>
          <w:sz w:val="24"/>
          <w:szCs w:val="24"/>
        </w:rPr>
        <w:t>(Kumar U et al. 2010)</w:t>
      </w:r>
      <w:r w:rsidR="0050785D">
        <w:rPr>
          <w:sz w:val="24"/>
          <w:szCs w:val="24"/>
        </w:rPr>
        <w:fldChar w:fldCharType="end"/>
      </w:r>
      <w:r w:rsidRPr="00240B95">
        <w:rPr>
          <w:sz w:val="24"/>
          <w:szCs w:val="24"/>
        </w:rPr>
        <w:t xml:space="preserve">. </w:t>
      </w:r>
      <w:r w:rsidRPr="00240B95">
        <w:rPr>
          <w:rFonts w:cs="Arial"/>
          <w:sz w:val="24"/>
          <w:szCs w:val="24"/>
        </w:rPr>
        <w:t>The population i</w:t>
      </w:r>
      <w:r w:rsidRPr="00240B95">
        <w:rPr>
          <w:sz w:val="24"/>
          <w:szCs w:val="24"/>
        </w:rPr>
        <w:t>s d</w:t>
      </w:r>
      <w:r w:rsidRPr="00240B95">
        <w:rPr>
          <w:rFonts w:cs="Arial"/>
          <w:sz w:val="24"/>
          <w:szCs w:val="24"/>
        </w:rPr>
        <w:t xml:space="preserve">ependent on natural water sources like </w:t>
      </w:r>
      <w:r w:rsidRPr="00240B95">
        <w:rPr>
          <w:rFonts w:cs="Adobe Garamond Pro"/>
          <w:color w:val="000000"/>
          <w:sz w:val="24"/>
          <w:szCs w:val="24"/>
        </w:rPr>
        <w:t xml:space="preserve">rivers, tube wells (groundwater), and ponds for washing, bathing, and obtaining drinking water. Domestic ponds, which take up 10% of the total land area (excluding rice paddies), are primarily rain fed but can also mix with saline water from rivers, soil runoff, and shallow groundwater </w:t>
      </w:r>
      <w:r w:rsidR="0050785D">
        <w:rPr>
          <w:rFonts w:cs="Adobe Garamond Pro"/>
          <w:color w:val="000000"/>
          <w:sz w:val="24"/>
          <w:szCs w:val="24"/>
        </w:rPr>
        <w:fldChar w:fldCharType="begin"/>
      </w:r>
      <w:r w:rsidR="00107920">
        <w:rPr>
          <w:rFonts w:cs="Adobe Garamond Pro"/>
          <w:color w:val="000000"/>
          <w:sz w:val="24"/>
          <w:szCs w:val="24"/>
        </w:rPr>
        <w:instrText xml:space="preserve"> ADDIN REFMGR.CITE &lt;Refman&gt;&lt;Cite&gt;&lt;Author&gt;Rahman AA&lt;/Author&gt;&lt;Year&gt;2003&lt;/Year&gt;&lt;RecNum&gt;69&lt;/RecNum&gt;&lt;IDText&gt;Groundwater Resources and Development in Bangladesh: Background to the Arsenic Crisis, Agricultural Potential And the Environment. Dhaka: The University Press&lt;/IDText&gt;&lt;MDL Ref_Type="Book Chapter"&gt;&lt;Ref_Type&gt;Book Chapter&lt;/Ref_Type&gt;&lt;Ref_ID&gt;69&lt;/Ref_ID&gt;&lt;Title_Primary&gt;Groundwater Resources and Development in Bangladesh: Background to the Arsenic Crisis, Agricultural Potential And the Environment. Dhaka: The University Press&lt;/Title_Primary&gt;&lt;Authors_Primary&gt;Rahman AA&lt;/Authors_Primary&gt;&lt;Authors_Primary&gt;Ravenscroft P&lt;/Authors_Primary&gt;&lt;Date_Primary&gt;2003&lt;/Date_Primary&gt;&lt;Keywords&gt;Bangladesh&lt;/Keywords&gt;&lt;Keywords&gt;Arsenic&lt;/Keywords&gt;&lt;Reprint&gt;Not in File&lt;/Reprint&gt;&lt;Publisher&gt;The University Press&lt;/Publisher&gt;&lt;Web_URL&gt;&lt;u&gt;http://catalog.hathitrust.org/Record/004957245/Cite&lt;/u&gt;&lt;/Web_URL&gt;&lt;ZZ_WorkformID&gt;3&lt;/ZZ_WorkformID&gt;&lt;/MDL&gt;&lt;/Cite&gt;&lt;/Refman&gt;</w:instrText>
      </w:r>
      <w:r w:rsidR="0050785D">
        <w:rPr>
          <w:rFonts w:cs="Adobe Garamond Pro"/>
          <w:color w:val="000000"/>
          <w:sz w:val="24"/>
          <w:szCs w:val="24"/>
        </w:rPr>
        <w:fldChar w:fldCharType="separate"/>
      </w:r>
      <w:r>
        <w:rPr>
          <w:rFonts w:cs="Adobe Garamond Pro"/>
          <w:noProof/>
          <w:color w:val="000000"/>
          <w:sz w:val="24"/>
          <w:szCs w:val="24"/>
        </w:rPr>
        <w:t>(Rahman AA and Ravenscroft P 2003)</w:t>
      </w:r>
      <w:r w:rsidR="0050785D">
        <w:rPr>
          <w:rFonts w:cs="Adobe Garamond Pro"/>
          <w:color w:val="000000"/>
          <w:sz w:val="24"/>
          <w:szCs w:val="24"/>
        </w:rPr>
        <w:fldChar w:fldCharType="end"/>
      </w:r>
      <w:r w:rsidRPr="00240B95">
        <w:rPr>
          <w:rFonts w:cs="Adobe Garamond Pro"/>
          <w:color w:val="000000"/>
          <w:sz w:val="24"/>
          <w:szCs w:val="24"/>
        </w:rPr>
        <w:t xml:space="preserve">. </w:t>
      </w:r>
      <w:r w:rsidRPr="00240B95">
        <w:rPr>
          <w:bCs/>
          <w:color w:val="000000"/>
          <w:sz w:val="24"/>
          <w:szCs w:val="24"/>
        </w:rPr>
        <w:t>Pond water may or may not be filtered with a pond-sand filter (PSF) before drinking</w:t>
      </w:r>
      <w:r w:rsidR="00D46908">
        <w:rPr>
          <w:bCs/>
          <w:color w:val="000000"/>
          <w:sz w:val="24"/>
          <w:szCs w:val="24"/>
        </w:rPr>
        <w:t xml:space="preserve"> </w:t>
      </w:r>
      <w:r w:rsidR="0050785D">
        <w:rPr>
          <w:bCs/>
          <w:color w:val="000000"/>
          <w:sz w:val="24"/>
          <w:szCs w:val="24"/>
        </w:rPr>
        <w:fldChar w:fldCharType="begin"/>
      </w:r>
      <w:r w:rsidR="00107920">
        <w:rPr>
          <w:bCs/>
          <w:color w:val="000000"/>
          <w:sz w:val="24"/>
          <w:szCs w:val="24"/>
        </w:rPr>
        <w:instrText xml:space="preserve"> ADDIN REFMGR.CITE &lt;Refman&gt;&lt;Cite&gt;&lt;Author&gt;Farhana&lt;/Author&gt;&lt;Year&gt;2011&lt;/Year&gt;&lt;RecNum&gt;151&lt;/RecNum&gt;&lt;IDText&gt;Suitability of pond sand filters as safe drinking water solution in storm surge prone areas of Bangladesh: a case study of Post-Aila situation in Shyamnagar, Satkhira district, Khulna&lt;/IDText&gt;&lt;MDL Ref_Type="Thesis/Dissertation"&gt;&lt;Ref_Type&gt;Thesis/Dissertation&lt;/Ref_Type&gt;&lt;Ref_ID&gt;151&lt;/Ref_ID&gt;&lt;Title_Primary&gt;Suitability of pond sand filters as safe drinking water solution in storm surge prone areas of Bangladesh: a case study of Post-Aila situation in Shyamnagar, Satkhira district, Khulna&lt;/Title_Primary&gt;&lt;Authors_Primary&gt;Farhana,S&lt;/Authors_Primary&gt;&lt;Date_Primary&gt;2011&lt;/Date_Primary&gt;&lt;Keywords&gt;Bangladesh&lt;/Keywords&gt;&lt;Reprint&gt;Not in File&lt;/Reprint&gt;&lt;Publisher&gt;BRAC University Institutional Repository&lt;/Publisher&gt;&lt;Web_URL&gt;&lt;u&gt;http://dspace.bracu.ac.bd/handle/10361/1822&lt;/u&gt;&lt;/Web_URL&gt;&lt;ZZ_WorkformID&gt;29&lt;/ZZ_WorkformID&gt;&lt;/MDL&gt;&lt;/Cite&gt;&lt;/Refman&gt;</w:instrText>
      </w:r>
      <w:r w:rsidR="0050785D">
        <w:rPr>
          <w:bCs/>
          <w:color w:val="000000"/>
          <w:sz w:val="24"/>
          <w:szCs w:val="24"/>
        </w:rPr>
        <w:fldChar w:fldCharType="separate"/>
      </w:r>
      <w:r>
        <w:rPr>
          <w:bCs/>
          <w:noProof/>
          <w:color w:val="000000"/>
          <w:sz w:val="24"/>
          <w:szCs w:val="24"/>
        </w:rPr>
        <w:t>(Farhana 2011)</w:t>
      </w:r>
      <w:r w:rsidR="0050785D">
        <w:rPr>
          <w:bCs/>
          <w:color w:val="000000"/>
          <w:sz w:val="24"/>
          <w:szCs w:val="24"/>
        </w:rPr>
        <w:fldChar w:fldCharType="end"/>
      </w:r>
      <w:r w:rsidRPr="00240B95">
        <w:rPr>
          <w:bCs/>
          <w:color w:val="000000"/>
          <w:sz w:val="24"/>
          <w:szCs w:val="24"/>
        </w:rPr>
        <w:t>.</w:t>
      </w:r>
    </w:p>
    <w:p w14:paraId="67E17216" w14:textId="77777777" w:rsidR="00910813" w:rsidRPr="00240B95" w:rsidRDefault="00910813" w:rsidP="00910813">
      <w:pPr>
        <w:spacing w:line="360" w:lineRule="auto"/>
        <w:jc w:val="both"/>
        <w:rPr>
          <w:b/>
          <w:noProof/>
          <w:sz w:val="24"/>
          <w:szCs w:val="24"/>
        </w:rPr>
      </w:pPr>
      <w:r w:rsidRPr="00240B95">
        <w:rPr>
          <w:b/>
          <w:noProof/>
          <w:sz w:val="24"/>
          <w:szCs w:val="24"/>
        </w:rPr>
        <w:t xml:space="preserve">Figure </w:t>
      </w:r>
      <w:r>
        <w:rPr>
          <w:b/>
          <w:noProof/>
          <w:sz w:val="24"/>
          <w:szCs w:val="24"/>
        </w:rPr>
        <w:t>3</w:t>
      </w:r>
      <w:proofErr w:type="gramStart"/>
      <w:r w:rsidRPr="00240B95">
        <w:rPr>
          <w:b/>
          <w:noProof/>
          <w:sz w:val="24"/>
          <w:szCs w:val="24"/>
        </w:rPr>
        <w:t xml:space="preserve">.4 </w:t>
      </w:r>
      <w:r w:rsidRPr="00240B95">
        <w:rPr>
          <w:b/>
          <w:sz w:val="24"/>
          <w:szCs w:val="24"/>
        </w:rPr>
        <w:t>Detailed</w:t>
      </w:r>
      <w:proofErr w:type="gramEnd"/>
      <w:r w:rsidRPr="00240B95">
        <w:rPr>
          <w:b/>
          <w:sz w:val="24"/>
          <w:szCs w:val="24"/>
        </w:rPr>
        <w:t xml:space="preserve"> map of Dacope Upazilla showing the smallest administrative units (unions) </w:t>
      </w:r>
    </w:p>
    <w:p w14:paraId="4EE2924E" w14:textId="77777777" w:rsidR="00910813" w:rsidRPr="00240B95" w:rsidRDefault="00910813" w:rsidP="00685AEF">
      <w:pPr>
        <w:spacing w:line="360" w:lineRule="auto"/>
        <w:jc w:val="center"/>
        <w:rPr>
          <w:sz w:val="24"/>
          <w:szCs w:val="24"/>
        </w:rPr>
      </w:pPr>
      <w:r w:rsidRPr="00240B95">
        <w:rPr>
          <w:noProof/>
          <w:sz w:val="24"/>
          <w:szCs w:val="24"/>
          <w:lang w:val="en-US" w:eastAsia="en-US"/>
        </w:rPr>
        <w:drawing>
          <wp:inline distT="0" distB="0" distL="0" distR="0" wp14:anchorId="29305E61" wp14:editId="3FA1657D">
            <wp:extent cx="3577590" cy="5061665"/>
            <wp:effectExtent l="19050" t="0" r="3810" b="0"/>
            <wp:docPr id="11" name="Picture 2" descr="C:\Documents and Settings\Aneire\My Documents\THESIS_updated\METHODS\map of dacop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neire\My Documents\THESIS_updated\METHODS\map of dacope.gif"/>
                    <pic:cNvPicPr>
                      <a:picLocks noChangeAspect="1" noChangeArrowheads="1"/>
                    </pic:cNvPicPr>
                  </pic:nvPicPr>
                  <pic:blipFill>
                    <a:blip r:embed="rId35" cstate="print"/>
                    <a:srcRect/>
                    <a:stretch>
                      <a:fillRect/>
                    </a:stretch>
                  </pic:blipFill>
                  <pic:spPr bwMode="auto">
                    <a:xfrm>
                      <a:off x="0" y="0"/>
                      <a:ext cx="3581661" cy="5067425"/>
                    </a:xfrm>
                    <a:prstGeom prst="rect">
                      <a:avLst/>
                    </a:prstGeom>
                    <a:noFill/>
                    <a:ln w="9525">
                      <a:noFill/>
                      <a:miter lim="800000"/>
                      <a:headEnd/>
                      <a:tailEnd/>
                    </a:ln>
                  </pic:spPr>
                </pic:pic>
              </a:graphicData>
            </a:graphic>
          </wp:inline>
        </w:drawing>
      </w:r>
    </w:p>
    <w:p w14:paraId="65138BC8" w14:textId="77777777" w:rsidR="00910813" w:rsidRPr="00240B95" w:rsidRDefault="00910813" w:rsidP="00910813">
      <w:pPr>
        <w:spacing w:line="360" w:lineRule="auto"/>
        <w:jc w:val="both"/>
        <w:rPr>
          <w:sz w:val="24"/>
          <w:szCs w:val="24"/>
        </w:rPr>
      </w:pPr>
      <w:r w:rsidRPr="00240B95">
        <w:rPr>
          <w:rFonts w:cstheme="minorHAnsi"/>
          <w:sz w:val="24"/>
          <w:szCs w:val="24"/>
        </w:rPr>
        <w:lastRenderedPageBreak/>
        <w:t xml:space="preserve">The study was extended to Paikgacha Upazilla of Khulna district (situated on the west side of Dacope), with a population of approximately </w:t>
      </w:r>
      <w:r w:rsidRPr="00240B95">
        <w:rPr>
          <w:sz w:val="24"/>
          <w:szCs w:val="24"/>
        </w:rPr>
        <w:t xml:space="preserve">225,085 (see map, and </w:t>
      </w:r>
      <w:r w:rsidR="00CB7BE3">
        <w:rPr>
          <w:b/>
          <w:sz w:val="24"/>
          <w:szCs w:val="24"/>
        </w:rPr>
        <w:t>F</w:t>
      </w:r>
      <w:r w:rsidRPr="00240B95">
        <w:rPr>
          <w:b/>
          <w:sz w:val="24"/>
          <w:szCs w:val="24"/>
        </w:rPr>
        <w:t xml:space="preserve">igure </w:t>
      </w:r>
      <w:r>
        <w:rPr>
          <w:b/>
          <w:sz w:val="24"/>
          <w:szCs w:val="24"/>
        </w:rPr>
        <w:t>3</w:t>
      </w:r>
      <w:r w:rsidRPr="00240B95">
        <w:rPr>
          <w:b/>
          <w:sz w:val="24"/>
          <w:szCs w:val="24"/>
        </w:rPr>
        <w:t>.5</w:t>
      </w:r>
      <w:r w:rsidRPr="00240B95">
        <w:rPr>
          <w:sz w:val="24"/>
          <w:szCs w:val="24"/>
        </w:rPr>
        <w:t>)</w:t>
      </w:r>
      <w:r w:rsidRPr="00240B95">
        <w:rPr>
          <w:rFonts w:cstheme="minorHAnsi"/>
          <w:sz w:val="24"/>
          <w:szCs w:val="24"/>
        </w:rPr>
        <w:t xml:space="preserve">. Paikgacha is also a rural coastal sub-district, situated in Khulna. It consists of </w:t>
      </w:r>
      <w:r w:rsidRPr="00240B95">
        <w:rPr>
          <w:sz w:val="24"/>
          <w:szCs w:val="24"/>
        </w:rPr>
        <w:t xml:space="preserve">11 unions and 212 villages (see map, </w:t>
      </w:r>
      <w:r w:rsidR="00CB7BE3">
        <w:rPr>
          <w:b/>
          <w:sz w:val="24"/>
          <w:szCs w:val="24"/>
        </w:rPr>
        <w:t>F</w:t>
      </w:r>
      <w:r w:rsidRPr="00240B95">
        <w:rPr>
          <w:b/>
          <w:sz w:val="24"/>
          <w:szCs w:val="24"/>
        </w:rPr>
        <w:t xml:space="preserve">igure </w:t>
      </w:r>
      <w:r>
        <w:rPr>
          <w:b/>
          <w:sz w:val="24"/>
          <w:szCs w:val="24"/>
        </w:rPr>
        <w:t>3</w:t>
      </w:r>
      <w:r w:rsidRPr="00240B95">
        <w:rPr>
          <w:b/>
          <w:sz w:val="24"/>
          <w:szCs w:val="24"/>
        </w:rPr>
        <w:t>.6</w:t>
      </w:r>
      <w:r w:rsidRPr="00240B95">
        <w:rPr>
          <w:sz w:val="24"/>
          <w:szCs w:val="24"/>
        </w:rPr>
        <w:t xml:space="preserve">). The average literacy rate is 32.6%. </w:t>
      </w:r>
    </w:p>
    <w:p w14:paraId="39E66281" w14:textId="77777777" w:rsidR="00910813" w:rsidRPr="00240B95" w:rsidRDefault="00910813" w:rsidP="00910813">
      <w:pPr>
        <w:spacing w:line="360" w:lineRule="auto"/>
        <w:jc w:val="both"/>
        <w:rPr>
          <w:b/>
          <w:sz w:val="24"/>
          <w:szCs w:val="24"/>
        </w:rPr>
      </w:pPr>
      <w:r w:rsidRPr="00240B95">
        <w:rPr>
          <w:b/>
          <w:sz w:val="24"/>
          <w:szCs w:val="24"/>
        </w:rPr>
        <w:t xml:space="preserve">Figure </w:t>
      </w:r>
      <w:r>
        <w:rPr>
          <w:b/>
          <w:sz w:val="24"/>
          <w:szCs w:val="24"/>
        </w:rPr>
        <w:t>3</w:t>
      </w:r>
      <w:r w:rsidRPr="00240B95">
        <w:rPr>
          <w:b/>
          <w:sz w:val="24"/>
          <w:szCs w:val="24"/>
        </w:rPr>
        <w:t>.5: Map of Paikgacha Upazilla, Khulna district, Bangladesh</w:t>
      </w:r>
    </w:p>
    <w:p w14:paraId="565DC973" w14:textId="77777777" w:rsidR="00910813" w:rsidRPr="00240B95" w:rsidRDefault="00910813" w:rsidP="00685AEF">
      <w:pPr>
        <w:spacing w:line="360" w:lineRule="auto"/>
        <w:jc w:val="center"/>
        <w:rPr>
          <w:rFonts w:cstheme="minorHAnsi"/>
          <w:b/>
          <w:sz w:val="24"/>
          <w:szCs w:val="24"/>
        </w:rPr>
      </w:pPr>
      <w:r w:rsidRPr="00240B95">
        <w:rPr>
          <w:b/>
          <w:noProof/>
          <w:sz w:val="24"/>
          <w:szCs w:val="24"/>
          <w:lang w:val="en-US" w:eastAsia="en-US"/>
        </w:rPr>
        <w:drawing>
          <wp:inline distT="0" distB="0" distL="0" distR="0" wp14:anchorId="2DBF335E" wp14:editId="1B227784">
            <wp:extent cx="3204297" cy="2678464"/>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3206247" cy="2680094"/>
                    </a:xfrm>
                    <a:prstGeom prst="rect">
                      <a:avLst/>
                    </a:prstGeom>
                  </pic:spPr>
                </pic:pic>
              </a:graphicData>
            </a:graphic>
          </wp:inline>
        </w:drawing>
      </w:r>
    </w:p>
    <w:p w14:paraId="670631C4" w14:textId="77777777" w:rsidR="00910813" w:rsidRPr="00240B95" w:rsidRDefault="00910813" w:rsidP="00910813">
      <w:pPr>
        <w:spacing w:line="360" w:lineRule="auto"/>
        <w:jc w:val="both"/>
        <w:rPr>
          <w:b/>
          <w:sz w:val="24"/>
          <w:szCs w:val="24"/>
        </w:rPr>
      </w:pPr>
      <w:r w:rsidRPr="00240B95">
        <w:rPr>
          <w:rFonts w:cstheme="minorHAnsi"/>
          <w:b/>
          <w:sz w:val="24"/>
          <w:szCs w:val="24"/>
        </w:rPr>
        <w:t xml:space="preserve">Figure </w:t>
      </w:r>
      <w:r>
        <w:rPr>
          <w:rFonts w:cstheme="minorHAnsi"/>
          <w:b/>
          <w:sz w:val="24"/>
          <w:szCs w:val="24"/>
        </w:rPr>
        <w:t>3</w:t>
      </w:r>
      <w:proofErr w:type="gramStart"/>
      <w:r w:rsidRPr="00240B95">
        <w:rPr>
          <w:rFonts w:cstheme="minorHAnsi"/>
          <w:b/>
          <w:sz w:val="24"/>
          <w:szCs w:val="24"/>
        </w:rPr>
        <w:t xml:space="preserve">.6 </w:t>
      </w:r>
      <w:r w:rsidRPr="00240B95">
        <w:rPr>
          <w:b/>
          <w:sz w:val="24"/>
          <w:szCs w:val="24"/>
        </w:rPr>
        <w:t>Detailed</w:t>
      </w:r>
      <w:proofErr w:type="gramEnd"/>
      <w:r w:rsidRPr="00240B95">
        <w:rPr>
          <w:b/>
          <w:sz w:val="24"/>
          <w:szCs w:val="24"/>
        </w:rPr>
        <w:t xml:space="preserve"> map of Paikgacha Upazilla showing the smallest administrative units</w:t>
      </w:r>
      <w:r w:rsidR="003167E5">
        <w:rPr>
          <w:b/>
          <w:sz w:val="24"/>
          <w:szCs w:val="24"/>
        </w:rPr>
        <w:t xml:space="preserve"> (unions)</w:t>
      </w:r>
    </w:p>
    <w:p w14:paraId="73B0291B" w14:textId="77777777" w:rsidR="00037041" w:rsidRDefault="00910813" w:rsidP="00037041">
      <w:pPr>
        <w:spacing w:line="360" w:lineRule="auto"/>
        <w:jc w:val="center"/>
        <w:rPr>
          <w:rFonts w:cstheme="minorHAnsi"/>
          <w:b/>
          <w:sz w:val="24"/>
          <w:szCs w:val="24"/>
        </w:rPr>
      </w:pPr>
      <w:r w:rsidRPr="00240B95">
        <w:rPr>
          <w:rFonts w:cstheme="minorHAnsi"/>
          <w:b/>
          <w:noProof/>
          <w:sz w:val="24"/>
          <w:szCs w:val="24"/>
          <w:lang w:val="en-US" w:eastAsia="en-US"/>
        </w:rPr>
        <w:drawing>
          <wp:inline distT="0" distB="0" distL="0" distR="0" wp14:anchorId="144FB8AE" wp14:editId="516CA7C1">
            <wp:extent cx="2860158" cy="3462539"/>
            <wp:effectExtent l="0" t="0" r="0" b="5080"/>
            <wp:docPr id="17" name="Picture 1" descr="C:\Documents and Settings\Aneire\My Documents\THESIS_updated\paikgach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neire\My Documents\THESIS_updated\paikgachha.png"/>
                    <pic:cNvPicPr>
                      <a:picLocks noChangeAspect="1" noChangeArrowheads="1"/>
                    </pic:cNvPicPr>
                  </pic:nvPicPr>
                  <pic:blipFill>
                    <a:blip r:embed="rId37" cstate="print"/>
                    <a:srcRect/>
                    <a:stretch>
                      <a:fillRect/>
                    </a:stretch>
                  </pic:blipFill>
                  <pic:spPr bwMode="auto">
                    <a:xfrm>
                      <a:off x="0" y="0"/>
                      <a:ext cx="2867444" cy="3471360"/>
                    </a:xfrm>
                    <a:prstGeom prst="rect">
                      <a:avLst/>
                    </a:prstGeom>
                    <a:noFill/>
                    <a:ln w="9525">
                      <a:noFill/>
                      <a:miter lim="800000"/>
                      <a:headEnd/>
                      <a:tailEnd/>
                    </a:ln>
                  </pic:spPr>
                </pic:pic>
              </a:graphicData>
            </a:graphic>
          </wp:inline>
        </w:drawing>
      </w:r>
      <w:r w:rsidR="00037041">
        <w:rPr>
          <w:rFonts w:cstheme="minorHAnsi"/>
          <w:b/>
          <w:sz w:val="24"/>
          <w:szCs w:val="24"/>
        </w:rPr>
        <w:br w:type="page"/>
      </w:r>
    </w:p>
    <w:p w14:paraId="4825E925" w14:textId="77777777" w:rsidR="005657C7" w:rsidRDefault="00910813" w:rsidP="00CC01E4">
      <w:pPr>
        <w:pStyle w:val="ListParagraph"/>
        <w:numPr>
          <w:ilvl w:val="1"/>
          <w:numId w:val="8"/>
        </w:numPr>
        <w:tabs>
          <w:tab w:val="left" w:pos="567"/>
        </w:tabs>
        <w:spacing w:line="360" w:lineRule="auto"/>
        <w:ind w:left="0" w:firstLine="0"/>
        <w:jc w:val="both"/>
        <w:rPr>
          <w:rFonts w:cstheme="minorHAnsi"/>
          <w:b/>
          <w:sz w:val="24"/>
          <w:szCs w:val="24"/>
        </w:rPr>
      </w:pPr>
      <w:r w:rsidRPr="00240B95">
        <w:rPr>
          <w:rFonts w:cstheme="minorHAnsi"/>
          <w:b/>
          <w:sz w:val="24"/>
          <w:szCs w:val="24"/>
        </w:rPr>
        <w:lastRenderedPageBreak/>
        <w:t xml:space="preserve">Setting up the study and local collaborations </w:t>
      </w:r>
    </w:p>
    <w:p w14:paraId="716DFF7D" w14:textId="77777777" w:rsidR="00910813" w:rsidRPr="00240B95" w:rsidRDefault="00910813" w:rsidP="00910813">
      <w:pPr>
        <w:spacing w:line="360" w:lineRule="auto"/>
        <w:jc w:val="both"/>
        <w:rPr>
          <w:sz w:val="24"/>
          <w:szCs w:val="24"/>
        </w:rPr>
      </w:pPr>
      <w:r w:rsidRPr="00240B95">
        <w:rPr>
          <w:rFonts w:cstheme="minorHAnsi"/>
          <w:sz w:val="24"/>
          <w:szCs w:val="24"/>
        </w:rPr>
        <w:t>The study was based on collaboration with a NGO based in Dhaka, Bangladesh and two local public hospitals based in Dacope and Paikgacha Upazillas (see</w:t>
      </w:r>
      <w:r w:rsidR="00F360CF">
        <w:rPr>
          <w:rFonts w:cstheme="minorHAnsi"/>
          <w:sz w:val="24"/>
          <w:szCs w:val="24"/>
        </w:rPr>
        <w:t xml:space="preserve"> </w:t>
      </w:r>
      <w:r w:rsidR="00CB7BE3" w:rsidRPr="00CB7BE3">
        <w:rPr>
          <w:rFonts w:cstheme="minorHAnsi"/>
          <w:b/>
          <w:sz w:val="24"/>
          <w:szCs w:val="24"/>
        </w:rPr>
        <w:t>F</w:t>
      </w:r>
      <w:r w:rsidRPr="00240B95">
        <w:rPr>
          <w:rFonts w:cstheme="minorHAnsi"/>
          <w:b/>
          <w:sz w:val="24"/>
          <w:szCs w:val="24"/>
        </w:rPr>
        <w:t xml:space="preserve">igure </w:t>
      </w:r>
      <w:r>
        <w:rPr>
          <w:rFonts w:cstheme="minorHAnsi"/>
          <w:b/>
          <w:sz w:val="24"/>
          <w:szCs w:val="24"/>
        </w:rPr>
        <w:t>3</w:t>
      </w:r>
      <w:r w:rsidRPr="00240B95">
        <w:rPr>
          <w:rFonts w:cstheme="minorHAnsi"/>
          <w:b/>
          <w:sz w:val="24"/>
          <w:szCs w:val="24"/>
        </w:rPr>
        <w:t>.7</w:t>
      </w:r>
      <w:r w:rsidRPr="00240B95">
        <w:rPr>
          <w:rFonts w:cstheme="minorHAnsi"/>
          <w:sz w:val="24"/>
          <w:szCs w:val="24"/>
        </w:rPr>
        <w:t xml:space="preserve">: </w:t>
      </w:r>
      <w:r w:rsidRPr="00240B95">
        <w:rPr>
          <w:sz w:val="24"/>
          <w:szCs w:val="24"/>
        </w:rPr>
        <w:t xml:space="preserve">organization and leadership). </w:t>
      </w:r>
    </w:p>
    <w:p w14:paraId="23EF5074" w14:textId="77777777" w:rsidR="00910813" w:rsidRPr="00240B95" w:rsidRDefault="00910813" w:rsidP="00910813">
      <w:pPr>
        <w:spacing w:before="240" w:after="0" w:line="360" w:lineRule="auto"/>
        <w:jc w:val="both"/>
        <w:rPr>
          <w:rFonts w:cs="Arial"/>
          <w:bCs/>
          <w:sz w:val="24"/>
          <w:szCs w:val="24"/>
        </w:rPr>
      </w:pPr>
      <w:r w:rsidRPr="00240B95">
        <w:rPr>
          <w:rFonts w:cstheme="minorHAnsi"/>
          <w:i/>
          <w:sz w:val="24"/>
          <w:szCs w:val="24"/>
        </w:rPr>
        <w:t>Bangladesh Centre for Advanced Studies (</w:t>
      </w:r>
      <w:r w:rsidRPr="00240B95">
        <w:rPr>
          <w:rFonts w:cs="Arial"/>
          <w:i/>
          <w:sz w:val="24"/>
          <w:szCs w:val="24"/>
        </w:rPr>
        <w:t>BCAS)</w:t>
      </w:r>
      <w:r w:rsidR="00D46908">
        <w:rPr>
          <w:rFonts w:cs="Arial"/>
          <w:i/>
          <w:sz w:val="24"/>
          <w:szCs w:val="24"/>
        </w:rPr>
        <w:t xml:space="preserve"> </w:t>
      </w:r>
      <w:r w:rsidRPr="00240B95">
        <w:rPr>
          <w:rFonts w:cs="Arial"/>
          <w:sz w:val="24"/>
          <w:szCs w:val="24"/>
        </w:rPr>
        <w:t>is</w:t>
      </w:r>
      <w:r w:rsidR="00D46908">
        <w:rPr>
          <w:rFonts w:cs="Arial"/>
          <w:sz w:val="24"/>
          <w:szCs w:val="24"/>
        </w:rPr>
        <w:t xml:space="preserve"> </w:t>
      </w:r>
      <w:r w:rsidRPr="00240B95">
        <w:rPr>
          <w:rFonts w:cs="Arial"/>
          <w:sz w:val="24"/>
          <w:szCs w:val="24"/>
        </w:rPr>
        <w:t xml:space="preserve">an independent research and policy institute for sustainable development. It possesses strong research expertise in climate change, water and natural resources management, and environment and development policy advocacy. BCAS </w:t>
      </w:r>
      <w:r w:rsidRPr="00240B95">
        <w:rPr>
          <w:rFonts w:cs="Arial"/>
          <w:bCs/>
          <w:sz w:val="24"/>
          <w:szCs w:val="24"/>
        </w:rPr>
        <w:t xml:space="preserve">has been actively involved in both social science research and community outreach in coastal Bangladesh. </w:t>
      </w:r>
    </w:p>
    <w:p w14:paraId="2EEE374D" w14:textId="77777777" w:rsidR="00910813" w:rsidRPr="00240B95" w:rsidRDefault="00910813" w:rsidP="00910813">
      <w:pPr>
        <w:spacing w:before="240" w:after="0" w:line="360" w:lineRule="auto"/>
        <w:jc w:val="both"/>
        <w:rPr>
          <w:rFonts w:cs="Arial"/>
          <w:sz w:val="24"/>
          <w:szCs w:val="24"/>
        </w:rPr>
      </w:pPr>
      <w:r w:rsidRPr="00240B95">
        <w:rPr>
          <w:rFonts w:cs="Arial"/>
          <w:i/>
          <w:sz w:val="24"/>
          <w:szCs w:val="24"/>
        </w:rPr>
        <w:t>Upazilla Health Complexes (UHC)</w:t>
      </w:r>
      <w:r w:rsidRPr="00240B95">
        <w:rPr>
          <w:rFonts w:cs="Arial"/>
          <w:sz w:val="24"/>
          <w:szCs w:val="24"/>
        </w:rPr>
        <w:t xml:space="preserve"> around Bangladesh are sub-district based medical centres of the government of Bangladesh, which provide essential health services at the UHC as well as within the community through trained medical</w:t>
      </w:r>
      <w:r w:rsidR="00037041">
        <w:rPr>
          <w:rFonts w:cs="Arial"/>
          <w:sz w:val="24"/>
          <w:szCs w:val="24"/>
        </w:rPr>
        <w:t>,</w:t>
      </w:r>
      <w:r w:rsidRPr="00240B95">
        <w:rPr>
          <w:rFonts w:cs="Arial"/>
          <w:sz w:val="24"/>
          <w:szCs w:val="24"/>
        </w:rPr>
        <w:t xml:space="preserve"> and non-medical staff referred to as community health assistants. </w:t>
      </w:r>
    </w:p>
    <w:p w14:paraId="03CC518E" w14:textId="77777777" w:rsidR="00910813" w:rsidRPr="00240B95" w:rsidRDefault="00910813" w:rsidP="00910813">
      <w:pPr>
        <w:spacing w:before="240" w:after="0" w:line="360" w:lineRule="auto"/>
        <w:jc w:val="both"/>
        <w:rPr>
          <w:rFonts w:cs="Arial"/>
          <w:sz w:val="24"/>
          <w:szCs w:val="24"/>
        </w:rPr>
      </w:pPr>
      <w:r w:rsidRPr="00240B95">
        <w:rPr>
          <w:rFonts w:cs="Arial"/>
          <w:i/>
          <w:sz w:val="24"/>
          <w:szCs w:val="24"/>
        </w:rPr>
        <w:t>UHC in Dacope</w:t>
      </w:r>
      <w:r w:rsidRPr="00240B95">
        <w:rPr>
          <w:rFonts w:cs="Arial"/>
          <w:sz w:val="24"/>
          <w:szCs w:val="24"/>
        </w:rPr>
        <w:t xml:space="preserve"> is the only government health centre in Dacope Upazilla. It has qualified doctors, appointed through the Bangladesh Civil Service (BCS) commission. </w:t>
      </w:r>
      <w:proofErr w:type="gramStart"/>
      <w:r w:rsidRPr="00240B95">
        <w:rPr>
          <w:rFonts w:cs="Arial"/>
          <w:sz w:val="24"/>
          <w:szCs w:val="24"/>
        </w:rPr>
        <w:t>The health complex hosts spaces for 50 in-patients, three operation theatres where Caesarean sections are performed</w:t>
      </w:r>
      <w:r w:rsidR="00037041">
        <w:rPr>
          <w:rFonts w:cs="Arial"/>
          <w:sz w:val="24"/>
          <w:szCs w:val="24"/>
        </w:rPr>
        <w:t>,</w:t>
      </w:r>
      <w:r w:rsidRPr="00240B95">
        <w:rPr>
          <w:rFonts w:cs="Arial"/>
          <w:sz w:val="24"/>
          <w:szCs w:val="24"/>
        </w:rPr>
        <w:t xml:space="preserve"> and a delivery room.</w:t>
      </w:r>
      <w:proofErr w:type="gramEnd"/>
      <w:r w:rsidRPr="00240B95">
        <w:rPr>
          <w:rFonts w:cs="Arial"/>
          <w:sz w:val="24"/>
          <w:szCs w:val="24"/>
        </w:rPr>
        <w:t xml:space="preserve"> The services provided include emergency obstetrics care and maternal and neonatal health care. The Department of Gynaecology and Obstetrics of the UHC was involved in the case-control study. </w:t>
      </w:r>
    </w:p>
    <w:p w14:paraId="50615A20" w14:textId="77777777" w:rsidR="00910813" w:rsidRPr="00240B95" w:rsidRDefault="00910813" w:rsidP="00910813">
      <w:pPr>
        <w:spacing w:before="240" w:line="360" w:lineRule="auto"/>
        <w:jc w:val="both"/>
        <w:rPr>
          <w:rFonts w:cs="Arial"/>
          <w:sz w:val="24"/>
          <w:szCs w:val="24"/>
        </w:rPr>
      </w:pPr>
      <w:r w:rsidRPr="00240B95">
        <w:rPr>
          <w:rFonts w:cs="Arial"/>
          <w:i/>
          <w:sz w:val="24"/>
          <w:szCs w:val="24"/>
        </w:rPr>
        <w:t>UHC in Paikgacha</w:t>
      </w:r>
      <w:r w:rsidRPr="00240B95">
        <w:rPr>
          <w:rFonts w:cs="Arial"/>
          <w:sz w:val="24"/>
          <w:szCs w:val="24"/>
        </w:rPr>
        <w:t xml:space="preserve"> is the only government health centre in Paikgacha Upazilla with the same organizational structure and services as the UHC in Dacope. </w:t>
      </w:r>
    </w:p>
    <w:p w14:paraId="41CB578A" w14:textId="77777777" w:rsidR="0084627B" w:rsidRDefault="0084627B" w:rsidP="0084627B">
      <w:pPr>
        <w:spacing w:line="360" w:lineRule="auto"/>
        <w:jc w:val="both"/>
        <w:rPr>
          <w:sz w:val="24"/>
          <w:szCs w:val="24"/>
        </w:rPr>
      </w:pPr>
      <w:r w:rsidRPr="00240B95">
        <w:rPr>
          <w:sz w:val="24"/>
          <w:szCs w:val="24"/>
        </w:rPr>
        <w:t xml:space="preserve">Four advisors were involved in the study, namely, 1) Dr. Amirul Khusru, a cardiologist from Shahid Sheikh Abu Naser Specialized Hospital, Khulna, 2) Dr. Afroza Begum, a senior consultant in </w:t>
      </w:r>
      <w:r w:rsidR="00555FED" w:rsidRPr="00240B95">
        <w:rPr>
          <w:sz w:val="24"/>
          <w:szCs w:val="24"/>
        </w:rPr>
        <w:t>Gynaecology</w:t>
      </w:r>
      <w:r w:rsidRPr="00240B95">
        <w:rPr>
          <w:sz w:val="24"/>
          <w:szCs w:val="24"/>
        </w:rPr>
        <w:t xml:space="preserve"> and Obstetrics from Khulna Medical College, 3) Dr. Habib Ahsan, a Professor of Epidemiology at the University of Chicago, who is the Principal Investigator of a large cohort study (HEALS), investigating the health effects of arsenic poisoning in Bangladesh, and 4) Mikhail I. Islam, a Management Consultant specializing in Project and Performance Management, based in Dhaka, Bangladesh. The advisors helped in the design </w:t>
      </w:r>
      <w:r w:rsidRPr="00240B95">
        <w:rPr>
          <w:sz w:val="24"/>
          <w:szCs w:val="24"/>
        </w:rPr>
        <w:lastRenderedPageBreak/>
        <w:t xml:space="preserve">of the study and the questionnaire and in setting up the management structure, as well as provided input on clinical issues such as definition of health outcomes.     </w:t>
      </w:r>
    </w:p>
    <w:p w14:paraId="30EA21C6" w14:textId="77777777" w:rsidR="00910813" w:rsidRPr="00240B95" w:rsidRDefault="00910813" w:rsidP="00910813">
      <w:pPr>
        <w:spacing w:line="360" w:lineRule="auto"/>
        <w:jc w:val="both"/>
        <w:rPr>
          <w:b/>
          <w:sz w:val="24"/>
          <w:szCs w:val="24"/>
        </w:rPr>
      </w:pPr>
      <w:r w:rsidRPr="00240B95">
        <w:rPr>
          <w:b/>
          <w:sz w:val="24"/>
          <w:szCs w:val="24"/>
        </w:rPr>
        <w:t xml:space="preserve">Figure </w:t>
      </w:r>
      <w:r>
        <w:rPr>
          <w:b/>
          <w:sz w:val="24"/>
          <w:szCs w:val="24"/>
        </w:rPr>
        <w:t>3</w:t>
      </w:r>
      <w:r w:rsidRPr="00240B95">
        <w:rPr>
          <w:b/>
          <w:sz w:val="24"/>
          <w:szCs w:val="24"/>
        </w:rPr>
        <w:t xml:space="preserve">.7 Organization and leadership  </w:t>
      </w:r>
    </w:p>
    <w:p w14:paraId="211E7E33" w14:textId="77777777" w:rsidR="00910813" w:rsidRPr="00240B95" w:rsidRDefault="00910813" w:rsidP="00910813">
      <w:pPr>
        <w:spacing w:line="360" w:lineRule="auto"/>
        <w:jc w:val="both"/>
        <w:rPr>
          <w:rFonts w:cstheme="minorHAnsi"/>
          <w:b/>
          <w:sz w:val="24"/>
          <w:szCs w:val="24"/>
        </w:rPr>
      </w:pPr>
      <w:r w:rsidRPr="00240B95">
        <w:rPr>
          <w:rFonts w:cstheme="minorHAnsi"/>
          <w:b/>
          <w:noProof/>
          <w:sz w:val="24"/>
          <w:szCs w:val="24"/>
          <w:lang w:val="en-US" w:eastAsia="en-US"/>
        </w:rPr>
        <w:drawing>
          <wp:anchor distT="0" distB="0" distL="114300" distR="114300" simplePos="0" relativeHeight="251659264" behindDoc="0" locked="0" layoutInCell="1" allowOverlap="1" wp14:anchorId="506C67F6" wp14:editId="69DD21D4">
            <wp:simplePos x="0" y="0"/>
            <wp:positionH relativeFrom="column">
              <wp:posOffset>695325</wp:posOffset>
            </wp:positionH>
            <wp:positionV relativeFrom="paragraph">
              <wp:posOffset>154305</wp:posOffset>
            </wp:positionV>
            <wp:extent cx="4791075" cy="4887595"/>
            <wp:effectExtent l="0" t="0" r="0" b="0"/>
            <wp:wrapNone/>
            <wp:docPr id="18" name="Organization Chart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anchor>
        </w:drawing>
      </w:r>
    </w:p>
    <w:p w14:paraId="29DC3921" w14:textId="77777777" w:rsidR="00910813" w:rsidRPr="00240B95" w:rsidRDefault="00910813" w:rsidP="00910813">
      <w:pPr>
        <w:spacing w:line="360" w:lineRule="auto"/>
        <w:jc w:val="both"/>
        <w:rPr>
          <w:rFonts w:cstheme="minorHAnsi"/>
          <w:b/>
          <w:sz w:val="24"/>
          <w:szCs w:val="24"/>
        </w:rPr>
      </w:pPr>
    </w:p>
    <w:p w14:paraId="00886F39" w14:textId="77777777" w:rsidR="00910813" w:rsidRPr="00240B95" w:rsidRDefault="00910813" w:rsidP="00910813">
      <w:pPr>
        <w:spacing w:line="360" w:lineRule="auto"/>
        <w:jc w:val="both"/>
        <w:rPr>
          <w:rFonts w:cstheme="minorHAnsi"/>
          <w:b/>
          <w:sz w:val="24"/>
          <w:szCs w:val="24"/>
        </w:rPr>
      </w:pPr>
    </w:p>
    <w:p w14:paraId="0D1F9515" w14:textId="77777777" w:rsidR="00910813" w:rsidRPr="00240B95" w:rsidRDefault="00910813" w:rsidP="00910813">
      <w:pPr>
        <w:spacing w:line="360" w:lineRule="auto"/>
        <w:jc w:val="both"/>
        <w:rPr>
          <w:rFonts w:cstheme="minorHAnsi"/>
          <w:b/>
          <w:sz w:val="24"/>
          <w:szCs w:val="24"/>
        </w:rPr>
      </w:pPr>
    </w:p>
    <w:p w14:paraId="0FA70307" w14:textId="77777777" w:rsidR="00910813" w:rsidRPr="00240B95" w:rsidRDefault="00910813" w:rsidP="00910813">
      <w:pPr>
        <w:spacing w:line="360" w:lineRule="auto"/>
        <w:jc w:val="both"/>
        <w:rPr>
          <w:rFonts w:cstheme="minorHAnsi"/>
          <w:b/>
          <w:sz w:val="24"/>
          <w:szCs w:val="24"/>
        </w:rPr>
      </w:pPr>
    </w:p>
    <w:p w14:paraId="152BCB98" w14:textId="77777777" w:rsidR="00910813" w:rsidRPr="00240B95" w:rsidRDefault="00910813" w:rsidP="00910813">
      <w:pPr>
        <w:spacing w:line="360" w:lineRule="auto"/>
        <w:jc w:val="both"/>
        <w:rPr>
          <w:rFonts w:cstheme="minorHAnsi"/>
          <w:b/>
          <w:sz w:val="24"/>
          <w:szCs w:val="24"/>
        </w:rPr>
      </w:pPr>
    </w:p>
    <w:p w14:paraId="4C2E5036" w14:textId="77777777" w:rsidR="00910813" w:rsidRPr="00240B95" w:rsidRDefault="00910813" w:rsidP="00910813">
      <w:pPr>
        <w:spacing w:line="360" w:lineRule="auto"/>
        <w:jc w:val="both"/>
        <w:rPr>
          <w:rFonts w:cstheme="minorHAnsi"/>
          <w:b/>
          <w:sz w:val="24"/>
          <w:szCs w:val="24"/>
        </w:rPr>
      </w:pPr>
    </w:p>
    <w:p w14:paraId="27C7FC7A" w14:textId="77777777" w:rsidR="00910813" w:rsidRPr="00240B95" w:rsidRDefault="00910813" w:rsidP="00910813">
      <w:pPr>
        <w:spacing w:line="360" w:lineRule="auto"/>
        <w:jc w:val="both"/>
        <w:rPr>
          <w:rFonts w:cstheme="minorHAnsi"/>
          <w:b/>
          <w:sz w:val="24"/>
          <w:szCs w:val="24"/>
        </w:rPr>
      </w:pPr>
    </w:p>
    <w:p w14:paraId="3E2D8FD0" w14:textId="77777777" w:rsidR="00910813" w:rsidRPr="00240B95" w:rsidRDefault="00910813" w:rsidP="00910813">
      <w:pPr>
        <w:spacing w:line="360" w:lineRule="auto"/>
        <w:jc w:val="both"/>
        <w:rPr>
          <w:rFonts w:cstheme="minorHAnsi"/>
          <w:b/>
          <w:sz w:val="24"/>
          <w:szCs w:val="24"/>
        </w:rPr>
      </w:pPr>
    </w:p>
    <w:p w14:paraId="74F300F1" w14:textId="77777777" w:rsidR="00910813" w:rsidRPr="00240B95" w:rsidRDefault="00910813" w:rsidP="00910813">
      <w:pPr>
        <w:spacing w:line="360" w:lineRule="auto"/>
        <w:jc w:val="both"/>
        <w:rPr>
          <w:rFonts w:cstheme="minorHAnsi"/>
          <w:b/>
          <w:sz w:val="24"/>
          <w:szCs w:val="24"/>
        </w:rPr>
      </w:pPr>
    </w:p>
    <w:p w14:paraId="29780A59" w14:textId="77777777" w:rsidR="00910813" w:rsidRPr="00240B95" w:rsidRDefault="00910813" w:rsidP="00910813">
      <w:pPr>
        <w:spacing w:line="360" w:lineRule="auto"/>
        <w:jc w:val="both"/>
        <w:rPr>
          <w:rFonts w:cstheme="minorHAnsi"/>
          <w:b/>
          <w:sz w:val="24"/>
          <w:szCs w:val="24"/>
        </w:rPr>
      </w:pPr>
    </w:p>
    <w:p w14:paraId="7D31C847" w14:textId="77777777" w:rsidR="00910813" w:rsidRPr="00240B95" w:rsidRDefault="00910813" w:rsidP="00910813">
      <w:pPr>
        <w:spacing w:line="360" w:lineRule="auto"/>
        <w:jc w:val="both"/>
        <w:rPr>
          <w:rFonts w:cstheme="minorHAnsi"/>
          <w:b/>
          <w:sz w:val="24"/>
          <w:szCs w:val="24"/>
        </w:rPr>
      </w:pPr>
    </w:p>
    <w:p w14:paraId="79DD44B9" w14:textId="77777777" w:rsidR="00910813" w:rsidRPr="00240B95" w:rsidRDefault="00910813" w:rsidP="00910813">
      <w:pPr>
        <w:spacing w:line="360" w:lineRule="auto"/>
        <w:jc w:val="both"/>
        <w:rPr>
          <w:rFonts w:cstheme="minorHAnsi"/>
          <w:b/>
          <w:sz w:val="24"/>
          <w:szCs w:val="24"/>
        </w:rPr>
      </w:pPr>
    </w:p>
    <w:p w14:paraId="38A27401" w14:textId="77777777" w:rsidR="005657C7" w:rsidRDefault="00910813" w:rsidP="00CC01E4">
      <w:pPr>
        <w:pStyle w:val="ListParagraph"/>
        <w:numPr>
          <w:ilvl w:val="1"/>
          <w:numId w:val="8"/>
        </w:numPr>
        <w:spacing w:line="360" w:lineRule="auto"/>
        <w:ind w:left="567" w:hanging="567"/>
        <w:jc w:val="both"/>
        <w:rPr>
          <w:rFonts w:cstheme="minorHAnsi"/>
          <w:b/>
          <w:sz w:val="24"/>
          <w:szCs w:val="24"/>
        </w:rPr>
      </w:pPr>
      <w:r w:rsidRPr="00240B95">
        <w:rPr>
          <w:rFonts w:cstheme="minorHAnsi"/>
          <w:b/>
          <w:sz w:val="24"/>
          <w:szCs w:val="24"/>
        </w:rPr>
        <w:t xml:space="preserve">Staff recruitment and training </w:t>
      </w:r>
    </w:p>
    <w:p w14:paraId="4B491B83" w14:textId="77777777" w:rsidR="005657C7" w:rsidRDefault="00910813" w:rsidP="00CC01E4">
      <w:pPr>
        <w:pStyle w:val="ListParagraph"/>
        <w:numPr>
          <w:ilvl w:val="2"/>
          <w:numId w:val="8"/>
        </w:numPr>
        <w:spacing w:before="240" w:line="360" w:lineRule="auto"/>
        <w:ind w:hanging="11"/>
        <w:jc w:val="both"/>
        <w:rPr>
          <w:rFonts w:cstheme="minorHAnsi"/>
          <w:b/>
          <w:sz w:val="24"/>
          <w:szCs w:val="24"/>
        </w:rPr>
      </w:pPr>
      <w:r w:rsidRPr="00240B95">
        <w:rPr>
          <w:rFonts w:cstheme="minorHAnsi"/>
          <w:b/>
          <w:sz w:val="24"/>
          <w:szCs w:val="24"/>
        </w:rPr>
        <w:t>Recruitment and job description</w:t>
      </w:r>
    </w:p>
    <w:p w14:paraId="4EB13F90" w14:textId="77777777" w:rsidR="00C154DE" w:rsidRPr="00240B95" w:rsidRDefault="00910813" w:rsidP="00910813">
      <w:pPr>
        <w:spacing w:line="360" w:lineRule="auto"/>
        <w:jc w:val="both"/>
        <w:rPr>
          <w:rFonts w:cs="Arial"/>
          <w:sz w:val="24"/>
          <w:szCs w:val="24"/>
        </w:rPr>
      </w:pPr>
      <w:r w:rsidRPr="00240B95">
        <w:rPr>
          <w:rFonts w:cs="Arial"/>
          <w:sz w:val="24"/>
          <w:szCs w:val="24"/>
        </w:rPr>
        <w:t>A Project Manager (PM) based in Dhaka was recruited to coordinate and liaise between all four participating centres (ICL, BCAS and the UHC’s). The PM ensured and m</w:t>
      </w:r>
      <w:r w:rsidRPr="00240B95">
        <w:rPr>
          <w:sz w:val="24"/>
          <w:szCs w:val="24"/>
        </w:rPr>
        <w:t xml:space="preserve">onitored the </w:t>
      </w:r>
      <w:r w:rsidRPr="007C3705">
        <w:rPr>
          <w:sz w:val="24"/>
          <w:szCs w:val="24"/>
        </w:rPr>
        <w:t xml:space="preserve">study’s day-to-day management and financial arrangements. </w:t>
      </w:r>
      <w:r w:rsidRPr="007C3705">
        <w:rPr>
          <w:rFonts w:cs="Arial"/>
          <w:b/>
          <w:sz w:val="24"/>
          <w:szCs w:val="24"/>
        </w:rPr>
        <w:t>Figure 3.8</w:t>
      </w:r>
      <w:r w:rsidRPr="007C3705">
        <w:rPr>
          <w:rFonts w:cs="Arial"/>
          <w:sz w:val="24"/>
          <w:szCs w:val="24"/>
        </w:rPr>
        <w:t xml:space="preserve"> provides an outline of the major responsibilities of the </w:t>
      </w:r>
      <w:r w:rsidR="00595C93" w:rsidRPr="007C3705">
        <w:rPr>
          <w:rFonts w:cs="Arial"/>
          <w:sz w:val="24"/>
          <w:szCs w:val="24"/>
        </w:rPr>
        <w:t>Principal Investigator (PI)</w:t>
      </w:r>
      <w:r w:rsidR="00595C93">
        <w:rPr>
          <w:rFonts w:cs="Arial"/>
          <w:sz w:val="24"/>
          <w:szCs w:val="24"/>
        </w:rPr>
        <w:t xml:space="preserve"> and the </w:t>
      </w:r>
      <w:r w:rsidRPr="00240B95">
        <w:rPr>
          <w:rFonts w:cs="Arial"/>
          <w:sz w:val="24"/>
          <w:szCs w:val="24"/>
        </w:rPr>
        <w:t xml:space="preserve">data collection team. </w:t>
      </w:r>
    </w:p>
    <w:p w14:paraId="00E06264" w14:textId="77777777" w:rsidR="00B903B3" w:rsidRDefault="00B903B3">
      <w:pPr>
        <w:rPr>
          <w:rFonts w:cs="Arial"/>
          <w:b/>
          <w:sz w:val="24"/>
          <w:szCs w:val="24"/>
        </w:rPr>
      </w:pPr>
      <w:r>
        <w:rPr>
          <w:rFonts w:cs="Arial"/>
          <w:b/>
          <w:sz w:val="24"/>
          <w:szCs w:val="24"/>
        </w:rPr>
        <w:br w:type="page"/>
      </w:r>
    </w:p>
    <w:p w14:paraId="3B2B3918" w14:textId="77777777" w:rsidR="00910813" w:rsidRPr="00240B95" w:rsidRDefault="00910813">
      <w:pPr>
        <w:spacing w:line="360" w:lineRule="auto"/>
        <w:jc w:val="both"/>
        <w:rPr>
          <w:rFonts w:cs="Arial"/>
          <w:b/>
          <w:sz w:val="24"/>
          <w:szCs w:val="24"/>
        </w:rPr>
      </w:pPr>
      <w:r w:rsidRPr="007C3705">
        <w:rPr>
          <w:rFonts w:cs="Arial"/>
          <w:b/>
          <w:sz w:val="24"/>
          <w:szCs w:val="24"/>
        </w:rPr>
        <w:lastRenderedPageBreak/>
        <w:t xml:space="preserve">Figure 3.8 Major responsibilities of </w:t>
      </w:r>
      <w:r w:rsidR="00595C93" w:rsidRPr="007C3705">
        <w:rPr>
          <w:rFonts w:cs="Arial"/>
          <w:b/>
          <w:sz w:val="24"/>
          <w:szCs w:val="24"/>
        </w:rPr>
        <w:t xml:space="preserve">the Principal Investigator and the </w:t>
      </w:r>
      <w:r w:rsidRPr="007C3705">
        <w:rPr>
          <w:rFonts w:cs="Arial"/>
          <w:b/>
          <w:sz w:val="24"/>
          <w:szCs w:val="24"/>
        </w:rPr>
        <w:t>data collect</w:t>
      </w:r>
      <w:r w:rsidR="00595C93" w:rsidRPr="007C3705">
        <w:rPr>
          <w:rFonts w:cs="Arial"/>
          <w:b/>
          <w:sz w:val="24"/>
          <w:szCs w:val="24"/>
        </w:rPr>
        <w:t>ion team</w:t>
      </w:r>
    </w:p>
    <w:p w14:paraId="043A325A" w14:textId="77777777" w:rsidR="00910813" w:rsidRPr="00240B95" w:rsidRDefault="00D760A1" w:rsidP="00910813">
      <w:pPr>
        <w:spacing w:line="360" w:lineRule="auto"/>
        <w:jc w:val="both"/>
        <w:rPr>
          <w:b/>
          <w:sz w:val="24"/>
          <w:szCs w:val="24"/>
        </w:rPr>
      </w:pPr>
      <w:r w:rsidRPr="00D760A1">
        <w:rPr>
          <w:b/>
          <w:noProof/>
          <w:sz w:val="24"/>
          <w:szCs w:val="24"/>
          <w:lang w:val="en-US" w:eastAsia="en-US"/>
        </w:rPr>
        <w:drawing>
          <wp:inline distT="0" distB="0" distL="0" distR="0" wp14:anchorId="6367BD92" wp14:editId="1DE07809">
            <wp:extent cx="5730949" cy="8048846"/>
            <wp:effectExtent l="0" t="25400" r="0" b="3175"/>
            <wp:docPr id="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47AA6376" w14:textId="77777777" w:rsidR="00C432A1" w:rsidRPr="00240B95" w:rsidRDefault="000E4241" w:rsidP="00A86C21">
      <w:pPr>
        <w:rPr>
          <w:rFonts w:cs="Arial"/>
          <w:b/>
          <w:i/>
          <w:sz w:val="24"/>
          <w:szCs w:val="24"/>
        </w:rPr>
      </w:pPr>
      <w:r>
        <w:rPr>
          <w:rFonts w:cs="Arial"/>
          <w:b/>
          <w:i/>
          <w:sz w:val="24"/>
          <w:szCs w:val="24"/>
        </w:rPr>
        <w:br w:type="page"/>
      </w:r>
      <w:r w:rsidR="00C432A1" w:rsidRPr="00240B95">
        <w:rPr>
          <w:rFonts w:cs="Arial"/>
          <w:b/>
          <w:i/>
          <w:sz w:val="24"/>
          <w:szCs w:val="24"/>
        </w:rPr>
        <w:lastRenderedPageBreak/>
        <w:t>The study in Dacope</w:t>
      </w:r>
    </w:p>
    <w:p w14:paraId="6EB68B9E" w14:textId="77777777" w:rsidR="00C432A1" w:rsidRPr="00240B95" w:rsidRDefault="00C432A1" w:rsidP="00D05F30">
      <w:pPr>
        <w:spacing w:line="360" w:lineRule="auto"/>
        <w:jc w:val="both"/>
        <w:rPr>
          <w:rFonts w:cs="Arial"/>
          <w:sz w:val="24"/>
          <w:szCs w:val="24"/>
        </w:rPr>
      </w:pPr>
      <w:r w:rsidRPr="00240B95">
        <w:rPr>
          <w:rFonts w:cs="Arial"/>
          <w:sz w:val="24"/>
          <w:szCs w:val="24"/>
        </w:rPr>
        <w:t>A gynaecologist from the Department of Gynaecology and Obstetrics from UHC, Dacope who was appointed as the study physician, conducted clinical check-ups of all study participants and made the diagnoses.</w:t>
      </w:r>
    </w:p>
    <w:p w14:paraId="6C171FDC" w14:textId="77777777" w:rsidR="00C432A1" w:rsidRPr="00240B95" w:rsidRDefault="00C432A1" w:rsidP="00D05F30">
      <w:pPr>
        <w:spacing w:line="360" w:lineRule="auto"/>
        <w:jc w:val="both"/>
        <w:rPr>
          <w:rFonts w:cs="Arial"/>
          <w:sz w:val="24"/>
          <w:szCs w:val="24"/>
        </w:rPr>
      </w:pPr>
      <w:r w:rsidRPr="00240B95">
        <w:rPr>
          <w:rFonts w:cs="Arial"/>
          <w:sz w:val="24"/>
          <w:szCs w:val="24"/>
        </w:rPr>
        <w:t xml:space="preserve">A field manager based in Dacope was recruited to facilitate, monitor and coordinate all </w:t>
      </w:r>
      <w:proofErr w:type="gramStart"/>
      <w:r w:rsidRPr="00240B95">
        <w:rPr>
          <w:rFonts w:cs="Arial"/>
          <w:sz w:val="24"/>
          <w:szCs w:val="24"/>
        </w:rPr>
        <w:t>field work</w:t>
      </w:r>
      <w:proofErr w:type="gramEnd"/>
      <w:r w:rsidRPr="00240B95">
        <w:rPr>
          <w:rFonts w:cs="Arial"/>
          <w:sz w:val="24"/>
          <w:szCs w:val="24"/>
        </w:rPr>
        <w:t xml:space="preserve"> between the nine unions of Dacope, and was also responsible for random sampling.  </w:t>
      </w:r>
    </w:p>
    <w:p w14:paraId="4E2E37AD" w14:textId="77777777" w:rsidR="00C432A1" w:rsidRDefault="00C432A1" w:rsidP="00D05F30">
      <w:pPr>
        <w:spacing w:before="240" w:line="360" w:lineRule="auto"/>
        <w:jc w:val="both"/>
        <w:rPr>
          <w:rFonts w:cs="Arial"/>
          <w:sz w:val="24"/>
          <w:szCs w:val="24"/>
        </w:rPr>
      </w:pPr>
      <w:r w:rsidRPr="00240B95">
        <w:rPr>
          <w:rFonts w:cs="Arial"/>
          <w:sz w:val="24"/>
          <w:szCs w:val="24"/>
        </w:rPr>
        <w:t xml:space="preserve">Two administrative personnel and a lab technician were locally recruited. </w:t>
      </w:r>
    </w:p>
    <w:p w14:paraId="5E1AD252" w14:textId="77777777" w:rsidR="00C432A1" w:rsidRPr="00A86C21" w:rsidRDefault="00C432A1" w:rsidP="00A86C21">
      <w:pPr>
        <w:jc w:val="both"/>
        <w:rPr>
          <w:rFonts w:cs="Arial"/>
          <w:sz w:val="24"/>
          <w:szCs w:val="24"/>
        </w:rPr>
      </w:pPr>
      <w:r w:rsidRPr="003B70FB">
        <w:rPr>
          <w:rFonts w:cs="Arial"/>
          <w:b/>
          <w:i/>
          <w:sz w:val="24"/>
          <w:szCs w:val="24"/>
        </w:rPr>
        <w:t xml:space="preserve">Community health assistants </w:t>
      </w:r>
    </w:p>
    <w:p w14:paraId="460371E6" w14:textId="77777777" w:rsidR="00C432A1" w:rsidRPr="00240B95" w:rsidRDefault="00C432A1" w:rsidP="00D05F30">
      <w:pPr>
        <w:spacing w:line="360" w:lineRule="auto"/>
        <w:jc w:val="both"/>
        <w:rPr>
          <w:rFonts w:cs="Arial"/>
          <w:sz w:val="24"/>
          <w:szCs w:val="24"/>
        </w:rPr>
      </w:pPr>
      <w:r w:rsidRPr="00240B95">
        <w:rPr>
          <w:rFonts w:cs="Arial"/>
          <w:sz w:val="24"/>
          <w:szCs w:val="24"/>
        </w:rPr>
        <w:t xml:space="preserve">Nine community health assistants (HAs) were recruited as field workers for the study in Dacope. They were recruited locally through the UHC, which offers health related services at the community level (see organogram of UHC where the HAs are indicated, </w:t>
      </w:r>
      <w:r w:rsidR="00CB7BE3">
        <w:rPr>
          <w:rFonts w:cs="Arial"/>
          <w:b/>
          <w:sz w:val="24"/>
          <w:szCs w:val="24"/>
        </w:rPr>
        <w:t>F</w:t>
      </w:r>
      <w:r w:rsidRPr="00240B95">
        <w:rPr>
          <w:rFonts w:cs="Arial"/>
          <w:b/>
          <w:sz w:val="24"/>
          <w:szCs w:val="24"/>
        </w:rPr>
        <w:t xml:space="preserve">igure </w:t>
      </w:r>
      <w:r>
        <w:rPr>
          <w:rFonts w:cs="Arial"/>
          <w:b/>
          <w:sz w:val="24"/>
          <w:szCs w:val="24"/>
        </w:rPr>
        <w:t>3</w:t>
      </w:r>
      <w:r w:rsidRPr="00240B95">
        <w:rPr>
          <w:rFonts w:cs="Arial"/>
          <w:b/>
          <w:sz w:val="24"/>
          <w:szCs w:val="24"/>
        </w:rPr>
        <w:t>.9</w:t>
      </w:r>
      <w:r w:rsidRPr="00240B95">
        <w:rPr>
          <w:rFonts w:cs="Arial"/>
          <w:sz w:val="24"/>
          <w:szCs w:val="24"/>
        </w:rPr>
        <w:t xml:space="preserve">). </w:t>
      </w:r>
    </w:p>
    <w:p w14:paraId="0D3563CB" w14:textId="77777777" w:rsidR="00C432A1" w:rsidRPr="00240B95" w:rsidRDefault="00C432A1" w:rsidP="00D05F30">
      <w:pPr>
        <w:spacing w:line="360" w:lineRule="auto"/>
        <w:jc w:val="both"/>
        <w:rPr>
          <w:rFonts w:cs="Arial"/>
          <w:sz w:val="24"/>
          <w:szCs w:val="24"/>
        </w:rPr>
      </w:pPr>
      <w:r w:rsidRPr="00240B95">
        <w:rPr>
          <w:rFonts w:cs="AdvOT863180fb"/>
          <w:sz w:val="24"/>
          <w:szCs w:val="24"/>
          <w:lang w:val="en-US"/>
        </w:rPr>
        <w:t>Community HAs are an integral part of the local health care system in Bangladesh a</w:t>
      </w:r>
      <w:r w:rsidRPr="00240B95">
        <w:rPr>
          <w:rFonts w:cs="AdvOT863180fb"/>
          <w:color w:val="000000"/>
          <w:sz w:val="24"/>
          <w:szCs w:val="24"/>
          <w:lang w:val="en-US"/>
        </w:rPr>
        <w:t xml:space="preserve">nd share ethnicity, language, socioeconomic </w:t>
      </w:r>
      <w:r w:rsidR="00037041">
        <w:rPr>
          <w:rFonts w:cs="AdvOT863180fb"/>
          <w:color w:val="000000"/>
          <w:sz w:val="24"/>
          <w:szCs w:val="24"/>
          <w:lang w:val="en-US"/>
        </w:rPr>
        <w:t>conditions</w:t>
      </w:r>
      <w:r w:rsidRPr="00240B95">
        <w:rPr>
          <w:rFonts w:cs="AdvOT863180fb"/>
          <w:color w:val="000000"/>
          <w:sz w:val="24"/>
          <w:szCs w:val="24"/>
          <w:lang w:val="en-US"/>
        </w:rPr>
        <w:t xml:space="preserve"> and life experiences with the community members they serve. They are employed and extensively trained by the government to provide culturally appropriate health education and information, informal counseling and guidance on health behaviors </w:t>
      </w:r>
      <w:r w:rsidRPr="00240B95">
        <w:rPr>
          <w:rFonts w:cs="Arial"/>
          <w:sz w:val="24"/>
          <w:szCs w:val="24"/>
        </w:rPr>
        <w:t>(</w:t>
      </w:r>
      <w:r w:rsidR="00F13B0B">
        <w:rPr>
          <w:rFonts w:cs="Arial"/>
          <w:sz w:val="24"/>
          <w:szCs w:val="24"/>
        </w:rPr>
        <w:t>see</w:t>
      </w:r>
      <w:r w:rsidR="00255DA0" w:rsidRPr="00CC01E4">
        <w:rPr>
          <w:rFonts w:cs="Arial"/>
          <w:b/>
          <w:sz w:val="24"/>
          <w:szCs w:val="24"/>
        </w:rPr>
        <w:t xml:space="preserve"> Appendix E</w:t>
      </w:r>
      <w:r w:rsidR="00F13B0B">
        <w:rPr>
          <w:rFonts w:cs="Arial"/>
          <w:sz w:val="24"/>
          <w:szCs w:val="24"/>
        </w:rPr>
        <w:t xml:space="preserve"> for the</w:t>
      </w:r>
      <w:r w:rsidRPr="00240B95">
        <w:rPr>
          <w:rFonts w:cs="Arial"/>
          <w:sz w:val="24"/>
          <w:szCs w:val="24"/>
        </w:rPr>
        <w:t xml:space="preserve"> government training module for HAs)</w:t>
      </w:r>
      <w:r w:rsidRPr="00240B95">
        <w:rPr>
          <w:rFonts w:cs="AdvOT863180fb"/>
          <w:color w:val="000000"/>
          <w:sz w:val="24"/>
          <w:szCs w:val="24"/>
          <w:lang w:val="en-US"/>
        </w:rPr>
        <w:t xml:space="preserve">. Community </w:t>
      </w:r>
      <w:proofErr w:type="gramStart"/>
      <w:r w:rsidRPr="00240B95">
        <w:rPr>
          <w:rFonts w:cs="AdvOT863180fb"/>
          <w:color w:val="000000"/>
          <w:sz w:val="24"/>
          <w:szCs w:val="24"/>
          <w:lang w:val="en-US"/>
        </w:rPr>
        <w:t>HAs</w:t>
      </w:r>
      <w:proofErr w:type="gramEnd"/>
      <w:r w:rsidRPr="00240B95">
        <w:rPr>
          <w:rFonts w:cs="AdvOT863180fb"/>
          <w:color w:val="000000"/>
          <w:sz w:val="24"/>
          <w:szCs w:val="24"/>
          <w:lang w:val="en-US"/>
        </w:rPr>
        <w:t xml:space="preserve"> also advocate for individual and community health needs and provide some direct services, like promoting antenatal care and breastfeeding. </w:t>
      </w:r>
      <w:r w:rsidRPr="00240B95">
        <w:rPr>
          <w:rFonts w:cs="Arial"/>
          <w:sz w:val="24"/>
          <w:szCs w:val="24"/>
        </w:rPr>
        <w:t xml:space="preserve">Some HAs are trained in child delivery at home and are known as skilled birth attendants (SBAs). </w:t>
      </w:r>
      <w:r w:rsidRPr="00240B95">
        <w:rPr>
          <w:sz w:val="24"/>
          <w:szCs w:val="24"/>
        </w:rPr>
        <w:t xml:space="preserve">As part of the government initiative, community HAs </w:t>
      </w:r>
      <w:r w:rsidRPr="00240B95">
        <w:rPr>
          <w:bCs/>
          <w:color w:val="000000"/>
          <w:sz w:val="24"/>
          <w:szCs w:val="24"/>
        </w:rPr>
        <w:t>make regular visits to the households within the area they are responsible for</w:t>
      </w:r>
      <w:r w:rsidRPr="00240B95">
        <w:rPr>
          <w:rFonts w:cs="Arial"/>
          <w:sz w:val="24"/>
          <w:szCs w:val="24"/>
        </w:rPr>
        <w:t xml:space="preserve"> to register recently married couples and pregnancies, and collect health information on pregnant women, mothers and children. </w:t>
      </w:r>
    </w:p>
    <w:p w14:paraId="5442110D" w14:textId="77777777" w:rsidR="00C432A1" w:rsidRPr="00240B95" w:rsidRDefault="00C432A1" w:rsidP="00D05F30">
      <w:pPr>
        <w:spacing w:after="0" w:line="360" w:lineRule="auto"/>
        <w:jc w:val="both"/>
        <w:rPr>
          <w:rFonts w:cs="Arial"/>
          <w:b/>
          <w:i/>
          <w:sz w:val="24"/>
          <w:szCs w:val="24"/>
        </w:rPr>
      </w:pPr>
      <w:r w:rsidRPr="00240B95">
        <w:rPr>
          <w:rFonts w:cs="Arial"/>
          <w:b/>
          <w:i/>
          <w:sz w:val="24"/>
          <w:szCs w:val="24"/>
        </w:rPr>
        <w:t xml:space="preserve">Data collected from Paikgacha  </w:t>
      </w:r>
    </w:p>
    <w:p w14:paraId="0595034E" w14:textId="77777777" w:rsidR="00C432A1" w:rsidRDefault="00C432A1" w:rsidP="00D05F30">
      <w:pPr>
        <w:spacing w:line="360" w:lineRule="auto"/>
        <w:jc w:val="both"/>
        <w:rPr>
          <w:rFonts w:cs="Arial"/>
          <w:sz w:val="24"/>
          <w:szCs w:val="24"/>
        </w:rPr>
      </w:pPr>
      <w:r w:rsidRPr="00240B95">
        <w:rPr>
          <w:rFonts w:cs="Arial"/>
          <w:sz w:val="24"/>
          <w:szCs w:val="24"/>
        </w:rPr>
        <w:t xml:space="preserve">For data collection in Paikgacha Upazilla, a physician from the Department of Gynaecology and Obstetrics from the UHC in Paikgacha was recruited in the study. A field manager was recruited locally to monitor all </w:t>
      </w:r>
      <w:proofErr w:type="gramStart"/>
      <w:r w:rsidRPr="00240B95">
        <w:rPr>
          <w:rFonts w:cs="Arial"/>
          <w:sz w:val="24"/>
          <w:szCs w:val="24"/>
        </w:rPr>
        <w:t>field work</w:t>
      </w:r>
      <w:proofErr w:type="gramEnd"/>
      <w:r w:rsidRPr="00240B95">
        <w:rPr>
          <w:rFonts w:cs="Arial"/>
          <w:sz w:val="24"/>
          <w:szCs w:val="24"/>
        </w:rPr>
        <w:t xml:space="preserve">. Two </w:t>
      </w:r>
      <w:proofErr w:type="gramStart"/>
      <w:r w:rsidRPr="00240B95">
        <w:rPr>
          <w:rFonts w:cs="Arial"/>
          <w:sz w:val="24"/>
          <w:szCs w:val="24"/>
        </w:rPr>
        <w:t>community</w:t>
      </w:r>
      <w:proofErr w:type="gramEnd"/>
      <w:r w:rsidRPr="00240B95">
        <w:rPr>
          <w:rFonts w:cs="Arial"/>
          <w:sz w:val="24"/>
          <w:szCs w:val="24"/>
        </w:rPr>
        <w:t xml:space="preserve"> HAs based in Paikgacha collected data from the participants. </w:t>
      </w:r>
    </w:p>
    <w:p w14:paraId="40AC8A2C" w14:textId="77777777" w:rsidR="00D20E03" w:rsidRDefault="00D20E03" w:rsidP="00D05F30">
      <w:pPr>
        <w:spacing w:line="360" w:lineRule="auto"/>
        <w:jc w:val="both"/>
        <w:rPr>
          <w:rFonts w:cs="Arial"/>
          <w:sz w:val="24"/>
          <w:szCs w:val="24"/>
        </w:rPr>
      </w:pPr>
    </w:p>
    <w:p w14:paraId="363D94B9" w14:textId="77777777" w:rsidR="00D20E03" w:rsidRDefault="00D20E03" w:rsidP="00D05F30">
      <w:pPr>
        <w:spacing w:line="360" w:lineRule="auto"/>
        <w:jc w:val="both"/>
        <w:rPr>
          <w:rFonts w:cs="Arial"/>
          <w:sz w:val="24"/>
          <w:szCs w:val="24"/>
        </w:rPr>
        <w:sectPr w:rsidR="00D20E03" w:rsidSect="00E56E75">
          <w:pgSz w:w="11906" w:h="16838"/>
          <w:pgMar w:top="1440" w:right="1440" w:bottom="1440" w:left="1440" w:header="709" w:footer="709" w:gutter="0"/>
          <w:cols w:space="708"/>
          <w:docGrid w:linePitch="360"/>
        </w:sectPr>
      </w:pPr>
    </w:p>
    <w:p w14:paraId="737F55C5" w14:textId="77777777" w:rsidR="00D20E03" w:rsidRDefault="00D20E03" w:rsidP="00D20E03">
      <w:pPr>
        <w:rPr>
          <w:b/>
          <w:sz w:val="24"/>
          <w:szCs w:val="24"/>
        </w:rPr>
      </w:pPr>
      <w:r>
        <w:rPr>
          <w:b/>
          <w:noProof/>
          <w:sz w:val="24"/>
          <w:szCs w:val="24"/>
          <w:lang w:val="en-US" w:eastAsia="en-US"/>
        </w:rPr>
        <w:lastRenderedPageBreak/>
        <w:drawing>
          <wp:anchor distT="0" distB="0" distL="114300" distR="114300" simplePos="0" relativeHeight="251675648" behindDoc="0" locked="0" layoutInCell="1" allowOverlap="1" wp14:anchorId="4769BD9F" wp14:editId="3E9C5A1F">
            <wp:simplePos x="0" y="0"/>
            <wp:positionH relativeFrom="column">
              <wp:posOffset>565150</wp:posOffset>
            </wp:positionH>
            <wp:positionV relativeFrom="paragraph">
              <wp:posOffset>629285</wp:posOffset>
            </wp:positionV>
            <wp:extent cx="7842250" cy="4096385"/>
            <wp:effectExtent l="0" t="0" r="0" b="0"/>
            <wp:wrapTopAndBottom/>
            <wp:docPr id="19" name="Organization Chart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anchor>
        </w:drawing>
      </w:r>
      <w:r w:rsidR="00910813" w:rsidRPr="00240B95">
        <w:rPr>
          <w:b/>
          <w:sz w:val="24"/>
          <w:szCs w:val="24"/>
        </w:rPr>
        <w:t xml:space="preserve">Figure </w:t>
      </w:r>
      <w:r w:rsidR="00910813">
        <w:rPr>
          <w:b/>
          <w:sz w:val="24"/>
          <w:szCs w:val="24"/>
        </w:rPr>
        <w:t>3</w:t>
      </w:r>
      <w:r w:rsidR="00910813" w:rsidRPr="00240B95">
        <w:rPr>
          <w:b/>
          <w:sz w:val="24"/>
          <w:szCs w:val="24"/>
        </w:rPr>
        <w:t>.9: Structure and organization of all government Upazilla Health Complexes (UHC) in Bangladesh (the family planning section of the flow chart not continued)</w:t>
      </w:r>
    </w:p>
    <w:p w14:paraId="770A5B3A" w14:textId="77777777" w:rsidR="00D20E03" w:rsidRDefault="00D20E03" w:rsidP="00910813">
      <w:pPr>
        <w:spacing w:line="360" w:lineRule="auto"/>
        <w:jc w:val="both"/>
        <w:rPr>
          <w:b/>
          <w:sz w:val="24"/>
          <w:szCs w:val="24"/>
        </w:rPr>
      </w:pPr>
    </w:p>
    <w:p w14:paraId="635AB93A" w14:textId="77777777" w:rsidR="00910813" w:rsidRPr="00240B95" w:rsidRDefault="00910813" w:rsidP="00910813">
      <w:pPr>
        <w:spacing w:line="360" w:lineRule="auto"/>
        <w:jc w:val="both"/>
        <w:rPr>
          <w:b/>
          <w:sz w:val="24"/>
          <w:szCs w:val="24"/>
        </w:rPr>
      </w:pPr>
    </w:p>
    <w:p w14:paraId="2A80DB56" w14:textId="77777777" w:rsidR="00C577C0" w:rsidRDefault="00C577C0" w:rsidP="00910813">
      <w:pPr>
        <w:spacing w:line="360" w:lineRule="auto"/>
        <w:jc w:val="both"/>
        <w:rPr>
          <w:b/>
          <w:sz w:val="24"/>
          <w:szCs w:val="24"/>
        </w:rPr>
        <w:sectPr w:rsidR="00C577C0" w:rsidSect="00D20E03">
          <w:pgSz w:w="16838" w:h="11906" w:orient="landscape"/>
          <w:pgMar w:top="1440" w:right="1440" w:bottom="1440" w:left="1440" w:header="709" w:footer="709" w:gutter="0"/>
          <w:cols w:space="708"/>
          <w:docGrid w:linePitch="360"/>
        </w:sectPr>
      </w:pPr>
    </w:p>
    <w:p w14:paraId="2C6B2FFC" w14:textId="77777777" w:rsidR="005657C7" w:rsidRDefault="00C110B4" w:rsidP="00CC01E4">
      <w:pPr>
        <w:pStyle w:val="ListParagraph"/>
        <w:numPr>
          <w:ilvl w:val="2"/>
          <w:numId w:val="8"/>
        </w:numPr>
        <w:spacing w:line="360" w:lineRule="auto"/>
        <w:ind w:hanging="11"/>
        <w:jc w:val="both"/>
        <w:rPr>
          <w:rFonts w:cstheme="minorHAnsi"/>
          <w:b/>
          <w:sz w:val="24"/>
          <w:szCs w:val="24"/>
        </w:rPr>
      </w:pPr>
      <w:r>
        <w:rPr>
          <w:rFonts w:cstheme="minorHAnsi"/>
          <w:b/>
          <w:sz w:val="24"/>
          <w:szCs w:val="24"/>
        </w:rPr>
        <w:lastRenderedPageBreak/>
        <w:t>Staff</w:t>
      </w:r>
      <w:r w:rsidR="00F360CF">
        <w:rPr>
          <w:rFonts w:cstheme="minorHAnsi"/>
          <w:b/>
          <w:sz w:val="24"/>
          <w:szCs w:val="24"/>
        </w:rPr>
        <w:t xml:space="preserve"> </w:t>
      </w:r>
      <w:r w:rsidR="00910813" w:rsidRPr="00240B95">
        <w:rPr>
          <w:rFonts w:cstheme="minorHAnsi"/>
          <w:b/>
          <w:sz w:val="24"/>
          <w:szCs w:val="24"/>
        </w:rPr>
        <w:t>training</w:t>
      </w:r>
    </w:p>
    <w:p w14:paraId="271CA3CD" w14:textId="77777777" w:rsidR="00910813" w:rsidRPr="00240B95" w:rsidRDefault="00910813" w:rsidP="00910813">
      <w:pPr>
        <w:spacing w:line="360" w:lineRule="auto"/>
        <w:jc w:val="both"/>
        <w:rPr>
          <w:rFonts w:cs="Arial"/>
          <w:sz w:val="24"/>
          <w:szCs w:val="24"/>
        </w:rPr>
      </w:pPr>
      <w:r w:rsidRPr="00240B95">
        <w:rPr>
          <w:rFonts w:cs="Arial"/>
          <w:sz w:val="24"/>
          <w:szCs w:val="24"/>
        </w:rPr>
        <w:t xml:space="preserve">Recruitment and training of all study personnel were conducted within a period of six months (February to July 2009), before commencing the case-control study. </w:t>
      </w:r>
      <w:r w:rsidRPr="00240B95">
        <w:rPr>
          <w:rFonts w:cs="Arial"/>
          <w:b/>
          <w:sz w:val="24"/>
          <w:szCs w:val="24"/>
        </w:rPr>
        <w:t xml:space="preserve">Figure </w:t>
      </w:r>
      <w:r>
        <w:rPr>
          <w:rFonts w:cs="Arial"/>
          <w:b/>
          <w:sz w:val="24"/>
          <w:szCs w:val="24"/>
        </w:rPr>
        <w:t>3</w:t>
      </w:r>
      <w:r w:rsidRPr="00240B95">
        <w:rPr>
          <w:rFonts w:cs="Arial"/>
          <w:b/>
          <w:sz w:val="24"/>
          <w:szCs w:val="24"/>
        </w:rPr>
        <w:t>.10</w:t>
      </w:r>
      <w:r w:rsidRPr="00240B95">
        <w:rPr>
          <w:rFonts w:cs="Arial"/>
          <w:sz w:val="24"/>
          <w:szCs w:val="24"/>
        </w:rPr>
        <w:t xml:space="preserve"> shows the training module given to the HAs recruited in the study. </w:t>
      </w:r>
    </w:p>
    <w:p w14:paraId="10C4AD5E" w14:textId="77777777" w:rsidR="00910813" w:rsidRPr="00240B95" w:rsidRDefault="00910813" w:rsidP="00910813">
      <w:pPr>
        <w:spacing w:line="360" w:lineRule="auto"/>
        <w:jc w:val="both"/>
        <w:rPr>
          <w:sz w:val="24"/>
          <w:szCs w:val="24"/>
        </w:rPr>
      </w:pPr>
      <w:r w:rsidRPr="00240B95">
        <w:rPr>
          <w:sz w:val="24"/>
          <w:szCs w:val="24"/>
        </w:rPr>
        <w:t xml:space="preserve">In addition, the HAs primarily received on-the-job training and ongoing skills coaching by the PI and PM throughout the duration of the study on effective management. </w:t>
      </w:r>
    </w:p>
    <w:p w14:paraId="643BA3F9" w14:textId="77777777" w:rsidR="00910813" w:rsidRPr="00240B95" w:rsidRDefault="00910813" w:rsidP="00910813">
      <w:pPr>
        <w:spacing w:line="360" w:lineRule="auto"/>
        <w:jc w:val="both"/>
        <w:rPr>
          <w:sz w:val="24"/>
          <w:szCs w:val="24"/>
        </w:rPr>
      </w:pPr>
      <w:r w:rsidRPr="00240B95">
        <w:rPr>
          <w:sz w:val="24"/>
          <w:szCs w:val="24"/>
        </w:rPr>
        <w:t xml:space="preserve">The PM received on-the-job training and ongoing skills coaching by the PI throughout the study on research methodologies, and management training from BCAS. </w:t>
      </w:r>
    </w:p>
    <w:p w14:paraId="5F0E6378" w14:textId="77777777" w:rsidR="00910813" w:rsidRPr="00240B95" w:rsidRDefault="00910813" w:rsidP="00910813">
      <w:pPr>
        <w:spacing w:line="360" w:lineRule="auto"/>
        <w:jc w:val="both"/>
        <w:rPr>
          <w:sz w:val="24"/>
          <w:szCs w:val="24"/>
        </w:rPr>
      </w:pPr>
      <w:r w:rsidRPr="00240B95">
        <w:rPr>
          <w:rFonts w:cs="Arial"/>
          <w:sz w:val="24"/>
          <w:szCs w:val="24"/>
        </w:rPr>
        <w:t xml:space="preserve">Two specialised training were given to PI, PM and the nine HAs from Dacope </w:t>
      </w:r>
      <w:r w:rsidRPr="00240B95">
        <w:rPr>
          <w:rFonts w:cs="Tahoma"/>
          <w:sz w:val="24"/>
          <w:szCs w:val="24"/>
        </w:rPr>
        <w:t>on “</w:t>
      </w:r>
      <w:r w:rsidRPr="00240B95">
        <w:rPr>
          <w:sz w:val="24"/>
          <w:szCs w:val="24"/>
        </w:rPr>
        <w:t xml:space="preserve">Project/people management” </w:t>
      </w:r>
      <w:r w:rsidRPr="00240B95">
        <w:rPr>
          <w:rFonts w:cs="Arial"/>
          <w:sz w:val="24"/>
          <w:szCs w:val="24"/>
        </w:rPr>
        <w:t xml:space="preserve">by </w:t>
      </w:r>
      <w:r w:rsidRPr="00240B95">
        <w:rPr>
          <w:rFonts w:cs="Tahoma"/>
          <w:sz w:val="24"/>
          <w:szCs w:val="24"/>
        </w:rPr>
        <w:t>Services for Professional Education &amp; Enterprise Development (SPEED)</w:t>
      </w:r>
      <w:r w:rsidRPr="00240B95">
        <w:rPr>
          <w:sz w:val="24"/>
          <w:szCs w:val="24"/>
        </w:rPr>
        <w:t xml:space="preserve">, and “The 12 Secrets of Success" – a fundamental management training course on effective Performance Skills by Mikhail I. Islam, Management Consultant. </w:t>
      </w:r>
    </w:p>
    <w:p w14:paraId="460ACE88" w14:textId="77777777" w:rsidR="00910813" w:rsidRPr="00240B95" w:rsidRDefault="00910813" w:rsidP="00910813">
      <w:pPr>
        <w:spacing w:line="360" w:lineRule="auto"/>
        <w:jc w:val="both"/>
        <w:rPr>
          <w:sz w:val="24"/>
          <w:szCs w:val="24"/>
        </w:rPr>
      </w:pPr>
      <w:r w:rsidRPr="00240B95">
        <w:rPr>
          <w:rFonts w:cs="Tahoma"/>
          <w:sz w:val="24"/>
          <w:szCs w:val="24"/>
        </w:rPr>
        <w:t xml:space="preserve">The </w:t>
      </w:r>
      <w:proofErr w:type="gramStart"/>
      <w:r w:rsidRPr="00240B95">
        <w:rPr>
          <w:rFonts w:cs="Tahoma"/>
          <w:sz w:val="24"/>
          <w:szCs w:val="24"/>
        </w:rPr>
        <w:t>Paikgacha team was trained by the PI, PM</w:t>
      </w:r>
      <w:proofErr w:type="gramEnd"/>
      <w:r w:rsidRPr="00240B95">
        <w:rPr>
          <w:rFonts w:cs="Tahoma"/>
          <w:sz w:val="24"/>
          <w:szCs w:val="24"/>
        </w:rPr>
        <w:t xml:space="preserve"> and the nine HA’s from Dacope. </w:t>
      </w:r>
    </w:p>
    <w:p w14:paraId="27A20C60" w14:textId="77777777" w:rsidR="00910813" w:rsidRPr="00240B95" w:rsidRDefault="00910813" w:rsidP="00910813">
      <w:pPr>
        <w:spacing w:line="360" w:lineRule="auto"/>
        <w:jc w:val="both"/>
        <w:rPr>
          <w:rFonts w:cs="Tahoma"/>
          <w:sz w:val="24"/>
          <w:szCs w:val="24"/>
        </w:rPr>
      </w:pPr>
      <w:proofErr w:type="gramStart"/>
      <w:r w:rsidRPr="00240B95">
        <w:rPr>
          <w:rFonts w:cs="Tahoma"/>
          <w:sz w:val="24"/>
          <w:szCs w:val="24"/>
        </w:rPr>
        <w:t>The study physicians were trained by the two advisors (cardiologist and gynaecologist) in the study</w:t>
      </w:r>
      <w:proofErr w:type="gramEnd"/>
      <w:r w:rsidRPr="00240B95">
        <w:rPr>
          <w:rFonts w:cs="Tahoma"/>
          <w:sz w:val="24"/>
          <w:szCs w:val="24"/>
        </w:rPr>
        <w:t xml:space="preserve">.  </w:t>
      </w:r>
    </w:p>
    <w:p w14:paraId="0EC197F8" w14:textId="77777777" w:rsidR="00C577C0" w:rsidRDefault="00C577C0" w:rsidP="00910813">
      <w:pPr>
        <w:spacing w:line="360" w:lineRule="auto"/>
        <w:jc w:val="both"/>
        <w:rPr>
          <w:rFonts w:cs="Tahoma"/>
          <w:b/>
          <w:sz w:val="24"/>
          <w:szCs w:val="24"/>
        </w:rPr>
      </w:pPr>
    </w:p>
    <w:p w14:paraId="33EFB772" w14:textId="77777777" w:rsidR="00C577C0" w:rsidRDefault="00C577C0" w:rsidP="00910813">
      <w:pPr>
        <w:spacing w:line="360" w:lineRule="auto"/>
        <w:jc w:val="both"/>
        <w:rPr>
          <w:rFonts w:cs="Tahoma"/>
          <w:b/>
          <w:sz w:val="24"/>
          <w:szCs w:val="24"/>
        </w:rPr>
      </w:pPr>
    </w:p>
    <w:p w14:paraId="0E5D6CA7" w14:textId="77777777" w:rsidR="00C577C0" w:rsidRDefault="00C577C0" w:rsidP="00910813">
      <w:pPr>
        <w:spacing w:line="360" w:lineRule="auto"/>
        <w:jc w:val="both"/>
        <w:rPr>
          <w:rFonts w:cs="Tahoma"/>
          <w:b/>
          <w:sz w:val="24"/>
          <w:szCs w:val="24"/>
        </w:rPr>
      </w:pPr>
    </w:p>
    <w:p w14:paraId="311E0D26" w14:textId="77777777" w:rsidR="003973F6" w:rsidRDefault="003973F6">
      <w:pPr>
        <w:rPr>
          <w:rFonts w:cs="Tahoma"/>
          <w:b/>
          <w:sz w:val="24"/>
          <w:szCs w:val="24"/>
        </w:rPr>
      </w:pPr>
      <w:r>
        <w:rPr>
          <w:rFonts w:cs="Tahoma"/>
          <w:b/>
          <w:sz w:val="24"/>
          <w:szCs w:val="24"/>
        </w:rPr>
        <w:br w:type="page"/>
      </w:r>
    </w:p>
    <w:p w14:paraId="68EB3368" w14:textId="77777777" w:rsidR="00910813" w:rsidRPr="00240B95" w:rsidRDefault="00910813" w:rsidP="00910813">
      <w:pPr>
        <w:spacing w:line="360" w:lineRule="auto"/>
        <w:jc w:val="both"/>
        <w:rPr>
          <w:rFonts w:cs="Tahoma"/>
          <w:b/>
          <w:sz w:val="24"/>
          <w:szCs w:val="24"/>
        </w:rPr>
      </w:pPr>
      <w:r w:rsidRPr="00240B95">
        <w:rPr>
          <w:rFonts w:cs="Tahoma"/>
          <w:b/>
          <w:sz w:val="24"/>
          <w:szCs w:val="24"/>
        </w:rPr>
        <w:lastRenderedPageBreak/>
        <w:t xml:space="preserve">Figure </w:t>
      </w:r>
      <w:r>
        <w:rPr>
          <w:rFonts w:cs="Tahoma"/>
          <w:b/>
          <w:sz w:val="24"/>
          <w:szCs w:val="24"/>
        </w:rPr>
        <w:t>3</w:t>
      </w:r>
      <w:r w:rsidRPr="00240B95">
        <w:rPr>
          <w:rFonts w:cs="Tahoma"/>
          <w:b/>
          <w:sz w:val="24"/>
          <w:szCs w:val="24"/>
        </w:rPr>
        <w:t xml:space="preserve">.10 Training </w:t>
      </w:r>
      <w:r w:rsidR="00C577C0" w:rsidRPr="00240B95">
        <w:rPr>
          <w:rFonts w:cs="Tahoma"/>
          <w:b/>
          <w:sz w:val="24"/>
          <w:szCs w:val="24"/>
        </w:rPr>
        <w:t>modules</w:t>
      </w:r>
      <w:r w:rsidRPr="00240B95">
        <w:rPr>
          <w:rFonts w:cs="Tahoma"/>
          <w:b/>
          <w:sz w:val="24"/>
          <w:szCs w:val="24"/>
        </w:rPr>
        <w:t xml:space="preserve"> for the community </w:t>
      </w:r>
      <w:r w:rsidR="00C577C0">
        <w:rPr>
          <w:rFonts w:cs="Tahoma"/>
          <w:b/>
          <w:sz w:val="24"/>
          <w:szCs w:val="24"/>
        </w:rPr>
        <w:t>health assistants</w:t>
      </w:r>
      <w:r w:rsidR="008C6D72">
        <w:rPr>
          <w:rFonts w:cs="Tahoma"/>
          <w:b/>
          <w:sz w:val="24"/>
          <w:szCs w:val="24"/>
        </w:rPr>
        <w:t xml:space="preserve"> </w:t>
      </w:r>
      <w:r w:rsidRPr="00240B95">
        <w:rPr>
          <w:rFonts w:cs="Tahoma"/>
          <w:b/>
          <w:sz w:val="24"/>
          <w:szCs w:val="24"/>
        </w:rPr>
        <w:t>developed by the research team</w:t>
      </w:r>
    </w:p>
    <w:p w14:paraId="22201D5C" w14:textId="77777777" w:rsidR="00910813" w:rsidRPr="00240B95" w:rsidRDefault="00910813" w:rsidP="00910813">
      <w:pPr>
        <w:spacing w:line="360" w:lineRule="auto"/>
        <w:jc w:val="both"/>
        <w:rPr>
          <w:rFonts w:cs="Tahoma"/>
          <w:sz w:val="24"/>
          <w:szCs w:val="24"/>
        </w:rPr>
      </w:pPr>
      <w:r w:rsidRPr="00240B95">
        <w:rPr>
          <w:rFonts w:cs="Tahoma"/>
          <w:noProof/>
          <w:sz w:val="24"/>
          <w:szCs w:val="24"/>
          <w:lang w:val="en-US" w:eastAsia="en-US"/>
        </w:rPr>
        <w:drawing>
          <wp:inline distT="0" distB="0" distL="0" distR="0" wp14:anchorId="0F3A3D8B" wp14:editId="4857AEA6">
            <wp:extent cx="5949341" cy="4446740"/>
            <wp:effectExtent l="0" t="0" r="0" b="0"/>
            <wp:docPr id="2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14:paraId="45132092" w14:textId="77777777" w:rsidR="00910813" w:rsidRDefault="00910813" w:rsidP="00910813">
      <w:pPr>
        <w:pStyle w:val="ListParagraph"/>
        <w:spacing w:line="360" w:lineRule="auto"/>
        <w:ind w:left="360"/>
        <w:jc w:val="both"/>
        <w:rPr>
          <w:rFonts w:cstheme="minorHAnsi"/>
          <w:b/>
          <w:sz w:val="24"/>
          <w:szCs w:val="24"/>
        </w:rPr>
      </w:pPr>
    </w:p>
    <w:p w14:paraId="09D56C31" w14:textId="77777777" w:rsidR="005657C7" w:rsidRDefault="00910813" w:rsidP="00CC01E4">
      <w:pPr>
        <w:pStyle w:val="ListParagraph"/>
        <w:numPr>
          <w:ilvl w:val="1"/>
          <w:numId w:val="8"/>
        </w:numPr>
        <w:spacing w:line="360" w:lineRule="auto"/>
        <w:ind w:left="567" w:hanging="567"/>
        <w:jc w:val="both"/>
        <w:rPr>
          <w:rFonts w:cstheme="minorHAnsi"/>
          <w:b/>
          <w:sz w:val="24"/>
          <w:szCs w:val="24"/>
        </w:rPr>
      </w:pPr>
      <w:r w:rsidRPr="00240B95">
        <w:rPr>
          <w:rFonts w:cstheme="minorHAnsi"/>
          <w:b/>
          <w:sz w:val="24"/>
          <w:szCs w:val="24"/>
        </w:rPr>
        <w:t>Selection of participants</w:t>
      </w:r>
    </w:p>
    <w:p w14:paraId="5BA43D89" w14:textId="77777777" w:rsidR="00910813" w:rsidRPr="00240B95" w:rsidRDefault="00910813" w:rsidP="00910813">
      <w:pPr>
        <w:spacing w:line="360" w:lineRule="auto"/>
        <w:jc w:val="both"/>
        <w:rPr>
          <w:rFonts w:cstheme="minorHAnsi"/>
          <w:b/>
          <w:sz w:val="24"/>
          <w:szCs w:val="24"/>
        </w:rPr>
      </w:pPr>
      <w:r w:rsidRPr="00240B95">
        <w:rPr>
          <w:bCs/>
          <w:color w:val="000000"/>
          <w:sz w:val="24"/>
          <w:szCs w:val="24"/>
        </w:rPr>
        <w:t>The study included pregnant women living in Dacope and Paikgacha between the ages 13 and 45, recruited between October 2009 and April 2011.</w:t>
      </w:r>
      <w:r w:rsidR="008C6D72">
        <w:rPr>
          <w:bCs/>
          <w:color w:val="000000"/>
          <w:sz w:val="24"/>
          <w:szCs w:val="24"/>
        </w:rPr>
        <w:t xml:space="preserve"> </w:t>
      </w:r>
      <w:r w:rsidR="001C384E" w:rsidRPr="008C6D72">
        <w:rPr>
          <w:bCs/>
          <w:color w:val="000000"/>
          <w:sz w:val="24"/>
          <w:szCs w:val="24"/>
        </w:rPr>
        <w:t>It</w:t>
      </w:r>
      <w:r w:rsidR="001C384E" w:rsidRPr="007C3705">
        <w:rPr>
          <w:bCs/>
          <w:color w:val="000000"/>
          <w:sz w:val="24"/>
          <w:szCs w:val="24"/>
        </w:rPr>
        <w:t xml:space="preserve"> was decided to include a wide age range of pregnant women because in rural Bangladesh, a majority of young girls get married during their teen years</w:t>
      </w:r>
      <w:r w:rsidR="00A7496C" w:rsidRPr="007C3705">
        <w:rPr>
          <w:bCs/>
          <w:color w:val="000000"/>
          <w:sz w:val="24"/>
          <w:szCs w:val="24"/>
        </w:rPr>
        <w:t xml:space="preserve"> (66%)</w:t>
      </w:r>
      <w:r w:rsidR="001C384E" w:rsidRPr="007C3705">
        <w:rPr>
          <w:bCs/>
          <w:color w:val="000000"/>
          <w:sz w:val="24"/>
          <w:szCs w:val="24"/>
        </w:rPr>
        <w:t xml:space="preserve">, although the official age for marriage is 18 </w:t>
      </w:r>
      <w:r w:rsidR="000C462F" w:rsidRPr="007C3705">
        <w:rPr>
          <w:bCs/>
          <w:color w:val="000000"/>
          <w:sz w:val="24"/>
          <w:szCs w:val="24"/>
        </w:rPr>
        <w:t xml:space="preserve">years </w:t>
      </w:r>
      <w:r w:rsidR="0050785D" w:rsidRPr="007C3705">
        <w:rPr>
          <w:bCs/>
          <w:color w:val="000000"/>
          <w:sz w:val="24"/>
          <w:szCs w:val="24"/>
        </w:rPr>
        <w:fldChar w:fldCharType="begin"/>
      </w:r>
      <w:r w:rsidR="00107920" w:rsidRPr="007C3705">
        <w:rPr>
          <w:bCs/>
          <w:color w:val="000000"/>
          <w:sz w:val="24"/>
          <w:szCs w:val="24"/>
        </w:rPr>
        <w:instrText xml:space="preserve"> ADDIN REFMGR.CITE &lt;Refman&gt;&lt;Cite&gt;&lt;Author&gt;Wikigender&lt;/Author&gt;&lt;Year&gt;2013&lt;/Year&gt;&lt;RecNum&gt;334&lt;/RecNum&gt;&lt;IDText&gt;Early Marriage in Bangladesh&lt;/IDText&gt;&lt;MDL Ref_Type="Online Source"&gt;&lt;Ref_Type&gt;Online Source&lt;/Ref_Type&gt;&lt;Ref_ID&gt;334&lt;/Ref_ID&gt;&lt;Title_Primary&gt;Early Marriage in Bangladesh&lt;/Title_Primary&gt;&lt;Authors_Primary&gt;Wikigender&lt;/Authors_Primary&gt;&lt;Date_Primary&gt;2013&lt;/Date_Primary&gt;&lt;Keywords&gt;Marriage&lt;/Keywords&gt;&lt;Keywords&gt;Bangladesh&lt;/Keywords&gt;&lt;Reprint&gt;Not in File&lt;/Reprint&gt;&lt;Web_URL&gt;&lt;u&gt;http://www.wikigender.org/index.php/Early_Marriage_in_Bangladesh&lt;/u&gt;&lt;/Web_URL&gt;&lt;ZZ_WorkformID&gt;31&lt;/ZZ_WorkformID&gt;&lt;/MDL&gt;&lt;/Cite&gt;&lt;/Refman&gt;</w:instrText>
      </w:r>
      <w:r w:rsidR="0050785D" w:rsidRPr="007C3705">
        <w:rPr>
          <w:bCs/>
          <w:color w:val="000000"/>
          <w:sz w:val="24"/>
          <w:szCs w:val="24"/>
        </w:rPr>
        <w:fldChar w:fldCharType="separate"/>
      </w:r>
      <w:r w:rsidR="00A7496C" w:rsidRPr="007C3705">
        <w:rPr>
          <w:bCs/>
          <w:noProof/>
          <w:color w:val="000000"/>
          <w:sz w:val="24"/>
          <w:szCs w:val="24"/>
        </w:rPr>
        <w:t>(Wikigender 2013)</w:t>
      </w:r>
      <w:r w:rsidR="0050785D" w:rsidRPr="007C3705">
        <w:rPr>
          <w:bCs/>
          <w:color w:val="000000"/>
          <w:sz w:val="24"/>
          <w:szCs w:val="24"/>
        </w:rPr>
        <w:fldChar w:fldCharType="end"/>
      </w:r>
      <w:r w:rsidR="001C384E" w:rsidRPr="007C3705">
        <w:rPr>
          <w:bCs/>
          <w:color w:val="000000"/>
          <w:sz w:val="24"/>
          <w:szCs w:val="24"/>
        </w:rPr>
        <w:t>. M</w:t>
      </w:r>
      <w:r w:rsidR="001C384E" w:rsidRPr="007C3705">
        <w:rPr>
          <w:color w:val="000000"/>
          <w:sz w:val="24"/>
          <w:szCs w:val="24"/>
          <w:shd w:val="clear" w:color="auto" w:fill="FFFFFF"/>
        </w:rPr>
        <w:t>ost of the first pregnancies occur immediately after marriage, especially among teenagers</w:t>
      </w:r>
      <w:r w:rsidR="008C6D72">
        <w:rPr>
          <w:color w:val="000000"/>
          <w:sz w:val="24"/>
          <w:szCs w:val="24"/>
          <w:shd w:val="clear" w:color="auto" w:fill="FFFFFF"/>
        </w:rPr>
        <w:t xml:space="preserve"> </w:t>
      </w:r>
      <w:r w:rsidR="0050785D" w:rsidRPr="007C3705">
        <w:rPr>
          <w:color w:val="000000"/>
          <w:sz w:val="24"/>
          <w:szCs w:val="24"/>
          <w:shd w:val="clear" w:color="auto" w:fill="FFFFFF"/>
        </w:rPr>
        <w:fldChar w:fldCharType="begin"/>
      </w:r>
      <w:r w:rsidR="00107920" w:rsidRPr="007C3705">
        <w:rPr>
          <w:color w:val="000000"/>
          <w:sz w:val="24"/>
          <w:szCs w:val="24"/>
          <w:shd w:val="clear" w:color="auto" w:fill="FFFFFF"/>
        </w:rPr>
        <w:instrText xml:space="preserve"> ADDIN REFMGR.CITE &lt;Refman&gt;&lt;Cite&gt;&lt;Author&gt;Sayem&lt;/Author&gt;&lt;Year&gt;2011&lt;/Year&gt;&lt;RecNum&gt;331&lt;/RecNum&gt;&lt;IDText&gt;Factors associated with teenage marital pregnancy among Bangladeshi women&lt;/IDText&gt;&lt;MDL Ref_Type="Journal"&gt;&lt;Ref_Type&gt;Journal&lt;/Ref_Type&gt;&lt;Ref_ID&gt;331&lt;/Ref_ID&gt;&lt;Title_Primary&gt;Factors associated with teenage marital pregnancy among Bangladeshi women&lt;/Title_Primary&gt;&lt;Authors_Primary&gt;Sayem,A.M.&lt;/Authors_Primary&gt;&lt;Authors_Primary&gt;Nury,A.T.&lt;/Authors_Primary&gt;&lt;Date_Primary&gt;2011&lt;/Date_Primary&gt;&lt;Keywords&gt;Adolescent&lt;/Keywords&gt;&lt;Keywords&gt;Adult&lt;/Keywords&gt;&lt;Keywords&gt;Aged&lt;/Keywords&gt;&lt;Keywords&gt;analysis&lt;/Keywords&gt;&lt;Keywords&gt;Attitude to Health&lt;/Keywords&gt;&lt;Keywords&gt;Bangladesh&lt;/Keywords&gt;&lt;Keywords&gt;Cross-Sectional Studies&lt;/Keywords&gt;&lt;Keywords&gt;Developing Countries&lt;/Keywords&gt;&lt;Keywords&gt;Educational Status&lt;/Keywords&gt;&lt;Keywords&gt;epidemiology&lt;/Keywords&gt;&lt;Keywords&gt;Family Characteristics&lt;/Keywords&gt;&lt;Keywords&gt;Female&lt;/Keywords&gt;&lt;Keywords&gt;Humans&lt;/Keywords&gt;&lt;Keywords&gt;Marriage&lt;/Keywords&gt;&lt;Keywords&gt;methods&lt;/Keywords&gt;&lt;Keywords&gt;Mothers&lt;/Keywords&gt;&lt;Keywords&gt;Odds Ratio&lt;/Keywords&gt;&lt;Keywords&gt;Pregnancy&lt;/Keywords&gt;&lt;Keywords&gt;Pregnancy in Adolescence&lt;/Keywords&gt;&lt;Keywords&gt;psychology&lt;/Keywords&gt;&lt;Keywords&gt;Public Health&lt;/Keywords&gt;&lt;Keywords&gt;Regression Analysis&lt;/Keywords&gt;&lt;Keywords&gt;statistics &amp;amp; numerical data&lt;/Keywords&gt;&lt;Keywords&gt;Young Adult&lt;/Keywords&gt;&lt;Reprint&gt;Not in File&lt;/Reprint&gt;&lt;Start_Page&gt;16&lt;/Start_Page&gt;&lt;Periodical&gt;Reprod.Health&lt;/Periodical&gt;&lt;Volume&gt;8&lt;/Volume&gt;&lt;User_Def_5&gt;PMC3187734&lt;/User_Def_5&gt;&lt;Misc_3&gt;1742-4755-8-16 [pii];10.1186/1742-4755-8-16 [doi]&lt;/Misc_3&gt;&lt;Address&gt;Research Associate Bangladesh Institute of Social Research 6/14 (5th Floor), Block A Lalmatia, Dhaka-1207, Bangladesh. sayemphps@yahoo.com&lt;/Address&gt;&lt;Web_URL&gt;PM:21599904&lt;/Web_URL&gt;&lt;ZZ_JournalStdAbbrev&gt;&lt;f name="System"&gt;Reprod.Health&lt;/f&gt;&lt;/ZZ_JournalStdAbbrev&gt;&lt;ZZ_WorkformID&gt;1&lt;/ZZ_WorkformID&gt;&lt;/MDL&gt;&lt;/Cite&gt;&lt;/Refman&gt;</w:instrText>
      </w:r>
      <w:r w:rsidR="0050785D" w:rsidRPr="007C3705">
        <w:rPr>
          <w:color w:val="000000"/>
          <w:sz w:val="24"/>
          <w:szCs w:val="24"/>
          <w:shd w:val="clear" w:color="auto" w:fill="FFFFFF"/>
        </w:rPr>
        <w:fldChar w:fldCharType="separate"/>
      </w:r>
      <w:r w:rsidR="00DC5898" w:rsidRPr="007C3705">
        <w:rPr>
          <w:noProof/>
          <w:color w:val="000000"/>
          <w:sz w:val="24"/>
          <w:szCs w:val="24"/>
          <w:shd w:val="clear" w:color="auto" w:fill="FFFFFF"/>
        </w:rPr>
        <w:t>(Sayem and Nury 2011)</w:t>
      </w:r>
      <w:r w:rsidR="0050785D" w:rsidRPr="007C3705">
        <w:rPr>
          <w:color w:val="000000"/>
          <w:sz w:val="24"/>
          <w:szCs w:val="24"/>
          <w:shd w:val="clear" w:color="auto" w:fill="FFFFFF"/>
        </w:rPr>
        <w:fldChar w:fldCharType="end"/>
      </w:r>
      <w:r w:rsidR="001C384E" w:rsidRPr="007C3705">
        <w:rPr>
          <w:color w:val="000000"/>
          <w:sz w:val="24"/>
          <w:szCs w:val="24"/>
          <w:shd w:val="clear" w:color="auto" w:fill="FFFFFF"/>
        </w:rPr>
        <w:t>.</w:t>
      </w:r>
      <w:r w:rsidR="001C384E" w:rsidRPr="007C3705">
        <w:rPr>
          <w:rStyle w:val="apple-converted-space"/>
          <w:color w:val="000000"/>
          <w:sz w:val="24"/>
          <w:szCs w:val="24"/>
          <w:shd w:val="clear" w:color="auto" w:fill="FFFFFF"/>
        </w:rPr>
        <w:t> Although the inclusion of very young mothers bring in additional confounding issues, based on the abovementioned rationale they were included</w:t>
      </w:r>
      <w:r w:rsidR="000C462F" w:rsidRPr="007C3705">
        <w:rPr>
          <w:rStyle w:val="apple-converted-space"/>
          <w:color w:val="000000"/>
          <w:sz w:val="24"/>
          <w:szCs w:val="24"/>
          <w:shd w:val="clear" w:color="auto" w:fill="FFFFFF"/>
        </w:rPr>
        <w:t xml:space="preserve"> in the present study</w:t>
      </w:r>
      <w:r w:rsidR="001C384E" w:rsidRPr="007C3705">
        <w:rPr>
          <w:rStyle w:val="apple-converted-space"/>
          <w:color w:val="000000"/>
          <w:sz w:val="24"/>
          <w:szCs w:val="24"/>
          <w:shd w:val="clear" w:color="auto" w:fill="FFFFFF"/>
        </w:rPr>
        <w:t xml:space="preserve">. Additionally, it provided an opportunity to investigate the risk of teenage pregnancies, as it is a </w:t>
      </w:r>
      <w:r w:rsidR="000C462F" w:rsidRPr="007C3705">
        <w:rPr>
          <w:rStyle w:val="apple-converted-space"/>
          <w:color w:val="000000"/>
          <w:sz w:val="24"/>
          <w:szCs w:val="24"/>
          <w:shd w:val="clear" w:color="auto" w:fill="FFFFFF"/>
        </w:rPr>
        <w:t xml:space="preserve">major </w:t>
      </w:r>
      <w:r w:rsidR="001C384E" w:rsidRPr="007C3705">
        <w:rPr>
          <w:rStyle w:val="apple-converted-space"/>
          <w:color w:val="000000"/>
          <w:sz w:val="24"/>
          <w:szCs w:val="24"/>
          <w:shd w:val="clear" w:color="auto" w:fill="FFFFFF"/>
        </w:rPr>
        <w:t>public health concern in the developing world.</w:t>
      </w:r>
    </w:p>
    <w:p w14:paraId="46D99147" w14:textId="77777777" w:rsidR="005657C7" w:rsidRDefault="00910813" w:rsidP="00CC01E4">
      <w:pPr>
        <w:pStyle w:val="ListParagraph"/>
        <w:numPr>
          <w:ilvl w:val="2"/>
          <w:numId w:val="8"/>
        </w:numPr>
        <w:spacing w:line="360" w:lineRule="auto"/>
        <w:ind w:hanging="11"/>
        <w:jc w:val="both"/>
        <w:rPr>
          <w:rFonts w:cstheme="minorHAnsi"/>
          <w:b/>
          <w:sz w:val="24"/>
          <w:szCs w:val="24"/>
        </w:rPr>
      </w:pPr>
      <w:r w:rsidRPr="00240B95">
        <w:rPr>
          <w:rFonts w:cstheme="minorHAnsi"/>
          <w:b/>
          <w:sz w:val="24"/>
          <w:szCs w:val="24"/>
        </w:rPr>
        <w:lastRenderedPageBreak/>
        <w:t>Study power</w:t>
      </w:r>
    </w:p>
    <w:p w14:paraId="23A728D6" w14:textId="77777777" w:rsidR="00910813" w:rsidRPr="00240B95" w:rsidRDefault="00910813" w:rsidP="00910813">
      <w:pPr>
        <w:spacing w:line="360" w:lineRule="auto"/>
        <w:jc w:val="both"/>
        <w:rPr>
          <w:sz w:val="24"/>
          <w:szCs w:val="24"/>
        </w:rPr>
      </w:pPr>
      <w:r w:rsidRPr="00240B95">
        <w:rPr>
          <w:sz w:val="24"/>
          <w:szCs w:val="24"/>
        </w:rPr>
        <w:t>The overall goal of the analyses was to estimate the associations of salinity intake from drinking water by individuals with pre</w:t>
      </w:r>
      <w:r w:rsidR="00466035">
        <w:rPr>
          <w:sz w:val="24"/>
          <w:szCs w:val="24"/>
        </w:rPr>
        <w:t>-</w:t>
      </w:r>
      <w:r w:rsidRPr="00240B95">
        <w:rPr>
          <w:sz w:val="24"/>
          <w:szCs w:val="24"/>
        </w:rPr>
        <w:t xml:space="preserve">eclampsia, eclampsia and/or gestational hypertension. </w:t>
      </w:r>
      <w:r w:rsidRPr="00A7496C">
        <w:rPr>
          <w:sz w:val="24"/>
          <w:szCs w:val="24"/>
        </w:rPr>
        <w:t>Information on salinity intake from water sources, obtained from interviews is subject to day-to-day variability by most individuals and to recall bias, i.e. systematic error.</w:t>
      </w:r>
      <w:r w:rsidRPr="00240B95">
        <w:rPr>
          <w:sz w:val="24"/>
          <w:szCs w:val="24"/>
        </w:rPr>
        <w:t xml:space="preserve"> Therefore, 24-hr urinary sodium measurements were used to estimate intake in controls to check for associations with water sources indicated in the questionnaire.     </w:t>
      </w:r>
    </w:p>
    <w:p w14:paraId="5ED65DA0" w14:textId="77777777" w:rsidR="00910813" w:rsidRPr="00240B95" w:rsidRDefault="00910813" w:rsidP="00910813">
      <w:pPr>
        <w:spacing w:line="360" w:lineRule="auto"/>
        <w:jc w:val="both"/>
        <w:rPr>
          <w:rFonts w:cstheme="minorHAnsi"/>
          <w:b/>
          <w:sz w:val="24"/>
          <w:szCs w:val="24"/>
        </w:rPr>
      </w:pPr>
      <w:r w:rsidRPr="00240B95">
        <w:rPr>
          <w:sz w:val="24"/>
          <w:szCs w:val="24"/>
        </w:rPr>
        <w:t xml:space="preserve">A target sample size of 380 pregnant women was estimated (190 cases and 190 </w:t>
      </w:r>
      <w:r w:rsidRPr="0066005B">
        <w:rPr>
          <w:sz w:val="24"/>
          <w:szCs w:val="24"/>
        </w:rPr>
        <w:t xml:space="preserve">controls) to detect an </w:t>
      </w:r>
      <w:r w:rsidR="00120253">
        <w:rPr>
          <w:sz w:val="24"/>
          <w:szCs w:val="24"/>
        </w:rPr>
        <w:t>OR</w:t>
      </w:r>
      <w:r w:rsidRPr="0066005B">
        <w:rPr>
          <w:sz w:val="24"/>
          <w:szCs w:val="24"/>
        </w:rPr>
        <w:t xml:space="preserve"> of 2.0 or greater with</w:t>
      </w:r>
      <w:r w:rsidR="00DB755B" w:rsidRPr="0066005B">
        <w:rPr>
          <w:sz w:val="24"/>
          <w:szCs w:val="24"/>
        </w:rPr>
        <w:t xml:space="preserve"> a prevalence of exposure </w:t>
      </w:r>
      <w:r w:rsidR="00227348">
        <w:rPr>
          <w:sz w:val="24"/>
          <w:szCs w:val="24"/>
        </w:rPr>
        <w:t xml:space="preserve">in the controls </w:t>
      </w:r>
      <w:r w:rsidR="00DB755B" w:rsidRPr="0066005B">
        <w:rPr>
          <w:sz w:val="24"/>
          <w:szCs w:val="24"/>
        </w:rPr>
        <w:t>of 20% and</w:t>
      </w:r>
      <w:r w:rsidRPr="0066005B">
        <w:rPr>
          <w:sz w:val="24"/>
          <w:szCs w:val="24"/>
        </w:rPr>
        <w:t xml:space="preserve"> 80% power</w:t>
      </w:r>
      <w:r w:rsidRPr="00240B95">
        <w:rPr>
          <w:sz w:val="24"/>
          <w:szCs w:val="24"/>
        </w:rPr>
        <w:t xml:space="preserve"> for the stated hypotheses (alpha=0.05). </w:t>
      </w:r>
    </w:p>
    <w:p w14:paraId="60D2B2B1" w14:textId="77777777" w:rsidR="005657C7" w:rsidRDefault="00910813" w:rsidP="00CC01E4">
      <w:pPr>
        <w:pStyle w:val="ListParagraph"/>
        <w:numPr>
          <w:ilvl w:val="2"/>
          <w:numId w:val="8"/>
        </w:numPr>
        <w:spacing w:line="360" w:lineRule="auto"/>
        <w:ind w:hanging="11"/>
        <w:jc w:val="both"/>
        <w:rPr>
          <w:rFonts w:cstheme="minorHAnsi"/>
          <w:b/>
          <w:sz w:val="24"/>
          <w:szCs w:val="24"/>
        </w:rPr>
      </w:pPr>
      <w:r w:rsidRPr="00240B95">
        <w:rPr>
          <w:rFonts w:cstheme="minorHAnsi"/>
          <w:b/>
          <w:sz w:val="24"/>
          <w:szCs w:val="24"/>
        </w:rPr>
        <w:t xml:space="preserve">Sampling and recruitment </w:t>
      </w:r>
    </w:p>
    <w:p w14:paraId="0E1E1BE7" w14:textId="77777777" w:rsidR="00910813" w:rsidRPr="00240B95" w:rsidRDefault="00910813" w:rsidP="00910813">
      <w:pPr>
        <w:spacing w:line="360" w:lineRule="auto"/>
        <w:jc w:val="both"/>
        <w:rPr>
          <w:sz w:val="24"/>
          <w:szCs w:val="24"/>
        </w:rPr>
      </w:pPr>
      <w:r w:rsidRPr="007C3705">
        <w:rPr>
          <w:sz w:val="24"/>
          <w:szCs w:val="24"/>
        </w:rPr>
        <w:t xml:space="preserve">Once the </w:t>
      </w:r>
      <w:proofErr w:type="gramStart"/>
      <w:r w:rsidRPr="007C3705">
        <w:rPr>
          <w:sz w:val="24"/>
          <w:szCs w:val="24"/>
        </w:rPr>
        <w:t>target population was identified</w:t>
      </w:r>
      <w:r w:rsidR="00AA26E7" w:rsidRPr="007C3705">
        <w:rPr>
          <w:sz w:val="24"/>
          <w:szCs w:val="24"/>
        </w:rPr>
        <w:t xml:space="preserve"> by the study staff</w:t>
      </w:r>
      <w:proofErr w:type="gramEnd"/>
      <w:r w:rsidRPr="007C3705">
        <w:rPr>
          <w:sz w:val="24"/>
          <w:szCs w:val="24"/>
        </w:rPr>
        <w:t xml:space="preserve">, the HAs compiled a list of all pregnant women from each of the nine unions within Dacope. From the list, pregnant women at or above week 20 of pregnancy were randomly selected each month (through </w:t>
      </w:r>
      <w:r w:rsidRPr="007C3705">
        <w:rPr>
          <w:bCs/>
          <w:color w:val="000000"/>
          <w:sz w:val="24"/>
          <w:szCs w:val="24"/>
        </w:rPr>
        <w:t xml:space="preserve">computerized random sampling </w:t>
      </w:r>
      <w:r w:rsidRPr="007C3705">
        <w:rPr>
          <w:sz w:val="24"/>
          <w:szCs w:val="24"/>
        </w:rPr>
        <w:t>by the PI at ICL). If the selected women were not available or refu</w:t>
      </w:r>
      <w:r w:rsidR="00037041" w:rsidRPr="007C3705">
        <w:rPr>
          <w:sz w:val="24"/>
          <w:szCs w:val="24"/>
        </w:rPr>
        <w:t>sed to participate in the study</w:t>
      </w:r>
      <w:r w:rsidRPr="007C3705">
        <w:rPr>
          <w:sz w:val="24"/>
          <w:szCs w:val="24"/>
        </w:rPr>
        <w:t>, the next pregnant wom</w:t>
      </w:r>
      <w:r w:rsidR="00C25B58" w:rsidRPr="007C3705">
        <w:rPr>
          <w:sz w:val="24"/>
          <w:szCs w:val="24"/>
        </w:rPr>
        <w:t>a</w:t>
      </w:r>
      <w:r w:rsidRPr="007C3705">
        <w:rPr>
          <w:sz w:val="24"/>
          <w:szCs w:val="24"/>
        </w:rPr>
        <w:t xml:space="preserve">n (above 20 weeks of pregnancy) on the list was selected. </w:t>
      </w:r>
      <w:r w:rsidR="00095451" w:rsidRPr="007C3705">
        <w:rPr>
          <w:sz w:val="24"/>
          <w:szCs w:val="24"/>
        </w:rPr>
        <w:t>All potential cases and controls were identified and recruited by the HAs.</w:t>
      </w:r>
    </w:p>
    <w:p w14:paraId="34211A1A" w14:textId="77777777" w:rsidR="00910813" w:rsidRPr="00240B95" w:rsidRDefault="00910813" w:rsidP="00910813">
      <w:pPr>
        <w:spacing w:line="360" w:lineRule="auto"/>
        <w:jc w:val="both"/>
        <w:rPr>
          <w:sz w:val="24"/>
          <w:szCs w:val="24"/>
        </w:rPr>
      </w:pPr>
      <w:r w:rsidRPr="00240B95">
        <w:rPr>
          <w:sz w:val="24"/>
          <w:szCs w:val="24"/>
        </w:rPr>
        <w:t xml:space="preserve">Based on the power calculations described above, the recruitment programme aimed to randomly select 12 to 20 participants (ages 13-45 years) from each union per month to provide a case to control ratio of 1:5. A higher number of controls </w:t>
      </w:r>
      <w:proofErr w:type="gramStart"/>
      <w:r w:rsidRPr="00240B95">
        <w:rPr>
          <w:sz w:val="24"/>
          <w:szCs w:val="24"/>
        </w:rPr>
        <w:t>was</w:t>
      </w:r>
      <w:proofErr w:type="gramEnd"/>
      <w:r w:rsidRPr="00240B95">
        <w:rPr>
          <w:sz w:val="24"/>
          <w:szCs w:val="24"/>
        </w:rPr>
        <w:t xml:space="preserve"> chosen to allow for wider descriptive analyses of the target population.  </w:t>
      </w:r>
    </w:p>
    <w:p w14:paraId="74F31F39" w14:textId="77777777" w:rsidR="005657C7" w:rsidRDefault="00910813" w:rsidP="00CC01E4">
      <w:pPr>
        <w:pStyle w:val="ListParagraph"/>
        <w:numPr>
          <w:ilvl w:val="2"/>
          <w:numId w:val="8"/>
        </w:numPr>
        <w:spacing w:line="360" w:lineRule="auto"/>
        <w:ind w:hanging="11"/>
        <w:jc w:val="both"/>
        <w:rPr>
          <w:rFonts w:cstheme="minorHAnsi"/>
          <w:b/>
          <w:sz w:val="24"/>
          <w:szCs w:val="24"/>
        </w:rPr>
      </w:pPr>
      <w:r w:rsidRPr="00240B95">
        <w:rPr>
          <w:rFonts w:cstheme="minorHAnsi"/>
          <w:b/>
          <w:sz w:val="24"/>
          <w:szCs w:val="24"/>
        </w:rPr>
        <w:t xml:space="preserve">Selection of cases and controls </w:t>
      </w:r>
    </w:p>
    <w:p w14:paraId="2E01CE5C" w14:textId="77777777" w:rsidR="00910813" w:rsidRPr="00240B95" w:rsidRDefault="00910813" w:rsidP="00910813">
      <w:pPr>
        <w:spacing w:line="360" w:lineRule="auto"/>
        <w:jc w:val="both"/>
        <w:rPr>
          <w:bCs/>
          <w:color w:val="000000"/>
          <w:sz w:val="24"/>
          <w:szCs w:val="24"/>
        </w:rPr>
      </w:pPr>
      <w:r w:rsidRPr="00240B95">
        <w:rPr>
          <w:bCs/>
          <w:color w:val="000000"/>
          <w:sz w:val="24"/>
          <w:szCs w:val="24"/>
        </w:rPr>
        <w:t>In Dacope Upazilla, cases were recruited from the UHC (</w:t>
      </w:r>
      <w:r w:rsidR="00CB7BE3" w:rsidRPr="00CB7BE3">
        <w:rPr>
          <w:b/>
          <w:bCs/>
          <w:color w:val="000000"/>
          <w:sz w:val="24"/>
          <w:szCs w:val="24"/>
        </w:rPr>
        <w:t>F</w:t>
      </w:r>
      <w:r w:rsidRPr="00240B95">
        <w:rPr>
          <w:b/>
          <w:bCs/>
          <w:color w:val="000000"/>
          <w:sz w:val="24"/>
          <w:szCs w:val="24"/>
        </w:rPr>
        <w:t xml:space="preserve">igure </w:t>
      </w:r>
      <w:r>
        <w:rPr>
          <w:b/>
          <w:bCs/>
          <w:color w:val="000000"/>
          <w:sz w:val="24"/>
          <w:szCs w:val="24"/>
        </w:rPr>
        <w:t>3</w:t>
      </w:r>
      <w:r w:rsidRPr="00240B95">
        <w:rPr>
          <w:b/>
          <w:bCs/>
          <w:color w:val="000000"/>
          <w:sz w:val="24"/>
          <w:szCs w:val="24"/>
        </w:rPr>
        <w:t>.11</w:t>
      </w:r>
      <w:r w:rsidRPr="00240B95">
        <w:rPr>
          <w:bCs/>
          <w:color w:val="000000"/>
          <w:sz w:val="24"/>
          <w:szCs w:val="24"/>
        </w:rPr>
        <w:t>). The study included all pregnant women aged 13 – 45 with (</w:t>
      </w:r>
      <w:proofErr w:type="gramStart"/>
      <w:r w:rsidRPr="00240B95">
        <w:rPr>
          <w:bCs/>
          <w:color w:val="000000"/>
          <w:sz w:val="24"/>
          <w:szCs w:val="24"/>
        </w:rPr>
        <w:t>pre)eclampsia</w:t>
      </w:r>
      <w:proofErr w:type="gramEnd"/>
      <w:r w:rsidRPr="00240B95">
        <w:rPr>
          <w:bCs/>
          <w:color w:val="000000"/>
          <w:sz w:val="24"/>
          <w:szCs w:val="24"/>
        </w:rPr>
        <w:t xml:space="preserve"> and gestational hypertension (</w:t>
      </w:r>
      <w:r w:rsidRPr="00240B95">
        <w:rPr>
          <w:sz w:val="24"/>
          <w:szCs w:val="24"/>
        </w:rPr>
        <w:t xml:space="preserve">above 20 weeks of pregnancy) </w:t>
      </w:r>
      <w:r w:rsidR="00037041">
        <w:rPr>
          <w:bCs/>
          <w:color w:val="000000"/>
          <w:sz w:val="24"/>
          <w:szCs w:val="24"/>
        </w:rPr>
        <w:t>from the UHC</w:t>
      </w:r>
      <w:r w:rsidRPr="00240B95">
        <w:rPr>
          <w:bCs/>
          <w:color w:val="000000"/>
          <w:sz w:val="24"/>
          <w:szCs w:val="24"/>
        </w:rPr>
        <w:t>. Cases were also identified and recruited from the local community within the study area by the nine community HA’s. As part of a governme</w:t>
      </w:r>
      <w:r w:rsidR="00037041">
        <w:rPr>
          <w:bCs/>
          <w:color w:val="000000"/>
          <w:sz w:val="24"/>
          <w:szCs w:val="24"/>
        </w:rPr>
        <w:t>nt initiative, the HA’s measure</w:t>
      </w:r>
      <w:r w:rsidRPr="00240B95">
        <w:rPr>
          <w:bCs/>
          <w:color w:val="000000"/>
          <w:sz w:val="24"/>
          <w:szCs w:val="24"/>
        </w:rPr>
        <w:t xml:space="preserve"> the BP of all identified pregnant women at week 20 and </w:t>
      </w:r>
      <w:r w:rsidRPr="007C3705">
        <w:rPr>
          <w:bCs/>
          <w:color w:val="000000"/>
          <w:sz w:val="24"/>
          <w:szCs w:val="24"/>
        </w:rPr>
        <w:lastRenderedPageBreak/>
        <w:t xml:space="preserve">onwards </w:t>
      </w:r>
      <w:r w:rsidR="00066226" w:rsidRPr="007C3705">
        <w:rPr>
          <w:bCs/>
          <w:color w:val="000000"/>
          <w:sz w:val="24"/>
          <w:szCs w:val="24"/>
        </w:rPr>
        <w:t>(as pre-eclampsia and gestational hypertension are diagnosed after 20 weeks)</w:t>
      </w:r>
      <w:r w:rsidR="00F360CF">
        <w:rPr>
          <w:bCs/>
          <w:color w:val="000000"/>
          <w:sz w:val="24"/>
          <w:szCs w:val="24"/>
        </w:rPr>
        <w:t xml:space="preserve"> </w:t>
      </w:r>
      <w:r w:rsidRPr="00240B95">
        <w:rPr>
          <w:bCs/>
          <w:color w:val="000000"/>
          <w:sz w:val="24"/>
          <w:szCs w:val="24"/>
        </w:rPr>
        <w:t>using a standard protocol. The government requires the HAs to give health counselling to pregnant women if high BP is identified, and encourage them to seek care at the UHC.</w:t>
      </w:r>
    </w:p>
    <w:p w14:paraId="1656749E" w14:textId="77777777" w:rsidR="00066226" w:rsidRDefault="00C25B58" w:rsidP="00B903B3">
      <w:pPr>
        <w:spacing w:line="360" w:lineRule="auto"/>
        <w:jc w:val="both"/>
        <w:rPr>
          <w:bCs/>
          <w:color w:val="000000"/>
          <w:sz w:val="24"/>
          <w:szCs w:val="24"/>
        </w:rPr>
      </w:pPr>
      <w:r>
        <w:rPr>
          <w:bCs/>
          <w:color w:val="000000"/>
          <w:sz w:val="24"/>
          <w:szCs w:val="24"/>
        </w:rPr>
        <w:t>I</w:t>
      </w:r>
      <w:r w:rsidR="00910813" w:rsidRPr="00240B95">
        <w:rPr>
          <w:bCs/>
          <w:color w:val="000000"/>
          <w:sz w:val="24"/>
          <w:szCs w:val="24"/>
        </w:rPr>
        <w:t xml:space="preserve">n the presence of high BP and/or oedema, the pregnant women </w:t>
      </w:r>
      <w:proofErr w:type="gramStart"/>
      <w:r w:rsidR="00910813" w:rsidRPr="00240B95">
        <w:rPr>
          <w:bCs/>
          <w:color w:val="000000"/>
          <w:sz w:val="24"/>
          <w:szCs w:val="24"/>
        </w:rPr>
        <w:t>were asked to be enrolled</w:t>
      </w:r>
      <w:proofErr w:type="gramEnd"/>
      <w:r w:rsidR="00910813" w:rsidRPr="00240B95">
        <w:rPr>
          <w:bCs/>
          <w:color w:val="000000"/>
          <w:sz w:val="24"/>
          <w:szCs w:val="24"/>
        </w:rPr>
        <w:t xml:space="preserve"> in the study. If the women accepted, they were referred to the UHC, where the </w:t>
      </w:r>
      <w:proofErr w:type="gramStart"/>
      <w:r w:rsidR="00910813" w:rsidRPr="00240B95">
        <w:rPr>
          <w:bCs/>
          <w:color w:val="000000"/>
          <w:sz w:val="24"/>
          <w:szCs w:val="24"/>
        </w:rPr>
        <w:t>diagnoses were made independently by the study physician</w:t>
      </w:r>
      <w:proofErr w:type="gramEnd"/>
      <w:r w:rsidR="00910813" w:rsidRPr="00240B95">
        <w:rPr>
          <w:bCs/>
          <w:color w:val="000000"/>
          <w:sz w:val="24"/>
          <w:szCs w:val="24"/>
        </w:rPr>
        <w:t xml:space="preserve">. All referred cases were admitted and treated at the UHC. The study also helped reduce the number of severe eclampsia cases in Dacope because of early diagnoses and treatment given to the hypertensive pregnant women. </w:t>
      </w:r>
    </w:p>
    <w:p w14:paraId="0DC49909" w14:textId="77777777" w:rsidR="00066226" w:rsidRPr="00FD64FB" w:rsidRDefault="00066226" w:rsidP="00066226">
      <w:pPr>
        <w:autoSpaceDE w:val="0"/>
        <w:autoSpaceDN w:val="0"/>
        <w:adjustRightInd w:val="0"/>
        <w:spacing w:line="360" w:lineRule="auto"/>
        <w:jc w:val="both"/>
        <w:rPr>
          <w:rFonts w:cstheme="minorHAnsi"/>
          <w:sz w:val="24"/>
          <w:szCs w:val="24"/>
        </w:rPr>
      </w:pPr>
      <w:r w:rsidRPr="007C3705">
        <w:rPr>
          <w:rFonts w:cstheme="minorHAnsi"/>
          <w:sz w:val="24"/>
          <w:szCs w:val="24"/>
        </w:rPr>
        <w:t xml:space="preserve">As the baseline BP was not available for the participants in the study, it was not known definitively if the recruited participants had chronic hypertension prior to pregnancy. All recruited women were asked about previous history of BP, and hospital records were checked. However, it is possible that some of the cases recruited in the study had superimposed pre-eclampsia. </w:t>
      </w:r>
      <w:r w:rsidR="000C462F" w:rsidRPr="007C3705">
        <w:rPr>
          <w:rFonts w:cstheme="minorHAnsi"/>
          <w:sz w:val="24"/>
          <w:szCs w:val="24"/>
        </w:rPr>
        <w:t xml:space="preserve">This is discussed further in </w:t>
      </w:r>
      <w:r w:rsidR="000C462F" w:rsidRPr="007C3705">
        <w:rPr>
          <w:rFonts w:cstheme="minorHAnsi"/>
          <w:b/>
          <w:sz w:val="24"/>
          <w:szCs w:val="24"/>
        </w:rPr>
        <w:t>section 5.3</w:t>
      </w:r>
      <w:r w:rsidR="000C462F" w:rsidRPr="007C3705">
        <w:rPr>
          <w:rFonts w:cstheme="minorHAnsi"/>
          <w:sz w:val="24"/>
          <w:szCs w:val="24"/>
        </w:rPr>
        <w:t>.</w:t>
      </w:r>
    </w:p>
    <w:p w14:paraId="4A2F9442" w14:textId="77777777" w:rsidR="00910813" w:rsidRPr="00B903B3" w:rsidRDefault="00910813" w:rsidP="00910813">
      <w:pPr>
        <w:spacing w:line="360" w:lineRule="auto"/>
        <w:jc w:val="both"/>
        <w:rPr>
          <w:bCs/>
          <w:color w:val="000000"/>
          <w:sz w:val="24"/>
          <w:szCs w:val="24"/>
        </w:rPr>
      </w:pPr>
      <w:r w:rsidRPr="00240B95">
        <w:rPr>
          <w:rFonts w:cstheme="minorHAnsi"/>
          <w:b/>
          <w:sz w:val="24"/>
          <w:szCs w:val="24"/>
        </w:rPr>
        <w:t xml:space="preserve">Figure </w:t>
      </w:r>
      <w:r>
        <w:rPr>
          <w:rFonts w:cstheme="minorHAnsi"/>
          <w:b/>
          <w:sz w:val="24"/>
          <w:szCs w:val="24"/>
        </w:rPr>
        <w:t>3</w:t>
      </w:r>
      <w:r w:rsidRPr="00240B95">
        <w:rPr>
          <w:rFonts w:cstheme="minorHAnsi"/>
          <w:b/>
          <w:sz w:val="24"/>
          <w:szCs w:val="24"/>
        </w:rPr>
        <w:t xml:space="preserve">.11 </w:t>
      </w:r>
      <w:r w:rsidR="00C577C0">
        <w:rPr>
          <w:rFonts w:cstheme="minorHAnsi"/>
          <w:b/>
          <w:sz w:val="24"/>
          <w:szCs w:val="24"/>
        </w:rPr>
        <w:t>Selection of c</w:t>
      </w:r>
      <w:r w:rsidRPr="00240B95">
        <w:rPr>
          <w:rFonts w:cstheme="minorHAnsi"/>
          <w:b/>
          <w:sz w:val="24"/>
          <w:szCs w:val="24"/>
        </w:rPr>
        <w:t xml:space="preserve">ases and controls </w:t>
      </w:r>
    </w:p>
    <w:p w14:paraId="1E578557" w14:textId="77777777" w:rsidR="00910813" w:rsidRPr="00240B95" w:rsidRDefault="00910813" w:rsidP="00910813">
      <w:pPr>
        <w:spacing w:line="360" w:lineRule="auto"/>
        <w:jc w:val="both"/>
        <w:rPr>
          <w:rFonts w:cstheme="minorHAnsi"/>
          <w:b/>
          <w:sz w:val="24"/>
          <w:szCs w:val="24"/>
        </w:rPr>
      </w:pPr>
      <w:r w:rsidRPr="00240B95">
        <w:rPr>
          <w:rFonts w:cstheme="minorHAnsi"/>
          <w:b/>
          <w:noProof/>
          <w:sz w:val="24"/>
          <w:szCs w:val="24"/>
          <w:lang w:val="en-US" w:eastAsia="en-US"/>
        </w:rPr>
        <w:drawing>
          <wp:inline distT="0" distB="0" distL="0" distR="0" wp14:anchorId="66D3F623" wp14:editId="6C9682C4">
            <wp:extent cx="5829300" cy="3371850"/>
            <wp:effectExtent l="0" t="0" r="0" b="6350"/>
            <wp:docPr id="2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8" r:lo="rId59" r:qs="rId60" r:cs="rId61"/>
              </a:graphicData>
            </a:graphic>
          </wp:inline>
        </w:drawing>
      </w:r>
    </w:p>
    <w:p w14:paraId="1EA31A86" w14:textId="77777777" w:rsidR="000E4241" w:rsidRDefault="000E4241">
      <w:pPr>
        <w:rPr>
          <w:rFonts w:cstheme="minorHAnsi"/>
          <w:bCs/>
          <w:color w:val="000000"/>
          <w:sz w:val="24"/>
          <w:szCs w:val="24"/>
        </w:rPr>
      </w:pPr>
      <w:r>
        <w:rPr>
          <w:rFonts w:cstheme="minorHAnsi"/>
          <w:bCs/>
          <w:color w:val="000000"/>
          <w:sz w:val="24"/>
          <w:szCs w:val="24"/>
        </w:rPr>
        <w:br w:type="page"/>
      </w:r>
    </w:p>
    <w:p w14:paraId="723D37D4"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lastRenderedPageBreak/>
        <w:t xml:space="preserve">Controls included pregnant women between the ages 13 and 45, randomly selected from the same population within the study area. A computerized random number generation programme was used for sampling. If controls were identified with high BP and oedema, they were considered ‘cases’ after the study physician confirmed the diagnoses. </w:t>
      </w:r>
    </w:p>
    <w:p w14:paraId="3193C637"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sz w:val="24"/>
          <w:szCs w:val="24"/>
        </w:rPr>
        <w:t>In Paikgacha, recruitment of cases and controls was conducted using the same study protocol. It was decided that only 50 cases and 100 controls would be recruited from Paikgacha to conduct an independent check of the stated hypotheses in a neighbouring Upazilla to Dacope. Cases were identified from the UHC, Paikgacha as well as through HA’s who visited the local community to measure the BP of pregnant women after the 20</w:t>
      </w:r>
      <w:r w:rsidRPr="00D05F30">
        <w:rPr>
          <w:rFonts w:cstheme="minorHAnsi"/>
          <w:sz w:val="24"/>
          <w:szCs w:val="24"/>
          <w:vertAlign w:val="superscript"/>
        </w:rPr>
        <w:t>th</w:t>
      </w:r>
      <w:r w:rsidRPr="00D05F30">
        <w:rPr>
          <w:rFonts w:cstheme="minorHAnsi"/>
          <w:sz w:val="24"/>
          <w:szCs w:val="24"/>
        </w:rPr>
        <w:t xml:space="preserve"> week of pregnancy. Controls were recruited randomly from the eleven unions of Paikgacha. </w:t>
      </w:r>
      <w:r w:rsidR="000C462F" w:rsidRPr="007C3705">
        <w:rPr>
          <w:rFonts w:cstheme="minorHAnsi"/>
          <w:sz w:val="24"/>
          <w:szCs w:val="24"/>
        </w:rPr>
        <w:t xml:space="preserve">Additional samples were collected from Paikgacha, a rural </w:t>
      </w:r>
      <w:r w:rsidR="00595C93" w:rsidRPr="007C3705">
        <w:rPr>
          <w:rFonts w:cstheme="minorHAnsi"/>
          <w:sz w:val="24"/>
          <w:szCs w:val="24"/>
        </w:rPr>
        <w:t xml:space="preserve">coastal </w:t>
      </w:r>
      <w:r w:rsidR="000C462F" w:rsidRPr="007C3705">
        <w:rPr>
          <w:rFonts w:cstheme="minorHAnsi"/>
          <w:sz w:val="24"/>
          <w:szCs w:val="24"/>
        </w:rPr>
        <w:t xml:space="preserve">setting </w:t>
      </w:r>
      <w:r w:rsidR="00595C93" w:rsidRPr="007C3705">
        <w:rPr>
          <w:rFonts w:cstheme="minorHAnsi"/>
          <w:sz w:val="24"/>
          <w:szCs w:val="24"/>
        </w:rPr>
        <w:t>affected by water salinity,</w:t>
      </w:r>
      <w:r w:rsidR="000C462F" w:rsidRPr="007C3705">
        <w:rPr>
          <w:rFonts w:cstheme="minorHAnsi"/>
          <w:sz w:val="24"/>
          <w:szCs w:val="24"/>
        </w:rPr>
        <w:t xml:space="preserve"> to validate the results of the case-control study in Dacope.</w:t>
      </w:r>
    </w:p>
    <w:p w14:paraId="0D27EBBF" w14:textId="77777777" w:rsidR="00910813" w:rsidRPr="00D05F30" w:rsidRDefault="00910813" w:rsidP="00D05F30">
      <w:pPr>
        <w:pStyle w:val="ListParagraph"/>
        <w:numPr>
          <w:ilvl w:val="2"/>
          <w:numId w:val="8"/>
        </w:numPr>
        <w:spacing w:line="360" w:lineRule="auto"/>
        <w:ind w:hanging="436"/>
        <w:jc w:val="both"/>
        <w:rPr>
          <w:rFonts w:cstheme="minorHAnsi"/>
          <w:b/>
          <w:sz w:val="24"/>
          <w:szCs w:val="24"/>
        </w:rPr>
      </w:pPr>
      <w:r w:rsidRPr="00D05F30">
        <w:rPr>
          <w:rFonts w:cstheme="minorHAnsi"/>
          <w:b/>
          <w:sz w:val="24"/>
          <w:szCs w:val="24"/>
        </w:rPr>
        <w:t xml:space="preserve">Ethical approval </w:t>
      </w:r>
    </w:p>
    <w:p w14:paraId="4F8BC7F7" w14:textId="77777777" w:rsidR="00910813" w:rsidRPr="00D05F30" w:rsidRDefault="00910813" w:rsidP="00D05F30">
      <w:pPr>
        <w:pStyle w:val="NormalWeb"/>
        <w:spacing w:line="360" w:lineRule="auto"/>
        <w:jc w:val="both"/>
        <w:rPr>
          <w:rFonts w:asciiTheme="minorHAnsi" w:hAnsiTheme="minorHAnsi" w:cstheme="minorHAnsi"/>
        </w:rPr>
      </w:pPr>
      <w:r w:rsidRPr="00D05F30">
        <w:rPr>
          <w:rFonts w:asciiTheme="minorHAnsi" w:hAnsiTheme="minorHAnsi" w:cstheme="minorHAnsi"/>
        </w:rPr>
        <w:t xml:space="preserve">Ethical approval was obtained from the Bangladesh Medical Research Council (BMRC), an autonomous body under the Ministry of Health and Family Welfare (MOH&amp;FW) of the government of Bangladesh (see Ethical </w:t>
      </w:r>
      <w:r w:rsidR="00F13B0B" w:rsidRPr="00D05F30">
        <w:rPr>
          <w:rFonts w:asciiTheme="minorHAnsi" w:hAnsiTheme="minorHAnsi" w:cstheme="minorHAnsi"/>
        </w:rPr>
        <w:t xml:space="preserve">approval letter in </w:t>
      </w:r>
      <w:r w:rsidR="00255DA0" w:rsidRPr="00D05F30">
        <w:rPr>
          <w:rFonts w:asciiTheme="minorHAnsi" w:hAnsiTheme="minorHAnsi" w:cstheme="minorHAnsi"/>
          <w:b/>
        </w:rPr>
        <w:t>Appendix G</w:t>
      </w:r>
      <w:r w:rsidR="00F13B0B" w:rsidRPr="00D05F30">
        <w:rPr>
          <w:rFonts w:asciiTheme="minorHAnsi" w:hAnsiTheme="minorHAnsi" w:cstheme="minorHAnsi"/>
        </w:rPr>
        <w:t>). As</w:t>
      </w:r>
      <w:r w:rsidRPr="00D05F30">
        <w:rPr>
          <w:rFonts w:asciiTheme="minorHAnsi" w:hAnsiTheme="minorHAnsi" w:cstheme="minorHAnsi"/>
        </w:rPr>
        <w:t xml:space="preserve"> per</w:t>
      </w:r>
      <w:r w:rsidR="00037041" w:rsidRPr="00D05F30">
        <w:rPr>
          <w:rFonts w:asciiTheme="minorHAnsi" w:hAnsiTheme="minorHAnsi" w:cstheme="minorHAnsi"/>
        </w:rPr>
        <w:t xml:space="preserve"> the</w:t>
      </w:r>
      <w:r w:rsidRPr="00D05F30">
        <w:rPr>
          <w:rFonts w:asciiTheme="minorHAnsi" w:hAnsiTheme="minorHAnsi" w:cstheme="minorHAnsi"/>
        </w:rPr>
        <w:t xml:space="preserve"> resolution of the government, BMRC is the focal point for health research, which has an Ethical Review Committee that serves as the National Ethical Committee of the country and provides ethical clearance to research studies involving human subjects to be conducted in Bangladesh by Bangladeshi or foreign researchers. </w:t>
      </w:r>
    </w:p>
    <w:p w14:paraId="408336CE" w14:textId="77777777" w:rsidR="005657C7" w:rsidRPr="00D05F30" w:rsidRDefault="00910813" w:rsidP="00D05F30">
      <w:pPr>
        <w:pStyle w:val="ListParagraph"/>
        <w:numPr>
          <w:ilvl w:val="1"/>
          <w:numId w:val="8"/>
        </w:numPr>
        <w:tabs>
          <w:tab w:val="left" w:pos="630"/>
        </w:tabs>
        <w:spacing w:before="240" w:line="360" w:lineRule="auto"/>
        <w:ind w:left="567" w:hanging="567"/>
        <w:jc w:val="both"/>
        <w:rPr>
          <w:rFonts w:cstheme="minorHAnsi"/>
          <w:b/>
          <w:sz w:val="24"/>
          <w:szCs w:val="24"/>
        </w:rPr>
      </w:pPr>
      <w:r w:rsidRPr="00D05F30">
        <w:rPr>
          <w:rFonts w:cstheme="minorHAnsi"/>
          <w:b/>
          <w:sz w:val="24"/>
          <w:szCs w:val="24"/>
        </w:rPr>
        <w:t xml:space="preserve">Data collection </w:t>
      </w:r>
    </w:p>
    <w:p w14:paraId="04DA6225" w14:textId="77777777" w:rsidR="00910813" w:rsidRPr="00D05F30" w:rsidRDefault="00910813" w:rsidP="00D05F30">
      <w:pPr>
        <w:pStyle w:val="ListParagraph"/>
        <w:numPr>
          <w:ilvl w:val="2"/>
          <w:numId w:val="8"/>
        </w:numPr>
        <w:tabs>
          <w:tab w:val="left" w:pos="630"/>
        </w:tabs>
        <w:spacing w:before="240" w:line="360" w:lineRule="auto"/>
        <w:ind w:hanging="11"/>
        <w:jc w:val="both"/>
        <w:rPr>
          <w:rFonts w:cstheme="minorHAnsi"/>
          <w:b/>
          <w:sz w:val="24"/>
          <w:szCs w:val="24"/>
        </w:rPr>
      </w:pPr>
      <w:r w:rsidRPr="00D05F30">
        <w:rPr>
          <w:rFonts w:cstheme="minorHAnsi"/>
          <w:b/>
          <w:sz w:val="24"/>
          <w:szCs w:val="24"/>
        </w:rPr>
        <w:t xml:space="preserve">Questionnaire </w:t>
      </w:r>
    </w:p>
    <w:p w14:paraId="48F3C8BB"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A detailed questionnaire was designed to obtain information on drinking water sources, use and consumption habits, as well as information on potential confounders (questionnaire attached). </w:t>
      </w:r>
      <w:proofErr w:type="gramStart"/>
      <w:r w:rsidRPr="00D05F30">
        <w:rPr>
          <w:rFonts w:cstheme="minorHAnsi"/>
          <w:sz w:val="24"/>
          <w:szCs w:val="24"/>
        </w:rPr>
        <w:t>It was designed by the PI at ICL</w:t>
      </w:r>
      <w:proofErr w:type="gramEnd"/>
      <w:r w:rsidRPr="00D05F30">
        <w:rPr>
          <w:rFonts w:cstheme="minorHAnsi"/>
          <w:sz w:val="24"/>
          <w:szCs w:val="24"/>
        </w:rPr>
        <w:t xml:space="preserve">, with the help of the advisors in the study. The questionnaire used in the HEALS study, which investigates the health effects of arsenic </w:t>
      </w:r>
      <w:r w:rsidR="00820BCC" w:rsidRPr="00D05F30">
        <w:rPr>
          <w:rFonts w:cstheme="minorHAnsi"/>
          <w:sz w:val="24"/>
          <w:szCs w:val="24"/>
        </w:rPr>
        <w:t xml:space="preserve">(As) </w:t>
      </w:r>
      <w:r w:rsidRPr="00D05F30">
        <w:rPr>
          <w:rFonts w:cstheme="minorHAnsi"/>
          <w:sz w:val="24"/>
          <w:szCs w:val="24"/>
        </w:rPr>
        <w:t xml:space="preserve">poisoning in Bangladesh in another part of the country, was adapted for this particular community in Dacope </w:t>
      </w:r>
      <w:r w:rsidR="0050785D" w:rsidRPr="00D05F30">
        <w:rPr>
          <w:rFonts w:cstheme="minorHAnsi"/>
          <w:sz w:val="24"/>
          <w:szCs w:val="24"/>
        </w:rPr>
        <w:fldChar w:fldCharType="begin">
          <w:fldData xml:space="preserve">PFJlZm1hbj48Q2l0ZT48QXV0aG9yPkFoc2FuPC9BdXRob3I+PFllYXI+MjAwNjwvWWVhcj48UmVj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PFJlZm1hbj48Q2l0ZT48QXV0aG9yPkFoc2FuPC9BdXRob3I+PFllYXI+MjAwNjwvWWVhcj48UmVj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D05F30">
        <w:rPr>
          <w:rFonts w:cstheme="minorHAnsi"/>
          <w:sz w:val="24"/>
          <w:szCs w:val="24"/>
        </w:rPr>
      </w:r>
      <w:r w:rsidR="0050785D" w:rsidRPr="00D05F30">
        <w:rPr>
          <w:rFonts w:cstheme="minorHAnsi"/>
          <w:sz w:val="24"/>
          <w:szCs w:val="24"/>
        </w:rPr>
        <w:fldChar w:fldCharType="separate"/>
      </w:r>
      <w:r w:rsidR="003A5F4F" w:rsidRPr="00D05F30">
        <w:rPr>
          <w:rFonts w:cstheme="minorHAnsi"/>
          <w:noProof/>
          <w:sz w:val="24"/>
          <w:szCs w:val="24"/>
        </w:rPr>
        <w:t>(Ahsan et al. 2006a)</w:t>
      </w:r>
      <w:r w:rsidR="0050785D" w:rsidRPr="00D05F30">
        <w:rPr>
          <w:rFonts w:cstheme="minorHAnsi"/>
          <w:sz w:val="24"/>
          <w:szCs w:val="24"/>
        </w:rPr>
        <w:fldChar w:fldCharType="end"/>
      </w:r>
      <w:r w:rsidRPr="00D05F30">
        <w:rPr>
          <w:rFonts w:cstheme="minorHAnsi"/>
          <w:sz w:val="24"/>
          <w:szCs w:val="24"/>
        </w:rPr>
        <w:t xml:space="preserve">. </w:t>
      </w:r>
    </w:p>
    <w:p w14:paraId="4B689CFA"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lastRenderedPageBreak/>
        <w:t xml:space="preserve">The questionnaire was field tested before commencing the case-control study, using a sample of 70 pregnant women in Dacope. It consisted of eight sections including, 1) general </w:t>
      </w:r>
      <w:r w:rsidR="00E208F6" w:rsidRPr="00D05F30">
        <w:rPr>
          <w:rFonts w:cstheme="minorHAnsi"/>
          <w:sz w:val="24"/>
          <w:szCs w:val="24"/>
        </w:rPr>
        <w:t>i</w:t>
      </w:r>
      <w:r w:rsidRPr="00D05F30">
        <w:rPr>
          <w:rFonts w:cstheme="minorHAnsi"/>
          <w:sz w:val="24"/>
          <w:szCs w:val="24"/>
        </w:rPr>
        <w:t>nformation</w:t>
      </w:r>
      <w:r w:rsidR="00E208F6" w:rsidRPr="00D05F30">
        <w:rPr>
          <w:rFonts w:cstheme="minorHAnsi"/>
          <w:sz w:val="24"/>
          <w:szCs w:val="24"/>
        </w:rPr>
        <w:t>,</w:t>
      </w:r>
      <w:r w:rsidRPr="00D05F30">
        <w:rPr>
          <w:rFonts w:cstheme="minorHAnsi"/>
          <w:sz w:val="24"/>
          <w:szCs w:val="24"/>
        </w:rPr>
        <w:t xml:space="preserve"> 2) primary information, including data on residence, number of family members, previous pregnancies, 3) socio-economic condition, 4) main source of drinking water and water use habits at home and at the workplace, 5) sanitation, 6) occupation and lifestyle, 7) food habits, and</w:t>
      </w:r>
      <w:r w:rsidR="00E208F6" w:rsidRPr="00D05F30">
        <w:rPr>
          <w:rFonts w:cstheme="minorHAnsi"/>
          <w:sz w:val="24"/>
          <w:szCs w:val="24"/>
        </w:rPr>
        <w:t>,</w:t>
      </w:r>
      <w:r w:rsidRPr="00D05F30">
        <w:rPr>
          <w:rFonts w:cstheme="minorHAnsi"/>
          <w:sz w:val="24"/>
          <w:szCs w:val="24"/>
        </w:rPr>
        <w:t xml:space="preserve"> 8) clinical information. </w:t>
      </w:r>
    </w:p>
    <w:p w14:paraId="075B0402" w14:textId="77777777" w:rsidR="00910813" w:rsidRPr="00D05F30" w:rsidRDefault="00ED4EA9" w:rsidP="00D05F30">
      <w:pPr>
        <w:pStyle w:val="ListParagraph"/>
        <w:numPr>
          <w:ilvl w:val="2"/>
          <w:numId w:val="8"/>
        </w:numPr>
        <w:tabs>
          <w:tab w:val="left" w:pos="630"/>
        </w:tabs>
        <w:spacing w:before="240" w:line="360" w:lineRule="auto"/>
        <w:ind w:hanging="11"/>
        <w:jc w:val="both"/>
        <w:rPr>
          <w:rFonts w:cstheme="minorHAnsi"/>
          <w:b/>
          <w:sz w:val="24"/>
          <w:szCs w:val="24"/>
        </w:rPr>
      </w:pPr>
      <w:r w:rsidRPr="00D05F30">
        <w:rPr>
          <w:rFonts w:cstheme="minorHAnsi"/>
          <w:b/>
          <w:sz w:val="24"/>
          <w:szCs w:val="24"/>
        </w:rPr>
        <w:t>I</w:t>
      </w:r>
      <w:r w:rsidR="00910813" w:rsidRPr="00D05F30">
        <w:rPr>
          <w:rFonts w:cstheme="minorHAnsi"/>
          <w:b/>
          <w:sz w:val="24"/>
          <w:szCs w:val="24"/>
        </w:rPr>
        <w:t xml:space="preserve">nterviews </w:t>
      </w:r>
      <w:r w:rsidRPr="00D05F30">
        <w:rPr>
          <w:rFonts w:cstheme="minorHAnsi"/>
          <w:b/>
          <w:sz w:val="24"/>
          <w:szCs w:val="24"/>
        </w:rPr>
        <w:t xml:space="preserve">and </w:t>
      </w:r>
      <w:r w:rsidR="00910813" w:rsidRPr="00D05F30">
        <w:rPr>
          <w:rFonts w:cstheme="minorHAnsi"/>
          <w:b/>
          <w:sz w:val="24"/>
          <w:szCs w:val="24"/>
        </w:rPr>
        <w:t>collect</w:t>
      </w:r>
      <w:r w:rsidRPr="00D05F30">
        <w:rPr>
          <w:rFonts w:cstheme="minorHAnsi"/>
          <w:b/>
          <w:sz w:val="24"/>
          <w:szCs w:val="24"/>
        </w:rPr>
        <w:t>ion of samples</w:t>
      </w:r>
    </w:p>
    <w:p w14:paraId="49B56464"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Before starting the interview, participants were introduced to the study objectives and the use of data and provided their written consent (see informed consent form attached). </w:t>
      </w:r>
    </w:p>
    <w:p w14:paraId="4ED93BDA"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The HAs visited the households of all participants to conduct interviews using the questionnaire</w:t>
      </w:r>
      <w:r w:rsidR="00ED4EA9" w:rsidRPr="00D05F30">
        <w:rPr>
          <w:rFonts w:cstheme="minorHAnsi"/>
          <w:sz w:val="24"/>
          <w:szCs w:val="24"/>
        </w:rPr>
        <w:t xml:space="preserve"> and to collect samples. </w:t>
      </w:r>
      <w:r w:rsidRPr="00D05F30">
        <w:rPr>
          <w:rFonts w:cstheme="minorHAnsi"/>
          <w:sz w:val="24"/>
          <w:szCs w:val="24"/>
        </w:rPr>
        <w:t xml:space="preserve">Most cases </w:t>
      </w:r>
      <w:proofErr w:type="gramStart"/>
      <w:r w:rsidRPr="00D05F30">
        <w:rPr>
          <w:rFonts w:cstheme="minorHAnsi"/>
          <w:sz w:val="24"/>
          <w:szCs w:val="24"/>
        </w:rPr>
        <w:t>who</w:t>
      </w:r>
      <w:proofErr w:type="gramEnd"/>
      <w:r w:rsidRPr="00D05F30">
        <w:rPr>
          <w:rFonts w:cstheme="minorHAnsi"/>
          <w:sz w:val="24"/>
          <w:szCs w:val="24"/>
        </w:rPr>
        <w:t xml:space="preserve"> were admitted to the hospital for prolonged periods gave their interviews at the hospital, only after they were treated adequately and appeared healthy.  </w:t>
      </w:r>
    </w:p>
    <w:p w14:paraId="7ED9E6C5"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A detailed questionnaire (described above) was used to collect information on possible confounders in relation to the disease outcomes, including age, parity, pregnancy history, water and salt consumption, dietary habits, consumption of </w:t>
      </w:r>
      <w:r w:rsidRPr="00D05F30">
        <w:rPr>
          <w:rFonts w:cstheme="minorHAnsi"/>
          <w:i/>
          <w:sz w:val="24"/>
          <w:szCs w:val="24"/>
        </w:rPr>
        <w:t>paan</w:t>
      </w:r>
      <w:r w:rsidRPr="00D05F30">
        <w:rPr>
          <w:rFonts w:cstheme="minorHAnsi"/>
          <w:sz w:val="24"/>
          <w:szCs w:val="24"/>
        </w:rPr>
        <w:t xml:space="preserve"> (betel leaf), </w:t>
      </w:r>
      <w:r w:rsidRPr="00D05F30">
        <w:rPr>
          <w:rFonts w:cstheme="minorHAnsi"/>
          <w:i/>
          <w:sz w:val="24"/>
          <w:szCs w:val="24"/>
        </w:rPr>
        <w:t>hukka</w:t>
      </w:r>
      <w:r w:rsidRPr="00D05F30">
        <w:rPr>
          <w:rFonts w:cstheme="minorHAnsi"/>
          <w:sz w:val="24"/>
          <w:szCs w:val="24"/>
        </w:rPr>
        <w:t xml:space="preserve"> (water pipe) and </w:t>
      </w:r>
      <w:r w:rsidRPr="00D05F30">
        <w:rPr>
          <w:rFonts w:cstheme="minorHAnsi"/>
          <w:i/>
          <w:sz w:val="24"/>
          <w:szCs w:val="24"/>
        </w:rPr>
        <w:t>gull</w:t>
      </w:r>
      <w:r w:rsidRPr="00D05F30">
        <w:rPr>
          <w:rFonts w:cstheme="minorHAnsi"/>
          <w:sz w:val="24"/>
          <w:szCs w:val="24"/>
        </w:rPr>
        <w:t xml:space="preserve"> (smokeless tobacco), educational attainment, and occupational exposure including exposure to manure, textile dye, </w:t>
      </w:r>
      <w:r w:rsidR="00E208F6" w:rsidRPr="00D05F30">
        <w:rPr>
          <w:rFonts w:cstheme="minorHAnsi"/>
          <w:sz w:val="24"/>
          <w:szCs w:val="24"/>
        </w:rPr>
        <w:t xml:space="preserve">and </w:t>
      </w:r>
      <w:r w:rsidRPr="00D05F30">
        <w:rPr>
          <w:rFonts w:cstheme="minorHAnsi"/>
          <w:sz w:val="24"/>
          <w:szCs w:val="24"/>
        </w:rPr>
        <w:t>insecticide. The first seven sections of the questionnaire took 30 minutes to complete. These were filled up by the HAs at the residence of the pregnant women</w:t>
      </w:r>
      <w:r w:rsidR="00037041" w:rsidRPr="00D05F30">
        <w:rPr>
          <w:rFonts w:cstheme="minorHAnsi"/>
          <w:sz w:val="24"/>
          <w:szCs w:val="24"/>
        </w:rPr>
        <w:t xml:space="preserve"> (for all controls and a few cases)</w:t>
      </w:r>
      <w:r w:rsidRPr="00D05F30">
        <w:rPr>
          <w:rFonts w:cstheme="minorHAnsi"/>
          <w:sz w:val="24"/>
          <w:szCs w:val="24"/>
        </w:rPr>
        <w:t xml:space="preserve">, except the clinical </w:t>
      </w:r>
      <w:r w:rsidRPr="007C3705">
        <w:rPr>
          <w:rFonts w:cstheme="minorHAnsi"/>
          <w:sz w:val="24"/>
          <w:szCs w:val="24"/>
        </w:rPr>
        <w:t>section, which was filled up by the study physicians</w:t>
      </w:r>
      <w:r w:rsidR="002426C8" w:rsidRPr="007C3705">
        <w:rPr>
          <w:rFonts w:cstheme="minorHAnsi"/>
          <w:sz w:val="24"/>
          <w:szCs w:val="24"/>
        </w:rPr>
        <w:t xml:space="preserve"> through face-to-face interviews</w:t>
      </w:r>
      <w:r w:rsidRPr="007C3705">
        <w:rPr>
          <w:rFonts w:cstheme="minorHAnsi"/>
          <w:sz w:val="24"/>
          <w:szCs w:val="24"/>
        </w:rPr>
        <w:t xml:space="preserve">. </w:t>
      </w:r>
      <w:r w:rsidR="002426C8" w:rsidRPr="007C3705">
        <w:rPr>
          <w:rFonts w:cstheme="minorHAnsi"/>
          <w:sz w:val="24"/>
          <w:szCs w:val="24"/>
        </w:rPr>
        <w:t xml:space="preserve">Past hospital </w:t>
      </w:r>
      <w:proofErr w:type="gramStart"/>
      <w:r w:rsidR="002426C8" w:rsidRPr="007C3705">
        <w:rPr>
          <w:rFonts w:cstheme="minorHAnsi"/>
          <w:sz w:val="24"/>
          <w:szCs w:val="24"/>
        </w:rPr>
        <w:t>records were also checked by the physicians</w:t>
      </w:r>
      <w:proofErr w:type="gramEnd"/>
      <w:r w:rsidR="002426C8" w:rsidRPr="007C3705">
        <w:rPr>
          <w:rFonts w:cstheme="minorHAnsi"/>
          <w:sz w:val="24"/>
          <w:szCs w:val="24"/>
        </w:rPr>
        <w:t>.</w:t>
      </w:r>
    </w:p>
    <w:p w14:paraId="087705D6"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At the end of the interview, the HAs measured </w:t>
      </w:r>
      <w:r w:rsidR="00ED4EA9" w:rsidRPr="00D05F30">
        <w:rPr>
          <w:rFonts w:cstheme="minorHAnsi"/>
          <w:sz w:val="24"/>
          <w:szCs w:val="24"/>
        </w:rPr>
        <w:t xml:space="preserve">the </w:t>
      </w:r>
      <w:r w:rsidRPr="00D05F30">
        <w:rPr>
          <w:rFonts w:cstheme="minorHAnsi"/>
          <w:sz w:val="24"/>
          <w:szCs w:val="24"/>
        </w:rPr>
        <w:t xml:space="preserve">anthropometry and collected samples of the main source of drinking water indicated by the pregnant women. </w:t>
      </w:r>
      <w:r w:rsidR="00C768B5" w:rsidRPr="00D05F30">
        <w:rPr>
          <w:rFonts w:cstheme="minorHAnsi"/>
          <w:color w:val="000000"/>
          <w:sz w:val="24"/>
          <w:szCs w:val="24"/>
        </w:rPr>
        <w:t>Height (in c</w:t>
      </w:r>
      <w:r w:rsidR="008A7CA8" w:rsidRPr="00D05F30">
        <w:rPr>
          <w:rFonts w:cstheme="minorHAnsi"/>
          <w:color w:val="000000"/>
          <w:sz w:val="24"/>
          <w:szCs w:val="24"/>
        </w:rPr>
        <w:t>m</w:t>
      </w:r>
      <w:r w:rsidR="00C768B5" w:rsidRPr="00D05F30">
        <w:rPr>
          <w:rFonts w:cstheme="minorHAnsi"/>
          <w:color w:val="000000"/>
          <w:sz w:val="24"/>
          <w:szCs w:val="24"/>
        </w:rPr>
        <w:t>) was measured using a tape against a wall or a door, and weight (in kilograms</w:t>
      </w:r>
      <w:r w:rsidR="008A7CA8" w:rsidRPr="00D05F30">
        <w:rPr>
          <w:rFonts w:cstheme="minorHAnsi"/>
          <w:color w:val="000000"/>
          <w:sz w:val="24"/>
          <w:szCs w:val="24"/>
        </w:rPr>
        <w:t xml:space="preserve"> [kg]</w:t>
      </w:r>
      <w:r w:rsidR="00C768B5" w:rsidRPr="00D05F30">
        <w:rPr>
          <w:rFonts w:cstheme="minorHAnsi"/>
          <w:color w:val="000000"/>
          <w:sz w:val="24"/>
          <w:szCs w:val="24"/>
        </w:rPr>
        <w:t xml:space="preserve">) without shoes was measured three times at the time of the interview and averaged. </w:t>
      </w:r>
      <w:r w:rsidRPr="00D05F30">
        <w:rPr>
          <w:rFonts w:cstheme="minorHAnsi"/>
          <w:sz w:val="24"/>
          <w:szCs w:val="24"/>
        </w:rPr>
        <w:t xml:space="preserve">The interviewer then gave the participant the appropriate containers and instructions for collecting 24-hr urine samples. An appointment was arranged to facilitate the collection of </w:t>
      </w:r>
      <w:r w:rsidR="00037041" w:rsidRPr="00D05F30">
        <w:rPr>
          <w:rFonts w:cstheme="minorHAnsi"/>
          <w:sz w:val="24"/>
          <w:szCs w:val="24"/>
        </w:rPr>
        <w:t>the urine</w:t>
      </w:r>
      <w:r w:rsidRPr="00D05F30">
        <w:rPr>
          <w:rFonts w:cstheme="minorHAnsi"/>
          <w:sz w:val="24"/>
          <w:szCs w:val="24"/>
        </w:rPr>
        <w:t xml:space="preserve"> sample. Another appointment was given to the participant for clinic visit. </w:t>
      </w:r>
    </w:p>
    <w:p w14:paraId="5927965E" w14:textId="77777777" w:rsidR="00EE58CB" w:rsidRPr="00D05F30" w:rsidRDefault="00EE58CB" w:rsidP="00D05F30">
      <w:pPr>
        <w:pStyle w:val="ListParagraph"/>
        <w:numPr>
          <w:ilvl w:val="2"/>
          <w:numId w:val="8"/>
        </w:numPr>
        <w:tabs>
          <w:tab w:val="left" w:pos="630"/>
        </w:tabs>
        <w:spacing w:before="240" w:line="360" w:lineRule="auto"/>
        <w:ind w:hanging="11"/>
        <w:jc w:val="both"/>
        <w:rPr>
          <w:rFonts w:cstheme="minorHAnsi"/>
          <w:b/>
          <w:sz w:val="24"/>
          <w:szCs w:val="24"/>
        </w:rPr>
      </w:pPr>
      <w:r w:rsidRPr="00D05F30">
        <w:rPr>
          <w:rFonts w:cstheme="minorHAnsi"/>
          <w:b/>
          <w:sz w:val="24"/>
          <w:szCs w:val="24"/>
        </w:rPr>
        <w:lastRenderedPageBreak/>
        <w:t xml:space="preserve">Dietary data </w:t>
      </w:r>
    </w:p>
    <w:p w14:paraId="5EC073C1" w14:textId="77777777" w:rsidR="00EE58CB" w:rsidRPr="00D05F30" w:rsidRDefault="00EE58CB" w:rsidP="00D05F30">
      <w:pPr>
        <w:tabs>
          <w:tab w:val="left" w:pos="709"/>
        </w:tabs>
        <w:autoSpaceDE w:val="0"/>
        <w:autoSpaceDN w:val="0"/>
        <w:adjustRightInd w:val="0"/>
        <w:spacing w:line="360" w:lineRule="auto"/>
        <w:jc w:val="both"/>
        <w:rPr>
          <w:rFonts w:cstheme="minorHAnsi"/>
          <w:sz w:val="24"/>
          <w:szCs w:val="24"/>
        </w:rPr>
      </w:pPr>
      <w:r w:rsidRPr="00D05F30">
        <w:rPr>
          <w:rFonts w:cstheme="minorHAnsi"/>
          <w:sz w:val="24"/>
          <w:szCs w:val="24"/>
        </w:rPr>
        <w:t xml:space="preserve">Nutritional factors may modify detrimental health effects of chronic exposure to salinity from drinking water. The dietary section of the questionnaire was adopted from that of the HEALS study. Following extensive pilot and field-testing, the HEALS study developed a 39-item semi-quantitative food frequency questionnaire (FFQ) </w:t>
      </w:r>
      <w:r w:rsidR="0050785D" w:rsidRPr="00D05F30">
        <w:rPr>
          <w:rFonts w:cstheme="minorHAnsi"/>
          <w:sz w:val="24"/>
          <w:szCs w:val="24"/>
        </w:rPr>
        <w:fldChar w:fldCharType="begin">
          <w:fldData xml:space="preserve">PFJlZm1hbj48Q2l0ZT48QXV0aG9yPkNoZW48L0F1dGhvcj48WWVhcj4yMDA0PC9ZZWFyPjxSZWNO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PFJlZm1hbj48Q2l0ZT48QXV0aG9yPkNoZW48L0F1dGhvcj48WWVhcj4yMDA0PC9ZZWFyPjxSZWNO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D05F30">
        <w:rPr>
          <w:rFonts w:cstheme="minorHAnsi"/>
          <w:sz w:val="24"/>
          <w:szCs w:val="24"/>
        </w:rPr>
      </w:r>
      <w:r w:rsidR="0050785D" w:rsidRPr="00D05F30">
        <w:rPr>
          <w:rFonts w:cstheme="minorHAnsi"/>
          <w:sz w:val="24"/>
          <w:szCs w:val="24"/>
        </w:rPr>
        <w:fldChar w:fldCharType="separate"/>
      </w:r>
      <w:r w:rsidRPr="00D05F30">
        <w:rPr>
          <w:rFonts w:cstheme="minorHAnsi"/>
          <w:noProof/>
          <w:sz w:val="24"/>
          <w:szCs w:val="24"/>
        </w:rPr>
        <w:t>(Chen et al. 2004)</w:t>
      </w:r>
      <w:r w:rsidR="0050785D" w:rsidRPr="00D05F30">
        <w:rPr>
          <w:rFonts w:cstheme="minorHAnsi"/>
          <w:sz w:val="24"/>
          <w:szCs w:val="24"/>
        </w:rPr>
        <w:fldChar w:fldCharType="end"/>
      </w:r>
      <w:r w:rsidRPr="00D05F30">
        <w:rPr>
          <w:rFonts w:cstheme="minorHAnsi"/>
          <w:sz w:val="24"/>
          <w:szCs w:val="24"/>
        </w:rPr>
        <w:t xml:space="preserve">. They also completed two 7-day food diaries in two different seasons among 200 randomly selected cohort participants to validate the FFQ. A detailed description of this FFQ, as well as the results of the validation study has been published elsewhere </w:t>
      </w:r>
      <w:r w:rsidR="0050785D" w:rsidRPr="00D05F30">
        <w:rPr>
          <w:rFonts w:cstheme="minorHAnsi"/>
          <w:sz w:val="24"/>
          <w:szCs w:val="24"/>
        </w:rPr>
        <w:fldChar w:fldCharType="begin">
          <w:fldData xml:space="preserve">PFJlZm1hbj48Q2l0ZT48QXV0aG9yPkNoZW48L0F1dGhvcj48WWVhcj4yMDA0PC9ZZWFyPjxSZWNO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PFJlZm1hbj48Q2l0ZT48QXV0aG9yPkNoZW48L0F1dGhvcj48WWVhcj4yMDA0PC9ZZWFyPjxSZWNO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D05F30">
        <w:rPr>
          <w:rFonts w:cstheme="minorHAnsi"/>
          <w:sz w:val="24"/>
          <w:szCs w:val="24"/>
        </w:rPr>
      </w:r>
      <w:r w:rsidR="0050785D" w:rsidRPr="00D05F30">
        <w:rPr>
          <w:rFonts w:cstheme="minorHAnsi"/>
          <w:sz w:val="24"/>
          <w:szCs w:val="24"/>
        </w:rPr>
        <w:fldChar w:fldCharType="separate"/>
      </w:r>
      <w:r w:rsidRPr="00D05F30">
        <w:rPr>
          <w:rFonts w:cstheme="minorHAnsi"/>
          <w:noProof/>
          <w:sz w:val="24"/>
          <w:szCs w:val="24"/>
        </w:rPr>
        <w:t>(Chen et al. 2004)</w:t>
      </w:r>
      <w:r w:rsidR="0050785D" w:rsidRPr="00D05F30">
        <w:rPr>
          <w:rFonts w:cstheme="minorHAnsi"/>
          <w:sz w:val="24"/>
          <w:szCs w:val="24"/>
        </w:rPr>
        <w:fldChar w:fldCharType="end"/>
      </w:r>
      <w:r w:rsidRPr="00D05F30">
        <w:rPr>
          <w:rFonts w:cstheme="minorHAnsi"/>
          <w:sz w:val="24"/>
          <w:szCs w:val="24"/>
        </w:rPr>
        <w:t xml:space="preserve">. </w:t>
      </w:r>
    </w:p>
    <w:p w14:paraId="1825AAA0" w14:textId="77777777" w:rsidR="00EE58CB" w:rsidRPr="00D05F30" w:rsidRDefault="00EE58CB" w:rsidP="00D05F30">
      <w:pPr>
        <w:spacing w:line="360" w:lineRule="auto"/>
        <w:jc w:val="both"/>
        <w:rPr>
          <w:rFonts w:cstheme="minorHAnsi"/>
          <w:sz w:val="24"/>
          <w:szCs w:val="24"/>
        </w:rPr>
      </w:pPr>
      <w:r w:rsidRPr="00D05F30">
        <w:rPr>
          <w:rFonts w:cstheme="minorHAnsi"/>
          <w:sz w:val="24"/>
          <w:szCs w:val="24"/>
        </w:rPr>
        <w:t xml:space="preserve">Data on food habits was obtained at the time of the interview to assess dietary salt intake. Food groups included vegetables, fruits, dairy products, oils, carbohydrates, sources of protein, and the use of added salt. The HAs used probing techniques and food models (for example, pieces and slices of plastic food items, bowls, plates and glasses) to collect information. The research team placed a standardized measure for each of the food models. For each participant, the quantity of food consumed was </w:t>
      </w:r>
      <w:r w:rsidR="00F13B0B" w:rsidRPr="00D05F30">
        <w:rPr>
          <w:rFonts w:cstheme="minorHAnsi"/>
          <w:sz w:val="24"/>
          <w:szCs w:val="24"/>
        </w:rPr>
        <w:t xml:space="preserve">estimated using </w:t>
      </w:r>
      <w:r w:rsidR="00255DA0" w:rsidRPr="00D05F30">
        <w:rPr>
          <w:rFonts w:cstheme="minorHAnsi"/>
          <w:b/>
          <w:sz w:val="24"/>
          <w:szCs w:val="24"/>
        </w:rPr>
        <w:t>Appendix F</w:t>
      </w:r>
      <w:r w:rsidR="00F13B0B" w:rsidRPr="00D05F30">
        <w:rPr>
          <w:rFonts w:cstheme="minorHAnsi"/>
          <w:sz w:val="24"/>
          <w:szCs w:val="24"/>
        </w:rPr>
        <w:t>.</w:t>
      </w:r>
      <w:r w:rsidRPr="00D05F30">
        <w:rPr>
          <w:rFonts w:cstheme="minorHAnsi"/>
          <w:sz w:val="24"/>
          <w:szCs w:val="24"/>
        </w:rPr>
        <w:t xml:space="preserve"> All food quantities were converted to grams per day (g/d</w:t>
      </w:r>
      <w:r w:rsidR="00555FED" w:rsidRPr="00D05F30">
        <w:rPr>
          <w:rFonts w:cstheme="minorHAnsi"/>
          <w:sz w:val="24"/>
          <w:szCs w:val="24"/>
        </w:rPr>
        <w:t>ay</w:t>
      </w:r>
      <w:r w:rsidRPr="00D05F30">
        <w:rPr>
          <w:rFonts w:cstheme="minorHAnsi"/>
          <w:sz w:val="24"/>
          <w:szCs w:val="24"/>
        </w:rPr>
        <w:t xml:space="preserve">).   </w:t>
      </w:r>
    </w:p>
    <w:p w14:paraId="780F8B19" w14:textId="77777777" w:rsidR="00EE58CB" w:rsidRPr="00D05F30" w:rsidRDefault="00EE58CB" w:rsidP="00D05F30">
      <w:pPr>
        <w:pStyle w:val="ListParagraph"/>
        <w:numPr>
          <w:ilvl w:val="2"/>
          <w:numId w:val="8"/>
        </w:numPr>
        <w:tabs>
          <w:tab w:val="left" w:pos="630"/>
        </w:tabs>
        <w:spacing w:before="240" w:line="360" w:lineRule="auto"/>
        <w:ind w:hanging="11"/>
        <w:jc w:val="both"/>
        <w:rPr>
          <w:rFonts w:cstheme="minorHAnsi"/>
          <w:b/>
          <w:sz w:val="24"/>
          <w:szCs w:val="24"/>
        </w:rPr>
      </w:pPr>
      <w:r w:rsidRPr="00D05F30">
        <w:rPr>
          <w:rFonts w:cstheme="minorHAnsi"/>
          <w:b/>
          <w:sz w:val="24"/>
          <w:szCs w:val="24"/>
        </w:rPr>
        <w:t>Clinic visit</w:t>
      </w:r>
    </w:p>
    <w:p w14:paraId="07582929" w14:textId="77777777" w:rsidR="00162BD1" w:rsidRPr="00D05F30" w:rsidRDefault="00910813" w:rsidP="00D05F30">
      <w:pPr>
        <w:tabs>
          <w:tab w:val="left" w:pos="630"/>
        </w:tabs>
        <w:spacing w:before="240" w:line="360" w:lineRule="auto"/>
        <w:jc w:val="both"/>
        <w:rPr>
          <w:rFonts w:cstheme="minorHAnsi"/>
          <w:b/>
          <w:sz w:val="24"/>
          <w:szCs w:val="24"/>
        </w:rPr>
      </w:pPr>
      <w:r w:rsidRPr="00D05F30">
        <w:rPr>
          <w:rFonts w:cstheme="minorHAnsi"/>
          <w:sz w:val="24"/>
          <w:szCs w:val="24"/>
        </w:rPr>
        <w:t xml:space="preserve">All cases and controls recruited in the study visited the clinic. The </w:t>
      </w:r>
      <w:proofErr w:type="gramStart"/>
      <w:r w:rsidRPr="00D05F30">
        <w:rPr>
          <w:rFonts w:cstheme="minorHAnsi"/>
          <w:sz w:val="24"/>
          <w:szCs w:val="24"/>
        </w:rPr>
        <w:t>transport cost of travelling to the clinic was covered by the research team</w:t>
      </w:r>
      <w:proofErr w:type="gramEnd"/>
      <w:r w:rsidRPr="00D05F30">
        <w:rPr>
          <w:rFonts w:cstheme="minorHAnsi"/>
          <w:sz w:val="24"/>
          <w:szCs w:val="24"/>
        </w:rPr>
        <w:t xml:space="preserve">, so that it acted as an incentive for the participants to make the visit. At the clinic, the study physician filled up the clinical section of the questionnaire, measured BP and proteinuria and made disease diagnoses, if applicable. The </w:t>
      </w:r>
      <w:proofErr w:type="gramStart"/>
      <w:r w:rsidRPr="00D05F30">
        <w:rPr>
          <w:rFonts w:cstheme="minorHAnsi"/>
          <w:sz w:val="24"/>
          <w:szCs w:val="24"/>
        </w:rPr>
        <w:t>cost of service and medicines given to the participants was covered by the research team</w:t>
      </w:r>
      <w:proofErr w:type="gramEnd"/>
      <w:r w:rsidRPr="00D05F30">
        <w:rPr>
          <w:rFonts w:cstheme="minorHAnsi"/>
          <w:sz w:val="24"/>
          <w:szCs w:val="24"/>
        </w:rPr>
        <w:t xml:space="preserve">.  </w:t>
      </w:r>
    </w:p>
    <w:p w14:paraId="5C2FACBC" w14:textId="77777777" w:rsidR="00910813" w:rsidRPr="00D05F30" w:rsidRDefault="00910813" w:rsidP="00D05F30">
      <w:pPr>
        <w:pStyle w:val="ListParagraph"/>
        <w:numPr>
          <w:ilvl w:val="2"/>
          <w:numId w:val="8"/>
        </w:numPr>
        <w:tabs>
          <w:tab w:val="left" w:pos="630"/>
        </w:tabs>
        <w:spacing w:before="240" w:line="360" w:lineRule="auto"/>
        <w:ind w:hanging="11"/>
        <w:jc w:val="both"/>
        <w:rPr>
          <w:rFonts w:cstheme="minorHAnsi"/>
          <w:b/>
          <w:sz w:val="24"/>
          <w:szCs w:val="24"/>
        </w:rPr>
      </w:pPr>
      <w:r w:rsidRPr="00D05F30">
        <w:rPr>
          <w:rFonts w:cstheme="minorHAnsi"/>
          <w:b/>
          <w:sz w:val="24"/>
          <w:szCs w:val="24"/>
        </w:rPr>
        <w:t>Blood pressure measurement</w:t>
      </w:r>
    </w:p>
    <w:p w14:paraId="2C0293E5"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Three consecutive BP measurements in sitting, lying and standing positions were taken for each participant during the clinic visit by the study physician, using a standard protocol </w:t>
      </w:r>
      <w:r w:rsidR="0050785D" w:rsidRPr="00D05F30">
        <w:rPr>
          <w:rFonts w:cstheme="minorHAnsi"/>
          <w:sz w:val="24"/>
          <w:szCs w:val="24"/>
        </w:rPr>
        <w:fldChar w:fldCharType="begin">
          <w:fldData xml:space="preserve">PFJlZm1hbj48Q2l0ZT48QXV0aG9yPkNob2JhbmlhbjwvQXV0aG9yPjxZZWFyPjIwMDM8L1llYXI+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PFJlZm1hbj48Q2l0ZT48QXV0aG9yPkNob2JhbmlhbjwvQXV0aG9yPjxZZWFyPjIwMDM8L1llYXI+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D05F30">
        <w:rPr>
          <w:rFonts w:cstheme="minorHAnsi"/>
          <w:sz w:val="24"/>
          <w:szCs w:val="24"/>
        </w:rPr>
      </w:r>
      <w:r w:rsidR="0050785D" w:rsidRPr="00D05F30">
        <w:rPr>
          <w:rFonts w:cstheme="minorHAnsi"/>
          <w:sz w:val="24"/>
          <w:szCs w:val="24"/>
        </w:rPr>
        <w:fldChar w:fldCharType="separate"/>
      </w:r>
      <w:r w:rsidRPr="00D05F30">
        <w:rPr>
          <w:rFonts w:cstheme="minorHAnsi"/>
          <w:noProof/>
          <w:sz w:val="24"/>
          <w:szCs w:val="24"/>
        </w:rPr>
        <w:t>(Chobanian et al. 2003)</w:t>
      </w:r>
      <w:r w:rsidR="0050785D" w:rsidRPr="00D05F30">
        <w:rPr>
          <w:rFonts w:cstheme="minorHAnsi"/>
          <w:sz w:val="24"/>
          <w:szCs w:val="24"/>
        </w:rPr>
        <w:fldChar w:fldCharType="end"/>
      </w:r>
      <w:r w:rsidRPr="00D05F30">
        <w:rPr>
          <w:rFonts w:cstheme="minorHAnsi"/>
          <w:sz w:val="24"/>
          <w:szCs w:val="24"/>
        </w:rPr>
        <w:t xml:space="preserve">. </w:t>
      </w:r>
      <w:r w:rsidR="00C768B5" w:rsidRPr="00D05F30">
        <w:rPr>
          <w:rFonts w:cstheme="minorHAnsi"/>
          <w:sz w:val="24"/>
          <w:szCs w:val="24"/>
        </w:rPr>
        <w:t xml:space="preserve">BP was measured in millimetres of mercury (mmHg) directly by manual </w:t>
      </w:r>
      <w:r w:rsidR="00C768B5" w:rsidRPr="00D05F30">
        <w:rPr>
          <w:rFonts w:cstheme="minorHAnsi"/>
          <w:bCs/>
          <w:sz w:val="24"/>
          <w:szCs w:val="24"/>
        </w:rPr>
        <w:t>sphygmomanometers</w:t>
      </w:r>
      <w:r w:rsidR="00C768B5" w:rsidRPr="00D05F30">
        <w:rPr>
          <w:rFonts w:cstheme="minorHAnsi"/>
          <w:sz w:val="24"/>
          <w:szCs w:val="24"/>
        </w:rPr>
        <w:t xml:space="preserve">. High BP was defined as </w:t>
      </w:r>
      <w:r w:rsidR="00AF09DB">
        <w:rPr>
          <w:rFonts w:cstheme="minorHAnsi"/>
          <w:bCs/>
          <w:color w:val="000000"/>
          <w:sz w:val="24"/>
          <w:szCs w:val="24"/>
        </w:rPr>
        <w:t>systolic BP of &gt;140 mmHg and diastolic BP of &gt;90 mm</w:t>
      </w:r>
      <w:r w:rsidR="00C768B5" w:rsidRPr="00D05F30">
        <w:rPr>
          <w:rFonts w:cstheme="minorHAnsi"/>
          <w:bCs/>
          <w:color w:val="000000"/>
          <w:sz w:val="24"/>
          <w:szCs w:val="24"/>
        </w:rPr>
        <w:t>Hg.</w:t>
      </w:r>
    </w:p>
    <w:p w14:paraId="79F08BBC"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lastRenderedPageBreak/>
        <w:t xml:space="preserve">Participants were asked to refrain from eating and drinking for 30 minutes prior to their clinic visit. The participant was seated with measurement arm resting on a flat surface at the level of the heart. BP measurements were taken from the right arm whenever possible. The cuff was applied snugly around the arm and the lower edge was at least 1 inch above the antecubital space. The participant rested with the cuff fitted for five </w:t>
      </w:r>
      <w:r w:rsidR="00AF09DB">
        <w:rPr>
          <w:rFonts w:cstheme="minorHAnsi"/>
          <w:sz w:val="24"/>
          <w:szCs w:val="24"/>
        </w:rPr>
        <w:t>minutes before inflation &gt;20 mm</w:t>
      </w:r>
      <w:r w:rsidRPr="00D05F30">
        <w:rPr>
          <w:rFonts w:cstheme="minorHAnsi"/>
          <w:sz w:val="24"/>
          <w:szCs w:val="24"/>
        </w:rPr>
        <w:t>Hg above the systolic BP as indicated by the obliteration of radial pulse. There was light but firm placement of the diaphragm of the stethoscope over the artery (excess pressure reduces diastolic BP). The cuff was</w:t>
      </w:r>
      <w:r w:rsidR="00AF09DB">
        <w:rPr>
          <w:rFonts w:cstheme="minorHAnsi"/>
          <w:sz w:val="24"/>
          <w:szCs w:val="24"/>
        </w:rPr>
        <w:t xml:space="preserve"> deflated at 3 mmHg</w:t>
      </w:r>
      <w:r w:rsidRPr="00D05F30">
        <w:rPr>
          <w:rFonts w:cstheme="minorHAnsi"/>
          <w:sz w:val="24"/>
          <w:szCs w:val="24"/>
        </w:rPr>
        <w:t xml:space="preserve"> per second (as rapid deflation may underestimate BP) </w:t>
      </w:r>
      <w:r w:rsidR="0050785D" w:rsidRPr="00D05F30">
        <w:rPr>
          <w:rFonts w:cstheme="minorHAnsi"/>
          <w:sz w:val="24"/>
          <w:szCs w:val="24"/>
        </w:rPr>
        <w:fldChar w:fldCharType="begin">
          <w:fldData xml:space="preserve">PFJlZm1hbj48Q2l0ZT48QXV0aG9yPkNob2JhbmlhbjwvQXV0aG9yPjxZZWFyPjIwMDM8L1llYXI+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PFJlZm1hbj48Q2l0ZT48QXV0aG9yPkNob2JhbmlhbjwvQXV0aG9yPjxZZWFyPjIwMDM8L1llYXI+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D05F30">
        <w:rPr>
          <w:rFonts w:cstheme="minorHAnsi"/>
          <w:sz w:val="24"/>
          <w:szCs w:val="24"/>
        </w:rPr>
      </w:r>
      <w:r w:rsidR="0050785D" w:rsidRPr="00D05F30">
        <w:rPr>
          <w:rFonts w:cstheme="minorHAnsi"/>
          <w:sz w:val="24"/>
          <w:szCs w:val="24"/>
        </w:rPr>
        <w:fldChar w:fldCharType="separate"/>
      </w:r>
      <w:r w:rsidRPr="00D05F30">
        <w:rPr>
          <w:rFonts w:cstheme="minorHAnsi"/>
          <w:noProof/>
          <w:sz w:val="24"/>
          <w:szCs w:val="24"/>
        </w:rPr>
        <w:t>(Chobanian et al. 2003)</w:t>
      </w:r>
      <w:r w:rsidR="0050785D" w:rsidRPr="00D05F30">
        <w:rPr>
          <w:rFonts w:cstheme="minorHAnsi"/>
          <w:sz w:val="24"/>
          <w:szCs w:val="24"/>
        </w:rPr>
        <w:fldChar w:fldCharType="end"/>
      </w:r>
      <w:r w:rsidRPr="00D05F30">
        <w:rPr>
          <w:rFonts w:cstheme="minorHAnsi"/>
          <w:sz w:val="24"/>
          <w:szCs w:val="24"/>
        </w:rPr>
        <w:t xml:space="preserve">. Readings were recorded at the study centre after all three measurements were completed; any difficulty in measuring BP was recorded. </w:t>
      </w:r>
    </w:p>
    <w:p w14:paraId="1C2D9972" w14:textId="77777777" w:rsidR="00910813" w:rsidRPr="00D05F30" w:rsidRDefault="00C768B5" w:rsidP="00D05F30">
      <w:pPr>
        <w:pStyle w:val="ListParagraph"/>
        <w:numPr>
          <w:ilvl w:val="2"/>
          <w:numId w:val="8"/>
        </w:numPr>
        <w:tabs>
          <w:tab w:val="left" w:pos="630"/>
        </w:tabs>
        <w:spacing w:before="240" w:line="360" w:lineRule="auto"/>
        <w:ind w:hanging="11"/>
        <w:jc w:val="both"/>
        <w:rPr>
          <w:rFonts w:cstheme="minorHAnsi"/>
          <w:b/>
          <w:sz w:val="24"/>
          <w:szCs w:val="24"/>
        </w:rPr>
      </w:pPr>
      <w:r w:rsidRPr="00D05F30">
        <w:rPr>
          <w:rFonts w:cstheme="minorHAnsi"/>
          <w:b/>
          <w:sz w:val="24"/>
          <w:szCs w:val="24"/>
        </w:rPr>
        <w:t>P</w:t>
      </w:r>
      <w:r w:rsidR="00910813" w:rsidRPr="00D05F30">
        <w:rPr>
          <w:rFonts w:cstheme="minorHAnsi"/>
          <w:b/>
          <w:sz w:val="24"/>
          <w:szCs w:val="24"/>
        </w:rPr>
        <w:t>roteinuria</w:t>
      </w:r>
      <w:r w:rsidRPr="00D05F30">
        <w:rPr>
          <w:rFonts w:cstheme="minorHAnsi"/>
          <w:b/>
          <w:sz w:val="24"/>
          <w:szCs w:val="24"/>
        </w:rPr>
        <w:t xml:space="preserve"> measurement</w:t>
      </w:r>
    </w:p>
    <w:p w14:paraId="1C645E7E" w14:textId="77777777" w:rsidR="00910813" w:rsidRPr="00D05F30" w:rsidRDefault="00C768B5" w:rsidP="00D05F30">
      <w:pPr>
        <w:spacing w:line="360" w:lineRule="auto"/>
        <w:jc w:val="both"/>
        <w:rPr>
          <w:rFonts w:cstheme="minorHAnsi"/>
          <w:sz w:val="24"/>
          <w:szCs w:val="24"/>
        </w:rPr>
      </w:pPr>
      <w:r w:rsidRPr="00D05F30">
        <w:rPr>
          <w:rFonts w:cstheme="minorHAnsi"/>
          <w:sz w:val="24"/>
          <w:szCs w:val="24"/>
        </w:rPr>
        <w:t>During the clinic visit, p</w:t>
      </w:r>
      <w:r w:rsidR="00910813" w:rsidRPr="00D05F30">
        <w:rPr>
          <w:rFonts w:cstheme="minorHAnsi"/>
          <w:sz w:val="24"/>
          <w:szCs w:val="24"/>
        </w:rPr>
        <w:t xml:space="preserve">roteinuria was measured by a heat coagulation </w:t>
      </w:r>
      <w:r w:rsidR="00731A16" w:rsidRPr="00D05F30">
        <w:rPr>
          <w:rFonts w:cstheme="minorHAnsi"/>
          <w:sz w:val="24"/>
          <w:szCs w:val="24"/>
        </w:rPr>
        <w:t xml:space="preserve">(HC) </w:t>
      </w:r>
      <w:r w:rsidR="00910813" w:rsidRPr="00D05F30">
        <w:rPr>
          <w:rFonts w:cstheme="minorHAnsi"/>
          <w:sz w:val="24"/>
          <w:szCs w:val="24"/>
        </w:rPr>
        <w:t xml:space="preserve">test, which is a standard method for the detection of proteinuria in public hospitals in Bangladesh </w:t>
      </w:r>
      <w:r w:rsidR="0050785D" w:rsidRPr="00D05F30">
        <w:rPr>
          <w:rFonts w:cstheme="minorHAnsi"/>
          <w:sz w:val="24"/>
          <w:szCs w:val="24"/>
        </w:rPr>
        <w:fldChar w:fldCharType="begin"/>
      </w:r>
      <w:r w:rsidR="00107920">
        <w:rPr>
          <w:rFonts w:cstheme="minorHAnsi"/>
          <w:sz w:val="24"/>
          <w:szCs w:val="24"/>
        </w:rPr>
        <w:instrText xml:space="preserve"> ADDIN REFMGR.CITE &lt;Refman&gt;&lt;Cite&gt;&lt;Author&gt;Pervin F&lt;/Author&gt;&lt;Year&gt;2003&lt;/Year&gt;&lt;RecNum&gt;250&lt;/RecNum&gt;&lt;IDText&gt;Comparison of Different Methods to Detect Proteinuria in Normal and Pre-eclamptic Pregnancy. Biomedical Research Group, Bangladesh Institute of Research and Rehabilitation in Diabetes, Endocrine &amp;amp; Metabolic Disorders, 122 Kazi Nazrul Islam Avenue, Dhaka 1000 and College of Home Economics, Dhaka 1000, Bangladesh&lt;/IDText&gt;&lt;MDL Ref_Type="Report"&gt;&lt;Ref_Type&gt;Report&lt;/Ref_Type&gt;&lt;Ref_ID&gt;250&lt;/Ref_ID&gt;&lt;Title_Primary&gt;Comparison of Different Methods to Detect Proteinuria in Normal and Pre-eclamptic Pregnancy. Biomedical Research Group, Bangladesh Institute of Research and Rehabilitation in Diabetes, Endocrine &amp;amp; Metabolic Disorders, 122 Kazi Nazrul Islam Avenue, Dhaka 1000 and College of Home Economics, Dhaka 1000, Bangladesh&lt;/Title_Primary&gt;&lt;Authors_Primary&gt;Pervin F&lt;/Authors_Primary&gt;&lt;Authors_Primary&gt;Jebunnesa F&lt;/Authors_Primary&gt;&lt;Authors_Primary&gt;Salma U&lt;/Authors_Primary&gt;&lt;Authors_Primary&gt;Yeasmin R&lt;/Authors_Primary&gt;&lt;Authors_Primary&gt;Akter S&lt;/Authors_Primary&gt;&lt;Authors_Primary&gt;Helal R&lt;/Authors_Primary&gt;&lt;Authors_Primary&gt;Ahmed S&lt;/Authors_Primary&gt;&lt;Authors_Primary&gt;Ali L&lt;/Authors_Primary&gt;&lt;Date_Primary&gt;2003/12&lt;/Date_Primary&gt;&lt;Keywords&gt;methods&lt;/Keywords&gt;&lt;Keywords&gt;Proteinuria&lt;/Keywords&gt;&lt;Keywords&gt;Pregnancy&lt;/Keywords&gt;&lt;Keywords&gt;Bangladesh&lt;/Keywords&gt;&lt;Keywords&gt;economics&lt;/Keywords&gt;&lt;Reprint&gt;Not in File&lt;/Reprint&gt;&lt;Volume&gt;033 (354)&lt;/Volume&gt;&lt;Web_URL&gt;&lt;u&gt;http://www.icddrb.org/what-we-do/publications/cat_view/52-publications/10042-icddrb-periodicals/10073-scientific-conferences/10338-10th-ascodd-2003/13801-scientific-session-4-health-systems-1-&lt;/u&gt;&lt;/Web_URL&gt;&lt;ZZ_WorkformID&gt;24&lt;/ZZ_WorkformID&gt;&lt;/MDL&gt;&lt;/Cite&gt;&lt;/Refman&gt;</w:instrText>
      </w:r>
      <w:r w:rsidR="0050785D" w:rsidRPr="00D05F30">
        <w:rPr>
          <w:rFonts w:cstheme="minorHAnsi"/>
          <w:sz w:val="24"/>
          <w:szCs w:val="24"/>
        </w:rPr>
        <w:fldChar w:fldCharType="separate"/>
      </w:r>
      <w:r w:rsidR="00910813" w:rsidRPr="00D05F30">
        <w:rPr>
          <w:rFonts w:cstheme="minorHAnsi"/>
          <w:noProof/>
          <w:sz w:val="24"/>
          <w:szCs w:val="24"/>
        </w:rPr>
        <w:t>(Pervin F et al. 2003)</w:t>
      </w:r>
      <w:r w:rsidR="0050785D" w:rsidRPr="00D05F30">
        <w:rPr>
          <w:rFonts w:cstheme="minorHAnsi"/>
          <w:sz w:val="24"/>
          <w:szCs w:val="24"/>
        </w:rPr>
        <w:fldChar w:fldCharType="end"/>
      </w:r>
      <w:r w:rsidR="00910813" w:rsidRPr="00D05F30">
        <w:rPr>
          <w:rFonts w:cstheme="minorHAnsi"/>
          <w:sz w:val="24"/>
          <w:szCs w:val="24"/>
        </w:rPr>
        <w:t xml:space="preserve">. Three quarters of the collected spot urine were taken in a test tube and heated over the flame of a spirit lamp and boiled for 3 to 4 minutes. </w:t>
      </w:r>
      <w:r w:rsidR="00731A16" w:rsidRPr="00D05F30">
        <w:rPr>
          <w:rFonts w:cstheme="minorHAnsi"/>
          <w:sz w:val="24"/>
          <w:szCs w:val="24"/>
        </w:rPr>
        <w:t>The turbidity or a flocculent precipitate indicated the presence of either albumin or phosphate.</w:t>
      </w:r>
      <w:r w:rsidR="00F360CF">
        <w:rPr>
          <w:rFonts w:cstheme="minorHAnsi"/>
          <w:sz w:val="24"/>
          <w:szCs w:val="24"/>
        </w:rPr>
        <w:t xml:space="preserve"> </w:t>
      </w:r>
      <w:r w:rsidR="00731A16" w:rsidRPr="00D05F30">
        <w:rPr>
          <w:rFonts w:cstheme="minorHAnsi"/>
          <w:sz w:val="24"/>
          <w:szCs w:val="24"/>
        </w:rPr>
        <w:t xml:space="preserve">To </w:t>
      </w:r>
      <w:r w:rsidR="00910813" w:rsidRPr="00D05F30">
        <w:rPr>
          <w:rFonts w:cstheme="minorHAnsi"/>
          <w:sz w:val="24"/>
          <w:szCs w:val="24"/>
        </w:rPr>
        <w:t xml:space="preserve">distinguish protein from phosphate, six drops of </w:t>
      </w:r>
      <w:r w:rsidR="00731A16" w:rsidRPr="00D05F30">
        <w:rPr>
          <w:rFonts w:cstheme="minorHAnsi"/>
          <w:sz w:val="24"/>
          <w:szCs w:val="24"/>
        </w:rPr>
        <w:t xml:space="preserve">5% </w:t>
      </w:r>
      <w:r w:rsidR="00910813" w:rsidRPr="00D05F30">
        <w:rPr>
          <w:rFonts w:cstheme="minorHAnsi"/>
          <w:sz w:val="24"/>
          <w:szCs w:val="24"/>
        </w:rPr>
        <w:t xml:space="preserve">acetic acid were added to the tube and boiled again. If the </w:t>
      </w:r>
      <w:r w:rsidR="00731A16" w:rsidRPr="00D05F30">
        <w:rPr>
          <w:rFonts w:cstheme="minorHAnsi"/>
          <w:sz w:val="24"/>
          <w:szCs w:val="24"/>
        </w:rPr>
        <w:t>turbidity persisted even after the addition of acetic acid, it indicated the presence of protein</w:t>
      </w:r>
      <w:r w:rsidR="00910813" w:rsidRPr="00D05F30">
        <w:rPr>
          <w:rFonts w:cstheme="minorHAnsi"/>
          <w:sz w:val="24"/>
          <w:szCs w:val="24"/>
        </w:rPr>
        <w:t xml:space="preserve"> in the urine </w:t>
      </w:r>
      <w:r w:rsidR="0050785D" w:rsidRPr="00D05F30">
        <w:rPr>
          <w:rFonts w:cstheme="minorHAnsi"/>
          <w:sz w:val="24"/>
          <w:szCs w:val="24"/>
        </w:rPr>
        <w:fldChar w:fldCharType="begin"/>
      </w:r>
      <w:r w:rsidR="00107920">
        <w:rPr>
          <w:rFonts w:cstheme="minorHAnsi"/>
          <w:sz w:val="24"/>
          <w:szCs w:val="24"/>
        </w:rPr>
        <w:instrText xml:space="preserve"> ADDIN REFMGR.CITE &lt;Refman&gt;&lt;Cite&gt;&lt;Author&gt;Khaleque KA&lt;/Author&gt;&lt;Year&gt;2006&lt;/Year&gt;&lt;RecNum&gt;317&lt;/RecNum&gt;&lt;IDText&gt;Practical Pathology and Microbiology&lt;/IDText&gt;&lt;MDL Ref_Type="Book, Whole"&gt;&lt;Ref_Type&gt;Book, Whole&lt;/Ref_Type&gt;&lt;Ref_ID&gt;317&lt;/Ref_ID&gt;&lt;Title_Primary&gt;Practical Pathology and Microbiology&lt;/Title_Primary&gt;&lt;Authors_Primary&gt;Khaleque KA&lt;/Authors_Primary&gt;&lt;Authors_Primary&gt;Mamun KZ&lt;/Authors_Primary&gt;&lt;Date_Primary&gt;2006&lt;/Date_Primary&gt;&lt;Keywords&gt;pathology&lt;/Keywords&gt;&lt;Keywords&gt;microbiology&lt;/Keywords&gt;&lt;Reprint&gt;Not in File&lt;/Reprint&gt;&lt;ZZ_WorkformID&gt;2&lt;/ZZ_WorkformID&gt;&lt;/MDL&gt;&lt;/Cite&gt;&lt;/Refman&gt;</w:instrText>
      </w:r>
      <w:r w:rsidR="0050785D" w:rsidRPr="00D05F30">
        <w:rPr>
          <w:rFonts w:cstheme="minorHAnsi"/>
          <w:sz w:val="24"/>
          <w:szCs w:val="24"/>
        </w:rPr>
        <w:fldChar w:fldCharType="separate"/>
      </w:r>
      <w:r w:rsidR="00667867" w:rsidRPr="00D05F30">
        <w:rPr>
          <w:rFonts w:cstheme="minorHAnsi"/>
          <w:noProof/>
          <w:sz w:val="24"/>
          <w:szCs w:val="24"/>
        </w:rPr>
        <w:t>(Khaleque KA and Mamun KZ 2006)</w:t>
      </w:r>
      <w:r w:rsidR="0050785D" w:rsidRPr="00D05F30">
        <w:rPr>
          <w:rFonts w:cstheme="minorHAnsi"/>
          <w:sz w:val="24"/>
          <w:szCs w:val="24"/>
        </w:rPr>
        <w:fldChar w:fldCharType="end"/>
      </w:r>
      <w:r w:rsidR="00910813" w:rsidRPr="00D05F30">
        <w:rPr>
          <w:rFonts w:cstheme="minorHAnsi"/>
          <w:sz w:val="24"/>
          <w:szCs w:val="24"/>
        </w:rPr>
        <w:t xml:space="preserve">. The degree of </w:t>
      </w:r>
      <w:r w:rsidR="00162BD1" w:rsidRPr="00D05F30">
        <w:rPr>
          <w:rFonts w:cstheme="minorHAnsi"/>
          <w:sz w:val="24"/>
          <w:szCs w:val="24"/>
        </w:rPr>
        <w:t>proteinuria</w:t>
      </w:r>
      <w:r w:rsidR="00910813" w:rsidRPr="00D05F30">
        <w:rPr>
          <w:rFonts w:cstheme="minorHAnsi"/>
          <w:sz w:val="24"/>
          <w:szCs w:val="24"/>
        </w:rPr>
        <w:t xml:space="preserve"> was graded according the colour/intensity of the cloudy urine. If the test result was ‘dark’ (that is 3+), extreme proteinuria was considered to be present. </w:t>
      </w:r>
      <w:r w:rsidR="00731A16" w:rsidRPr="00D05F30">
        <w:rPr>
          <w:rFonts w:cstheme="minorHAnsi"/>
          <w:sz w:val="24"/>
          <w:szCs w:val="24"/>
        </w:rPr>
        <w:t xml:space="preserve">The HC test and the addition of acetic acid are very sensitive and can detect the presence of protein at concentrations as low as 2-3 mg/dL in urine. </w:t>
      </w:r>
    </w:p>
    <w:p w14:paraId="5189C477" w14:textId="77777777" w:rsidR="00910813" w:rsidRPr="00D05F30" w:rsidRDefault="00910813" w:rsidP="00D05F30">
      <w:pPr>
        <w:pStyle w:val="ListParagraph"/>
        <w:numPr>
          <w:ilvl w:val="2"/>
          <w:numId w:val="8"/>
        </w:numPr>
        <w:tabs>
          <w:tab w:val="left" w:pos="709"/>
        </w:tabs>
        <w:spacing w:before="240" w:line="360" w:lineRule="auto"/>
        <w:ind w:hanging="11"/>
        <w:jc w:val="both"/>
        <w:rPr>
          <w:rFonts w:cstheme="minorHAnsi"/>
          <w:sz w:val="24"/>
          <w:szCs w:val="24"/>
        </w:rPr>
      </w:pPr>
      <w:r w:rsidRPr="00D05F30">
        <w:rPr>
          <w:rFonts w:cstheme="minorHAnsi"/>
          <w:b/>
          <w:sz w:val="24"/>
          <w:szCs w:val="24"/>
        </w:rPr>
        <w:t>Urinary sodium measurement and analyses</w:t>
      </w:r>
    </w:p>
    <w:p w14:paraId="2D42E804"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Cases provided spot urine samples, which were collected at the </w:t>
      </w:r>
      <w:r w:rsidR="00C768B5" w:rsidRPr="00D05F30">
        <w:rPr>
          <w:rFonts w:cstheme="minorHAnsi"/>
          <w:sz w:val="24"/>
          <w:szCs w:val="24"/>
        </w:rPr>
        <w:t xml:space="preserve">clinic </w:t>
      </w:r>
      <w:r w:rsidRPr="00D05F30">
        <w:rPr>
          <w:rFonts w:cstheme="minorHAnsi"/>
          <w:sz w:val="24"/>
          <w:szCs w:val="24"/>
        </w:rPr>
        <w:t xml:space="preserve">during the time of the check-up. 10 ml of urine was separated for Na measurement and stored at 4C. Spot urine, instead of 24-hr urine, was collected from cases to reduce any kind of distress caused to the ill pregnant women. </w:t>
      </w:r>
    </w:p>
    <w:p w14:paraId="7ACBB2AC"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lastRenderedPageBreak/>
        <w:t>Women in the control group were asked to collect their urine samples for 24 hours (i.e. collect all urine during the day following the first urination of the day (discarded), but including the first urination of the day after)</w:t>
      </w:r>
      <w:r w:rsidR="00037041" w:rsidRPr="00D05F30">
        <w:rPr>
          <w:rFonts w:cstheme="minorHAnsi"/>
          <w:sz w:val="24"/>
          <w:szCs w:val="24"/>
        </w:rPr>
        <w:t>,</w:t>
      </w:r>
      <w:r w:rsidRPr="00D05F30">
        <w:rPr>
          <w:rFonts w:cstheme="minorHAnsi"/>
          <w:sz w:val="24"/>
          <w:szCs w:val="24"/>
        </w:rPr>
        <w:t xml:space="preserve"> and record the starting and the finishing time of collection. The importance of the completeness and proper collection was strongly emphasized. Samples were collected by the HA’s the following day and taken immediately to the study centre in Dacope and stored at 4C. A laboratory technician homogenised the specimen using a glass rod, measured and recorded the total volume and kept aside 10 ml of each sample for further analyses. </w:t>
      </w:r>
      <w:r w:rsidR="000149F3" w:rsidRPr="00D05F30">
        <w:rPr>
          <w:rFonts w:cstheme="minorHAnsi"/>
          <w:sz w:val="24"/>
          <w:szCs w:val="24"/>
        </w:rPr>
        <w:t xml:space="preserve">The protocol for urine collection and processing is attached in </w:t>
      </w:r>
      <w:r w:rsidR="00255DA0" w:rsidRPr="00D05F30">
        <w:rPr>
          <w:rFonts w:cstheme="minorHAnsi"/>
          <w:b/>
          <w:sz w:val="24"/>
          <w:szCs w:val="24"/>
        </w:rPr>
        <w:t>Appendix J</w:t>
      </w:r>
      <w:r w:rsidR="000149F3" w:rsidRPr="00D05F30">
        <w:rPr>
          <w:rFonts w:cstheme="minorHAnsi"/>
          <w:sz w:val="24"/>
          <w:szCs w:val="24"/>
        </w:rPr>
        <w:t>.</w:t>
      </w:r>
    </w:p>
    <w:p w14:paraId="73926CCA"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Spot urine and 24</w:t>
      </w:r>
      <w:r w:rsidR="00E461BF" w:rsidRPr="00D05F30">
        <w:rPr>
          <w:rFonts w:cstheme="minorHAnsi"/>
          <w:sz w:val="24"/>
          <w:szCs w:val="24"/>
        </w:rPr>
        <w:t>-</w:t>
      </w:r>
      <w:r w:rsidRPr="00D05F30">
        <w:rPr>
          <w:rFonts w:cstheme="minorHAnsi"/>
          <w:sz w:val="24"/>
          <w:szCs w:val="24"/>
        </w:rPr>
        <w:t xml:space="preserve">hr urine samples were then sent to the International Centre for Diarrhoeal Disease Research in Bangladesh (ICDDRB) based in Dhaka to measure sodium content in the urine. Urinary sodium was measured by Ion selective electrode method (ISE) </w:t>
      </w:r>
      <w:r w:rsidR="0050785D" w:rsidRPr="00D05F30">
        <w:rPr>
          <w:rFonts w:cstheme="minorHAnsi"/>
          <w:sz w:val="24"/>
          <w:szCs w:val="24"/>
        </w:rPr>
        <w:fldChar w:fldCharType="begin"/>
      </w:r>
      <w:r w:rsidR="00107920">
        <w:rPr>
          <w:rFonts w:cstheme="minorHAnsi"/>
          <w:sz w:val="24"/>
          <w:szCs w:val="24"/>
        </w:rPr>
        <w:instrText xml:space="preserve"> ADDIN REFMGR.CITE &lt;Refman&gt;&lt;Cite&gt;&lt;Author&gt;Levy GB&lt;/Author&gt;&lt;Year&gt;1981&lt;/Year&gt;&lt;RecNum&gt;253&lt;/RecNum&gt;&lt;IDText&gt;Determination of Sodium with Ion-Selective Electrodes&lt;/IDText&gt;&lt;MDL Ref_Type="Journal"&gt;&lt;Ref_Type&gt;Journal&lt;/Ref_Type&gt;&lt;Ref_ID&gt;253&lt;/Ref_ID&gt;&lt;Title_Primary&gt;Determination of Sodium with Ion-Selective Electrodes&lt;/Title_Primary&gt;&lt;Authors_Primary&gt;Levy GB&lt;/Authors_Primary&gt;&lt;Date_Primary&gt;1981&lt;/Date_Primary&gt;&lt;Keywords&gt;Sodium&lt;/Keywords&gt;&lt;Reprint&gt;Not in File&lt;/Reprint&gt;&lt;Start_Page&gt;1435&lt;/Start_Page&gt;&lt;End_Page&gt;1438&lt;/End_Page&gt;&lt;Periodical&gt;CLIN.CHEM&lt;/Periodical&gt;&lt;Volume&gt;27&lt;/Volume&gt;&lt;Issue&gt;8&lt;/Issue&gt;&lt;ZZ_JournalStdAbbrev&gt;&lt;f name="System"&gt;CLIN.CHEM&lt;/f&gt;&lt;/ZZ_JournalStdAbbrev&gt;&lt;ZZ_WorkformID&gt;1&lt;/ZZ_WorkformID&gt;&lt;/MDL&gt;&lt;/Cite&gt;&lt;/Refman&gt;</w:instrText>
      </w:r>
      <w:r w:rsidR="0050785D" w:rsidRPr="00D05F30">
        <w:rPr>
          <w:rFonts w:cstheme="minorHAnsi"/>
          <w:sz w:val="24"/>
          <w:szCs w:val="24"/>
        </w:rPr>
        <w:fldChar w:fldCharType="separate"/>
      </w:r>
      <w:r w:rsidRPr="00D05F30">
        <w:rPr>
          <w:rFonts w:cstheme="minorHAnsi"/>
          <w:noProof/>
          <w:sz w:val="24"/>
          <w:szCs w:val="24"/>
        </w:rPr>
        <w:t>(Levy GB 1981)</w:t>
      </w:r>
      <w:r w:rsidR="0050785D" w:rsidRPr="00D05F30">
        <w:rPr>
          <w:rFonts w:cstheme="minorHAnsi"/>
          <w:sz w:val="24"/>
          <w:szCs w:val="24"/>
        </w:rPr>
        <w:fldChar w:fldCharType="end"/>
      </w:r>
      <w:r w:rsidRPr="00D05F30">
        <w:rPr>
          <w:rFonts w:cstheme="minorHAnsi"/>
          <w:sz w:val="24"/>
          <w:szCs w:val="24"/>
        </w:rPr>
        <w:t>, using Automated Chemistry Analyzer, Olympus, Model AU640, Beckman Culter International, Japan. Individual sodium excretion values were calculated in 24-hr urine samples as the product of concentrations in urine and the total urine volumes corrected to 24 hours. Urinary sodium was measured in millimoles per day (mmol/d) for 24-hr samples, and in mmol/L for spot urine samples</w:t>
      </w:r>
      <w:r w:rsidR="00037041" w:rsidRPr="00D05F30">
        <w:rPr>
          <w:rFonts w:cstheme="minorHAnsi"/>
          <w:sz w:val="24"/>
          <w:szCs w:val="24"/>
        </w:rPr>
        <w:t xml:space="preserve"> (sample report </w:t>
      </w:r>
      <w:r w:rsidR="003F6717" w:rsidRPr="00D05F30">
        <w:rPr>
          <w:rFonts w:cstheme="minorHAnsi"/>
          <w:sz w:val="24"/>
          <w:szCs w:val="24"/>
        </w:rPr>
        <w:t xml:space="preserve">attached in </w:t>
      </w:r>
      <w:r w:rsidR="00255DA0" w:rsidRPr="00D05F30">
        <w:rPr>
          <w:rFonts w:cstheme="minorHAnsi"/>
          <w:b/>
          <w:sz w:val="24"/>
          <w:szCs w:val="24"/>
        </w:rPr>
        <w:t>Appendix H</w:t>
      </w:r>
      <w:r w:rsidR="00037041" w:rsidRPr="00D05F30">
        <w:rPr>
          <w:rFonts w:cstheme="minorHAnsi"/>
          <w:b/>
          <w:sz w:val="24"/>
          <w:szCs w:val="24"/>
        </w:rPr>
        <w:t>)</w:t>
      </w:r>
      <w:r w:rsidR="003F6717" w:rsidRPr="00D05F30">
        <w:rPr>
          <w:rFonts w:cstheme="minorHAnsi"/>
          <w:sz w:val="24"/>
          <w:szCs w:val="24"/>
        </w:rPr>
        <w:t xml:space="preserve">. </w:t>
      </w:r>
    </w:p>
    <w:p w14:paraId="53646869" w14:textId="77777777" w:rsidR="00910813" w:rsidRPr="00D05F30" w:rsidRDefault="00910813" w:rsidP="00D05F30">
      <w:pPr>
        <w:pStyle w:val="ListParagraph"/>
        <w:numPr>
          <w:ilvl w:val="2"/>
          <w:numId w:val="8"/>
        </w:numPr>
        <w:tabs>
          <w:tab w:val="left" w:pos="630"/>
        </w:tabs>
        <w:spacing w:before="240" w:line="360" w:lineRule="auto"/>
        <w:ind w:hanging="11"/>
        <w:jc w:val="both"/>
        <w:rPr>
          <w:rFonts w:cstheme="minorHAnsi"/>
          <w:b/>
          <w:sz w:val="24"/>
          <w:szCs w:val="24"/>
        </w:rPr>
      </w:pPr>
      <w:r w:rsidRPr="00D05F30">
        <w:rPr>
          <w:rFonts w:cstheme="minorHAnsi"/>
          <w:b/>
          <w:sz w:val="24"/>
          <w:szCs w:val="24"/>
        </w:rPr>
        <w:t>Water sodium measurement and analysis</w:t>
      </w:r>
    </w:p>
    <w:p w14:paraId="4E0654B1" w14:textId="77777777" w:rsidR="000001A3" w:rsidRPr="00D05F30" w:rsidRDefault="00910813" w:rsidP="00D05F30">
      <w:pPr>
        <w:spacing w:line="360" w:lineRule="auto"/>
        <w:jc w:val="both"/>
        <w:rPr>
          <w:rFonts w:cstheme="minorHAnsi"/>
          <w:sz w:val="24"/>
          <w:szCs w:val="24"/>
        </w:rPr>
      </w:pPr>
      <w:r w:rsidRPr="00D05F30">
        <w:rPr>
          <w:rFonts w:cstheme="minorHAnsi"/>
          <w:sz w:val="24"/>
          <w:szCs w:val="24"/>
        </w:rPr>
        <w:t xml:space="preserve">Samples of drinking water (250 ml) from the source indicated by the participants were collected during the time of the interview. If multiple sources were indicated, water sample was collected from the main source. </w:t>
      </w:r>
      <w:r w:rsidR="000001A3" w:rsidRPr="00D05F30">
        <w:rPr>
          <w:rFonts w:cstheme="minorHAnsi"/>
          <w:sz w:val="24"/>
          <w:szCs w:val="24"/>
        </w:rPr>
        <w:t xml:space="preserve">Given the logistic complexity and high cost, water sodium was measured for all cases and only for 2 to 3 controls per case, randomly selected. </w:t>
      </w:r>
    </w:p>
    <w:p w14:paraId="63EBEE41" w14:textId="77777777" w:rsidR="005657C7" w:rsidRPr="00D05F30" w:rsidRDefault="00910813" w:rsidP="00D05F30">
      <w:pPr>
        <w:spacing w:line="360" w:lineRule="auto"/>
        <w:jc w:val="both"/>
        <w:rPr>
          <w:rFonts w:cstheme="minorHAnsi"/>
          <w:b/>
          <w:sz w:val="24"/>
          <w:szCs w:val="24"/>
        </w:rPr>
      </w:pPr>
      <w:r w:rsidRPr="00D05F30">
        <w:rPr>
          <w:rFonts w:cstheme="minorHAnsi"/>
          <w:sz w:val="24"/>
          <w:szCs w:val="24"/>
        </w:rPr>
        <w:t>They were sent to Dhaka University for measuring sodium levels</w:t>
      </w:r>
      <w:r w:rsidR="00F360CF">
        <w:rPr>
          <w:rFonts w:cstheme="minorHAnsi"/>
          <w:sz w:val="24"/>
          <w:szCs w:val="24"/>
        </w:rPr>
        <w:t xml:space="preserve"> </w:t>
      </w:r>
      <w:r w:rsidRPr="00D05F30">
        <w:rPr>
          <w:rFonts w:cstheme="minorHAnsi"/>
          <w:sz w:val="24"/>
          <w:szCs w:val="24"/>
        </w:rPr>
        <w:t xml:space="preserve">using the Atomic Absorption method, using A Analyst 800, Perkin Elmer, </w:t>
      </w:r>
      <w:proofErr w:type="gramStart"/>
      <w:r w:rsidRPr="00D05F30">
        <w:rPr>
          <w:rFonts w:cstheme="minorHAnsi"/>
          <w:sz w:val="24"/>
          <w:szCs w:val="24"/>
        </w:rPr>
        <w:t>USA</w:t>
      </w:r>
      <w:proofErr w:type="gramEnd"/>
      <w:r w:rsidRPr="00D05F30">
        <w:rPr>
          <w:rFonts w:cstheme="minorHAnsi"/>
          <w:sz w:val="24"/>
          <w:szCs w:val="24"/>
        </w:rPr>
        <w:t xml:space="preserve">. Water sodium was measured in milligrams per litre (mg/L). </w:t>
      </w:r>
      <w:r w:rsidR="000149F3" w:rsidRPr="00D05F30">
        <w:rPr>
          <w:rFonts w:cstheme="minorHAnsi"/>
          <w:sz w:val="24"/>
          <w:szCs w:val="24"/>
        </w:rPr>
        <w:t>A</w:t>
      </w:r>
      <w:r w:rsidR="00037041" w:rsidRPr="00D05F30">
        <w:rPr>
          <w:rFonts w:cstheme="minorHAnsi"/>
          <w:sz w:val="24"/>
          <w:szCs w:val="24"/>
        </w:rPr>
        <w:t xml:space="preserve"> sample</w:t>
      </w:r>
      <w:r w:rsidR="000149F3" w:rsidRPr="00D05F30">
        <w:rPr>
          <w:rFonts w:cstheme="minorHAnsi"/>
          <w:sz w:val="24"/>
          <w:szCs w:val="24"/>
        </w:rPr>
        <w:t xml:space="preserve"> copy of the water sodium report is attached in </w:t>
      </w:r>
      <w:r w:rsidR="000149F3" w:rsidRPr="00D05F30">
        <w:rPr>
          <w:rFonts w:cstheme="minorHAnsi"/>
          <w:b/>
          <w:sz w:val="24"/>
          <w:szCs w:val="24"/>
        </w:rPr>
        <w:t>Appendix I.</w:t>
      </w:r>
    </w:p>
    <w:p w14:paraId="6D20194A" w14:textId="77777777" w:rsidR="005657C7" w:rsidRPr="00D05F30" w:rsidRDefault="00C768B5" w:rsidP="00D05F30">
      <w:pPr>
        <w:pStyle w:val="ListParagraph"/>
        <w:numPr>
          <w:ilvl w:val="1"/>
          <w:numId w:val="8"/>
        </w:numPr>
        <w:tabs>
          <w:tab w:val="left" w:pos="567"/>
        </w:tabs>
        <w:spacing w:before="240" w:line="360" w:lineRule="auto"/>
        <w:ind w:left="567" w:hanging="567"/>
        <w:jc w:val="both"/>
        <w:rPr>
          <w:rFonts w:cstheme="minorHAnsi"/>
          <w:b/>
          <w:sz w:val="24"/>
          <w:szCs w:val="24"/>
        </w:rPr>
      </w:pPr>
      <w:r w:rsidRPr="00D05F30">
        <w:rPr>
          <w:rFonts w:cstheme="minorHAnsi"/>
          <w:b/>
          <w:sz w:val="24"/>
          <w:szCs w:val="24"/>
        </w:rPr>
        <w:t>Definition of health outcomes and diagnosis</w:t>
      </w:r>
    </w:p>
    <w:p w14:paraId="03771862" w14:textId="77777777" w:rsidR="00C768B5" w:rsidRPr="00D05F30" w:rsidRDefault="00C768B5" w:rsidP="00D05F30">
      <w:pPr>
        <w:spacing w:line="360" w:lineRule="auto"/>
        <w:jc w:val="both"/>
        <w:rPr>
          <w:rFonts w:cstheme="minorHAnsi"/>
          <w:bCs/>
          <w:color w:val="000000"/>
          <w:sz w:val="24"/>
          <w:szCs w:val="24"/>
        </w:rPr>
      </w:pPr>
      <w:r w:rsidRPr="00D05F30">
        <w:rPr>
          <w:rFonts w:cstheme="minorHAnsi"/>
          <w:bCs/>
          <w:color w:val="000000"/>
          <w:sz w:val="24"/>
          <w:szCs w:val="24"/>
        </w:rPr>
        <w:t xml:space="preserve">The health outcomes included in the study were: 1) pre-eclampsia, 2) eclampsia and 3) gestational hypertension. Pre-eclampsia was defined as a pregnancy-specific condition </w:t>
      </w:r>
      <w:r w:rsidRPr="00D05F30">
        <w:rPr>
          <w:rFonts w:cstheme="minorHAnsi"/>
          <w:bCs/>
          <w:color w:val="000000"/>
          <w:sz w:val="24"/>
          <w:szCs w:val="24"/>
        </w:rPr>
        <w:lastRenderedPageBreak/>
        <w:t xml:space="preserve">occurring after the 20th week of pregnancy with hypertension and significant proteinuria, with or without pathological oedema, in a previously normotensive and non-proteinuric patient </w:t>
      </w:r>
      <w:r w:rsidR="0050785D" w:rsidRPr="00D05F30">
        <w:rPr>
          <w:rFonts w:cstheme="minorHAnsi"/>
          <w:bCs/>
          <w:color w:val="000000"/>
          <w:sz w:val="24"/>
          <w:szCs w:val="24"/>
        </w:rPr>
        <w:fldChar w:fldCharType="begin"/>
      </w:r>
      <w:r w:rsidR="00107920">
        <w:rPr>
          <w:rFonts w:cstheme="minorHAnsi"/>
          <w:bCs/>
          <w:color w:val="000000"/>
          <w:sz w:val="24"/>
          <w:szCs w:val="24"/>
        </w:rPr>
        <w:instrText xml:space="preserve"> ADDIN REFMGR.CITE &lt;Refman&gt;&lt;Cite&gt;&lt;Author&gt;Dutta DC&lt;/Author&gt;&lt;Year&gt;2004&lt;/Year&gt;&lt;RecNum&gt;254&lt;/RecNum&gt;&lt;IDText&gt;Text Book of Obstetrics including Perinatology and Contraception&lt;/IDText&gt;&lt;MDL Ref_Type="Book, Whole"&gt;&lt;Ref_Type&gt;Book, Whole&lt;/Ref_Type&gt;&lt;Ref_ID&gt;254&lt;/Ref_ID&gt;&lt;Title_Primary&gt;Text Book of Obstetrics including Perinatology and Contraception&lt;/Title_Primary&gt;&lt;Authors_Primary&gt;Dutta DC&lt;/Authors_Primary&gt;&lt;Date_Primary&gt;2004&lt;/Date_Primary&gt;&lt;Keywords&gt;Obstetrics&lt;/Keywords&gt;&lt;Keywords&gt;Contraception&lt;/Keywords&gt;&lt;Reprint&gt;Not in File&lt;/Reprint&gt;&lt;Volume&gt;Sixth&lt;/Volume&gt;&lt;ZZ_WorkformID&gt;2&lt;/ZZ_WorkformID&gt;&lt;/MDL&gt;&lt;/Cite&gt;&lt;/Refman&gt;</w:instrText>
      </w:r>
      <w:r w:rsidR="0050785D" w:rsidRPr="00D05F30">
        <w:rPr>
          <w:rFonts w:cstheme="minorHAnsi"/>
          <w:bCs/>
          <w:color w:val="000000"/>
          <w:sz w:val="24"/>
          <w:szCs w:val="24"/>
        </w:rPr>
        <w:fldChar w:fldCharType="separate"/>
      </w:r>
      <w:r w:rsidRPr="00D05F30">
        <w:rPr>
          <w:rFonts w:cstheme="minorHAnsi"/>
          <w:bCs/>
          <w:noProof/>
          <w:color w:val="000000"/>
          <w:sz w:val="24"/>
          <w:szCs w:val="24"/>
        </w:rPr>
        <w:t>(Dutta DC 2004)</w:t>
      </w:r>
      <w:r w:rsidR="0050785D" w:rsidRPr="00D05F30">
        <w:rPr>
          <w:rFonts w:cstheme="minorHAnsi"/>
          <w:bCs/>
          <w:color w:val="000000"/>
          <w:sz w:val="24"/>
          <w:szCs w:val="24"/>
        </w:rPr>
        <w:fldChar w:fldCharType="end"/>
      </w:r>
      <w:r w:rsidRPr="00D05F30">
        <w:rPr>
          <w:rFonts w:cstheme="minorHAnsi"/>
          <w:bCs/>
          <w:color w:val="000000"/>
          <w:sz w:val="24"/>
          <w:szCs w:val="24"/>
        </w:rPr>
        <w:t xml:space="preserve">. Eclampsia was defined as pre-eclampsia complicated with convulsions that could not be attributed to other causes and/or coma </w:t>
      </w:r>
      <w:r w:rsidR="0050785D" w:rsidRPr="00D05F30">
        <w:rPr>
          <w:rFonts w:cstheme="minorHAnsi"/>
          <w:bCs/>
          <w:color w:val="000000"/>
          <w:sz w:val="24"/>
          <w:szCs w:val="24"/>
        </w:rPr>
        <w:fldChar w:fldCharType="begin"/>
      </w:r>
      <w:r w:rsidR="00107920">
        <w:rPr>
          <w:rFonts w:cstheme="minorHAnsi"/>
          <w:bCs/>
          <w:color w:val="000000"/>
          <w:sz w:val="24"/>
          <w:szCs w:val="24"/>
        </w:rPr>
        <w:instrText xml:space="preserve"> ADDIN REFMGR.CITE &lt;Refman&gt;&lt;Cite&gt;&lt;Author&gt;Dutta DC&lt;/Author&gt;&lt;Year&gt;2004&lt;/Year&gt;&lt;RecNum&gt;254&lt;/RecNum&gt;&lt;IDText&gt;Text Book of Obstetrics including Perinatology and Contraception&lt;/IDText&gt;&lt;MDL Ref_Type="Book, Whole"&gt;&lt;Ref_Type&gt;Book, Whole&lt;/Ref_Type&gt;&lt;Ref_ID&gt;254&lt;/Ref_ID&gt;&lt;Title_Primary&gt;Text Book of Obstetrics including Perinatology and Contraception&lt;/Title_Primary&gt;&lt;Authors_Primary&gt;Dutta DC&lt;/Authors_Primary&gt;&lt;Date_Primary&gt;2004&lt;/Date_Primary&gt;&lt;Keywords&gt;Obstetrics&lt;/Keywords&gt;&lt;Keywords&gt;Contraception&lt;/Keywords&gt;&lt;Reprint&gt;Not in File&lt;/Reprint&gt;&lt;Volume&gt;Sixth&lt;/Volume&gt;&lt;ZZ_WorkformID&gt;2&lt;/ZZ_WorkformID&gt;&lt;/MDL&gt;&lt;/Cite&gt;&lt;/Refman&gt;</w:instrText>
      </w:r>
      <w:r w:rsidR="0050785D" w:rsidRPr="00D05F30">
        <w:rPr>
          <w:rFonts w:cstheme="minorHAnsi"/>
          <w:bCs/>
          <w:color w:val="000000"/>
          <w:sz w:val="24"/>
          <w:szCs w:val="24"/>
        </w:rPr>
        <w:fldChar w:fldCharType="separate"/>
      </w:r>
      <w:r w:rsidRPr="00D05F30">
        <w:rPr>
          <w:rFonts w:cstheme="minorHAnsi"/>
          <w:bCs/>
          <w:noProof/>
          <w:color w:val="000000"/>
          <w:sz w:val="24"/>
          <w:szCs w:val="24"/>
        </w:rPr>
        <w:t>(Dutta DC 2004)</w:t>
      </w:r>
      <w:r w:rsidR="0050785D" w:rsidRPr="00D05F30">
        <w:rPr>
          <w:rFonts w:cstheme="minorHAnsi"/>
          <w:bCs/>
          <w:color w:val="000000"/>
          <w:sz w:val="24"/>
          <w:szCs w:val="24"/>
        </w:rPr>
        <w:fldChar w:fldCharType="end"/>
      </w:r>
      <w:r w:rsidRPr="00D05F30">
        <w:rPr>
          <w:rFonts w:cstheme="minorHAnsi"/>
          <w:bCs/>
          <w:color w:val="000000"/>
          <w:sz w:val="24"/>
          <w:szCs w:val="24"/>
        </w:rPr>
        <w:t xml:space="preserve">. Gestational hypertension was defined as hypertension detected for the first time after mid-pregnancy and without proteinuria or pathological oedema </w:t>
      </w:r>
      <w:r w:rsidR="0050785D" w:rsidRPr="00D05F30">
        <w:rPr>
          <w:rFonts w:cstheme="minorHAnsi"/>
          <w:bCs/>
          <w:color w:val="000000"/>
          <w:sz w:val="24"/>
          <w:szCs w:val="24"/>
        </w:rPr>
        <w:fldChar w:fldCharType="begin"/>
      </w:r>
      <w:r w:rsidR="00107920">
        <w:rPr>
          <w:rFonts w:cstheme="minorHAnsi"/>
          <w:bCs/>
          <w:color w:val="000000"/>
          <w:sz w:val="24"/>
          <w:szCs w:val="24"/>
        </w:rPr>
        <w:instrText xml:space="preserve"> ADDIN REFMGR.CITE &lt;Refman&gt;&lt;Cite&gt;&lt;Author&gt;Dutta DC&lt;/Author&gt;&lt;Year&gt;2004&lt;/Year&gt;&lt;RecNum&gt;254&lt;/RecNum&gt;&lt;IDText&gt;Text Book of Obstetrics including Perinatology and Contraception&lt;/IDText&gt;&lt;MDL Ref_Type="Book, Whole"&gt;&lt;Ref_Type&gt;Book, Whole&lt;/Ref_Type&gt;&lt;Ref_ID&gt;254&lt;/Ref_ID&gt;&lt;Title_Primary&gt;Text Book of Obstetrics including Perinatology and Contraception&lt;/Title_Primary&gt;&lt;Authors_Primary&gt;Dutta DC&lt;/Authors_Primary&gt;&lt;Date_Primary&gt;2004&lt;/Date_Primary&gt;&lt;Keywords&gt;Obstetrics&lt;/Keywords&gt;&lt;Keywords&gt;Contraception&lt;/Keywords&gt;&lt;Reprint&gt;Not in File&lt;/Reprint&gt;&lt;Volume&gt;Sixth&lt;/Volume&gt;&lt;ZZ_WorkformID&gt;2&lt;/ZZ_WorkformID&gt;&lt;/MDL&gt;&lt;/Cite&gt;&lt;/Refman&gt;</w:instrText>
      </w:r>
      <w:r w:rsidR="0050785D" w:rsidRPr="00D05F30">
        <w:rPr>
          <w:rFonts w:cstheme="minorHAnsi"/>
          <w:bCs/>
          <w:color w:val="000000"/>
          <w:sz w:val="24"/>
          <w:szCs w:val="24"/>
        </w:rPr>
        <w:fldChar w:fldCharType="separate"/>
      </w:r>
      <w:r w:rsidRPr="00D05F30">
        <w:rPr>
          <w:rFonts w:cstheme="minorHAnsi"/>
          <w:bCs/>
          <w:noProof/>
          <w:color w:val="000000"/>
          <w:sz w:val="24"/>
          <w:szCs w:val="24"/>
        </w:rPr>
        <w:t>(Dutta DC 2004)</w:t>
      </w:r>
      <w:r w:rsidR="0050785D" w:rsidRPr="00D05F30">
        <w:rPr>
          <w:rFonts w:cstheme="minorHAnsi"/>
          <w:bCs/>
          <w:color w:val="000000"/>
          <w:sz w:val="24"/>
          <w:szCs w:val="24"/>
        </w:rPr>
        <w:fldChar w:fldCharType="end"/>
      </w:r>
      <w:r w:rsidRPr="00D05F30">
        <w:rPr>
          <w:rFonts w:cstheme="minorHAnsi"/>
          <w:bCs/>
          <w:color w:val="000000"/>
          <w:sz w:val="24"/>
          <w:szCs w:val="24"/>
        </w:rPr>
        <w:t>.</w:t>
      </w:r>
    </w:p>
    <w:p w14:paraId="0AEF1BAE" w14:textId="77777777" w:rsidR="00C768B5" w:rsidRPr="00D05F30" w:rsidRDefault="00C768B5" w:rsidP="00D05F30">
      <w:pPr>
        <w:spacing w:line="360" w:lineRule="auto"/>
        <w:jc w:val="both"/>
        <w:rPr>
          <w:rFonts w:cstheme="minorHAnsi"/>
          <w:bCs/>
          <w:color w:val="000000"/>
          <w:sz w:val="24"/>
          <w:szCs w:val="24"/>
        </w:rPr>
      </w:pPr>
      <w:r w:rsidRPr="00D05F30">
        <w:rPr>
          <w:rFonts w:cstheme="minorHAnsi"/>
          <w:bCs/>
          <w:color w:val="000000"/>
          <w:sz w:val="24"/>
          <w:szCs w:val="24"/>
        </w:rPr>
        <w:t xml:space="preserve">Diagnostic criteria of pre-eclampsia </w:t>
      </w:r>
      <w:r w:rsidR="0050785D" w:rsidRPr="00D05F30">
        <w:rPr>
          <w:rFonts w:cstheme="minorHAnsi"/>
          <w:bCs/>
          <w:color w:val="000000"/>
          <w:sz w:val="24"/>
          <w:szCs w:val="24"/>
        </w:rPr>
        <w:fldChar w:fldCharType="begin"/>
      </w:r>
      <w:r w:rsidR="00107920">
        <w:rPr>
          <w:rFonts w:cstheme="minorHAnsi"/>
          <w:bCs/>
          <w:color w:val="000000"/>
          <w:sz w:val="24"/>
          <w:szCs w:val="24"/>
        </w:rPr>
        <w:instrText xml:space="preserve"> ADDIN REFMGR.CITE &lt;Refman&gt;&lt;Cite&gt;&lt;Author&gt;Dutta DC&lt;/Author&gt;&lt;Year&gt;2004&lt;/Year&gt;&lt;RecNum&gt;254&lt;/RecNum&gt;&lt;IDText&gt;Text Book of Obstetrics including Perinatology and Contraception&lt;/IDText&gt;&lt;MDL Ref_Type="Book, Whole"&gt;&lt;Ref_Type&gt;Book, Whole&lt;/Ref_Type&gt;&lt;Ref_ID&gt;254&lt;/Ref_ID&gt;&lt;Title_Primary&gt;Text Book of Obstetrics including Perinatology and Contraception&lt;/Title_Primary&gt;&lt;Authors_Primary&gt;Dutta DC&lt;/Authors_Primary&gt;&lt;Date_Primary&gt;2004&lt;/Date_Primary&gt;&lt;Keywords&gt;Obstetrics&lt;/Keywords&gt;&lt;Keywords&gt;Contraception&lt;/Keywords&gt;&lt;Reprint&gt;Not in File&lt;/Reprint&gt;&lt;Volume&gt;Sixth&lt;/Volume&gt;&lt;ZZ_WorkformID&gt;2&lt;/ZZ_WorkformID&gt;&lt;/MDL&gt;&lt;/Cite&gt;&lt;/Refman&gt;</w:instrText>
      </w:r>
      <w:r w:rsidR="0050785D" w:rsidRPr="00D05F30">
        <w:rPr>
          <w:rFonts w:cstheme="minorHAnsi"/>
          <w:bCs/>
          <w:color w:val="000000"/>
          <w:sz w:val="24"/>
          <w:szCs w:val="24"/>
        </w:rPr>
        <w:fldChar w:fldCharType="separate"/>
      </w:r>
      <w:r w:rsidRPr="00D05F30">
        <w:rPr>
          <w:rFonts w:cstheme="minorHAnsi"/>
          <w:bCs/>
          <w:noProof/>
          <w:color w:val="000000"/>
          <w:sz w:val="24"/>
          <w:szCs w:val="24"/>
        </w:rPr>
        <w:t>(Dutta DC 2004)</w:t>
      </w:r>
      <w:r w:rsidR="0050785D" w:rsidRPr="00D05F30">
        <w:rPr>
          <w:rFonts w:cstheme="minorHAnsi"/>
          <w:bCs/>
          <w:color w:val="000000"/>
          <w:sz w:val="24"/>
          <w:szCs w:val="24"/>
        </w:rPr>
        <w:fldChar w:fldCharType="end"/>
      </w:r>
      <w:r w:rsidRPr="00D05F30">
        <w:rPr>
          <w:rFonts w:cstheme="minorHAnsi"/>
          <w:bCs/>
          <w:color w:val="000000"/>
          <w:sz w:val="24"/>
          <w:szCs w:val="24"/>
        </w:rPr>
        <w:t>:</w:t>
      </w:r>
    </w:p>
    <w:p w14:paraId="12059EE8" w14:textId="77777777" w:rsidR="00C768B5" w:rsidRPr="00D05F30" w:rsidRDefault="007E670F" w:rsidP="00D05F30">
      <w:pPr>
        <w:pStyle w:val="ListParagraph"/>
        <w:numPr>
          <w:ilvl w:val="0"/>
          <w:numId w:val="30"/>
        </w:numPr>
        <w:spacing w:line="360" w:lineRule="auto"/>
        <w:jc w:val="both"/>
        <w:rPr>
          <w:rFonts w:cstheme="minorHAnsi"/>
          <w:sz w:val="24"/>
          <w:szCs w:val="24"/>
        </w:rPr>
      </w:pPr>
      <w:r w:rsidRPr="00D05F30">
        <w:rPr>
          <w:rFonts w:cstheme="minorHAnsi"/>
          <w:sz w:val="24"/>
          <w:szCs w:val="24"/>
        </w:rPr>
        <w:t>Pregnancy-induced h</w:t>
      </w:r>
      <w:r w:rsidR="00C768B5" w:rsidRPr="00D05F30">
        <w:rPr>
          <w:rFonts w:cstheme="minorHAnsi"/>
          <w:sz w:val="24"/>
          <w:szCs w:val="24"/>
        </w:rPr>
        <w:t xml:space="preserve">ypertension: An absolute rise in systolic BP of </w:t>
      </w:r>
      <w:r w:rsidR="00C768B5" w:rsidRPr="00D05F30">
        <w:rPr>
          <w:rFonts w:cstheme="minorHAnsi"/>
          <w:bCs/>
          <w:color w:val="000000"/>
          <w:sz w:val="24"/>
          <w:szCs w:val="24"/>
        </w:rPr>
        <w:t xml:space="preserve">&gt;140 </w:t>
      </w:r>
      <w:r w:rsidR="00AF09DB">
        <w:rPr>
          <w:rFonts w:cstheme="minorHAnsi"/>
          <w:bCs/>
          <w:color w:val="000000"/>
          <w:sz w:val="24"/>
          <w:szCs w:val="24"/>
        </w:rPr>
        <w:t>mmHg</w:t>
      </w:r>
      <w:r w:rsidR="00C768B5" w:rsidRPr="00D05F30">
        <w:rPr>
          <w:rFonts w:cstheme="minorHAnsi"/>
          <w:bCs/>
          <w:color w:val="000000"/>
          <w:sz w:val="24"/>
          <w:szCs w:val="24"/>
        </w:rPr>
        <w:t xml:space="preserve"> and diastolic BP of &gt;90 </w:t>
      </w:r>
      <w:r w:rsidR="00AF09DB">
        <w:rPr>
          <w:rFonts w:cstheme="minorHAnsi"/>
          <w:bCs/>
          <w:color w:val="000000"/>
          <w:sz w:val="24"/>
          <w:szCs w:val="24"/>
        </w:rPr>
        <w:t>mmHg</w:t>
      </w:r>
      <w:r w:rsidR="00C768B5" w:rsidRPr="00D05F30">
        <w:rPr>
          <w:rFonts w:cstheme="minorHAnsi"/>
          <w:bCs/>
          <w:color w:val="000000"/>
          <w:sz w:val="24"/>
          <w:szCs w:val="24"/>
        </w:rPr>
        <w:t xml:space="preserve">, if the previous BP is not known or a rise is systolic BP of at least 30 </w:t>
      </w:r>
      <w:r w:rsidR="00AF09DB">
        <w:rPr>
          <w:rFonts w:cstheme="minorHAnsi"/>
          <w:bCs/>
          <w:color w:val="000000"/>
          <w:sz w:val="24"/>
          <w:szCs w:val="24"/>
        </w:rPr>
        <w:t>mmHg</w:t>
      </w:r>
      <w:r w:rsidR="00C768B5" w:rsidRPr="00D05F30">
        <w:rPr>
          <w:rFonts w:cstheme="minorHAnsi"/>
          <w:bCs/>
          <w:color w:val="000000"/>
          <w:sz w:val="24"/>
          <w:szCs w:val="24"/>
        </w:rPr>
        <w:t xml:space="preserve">, or a rise in diastolic BP of at least 15 </w:t>
      </w:r>
      <w:r w:rsidR="00AF09DB">
        <w:rPr>
          <w:rFonts w:cstheme="minorHAnsi"/>
          <w:bCs/>
          <w:color w:val="000000"/>
          <w:sz w:val="24"/>
          <w:szCs w:val="24"/>
        </w:rPr>
        <w:t>mmHg</w:t>
      </w:r>
      <w:r w:rsidR="00C768B5" w:rsidRPr="00D05F30">
        <w:rPr>
          <w:rFonts w:cstheme="minorHAnsi"/>
          <w:bCs/>
          <w:color w:val="000000"/>
          <w:sz w:val="24"/>
          <w:szCs w:val="24"/>
        </w:rPr>
        <w:t xml:space="preserve"> over the previously known BP. </w:t>
      </w:r>
      <w:r w:rsidR="00C768B5" w:rsidRPr="00D05F30">
        <w:rPr>
          <w:rFonts w:cstheme="minorHAnsi"/>
          <w:sz w:val="24"/>
          <w:szCs w:val="24"/>
        </w:rPr>
        <w:t xml:space="preserve">The rise in BP should be evident at least on two occasions at least 6 hours apart. </w:t>
      </w:r>
    </w:p>
    <w:p w14:paraId="7CADE2B3" w14:textId="77777777" w:rsidR="00C768B5" w:rsidRPr="00D05F30" w:rsidRDefault="00C768B5" w:rsidP="00D05F30">
      <w:pPr>
        <w:pStyle w:val="ListParagraph"/>
        <w:numPr>
          <w:ilvl w:val="0"/>
          <w:numId w:val="30"/>
        </w:numPr>
        <w:spacing w:line="360" w:lineRule="auto"/>
        <w:jc w:val="both"/>
        <w:rPr>
          <w:rFonts w:cstheme="minorHAnsi"/>
          <w:sz w:val="24"/>
          <w:szCs w:val="24"/>
        </w:rPr>
      </w:pPr>
      <w:r w:rsidRPr="00D05F30">
        <w:rPr>
          <w:rFonts w:cstheme="minorHAnsi"/>
          <w:sz w:val="24"/>
          <w:szCs w:val="24"/>
        </w:rPr>
        <w:t>Oedema: Demonstration of pitting oedema over the ankles after 12 hours bed rest or rapid gain in weight of more than 1 lb a week or more than 5 lb a month in the alter months of the pregnancy may be the earliest evidence of pre</w:t>
      </w:r>
      <w:r w:rsidR="00466035" w:rsidRPr="00D05F30">
        <w:rPr>
          <w:rFonts w:cstheme="minorHAnsi"/>
          <w:sz w:val="24"/>
          <w:szCs w:val="24"/>
        </w:rPr>
        <w:t>-</w:t>
      </w:r>
      <w:r w:rsidRPr="00D05F30">
        <w:rPr>
          <w:rFonts w:cstheme="minorHAnsi"/>
          <w:sz w:val="24"/>
          <w:szCs w:val="24"/>
        </w:rPr>
        <w:t>eclampsia. However, some amount of oedema is common (physiological) in a normal pregnancy.</w:t>
      </w:r>
    </w:p>
    <w:p w14:paraId="35DEE49D" w14:textId="77777777" w:rsidR="00C768B5" w:rsidRPr="00D05F30" w:rsidRDefault="00C768B5" w:rsidP="00D05F30">
      <w:pPr>
        <w:pStyle w:val="ListParagraph"/>
        <w:numPr>
          <w:ilvl w:val="0"/>
          <w:numId w:val="30"/>
        </w:numPr>
        <w:spacing w:line="360" w:lineRule="auto"/>
        <w:jc w:val="both"/>
        <w:rPr>
          <w:rFonts w:cstheme="minorHAnsi"/>
          <w:sz w:val="24"/>
          <w:szCs w:val="24"/>
        </w:rPr>
      </w:pPr>
      <w:r w:rsidRPr="00D05F30">
        <w:rPr>
          <w:rFonts w:cstheme="minorHAnsi"/>
          <w:sz w:val="24"/>
          <w:szCs w:val="24"/>
        </w:rPr>
        <w:t>Proteinuria: The presence of total protein in 24</w:t>
      </w:r>
      <w:r w:rsidR="00E461BF" w:rsidRPr="00D05F30">
        <w:rPr>
          <w:rFonts w:cstheme="minorHAnsi"/>
          <w:sz w:val="24"/>
          <w:szCs w:val="24"/>
        </w:rPr>
        <w:t>-</w:t>
      </w:r>
      <w:r w:rsidRPr="00D05F30">
        <w:rPr>
          <w:rFonts w:cstheme="minorHAnsi"/>
          <w:sz w:val="24"/>
          <w:szCs w:val="24"/>
        </w:rPr>
        <w:t xml:space="preserve">hr urine or more than 0.3 grams on at least two random clean catch urine samples (spot urine) tested &gt;4 hours apart in the absence of urinary tract infection is considered significant. </w:t>
      </w:r>
    </w:p>
    <w:p w14:paraId="42F530FA" w14:textId="77777777" w:rsidR="00C768B5" w:rsidRPr="00D05F30" w:rsidRDefault="00C768B5" w:rsidP="00D05F30">
      <w:pPr>
        <w:spacing w:line="360" w:lineRule="auto"/>
        <w:jc w:val="both"/>
        <w:rPr>
          <w:rFonts w:cstheme="minorHAnsi"/>
          <w:sz w:val="24"/>
          <w:szCs w:val="24"/>
        </w:rPr>
      </w:pPr>
      <w:r w:rsidRPr="00D05F30">
        <w:rPr>
          <w:rFonts w:cstheme="minorHAnsi"/>
          <w:sz w:val="24"/>
          <w:szCs w:val="24"/>
        </w:rPr>
        <w:t xml:space="preserve">The study physicians at UHC diagnosed and confirmed the cases. These included pregnant women who came to the UHC to seek treatment, as well as those who were referred by the HAs from the local community. </w:t>
      </w:r>
    </w:p>
    <w:p w14:paraId="5364CDC5" w14:textId="77777777" w:rsidR="005657C7" w:rsidRPr="00D05F30" w:rsidRDefault="00910813" w:rsidP="00D05F30">
      <w:pPr>
        <w:pStyle w:val="ListParagraph"/>
        <w:numPr>
          <w:ilvl w:val="1"/>
          <w:numId w:val="8"/>
        </w:numPr>
        <w:tabs>
          <w:tab w:val="left" w:pos="567"/>
        </w:tabs>
        <w:spacing w:before="240" w:line="360" w:lineRule="auto"/>
        <w:ind w:left="567" w:hanging="567"/>
        <w:jc w:val="both"/>
        <w:rPr>
          <w:rFonts w:cstheme="minorHAnsi"/>
          <w:b/>
          <w:sz w:val="24"/>
          <w:szCs w:val="24"/>
        </w:rPr>
      </w:pPr>
      <w:r w:rsidRPr="00D05F30">
        <w:rPr>
          <w:rFonts w:cstheme="minorHAnsi"/>
          <w:b/>
          <w:sz w:val="24"/>
          <w:szCs w:val="24"/>
        </w:rPr>
        <w:t xml:space="preserve">Exclusions </w:t>
      </w:r>
    </w:p>
    <w:p w14:paraId="5D36EE6F" w14:textId="77777777" w:rsidR="00910813" w:rsidRPr="00D05F30" w:rsidRDefault="00910813" w:rsidP="00D05F30">
      <w:pPr>
        <w:tabs>
          <w:tab w:val="left" w:pos="630"/>
        </w:tabs>
        <w:spacing w:before="240" w:line="360" w:lineRule="auto"/>
        <w:jc w:val="both"/>
        <w:rPr>
          <w:rFonts w:cstheme="minorHAnsi"/>
          <w:b/>
          <w:sz w:val="24"/>
          <w:szCs w:val="24"/>
        </w:rPr>
      </w:pPr>
      <w:r w:rsidRPr="00D05F30">
        <w:rPr>
          <w:rFonts w:cstheme="minorHAnsi"/>
          <w:sz w:val="24"/>
          <w:szCs w:val="24"/>
        </w:rPr>
        <w:t>Participants with missing data on urinary sodium and BP were excluded from the analyses.</w:t>
      </w:r>
    </w:p>
    <w:p w14:paraId="1F65F96F" w14:textId="77777777" w:rsidR="005657C7" w:rsidRPr="00D05F30" w:rsidRDefault="00910813" w:rsidP="00D05F30">
      <w:pPr>
        <w:pStyle w:val="ListParagraph"/>
        <w:numPr>
          <w:ilvl w:val="1"/>
          <w:numId w:val="8"/>
        </w:numPr>
        <w:tabs>
          <w:tab w:val="left" w:pos="142"/>
        </w:tabs>
        <w:spacing w:line="360" w:lineRule="auto"/>
        <w:ind w:left="567" w:hanging="567"/>
        <w:jc w:val="both"/>
        <w:rPr>
          <w:rFonts w:cstheme="minorHAnsi"/>
          <w:b/>
          <w:sz w:val="24"/>
          <w:szCs w:val="24"/>
        </w:rPr>
      </w:pPr>
      <w:r w:rsidRPr="00D05F30">
        <w:rPr>
          <w:rFonts w:cstheme="minorHAnsi"/>
          <w:b/>
          <w:sz w:val="24"/>
          <w:szCs w:val="24"/>
        </w:rPr>
        <w:t xml:space="preserve">Data entry </w:t>
      </w:r>
    </w:p>
    <w:p w14:paraId="261EDA63" w14:textId="77777777" w:rsidR="005657C7" w:rsidRPr="00D05F30" w:rsidRDefault="00910813" w:rsidP="00D05F30">
      <w:pPr>
        <w:pStyle w:val="ListParagraph"/>
        <w:spacing w:line="360" w:lineRule="auto"/>
        <w:ind w:left="0"/>
        <w:jc w:val="both"/>
        <w:rPr>
          <w:rFonts w:cstheme="minorHAnsi"/>
          <w:sz w:val="24"/>
          <w:szCs w:val="24"/>
        </w:rPr>
      </w:pPr>
      <w:r w:rsidRPr="00D05F30">
        <w:rPr>
          <w:rFonts w:cstheme="minorHAnsi"/>
          <w:sz w:val="24"/>
          <w:szCs w:val="24"/>
        </w:rPr>
        <w:t>The local study manager mailed all filled-in questionnaires to Dhaka where</w:t>
      </w:r>
      <w:r w:rsidR="007E670F" w:rsidRPr="00D05F30">
        <w:rPr>
          <w:rFonts w:cstheme="minorHAnsi"/>
          <w:sz w:val="24"/>
          <w:szCs w:val="24"/>
        </w:rPr>
        <w:t xml:space="preserve"> the information was translated into English, and</w:t>
      </w:r>
      <w:r w:rsidRPr="00D05F30">
        <w:rPr>
          <w:rFonts w:cstheme="minorHAnsi"/>
          <w:sz w:val="24"/>
          <w:szCs w:val="24"/>
        </w:rPr>
        <w:t xml:space="preserve"> </w:t>
      </w:r>
      <w:proofErr w:type="gramStart"/>
      <w:r w:rsidRPr="00D05F30">
        <w:rPr>
          <w:rFonts w:cstheme="minorHAnsi"/>
          <w:sz w:val="24"/>
          <w:szCs w:val="24"/>
        </w:rPr>
        <w:t>the data were entered by two personnel in MS Access</w:t>
      </w:r>
      <w:proofErr w:type="gramEnd"/>
      <w:r w:rsidRPr="00D05F30">
        <w:rPr>
          <w:rFonts w:cstheme="minorHAnsi"/>
          <w:sz w:val="24"/>
          <w:szCs w:val="24"/>
        </w:rPr>
        <w:t xml:space="preserve">. A </w:t>
      </w:r>
      <w:r w:rsidRPr="00D05F30">
        <w:rPr>
          <w:rFonts w:cstheme="minorHAnsi"/>
          <w:sz w:val="24"/>
          <w:szCs w:val="24"/>
        </w:rPr>
        <w:lastRenderedPageBreak/>
        <w:t xml:space="preserve">data manager cross checked the data entry randomly, and converted the database to Stata files, which were sent to ICL for analyses.  </w:t>
      </w:r>
    </w:p>
    <w:p w14:paraId="08ACD140" w14:textId="77777777" w:rsidR="005657C7" w:rsidRPr="00D05F30" w:rsidRDefault="005657C7" w:rsidP="00D05F30">
      <w:pPr>
        <w:pStyle w:val="ListParagraph"/>
        <w:spacing w:line="360" w:lineRule="auto"/>
        <w:ind w:left="0"/>
        <w:jc w:val="both"/>
        <w:rPr>
          <w:rFonts w:cstheme="minorHAnsi"/>
          <w:sz w:val="24"/>
          <w:szCs w:val="24"/>
        </w:rPr>
      </w:pPr>
    </w:p>
    <w:p w14:paraId="68E42A16" w14:textId="77777777" w:rsidR="005657C7" w:rsidRPr="00D05F30" w:rsidRDefault="00910813" w:rsidP="00D05F30">
      <w:pPr>
        <w:pStyle w:val="ListParagraph"/>
        <w:numPr>
          <w:ilvl w:val="1"/>
          <w:numId w:val="8"/>
        </w:numPr>
        <w:spacing w:line="360" w:lineRule="auto"/>
        <w:ind w:left="567" w:hanging="567"/>
        <w:jc w:val="both"/>
        <w:rPr>
          <w:rFonts w:cstheme="minorHAnsi"/>
          <w:b/>
          <w:sz w:val="24"/>
          <w:szCs w:val="24"/>
        </w:rPr>
      </w:pPr>
      <w:r w:rsidRPr="00D05F30">
        <w:rPr>
          <w:rFonts w:cstheme="minorHAnsi"/>
          <w:b/>
          <w:sz w:val="24"/>
          <w:szCs w:val="24"/>
        </w:rPr>
        <w:t>Statistical Methods</w:t>
      </w:r>
    </w:p>
    <w:p w14:paraId="142F83C8"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All statistical analyses were performed using Stata 11.0 for Windows. </w:t>
      </w:r>
    </w:p>
    <w:p w14:paraId="7DDF57CF" w14:textId="77777777" w:rsidR="00910813" w:rsidRPr="00D05F30" w:rsidRDefault="00910813" w:rsidP="00D05F30">
      <w:pPr>
        <w:pStyle w:val="ListParagraph"/>
        <w:numPr>
          <w:ilvl w:val="2"/>
          <w:numId w:val="8"/>
        </w:numPr>
        <w:spacing w:line="360" w:lineRule="auto"/>
        <w:ind w:hanging="360"/>
        <w:jc w:val="both"/>
        <w:rPr>
          <w:rFonts w:cstheme="minorHAnsi"/>
          <w:b/>
          <w:sz w:val="24"/>
          <w:szCs w:val="24"/>
        </w:rPr>
      </w:pPr>
      <w:r w:rsidRPr="00D05F30">
        <w:rPr>
          <w:rFonts w:cstheme="minorHAnsi"/>
          <w:b/>
          <w:sz w:val="24"/>
          <w:szCs w:val="24"/>
        </w:rPr>
        <w:t>Descriptive statistics</w:t>
      </w:r>
    </w:p>
    <w:p w14:paraId="7C389D53" w14:textId="77777777" w:rsidR="00910813" w:rsidRPr="00D05F30" w:rsidRDefault="00910813" w:rsidP="00D05F30">
      <w:pPr>
        <w:autoSpaceDE w:val="0"/>
        <w:autoSpaceDN w:val="0"/>
        <w:adjustRightInd w:val="0"/>
        <w:spacing w:line="360" w:lineRule="auto"/>
        <w:jc w:val="both"/>
        <w:rPr>
          <w:rFonts w:cstheme="minorHAnsi"/>
          <w:sz w:val="24"/>
          <w:szCs w:val="24"/>
        </w:rPr>
      </w:pPr>
      <w:r w:rsidRPr="00D05F30">
        <w:rPr>
          <w:rFonts w:cstheme="minorHAnsi"/>
          <w:sz w:val="24"/>
          <w:szCs w:val="24"/>
        </w:rPr>
        <w:t xml:space="preserve">Exposure to salinity was based on 1) the water source indicated on the questionnaire and 2) water sodium levels measured in the main water source. </w:t>
      </w:r>
    </w:p>
    <w:p w14:paraId="22F8868B" w14:textId="77777777" w:rsidR="00910813" w:rsidRPr="00D05F30" w:rsidRDefault="00910813" w:rsidP="00D05F30">
      <w:pPr>
        <w:autoSpaceDE w:val="0"/>
        <w:autoSpaceDN w:val="0"/>
        <w:adjustRightInd w:val="0"/>
        <w:spacing w:line="360" w:lineRule="auto"/>
        <w:jc w:val="both"/>
        <w:rPr>
          <w:rFonts w:cstheme="minorHAnsi"/>
          <w:sz w:val="24"/>
          <w:szCs w:val="24"/>
        </w:rPr>
      </w:pPr>
      <w:r w:rsidRPr="00D05F30">
        <w:rPr>
          <w:rFonts w:cstheme="minorHAnsi"/>
          <w:sz w:val="24"/>
          <w:szCs w:val="24"/>
        </w:rPr>
        <w:t xml:space="preserve">Water sources were ranked according to increasing amount of salinity </w:t>
      </w:r>
      <w:r w:rsidR="0050785D" w:rsidRPr="00D05F30">
        <w:rPr>
          <w:rFonts w:cstheme="minorHAnsi"/>
          <w:sz w:val="24"/>
          <w:szCs w:val="24"/>
        </w:rPr>
        <w:fldChar w:fldCharType="begin"/>
      </w:r>
      <w:r w:rsidR="00107920">
        <w:rPr>
          <w:rFonts w:cstheme="minorHAnsi"/>
          <w:sz w:val="24"/>
          <w:szCs w:val="24"/>
        </w:rPr>
        <w:instrText xml:space="preserve"> ADDIN REFMGR.CITE &lt;Refman&gt;&lt;Cite&gt;&lt;Author&gt;Farhana&lt;/Author&gt;&lt;Year&gt;2011&lt;/Year&gt;&lt;RecNum&gt;151&lt;/RecNum&gt;&lt;IDText&gt;Suitability of pond sand filters as safe drinking water solution in storm surge prone areas of Bangladesh: a case study of Post-Aila situation in Shyamnagar, Satkhira district, Khulna&lt;/IDText&gt;&lt;MDL Ref_Type="Thesis/Dissertation"&gt;&lt;Ref_Type&gt;Thesis/Dissertation&lt;/Ref_Type&gt;&lt;Ref_ID&gt;151&lt;/Ref_ID&gt;&lt;Title_Primary&gt;Suitability of pond sand filters as safe drinking water solution in storm surge prone areas of Bangladesh: a case study of Post-Aila situation in Shyamnagar, Satkhira district, Khulna&lt;/Title_Primary&gt;&lt;Authors_Primary&gt;Farhana,S&lt;/Authors_Primary&gt;&lt;Date_Primary&gt;2011&lt;/Date_Primary&gt;&lt;Keywords&gt;Bangladesh&lt;/Keywords&gt;&lt;Reprint&gt;Not in File&lt;/Reprint&gt;&lt;Publisher&gt;BRAC University Institutional Repository&lt;/Publisher&gt;&lt;Web_URL&gt;&lt;u&gt;http://dspace.bracu.ac.bd/handle/10361/1822&lt;/u&gt;&lt;/Web_URL&gt;&lt;ZZ_WorkformID&gt;29&lt;/ZZ_WorkformID&gt;&lt;/MDL&gt;&lt;/Cite&gt;&lt;/Refman&gt;</w:instrText>
      </w:r>
      <w:r w:rsidR="0050785D" w:rsidRPr="00D05F30">
        <w:rPr>
          <w:rFonts w:cstheme="minorHAnsi"/>
          <w:sz w:val="24"/>
          <w:szCs w:val="24"/>
        </w:rPr>
        <w:fldChar w:fldCharType="separate"/>
      </w:r>
      <w:r w:rsidRPr="00D05F30">
        <w:rPr>
          <w:rFonts w:cstheme="minorHAnsi"/>
          <w:noProof/>
          <w:sz w:val="24"/>
          <w:szCs w:val="24"/>
        </w:rPr>
        <w:t>(Farhana 2011)</w:t>
      </w:r>
      <w:r w:rsidR="0050785D" w:rsidRPr="00D05F30">
        <w:rPr>
          <w:rFonts w:cstheme="minorHAnsi"/>
          <w:sz w:val="24"/>
          <w:szCs w:val="24"/>
        </w:rPr>
        <w:fldChar w:fldCharType="end"/>
      </w:r>
      <w:r w:rsidRPr="00D05F30">
        <w:rPr>
          <w:rFonts w:cstheme="minorHAnsi"/>
          <w:sz w:val="24"/>
          <w:szCs w:val="24"/>
        </w:rPr>
        <w:t xml:space="preserve">: rainwater (which is considered salt-free), filtered pond water, pond water and tube-well water. Filter water and pond water are both from the same source, and although filtration does not remove sodium, it was ranked as better quality water than pond water because of the removal of some impurities by the </w:t>
      </w:r>
      <w:r w:rsidR="00D14FBB" w:rsidRPr="00D05F30">
        <w:rPr>
          <w:rFonts w:cstheme="minorHAnsi"/>
          <w:sz w:val="24"/>
          <w:szCs w:val="24"/>
        </w:rPr>
        <w:t>PSF’s</w:t>
      </w:r>
      <w:r w:rsidR="00F360CF">
        <w:rPr>
          <w:rFonts w:cstheme="minorHAnsi"/>
          <w:sz w:val="24"/>
          <w:szCs w:val="24"/>
        </w:rPr>
        <w:t xml:space="preserve"> </w:t>
      </w:r>
      <w:r w:rsidR="0050785D" w:rsidRPr="00D05F30">
        <w:rPr>
          <w:rFonts w:cstheme="minorHAnsi"/>
          <w:sz w:val="24"/>
          <w:szCs w:val="24"/>
        </w:rPr>
        <w:fldChar w:fldCharType="begin"/>
      </w:r>
      <w:r w:rsidR="00107920">
        <w:rPr>
          <w:rFonts w:cstheme="minorHAnsi"/>
          <w:sz w:val="24"/>
          <w:szCs w:val="24"/>
        </w:rPr>
        <w:instrText xml:space="preserve"> ADDIN REFMGR.CITE &lt;Refman&gt;&lt;Cite&gt;&lt;Author&gt;Farhana&lt;/Author&gt;&lt;Year&gt;2011&lt;/Year&gt;&lt;RecNum&gt;151&lt;/RecNum&gt;&lt;IDText&gt;Suitability of pond sand filters as safe drinking water solution in storm surge prone areas of Bangladesh: a case study of Post-Aila situation in Shyamnagar, Satkhira district, Khulna&lt;/IDText&gt;&lt;MDL Ref_Type="Thesis/Dissertation"&gt;&lt;Ref_Type&gt;Thesis/Dissertation&lt;/Ref_Type&gt;&lt;Ref_ID&gt;151&lt;/Ref_ID&gt;&lt;Title_Primary&gt;Suitability of pond sand filters as safe drinking water solution in storm surge prone areas of Bangladesh: a case study of Post-Aila situation in Shyamnagar, Satkhira district, Khulna&lt;/Title_Primary&gt;&lt;Authors_Primary&gt;Farhana,S&lt;/Authors_Primary&gt;&lt;Date_Primary&gt;2011&lt;/Date_Primary&gt;&lt;Keywords&gt;Bangladesh&lt;/Keywords&gt;&lt;Reprint&gt;Not in File&lt;/Reprint&gt;&lt;Publisher&gt;BRAC University Institutional Repository&lt;/Publisher&gt;&lt;Web_URL&gt;&lt;u&gt;http://dspace.bracu.ac.bd/handle/10361/1822&lt;/u&gt;&lt;/Web_URL&gt;&lt;ZZ_WorkformID&gt;29&lt;/ZZ_WorkformID&gt;&lt;/MDL&gt;&lt;/Cite&gt;&lt;/Refman&gt;</w:instrText>
      </w:r>
      <w:r w:rsidR="0050785D" w:rsidRPr="00D05F30">
        <w:rPr>
          <w:rFonts w:cstheme="minorHAnsi"/>
          <w:sz w:val="24"/>
          <w:szCs w:val="24"/>
        </w:rPr>
        <w:fldChar w:fldCharType="separate"/>
      </w:r>
      <w:r w:rsidRPr="00D05F30">
        <w:rPr>
          <w:rFonts w:cstheme="minorHAnsi"/>
          <w:noProof/>
          <w:sz w:val="24"/>
          <w:szCs w:val="24"/>
        </w:rPr>
        <w:t>(Farhana 2011)</w:t>
      </w:r>
      <w:r w:rsidR="0050785D" w:rsidRPr="00D05F30">
        <w:rPr>
          <w:rFonts w:cstheme="minorHAnsi"/>
          <w:sz w:val="24"/>
          <w:szCs w:val="24"/>
        </w:rPr>
        <w:fldChar w:fldCharType="end"/>
      </w:r>
      <w:r w:rsidRPr="00D05F30">
        <w:rPr>
          <w:rFonts w:cstheme="minorHAnsi"/>
          <w:sz w:val="24"/>
          <w:szCs w:val="24"/>
        </w:rPr>
        <w:t xml:space="preserve">. Tubewell was considered the most saline source. </w:t>
      </w:r>
    </w:p>
    <w:p w14:paraId="334E530C" w14:textId="77777777" w:rsidR="00910813" w:rsidRPr="00D05F30" w:rsidRDefault="00910813" w:rsidP="00D05F30">
      <w:pPr>
        <w:autoSpaceDE w:val="0"/>
        <w:autoSpaceDN w:val="0"/>
        <w:adjustRightInd w:val="0"/>
        <w:spacing w:line="360" w:lineRule="auto"/>
        <w:jc w:val="both"/>
        <w:rPr>
          <w:rFonts w:cstheme="minorHAnsi"/>
          <w:sz w:val="24"/>
          <w:szCs w:val="24"/>
        </w:rPr>
      </w:pPr>
      <w:r w:rsidRPr="00D05F30">
        <w:rPr>
          <w:rFonts w:cstheme="minorHAnsi"/>
          <w:sz w:val="24"/>
          <w:szCs w:val="24"/>
        </w:rPr>
        <w:t xml:space="preserve">Water sodium levels were divided into quartiles: &lt;300 mg/L, 300-600 mg/L, 600-900 mg/L and &gt;900 mg/L, which was based on the distribution among the controls. </w:t>
      </w:r>
      <w:r w:rsidR="00170073" w:rsidRPr="00D05F30">
        <w:rPr>
          <w:rFonts w:cstheme="minorHAnsi"/>
          <w:sz w:val="24"/>
          <w:szCs w:val="24"/>
        </w:rPr>
        <w:t xml:space="preserve">Sodium intake was estimated as grams per day from the </w:t>
      </w:r>
      <w:r w:rsidR="00BB2A72" w:rsidRPr="00D05F30">
        <w:rPr>
          <w:rFonts w:cstheme="minorHAnsi"/>
          <w:sz w:val="24"/>
          <w:szCs w:val="24"/>
        </w:rPr>
        <w:t xml:space="preserve">measured </w:t>
      </w:r>
      <w:r w:rsidR="00170073" w:rsidRPr="00D05F30">
        <w:rPr>
          <w:rFonts w:cstheme="minorHAnsi"/>
          <w:sz w:val="24"/>
          <w:szCs w:val="24"/>
        </w:rPr>
        <w:t>water sodium concentrations, assuming a daily consumption of 2 litres</w:t>
      </w:r>
      <w:r w:rsidR="00F360CF">
        <w:rPr>
          <w:rFonts w:cstheme="minorHAnsi"/>
          <w:sz w:val="24"/>
          <w:szCs w:val="24"/>
        </w:rPr>
        <w:t xml:space="preserve"> </w:t>
      </w:r>
      <w:r w:rsidR="002426C8" w:rsidRPr="007C3705">
        <w:rPr>
          <w:rFonts w:cstheme="minorHAnsi"/>
          <w:sz w:val="24"/>
          <w:szCs w:val="24"/>
        </w:rPr>
        <w:t>(although some variation in intake in relation to occupation, physical activity and pregnancy is likely)</w:t>
      </w:r>
      <w:r w:rsidR="00170073" w:rsidRPr="007C3705">
        <w:rPr>
          <w:rFonts w:cstheme="minorHAnsi"/>
          <w:sz w:val="24"/>
          <w:szCs w:val="24"/>
        </w:rPr>
        <w:t xml:space="preserve">. The percentage of the total </w:t>
      </w:r>
      <w:proofErr w:type="gramStart"/>
      <w:r w:rsidR="00170073" w:rsidRPr="007C3705">
        <w:rPr>
          <w:rFonts w:cstheme="minorHAnsi"/>
          <w:sz w:val="24"/>
          <w:szCs w:val="24"/>
        </w:rPr>
        <w:t>daily recommended</w:t>
      </w:r>
      <w:proofErr w:type="gramEnd"/>
      <w:r w:rsidR="00170073" w:rsidRPr="007C3705">
        <w:rPr>
          <w:rFonts w:cstheme="minorHAnsi"/>
          <w:sz w:val="24"/>
          <w:szCs w:val="24"/>
        </w:rPr>
        <w:t xml:space="preserve"> intake from each water source was estimated using the</w:t>
      </w:r>
      <w:r w:rsidR="00170073" w:rsidRPr="00D05F30">
        <w:rPr>
          <w:rFonts w:cstheme="minorHAnsi"/>
          <w:sz w:val="24"/>
          <w:szCs w:val="24"/>
        </w:rPr>
        <w:t xml:space="preserve"> US E</w:t>
      </w:r>
      <w:r w:rsidR="00BB2A72" w:rsidRPr="00D05F30">
        <w:rPr>
          <w:rFonts w:cstheme="minorHAnsi"/>
          <w:sz w:val="24"/>
          <w:szCs w:val="24"/>
        </w:rPr>
        <w:t>PA’s</w:t>
      </w:r>
      <w:r w:rsidR="00170073" w:rsidRPr="00D05F30">
        <w:rPr>
          <w:rFonts w:cstheme="minorHAnsi"/>
          <w:sz w:val="24"/>
          <w:szCs w:val="24"/>
        </w:rPr>
        <w:t xml:space="preserve"> limit for sodium in drinking water. </w:t>
      </w:r>
    </w:p>
    <w:p w14:paraId="5ED4B0F3"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Intake of sodium for the control group was</w:t>
      </w:r>
      <w:r w:rsidR="00170073" w:rsidRPr="00D05F30">
        <w:rPr>
          <w:rFonts w:cstheme="minorHAnsi"/>
          <w:sz w:val="24"/>
          <w:szCs w:val="24"/>
        </w:rPr>
        <w:t xml:space="preserve"> additionally</w:t>
      </w:r>
      <w:r w:rsidRPr="00D05F30">
        <w:rPr>
          <w:rFonts w:cstheme="minorHAnsi"/>
          <w:sz w:val="24"/>
          <w:szCs w:val="24"/>
        </w:rPr>
        <w:t xml:space="preserve"> estimated from timed 24</w:t>
      </w:r>
      <w:r w:rsidR="00BB2A72" w:rsidRPr="00D05F30">
        <w:rPr>
          <w:rFonts w:cstheme="minorHAnsi"/>
          <w:sz w:val="24"/>
          <w:szCs w:val="24"/>
        </w:rPr>
        <w:t>-</w:t>
      </w:r>
      <w:r w:rsidRPr="00D05F30">
        <w:rPr>
          <w:rFonts w:cstheme="minorHAnsi"/>
          <w:sz w:val="24"/>
          <w:szCs w:val="24"/>
        </w:rPr>
        <w:t xml:space="preserve">hr urinary sodium excretion, which is a reliable biochemical marker of sodium intake </w:t>
      </w:r>
      <w:r w:rsidR="0050785D" w:rsidRPr="00D05F30">
        <w:rPr>
          <w:rFonts w:cstheme="minorHAnsi"/>
          <w:sz w:val="24"/>
          <w:szCs w:val="24"/>
        </w:rPr>
        <w:fldChar w:fldCharType="begin"/>
      </w:r>
      <w:r w:rsidR="00107920">
        <w:rPr>
          <w:rFonts w:cstheme="minorHAnsi"/>
          <w:sz w:val="24"/>
          <w:szCs w:val="24"/>
        </w:rPr>
        <w:instrText xml:space="preserve"> ADDIN REFMGR.CITE &lt;Refman&gt;&lt;Cite&gt;&lt;Author&gt;Day&lt;/Author&gt;&lt;Year&gt;2001&lt;/Year&gt;&lt;RecNum&gt;255&lt;/RecNum&gt;&lt;IDText&gt;Epidemiological assessment of diet: a comparison of a 7-day diary with a food frequency questionnaire using urinary markers of nitrogen, potassium and sodium&lt;/IDText&gt;&lt;MDL Ref_Type="Journal"&gt;&lt;Ref_Type&gt;Journal&lt;/Ref_Type&gt;&lt;Ref_ID&gt;255&lt;/Ref_ID&gt;&lt;Title_Primary&gt;Epidemiological assessment of diet: a comparison of a 7-day diary with a food frequency questionnaire using urinary markers of nitrogen, potassium and sodium&lt;/Title_Primary&gt;&lt;Authors_Primary&gt;Day,N.&lt;/Authors_Primary&gt;&lt;Authors_Primary&gt;McKeown,N.&lt;/Authors_Primary&gt;&lt;Authors_Primary&gt;Wong,M.&lt;/Authors_Primary&gt;&lt;Authors_Primary&gt;Welch,A.&lt;/Authors_Primary&gt;&lt;Authors_Primary&gt;Bingham,S.&lt;/Authors_Primary&gt;&lt;Date_Primary&gt;2001/4&lt;/Date_Primary&gt;&lt;Keywords&gt;Adult&lt;/Keywords&gt;&lt;Keywords&gt;Biological Markers&lt;/Keywords&gt;&lt;Keywords&gt;Diet&lt;/Keywords&gt;&lt;Keywords&gt;Diet Records&lt;/Keywords&gt;&lt;Keywords&gt;Diet Surveys&lt;/Keywords&gt;&lt;Keywords&gt;England&lt;/Keywords&gt;&lt;Keywords&gt;Follow-Up Studies&lt;/Keywords&gt;&lt;Keywords&gt;Humans&lt;/Keywords&gt;&lt;Keywords&gt;methods&lt;/Keywords&gt;&lt;Keywords&gt;Nitrogen&lt;/Keywords&gt;&lt;Keywords&gt;Potassium&lt;/Keywords&gt;&lt;Keywords&gt;Public Health&lt;/Keywords&gt;&lt;Keywords&gt;Questionnaires&lt;/Keywords&gt;&lt;Keywords&gt;Regression Analysis&lt;/Keywords&gt;&lt;Keywords&gt;Reproducibility of Results&lt;/Keywords&gt;&lt;Keywords&gt;Sodium&lt;/Keywords&gt;&lt;Keywords&gt;urine&lt;/Keywords&gt;&lt;Reprint&gt;Not in File&lt;/Reprint&gt;&lt;Start_Page&gt;309&lt;/Start_Page&gt;&lt;End_Page&gt;317&lt;/End_Page&gt;&lt;Periodical&gt;Int J Epidemiol&lt;/Periodical&gt;&lt;Volume&gt;30&lt;/Volume&gt;&lt;Issue&gt;2&lt;/Issue&gt;&lt;Address&gt;Strangeways Research Laboratory, Institute of Public Health, University of Cambridge, Cambridge CB1 8RN, UK. nick.day@srl.cam.ac.uk&lt;/Address&gt;&lt;Web_URL&gt;PM:11369735&lt;/Web_URL&gt;&lt;ZZ_JournalStdAbbrev&gt;&lt;f name="System"&gt;Int J Epidemiol&lt;/f&gt;&lt;/ZZ_JournalStdAbbrev&gt;&lt;ZZ_WorkformID&gt;1&lt;/ZZ_WorkformID&gt;&lt;/MDL&gt;&lt;/Cite&gt;&lt;/Refman&gt;</w:instrText>
      </w:r>
      <w:r w:rsidR="0050785D" w:rsidRPr="00D05F30">
        <w:rPr>
          <w:rFonts w:cstheme="minorHAnsi"/>
          <w:sz w:val="24"/>
          <w:szCs w:val="24"/>
        </w:rPr>
        <w:fldChar w:fldCharType="separate"/>
      </w:r>
      <w:r w:rsidRPr="00D05F30">
        <w:rPr>
          <w:rFonts w:cstheme="minorHAnsi"/>
          <w:noProof/>
          <w:sz w:val="24"/>
          <w:szCs w:val="24"/>
        </w:rPr>
        <w:t>(Day et al. 2001)</w:t>
      </w:r>
      <w:r w:rsidR="0050785D" w:rsidRPr="00D05F30">
        <w:rPr>
          <w:rFonts w:cstheme="minorHAnsi"/>
          <w:sz w:val="24"/>
          <w:szCs w:val="24"/>
        </w:rPr>
        <w:fldChar w:fldCharType="end"/>
      </w:r>
      <w:r w:rsidRPr="00D05F30">
        <w:rPr>
          <w:rFonts w:cstheme="minorHAnsi"/>
          <w:sz w:val="24"/>
          <w:szCs w:val="24"/>
        </w:rPr>
        <w:t>. Spot urinary sodium excretion was not used as a marker for intake in cases, as there is sodium retention due to the disease process of (</w:t>
      </w:r>
      <w:proofErr w:type="gramStart"/>
      <w:r w:rsidRPr="00D05F30">
        <w:rPr>
          <w:rFonts w:cstheme="minorHAnsi"/>
          <w:sz w:val="24"/>
          <w:szCs w:val="24"/>
        </w:rPr>
        <w:t>pre)eclampsia</w:t>
      </w:r>
      <w:proofErr w:type="gramEnd"/>
      <w:r w:rsidRPr="00D05F30">
        <w:rPr>
          <w:rFonts w:cstheme="minorHAnsi"/>
          <w:sz w:val="24"/>
          <w:szCs w:val="24"/>
        </w:rPr>
        <w:t xml:space="preserve">, and excretion values do not always indicate correctly the amount of salt intake. </w:t>
      </w:r>
    </w:p>
    <w:p w14:paraId="20953FF5" w14:textId="77777777" w:rsidR="007B4804" w:rsidRPr="00D05F30" w:rsidRDefault="007B4804" w:rsidP="00D05F30">
      <w:pPr>
        <w:spacing w:line="360" w:lineRule="auto"/>
        <w:jc w:val="both"/>
        <w:rPr>
          <w:rFonts w:cstheme="minorHAnsi"/>
          <w:sz w:val="24"/>
          <w:szCs w:val="24"/>
        </w:rPr>
      </w:pPr>
      <w:r w:rsidRPr="00D05F30">
        <w:rPr>
          <w:rFonts w:cstheme="minorHAnsi"/>
          <w:sz w:val="24"/>
          <w:szCs w:val="24"/>
        </w:rPr>
        <w:t xml:space="preserve">Spot urine samples in mmol/L were collected from cases, while 24-hr urine samples in mmol/day were obtained from controls. To make the results comparable, the latter was converted into mmol/L. </w:t>
      </w:r>
    </w:p>
    <w:p w14:paraId="18C36024" w14:textId="77777777" w:rsidR="005657C7" w:rsidRPr="00D05F30" w:rsidRDefault="00C768B5" w:rsidP="00D05F30">
      <w:pPr>
        <w:tabs>
          <w:tab w:val="left" w:pos="630"/>
        </w:tabs>
        <w:spacing w:before="240" w:line="360" w:lineRule="auto"/>
        <w:jc w:val="both"/>
        <w:rPr>
          <w:rFonts w:cstheme="minorHAnsi"/>
          <w:sz w:val="24"/>
          <w:szCs w:val="24"/>
        </w:rPr>
      </w:pPr>
      <w:r w:rsidRPr="00D05F30">
        <w:rPr>
          <w:rFonts w:cstheme="minorHAnsi"/>
          <w:sz w:val="24"/>
          <w:szCs w:val="24"/>
        </w:rPr>
        <w:t>Age was divided into categories, according to the Bangladesh D</w:t>
      </w:r>
      <w:r w:rsidR="00965451" w:rsidRPr="00D05F30">
        <w:rPr>
          <w:rFonts w:cstheme="minorHAnsi"/>
          <w:sz w:val="24"/>
          <w:szCs w:val="24"/>
        </w:rPr>
        <w:t xml:space="preserve">emographic Health Survey </w:t>
      </w:r>
      <w:r w:rsidR="0050785D" w:rsidRPr="00D05F30">
        <w:rPr>
          <w:rFonts w:cstheme="minorHAnsi"/>
          <w:sz w:val="24"/>
          <w:szCs w:val="24"/>
        </w:rPr>
        <w:fldChar w:fldCharType="begin"/>
      </w:r>
      <w:r w:rsidR="00107920">
        <w:rPr>
          <w:rFonts w:cstheme="minorHAnsi"/>
          <w:sz w:val="24"/>
          <w:szCs w:val="24"/>
        </w:rPr>
        <w:instrText xml:space="preserve"> ADDIN REFMGR.CITE &lt;Refman&gt;&lt;Cite&gt;&lt;Author&gt;Bangladesh Demographic and Health Survey&lt;/Author&gt;&lt;Year&gt;2011&lt;/Year&gt;&lt;RecNum&gt;277&lt;/RecNum&gt;&lt;IDText&gt;Preliminary Report of the Bangladesh Demographic and Health Survey 2011&lt;/IDText&gt;&lt;MDL Ref_Type="Report"&gt;&lt;Ref_Type&gt;Report&lt;/Ref_Type&gt;&lt;Ref_ID&gt;277&lt;/Ref_ID&gt;&lt;Title_Primary&gt;Preliminary Report of the Bangladesh Demographic and Health Survey 2011&lt;/Title_Primary&gt;&lt;Authors_Primary&gt;Bangladesh Demographic and Health Survey&lt;/Authors_Primary&gt;&lt;Date_Primary&gt;2011&lt;/Date_Primary&gt;&lt;Keywords&gt;Bangladesh&lt;/Keywords&gt;&lt;Reprint&gt;Not in File&lt;/Reprint&gt;&lt;Volume&gt;Preliminary report&lt;/Volume&gt;&lt;Publisher&gt;National Institute of Population Research and Training, Dhaka, Bangladesh; Mitra and Associates, Dhaka, Bangladesh; Meausure DHS, ICF International, Calverton, Maryland, USA&lt;/Publisher&gt;&lt;ZZ_WorkformID&gt;24&lt;/ZZ_WorkformID&gt;&lt;/MDL&gt;&lt;/Cite&gt;&lt;/Refman&gt;</w:instrText>
      </w:r>
      <w:r w:rsidR="0050785D" w:rsidRPr="00D05F30">
        <w:rPr>
          <w:rFonts w:cstheme="minorHAnsi"/>
          <w:sz w:val="24"/>
          <w:szCs w:val="24"/>
        </w:rPr>
        <w:fldChar w:fldCharType="separate"/>
      </w:r>
      <w:r w:rsidR="00965451" w:rsidRPr="00D05F30">
        <w:rPr>
          <w:rFonts w:cstheme="minorHAnsi"/>
          <w:noProof/>
          <w:sz w:val="24"/>
          <w:szCs w:val="24"/>
        </w:rPr>
        <w:t>(Bangladesh Demographic and Health Survey 2011)</w:t>
      </w:r>
      <w:r w:rsidR="0050785D" w:rsidRPr="00D05F30">
        <w:rPr>
          <w:rFonts w:cstheme="minorHAnsi"/>
          <w:sz w:val="24"/>
          <w:szCs w:val="24"/>
        </w:rPr>
        <w:fldChar w:fldCharType="end"/>
      </w:r>
      <w:r w:rsidRPr="00D05F30">
        <w:rPr>
          <w:rFonts w:cstheme="minorHAnsi"/>
          <w:sz w:val="24"/>
          <w:szCs w:val="24"/>
        </w:rPr>
        <w:t xml:space="preserve">. The categories were: less or equal to 19, 20 – 24, 25 – 29, </w:t>
      </w:r>
      <w:proofErr w:type="gramStart"/>
      <w:r w:rsidRPr="00D05F30">
        <w:rPr>
          <w:rFonts w:cstheme="minorHAnsi"/>
          <w:sz w:val="24"/>
          <w:szCs w:val="24"/>
        </w:rPr>
        <w:t>30</w:t>
      </w:r>
      <w:proofErr w:type="gramEnd"/>
      <w:r w:rsidRPr="00D05F30">
        <w:rPr>
          <w:rFonts w:cstheme="minorHAnsi"/>
          <w:sz w:val="24"/>
          <w:szCs w:val="24"/>
        </w:rPr>
        <w:t xml:space="preserve"> to above. </w:t>
      </w:r>
      <w:r w:rsidRPr="00D05F30">
        <w:rPr>
          <w:rFonts w:cstheme="minorHAnsi"/>
          <w:color w:val="000000"/>
          <w:sz w:val="24"/>
          <w:szCs w:val="24"/>
        </w:rPr>
        <w:t>Body Mass Index (BMI) was calculated as average weight in kg divided by average height in m</w:t>
      </w:r>
      <w:r w:rsidR="007E670F" w:rsidRPr="00D05F30">
        <w:rPr>
          <w:rFonts w:cstheme="minorHAnsi"/>
          <w:color w:val="000000"/>
          <w:sz w:val="24"/>
          <w:szCs w:val="24"/>
        </w:rPr>
        <w:t>etre</w:t>
      </w:r>
      <w:r w:rsidRPr="00D05F30">
        <w:rPr>
          <w:rFonts w:cstheme="minorHAnsi"/>
          <w:color w:val="000000"/>
          <w:sz w:val="24"/>
          <w:szCs w:val="24"/>
        </w:rPr>
        <w:t>, squared.</w:t>
      </w:r>
    </w:p>
    <w:p w14:paraId="1A4BF928" w14:textId="77777777" w:rsidR="00C768B5" w:rsidRPr="00D05F30" w:rsidRDefault="00C768B5" w:rsidP="00D05F30">
      <w:pPr>
        <w:spacing w:line="360" w:lineRule="auto"/>
        <w:jc w:val="both"/>
        <w:rPr>
          <w:rFonts w:cstheme="minorHAnsi"/>
          <w:sz w:val="24"/>
          <w:szCs w:val="24"/>
        </w:rPr>
      </w:pPr>
      <w:r w:rsidRPr="00D05F30">
        <w:rPr>
          <w:rFonts w:cstheme="minorHAnsi"/>
          <w:sz w:val="24"/>
          <w:szCs w:val="24"/>
        </w:rPr>
        <w:t xml:space="preserve">A Socio-economic status (SES) index was created using principal component analysis </w:t>
      </w:r>
      <w:r w:rsidR="0050785D" w:rsidRPr="00D05F30">
        <w:rPr>
          <w:rFonts w:cstheme="minorHAnsi"/>
          <w:sz w:val="24"/>
          <w:szCs w:val="24"/>
        </w:rPr>
        <w:fldChar w:fldCharType="begin"/>
      </w:r>
      <w:r w:rsidR="00107920">
        <w:rPr>
          <w:rFonts w:cstheme="minorHAnsi"/>
          <w:sz w:val="24"/>
          <w:szCs w:val="24"/>
        </w:rPr>
        <w:instrText xml:space="preserve"> ADDIN REFMGR.CITE &lt;Refman&gt;&lt;Cite&gt;&lt;Author&gt;Vyas&lt;/Author&gt;&lt;Year&gt;2006&lt;/Year&gt;&lt;RecNum&gt;276&lt;/RecNum&gt;&lt;IDText&gt;Constructing socio-economic status indices: how to use principal components analysis&lt;/IDText&gt;&lt;MDL Ref_Type="Journal"&gt;&lt;Ref_Type&gt;Journal&lt;/Ref_Type&gt;&lt;Ref_ID&gt;276&lt;/Ref_ID&gt;&lt;Title_Primary&gt;Constructing socio-economic status indices: how to use principal components analysis&lt;/Title_Primary&gt;&lt;Authors_Primary&gt;Vyas,S.&lt;/Authors_Primary&gt;&lt;Authors_Primary&gt;Kumaranayake,L.&lt;/Authors_Primary&gt;&lt;Date_Primary&gt;2006/11&lt;/Date_Primary&gt;&lt;Keywords&gt;analysis&lt;/Keywords&gt;&lt;Keywords&gt;Data Collection&lt;/Keywords&gt;&lt;Keywords&gt;Great Britain&lt;/Keywords&gt;&lt;Keywords&gt;Humans&lt;/Keywords&gt;&lt;Keywords&gt;Income&lt;/Keywords&gt;&lt;Keywords&gt;methods&lt;/Keywords&gt;&lt;Keywords&gt;Principal Component Analysis&lt;/Keywords&gt;&lt;Keywords&gt;Public Health&lt;/Keywords&gt;&lt;Keywords&gt;Social Class&lt;/Keywords&gt;&lt;Reprint&gt;Not in File&lt;/Reprint&gt;&lt;Start_Page&gt;459&lt;/Start_Page&gt;&lt;End_Page&gt;468&lt;/End_Page&gt;&lt;Periodical&gt;Health Policy Plan.&lt;/Periodical&gt;&lt;Volume&gt;21&lt;/Volume&gt;&lt;Issue&gt;6&lt;/Issue&gt;&lt;Misc_3&gt;czl029 [pii];10.1093/heapol/czl029 [doi]&lt;/Misc_3&gt;&lt;Address&gt;HIVTools Research Group, Health Policy Unit, Department of Public Health and Policy, London School of Hygiene and Tropical Medicine, London, UK. seema.vyas@lshtm.ac.uk&lt;/Address&gt;&lt;Web_URL&gt;PM:17030551&lt;/Web_URL&gt;&lt;ZZ_JournalStdAbbrev&gt;&lt;f name="System"&gt;Health Policy Plan.&lt;/f&gt;&lt;/ZZ_JournalStdAbbrev&gt;&lt;ZZ_WorkformID&gt;1&lt;/ZZ_WorkformID&gt;&lt;/MDL&gt;&lt;/Cite&gt;&lt;/Refman&gt;</w:instrText>
      </w:r>
      <w:r w:rsidR="0050785D" w:rsidRPr="00D05F30">
        <w:rPr>
          <w:rFonts w:cstheme="minorHAnsi"/>
          <w:sz w:val="24"/>
          <w:szCs w:val="24"/>
        </w:rPr>
        <w:fldChar w:fldCharType="separate"/>
      </w:r>
      <w:r w:rsidRPr="00D05F30">
        <w:rPr>
          <w:rFonts w:cstheme="minorHAnsi"/>
          <w:noProof/>
          <w:sz w:val="24"/>
          <w:szCs w:val="24"/>
        </w:rPr>
        <w:t>(Vyas and Kumaranayake 2006)</w:t>
      </w:r>
      <w:r w:rsidR="0050785D" w:rsidRPr="00D05F30">
        <w:rPr>
          <w:rFonts w:cstheme="minorHAnsi"/>
          <w:sz w:val="24"/>
          <w:szCs w:val="24"/>
        </w:rPr>
        <w:fldChar w:fldCharType="end"/>
      </w:r>
      <w:r w:rsidRPr="00D05F30">
        <w:rPr>
          <w:rFonts w:cstheme="minorHAnsi"/>
          <w:sz w:val="24"/>
          <w:szCs w:val="24"/>
        </w:rPr>
        <w:t xml:space="preserve">. The variables that were used were ownership of land, type of house (mud or brick built), ownership of black and white and/or colour TV, type of sanitation, and sharing of latrines with other households. SES index was divided into three levels: low, middle, and high. The SES index correlated well with the education, that is, higher SES was associated with higher educational attainment. </w:t>
      </w:r>
    </w:p>
    <w:p w14:paraId="6FA23038"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Summary descriptive statistics for all continuous and categorical variables were calculated separately for cases and controls. Mean levels and standard deviations (SD) or frequencies and percentages were given for each group. Histograms and line charts were used to summarize mean urinary sodium and water sodium levels in the sources (the latter for a sub-sample of participants).  </w:t>
      </w:r>
    </w:p>
    <w:p w14:paraId="3C20D97E" w14:textId="77777777" w:rsidR="00910813" w:rsidRPr="00D05F30" w:rsidRDefault="00910813" w:rsidP="00D05F30">
      <w:pPr>
        <w:pStyle w:val="ListParagraph"/>
        <w:numPr>
          <w:ilvl w:val="2"/>
          <w:numId w:val="8"/>
        </w:numPr>
        <w:spacing w:line="360" w:lineRule="auto"/>
        <w:ind w:hanging="360"/>
        <w:jc w:val="both"/>
        <w:rPr>
          <w:rFonts w:cstheme="minorHAnsi"/>
          <w:b/>
          <w:sz w:val="24"/>
          <w:szCs w:val="24"/>
        </w:rPr>
      </w:pPr>
      <w:r w:rsidRPr="00D05F30">
        <w:rPr>
          <w:rFonts w:cstheme="minorHAnsi"/>
          <w:b/>
          <w:sz w:val="24"/>
          <w:szCs w:val="24"/>
        </w:rPr>
        <w:t xml:space="preserve">Multiple regression analyses </w:t>
      </w:r>
    </w:p>
    <w:p w14:paraId="53448812" w14:textId="77777777" w:rsidR="00910813" w:rsidRPr="00D05F30" w:rsidRDefault="00910813" w:rsidP="00D05F30">
      <w:pPr>
        <w:autoSpaceDE w:val="0"/>
        <w:autoSpaceDN w:val="0"/>
        <w:adjustRightInd w:val="0"/>
        <w:spacing w:line="360" w:lineRule="auto"/>
        <w:jc w:val="both"/>
        <w:rPr>
          <w:rFonts w:cstheme="minorHAnsi"/>
          <w:sz w:val="24"/>
          <w:szCs w:val="24"/>
        </w:rPr>
      </w:pPr>
      <w:r w:rsidRPr="00D05F30">
        <w:rPr>
          <w:rFonts w:cstheme="minorHAnsi"/>
          <w:sz w:val="24"/>
          <w:szCs w:val="24"/>
        </w:rPr>
        <w:t xml:space="preserve">Linear regression was used to calculate </w:t>
      </w:r>
      <w:r w:rsidR="002B029C" w:rsidRPr="00D05F30">
        <w:rPr>
          <w:rFonts w:cstheme="minorHAnsi"/>
          <w:sz w:val="24"/>
          <w:szCs w:val="24"/>
        </w:rPr>
        <w:t xml:space="preserve">regression </w:t>
      </w:r>
      <w:r w:rsidRPr="00D05F30">
        <w:rPr>
          <w:rFonts w:cstheme="minorHAnsi"/>
          <w:sz w:val="24"/>
          <w:szCs w:val="24"/>
        </w:rPr>
        <w:t>coefficients. Logistic regression was used to calculate the odds ratios (ORs), and corresponding 95% confidence intervals (CI) for (</w:t>
      </w:r>
      <w:proofErr w:type="gramStart"/>
      <w:r w:rsidRPr="00D05F30">
        <w:rPr>
          <w:rFonts w:cstheme="minorHAnsi"/>
          <w:sz w:val="24"/>
          <w:szCs w:val="24"/>
        </w:rPr>
        <w:t>pre)eclampsia</w:t>
      </w:r>
      <w:proofErr w:type="gramEnd"/>
      <w:r w:rsidRPr="00D05F30">
        <w:rPr>
          <w:rFonts w:cstheme="minorHAnsi"/>
          <w:sz w:val="24"/>
          <w:szCs w:val="24"/>
        </w:rPr>
        <w:t xml:space="preserve"> and gestational hypertension in relation to (a) water sources, and (b) sodium levels in drinking water (continuous, log-transformed and in quartiles) among a sub sample of pregnant women. </w:t>
      </w:r>
    </w:p>
    <w:p w14:paraId="0724F774" w14:textId="77777777" w:rsidR="00910813" w:rsidRPr="00D05F30" w:rsidRDefault="00910813" w:rsidP="00D05F30">
      <w:pPr>
        <w:autoSpaceDE w:val="0"/>
        <w:autoSpaceDN w:val="0"/>
        <w:adjustRightInd w:val="0"/>
        <w:spacing w:line="360" w:lineRule="auto"/>
        <w:jc w:val="both"/>
        <w:rPr>
          <w:rFonts w:cstheme="minorHAnsi"/>
          <w:sz w:val="24"/>
          <w:szCs w:val="24"/>
        </w:rPr>
      </w:pPr>
      <w:r w:rsidRPr="00D05F30">
        <w:rPr>
          <w:rFonts w:cstheme="minorHAnsi"/>
          <w:sz w:val="24"/>
          <w:szCs w:val="24"/>
        </w:rPr>
        <w:t xml:space="preserve">The reference category for the analyses of the disease outcome on water sources was ‘rainwater’. Because the number of women who reported only using rainwater was low, it was combined with another source to increase the frequency of cases in the reference group. Therefore, the reference group consisted of women who reported rainwater in combination with another source.  </w:t>
      </w:r>
    </w:p>
    <w:p w14:paraId="3035D99C"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For water sodium levels, a reference of 20 mg/L was used, based on </w:t>
      </w:r>
      <w:r w:rsidR="003B70FB" w:rsidRPr="00D05F30">
        <w:rPr>
          <w:rFonts w:cstheme="minorHAnsi"/>
          <w:sz w:val="24"/>
          <w:szCs w:val="24"/>
        </w:rPr>
        <w:t xml:space="preserve">the </w:t>
      </w:r>
      <w:r w:rsidRPr="00D05F30">
        <w:rPr>
          <w:rFonts w:cstheme="minorHAnsi"/>
          <w:sz w:val="24"/>
          <w:szCs w:val="24"/>
        </w:rPr>
        <w:t xml:space="preserve">prevailing guidelines of the </w:t>
      </w:r>
      <w:r w:rsidR="006D3BFB" w:rsidRPr="00D05F30">
        <w:rPr>
          <w:rFonts w:cstheme="minorHAnsi"/>
          <w:sz w:val="24"/>
          <w:szCs w:val="24"/>
        </w:rPr>
        <w:t xml:space="preserve">US </w:t>
      </w:r>
      <w:r w:rsidRPr="00D05F30">
        <w:rPr>
          <w:rFonts w:cstheme="minorHAnsi"/>
          <w:sz w:val="24"/>
          <w:szCs w:val="24"/>
        </w:rPr>
        <w:t>E</w:t>
      </w:r>
      <w:r w:rsidR="006D3BFB" w:rsidRPr="00D05F30">
        <w:rPr>
          <w:rFonts w:cstheme="minorHAnsi"/>
          <w:sz w:val="24"/>
          <w:szCs w:val="24"/>
        </w:rPr>
        <w:t>P</w:t>
      </w:r>
      <w:r w:rsidRPr="00D05F30">
        <w:rPr>
          <w:rFonts w:cstheme="minorHAnsi"/>
          <w:sz w:val="24"/>
          <w:szCs w:val="24"/>
        </w:rPr>
        <w:t>A</w:t>
      </w:r>
      <w:r w:rsidR="0050785D" w:rsidRPr="00D05F30">
        <w:rPr>
          <w:rFonts w:cstheme="minorHAnsi"/>
          <w:sz w:val="24"/>
          <w:szCs w:val="24"/>
        </w:rPr>
        <w:fldChar w:fldCharType="begin"/>
      </w:r>
      <w:r w:rsidR="00107920">
        <w:rPr>
          <w:rFonts w:cstheme="minorHAnsi"/>
          <w:sz w:val="24"/>
          <w:szCs w:val="24"/>
        </w:rPr>
        <w:instrText xml:space="preserve"> ADDIN REFMGR.CITE &lt;Refman&gt;&lt;Cite&gt;&lt;Author&gt;Environmental Protection Agency (EPA)&lt;/Author&gt;&lt;Year&gt;2003&lt;/Year&gt;&lt;RecNum&gt;192&lt;/RecNum&gt;&lt;IDText&gt;Drinking Water Advisory: Consumer Acceptability Advice and Health Effects Analysis on Sodium. U.S. Environmental Protection Agency.&lt;/IDText&gt;&lt;MDL Ref_Type="Report"&gt;&lt;Ref_Type&gt;Report&lt;/Ref_Type&gt;&lt;Ref_ID&gt;192&lt;/Ref_ID&gt;&lt;Title_Primary&gt;Drinking Water Advisory: Consumer Acceptability Advice and Health Effects Analysis on Sodium. U.S. Environmental Protection Agency.&lt;/Title_Primary&gt;&lt;Authors_Primary&gt;Environmental Protection Agency (EPA)&lt;/Authors_Primary&gt;&lt;Date_Primary&gt;2003&lt;/Date_Primary&gt;&lt;Keywords&gt;Drinking Water&lt;/Keywords&gt;&lt;Keywords&gt;analysis&lt;/Keywords&gt;&lt;Keywords&gt;Sodium&lt;/Keywords&gt;&lt;Reprint&gt;Not in File&lt;/Reprint&gt;&lt;ZZ_WorkformID&gt;24&lt;/ZZ_WorkformID&gt;&lt;/MDL&gt;&lt;/Cite&gt;&lt;/Refman&gt;</w:instrText>
      </w:r>
      <w:r w:rsidR="0050785D" w:rsidRPr="00D05F30">
        <w:rPr>
          <w:rFonts w:cstheme="minorHAnsi"/>
          <w:sz w:val="24"/>
          <w:szCs w:val="24"/>
        </w:rPr>
        <w:fldChar w:fldCharType="separate"/>
      </w:r>
      <w:r w:rsidRPr="00D05F30">
        <w:rPr>
          <w:rFonts w:cstheme="minorHAnsi"/>
          <w:noProof/>
          <w:sz w:val="24"/>
          <w:szCs w:val="24"/>
        </w:rPr>
        <w:t>(Environmental Protection Agency (EPA) 2003)</w:t>
      </w:r>
      <w:r w:rsidR="0050785D" w:rsidRPr="00D05F30">
        <w:rPr>
          <w:rFonts w:cstheme="minorHAnsi"/>
          <w:sz w:val="24"/>
          <w:szCs w:val="24"/>
        </w:rPr>
        <w:fldChar w:fldCharType="end"/>
      </w:r>
      <w:r w:rsidRPr="00D05F30">
        <w:rPr>
          <w:rFonts w:cstheme="minorHAnsi"/>
          <w:sz w:val="24"/>
          <w:szCs w:val="24"/>
        </w:rPr>
        <w:t xml:space="preserve">. </w:t>
      </w:r>
    </w:p>
    <w:p w14:paraId="1CE9FF8E" w14:textId="77777777" w:rsidR="00910813" w:rsidRPr="007C3705" w:rsidRDefault="00A477FE" w:rsidP="00D05F30">
      <w:pPr>
        <w:autoSpaceDE w:val="0"/>
        <w:autoSpaceDN w:val="0"/>
        <w:adjustRightInd w:val="0"/>
        <w:spacing w:line="360" w:lineRule="auto"/>
        <w:jc w:val="both"/>
        <w:rPr>
          <w:rStyle w:val="googqs-tidbit-0"/>
          <w:rFonts w:cstheme="minorHAnsi"/>
          <w:color w:val="000000"/>
          <w:sz w:val="24"/>
          <w:szCs w:val="24"/>
        </w:rPr>
      </w:pPr>
      <w:r w:rsidRPr="007C3705">
        <w:rPr>
          <w:rFonts w:cstheme="minorHAnsi"/>
          <w:b/>
          <w:sz w:val="24"/>
          <w:szCs w:val="24"/>
        </w:rPr>
        <w:t xml:space="preserve">Table 3.1 </w:t>
      </w:r>
      <w:r w:rsidRPr="007C3705">
        <w:rPr>
          <w:rStyle w:val="googqs-tidbit-0"/>
          <w:rFonts w:cstheme="minorHAnsi"/>
          <w:color w:val="000000"/>
          <w:sz w:val="24"/>
          <w:szCs w:val="24"/>
        </w:rPr>
        <w:t xml:space="preserve">lists </w:t>
      </w:r>
      <w:r w:rsidR="00445664" w:rsidRPr="007C3705">
        <w:rPr>
          <w:rStyle w:val="googqs-tidbit-0"/>
          <w:rFonts w:cstheme="minorHAnsi"/>
          <w:color w:val="000000"/>
          <w:sz w:val="24"/>
          <w:szCs w:val="24"/>
        </w:rPr>
        <w:t xml:space="preserve">the </w:t>
      </w:r>
      <w:r w:rsidRPr="007C3705">
        <w:rPr>
          <w:rStyle w:val="googqs-tidbit-0"/>
          <w:rFonts w:cstheme="minorHAnsi"/>
          <w:color w:val="000000"/>
          <w:sz w:val="24"/>
          <w:szCs w:val="24"/>
        </w:rPr>
        <w:t xml:space="preserve">potential confounders and the reasons for their inclusion or exclusion. </w:t>
      </w:r>
      <w:r w:rsidR="00445664" w:rsidRPr="007C3705">
        <w:rPr>
          <w:rFonts w:cstheme="minorHAnsi"/>
          <w:sz w:val="24"/>
          <w:szCs w:val="24"/>
        </w:rPr>
        <w:t>Models were adjusted for known confounders – age and parity, which were included based on a priori criteria.</w:t>
      </w:r>
      <w:r w:rsidR="00F360CF">
        <w:rPr>
          <w:rFonts w:cstheme="minorHAnsi"/>
          <w:sz w:val="24"/>
          <w:szCs w:val="24"/>
        </w:rPr>
        <w:t xml:space="preserve"> </w:t>
      </w:r>
      <w:r w:rsidR="00910813" w:rsidRPr="007C3705">
        <w:rPr>
          <w:rStyle w:val="googqs-tidbit-0"/>
          <w:rFonts w:cstheme="minorHAnsi"/>
          <w:color w:val="000000"/>
          <w:sz w:val="24"/>
          <w:szCs w:val="24"/>
        </w:rPr>
        <w:t xml:space="preserve">A posteriori confounders were included in the model if the </w:t>
      </w:r>
      <w:r w:rsidR="00910813" w:rsidRPr="007C3705">
        <w:rPr>
          <w:rFonts w:eastAsia="Times New Roman" w:cstheme="minorHAnsi"/>
          <w:color w:val="000000"/>
          <w:sz w:val="24"/>
          <w:szCs w:val="24"/>
        </w:rPr>
        <w:t xml:space="preserve">adjusted </w:t>
      </w:r>
      <w:r w:rsidR="00594758" w:rsidRPr="007C3705">
        <w:rPr>
          <w:rFonts w:eastAsia="Times New Roman" w:cstheme="minorHAnsi"/>
          <w:color w:val="000000"/>
          <w:sz w:val="24"/>
          <w:szCs w:val="24"/>
        </w:rPr>
        <w:t xml:space="preserve">risk </w:t>
      </w:r>
      <w:r w:rsidR="00910813" w:rsidRPr="007C3705">
        <w:rPr>
          <w:rFonts w:eastAsia="Times New Roman" w:cstheme="minorHAnsi"/>
          <w:color w:val="000000"/>
          <w:sz w:val="24"/>
          <w:szCs w:val="24"/>
        </w:rPr>
        <w:t xml:space="preserve">estimate differed from the crude </w:t>
      </w:r>
      <w:r w:rsidR="00120253" w:rsidRPr="007C3705">
        <w:rPr>
          <w:rFonts w:eastAsia="Times New Roman" w:cstheme="minorHAnsi"/>
          <w:color w:val="000000"/>
          <w:sz w:val="24"/>
          <w:szCs w:val="24"/>
        </w:rPr>
        <w:t>OR</w:t>
      </w:r>
      <w:r w:rsidR="00910813" w:rsidRPr="007C3705">
        <w:rPr>
          <w:rFonts w:eastAsia="Times New Roman" w:cstheme="minorHAnsi"/>
          <w:color w:val="000000"/>
          <w:sz w:val="24"/>
          <w:szCs w:val="24"/>
        </w:rPr>
        <w:t xml:space="preserve"> by 10% or more.</w:t>
      </w:r>
      <w:r w:rsidR="00F360CF">
        <w:rPr>
          <w:rFonts w:eastAsia="Times New Roman" w:cstheme="minorHAnsi"/>
          <w:color w:val="000000"/>
          <w:sz w:val="24"/>
          <w:szCs w:val="24"/>
        </w:rPr>
        <w:t xml:space="preserve"> </w:t>
      </w:r>
      <w:r w:rsidR="00594758" w:rsidRPr="007C3705">
        <w:rPr>
          <w:rStyle w:val="googqs-tidbit-0"/>
          <w:rFonts w:cstheme="minorHAnsi"/>
          <w:color w:val="000000"/>
          <w:sz w:val="24"/>
          <w:szCs w:val="24"/>
        </w:rPr>
        <w:t>The latter</w:t>
      </w:r>
      <w:r w:rsidR="006373D8" w:rsidRPr="007C3705">
        <w:rPr>
          <w:rStyle w:val="googqs-tidbit-0"/>
          <w:rFonts w:cstheme="minorHAnsi"/>
          <w:color w:val="000000"/>
          <w:sz w:val="24"/>
          <w:szCs w:val="24"/>
        </w:rPr>
        <w:t xml:space="preserve"> selection was based on data analysis</w:t>
      </w:r>
      <w:r w:rsidR="00594758" w:rsidRPr="007C3705">
        <w:rPr>
          <w:rStyle w:val="googqs-tidbit-0"/>
          <w:rFonts w:cstheme="minorHAnsi"/>
          <w:color w:val="000000"/>
          <w:sz w:val="24"/>
          <w:szCs w:val="24"/>
        </w:rPr>
        <w:t xml:space="preserve"> of variables for which there is no or very little literature, but had considerable effect on the risk estimate</w:t>
      </w:r>
      <w:r w:rsidR="006373D8" w:rsidRPr="007C3705">
        <w:rPr>
          <w:rStyle w:val="googqs-tidbit-0"/>
          <w:rFonts w:cstheme="minorHAnsi"/>
          <w:color w:val="000000"/>
          <w:sz w:val="24"/>
          <w:szCs w:val="24"/>
        </w:rPr>
        <w:t xml:space="preserve">. </w:t>
      </w:r>
    </w:p>
    <w:p w14:paraId="57FDA1CF" w14:textId="77777777" w:rsidR="00A477FE" w:rsidRPr="005D1986" w:rsidRDefault="00A477FE" w:rsidP="00A477FE">
      <w:pPr>
        <w:rPr>
          <w:b/>
          <w:sz w:val="24"/>
          <w:szCs w:val="24"/>
        </w:rPr>
      </w:pPr>
      <w:r w:rsidRPr="007C3705">
        <w:rPr>
          <w:b/>
          <w:sz w:val="24"/>
          <w:szCs w:val="24"/>
        </w:rPr>
        <w:t>Table 3.1 Known risk factors of (</w:t>
      </w:r>
      <w:proofErr w:type="gramStart"/>
      <w:r w:rsidRPr="007C3705">
        <w:rPr>
          <w:b/>
          <w:sz w:val="24"/>
          <w:szCs w:val="24"/>
        </w:rPr>
        <w:t>pre)eclampsia</w:t>
      </w:r>
      <w:proofErr w:type="gramEnd"/>
    </w:p>
    <w:tbl>
      <w:tblPr>
        <w:tblStyle w:val="LightLis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638"/>
      </w:tblGrid>
      <w:tr w:rsidR="00A477FE" w:rsidRPr="005D1986" w14:paraId="5DB57C0D" w14:textId="77777777" w:rsidTr="006373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8355705" w14:textId="77777777" w:rsidR="00A477FE" w:rsidRPr="005D1986" w:rsidRDefault="00A477FE" w:rsidP="006373D8">
            <w:pPr>
              <w:rPr>
                <w:sz w:val="24"/>
                <w:szCs w:val="24"/>
              </w:rPr>
            </w:pPr>
            <w:r w:rsidRPr="005D1986">
              <w:rPr>
                <w:sz w:val="24"/>
                <w:szCs w:val="24"/>
              </w:rPr>
              <w:t>Variable</w:t>
            </w:r>
          </w:p>
        </w:tc>
        <w:tc>
          <w:tcPr>
            <w:tcW w:w="4788" w:type="dxa"/>
          </w:tcPr>
          <w:p w14:paraId="715825F8" w14:textId="77777777" w:rsidR="00A477FE" w:rsidRPr="005D1986" w:rsidRDefault="00A477FE" w:rsidP="006373D8">
            <w:pPr>
              <w:cnfStyle w:val="100000000000" w:firstRow="1" w:lastRow="0" w:firstColumn="0" w:lastColumn="0" w:oddVBand="0" w:evenVBand="0" w:oddHBand="0" w:evenHBand="0" w:firstRowFirstColumn="0" w:firstRowLastColumn="0" w:lastRowFirstColumn="0" w:lastRowLastColumn="0"/>
              <w:rPr>
                <w:sz w:val="24"/>
                <w:szCs w:val="24"/>
              </w:rPr>
            </w:pPr>
            <w:r w:rsidRPr="005D1986">
              <w:rPr>
                <w:sz w:val="24"/>
                <w:szCs w:val="24"/>
              </w:rPr>
              <w:t>Reason for inclusion/exclusion</w:t>
            </w:r>
          </w:p>
        </w:tc>
      </w:tr>
      <w:tr w:rsidR="00A477FE" w:rsidRPr="005D1986" w14:paraId="18EED351" w14:textId="77777777" w:rsidTr="00637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1664DA5D" w14:textId="77777777" w:rsidR="00A477FE" w:rsidRPr="005D1986" w:rsidRDefault="00A477FE" w:rsidP="006373D8">
            <w:pPr>
              <w:rPr>
                <w:sz w:val="24"/>
                <w:szCs w:val="24"/>
              </w:rPr>
            </w:pPr>
            <w:r w:rsidRPr="005D1986">
              <w:rPr>
                <w:sz w:val="24"/>
                <w:szCs w:val="24"/>
              </w:rPr>
              <w:t>Age</w:t>
            </w:r>
          </w:p>
        </w:tc>
        <w:tc>
          <w:tcPr>
            <w:tcW w:w="4788" w:type="dxa"/>
            <w:tcBorders>
              <w:top w:val="none" w:sz="0" w:space="0" w:color="auto"/>
              <w:bottom w:val="none" w:sz="0" w:space="0" w:color="auto"/>
              <w:right w:val="none" w:sz="0" w:space="0" w:color="auto"/>
            </w:tcBorders>
          </w:tcPr>
          <w:p w14:paraId="3619DAE2" w14:textId="77777777" w:rsidR="00A477FE" w:rsidRPr="005D1986" w:rsidRDefault="00A477FE" w:rsidP="006373D8">
            <w:pPr>
              <w:cnfStyle w:val="000000100000" w:firstRow="0" w:lastRow="0" w:firstColumn="0" w:lastColumn="0" w:oddVBand="0" w:evenVBand="0" w:oddHBand="1" w:evenHBand="0" w:firstRowFirstColumn="0" w:firstRowLastColumn="0" w:lastRowFirstColumn="0" w:lastRowLastColumn="0"/>
              <w:rPr>
                <w:sz w:val="24"/>
                <w:szCs w:val="24"/>
              </w:rPr>
            </w:pPr>
            <w:r w:rsidRPr="005D1986">
              <w:rPr>
                <w:sz w:val="24"/>
                <w:szCs w:val="24"/>
              </w:rPr>
              <w:t>Included as it is a known risk factor</w:t>
            </w:r>
            <w:r>
              <w:rPr>
                <w:sz w:val="24"/>
                <w:szCs w:val="24"/>
              </w:rPr>
              <w:t xml:space="preserve">; higher risk among very young and very old mothers. </w:t>
            </w:r>
          </w:p>
        </w:tc>
      </w:tr>
      <w:tr w:rsidR="00A477FE" w:rsidRPr="005D1986" w14:paraId="33387813" w14:textId="77777777" w:rsidTr="006373D8">
        <w:tc>
          <w:tcPr>
            <w:cnfStyle w:val="001000000000" w:firstRow="0" w:lastRow="0" w:firstColumn="1" w:lastColumn="0" w:oddVBand="0" w:evenVBand="0" w:oddHBand="0" w:evenHBand="0" w:firstRowFirstColumn="0" w:firstRowLastColumn="0" w:lastRowFirstColumn="0" w:lastRowLastColumn="0"/>
            <w:tcW w:w="4788" w:type="dxa"/>
          </w:tcPr>
          <w:p w14:paraId="1D2D7B48" w14:textId="77777777" w:rsidR="00A477FE" w:rsidRPr="005D1986" w:rsidRDefault="00A477FE" w:rsidP="006373D8">
            <w:pPr>
              <w:rPr>
                <w:sz w:val="24"/>
                <w:szCs w:val="24"/>
              </w:rPr>
            </w:pPr>
            <w:r w:rsidRPr="005D1986">
              <w:rPr>
                <w:sz w:val="24"/>
                <w:szCs w:val="24"/>
              </w:rPr>
              <w:t>Parity</w:t>
            </w:r>
          </w:p>
        </w:tc>
        <w:tc>
          <w:tcPr>
            <w:tcW w:w="4788" w:type="dxa"/>
          </w:tcPr>
          <w:p w14:paraId="74DF3D1D" w14:textId="77777777" w:rsidR="00A477FE" w:rsidRPr="005D1986" w:rsidRDefault="00A477FE" w:rsidP="006373D8">
            <w:pPr>
              <w:cnfStyle w:val="000000000000" w:firstRow="0" w:lastRow="0" w:firstColumn="0" w:lastColumn="0" w:oddVBand="0" w:evenVBand="0" w:oddHBand="0" w:evenHBand="0" w:firstRowFirstColumn="0" w:firstRowLastColumn="0" w:lastRowFirstColumn="0" w:lastRowLastColumn="0"/>
              <w:rPr>
                <w:sz w:val="24"/>
                <w:szCs w:val="24"/>
              </w:rPr>
            </w:pPr>
            <w:r w:rsidRPr="005D1986">
              <w:rPr>
                <w:sz w:val="24"/>
                <w:szCs w:val="24"/>
              </w:rPr>
              <w:t>Included as it is a known risk factor</w:t>
            </w:r>
            <w:r>
              <w:rPr>
                <w:sz w:val="24"/>
                <w:szCs w:val="24"/>
              </w:rPr>
              <w:t xml:space="preserve">; higher risk in first pregnancies. </w:t>
            </w:r>
          </w:p>
        </w:tc>
      </w:tr>
      <w:tr w:rsidR="00A477FE" w:rsidRPr="005D1986" w14:paraId="7982D5EA" w14:textId="77777777" w:rsidTr="00637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1863322B" w14:textId="77777777" w:rsidR="00A477FE" w:rsidRPr="005D1986" w:rsidRDefault="00A477FE" w:rsidP="006373D8">
            <w:pPr>
              <w:rPr>
                <w:sz w:val="24"/>
                <w:szCs w:val="24"/>
              </w:rPr>
            </w:pPr>
            <w:r w:rsidRPr="005D1986">
              <w:rPr>
                <w:sz w:val="24"/>
                <w:szCs w:val="24"/>
              </w:rPr>
              <w:t xml:space="preserve">BMI </w:t>
            </w:r>
          </w:p>
        </w:tc>
        <w:tc>
          <w:tcPr>
            <w:tcW w:w="4788" w:type="dxa"/>
            <w:tcBorders>
              <w:top w:val="none" w:sz="0" w:space="0" w:color="auto"/>
              <w:bottom w:val="none" w:sz="0" w:space="0" w:color="auto"/>
              <w:right w:val="none" w:sz="0" w:space="0" w:color="auto"/>
            </w:tcBorders>
          </w:tcPr>
          <w:p w14:paraId="3088571E" w14:textId="77777777" w:rsidR="00A477FE" w:rsidRPr="005D1986" w:rsidRDefault="00A477FE" w:rsidP="006373D8">
            <w:pPr>
              <w:cnfStyle w:val="000000100000" w:firstRow="0" w:lastRow="0" w:firstColumn="0" w:lastColumn="0" w:oddVBand="0" w:evenVBand="0" w:oddHBand="1" w:evenHBand="0" w:firstRowFirstColumn="0" w:firstRowLastColumn="0" w:lastRowFirstColumn="0" w:lastRowLastColumn="0"/>
              <w:rPr>
                <w:sz w:val="24"/>
                <w:szCs w:val="24"/>
              </w:rPr>
            </w:pPr>
            <w:proofErr w:type="gramStart"/>
            <w:r w:rsidRPr="005D1986">
              <w:rPr>
                <w:sz w:val="24"/>
                <w:szCs w:val="24"/>
              </w:rPr>
              <w:t>Excluded</w:t>
            </w:r>
            <w:proofErr w:type="gramEnd"/>
            <w:r w:rsidRPr="005D1986">
              <w:rPr>
                <w:sz w:val="24"/>
                <w:szCs w:val="24"/>
              </w:rPr>
              <w:t xml:space="preserve"> as baseline BMI was not available. Only BMI at 20 weeks was available; but it was not considered a good proxy for obesity because of oedema in some pre-eclamptic women</w:t>
            </w:r>
          </w:p>
        </w:tc>
      </w:tr>
      <w:tr w:rsidR="00A477FE" w:rsidRPr="005D1986" w14:paraId="2449F598" w14:textId="77777777" w:rsidTr="006373D8">
        <w:tc>
          <w:tcPr>
            <w:cnfStyle w:val="001000000000" w:firstRow="0" w:lastRow="0" w:firstColumn="1" w:lastColumn="0" w:oddVBand="0" w:evenVBand="0" w:oddHBand="0" w:evenHBand="0" w:firstRowFirstColumn="0" w:firstRowLastColumn="0" w:lastRowFirstColumn="0" w:lastRowLastColumn="0"/>
            <w:tcW w:w="4788" w:type="dxa"/>
          </w:tcPr>
          <w:p w14:paraId="2B555ECE" w14:textId="77777777" w:rsidR="00A477FE" w:rsidRPr="005D1986" w:rsidRDefault="00A477FE" w:rsidP="006373D8">
            <w:pPr>
              <w:rPr>
                <w:sz w:val="24"/>
                <w:szCs w:val="24"/>
              </w:rPr>
            </w:pPr>
            <w:r w:rsidRPr="005D1986">
              <w:rPr>
                <w:sz w:val="24"/>
                <w:szCs w:val="24"/>
              </w:rPr>
              <w:t>Pre-existing diseases like chronic hypertension and diabetes</w:t>
            </w:r>
            <w:r w:rsidR="006373D8">
              <w:rPr>
                <w:sz w:val="24"/>
                <w:szCs w:val="24"/>
              </w:rPr>
              <w:t xml:space="preserve"> or family history of essential hypertension or hypertensive disorders in pregnancy</w:t>
            </w:r>
          </w:p>
        </w:tc>
        <w:tc>
          <w:tcPr>
            <w:tcW w:w="4788" w:type="dxa"/>
          </w:tcPr>
          <w:p w14:paraId="0522D4CA" w14:textId="77777777" w:rsidR="00A477FE" w:rsidRPr="005D1986" w:rsidRDefault="00A477FE" w:rsidP="006373D8">
            <w:pPr>
              <w:cnfStyle w:val="000000000000" w:firstRow="0" w:lastRow="0" w:firstColumn="0" w:lastColumn="0" w:oddVBand="0" w:evenVBand="0" w:oddHBand="0" w:evenHBand="0" w:firstRowFirstColumn="0" w:firstRowLastColumn="0" w:lastRowFirstColumn="0" w:lastRowLastColumn="0"/>
              <w:rPr>
                <w:sz w:val="24"/>
                <w:szCs w:val="24"/>
              </w:rPr>
            </w:pPr>
            <w:r w:rsidRPr="005D1986">
              <w:rPr>
                <w:sz w:val="24"/>
                <w:szCs w:val="24"/>
              </w:rPr>
              <w:t>Excluded as information was not available for most women; Women who self-reported these</w:t>
            </w:r>
            <w:r w:rsidR="00B020D9">
              <w:rPr>
                <w:sz w:val="24"/>
                <w:szCs w:val="24"/>
              </w:rPr>
              <w:t xml:space="preserve"> or had hospital records</w:t>
            </w:r>
            <w:r w:rsidRPr="005D1986">
              <w:rPr>
                <w:sz w:val="24"/>
                <w:szCs w:val="24"/>
              </w:rPr>
              <w:t xml:space="preserve">, were excluded from the study during </w:t>
            </w:r>
            <w:proofErr w:type="gramStart"/>
            <w:r w:rsidRPr="005D1986">
              <w:rPr>
                <w:sz w:val="24"/>
                <w:szCs w:val="24"/>
              </w:rPr>
              <w:t xml:space="preserve">recruitment  </w:t>
            </w:r>
            <w:proofErr w:type="gramEnd"/>
          </w:p>
        </w:tc>
      </w:tr>
    </w:tbl>
    <w:p w14:paraId="445F8223" w14:textId="77777777" w:rsidR="00A477FE" w:rsidRPr="00D05F30" w:rsidRDefault="00A477FE" w:rsidP="00594758">
      <w:pPr>
        <w:autoSpaceDE w:val="0"/>
        <w:autoSpaceDN w:val="0"/>
        <w:adjustRightInd w:val="0"/>
        <w:spacing w:after="0" w:line="360" w:lineRule="auto"/>
        <w:jc w:val="both"/>
        <w:rPr>
          <w:rStyle w:val="googqs-tidbit-0"/>
          <w:rFonts w:cstheme="minorHAnsi"/>
          <w:sz w:val="24"/>
          <w:szCs w:val="24"/>
        </w:rPr>
      </w:pPr>
    </w:p>
    <w:p w14:paraId="1F106237" w14:textId="77777777" w:rsidR="00910813" w:rsidRPr="00D05F30" w:rsidRDefault="00910813" w:rsidP="00D05F30">
      <w:pPr>
        <w:autoSpaceDE w:val="0"/>
        <w:autoSpaceDN w:val="0"/>
        <w:adjustRightInd w:val="0"/>
        <w:spacing w:line="360" w:lineRule="auto"/>
        <w:jc w:val="both"/>
        <w:rPr>
          <w:rFonts w:cstheme="minorHAnsi"/>
          <w:sz w:val="24"/>
          <w:szCs w:val="24"/>
        </w:rPr>
      </w:pPr>
      <w:r w:rsidRPr="00D05F30">
        <w:rPr>
          <w:rFonts w:cstheme="minorHAnsi"/>
          <w:sz w:val="24"/>
          <w:szCs w:val="24"/>
        </w:rPr>
        <w:t>ORs and corresponding 95% confidence intervals (CI) were also calculated separately for pre-eclampsia cases and gestational hypertension cases.</w:t>
      </w:r>
      <w:r w:rsidR="00F360CF">
        <w:rPr>
          <w:rFonts w:cstheme="minorHAnsi"/>
          <w:sz w:val="24"/>
          <w:szCs w:val="24"/>
        </w:rPr>
        <w:t xml:space="preserve"> </w:t>
      </w:r>
      <w:r w:rsidRPr="00D05F30">
        <w:rPr>
          <w:rFonts w:cstheme="minorHAnsi"/>
          <w:sz w:val="24"/>
          <w:szCs w:val="24"/>
        </w:rPr>
        <w:t xml:space="preserve">Several sensitivity analyses were carried out in a subset of pregnant women recruited from Dacope, as well as among pregnant women recruited from Paikgacha. They were: </w:t>
      </w:r>
    </w:p>
    <w:p w14:paraId="5294A83A" w14:textId="77777777" w:rsidR="00910813" w:rsidRPr="00D05F30" w:rsidRDefault="00910813" w:rsidP="00D05F30">
      <w:pPr>
        <w:pStyle w:val="ListParagraph"/>
        <w:numPr>
          <w:ilvl w:val="1"/>
          <w:numId w:val="30"/>
        </w:numPr>
        <w:autoSpaceDE w:val="0"/>
        <w:autoSpaceDN w:val="0"/>
        <w:adjustRightInd w:val="0"/>
        <w:spacing w:line="360" w:lineRule="auto"/>
        <w:jc w:val="both"/>
        <w:rPr>
          <w:rFonts w:cstheme="minorHAnsi"/>
          <w:sz w:val="24"/>
          <w:szCs w:val="24"/>
        </w:rPr>
      </w:pPr>
      <w:r w:rsidRPr="00D05F30">
        <w:rPr>
          <w:rFonts w:cstheme="minorHAnsi"/>
          <w:sz w:val="24"/>
          <w:szCs w:val="24"/>
        </w:rPr>
        <w:t xml:space="preserve">Matched analysis: cases and controls from Dacope Upazilla matched by </w:t>
      </w:r>
      <w:r w:rsidR="007E670F" w:rsidRPr="00D05F30">
        <w:rPr>
          <w:rFonts w:cstheme="minorHAnsi"/>
          <w:sz w:val="24"/>
          <w:szCs w:val="24"/>
        </w:rPr>
        <w:t>age, parity and the area of residence (</w:t>
      </w:r>
      <w:r w:rsidRPr="00D05F30">
        <w:rPr>
          <w:rFonts w:cstheme="minorHAnsi"/>
          <w:sz w:val="24"/>
          <w:szCs w:val="24"/>
        </w:rPr>
        <w:t>union</w:t>
      </w:r>
      <w:r w:rsidR="007E670F" w:rsidRPr="00D05F30">
        <w:rPr>
          <w:rFonts w:cstheme="minorHAnsi"/>
          <w:sz w:val="24"/>
          <w:szCs w:val="24"/>
        </w:rPr>
        <w:t>), with a case to control ratio of 1:1</w:t>
      </w:r>
      <w:r w:rsidRPr="00D05F30">
        <w:rPr>
          <w:rFonts w:cstheme="minorHAnsi"/>
          <w:sz w:val="24"/>
          <w:szCs w:val="24"/>
        </w:rPr>
        <w:t>.</w:t>
      </w:r>
    </w:p>
    <w:p w14:paraId="2C06A784" w14:textId="77777777" w:rsidR="00910813" w:rsidRPr="00D05F30" w:rsidRDefault="002B029C" w:rsidP="00D05F30">
      <w:pPr>
        <w:pStyle w:val="ListParagraph"/>
        <w:numPr>
          <w:ilvl w:val="1"/>
          <w:numId w:val="30"/>
        </w:numPr>
        <w:autoSpaceDE w:val="0"/>
        <w:autoSpaceDN w:val="0"/>
        <w:adjustRightInd w:val="0"/>
        <w:spacing w:line="360" w:lineRule="auto"/>
        <w:jc w:val="both"/>
        <w:rPr>
          <w:rFonts w:cstheme="minorHAnsi"/>
          <w:sz w:val="24"/>
          <w:szCs w:val="24"/>
        </w:rPr>
      </w:pPr>
      <w:r w:rsidRPr="00D05F30">
        <w:rPr>
          <w:rFonts w:cstheme="minorHAnsi"/>
          <w:sz w:val="24"/>
          <w:szCs w:val="24"/>
        </w:rPr>
        <w:t xml:space="preserve">Paikgacha </w:t>
      </w:r>
      <w:r w:rsidR="00910813" w:rsidRPr="00D05F30">
        <w:rPr>
          <w:rFonts w:cstheme="minorHAnsi"/>
          <w:sz w:val="24"/>
          <w:szCs w:val="24"/>
        </w:rPr>
        <w:t xml:space="preserve">study: cases and controls from </w:t>
      </w:r>
      <w:r w:rsidRPr="00D05F30">
        <w:rPr>
          <w:rFonts w:cstheme="minorHAnsi"/>
          <w:sz w:val="24"/>
          <w:szCs w:val="24"/>
        </w:rPr>
        <w:t xml:space="preserve">Paikgacha </w:t>
      </w:r>
      <w:r w:rsidR="00910813" w:rsidRPr="00D05F30">
        <w:rPr>
          <w:rFonts w:cstheme="minorHAnsi"/>
          <w:sz w:val="24"/>
          <w:szCs w:val="24"/>
        </w:rPr>
        <w:t xml:space="preserve">Upazilla matched by </w:t>
      </w:r>
      <w:r w:rsidR="007E670F" w:rsidRPr="00D05F30">
        <w:rPr>
          <w:rFonts w:cstheme="minorHAnsi"/>
          <w:sz w:val="24"/>
          <w:szCs w:val="24"/>
        </w:rPr>
        <w:t>union</w:t>
      </w:r>
      <w:r w:rsidR="00910813" w:rsidRPr="00D05F30">
        <w:rPr>
          <w:rFonts w:cstheme="minorHAnsi"/>
          <w:sz w:val="24"/>
          <w:szCs w:val="24"/>
        </w:rPr>
        <w:t xml:space="preserve">, with a case to control ratio of 1:2. </w:t>
      </w:r>
    </w:p>
    <w:p w14:paraId="165542C1" w14:textId="77777777" w:rsidR="00910813" w:rsidRPr="00D05F30" w:rsidRDefault="00910813" w:rsidP="00D05F30">
      <w:pPr>
        <w:pStyle w:val="ListParagraph"/>
        <w:numPr>
          <w:ilvl w:val="1"/>
          <w:numId w:val="30"/>
        </w:numPr>
        <w:autoSpaceDE w:val="0"/>
        <w:autoSpaceDN w:val="0"/>
        <w:adjustRightInd w:val="0"/>
        <w:spacing w:line="360" w:lineRule="auto"/>
        <w:jc w:val="both"/>
        <w:rPr>
          <w:rFonts w:cstheme="minorHAnsi"/>
          <w:sz w:val="24"/>
          <w:szCs w:val="24"/>
        </w:rPr>
      </w:pPr>
      <w:r w:rsidRPr="00D05F30">
        <w:rPr>
          <w:rFonts w:cstheme="minorHAnsi"/>
          <w:sz w:val="24"/>
          <w:szCs w:val="24"/>
        </w:rPr>
        <w:t>Pre-eclampsia only analysis: cases of pre-eclampsia and controls from Dacope and Paikgacha.</w:t>
      </w:r>
    </w:p>
    <w:p w14:paraId="5FEEAABF" w14:textId="77777777" w:rsidR="003973F6" w:rsidRPr="00A477FE" w:rsidRDefault="00910813" w:rsidP="00D05F30">
      <w:pPr>
        <w:pStyle w:val="ListParagraph"/>
        <w:numPr>
          <w:ilvl w:val="1"/>
          <w:numId w:val="30"/>
        </w:numPr>
        <w:autoSpaceDE w:val="0"/>
        <w:autoSpaceDN w:val="0"/>
        <w:adjustRightInd w:val="0"/>
        <w:spacing w:line="360" w:lineRule="auto"/>
        <w:jc w:val="both"/>
        <w:rPr>
          <w:rFonts w:cstheme="minorHAnsi"/>
          <w:b/>
          <w:sz w:val="24"/>
          <w:szCs w:val="24"/>
        </w:rPr>
      </w:pPr>
      <w:r w:rsidRPr="00A477FE">
        <w:rPr>
          <w:rFonts w:cstheme="minorHAnsi"/>
          <w:sz w:val="24"/>
          <w:szCs w:val="24"/>
        </w:rPr>
        <w:t>Gestational hypertension only: cases of gestational hypertension and controls from Dacope and Paikgacha.</w:t>
      </w:r>
      <w:r w:rsidR="003973F6" w:rsidRPr="00A477FE">
        <w:rPr>
          <w:rFonts w:cstheme="minorHAnsi"/>
          <w:b/>
          <w:sz w:val="24"/>
          <w:szCs w:val="24"/>
        </w:rPr>
        <w:br w:type="page"/>
      </w:r>
    </w:p>
    <w:p w14:paraId="621949E9" w14:textId="77777777" w:rsidR="00910813" w:rsidRPr="009C2CD4" w:rsidRDefault="00910813" w:rsidP="00D05F30">
      <w:pPr>
        <w:spacing w:line="360" w:lineRule="auto"/>
        <w:jc w:val="both"/>
        <w:rPr>
          <w:rFonts w:cstheme="minorHAnsi"/>
          <w:b/>
          <w:bCs/>
          <w:sz w:val="24"/>
          <w:szCs w:val="24"/>
        </w:rPr>
      </w:pPr>
      <w:r w:rsidRPr="009C2CD4">
        <w:rPr>
          <w:rFonts w:cstheme="minorHAnsi"/>
          <w:b/>
          <w:bCs/>
          <w:sz w:val="24"/>
          <w:szCs w:val="24"/>
        </w:rPr>
        <w:t>CHAPTER 4: RESULTS</w:t>
      </w:r>
    </w:p>
    <w:p w14:paraId="7F355864" w14:textId="77777777" w:rsidR="001251E7" w:rsidRPr="001251E7" w:rsidRDefault="001251E7" w:rsidP="00D05F30">
      <w:pPr>
        <w:spacing w:line="360" w:lineRule="auto"/>
        <w:jc w:val="both"/>
        <w:rPr>
          <w:bCs/>
          <w:sz w:val="24"/>
          <w:szCs w:val="24"/>
        </w:rPr>
      </w:pPr>
      <w:r w:rsidRPr="007C3705">
        <w:rPr>
          <w:bCs/>
          <w:sz w:val="24"/>
          <w:szCs w:val="24"/>
        </w:rPr>
        <w:t>The results from the case-control analysis are presented in this chapter. Data from both Dacope and Paikgacha are presented, as well as several sensitivity analyses.</w:t>
      </w:r>
    </w:p>
    <w:p w14:paraId="3C8CF1FC" w14:textId="77777777" w:rsidR="00910813" w:rsidRPr="00B846F3" w:rsidRDefault="00910813" w:rsidP="00D05F30">
      <w:pPr>
        <w:spacing w:line="360" w:lineRule="auto"/>
        <w:jc w:val="both"/>
        <w:rPr>
          <w:b/>
          <w:sz w:val="24"/>
          <w:szCs w:val="24"/>
        </w:rPr>
      </w:pPr>
      <w:r>
        <w:rPr>
          <w:b/>
          <w:sz w:val="24"/>
          <w:szCs w:val="24"/>
        </w:rPr>
        <w:t>4.1</w:t>
      </w:r>
      <w:r w:rsidR="00393EF5">
        <w:rPr>
          <w:b/>
          <w:sz w:val="24"/>
          <w:szCs w:val="24"/>
        </w:rPr>
        <w:t xml:space="preserve"> </w:t>
      </w:r>
      <w:r>
        <w:rPr>
          <w:b/>
          <w:sz w:val="24"/>
          <w:szCs w:val="24"/>
        </w:rPr>
        <w:t>Enrolled study population</w:t>
      </w:r>
    </w:p>
    <w:p w14:paraId="062C1B8E" w14:textId="77777777" w:rsidR="005657C7" w:rsidRDefault="00910813" w:rsidP="00D05F30">
      <w:pPr>
        <w:spacing w:line="360" w:lineRule="auto"/>
        <w:jc w:val="both"/>
        <w:rPr>
          <w:sz w:val="24"/>
          <w:szCs w:val="24"/>
        </w:rPr>
      </w:pPr>
      <w:r w:rsidRPr="00B846F3">
        <w:rPr>
          <w:sz w:val="24"/>
          <w:szCs w:val="24"/>
        </w:rPr>
        <w:t xml:space="preserve">Of 2,062 pregnant women eligible for entry in the study, 1,222 women aged 13-45 </w:t>
      </w:r>
      <w:r w:rsidRPr="00B846F3">
        <w:rPr>
          <w:bCs/>
          <w:color w:val="000000"/>
          <w:sz w:val="24"/>
          <w:szCs w:val="24"/>
        </w:rPr>
        <w:t xml:space="preserve">(at </w:t>
      </w:r>
      <w:r w:rsidRPr="00B846F3">
        <w:rPr>
          <w:sz w:val="24"/>
          <w:szCs w:val="24"/>
        </w:rPr>
        <w:t xml:space="preserve">20 weeks of pregnancy) from the population residing in Dacope Upazilla </w:t>
      </w:r>
      <w:proofErr w:type="gramStart"/>
      <w:r w:rsidRPr="00B846F3">
        <w:rPr>
          <w:sz w:val="24"/>
          <w:szCs w:val="24"/>
        </w:rPr>
        <w:t>were</w:t>
      </w:r>
      <w:proofErr w:type="gramEnd"/>
      <w:r w:rsidRPr="00B846F3">
        <w:rPr>
          <w:sz w:val="24"/>
          <w:szCs w:val="24"/>
        </w:rPr>
        <w:t xml:space="preserve"> enrolled in the study </w:t>
      </w:r>
      <w:r w:rsidRPr="00B846F3">
        <w:rPr>
          <w:bCs/>
          <w:color w:val="000000"/>
          <w:sz w:val="24"/>
          <w:szCs w:val="24"/>
        </w:rPr>
        <w:t>recruited between October 2009 and April 2011</w:t>
      </w:r>
      <w:r w:rsidR="0058326F">
        <w:rPr>
          <w:bCs/>
          <w:color w:val="000000"/>
          <w:sz w:val="24"/>
          <w:szCs w:val="24"/>
        </w:rPr>
        <w:t xml:space="preserve"> </w:t>
      </w:r>
      <w:r w:rsidRPr="00B846F3">
        <w:rPr>
          <w:sz w:val="24"/>
          <w:szCs w:val="24"/>
        </w:rPr>
        <w:t>(</w:t>
      </w:r>
      <w:r w:rsidR="00CB7BE3">
        <w:rPr>
          <w:b/>
          <w:sz w:val="24"/>
          <w:szCs w:val="24"/>
        </w:rPr>
        <w:t>see F</w:t>
      </w:r>
      <w:r w:rsidRPr="00B846F3">
        <w:rPr>
          <w:b/>
          <w:sz w:val="24"/>
          <w:szCs w:val="24"/>
        </w:rPr>
        <w:t xml:space="preserve">igure </w:t>
      </w:r>
      <w:r>
        <w:rPr>
          <w:b/>
          <w:sz w:val="24"/>
          <w:szCs w:val="24"/>
        </w:rPr>
        <w:t>4.</w:t>
      </w:r>
      <w:r w:rsidRPr="00B846F3">
        <w:rPr>
          <w:b/>
          <w:sz w:val="24"/>
          <w:szCs w:val="24"/>
        </w:rPr>
        <w:t>1</w:t>
      </w:r>
      <w:r w:rsidRPr="00B846F3">
        <w:rPr>
          <w:sz w:val="24"/>
          <w:szCs w:val="24"/>
        </w:rPr>
        <w:t>)</w:t>
      </w:r>
      <w:r w:rsidRPr="00B846F3">
        <w:rPr>
          <w:bCs/>
          <w:color w:val="000000"/>
          <w:sz w:val="24"/>
          <w:szCs w:val="24"/>
        </w:rPr>
        <w:t>.</w:t>
      </w:r>
      <w:r w:rsidRPr="00B846F3">
        <w:rPr>
          <w:sz w:val="24"/>
          <w:szCs w:val="24"/>
        </w:rPr>
        <w:t xml:space="preserve"> 206 cases were recruited from the UHC in Dacope</w:t>
      </w:r>
      <w:r w:rsidRPr="00B846F3">
        <w:rPr>
          <w:bCs/>
          <w:color w:val="000000"/>
          <w:sz w:val="24"/>
          <w:szCs w:val="24"/>
        </w:rPr>
        <w:t xml:space="preserve">, </w:t>
      </w:r>
      <w:r w:rsidRPr="00B846F3">
        <w:rPr>
          <w:sz w:val="24"/>
          <w:szCs w:val="24"/>
        </w:rPr>
        <w:t xml:space="preserve">as well as from the local community within the study area. 1,020 controls were recruited, based on random sampling (see </w:t>
      </w:r>
      <w:r w:rsidRPr="00CC01E4">
        <w:rPr>
          <w:b/>
          <w:sz w:val="24"/>
          <w:szCs w:val="24"/>
        </w:rPr>
        <w:t>section 3.</w:t>
      </w:r>
      <w:r w:rsidR="00440EFA">
        <w:rPr>
          <w:b/>
          <w:sz w:val="24"/>
          <w:szCs w:val="24"/>
        </w:rPr>
        <w:t>5</w:t>
      </w:r>
      <w:r w:rsidRPr="00CC01E4">
        <w:rPr>
          <w:b/>
          <w:sz w:val="24"/>
          <w:szCs w:val="24"/>
        </w:rPr>
        <w:t>.2</w:t>
      </w:r>
      <w:r w:rsidRPr="00B846F3">
        <w:rPr>
          <w:sz w:val="24"/>
          <w:szCs w:val="24"/>
        </w:rPr>
        <w:t xml:space="preserve">). Prior to enrolment &lt;2% refused to participate and 12 participants were lost to follow-up. </w:t>
      </w:r>
      <w:r w:rsidRPr="00B846F3">
        <w:rPr>
          <w:bCs/>
          <w:color w:val="000000"/>
          <w:sz w:val="24"/>
          <w:szCs w:val="24"/>
        </w:rPr>
        <w:t xml:space="preserve">Of the 206 cases, 4 were excluded because of incomplete data. Of the 1,020 enrolled controls, </w:t>
      </w:r>
      <w:r w:rsidRPr="00B846F3">
        <w:rPr>
          <w:sz w:val="24"/>
          <w:szCs w:val="24"/>
        </w:rPr>
        <w:t xml:space="preserve">women with missing data on urinary sodium (n=2) and BP (n=12) were excluded. In the final analysis, 202 cases and 1,006 controls were included.  </w:t>
      </w:r>
    </w:p>
    <w:p w14:paraId="6529C33E" w14:textId="77777777" w:rsidR="003F6717" w:rsidRDefault="003F6717" w:rsidP="003F6717">
      <w:pPr>
        <w:spacing w:before="240"/>
        <w:rPr>
          <w:b/>
          <w:sz w:val="24"/>
          <w:szCs w:val="24"/>
        </w:rPr>
      </w:pPr>
      <w:r w:rsidRPr="00297F4A">
        <w:rPr>
          <w:b/>
          <w:sz w:val="24"/>
          <w:szCs w:val="24"/>
        </w:rPr>
        <w:t xml:space="preserve">Figure </w:t>
      </w:r>
      <w:r>
        <w:rPr>
          <w:b/>
          <w:sz w:val="24"/>
          <w:szCs w:val="24"/>
        </w:rPr>
        <w:t>4.</w:t>
      </w:r>
      <w:r w:rsidRPr="00297F4A">
        <w:rPr>
          <w:b/>
          <w:sz w:val="24"/>
          <w:szCs w:val="24"/>
        </w:rPr>
        <w:t xml:space="preserve">1 Case-control study </w:t>
      </w:r>
      <w:proofErr w:type="gramStart"/>
      <w:r w:rsidRPr="00297F4A">
        <w:rPr>
          <w:b/>
          <w:sz w:val="24"/>
          <w:szCs w:val="24"/>
        </w:rPr>
        <w:t>profile</w:t>
      </w:r>
      <w:proofErr w:type="gramEnd"/>
      <w:r w:rsidRPr="00297F4A">
        <w:rPr>
          <w:b/>
          <w:sz w:val="24"/>
          <w:szCs w:val="24"/>
        </w:rPr>
        <w:t xml:space="preserve"> in Dacope</w:t>
      </w:r>
    </w:p>
    <w:p w14:paraId="0E340542" w14:textId="77777777" w:rsidR="001F7DDD" w:rsidRPr="00297F4A" w:rsidRDefault="001F7DDD" w:rsidP="001F7DDD">
      <w:pPr>
        <w:rPr>
          <w:b/>
          <w:sz w:val="24"/>
          <w:szCs w:val="24"/>
        </w:rPr>
      </w:pPr>
      <w:r w:rsidRPr="00297F4A">
        <w:rPr>
          <w:b/>
          <w:noProof/>
          <w:sz w:val="24"/>
          <w:szCs w:val="24"/>
          <w:lang w:val="en-US" w:eastAsia="en-US"/>
        </w:rPr>
        <w:drawing>
          <wp:inline distT="0" distB="0" distL="0" distR="0" wp14:anchorId="6523822D" wp14:editId="1E45E49F">
            <wp:extent cx="6126480" cy="3629660"/>
            <wp:effectExtent l="0" t="0" r="0" b="2540"/>
            <wp:docPr id="3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3" r:lo="rId64" r:qs="rId65" r:cs="rId66"/>
              </a:graphicData>
            </a:graphic>
          </wp:inline>
        </w:drawing>
      </w:r>
    </w:p>
    <w:p w14:paraId="7CBA5F62" w14:textId="77777777" w:rsidR="00051877" w:rsidRDefault="00051877">
      <w:pPr>
        <w:rPr>
          <w:b/>
          <w:sz w:val="24"/>
          <w:szCs w:val="24"/>
        </w:rPr>
      </w:pPr>
      <w:r>
        <w:rPr>
          <w:b/>
          <w:sz w:val="24"/>
          <w:szCs w:val="24"/>
        </w:rPr>
        <w:br w:type="page"/>
      </w:r>
    </w:p>
    <w:p w14:paraId="14EA2B77" w14:textId="77777777" w:rsidR="00910813" w:rsidRDefault="00910813" w:rsidP="00910813">
      <w:pPr>
        <w:spacing w:line="360" w:lineRule="auto"/>
        <w:jc w:val="both"/>
        <w:rPr>
          <w:sz w:val="24"/>
          <w:szCs w:val="24"/>
        </w:rPr>
      </w:pPr>
      <w:r w:rsidRPr="00B846F3">
        <w:rPr>
          <w:sz w:val="24"/>
          <w:szCs w:val="24"/>
        </w:rPr>
        <w:t>Data collection was extended to Paikgacha Upazilla in Khulna</w:t>
      </w:r>
      <w:r>
        <w:rPr>
          <w:sz w:val="24"/>
          <w:szCs w:val="24"/>
        </w:rPr>
        <w:t>. Of</w:t>
      </w:r>
      <w:r w:rsidRPr="00B846F3">
        <w:rPr>
          <w:sz w:val="24"/>
          <w:szCs w:val="24"/>
        </w:rPr>
        <w:t xml:space="preserve"> 1,917 pregnant women </w:t>
      </w:r>
      <w:r w:rsidR="00D7402F">
        <w:rPr>
          <w:sz w:val="24"/>
          <w:szCs w:val="24"/>
        </w:rPr>
        <w:t xml:space="preserve">aged 13-45 at 20 weeks gestation, </w:t>
      </w:r>
      <w:r w:rsidR="00D7402F" w:rsidRPr="00B846F3">
        <w:rPr>
          <w:sz w:val="24"/>
          <w:szCs w:val="24"/>
        </w:rPr>
        <w:t xml:space="preserve">150 pregnant women </w:t>
      </w:r>
      <w:r w:rsidRPr="00B846F3">
        <w:rPr>
          <w:sz w:val="24"/>
          <w:szCs w:val="24"/>
        </w:rPr>
        <w:t>were enrolled using the same study protocol</w:t>
      </w:r>
      <w:r w:rsidR="0058326F">
        <w:rPr>
          <w:sz w:val="24"/>
          <w:szCs w:val="24"/>
        </w:rPr>
        <w:t xml:space="preserve"> </w:t>
      </w:r>
      <w:r w:rsidR="00D7402F" w:rsidRPr="00B846F3">
        <w:rPr>
          <w:sz w:val="24"/>
          <w:szCs w:val="24"/>
        </w:rPr>
        <w:t>betw</w:t>
      </w:r>
      <w:r w:rsidR="00D7402F">
        <w:rPr>
          <w:sz w:val="24"/>
          <w:szCs w:val="24"/>
        </w:rPr>
        <w:t>een February 2010 and July 2010</w:t>
      </w:r>
      <w:r w:rsidR="0058326F">
        <w:rPr>
          <w:sz w:val="24"/>
          <w:szCs w:val="24"/>
        </w:rPr>
        <w:t xml:space="preserve"> </w:t>
      </w:r>
      <w:r w:rsidR="00440EFA" w:rsidRPr="00B846F3">
        <w:rPr>
          <w:sz w:val="24"/>
          <w:szCs w:val="24"/>
        </w:rPr>
        <w:t>(</w:t>
      </w:r>
      <w:r w:rsidR="00CB7BE3">
        <w:rPr>
          <w:b/>
          <w:sz w:val="24"/>
          <w:szCs w:val="24"/>
        </w:rPr>
        <w:t>see F</w:t>
      </w:r>
      <w:r w:rsidR="00440EFA" w:rsidRPr="00B846F3">
        <w:rPr>
          <w:b/>
          <w:sz w:val="24"/>
          <w:szCs w:val="24"/>
        </w:rPr>
        <w:t xml:space="preserve">igure </w:t>
      </w:r>
      <w:r w:rsidR="00440EFA">
        <w:rPr>
          <w:b/>
          <w:sz w:val="24"/>
          <w:szCs w:val="24"/>
        </w:rPr>
        <w:t>4.</w:t>
      </w:r>
      <w:r w:rsidR="00440EFA" w:rsidRPr="00B846F3">
        <w:rPr>
          <w:b/>
          <w:sz w:val="24"/>
          <w:szCs w:val="24"/>
        </w:rPr>
        <w:t>2</w:t>
      </w:r>
      <w:r w:rsidR="00440EFA" w:rsidRPr="00B846F3">
        <w:rPr>
          <w:sz w:val="24"/>
          <w:szCs w:val="24"/>
        </w:rPr>
        <w:t xml:space="preserve">). </w:t>
      </w:r>
      <w:r w:rsidRPr="00B846F3">
        <w:rPr>
          <w:sz w:val="24"/>
          <w:szCs w:val="24"/>
        </w:rPr>
        <w:t xml:space="preserve">50 cases </w:t>
      </w:r>
      <w:r w:rsidR="00D7402F">
        <w:rPr>
          <w:sz w:val="24"/>
          <w:szCs w:val="24"/>
        </w:rPr>
        <w:t xml:space="preserve">were recruited </w:t>
      </w:r>
      <w:r w:rsidRPr="00B846F3">
        <w:rPr>
          <w:sz w:val="24"/>
          <w:szCs w:val="24"/>
        </w:rPr>
        <w:t>from the UHC in Paikgacha as well as from the local community, and 100 controls randomly selected from the study area in Paikgacha. There were no refusals to participate and no missing data</w:t>
      </w:r>
      <w:r w:rsidR="00440EFA">
        <w:rPr>
          <w:sz w:val="24"/>
          <w:szCs w:val="24"/>
        </w:rPr>
        <w:t xml:space="preserve">. </w:t>
      </w:r>
    </w:p>
    <w:p w14:paraId="76922741" w14:textId="77777777" w:rsidR="001F7DDD" w:rsidRPr="00297F4A" w:rsidRDefault="003F6717" w:rsidP="001F7DDD">
      <w:pPr>
        <w:spacing w:line="360" w:lineRule="auto"/>
        <w:jc w:val="both"/>
        <w:rPr>
          <w:b/>
          <w:sz w:val="24"/>
          <w:szCs w:val="24"/>
        </w:rPr>
      </w:pPr>
      <w:r w:rsidRPr="00297F4A">
        <w:rPr>
          <w:b/>
          <w:sz w:val="24"/>
          <w:szCs w:val="24"/>
        </w:rPr>
        <w:t xml:space="preserve">Figure </w:t>
      </w:r>
      <w:r>
        <w:rPr>
          <w:b/>
          <w:sz w:val="24"/>
          <w:szCs w:val="24"/>
        </w:rPr>
        <w:t>4.</w:t>
      </w:r>
      <w:r w:rsidRPr="00297F4A">
        <w:rPr>
          <w:b/>
          <w:sz w:val="24"/>
          <w:szCs w:val="24"/>
        </w:rPr>
        <w:t xml:space="preserve">2 Case-control study </w:t>
      </w:r>
      <w:proofErr w:type="gramStart"/>
      <w:r w:rsidRPr="00297F4A">
        <w:rPr>
          <w:b/>
          <w:sz w:val="24"/>
          <w:szCs w:val="24"/>
        </w:rPr>
        <w:t>profile</w:t>
      </w:r>
      <w:proofErr w:type="gramEnd"/>
      <w:r w:rsidRPr="00297F4A">
        <w:rPr>
          <w:b/>
          <w:sz w:val="24"/>
          <w:szCs w:val="24"/>
        </w:rPr>
        <w:t xml:space="preserve"> in Paikgacha</w:t>
      </w:r>
    </w:p>
    <w:p w14:paraId="5FF8DD33" w14:textId="77777777" w:rsidR="001F7DDD" w:rsidRDefault="001F7DDD" w:rsidP="001F7DDD">
      <w:pPr>
        <w:spacing w:line="360" w:lineRule="auto"/>
        <w:jc w:val="both"/>
        <w:rPr>
          <w:b/>
          <w:bCs/>
        </w:rPr>
      </w:pPr>
      <w:r w:rsidRPr="00297F4A">
        <w:rPr>
          <w:b/>
          <w:noProof/>
          <w:sz w:val="24"/>
          <w:szCs w:val="24"/>
          <w:lang w:val="en-US" w:eastAsia="en-US"/>
        </w:rPr>
        <w:drawing>
          <wp:inline distT="0" distB="0" distL="0" distR="0" wp14:anchorId="7A606D4B" wp14:editId="604DC5AA">
            <wp:extent cx="4635500" cy="2336800"/>
            <wp:effectExtent l="0" t="0" r="0" b="0"/>
            <wp:docPr id="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8" r:lo="rId69" r:qs="rId70" r:cs="rId71"/>
              </a:graphicData>
            </a:graphic>
          </wp:inline>
        </w:drawing>
      </w:r>
    </w:p>
    <w:p w14:paraId="694ADFA4" w14:textId="77777777" w:rsidR="00910813" w:rsidRPr="00D05F30" w:rsidRDefault="00910813" w:rsidP="00D05F30">
      <w:pPr>
        <w:spacing w:line="360" w:lineRule="auto"/>
        <w:jc w:val="both"/>
        <w:rPr>
          <w:rFonts w:cstheme="minorHAnsi"/>
          <w:b/>
          <w:sz w:val="24"/>
          <w:szCs w:val="24"/>
        </w:rPr>
      </w:pPr>
      <w:r w:rsidRPr="00D05F30">
        <w:rPr>
          <w:rFonts w:cstheme="minorHAnsi"/>
          <w:b/>
          <w:bCs/>
          <w:sz w:val="24"/>
          <w:szCs w:val="24"/>
        </w:rPr>
        <w:t>Table 4.1</w:t>
      </w:r>
      <w:r w:rsidRPr="00D05F30">
        <w:rPr>
          <w:rFonts w:cstheme="minorHAnsi"/>
          <w:bCs/>
          <w:sz w:val="24"/>
          <w:szCs w:val="24"/>
        </w:rPr>
        <w:t xml:space="preserve"> shows the distribution of the 1,208 study participants within the nine unions of Dacope. There were 55 cases that were temporarily staying in Dacope for the duration of their pregnancy. The majority of the cases were from Chalna union (n=58, 29%), where the UHC is based. </w:t>
      </w:r>
    </w:p>
    <w:p w14:paraId="787288EA" w14:textId="77777777" w:rsidR="00910813" w:rsidRPr="00D05F30" w:rsidRDefault="00910813" w:rsidP="00D05F30">
      <w:pPr>
        <w:pStyle w:val="Default"/>
        <w:spacing w:after="240" w:line="360" w:lineRule="auto"/>
        <w:jc w:val="both"/>
        <w:rPr>
          <w:rFonts w:asciiTheme="minorHAnsi" w:hAnsiTheme="minorHAnsi" w:cstheme="minorHAnsi"/>
        </w:rPr>
      </w:pPr>
      <w:r w:rsidRPr="00D05F30">
        <w:rPr>
          <w:rFonts w:asciiTheme="minorHAnsi" w:hAnsiTheme="minorHAnsi" w:cstheme="minorHAnsi"/>
        </w:rPr>
        <w:t xml:space="preserve">The distribution of cases by individual disease outcome, that is, pre-eclampsia, eclampsia and gestational hypertension, are described in </w:t>
      </w:r>
      <w:r w:rsidRPr="00D05F30">
        <w:rPr>
          <w:rFonts w:asciiTheme="minorHAnsi" w:hAnsiTheme="minorHAnsi" w:cstheme="minorHAnsi"/>
          <w:b/>
        </w:rPr>
        <w:t>Table 4.2</w:t>
      </w:r>
      <w:r w:rsidRPr="00D05F30">
        <w:rPr>
          <w:rFonts w:asciiTheme="minorHAnsi" w:hAnsiTheme="minorHAnsi" w:cstheme="minorHAnsi"/>
        </w:rPr>
        <w:t xml:space="preserve">. The majority of the cases included pre-eclampsia (80%), while there were 33 cases of gestational hypertension and only 6 cases of eclampsia. </w:t>
      </w:r>
    </w:p>
    <w:p w14:paraId="5CFB8040" w14:textId="77777777" w:rsidR="00207682" w:rsidRPr="00D05F30" w:rsidRDefault="00207682" w:rsidP="00D05F30">
      <w:pPr>
        <w:pStyle w:val="Default"/>
        <w:spacing w:after="240" w:line="360" w:lineRule="auto"/>
        <w:jc w:val="both"/>
        <w:rPr>
          <w:rFonts w:asciiTheme="minorHAnsi" w:hAnsiTheme="minorHAnsi" w:cstheme="minorHAnsi"/>
        </w:rPr>
      </w:pPr>
    </w:p>
    <w:p w14:paraId="37741235" w14:textId="77777777" w:rsidR="00207682" w:rsidRPr="00D05F30" w:rsidRDefault="00207682" w:rsidP="00D05F30">
      <w:pPr>
        <w:pStyle w:val="Default"/>
        <w:spacing w:after="240" w:line="360" w:lineRule="auto"/>
        <w:jc w:val="both"/>
        <w:rPr>
          <w:rFonts w:asciiTheme="minorHAnsi" w:hAnsiTheme="minorHAnsi" w:cstheme="minorHAnsi"/>
        </w:rPr>
      </w:pPr>
    </w:p>
    <w:p w14:paraId="7AEB57DD" w14:textId="77777777" w:rsidR="003973F6" w:rsidRPr="00D05F30" w:rsidRDefault="003973F6" w:rsidP="00D05F30">
      <w:pPr>
        <w:jc w:val="both"/>
        <w:rPr>
          <w:rFonts w:cstheme="minorHAnsi"/>
          <w:sz w:val="24"/>
          <w:szCs w:val="24"/>
        </w:rPr>
      </w:pPr>
      <w:r w:rsidRPr="00D05F30">
        <w:rPr>
          <w:rFonts w:cstheme="minorHAnsi"/>
          <w:sz w:val="24"/>
          <w:szCs w:val="24"/>
        </w:rPr>
        <w:br w:type="page"/>
      </w:r>
    </w:p>
    <w:p w14:paraId="3196A69B"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4.2 Baseline characteristics</w:t>
      </w:r>
      <w:r w:rsidR="00BF4728" w:rsidRPr="00D05F30">
        <w:rPr>
          <w:rFonts w:cstheme="minorHAnsi"/>
          <w:b/>
          <w:sz w:val="24"/>
          <w:szCs w:val="24"/>
        </w:rPr>
        <w:t xml:space="preserve"> of cases and controls </w:t>
      </w:r>
    </w:p>
    <w:p w14:paraId="7B8262BE"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The socio-demographic characteristics of the 202 cases and 1,006 controls are described in </w:t>
      </w:r>
      <w:r w:rsidRPr="00D05F30">
        <w:rPr>
          <w:rFonts w:cstheme="minorHAnsi"/>
          <w:b/>
          <w:sz w:val="24"/>
          <w:szCs w:val="24"/>
        </w:rPr>
        <w:t>Table 4.3</w:t>
      </w:r>
      <w:r w:rsidRPr="00D05F30">
        <w:rPr>
          <w:rFonts w:cstheme="minorHAnsi"/>
          <w:sz w:val="24"/>
          <w:szCs w:val="24"/>
        </w:rPr>
        <w:t xml:space="preserve">. Mean age of the cases was 23.8 years (SD 4.81) and that of the controls was 23.1 years (SD 4.50). 20% of the cases and 25% of the controls were in the lowest category of age (19 years or below). 15% of the cases and 10% of the controls were in the &gt;30 years age category. </w:t>
      </w:r>
    </w:p>
    <w:p w14:paraId="54131C71"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Cases comprised of 44% Muslims, 55% Hindus and 1% Christians compared to 37%, 60% and 3%, respectively, in the control group. 0.20% of the controls were from other religious groups. </w:t>
      </w:r>
    </w:p>
    <w:p w14:paraId="7C36F9FB"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The difference in education level was statistically significant between cases and controls</w:t>
      </w:r>
      <w:r w:rsidR="00440EFA" w:rsidRPr="00D05F30">
        <w:rPr>
          <w:rFonts w:cstheme="minorHAnsi"/>
          <w:sz w:val="24"/>
          <w:szCs w:val="24"/>
        </w:rPr>
        <w:t xml:space="preserve"> (p&lt;0.05)</w:t>
      </w:r>
      <w:r w:rsidRPr="00D05F30">
        <w:rPr>
          <w:rFonts w:cstheme="minorHAnsi"/>
          <w:sz w:val="24"/>
          <w:szCs w:val="24"/>
        </w:rPr>
        <w:t xml:space="preserve">. 15% of the cases had completed secondary school (12 years of formal schooling), compared to 9% of the controls. 7% of the women in the control group had no formal education, compared to approximately 5% of the cases. The highest level of education (14 years of formal schooling) was completed by 8% of the cases and 8% of the controls. </w:t>
      </w:r>
    </w:p>
    <w:p w14:paraId="642117B4"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High SES index was significantly higher in cases (n=87, 43%) compared to the controls (n=279, 28%) (</w:t>
      </w:r>
      <w:proofErr w:type="gramStart"/>
      <w:r w:rsidRPr="00D05F30">
        <w:rPr>
          <w:rFonts w:cstheme="minorHAnsi"/>
          <w:sz w:val="24"/>
          <w:szCs w:val="24"/>
        </w:rPr>
        <w:t>p</w:t>
      </w:r>
      <w:proofErr w:type="gramEnd"/>
      <w:r w:rsidRPr="00D05F30">
        <w:rPr>
          <w:rFonts w:cstheme="minorHAnsi"/>
          <w:sz w:val="24"/>
          <w:szCs w:val="24"/>
        </w:rPr>
        <w:t xml:space="preserve">&lt;0.001). The cases had more improved housing conditions as well as better sanitation facilities compared to controls. </w:t>
      </w:r>
    </w:p>
    <w:p w14:paraId="6497489A"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Cases generally had a higher ownership of durable items including cultivable land (60% versus 41%), acres of land owned (e.g. 2-3 acres of land among 21% of cases compared to 11% of the controls), TV (28% versus 21%).  11% of the cases lived in a brick-built house compared to 8% of the controls. On the other hand, controls had a higher ownership of cycles, </w:t>
      </w:r>
      <w:proofErr w:type="gramStart"/>
      <w:r w:rsidRPr="00D05F30">
        <w:rPr>
          <w:rFonts w:cstheme="minorHAnsi"/>
          <w:sz w:val="24"/>
          <w:szCs w:val="24"/>
        </w:rPr>
        <w:t>motor cycles</w:t>
      </w:r>
      <w:proofErr w:type="gramEnd"/>
      <w:r w:rsidRPr="00D05F30">
        <w:rPr>
          <w:rFonts w:cstheme="minorHAnsi"/>
          <w:sz w:val="24"/>
          <w:szCs w:val="24"/>
        </w:rPr>
        <w:t xml:space="preserve"> and engine vans. </w:t>
      </w:r>
    </w:p>
    <w:p w14:paraId="1AC93196" w14:textId="77777777" w:rsidR="00910813" w:rsidRPr="00D05F30" w:rsidRDefault="00910813" w:rsidP="00D05F30">
      <w:pPr>
        <w:spacing w:line="360" w:lineRule="auto"/>
        <w:jc w:val="both"/>
        <w:rPr>
          <w:rFonts w:cstheme="minorHAnsi"/>
          <w:color w:val="000000"/>
          <w:sz w:val="24"/>
          <w:szCs w:val="24"/>
        </w:rPr>
      </w:pPr>
      <w:r w:rsidRPr="00D05F30">
        <w:rPr>
          <w:rFonts w:cstheme="minorHAnsi"/>
          <w:color w:val="000000"/>
          <w:sz w:val="24"/>
          <w:szCs w:val="24"/>
        </w:rPr>
        <w:t xml:space="preserve">The use of sanitary latrines was higher in cases (34%) compared to that in controls (15%). The number of households sharing the latrines was significantly different between cases and controls, with cases sharing with fewer households (p&lt;0.001).  </w:t>
      </w:r>
    </w:p>
    <w:p w14:paraId="338001B6"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The duration of residing in their present homes did not differ between cases and controls (p=0.024). The number of household members was not significantly different between the two groups either, although the highest category with 7 or more members included 18% of the controls compared to 14% of the cases.  </w:t>
      </w:r>
    </w:p>
    <w:p w14:paraId="50CE8220"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The majority of the pregnant women in both groups were housewives (95% of cases and 97% of controls), while the rest were daily labourers, businesswomen and service providers.</w:t>
      </w:r>
      <w:r w:rsidR="0058326F">
        <w:rPr>
          <w:rFonts w:cstheme="minorHAnsi"/>
          <w:sz w:val="24"/>
          <w:szCs w:val="24"/>
        </w:rPr>
        <w:t xml:space="preserve"> </w:t>
      </w:r>
      <w:r w:rsidR="00255DA0" w:rsidRPr="00D05F30">
        <w:rPr>
          <w:rFonts w:cstheme="minorHAnsi"/>
          <w:sz w:val="24"/>
          <w:szCs w:val="24"/>
        </w:rPr>
        <w:t>Housewives in the rural areas are involved in work in the agricultural fields as wells as household work including food and water management.</w:t>
      </w:r>
    </w:p>
    <w:p w14:paraId="1D62EBC1"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In terms of the number of hours worked (including domestic and household work), cases had a higher percentage in the two higher categories of ‘8-9 hours’ and ‘10 hours or more’ (50% and 24%) compared to controls (42% and 21%). </w:t>
      </w:r>
    </w:p>
    <w:p w14:paraId="76FB14B1"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Almost 19% of the women in the control group were married for less than 1 year, compared to 11% of the cases. 50% of the controls had previous children compared to 40% of cases, </w:t>
      </w:r>
      <w:r w:rsidR="00B302E4" w:rsidRPr="00D05F30">
        <w:rPr>
          <w:rFonts w:cstheme="minorHAnsi"/>
          <w:sz w:val="24"/>
          <w:szCs w:val="24"/>
        </w:rPr>
        <w:t xml:space="preserve">and </w:t>
      </w:r>
      <w:r w:rsidRPr="00D05F30">
        <w:rPr>
          <w:rFonts w:cstheme="minorHAnsi"/>
          <w:sz w:val="24"/>
          <w:szCs w:val="24"/>
        </w:rPr>
        <w:t>the difference in parity was statistically significant between cases and controls (p</w:t>
      </w:r>
      <w:r w:rsidR="00B302E4" w:rsidRPr="00D05F30">
        <w:rPr>
          <w:rFonts w:cstheme="minorHAnsi"/>
          <w:sz w:val="24"/>
          <w:szCs w:val="24"/>
        </w:rPr>
        <w:t>&lt;</w:t>
      </w:r>
      <w:r w:rsidRPr="00D05F30">
        <w:rPr>
          <w:rFonts w:cstheme="minorHAnsi"/>
          <w:sz w:val="24"/>
          <w:szCs w:val="24"/>
        </w:rPr>
        <w:t>0.0</w:t>
      </w:r>
      <w:r w:rsidR="00B302E4" w:rsidRPr="00D05F30">
        <w:rPr>
          <w:rFonts w:cstheme="minorHAnsi"/>
          <w:sz w:val="24"/>
          <w:szCs w:val="24"/>
        </w:rPr>
        <w:t>5</w:t>
      </w:r>
      <w:r w:rsidRPr="00D05F30">
        <w:rPr>
          <w:rFonts w:cstheme="minorHAnsi"/>
          <w:sz w:val="24"/>
          <w:szCs w:val="24"/>
        </w:rPr>
        <w:t xml:space="preserve">). 4% of cases and 5% of the controls had three children or more. </w:t>
      </w:r>
    </w:p>
    <w:p w14:paraId="1955B261"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The number of previous miscarriages, </w:t>
      </w:r>
      <w:proofErr w:type="gramStart"/>
      <w:r w:rsidRPr="00D05F30">
        <w:rPr>
          <w:rFonts w:cstheme="minorHAnsi"/>
          <w:sz w:val="24"/>
          <w:szCs w:val="24"/>
        </w:rPr>
        <w:t>still births</w:t>
      </w:r>
      <w:proofErr w:type="gramEnd"/>
      <w:r w:rsidRPr="00D05F30">
        <w:rPr>
          <w:rFonts w:cstheme="minorHAnsi"/>
          <w:sz w:val="24"/>
          <w:szCs w:val="24"/>
        </w:rPr>
        <w:t xml:space="preserve"> and dead deliveries were low for both groups. Miscarriages and </w:t>
      </w:r>
      <w:proofErr w:type="gramStart"/>
      <w:r w:rsidRPr="00D05F30">
        <w:rPr>
          <w:rFonts w:cstheme="minorHAnsi"/>
          <w:sz w:val="24"/>
          <w:szCs w:val="24"/>
        </w:rPr>
        <w:t>still births</w:t>
      </w:r>
      <w:proofErr w:type="gramEnd"/>
      <w:r w:rsidRPr="00D05F30">
        <w:rPr>
          <w:rFonts w:cstheme="minorHAnsi"/>
          <w:sz w:val="24"/>
          <w:szCs w:val="24"/>
        </w:rPr>
        <w:t xml:space="preserve"> did not differ between cases and controls. However, the percentage of dead deliveries (intrauterine death of the foetus) was higher in controls than cases (6% versus 1%; p=0.006).  </w:t>
      </w:r>
    </w:p>
    <w:p w14:paraId="07A8F242"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Mean systolic and diastolic BP in cases </w:t>
      </w:r>
      <w:proofErr w:type="gramStart"/>
      <w:r w:rsidRPr="00D05F30">
        <w:rPr>
          <w:rFonts w:cstheme="minorHAnsi"/>
          <w:sz w:val="24"/>
          <w:szCs w:val="24"/>
        </w:rPr>
        <w:t>were</w:t>
      </w:r>
      <w:proofErr w:type="gramEnd"/>
      <w:r w:rsidRPr="00D05F30">
        <w:rPr>
          <w:rFonts w:cstheme="minorHAnsi"/>
          <w:sz w:val="24"/>
          <w:szCs w:val="24"/>
        </w:rPr>
        <w:t xml:space="preserve"> 158.5 mmHg (SD 15.0) and 99.8 mmHg (SD 9.6), significantly higher than those of the controls with 103.3 mmHg (SD 10.3) and 66.9 mmHg (SD 8.9), respectively.   </w:t>
      </w:r>
    </w:p>
    <w:p w14:paraId="7762783C"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Mean weight in cases was 56.8 kg (SD 8.80) and the mid upper arm circumference was 24.5 cm (SD 2.60). These were lower in controls with a mean weight of 49.7 kg (SD 7.20) and mid upper circumference of 23.3 cm (SD 2.30). </w:t>
      </w:r>
      <w:r w:rsidR="00D22DDD" w:rsidRPr="00D05F30">
        <w:rPr>
          <w:rFonts w:cstheme="minorHAnsi"/>
          <w:sz w:val="24"/>
          <w:szCs w:val="24"/>
        </w:rPr>
        <w:t xml:space="preserve">Mean height was slightly higher in controls (1.53 m) than cases (1.52 m). </w:t>
      </w:r>
      <w:r w:rsidRPr="00D05F30">
        <w:rPr>
          <w:rFonts w:cstheme="minorHAnsi"/>
          <w:sz w:val="24"/>
          <w:szCs w:val="24"/>
        </w:rPr>
        <w:t xml:space="preserve">The mean BMI for cases was 24.6 (SD 3.67), which was significantly higher than 21.3 (SD 2.80) in controls (p&lt;0.001). </w:t>
      </w:r>
    </w:p>
    <w:p w14:paraId="17AB80B9"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Mean </w:t>
      </w:r>
      <w:r w:rsidR="007B4804" w:rsidRPr="00D05F30">
        <w:rPr>
          <w:rFonts w:cstheme="minorHAnsi"/>
          <w:sz w:val="24"/>
          <w:szCs w:val="24"/>
        </w:rPr>
        <w:t xml:space="preserve">spot </w:t>
      </w:r>
      <w:r w:rsidRPr="00D05F30">
        <w:rPr>
          <w:rFonts w:cstheme="minorHAnsi"/>
          <w:sz w:val="24"/>
          <w:szCs w:val="24"/>
        </w:rPr>
        <w:t>urinary sodium was higher in cases (113</w:t>
      </w:r>
      <w:r w:rsidR="007B4804" w:rsidRPr="00D05F30">
        <w:rPr>
          <w:rFonts w:cstheme="minorHAnsi"/>
          <w:sz w:val="24"/>
          <w:szCs w:val="24"/>
        </w:rPr>
        <w:t>.0</w:t>
      </w:r>
      <w:r w:rsidRPr="00D05F30">
        <w:rPr>
          <w:rFonts w:cstheme="minorHAnsi"/>
          <w:sz w:val="24"/>
          <w:szCs w:val="24"/>
        </w:rPr>
        <w:t xml:space="preserve"> mmol/L, SD 60.6) than that of the controls (104.4 mmol/</w:t>
      </w:r>
      <w:r w:rsidR="00F35B47">
        <w:rPr>
          <w:rFonts w:cstheme="minorHAnsi"/>
          <w:sz w:val="24"/>
          <w:szCs w:val="24"/>
        </w:rPr>
        <w:t>L</w:t>
      </w:r>
      <w:r w:rsidRPr="00D05F30">
        <w:rPr>
          <w:rFonts w:cstheme="minorHAnsi"/>
          <w:sz w:val="24"/>
          <w:szCs w:val="24"/>
        </w:rPr>
        <w:t>, SD 117</w:t>
      </w:r>
      <w:r w:rsidR="007B4804" w:rsidRPr="00D05F30">
        <w:rPr>
          <w:rFonts w:cstheme="minorHAnsi"/>
          <w:sz w:val="24"/>
          <w:szCs w:val="24"/>
        </w:rPr>
        <w:t>.0</w:t>
      </w:r>
      <w:r w:rsidRPr="00D05F30">
        <w:rPr>
          <w:rFonts w:cstheme="minorHAnsi"/>
          <w:sz w:val="24"/>
          <w:szCs w:val="24"/>
        </w:rPr>
        <w:t>). Mea</w:t>
      </w:r>
      <w:r w:rsidR="0058326F">
        <w:rPr>
          <w:rFonts w:cstheme="minorHAnsi"/>
          <w:sz w:val="24"/>
          <w:szCs w:val="24"/>
        </w:rPr>
        <w:t>n 24-hr urine from controls was</w:t>
      </w:r>
      <w:r w:rsidRPr="00D05F30">
        <w:rPr>
          <w:rFonts w:cstheme="minorHAnsi"/>
          <w:sz w:val="24"/>
          <w:szCs w:val="24"/>
        </w:rPr>
        <w:t xml:space="preserve"> 164</w:t>
      </w:r>
      <w:r w:rsidR="00D22DDD" w:rsidRPr="00D05F30">
        <w:rPr>
          <w:rFonts w:cstheme="minorHAnsi"/>
          <w:sz w:val="24"/>
          <w:szCs w:val="24"/>
        </w:rPr>
        <w:t>.0</w:t>
      </w:r>
      <w:r w:rsidRPr="00D05F30">
        <w:rPr>
          <w:rFonts w:cstheme="minorHAnsi"/>
          <w:sz w:val="24"/>
          <w:szCs w:val="24"/>
        </w:rPr>
        <w:t xml:space="preserve"> mmol/day (SD 78</w:t>
      </w:r>
      <w:r w:rsidR="00D22DDD" w:rsidRPr="00D05F30">
        <w:rPr>
          <w:rFonts w:cstheme="minorHAnsi"/>
          <w:sz w:val="24"/>
          <w:szCs w:val="24"/>
        </w:rPr>
        <w:t>.2</w:t>
      </w:r>
      <w:r w:rsidRPr="00D05F30">
        <w:rPr>
          <w:rFonts w:cstheme="minorHAnsi"/>
          <w:sz w:val="24"/>
          <w:szCs w:val="24"/>
        </w:rPr>
        <w:t xml:space="preserve">).  Urinary protein was present in 93% of the cases and 22% of the controls (p&lt;0.001). </w:t>
      </w:r>
    </w:p>
    <w:p w14:paraId="2975F47A"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Mean water sodium levels of drinking water sources, analysed for a sub-sample of the recruited women</w:t>
      </w:r>
      <w:r w:rsidR="007B4804" w:rsidRPr="00D05F30">
        <w:rPr>
          <w:rFonts w:cstheme="minorHAnsi"/>
          <w:sz w:val="24"/>
          <w:szCs w:val="24"/>
        </w:rPr>
        <w:t xml:space="preserve"> (n=755)</w:t>
      </w:r>
      <w:r w:rsidRPr="00D05F30">
        <w:rPr>
          <w:rFonts w:cstheme="minorHAnsi"/>
          <w:sz w:val="24"/>
          <w:szCs w:val="24"/>
        </w:rPr>
        <w:t>, were significantly higher in the cases (728 mg/L) than the controls (440 mg/L) (p&lt;0.001).</w:t>
      </w:r>
    </w:p>
    <w:p w14:paraId="2D30B9CC"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The use of </w:t>
      </w:r>
      <w:r w:rsidRPr="00D05F30">
        <w:rPr>
          <w:rFonts w:cstheme="minorHAnsi"/>
          <w:i/>
          <w:sz w:val="24"/>
          <w:szCs w:val="24"/>
        </w:rPr>
        <w:t xml:space="preserve">gull </w:t>
      </w:r>
      <w:r w:rsidRPr="00D05F30">
        <w:rPr>
          <w:rFonts w:cstheme="minorHAnsi"/>
          <w:sz w:val="24"/>
          <w:szCs w:val="24"/>
        </w:rPr>
        <w:t>and</w:t>
      </w:r>
      <w:r w:rsidR="0058326F">
        <w:rPr>
          <w:rFonts w:cstheme="minorHAnsi"/>
          <w:sz w:val="24"/>
          <w:szCs w:val="24"/>
        </w:rPr>
        <w:t xml:space="preserve"> </w:t>
      </w:r>
      <w:r w:rsidRPr="00D05F30">
        <w:rPr>
          <w:rFonts w:cstheme="minorHAnsi"/>
          <w:i/>
          <w:sz w:val="24"/>
          <w:szCs w:val="24"/>
        </w:rPr>
        <w:t>paan</w:t>
      </w:r>
      <w:r w:rsidRPr="00D05F30">
        <w:rPr>
          <w:rFonts w:cstheme="minorHAnsi"/>
          <w:sz w:val="24"/>
          <w:szCs w:val="24"/>
        </w:rPr>
        <w:t xml:space="preserve"> did not differ significantly between cases and controls (p=0.031; p=0.171). </w:t>
      </w:r>
    </w:p>
    <w:p w14:paraId="415499E8"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The time required to collect water (between the residence and the water source, e.g. pond in a </w:t>
      </w:r>
      <w:r w:rsidR="00162BD1" w:rsidRPr="00D05F30">
        <w:rPr>
          <w:rFonts w:cstheme="minorHAnsi"/>
          <w:sz w:val="24"/>
          <w:szCs w:val="24"/>
        </w:rPr>
        <w:t>neighbouring</w:t>
      </w:r>
      <w:r w:rsidRPr="00D05F30">
        <w:rPr>
          <w:rFonts w:cstheme="minorHAnsi"/>
          <w:sz w:val="24"/>
          <w:szCs w:val="24"/>
        </w:rPr>
        <w:t xml:space="preserve"> village) varied significantly for cases and controls, with 40% of cases requiring &lt;15 minutes compared to 27% of controls, and 37% of cases requiring 15 to 30 minutes compared to 29% of controls (p&lt;0.001). However, in the highest category (that is &gt;30 minutes), there were more controls (9%) than cases (7%). There was no significant difference in fetching water (self versus another adult) among cases and controls (p=0.110). </w:t>
      </w:r>
    </w:p>
    <w:p w14:paraId="65A1281B"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Cases had significantly higher self-reported intake of water than controls (p&lt;0.001). The percentage of women adding extra table salt to their food (on top of the regular amount of salt added in cooking) was also slightly higher in cases (62% versus 59% in controls).  </w:t>
      </w:r>
    </w:p>
    <w:p w14:paraId="728C70F1"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The perception or the taste of drinking water was reported to be saltier by more cases than controls (p&lt;0.001). 57% of cases reported that their water tasted salty, compared to 30% of controls. 62% of cases reported to feel sick after drinking water, compared to 42% of controls (p&lt;0.001). Among the kinds of sickness reported, fever and dysentery were higher in cases than in controls (p&lt;0.001). </w:t>
      </w:r>
    </w:p>
    <w:p w14:paraId="10D5C54A" w14:textId="77777777" w:rsidR="00910813" w:rsidRPr="00D05F30" w:rsidRDefault="00D22DDD" w:rsidP="00D05F30">
      <w:pPr>
        <w:spacing w:line="360" w:lineRule="auto"/>
        <w:jc w:val="both"/>
        <w:rPr>
          <w:rFonts w:cstheme="minorHAnsi"/>
          <w:sz w:val="24"/>
          <w:szCs w:val="24"/>
        </w:rPr>
      </w:pPr>
      <w:r w:rsidRPr="00D05F30">
        <w:rPr>
          <w:rFonts w:cstheme="minorHAnsi"/>
          <w:sz w:val="24"/>
          <w:szCs w:val="24"/>
        </w:rPr>
        <w:t>Very few women reported the use of insecticides. Between the two groups, its use was</w:t>
      </w:r>
      <w:r w:rsidR="00910813" w:rsidRPr="00D05F30">
        <w:rPr>
          <w:rFonts w:cstheme="minorHAnsi"/>
          <w:sz w:val="24"/>
          <w:szCs w:val="24"/>
        </w:rPr>
        <w:t xml:space="preserve"> more common in the control group (5% versus 1% in cases), who also reported more use of insecticides around the house than cases. Storage </w:t>
      </w:r>
      <w:r w:rsidRPr="00D05F30">
        <w:rPr>
          <w:rFonts w:cstheme="minorHAnsi"/>
          <w:sz w:val="24"/>
          <w:szCs w:val="24"/>
        </w:rPr>
        <w:t>a</w:t>
      </w:r>
      <w:r w:rsidR="00910813" w:rsidRPr="00D05F30">
        <w:rPr>
          <w:rFonts w:cstheme="minorHAnsi"/>
          <w:sz w:val="24"/>
          <w:szCs w:val="24"/>
        </w:rPr>
        <w:t xml:space="preserve">nd the use of insecticides at home did not vary between cases and controls (p=0.036 and p=0.192).  </w:t>
      </w:r>
    </w:p>
    <w:p w14:paraId="73FE658C"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Part of the medical examination section was incomplete for 28 controls </w:t>
      </w:r>
      <w:proofErr w:type="gramStart"/>
      <w:r w:rsidRPr="00D05F30">
        <w:rPr>
          <w:rFonts w:cstheme="minorHAnsi"/>
          <w:sz w:val="24"/>
          <w:szCs w:val="24"/>
        </w:rPr>
        <w:t>who</w:t>
      </w:r>
      <w:proofErr w:type="gramEnd"/>
      <w:r w:rsidRPr="00D05F30">
        <w:rPr>
          <w:rFonts w:cstheme="minorHAnsi"/>
          <w:sz w:val="24"/>
          <w:szCs w:val="24"/>
        </w:rPr>
        <w:t xml:space="preserve"> did not provide information on the history of an</w:t>
      </w:r>
      <w:r w:rsidR="00EE466D" w:rsidRPr="00D05F30">
        <w:rPr>
          <w:rFonts w:cstheme="minorHAnsi"/>
          <w:sz w:val="24"/>
          <w:szCs w:val="24"/>
        </w:rPr>
        <w:t>a</w:t>
      </w:r>
      <w:r w:rsidRPr="00D05F30">
        <w:rPr>
          <w:rFonts w:cstheme="minorHAnsi"/>
          <w:sz w:val="24"/>
          <w:szCs w:val="24"/>
        </w:rPr>
        <w:t xml:space="preserve">emia, jaundice, cyanosis, koilonychias, oedema, test of lungs, liver and spleen in the last 6 months. Among the health variables, asthenia was significantly higher in controls, whereas weakness, </w:t>
      </w:r>
      <w:r w:rsidR="006C4F07" w:rsidRPr="00D05F30">
        <w:rPr>
          <w:rFonts w:cstheme="minorHAnsi"/>
          <w:sz w:val="24"/>
          <w:szCs w:val="24"/>
        </w:rPr>
        <w:t>dyspnoea</w:t>
      </w:r>
      <w:r w:rsidRPr="00D05F30">
        <w:rPr>
          <w:rFonts w:cstheme="minorHAnsi"/>
          <w:sz w:val="24"/>
          <w:szCs w:val="24"/>
        </w:rPr>
        <w:t xml:space="preserve"> and weight gain were significantly higher in cases (p&lt;0.001). </w:t>
      </w:r>
    </w:p>
    <w:p w14:paraId="018A9882"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Other medical conditions like nausea, vomiti</w:t>
      </w:r>
      <w:r w:rsidR="00441A06" w:rsidRPr="00D05F30">
        <w:rPr>
          <w:rFonts w:cstheme="minorHAnsi"/>
          <w:sz w:val="24"/>
          <w:szCs w:val="24"/>
        </w:rPr>
        <w:t>ng, hyper</w:t>
      </w:r>
      <w:r w:rsidRPr="00D05F30">
        <w:rPr>
          <w:rFonts w:cstheme="minorHAnsi"/>
          <w:sz w:val="24"/>
          <w:szCs w:val="24"/>
        </w:rPr>
        <w:t>emesis did not vary between cases and controls (p=0.625, p=0.561 and p=0.727). Frequent diarrhea was slightly higher in cases (15%) than controls (12%), but the difference was not statistically significant (p=0.201). The use of medicine was also higher in cases compared to controls (40% versus 27%; p</w:t>
      </w:r>
      <w:r w:rsidR="00873FCD" w:rsidRPr="00D05F30">
        <w:rPr>
          <w:rFonts w:cstheme="minorHAnsi"/>
          <w:sz w:val="24"/>
          <w:szCs w:val="24"/>
        </w:rPr>
        <w:t>&lt;</w:t>
      </w:r>
      <w:r w:rsidRPr="00D05F30">
        <w:rPr>
          <w:rFonts w:cstheme="minorHAnsi"/>
          <w:sz w:val="24"/>
          <w:szCs w:val="24"/>
        </w:rPr>
        <w:t>0.00</w:t>
      </w:r>
      <w:r w:rsidR="00873FCD" w:rsidRPr="00D05F30">
        <w:rPr>
          <w:rFonts w:cstheme="minorHAnsi"/>
          <w:sz w:val="24"/>
          <w:szCs w:val="24"/>
        </w:rPr>
        <w:t>5</w:t>
      </w:r>
      <w:r w:rsidRPr="00D05F30">
        <w:rPr>
          <w:rFonts w:cstheme="minorHAnsi"/>
          <w:sz w:val="24"/>
          <w:szCs w:val="24"/>
        </w:rPr>
        <w:t xml:space="preserve">). </w:t>
      </w:r>
    </w:p>
    <w:p w14:paraId="3D097564"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Other medical conditions, such as, an</w:t>
      </w:r>
      <w:r w:rsidR="00EE466D" w:rsidRPr="00D05F30">
        <w:rPr>
          <w:rFonts w:cstheme="minorHAnsi"/>
          <w:sz w:val="24"/>
          <w:szCs w:val="24"/>
        </w:rPr>
        <w:t>a</w:t>
      </w:r>
      <w:r w:rsidRPr="00D05F30">
        <w:rPr>
          <w:rFonts w:cstheme="minorHAnsi"/>
          <w:sz w:val="24"/>
          <w:szCs w:val="24"/>
        </w:rPr>
        <w:t xml:space="preserve">emia, mild jaundice, clinical signs in the right and left lungs, oedema (both extremity), and enlarged liver were significantly higher in cases than in controls (p&lt;0.001). </w:t>
      </w:r>
    </w:p>
    <w:p w14:paraId="2EE93FB8"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4.3 Drinking water source</w:t>
      </w:r>
      <w:r w:rsidR="007E670F" w:rsidRPr="00D05F30">
        <w:rPr>
          <w:rFonts w:cstheme="minorHAnsi"/>
          <w:b/>
          <w:sz w:val="24"/>
          <w:szCs w:val="24"/>
        </w:rPr>
        <w:t>s</w:t>
      </w:r>
      <w:r w:rsidR="00D4768D" w:rsidRPr="00D05F30">
        <w:rPr>
          <w:rFonts w:cstheme="minorHAnsi"/>
          <w:b/>
          <w:sz w:val="24"/>
          <w:szCs w:val="24"/>
        </w:rPr>
        <w:t xml:space="preserve"> reported by </w:t>
      </w:r>
      <w:r w:rsidRPr="00D05F30">
        <w:rPr>
          <w:rFonts w:cstheme="minorHAnsi"/>
          <w:b/>
          <w:sz w:val="24"/>
          <w:szCs w:val="24"/>
        </w:rPr>
        <w:t>cases and controls</w:t>
      </w:r>
    </w:p>
    <w:p w14:paraId="453E323C"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4.3.1</w:t>
      </w:r>
      <w:r w:rsidR="00255DA0" w:rsidRPr="00D05F30">
        <w:rPr>
          <w:rFonts w:cstheme="minorHAnsi"/>
          <w:b/>
          <w:sz w:val="24"/>
          <w:szCs w:val="24"/>
        </w:rPr>
        <w:t>Water</w:t>
      </w:r>
      <w:r w:rsidRPr="00D05F30">
        <w:rPr>
          <w:rFonts w:cstheme="minorHAnsi"/>
          <w:b/>
          <w:sz w:val="24"/>
          <w:szCs w:val="24"/>
        </w:rPr>
        <w:t>source</w:t>
      </w:r>
      <w:r w:rsidR="00611FF6" w:rsidRPr="00D05F30">
        <w:rPr>
          <w:rFonts w:cstheme="minorHAnsi"/>
          <w:b/>
          <w:sz w:val="24"/>
          <w:szCs w:val="24"/>
        </w:rPr>
        <w:t>s</w:t>
      </w:r>
      <w:r w:rsidR="00D4768D" w:rsidRPr="00D05F30">
        <w:rPr>
          <w:rFonts w:cstheme="minorHAnsi"/>
          <w:b/>
          <w:sz w:val="24"/>
          <w:szCs w:val="24"/>
        </w:rPr>
        <w:t>of</w:t>
      </w:r>
      <w:r w:rsidRPr="00D05F30">
        <w:rPr>
          <w:rFonts w:cstheme="minorHAnsi"/>
          <w:b/>
          <w:sz w:val="24"/>
          <w:szCs w:val="24"/>
        </w:rPr>
        <w:t xml:space="preserve"> all </w:t>
      </w:r>
      <w:r w:rsidR="00D4768D" w:rsidRPr="00D05F30">
        <w:rPr>
          <w:rFonts w:cstheme="minorHAnsi"/>
          <w:b/>
          <w:sz w:val="24"/>
          <w:szCs w:val="24"/>
        </w:rPr>
        <w:t>participants</w:t>
      </w:r>
    </w:p>
    <w:p w14:paraId="7E1A1111"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Table 4.4</w:t>
      </w:r>
      <w:r w:rsidRPr="00D05F30">
        <w:rPr>
          <w:rFonts w:cstheme="minorHAnsi"/>
          <w:sz w:val="24"/>
          <w:szCs w:val="24"/>
        </w:rPr>
        <w:t xml:space="preserve"> shows the sources of drinking water for all 1,208 pregnant women. The data was obtained from the questionnaire where pregnant women reported using one or more sources. None of the cases reported rainwater as their only source of drinking water, compared to 5 women in the control group (&lt;1%). No cases and only 14 controls (1%) reported using river water only. Almost 54% of the cases reported tubewell water compared to 31% of controls. Those who reported more than one source were grouped together under ‘multiple sources’ (27% of all the participants).         </w:t>
      </w:r>
    </w:p>
    <w:p w14:paraId="490DC13F"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For comparison between cases and controls, those who reported rainwater were combined with those who reported rainwater</w:t>
      </w:r>
      <w:r w:rsidR="00873FCD" w:rsidRPr="00D05F30">
        <w:rPr>
          <w:rFonts w:cstheme="minorHAnsi"/>
          <w:sz w:val="24"/>
          <w:szCs w:val="24"/>
        </w:rPr>
        <w:t xml:space="preserve"> along</w:t>
      </w:r>
      <w:r w:rsidRPr="00D05F30">
        <w:rPr>
          <w:rFonts w:cstheme="minorHAnsi"/>
          <w:sz w:val="24"/>
          <w:szCs w:val="24"/>
        </w:rPr>
        <w:t xml:space="preserve"> with another source in order to increase the number of pregnant women in the reference category (</w:t>
      </w:r>
      <w:r w:rsidRPr="00D05F30">
        <w:rPr>
          <w:rFonts w:cstheme="minorHAnsi"/>
          <w:b/>
          <w:sz w:val="24"/>
          <w:szCs w:val="24"/>
        </w:rPr>
        <w:t>Table 4.5</w:t>
      </w:r>
      <w:r w:rsidRPr="00D05F30">
        <w:rPr>
          <w:rFonts w:cstheme="minorHAnsi"/>
          <w:sz w:val="24"/>
          <w:szCs w:val="24"/>
        </w:rPr>
        <w:t xml:space="preserve">). Women who reported river water and those with multiple responses were grouped as ‘others’. This was done because it is difficult to compare multiple sources, and no woman in the case group reported using river water. There was a significant difference in the sources between cases and controls (p&lt;0.001). Tubewell water had a higher number of cases (54%) than controls (31%). </w:t>
      </w:r>
    </w:p>
    <w:p w14:paraId="2FBB6255" w14:textId="77777777" w:rsidR="00B903B3" w:rsidRPr="00D05F30" w:rsidRDefault="00B903B3" w:rsidP="00D05F30">
      <w:pPr>
        <w:jc w:val="both"/>
        <w:rPr>
          <w:rFonts w:cstheme="minorHAnsi"/>
          <w:b/>
          <w:sz w:val="24"/>
          <w:szCs w:val="24"/>
        </w:rPr>
      </w:pPr>
      <w:r w:rsidRPr="00D05F30">
        <w:rPr>
          <w:rFonts w:cstheme="minorHAnsi"/>
          <w:b/>
          <w:sz w:val="24"/>
          <w:szCs w:val="24"/>
        </w:rPr>
        <w:br w:type="page"/>
      </w:r>
    </w:p>
    <w:p w14:paraId="42B8258E"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4.3.2 Water source</w:t>
      </w:r>
      <w:r w:rsidR="007E670F" w:rsidRPr="00D05F30">
        <w:rPr>
          <w:rFonts w:cstheme="minorHAnsi"/>
          <w:b/>
          <w:sz w:val="24"/>
          <w:szCs w:val="24"/>
        </w:rPr>
        <w:t>s</w:t>
      </w:r>
      <w:r w:rsidRPr="00D05F30">
        <w:rPr>
          <w:rFonts w:cstheme="minorHAnsi"/>
          <w:b/>
          <w:sz w:val="24"/>
          <w:szCs w:val="24"/>
        </w:rPr>
        <w:t xml:space="preserve"> in the dry and rainy season</w:t>
      </w:r>
    </w:p>
    <w:p w14:paraId="2D8587C9"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Table 4.6</w:t>
      </w:r>
      <w:r w:rsidRPr="00D05F30">
        <w:rPr>
          <w:rFonts w:cstheme="minorHAnsi"/>
          <w:sz w:val="24"/>
          <w:szCs w:val="24"/>
        </w:rPr>
        <w:t xml:space="preserve"> shows the source of water in the dry season, with no significant difference between the cases and controls (p=0.755). Cases reported slightly higher use of tubewell water (54%) than controls (49%). Rainwater was used by only 4 controls (0.4%), and no cases. </w:t>
      </w:r>
    </w:p>
    <w:p w14:paraId="76B703A1"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In the rainy season however, controls reported higher percentage of rainwater use (38%) compared to cases (21%) </w:t>
      </w:r>
      <w:proofErr w:type="gramStart"/>
      <w:r w:rsidRPr="00D05F30">
        <w:rPr>
          <w:rFonts w:cstheme="minorHAnsi"/>
          <w:sz w:val="24"/>
          <w:szCs w:val="24"/>
        </w:rPr>
        <w:t>(</w:t>
      </w:r>
      <w:r w:rsidRPr="00D05F30">
        <w:rPr>
          <w:rFonts w:cstheme="minorHAnsi"/>
          <w:b/>
          <w:sz w:val="24"/>
          <w:szCs w:val="24"/>
        </w:rPr>
        <w:t>Table 4.7</w:t>
      </w:r>
      <w:r w:rsidRPr="00D05F30">
        <w:rPr>
          <w:rFonts w:cstheme="minorHAnsi"/>
          <w:sz w:val="24"/>
          <w:szCs w:val="24"/>
        </w:rPr>
        <w:t>).</w:t>
      </w:r>
      <w:proofErr w:type="gramEnd"/>
      <w:r w:rsidRPr="00D05F30">
        <w:rPr>
          <w:rFonts w:cstheme="minorHAnsi"/>
          <w:sz w:val="24"/>
          <w:szCs w:val="24"/>
        </w:rPr>
        <w:t xml:space="preserve"> The use of filter and pond water was higher in cases. 40% of the cases used tubewell water compared to 25% the controls (p&lt;0.001).  </w:t>
      </w:r>
    </w:p>
    <w:p w14:paraId="661340FB"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4.3.3 Water preservation</w:t>
      </w:r>
    </w:p>
    <w:p w14:paraId="0BB0C304"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Table 4.8</w:t>
      </w:r>
      <w:r w:rsidRPr="00D05F30">
        <w:rPr>
          <w:rFonts w:cstheme="minorHAnsi"/>
          <w:sz w:val="24"/>
          <w:szCs w:val="24"/>
        </w:rPr>
        <w:t xml:space="preserve"> shows the different methods used for preserving water collected for drinking. 52% of the cases did not preserve water</w:t>
      </w:r>
      <w:r w:rsidR="00C32677" w:rsidRPr="00D05F30">
        <w:rPr>
          <w:rFonts w:cstheme="minorHAnsi"/>
          <w:sz w:val="24"/>
          <w:szCs w:val="24"/>
        </w:rPr>
        <w:t xml:space="preserve"> compared to 33% of the controls</w:t>
      </w:r>
      <w:r w:rsidRPr="00D05F30">
        <w:rPr>
          <w:rFonts w:cstheme="minorHAnsi"/>
          <w:sz w:val="24"/>
          <w:szCs w:val="24"/>
        </w:rPr>
        <w:t>. Use of small earthen vessels (referred to as ‘</w:t>
      </w:r>
      <w:r w:rsidRPr="00D05F30">
        <w:rPr>
          <w:rFonts w:cstheme="minorHAnsi"/>
          <w:i/>
          <w:sz w:val="24"/>
          <w:szCs w:val="24"/>
        </w:rPr>
        <w:t>motka</w:t>
      </w:r>
      <w:r w:rsidRPr="00D05F30">
        <w:rPr>
          <w:rFonts w:cstheme="minorHAnsi"/>
          <w:sz w:val="24"/>
          <w:szCs w:val="24"/>
        </w:rPr>
        <w:t xml:space="preserve">’) was the most popular method for storing water (25% in cases and 39% in controls). 2% of the controls preserved water in the roof area while 0.50% preserved it in an over-ground tank, compared to none of the cases. </w:t>
      </w:r>
    </w:p>
    <w:p w14:paraId="17361E2A"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 xml:space="preserve">4.3.4 Water </w:t>
      </w:r>
      <w:r w:rsidR="00611FF6" w:rsidRPr="00D05F30">
        <w:rPr>
          <w:rFonts w:cstheme="minorHAnsi"/>
          <w:b/>
          <w:sz w:val="24"/>
          <w:szCs w:val="24"/>
        </w:rPr>
        <w:t xml:space="preserve">sources </w:t>
      </w:r>
      <w:r w:rsidRPr="00D05F30">
        <w:rPr>
          <w:rFonts w:cstheme="minorHAnsi"/>
          <w:b/>
          <w:sz w:val="24"/>
          <w:szCs w:val="24"/>
        </w:rPr>
        <w:t>used for other purposes</w:t>
      </w:r>
    </w:p>
    <w:p w14:paraId="122FDD18"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Water used for cooking and other household work was mainly obtained from ponds (</w:t>
      </w:r>
      <w:r w:rsidRPr="00D05F30">
        <w:rPr>
          <w:rFonts w:cstheme="minorHAnsi"/>
          <w:b/>
          <w:sz w:val="24"/>
          <w:szCs w:val="24"/>
        </w:rPr>
        <w:t>Table 4.9</w:t>
      </w:r>
      <w:r w:rsidRPr="00D05F30">
        <w:rPr>
          <w:rFonts w:cstheme="minorHAnsi"/>
          <w:sz w:val="24"/>
          <w:szCs w:val="24"/>
        </w:rPr>
        <w:t xml:space="preserve">). Some used tubewell water (16% of cases and 5% of controls) and a few women used filter water (2% of cases and 6% of controls). </w:t>
      </w:r>
    </w:p>
    <w:p w14:paraId="51419F29"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4.3.5 Water source</w:t>
      </w:r>
      <w:r w:rsidR="00611FF6" w:rsidRPr="00D05F30">
        <w:rPr>
          <w:rFonts w:cstheme="minorHAnsi"/>
          <w:b/>
          <w:sz w:val="24"/>
          <w:szCs w:val="24"/>
        </w:rPr>
        <w:t>s</w:t>
      </w:r>
      <w:r w:rsidR="0058326F">
        <w:rPr>
          <w:rFonts w:cstheme="minorHAnsi"/>
          <w:b/>
          <w:sz w:val="24"/>
          <w:szCs w:val="24"/>
        </w:rPr>
        <w:t xml:space="preserve"> </w:t>
      </w:r>
      <w:r w:rsidR="00D4768D" w:rsidRPr="00D05F30">
        <w:rPr>
          <w:rFonts w:cstheme="minorHAnsi"/>
          <w:b/>
          <w:sz w:val="24"/>
          <w:szCs w:val="24"/>
        </w:rPr>
        <w:t>and</w:t>
      </w:r>
      <w:r w:rsidRPr="00D05F30">
        <w:rPr>
          <w:rFonts w:cstheme="minorHAnsi"/>
          <w:b/>
          <w:sz w:val="24"/>
          <w:szCs w:val="24"/>
        </w:rPr>
        <w:t xml:space="preserve"> socioeconomic conditions</w:t>
      </w:r>
    </w:p>
    <w:p w14:paraId="5D83BFA2"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 xml:space="preserve">Table 4.10 </w:t>
      </w:r>
      <w:r w:rsidRPr="00D05F30">
        <w:rPr>
          <w:rFonts w:cstheme="minorHAnsi"/>
          <w:sz w:val="24"/>
          <w:szCs w:val="24"/>
        </w:rPr>
        <w:t xml:space="preserve">shows the water source distribution by socioeconomic conditions. In the high </w:t>
      </w:r>
      <w:r w:rsidR="00C32677" w:rsidRPr="00D05F30">
        <w:rPr>
          <w:rFonts w:cstheme="minorHAnsi"/>
          <w:sz w:val="24"/>
          <w:szCs w:val="24"/>
        </w:rPr>
        <w:t xml:space="preserve">and middle </w:t>
      </w:r>
      <w:r w:rsidRPr="00D05F30">
        <w:rPr>
          <w:rFonts w:cstheme="minorHAnsi"/>
          <w:sz w:val="24"/>
          <w:szCs w:val="24"/>
        </w:rPr>
        <w:t>SES group</w:t>
      </w:r>
      <w:r w:rsidR="00C32677" w:rsidRPr="00D05F30">
        <w:rPr>
          <w:rFonts w:cstheme="minorHAnsi"/>
          <w:sz w:val="24"/>
          <w:szCs w:val="24"/>
        </w:rPr>
        <w:t>s</w:t>
      </w:r>
      <w:r w:rsidRPr="00D05F30">
        <w:rPr>
          <w:rFonts w:cstheme="minorHAnsi"/>
          <w:sz w:val="24"/>
          <w:szCs w:val="24"/>
        </w:rPr>
        <w:t>, tubewell water was the most common source (44%</w:t>
      </w:r>
      <w:r w:rsidR="00C32677" w:rsidRPr="00D05F30">
        <w:rPr>
          <w:rFonts w:cstheme="minorHAnsi"/>
          <w:sz w:val="24"/>
          <w:szCs w:val="24"/>
        </w:rPr>
        <w:t xml:space="preserve"> and 34%, respectively</w:t>
      </w:r>
      <w:r w:rsidRPr="00D05F30">
        <w:rPr>
          <w:rFonts w:cstheme="minorHAnsi"/>
          <w:sz w:val="24"/>
          <w:szCs w:val="24"/>
        </w:rPr>
        <w:t>) and in the low SES group, a majority used pond water (30%) (</w:t>
      </w:r>
      <w:proofErr w:type="gramStart"/>
      <w:r w:rsidRPr="00D05F30">
        <w:rPr>
          <w:rFonts w:cstheme="minorHAnsi"/>
          <w:sz w:val="24"/>
          <w:szCs w:val="24"/>
        </w:rPr>
        <w:t>p</w:t>
      </w:r>
      <w:proofErr w:type="gramEnd"/>
      <w:r w:rsidRPr="00D05F30">
        <w:rPr>
          <w:rFonts w:cstheme="minorHAnsi"/>
          <w:sz w:val="24"/>
          <w:szCs w:val="24"/>
        </w:rPr>
        <w:t xml:space="preserve">&lt;0.001). </w:t>
      </w:r>
    </w:p>
    <w:p w14:paraId="225B9E98"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 xml:space="preserve">4.4 </w:t>
      </w:r>
      <w:r w:rsidR="00CC24BE" w:rsidRPr="00D05F30">
        <w:rPr>
          <w:rFonts w:cstheme="minorHAnsi"/>
          <w:b/>
          <w:sz w:val="24"/>
          <w:szCs w:val="24"/>
        </w:rPr>
        <w:t>U</w:t>
      </w:r>
      <w:r w:rsidRPr="00D05F30">
        <w:rPr>
          <w:rFonts w:cstheme="minorHAnsi"/>
          <w:b/>
          <w:sz w:val="24"/>
          <w:szCs w:val="24"/>
        </w:rPr>
        <w:t xml:space="preserve">rinary sodium, water sodium </w:t>
      </w:r>
      <w:r w:rsidR="00CC24BE" w:rsidRPr="00D05F30">
        <w:rPr>
          <w:rFonts w:cstheme="minorHAnsi"/>
          <w:b/>
          <w:sz w:val="24"/>
          <w:szCs w:val="24"/>
        </w:rPr>
        <w:t>and blood pressure</w:t>
      </w:r>
      <w:r w:rsidRPr="00D05F30">
        <w:rPr>
          <w:rFonts w:cstheme="minorHAnsi"/>
          <w:b/>
          <w:sz w:val="24"/>
          <w:szCs w:val="24"/>
        </w:rPr>
        <w:t xml:space="preserve"> in relation to water source</w:t>
      </w:r>
      <w:r w:rsidR="007E670F" w:rsidRPr="00D05F30">
        <w:rPr>
          <w:rFonts w:cstheme="minorHAnsi"/>
          <w:b/>
          <w:sz w:val="24"/>
          <w:szCs w:val="24"/>
        </w:rPr>
        <w:t>s</w:t>
      </w:r>
    </w:p>
    <w:p w14:paraId="2FDFE08C" w14:textId="77777777" w:rsidR="00910813" w:rsidRPr="00D05F30" w:rsidRDefault="00910813" w:rsidP="00D05F30">
      <w:pPr>
        <w:spacing w:line="360" w:lineRule="auto"/>
        <w:jc w:val="both"/>
        <w:rPr>
          <w:rFonts w:cstheme="minorHAnsi"/>
          <w:b/>
          <w:i/>
          <w:sz w:val="24"/>
          <w:szCs w:val="24"/>
        </w:rPr>
      </w:pPr>
      <w:r w:rsidRPr="00D05F30">
        <w:rPr>
          <w:rFonts w:cstheme="minorHAnsi"/>
          <w:b/>
          <w:i/>
          <w:sz w:val="24"/>
          <w:szCs w:val="24"/>
        </w:rPr>
        <w:t>Urinary sodium in relation to water source</w:t>
      </w:r>
      <w:r w:rsidR="007E670F" w:rsidRPr="00D05F30">
        <w:rPr>
          <w:rFonts w:cstheme="minorHAnsi"/>
          <w:b/>
          <w:i/>
          <w:sz w:val="24"/>
          <w:szCs w:val="24"/>
        </w:rPr>
        <w:t>s</w:t>
      </w:r>
    </w:p>
    <w:p w14:paraId="3AB61E98"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Figure 4.3</w:t>
      </w:r>
      <w:r w:rsidRPr="00D05F30">
        <w:rPr>
          <w:rFonts w:cstheme="minorHAnsi"/>
          <w:sz w:val="24"/>
          <w:szCs w:val="24"/>
        </w:rPr>
        <w:t xml:space="preserve"> and </w:t>
      </w:r>
      <w:r w:rsidR="00CB7BE3">
        <w:rPr>
          <w:rFonts w:cstheme="minorHAnsi"/>
          <w:b/>
          <w:sz w:val="24"/>
          <w:szCs w:val="24"/>
        </w:rPr>
        <w:t>F</w:t>
      </w:r>
      <w:r w:rsidRPr="00D05F30">
        <w:rPr>
          <w:rFonts w:cstheme="minorHAnsi"/>
          <w:b/>
          <w:sz w:val="24"/>
          <w:szCs w:val="24"/>
        </w:rPr>
        <w:t>igure 4.4</w:t>
      </w:r>
      <w:r w:rsidRPr="00D05F30">
        <w:rPr>
          <w:rFonts w:cstheme="minorHAnsi"/>
          <w:sz w:val="24"/>
          <w:szCs w:val="24"/>
        </w:rPr>
        <w:t xml:space="preserve"> show the urinary sodium levels for each water source among the cases and controls separately. Rainwater was combined with any one other source and those with multiple sources and those who reported river water were grouped together as ‘others’. </w:t>
      </w:r>
    </w:p>
    <w:p w14:paraId="77C08ED9"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For cases, urinary sodium levels measured from spot urine were the lowest among those who drank rainwater combined with another source (mean=82.1 mmol/L, SD=70.3), compared to those who drank filter, pond or tubewell water only. However, the p-value for trend was not statistically significant (p=0.368). Filtered water had the highest sodium excretion level compared to other sources. </w:t>
      </w:r>
    </w:p>
    <w:p w14:paraId="31350EAC"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For controls, 24</w:t>
      </w:r>
      <w:r w:rsidR="00E461BF" w:rsidRPr="00D05F30">
        <w:rPr>
          <w:rFonts w:cstheme="minorHAnsi"/>
          <w:sz w:val="24"/>
          <w:szCs w:val="24"/>
        </w:rPr>
        <w:t>-</w:t>
      </w:r>
      <w:r w:rsidRPr="00D05F30">
        <w:rPr>
          <w:rFonts w:cstheme="minorHAnsi"/>
          <w:sz w:val="24"/>
          <w:szCs w:val="24"/>
        </w:rPr>
        <w:t>hr urinary sodium excretion showed that tubewell water had the highest levels, compared to the other sources, while rainwater combined with another source had the lowest (199</w:t>
      </w:r>
      <w:r w:rsidR="007B4804" w:rsidRPr="00D05F30">
        <w:rPr>
          <w:rFonts w:cstheme="minorHAnsi"/>
          <w:sz w:val="24"/>
          <w:szCs w:val="24"/>
        </w:rPr>
        <w:t>.0</w:t>
      </w:r>
      <w:r w:rsidRPr="00D05F30">
        <w:rPr>
          <w:rFonts w:cstheme="minorHAnsi"/>
          <w:sz w:val="24"/>
          <w:szCs w:val="24"/>
        </w:rPr>
        <w:t xml:space="preserve"> mmol/d for tubewell versus 119</w:t>
      </w:r>
      <w:r w:rsidR="007B4804" w:rsidRPr="00D05F30">
        <w:rPr>
          <w:rFonts w:cstheme="minorHAnsi"/>
          <w:sz w:val="24"/>
          <w:szCs w:val="24"/>
        </w:rPr>
        <w:t>.0</w:t>
      </w:r>
      <w:r w:rsidRPr="00D05F30">
        <w:rPr>
          <w:rFonts w:cstheme="minorHAnsi"/>
          <w:sz w:val="24"/>
          <w:szCs w:val="24"/>
        </w:rPr>
        <w:t xml:space="preserve"> mmol/d for rainwater; p&lt;0.001).  </w:t>
      </w:r>
    </w:p>
    <w:p w14:paraId="5B80AF6E"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A crude linear regression showed that the mean urinary sodium levels of healthy pregnant women (controls) drinking from other water sources were significantly higher than those who drank rainwater </w:t>
      </w:r>
      <w:r w:rsidRPr="00D05F30">
        <w:rPr>
          <w:rFonts w:cstheme="minorHAnsi"/>
          <w:b/>
          <w:sz w:val="24"/>
          <w:szCs w:val="24"/>
        </w:rPr>
        <w:t>(Table 4.11</w:t>
      </w:r>
      <w:r w:rsidRPr="00D05F30">
        <w:rPr>
          <w:rFonts w:cstheme="minorHAnsi"/>
          <w:sz w:val="24"/>
          <w:szCs w:val="24"/>
        </w:rPr>
        <w:t xml:space="preserve">). Women who drank filter </w:t>
      </w:r>
      <w:proofErr w:type="gramStart"/>
      <w:r w:rsidRPr="00D05F30">
        <w:rPr>
          <w:rFonts w:cstheme="minorHAnsi"/>
          <w:sz w:val="24"/>
          <w:szCs w:val="24"/>
        </w:rPr>
        <w:t>water,</w:t>
      </w:r>
      <w:proofErr w:type="gramEnd"/>
      <w:r w:rsidRPr="00D05F30">
        <w:rPr>
          <w:rFonts w:cstheme="minorHAnsi"/>
          <w:sz w:val="24"/>
          <w:szCs w:val="24"/>
        </w:rPr>
        <w:t xml:space="preserve"> pond water or tube-well water had 30.1 mmol/d (95% CI: 14.7 – 45.5), 37.5 mmol/d (95% CI: 25.0-50.0), and 60.0 mmol/d (95% CI: 48.1-71.7) higher urinary sodium levels than those who drank rainwater (p&lt;0.001). </w:t>
      </w:r>
    </w:p>
    <w:p w14:paraId="72D6EBB8" w14:textId="77777777" w:rsidR="00910813" w:rsidRPr="00D05F30" w:rsidRDefault="00910813" w:rsidP="00D05F30">
      <w:pPr>
        <w:spacing w:after="0" w:line="360" w:lineRule="auto"/>
        <w:jc w:val="both"/>
        <w:rPr>
          <w:rFonts w:cstheme="minorHAnsi"/>
          <w:b/>
          <w:i/>
          <w:sz w:val="24"/>
          <w:szCs w:val="24"/>
        </w:rPr>
      </w:pPr>
      <w:r w:rsidRPr="00D05F30">
        <w:rPr>
          <w:rFonts w:cstheme="minorHAnsi"/>
          <w:b/>
          <w:i/>
          <w:sz w:val="24"/>
          <w:szCs w:val="24"/>
        </w:rPr>
        <w:t>Water sodium level</w:t>
      </w:r>
      <w:r w:rsidR="00D4768D" w:rsidRPr="00D05F30">
        <w:rPr>
          <w:rFonts w:cstheme="minorHAnsi"/>
          <w:b/>
          <w:i/>
          <w:sz w:val="24"/>
          <w:szCs w:val="24"/>
        </w:rPr>
        <w:t>s</w:t>
      </w:r>
      <w:r w:rsidRPr="00D05F30">
        <w:rPr>
          <w:rFonts w:cstheme="minorHAnsi"/>
          <w:b/>
          <w:i/>
          <w:sz w:val="24"/>
          <w:szCs w:val="24"/>
        </w:rPr>
        <w:t xml:space="preserve"> in the water source</w:t>
      </w:r>
      <w:r w:rsidR="007E670F" w:rsidRPr="00D05F30">
        <w:rPr>
          <w:rFonts w:cstheme="minorHAnsi"/>
          <w:b/>
          <w:i/>
          <w:sz w:val="24"/>
          <w:szCs w:val="24"/>
        </w:rPr>
        <w:t>s</w:t>
      </w:r>
    </w:p>
    <w:p w14:paraId="3A1DED1A" w14:textId="77777777" w:rsidR="00910813" w:rsidRPr="00D05F30" w:rsidRDefault="00CC24BE" w:rsidP="00D05F30">
      <w:pPr>
        <w:spacing w:line="360" w:lineRule="auto"/>
        <w:jc w:val="both"/>
        <w:rPr>
          <w:rFonts w:cstheme="minorHAnsi"/>
          <w:sz w:val="24"/>
          <w:szCs w:val="24"/>
        </w:rPr>
      </w:pPr>
      <w:r w:rsidRPr="00D05F30">
        <w:rPr>
          <w:rFonts w:cstheme="minorHAnsi"/>
          <w:sz w:val="24"/>
          <w:szCs w:val="24"/>
        </w:rPr>
        <w:t xml:space="preserve">Among the 1,208 pregnant women, water sodium levels were measured for 202 cases 553 controls to give a case to control ratio of approximately </w:t>
      </w:r>
      <w:r w:rsidR="000675C4" w:rsidRPr="00D05F30">
        <w:rPr>
          <w:rFonts w:cstheme="minorHAnsi"/>
          <w:sz w:val="24"/>
          <w:szCs w:val="24"/>
        </w:rPr>
        <w:t>2</w:t>
      </w:r>
      <w:r w:rsidRPr="00D05F30">
        <w:rPr>
          <w:rFonts w:cstheme="minorHAnsi"/>
          <w:sz w:val="24"/>
          <w:szCs w:val="24"/>
        </w:rPr>
        <w:t>:</w:t>
      </w:r>
      <w:r w:rsidR="000675C4" w:rsidRPr="00D05F30">
        <w:rPr>
          <w:rFonts w:cstheme="minorHAnsi"/>
          <w:sz w:val="24"/>
          <w:szCs w:val="24"/>
        </w:rPr>
        <w:t>5</w:t>
      </w:r>
      <w:r w:rsidRPr="00D05F30">
        <w:rPr>
          <w:rFonts w:cstheme="minorHAnsi"/>
          <w:sz w:val="24"/>
          <w:szCs w:val="24"/>
        </w:rPr>
        <w:t xml:space="preserve">. </w:t>
      </w:r>
      <w:r w:rsidR="00910813" w:rsidRPr="00D05F30">
        <w:rPr>
          <w:rFonts w:cstheme="minorHAnsi"/>
          <w:sz w:val="24"/>
          <w:szCs w:val="24"/>
        </w:rPr>
        <w:t xml:space="preserve">The mean water sodium levels in relation to the reported water sources are summarized in </w:t>
      </w:r>
      <w:r w:rsidR="00910813" w:rsidRPr="00D05F30">
        <w:rPr>
          <w:rFonts w:cstheme="minorHAnsi"/>
          <w:b/>
          <w:sz w:val="24"/>
          <w:szCs w:val="24"/>
        </w:rPr>
        <w:t xml:space="preserve">Table 4.12 </w:t>
      </w:r>
      <w:r w:rsidR="00910813" w:rsidRPr="00D05F30">
        <w:rPr>
          <w:rFonts w:cstheme="minorHAnsi"/>
          <w:sz w:val="24"/>
          <w:szCs w:val="24"/>
        </w:rPr>
        <w:t xml:space="preserve">for both cases and controls combined. There was only one observation in the ‘rainwater only’ category, which had the lowest level of sodium (66 mg/L) while tubewell water had the highest (714 mg/L). Only 8 women obtained drinking water from the river, which had lower mean sodium level than the other categories, except rainwater. </w:t>
      </w:r>
      <w:r w:rsidR="002600A3" w:rsidRPr="00D05F30">
        <w:rPr>
          <w:rFonts w:cstheme="minorHAnsi"/>
          <w:sz w:val="24"/>
          <w:szCs w:val="24"/>
        </w:rPr>
        <w:t>The mean water sodium level for the entire sample (</w:t>
      </w:r>
      <w:r w:rsidR="00547E00" w:rsidRPr="00D05F30">
        <w:rPr>
          <w:rFonts w:cstheme="minorHAnsi"/>
          <w:sz w:val="24"/>
          <w:szCs w:val="24"/>
        </w:rPr>
        <w:t>all sources</w:t>
      </w:r>
      <w:r w:rsidR="002600A3" w:rsidRPr="00D05F30">
        <w:rPr>
          <w:rFonts w:cstheme="minorHAnsi"/>
          <w:sz w:val="24"/>
          <w:szCs w:val="24"/>
        </w:rPr>
        <w:t xml:space="preserve"> combined) was 517 mg/L and the median was 425 mg/L (</w:t>
      </w:r>
      <w:r w:rsidR="006C4F07" w:rsidRPr="006C4F07">
        <w:rPr>
          <w:rFonts w:cstheme="minorHAnsi"/>
          <w:b/>
          <w:sz w:val="24"/>
          <w:szCs w:val="24"/>
        </w:rPr>
        <w:t>T</w:t>
      </w:r>
      <w:r w:rsidR="002600A3" w:rsidRPr="006C4F07">
        <w:rPr>
          <w:rFonts w:cstheme="minorHAnsi"/>
          <w:b/>
          <w:sz w:val="24"/>
          <w:szCs w:val="24"/>
        </w:rPr>
        <w:t>a</w:t>
      </w:r>
      <w:r w:rsidR="002600A3" w:rsidRPr="00D05F30">
        <w:rPr>
          <w:rFonts w:cstheme="minorHAnsi"/>
          <w:b/>
          <w:sz w:val="24"/>
          <w:szCs w:val="24"/>
        </w:rPr>
        <w:t>ble 4.12</w:t>
      </w:r>
      <w:r w:rsidR="002600A3" w:rsidRPr="00D05F30">
        <w:rPr>
          <w:rFonts w:cstheme="minorHAnsi"/>
          <w:sz w:val="24"/>
          <w:szCs w:val="24"/>
        </w:rPr>
        <w:t>).</w:t>
      </w:r>
    </w:p>
    <w:p w14:paraId="291DD0A5" w14:textId="77777777" w:rsidR="000675C4" w:rsidRPr="00D05F30" w:rsidRDefault="000675C4" w:rsidP="00D05F30">
      <w:pPr>
        <w:spacing w:line="360" w:lineRule="auto"/>
        <w:jc w:val="both"/>
        <w:rPr>
          <w:rFonts w:cstheme="minorHAnsi"/>
          <w:sz w:val="24"/>
          <w:szCs w:val="24"/>
        </w:rPr>
      </w:pPr>
      <w:r w:rsidRPr="00D05F30">
        <w:rPr>
          <w:rFonts w:cstheme="minorHAnsi"/>
          <w:sz w:val="24"/>
          <w:szCs w:val="24"/>
        </w:rPr>
        <w:t xml:space="preserve">Assuming an intake of 2L of drinking water per day, the estimated intake of sodium </w:t>
      </w:r>
      <w:r w:rsidR="002600A3" w:rsidRPr="00D05F30">
        <w:rPr>
          <w:rFonts w:cstheme="minorHAnsi"/>
          <w:sz w:val="24"/>
          <w:szCs w:val="24"/>
        </w:rPr>
        <w:t xml:space="preserve">from drinking water </w:t>
      </w:r>
      <w:r w:rsidRPr="00D05F30">
        <w:rPr>
          <w:rFonts w:cstheme="minorHAnsi"/>
          <w:sz w:val="24"/>
          <w:szCs w:val="24"/>
        </w:rPr>
        <w:t>was highest for tubewell water (1.7 g/day)</w:t>
      </w:r>
      <w:proofErr w:type="gramStart"/>
      <w:r w:rsidRPr="00D05F30">
        <w:rPr>
          <w:rFonts w:cstheme="minorHAnsi"/>
          <w:sz w:val="24"/>
          <w:szCs w:val="24"/>
        </w:rPr>
        <w:t>,</w:t>
      </w:r>
      <w:proofErr w:type="gramEnd"/>
      <w:r w:rsidRPr="00D05F30">
        <w:rPr>
          <w:rFonts w:cstheme="minorHAnsi"/>
          <w:sz w:val="24"/>
          <w:szCs w:val="24"/>
        </w:rPr>
        <w:t xml:space="preserve"> followed by multiple sources (0.9 g/day), filter water (0.8 g/day), pond water (0.7 g/day), river water (0.3 g/day), and rainwater (0.1 g/day). Tubewell water contributed to 52% of the total recommended dietary goal of 2 g/day</w:t>
      </w:r>
      <w:r w:rsidR="002600A3" w:rsidRPr="00D05F30">
        <w:rPr>
          <w:rFonts w:cstheme="minorHAnsi"/>
          <w:sz w:val="24"/>
          <w:szCs w:val="24"/>
        </w:rPr>
        <w:t>, while rainwater contributed to 7%</w:t>
      </w:r>
      <w:r w:rsidRPr="00D05F30">
        <w:rPr>
          <w:rFonts w:cstheme="minorHAnsi"/>
          <w:sz w:val="24"/>
          <w:szCs w:val="24"/>
        </w:rPr>
        <w:t xml:space="preserve">. </w:t>
      </w:r>
    </w:p>
    <w:p w14:paraId="77DA0761"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Figure 4.5</w:t>
      </w:r>
      <w:r w:rsidRPr="00D05F30">
        <w:rPr>
          <w:rFonts w:cstheme="minorHAnsi"/>
          <w:sz w:val="24"/>
          <w:szCs w:val="24"/>
        </w:rPr>
        <w:t xml:space="preserve"> shows that rainwater when combined with another source (filter, pond, tube-well or river water) still had significantly lower mean </w:t>
      </w:r>
      <w:r w:rsidR="002600A3" w:rsidRPr="00D05F30">
        <w:rPr>
          <w:rFonts w:cstheme="minorHAnsi"/>
          <w:sz w:val="24"/>
          <w:szCs w:val="24"/>
        </w:rPr>
        <w:t xml:space="preserve">water </w:t>
      </w:r>
      <w:r w:rsidRPr="00D05F30">
        <w:rPr>
          <w:rFonts w:cstheme="minorHAnsi"/>
          <w:sz w:val="24"/>
          <w:szCs w:val="24"/>
        </w:rPr>
        <w:t xml:space="preserve">sodium levels than the other sources (p&lt;0.001).  </w:t>
      </w:r>
    </w:p>
    <w:p w14:paraId="025A1259" w14:textId="77777777" w:rsidR="00910813" w:rsidRPr="00D05F30" w:rsidRDefault="00910813" w:rsidP="00D05F30">
      <w:pPr>
        <w:spacing w:line="360" w:lineRule="auto"/>
        <w:jc w:val="both"/>
        <w:rPr>
          <w:rFonts w:cstheme="minorHAnsi"/>
          <w:b/>
          <w:i/>
          <w:sz w:val="24"/>
          <w:szCs w:val="24"/>
        </w:rPr>
      </w:pPr>
      <w:r w:rsidRPr="00D05F30">
        <w:rPr>
          <w:rFonts w:cstheme="minorHAnsi"/>
          <w:b/>
          <w:i/>
          <w:sz w:val="24"/>
          <w:szCs w:val="24"/>
        </w:rPr>
        <w:t>B</w:t>
      </w:r>
      <w:r w:rsidR="007B4804" w:rsidRPr="00D05F30">
        <w:rPr>
          <w:rFonts w:cstheme="minorHAnsi"/>
          <w:b/>
          <w:i/>
          <w:sz w:val="24"/>
          <w:szCs w:val="24"/>
        </w:rPr>
        <w:t xml:space="preserve">lood </w:t>
      </w:r>
      <w:r w:rsidR="00D4768D" w:rsidRPr="00D05F30">
        <w:rPr>
          <w:rFonts w:cstheme="minorHAnsi"/>
          <w:b/>
          <w:i/>
          <w:sz w:val="24"/>
          <w:szCs w:val="24"/>
        </w:rPr>
        <w:t>p</w:t>
      </w:r>
      <w:r w:rsidR="007B4804" w:rsidRPr="00D05F30">
        <w:rPr>
          <w:rFonts w:cstheme="minorHAnsi"/>
          <w:b/>
          <w:i/>
          <w:sz w:val="24"/>
          <w:szCs w:val="24"/>
        </w:rPr>
        <w:t>ressure</w:t>
      </w:r>
      <w:r w:rsidRPr="00D05F30">
        <w:rPr>
          <w:rFonts w:cstheme="minorHAnsi"/>
          <w:b/>
          <w:i/>
          <w:sz w:val="24"/>
          <w:szCs w:val="24"/>
        </w:rPr>
        <w:t xml:space="preserve"> measurements in relation to water source</w:t>
      </w:r>
      <w:r w:rsidR="007E670F" w:rsidRPr="00D05F30">
        <w:rPr>
          <w:rFonts w:cstheme="minorHAnsi"/>
          <w:b/>
          <w:i/>
          <w:sz w:val="24"/>
          <w:szCs w:val="24"/>
        </w:rPr>
        <w:t>s</w:t>
      </w:r>
    </w:p>
    <w:p w14:paraId="547E886B"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Table 4.13</w:t>
      </w:r>
      <w:r w:rsidRPr="00D05F30">
        <w:rPr>
          <w:rFonts w:cstheme="minorHAnsi"/>
          <w:sz w:val="24"/>
          <w:szCs w:val="24"/>
        </w:rPr>
        <w:t xml:space="preserve"> shows the BP measurements for cases and controls </w:t>
      </w:r>
      <w:r w:rsidR="00D5683C" w:rsidRPr="00D05F30">
        <w:rPr>
          <w:rFonts w:cstheme="minorHAnsi"/>
          <w:sz w:val="24"/>
          <w:szCs w:val="24"/>
        </w:rPr>
        <w:t>separately</w:t>
      </w:r>
      <w:r w:rsidRPr="00D05F30">
        <w:rPr>
          <w:rFonts w:cstheme="minorHAnsi"/>
          <w:sz w:val="24"/>
          <w:szCs w:val="24"/>
        </w:rPr>
        <w:t>, in relation to the reported water s</w:t>
      </w:r>
      <w:r w:rsidR="00D5683C" w:rsidRPr="00D05F30">
        <w:rPr>
          <w:rFonts w:cstheme="minorHAnsi"/>
          <w:sz w:val="24"/>
          <w:szCs w:val="24"/>
        </w:rPr>
        <w:t>ources. In the control group</w:t>
      </w:r>
      <w:r w:rsidRPr="00D05F30">
        <w:rPr>
          <w:rFonts w:cstheme="minorHAnsi"/>
          <w:sz w:val="24"/>
          <w:szCs w:val="24"/>
        </w:rPr>
        <w:t>, both systolic and diastolic BP levels were associated with the type of drinking water source</w:t>
      </w:r>
      <w:r w:rsidR="002374E9" w:rsidRPr="00D05F30">
        <w:rPr>
          <w:rFonts w:cstheme="minorHAnsi"/>
          <w:sz w:val="24"/>
          <w:szCs w:val="24"/>
        </w:rPr>
        <w:t xml:space="preserve"> (p&lt;0.005). </w:t>
      </w:r>
      <w:r w:rsidR="00D5683C" w:rsidRPr="00D05F30">
        <w:rPr>
          <w:rFonts w:cstheme="minorHAnsi"/>
          <w:sz w:val="24"/>
          <w:szCs w:val="24"/>
        </w:rPr>
        <w:t xml:space="preserve">There were no cases in the </w:t>
      </w:r>
      <w:r w:rsidR="002374E9" w:rsidRPr="00D05F30">
        <w:rPr>
          <w:rFonts w:cstheme="minorHAnsi"/>
          <w:sz w:val="24"/>
          <w:szCs w:val="24"/>
        </w:rPr>
        <w:t>‘</w:t>
      </w:r>
      <w:r w:rsidR="00D5683C" w:rsidRPr="00D05F30">
        <w:rPr>
          <w:rFonts w:cstheme="minorHAnsi"/>
          <w:sz w:val="24"/>
          <w:szCs w:val="24"/>
        </w:rPr>
        <w:t>rainwater only</w:t>
      </w:r>
      <w:r w:rsidR="002374E9" w:rsidRPr="00D05F30">
        <w:rPr>
          <w:rFonts w:cstheme="minorHAnsi"/>
          <w:sz w:val="24"/>
          <w:szCs w:val="24"/>
        </w:rPr>
        <w:t>’</w:t>
      </w:r>
      <w:r w:rsidR="00D5683C" w:rsidRPr="00D05F30">
        <w:rPr>
          <w:rFonts w:cstheme="minorHAnsi"/>
          <w:sz w:val="24"/>
          <w:szCs w:val="24"/>
        </w:rPr>
        <w:t xml:space="preserve"> group. Among controls, r</w:t>
      </w:r>
      <w:r w:rsidRPr="00D05F30">
        <w:rPr>
          <w:rFonts w:cstheme="minorHAnsi"/>
          <w:sz w:val="24"/>
          <w:szCs w:val="24"/>
        </w:rPr>
        <w:t xml:space="preserve">ainwater was associated with the lowest BP values </w:t>
      </w:r>
      <w:r w:rsidR="002374E9" w:rsidRPr="00D05F30">
        <w:rPr>
          <w:rFonts w:cstheme="minorHAnsi"/>
          <w:sz w:val="24"/>
          <w:szCs w:val="24"/>
        </w:rPr>
        <w:t xml:space="preserve">compared to the other sources </w:t>
      </w:r>
      <w:r w:rsidRPr="00D05F30">
        <w:rPr>
          <w:rFonts w:cstheme="minorHAnsi"/>
          <w:sz w:val="24"/>
          <w:szCs w:val="24"/>
        </w:rPr>
        <w:t>(10</w:t>
      </w:r>
      <w:r w:rsidR="002374E9" w:rsidRPr="00D05F30">
        <w:rPr>
          <w:rFonts w:cstheme="minorHAnsi"/>
          <w:sz w:val="24"/>
          <w:szCs w:val="24"/>
        </w:rPr>
        <w:t>1.3</w:t>
      </w:r>
      <w:r w:rsidRPr="00D05F30">
        <w:rPr>
          <w:rFonts w:cstheme="minorHAnsi"/>
          <w:sz w:val="24"/>
          <w:szCs w:val="24"/>
        </w:rPr>
        <w:t xml:space="preserve"> mmHg</w:t>
      </w:r>
      <w:r w:rsidR="00D5683C" w:rsidRPr="00D05F30">
        <w:rPr>
          <w:rFonts w:cstheme="minorHAnsi"/>
          <w:sz w:val="24"/>
          <w:szCs w:val="24"/>
        </w:rPr>
        <w:t xml:space="preserve"> for SBP and 61.3 mmHg for DBP). </w:t>
      </w:r>
    </w:p>
    <w:p w14:paraId="15445189" w14:textId="77777777" w:rsidR="00910813" w:rsidRPr="00D05F30" w:rsidRDefault="002374E9" w:rsidP="00D05F30">
      <w:pPr>
        <w:spacing w:line="360" w:lineRule="auto"/>
        <w:jc w:val="both"/>
        <w:rPr>
          <w:rFonts w:cstheme="minorHAnsi"/>
          <w:sz w:val="24"/>
          <w:szCs w:val="24"/>
        </w:rPr>
      </w:pPr>
      <w:r w:rsidRPr="00D05F30">
        <w:rPr>
          <w:rFonts w:cstheme="minorHAnsi"/>
          <w:b/>
          <w:sz w:val="24"/>
          <w:szCs w:val="24"/>
        </w:rPr>
        <w:t xml:space="preserve">Figures 4.6 and 4.7 </w:t>
      </w:r>
      <w:r w:rsidRPr="00D05F30">
        <w:rPr>
          <w:rFonts w:cstheme="minorHAnsi"/>
          <w:sz w:val="24"/>
          <w:szCs w:val="24"/>
        </w:rPr>
        <w:t xml:space="preserve">show the combined BP values of cases and controls in relation to water sources. </w:t>
      </w:r>
      <w:r w:rsidR="00910813" w:rsidRPr="00D05F30">
        <w:rPr>
          <w:rFonts w:cstheme="minorHAnsi"/>
          <w:sz w:val="24"/>
          <w:szCs w:val="24"/>
        </w:rPr>
        <w:t>When rainwater was combined with any other source, the BP values were still lower in this category (mean=102 mmHg for SBP and 66.2 for DBP) compared to filter, pond and tubewell water for both systolic and diastolic BP levels</w:t>
      </w:r>
      <w:r w:rsidRPr="00D05F30">
        <w:rPr>
          <w:rFonts w:cstheme="minorHAnsi"/>
          <w:sz w:val="24"/>
          <w:szCs w:val="24"/>
        </w:rPr>
        <w:t xml:space="preserve">. </w:t>
      </w:r>
      <w:proofErr w:type="gramStart"/>
      <w:r w:rsidRPr="00D05F30">
        <w:rPr>
          <w:rFonts w:cstheme="minorHAnsi"/>
          <w:sz w:val="24"/>
          <w:szCs w:val="24"/>
        </w:rPr>
        <w:t>Tubewell water with the highest BP values (119 mmHg for SBP and 76.1 mmHg for DBP).</w:t>
      </w:r>
      <w:proofErr w:type="gramEnd"/>
    </w:p>
    <w:p w14:paraId="78F8A505"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 xml:space="preserve">4.5. Area-wise descriptive statistics of cases and controls </w:t>
      </w:r>
    </w:p>
    <w:p w14:paraId="75DFB01E" w14:textId="77777777" w:rsidR="00910813" w:rsidRPr="00D05F30" w:rsidRDefault="00910813" w:rsidP="00D05F30">
      <w:pPr>
        <w:pStyle w:val="ListParagraph"/>
        <w:numPr>
          <w:ilvl w:val="2"/>
          <w:numId w:val="9"/>
        </w:numPr>
        <w:spacing w:line="360" w:lineRule="auto"/>
        <w:jc w:val="both"/>
        <w:rPr>
          <w:rFonts w:cstheme="minorHAnsi"/>
          <w:b/>
          <w:sz w:val="24"/>
          <w:szCs w:val="24"/>
        </w:rPr>
      </w:pPr>
      <w:r w:rsidRPr="00D05F30">
        <w:rPr>
          <w:rFonts w:cstheme="minorHAnsi"/>
          <w:b/>
          <w:sz w:val="24"/>
          <w:szCs w:val="24"/>
        </w:rPr>
        <w:t xml:space="preserve">Urinary sodium </w:t>
      </w:r>
    </w:p>
    <w:p w14:paraId="2174601E"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Table 4.14</w:t>
      </w:r>
      <w:r w:rsidRPr="00D05F30">
        <w:rPr>
          <w:rFonts w:cstheme="minorHAnsi"/>
          <w:sz w:val="24"/>
          <w:szCs w:val="24"/>
        </w:rPr>
        <w:t xml:space="preserve"> shows urinary sodium levels listed for the nine unions of Dacope separately to look for area-wise differences among the residents’ water sources. The table </w:t>
      </w:r>
      <w:r w:rsidR="002600A3" w:rsidRPr="00D05F30">
        <w:rPr>
          <w:rFonts w:cstheme="minorHAnsi"/>
          <w:sz w:val="24"/>
          <w:szCs w:val="24"/>
        </w:rPr>
        <w:t>excludes</w:t>
      </w:r>
      <w:r w:rsidRPr="00D05F30">
        <w:rPr>
          <w:rFonts w:cstheme="minorHAnsi"/>
          <w:sz w:val="24"/>
          <w:szCs w:val="24"/>
        </w:rPr>
        <w:t xml:space="preserve"> cases that did not report Dacope as their permanent residence (n=55). The range of spot urinary sodium was larger in cases (95 to 16</w:t>
      </w:r>
      <w:r w:rsidR="002600A3" w:rsidRPr="00D05F30">
        <w:rPr>
          <w:rFonts w:cstheme="minorHAnsi"/>
          <w:sz w:val="24"/>
          <w:szCs w:val="24"/>
        </w:rPr>
        <w:t>2</w:t>
      </w:r>
      <w:r w:rsidRPr="00D05F30">
        <w:rPr>
          <w:rFonts w:cstheme="minorHAnsi"/>
          <w:sz w:val="24"/>
          <w:szCs w:val="24"/>
        </w:rPr>
        <w:t xml:space="preserve"> mmol/L) than the range of</w:t>
      </w:r>
      <w:r w:rsidR="001C2D2D" w:rsidRPr="00D05F30">
        <w:rPr>
          <w:rFonts w:cstheme="minorHAnsi"/>
          <w:sz w:val="24"/>
          <w:szCs w:val="24"/>
        </w:rPr>
        <w:t xml:space="preserve"> 24-hr </w:t>
      </w:r>
      <w:r w:rsidRPr="00D05F30">
        <w:rPr>
          <w:rFonts w:cstheme="minorHAnsi"/>
          <w:sz w:val="24"/>
          <w:szCs w:val="24"/>
        </w:rPr>
        <w:t>urinary sodium in controls (97 to 11</w:t>
      </w:r>
      <w:r w:rsidR="002600A3" w:rsidRPr="00D05F30">
        <w:rPr>
          <w:rFonts w:cstheme="minorHAnsi"/>
          <w:sz w:val="24"/>
          <w:szCs w:val="24"/>
        </w:rPr>
        <w:t>7</w:t>
      </w:r>
      <w:r w:rsidRPr="00D05F30">
        <w:rPr>
          <w:rFonts w:cstheme="minorHAnsi"/>
          <w:sz w:val="24"/>
          <w:szCs w:val="24"/>
        </w:rPr>
        <w:t xml:space="preserve"> mmol/L). 24-hr urinary sodium in controls ranged from 15</w:t>
      </w:r>
      <w:r w:rsidR="002600A3" w:rsidRPr="00D05F30">
        <w:rPr>
          <w:rFonts w:cstheme="minorHAnsi"/>
          <w:sz w:val="24"/>
          <w:szCs w:val="24"/>
        </w:rPr>
        <w:t>1</w:t>
      </w:r>
      <w:r w:rsidRPr="00D05F30">
        <w:rPr>
          <w:rFonts w:cstheme="minorHAnsi"/>
          <w:sz w:val="24"/>
          <w:szCs w:val="24"/>
        </w:rPr>
        <w:t xml:space="preserve"> – 190 mmol/d. The differences in mean were not statistically significant across the unions for cases or for controls. </w:t>
      </w:r>
    </w:p>
    <w:p w14:paraId="08982410" w14:textId="77777777" w:rsidR="00051877" w:rsidRPr="00D05F30" w:rsidRDefault="00051877" w:rsidP="00D05F30">
      <w:pPr>
        <w:jc w:val="both"/>
        <w:rPr>
          <w:rFonts w:cstheme="minorHAnsi"/>
          <w:sz w:val="24"/>
          <w:szCs w:val="24"/>
        </w:rPr>
      </w:pPr>
      <w:r w:rsidRPr="00D05F30">
        <w:rPr>
          <w:rFonts w:cstheme="minorHAnsi"/>
          <w:sz w:val="24"/>
          <w:szCs w:val="24"/>
        </w:rPr>
        <w:br w:type="page"/>
      </w:r>
    </w:p>
    <w:p w14:paraId="4FAC2006" w14:textId="77777777" w:rsidR="00910813" w:rsidRPr="00D05F30" w:rsidRDefault="00910813" w:rsidP="00D05F30">
      <w:pPr>
        <w:pStyle w:val="ListParagraph"/>
        <w:numPr>
          <w:ilvl w:val="2"/>
          <w:numId w:val="9"/>
        </w:numPr>
        <w:spacing w:line="360" w:lineRule="auto"/>
        <w:jc w:val="both"/>
        <w:rPr>
          <w:rFonts w:cstheme="minorHAnsi"/>
          <w:b/>
          <w:sz w:val="24"/>
          <w:szCs w:val="24"/>
        </w:rPr>
      </w:pPr>
      <w:r w:rsidRPr="00D05F30">
        <w:rPr>
          <w:rFonts w:cstheme="minorHAnsi"/>
          <w:b/>
          <w:sz w:val="24"/>
          <w:szCs w:val="24"/>
        </w:rPr>
        <w:t>Water Sodium</w:t>
      </w:r>
    </w:p>
    <w:p w14:paraId="19557873" w14:textId="77777777" w:rsidR="00910813" w:rsidRPr="00D05F30" w:rsidRDefault="002600A3" w:rsidP="00D05F30">
      <w:pPr>
        <w:spacing w:line="360" w:lineRule="auto"/>
        <w:jc w:val="both"/>
        <w:rPr>
          <w:rFonts w:cstheme="minorHAnsi"/>
          <w:sz w:val="24"/>
          <w:szCs w:val="24"/>
        </w:rPr>
      </w:pPr>
      <w:r w:rsidRPr="00D05F30">
        <w:rPr>
          <w:rFonts w:cstheme="minorHAnsi"/>
          <w:b/>
          <w:sz w:val="24"/>
          <w:szCs w:val="24"/>
        </w:rPr>
        <w:t xml:space="preserve">Figure 4.8 </w:t>
      </w:r>
      <w:r w:rsidRPr="00D05F30">
        <w:rPr>
          <w:rFonts w:cstheme="minorHAnsi"/>
          <w:sz w:val="24"/>
          <w:szCs w:val="24"/>
        </w:rPr>
        <w:t>shows the map of Dacope with mean</w:t>
      </w:r>
      <w:r w:rsidR="00910813" w:rsidRPr="00D05F30">
        <w:rPr>
          <w:rFonts w:cstheme="minorHAnsi"/>
          <w:sz w:val="24"/>
          <w:szCs w:val="24"/>
        </w:rPr>
        <w:t xml:space="preserve"> water sodium levels computed for cases and controls combined to look for differences across the unions. Kamarkhola union had the highest level (611 mg/L) and Banishanta union had the lowest (326 mg/L). </w:t>
      </w:r>
      <w:r w:rsidR="00910813" w:rsidRPr="00D05F30">
        <w:rPr>
          <w:rFonts w:cstheme="minorHAnsi"/>
          <w:b/>
          <w:sz w:val="24"/>
          <w:szCs w:val="24"/>
        </w:rPr>
        <w:t>Table 4.15</w:t>
      </w:r>
      <w:r w:rsidR="00910813" w:rsidRPr="00D05F30">
        <w:rPr>
          <w:rFonts w:cstheme="minorHAnsi"/>
          <w:sz w:val="24"/>
          <w:szCs w:val="24"/>
        </w:rPr>
        <w:t xml:space="preserve"> shows that the difference in mean sodium levels were statistically significant across the unions (p=0.001). </w:t>
      </w:r>
    </w:p>
    <w:p w14:paraId="7EFA8753" w14:textId="77777777" w:rsidR="00910813" w:rsidRPr="00D05F30" w:rsidRDefault="00910813" w:rsidP="00D05F30">
      <w:pPr>
        <w:pStyle w:val="ListParagraph"/>
        <w:numPr>
          <w:ilvl w:val="2"/>
          <w:numId w:val="9"/>
        </w:numPr>
        <w:spacing w:line="360" w:lineRule="auto"/>
        <w:jc w:val="both"/>
        <w:rPr>
          <w:rFonts w:cstheme="minorHAnsi"/>
          <w:b/>
          <w:sz w:val="24"/>
          <w:szCs w:val="24"/>
        </w:rPr>
      </w:pPr>
      <w:r w:rsidRPr="00D05F30">
        <w:rPr>
          <w:rFonts w:cstheme="minorHAnsi"/>
          <w:b/>
          <w:sz w:val="24"/>
          <w:szCs w:val="24"/>
        </w:rPr>
        <w:t>B</w:t>
      </w:r>
      <w:r w:rsidR="00D4768D" w:rsidRPr="00D05F30">
        <w:rPr>
          <w:rFonts w:cstheme="minorHAnsi"/>
          <w:b/>
          <w:sz w:val="24"/>
          <w:szCs w:val="24"/>
        </w:rPr>
        <w:t>lood pressure</w:t>
      </w:r>
    </w:p>
    <w:p w14:paraId="6C267A27"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 xml:space="preserve">Table 4.16 </w:t>
      </w:r>
      <w:r w:rsidRPr="00D05F30">
        <w:rPr>
          <w:rFonts w:cstheme="minorHAnsi"/>
          <w:sz w:val="24"/>
          <w:szCs w:val="24"/>
        </w:rPr>
        <w:t xml:space="preserve">shows the mean systolic and diastolic BP levels of cases and controls in the unions of Dacope. Among cases, there was no significant difference in the BP levels (p=0.915 for SBP and p=0.839 for DBP). However, the area-wise differences in BP levels were statistically significant among controls (p=0.001 for SBP and p&lt;0.001 for DBP). </w:t>
      </w:r>
    </w:p>
    <w:p w14:paraId="1B2925E1"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4.6. Regression analys</w:t>
      </w:r>
      <w:r w:rsidR="003C5F43" w:rsidRPr="00D05F30">
        <w:rPr>
          <w:rFonts w:cstheme="minorHAnsi"/>
          <w:b/>
          <w:sz w:val="24"/>
          <w:szCs w:val="24"/>
        </w:rPr>
        <w:t>i</w:t>
      </w:r>
      <w:r w:rsidRPr="00D05F30">
        <w:rPr>
          <w:rFonts w:cstheme="minorHAnsi"/>
          <w:b/>
          <w:sz w:val="24"/>
          <w:szCs w:val="24"/>
        </w:rPr>
        <w:t xml:space="preserve">s  </w:t>
      </w:r>
    </w:p>
    <w:p w14:paraId="149ED805"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Logistic regression analyses were conducted to calculate the ORs for the disease outcome – pre-eclampsia, eclampsia and/or gestational hypertension (combined) in relation to (i) different exposures, (ii) water sources reported by the participants, and</w:t>
      </w:r>
      <w:r w:rsidR="007A4317">
        <w:rPr>
          <w:rFonts w:cstheme="minorHAnsi"/>
          <w:sz w:val="24"/>
          <w:szCs w:val="24"/>
        </w:rPr>
        <w:t>,</w:t>
      </w:r>
      <w:r w:rsidRPr="00D05F30">
        <w:rPr>
          <w:rFonts w:cstheme="minorHAnsi"/>
          <w:sz w:val="24"/>
          <w:szCs w:val="24"/>
        </w:rPr>
        <w:t xml:space="preserve"> (iii) quartiles of water sodium measured in the water sources of 755 pregnant women. </w:t>
      </w:r>
    </w:p>
    <w:p w14:paraId="2CD202E5" w14:textId="77777777" w:rsidR="00910813" w:rsidRPr="00D05F30" w:rsidRDefault="00910813" w:rsidP="00D05F30">
      <w:pPr>
        <w:spacing w:line="360" w:lineRule="auto"/>
        <w:jc w:val="both"/>
        <w:rPr>
          <w:rStyle w:val="googqs-tidbit-0"/>
          <w:rFonts w:cstheme="minorHAnsi"/>
          <w:color w:val="000000"/>
          <w:sz w:val="24"/>
          <w:szCs w:val="24"/>
        </w:rPr>
      </w:pPr>
      <w:r w:rsidRPr="00D05F30">
        <w:rPr>
          <w:rFonts w:cstheme="minorHAnsi"/>
          <w:sz w:val="24"/>
          <w:szCs w:val="24"/>
        </w:rPr>
        <w:t xml:space="preserve">Multivariate models (to look at associations with water sources and water sodium) were adjusted for confounders – age and parity, which were included based on a priori criteria. Age as a continuous variable was used, but the results showed no difference, and therefore age in categories was used in the adjusted models. </w:t>
      </w:r>
      <w:r w:rsidRPr="00D05F30">
        <w:rPr>
          <w:rStyle w:val="googqs-tidbit-0"/>
          <w:rFonts w:cstheme="minorHAnsi"/>
          <w:color w:val="000000"/>
          <w:sz w:val="24"/>
          <w:szCs w:val="24"/>
        </w:rPr>
        <w:t xml:space="preserve">A posteriori confounder included the socioeconomic index (SES), which was included in the model because the data showed a strong association with both the exposure and outcome.  </w:t>
      </w:r>
    </w:p>
    <w:p w14:paraId="0FC5E52F"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 xml:space="preserve">4.6.1 Association with different exposures </w:t>
      </w:r>
    </w:p>
    <w:p w14:paraId="35F5F552"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Tables 4.17</w:t>
      </w:r>
      <w:r w:rsidRPr="00D05F30">
        <w:rPr>
          <w:rFonts w:cstheme="minorHAnsi"/>
          <w:sz w:val="24"/>
          <w:szCs w:val="24"/>
        </w:rPr>
        <w:t xml:space="preserve"> to </w:t>
      </w:r>
      <w:r w:rsidRPr="00D05F30">
        <w:rPr>
          <w:rFonts w:cstheme="minorHAnsi"/>
          <w:b/>
          <w:sz w:val="24"/>
          <w:szCs w:val="24"/>
        </w:rPr>
        <w:t>4.24</w:t>
      </w:r>
      <w:r w:rsidRPr="00D05F30">
        <w:rPr>
          <w:rFonts w:cstheme="minorHAnsi"/>
          <w:sz w:val="24"/>
          <w:szCs w:val="24"/>
        </w:rPr>
        <w:t xml:space="preserve"> show the various exposures that were used to calculate the crude ORs in relation to the disease outcomes in univariate models. </w:t>
      </w:r>
    </w:p>
    <w:p w14:paraId="37D11BF0" w14:textId="77777777" w:rsidR="00051877" w:rsidRPr="00D05F30" w:rsidRDefault="00051877" w:rsidP="00D05F30">
      <w:pPr>
        <w:spacing w:line="360" w:lineRule="auto"/>
        <w:jc w:val="both"/>
        <w:rPr>
          <w:rFonts w:cstheme="minorHAnsi"/>
          <w:sz w:val="24"/>
          <w:szCs w:val="24"/>
        </w:rPr>
      </w:pPr>
    </w:p>
    <w:p w14:paraId="6C299529" w14:textId="77777777" w:rsidR="00051877" w:rsidRPr="00D05F30" w:rsidRDefault="00051877" w:rsidP="00D05F30">
      <w:pPr>
        <w:jc w:val="both"/>
        <w:rPr>
          <w:rFonts w:cstheme="minorHAnsi"/>
          <w:sz w:val="24"/>
          <w:szCs w:val="24"/>
        </w:rPr>
      </w:pPr>
      <w:r w:rsidRPr="00D05F30">
        <w:rPr>
          <w:rFonts w:cstheme="minorHAnsi"/>
          <w:sz w:val="24"/>
          <w:szCs w:val="24"/>
        </w:rPr>
        <w:br w:type="page"/>
      </w:r>
    </w:p>
    <w:p w14:paraId="124C30F8" w14:textId="77777777" w:rsidR="00910813" w:rsidRPr="00D05F30" w:rsidRDefault="00910813" w:rsidP="00D05F30">
      <w:pPr>
        <w:spacing w:line="360" w:lineRule="auto"/>
        <w:jc w:val="both"/>
        <w:rPr>
          <w:rFonts w:cstheme="minorHAnsi"/>
          <w:b/>
          <w:i/>
          <w:sz w:val="24"/>
          <w:szCs w:val="24"/>
        </w:rPr>
      </w:pPr>
      <w:r w:rsidRPr="00D05F30">
        <w:rPr>
          <w:rFonts w:cstheme="minorHAnsi"/>
          <w:b/>
          <w:i/>
          <w:sz w:val="24"/>
          <w:szCs w:val="24"/>
        </w:rPr>
        <w:t xml:space="preserve">Mean age and categories of age </w:t>
      </w:r>
    </w:p>
    <w:p w14:paraId="0FFF634D"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Mean age was not significantly associated with higher risk of the disease outcome (p=0.038). The crude ORs for the categories of age showed that the disease risk increased with increasing categories of age, although the results were not statistically significant</w:t>
      </w:r>
      <w:r w:rsidR="00547E00" w:rsidRPr="00D05F30">
        <w:rPr>
          <w:rFonts w:cstheme="minorHAnsi"/>
          <w:sz w:val="24"/>
          <w:szCs w:val="24"/>
        </w:rPr>
        <w:t xml:space="preserve"> for the first two categories</w:t>
      </w:r>
      <w:r w:rsidRPr="00D05F30">
        <w:rPr>
          <w:rFonts w:cstheme="minorHAnsi"/>
          <w:sz w:val="24"/>
          <w:szCs w:val="24"/>
        </w:rPr>
        <w:t>. Those who were &gt;30 years had a higher risk (OR: 1.89, 95% CI: 1.12 – 3.33) compared to those &lt;19 years of age (p=0.018) (</w:t>
      </w:r>
      <w:r w:rsidRPr="00D05F30">
        <w:rPr>
          <w:rFonts w:cstheme="minorHAnsi"/>
          <w:b/>
          <w:sz w:val="24"/>
          <w:szCs w:val="24"/>
        </w:rPr>
        <w:t>Table 4.17</w:t>
      </w:r>
      <w:r w:rsidRPr="00D05F30">
        <w:rPr>
          <w:rFonts w:cstheme="minorHAnsi"/>
          <w:sz w:val="24"/>
          <w:szCs w:val="24"/>
        </w:rPr>
        <w:t xml:space="preserve">). </w:t>
      </w:r>
    </w:p>
    <w:p w14:paraId="53914635" w14:textId="77777777" w:rsidR="00910813" w:rsidRPr="00D05F30" w:rsidRDefault="00910813" w:rsidP="00D05F30">
      <w:pPr>
        <w:spacing w:line="360" w:lineRule="auto"/>
        <w:jc w:val="both"/>
        <w:rPr>
          <w:rFonts w:cstheme="minorHAnsi"/>
          <w:b/>
          <w:bCs/>
          <w:i/>
          <w:sz w:val="24"/>
          <w:szCs w:val="24"/>
        </w:rPr>
      </w:pPr>
      <w:r w:rsidRPr="00D05F30">
        <w:rPr>
          <w:rFonts w:cstheme="minorHAnsi"/>
          <w:b/>
          <w:bCs/>
          <w:i/>
          <w:sz w:val="24"/>
          <w:szCs w:val="24"/>
        </w:rPr>
        <w:t>Religion, number of years in the current location and households members</w:t>
      </w:r>
    </w:p>
    <w:p w14:paraId="073F32CE" w14:textId="77777777" w:rsidR="00C432A1"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Religion showed no significant effect on the disease risk (</w:t>
      </w:r>
      <w:r w:rsidRPr="00D05F30">
        <w:rPr>
          <w:rFonts w:cstheme="minorHAnsi"/>
          <w:b/>
          <w:bCs/>
          <w:color w:val="000000"/>
          <w:sz w:val="24"/>
          <w:szCs w:val="24"/>
        </w:rPr>
        <w:t>Table 4.18</w:t>
      </w:r>
      <w:r w:rsidRPr="00D05F30">
        <w:rPr>
          <w:rFonts w:cstheme="minorHAnsi"/>
          <w:bCs/>
          <w:color w:val="000000"/>
          <w:sz w:val="24"/>
          <w:szCs w:val="24"/>
        </w:rPr>
        <w:t xml:space="preserve">). The number of years in the same residence and the number of household members did not show any significant associations. </w:t>
      </w:r>
    </w:p>
    <w:p w14:paraId="1E8CAA42" w14:textId="77777777" w:rsidR="00910813" w:rsidRPr="00D05F30" w:rsidRDefault="00910813" w:rsidP="00D05F30">
      <w:pPr>
        <w:spacing w:line="360" w:lineRule="auto"/>
        <w:jc w:val="both"/>
        <w:rPr>
          <w:rFonts w:cstheme="minorHAnsi"/>
          <w:b/>
          <w:i/>
          <w:sz w:val="24"/>
          <w:szCs w:val="24"/>
        </w:rPr>
      </w:pPr>
      <w:r w:rsidRPr="00D05F30">
        <w:rPr>
          <w:rFonts w:cstheme="minorHAnsi"/>
          <w:b/>
          <w:i/>
          <w:sz w:val="24"/>
          <w:szCs w:val="24"/>
        </w:rPr>
        <w:t>Education and SES</w:t>
      </w:r>
    </w:p>
    <w:p w14:paraId="156C59E8"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Higher education was associated with a higher crude OR, but the results were not statistically significant for all categories (</w:t>
      </w:r>
      <w:r w:rsidRPr="00D05F30">
        <w:rPr>
          <w:rFonts w:cstheme="minorHAnsi"/>
          <w:b/>
          <w:bCs/>
          <w:color w:val="000000"/>
          <w:sz w:val="24"/>
          <w:szCs w:val="24"/>
        </w:rPr>
        <w:t>Table 4.19)</w:t>
      </w:r>
      <w:r w:rsidRPr="00D05F30">
        <w:rPr>
          <w:rFonts w:cstheme="minorHAnsi"/>
          <w:sz w:val="24"/>
          <w:szCs w:val="24"/>
        </w:rPr>
        <w:t xml:space="preserve">. Those who competed their secondary school, compared to those who had no education had an increased risk (OR: 2.96, 95% CI: 1.32 – 6.63, p=0.008). </w:t>
      </w:r>
    </w:p>
    <w:p w14:paraId="78C1C809"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Those with a middle and high SES index had a significantly higher risk of developing (</w:t>
      </w:r>
      <w:proofErr w:type="gramStart"/>
      <w:r w:rsidRPr="00D05F30">
        <w:rPr>
          <w:rFonts w:cstheme="minorHAnsi"/>
          <w:sz w:val="24"/>
          <w:szCs w:val="24"/>
        </w:rPr>
        <w:t>pre)eclampsia</w:t>
      </w:r>
      <w:proofErr w:type="gramEnd"/>
      <w:r w:rsidRPr="00D05F30">
        <w:rPr>
          <w:rFonts w:cstheme="minorHAnsi"/>
          <w:sz w:val="24"/>
          <w:szCs w:val="24"/>
        </w:rPr>
        <w:t xml:space="preserve"> and gestational hypertension compared to those with a low SES index. For middle SES, the OR was 2.70 (95% CI: 1.75 – 4.17) and for high SES, the OR was 3.62 (95% CI: 2.34 – 5.58) (p&lt;0.001).       </w:t>
      </w:r>
    </w:p>
    <w:p w14:paraId="3D23E84C"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 xml:space="preserve">The ownership of land had a significantly higher risk compared to those with no land (OR: 2.08, 95%CI: 1.53 – 2.84). Those who owned &lt;1 acre and 2-3 acres of land had a significantly higher risk compared to those with no land (p&lt;0.001). Those who lived in brick built house compared to mud built house had a higher risk (OR: 1.43, 95% CI: 0.88 – 2.33). Women who owned a colour TV compared to no TV or black and white TV had higher risks as well, although the results were not statistically significant. </w:t>
      </w:r>
    </w:p>
    <w:p w14:paraId="25937C29"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 xml:space="preserve">The ownership of bicycles, motor cycles and engine vans were associated with a lower risk compared to those who did not have these assets, but the results were not statistically significant. </w:t>
      </w:r>
    </w:p>
    <w:p w14:paraId="260EEE7D"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 xml:space="preserve">The quality of latrines showed a significant association with the risk of developing the disease conditions. Poorer quality latrines and sharing of latrines with other households showed a decreased risk (p&lt;0.001). </w:t>
      </w:r>
    </w:p>
    <w:p w14:paraId="25DFF0BA" w14:textId="77777777" w:rsidR="00910813" w:rsidRPr="00D05F30" w:rsidRDefault="00910813" w:rsidP="00D05F30">
      <w:pPr>
        <w:spacing w:line="360" w:lineRule="auto"/>
        <w:jc w:val="both"/>
        <w:rPr>
          <w:rFonts w:cstheme="minorHAnsi"/>
          <w:b/>
          <w:i/>
          <w:sz w:val="24"/>
          <w:szCs w:val="24"/>
        </w:rPr>
      </w:pPr>
      <w:r w:rsidRPr="00D05F30">
        <w:rPr>
          <w:rFonts w:cstheme="minorHAnsi"/>
          <w:b/>
          <w:i/>
          <w:sz w:val="24"/>
          <w:szCs w:val="24"/>
        </w:rPr>
        <w:t>Parity, pregnancy history and years married</w:t>
      </w:r>
    </w:p>
    <w:p w14:paraId="1B22D5B5"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 xml:space="preserve">The crude risk was higher in women without children (OR: 1.50, 95% CI: 1.10 – 2.03), compared to multiparous women </w:t>
      </w:r>
      <w:r w:rsidR="00547E00" w:rsidRPr="00D05F30">
        <w:rPr>
          <w:rFonts w:cstheme="minorHAnsi"/>
          <w:bCs/>
          <w:color w:val="000000"/>
          <w:sz w:val="24"/>
          <w:szCs w:val="24"/>
        </w:rPr>
        <w:t xml:space="preserve">(p&lt;0.05) </w:t>
      </w:r>
      <w:r w:rsidRPr="00D05F30">
        <w:rPr>
          <w:rFonts w:cstheme="minorHAnsi"/>
          <w:sz w:val="24"/>
          <w:szCs w:val="24"/>
        </w:rPr>
        <w:t>(</w:t>
      </w:r>
      <w:r w:rsidRPr="00D05F30">
        <w:rPr>
          <w:rFonts w:cstheme="minorHAnsi"/>
          <w:b/>
          <w:bCs/>
          <w:color w:val="000000"/>
          <w:sz w:val="24"/>
          <w:szCs w:val="24"/>
        </w:rPr>
        <w:t>Table 4.20)</w:t>
      </w:r>
      <w:r w:rsidRPr="00D05F30">
        <w:rPr>
          <w:rFonts w:cstheme="minorHAnsi"/>
          <w:bCs/>
          <w:color w:val="000000"/>
          <w:sz w:val="24"/>
          <w:szCs w:val="24"/>
        </w:rPr>
        <w:t xml:space="preserve">. The risk reduced with the number of children, although the results were not statistically significant. </w:t>
      </w:r>
    </w:p>
    <w:p w14:paraId="226D34D5" w14:textId="77777777" w:rsidR="00DD20E9"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 xml:space="preserve">Associations with the number of married years were not significant, with the exception of 1-2 years and &gt;10 years of marriage, which showed a significantly higher risk compared to &lt;1 year (OR: 2.38, 95% CI 1.38 – 4.08 and OR: 2.14, 95% CI: 1.22 – 3.76). </w:t>
      </w:r>
    </w:p>
    <w:p w14:paraId="52908C12"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 xml:space="preserve">The associations with miscarriages, still births and dead deliveries were difficult to interpret because of wide confidence intervals and low numbers in each group. None of them were significantly related to the disease outcome. </w:t>
      </w:r>
    </w:p>
    <w:p w14:paraId="0E5A6D54" w14:textId="77777777" w:rsidR="00910813" w:rsidRPr="00D05F30" w:rsidRDefault="00910813" w:rsidP="00D05F30">
      <w:pPr>
        <w:spacing w:line="360" w:lineRule="auto"/>
        <w:jc w:val="both"/>
        <w:rPr>
          <w:rFonts w:cstheme="minorHAnsi"/>
          <w:b/>
          <w:bCs/>
          <w:i/>
          <w:sz w:val="24"/>
          <w:szCs w:val="24"/>
        </w:rPr>
      </w:pPr>
      <w:r w:rsidRPr="00D05F30">
        <w:rPr>
          <w:rFonts w:cstheme="minorHAnsi"/>
          <w:b/>
          <w:bCs/>
          <w:i/>
          <w:sz w:val="24"/>
          <w:szCs w:val="24"/>
        </w:rPr>
        <w:t xml:space="preserve">Profession and working hours </w:t>
      </w:r>
    </w:p>
    <w:p w14:paraId="3E20DA60"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 xml:space="preserve">Those who worked in service had a higher risk than housewives (OR: 1.96, 95% CI: 0.93 – 4.14), but the results were not statistically significant </w:t>
      </w:r>
      <w:r w:rsidRPr="00D05F30">
        <w:rPr>
          <w:rFonts w:cstheme="minorHAnsi"/>
          <w:sz w:val="24"/>
          <w:szCs w:val="24"/>
        </w:rPr>
        <w:t>(</w:t>
      </w:r>
      <w:r w:rsidRPr="00D05F30">
        <w:rPr>
          <w:rFonts w:cstheme="minorHAnsi"/>
          <w:b/>
          <w:bCs/>
          <w:color w:val="000000"/>
          <w:sz w:val="24"/>
          <w:szCs w:val="24"/>
        </w:rPr>
        <w:t>Table 4.21)</w:t>
      </w:r>
      <w:r w:rsidRPr="00D05F30">
        <w:rPr>
          <w:rFonts w:cstheme="minorHAnsi"/>
          <w:bCs/>
          <w:color w:val="000000"/>
          <w:sz w:val="24"/>
          <w:szCs w:val="24"/>
        </w:rPr>
        <w:t xml:space="preserve">. Associations with the number of hours worked showed that the risk of developing the disease conditions increased with 8-9 hours (OR: 1.65, 95% CI: 0.89 – 3.07) and &gt;10 hours of work (OR: 1.58, 95% CI: 0.82 – 3.06), compared to &lt;5 hours, but the results were not statistically significant. </w:t>
      </w:r>
    </w:p>
    <w:p w14:paraId="0D666AD2" w14:textId="77777777" w:rsidR="00910813" w:rsidRPr="00D05F30" w:rsidRDefault="00910813" w:rsidP="00D05F30">
      <w:pPr>
        <w:spacing w:line="360" w:lineRule="auto"/>
        <w:jc w:val="both"/>
        <w:rPr>
          <w:rFonts w:cstheme="minorHAnsi"/>
          <w:b/>
          <w:bCs/>
          <w:i/>
          <w:sz w:val="24"/>
          <w:szCs w:val="24"/>
        </w:rPr>
      </w:pPr>
      <w:r w:rsidRPr="00D05F30">
        <w:rPr>
          <w:rFonts w:cstheme="minorHAnsi"/>
          <w:b/>
          <w:bCs/>
          <w:i/>
          <w:sz w:val="24"/>
          <w:szCs w:val="24"/>
        </w:rPr>
        <w:t>Water collection time, water intake and added salt</w:t>
      </w:r>
    </w:p>
    <w:p w14:paraId="2D1CBAE1"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 xml:space="preserve">The time taken to collect water from the water sources to the households was associated with higher risk </w:t>
      </w:r>
      <w:r w:rsidRPr="00D05F30">
        <w:rPr>
          <w:rFonts w:cstheme="minorHAnsi"/>
          <w:sz w:val="24"/>
          <w:szCs w:val="24"/>
        </w:rPr>
        <w:t>(</w:t>
      </w:r>
      <w:r w:rsidRPr="00D05F30">
        <w:rPr>
          <w:rFonts w:cstheme="minorHAnsi"/>
          <w:b/>
          <w:bCs/>
          <w:color w:val="000000"/>
          <w:sz w:val="24"/>
          <w:szCs w:val="24"/>
        </w:rPr>
        <w:t>Table 4.22)</w:t>
      </w:r>
      <w:r w:rsidRPr="00D05F30">
        <w:rPr>
          <w:rFonts w:cstheme="minorHAnsi"/>
          <w:bCs/>
          <w:color w:val="000000"/>
          <w:sz w:val="24"/>
          <w:szCs w:val="24"/>
        </w:rPr>
        <w:t xml:space="preserve">.  Up to 15 minutes and 15-30 minutes of water collection time had a significantly higher </w:t>
      </w:r>
      <w:r w:rsidR="004202D3" w:rsidRPr="00D05F30">
        <w:rPr>
          <w:rFonts w:cstheme="minorHAnsi"/>
          <w:bCs/>
          <w:color w:val="000000"/>
          <w:sz w:val="24"/>
          <w:szCs w:val="24"/>
        </w:rPr>
        <w:t xml:space="preserve">crude </w:t>
      </w:r>
      <w:r w:rsidRPr="00D05F30">
        <w:rPr>
          <w:rFonts w:cstheme="minorHAnsi"/>
          <w:bCs/>
          <w:color w:val="000000"/>
          <w:sz w:val="24"/>
          <w:szCs w:val="24"/>
        </w:rPr>
        <w:t>risk than those who did not need to collect water (OR: 3.29, 95% CI: 2.13 – 5.08 and OR: 2.80, 95% CI</w:t>
      </w:r>
      <w:proofErr w:type="gramStart"/>
      <w:r w:rsidRPr="00D05F30">
        <w:rPr>
          <w:rFonts w:cstheme="minorHAnsi"/>
          <w:bCs/>
          <w:color w:val="000000"/>
          <w:sz w:val="24"/>
          <w:szCs w:val="24"/>
        </w:rPr>
        <w:t>:1.79</w:t>
      </w:r>
      <w:proofErr w:type="gramEnd"/>
      <w:r w:rsidRPr="00D05F30">
        <w:rPr>
          <w:rFonts w:cstheme="minorHAnsi"/>
          <w:bCs/>
          <w:color w:val="000000"/>
          <w:sz w:val="24"/>
          <w:szCs w:val="24"/>
        </w:rPr>
        <w:t xml:space="preserve"> – 4.32; p&lt;0.001). </w:t>
      </w:r>
      <w:r w:rsidR="004202D3" w:rsidRPr="00D05F30">
        <w:rPr>
          <w:rFonts w:cstheme="minorHAnsi"/>
          <w:bCs/>
          <w:color w:val="000000"/>
          <w:sz w:val="24"/>
          <w:szCs w:val="24"/>
        </w:rPr>
        <w:t xml:space="preserve">The risks associated with more than 30 minutes of water collection were lower. </w:t>
      </w:r>
    </w:p>
    <w:p w14:paraId="423A133E"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 xml:space="preserve">Another adult collecting water was associated with a lower risk (OR: 0.72, 95% CI: 0.48 – 1.08) compared to those who fetched water themselves, but the results were not statistically significant. </w:t>
      </w:r>
    </w:p>
    <w:p w14:paraId="490112A1"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 xml:space="preserve">Self-reported water intake of &gt;3000 ml showed a significantly higher risk compared to &lt;1500 ml of water consumption (OR: 1.89, 95% CI: 1.05 – 3.43). </w:t>
      </w:r>
    </w:p>
    <w:p w14:paraId="493493EA"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Those who perceived the taste of drinking water to be very salty had a significantly higher risk compared to those who reported the water to be sweet (OR: 2.93, 95% CI: 1.99 – 4.33, p&lt;0.001). Women who reported to feel sick after water consumption also had a significantly higher risk of developing the diseases (OR: 2.29, 95% CI: 1.68 – 3.13, p&lt;0.001). A list of the ‘kind of sickness’ felt after drinking water was compared to those who did not report feeling sick. Among them, those who reported ‘</w:t>
      </w:r>
      <w:r w:rsidR="003F6717" w:rsidRPr="00D05F30">
        <w:rPr>
          <w:rFonts w:cstheme="minorHAnsi"/>
          <w:bCs/>
          <w:color w:val="000000"/>
          <w:sz w:val="24"/>
          <w:szCs w:val="24"/>
        </w:rPr>
        <w:t>dysentery</w:t>
      </w:r>
      <w:r w:rsidRPr="00D05F30">
        <w:rPr>
          <w:rFonts w:cstheme="minorHAnsi"/>
          <w:bCs/>
          <w:color w:val="000000"/>
          <w:sz w:val="24"/>
          <w:szCs w:val="24"/>
        </w:rPr>
        <w:t xml:space="preserve">’ and ‘fever’ had a significantly higher risk, with OR: 2.91, 95% CI: 2.03 – 4.17 and OR: 3.42, 95% CI: 1.84 – 6.36, respectively (p&lt;0.001). </w:t>
      </w:r>
    </w:p>
    <w:p w14:paraId="011B414B"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 xml:space="preserve">Added salt was associated with a higher risk compared to those who did not add salt, although the results were not significant (OR: 1.13, 95% CI: 0.83 – 1.54, p=0.780). 2 pinches of added salt was however significantly associated with a higher risk than those who did not use added salt (OR: 2.63, CI: 1.82 – 3.81, p&lt;0.001).  </w:t>
      </w:r>
    </w:p>
    <w:p w14:paraId="0DA48017" w14:textId="77777777" w:rsidR="00910813" w:rsidRPr="00D05F30" w:rsidRDefault="00910813" w:rsidP="00D05F30">
      <w:pPr>
        <w:spacing w:line="360" w:lineRule="auto"/>
        <w:jc w:val="both"/>
        <w:rPr>
          <w:rFonts w:cstheme="minorHAnsi"/>
          <w:b/>
          <w:bCs/>
          <w:i/>
          <w:sz w:val="24"/>
          <w:szCs w:val="24"/>
        </w:rPr>
      </w:pPr>
      <w:r w:rsidRPr="00D05F30">
        <w:rPr>
          <w:rFonts w:cstheme="minorHAnsi"/>
          <w:b/>
          <w:bCs/>
          <w:i/>
          <w:sz w:val="24"/>
          <w:szCs w:val="24"/>
        </w:rPr>
        <w:t>Use of gull and paan</w:t>
      </w:r>
    </w:p>
    <w:p w14:paraId="7AD29B6A" w14:textId="77777777" w:rsidR="00910813" w:rsidRPr="00D05F30" w:rsidRDefault="00910813" w:rsidP="00D05F30">
      <w:pPr>
        <w:spacing w:line="360" w:lineRule="auto"/>
        <w:jc w:val="both"/>
        <w:rPr>
          <w:rFonts w:cstheme="minorHAnsi"/>
          <w:bCs/>
          <w:color w:val="000000"/>
          <w:sz w:val="24"/>
          <w:szCs w:val="24"/>
        </w:rPr>
      </w:pPr>
      <w:r w:rsidRPr="00D05F30">
        <w:rPr>
          <w:rFonts w:cstheme="minorHAnsi"/>
          <w:bCs/>
          <w:color w:val="000000"/>
          <w:sz w:val="24"/>
          <w:szCs w:val="24"/>
        </w:rPr>
        <w:t xml:space="preserve">The use of </w:t>
      </w:r>
      <w:r w:rsidRPr="00D05F30">
        <w:rPr>
          <w:rFonts w:cstheme="minorHAnsi"/>
          <w:bCs/>
          <w:i/>
          <w:color w:val="000000"/>
          <w:sz w:val="24"/>
          <w:szCs w:val="24"/>
        </w:rPr>
        <w:t>gull</w:t>
      </w:r>
      <w:r w:rsidRPr="00D05F30">
        <w:rPr>
          <w:rFonts w:cstheme="minorHAnsi"/>
          <w:bCs/>
          <w:color w:val="000000"/>
          <w:sz w:val="24"/>
          <w:szCs w:val="24"/>
        </w:rPr>
        <w:t xml:space="preserve"> and </w:t>
      </w:r>
      <w:r w:rsidRPr="00D05F30">
        <w:rPr>
          <w:rFonts w:cstheme="minorHAnsi"/>
          <w:bCs/>
          <w:i/>
          <w:color w:val="000000"/>
          <w:sz w:val="24"/>
          <w:szCs w:val="24"/>
        </w:rPr>
        <w:t>paan</w:t>
      </w:r>
      <w:r w:rsidRPr="00D05F30">
        <w:rPr>
          <w:rFonts w:cstheme="minorHAnsi"/>
          <w:bCs/>
          <w:color w:val="000000"/>
          <w:sz w:val="24"/>
          <w:szCs w:val="24"/>
        </w:rPr>
        <w:t xml:space="preserve"> were not statistically significant in relation to the disease outcome </w:t>
      </w:r>
      <w:r w:rsidRPr="00D05F30">
        <w:rPr>
          <w:rFonts w:cstheme="minorHAnsi"/>
          <w:sz w:val="24"/>
          <w:szCs w:val="24"/>
        </w:rPr>
        <w:t>(</w:t>
      </w:r>
      <w:r w:rsidRPr="00D05F30">
        <w:rPr>
          <w:rFonts w:cstheme="minorHAnsi"/>
          <w:b/>
          <w:bCs/>
          <w:color w:val="000000"/>
          <w:sz w:val="24"/>
          <w:szCs w:val="24"/>
        </w:rPr>
        <w:t>Table 4.23)</w:t>
      </w:r>
      <w:r w:rsidRPr="00D05F30">
        <w:rPr>
          <w:rFonts w:cstheme="minorHAnsi"/>
          <w:bCs/>
          <w:color w:val="000000"/>
          <w:sz w:val="24"/>
          <w:szCs w:val="24"/>
        </w:rPr>
        <w:t xml:space="preserve">. </w:t>
      </w:r>
    </w:p>
    <w:p w14:paraId="7CA12B86" w14:textId="77777777" w:rsidR="00910813" w:rsidRPr="00D05F30" w:rsidRDefault="00910813" w:rsidP="00D05F30">
      <w:pPr>
        <w:spacing w:line="360" w:lineRule="auto"/>
        <w:jc w:val="both"/>
        <w:rPr>
          <w:rFonts w:cstheme="minorHAnsi"/>
          <w:b/>
          <w:bCs/>
          <w:i/>
          <w:color w:val="000000"/>
          <w:sz w:val="24"/>
          <w:szCs w:val="24"/>
        </w:rPr>
      </w:pPr>
      <w:r w:rsidRPr="00D05F30">
        <w:rPr>
          <w:rFonts w:cstheme="minorHAnsi"/>
          <w:b/>
          <w:bCs/>
          <w:i/>
          <w:color w:val="000000"/>
          <w:sz w:val="24"/>
          <w:szCs w:val="24"/>
        </w:rPr>
        <w:t>Anthropometry</w:t>
      </w:r>
    </w:p>
    <w:p w14:paraId="4E0FBF92" w14:textId="77777777" w:rsidR="00910813" w:rsidRPr="00D05F30" w:rsidRDefault="002A3CE7" w:rsidP="00D05F30">
      <w:pPr>
        <w:spacing w:line="360" w:lineRule="auto"/>
        <w:jc w:val="both"/>
        <w:rPr>
          <w:rFonts w:cstheme="minorHAnsi"/>
          <w:bCs/>
          <w:color w:val="000000"/>
          <w:sz w:val="24"/>
          <w:szCs w:val="24"/>
        </w:rPr>
      </w:pPr>
      <w:r w:rsidRPr="00D05F30">
        <w:rPr>
          <w:rFonts w:cstheme="minorHAnsi"/>
          <w:bCs/>
          <w:color w:val="000000"/>
          <w:sz w:val="24"/>
          <w:szCs w:val="24"/>
        </w:rPr>
        <w:t>Disease</w:t>
      </w:r>
      <w:r w:rsidR="00910813" w:rsidRPr="00D05F30">
        <w:rPr>
          <w:rFonts w:cstheme="minorHAnsi"/>
          <w:bCs/>
          <w:color w:val="000000"/>
          <w:sz w:val="24"/>
          <w:szCs w:val="24"/>
        </w:rPr>
        <w:t xml:space="preserve"> risk was significantly associated with the mean weight (OR: 1.12, 95% CI: 1.09 – 1.14) </w:t>
      </w:r>
      <w:r w:rsidR="006C1391" w:rsidRPr="00D05F30">
        <w:rPr>
          <w:rFonts w:cstheme="minorHAnsi"/>
          <w:bCs/>
          <w:color w:val="000000"/>
          <w:sz w:val="24"/>
          <w:szCs w:val="24"/>
        </w:rPr>
        <w:t>(p&lt;0.001)</w:t>
      </w:r>
      <w:r w:rsidRPr="00D05F30">
        <w:rPr>
          <w:rFonts w:cstheme="minorHAnsi"/>
          <w:bCs/>
          <w:color w:val="000000"/>
          <w:sz w:val="24"/>
          <w:szCs w:val="24"/>
        </w:rPr>
        <w:t>,</w:t>
      </w:r>
      <w:r w:rsidR="007A4317">
        <w:rPr>
          <w:rFonts w:cstheme="minorHAnsi"/>
          <w:bCs/>
          <w:color w:val="000000"/>
          <w:sz w:val="24"/>
          <w:szCs w:val="24"/>
        </w:rPr>
        <w:t xml:space="preserve"> </w:t>
      </w:r>
      <w:r w:rsidR="00910813" w:rsidRPr="00D05F30">
        <w:rPr>
          <w:rFonts w:cstheme="minorHAnsi"/>
          <w:bCs/>
          <w:color w:val="000000"/>
          <w:sz w:val="24"/>
          <w:szCs w:val="24"/>
        </w:rPr>
        <w:t xml:space="preserve">mean mid upper arm circumference (OR: 1.23, 95% CI: 1.15 – 1.31) (p&lt;0.001), </w:t>
      </w:r>
      <w:r w:rsidRPr="00D05F30">
        <w:rPr>
          <w:rFonts w:cstheme="minorHAnsi"/>
          <w:bCs/>
          <w:color w:val="000000"/>
          <w:sz w:val="24"/>
          <w:szCs w:val="24"/>
        </w:rPr>
        <w:t>mean</w:t>
      </w:r>
      <w:r w:rsidR="00910813" w:rsidRPr="00D05F30">
        <w:rPr>
          <w:rFonts w:cstheme="minorHAnsi"/>
          <w:bCs/>
          <w:color w:val="000000"/>
          <w:sz w:val="24"/>
          <w:szCs w:val="24"/>
        </w:rPr>
        <w:t xml:space="preserve"> height (OR: 0.97, 95% CI: 0.94 – 0.10</w:t>
      </w:r>
      <w:r w:rsidRPr="00D05F30">
        <w:rPr>
          <w:rFonts w:cstheme="minorHAnsi"/>
          <w:bCs/>
          <w:color w:val="000000"/>
          <w:sz w:val="24"/>
          <w:szCs w:val="24"/>
        </w:rPr>
        <w:t xml:space="preserve">), and </w:t>
      </w:r>
      <w:r w:rsidR="006C1391" w:rsidRPr="00D05F30">
        <w:rPr>
          <w:rFonts w:cstheme="minorHAnsi"/>
          <w:bCs/>
          <w:color w:val="000000"/>
          <w:sz w:val="24"/>
          <w:szCs w:val="24"/>
        </w:rPr>
        <w:t>mean BMI (OR: 1.37, 95% CI: 1.30 – 1.44) (p&lt;0.001)</w:t>
      </w:r>
      <w:r w:rsidR="00F360CF">
        <w:rPr>
          <w:rFonts w:cstheme="minorHAnsi"/>
          <w:bCs/>
          <w:color w:val="000000"/>
          <w:sz w:val="24"/>
          <w:szCs w:val="24"/>
        </w:rPr>
        <w:t xml:space="preserve"> </w:t>
      </w:r>
      <w:r w:rsidR="00910813" w:rsidRPr="00D05F30">
        <w:rPr>
          <w:rFonts w:cstheme="minorHAnsi"/>
          <w:sz w:val="24"/>
          <w:szCs w:val="24"/>
        </w:rPr>
        <w:t>(</w:t>
      </w:r>
      <w:r w:rsidR="00910813" w:rsidRPr="00D05F30">
        <w:rPr>
          <w:rFonts w:cstheme="minorHAnsi"/>
          <w:b/>
          <w:bCs/>
          <w:color w:val="000000"/>
          <w:sz w:val="24"/>
          <w:szCs w:val="24"/>
        </w:rPr>
        <w:t>Table 4.24)</w:t>
      </w:r>
      <w:r w:rsidR="00910813" w:rsidRPr="00D05F30">
        <w:rPr>
          <w:rFonts w:cstheme="minorHAnsi"/>
          <w:bCs/>
          <w:color w:val="000000"/>
          <w:sz w:val="24"/>
          <w:szCs w:val="24"/>
        </w:rPr>
        <w:t xml:space="preserve">. </w:t>
      </w:r>
    </w:p>
    <w:p w14:paraId="4D3522AC" w14:textId="77777777" w:rsidR="002A3CE7" w:rsidRPr="00D05F30" w:rsidRDefault="002A3CE7" w:rsidP="00D05F30">
      <w:pPr>
        <w:spacing w:line="360" w:lineRule="auto"/>
        <w:jc w:val="both"/>
        <w:rPr>
          <w:rFonts w:cstheme="minorHAnsi"/>
          <w:bCs/>
          <w:color w:val="000000"/>
          <w:sz w:val="24"/>
          <w:szCs w:val="24"/>
        </w:rPr>
      </w:pPr>
    </w:p>
    <w:p w14:paraId="0A800A23" w14:textId="77777777" w:rsidR="002A3CE7" w:rsidRPr="00D05F30" w:rsidRDefault="002A3CE7" w:rsidP="00D05F30">
      <w:pPr>
        <w:spacing w:line="360" w:lineRule="auto"/>
        <w:jc w:val="both"/>
        <w:rPr>
          <w:rFonts w:cstheme="minorHAnsi"/>
          <w:bCs/>
          <w:color w:val="000000"/>
          <w:sz w:val="24"/>
          <w:szCs w:val="24"/>
        </w:rPr>
      </w:pPr>
    </w:p>
    <w:p w14:paraId="6D119889" w14:textId="77777777" w:rsidR="002A3CE7" w:rsidRPr="00D05F30" w:rsidRDefault="002A3CE7" w:rsidP="00D05F30">
      <w:pPr>
        <w:jc w:val="both"/>
        <w:rPr>
          <w:rFonts w:cstheme="minorHAnsi"/>
          <w:bCs/>
          <w:color w:val="000000"/>
          <w:sz w:val="24"/>
          <w:szCs w:val="24"/>
        </w:rPr>
      </w:pPr>
      <w:r w:rsidRPr="00D05F30">
        <w:rPr>
          <w:rFonts w:cstheme="minorHAnsi"/>
          <w:bCs/>
          <w:color w:val="000000"/>
          <w:sz w:val="24"/>
          <w:szCs w:val="24"/>
        </w:rPr>
        <w:br w:type="page"/>
      </w:r>
    </w:p>
    <w:p w14:paraId="5715A5F8"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 xml:space="preserve">4.6.2 </w:t>
      </w:r>
      <w:r w:rsidR="00D4768D" w:rsidRPr="00D05F30">
        <w:rPr>
          <w:rFonts w:cstheme="minorHAnsi"/>
          <w:b/>
          <w:sz w:val="24"/>
          <w:szCs w:val="24"/>
        </w:rPr>
        <w:t>Association</w:t>
      </w:r>
      <w:r w:rsidRPr="00D05F30">
        <w:rPr>
          <w:rFonts w:cstheme="minorHAnsi"/>
          <w:b/>
          <w:sz w:val="24"/>
          <w:szCs w:val="24"/>
        </w:rPr>
        <w:t xml:space="preserve"> with water sources  </w:t>
      </w:r>
    </w:p>
    <w:p w14:paraId="748D1201" w14:textId="77777777" w:rsidR="00910813" w:rsidRPr="00D05F30" w:rsidRDefault="00910813" w:rsidP="00D05F30">
      <w:pPr>
        <w:tabs>
          <w:tab w:val="left" w:pos="1125"/>
        </w:tabs>
        <w:spacing w:line="360" w:lineRule="auto"/>
        <w:jc w:val="both"/>
        <w:rPr>
          <w:rFonts w:cstheme="minorHAnsi"/>
          <w:sz w:val="24"/>
          <w:szCs w:val="24"/>
        </w:rPr>
      </w:pPr>
      <w:r w:rsidRPr="00D05F30">
        <w:rPr>
          <w:rFonts w:cstheme="minorHAnsi"/>
          <w:sz w:val="24"/>
          <w:szCs w:val="24"/>
        </w:rPr>
        <w:t>Comparison of risk of the disease outcome by use of different water sources showed that the pregnant women who drank filter, pond and tubewell water had a significantly higher risk than those who drank rainwater combined with another source (</w:t>
      </w:r>
      <w:r w:rsidRPr="00D05F30">
        <w:rPr>
          <w:rFonts w:cstheme="minorHAnsi"/>
          <w:b/>
          <w:sz w:val="24"/>
          <w:szCs w:val="24"/>
        </w:rPr>
        <w:t>Table 4.25</w:t>
      </w:r>
      <w:r w:rsidRPr="00D05F30">
        <w:rPr>
          <w:rFonts w:cstheme="minorHAnsi"/>
          <w:sz w:val="24"/>
          <w:szCs w:val="24"/>
        </w:rPr>
        <w:t>). Using ‘rainwater combined with any other source’ as the reference group, the ORs were 4.99 (</w:t>
      </w:r>
      <w:r w:rsidRPr="00D05F30">
        <w:rPr>
          <w:rFonts w:cstheme="minorHAnsi"/>
          <w:bCs/>
          <w:color w:val="000000"/>
          <w:sz w:val="24"/>
          <w:szCs w:val="24"/>
        </w:rPr>
        <w:t xml:space="preserve">95% CI: </w:t>
      </w:r>
      <w:r w:rsidRPr="00D05F30">
        <w:rPr>
          <w:rFonts w:cstheme="minorHAnsi"/>
          <w:sz w:val="24"/>
          <w:szCs w:val="24"/>
        </w:rPr>
        <w:t>2.32 - 10.8), 4.38 (</w:t>
      </w:r>
      <w:r w:rsidRPr="00D05F30">
        <w:rPr>
          <w:rFonts w:cstheme="minorHAnsi"/>
          <w:bCs/>
          <w:color w:val="000000"/>
          <w:sz w:val="24"/>
          <w:szCs w:val="24"/>
        </w:rPr>
        <w:t xml:space="preserve">95% CI: </w:t>
      </w:r>
      <w:r w:rsidRPr="00D05F30">
        <w:rPr>
          <w:rFonts w:cstheme="minorHAnsi"/>
          <w:sz w:val="24"/>
          <w:szCs w:val="24"/>
        </w:rPr>
        <w:t>2.16 - 8.87) and 8.15 (</w:t>
      </w:r>
      <w:r w:rsidRPr="00D05F30">
        <w:rPr>
          <w:rFonts w:cstheme="minorHAnsi"/>
          <w:bCs/>
          <w:color w:val="000000"/>
          <w:sz w:val="24"/>
          <w:szCs w:val="24"/>
        </w:rPr>
        <w:t xml:space="preserve">95% CI: </w:t>
      </w:r>
      <w:r w:rsidRPr="00D05F30">
        <w:rPr>
          <w:rFonts w:cstheme="minorHAnsi"/>
          <w:sz w:val="24"/>
          <w:szCs w:val="24"/>
        </w:rPr>
        <w:t xml:space="preserve">4.17 - 15.9) for those who drank filter water, pond water and tube-well water, respectively. </w:t>
      </w:r>
    </w:p>
    <w:p w14:paraId="62F89451" w14:textId="77777777" w:rsidR="00910813" w:rsidRPr="00D05F30" w:rsidRDefault="00910813" w:rsidP="00D05F30">
      <w:pPr>
        <w:tabs>
          <w:tab w:val="left" w:pos="1125"/>
        </w:tabs>
        <w:spacing w:line="360" w:lineRule="auto"/>
        <w:jc w:val="both"/>
        <w:rPr>
          <w:rFonts w:cstheme="minorHAnsi"/>
          <w:sz w:val="24"/>
          <w:szCs w:val="24"/>
        </w:rPr>
      </w:pPr>
      <w:r w:rsidRPr="00D05F30">
        <w:rPr>
          <w:rFonts w:cstheme="minorHAnsi"/>
          <w:sz w:val="24"/>
          <w:szCs w:val="24"/>
        </w:rPr>
        <w:t>After adjusting the model for categories of age, parity and SES index, the adjusted ORs for those who drank filter, pond and tubewell water were 5.15 (</w:t>
      </w:r>
      <w:r w:rsidRPr="00D05F30">
        <w:rPr>
          <w:rFonts w:cstheme="minorHAnsi"/>
          <w:bCs/>
          <w:color w:val="000000"/>
          <w:sz w:val="24"/>
          <w:szCs w:val="24"/>
        </w:rPr>
        <w:t xml:space="preserve">95% CI: </w:t>
      </w:r>
      <w:r w:rsidRPr="00D05F30">
        <w:rPr>
          <w:rFonts w:cstheme="minorHAnsi"/>
          <w:sz w:val="24"/>
          <w:szCs w:val="24"/>
        </w:rPr>
        <w:t>2.37 – 11.2), 4.86 (</w:t>
      </w:r>
      <w:r w:rsidRPr="00D05F30">
        <w:rPr>
          <w:rFonts w:cstheme="minorHAnsi"/>
          <w:bCs/>
          <w:color w:val="000000"/>
          <w:sz w:val="24"/>
          <w:szCs w:val="24"/>
        </w:rPr>
        <w:t xml:space="preserve">95% CI: </w:t>
      </w:r>
      <w:r w:rsidRPr="00D05F30">
        <w:rPr>
          <w:rFonts w:cstheme="minorHAnsi"/>
          <w:sz w:val="24"/>
          <w:szCs w:val="24"/>
        </w:rPr>
        <w:t>2.37 – 9.94) and 7.98 (</w:t>
      </w:r>
      <w:r w:rsidRPr="00D05F30">
        <w:rPr>
          <w:rFonts w:cstheme="minorHAnsi"/>
          <w:bCs/>
          <w:color w:val="000000"/>
          <w:sz w:val="24"/>
          <w:szCs w:val="24"/>
        </w:rPr>
        <w:t xml:space="preserve">95% CI: </w:t>
      </w:r>
      <w:r w:rsidRPr="00D05F30">
        <w:rPr>
          <w:rFonts w:cstheme="minorHAnsi"/>
          <w:sz w:val="24"/>
          <w:szCs w:val="24"/>
        </w:rPr>
        <w:t xml:space="preserve">4.05 – 15.7), compared to the reference group (p&lt;0.001). Those who reported river water or multiple sources (except rainwater) were not included in the analyses.  </w:t>
      </w:r>
    </w:p>
    <w:p w14:paraId="755ECD40"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159 cases and 758 controls (n=917) filled in an additional section in the questionnaire about their source of drinking water in the dry and monsoon season. A variable ‘exposed’ was created based on the pregnant women’s approximate conception time and the source of water they indicated during that season. The ‘exposed’ variable was coded as: “only rainwater at conception” and “other sources at conception” (</w:t>
      </w:r>
      <w:r w:rsidRPr="00D05F30">
        <w:rPr>
          <w:rFonts w:cstheme="minorHAnsi"/>
          <w:b/>
          <w:sz w:val="24"/>
          <w:szCs w:val="24"/>
        </w:rPr>
        <w:t>Table 4.26</w:t>
      </w:r>
      <w:r w:rsidRPr="00D05F30">
        <w:rPr>
          <w:rFonts w:cstheme="minorHAnsi"/>
          <w:sz w:val="24"/>
          <w:szCs w:val="24"/>
        </w:rPr>
        <w:t xml:space="preserve">). ‘Other sources’ included river, filter, pond, tubewell or multiple sources (including rainwater with another source).  </w:t>
      </w:r>
    </w:p>
    <w:p w14:paraId="50F50AAF"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Table 4.27</w:t>
      </w:r>
      <w:r w:rsidRPr="00D05F30">
        <w:rPr>
          <w:rFonts w:cstheme="minorHAnsi"/>
          <w:sz w:val="24"/>
          <w:szCs w:val="24"/>
        </w:rPr>
        <w:t xml:space="preserve"> shows the crude and adjusted ORs for those who drank other sources at conception compared to those who drank only rainwater at conception.  The adjusted OR was 1.43 (95% CI: 0.85 – 2.41), which indicated that women drinking water other than rainwater at conception had a higher risk of developing the disease conditions, although the results were not statistically significant (p=0.207). </w:t>
      </w:r>
    </w:p>
    <w:p w14:paraId="63A7ADEB" w14:textId="77777777" w:rsidR="002A3CE7" w:rsidRPr="00D05F30" w:rsidRDefault="002A3CE7" w:rsidP="00D05F30">
      <w:pPr>
        <w:spacing w:line="360" w:lineRule="auto"/>
        <w:jc w:val="both"/>
        <w:rPr>
          <w:rFonts w:cstheme="minorHAnsi"/>
          <w:sz w:val="24"/>
          <w:szCs w:val="24"/>
        </w:rPr>
      </w:pPr>
    </w:p>
    <w:p w14:paraId="32C8021D" w14:textId="77777777" w:rsidR="002A3CE7" w:rsidRPr="00D05F30" w:rsidRDefault="002A3CE7" w:rsidP="00D05F30">
      <w:pPr>
        <w:spacing w:line="360" w:lineRule="auto"/>
        <w:jc w:val="both"/>
        <w:rPr>
          <w:rFonts w:cstheme="minorHAnsi"/>
          <w:sz w:val="24"/>
          <w:szCs w:val="24"/>
        </w:rPr>
      </w:pPr>
    </w:p>
    <w:p w14:paraId="3E05E209" w14:textId="77777777" w:rsidR="002A3CE7" w:rsidRPr="00D05F30" w:rsidRDefault="002A3CE7" w:rsidP="00D05F30">
      <w:pPr>
        <w:jc w:val="both"/>
        <w:rPr>
          <w:rFonts w:cstheme="minorHAnsi"/>
          <w:b/>
          <w:sz w:val="24"/>
          <w:szCs w:val="24"/>
        </w:rPr>
      </w:pPr>
      <w:r w:rsidRPr="00D05F30">
        <w:rPr>
          <w:rFonts w:cstheme="minorHAnsi"/>
          <w:b/>
          <w:sz w:val="24"/>
          <w:szCs w:val="24"/>
        </w:rPr>
        <w:br w:type="page"/>
      </w:r>
    </w:p>
    <w:p w14:paraId="02BD4266"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 xml:space="preserve">4.6.3 Association with water sodium levels </w:t>
      </w:r>
      <w:r w:rsidR="00D4768D" w:rsidRPr="00D05F30">
        <w:rPr>
          <w:rFonts w:cstheme="minorHAnsi"/>
          <w:b/>
          <w:sz w:val="24"/>
          <w:szCs w:val="24"/>
        </w:rPr>
        <w:t>in</w:t>
      </w:r>
      <w:r w:rsidRPr="00D05F30">
        <w:rPr>
          <w:rFonts w:cstheme="minorHAnsi"/>
          <w:b/>
          <w:sz w:val="24"/>
          <w:szCs w:val="24"/>
        </w:rPr>
        <w:t xml:space="preserve"> a sub sample of women</w:t>
      </w:r>
    </w:p>
    <w:p w14:paraId="31A8EF57"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Water sodium</w:t>
      </w:r>
      <w:r w:rsidR="002A3CE7" w:rsidRPr="00D05F30">
        <w:rPr>
          <w:rFonts w:cstheme="minorHAnsi"/>
          <w:sz w:val="24"/>
          <w:szCs w:val="24"/>
        </w:rPr>
        <w:t xml:space="preserve"> levels were</w:t>
      </w:r>
      <w:r w:rsidRPr="00D05F30">
        <w:rPr>
          <w:rFonts w:cstheme="minorHAnsi"/>
          <w:sz w:val="24"/>
          <w:szCs w:val="24"/>
        </w:rPr>
        <w:t xml:space="preserve"> measured in the main sources of drinking water </w:t>
      </w:r>
      <w:r w:rsidR="002A3CE7" w:rsidRPr="00D05F30">
        <w:rPr>
          <w:rFonts w:cstheme="minorHAnsi"/>
          <w:sz w:val="24"/>
          <w:szCs w:val="24"/>
        </w:rPr>
        <w:t>of</w:t>
      </w:r>
      <w:r w:rsidRPr="00D05F30">
        <w:rPr>
          <w:rFonts w:cstheme="minorHAnsi"/>
          <w:sz w:val="24"/>
          <w:szCs w:val="24"/>
        </w:rPr>
        <w:t xml:space="preserve"> 755 pregnant women (202 cases and 553 controls)</w:t>
      </w:r>
      <w:r w:rsidR="002A3CE7" w:rsidRPr="00D05F30">
        <w:rPr>
          <w:rFonts w:cstheme="minorHAnsi"/>
          <w:sz w:val="24"/>
          <w:szCs w:val="24"/>
        </w:rPr>
        <w:t xml:space="preserve">. </w:t>
      </w:r>
    </w:p>
    <w:p w14:paraId="38F29D7F"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Logistic regression analyses were carried out to calculate the crude and adjusted ORs for the disease outcome (pre-eclampsia, eclampsia and gestational hypertension combined) with water sodium. </w:t>
      </w:r>
      <w:r w:rsidRPr="00D05F30">
        <w:rPr>
          <w:rFonts w:cstheme="minorHAnsi"/>
          <w:b/>
          <w:sz w:val="24"/>
          <w:szCs w:val="24"/>
        </w:rPr>
        <w:t>Table 4.28</w:t>
      </w:r>
      <w:r w:rsidRPr="00D05F30">
        <w:rPr>
          <w:rFonts w:cstheme="minorHAnsi"/>
          <w:sz w:val="24"/>
          <w:szCs w:val="24"/>
        </w:rPr>
        <w:t xml:space="preserve"> shows that a positive correlation coefficient of 0.0012 between water sodium levels and the disease risk. To make the results more interpretable, pregnant women at the tail ends of the range of water sodium exposure were compared (i.e. 5</w:t>
      </w:r>
      <w:r w:rsidRPr="00D05F30">
        <w:rPr>
          <w:rFonts w:cstheme="minorHAnsi"/>
          <w:sz w:val="24"/>
          <w:szCs w:val="24"/>
          <w:vertAlign w:val="superscript"/>
        </w:rPr>
        <w:t>th</w:t>
      </w:r>
      <w:r w:rsidRPr="00D05F30">
        <w:rPr>
          <w:rFonts w:cstheme="minorHAnsi"/>
          <w:sz w:val="24"/>
          <w:szCs w:val="24"/>
        </w:rPr>
        <w:t xml:space="preserve"> percentile versus 95</w:t>
      </w:r>
      <w:r w:rsidRPr="00D05F30">
        <w:rPr>
          <w:rFonts w:cstheme="minorHAnsi"/>
          <w:sz w:val="24"/>
          <w:szCs w:val="24"/>
          <w:vertAlign w:val="superscript"/>
        </w:rPr>
        <w:t>th</w:t>
      </w:r>
      <w:r w:rsidRPr="00D05F30">
        <w:rPr>
          <w:rFonts w:cstheme="minorHAnsi"/>
          <w:sz w:val="24"/>
          <w:szCs w:val="24"/>
        </w:rPr>
        <w:t xml:space="preserve"> percentile). There was a significant increased OR of 4.67 (95% CI 2.88 – 7.56) (p&lt;0.001). </w:t>
      </w:r>
    </w:p>
    <w:p w14:paraId="4E90E727" w14:textId="77777777" w:rsidR="002A3CE7" w:rsidRPr="00D05F30" w:rsidRDefault="00910813" w:rsidP="00D05F30">
      <w:pPr>
        <w:spacing w:line="360" w:lineRule="auto"/>
        <w:jc w:val="both"/>
        <w:rPr>
          <w:rFonts w:cstheme="minorHAnsi"/>
          <w:sz w:val="24"/>
          <w:szCs w:val="24"/>
        </w:rPr>
      </w:pPr>
      <w:proofErr w:type="gramStart"/>
      <w:r w:rsidRPr="00D05F30">
        <w:rPr>
          <w:rFonts w:cstheme="minorHAnsi"/>
          <w:b/>
          <w:sz w:val="24"/>
          <w:szCs w:val="24"/>
        </w:rPr>
        <w:t>Table 4.29</w:t>
      </w:r>
      <w:r w:rsidRPr="00D05F30">
        <w:rPr>
          <w:rFonts w:cstheme="minorHAnsi"/>
          <w:sz w:val="24"/>
          <w:szCs w:val="24"/>
        </w:rPr>
        <w:t xml:space="preserve"> shows that the difference in the distribution of water sodium levels was</w:t>
      </w:r>
      <w:proofErr w:type="gramEnd"/>
      <w:r w:rsidRPr="00D05F30">
        <w:rPr>
          <w:rFonts w:cstheme="minorHAnsi"/>
          <w:sz w:val="24"/>
          <w:szCs w:val="24"/>
        </w:rPr>
        <w:t xml:space="preserve"> significant among cases and controls (p&lt;0.001). </w:t>
      </w:r>
      <w:r w:rsidR="002A3CE7" w:rsidRPr="00D05F30">
        <w:rPr>
          <w:rFonts w:cstheme="minorHAnsi"/>
          <w:sz w:val="24"/>
          <w:szCs w:val="24"/>
        </w:rPr>
        <w:t>The mean water sodium level was 727.9 mg/L (SD 469.3) for cases and 439.4 mg/L (SD 522.3) for controls.</w:t>
      </w:r>
    </w:p>
    <w:p w14:paraId="2800B117"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Almost 30% of the cases were exposed to water sodium levels of 900 mg/L or more, compared to 13% of the controls. The lowest quartile of water sodium had 21% of the cases compared to 50% of the controls. </w:t>
      </w:r>
    </w:p>
    <w:p w14:paraId="3D9684BD"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Table 4.30</w:t>
      </w:r>
      <w:r w:rsidRPr="00D05F30">
        <w:rPr>
          <w:rFonts w:cstheme="minorHAnsi"/>
          <w:sz w:val="24"/>
          <w:szCs w:val="24"/>
        </w:rPr>
        <w:t xml:space="preserve"> shows the crude and adjusted ORs for quartiles of sodium in drinking water and the risk of the disease outcome. The adjusted risks of developing the disease were 3.36 (95% CI 2.07 – 5.60), 4.35 (95% CI 2.61 - 6.94) and 5.40 (95% CI 3.28 – 8.92) for increasing quartiles (p&lt;0.001) (OR=1.0 for lowest quartile). </w:t>
      </w:r>
    </w:p>
    <w:p w14:paraId="526F2824" w14:textId="77777777" w:rsidR="002A3CE7" w:rsidRPr="00D05F30" w:rsidRDefault="002A3CE7" w:rsidP="00D05F30">
      <w:pPr>
        <w:spacing w:line="360" w:lineRule="auto"/>
        <w:jc w:val="both"/>
        <w:rPr>
          <w:rFonts w:cstheme="minorHAnsi"/>
          <w:sz w:val="24"/>
          <w:szCs w:val="24"/>
        </w:rPr>
      </w:pPr>
    </w:p>
    <w:p w14:paraId="0D63D2FC" w14:textId="77777777" w:rsidR="002A3CE7" w:rsidRPr="00D05F30" w:rsidRDefault="002A3CE7" w:rsidP="00D05F30">
      <w:pPr>
        <w:spacing w:line="360" w:lineRule="auto"/>
        <w:jc w:val="both"/>
        <w:rPr>
          <w:rFonts w:cstheme="minorHAnsi"/>
          <w:sz w:val="24"/>
          <w:szCs w:val="24"/>
        </w:rPr>
      </w:pPr>
    </w:p>
    <w:p w14:paraId="49A1C239" w14:textId="77777777" w:rsidR="002A3CE7" w:rsidRPr="00D05F30" w:rsidRDefault="002A3CE7" w:rsidP="00D05F30">
      <w:pPr>
        <w:jc w:val="both"/>
        <w:rPr>
          <w:rFonts w:cstheme="minorHAnsi"/>
          <w:sz w:val="24"/>
          <w:szCs w:val="24"/>
        </w:rPr>
      </w:pPr>
      <w:r w:rsidRPr="00D05F30">
        <w:rPr>
          <w:rFonts w:cstheme="minorHAnsi"/>
          <w:sz w:val="24"/>
          <w:szCs w:val="24"/>
        </w:rPr>
        <w:br w:type="page"/>
      </w:r>
    </w:p>
    <w:p w14:paraId="5DA4D2C8" w14:textId="77777777" w:rsidR="00910813" w:rsidRPr="00D05F30" w:rsidRDefault="00910813" w:rsidP="00D05F30">
      <w:pPr>
        <w:pStyle w:val="ListParagraph"/>
        <w:numPr>
          <w:ilvl w:val="1"/>
          <w:numId w:val="10"/>
        </w:numPr>
        <w:spacing w:line="360" w:lineRule="auto"/>
        <w:ind w:hanging="540"/>
        <w:jc w:val="both"/>
        <w:rPr>
          <w:rFonts w:cstheme="minorHAnsi"/>
          <w:b/>
          <w:sz w:val="24"/>
          <w:szCs w:val="24"/>
        </w:rPr>
      </w:pPr>
      <w:r w:rsidRPr="00D05F30">
        <w:rPr>
          <w:rFonts w:cstheme="minorHAnsi"/>
          <w:b/>
          <w:sz w:val="24"/>
          <w:szCs w:val="24"/>
        </w:rPr>
        <w:t>Sensitivity analys</w:t>
      </w:r>
      <w:r w:rsidR="00A479B3" w:rsidRPr="00D05F30">
        <w:rPr>
          <w:rFonts w:cstheme="minorHAnsi"/>
          <w:b/>
          <w:sz w:val="24"/>
          <w:szCs w:val="24"/>
        </w:rPr>
        <w:t>i</w:t>
      </w:r>
      <w:r w:rsidRPr="00D05F30">
        <w:rPr>
          <w:rFonts w:cstheme="minorHAnsi"/>
          <w:b/>
          <w:sz w:val="24"/>
          <w:szCs w:val="24"/>
        </w:rPr>
        <w:t>s</w:t>
      </w:r>
    </w:p>
    <w:p w14:paraId="173726D7" w14:textId="77777777" w:rsidR="00CF3362" w:rsidRPr="00D05F30" w:rsidRDefault="00910813" w:rsidP="00D05F30">
      <w:pPr>
        <w:spacing w:line="360" w:lineRule="auto"/>
        <w:jc w:val="both"/>
        <w:rPr>
          <w:rFonts w:cstheme="minorHAnsi"/>
          <w:b/>
          <w:sz w:val="24"/>
          <w:szCs w:val="24"/>
        </w:rPr>
      </w:pPr>
      <w:r w:rsidRPr="00D05F30">
        <w:rPr>
          <w:rFonts w:cstheme="minorHAnsi"/>
          <w:b/>
          <w:sz w:val="24"/>
          <w:szCs w:val="24"/>
        </w:rPr>
        <w:t xml:space="preserve">Table 4.31 </w:t>
      </w:r>
      <w:r w:rsidRPr="00D05F30">
        <w:rPr>
          <w:rFonts w:cstheme="minorHAnsi"/>
          <w:sz w:val="24"/>
          <w:szCs w:val="24"/>
        </w:rPr>
        <w:t xml:space="preserve">shows the sets of sensitivity analysis among a sub sample of the Dacope </w:t>
      </w:r>
      <w:r w:rsidRPr="00CF3362">
        <w:rPr>
          <w:rFonts w:cstheme="minorHAnsi"/>
          <w:sz w:val="24"/>
          <w:szCs w:val="24"/>
        </w:rPr>
        <w:t xml:space="preserve">population and </w:t>
      </w:r>
      <w:r w:rsidR="00B735CD" w:rsidRPr="00CF3362">
        <w:rPr>
          <w:rFonts w:cstheme="minorHAnsi"/>
          <w:sz w:val="24"/>
          <w:szCs w:val="24"/>
        </w:rPr>
        <w:t xml:space="preserve">the sample population </w:t>
      </w:r>
      <w:r w:rsidRPr="00CF3362">
        <w:rPr>
          <w:rFonts w:cstheme="minorHAnsi"/>
          <w:sz w:val="24"/>
          <w:szCs w:val="24"/>
        </w:rPr>
        <w:t xml:space="preserve">in Paikgacha, which were carried out to </w:t>
      </w:r>
      <w:r w:rsidR="00CF3362" w:rsidRPr="00CF3362">
        <w:rPr>
          <w:rFonts w:cstheme="minorHAnsi"/>
          <w:sz w:val="24"/>
          <w:szCs w:val="24"/>
        </w:rPr>
        <w:t>to validate the results of the case-control study in Dacope.</w:t>
      </w:r>
    </w:p>
    <w:p w14:paraId="39D9B3F6" w14:textId="77777777" w:rsidR="00910813" w:rsidRPr="00D05F30" w:rsidRDefault="00910813" w:rsidP="00D05F30">
      <w:pPr>
        <w:autoSpaceDE w:val="0"/>
        <w:autoSpaceDN w:val="0"/>
        <w:adjustRightInd w:val="0"/>
        <w:spacing w:line="360" w:lineRule="auto"/>
        <w:jc w:val="both"/>
        <w:rPr>
          <w:rFonts w:cstheme="minorHAnsi"/>
          <w:sz w:val="24"/>
          <w:szCs w:val="24"/>
        </w:rPr>
      </w:pPr>
      <w:r w:rsidRPr="00D05F30">
        <w:rPr>
          <w:rFonts w:cstheme="minorHAnsi"/>
          <w:bCs/>
          <w:color w:val="000000"/>
          <w:sz w:val="24"/>
          <w:szCs w:val="24"/>
        </w:rPr>
        <w:t>The ‘m</w:t>
      </w:r>
      <w:r w:rsidRPr="00D05F30">
        <w:rPr>
          <w:rFonts w:cstheme="minorHAnsi"/>
          <w:sz w:val="24"/>
          <w:szCs w:val="24"/>
        </w:rPr>
        <w:t>atched analysis’ included 147 cases of pre-eclampsia, eclampsia and gestational hypertension</w:t>
      </w:r>
      <w:r w:rsidR="003973F6" w:rsidRPr="00D05F30">
        <w:rPr>
          <w:rFonts w:cstheme="minorHAnsi"/>
          <w:sz w:val="24"/>
          <w:szCs w:val="24"/>
        </w:rPr>
        <w:t xml:space="preserve">, matched to </w:t>
      </w:r>
      <w:r w:rsidRPr="00D05F30">
        <w:rPr>
          <w:rFonts w:cstheme="minorHAnsi"/>
          <w:sz w:val="24"/>
          <w:szCs w:val="24"/>
        </w:rPr>
        <w:t xml:space="preserve">147 controls from Dacope Upazilla.  </w:t>
      </w:r>
    </w:p>
    <w:p w14:paraId="6FD9C47F" w14:textId="77777777" w:rsidR="00910813" w:rsidRPr="00D05F30" w:rsidRDefault="00910813" w:rsidP="00D05F30">
      <w:pPr>
        <w:autoSpaceDE w:val="0"/>
        <w:autoSpaceDN w:val="0"/>
        <w:adjustRightInd w:val="0"/>
        <w:spacing w:line="360" w:lineRule="auto"/>
        <w:jc w:val="both"/>
        <w:rPr>
          <w:rFonts w:cstheme="minorHAnsi"/>
          <w:sz w:val="24"/>
          <w:szCs w:val="24"/>
        </w:rPr>
      </w:pPr>
      <w:r w:rsidRPr="00D05F30">
        <w:rPr>
          <w:rFonts w:cstheme="minorHAnsi"/>
          <w:sz w:val="24"/>
          <w:szCs w:val="24"/>
        </w:rPr>
        <w:t>The ‘</w:t>
      </w:r>
      <w:r w:rsidR="00B735CD" w:rsidRPr="00D05F30">
        <w:rPr>
          <w:rFonts w:cstheme="minorHAnsi"/>
          <w:sz w:val="24"/>
          <w:szCs w:val="24"/>
        </w:rPr>
        <w:t xml:space="preserve">Paikgacha </w:t>
      </w:r>
      <w:r w:rsidRPr="00D05F30">
        <w:rPr>
          <w:rFonts w:cstheme="minorHAnsi"/>
          <w:sz w:val="24"/>
          <w:szCs w:val="24"/>
        </w:rPr>
        <w:t>study</w:t>
      </w:r>
      <w:r w:rsidR="003973F6" w:rsidRPr="00D05F30">
        <w:rPr>
          <w:rFonts w:cstheme="minorHAnsi"/>
          <w:sz w:val="24"/>
          <w:szCs w:val="24"/>
        </w:rPr>
        <w:t>’</w:t>
      </w:r>
      <w:r w:rsidRPr="00D05F30">
        <w:rPr>
          <w:rFonts w:cstheme="minorHAnsi"/>
          <w:sz w:val="24"/>
          <w:szCs w:val="24"/>
        </w:rPr>
        <w:t xml:space="preserve"> was conducted to </w:t>
      </w:r>
      <w:r w:rsidR="003973F6" w:rsidRPr="00D05F30">
        <w:rPr>
          <w:rFonts w:cstheme="minorHAnsi"/>
          <w:sz w:val="24"/>
          <w:szCs w:val="24"/>
        </w:rPr>
        <w:t xml:space="preserve">for </w:t>
      </w:r>
      <w:r w:rsidRPr="00D05F30">
        <w:rPr>
          <w:rFonts w:cstheme="minorHAnsi"/>
          <w:sz w:val="24"/>
          <w:szCs w:val="24"/>
        </w:rPr>
        <w:t xml:space="preserve">an independent check of the hypothesis including 50 cases of pre-eclampsia, eclampsia and gestational hypertension and 100 controls from Paikgacha Upazilla only. </w:t>
      </w:r>
    </w:p>
    <w:p w14:paraId="10543E11" w14:textId="77777777" w:rsidR="00910813" w:rsidRPr="00D05F30" w:rsidRDefault="00910813" w:rsidP="00D05F30">
      <w:pPr>
        <w:autoSpaceDE w:val="0"/>
        <w:autoSpaceDN w:val="0"/>
        <w:adjustRightInd w:val="0"/>
        <w:spacing w:line="360" w:lineRule="auto"/>
        <w:jc w:val="both"/>
        <w:rPr>
          <w:rFonts w:cstheme="minorHAnsi"/>
          <w:sz w:val="24"/>
          <w:szCs w:val="24"/>
        </w:rPr>
      </w:pPr>
      <w:r w:rsidRPr="00D05F30">
        <w:rPr>
          <w:rFonts w:cstheme="minorHAnsi"/>
          <w:sz w:val="24"/>
          <w:szCs w:val="24"/>
        </w:rPr>
        <w:t>‘Pre-eclampsia only’ analysis included 186 cases and 1</w:t>
      </w:r>
      <w:r w:rsidR="003973F6" w:rsidRPr="00D05F30">
        <w:rPr>
          <w:rFonts w:cstheme="minorHAnsi"/>
          <w:sz w:val="24"/>
          <w:szCs w:val="24"/>
        </w:rPr>
        <w:t>,</w:t>
      </w:r>
      <w:r w:rsidRPr="00D05F30">
        <w:rPr>
          <w:rFonts w:cstheme="minorHAnsi"/>
          <w:sz w:val="24"/>
          <w:szCs w:val="24"/>
        </w:rPr>
        <w:t xml:space="preserve">106 controls from Dacope and Paikgacha Upazillas combined. </w:t>
      </w:r>
    </w:p>
    <w:p w14:paraId="0ADDC475" w14:textId="77777777" w:rsidR="00910813" w:rsidRPr="00D05F30" w:rsidRDefault="00910813" w:rsidP="00D05F30">
      <w:pPr>
        <w:autoSpaceDE w:val="0"/>
        <w:autoSpaceDN w:val="0"/>
        <w:adjustRightInd w:val="0"/>
        <w:spacing w:line="360" w:lineRule="auto"/>
        <w:jc w:val="both"/>
        <w:rPr>
          <w:rFonts w:cstheme="minorHAnsi"/>
          <w:sz w:val="24"/>
          <w:szCs w:val="24"/>
        </w:rPr>
      </w:pPr>
      <w:r w:rsidRPr="00D05F30">
        <w:rPr>
          <w:rFonts w:cstheme="minorHAnsi"/>
          <w:sz w:val="24"/>
          <w:szCs w:val="24"/>
        </w:rPr>
        <w:t>‘Gestational hypertension only’ analysis included 57 cases and 1</w:t>
      </w:r>
      <w:r w:rsidR="003973F6" w:rsidRPr="00D05F30">
        <w:rPr>
          <w:rFonts w:cstheme="minorHAnsi"/>
          <w:sz w:val="24"/>
          <w:szCs w:val="24"/>
        </w:rPr>
        <w:t>,</w:t>
      </w:r>
      <w:r w:rsidRPr="00D05F30">
        <w:rPr>
          <w:rFonts w:cstheme="minorHAnsi"/>
          <w:sz w:val="24"/>
          <w:szCs w:val="24"/>
        </w:rPr>
        <w:t>106 controls from Dacope and Paikgacha Upazillas combined.</w:t>
      </w:r>
    </w:p>
    <w:p w14:paraId="78C66B68" w14:textId="77777777" w:rsidR="00910813" w:rsidRPr="00D05F30" w:rsidRDefault="00910813" w:rsidP="00D05F30">
      <w:pPr>
        <w:autoSpaceDE w:val="0"/>
        <w:autoSpaceDN w:val="0"/>
        <w:adjustRightInd w:val="0"/>
        <w:spacing w:line="360" w:lineRule="auto"/>
        <w:jc w:val="both"/>
        <w:rPr>
          <w:rFonts w:cstheme="minorHAnsi"/>
          <w:sz w:val="24"/>
          <w:szCs w:val="24"/>
        </w:rPr>
      </w:pPr>
    </w:p>
    <w:p w14:paraId="6F1369BE" w14:textId="77777777" w:rsidR="00910813" w:rsidRPr="00D05F30" w:rsidRDefault="00910813" w:rsidP="00D05F30">
      <w:pPr>
        <w:autoSpaceDE w:val="0"/>
        <w:autoSpaceDN w:val="0"/>
        <w:adjustRightInd w:val="0"/>
        <w:spacing w:line="360" w:lineRule="auto"/>
        <w:jc w:val="both"/>
        <w:rPr>
          <w:rFonts w:cstheme="minorHAnsi"/>
          <w:sz w:val="24"/>
          <w:szCs w:val="24"/>
        </w:rPr>
      </w:pPr>
    </w:p>
    <w:p w14:paraId="56CC8CB1" w14:textId="77777777" w:rsidR="00910813" w:rsidRPr="00D05F30" w:rsidRDefault="00910813" w:rsidP="00D05F30">
      <w:pPr>
        <w:autoSpaceDE w:val="0"/>
        <w:autoSpaceDN w:val="0"/>
        <w:adjustRightInd w:val="0"/>
        <w:spacing w:line="360" w:lineRule="auto"/>
        <w:jc w:val="both"/>
        <w:rPr>
          <w:rFonts w:cstheme="minorHAnsi"/>
          <w:sz w:val="24"/>
          <w:szCs w:val="24"/>
        </w:rPr>
      </w:pPr>
    </w:p>
    <w:p w14:paraId="003E4715" w14:textId="77777777" w:rsidR="002A3CE7" w:rsidRPr="00D05F30" w:rsidRDefault="002A3CE7" w:rsidP="00D05F30">
      <w:pPr>
        <w:autoSpaceDE w:val="0"/>
        <w:autoSpaceDN w:val="0"/>
        <w:adjustRightInd w:val="0"/>
        <w:spacing w:line="360" w:lineRule="auto"/>
        <w:jc w:val="both"/>
        <w:rPr>
          <w:rFonts w:cstheme="minorHAnsi"/>
          <w:sz w:val="24"/>
          <w:szCs w:val="24"/>
        </w:rPr>
      </w:pPr>
    </w:p>
    <w:p w14:paraId="7039AFDE" w14:textId="77777777" w:rsidR="002A3CE7" w:rsidRPr="00D05F30" w:rsidRDefault="002A3CE7" w:rsidP="00D05F30">
      <w:pPr>
        <w:jc w:val="both"/>
        <w:rPr>
          <w:rFonts w:cstheme="minorHAnsi"/>
          <w:sz w:val="24"/>
          <w:szCs w:val="24"/>
        </w:rPr>
      </w:pPr>
      <w:r w:rsidRPr="00D05F30">
        <w:rPr>
          <w:rFonts w:cstheme="minorHAnsi"/>
          <w:sz w:val="24"/>
          <w:szCs w:val="24"/>
        </w:rPr>
        <w:br w:type="page"/>
      </w:r>
    </w:p>
    <w:p w14:paraId="701CBD2D"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 xml:space="preserve">4.7.1 Matched analysis </w:t>
      </w:r>
    </w:p>
    <w:p w14:paraId="1992545F"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Matched analyses were carried </w:t>
      </w:r>
      <w:r w:rsidR="00B51844">
        <w:rPr>
          <w:rFonts w:cstheme="minorHAnsi"/>
          <w:sz w:val="24"/>
          <w:szCs w:val="24"/>
        </w:rPr>
        <w:t xml:space="preserve">out to </w:t>
      </w:r>
      <w:r w:rsidRPr="00D05F30">
        <w:rPr>
          <w:rFonts w:cstheme="minorHAnsi"/>
          <w:sz w:val="24"/>
          <w:szCs w:val="24"/>
        </w:rPr>
        <w:t>investigate the state</w:t>
      </w:r>
      <w:r w:rsidR="00F35B47">
        <w:rPr>
          <w:rFonts w:cstheme="minorHAnsi"/>
          <w:sz w:val="24"/>
          <w:szCs w:val="24"/>
        </w:rPr>
        <w:t>d</w:t>
      </w:r>
      <w:r w:rsidRPr="00D05F30">
        <w:rPr>
          <w:rFonts w:cstheme="minorHAnsi"/>
          <w:sz w:val="24"/>
          <w:szCs w:val="24"/>
        </w:rPr>
        <w:t xml:space="preserve"> hypothesis using data from Dacope. 147 cases of (</w:t>
      </w:r>
      <w:proofErr w:type="gramStart"/>
      <w:r w:rsidRPr="00D05F30">
        <w:rPr>
          <w:rFonts w:cstheme="minorHAnsi"/>
          <w:sz w:val="24"/>
          <w:szCs w:val="24"/>
        </w:rPr>
        <w:t>pre)eclampsia</w:t>
      </w:r>
      <w:proofErr w:type="gramEnd"/>
      <w:r w:rsidRPr="00D05F30">
        <w:rPr>
          <w:rFonts w:cstheme="minorHAnsi"/>
          <w:sz w:val="24"/>
          <w:szCs w:val="24"/>
        </w:rPr>
        <w:t xml:space="preserve"> and gestational hypertension were matched with 147 controls by age, parity and residence within Dacope (union). </w:t>
      </w:r>
    </w:p>
    <w:p w14:paraId="1DBB7F14"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Table 4.32</w:t>
      </w:r>
      <w:r w:rsidRPr="00D05F30">
        <w:rPr>
          <w:rFonts w:cstheme="minorHAnsi"/>
          <w:sz w:val="24"/>
          <w:szCs w:val="24"/>
        </w:rPr>
        <w:t xml:space="preserve"> shows the distribution of drinking water source reported by participants in the </w:t>
      </w:r>
      <w:r w:rsidR="00B735CD" w:rsidRPr="00D05F30">
        <w:rPr>
          <w:rFonts w:cstheme="minorHAnsi"/>
          <w:sz w:val="24"/>
          <w:szCs w:val="24"/>
        </w:rPr>
        <w:t>matched analysis</w:t>
      </w:r>
      <w:r w:rsidRPr="00D05F30">
        <w:rPr>
          <w:rFonts w:cstheme="minorHAnsi"/>
          <w:sz w:val="24"/>
          <w:szCs w:val="24"/>
        </w:rPr>
        <w:t xml:space="preserve">. No cases or controls reported using only rainwater as their single source. No cases reported using river water, while 1 woman in the control group reported river water as her only source. </w:t>
      </w:r>
      <w:r w:rsidR="003973F6" w:rsidRPr="00D05F30">
        <w:rPr>
          <w:rFonts w:cstheme="minorHAnsi"/>
          <w:sz w:val="24"/>
          <w:szCs w:val="24"/>
        </w:rPr>
        <w:t>T</w:t>
      </w:r>
      <w:r w:rsidRPr="00D05F30">
        <w:rPr>
          <w:rFonts w:cstheme="minorHAnsi"/>
          <w:sz w:val="24"/>
          <w:szCs w:val="24"/>
        </w:rPr>
        <w:t xml:space="preserve">ubewell water had 46% of cases compared to 37% of controls. Those who reported using more than once source were grouped under multiple sources and were 13% for cases and 26% for controls. </w:t>
      </w:r>
    </w:p>
    <w:p w14:paraId="3D06EF71"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For comparing the water sources between cases and controls, those with multiple sources and river water were categorized as ‘others’, and those who reported rainwater with another source were grouped together as the reference category (</w:t>
      </w:r>
      <w:r w:rsidRPr="00D05F30">
        <w:rPr>
          <w:rFonts w:cstheme="minorHAnsi"/>
          <w:b/>
          <w:sz w:val="24"/>
          <w:szCs w:val="24"/>
        </w:rPr>
        <w:t>Table 4.33</w:t>
      </w:r>
      <w:r w:rsidRPr="00D05F30">
        <w:rPr>
          <w:rFonts w:cstheme="minorHAnsi"/>
          <w:sz w:val="24"/>
          <w:szCs w:val="24"/>
        </w:rPr>
        <w:t xml:space="preserve">).  </w:t>
      </w:r>
      <w:r w:rsidR="001A2A11" w:rsidRPr="00D05F30">
        <w:rPr>
          <w:rFonts w:cstheme="minorHAnsi"/>
          <w:sz w:val="24"/>
          <w:szCs w:val="24"/>
        </w:rPr>
        <w:t>R</w:t>
      </w:r>
      <w:r w:rsidRPr="00D05F30">
        <w:rPr>
          <w:rFonts w:cstheme="minorHAnsi"/>
          <w:sz w:val="24"/>
          <w:szCs w:val="24"/>
        </w:rPr>
        <w:t xml:space="preserve">ainwater and another source had 6% of cases compared to 19% of controls, while tubewell had 50% of cases and 41% controls. </w:t>
      </w:r>
    </w:p>
    <w:p w14:paraId="4E1C9F56"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4.7.1.1 Association with water source</w:t>
      </w:r>
      <w:r w:rsidR="0097502E" w:rsidRPr="00D05F30">
        <w:rPr>
          <w:rFonts w:cstheme="minorHAnsi"/>
          <w:b/>
          <w:sz w:val="24"/>
          <w:szCs w:val="24"/>
        </w:rPr>
        <w:t>s</w:t>
      </w:r>
    </w:p>
    <w:p w14:paraId="3B19858D"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 xml:space="preserve">Table 4.34 </w:t>
      </w:r>
      <w:r w:rsidRPr="00D05F30">
        <w:rPr>
          <w:rFonts w:cstheme="minorHAnsi"/>
          <w:sz w:val="24"/>
          <w:szCs w:val="24"/>
        </w:rPr>
        <w:t>shows the ORs calculated for the disease outcome in relation to water source</w:t>
      </w:r>
      <w:r w:rsidR="00B735CD" w:rsidRPr="00D05F30">
        <w:rPr>
          <w:rFonts w:cstheme="minorHAnsi"/>
          <w:sz w:val="24"/>
          <w:szCs w:val="24"/>
        </w:rPr>
        <w:t xml:space="preserve"> in the matched pairs</w:t>
      </w:r>
      <w:r w:rsidRPr="00D05F30">
        <w:rPr>
          <w:rFonts w:cstheme="minorHAnsi"/>
          <w:sz w:val="24"/>
          <w:szCs w:val="24"/>
        </w:rPr>
        <w:t xml:space="preserve">. Those who reported multiple sources or river water were not included in the analyses. Using rainwater and another source combined as the reference group, the adjusted ORs for filter water, pond water and tubewell water were 3.80 (95% CI 1.36 – 10.6), 3.47 (95% CI 1.38 – 8.72) and 4.10 (95% CI 1.70 – 9.80), respectively.  </w:t>
      </w:r>
    </w:p>
    <w:p w14:paraId="5D254DDC"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4.7.1.2 Association with water sodium</w:t>
      </w:r>
      <w:r w:rsidR="0097502E" w:rsidRPr="00D05F30">
        <w:rPr>
          <w:rFonts w:cstheme="minorHAnsi"/>
          <w:b/>
          <w:sz w:val="24"/>
          <w:szCs w:val="24"/>
        </w:rPr>
        <w:t xml:space="preserve"> levels</w:t>
      </w:r>
    </w:p>
    <w:p w14:paraId="7B28D061"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 xml:space="preserve">Table 4.35 </w:t>
      </w:r>
      <w:r w:rsidRPr="00D05F30">
        <w:rPr>
          <w:rFonts w:cstheme="minorHAnsi"/>
          <w:sz w:val="24"/>
          <w:szCs w:val="24"/>
        </w:rPr>
        <w:t xml:space="preserve">shows the distribution of quartiles of water sodium for 252 participants in </w:t>
      </w:r>
      <w:r w:rsidR="00B735CD" w:rsidRPr="00D05F30">
        <w:rPr>
          <w:rFonts w:cstheme="minorHAnsi"/>
          <w:sz w:val="24"/>
          <w:szCs w:val="24"/>
        </w:rPr>
        <w:t xml:space="preserve">the matched sample </w:t>
      </w:r>
      <w:r w:rsidRPr="00D05F30">
        <w:rPr>
          <w:rFonts w:cstheme="minorHAnsi"/>
          <w:sz w:val="24"/>
          <w:szCs w:val="24"/>
        </w:rPr>
        <w:t xml:space="preserve">(147 cases and 105 controls), whose water sodium levels were analysed. </w:t>
      </w:r>
      <w:r w:rsidR="001A2A11" w:rsidRPr="00D05F30">
        <w:rPr>
          <w:rFonts w:cstheme="minorHAnsi"/>
          <w:sz w:val="24"/>
          <w:szCs w:val="24"/>
        </w:rPr>
        <w:t xml:space="preserve">The </w:t>
      </w:r>
      <w:r w:rsidRPr="00D05F30">
        <w:rPr>
          <w:rFonts w:cstheme="minorHAnsi"/>
          <w:sz w:val="24"/>
          <w:szCs w:val="24"/>
        </w:rPr>
        <w:t xml:space="preserve">mean </w:t>
      </w:r>
      <w:r w:rsidR="001A2A11" w:rsidRPr="00D05F30">
        <w:rPr>
          <w:rFonts w:cstheme="minorHAnsi"/>
          <w:sz w:val="24"/>
          <w:szCs w:val="24"/>
        </w:rPr>
        <w:t xml:space="preserve">water sodium </w:t>
      </w:r>
      <w:r w:rsidRPr="00D05F30">
        <w:rPr>
          <w:rFonts w:cstheme="minorHAnsi"/>
          <w:sz w:val="24"/>
          <w:szCs w:val="24"/>
        </w:rPr>
        <w:t>level</w:t>
      </w:r>
      <w:r w:rsidR="001A2A11" w:rsidRPr="00D05F30">
        <w:rPr>
          <w:rFonts w:cstheme="minorHAnsi"/>
          <w:sz w:val="24"/>
          <w:szCs w:val="24"/>
        </w:rPr>
        <w:t>s were</w:t>
      </w:r>
      <w:r w:rsidRPr="00D05F30">
        <w:rPr>
          <w:rFonts w:cstheme="minorHAnsi"/>
          <w:sz w:val="24"/>
          <w:szCs w:val="24"/>
        </w:rPr>
        <w:t xml:space="preserve"> 7</w:t>
      </w:r>
      <w:r w:rsidR="001A2A11" w:rsidRPr="00D05F30">
        <w:rPr>
          <w:rFonts w:cstheme="minorHAnsi"/>
          <w:sz w:val="24"/>
          <w:szCs w:val="24"/>
        </w:rPr>
        <w:t>29.2</w:t>
      </w:r>
      <w:r w:rsidRPr="00D05F30">
        <w:rPr>
          <w:rFonts w:cstheme="minorHAnsi"/>
          <w:sz w:val="24"/>
          <w:szCs w:val="24"/>
        </w:rPr>
        <w:t xml:space="preserve">.0 mg/L (SD 493.2) for cases and 394.1 mg/L (SD 396.7) for controls. </w:t>
      </w:r>
    </w:p>
    <w:p w14:paraId="67CF02CF"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The lowest quartile (minimum to 300 mg/L) had 23% of the cases compared 55% of the controls, while the highest quartile (900 mg/L to maximum) had 29% of the cases compared to 11% of the controls.  </w:t>
      </w:r>
    </w:p>
    <w:p w14:paraId="0BABBCDC"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Table 4.36</w:t>
      </w:r>
      <w:r w:rsidRPr="00D05F30">
        <w:rPr>
          <w:rFonts w:cstheme="minorHAnsi"/>
          <w:sz w:val="24"/>
          <w:szCs w:val="24"/>
        </w:rPr>
        <w:t xml:space="preserve"> shows a trend of increasing risk of (</w:t>
      </w:r>
      <w:proofErr w:type="gramStart"/>
      <w:r w:rsidRPr="00D05F30">
        <w:rPr>
          <w:rFonts w:cstheme="minorHAnsi"/>
          <w:sz w:val="24"/>
          <w:szCs w:val="24"/>
        </w:rPr>
        <w:t>pre)eclampsia</w:t>
      </w:r>
      <w:proofErr w:type="gramEnd"/>
      <w:r w:rsidRPr="00D05F30">
        <w:rPr>
          <w:rFonts w:cstheme="minorHAnsi"/>
          <w:sz w:val="24"/>
          <w:szCs w:val="24"/>
        </w:rPr>
        <w:t xml:space="preserve"> and gestational hypertension with increasing quartiles of water sodium. The adjusted ORs were 2.43 (95% CI 1.20 – 4.90; p=0.013) for 300 – 600 mg/L, 5.60 (95% CI 2.61 – 11.9; p</w:t>
      </w:r>
      <w:r w:rsidR="001A2A11" w:rsidRPr="00D05F30">
        <w:rPr>
          <w:rFonts w:cstheme="minorHAnsi"/>
          <w:sz w:val="24"/>
          <w:szCs w:val="24"/>
        </w:rPr>
        <w:t>&lt;</w:t>
      </w:r>
      <w:r w:rsidRPr="00D05F30">
        <w:rPr>
          <w:rFonts w:cstheme="minorHAnsi"/>
          <w:sz w:val="24"/>
          <w:szCs w:val="24"/>
        </w:rPr>
        <w:t>0.00</w:t>
      </w:r>
      <w:r w:rsidR="001A2A11" w:rsidRPr="00D05F30">
        <w:rPr>
          <w:rFonts w:cstheme="minorHAnsi"/>
          <w:sz w:val="24"/>
          <w:szCs w:val="24"/>
        </w:rPr>
        <w:t>1</w:t>
      </w:r>
      <w:r w:rsidRPr="00D05F30">
        <w:rPr>
          <w:rFonts w:cstheme="minorHAnsi"/>
          <w:sz w:val="24"/>
          <w:szCs w:val="24"/>
        </w:rPr>
        <w:t>) for 600 – 900 mg/L and 6.00 (95% CI 2.77 – 12.9; p</w:t>
      </w:r>
      <w:r w:rsidR="001A2A11" w:rsidRPr="00D05F30">
        <w:rPr>
          <w:rFonts w:cstheme="minorHAnsi"/>
          <w:sz w:val="24"/>
          <w:szCs w:val="24"/>
        </w:rPr>
        <w:t>&lt;</w:t>
      </w:r>
      <w:r w:rsidRPr="00D05F30">
        <w:rPr>
          <w:rFonts w:cstheme="minorHAnsi"/>
          <w:sz w:val="24"/>
          <w:szCs w:val="24"/>
        </w:rPr>
        <w:t>0.00</w:t>
      </w:r>
      <w:r w:rsidR="001A2A11" w:rsidRPr="00D05F30">
        <w:rPr>
          <w:rFonts w:cstheme="minorHAnsi"/>
          <w:sz w:val="24"/>
          <w:szCs w:val="24"/>
        </w:rPr>
        <w:t>1</w:t>
      </w:r>
      <w:r w:rsidRPr="00D05F30">
        <w:rPr>
          <w:rFonts w:cstheme="minorHAnsi"/>
          <w:sz w:val="24"/>
          <w:szCs w:val="24"/>
        </w:rPr>
        <w:t xml:space="preserve">) for 900 mg/L to maximum, compared to the lowest quartile of </w:t>
      </w:r>
      <w:r w:rsidR="00A85A9A" w:rsidRPr="00D05F30">
        <w:rPr>
          <w:rFonts w:cstheme="minorHAnsi"/>
          <w:sz w:val="24"/>
          <w:szCs w:val="24"/>
        </w:rPr>
        <w:t>&lt;</w:t>
      </w:r>
      <w:r w:rsidRPr="00D05F30">
        <w:rPr>
          <w:rFonts w:cstheme="minorHAnsi"/>
          <w:sz w:val="24"/>
          <w:szCs w:val="24"/>
        </w:rPr>
        <w:t xml:space="preserve">300 mg/L.  </w:t>
      </w:r>
    </w:p>
    <w:p w14:paraId="5678E87C" w14:textId="77777777" w:rsidR="00910813" w:rsidRPr="00D05F30" w:rsidRDefault="00910813" w:rsidP="00D05F30">
      <w:pPr>
        <w:spacing w:line="360" w:lineRule="auto"/>
        <w:jc w:val="both"/>
        <w:rPr>
          <w:rFonts w:cstheme="minorHAnsi"/>
          <w:sz w:val="24"/>
          <w:szCs w:val="24"/>
        </w:rPr>
      </w:pPr>
    </w:p>
    <w:p w14:paraId="777BCF76" w14:textId="77777777" w:rsidR="00910813" w:rsidRPr="00D05F30" w:rsidRDefault="00910813" w:rsidP="00D05F30">
      <w:pPr>
        <w:spacing w:line="360" w:lineRule="auto"/>
        <w:jc w:val="both"/>
        <w:rPr>
          <w:rFonts w:cstheme="minorHAnsi"/>
          <w:b/>
          <w:sz w:val="24"/>
          <w:szCs w:val="24"/>
        </w:rPr>
      </w:pPr>
    </w:p>
    <w:p w14:paraId="63D2C9B7" w14:textId="77777777" w:rsidR="002A3CE7" w:rsidRPr="00D05F30" w:rsidRDefault="002A3CE7" w:rsidP="00D05F30">
      <w:pPr>
        <w:jc w:val="both"/>
        <w:rPr>
          <w:rFonts w:cstheme="minorHAnsi"/>
          <w:b/>
          <w:sz w:val="24"/>
          <w:szCs w:val="24"/>
        </w:rPr>
      </w:pPr>
      <w:r w:rsidRPr="00D05F30">
        <w:rPr>
          <w:rFonts w:cstheme="minorHAnsi"/>
          <w:b/>
          <w:sz w:val="24"/>
          <w:szCs w:val="24"/>
        </w:rPr>
        <w:br w:type="page"/>
      </w:r>
    </w:p>
    <w:p w14:paraId="28916865"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 xml:space="preserve">4.7.2 </w:t>
      </w:r>
      <w:r w:rsidR="00B735CD" w:rsidRPr="00D05F30">
        <w:rPr>
          <w:rFonts w:cstheme="minorHAnsi"/>
          <w:b/>
          <w:sz w:val="24"/>
          <w:szCs w:val="24"/>
        </w:rPr>
        <w:t xml:space="preserve">Paikgacha </w:t>
      </w:r>
      <w:r w:rsidRPr="00D05F30">
        <w:rPr>
          <w:rFonts w:cstheme="minorHAnsi"/>
          <w:b/>
          <w:sz w:val="24"/>
          <w:szCs w:val="24"/>
        </w:rPr>
        <w:t xml:space="preserve">study </w:t>
      </w:r>
    </w:p>
    <w:p w14:paraId="6D5EA848" w14:textId="77777777" w:rsidR="001A2A11" w:rsidRPr="00D05F30" w:rsidRDefault="00910813" w:rsidP="00D05F30">
      <w:pPr>
        <w:spacing w:line="360" w:lineRule="auto"/>
        <w:jc w:val="both"/>
        <w:rPr>
          <w:rFonts w:cstheme="minorHAnsi"/>
          <w:sz w:val="24"/>
          <w:szCs w:val="24"/>
        </w:rPr>
      </w:pPr>
      <w:r w:rsidRPr="00D05F30">
        <w:rPr>
          <w:rFonts w:cstheme="minorHAnsi"/>
          <w:sz w:val="24"/>
          <w:szCs w:val="24"/>
        </w:rPr>
        <w:t xml:space="preserve">For an independent check of the stated hypothesis, data from Paikgacha Upazilla was </w:t>
      </w:r>
      <w:r w:rsidR="001A2A11" w:rsidRPr="00D05F30">
        <w:rPr>
          <w:rFonts w:cstheme="minorHAnsi"/>
          <w:sz w:val="24"/>
          <w:szCs w:val="24"/>
        </w:rPr>
        <w:t xml:space="preserve">analysed. The sample </w:t>
      </w:r>
      <w:r w:rsidRPr="00D05F30">
        <w:rPr>
          <w:rFonts w:cstheme="minorHAnsi"/>
          <w:sz w:val="24"/>
          <w:szCs w:val="24"/>
        </w:rPr>
        <w:t xml:space="preserve">included 150 pregnant women (50 cases and 100 controls). </w:t>
      </w:r>
    </w:p>
    <w:p w14:paraId="636AB7D5" w14:textId="77777777" w:rsidR="001A2A11" w:rsidRPr="00D05F30" w:rsidRDefault="001A2A11" w:rsidP="00D05F30">
      <w:pPr>
        <w:spacing w:line="360" w:lineRule="auto"/>
        <w:jc w:val="both"/>
        <w:rPr>
          <w:rFonts w:cstheme="minorHAnsi"/>
          <w:sz w:val="24"/>
          <w:szCs w:val="24"/>
        </w:rPr>
      </w:pPr>
      <w:r w:rsidRPr="00D05F30">
        <w:rPr>
          <w:rFonts w:cstheme="minorHAnsi"/>
          <w:b/>
          <w:sz w:val="24"/>
          <w:szCs w:val="24"/>
        </w:rPr>
        <w:t xml:space="preserve">Table 4.37 </w:t>
      </w:r>
      <w:r w:rsidRPr="00D05F30">
        <w:rPr>
          <w:rFonts w:cstheme="minorHAnsi"/>
          <w:sz w:val="24"/>
          <w:szCs w:val="24"/>
        </w:rPr>
        <w:t xml:space="preserve">shows the sample distributed </w:t>
      </w:r>
      <w:r w:rsidR="00910813" w:rsidRPr="00D05F30">
        <w:rPr>
          <w:rFonts w:cstheme="minorHAnsi"/>
          <w:sz w:val="24"/>
          <w:szCs w:val="24"/>
        </w:rPr>
        <w:t>according to the area of residence (unions within Paikgacha Upazilla) by cases and controls</w:t>
      </w:r>
      <w:r w:rsidR="00910813" w:rsidRPr="00D05F30">
        <w:rPr>
          <w:rFonts w:cstheme="minorHAnsi"/>
          <w:b/>
          <w:sz w:val="24"/>
          <w:szCs w:val="24"/>
        </w:rPr>
        <w:t>.</w:t>
      </w:r>
      <w:r w:rsidR="00910813" w:rsidRPr="00D05F30">
        <w:rPr>
          <w:rFonts w:cstheme="minorHAnsi"/>
          <w:sz w:val="24"/>
          <w:szCs w:val="24"/>
        </w:rPr>
        <w:t xml:space="preserve"> Most cases were from Agorghata (n=17) and Haridhali (n=12), while the other unions had low numbers of participants. </w:t>
      </w:r>
    </w:p>
    <w:p w14:paraId="101B52F4" w14:textId="77777777" w:rsidR="001A2A11" w:rsidRPr="00D05F30" w:rsidRDefault="00910813" w:rsidP="00D05F30">
      <w:pPr>
        <w:spacing w:line="360" w:lineRule="auto"/>
        <w:jc w:val="both"/>
        <w:rPr>
          <w:rFonts w:cstheme="minorHAnsi"/>
          <w:sz w:val="24"/>
          <w:szCs w:val="24"/>
        </w:rPr>
      </w:pPr>
      <w:r w:rsidRPr="00D05F30">
        <w:rPr>
          <w:rFonts w:cstheme="minorHAnsi"/>
          <w:b/>
          <w:sz w:val="24"/>
          <w:szCs w:val="24"/>
        </w:rPr>
        <w:t>Table 4.38</w:t>
      </w:r>
      <w:r w:rsidRPr="00D05F30">
        <w:rPr>
          <w:rFonts w:cstheme="minorHAnsi"/>
          <w:sz w:val="24"/>
          <w:szCs w:val="24"/>
        </w:rPr>
        <w:t xml:space="preserve"> shows the main source of drinking water for all 150 participants</w:t>
      </w:r>
      <w:r w:rsidR="001A2A11" w:rsidRPr="00D05F30">
        <w:rPr>
          <w:rFonts w:cstheme="minorHAnsi"/>
          <w:sz w:val="24"/>
          <w:szCs w:val="24"/>
        </w:rPr>
        <w:t xml:space="preserve"> in Paikgacha</w:t>
      </w:r>
      <w:r w:rsidRPr="00D05F30">
        <w:rPr>
          <w:rFonts w:cstheme="minorHAnsi"/>
          <w:sz w:val="24"/>
          <w:szCs w:val="24"/>
        </w:rPr>
        <w:t xml:space="preserve">. In this </w:t>
      </w:r>
      <w:r w:rsidR="00B735CD" w:rsidRPr="00D05F30">
        <w:rPr>
          <w:rFonts w:cstheme="minorHAnsi"/>
          <w:sz w:val="24"/>
          <w:szCs w:val="24"/>
        </w:rPr>
        <w:t>sample</w:t>
      </w:r>
      <w:r w:rsidRPr="00D05F30">
        <w:rPr>
          <w:rFonts w:cstheme="minorHAnsi"/>
          <w:sz w:val="24"/>
          <w:szCs w:val="24"/>
        </w:rPr>
        <w:t>, no cases or controls reported using rainwater or river water as their only source. Majority of the women used tube-well water (58% of cases and 46% of controls).</w:t>
      </w:r>
    </w:p>
    <w:p w14:paraId="034A15B0"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Table 4.39</w:t>
      </w:r>
      <w:r w:rsidRPr="00D05F30">
        <w:rPr>
          <w:rFonts w:cstheme="minorHAnsi"/>
          <w:sz w:val="24"/>
          <w:szCs w:val="24"/>
        </w:rPr>
        <w:t xml:space="preserve"> shows the distribution of drinking water when rain</w:t>
      </w:r>
      <w:r w:rsidR="001A2A11" w:rsidRPr="00D05F30">
        <w:rPr>
          <w:rFonts w:cstheme="minorHAnsi"/>
          <w:sz w:val="24"/>
          <w:szCs w:val="24"/>
        </w:rPr>
        <w:t>water</w:t>
      </w:r>
      <w:r w:rsidR="007A4317">
        <w:rPr>
          <w:rFonts w:cstheme="minorHAnsi"/>
          <w:sz w:val="24"/>
          <w:szCs w:val="24"/>
        </w:rPr>
        <w:t xml:space="preserve"> </w:t>
      </w:r>
      <w:r w:rsidR="001A2A11" w:rsidRPr="00D05F30">
        <w:rPr>
          <w:rFonts w:cstheme="minorHAnsi"/>
          <w:sz w:val="24"/>
          <w:szCs w:val="24"/>
        </w:rPr>
        <w:t>wa</w:t>
      </w:r>
      <w:r w:rsidRPr="00D05F30">
        <w:rPr>
          <w:rFonts w:cstheme="minorHAnsi"/>
          <w:sz w:val="24"/>
          <w:szCs w:val="24"/>
        </w:rPr>
        <w:t xml:space="preserve">s combined with another source and those who reported multiple sources were grouped together as ‘others’. 40% of the controls used rainwater with another source, compared to 24% of the cases.   </w:t>
      </w:r>
    </w:p>
    <w:p w14:paraId="4C2EB982"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4.7.2.1 Association with water sources in Paikgacha</w:t>
      </w:r>
    </w:p>
    <w:p w14:paraId="378F8F64" w14:textId="77777777" w:rsidR="00910813" w:rsidRPr="00D05F30" w:rsidRDefault="00910813" w:rsidP="00D05F30">
      <w:pPr>
        <w:tabs>
          <w:tab w:val="left" w:pos="1125"/>
        </w:tabs>
        <w:spacing w:line="360" w:lineRule="auto"/>
        <w:jc w:val="both"/>
        <w:rPr>
          <w:rFonts w:cstheme="minorHAnsi"/>
          <w:sz w:val="24"/>
          <w:szCs w:val="24"/>
        </w:rPr>
      </w:pPr>
      <w:r w:rsidRPr="00D05F30">
        <w:rPr>
          <w:rFonts w:cstheme="minorHAnsi"/>
          <w:b/>
          <w:sz w:val="24"/>
          <w:szCs w:val="24"/>
        </w:rPr>
        <w:t>Table 4.40</w:t>
      </w:r>
      <w:r w:rsidRPr="00D05F30">
        <w:rPr>
          <w:rFonts w:cstheme="minorHAnsi"/>
          <w:sz w:val="24"/>
          <w:szCs w:val="24"/>
        </w:rPr>
        <w:t xml:space="preserve"> shows the relationship between water sources and the crude and adjusted risks of (</w:t>
      </w:r>
      <w:proofErr w:type="gramStart"/>
      <w:r w:rsidRPr="00D05F30">
        <w:rPr>
          <w:rFonts w:cstheme="minorHAnsi"/>
          <w:sz w:val="24"/>
          <w:szCs w:val="24"/>
        </w:rPr>
        <w:t>pre)eclampsia</w:t>
      </w:r>
      <w:proofErr w:type="gramEnd"/>
      <w:r w:rsidRPr="00D05F30">
        <w:rPr>
          <w:rFonts w:cstheme="minorHAnsi"/>
          <w:sz w:val="24"/>
          <w:szCs w:val="24"/>
        </w:rPr>
        <w:t xml:space="preserve"> and gestational hypertension after adjustment by age, parity and SES index</w:t>
      </w:r>
      <w:r w:rsidR="00B735CD" w:rsidRPr="00D05F30">
        <w:rPr>
          <w:rFonts w:cstheme="minorHAnsi"/>
          <w:sz w:val="24"/>
          <w:szCs w:val="24"/>
        </w:rPr>
        <w:t xml:space="preserve"> in the Paikgacha sample</w:t>
      </w:r>
      <w:r w:rsidRPr="00D05F30">
        <w:rPr>
          <w:rFonts w:cstheme="minorHAnsi"/>
          <w:sz w:val="24"/>
          <w:szCs w:val="24"/>
        </w:rPr>
        <w:t>. Using rainwater and another source as the reference</w:t>
      </w:r>
      <w:r w:rsidR="009246A8" w:rsidRPr="00D05F30">
        <w:rPr>
          <w:rFonts w:cstheme="minorHAnsi"/>
          <w:sz w:val="24"/>
          <w:szCs w:val="24"/>
        </w:rPr>
        <w:t xml:space="preserve"> group, the adjusted ORs were 3.40 (95% CI 0.72 – 15.6) for filter water, 3.81 (95% CI 0.43 – 33.4) for pond water and 2.62</w:t>
      </w:r>
      <w:r w:rsidRPr="00D05F30">
        <w:rPr>
          <w:rFonts w:cstheme="minorHAnsi"/>
          <w:sz w:val="24"/>
          <w:szCs w:val="24"/>
        </w:rPr>
        <w:t xml:space="preserve"> (95% CI 1.</w:t>
      </w:r>
      <w:r w:rsidR="009246A8" w:rsidRPr="00D05F30">
        <w:rPr>
          <w:rFonts w:cstheme="minorHAnsi"/>
          <w:sz w:val="24"/>
          <w:szCs w:val="24"/>
        </w:rPr>
        <w:t>10 – 6.30</w:t>
      </w:r>
      <w:r w:rsidRPr="00D05F30">
        <w:rPr>
          <w:rFonts w:cstheme="minorHAnsi"/>
          <w:sz w:val="24"/>
          <w:szCs w:val="24"/>
        </w:rPr>
        <w:t xml:space="preserve">) for tube-well water (p=0.031). The model was not adjusted by area of residence (union) because of very low numbers in some of the unions. </w:t>
      </w:r>
    </w:p>
    <w:p w14:paraId="197CADAC"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4.7.2.2 Association with water sodium</w:t>
      </w:r>
      <w:r w:rsidR="0097502E" w:rsidRPr="00D05F30">
        <w:rPr>
          <w:rFonts w:cstheme="minorHAnsi"/>
          <w:b/>
          <w:sz w:val="24"/>
          <w:szCs w:val="24"/>
        </w:rPr>
        <w:t xml:space="preserve"> levels</w:t>
      </w:r>
      <w:r w:rsidRPr="00D05F30">
        <w:rPr>
          <w:rFonts w:cstheme="minorHAnsi"/>
          <w:b/>
          <w:sz w:val="24"/>
          <w:szCs w:val="24"/>
        </w:rPr>
        <w:t xml:space="preserve"> in Paikgacha</w:t>
      </w:r>
    </w:p>
    <w:p w14:paraId="5F1F57C1"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The distribution of quartiles of water sodium is shown for the 50 cases and 100 controls in </w:t>
      </w:r>
      <w:r w:rsidR="00B735CD" w:rsidRPr="00D05F30">
        <w:rPr>
          <w:rFonts w:cstheme="minorHAnsi"/>
          <w:sz w:val="24"/>
          <w:szCs w:val="24"/>
        </w:rPr>
        <w:t xml:space="preserve">the Paikgacha sample in </w:t>
      </w:r>
      <w:r w:rsidRPr="00D05F30">
        <w:rPr>
          <w:rFonts w:cstheme="minorHAnsi"/>
          <w:b/>
          <w:sz w:val="24"/>
          <w:szCs w:val="24"/>
        </w:rPr>
        <w:t>Table 4.41</w:t>
      </w:r>
      <w:r w:rsidRPr="00D05F30">
        <w:rPr>
          <w:rFonts w:cstheme="minorHAnsi"/>
          <w:sz w:val="24"/>
          <w:szCs w:val="24"/>
        </w:rPr>
        <w:t xml:space="preserve">. The lowest quartile (minimum to 300 mg/L) had only 14% of the cases compared 46% of the controls. The third quartile (600 to 900 mg/L) had most of the cases (42%) compared to only 19% of the controls.  </w:t>
      </w:r>
      <w:r w:rsidR="004E76B3" w:rsidRPr="00D05F30">
        <w:rPr>
          <w:rFonts w:cstheme="minorHAnsi"/>
          <w:sz w:val="24"/>
          <w:szCs w:val="24"/>
        </w:rPr>
        <w:t xml:space="preserve">The highest quartile had 10% of cases and 4% of the controls. </w:t>
      </w:r>
    </w:p>
    <w:p w14:paraId="507670C3"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Using the lowest quartile (</w:t>
      </w:r>
      <w:r w:rsidR="00A85A9A" w:rsidRPr="00D05F30">
        <w:rPr>
          <w:rFonts w:cstheme="minorHAnsi"/>
          <w:sz w:val="24"/>
          <w:szCs w:val="24"/>
        </w:rPr>
        <w:t>&lt;</w:t>
      </w:r>
      <w:r w:rsidRPr="00D05F30">
        <w:rPr>
          <w:rFonts w:cstheme="minorHAnsi"/>
          <w:sz w:val="24"/>
          <w:szCs w:val="24"/>
        </w:rPr>
        <w:t>300 mg/L) as the reference, the adjusted ORs for (</w:t>
      </w:r>
      <w:proofErr w:type="gramStart"/>
      <w:r w:rsidRPr="00D05F30">
        <w:rPr>
          <w:rFonts w:cstheme="minorHAnsi"/>
          <w:sz w:val="24"/>
          <w:szCs w:val="24"/>
        </w:rPr>
        <w:t>pre)eclampsia</w:t>
      </w:r>
      <w:proofErr w:type="gramEnd"/>
      <w:r w:rsidRPr="00D05F30">
        <w:rPr>
          <w:rFonts w:cstheme="minorHAnsi"/>
          <w:sz w:val="24"/>
          <w:szCs w:val="24"/>
        </w:rPr>
        <w:t xml:space="preserve"> and gestational hypertension were 3.28 (95% 1.18 – 9.20), 8.60 (95% CI 3.00 – 24.7) and 7</w:t>
      </w:r>
      <w:r w:rsidRPr="007C3705">
        <w:rPr>
          <w:rFonts w:cstheme="minorHAnsi"/>
          <w:sz w:val="24"/>
          <w:szCs w:val="24"/>
        </w:rPr>
        <w:t xml:space="preserve">.24 (95% CI 1.44 – 36.5) for increasing quartiles of 300 – 600 mg/L, 600 – 900 mg/L and 900 mg/L to maximum. The results were statistically significant for </w:t>
      </w:r>
      <w:r w:rsidR="009A6B96" w:rsidRPr="007C3705">
        <w:rPr>
          <w:rFonts w:cstheme="minorHAnsi"/>
          <w:sz w:val="24"/>
          <w:szCs w:val="24"/>
        </w:rPr>
        <w:t>all</w:t>
      </w:r>
      <w:r w:rsidRPr="007C3705">
        <w:rPr>
          <w:rFonts w:cstheme="minorHAnsi"/>
          <w:sz w:val="24"/>
          <w:szCs w:val="24"/>
        </w:rPr>
        <w:t xml:space="preserve"> quartile</w:t>
      </w:r>
      <w:r w:rsidR="009A6B96" w:rsidRPr="007C3705">
        <w:rPr>
          <w:rFonts w:cstheme="minorHAnsi"/>
          <w:sz w:val="24"/>
          <w:szCs w:val="24"/>
        </w:rPr>
        <w:t>s</w:t>
      </w:r>
      <w:r w:rsidRPr="007C3705">
        <w:rPr>
          <w:rFonts w:cstheme="minorHAnsi"/>
          <w:sz w:val="24"/>
          <w:szCs w:val="24"/>
        </w:rPr>
        <w:t xml:space="preserve"> (p&lt;0.05) (</w:t>
      </w:r>
      <w:r w:rsidRPr="007C3705">
        <w:rPr>
          <w:rFonts w:cstheme="minorHAnsi"/>
          <w:b/>
          <w:sz w:val="24"/>
          <w:szCs w:val="24"/>
        </w:rPr>
        <w:t>Table 4.42</w:t>
      </w:r>
      <w:r w:rsidRPr="007C3705">
        <w:rPr>
          <w:rFonts w:cstheme="minorHAnsi"/>
          <w:sz w:val="24"/>
          <w:szCs w:val="24"/>
        </w:rPr>
        <w:t>).</w:t>
      </w:r>
    </w:p>
    <w:p w14:paraId="6AD0C706" w14:textId="77777777" w:rsidR="00910813" w:rsidRPr="00D05F30" w:rsidRDefault="00910813" w:rsidP="00D05F30">
      <w:pPr>
        <w:spacing w:line="360" w:lineRule="auto"/>
        <w:jc w:val="both"/>
        <w:rPr>
          <w:rFonts w:cstheme="minorHAnsi"/>
          <w:sz w:val="24"/>
          <w:szCs w:val="24"/>
        </w:rPr>
      </w:pPr>
    </w:p>
    <w:p w14:paraId="66701761" w14:textId="77777777" w:rsidR="00910813" w:rsidRPr="00D05F30" w:rsidRDefault="00910813" w:rsidP="00D05F30">
      <w:pPr>
        <w:spacing w:line="360" w:lineRule="auto"/>
        <w:jc w:val="both"/>
        <w:rPr>
          <w:rFonts w:cstheme="minorHAnsi"/>
          <w:sz w:val="24"/>
          <w:szCs w:val="24"/>
        </w:rPr>
      </w:pPr>
    </w:p>
    <w:p w14:paraId="753DDB26" w14:textId="77777777" w:rsidR="00910813" w:rsidRPr="00D05F30" w:rsidRDefault="00910813" w:rsidP="00D05F30">
      <w:pPr>
        <w:spacing w:line="360" w:lineRule="auto"/>
        <w:jc w:val="both"/>
        <w:rPr>
          <w:rFonts w:cstheme="minorHAnsi"/>
          <w:sz w:val="24"/>
          <w:szCs w:val="24"/>
        </w:rPr>
      </w:pPr>
    </w:p>
    <w:p w14:paraId="610D24C2" w14:textId="77777777" w:rsidR="002A3CE7" w:rsidRPr="00D05F30" w:rsidRDefault="002A3CE7" w:rsidP="00D05F30">
      <w:pPr>
        <w:jc w:val="both"/>
        <w:rPr>
          <w:rFonts w:cstheme="minorHAnsi"/>
          <w:sz w:val="24"/>
          <w:szCs w:val="24"/>
        </w:rPr>
      </w:pPr>
      <w:r w:rsidRPr="00D05F30">
        <w:rPr>
          <w:rFonts w:cstheme="minorHAnsi"/>
          <w:sz w:val="24"/>
          <w:szCs w:val="24"/>
        </w:rPr>
        <w:br w:type="page"/>
      </w:r>
    </w:p>
    <w:p w14:paraId="50480C4E"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4.7.3 Pre-eclampsia only risk analysis</w:t>
      </w:r>
    </w:p>
    <w:p w14:paraId="770CE067" w14:textId="77777777" w:rsidR="00910813" w:rsidRPr="00D05F30" w:rsidRDefault="004E76B3" w:rsidP="00D05F30">
      <w:pPr>
        <w:spacing w:line="360" w:lineRule="auto"/>
        <w:jc w:val="both"/>
        <w:rPr>
          <w:rFonts w:cstheme="minorHAnsi"/>
          <w:sz w:val="24"/>
          <w:szCs w:val="24"/>
        </w:rPr>
      </w:pPr>
      <w:r w:rsidRPr="00D05F30">
        <w:rPr>
          <w:rFonts w:cstheme="minorHAnsi"/>
          <w:sz w:val="24"/>
          <w:szCs w:val="24"/>
        </w:rPr>
        <w:t>Sensitivity a</w:t>
      </w:r>
      <w:r w:rsidR="00910813" w:rsidRPr="00D05F30">
        <w:rPr>
          <w:rFonts w:cstheme="minorHAnsi"/>
          <w:sz w:val="24"/>
          <w:szCs w:val="24"/>
        </w:rPr>
        <w:t>nalys</w:t>
      </w:r>
      <w:r w:rsidR="007A4317">
        <w:rPr>
          <w:rFonts w:cstheme="minorHAnsi"/>
          <w:sz w:val="24"/>
          <w:szCs w:val="24"/>
        </w:rPr>
        <w:t>e</w:t>
      </w:r>
      <w:r w:rsidR="00910813" w:rsidRPr="00D05F30">
        <w:rPr>
          <w:rFonts w:cstheme="minorHAnsi"/>
          <w:sz w:val="24"/>
          <w:szCs w:val="24"/>
        </w:rPr>
        <w:t xml:space="preserve">s were carried out with combined data from Dacope and Paikgacha to investigate the association of salinity with pre-eclampsia cases only. This </w:t>
      </w:r>
      <w:r w:rsidRPr="00D05F30">
        <w:rPr>
          <w:rFonts w:cstheme="minorHAnsi"/>
          <w:sz w:val="24"/>
          <w:szCs w:val="24"/>
        </w:rPr>
        <w:t xml:space="preserve">sample </w:t>
      </w:r>
      <w:r w:rsidR="00910813" w:rsidRPr="00D05F30">
        <w:rPr>
          <w:rFonts w:cstheme="minorHAnsi"/>
          <w:sz w:val="24"/>
          <w:szCs w:val="24"/>
        </w:rPr>
        <w:t xml:space="preserve">included 186 cases of pre-eclampsia and 1,106 controls from both Upazillas. The number of eclampsia patients was too low and therefore could not be separately analysed.  </w:t>
      </w:r>
    </w:p>
    <w:p w14:paraId="4409C7FA" w14:textId="77777777" w:rsidR="00910813" w:rsidRPr="00D05F30" w:rsidRDefault="00910813" w:rsidP="00D05F30">
      <w:pPr>
        <w:pStyle w:val="ListParagraph"/>
        <w:numPr>
          <w:ilvl w:val="3"/>
          <w:numId w:val="11"/>
        </w:numPr>
        <w:spacing w:line="360" w:lineRule="auto"/>
        <w:jc w:val="both"/>
        <w:rPr>
          <w:rFonts w:cstheme="minorHAnsi"/>
          <w:b/>
          <w:sz w:val="24"/>
          <w:szCs w:val="24"/>
        </w:rPr>
      </w:pPr>
      <w:r w:rsidRPr="00D05F30">
        <w:rPr>
          <w:rFonts w:cstheme="minorHAnsi"/>
          <w:b/>
          <w:sz w:val="24"/>
          <w:szCs w:val="24"/>
        </w:rPr>
        <w:t xml:space="preserve">Association </w:t>
      </w:r>
      <w:r w:rsidR="0097502E" w:rsidRPr="00D05F30">
        <w:rPr>
          <w:rFonts w:cstheme="minorHAnsi"/>
          <w:b/>
          <w:sz w:val="24"/>
          <w:szCs w:val="24"/>
        </w:rPr>
        <w:t xml:space="preserve">of pre-eclampsia </w:t>
      </w:r>
      <w:r w:rsidRPr="00D05F30">
        <w:rPr>
          <w:rFonts w:cstheme="minorHAnsi"/>
          <w:b/>
          <w:sz w:val="24"/>
          <w:szCs w:val="24"/>
        </w:rPr>
        <w:t>with water source</w:t>
      </w:r>
      <w:r w:rsidR="0097502E" w:rsidRPr="00D05F30">
        <w:rPr>
          <w:rFonts w:cstheme="minorHAnsi"/>
          <w:b/>
          <w:sz w:val="24"/>
          <w:szCs w:val="24"/>
        </w:rPr>
        <w:t xml:space="preserve">s </w:t>
      </w:r>
    </w:p>
    <w:p w14:paraId="4649A5B3"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The main source of drinking water is reported in </w:t>
      </w:r>
      <w:r w:rsidRPr="00D05F30">
        <w:rPr>
          <w:rFonts w:cstheme="minorHAnsi"/>
          <w:b/>
          <w:sz w:val="24"/>
          <w:szCs w:val="24"/>
        </w:rPr>
        <w:t>Table 4.43</w:t>
      </w:r>
      <w:r w:rsidRPr="00D05F30">
        <w:rPr>
          <w:rFonts w:cstheme="minorHAnsi"/>
          <w:sz w:val="24"/>
          <w:szCs w:val="24"/>
        </w:rPr>
        <w:t xml:space="preserve"> for cases of pre-eclampsia. No pre-eclampsia cases reported using rainwater as the only source of drinking water, whereas 5 controls reported using rainwater only. None of the cases reported river water as their source, compared to 14 women in the control group. Those with more than once source were grouped under multiple sources. </w:t>
      </w:r>
    </w:p>
    <w:p w14:paraId="1266A2BD"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In </w:t>
      </w:r>
      <w:r w:rsidRPr="00D05F30">
        <w:rPr>
          <w:rFonts w:cstheme="minorHAnsi"/>
          <w:b/>
          <w:sz w:val="24"/>
          <w:szCs w:val="24"/>
        </w:rPr>
        <w:t>Table 4.44</w:t>
      </w:r>
      <w:r w:rsidRPr="00D05F30">
        <w:rPr>
          <w:rFonts w:cstheme="minorHAnsi"/>
          <w:sz w:val="24"/>
          <w:szCs w:val="24"/>
        </w:rPr>
        <w:t xml:space="preserve">, those who reported using rainwater with another source have been grouped together, while those with river water or multiple sources have grouped together under ‘others’. For pre-eclampsia cases, the tubewell water had 51% and 32% of controls. The reference group (rainwater and another source) had 9% of cases and 25% of controls. </w:t>
      </w:r>
    </w:p>
    <w:p w14:paraId="067DF6EB"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In order to compare the sources among cases and controls, those who reported multiple sources or river water were excluded from the logistic regression models. </w:t>
      </w:r>
      <w:r w:rsidRPr="00D05F30">
        <w:rPr>
          <w:rFonts w:cstheme="minorHAnsi"/>
          <w:b/>
          <w:sz w:val="24"/>
          <w:szCs w:val="24"/>
        </w:rPr>
        <w:t xml:space="preserve">Table 4.45 </w:t>
      </w:r>
      <w:r w:rsidRPr="00D05F30">
        <w:rPr>
          <w:rFonts w:cstheme="minorHAnsi"/>
          <w:sz w:val="24"/>
          <w:szCs w:val="24"/>
        </w:rPr>
        <w:t>shows that the risk of developing pre-eclampsia is significantly higher for those who drank filter water (OR: 3.28, 95% CI: 1.69 – 6.33), pond water (OR: 2.65, 95% CI: 1.45 – 4.85) and tubewell water (OR: 4.06, 95% CI: 2.35 – 7.00), compared to those who drank rainwater combined with another source, after adjusting for age, parity and soc</w:t>
      </w:r>
      <w:r w:rsidR="004E76B3" w:rsidRPr="00D05F30">
        <w:rPr>
          <w:rFonts w:cstheme="minorHAnsi"/>
          <w:sz w:val="24"/>
          <w:szCs w:val="24"/>
        </w:rPr>
        <w:t>ioeconomic status</w:t>
      </w:r>
      <w:r w:rsidRPr="00D05F30">
        <w:rPr>
          <w:rFonts w:cstheme="minorHAnsi"/>
          <w:sz w:val="24"/>
          <w:szCs w:val="24"/>
        </w:rPr>
        <w:t xml:space="preserve">. </w:t>
      </w:r>
    </w:p>
    <w:p w14:paraId="29764913" w14:textId="77777777" w:rsidR="00910813" w:rsidRPr="00D05F30" w:rsidRDefault="00910813" w:rsidP="00D05F30">
      <w:pPr>
        <w:pStyle w:val="ListParagraph"/>
        <w:numPr>
          <w:ilvl w:val="3"/>
          <w:numId w:val="11"/>
        </w:numPr>
        <w:spacing w:line="360" w:lineRule="auto"/>
        <w:jc w:val="both"/>
        <w:rPr>
          <w:rFonts w:cstheme="minorHAnsi"/>
          <w:b/>
          <w:sz w:val="24"/>
          <w:szCs w:val="24"/>
        </w:rPr>
      </w:pPr>
      <w:r w:rsidRPr="00D05F30">
        <w:rPr>
          <w:rFonts w:cstheme="minorHAnsi"/>
          <w:b/>
          <w:sz w:val="24"/>
          <w:szCs w:val="24"/>
        </w:rPr>
        <w:t>Association of pre-eclampsia with water sodium</w:t>
      </w:r>
      <w:r w:rsidR="0097502E" w:rsidRPr="00D05F30">
        <w:rPr>
          <w:rFonts w:cstheme="minorHAnsi"/>
          <w:b/>
          <w:sz w:val="24"/>
          <w:szCs w:val="24"/>
        </w:rPr>
        <w:t xml:space="preserve"> levels </w:t>
      </w:r>
    </w:p>
    <w:p w14:paraId="39DE1E1E" w14:textId="77777777" w:rsidR="00910813" w:rsidRPr="00D05F30" w:rsidRDefault="00910813" w:rsidP="00D05F30">
      <w:pPr>
        <w:spacing w:line="360" w:lineRule="auto"/>
        <w:jc w:val="both"/>
        <w:rPr>
          <w:rFonts w:cstheme="minorHAnsi"/>
          <w:sz w:val="24"/>
          <w:szCs w:val="24"/>
        </w:rPr>
      </w:pPr>
      <w:r w:rsidRPr="00D05F30">
        <w:rPr>
          <w:rFonts w:cstheme="minorHAnsi"/>
          <w:b/>
          <w:sz w:val="24"/>
          <w:szCs w:val="24"/>
        </w:rPr>
        <w:t xml:space="preserve">Table 4.46 </w:t>
      </w:r>
      <w:r w:rsidRPr="00D05F30">
        <w:rPr>
          <w:rFonts w:cstheme="minorHAnsi"/>
          <w:sz w:val="24"/>
          <w:szCs w:val="24"/>
        </w:rPr>
        <w:t xml:space="preserve">shows the distribution of quartiles of water sodium for 839 participants in this cohort, whose water sodium levels in the main source of </w:t>
      </w:r>
      <w:proofErr w:type="gramStart"/>
      <w:r w:rsidRPr="00D05F30">
        <w:rPr>
          <w:rFonts w:cstheme="minorHAnsi"/>
          <w:sz w:val="24"/>
          <w:szCs w:val="24"/>
        </w:rPr>
        <w:t>water</w:t>
      </w:r>
      <w:proofErr w:type="gramEnd"/>
      <w:r w:rsidRPr="00D05F30">
        <w:rPr>
          <w:rFonts w:cstheme="minorHAnsi"/>
          <w:sz w:val="24"/>
          <w:szCs w:val="24"/>
        </w:rPr>
        <w:t xml:space="preserve"> were </w:t>
      </w:r>
      <w:r w:rsidR="004E76B3" w:rsidRPr="00D05F30">
        <w:rPr>
          <w:rFonts w:cstheme="minorHAnsi"/>
          <w:sz w:val="24"/>
          <w:szCs w:val="24"/>
        </w:rPr>
        <w:t>measured</w:t>
      </w:r>
      <w:r w:rsidRPr="00D05F30">
        <w:rPr>
          <w:rFonts w:cstheme="minorHAnsi"/>
          <w:sz w:val="24"/>
          <w:szCs w:val="24"/>
        </w:rPr>
        <w:t xml:space="preserve">. The measurements were available for 186 cases of pre-eclampsia and 653 controls. </w:t>
      </w:r>
      <w:r w:rsidR="004E76B3" w:rsidRPr="00D05F30">
        <w:rPr>
          <w:rFonts w:cstheme="minorHAnsi"/>
          <w:sz w:val="24"/>
          <w:szCs w:val="24"/>
        </w:rPr>
        <w:t>T</w:t>
      </w:r>
      <w:r w:rsidRPr="00D05F30">
        <w:rPr>
          <w:rFonts w:cstheme="minorHAnsi"/>
          <w:sz w:val="24"/>
          <w:szCs w:val="24"/>
        </w:rPr>
        <w:t>he mean</w:t>
      </w:r>
      <w:r w:rsidR="004E76B3" w:rsidRPr="00D05F30">
        <w:rPr>
          <w:rFonts w:cstheme="minorHAnsi"/>
          <w:sz w:val="24"/>
          <w:szCs w:val="24"/>
        </w:rPr>
        <w:t xml:space="preserve"> water sodium levels</w:t>
      </w:r>
      <w:r w:rsidR="007A4317">
        <w:rPr>
          <w:rFonts w:cstheme="minorHAnsi"/>
          <w:sz w:val="24"/>
          <w:szCs w:val="24"/>
        </w:rPr>
        <w:t xml:space="preserve"> were</w:t>
      </w:r>
      <w:r w:rsidRPr="00D05F30">
        <w:rPr>
          <w:rFonts w:cstheme="minorHAnsi"/>
          <w:sz w:val="24"/>
          <w:szCs w:val="24"/>
        </w:rPr>
        <w:t xml:space="preserve"> 703.2 mg/L (SD 460) for cases and 431.6 mg/L (SD 494) for controls. The lowest quartile (minimum to 300 mg/L) had 22% of the cases compared 50% of the controls, while the third quartile (600 to 900 mg/L) had most of the cases (31%) compared to 18% of the controls. </w:t>
      </w:r>
      <w:r w:rsidR="004E76B3" w:rsidRPr="00D05F30">
        <w:rPr>
          <w:rFonts w:cstheme="minorHAnsi"/>
          <w:sz w:val="24"/>
          <w:szCs w:val="24"/>
        </w:rPr>
        <w:t xml:space="preserve">The highest quartile had 25% of cases and 12% controls. </w:t>
      </w:r>
    </w:p>
    <w:p w14:paraId="193631ED" w14:textId="77777777" w:rsidR="00910813" w:rsidRPr="00D05F30" w:rsidRDefault="00A85A9A" w:rsidP="00D05F30">
      <w:pPr>
        <w:spacing w:line="360" w:lineRule="auto"/>
        <w:jc w:val="both"/>
        <w:rPr>
          <w:rFonts w:cstheme="minorHAnsi"/>
          <w:sz w:val="24"/>
          <w:szCs w:val="24"/>
        </w:rPr>
      </w:pPr>
      <w:r w:rsidRPr="00D05F30">
        <w:rPr>
          <w:rFonts w:cstheme="minorHAnsi"/>
          <w:sz w:val="24"/>
          <w:szCs w:val="24"/>
        </w:rPr>
        <w:t>Using the lowest quartile (&lt;300 mg/L) as the reference, t</w:t>
      </w:r>
      <w:r w:rsidR="00910813" w:rsidRPr="00D05F30">
        <w:rPr>
          <w:rFonts w:cstheme="minorHAnsi"/>
          <w:sz w:val="24"/>
          <w:szCs w:val="24"/>
        </w:rPr>
        <w:t>he adjusted ORs for pre-eclampsia in relation to the quartiles of water sodium were 2.70 (95% CI 1.64 – 4.41), 4.45 (95% CI 2.80 – 7.17) and 5.26 (95% CI 3.15 – 8.80)</w:t>
      </w:r>
      <w:r w:rsidR="004E76B3" w:rsidRPr="00D05F30">
        <w:rPr>
          <w:rFonts w:cstheme="minorHAnsi"/>
          <w:sz w:val="24"/>
          <w:szCs w:val="24"/>
        </w:rPr>
        <w:t xml:space="preserve"> for</w:t>
      </w:r>
      <w:r w:rsidR="00910813" w:rsidRPr="00D05F30">
        <w:rPr>
          <w:rFonts w:cstheme="minorHAnsi"/>
          <w:sz w:val="24"/>
          <w:szCs w:val="24"/>
        </w:rPr>
        <w:t xml:space="preserve"> 300-600 mg/L, 600-900 mg/L and &gt;900 mg/L (</w:t>
      </w:r>
      <w:r w:rsidR="00910813" w:rsidRPr="00D05F30">
        <w:rPr>
          <w:rFonts w:cstheme="minorHAnsi"/>
          <w:b/>
          <w:sz w:val="24"/>
          <w:szCs w:val="24"/>
        </w:rPr>
        <w:t>Table 4.47</w:t>
      </w:r>
      <w:r w:rsidR="00910813" w:rsidRPr="00D05F30">
        <w:rPr>
          <w:rFonts w:cstheme="minorHAnsi"/>
          <w:sz w:val="24"/>
          <w:szCs w:val="24"/>
        </w:rPr>
        <w:t>).</w:t>
      </w:r>
    </w:p>
    <w:p w14:paraId="4F262072" w14:textId="77777777" w:rsidR="00910813" w:rsidRPr="00D05F30" w:rsidRDefault="00910813" w:rsidP="00D05F30">
      <w:pPr>
        <w:spacing w:line="360" w:lineRule="auto"/>
        <w:jc w:val="both"/>
        <w:rPr>
          <w:rFonts w:cstheme="minorHAnsi"/>
          <w:sz w:val="24"/>
          <w:szCs w:val="24"/>
        </w:rPr>
      </w:pPr>
    </w:p>
    <w:p w14:paraId="04B79CF8" w14:textId="77777777" w:rsidR="00910813" w:rsidRPr="00D05F30" w:rsidRDefault="00910813" w:rsidP="00D05F30">
      <w:pPr>
        <w:spacing w:line="360" w:lineRule="auto"/>
        <w:jc w:val="both"/>
        <w:rPr>
          <w:rFonts w:cstheme="minorHAnsi"/>
          <w:sz w:val="24"/>
          <w:szCs w:val="24"/>
        </w:rPr>
      </w:pPr>
    </w:p>
    <w:p w14:paraId="130D8A9F" w14:textId="77777777" w:rsidR="00910813" w:rsidRPr="00D05F30" w:rsidRDefault="00910813" w:rsidP="00D05F30">
      <w:pPr>
        <w:spacing w:line="360" w:lineRule="auto"/>
        <w:jc w:val="both"/>
        <w:rPr>
          <w:rFonts w:cstheme="minorHAnsi"/>
          <w:sz w:val="24"/>
          <w:szCs w:val="24"/>
        </w:rPr>
      </w:pPr>
    </w:p>
    <w:p w14:paraId="098BB5E7" w14:textId="77777777" w:rsidR="002A3CE7" w:rsidRPr="00D05F30" w:rsidRDefault="002A3CE7" w:rsidP="00D05F30">
      <w:pPr>
        <w:jc w:val="both"/>
        <w:rPr>
          <w:rFonts w:cstheme="minorHAnsi"/>
          <w:sz w:val="24"/>
          <w:szCs w:val="24"/>
        </w:rPr>
      </w:pPr>
      <w:r w:rsidRPr="00D05F30">
        <w:rPr>
          <w:rFonts w:cstheme="minorHAnsi"/>
          <w:sz w:val="24"/>
          <w:szCs w:val="24"/>
        </w:rPr>
        <w:br w:type="page"/>
      </w:r>
    </w:p>
    <w:p w14:paraId="4FCE24FA"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 xml:space="preserve">4.7.4 Gestational </w:t>
      </w:r>
      <w:r w:rsidR="00B735CD" w:rsidRPr="00D05F30">
        <w:rPr>
          <w:rFonts w:cstheme="minorHAnsi"/>
          <w:b/>
          <w:sz w:val="24"/>
          <w:szCs w:val="24"/>
        </w:rPr>
        <w:t>hypertension</w:t>
      </w:r>
      <w:r w:rsidRPr="00D05F30">
        <w:rPr>
          <w:rFonts w:cstheme="minorHAnsi"/>
          <w:b/>
          <w:sz w:val="24"/>
          <w:szCs w:val="24"/>
        </w:rPr>
        <w:t xml:space="preserve"> only risk analysis</w:t>
      </w:r>
    </w:p>
    <w:p w14:paraId="326D5E4B"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Analys</w:t>
      </w:r>
      <w:r w:rsidR="004E76B3" w:rsidRPr="00D05F30">
        <w:rPr>
          <w:rFonts w:cstheme="minorHAnsi"/>
          <w:sz w:val="24"/>
          <w:szCs w:val="24"/>
        </w:rPr>
        <w:t>i</w:t>
      </w:r>
      <w:r w:rsidRPr="00D05F30">
        <w:rPr>
          <w:rFonts w:cstheme="minorHAnsi"/>
          <w:sz w:val="24"/>
          <w:szCs w:val="24"/>
        </w:rPr>
        <w:t>s w</w:t>
      </w:r>
      <w:r w:rsidR="004E76B3" w:rsidRPr="00D05F30">
        <w:rPr>
          <w:rFonts w:cstheme="minorHAnsi"/>
          <w:sz w:val="24"/>
          <w:szCs w:val="24"/>
        </w:rPr>
        <w:t>as</w:t>
      </w:r>
      <w:r w:rsidRPr="00D05F30">
        <w:rPr>
          <w:rFonts w:cstheme="minorHAnsi"/>
          <w:sz w:val="24"/>
          <w:szCs w:val="24"/>
        </w:rPr>
        <w:t xml:space="preserve"> carried out with combined data from Dacope and Paikgacha to investigate the association of salinity with gestational hypertension cases only. This </w:t>
      </w:r>
      <w:r w:rsidR="00A85A9A" w:rsidRPr="00D05F30">
        <w:rPr>
          <w:rFonts w:cstheme="minorHAnsi"/>
          <w:sz w:val="24"/>
          <w:szCs w:val="24"/>
        </w:rPr>
        <w:t xml:space="preserve">sample </w:t>
      </w:r>
      <w:r w:rsidRPr="00D05F30">
        <w:rPr>
          <w:rFonts w:cstheme="minorHAnsi"/>
          <w:sz w:val="24"/>
          <w:szCs w:val="24"/>
        </w:rPr>
        <w:t xml:space="preserve">included 57 cases of gestational hypertension from Dacope and Paikgacha, and 1,106 controls from both Upazillas. </w:t>
      </w:r>
    </w:p>
    <w:p w14:paraId="28C72410" w14:textId="77777777" w:rsidR="00910813" w:rsidRPr="00D05F30" w:rsidRDefault="00910813" w:rsidP="00D05F30">
      <w:pPr>
        <w:spacing w:line="360" w:lineRule="auto"/>
        <w:ind w:left="360"/>
        <w:jc w:val="both"/>
        <w:rPr>
          <w:rFonts w:cstheme="minorHAnsi"/>
          <w:b/>
          <w:sz w:val="24"/>
          <w:szCs w:val="24"/>
        </w:rPr>
      </w:pPr>
      <w:r w:rsidRPr="00D05F30">
        <w:rPr>
          <w:rFonts w:cstheme="minorHAnsi"/>
          <w:b/>
          <w:sz w:val="24"/>
          <w:szCs w:val="24"/>
        </w:rPr>
        <w:t>4.7.4.1 Association of gestational hypertension with water source</w:t>
      </w:r>
      <w:r w:rsidR="0097502E" w:rsidRPr="00D05F30">
        <w:rPr>
          <w:rFonts w:cstheme="minorHAnsi"/>
          <w:b/>
          <w:sz w:val="24"/>
          <w:szCs w:val="24"/>
        </w:rPr>
        <w:t>s</w:t>
      </w:r>
    </w:p>
    <w:p w14:paraId="7ABF31DB"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The main source of drinking water is reported in </w:t>
      </w:r>
      <w:r w:rsidRPr="00D05F30">
        <w:rPr>
          <w:rFonts w:cstheme="minorHAnsi"/>
          <w:b/>
          <w:sz w:val="24"/>
          <w:szCs w:val="24"/>
        </w:rPr>
        <w:t>Table 4.48</w:t>
      </w:r>
      <w:r w:rsidRPr="00D05F30">
        <w:rPr>
          <w:rFonts w:cstheme="minorHAnsi"/>
          <w:sz w:val="24"/>
          <w:szCs w:val="24"/>
        </w:rPr>
        <w:t xml:space="preserve"> for cases of gestational hypertension. No cases reported using rainwater as the only source of drinking water, whereas 5 controls reported using rainwater only. None of the cases reported river water as their source, compared to 14 women in the control group. Those with more than once source were grouped as multiple sources. </w:t>
      </w:r>
    </w:p>
    <w:p w14:paraId="13E899AB"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In </w:t>
      </w:r>
      <w:r w:rsidRPr="00D05F30">
        <w:rPr>
          <w:rFonts w:cstheme="minorHAnsi"/>
          <w:b/>
          <w:sz w:val="24"/>
          <w:szCs w:val="24"/>
        </w:rPr>
        <w:t>Table 4.49</w:t>
      </w:r>
      <w:r w:rsidRPr="00D05F30">
        <w:rPr>
          <w:rFonts w:cstheme="minorHAnsi"/>
          <w:sz w:val="24"/>
          <w:szCs w:val="24"/>
        </w:rPr>
        <w:t xml:space="preserve">, those who reported using rainwater with another source have been grouped together, while those with river water or multiple sources have </w:t>
      </w:r>
      <w:r w:rsidR="00910C90" w:rsidRPr="00D05F30">
        <w:rPr>
          <w:rFonts w:cstheme="minorHAnsi"/>
          <w:sz w:val="24"/>
          <w:szCs w:val="24"/>
        </w:rPr>
        <w:t xml:space="preserve">been </w:t>
      </w:r>
      <w:r w:rsidRPr="00D05F30">
        <w:rPr>
          <w:rFonts w:cstheme="minorHAnsi"/>
          <w:sz w:val="24"/>
          <w:szCs w:val="24"/>
        </w:rPr>
        <w:t xml:space="preserve">grouped as ‘others’. For cases of gestational hypertension, tubewell water was reported by 65% of the cases and 32% of controls. ‘Rainwater and another source’ was reported by 7% of cases compared to 25% of the controls. In </w:t>
      </w:r>
      <w:r w:rsidRPr="00D05F30">
        <w:rPr>
          <w:rFonts w:cstheme="minorHAnsi"/>
          <w:b/>
          <w:sz w:val="24"/>
          <w:szCs w:val="24"/>
        </w:rPr>
        <w:t>Table 4.50</w:t>
      </w:r>
      <w:r w:rsidRPr="00D05F30">
        <w:rPr>
          <w:rFonts w:cstheme="minorHAnsi"/>
          <w:sz w:val="24"/>
          <w:szCs w:val="24"/>
        </w:rPr>
        <w:t xml:space="preserve"> the risk of gestational hypertension was higher for those who drank filter water (OR: 2.40, 95% CI 0.58 – 9.90), pond water (OR: 2.33, 95% CI: 0.68 – 7.93) and tubewell water (OR: 7.29, 95% CI 2.54 – 20.9) compared to the reference group of rainwater and another source combined, but the results were statistically significant for tubewell water only (p&lt;0.001).  </w:t>
      </w:r>
    </w:p>
    <w:p w14:paraId="5D5BF961" w14:textId="77777777" w:rsidR="00910813" w:rsidRPr="00D05F30" w:rsidRDefault="00910813" w:rsidP="00D05F30">
      <w:pPr>
        <w:pStyle w:val="ListParagraph"/>
        <w:numPr>
          <w:ilvl w:val="3"/>
          <w:numId w:val="12"/>
        </w:numPr>
        <w:spacing w:line="360" w:lineRule="auto"/>
        <w:jc w:val="both"/>
        <w:rPr>
          <w:rFonts w:cstheme="minorHAnsi"/>
          <w:b/>
          <w:sz w:val="24"/>
          <w:szCs w:val="24"/>
        </w:rPr>
      </w:pPr>
      <w:r w:rsidRPr="00D05F30">
        <w:rPr>
          <w:rFonts w:cstheme="minorHAnsi"/>
          <w:b/>
          <w:sz w:val="24"/>
          <w:szCs w:val="24"/>
        </w:rPr>
        <w:t>Association of gestational hypertension with water sodium</w:t>
      </w:r>
      <w:r w:rsidR="0097502E" w:rsidRPr="00D05F30">
        <w:rPr>
          <w:rFonts w:cstheme="minorHAnsi"/>
          <w:b/>
          <w:sz w:val="24"/>
          <w:szCs w:val="24"/>
        </w:rPr>
        <w:t xml:space="preserve"> levels </w:t>
      </w:r>
    </w:p>
    <w:p w14:paraId="2C7AEA49" w14:textId="77777777" w:rsidR="00910813" w:rsidRPr="00D05F30" w:rsidRDefault="00910813" w:rsidP="00D05F30">
      <w:pPr>
        <w:spacing w:line="360" w:lineRule="auto"/>
        <w:jc w:val="both"/>
        <w:rPr>
          <w:rFonts w:cstheme="minorHAnsi"/>
          <w:sz w:val="24"/>
          <w:szCs w:val="24"/>
        </w:rPr>
      </w:pPr>
      <w:r w:rsidRPr="00D05F30">
        <w:rPr>
          <w:rFonts w:cstheme="minorHAnsi"/>
          <w:sz w:val="24"/>
          <w:szCs w:val="24"/>
        </w:rPr>
        <w:t xml:space="preserve">Water sodium for 710 participants in this </w:t>
      </w:r>
      <w:r w:rsidR="004E76B3" w:rsidRPr="00D05F30">
        <w:rPr>
          <w:rFonts w:cstheme="minorHAnsi"/>
          <w:sz w:val="24"/>
          <w:szCs w:val="24"/>
        </w:rPr>
        <w:t>sample</w:t>
      </w:r>
      <w:r w:rsidRPr="00D05F30">
        <w:rPr>
          <w:rFonts w:cstheme="minorHAnsi"/>
          <w:sz w:val="24"/>
          <w:szCs w:val="24"/>
        </w:rPr>
        <w:t xml:space="preserve"> was measured in their main source of </w:t>
      </w:r>
      <w:r w:rsidR="00A85A9A" w:rsidRPr="00D05F30">
        <w:rPr>
          <w:rFonts w:cstheme="minorHAnsi"/>
          <w:sz w:val="24"/>
          <w:szCs w:val="24"/>
        </w:rPr>
        <w:t xml:space="preserve">drinking </w:t>
      </w:r>
      <w:r w:rsidRPr="00D05F30">
        <w:rPr>
          <w:rFonts w:cstheme="minorHAnsi"/>
          <w:sz w:val="24"/>
          <w:szCs w:val="24"/>
        </w:rPr>
        <w:t>water. The mean water sodium was 731.8 mg/L (SD 353.5) for cases and 431.6 mg/L (SD 494.3) for the controls</w:t>
      </w:r>
      <w:r w:rsidR="004E76B3" w:rsidRPr="00D05F30">
        <w:rPr>
          <w:rFonts w:cstheme="minorHAnsi"/>
          <w:sz w:val="24"/>
          <w:szCs w:val="24"/>
        </w:rPr>
        <w:t xml:space="preserve"> (</w:t>
      </w:r>
      <w:r w:rsidR="00CB7BE3">
        <w:rPr>
          <w:rFonts w:cstheme="minorHAnsi"/>
          <w:b/>
          <w:sz w:val="24"/>
          <w:szCs w:val="24"/>
        </w:rPr>
        <w:t>T</w:t>
      </w:r>
      <w:r w:rsidRPr="00D05F30">
        <w:rPr>
          <w:rFonts w:cstheme="minorHAnsi"/>
          <w:b/>
          <w:sz w:val="24"/>
          <w:szCs w:val="24"/>
        </w:rPr>
        <w:t>able 4.51</w:t>
      </w:r>
      <w:r w:rsidR="004E76B3" w:rsidRPr="00D05F30">
        <w:rPr>
          <w:rFonts w:cstheme="minorHAnsi"/>
          <w:b/>
          <w:sz w:val="24"/>
          <w:szCs w:val="24"/>
        </w:rPr>
        <w:t xml:space="preserve">). </w:t>
      </w:r>
      <w:r w:rsidRPr="00D05F30">
        <w:rPr>
          <w:rFonts w:cstheme="minorHAnsi"/>
          <w:sz w:val="24"/>
          <w:szCs w:val="24"/>
        </w:rPr>
        <w:t xml:space="preserve"> The lowest quartile had 12% of cases and 50% of controls, while the highest quartile had 26% of cases and 12% of controls. </w:t>
      </w:r>
    </w:p>
    <w:p w14:paraId="027AC984" w14:textId="77777777" w:rsidR="00910813" w:rsidRPr="00D05F30" w:rsidRDefault="00A85A9A" w:rsidP="00D05F30">
      <w:pPr>
        <w:spacing w:line="360" w:lineRule="auto"/>
        <w:jc w:val="both"/>
        <w:rPr>
          <w:rFonts w:cstheme="minorHAnsi"/>
          <w:sz w:val="24"/>
          <w:szCs w:val="24"/>
        </w:rPr>
      </w:pPr>
      <w:r w:rsidRPr="00D05F30">
        <w:rPr>
          <w:rFonts w:cstheme="minorHAnsi"/>
          <w:sz w:val="24"/>
          <w:szCs w:val="24"/>
        </w:rPr>
        <w:t>Using the lowest quartile (&lt;300 mg/L) as the reference, t</w:t>
      </w:r>
      <w:r w:rsidR="00910813" w:rsidRPr="00D05F30">
        <w:rPr>
          <w:rFonts w:cstheme="minorHAnsi"/>
          <w:sz w:val="24"/>
          <w:szCs w:val="24"/>
        </w:rPr>
        <w:t>he adjusted ORs for gestational hypertension in relation to the quartiles of water sodium were 6.21 (95% CI 2.50 – 15.7), 9.16 (95% CI 3.70 – 22.8), and 9.35 (95% CI 3.61 – 24.2) for 300-600 mg/L, 600-900 mg/L and &gt;900 mg/L</w:t>
      </w:r>
      <w:r w:rsidR="007A4317">
        <w:rPr>
          <w:rFonts w:cstheme="minorHAnsi"/>
          <w:sz w:val="24"/>
          <w:szCs w:val="24"/>
        </w:rPr>
        <w:t xml:space="preserve"> </w:t>
      </w:r>
      <w:r w:rsidR="00910813" w:rsidRPr="00D05F30">
        <w:rPr>
          <w:rFonts w:cstheme="minorHAnsi"/>
          <w:sz w:val="24"/>
          <w:szCs w:val="24"/>
        </w:rPr>
        <w:t>(</w:t>
      </w:r>
      <w:r w:rsidR="00910813" w:rsidRPr="00D05F30">
        <w:rPr>
          <w:rFonts w:cstheme="minorHAnsi"/>
          <w:b/>
          <w:sz w:val="24"/>
          <w:szCs w:val="24"/>
        </w:rPr>
        <w:t>Table 4.52</w:t>
      </w:r>
      <w:r w:rsidR="00910813" w:rsidRPr="00D05F30">
        <w:rPr>
          <w:rFonts w:cstheme="minorHAnsi"/>
          <w:sz w:val="24"/>
          <w:szCs w:val="24"/>
        </w:rPr>
        <w:t xml:space="preserve">). </w:t>
      </w:r>
    </w:p>
    <w:p w14:paraId="3B917C02" w14:textId="77777777" w:rsidR="00910813" w:rsidRPr="00D05F30" w:rsidRDefault="00910813" w:rsidP="00D05F30">
      <w:pPr>
        <w:spacing w:line="360" w:lineRule="auto"/>
        <w:jc w:val="both"/>
        <w:rPr>
          <w:rFonts w:cstheme="minorHAnsi"/>
          <w:b/>
          <w:sz w:val="24"/>
          <w:szCs w:val="24"/>
        </w:rPr>
      </w:pPr>
    </w:p>
    <w:p w14:paraId="574F3544" w14:textId="77777777" w:rsidR="00910813" w:rsidRPr="00D05F30" w:rsidRDefault="00910813" w:rsidP="00D05F30">
      <w:pPr>
        <w:spacing w:line="360" w:lineRule="auto"/>
        <w:jc w:val="both"/>
        <w:rPr>
          <w:rFonts w:cstheme="minorHAnsi"/>
          <w:b/>
          <w:sz w:val="24"/>
          <w:szCs w:val="24"/>
        </w:rPr>
      </w:pPr>
    </w:p>
    <w:p w14:paraId="14BB48B3" w14:textId="77777777" w:rsidR="00910813" w:rsidRPr="00D05F30" w:rsidRDefault="00910813" w:rsidP="00D05F30">
      <w:pPr>
        <w:spacing w:line="360" w:lineRule="auto"/>
        <w:jc w:val="both"/>
        <w:rPr>
          <w:rFonts w:cstheme="minorHAnsi"/>
          <w:b/>
          <w:sz w:val="24"/>
          <w:szCs w:val="24"/>
        </w:rPr>
      </w:pPr>
    </w:p>
    <w:p w14:paraId="6FE0AA14" w14:textId="77777777" w:rsidR="002A3CE7" w:rsidRPr="00D05F30" w:rsidRDefault="002A3CE7" w:rsidP="00D05F30">
      <w:pPr>
        <w:jc w:val="both"/>
        <w:rPr>
          <w:rFonts w:cstheme="minorHAnsi"/>
          <w:b/>
          <w:sz w:val="24"/>
          <w:szCs w:val="24"/>
        </w:rPr>
      </w:pPr>
      <w:r w:rsidRPr="00D05F30">
        <w:rPr>
          <w:rFonts w:cstheme="minorHAnsi"/>
          <w:b/>
          <w:sz w:val="24"/>
          <w:szCs w:val="24"/>
        </w:rPr>
        <w:br w:type="page"/>
      </w:r>
    </w:p>
    <w:p w14:paraId="18E9C42B" w14:textId="77777777" w:rsidR="00910813" w:rsidRPr="00D05F30" w:rsidRDefault="00910813" w:rsidP="00D05F30">
      <w:pPr>
        <w:spacing w:line="360" w:lineRule="auto"/>
        <w:jc w:val="both"/>
        <w:rPr>
          <w:rFonts w:cstheme="minorHAnsi"/>
          <w:b/>
          <w:sz w:val="24"/>
          <w:szCs w:val="24"/>
        </w:rPr>
      </w:pPr>
      <w:r w:rsidRPr="00D05F30">
        <w:rPr>
          <w:rFonts w:cstheme="minorHAnsi"/>
          <w:b/>
          <w:sz w:val="24"/>
          <w:szCs w:val="24"/>
        </w:rPr>
        <w:t xml:space="preserve">4.8. Seasonal </w:t>
      </w:r>
      <w:r w:rsidR="00A479B3" w:rsidRPr="00D05F30">
        <w:rPr>
          <w:rFonts w:cstheme="minorHAnsi"/>
          <w:b/>
          <w:sz w:val="24"/>
          <w:szCs w:val="24"/>
        </w:rPr>
        <w:t xml:space="preserve">risk </w:t>
      </w:r>
      <w:r w:rsidRPr="00D05F30">
        <w:rPr>
          <w:rFonts w:cstheme="minorHAnsi"/>
          <w:b/>
          <w:sz w:val="24"/>
          <w:szCs w:val="24"/>
        </w:rPr>
        <w:t>of (</w:t>
      </w:r>
      <w:proofErr w:type="gramStart"/>
      <w:r w:rsidRPr="00D05F30">
        <w:rPr>
          <w:rFonts w:cstheme="minorHAnsi"/>
          <w:b/>
          <w:sz w:val="24"/>
          <w:szCs w:val="24"/>
        </w:rPr>
        <w:t>pre)eclampsia</w:t>
      </w:r>
      <w:proofErr w:type="gramEnd"/>
      <w:r w:rsidRPr="00D05F30">
        <w:rPr>
          <w:rFonts w:cstheme="minorHAnsi"/>
          <w:b/>
          <w:sz w:val="24"/>
          <w:szCs w:val="24"/>
        </w:rPr>
        <w:t xml:space="preserve"> and gestational hypertension and with salinity levels</w:t>
      </w:r>
    </w:p>
    <w:p w14:paraId="5B1765AF" w14:textId="77777777" w:rsidR="00910813" w:rsidRPr="00D05F30" w:rsidRDefault="00910813" w:rsidP="00D05F30">
      <w:pPr>
        <w:spacing w:after="0" w:line="360" w:lineRule="auto"/>
        <w:jc w:val="both"/>
        <w:rPr>
          <w:rFonts w:cstheme="minorHAnsi"/>
          <w:sz w:val="24"/>
          <w:szCs w:val="24"/>
        </w:rPr>
      </w:pPr>
      <w:r w:rsidRPr="00D05F30">
        <w:rPr>
          <w:rFonts w:cstheme="minorHAnsi"/>
          <w:sz w:val="24"/>
          <w:szCs w:val="24"/>
        </w:rPr>
        <w:t>Two sets of analyses were carried out to look at seasonal variations in risks of developing (</w:t>
      </w:r>
      <w:proofErr w:type="gramStart"/>
      <w:r w:rsidRPr="00D05F30">
        <w:rPr>
          <w:rFonts w:cstheme="minorHAnsi"/>
          <w:sz w:val="24"/>
          <w:szCs w:val="24"/>
        </w:rPr>
        <w:t>pre)eclampsia</w:t>
      </w:r>
      <w:proofErr w:type="gramEnd"/>
      <w:r w:rsidRPr="00D05F30">
        <w:rPr>
          <w:rFonts w:cstheme="minorHAnsi"/>
          <w:sz w:val="24"/>
          <w:szCs w:val="24"/>
        </w:rPr>
        <w:t xml:space="preserve"> and gestational hypertension</w:t>
      </w:r>
      <w:r w:rsidR="00A85A9A" w:rsidRPr="00D05F30">
        <w:rPr>
          <w:rFonts w:cstheme="minorHAnsi"/>
          <w:sz w:val="24"/>
          <w:szCs w:val="24"/>
        </w:rPr>
        <w:t xml:space="preserve"> in Dacope</w:t>
      </w:r>
      <w:r w:rsidRPr="00D05F30">
        <w:rPr>
          <w:rFonts w:cstheme="minorHAnsi"/>
          <w:sz w:val="24"/>
          <w:szCs w:val="24"/>
        </w:rPr>
        <w:t>. The first set included women who conceived in the dry season and reported any of the following four categories: rainwater combined with another source, filter water, pond water, and tubewell water (n=578) (</w:t>
      </w:r>
      <w:r w:rsidRPr="00D05F30">
        <w:rPr>
          <w:rFonts w:cstheme="minorHAnsi"/>
          <w:b/>
          <w:sz w:val="24"/>
          <w:szCs w:val="24"/>
        </w:rPr>
        <w:t>Table 4.53</w:t>
      </w:r>
      <w:r w:rsidRPr="00D05F30">
        <w:rPr>
          <w:rFonts w:cstheme="minorHAnsi"/>
          <w:sz w:val="24"/>
          <w:szCs w:val="24"/>
        </w:rPr>
        <w:t xml:space="preserve">). </w:t>
      </w:r>
      <w:proofErr w:type="gramStart"/>
      <w:r w:rsidRPr="00D05F30">
        <w:rPr>
          <w:rFonts w:cstheme="minorHAnsi"/>
          <w:sz w:val="24"/>
          <w:szCs w:val="24"/>
        </w:rPr>
        <w:t>The second set included women who conceived in the rainy season and reported one of the abovementioned categories (n=524) (</w:t>
      </w:r>
      <w:r w:rsidRPr="00D05F30">
        <w:rPr>
          <w:rFonts w:cstheme="minorHAnsi"/>
          <w:b/>
          <w:sz w:val="24"/>
          <w:szCs w:val="24"/>
        </w:rPr>
        <w:t>Table 4.54</w:t>
      </w:r>
      <w:r w:rsidRPr="00D05F30">
        <w:rPr>
          <w:rFonts w:cstheme="minorHAnsi"/>
          <w:sz w:val="24"/>
          <w:szCs w:val="24"/>
        </w:rPr>
        <w:t>).</w:t>
      </w:r>
      <w:proofErr w:type="gramEnd"/>
      <w:r w:rsidRPr="00D05F30">
        <w:rPr>
          <w:rFonts w:cstheme="minorHAnsi"/>
          <w:sz w:val="24"/>
          <w:szCs w:val="24"/>
        </w:rPr>
        <w:t xml:space="preserve"> Women with multiple sources, or those who reported river water were excluded from the analyses. </w:t>
      </w:r>
    </w:p>
    <w:p w14:paraId="2BA4D007" w14:textId="77777777" w:rsidR="00910813" w:rsidRPr="00D05F30" w:rsidRDefault="00910813" w:rsidP="00D05F30">
      <w:pPr>
        <w:spacing w:after="0" w:line="360" w:lineRule="auto"/>
        <w:jc w:val="both"/>
        <w:rPr>
          <w:rFonts w:cstheme="minorHAnsi"/>
          <w:sz w:val="24"/>
          <w:szCs w:val="24"/>
        </w:rPr>
      </w:pPr>
    </w:p>
    <w:p w14:paraId="6CCD7422" w14:textId="77777777" w:rsidR="00910813" w:rsidRPr="00D05F30" w:rsidRDefault="00910813" w:rsidP="00D05F30">
      <w:pPr>
        <w:spacing w:after="0" w:line="360" w:lineRule="auto"/>
        <w:jc w:val="both"/>
        <w:rPr>
          <w:rFonts w:cstheme="minorHAnsi"/>
          <w:sz w:val="24"/>
          <w:szCs w:val="24"/>
        </w:rPr>
      </w:pPr>
      <w:r w:rsidRPr="00D05F30">
        <w:rPr>
          <w:rFonts w:cstheme="minorHAnsi"/>
          <w:b/>
          <w:sz w:val="24"/>
          <w:szCs w:val="24"/>
        </w:rPr>
        <w:t xml:space="preserve">Table 4.55 </w:t>
      </w:r>
      <w:r w:rsidRPr="00D05F30">
        <w:rPr>
          <w:rFonts w:cstheme="minorHAnsi"/>
          <w:sz w:val="24"/>
          <w:szCs w:val="24"/>
        </w:rPr>
        <w:t xml:space="preserve">shows the crude and adjusted ORs of women who conceived in the dry season. The </w:t>
      </w:r>
      <w:r w:rsidR="00A85A9A" w:rsidRPr="00D05F30">
        <w:rPr>
          <w:rFonts w:cstheme="minorHAnsi"/>
          <w:sz w:val="24"/>
          <w:szCs w:val="24"/>
        </w:rPr>
        <w:t xml:space="preserve">adjusted </w:t>
      </w:r>
      <w:r w:rsidRPr="00D05F30">
        <w:rPr>
          <w:rFonts w:cstheme="minorHAnsi"/>
          <w:sz w:val="24"/>
          <w:szCs w:val="24"/>
        </w:rPr>
        <w:t>risk</w:t>
      </w:r>
      <w:r w:rsidR="00A85A9A" w:rsidRPr="00D05F30">
        <w:rPr>
          <w:rFonts w:cstheme="minorHAnsi"/>
          <w:sz w:val="24"/>
          <w:szCs w:val="24"/>
        </w:rPr>
        <w:t>s</w:t>
      </w:r>
      <w:r w:rsidRPr="00D05F30">
        <w:rPr>
          <w:rFonts w:cstheme="minorHAnsi"/>
          <w:sz w:val="24"/>
          <w:szCs w:val="24"/>
        </w:rPr>
        <w:t xml:space="preserve"> of developing (</w:t>
      </w:r>
      <w:proofErr w:type="gramStart"/>
      <w:r w:rsidRPr="00D05F30">
        <w:rPr>
          <w:rFonts w:cstheme="minorHAnsi"/>
          <w:sz w:val="24"/>
          <w:szCs w:val="24"/>
        </w:rPr>
        <w:t>pre)eclampsia</w:t>
      </w:r>
      <w:proofErr w:type="gramEnd"/>
      <w:r w:rsidRPr="00D05F30">
        <w:rPr>
          <w:rFonts w:cstheme="minorHAnsi"/>
          <w:sz w:val="24"/>
          <w:szCs w:val="24"/>
        </w:rPr>
        <w:t xml:space="preserve"> and gestational hypertension were 5.50 (95% CI: 1.</w:t>
      </w:r>
      <w:r w:rsidR="00A85A9A" w:rsidRPr="00D05F30">
        <w:rPr>
          <w:rFonts w:cstheme="minorHAnsi"/>
          <w:sz w:val="24"/>
          <w:szCs w:val="24"/>
        </w:rPr>
        <w:t>68</w:t>
      </w:r>
      <w:r w:rsidRPr="00D05F30">
        <w:rPr>
          <w:rFonts w:cstheme="minorHAnsi"/>
          <w:sz w:val="24"/>
          <w:szCs w:val="24"/>
        </w:rPr>
        <w:t xml:space="preserve"> – 18.</w:t>
      </w:r>
      <w:r w:rsidR="00A85A9A" w:rsidRPr="00D05F30">
        <w:rPr>
          <w:rFonts w:cstheme="minorHAnsi"/>
          <w:sz w:val="24"/>
          <w:szCs w:val="24"/>
        </w:rPr>
        <w:t>0</w:t>
      </w:r>
      <w:r w:rsidRPr="00D05F30">
        <w:rPr>
          <w:rFonts w:cstheme="minorHAnsi"/>
          <w:sz w:val="24"/>
          <w:szCs w:val="24"/>
        </w:rPr>
        <w:t>), 6.1</w:t>
      </w:r>
      <w:r w:rsidR="00A85A9A" w:rsidRPr="00D05F30">
        <w:rPr>
          <w:rFonts w:cstheme="minorHAnsi"/>
          <w:sz w:val="24"/>
          <w:szCs w:val="24"/>
        </w:rPr>
        <w:t>2</w:t>
      </w:r>
      <w:r w:rsidRPr="00D05F30">
        <w:rPr>
          <w:rFonts w:cstheme="minorHAnsi"/>
          <w:sz w:val="24"/>
          <w:szCs w:val="24"/>
        </w:rPr>
        <w:t xml:space="preserve"> (95% CI: 2.00 – 18.</w:t>
      </w:r>
      <w:r w:rsidR="00A85A9A" w:rsidRPr="00D05F30">
        <w:rPr>
          <w:rFonts w:cstheme="minorHAnsi"/>
          <w:sz w:val="24"/>
          <w:szCs w:val="24"/>
        </w:rPr>
        <w:t>7</w:t>
      </w:r>
      <w:r w:rsidRPr="00D05F30">
        <w:rPr>
          <w:rFonts w:cstheme="minorHAnsi"/>
          <w:sz w:val="24"/>
          <w:szCs w:val="24"/>
        </w:rPr>
        <w:t>)</w:t>
      </w:r>
      <w:r w:rsidR="00A85A9A" w:rsidRPr="00D05F30">
        <w:rPr>
          <w:rFonts w:cstheme="minorHAnsi"/>
          <w:sz w:val="24"/>
          <w:szCs w:val="24"/>
        </w:rPr>
        <w:t>,</w:t>
      </w:r>
      <w:r w:rsidRPr="00D05F30">
        <w:rPr>
          <w:rFonts w:cstheme="minorHAnsi"/>
          <w:sz w:val="24"/>
          <w:szCs w:val="24"/>
        </w:rPr>
        <w:t xml:space="preserve"> and </w:t>
      </w:r>
      <w:r w:rsidR="00A85A9A" w:rsidRPr="00D05F30">
        <w:rPr>
          <w:rFonts w:cstheme="minorHAnsi"/>
          <w:sz w:val="24"/>
          <w:szCs w:val="24"/>
        </w:rPr>
        <w:t>7.90</w:t>
      </w:r>
      <w:r w:rsidRPr="00D05F30">
        <w:rPr>
          <w:rFonts w:cstheme="minorHAnsi"/>
          <w:sz w:val="24"/>
          <w:szCs w:val="24"/>
        </w:rPr>
        <w:t xml:space="preserve"> (95% CI: 2.</w:t>
      </w:r>
      <w:r w:rsidR="00A85A9A" w:rsidRPr="00D05F30">
        <w:rPr>
          <w:rFonts w:cstheme="minorHAnsi"/>
          <w:sz w:val="24"/>
          <w:szCs w:val="24"/>
        </w:rPr>
        <w:t>76</w:t>
      </w:r>
      <w:r w:rsidRPr="00D05F30">
        <w:rPr>
          <w:rFonts w:cstheme="minorHAnsi"/>
          <w:sz w:val="24"/>
          <w:szCs w:val="24"/>
        </w:rPr>
        <w:t xml:space="preserve"> – 22.</w:t>
      </w:r>
      <w:r w:rsidR="00A85A9A" w:rsidRPr="00D05F30">
        <w:rPr>
          <w:rFonts w:cstheme="minorHAnsi"/>
          <w:sz w:val="24"/>
          <w:szCs w:val="24"/>
        </w:rPr>
        <w:t>7</w:t>
      </w:r>
      <w:r w:rsidRPr="00D05F30">
        <w:rPr>
          <w:rFonts w:cstheme="minorHAnsi"/>
          <w:sz w:val="24"/>
          <w:szCs w:val="24"/>
        </w:rPr>
        <w:t xml:space="preserve">), compared to those who drank rainwater and another source (OR=1). </w:t>
      </w:r>
      <w:r w:rsidR="00A85A9A" w:rsidRPr="00D05F30">
        <w:rPr>
          <w:rFonts w:cstheme="minorHAnsi"/>
          <w:sz w:val="24"/>
          <w:szCs w:val="24"/>
        </w:rPr>
        <w:t xml:space="preserve">The results were statistically significant for all categories (p&lt;0.05). </w:t>
      </w:r>
    </w:p>
    <w:p w14:paraId="20ED2328" w14:textId="77777777" w:rsidR="00910813" w:rsidRPr="00D05F30" w:rsidRDefault="00910813" w:rsidP="00D05F30">
      <w:pPr>
        <w:spacing w:after="0" w:line="360" w:lineRule="auto"/>
        <w:jc w:val="both"/>
        <w:rPr>
          <w:rFonts w:cstheme="minorHAnsi"/>
          <w:sz w:val="24"/>
          <w:szCs w:val="24"/>
        </w:rPr>
      </w:pPr>
    </w:p>
    <w:p w14:paraId="446A7119" w14:textId="77777777" w:rsidR="00A85A9A" w:rsidRPr="00D05F30" w:rsidRDefault="00910813" w:rsidP="00D05F30">
      <w:pPr>
        <w:spacing w:after="0" w:line="360" w:lineRule="auto"/>
        <w:jc w:val="both"/>
        <w:rPr>
          <w:rFonts w:cstheme="minorHAnsi"/>
          <w:sz w:val="24"/>
          <w:szCs w:val="24"/>
        </w:rPr>
      </w:pPr>
      <w:r w:rsidRPr="00D05F30">
        <w:rPr>
          <w:rFonts w:cstheme="minorHAnsi"/>
          <w:b/>
          <w:sz w:val="24"/>
          <w:szCs w:val="24"/>
        </w:rPr>
        <w:t>Table 4.56</w:t>
      </w:r>
      <w:r w:rsidRPr="00D05F30">
        <w:rPr>
          <w:rFonts w:cstheme="minorHAnsi"/>
          <w:sz w:val="24"/>
          <w:szCs w:val="24"/>
        </w:rPr>
        <w:t xml:space="preserve"> shows the crude and adjusted ORs of women who conceived in the rainy season. Using rainwater and another source as the reference category, the adjusted ORs were 4.65 (95% CI: 1.60 – 13.6), 4.54 (95% CI: 1.75 – 11.8) and 12.4 (95% CI: 4.93 – 31.3). </w:t>
      </w:r>
      <w:r w:rsidR="00A85A9A" w:rsidRPr="00D05F30">
        <w:rPr>
          <w:rFonts w:cstheme="minorHAnsi"/>
          <w:sz w:val="24"/>
          <w:szCs w:val="24"/>
        </w:rPr>
        <w:t xml:space="preserve">The results were statistically significant for all categories (p&lt;0.05). </w:t>
      </w:r>
    </w:p>
    <w:p w14:paraId="4281B56E" w14:textId="77777777" w:rsidR="00910813" w:rsidRPr="00D05F30" w:rsidRDefault="00910813" w:rsidP="00D05F30">
      <w:pPr>
        <w:spacing w:after="0" w:line="360" w:lineRule="auto"/>
        <w:jc w:val="both"/>
        <w:rPr>
          <w:rFonts w:cstheme="minorHAnsi"/>
          <w:sz w:val="24"/>
          <w:szCs w:val="24"/>
        </w:rPr>
      </w:pPr>
    </w:p>
    <w:p w14:paraId="051A25A4" w14:textId="77777777" w:rsidR="00910813" w:rsidRPr="00D05F30" w:rsidRDefault="00910813" w:rsidP="00D05F30">
      <w:pPr>
        <w:spacing w:line="360" w:lineRule="auto"/>
        <w:jc w:val="both"/>
        <w:rPr>
          <w:rFonts w:cstheme="minorHAnsi"/>
          <w:b/>
          <w:sz w:val="24"/>
          <w:szCs w:val="24"/>
        </w:rPr>
      </w:pPr>
    </w:p>
    <w:p w14:paraId="5722AE89" w14:textId="77777777" w:rsidR="00910813" w:rsidRPr="00D05F30" w:rsidRDefault="00910813" w:rsidP="00D05F30">
      <w:pPr>
        <w:spacing w:line="360" w:lineRule="auto"/>
        <w:jc w:val="both"/>
        <w:rPr>
          <w:rFonts w:cstheme="minorHAnsi"/>
          <w:b/>
          <w:sz w:val="24"/>
          <w:szCs w:val="24"/>
        </w:rPr>
      </w:pPr>
    </w:p>
    <w:p w14:paraId="688EB32E" w14:textId="77777777" w:rsidR="002A3CE7" w:rsidRPr="00D05F30" w:rsidRDefault="002A3CE7" w:rsidP="00D05F30">
      <w:pPr>
        <w:jc w:val="both"/>
        <w:rPr>
          <w:rFonts w:cstheme="minorHAnsi"/>
          <w:b/>
          <w:sz w:val="24"/>
          <w:szCs w:val="24"/>
        </w:rPr>
      </w:pPr>
      <w:r w:rsidRPr="00D05F30">
        <w:rPr>
          <w:rFonts w:cstheme="minorHAnsi"/>
          <w:b/>
          <w:sz w:val="24"/>
          <w:szCs w:val="24"/>
        </w:rPr>
        <w:br w:type="page"/>
      </w:r>
    </w:p>
    <w:p w14:paraId="457CDDC0" w14:textId="77777777" w:rsidR="00C71B06" w:rsidRPr="00D05F30" w:rsidRDefault="00C71B06" w:rsidP="00D05F30">
      <w:pPr>
        <w:spacing w:line="360" w:lineRule="auto"/>
        <w:jc w:val="both"/>
        <w:rPr>
          <w:rFonts w:cstheme="minorHAnsi"/>
          <w:b/>
          <w:sz w:val="24"/>
          <w:szCs w:val="24"/>
        </w:rPr>
      </w:pPr>
      <w:r w:rsidRPr="00D05F30">
        <w:rPr>
          <w:rFonts w:cstheme="minorHAnsi"/>
          <w:b/>
          <w:sz w:val="24"/>
          <w:szCs w:val="24"/>
        </w:rPr>
        <w:t xml:space="preserve">4.9 Regression </w:t>
      </w:r>
      <w:r w:rsidR="00611FF6" w:rsidRPr="00D05F30">
        <w:rPr>
          <w:rFonts w:cstheme="minorHAnsi"/>
          <w:b/>
          <w:sz w:val="24"/>
          <w:szCs w:val="24"/>
        </w:rPr>
        <w:t>a</w:t>
      </w:r>
      <w:r w:rsidRPr="00D05F30">
        <w:rPr>
          <w:rFonts w:cstheme="minorHAnsi"/>
          <w:b/>
          <w:sz w:val="24"/>
          <w:szCs w:val="24"/>
        </w:rPr>
        <w:t>nalysis with women &lt;34 years</w:t>
      </w:r>
    </w:p>
    <w:p w14:paraId="6253FA1F" w14:textId="77777777" w:rsidR="00A85A9A" w:rsidRPr="00D05F30" w:rsidRDefault="00C71B06" w:rsidP="00D05F30">
      <w:pPr>
        <w:spacing w:line="360" w:lineRule="auto"/>
        <w:jc w:val="both"/>
        <w:rPr>
          <w:rFonts w:cstheme="minorHAnsi"/>
          <w:sz w:val="24"/>
          <w:szCs w:val="24"/>
        </w:rPr>
      </w:pPr>
      <w:r w:rsidRPr="00D05F30">
        <w:rPr>
          <w:rFonts w:cstheme="minorHAnsi"/>
          <w:sz w:val="24"/>
          <w:szCs w:val="24"/>
        </w:rPr>
        <w:t>Analyses were carried out among women</w:t>
      </w:r>
      <w:r w:rsidR="00A85A9A" w:rsidRPr="00D05F30">
        <w:rPr>
          <w:rFonts w:cstheme="minorHAnsi"/>
          <w:sz w:val="24"/>
          <w:szCs w:val="24"/>
        </w:rPr>
        <w:t xml:space="preserve"> in Dacope </w:t>
      </w:r>
      <w:r w:rsidRPr="00D05F30">
        <w:rPr>
          <w:rFonts w:cstheme="minorHAnsi"/>
          <w:sz w:val="24"/>
          <w:szCs w:val="24"/>
        </w:rPr>
        <w:t xml:space="preserve">&lt;34 years of age to reduce the chance </w:t>
      </w:r>
      <w:r w:rsidR="00546503" w:rsidRPr="00D05F30">
        <w:rPr>
          <w:rFonts w:cstheme="minorHAnsi"/>
          <w:sz w:val="24"/>
          <w:szCs w:val="24"/>
        </w:rPr>
        <w:t>of including pregnant women with essential hypertension</w:t>
      </w:r>
      <w:r w:rsidR="00084562" w:rsidRPr="00D05F30">
        <w:rPr>
          <w:rFonts w:cstheme="minorHAnsi"/>
          <w:sz w:val="24"/>
          <w:szCs w:val="24"/>
        </w:rPr>
        <w:t xml:space="preserve">. </w:t>
      </w:r>
    </w:p>
    <w:p w14:paraId="4AAF5C44" w14:textId="77777777" w:rsidR="00A85A9A" w:rsidRPr="00D05F30" w:rsidRDefault="00546503" w:rsidP="00D05F30">
      <w:pPr>
        <w:spacing w:line="360" w:lineRule="auto"/>
        <w:jc w:val="both"/>
        <w:rPr>
          <w:rFonts w:cstheme="minorHAnsi"/>
          <w:sz w:val="24"/>
          <w:szCs w:val="24"/>
        </w:rPr>
      </w:pPr>
      <w:r w:rsidRPr="00D05F30">
        <w:rPr>
          <w:rFonts w:cstheme="minorHAnsi"/>
          <w:sz w:val="24"/>
          <w:szCs w:val="24"/>
        </w:rPr>
        <w:t>Compared to rainwater</w:t>
      </w:r>
      <w:r w:rsidR="00084562" w:rsidRPr="00D05F30">
        <w:rPr>
          <w:rFonts w:cstheme="minorHAnsi"/>
          <w:sz w:val="24"/>
          <w:szCs w:val="24"/>
        </w:rPr>
        <w:t xml:space="preserve"> and another source combined</w:t>
      </w:r>
      <w:r w:rsidRPr="00D05F30">
        <w:rPr>
          <w:rFonts w:cstheme="minorHAnsi"/>
          <w:sz w:val="24"/>
          <w:szCs w:val="24"/>
        </w:rPr>
        <w:t>, the adjusted ORs for the risk of (</w:t>
      </w:r>
      <w:proofErr w:type="gramStart"/>
      <w:r w:rsidRPr="00D05F30">
        <w:rPr>
          <w:rFonts w:cstheme="minorHAnsi"/>
          <w:sz w:val="24"/>
          <w:szCs w:val="24"/>
        </w:rPr>
        <w:t>pre)eclampsia</w:t>
      </w:r>
      <w:proofErr w:type="gramEnd"/>
      <w:r w:rsidRPr="00D05F30">
        <w:rPr>
          <w:rFonts w:cstheme="minorHAnsi"/>
          <w:sz w:val="24"/>
          <w:szCs w:val="24"/>
        </w:rPr>
        <w:t xml:space="preserve"> and gestational hypertension among women &lt;34 years were 4.91 (1.25 – 10.7) for filter water, 4.</w:t>
      </w:r>
      <w:r w:rsidR="00A85A9A" w:rsidRPr="00D05F30">
        <w:rPr>
          <w:rFonts w:cstheme="minorHAnsi"/>
          <w:sz w:val="24"/>
          <w:szCs w:val="24"/>
        </w:rPr>
        <w:t>6</w:t>
      </w:r>
      <w:r w:rsidRPr="00D05F30">
        <w:rPr>
          <w:rFonts w:cstheme="minorHAnsi"/>
          <w:sz w:val="24"/>
          <w:szCs w:val="24"/>
        </w:rPr>
        <w:t>1 (2.2</w:t>
      </w:r>
      <w:r w:rsidR="00A85A9A" w:rsidRPr="00D05F30">
        <w:rPr>
          <w:rFonts w:cstheme="minorHAnsi"/>
          <w:sz w:val="24"/>
          <w:szCs w:val="24"/>
        </w:rPr>
        <w:t>7</w:t>
      </w:r>
      <w:r w:rsidRPr="00D05F30">
        <w:rPr>
          <w:rFonts w:cstheme="minorHAnsi"/>
          <w:sz w:val="24"/>
          <w:szCs w:val="24"/>
        </w:rPr>
        <w:t xml:space="preserve"> – </w:t>
      </w:r>
      <w:r w:rsidR="00A85A9A" w:rsidRPr="00D05F30">
        <w:rPr>
          <w:rFonts w:cstheme="minorHAnsi"/>
          <w:sz w:val="24"/>
          <w:szCs w:val="24"/>
        </w:rPr>
        <w:t>9</w:t>
      </w:r>
      <w:r w:rsidRPr="00D05F30">
        <w:rPr>
          <w:rFonts w:cstheme="minorHAnsi"/>
          <w:sz w:val="24"/>
          <w:szCs w:val="24"/>
        </w:rPr>
        <w:t>.</w:t>
      </w:r>
      <w:r w:rsidR="00A85A9A" w:rsidRPr="00D05F30">
        <w:rPr>
          <w:rFonts w:cstheme="minorHAnsi"/>
          <w:sz w:val="24"/>
          <w:szCs w:val="24"/>
        </w:rPr>
        <w:t>45</w:t>
      </w:r>
      <w:r w:rsidRPr="00D05F30">
        <w:rPr>
          <w:rFonts w:cstheme="minorHAnsi"/>
          <w:sz w:val="24"/>
          <w:szCs w:val="24"/>
        </w:rPr>
        <w:t>) for pond water</w:t>
      </w:r>
      <w:r w:rsidR="00474298" w:rsidRPr="00D05F30">
        <w:rPr>
          <w:rFonts w:cstheme="minorHAnsi"/>
          <w:sz w:val="24"/>
          <w:szCs w:val="24"/>
        </w:rPr>
        <w:t>,</w:t>
      </w:r>
      <w:r w:rsidRPr="00D05F30">
        <w:rPr>
          <w:rFonts w:cstheme="minorHAnsi"/>
          <w:sz w:val="24"/>
          <w:szCs w:val="24"/>
        </w:rPr>
        <w:t xml:space="preserve"> and 7.71 (3.92 – 15.1) for tubewell water (p&lt;0.001) (</w:t>
      </w:r>
      <w:r w:rsidRPr="00D05F30">
        <w:rPr>
          <w:rFonts w:cstheme="minorHAnsi"/>
          <w:b/>
          <w:sz w:val="24"/>
          <w:szCs w:val="24"/>
        </w:rPr>
        <w:t>Table 4.57</w:t>
      </w:r>
      <w:r w:rsidR="00255DA0" w:rsidRPr="00D05F30">
        <w:rPr>
          <w:rFonts w:cstheme="minorHAnsi"/>
          <w:sz w:val="24"/>
          <w:szCs w:val="24"/>
        </w:rPr>
        <w:t>)</w:t>
      </w:r>
      <w:r w:rsidR="002A2911" w:rsidRPr="00D05F30">
        <w:rPr>
          <w:rFonts w:cstheme="minorHAnsi"/>
          <w:sz w:val="24"/>
          <w:szCs w:val="24"/>
        </w:rPr>
        <w:t xml:space="preserve">. </w:t>
      </w:r>
    </w:p>
    <w:p w14:paraId="447370D9" w14:textId="77777777" w:rsidR="001E6D60" w:rsidRPr="00D05F30" w:rsidRDefault="00546503" w:rsidP="00D05F30">
      <w:pPr>
        <w:spacing w:line="360" w:lineRule="auto"/>
        <w:jc w:val="both"/>
        <w:rPr>
          <w:rFonts w:cstheme="minorHAnsi"/>
          <w:sz w:val="24"/>
          <w:szCs w:val="24"/>
        </w:rPr>
      </w:pPr>
      <w:r w:rsidRPr="00D05F30">
        <w:rPr>
          <w:rFonts w:cstheme="minorHAnsi"/>
          <w:sz w:val="24"/>
          <w:szCs w:val="24"/>
        </w:rPr>
        <w:t xml:space="preserve">The adjusted risks for increasing quartiles of water sodium levels were 2.86 (1.72 </w:t>
      </w:r>
      <w:r w:rsidR="00A85A9A" w:rsidRPr="00D05F30">
        <w:rPr>
          <w:rFonts w:cstheme="minorHAnsi"/>
          <w:sz w:val="24"/>
          <w:szCs w:val="24"/>
        </w:rPr>
        <w:t>–</w:t>
      </w:r>
      <w:r w:rsidRPr="00D05F30">
        <w:rPr>
          <w:rFonts w:cstheme="minorHAnsi"/>
          <w:sz w:val="24"/>
          <w:szCs w:val="24"/>
        </w:rPr>
        <w:t xml:space="preserve"> 4.75), 3.84 (2.35 – 6.27), </w:t>
      </w:r>
      <w:r w:rsidR="00A85A9A" w:rsidRPr="00D05F30">
        <w:rPr>
          <w:rFonts w:cstheme="minorHAnsi"/>
          <w:sz w:val="24"/>
          <w:szCs w:val="24"/>
        </w:rPr>
        <w:t xml:space="preserve">and </w:t>
      </w:r>
      <w:r w:rsidRPr="00D05F30">
        <w:rPr>
          <w:rFonts w:cstheme="minorHAnsi"/>
          <w:sz w:val="24"/>
          <w:szCs w:val="24"/>
        </w:rPr>
        <w:t xml:space="preserve">5.10 (3.10 – 8.30) (p&lt;0.001), compared to the first quartile </w:t>
      </w:r>
      <w:r w:rsidR="00A85A9A" w:rsidRPr="00D05F30">
        <w:rPr>
          <w:rFonts w:cstheme="minorHAnsi"/>
          <w:sz w:val="24"/>
          <w:szCs w:val="24"/>
        </w:rPr>
        <w:t xml:space="preserve">(&lt;300 mg/L) </w:t>
      </w:r>
      <w:r w:rsidRPr="00D05F30">
        <w:rPr>
          <w:rFonts w:cstheme="minorHAnsi"/>
          <w:sz w:val="24"/>
          <w:szCs w:val="24"/>
        </w:rPr>
        <w:t>(</w:t>
      </w:r>
      <w:r w:rsidR="00255DA0" w:rsidRPr="00D05F30">
        <w:rPr>
          <w:rFonts w:cstheme="minorHAnsi"/>
          <w:b/>
          <w:sz w:val="24"/>
          <w:szCs w:val="24"/>
        </w:rPr>
        <w:t>Table</w:t>
      </w:r>
      <w:r w:rsidRPr="00D05F30">
        <w:rPr>
          <w:rFonts w:cstheme="minorHAnsi"/>
          <w:b/>
          <w:sz w:val="24"/>
          <w:szCs w:val="24"/>
        </w:rPr>
        <w:t xml:space="preserve"> 4.58</w:t>
      </w:r>
      <w:r w:rsidRPr="00DD40DE">
        <w:rPr>
          <w:rFonts w:cstheme="minorHAnsi"/>
          <w:sz w:val="24"/>
          <w:szCs w:val="24"/>
        </w:rPr>
        <w:t>).</w:t>
      </w:r>
    </w:p>
    <w:p w14:paraId="1BBD0E00" w14:textId="77777777" w:rsidR="00910813" w:rsidRPr="00D05F30" w:rsidRDefault="00910813" w:rsidP="00D05F30">
      <w:pPr>
        <w:spacing w:line="360" w:lineRule="auto"/>
        <w:jc w:val="both"/>
        <w:rPr>
          <w:rFonts w:cstheme="minorHAnsi"/>
          <w:b/>
          <w:sz w:val="24"/>
          <w:szCs w:val="24"/>
        </w:rPr>
      </w:pPr>
    </w:p>
    <w:p w14:paraId="3ECECF52" w14:textId="77777777" w:rsidR="00910813" w:rsidRDefault="00910813" w:rsidP="00036E28">
      <w:pPr>
        <w:spacing w:line="360" w:lineRule="auto"/>
        <w:jc w:val="both"/>
        <w:rPr>
          <w:b/>
          <w:sz w:val="24"/>
          <w:szCs w:val="24"/>
        </w:rPr>
      </w:pPr>
    </w:p>
    <w:p w14:paraId="1EF454E8" w14:textId="77777777" w:rsidR="00546503" w:rsidRDefault="00546503" w:rsidP="00036E28">
      <w:pPr>
        <w:spacing w:line="360" w:lineRule="auto"/>
        <w:jc w:val="both"/>
        <w:rPr>
          <w:b/>
          <w:sz w:val="24"/>
          <w:szCs w:val="24"/>
        </w:rPr>
      </w:pPr>
    </w:p>
    <w:p w14:paraId="1E6A1323" w14:textId="77777777" w:rsidR="00546503" w:rsidRDefault="00546503" w:rsidP="00036E28">
      <w:pPr>
        <w:spacing w:line="360" w:lineRule="auto"/>
        <w:jc w:val="both"/>
        <w:rPr>
          <w:b/>
          <w:sz w:val="24"/>
          <w:szCs w:val="24"/>
        </w:rPr>
      </w:pPr>
    </w:p>
    <w:p w14:paraId="666CEACC" w14:textId="77777777" w:rsidR="00F77203" w:rsidRDefault="00F77203">
      <w:pPr>
        <w:rPr>
          <w:b/>
          <w:sz w:val="24"/>
          <w:szCs w:val="24"/>
        </w:rPr>
      </w:pPr>
      <w:r>
        <w:rPr>
          <w:b/>
          <w:sz w:val="24"/>
          <w:szCs w:val="24"/>
        </w:rPr>
        <w:br w:type="page"/>
      </w:r>
    </w:p>
    <w:p w14:paraId="7B788014" w14:textId="77777777" w:rsidR="00C432A1" w:rsidRPr="002A5560" w:rsidRDefault="00C432A1" w:rsidP="00C432A1">
      <w:pPr>
        <w:rPr>
          <w:b/>
          <w:sz w:val="24"/>
          <w:szCs w:val="24"/>
        </w:rPr>
      </w:pPr>
      <w:r w:rsidRPr="002A5560">
        <w:rPr>
          <w:b/>
          <w:sz w:val="24"/>
          <w:szCs w:val="24"/>
        </w:rPr>
        <w:t>TABLES</w:t>
      </w:r>
    </w:p>
    <w:p w14:paraId="58D675A7" w14:textId="77777777" w:rsidR="00C432A1" w:rsidRPr="002A5560" w:rsidRDefault="00C432A1" w:rsidP="00BA0360">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.1 Study participants recruited from Dacope, Khulna </w:t>
      </w:r>
    </w:p>
    <w:tbl>
      <w:tblPr>
        <w:tblStyle w:val="LightList1"/>
        <w:tblW w:w="5000" w:type="pct"/>
        <w:tblLook w:val="04A0" w:firstRow="1" w:lastRow="0" w:firstColumn="1" w:lastColumn="0" w:noHBand="0" w:noVBand="1"/>
      </w:tblPr>
      <w:tblGrid>
        <w:gridCol w:w="2326"/>
        <w:gridCol w:w="2298"/>
        <w:gridCol w:w="2309"/>
        <w:gridCol w:w="2309"/>
      </w:tblGrid>
      <w:tr w:rsidR="0023580F" w:rsidRPr="00530754" w14:paraId="30CABA3A" w14:textId="77777777" w:rsidTr="00B66B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9" w:type="pct"/>
          </w:tcPr>
          <w:p w14:paraId="366C6135" w14:textId="77777777" w:rsidR="0023580F" w:rsidRPr="0023580F" w:rsidRDefault="00F13B0B" w:rsidP="008B739E">
            <w:pPr>
              <w:rPr>
                <w:sz w:val="24"/>
                <w:szCs w:val="24"/>
              </w:rPr>
            </w:pPr>
            <w:r>
              <w:rPr>
                <w:sz w:val="24"/>
                <w:szCs w:val="24"/>
              </w:rPr>
              <w:t>Union</w:t>
            </w:r>
          </w:p>
        </w:tc>
        <w:tc>
          <w:tcPr>
            <w:tcW w:w="1243" w:type="pct"/>
          </w:tcPr>
          <w:p w14:paraId="76DA0A6A" w14:textId="77777777" w:rsidR="0023580F" w:rsidRPr="0023580F" w:rsidRDefault="00F13B0B" w:rsidP="008B739E">
            <w:pPr>
              <w:jc w:val="right"/>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Cases (n=202)</w:t>
            </w:r>
          </w:p>
        </w:tc>
        <w:tc>
          <w:tcPr>
            <w:tcW w:w="1249" w:type="pct"/>
          </w:tcPr>
          <w:p w14:paraId="25CE6E62" w14:textId="77777777" w:rsidR="0023580F" w:rsidRPr="0023580F" w:rsidRDefault="00F13B0B" w:rsidP="008B739E">
            <w:pPr>
              <w:jc w:val="right"/>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Controls (n=1,006)</w:t>
            </w:r>
          </w:p>
        </w:tc>
        <w:tc>
          <w:tcPr>
            <w:tcW w:w="1249" w:type="pct"/>
          </w:tcPr>
          <w:p w14:paraId="7B6D7266" w14:textId="77777777" w:rsidR="000149F3" w:rsidRPr="000149F3" w:rsidRDefault="00F13B0B" w:rsidP="000149F3">
            <w:pPr>
              <w:jc w:val="right"/>
              <w:cnfStyle w:val="100000000000" w:firstRow="1" w:lastRow="0" w:firstColumn="0" w:lastColumn="0" w:oddVBand="0" w:evenVBand="0" w:oddHBand="0" w:evenHBand="0" w:firstRowFirstColumn="0" w:firstRowLastColumn="0" w:lastRowFirstColumn="0" w:lastRowLastColumn="0"/>
              <w:rPr>
                <w:sz w:val="24"/>
                <w:szCs w:val="24"/>
              </w:rPr>
            </w:pPr>
            <w:proofErr w:type="gramStart"/>
            <w:r>
              <w:rPr>
                <w:sz w:val="24"/>
                <w:szCs w:val="24"/>
              </w:rPr>
              <w:t>Total(</w:t>
            </w:r>
            <w:proofErr w:type="gramEnd"/>
            <w:r>
              <w:rPr>
                <w:sz w:val="24"/>
                <w:szCs w:val="24"/>
              </w:rPr>
              <w:t>n=1,208)</w:t>
            </w:r>
          </w:p>
        </w:tc>
      </w:tr>
      <w:tr w:rsidR="0023580F" w:rsidRPr="00530754" w14:paraId="27378330"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9" w:type="pct"/>
          </w:tcPr>
          <w:p w14:paraId="6C57109E" w14:textId="77777777" w:rsidR="0023580F" w:rsidRPr="00530754" w:rsidRDefault="0023580F" w:rsidP="008B739E">
            <w:pPr>
              <w:rPr>
                <w:rFonts w:eastAsia="Times New Roman" w:cs="Times New Roman"/>
                <w:color w:val="000000"/>
                <w:sz w:val="24"/>
                <w:szCs w:val="24"/>
              </w:rPr>
            </w:pPr>
            <w:r w:rsidRPr="00530754">
              <w:rPr>
                <w:rFonts w:eastAsia="Times New Roman" w:cs="Times New Roman"/>
                <w:color w:val="000000"/>
                <w:sz w:val="24"/>
                <w:szCs w:val="24"/>
              </w:rPr>
              <w:t>Chalna</w:t>
            </w:r>
          </w:p>
        </w:tc>
        <w:tc>
          <w:tcPr>
            <w:tcW w:w="1243" w:type="pct"/>
          </w:tcPr>
          <w:p w14:paraId="63257D86"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58 (28.7)</w:t>
            </w:r>
          </w:p>
        </w:tc>
        <w:tc>
          <w:tcPr>
            <w:tcW w:w="1249" w:type="pct"/>
          </w:tcPr>
          <w:p w14:paraId="304D6EE6"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120 (11.9)</w:t>
            </w:r>
          </w:p>
        </w:tc>
        <w:tc>
          <w:tcPr>
            <w:tcW w:w="1249" w:type="pct"/>
          </w:tcPr>
          <w:p w14:paraId="25A432A4"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178 (14.7)</w:t>
            </w:r>
          </w:p>
        </w:tc>
      </w:tr>
      <w:tr w:rsidR="0023580F" w:rsidRPr="00530754" w14:paraId="38EAE611" w14:textId="77777777" w:rsidTr="00CC01E4">
        <w:tc>
          <w:tcPr>
            <w:cnfStyle w:val="001000000000" w:firstRow="0" w:lastRow="0" w:firstColumn="1" w:lastColumn="0" w:oddVBand="0" w:evenVBand="0" w:oddHBand="0" w:evenHBand="0" w:firstRowFirstColumn="0" w:firstRowLastColumn="0" w:lastRowFirstColumn="0" w:lastRowLastColumn="0"/>
            <w:tcW w:w="1259" w:type="pct"/>
          </w:tcPr>
          <w:p w14:paraId="17B09877" w14:textId="77777777" w:rsidR="0023580F" w:rsidRPr="00530754" w:rsidRDefault="0023580F" w:rsidP="0023580F">
            <w:pPr>
              <w:rPr>
                <w:rFonts w:eastAsia="Times New Roman" w:cs="Times New Roman"/>
                <w:color w:val="000000"/>
                <w:sz w:val="24"/>
                <w:szCs w:val="24"/>
              </w:rPr>
            </w:pPr>
            <w:r w:rsidRPr="00530754">
              <w:rPr>
                <w:rFonts w:eastAsia="Times New Roman" w:cs="Times New Roman"/>
                <w:color w:val="000000"/>
                <w:sz w:val="24"/>
                <w:szCs w:val="24"/>
              </w:rPr>
              <w:t>Dacope</w:t>
            </w:r>
          </w:p>
        </w:tc>
        <w:tc>
          <w:tcPr>
            <w:tcW w:w="1243" w:type="pct"/>
          </w:tcPr>
          <w:p w14:paraId="6CD5C067"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5 (2.50)</w:t>
            </w:r>
          </w:p>
        </w:tc>
        <w:tc>
          <w:tcPr>
            <w:tcW w:w="1249" w:type="pct"/>
          </w:tcPr>
          <w:p w14:paraId="5F4331F1"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65 (6.46)</w:t>
            </w:r>
          </w:p>
        </w:tc>
        <w:tc>
          <w:tcPr>
            <w:tcW w:w="1249" w:type="pct"/>
          </w:tcPr>
          <w:p w14:paraId="2FDFD493"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70 (5.80)</w:t>
            </w:r>
          </w:p>
        </w:tc>
      </w:tr>
      <w:tr w:rsidR="0023580F" w:rsidRPr="00530754" w14:paraId="39B77752"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9" w:type="pct"/>
          </w:tcPr>
          <w:p w14:paraId="2688EBC6" w14:textId="77777777" w:rsidR="0023580F" w:rsidRPr="00530754" w:rsidRDefault="0023580F" w:rsidP="0023580F">
            <w:pPr>
              <w:rPr>
                <w:rFonts w:eastAsia="Times New Roman" w:cs="Times New Roman"/>
                <w:color w:val="000000"/>
                <w:sz w:val="24"/>
                <w:szCs w:val="24"/>
              </w:rPr>
            </w:pPr>
            <w:r w:rsidRPr="00530754">
              <w:rPr>
                <w:rFonts w:eastAsia="Times New Roman" w:cs="Times New Roman"/>
                <w:color w:val="000000"/>
                <w:sz w:val="24"/>
                <w:szCs w:val="24"/>
              </w:rPr>
              <w:t>Loudobe</w:t>
            </w:r>
          </w:p>
        </w:tc>
        <w:tc>
          <w:tcPr>
            <w:tcW w:w="1243" w:type="pct"/>
          </w:tcPr>
          <w:p w14:paraId="6DC9DD59"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9 (4.46)</w:t>
            </w:r>
          </w:p>
        </w:tc>
        <w:tc>
          <w:tcPr>
            <w:tcW w:w="1249" w:type="pct"/>
          </w:tcPr>
          <w:p w14:paraId="743D980A"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106 (10.5)</w:t>
            </w:r>
          </w:p>
        </w:tc>
        <w:tc>
          <w:tcPr>
            <w:tcW w:w="1249" w:type="pct"/>
          </w:tcPr>
          <w:p w14:paraId="79FEA972"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115 (9.52)</w:t>
            </w:r>
          </w:p>
        </w:tc>
      </w:tr>
      <w:tr w:rsidR="0023580F" w:rsidRPr="00530754" w14:paraId="14B5D8C4" w14:textId="77777777" w:rsidTr="00CC01E4">
        <w:tc>
          <w:tcPr>
            <w:cnfStyle w:val="001000000000" w:firstRow="0" w:lastRow="0" w:firstColumn="1" w:lastColumn="0" w:oddVBand="0" w:evenVBand="0" w:oddHBand="0" w:evenHBand="0" w:firstRowFirstColumn="0" w:firstRowLastColumn="0" w:lastRowFirstColumn="0" w:lastRowLastColumn="0"/>
            <w:tcW w:w="1259" w:type="pct"/>
          </w:tcPr>
          <w:p w14:paraId="4E6956D6" w14:textId="77777777" w:rsidR="0023580F" w:rsidRPr="00530754" w:rsidRDefault="0023580F" w:rsidP="0023580F">
            <w:pPr>
              <w:rPr>
                <w:rFonts w:eastAsia="Times New Roman" w:cs="Times New Roman"/>
                <w:color w:val="000000"/>
                <w:sz w:val="24"/>
                <w:szCs w:val="24"/>
              </w:rPr>
            </w:pPr>
            <w:r w:rsidRPr="00530754">
              <w:rPr>
                <w:rFonts w:eastAsia="Times New Roman" w:cs="Times New Roman"/>
                <w:color w:val="000000"/>
                <w:sz w:val="24"/>
                <w:szCs w:val="24"/>
              </w:rPr>
              <w:t>Koilashgonj</w:t>
            </w:r>
          </w:p>
        </w:tc>
        <w:tc>
          <w:tcPr>
            <w:tcW w:w="1243" w:type="pct"/>
          </w:tcPr>
          <w:p w14:paraId="3A35259C"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8 (3.96)</w:t>
            </w:r>
          </w:p>
        </w:tc>
        <w:tc>
          <w:tcPr>
            <w:tcW w:w="1249" w:type="pct"/>
          </w:tcPr>
          <w:p w14:paraId="23F0B1A8"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104 (10.3)</w:t>
            </w:r>
          </w:p>
        </w:tc>
        <w:tc>
          <w:tcPr>
            <w:tcW w:w="1249" w:type="pct"/>
          </w:tcPr>
          <w:p w14:paraId="63DC47A8"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112 (9.27)</w:t>
            </w:r>
          </w:p>
        </w:tc>
      </w:tr>
      <w:tr w:rsidR="0023580F" w:rsidRPr="00530754" w14:paraId="59210FD8"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9" w:type="pct"/>
          </w:tcPr>
          <w:p w14:paraId="1F499DCA" w14:textId="77777777" w:rsidR="0023580F" w:rsidRPr="00530754" w:rsidRDefault="0023580F" w:rsidP="0023580F">
            <w:pPr>
              <w:rPr>
                <w:rFonts w:eastAsia="Times New Roman" w:cs="Times New Roman"/>
                <w:color w:val="000000"/>
                <w:sz w:val="24"/>
                <w:szCs w:val="24"/>
              </w:rPr>
            </w:pPr>
            <w:r w:rsidRPr="00530754">
              <w:rPr>
                <w:rFonts w:eastAsia="Times New Roman" w:cs="Times New Roman"/>
                <w:color w:val="000000"/>
                <w:sz w:val="24"/>
                <w:szCs w:val="24"/>
              </w:rPr>
              <w:t>Shutarkhali</w:t>
            </w:r>
          </w:p>
        </w:tc>
        <w:tc>
          <w:tcPr>
            <w:tcW w:w="1243" w:type="pct"/>
          </w:tcPr>
          <w:p w14:paraId="663705E7"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20 (9.90)</w:t>
            </w:r>
          </w:p>
        </w:tc>
        <w:tc>
          <w:tcPr>
            <w:tcW w:w="1249" w:type="pct"/>
          </w:tcPr>
          <w:p w14:paraId="67EA5F9C"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123 (12.2)</w:t>
            </w:r>
          </w:p>
        </w:tc>
        <w:tc>
          <w:tcPr>
            <w:tcW w:w="1249" w:type="pct"/>
          </w:tcPr>
          <w:p w14:paraId="2562C4B5"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143 (11.8)</w:t>
            </w:r>
          </w:p>
        </w:tc>
      </w:tr>
      <w:tr w:rsidR="0023580F" w:rsidRPr="00530754" w14:paraId="0D4908DF" w14:textId="77777777" w:rsidTr="00CC01E4">
        <w:tc>
          <w:tcPr>
            <w:cnfStyle w:val="001000000000" w:firstRow="0" w:lastRow="0" w:firstColumn="1" w:lastColumn="0" w:oddVBand="0" w:evenVBand="0" w:oddHBand="0" w:evenHBand="0" w:firstRowFirstColumn="0" w:firstRowLastColumn="0" w:lastRowFirstColumn="0" w:lastRowLastColumn="0"/>
            <w:tcW w:w="1259" w:type="pct"/>
          </w:tcPr>
          <w:p w14:paraId="6469C53B" w14:textId="77777777" w:rsidR="0023580F" w:rsidRPr="00530754" w:rsidRDefault="0023580F" w:rsidP="0023580F">
            <w:pPr>
              <w:rPr>
                <w:rFonts w:eastAsia="Times New Roman" w:cs="Times New Roman"/>
                <w:color w:val="000000"/>
                <w:sz w:val="24"/>
                <w:szCs w:val="24"/>
              </w:rPr>
            </w:pPr>
            <w:r w:rsidRPr="00530754">
              <w:rPr>
                <w:rFonts w:eastAsia="Times New Roman" w:cs="Times New Roman"/>
                <w:color w:val="000000"/>
                <w:sz w:val="24"/>
                <w:szCs w:val="24"/>
              </w:rPr>
              <w:t>Kamarkhola</w:t>
            </w:r>
          </w:p>
        </w:tc>
        <w:tc>
          <w:tcPr>
            <w:tcW w:w="1243" w:type="pct"/>
          </w:tcPr>
          <w:p w14:paraId="48C05AA0"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16 (7.92)</w:t>
            </w:r>
          </w:p>
        </w:tc>
        <w:tc>
          <w:tcPr>
            <w:tcW w:w="1249" w:type="pct"/>
          </w:tcPr>
          <w:p w14:paraId="16617F13"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109 (10.8)</w:t>
            </w:r>
          </w:p>
        </w:tc>
        <w:tc>
          <w:tcPr>
            <w:tcW w:w="1249" w:type="pct"/>
          </w:tcPr>
          <w:p w14:paraId="3554B24D"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125 (10.4)</w:t>
            </w:r>
          </w:p>
        </w:tc>
      </w:tr>
      <w:tr w:rsidR="0023580F" w:rsidRPr="00530754" w14:paraId="59253ED1"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9" w:type="pct"/>
          </w:tcPr>
          <w:p w14:paraId="45E5FEC5" w14:textId="77777777" w:rsidR="0023580F" w:rsidRPr="00530754" w:rsidRDefault="0023580F" w:rsidP="0023580F">
            <w:pPr>
              <w:rPr>
                <w:rFonts w:eastAsia="Times New Roman" w:cs="Times New Roman"/>
                <w:color w:val="000000"/>
                <w:sz w:val="24"/>
                <w:szCs w:val="24"/>
              </w:rPr>
            </w:pPr>
            <w:r w:rsidRPr="00530754">
              <w:rPr>
                <w:rFonts w:eastAsia="Times New Roman" w:cs="Times New Roman"/>
                <w:color w:val="000000"/>
                <w:sz w:val="24"/>
                <w:szCs w:val="24"/>
              </w:rPr>
              <w:t>Tildanga</w:t>
            </w:r>
          </w:p>
        </w:tc>
        <w:tc>
          <w:tcPr>
            <w:tcW w:w="1243" w:type="pct"/>
          </w:tcPr>
          <w:p w14:paraId="236BA868"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11 (5.45)</w:t>
            </w:r>
          </w:p>
        </w:tc>
        <w:tc>
          <w:tcPr>
            <w:tcW w:w="1249" w:type="pct"/>
          </w:tcPr>
          <w:p w14:paraId="74285347"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105 (10.4)</w:t>
            </w:r>
          </w:p>
        </w:tc>
        <w:tc>
          <w:tcPr>
            <w:tcW w:w="1249" w:type="pct"/>
          </w:tcPr>
          <w:p w14:paraId="4A0FBF28"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116 (9.60)</w:t>
            </w:r>
          </w:p>
        </w:tc>
      </w:tr>
      <w:tr w:rsidR="0023580F" w:rsidRPr="00530754" w14:paraId="385FB5A7" w14:textId="77777777" w:rsidTr="00CC01E4">
        <w:tc>
          <w:tcPr>
            <w:cnfStyle w:val="001000000000" w:firstRow="0" w:lastRow="0" w:firstColumn="1" w:lastColumn="0" w:oddVBand="0" w:evenVBand="0" w:oddHBand="0" w:evenHBand="0" w:firstRowFirstColumn="0" w:firstRowLastColumn="0" w:lastRowFirstColumn="0" w:lastRowLastColumn="0"/>
            <w:tcW w:w="1259" w:type="pct"/>
          </w:tcPr>
          <w:p w14:paraId="04E7B73D" w14:textId="77777777" w:rsidR="0023580F" w:rsidRPr="00530754" w:rsidRDefault="0023580F" w:rsidP="0023580F">
            <w:pPr>
              <w:rPr>
                <w:rFonts w:eastAsia="Times New Roman" w:cs="Times New Roman"/>
                <w:color w:val="000000"/>
                <w:sz w:val="24"/>
                <w:szCs w:val="24"/>
              </w:rPr>
            </w:pPr>
            <w:r w:rsidRPr="00530754">
              <w:rPr>
                <w:rFonts w:eastAsia="Times New Roman" w:cs="Times New Roman"/>
                <w:color w:val="000000"/>
                <w:sz w:val="24"/>
                <w:szCs w:val="24"/>
              </w:rPr>
              <w:t>Bajua</w:t>
            </w:r>
          </w:p>
        </w:tc>
        <w:tc>
          <w:tcPr>
            <w:tcW w:w="1243" w:type="pct"/>
          </w:tcPr>
          <w:p w14:paraId="486D546F"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16 (7.92)</w:t>
            </w:r>
          </w:p>
        </w:tc>
        <w:tc>
          <w:tcPr>
            <w:tcW w:w="1249" w:type="pct"/>
          </w:tcPr>
          <w:p w14:paraId="254D05C9"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145 (14.4)</w:t>
            </w:r>
          </w:p>
        </w:tc>
        <w:tc>
          <w:tcPr>
            <w:tcW w:w="1249" w:type="pct"/>
          </w:tcPr>
          <w:p w14:paraId="16E3B33C"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161 (13.3)</w:t>
            </w:r>
          </w:p>
        </w:tc>
      </w:tr>
      <w:tr w:rsidR="0023580F" w:rsidRPr="00530754" w14:paraId="78E5D015"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9" w:type="pct"/>
          </w:tcPr>
          <w:p w14:paraId="4AC88BA1" w14:textId="77777777" w:rsidR="0023580F" w:rsidRPr="00530754" w:rsidRDefault="0023580F" w:rsidP="0023580F">
            <w:pPr>
              <w:rPr>
                <w:rFonts w:eastAsia="Times New Roman" w:cs="Times New Roman"/>
                <w:color w:val="000000"/>
                <w:sz w:val="24"/>
                <w:szCs w:val="24"/>
              </w:rPr>
            </w:pPr>
            <w:r w:rsidRPr="00530754">
              <w:rPr>
                <w:rFonts w:eastAsia="Times New Roman" w:cs="Times New Roman"/>
                <w:color w:val="000000"/>
                <w:sz w:val="24"/>
                <w:szCs w:val="24"/>
              </w:rPr>
              <w:t>Banishanta</w:t>
            </w:r>
          </w:p>
        </w:tc>
        <w:tc>
          <w:tcPr>
            <w:tcW w:w="1243" w:type="pct"/>
          </w:tcPr>
          <w:p w14:paraId="0AA16FAA"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4 (1.98)</w:t>
            </w:r>
          </w:p>
        </w:tc>
        <w:tc>
          <w:tcPr>
            <w:tcW w:w="1249" w:type="pct"/>
          </w:tcPr>
          <w:p w14:paraId="6E458DDE"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129 (12.8)</w:t>
            </w:r>
          </w:p>
        </w:tc>
        <w:tc>
          <w:tcPr>
            <w:tcW w:w="1249" w:type="pct"/>
          </w:tcPr>
          <w:p w14:paraId="7D6077EE" w14:textId="77777777" w:rsidR="0023580F" w:rsidRPr="00530754" w:rsidRDefault="0023580F" w:rsidP="0023580F">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133 (11.0)</w:t>
            </w:r>
          </w:p>
        </w:tc>
      </w:tr>
      <w:tr w:rsidR="0023580F" w:rsidRPr="00530754" w14:paraId="79484DE7" w14:textId="77777777" w:rsidTr="00CC01E4">
        <w:tc>
          <w:tcPr>
            <w:cnfStyle w:val="001000000000" w:firstRow="0" w:lastRow="0" w:firstColumn="1" w:lastColumn="0" w:oddVBand="0" w:evenVBand="0" w:oddHBand="0" w:evenHBand="0" w:firstRowFirstColumn="0" w:firstRowLastColumn="0" w:lastRowFirstColumn="0" w:lastRowLastColumn="0"/>
            <w:tcW w:w="1259" w:type="pct"/>
          </w:tcPr>
          <w:p w14:paraId="236CA1C1" w14:textId="77777777" w:rsidR="0023580F" w:rsidRPr="00530754" w:rsidRDefault="0023580F" w:rsidP="0023580F">
            <w:pPr>
              <w:rPr>
                <w:rFonts w:eastAsia="Times New Roman" w:cs="Times New Roman"/>
                <w:color w:val="000000"/>
                <w:sz w:val="24"/>
                <w:szCs w:val="24"/>
              </w:rPr>
            </w:pPr>
            <w:r w:rsidRPr="00530754">
              <w:rPr>
                <w:rFonts w:eastAsia="Times New Roman" w:cs="Times New Roman"/>
                <w:color w:val="000000"/>
                <w:sz w:val="24"/>
                <w:szCs w:val="24"/>
              </w:rPr>
              <w:t xml:space="preserve">*Others </w:t>
            </w:r>
          </w:p>
        </w:tc>
        <w:tc>
          <w:tcPr>
            <w:tcW w:w="1243" w:type="pct"/>
          </w:tcPr>
          <w:p w14:paraId="198620CA"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55 (27.2)</w:t>
            </w:r>
          </w:p>
        </w:tc>
        <w:tc>
          <w:tcPr>
            <w:tcW w:w="1249" w:type="pct"/>
          </w:tcPr>
          <w:p w14:paraId="49A49749"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0 (0.00)</w:t>
            </w:r>
          </w:p>
        </w:tc>
        <w:tc>
          <w:tcPr>
            <w:tcW w:w="1249" w:type="pct"/>
          </w:tcPr>
          <w:p w14:paraId="4A4CA44F" w14:textId="77777777" w:rsidR="0023580F" w:rsidRPr="00530754" w:rsidRDefault="0023580F" w:rsidP="0023580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530754">
              <w:rPr>
                <w:rFonts w:eastAsia="Times New Roman" w:cs="Times New Roman"/>
                <w:color w:val="000000"/>
                <w:sz w:val="24"/>
                <w:szCs w:val="24"/>
              </w:rPr>
              <w:t>55 (4.55)</w:t>
            </w:r>
          </w:p>
        </w:tc>
      </w:tr>
    </w:tbl>
    <w:p w14:paraId="65E183A3" w14:textId="77777777" w:rsidR="00C432A1" w:rsidRPr="00CC01E4" w:rsidRDefault="00255DA0" w:rsidP="00C432A1">
      <w:pPr>
        <w:rPr>
          <w:szCs w:val="24"/>
        </w:rPr>
      </w:pPr>
      <w:r w:rsidRPr="00CC01E4">
        <w:rPr>
          <w:szCs w:val="24"/>
        </w:rPr>
        <w:t xml:space="preserve">*Cases temporarily living in Dacope Upazilla for the duration of their pregnancy  </w:t>
      </w:r>
    </w:p>
    <w:p w14:paraId="1783F3A3" w14:textId="77777777" w:rsidR="005657C7" w:rsidRDefault="005657C7" w:rsidP="00CC01E4">
      <w:pPr>
        <w:spacing w:after="0"/>
        <w:jc w:val="both"/>
        <w:rPr>
          <w:b/>
          <w:sz w:val="24"/>
          <w:szCs w:val="24"/>
        </w:rPr>
      </w:pPr>
    </w:p>
    <w:p w14:paraId="3C266B83" w14:textId="77777777" w:rsidR="000149F3" w:rsidRDefault="00C432A1" w:rsidP="002E180E">
      <w:pPr>
        <w:spacing w:line="240" w:lineRule="auto"/>
        <w:jc w:val="both"/>
        <w:rPr>
          <w:b/>
          <w:sz w:val="24"/>
          <w:szCs w:val="24"/>
        </w:rPr>
      </w:pPr>
      <w:r w:rsidRPr="002A5560">
        <w:rPr>
          <w:b/>
          <w:sz w:val="24"/>
          <w:szCs w:val="24"/>
        </w:rPr>
        <w:t xml:space="preserve">Table </w:t>
      </w:r>
      <w:r>
        <w:rPr>
          <w:b/>
          <w:sz w:val="24"/>
          <w:szCs w:val="24"/>
        </w:rPr>
        <w:t>4.</w:t>
      </w:r>
      <w:r w:rsidRPr="002A5560">
        <w:rPr>
          <w:b/>
          <w:sz w:val="24"/>
          <w:szCs w:val="24"/>
        </w:rPr>
        <w:t>2 Classification of cases</w:t>
      </w:r>
    </w:p>
    <w:tbl>
      <w:tblPr>
        <w:tblStyle w:val="LightList1"/>
        <w:tblW w:w="5000" w:type="pct"/>
        <w:tblLook w:val="04A0" w:firstRow="1" w:lastRow="0" w:firstColumn="1" w:lastColumn="0" w:noHBand="0" w:noVBand="1"/>
      </w:tblPr>
      <w:tblGrid>
        <w:gridCol w:w="4621"/>
        <w:gridCol w:w="4621"/>
      </w:tblGrid>
      <w:tr w:rsidR="00CD64E5" w14:paraId="6F068465" w14:textId="77777777" w:rsidTr="00B66B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28F75C61" w14:textId="77777777" w:rsidR="00CD64E5" w:rsidRPr="00CD64E5" w:rsidRDefault="00CD64E5">
            <w:pPr>
              <w:jc w:val="both"/>
              <w:rPr>
                <w:sz w:val="24"/>
                <w:szCs w:val="24"/>
              </w:rPr>
            </w:pPr>
            <w:r w:rsidRPr="00CD64E5">
              <w:rPr>
                <w:sz w:val="24"/>
                <w:szCs w:val="24"/>
              </w:rPr>
              <w:t>Condition</w:t>
            </w:r>
          </w:p>
        </w:tc>
        <w:tc>
          <w:tcPr>
            <w:tcW w:w="2500" w:type="pct"/>
          </w:tcPr>
          <w:p w14:paraId="349FBC45" w14:textId="77777777" w:rsidR="00CD64E5" w:rsidRPr="00CD64E5" w:rsidRDefault="00CD64E5" w:rsidP="00CD64E5">
            <w:pPr>
              <w:jc w:val="right"/>
              <w:cnfStyle w:val="100000000000" w:firstRow="1" w:lastRow="0" w:firstColumn="0" w:lastColumn="0" w:oddVBand="0" w:evenVBand="0" w:oddHBand="0" w:evenHBand="0" w:firstRowFirstColumn="0" w:firstRowLastColumn="0" w:lastRowFirstColumn="0" w:lastRowLastColumn="0"/>
              <w:rPr>
                <w:sz w:val="24"/>
                <w:szCs w:val="24"/>
              </w:rPr>
            </w:pPr>
            <w:proofErr w:type="gramStart"/>
            <w:r w:rsidRPr="00CD64E5">
              <w:rPr>
                <w:sz w:val="24"/>
                <w:szCs w:val="24"/>
              </w:rPr>
              <w:t>n</w:t>
            </w:r>
            <w:proofErr w:type="gramEnd"/>
            <w:r w:rsidRPr="00CD64E5">
              <w:rPr>
                <w:sz w:val="24"/>
                <w:szCs w:val="24"/>
              </w:rPr>
              <w:t>=202</w:t>
            </w:r>
          </w:p>
        </w:tc>
      </w:tr>
      <w:tr w:rsidR="00CD64E5" w14:paraId="2FF00027" w14:textId="77777777" w:rsidTr="00B66B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68121505" w14:textId="77777777" w:rsidR="00CD64E5" w:rsidRPr="00CD64E5" w:rsidRDefault="00CD64E5">
            <w:pPr>
              <w:jc w:val="both"/>
              <w:rPr>
                <w:sz w:val="24"/>
                <w:szCs w:val="24"/>
              </w:rPr>
            </w:pPr>
            <w:r w:rsidRPr="00CD64E5">
              <w:rPr>
                <w:sz w:val="24"/>
                <w:szCs w:val="24"/>
              </w:rPr>
              <w:t>Pre-eclampsia</w:t>
            </w:r>
          </w:p>
        </w:tc>
        <w:tc>
          <w:tcPr>
            <w:tcW w:w="2500" w:type="pct"/>
          </w:tcPr>
          <w:p w14:paraId="18BD4440" w14:textId="77777777" w:rsidR="00CD64E5" w:rsidRPr="00CD64E5" w:rsidRDefault="00CD64E5" w:rsidP="00CD64E5">
            <w:pPr>
              <w:jc w:val="right"/>
              <w:cnfStyle w:val="000000100000" w:firstRow="0" w:lastRow="0" w:firstColumn="0" w:lastColumn="0" w:oddVBand="0" w:evenVBand="0" w:oddHBand="1" w:evenHBand="0" w:firstRowFirstColumn="0" w:firstRowLastColumn="0" w:lastRowFirstColumn="0" w:lastRowLastColumn="0"/>
              <w:rPr>
                <w:sz w:val="24"/>
                <w:szCs w:val="24"/>
              </w:rPr>
            </w:pPr>
            <w:r w:rsidRPr="00CD64E5">
              <w:rPr>
                <w:sz w:val="24"/>
                <w:szCs w:val="24"/>
              </w:rPr>
              <w:t>162 (80.2%)</w:t>
            </w:r>
          </w:p>
        </w:tc>
      </w:tr>
      <w:tr w:rsidR="00CD64E5" w14:paraId="2ED67916" w14:textId="77777777" w:rsidTr="00B66BE6">
        <w:tc>
          <w:tcPr>
            <w:cnfStyle w:val="001000000000" w:firstRow="0" w:lastRow="0" w:firstColumn="1" w:lastColumn="0" w:oddVBand="0" w:evenVBand="0" w:oddHBand="0" w:evenHBand="0" w:firstRowFirstColumn="0" w:firstRowLastColumn="0" w:lastRowFirstColumn="0" w:lastRowLastColumn="0"/>
            <w:tcW w:w="2500" w:type="pct"/>
          </w:tcPr>
          <w:p w14:paraId="254294C9" w14:textId="77777777" w:rsidR="00CD64E5" w:rsidRPr="00CD64E5" w:rsidRDefault="00CD64E5">
            <w:pPr>
              <w:jc w:val="both"/>
              <w:rPr>
                <w:sz w:val="24"/>
                <w:szCs w:val="24"/>
              </w:rPr>
            </w:pPr>
            <w:r w:rsidRPr="00CD64E5">
              <w:rPr>
                <w:sz w:val="24"/>
                <w:szCs w:val="24"/>
              </w:rPr>
              <w:t>Eclampsia</w:t>
            </w:r>
          </w:p>
        </w:tc>
        <w:tc>
          <w:tcPr>
            <w:tcW w:w="2500" w:type="pct"/>
          </w:tcPr>
          <w:p w14:paraId="0652BAD7" w14:textId="77777777" w:rsidR="00CD64E5" w:rsidRPr="00CD64E5" w:rsidRDefault="00CD64E5" w:rsidP="00CD64E5">
            <w:pPr>
              <w:jc w:val="right"/>
              <w:cnfStyle w:val="000000000000" w:firstRow="0" w:lastRow="0" w:firstColumn="0" w:lastColumn="0" w:oddVBand="0" w:evenVBand="0" w:oddHBand="0" w:evenHBand="0" w:firstRowFirstColumn="0" w:firstRowLastColumn="0" w:lastRowFirstColumn="0" w:lastRowLastColumn="0"/>
              <w:rPr>
                <w:sz w:val="24"/>
                <w:szCs w:val="24"/>
              </w:rPr>
            </w:pPr>
            <w:r w:rsidRPr="00CD64E5">
              <w:rPr>
                <w:sz w:val="24"/>
                <w:szCs w:val="24"/>
              </w:rPr>
              <w:t>6 (2.9%)</w:t>
            </w:r>
          </w:p>
        </w:tc>
      </w:tr>
      <w:tr w:rsidR="00CD64E5" w14:paraId="0A664B6C" w14:textId="77777777" w:rsidTr="00B66B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74F0168F" w14:textId="77777777" w:rsidR="00CD64E5" w:rsidRPr="00CD64E5" w:rsidRDefault="00CD64E5">
            <w:pPr>
              <w:jc w:val="both"/>
              <w:rPr>
                <w:sz w:val="24"/>
                <w:szCs w:val="24"/>
              </w:rPr>
            </w:pPr>
            <w:r w:rsidRPr="00CD64E5">
              <w:rPr>
                <w:sz w:val="24"/>
                <w:szCs w:val="24"/>
              </w:rPr>
              <w:t>Gestational hypertension</w:t>
            </w:r>
          </w:p>
        </w:tc>
        <w:tc>
          <w:tcPr>
            <w:tcW w:w="2500" w:type="pct"/>
          </w:tcPr>
          <w:p w14:paraId="399E566C" w14:textId="77777777" w:rsidR="00CD64E5" w:rsidRPr="00CD64E5" w:rsidRDefault="00CD64E5" w:rsidP="00CD64E5">
            <w:pPr>
              <w:jc w:val="right"/>
              <w:cnfStyle w:val="000000100000" w:firstRow="0" w:lastRow="0" w:firstColumn="0" w:lastColumn="0" w:oddVBand="0" w:evenVBand="0" w:oddHBand="1" w:evenHBand="0" w:firstRowFirstColumn="0" w:firstRowLastColumn="0" w:lastRowFirstColumn="0" w:lastRowLastColumn="0"/>
              <w:rPr>
                <w:sz w:val="24"/>
                <w:szCs w:val="24"/>
              </w:rPr>
            </w:pPr>
            <w:r w:rsidRPr="00CD64E5">
              <w:rPr>
                <w:sz w:val="24"/>
                <w:szCs w:val="24"/>
              </w:rPr>
              <w:t>33 (13.3%)</w:t>
            </w:r>
          </w:p>
        </w:tc>
      </w:tr>
      <w:tr w:rsidR="00CD64E5" w14:paraId="29A6A2BC" w14:textId="77777777" w:rsidTr="00B66BE6">
        <w:tc>
          <w:tcPr>
            <w:cnfStyle w:val="001000000000" w:firstRow="0" w:lastRow="0" w:firstColumn="1" w:lastColumn="0" w:oddVBand="0" w:evenVBand="0" w:oddHBand="0" w:evenHBand="0" w:firstRowFirstColumn="0" w:firstRowLastColumn="0" w:lastRowFirstColumn="0" w:lastRowLastColumn="0"/>
            <w:tcW w:w="2500" w:type="pct"/>
          </w:tcPr>
          <w:p w14:paraId="11682E14" w14:textId="77777777" w:rsidR="00CD64E5" w:rsidRPr="00CD64E5" w:rsidRDefault="00CD64E5">
            <w:pPr>
              <w:jc w:val="both"/>
              <w:rPr>
                <w:sz w:val="24"/>
                <w:szCs w:val="24"/>
              </w:rPr>
            </w:pPr>
            <w:r w:rsidRPr="00CD64E5">
              <w:rPr>
                <w:sz w:val="24"/>
                <w:szCs w:val="24"/>
              </w:rPr>
              <w:t>Pre-eclampsia and gestational hypertension</w:t>
            </w:r>
          </w:p>
        </w:tc>
        <w:tc>
          <w:tcPr>
            <w:tcW w:w="2500" w:type="pct"/>
          </w:tcPr>
          <w:p w14:paraId="64BC5F73" w14:textId="77777777" w:rsidR="00CD64E5" w:rsidRPr="00CD64E5" w:rsidRDefault="00CD64E5" w:rsidP="00CD64E5">
            <w:pPr>
              <w:jc w:val="right"/>
              <w:cnfStyle w:val="000000000000" w:firstRow="0" w:lastRow="0" w:firstColumn="0" w:lastColumn="0" w:oddVBand="0" w:evenVBand="0" w:oddHBand="0" w:evenHBand="0" w:firstRowFirstColumn="0" w:firstRowLastColumn="0" w:lastRowFirstColumn="0" w:lastRowLastColumn="0"/>
              <w:rPr>
                <w:sz w:val="24"/>
                <w:szCs w:val="24"/>
              </w:rPr>
            </w:pPr>
            <w:r w:rsidRPr="00CD64E5">
              <w:rPr>
                <w:sz w:val="24"/>
                <w:szCs w:val="24"/>
              </w:rPr>
              <w:t>1 (0.5%)</w:t>
            </w:r>
          </w:p>
        </w:tc>
      </w:tr>
    </w:tbl>
    <w:p w14:paraId="78BDC59C" w14:textId="77777777" w:rsidR="00BA0360" w:rsidRDefault="00BA0360" w:rsidP="00BA0360">
      <w:pPr>
        <w:spacing w:after="0"/>
        <w:rPr>
          <w:b/>
          <w:sz w:val="24"/>
          <w:szCs w:val="24"/>
        </w:rPr>
      </w:pPr>
    </w:p>
    <w:p w14:paraId="2352DE2C" w14:textId="77777777" w:rsidR="00F23D3A" w:rsidRDefault="00F23D3A" w:rsidP="00BA0360">
      <w:pPr>
        <w:spacing w:after="0"/>
        <w:rPr>
          <w:b/>
          <w:sz w:val="24"/>
          <w:szCs w:val="24"/>
        </w:rPr>
      </w:pPr>
    </w:p>
    <w:p w14:paraId="3D21F20F" w14:textId="77777777" w:rsidR="00F23D3A" w:rsidRDefault="00F23D3A" w:rsidP="00BA0360">
      <w:pPr>
        <w:spacing w:after="0"/>
        <w:rPr>
          <w:b/>
          <w:sz w:val="24"/>
          <w:szCs w:val="24"/>
        </w:rPr>
      </w:pPr>
    </w:p>
    <w:p w14:paraId="5A500C81" w14:textId="77777777" w:rsidR="00F23D3A" w:rsidRDefault="00F23D3A" w:rsidP="00BA0360">
      <w:pPr>
        <w:spacing w:after="0"/>
        <w:rPr>
          <w:b/>
          <w:sz w:val="24"/>
          <w:szCs w:val="24"/>
        </w:rPr>
      </w:pPr>
    </w:p>
    <w:p w14:paraId="4BFC8FA6" w14:textId="77777777" w:rsidR="00F23D3A" w:rsidRDefault="00F23D3A" w:rsidP="00BA0360">
      <w:pPr>
        <w:spacing w:after="0"/>
        <w:rPr>
          <w:b/>
          <w:sz w:val="24"/>
          <w:szCs w:val="24"/>
        </w:rPr>
      </w:pPr>
    </w:p>
    <w:p w14:paraId="331FA487" w14:textId="77777777" w:rsidR="005657C7" w:rsidRDefault="005657C7" w:rsidP="00CC01E4">
      <w:pPr>
        <w:spacing w:after="0"/>
        <w:rPr>
          <w:b/>
          <w:sz w:val="24"/>
          <w:szCs w:val="24"/>
        </w:rPr>
      </w:pPr>
    </w:p>
    <w:p w14:paraId="5FF7A4FC" w14:textId="77777777" w:rsidR="005844A3" w:rsidRDefault="005844A3">
      <w:pPr>
        <w:rPr>
          <w:b/>
          <w:sz w:val="24"/>
          <w:szCs w:val="24"/>
        </w:rPr>
      </w:pPr>
      <w:r>
        <w:rPr>
          <w:b/>
          <w:sz w:val="24"/>
          <w:szCs w:val="24"/>
        </w:rPr>
        <w:br w:type="page"/>
      </w:r>
    </w:p>
    <w:p w14:paraId="3A813E80" w14:textId="77777777" w:rsidR="005657C7" w:rsidRDefault="00C432A1" w:rsidP="00CC01E4">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3 Summary descriptive statistics of cases and controls, mean (SD) or </w:t>
      </w:r>
      <w:r w:rsidR="003C5F43">
        <w:rPr>
          <w:b/>
          <w:sz w:val="24"/>
          <w:szCs w:val="24"/>
        </w:rPr>
        <w:t>n</w:t>
      </w:r>
      <w:r w:rsidRPr="002A5560">
        <w:rPr>
          <w:b/>
          <w:sz w:val="24"/>
          <w:szCs w:val="24"/>
        </w:rPr>
        <w:t xml:space="preserve"> (%)</w:t>
      </w:r>
    </w:p>
    <w:tbl>
      <w:tblPr>
        <w:tblStyle w:val="LightList1"/>
        <w:tblW w:w="5000" w:type="pct"/>
        <w:tblLayout w:type="fixed"/>
        <w:tblLook w:val="04A0" w:firstRow="1" w:lastRow="0" w:firstColumn="1" w:lastColumn="0" w:noHBand="0" w:noVBand="1"/>
      </w:tblPr>
      <w:tblGrid>
        <w:gridCol w:w="4986"/>
        <w:gridCol w:w="1494"/>
        <w:gridCol w:w="1708"/>
        <w:gridCol w:w="1054"/>
      </w:tblGrid>
      <w:tr w:rsidR="00C432A1" w:rsidRPr="002A5560" w14:paraId="196D1E4A" w14:textId="77777777" w:rsidTr="00CC01E4">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B477E02" w14:textId="77777777" w:rsidR="000149F3" w:rsidRPr="00CC01E4" w:rsidRDefault="000149F3" w:rsidP="00CC01E4">
            <w:pPr>
              <w:spacing w:line="276" w:lineRule="auto"/>
              <w:jc w:val="center"/>
              <w:rPr>
                <w:sz w:val="24"/>
                <w:szCs w:val="24"/>
              </w:rPr>
            </w:pPr>
          </w:p>
        </w:tc>
        <w:tc>
          <w:tcPr>
            <w:tcW w:w="808" w:type="pct"/>
            <w:noWrap/>
            <w:hideMark/>
          </w:tcPr>
          <w:p w14:paraId="50B9CD78"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sz w:val="24"/>
                <w:szCs w:val="24"/>
              </w:rPr>
            </w:pPr>
            <w:r w:rsidRPr="00CC01E4">
              <w:rPr>
                <w:color w:val="auto"/>
                <w:sz w:val="24"/>
                <w:szCs w:val="24"/>
              </w:rPr>
              <w:t>Cases</w:t>
            </w:r>
            <w:r w:rsidR="00706DCC">
              <w:rPr>
                <w:color w:val="auto"/>
                <w:sz w:val="24"/>
                <w:szCs w:val="24"/>
              </w:rPr>
              <w:t xml:space="preserve"> (n=202)</w:t>
            </w:r>
          </w:p>
        </w:tc>
        <w:tc>
          <w:tcPr>
            <w:tcW w:w="924" w:type="pct"/>
            <w:noWrap/>
            <w:hideMark/>
          </w:tcPr>
          <w:p w14:paraId="030C5E06"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sz w:val="24"/>
                <w:szCs w:val="24"/>
              </w:rPr>
            </w:pPr>
            <w:r w:rsidRPr="00CC01E4">
              <w:rPr>
                <w:color w:val="auto"/>
                <w:sz w:val="24"/>
                <w:szCs w:val="24"/>
              </w:rPr>
              <w:t>Controls</w:t>
            </w:r>
            <w:r w:rsidR="00706DCC">
              <w:rPr>
                <w:color w:val="auto"/>
                <w:sz w:val="24"/>
                <w:szCs w:val="24"/>
              </w:rPr>
              <w:t xml:space="preserve"> (n=1,006)</w:t>
            </w:r>
          </w:p>
        </w:tc>
        <w:tc>
          <w:tcPr>
            <w:tcW w:w="570" w:type="pct"/>
          </w:tcPr>
          <w:p w14:paraId="0C7FAF1A" w14:textId="77777777" w:rsidR="005657C7" w:rsidRPr="00CC01E4" w:rsidRDefault="00120253" w:rsidP="00CC01E4">
            <w:pPr>
              <w:jc w:val="right"/>
              <w:cnfStyle w:val="100000000000" w:firstRow="1" w:lastRow="0" w:firstColumn="0" w:lastColumn="0" w:oddVBand="0" w:evenVBand="0" w:oddHBand="0" w:evenHBand="0" w:firstRowFirstColumn="0" w:firstRowLastColumn="0" w:lastRowFirstColumn="0" w:lastRowLastColumn="0"/>
              <w:rPr>
                <w:sz w:val="24"/>
                <w:szCs w:val="24"/>
              </w:rPr>
            </w:pPr>
            <w:r>
              <w:rPr>
                <w:color w:val="auto"/>
                <w:sz w:val="24"/>
                <w:szCs w:val="24"/>
              </w:rPr>
              <w:t>P</w:t>
            </w:r>
            <w:r w:rsidR="00255DA0" w:rsidRPr="00CC01E4">
              <w:rPr>
                <w:color w:val="auto"/>
                <w:sz w:val="24"/>
                <w:szCs w:val="24"/>
              </w:rPr>
              <w:t>-value</w:t>
            </w:r>
          </w:p>
        </w:tc>
      </w:tr>
      <w:tr w:rsidR="00C432A1" w:rsidRPr="002A5560" w14:paraId="43D9A2F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A2FBCF1" w14:textId="77777777" w:rsidR="000149F3" w:rsidRPr="000149F3" w:rsidRDefault="00F13B0B" w:rsidP="00D44571">
            <w:pPr>
              <w:rPr>
                <w:color w:val="000000"/>
                <w:sz w:val="24"/>
                <w:szCs w:val="24"/>
              </w:rPr>
            </w:pPr>
            <w:r>
              <w:rPr>
                <w:color w:val="000000"/>
                <w:sz w:val="24"/>
                <w:szCs w:val="24"/>
              </w:rPr>
              <w:t>Age in years (mean, s.d.)</w:t>
            </w:r>
          </w:p>
        </w:tc>
        <w:tc>
          <w:tcPr>
            <w:tcW w:w="808" w:type="pct"/>
            <w:noWrap/>
            <w:hideMark/>
          </w:tcPr>
          <w:p w14:paraId="6470196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23.8 (4.81)</w:t>
            </w:r>
          </w:p>
        </w:tc>
        <w:tc>
          <w:tcPr>
            <w:tcW w:w="924" w:type="pct"/>
            <w:noWrap/>
            <w:hideMark/>
          </w:tcPr>
          <w:p w14:paraId="3B8AFD7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23.1 (4.50)</w:t>
            </w:r>
          </w:p>
        </w:tc>
        <w:tc>
          <w:tcPr>
            <w:tcW w:w="570" w:type="pct"/>
          </w:tcPr>
          <w:p w14:paraId="5E2B72A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0.0375</w:t>
            </w:r>
          </w:p>
        </w:tc>
      </w:tr>
      <w:tr w:rsidR="00C432A1" w:rsidRPr="002A5560" w14:paraId="4656048E"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F4DD013" w14:textId="77777777" w:rsidR="00C432A1" w:rsidRPr="00DE10E9" w:rsidRDefault="00F13B0B" w:rsidP="00D44571">
            <w:pPr>
              <w:rPr>
                <w:color w:val="000000"/>
                <w:sz w:val="24"/>
                <w:szCs w:val="24"/>
              </w:rPr>
            </w:pPr>
            <w:r>
              <w:rPr>
                <w:color w:val="000000"/>
                <w:sz w:val="24"/>
                <w:szCs w:val="24"/>
              </w:rPr>
              <w:t>Age in categories, n, %</w:t>
            </w:r>
          </w:p>
        </w:tc>
        <w:tc>
          <w:tcPr>
            <w:tcW w:w="808" w:type="pct"/>
            <w:noWrap/>
            <w:hideMark/>
          </w:tcPr>
          <w:p w14:paraId="3734236C"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924" w:type="pct"/>
            <w:noWrap/>
            <w:hideMark/>
          </w:tcPr>
          <w:p w14:paraId="663FBAC0"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0" w:type="pct"/>
          </w:tcPr>
          <w:p w14:paraId="35EC53C2"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2C97D66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CF99593" w14:textId="77777777" w:rsidR="00C432A1" w:rsidRPr="003A4D50" w:rsidRDefault="007A4317" w:rsidP="00D44571">
            <w:pPr>
              <w:rPr>
                <w:b w:val="0"/>
                <w:bCs w:val="0"/>
                <w:color w:val="000000"/>
                <w:sz w:val="24"/>
                <w:szCs w:val="24"/>
              </w:rPr>
            </w:pPr>
            <w:r>
              <w:rPr>
                <w:b w:val="0"/>
                <w:color w:val="000000"/>
                <w:sz w:val="24"/>
                <w:szCs w:val="24"/>
              </w:rPr>
              <w:t xml:space="preserve">    </w:t>
            </w:r>
            <w:r w:rsidR="005C27C5" w:rsidRPr="003A4D50">
              <w:rPr>
                <w:b w:val="0"/>
                <w:color w:val="000000"/>
                <w:sz w:val="24"/>
                <w:szCs w:val="24"/>
              </w:rPr>
              <w:t>&lt;=19</w:t>
            </w:r>
          </w:p>
        </w:tc>
        <w:tc>
          <w:tcPr>
            <w:tcW w:w="808" w:type="pct"/>
            <w:noWrap/>
            <w:hideMark/>
          </w:tcPr>
          <w:p w14:paraId="3DEC080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40 (19.8)</w:t>
            </w:r>
          </w:p>
        </w:tc>
        <w:tc>
          <w:tcPr>
            <w:tcW w:w="924" w:type="pct"/>
            <w:noWrap/>
            <w:hideMark/>
          </w:tcPr>
          <w:p w14:paraId="22FC2C3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245 (24.4)</w:t>
            </w:r>
          </w:p>
        </w:tc>
        <w:tc>
          <w:tcPr>
            <w:tcW w:w="570" w:type="pct"/>
          </w:tcPr>
          <w:p w14:paraId="3F39EF23"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1EDB9BDA"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809DCBA" w14:textId="77777777" w:rsidR="00C432A1" w:rsidRPr="003A4D50" w:rsidRDefault="007A4317" w:rsidP="00D44571">
            <w:pPr>
              <w:rPr>
                <w:b w:val="0"/>
                <w:bCs w:val="0"/>
                <w:color w:val="000000"/>
                <w:sz w:val="24"/>
                <w:szCs w:val="24"/>
              </w:rPr>
            </w:pPr>
            <w:r>
              <w:rPr>
                <w:b w:val="0"/>
                <w:color w:val="000000"/>
                <w:sz w:val="24"/>
                <w:szCs w:val="24"/>
              </w:rPr>
              <w:t xml:space="preserve">    </w:t>
            </w:r>
            <w:r w:rsidR="005C27C5" w:rsidRPr="003A4D50">
              <w:rPr>
                <w:b w:val="0"/>
                <w:color w:val="000000"/>
                <w:sz w:val="24"/>
                <w:szCs w:val="24"/>
              </w:rPr>
              <w:t>19 – 24</w:t>
            </w:r>
          </w:p>
        </w:tc>
        <w:tc>
          <w:tcPr>
            <w:tcW w:w="808" w:type="pct"/>
            <w:noWrap/>
            <w:hideMark/>
          </w:tcPr>
          <w:p w14:paraId="0D65B03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79 (39.1)</w:t>
            </w:r>
          </w:p>
        </w:tc>
        <w:tc>
          <w:tcPr>
            <w:tcW w:w="924" w:type="pct"/>
            <w:noWrap/>
            <w:hideMark/>
          </w:tcPr>
          <w:p w14:paraId="11256C3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424 (42.2)</w:t>
            </w:r>
          </w:p>
        </w:tc>
        <w:tc>
          <w:tcPr>
            <w:tcW w:w="570" w:type="pct"/>
          </w:tcPr>
          <w:p w14:paraId="63B48192"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0B4AA65A"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9F6BD8E" w14:textId="77777777" w:rsidR="00C432A1" w:rsidRPr="003A4D50" w:rsidRDefault="007A4317" w:rsidP="00D44571">
            <w:pPr>
              <w:rPr>
                <w:b w:val="0"/>
                <w:bCs w:val="0"/>
                <w:color w:val="000000"/>
                <w:sz w:val="24"/>
                <w:szCs w:val="24"/>
              </w:rPr>
            </w:pPr>
            <w:r>
              <w:rPr>
                <w:b w:val="0"/>
                <w:color w:val="000000"/>
                <w:sz w:val="24"/>
                <w:szCs w:val="24"/>
              </w:rPr>
              <w:t xml:space="preserve">    </w:t>
            </w:r>
            <w:r w:rsidR="005C27C5" w:rsidRPr="003A4D50">
              <w:rPr>
                <w:b w:val="0"/>
                <w:color w:val="000000"/>
                <w:sz w:val="24"/>
                <w:szCs w:val="24"/>
              </w:rPr>
              <w:t>25 – 29</w:t>
            </w:r>
          </w:p>
        </w:tc>
        <w:tc>
          <w:tcPr>
            <w:tcW w:w="808" w:type="pct"/>
            <w:noWrap/>
            <w:hideMark/>
          </w:tcPr>
          <w:p w14:paraId="39D2D5B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53 (26.2)</w:t>
            </w:r>
          </w:p>
        </w:tc>
        <w:tc>
          <w:tcPr>
            <w:tcW w:w="924" w:type="pct"/>
            <w:noWrap/>
            <w:hideMark/>
          </w:tcPr>
          <w:p w14:paraId="685E95B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240 (23.9)</w:t>
            </w:r>
          </w:p>
        </w:tc>
        <w:tc>
          <w:tcPr>
            <w:tcW w:w="570" w:type="pct"/>
          </w:tcPr>
          <w:p w14:paraId="0FA36AF3"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1818967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9DC7567" w14:textId="77777777" w:rsidR="00C432A1" w:rsidRPr="003A4D50" w:rsidRDefault="007A4317" w:rsidP="00D44571">
            <w:pPr>
              <w:rPr>
                <w:b w:val="0"/>
                <w:bCs w:val="0"/>
                <w:color w:val="000000"/>
                <w:sz w:val="24"/>
                <w:szCs w:val="24"/>
              </w:rPr>
            </w:pPr>
            <w:r>
              <w:rPr>
                <w:b w:val="0"/>
                <w:color w:val="000000"/>
                <w:sz w:val="24"/>
                <w:szCs w:val="24"/>
              </w:rPr>
              <w:t xml:space="preserve">    </w:t>
            </w:r>
            <w:r w:rsidR="005C27C5" w:rsidRPr="003A4D50">
              <w:rPr>
                <w:b w:val="0"/>
                <w:color w:val="000000"/>
                <w:sz w:val="24"/>
                <w:szCs w:val="24"/>
              </w:rPr>
              <w:t>&gt;30</w:t>
            </w:r>
          </w:p>
        </w:tc>
        <w:tc>
          <w:tcPr>
            <w:tcW w:w="808" w:type="pct"/>
            <w:noWrap/>
            <w:hideMark/>
          </w:tcPr>
          <w:p w14:paraId="2990DEC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30 (14.9)</w:t>
            </w:r>
          </w:p>
        </w:tc>
        <w:tc>
          <w:tcPr>
            <w:tcW w:w="924" w:type="pct"/>
            <w:noWrap/>
            <w:hideMark/>
          </w:tcPr>
          <w:p w14:paraId="35BFB43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97 (9.64)</w:t>
            </w:r>
          </w:p>
        </w:tc>
        <w:tc>
          <w:tcPr>
            <w:tcW w:w="570" w:type="pct"/>
          </w:tcPr>
          <w:p w14:paraId="16716AB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0.086</w:t>
            </w:r>
          </w:p>
        </w:tc>
      </w:tr>
      <w:tr w:rsidR="00C432A1" w:rsidRPr="002A5560" w14:paraId="229414D6"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2507FB1" w14:textId="77777777" w:rsidR="00C432A1" w:rsidRPr="00DE10E9" w:rsidRDefault="00F13B0B" w:rsidP="00D44571">
            <w:pPr>
              <w:rPr>
                <w:color w:val="000000"/>
                <w:sz w:val="24"/>
                <w:szCs w:val="24"/>
              </w:rPr>
            </w:pPr>
            <w:r>
              <w:rPr>
                <w:color w:val="000000"/>
                <w:sz w:val="24"/>
                <w:szCs w:val="24"/>
              </w:rPr>
              <w:t>Religion</w:t>
            </w:r>
          </w:p>
        </w:tc>
        <w:tc>
          <w:tcPr>
            <w:tcW w:w="808" w:type="pct"/>
            <w:noWrap/>
            <w:hideMark/>
          </w:tcPr>
          <w:p w14:paraId="653F487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924" w:type="pct"/>
            <w:noWrap/>
            <w:hideMark/>
          </w:tcPr>
          <w:p w14:paraId="47CC1304"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70" w:type="pct"/>
          </w:tcPr>
          <w:p w14:paraId="7B024EC0"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3AE631C9"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5F01D9A" w14:textId="77777777" w:rsidR="00C432A1" w:rsidRPr="003A4D50" w:rsidRDefault="005C27C5" w:rsidP="00D44571">
            <w:pPr>
              <w:rPr>
                <w:b w:val="0"/>
                <w:color w:val="000000"/>
                <w:sz w:val="24"/>
                <w:szCs w:val="24"/>
              </w:rPr>
            </w:pPr>
            <w:r w:rsidRPr="003A4D50">
              <w:rPr>
                <w:b w:val="0"/>
                <w:color w:val="000000"/>
                <w:sz w:val="24"/>
                <w:szCs w:val="24"/>
              </w:rPr>
              <w:t xml:space="preserve">    Muslim, n, %</w:t>
            </w:r>
          </w:p>
        </w:tc>
        <w:tc>
          <w:tcPr>
            <w:tcW w:w="808" w:type="pct"/>
            <w:noWrap/>
            <w:hideMark/>
          </w:tcPr>
          <w:p w14:paraId="07AC57D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89 (44.1)</w:t>
            </w:r>
          </w:p>
        </w:tc>
        <w:tc>
          <w:tcPr>
            <w:tcW w:w="924" w:type="pct"/>
            <w:noWrap/>
            <w:hideMark/>
          </w:tcPr>
          <w:p w14:paraId="79B2A41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376 (37.4)</w:t>
            </w:r>
          </w:p>
        </w:tc>
        <w:tc>
          <w:tcPr>
            <w:tcW w:w="570" w:type="pct"/>
          </w:tcPr>
          <w:p w14:paraId="554E60D8"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1ABD5655"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C10B467" w14:textId="77777777" w:rsidR="00C432A1" w:rsidRPr="003A4D50" w:rsidRDefault="005C27C5" w:rsidP="00D44571">
            <w:pPr>
              <w:rPr>
                <w:b w:val="0"/>
                <w:color w:val="000000"/>
                <w:sz w:val="24"/>
                <w:szCs w:val="24"/>
              </w:rPr>
            </w:pPr>
            <w:r w:rsidRPr="003A4D50">
              <w:rPr>
                <w:b w:val="0"/>
                <w:color w:val="000000"/>
                <w:sz w:val="24"/>
                <w:szCs w:val="24"/>
              </w:rPr>
              <w:t xml:space="preserve">    Hindu, n, %</w:t>
            </w:r>
          </w:p>
        </w:tc>
        <w:tc>
          <w:tcPr>
            <w:tcW w:w="808" w:type="pct"/>
            <w:noWrap/>
            <w:hideMark/>
          </w:tcPr>
          <w:p w14:paraId="17E598B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111(55.0)</w:t>
            </w:r>
          </w:p>
        </w:tc>
        <w:tc>
          <w:tcPr>
            <w:tcW w:w="924" w:type="pct"/>
            <w:noWrap/>
            <w:hideMark/>
          </w:tcPr>
          <w:p w14:paraId="5E20F21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603 (60.0)</w:t>
            </w:r>
          </w:p>
        </w:tc>
        <w:tc>
          <w:tcPr>
            <w:tcW w:w="570" w:type="pct"/>
          </w:tcPr>
          <w:p w14:paraId="30F3F9A7"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6630767A"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CA5CC79" w14:textId="77777777" w:rsidR="00C432A1" w:rsidRPr="003A4D50" w:rsidRDefault="005C27C5" w:rsidP="00D44571">
            <w:pPr>
              <w:rPr>
                <w:b w:val="0"/>
                <w:color w:val="000000"/>
                <w:sz w:val="24"/>
                <w:szCs w:val="24"/>
              </w:rPr>
            </w:pPr>
            <w:r w:rsidRPr="003A4D50">
              <w:rPr>
                <w:b w:val="0"/>
                <w:color w:val="000000"/>
                <w:sz w:val="24"/>
                <w:szCs w:val="24"/>
              </w:rPr>
              <w:t xml:space="preserve">    Christian, n, %</w:t>
            </w:r>
          </w:p>
        </w:tc>
        <w:tc>
          <w:tcPr>
            <w:tcW w:w="808" w:type="pct"/>
            <w:noWrap/>
            <w:hideMark/>
          </w:tcPr>
          <w:p w14:paraId="2FA236B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2 (0.99)</w:t>
            </w:r>
          </w:p>
        </w:tc>
        <w:tc>
          <w:tcPr>
            <w:tcW w:w="924" w:type="pct"/>
            <w:noWrap/>
            <w:hideMark/>
          </w:tcPr>
          <w:p w14:paraId="7D1AE95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25 (2.49)</w:t>
            </w:r>
          </w:p>
        </w:tc>
        <w:tc>
          <w:tcPr>
            <w:tcW w:w="570" w:type="pct"/>
          </w:tcPr>
          <w:p w14:paraId="0C77ACE5"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6DED85E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C3E0361" w14:textId="77777777" w:rsidR="00C432A1" w:rsidRPr="003A4D50" w:rsidRDefault="005C27C5" w:rsidP="00D44571">
            <w:pPr>
              <w:rPr>
                <w:b w:val="0"/>
                <w:color w:val="000000"/>
                <w:sz w:val="24"/>
                <w:szCs w:val="24"/>
              </w:rPr>
            </w:pPr>
            <w:r w:rsidRPr="003A4D50">
              <w:rPr>
                <w:b w:val="0"/>
                <w:color w:val="000000"/>
                <w:sz w:val="24"/>
                <w:szCs w:val="24"/>
              </w:rPr>
              <w:t xml:space="preserve">    Others, n, %</w:t>
            </w:r>
          </w:p>
        </w:tc>
        <w:tc>
          <w:tcPr>
            <w:tcW w:w="808" w:type="pct"/>
            <w:noWrap/>
            <w:hideMark/>
          </w:tcPr>
          <w:p w14:paraId="2214910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 (0.00)</w:t>
            </w:r>
          </w:p>
        </w:tc>
        <w:tc>
          <w:tcPr>
            <w:tcW w:w="924" w:type="pct"/>
            <w:noWrap/>
            <w:hideMark/>
          </w:tcPr>
          <w:p w14:paraId="0A0BBB7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 (0.20)</w:t>
            </w:r>
          </w:p>
        </w:tc>
        <w:tc>
          <w:tcPr>
            <w:tcW w:w="570" w:type="pct"/>
          </w:tcPr>
          <w:p w14:paraId="7F229CF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0.191</w:t>
            </w:r>
          </w:p>
        </w:tc>
      </w:tr>
      <w:tr w:rsidR="00C432A1" w:rsidRPr="002A5560" w14:paraId="74E7EDA1"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C37C437" w14:textId="77777777" w:rsidR="00C432A1" w:rsidRPr="00DE10E9" w:rsidRDefault="00F13B0B" w:rsidP="00D44571">
            <w:pPr>
              <w:rPr>
                <w:color w:val="000000"/>
                <w:sz w:val="24"/>
                <w:szCs w:val="24"/>
              </w:rPr>
            </w:pPr>
            <w:r>
              <w:rPr>
                <w:color w:val="000000"/>
                <w:sz w:val="24"/>
                <w:szCs w:val="24"/>
              </w:rPr>
              <w:t>Years in education, n, %</w:t>
            </w:r>
          </w:p>
        </w:tc>
        <w:tc>
          <w:tcPr>
            <w:tcW w:w="808" w:type="pct"/>
            <w:noWrap/>
            <w:hideMark/>
          </w:tcPr>
          <w:p w14:paraId="126F5A35"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924" w:type="pct"/>
            <w:noWrap/>
            <w:hideMark/>
          </w:tcPr>
          <w:p w14:paraId="54E47021"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0" w:type="pct"/>
          </w:tcPr>
          <w:p w14:paraId="5AAE89C3"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02B5193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09439FF" w14:textId="77777777" w:rsidR="00C432A1" w:rsidRPr="003A4D50" w:rsidRDefault="00F13B0B" w:rsidP="00D44571">
            <w:pPr>
              <w:rPr>
                <w:b w:val="0"/>
                <w:color w:val="000000"/>
                <w:sz w:val="24"/>
                <w:szCs w:val="24"/>
              </w:rPr>
            </w:pPr>
            <w:r w:rsidRPr="003A4D50">
              <w:rPr>
                <w:b w:val="0"/>
                <w:color w:val="000000"/>
                <w:sz w:val="24"/>
                <w:szCs w:val="24"/>
              </w:rPr>
              <w:t xml:space="preserve">    No education (0 y)</w:t>
            </w:r>
          </w:p>
        </w:tc>
        <w:tc>
          <w:tcPr>
            <w:tcW w:w="808" w:type="pct"/>
            <w:noWrap/>
            <w:hideMark/>
          </w:tcPr>
          <w:p w14:paraId="51818C8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9 (4.50)</w:t>
            </w:r>
          </w:p>
        </w:tc>
        <w:tc>
          <w:tcPr>
            <w:tcW w:w="924" w:type="pct"/>
            <w:noWrap/>
            <w:hideMark/>
          </w:tcPr>
          <w:p w14:paraId="71F90D4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74 (7.40)</w:t>
            </w:r>
          </w:p>
        </w:tc>
        <w:tc>
          <w:tcPr>
            <w:tcW w:w="570" w:type="pct"/>
          </w:tcPr>
          <w:p w14:paraId="7A7F5A3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1C724AF1"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89645F3" w14:textId="77777777" w:rsidR="00C432A1" w:rsidRPr="003A4D50" w:rsidRDefault="00F13B0B" w:rsidP="00D44571">
            <w:pPr>
              <w:rPr>
                <w:b w:val="0"/>
                <w:color w:val="000000"/>
                <w:sz w:val="24"/>
                <w:szCs w:val="24"/>
              </w:rPr>
            </w:pPr>
            <w:r w:rsidRPr="003A4D50">
              <w:rPr>
                <w:b w:val="0"/>
                <w:color w:val="000000"/>
                <w:sz w:val="24"/>
                <w:szCs w:val="24"/>
              </w:rPr>
              <w:t xml:space="preserve">    Up to primary school (6 y)</w:t>
            </w:r>
          </w:p>
        </w:tc>
        <w:tc>
          <w:tcPr>
            <w:tcW w:w="808" w:type="pct"/>
            <w:noWrap/>
            <w:hideMark/>
          </w:tcPr>
          <w:p w14:paraId="380660B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53 (26.2)</w:t>
            </w:r>
          </w:p>
        </w:tc>
        <w:tc>
          <w:tcPr>
            <w:tcW w:w="924" w:type="pct"/>
            <w:noWrap/>
            <w:hideMark/>
          </w:tcPr>
          <w:p w14:paraId="67B9D49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290 (28.8)</w:t>
            </w:r>
          </w:p>
        </w:tc>
        <w:tc>
          <w:tcPr>
            <w:tcW w:w="570" w:type="pct"/>
          </w:tcPr>
          <w:p w14:paraId="5F1DFCA6"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4A60CB45"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7B1C2D6" w14:textId="77777777" w:rsidR="00C432A1" w:rsidRPr="003A4D50" w:rsidRDefault="00F13B0B" w:rsidP="00D44571">
            <w:pPr>
              <w:rPr>
                <w:b w:val="0"/>
                <w:color w:val="000000"/>
                <w:sz w:val="24"/>
                <w:szCs w:val="24"/>
              </w:rPr>
            </w:pPr>
            <w:r w:rsidRPr="003A4D50">
              <w:rPr>
                <w:b w:val="0"/>
                <w:color w:val="000000"/>
                <w:sz w:val="24"/>
                <w:szCs w:val="24"/>
              </w:rPr>
              <w:t xml:space="preserve">    Incomplete secondary (10 y)</w:t>
            </w:r>
          </w:p>
        </w:tc>
        <w:tc>
          <w:tcPr>
            <w:tcW w:w="808" w:type="pct"/>
            <w:noWrap/>
            <w:hideMark/>
          </w:tcPr>
          <w:p w14:paraId="298C69E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94 (46.5)</w:t>
            </w:r>
          </w:p>
        </w:tc>
        <w:tc>
          <w:tcPr>
            <w:tcW w:w="924" w:type="pct"/>
            <w:noWrap/>
            <w:hideMark/>
          </w:tcPr>
          <w:p w14:paraId="0AC88F4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481 (47.8)</w:t>
            </w:r>
          </w:p>
        </w:tc>
        <w:tc>
          <w:tcPr>
            <w:tcW w:w="570" w:type="pct"/>
          </w:tcPr>
          <w:p w14:paraId="4B2E4D85"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65E56F67"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E62FBBE" w14:textId="77777777" w:rsidR="00C432A1" w:rsidRPr="003A4D50" w:rsidRDefault="00F13B0B" w:rsidP="00D44571">
            <w:pPr>
              <w:rPr>
                <w:b w:val="0"/>
                <w:color w:val="000000"/>
                <w:sz w:val="24"/>
                <w:szCs w:val="24"/>
              </w:rPr>
            </w:pPr>
            <w:r w:rsidRPr="003A4D50">
              <w:rPr>
                <w:b w:val="0"/>
                <w:color w:val="000000"/>
                <w:sz w:val="24"/>
                <w:szCs w:val="24"/>
              </w:rPr>
              <w:t xml:space="preserve">    Secondary School (12 y)</w:t>
            </w:r>
          </w:p>
        </w:tc>
        <w:tc>
          <w:tcPr>
            <w:tcW w:w="808" w:type="pct"/>
            <w:noWrap/>
            <w:hideMark/>
          </w:tcPr>
          <w:p w14:paraId="3660948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31 (15.4)</w:t>
            </w:r>
          </w:p>
        </w:tc>
        <w:tc>
          <w:tcPr>
            <w:tcW w:w="924" w:type="pct"/>
            <w:noWrap/>
            <w:hideMark/>
          </w:tcPr>
          <w:p w14:paraId="322E8CC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86 (8.60)</w:t>
            </w:r>
          </w:p>
        </w:tc>
        <w:tc>
          <w:tcPr>
            <w:tcW w:w="570" w:type="pct"/>
          </w:tcPr>
          <w:p w14:paraId="3EDAAB2B"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297F6C1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DEFBA01" w14:textId="77777777" w:rsidR="00C432A1" w:rsidRPr="003A4D50" w:rsidRDefault="00F13B0B" w:rsidP="00D44571">
            <w:pPr>
              <w:rPr>
                <w:b w:val="0"/>
                <w:color w:val="000000"/>
                <w:sz w:val="24"/>
                <w:szCs w:val="24"/>
              </w:rPr>
            </w:pPr>
            <w:r w:rsidRPr="003A4D50">
              <w:rPr>
                <w:b w:val="0"/>
                <w:color w:val="000000"/>
                <w:sz w:val="24"/>
                <w:szCs w:val="24"/>
              </w:rPr>
              <w:t xml:space="preserve">    Higher Secondary or above (&gt;14 y)</w:t>
            </w:r>
          </w:p>
        </w:tc>
        <w:tc>
          <w:tcPr>
            <w:tcW w:w="808" w:type="pct"/>
            <w:noWrap/>
            <w:hideMark/>
          </w:tcPr>
          <w:p w14:paraId="60BF8E4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15 (7.43)</w:t>
            </w:r>
          </w:p>
        </w:tc>
        <w:tc>
          <w:tcPr>
            <w:tcW w:w="924" w:type="pct"/>
            <w:noWrap/>
            <w:hideMark/>
          </w:tcPr>
          <w:p w14:paraId="2FC32D4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75 (7.46)</w:t>
            </w:r>
          </w:p>
        </w:tc>
        <w:tc>
          <w:tcPr>
            <w:tcW w:w="570" w:type="pct"/>
          </w:tcPr>
          <w:p w14:paraId="6DAD396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0.032</w:t>
            </w:r>
          </w:p>
        </w:tc>
      </w:tr>
      <w:tr w:rsidR="00C432A1" w:rsidRPr="002A5560" w14:paraId="1719C984"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861D7F7" w14:textId="77777777" w:rsidR="00C432A1" w:rsidRPr="00DE10E9" w:rsidRDefault="00F13B0B" w:rsidP="00D44571">
            <w:pPr>
              <w:rPr>
                <w:color w:val="000000"/>
                <w:sz w:val="24"/>
                <w:szCs w:val="24"/>
              </w:rPr>
            </w:pPr>
            <w:r>
              <w:rPr>
                <w:color w:val="000000"/>
                <w:sz w:val="24"/>
                <w:szCs w:val="24"/>
              </w:rPr>
              <w:t>Socioeconomic Index</w:t>
            </w:r>
          </w:p>
        </w:tc>
        <w:tc>
          <w:tcPr>
            <w:tcW w:w="808" w:type="pct"/>
            <w:noWrap/>
            <w:hideMark/>
          </w:tcPr>
          <w:p w14:paraId="7CA6E802"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924" w:type="pct"/>
            <w:noWrap/>
            <w:hideMark/>
          </w:tcPr>
          <w:p w14:paraId="2A1F874B"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0" w:type="pct"/>
          </w:tcPr>
          <w:p w14:paraId="169617BF"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406CA714"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354793C" w14:textId="77777777" w:rsidR="00C432A1" w:rsidRPr="003A4D50" w:rsidRDefault="00F13B0B" w:rsidP="00D44571">
            <w:pPr>
              <w:rPr>
                <w:b w:val="0"/>
                <w:color w:val="000000"/>
                <w:sz w:val="24"/>
                <w:szCs w:val="24"/>
              </w:rPr>
            </w:pPr>
            <w:r w:rsidRPr="003A4D50">
              <w:rPr>
                <w:b w:val="0"/>
                <w:color w:val="000000"/>
                <w:sz w:val="24"/>
                <w:szCs w:val="24"/>
              </w:rPr>
              <w:t xml:space="preserve">    Low</w:t>
            </w:r>
          </w:p>
        </w:tc>
        <w:tc>
          <w:tcPr>
            <w:tcW w:w="808" w:type="pct"/>
            <w:noWrap/>
            <w:hideMark/>
          </w:tcPr>
          <w:p w14:paraId="6ABBDA0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32 (15.8)</w:t>
            </w:r>
          </w:p>
        </w:tc>
        <w:tc>
          <w:tcPr>
            <w:tcW w:w="924" w:type="pct"/>
            <w:noWrap/>
            <w:hideMark/>
          </w:tcPr>
          <w:p w14:paraId="43A8E3B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371 (36.9)</w:t>
            </w:r>
          </w:p>
        </w:tc>
        <w:tc>
          <w:tcPr>
            <w:tcW w:w="570" w:type="pct"/>
          </w:tcPr>
          <w:p w14:paraId="41359A49"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6D6FACD2"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3528BD3" w14:textId="77777777" w:rsidR="00C432A1" w:rsidRPr="003A4D50" w:rsidRDefault="00F13B0B" w:rsidP="00D44571">
            <w:pPr>
              <w:rPr>
                <w:b w:val="0"/>
                <w:color w:val="000000"/>
                <w:sz w:val="24"/>
                <w:szCs w:val="24"/>
              </w:rPr>
            </w:pPr>
            <w:r w:rsidRPr="003A4D50">
              <w:rPr>
                <w:b w:val="0"/>
                <w:color w:val="000000"/>
                <w:sz w:val="24"/>
                <w:szCs w:val="24"/>
              </w:rPr>
              <w:t xml:space="preserve">    Middle</w:t>
            </w:r>
          </w:p>
        </w:tc>
        <w:tc>
          <w:tcPr>
            <w:tcW w:w="808" w:type="pct"/>
            <w:noWrap/>
            <w:hideMark/>
          </w:tcPr>
          <w:p w14:paraId="30CAE42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83 (41.1)</w:t>
            </w:r>
          </w:p>
        </w:tc>
        <w:tc>
          <w:tcPr>
            <w:tcW w:w="924" w:type="pct"/>
            <w:noWrap/>
            <w:hideMark/>
          </w:tcPr>
          <w:p w14:paraId="729FCFC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356 (35.4)</w:t>
            </w:r>
          </w:p>
        </w:tc>
        <w:tc>
          <w:tcPr>
            <w:tcW w:w="570" w:type="pct"/>
          </w:tcPr>
          <w:p w14:paraId="77F42D02"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5E4AF732"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045E14F" w14:textId="77777777" w:rsidR="00C432A1" w:rsidRPr="003A4D50" w:rsidRDefault="00F13B0B" w:rsidP="00D44571">
            <w:pPr>
              <w:rPr>
                <w:b w:val="0"/>
                <w:color w:val="000000"/>
                <w:sz w:val="24"/>
                <w:szCs w:val="24"/>
              </w:rPr>
            </w:pPr>
            <w:r w:rsidRPr="003A4D50">
              <w:rPr>
                <w:b w:val="0"/>
                <w:color w:val="000000"/>
                <w:sz w:val="24"/>
                <w:szCs w:val="24"/>
              </w:rPr>
              <w:t xml:space="preserve">    High</w:t>
            </w:r>
          </w:p>
        </w:tc>
        <w:tc>
          <w:tcPr>
            <w:tcW w:w="808" w:type="pct"/>
            <w:noWrap/>
            <w:hideMark/>
          </w:tcPr>
          <w:p w14:paraId="43E178A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87 (43.1)</w:t>
            </w:r>
          </w:p>
        </w:tc>
        <w:tc>
          <w:tcPr>
            <w:tcW w:w="924" w:type="pct"/>
            <w:noWrap/>
            <w:hideMark/>
          </w:tcPr>
          <w:p w14:paraId="3BDD85B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279 (27.7)</w:t>
            </w:r>
          </w:p>
        </w:tc>
        <w:tc>
          <w:tcPr>
            <w:tcW w:w="570" w:type="pct"/>
          </w:tcPr>
          <w:p w14:paraId="3C6087E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0.000</w:t>
            </w:r>
          </w:p>
        </w:tc>
      </w:tr>
      <w:tr w:rsidR="00C432A1" w:rsidRPr="002A5560" w14:paraId="6D42091A"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CFA152C" w14:textId="77777777" w:rsidR="00C432A1" w:rsidRPr="00DE10E9" w:rsidRDefault="00F13B0B" w:rsidP="00D44571">
            <w:pPr>
              <w:rPr>
                <w:color w:val="000000"/>
                <w:sz w:val="24"/>
                <w:szCs w:val="24"/>
              </w:rPr>
            </w:pPr>
            <w:r>
              <w:rPr>
                <w:color w:val="000000"/>
                <w:sz w:val="24"/>
                <w:szCs w:val="24"/>
              </w:rPr>
              <w:t>Ownership of cultivable land</w:t>
            </w:r>
          </w:p>
        </w:tc>
        <w:tc>
          <w:tcPr>
            <w:tcW w:w="808" w:type="pct"/>
            <w:noWrap/>
            <w:hideMark/>
          </w:tcPr>
          <w:p w14:paraId="210B3B4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121 (59.9)</w:t>
            </w:r>
          </w:p>
        </w:tc>
        <w:tc>
          <w:tcPr>
            <w:tcW w:w="924" w:type="pct"/>
            <w:noWrap/>
            <w:hideMark/>
          </w:tcPr>
          <w:p w14:paraId="46EE349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420 (41.8)</w:t>
            </w:r>
          </w:p>
        </w:tc>
        <w:tc>
          <w:tcPr>
            <w:tcW w:w="570" w:type="pct"/>
          </w:tcPr>
          <w:p w14:paraId="3B63585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0.000</w:t>
            </w:r>
          </w:p>
        </w:tc>
      </w:tr>
      <w:tr w:rsidR="00C432A1" w:rsidRPr="002A5560" w14:paraId="55430AE0"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9642D6C" w14:textId="77777777" w:rsidR="00C432A1" w:rsidRPr="00DE10E9" w:rsidRDefault="00F13B0B" w:rsidP="00D44571">
            <w:pPr>
              <w:rPr>
                <w:color w:val="000000"/>
                <w:sz w:val="24"/>
                <w:szCs w:val="24"/>
              </w:rPr>
            </w:pPr>
            <w:r>
              <w:rPr>
                <w:color w:val="000000"/>
                <w:sz w:val="24"/>
                <w:szCs w:val="24"/>
              </w:rPr>
              <w:t>Acres of land owned</w:t>
            </w:r>
          </w:p>
        </w:tc>
        <w:tc>
          <w:tcPr>
            <w:tcW w:w="808" w:type="pct"/>
            <w:noWrap/>
            <w:hideMark/>
          </w:tcPr>
          <w:p w14:paraId="332F4F31"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924" w:type="pct"/>
            <w:noWrap/>
            <w:hideMark/>
          </w:tcPr>
          <w:p w14:paraId="38FDE52A"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70" w:type="pct"/>
          </w:tcPr>
          <w:p w14:paraId="7F4D5857"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03C0455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805043A"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No land</w:t>
            </w:r>
          </w:p>
        </w:tc>
        <w:tc>
          <w:tcPr>
            <w:tcW w:w="808" w:type="pct"/>
            <w:noWrap/>
            <w:hideMark/>
          </w:tcPr>
          <w:p w14:paraId="437FD82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81 (40.1)</w:t>
            </w:r>
          </w:p>
        </w:tc>
        <w:tc>
          <w:tcPr>
            <w:tcW w:w="924" w:type="pct"/>
            <w:noWrap/>
            <w:hideMark/>
          </w:tcPr>
          <w:p w14:paraId="1A94E52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586 (58.3)</w:t>
            </w:r>
          </w:p>
        </w:tc>
        <w:tc>
          <w:tcPr>
            <w:tcW w:w="570" w:type="pct"/>
          </w:tcPr>
          <w:p w14:paraId="5D28DD57"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06760FC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2303827"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Less than one acre</w:t>
            </w:r>
          </w:p>
        </w:tc>
        <w:tc>
          <w:tcPr>
            <w:tcW w:w="808" w:type="pct"/>
            <w:noWrap/>
            <w:hideMark/>
          </w:tcPr>
          <w:p w14:paraId="0EE6F01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25 (12.4)</w:t>
            </w:r>
          </w:p>
        </w:tc>
        <w:tc>
          <w:tcPr>
            <w:tcW w:w="924" w:type="pct"/>
            <w:noWrap/>
            <w:hideMark/>
          </w:tcPr>
          <w:p w14:paraId="4C952D2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64 (6.36)</w:t>
            </w:r>
          </w:p>
        </w:tc>
        <w:tc>
          <w:tcPr>
            <w:tcW w:w="570" w:type="pct"/>
          </w:tcPr>
          <w:p w14:paraId="11F1DB4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111602F2"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A482F17" w14:textId="77777777" w:rsidR="00C432A1" w:rsidRPr="003A4D50" w:rsidRDefault="007A4317" w:rsidP="009A6B96">
            <w:pPr>
              <w:rPr>
                <w:b w:val="0"/>
                <w:color w:val="000000"/>
                <w:sz w:val="24"/>
                <w:szCs w:val="24"/>
              </w:rPr>
            </w:pPr>
            <w:r>
              <w:rPr>
                <w:b w:val="0"/>
                <w:color w:val="000000"/>
                <w:sz w:val="24"/>
                <w:szCs w:val="24"/>
              </w:rPr>
              <w:t xml:space="preserve">    </w:t>
            </w:r>
            <w:r w:rsidR="009A6B96" w:rsidRPr="007C3705">
              <w:rPr>
                <w:b w:val="0"/>
                <w:color w:val="000000"/>
                <w:sz w:val="24"/>
                <w:szCs w:val="24"/>
              </w:rPr>
              <w:t>1</w:t>
            </w:r>
            <w:r w:rsidR="00F13B0B" w:rsidRPr="007C3705">
              <w:rPr>
                <w:b w:val="0"/>
                <w:color w:val="000000"/>
                <w:sz w:val="24"/>
                <w:szCs w:val="24"/>
              </w:rPr>
              <w:t>-</w:t>
            </w:r>
            <w:r w:rsidR="009A6B96" w:rsidRPr="007C3705">
              <w:rPr>
                <w:b w:val="0"/>
                <w:color w:val="000000"/>
                <w:sz w:val="24"/>
                <w:szCs w:val="24"/>
              </w:rPr>
              <w:t>2</w:t>
            </w:r>
            <w:r w:rsidR="00F13B0B" w:rsidRPr="007C3705">
              <w:rPr>
                <w:b w:val="0"/>
                <w:color w:val="000000"/>
                <w:sz w:val="24"/>
                <w:szCs w:val="24"/>
              </w:rPr>
              <w:t xml:space="preserve"> acres</w:t>
            </w:r>
          </w:p>
        </w:tc>
        <w:tc>
          <w:tcPr>
            <w:tcW w:w="808" w:type="pct"/>
            <w:noWrap/>
            <w:hideMark/>
          </w:tcPr>
          <w:p w14:paraId="3E43717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44 (21.8)</w:t>
            </w:r>
          </w:p>
        </w:tc>
        <w:tc>
          <w:tcPr>
            <w:tcW w:w="924" w:type="pct"/>
            <w:noWrap/>
            <w:hideMark/>
          </w:tcPr>
          <w:p w14:paraId="3C65335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108 (10.7)</w:t>
            </w:r>
          </w:p>
        </w:tc>
        <w:tc>
          <w:tcPr>
            <w:tcW w:w="570" w:type="pct"/>
          </w:tcPr>
          <w:p w14:paraId="11700254"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18B8867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47BBAC2"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2-3 acres</w:t>
            </w:r>
          </w:p>
        </w:tc>
        <w:tc>
          <w:tcPr>
            <w:tcW w:w="808" w:type="pct"/>
            <w:noWrap/>
            <w:hideMark/>
          </w:tcPr>
          <w:p w14:paraId="69B86AD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20 (9.90)</w:t>
            </w:r>
          </w:p>
        </w:tc>
        <w:tc>
          <w:tcPr>
            <w:tcW w:w="924" w:type="pct"/>
            <w:noWrap/>
            <w:hideMark/>
          </w:tcPr>
          <w:p w14:paraId="62E75CB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87 (8.65)</w:t>
            </w:r>
          </w:p>
        </w:tc>
        <w:tc>
          <w:tcPr>
            <w:tcW w:w="570" w:type="pct"/>
          </w:tcPr>
          <w:p w14:paraId="60DCFBE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6D02FDB6"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A0B49E2"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&gt;4 acres</w:t>
            </w:r>
          </w:p>
        </w:tc>
        <w:tc>
          <w:tcPr>
            <w:tcW w:w="808" w:type="pct"/>
            <w:noWrap/>
            <w:hideMark/>
          </w:tcPr>
          <w:p w14:paraId="1E1E6E5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31 (15.4)</w:t>
            </w:r>
          </w:p>
        </w:tc>
        <w:tc>
          <w:tcPr>
            <w:tcW w:w="924" w:type="pct"/>
            <w:noWrap/>
            <w:hideMark/>
          </w:tcPr>
          <w:p w14:paraId="107B062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154 (15.3)</w:t>
            </w:r>
          </w:p>
        </w:tc>
        <w:tc>
          <w:tcPr>
            <w:tcW w:w="570" w:type="pct"/>
          </w:tcPr>
          <w:p w14:paraId="5AA7A8C9"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0E8C165A"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6CC0F07"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Not known</w:t>
            </w:r>
          </w:p>
        </w:tc>
        <w:tc>
          <w:tcPr>
            <w:tcW w:w="808" w:type="pct"/>
            <w:noWrap/>
            <w:hideMark/>
          </w:tcPr>
          <w:p w14:paraId="7D69463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 (0.50)</w:t>
            </w:r>
          </w:p>
        </w:tc>
        <w:tc>
          <w:tcPr>
            <w:tcW w:w="924" w:type="pct"/>
            <w:noWrap/>
            <w:hideMark/>
          </w:tcPr>
          <w:p w14:paraId="4AB6F76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7 (0.70)</w:t>
            </w:r>
          </w:p>
        </w:tc>
        <w:tc>
          <w:tcPr>
            <w:tcW w:w="570" w:type="pct"/>
          </w:tcPr>
          <w:p w14:paraId="683D30F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0.000</w:t>
            </w:r>
          </w:p>
        </w:tc>
      </w:tr>
      <w:tr w:rsidR="00C432A1" w:rsidRPr="002A5560" w14:paraId="3B0C5F1F"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F422B07" w14:textId="77777777" w:rsidR="00C432A1" w:rsidRPr="00DE10E9" w:rsidRDefault="00F13B0B" w:rsidP="00D44571">
            <w:pPr>
              <w:rPr>
                <w:color w:val="000000"/>
                <w:sz w:val="24"/>
                <w:szCs w:val="24"/>
              </w:rPr>
            </w:pPr>
            <w:r>
              <w:rPr>
                <w:color w:val="000000"/>
                <w:sz w:val="24"/>
                <w:szCs w:val="24"/>
              </w:rPr>
              <w:t xml:space="preserve">Type of house </w:t>
            </w:r>
          </w:p>
        </w:tc>
        <w:tc>
          <w:tcPr>
            <w:tcW w:w="808" w:type="pct"/>
            <w:noWrap/>
            <w:hideMark/>
          </w:tcPr>
          <w:p w14:paraId="18796517"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924" w:type="pct"/>
            <w:noWrap/>
            <w:hideMark/>
          </w:tcPr>
          <w:p w14:paraId="0427EA04"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0" w:type="pct"/>
          </w:tcPr>
          <w:p w14:paraId="0A4959F2"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13AD7445"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4AA09AB"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Mud built</w:t>
            </w:r>
          </w:p>
        </w:tc>
        <w:tc>
          <w:tcPr>
            <w:tcW w:w="808" w:type="pct"/>
            <w:noWrap/>
            <w:hideMark/>
          </w:tcPr>
          <w:p w14:paraId="6A41C40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179 (88.6)</w:t>
            </w:r>
          </w:p>
        </w:tc>
        <w:tc>
          <w:tcPr>
            <w:tcW w:w="924" w:type="pct"/>
            <w:noWrap/>
            <w:hideMark/>
          </w:tcPr>
          <w:p w14:paraId="780B2C3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923 (91.8)</w:t>
            </w:r>
          </w:p>
        </w:tc>
        <w:tc>
          <w:tcPr>
            <w:tcW w:w="570" w:type="pct"/>
          </w:tcPr>
          <w:p w14:paraId="5FAD3A9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2B44A177"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0524480"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Brick built</w:t>
            </w:r>
          </w:p>
        </w:tc>
        <w:tc>
          <w:tcPr>
            <w:tcW w:w="808" w:type="pct"/>
            <w:noWrap/>
            <w:hideMark/>
          </w:tcPr>
          <w:p w14:paraId="6F1A964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23 (11.4)</w:t>
            </w:r>
          </w:p>
        </w:tc>
        <w:tc>
          <w:tcPr>
            <w:tcW w:w="924" w:type="pct"/>
            <w:noWrap/>
            <w:hideMark/>
          </w:tcPr>
          <w:p w14:paraId="6A03E8F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83 (8.25)</w:t>
            </w:r>
          </w:p>
        </w:tc>
        <w:tc>
          <w:tcPr>
            <w:tcW w:w="570" w:type="pct"/>
          </w:tcPr>
          <w:p w14:paraId="330D961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0.151</w:t>
            </w:r>
          </w:p>
        </w:tc>
      </w:tr>
      <w:tr w:rsidR="00C432A1" w:rsidRPr="002A5560" w14:paraId="5AAE33CB"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2F31E49" w14:textId="77777777" w:rsidR="00C432A1" w:rsidRPr="00DE10E9" w:rsidRDefault="00F13B0B" w:rsidP="00D44571">
            <w:pPr>
              <w:rPr>
                <w:color w:val="000000"/>
                <w:sz w:val="24"/>
                <w:szCs w:val="24"/>
              </w:rPr>
            </w:pPr>
            <w:r>
              <w:rPr>
                <w:color w:val="000000"/>
                <w:sz w:val="24"/>
                <w:szCs w:val="24"/>
              </w:rPr>
              <w:t>Ownership of TV</w:t>
            </w:r>
          </w:p>
        </w:tc>
        <w:tc>
          <w:tcPr>
            <w:tcW w:w="808" w:type="pct"/>
            <w:noWrap/>
            <w:hideMark/>
          </w:tcPr>
          <w:p w14:paraId="43DD980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56 (27.7)</w:t>
            </w:r>
          </w:p>
        </w:tc>
        <w:tc>
          <w:tcPr>
            <w:tcW w:w="924" w:type="pct"/>
            <w:noWrap/>
            <w:hideMark/>
          </w:tcPr>
          <w:p w14:paraId="271D552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207 (20.6)</w:t>
            </w:r>
          </w:p>
        </w:tc>
        <w:tc>
          <w:tcPr>
            <w:tcW w:w="570" w:type="pct"/>
          </w:tcPr>
          <w:p w14:paraId="2B5799A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0.025</w:t>
            </w:r>
          </w:p>
        </w:tc>
      </w:tr>
      <w:tr w:rsidR="00C432A1" w:rsidRPr="002A5560" w14:paraId="4933016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805DF51" w14:textId="77777777" w:rsidR="00C432A1" w:rsidRPr="00DE10E9" w:rsidRDefault="00F13B0B" w:rsidP="00D44571">
            <w:pPr>
              <w:rPr>
                <w:color w:val="000000"/>
                <w:sz w:val="24"/>
                <w:szCs w:val="24"/>
              </w:rPr>
            </w:pPr>
            <w:r>
              <w:rPr>
                <w:color w:val="000000"/>
                <w:sz w:val="24"/>
                <w:szCs w:val="24"/>
              </w:rPr>
              <w:t>TV black/white</w:t>
            </w:r>
          </w:p>
        </w:tc>
        <w:tc>
          <w:tcPr>
            <w:tcW w:w="808" w:type="pct"/>
            <w:noWrap/>
            <w:hideMark/>
          </w:tcPr>
          <w:p w14:paraId="445507D5"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924" w:type="pct"/>
            <w:noWrap/>
            <w:hideMark/>
          </w:tcPr>
          <w:p w14:paraId="0D1A5551"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0" w:type="pct"/>
          </w:tcPr>
          <w:p w14:paraId="4647BD39"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1003F8C6"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4C9DA7B"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No TV</w:t>
            </w:r>
          </w:p>
        </w:tc>
        <w:tc>
          <w:tcPr>
            <w:tcW w:w="808" w:type="pct"/>
            <w:noWrap/>
            <w:hideMark/>
          </w:tcPr>
          <w:p w14:paraId="0ECF898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146 (72.3)</w:t>
            </w:r>
          </w:p>
        </w:tc>
        <w:tc>
          <w:tcPr>
            <w:tcW w:w="924" w:type="pct"/>
            <w:noWrap/>
            <w:hideMark/>
          </w:tcPr>
          <w:p w14:paraId="4ADB1E7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799 (79.4)</w:t>
            </w:r>
          </w:p>
        </w:tc>
        <w:tc>
          <w:tcPr>
            <w:tcW w:w="570" w:type="pct"/>
          </w:tcPr>
          <w:p w14:paraId="532D6837"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29116A44"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36B81E6"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Black/White</w:t>
            </w:r>
          </w:p>
        </w:tc>
        <w:tc>
          <w:tcPr>
            <w:tcW w:w="808" w:type="pct"/>
            <w:noWrap/>
            <w:hideMark/>
          </w:tcPr>
          <w:p w14:paraId="4E63105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45 (22.3)</w:t>
            </w:r>
          </w:p>
        </w:tc>
        <w:tc>
          <w:tcPr>
            <w:tcW w:w="924" w:type="pct"/>
            <w:noWrap/>
            <w:hideMark/>
          </w:tcPr>
          <w:p w14:paraId="4976FE3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172 (17.1)</w:t>
            </w:r>
          </w:p>
        </w:tc>
        <w:tc>
          <w:tcPr>
            <w:tcW w:w="570" w:type="pct"/>
          </w:tcPr>
          <w:p w14:paraId="7503AD04"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22CA0C6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C267744"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Colour</w:t>
            </w:r>
          </w:p>
        </w:tc>
        <w:tc>
          <w:tcPr>
            <w:tcW w:w="808" w:type="pct"/>
            <w:noWrap/>
            <w:hideMark/>
          </w:tcPr>
          <w:p w14:paraId="0ABA26E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11 (5.45)</w:t>
            </w:r>
          </w:p>
        </w:tc>
        <w:tc>
          <w:tcPr>
            <w:tcW w:w="924" w:type="pct"/>
            <w:noWrap/>
            <w:hideMark/>
          </w:tcPr>
          <w:p w14:paraId="22730C1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35 (3.48)</w:t>
            </w:r>
          </w:p>
        </w:tc>
        <w:tc>
          <w:tcPr>
            <w:tcW w:w="570" w:type="pct"/>
          </w:tcPr>
          <w:p w14:paraId="32A298B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0.070</w:t>
            </w:r>
          </w:p>
        </w:tc>
      </w:tr>
      <w:tr w:rsidR="00C432A1" w:rsidRPr="002A5560" w14:paraId="6DC5A587"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C49EC42" w14:textId="77777777" w:rsidR="00C432A1" w:rsidRPr="00DE10E9" w:rsidRDefault="00F13B0B" w:rsidP="00D44571">
            <w:pPr>
              <w:rPr>
                <w:color w:val="000000"/>
                <w:sz w:val="24"/>
                <w:szCs w:val="24"/>
              </w:rPr>
            </w:pPr>
            <w:r>
              <w:rPr>
                <w:color w:val="000000"/>
                <w:sz w:val="24"/>
                <w:szCs w:val="24"/>
              </w:rPr>
              <w:t xml:space="preserve">Ownership of bicycle </w:t>
            </w:r>
          </w:p>
        </w:tc>
        <w:tc>
          <w:tcPr>
            <w:tcW w:w="808" w:type="pct"/>
            <w:noWrap/>
            <w:hideMark/>
          </w:tcPr>
          <w:p w14:paraId="7AF985F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13 (6.44)</w:t>
            </w:r>
          </w:p>
        </w:tc>
        <w:tc>
          <w:tcPr>
            <w:tcW w:w="924" w:type="pct"/>
            <w:noWrap/>
            <w:hideMark/>
          </w:tcPr>
          <w:p w14:paraId="5194C3A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130 (12.9)</w:t>
            </w:r>
          </w:p>
        </w:tc>
        <w:tc>
          <w:tcPr>
            <w:tcW w:w="570" w:type="pct"/>
          </w:tcPr>
          <w:p w14:paraId="5322814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0.009</w:t>
            </w:r>
          </w:p>
        </w:tc>
      </w:tr>
      <w:tr w:rsidR="00C432A1" w:rsidRPr="002A5560" w14:paraId="5A777451"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26C231A" w14:textId="77777777" w:rsidR="00C432A1" w:rsidRPr="00DE10E9" w:rsidRDefault="00F13B0B" w:rsidP="00D44571">
            <w:pPr>
              <w:rPr>
                <w:color w:val="000000"/>
                <w:sz w:val="24"/>
                <w:szCs w:val="24"/>
              </w:rPr>
            </w:pPr>
            <w:r>
              <w:rPr>
                <w:color w:val="000000"/>
                <w:sz w:val="24"/>
                <w:szCs w:val="24"/>
              </w:rPr>
              <w:t>Ownership of motor cycle</w:t>
            </w:r>
          </w:p>
        </w:tc>
        <w:tc>
          <w:tcPr>
            <w:tcW w:w="808" w:type="pct"/>
            <w:noWrap/>
            <w:hideMark/>
          </w:tcPr>
          <w:p w14:paraId="198B8E6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 (0.99)</w:t>
            </w:r>
          </w:p>
        </w:tc>
        <w:tc>
          <w:tcPr>
            <w:tcW w:w="924" w:type="pct"/>
            <w:noWrap/>
            <w:hideMark/>
          </w:tcPr>
          <w:p w14:paraId="19E3368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23 (2.29)</w:t>
            </w:r>
          </w:p>
        </w:tc>
        <w:tc>
          <w:tcPr>
            <w:tcW w:w="570" w:type="pct"/>
          </w:tcPr>
          <w:p w14:paraId="3CB081F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0.238</w:t>
            </w:r>
          </w:p>
        </w:tc>
      </w:tr>
      <w:tr w:rsidR="00C432A1" w:rsidRPr="002A5560" w14:paraId="45CAAB1B"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3B6241D" w14:textId="77777777" w:rsidR="00C432A1" w:rsidRPr="00DE10E9" w:rsidRDefault="00F13B0B" w:rsidP="00D44571">
            <w:pPr>
              <w:rPr>
                <w:color w:val="000000"/>
                <w:sz w:val="24"/>
                <w:szCs w:val="24"/>
              </w:rPr>
            </w:pPr>
            <w:r>
              <w:rPr>
                <w:color w:val="000000"/>
                <w:sz w:val="24"/>
                <w:szCs w:val="24"/>
              </w:rPr>
              <w:t>Ownership of engine van</w:t>
            </w:r>
          </w:p>
        </w:tc>
        <w:tc>
          <w:tcPr>
            <w:tcW w:w="808" w:type="pct"/>
            <w:noWrap/>
            <w:hideMark/>
          </w:tcPr>
          <w:p w14:paraId="6D943A7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4 (1.98)</w:t>
            </w:r>
          </w:p>
        </w:tc>
        <w:tc>
          <w:tcPr>
            <w:tcW w:w="924" w:type="pct"/>
            <w:noWrap/>
            <w:hideMark/>
          </w:tcPr>
          <w:p w14:paraId="6A93971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29 (2.88)</w:t>
            </w:r>
          </w:p>
        </w:tc>
        <w:tc>
          <w:tcPr>
            <w:tcW w:w="570" w:type="pct"/>
          </w:tcPr>
          <w:p w14:paraId="3B18E9B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0.473</w:t>
            </w:r>
          </w:p>
        </w:tc>
      </w:tr>
      <w:tr w:rsidR="00C432A1" w:rsidRPr="002A5560" w14:paraId="6470ED0B"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B13094C" w14:textId="77777777" w:rsidR="00C432A1" w:rsidRPr="00DE10E9" w:rsidRDefault="00F13B0B" w:rsidP="00D44571">
            <w:pPr>
              <w:rPr>
                <w:sz w:val="24"/>
                <w:szCs w:val="24"/>
              </w:rPr>
            </w:pPr>
            <w:r>
              <w:rPr>
                <w:sz w:val="24"/>
                <w:szCs w:val="24"/>
              </w:rPr>
              <w:t>Type of latrine used</w:t>
            </w:r>
          </w:p>
        </w:tc>
        <w:tc>
          <w:tcPr>
            <w:tcW w:w="808" w:type="pct"/>
            <w:noWrap/>
            <w:hideMark/>
          </w:tcPr>
          <w:p w14:paraId="74585DF5"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924" w:type="pct"/>
            <w:noWrap/>
            <w:hideMark/>
          </w:tcPr>
          <w:p w14:paraId="7D19666D"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570" w:type="pct"/>
          </w:tcPr>
          <w:p w14:paraId="527B6F7D"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7982B24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B42A8A5"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Sanitary latrine</w:t>
            </w:r>
          </w:p>
        </w:tc>
        <w:tc>
          <w:tcPr>
            <w:tcW w:w="808" w:type="pct"/>
            <w:noWrap/>
            <w:hideMark/>
          </w:tcPr>
          <w:p w14:paraId="274CA02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69 (34.2)</w:t>
            </w:r>
          </w:p>
        </w:tc>
        <w:tc>
          <w:tcPr>
            <w:tcW w:w="924" w:type="pct"/>
            <w:noWrap/>
            <w:hideMark/>
          </w:tcPr>
          <w:p w14:paraId="41A7D1D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150 (14.9)</w:t>
            </w:r>
          </w:p>
        </w:tc>
        <w:tc>
          <w:tcPr>
            <w:tcW w:w="570" w:type="pct"/>
          </w:tcPr>
          <w:p w14:paraId="5E298290"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3189DDC2"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5FDC062"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Slab</w:t>
            </w:r>
          </w:p>
        </w:tc>
        <w:tc>
          <w:tcPr>
            <w:tcW w:w="808" w:type="pct"/>
            <w:noWrap/>
            <w:hideMark/>
          </w:tcPr>
          <w:p w14:paraId="12CA35D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 (2.48)</w:t>
            </w:r>
          </w:p>
        </w:tc>
        <w:tc>
          <w:tcPr>
            <w:tcW w:w="924" w:type="pct"/>
            <w:noWrap/>
            <w:hideMark/>
          </w:tcPr>
          <w:p w14:paraId="727F279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94 (9.34)</w:t>
            </w:r>
          </w:p>
        </w:tc>
        <w:tc>
          <w:tcPr>
            <w:tcW w:w="570" w:type="pct"/>
          </w:tcPr>
          <w:p w14:paraId="131F443F"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7DD6605D"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10D3026"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 xml:space="preserve">Latrine without sanitation </w:t>
            </w:r>
          </w:p>
        </w:tc>
        <w:tc>
          <w:tcPr>
            <w:tcW w:w="808" w:type="pct"/>
            <w:noWrap/>
            <w:hideMark/>
          </w:tcPr>
          <w:p w14:paraId="41FCDF0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124 (61.4)</w:t>
            </w:r>
          </w:p>
        </w:tc>
        <w:tc>
          <w:tcPr>
            <w:tcW w:w="924" w:type="pct"/>
            <w:noWrap/>
            <w:hideMark/>
          </w:tcPr>
          <w:p w14:paraId="1D04AC0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706 (70.2)</w:t>
            </w:r>
          </w:p>
        </w:tc>
        <w:tc>
          <w:tcPr>
            <w:tcW w:w="570" w:type="pct"/>
          </w:tcPr>
          <w:p w14:paraId="5747F031"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0282A8A1"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43BC473"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Hanging latrine/open space</w:t>
            </w:r>
          </w:p>
        </w:tc>
        <w:tc>
          <w:tcPr>
            <w:tcW w:w="808" w:type="pct"/>
            <w:noWrap/>
            <w:hideMark/>
          </w:tcPr>
          <w:p w14:paraId="23EC429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 (1.98)</w:t>
            </w:r>
          </w:p>
        </w:tc>
        <w:tc>
          <w:tcPr>
            <w:tcW w:w="924" w:type="pct"/>
            <w:noWrap/>
            <w:hideMark/>
          </w:tcPr>
          <w:p w14:paraId="39C2D03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56 (5.57)</w:t>
            </w:r>
          </w:p>
        </w:tc>
        <w:tc>
          <w:tcPr>
            <w:tcW w:w="570" w:type="pct"/>
          </w:tcPr>
          <w:p w14:paraId="01BB1E3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2336352E"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98BE601" w14:textId="77777777" w:rsidR="00C432A1" w:rsidRPr="00DE10E9" w:rsidRDefault="00F13B0B" w:rsidP="00D44571">
            <w:pPr>
              <w:rPr>
                <w:b w:val="0"/>
                <w:sz w:val="24"/>
                <w:szCs w:val="24"/>
              </w:rPr>
            </w:pPr>
            <w:r>
              <w:rPr>
                <w:sz w:val="24"/>
                <w:szCs w:val="24"/>
              </w:rPr>
              <w:t xml:space="preserve">Sharing latrines </w:t>
            </w:r>
          </w:p>
        </w:tc>
        <w:tc>
          <w:tcPr>
            <w:tcW w:w="808" w:type="pct"/>
            <w:noWrap/>
            <w:hideMark/>
          </w:tcPr>
          <w:p w14:paraId="3703AA1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54 (26.7)</w:t>
            </w:r>
          </w:p>
        </w:tc>
        <w:tc>
          <w:tcPr>
            <w:tcW w:w="924" w:type="pct"/>
            <w:noWrap/>
            <w:hideMark/>
          </w:tcPr>
          <w:p w14:paraId="22A0547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444 (44.1)</w:t>
            </w:r>
          </w:p>
        </w:tc>
        <w:tc>
          <w:tcPr>
            <w:tcW w:w="570" w:type="pct"/>
          </w:tcPr>
          <w:p w14:paraId="7BD4866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0C8AC3A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1A2EC11" w14:textId="77777777" w:rsidR="00C432A1" w:rsidRPr="00DE10E9" w:rsidRDefault="00F13B0B" w:rsidP="00D44571">
            <w:pPr>
              <w:rPr>
                <w:sz w:val="24"/>
                <w:szCs w:val="24"/>
              </w:rPr>
            </w:pPr>
            <w:r>
              <w:rPr>
                <w:sz w:val="24"/>
                <w:szCs w:val="24"/>
              </w:rPr>
              <w:t>Number of households sharing latrine</w:t>
            </w:r>
          </w:p>
        </w:tc>
        <w:tc>
          <w:tcPr>
            <w:tcW w:w="808" w:type="pct"/>
            <w:noWrap/>
            <w:hideMark/>
          </w:tcPr>
          <w:p w14:paraId="1247378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924" w:type="pct"/>
            <w:noWrap/>
            <w:hideMark/>
          </w:tcPr>
          <w:p w14:paraId="5129C02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570" w:type="pct"/>
          </w:tcPr>
          <w:p w14:paraId="49BDAC60"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272382C4"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280C345"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None</w:t>
            </w:r>
          </w:p>
        </w:tc>
        <w:tc>
          <w:tcPr>
            <w:tcW w:w="808" w:type="pct"/>
            <w:noWrap/>
            <w:hideMark/>
          </w:tcPr>
          <w:p w14:paraId="60D0139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148 (73.3)</w:t>
            </w:r>
          </w:p>
        </w:tc>
        <w:tc>
          <w:tcPr>
            <w:tcW w:w="924" w:type="pct"/>
            <w:noWrap/>
            <w:hideMark/>
          </w:tcPr>
          <w:p w14:paraId="298C8CC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562 (56.0)</w:t>
            </w:r>
          </w:p>
        </w:tc>
        <w:tc>
          <w:tcPr>
            <w:tcW w:w="570" w:type="pct"/>
          </w:tcPr>
          <w:p w14:paraId="100190FA"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07CF85CC"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85C58AC"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1-2</w:t>
            </w:r>
          </w:p>
        </w:tc>
        <w:tc>
          <w:tcPr>
            <w:tcW w:w="808" w:type="pct"/>
            <w:noWrap/>
            <w:hideMark/>
          </w:tcPr>
          <w:p w14:paraId="29C26C3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22 (10.9)</w:t>
            </w:r>
          </w:p>
        </w:tc>
        <w:tc>
          <w:tcPr>
            <w:tcW w:w="924" w:type="pct"/>
            <w:noWrap/>
            <w:hideMark/>
          </w:tcPr>
          <w:p w14:paraId="22BD660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217 (21.6)</w:t>
            </w:r>
          </w:p>
        </w:tc>
        <w:tc>
          <w:tcPr>
            <w:tcW w:w="570" w:type="pct"/>
          </w:tcPr>
          <w:p w14:paraId="56FECB71"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5610E1C7" w14:textId="77777777" w:rsidTr="00CC01E4">
        <w:trPr>
          <w:trHeight w:val="217"/>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F4C8B1F"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3-4</w:t>
            </w:r>
          </w:p>
        </w:tc>
        <w:tc>
          <w:tcPr>
            <w:tcW w:w="808" w:type="pct"/>
            <w:noWrap/>
            <w:hideMark/>
          </w:tcPr>
          <w:p w14:paraId="7681FDF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20 (9.90)</w:t>
            </w:r>
          </w:p>
        </w:tc>
        <w:tc>
          <w:tcPr>
            <w:tcW w:w="924" w:type="pct"/>
            <w:noWrap/>
            <w:hideMark/>
          </w:tcPr>
          <w:p w14:paraId="73F83D5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132 (13.1)</w:t>
            </w:r>
          </w:p>
        </w:tc>
        <w:tc>
          <w:tcPr>
            <w:tcW w:w="570" w:type="pct"/>
          </w:tcPr>
          <w:p w14:paraId="15576D82"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38E7FA16"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0B2690E"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&gt; 5</w:t>
            </w:r>
          </w:p>
        </w:tc>
        <w:tc>
          <w:tcPr>
            <w:tcW w:w="808" w:type="pct"/>
            <w:noWrap/>
            <w:hideMark/>
          </w:tcPr>
          <w:p w14:paraId="37752F2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12 (5.94)</w:t>
            </w:r>
          </w:p>
        </w:tc>
        <w:tc>
          <w:tcPr>
            <w:tcW w:w="924" w:type="pct"/>
            <w:noWrap/>
            <w:hideMark/>
          </w:tcPr>
          <w:p w14:paraId="259EC8A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95 (9.44)</w:t>
            </w:r>
          </w:p>
        </w:tc>
        <w:tc>
          <w:tcPr>
            <w:tcW w:w="570" w:type="pct"/>
          </w:tcPr>
          <w:p w14:paraId="5785890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1FC20DCE"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671FE93" w14:textId="77777777" w:rsidR="00C432A1" w:rsidRPr="00DE10E9" w:rsidRDefault="00F13B0B" w:rsidP="00D44571">
            <w:pPr>
              <w:rPr>
                <w:sz w:val="24"/>
                <w:szCs w:val="24"/>
              </w:rPr>
            </w:pPr>
            <w:r>
              <w:rPr>
                <w:sz w:val="24"/>
                <w:szCs w:val="24"/>
              </w:rPr>
              <w:t>Residing in the present home (years), n, %</w:t>
            </w:r>
          </w:p>
        </w:tc>
        <w:tc>
          <w:tcPr>
            <w:tcW w:w="808" w:type="pct"/>
            <w:noWrap/>
            <w:hideMark/>
          </w:tcPr>
          <w:p w14:paraId="4E402C69"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924" w:type="pct"/>
            <w:noWrap/>
            <w:hideMark/>
          </w:tcPr>
          <w:p w14:paraId="0EF49E46"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570" w:type="pct"/>
          </w:tcPr>
          <w:p w14:paraId="5968AD02"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6B5E1C5B"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29856C6"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Since birth</w:t>
            </w:r>
          </w:p>
        </w:tc>
        <w:tc>
          <w:tcPr>
            <w:tcW w:w="808" w:type="pct"/>
            <w:noWrap/>
            <w:hideMark/>
          </w:tcPr>
          <w:p w14:paraId="5945D9F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6 (2.97)</w:t>
            </w:r>
          </w:p>
        </w:tc>
        <w:tc>
          <w:tcPr>
            <w:tcW w:w="924" w:type="pct"/>
            <w:noWrap/>
            <w:hideMark/>
          </w:tcPr>
          <w:p w14:paraId="67C7080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40 (3.98)</w:t>
            </w:r>
          </w:p>
        </w:tc>
        <w:tc>
          <w:tcPr>
            <w:tcW w:w="570" w:type="pct"/>
          </w:tcPr>
          <w:p w14:paraId="598C030E"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510F7C66"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472BAF5"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&lt;=1</w:t>
            </w:r>
          </w:p>
        </w:tc>
        <w:tc>
          <w:tcPr>
            <w:tcW w:w="808" w:type="pct"/>
            <w:noWrap/>
            <w:hideMark/>
          </w:tcPr>
          <w:p w14:paraId="107B121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23 (11.4)</w:t>
            </w:r>
          </w:p>
        </w:tc>
        <w:tc>
          <w:tcPr>
            <w:tcW w:w="924" w:type="pct"/>
            <w:noWrap/>
            <w:hideMark/>
          </w:tcPr>
          <w:p w14:paraId="5C70A71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177 (17.6)</w:t>
            </w:r>
          </w:p>
        </w:tc>
        <w:tc>
          <w:tcPr>
            <w:tcW w:w="570" w:type="pct"/>
          </w:tcPr>
          <w:p w14:paraId="68C7B8F5"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24B0DB8E"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A243663"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&gt;1 – 2</w:t>
            </w:r>
          </w:p>
        </w:tc>
        <w:tc>
          <w:tcPr>
            <w:tcW w:w="808" w:type="pct"/>
            <w:noWrap/>
            <w:hideMark/>
          </w:tcPr>
          <w:p w14:paraId="3A474BE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46 (22.8)</w:t>
            </w:r>
          </w:p>
        </w:tc>
        <w:tc>
          <w:tcPr>
            <w:tcW w:w="924" w:type="pct"/>
            <w:noWrap/>
            <w:hideMark/>
          </w:tcPr>
          <w:p w14:paraId="5C38CCB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151 (15.0)</w:t>
            </w:r>
          </w:p>
        </w:tc>
        <w:tc>
          <w:tcPr>
            <w:tcW w:w="570" w:type="pct"/>
          </w:tcPr>
          <w:p w14:paraId="0A13625A"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5C14120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FE3ADA7"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&gt;2 – 4</w:t>
            </w:r>
          </w:p>
        </w:tc>
        <w:tc>
          <w:tcPr>
            <w:tcW w:w="808" w:type="pct"/>
            <w:noWrap/>
            <w:hideMark/>
          </w:tcPr>
          <w:p w14:paraId="4C89BC0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39 (19.3)</w:t>
            </w:r>
          </w:p>
        </w:tc>
        <w:tc>
          <w:tcPr>
            <w:tcW w:w="924" w:type="pct"/>
            <w:noWrap/>
            <w:hideMark/>
          </w:tcPr>
          <w:p w14:paraId="5B003D8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172 (17.1)</w:t>
            </w:r>
          </w:p>
        </w:tc>
        <w:tc>
          <w:tcPr>
            <w:tcW w:w="570" w:type="pct"/>
          </w:tcPr>
          <w:p w14:paraId="33443E3A"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3DB6A44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904AA61"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&gt;4 – 6</w:t>
            </w:r>
          </w:p>
        </w:tc>
        <w:tc>
          <w:tcPr>
            <w:tcW w:w="808" w:type="pct"/>
            <w:noWrap/>
            <w:hideMark/>
          </w:tcPr>
          <w:p w14:paraId="13090D2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16 (7.92)</w:t>
            </w:r>
          </w:p>
        </w:tc>
        <w:tc>
          <w:tcPr>
            <w:tcW w:w="924" w:type="pct"/>
            <w:noWrap/>
            <w:hideMark/>
          </w:tcPr>
          <w:p w14:paraId="5D4B4B3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106 (10.6)</w:t>
            </w:r>
          </w:p>
        </w:tc>
        <w:tc>
          <w:tcPr>
            <w:tcW w:w="570" w:type="pct"/>
          </w:tcPr>
          <w:p w14:paraId="2C907A75"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12459C80"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2CA4152" w14:textId="77777777" w:rsidR="00102F82" w:rsidRPr="003A4D50" w:rsidRDefault="007A4317" w:rsidP="00D44571">
            <w:pPr>
              <w:rPr>
                <w:b w:val="0"/>
                <w:bCs w:val="0"/>
                <w:sz w:val="24"/>
                <w:szCs w:val="24"/>
              </w:rPr>
            </w:pPr>
            <w:r>
              <w:rPr>
                <w:b w:val="0"/>
                <w:sz w:val="24"/>
                <w:szCs w:val="24"/>
              </w:rPr>
              <w:t xml:space="preserve">    </w:t>
            </w:r>
            <w:r w:rsidR="00F13B0B" w:rsidRPr="003A4D50">
              <w:rPr>
                <w:b w:val="0"/>
                <w:sz w:val="24"/>
                <w:szCs w:val="24"/>
              </w:rPr>
              <w:t>&gt;6 – 8</w:t>
            </w:r>
          </w:p>
        </w:tc>
        <w:tc>
          <w:tcPr>
            <w:tcW w:w="808" w:type="pct"/>
            <w:noWrap/>
            <w:hideMark/>
          </w:tcPr>
          <w:p w14:paraId="4438995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20 (9.90)</w:t>
            </w:r>
          </w:p>
        </w:tc>
        <w:tc>
          <w:tcPr>
            <w:tcW w:w="924" w:type="pct"/>
            <w:noWrap/>
            <w:hideMark/>
          </w:tcPr>
          <w:p w14:paraId="4A6075E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113 (11.2)</w:t>
            </w:r>
          </w:p>
        </w:tc>
        <w:tc>
          <w:tcPr>
            <w:tcW w:w="570" w:type="pct"/>
          </w:tcPr>
          <w:p w14:paraId="7198E993"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5116639E"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39183CA"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&gt;8 – 10</w:t>
            </w:r>
          </w:p>
        </w:tc>
        <w:tc>
          <w:tcPr>
            <w:tcW w:w="808" w:type="pct"/>
            <w:noWrap/>
            <w:hideMark/>
          </w:tcPr>
          <w:p w14:paraId="5079931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16 (7.92)</w:t>
            </w:r>
          </w:p>
        </w:tc>
        <w:tc>
          <w:tcPr>
            <w:tcW w:w="924" w:type="pct"/>
            <w:noWrap/>
            <w:hideMark/>
          </w:tcPr>
          <w:p w14:paraId="630C570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110 (11.0)</w:t>
            </w:r>
          </w:p>
        </w:tc>
        <w:tc>
          <w:tcPr>
            <w:tcW w:w="570" w:type="pct"/>
          </w:tcPr>
          <w:p w14:paraId="6B73B5E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619A2E67"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2F8723F"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&gt;10</w:t>
            </w:r>
          </w:p>
        </w:tc>
        <w:tc>
          <w:tcPr>
            <w:tcW w:w="808" w:type="pct"/>
            <w:noWrap/>
            <w:hideMark/>
          </w:tcPr>
          <w:p w14:paraId="7043D08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36 (17.8)</w:t>
            </w:r>
          </w:p>
        </w:tc>
        <w:tc>
          <w:tcPr>
            <w:tcW w:w="924" w:type="pct"/>
            <w:noWrap/>
            <w:hideMark/>
          </w:tcPr>
          <w:p w14:paraId="74A3854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136 (13.5)</w:t>
            </w:r>
          </w:p>
        </w:tc>
        <w:tc>
          <w:tcPr>
            <w:tcW w:w="570" w:type="pct"/>
          </w:tcPr>
          <w:p w14:paraId="403C3A6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0.024</w:t>
            </w:r>
          </w:p>
        </w:tc>
      </w:tr>
      <w:tr w:rsidR="00C432A1" w:rsidRPr="002A5560" w14:paraId="042BB13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2F31835" w14:textId="77777777" w:rsidR="00C432A1" w:rsidRPr="00DE10E9" w:rsidRDefault="00F13B0B" w:rsidP="00D44571">
            <w:pPr>
              <w:rPr>
                <w:sz w:val="24"/>
                <w:szCs w:val="24"/>
              </w:rPr>
            </w:pPr>
            <w:r>
              <w:rPr>
                <w:sz w:val="24"/>
                <w:szCs w:val="24"/>
              </w:rPr>
              <w:t>Household members</w:t>
            </w:r>
          </w:p>
        </w:tc>
        <w:tc>
          <w:tcPr>
            <w:tcW w:w="808" w:type="pct"/>
            <w:noWrap/>
            <w:hideMark/>
          </w:tcPr>
          <w:p w14:paraId="72F48D95"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924" w:type="pct"/>
            <w:noWrap/>
            <w:hideMark/>
          </w:tcPr>
          <w:p w14:paraId="2AE86F5D"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570" w:type="pct"/>
          </w:tcPr>
          <w:p w14:paraId="3204FB5B"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1CB78F4B"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B3A7F0C"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2</w:t>
            </w:r>
          </w:p>
        </w:tc>
        <w:tc>
          <w:tcPr>
            <w:tcW w:w="808" w:type="pct"/>
            <w:noWrap/>
            <w:hideMark/>
          </w:tcPr>
          <w:p w14:paraId="2E28B0B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 (5.94)</w:t>
            </w:r>
          </w:p>
        </w:tc>
        <w:tc>
          <w:tcPr>
            <w:tcW w:w="924" w:type="pct"/>
            <w:noWrap/>
            <w:hideMark/>
          </w:tcPr>
          <w:p w14:paraId="6A0F857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54(5.37)</w:t>
            </w:r>
          </w:p>
        </w:tc>
        <w:tc>
          <w:tcPr>
            <w:tcW w:w="570" w:type="pct"/>
          </w:tcPr>
          <w:p w14:paraId="7080EAAB"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6726A4FA"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900FCBF"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3</w:t>
            </w:r>
          </w:p>
        </w:tc>
        <w:tc>
          <w:tcPr>
            <w:tcW w:w="808" w:type="pct"/>
            <w:noWrap/>
            <w:hideMark/>
          </w:tcPr>
          <w:p w14:paraId="45ED16A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41 (20.3)</w:t>
            </w:r>
          </w:p>
        </w:tc>
        <w:tc>
          <w:tcPr>
            <w:tcW w:w="924" w:type="pct"/>
            <w:noWrap/>
            <w:hideMark/>
          </w:tcPr>
          <w:p w14:paraId="338C159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198 (19.7)</w:t>
            </w:r>
          </w:p>
        </w:tc>
        <w:tc>
          <w:tcPr>
            <w:tcW w:w="570" w:type="pct"/>
          </w:tcPr>
          <w:p w14:paraId="2025D9F1"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683B24CB"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093EE06"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4</w:t>
            </w:r>
          </w:p>
        </w:tc>
        <w:tc>
          <w:tcPr>
            <w:tcW w:w="808" w:type="pct"/>
            <w:noWrap/>
            <w:hideMark/>
          </w:tcPr>
          <w:p w14:paraId="561F48E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49 (24.3)</w:t>
            </w:r>
          </w:p>
        </w:tc>
        <w:tc>
          <w:tcPr>
            <w:tcW w:w="924" w:type="pct"/>
            <w:noWrap/>
            <w:hideMark/>
          </w:tcPr>
          <w:p w14:paraId="093C8EE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241 (24.0)</w:t>
            </w:r>
          </w:p>
        </w:tc>
        <w:tc>
          <w:tcPr>
            <w:tcW w:w="570" w:type="pct"/>
          </w:tcPr>
          <w:p w14:paraId="7342E43E"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4B6F2A9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FFF6CC4"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5</w:t>
            </w:r>
          </w:p>
        </w:tc>
        <w:tc>
          <w:tcPr>
            <w:tcW w:w="808" w:type="pct"/>
            <w:noWrap/>
            <w:hideMark/>
          </w:tcPr>
          <w:p w14:paraId="44FC800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52 (25.7)</w:t>
            </w:r>
          </w:p>
        </w:tc>
        <w:tc>
          <w:tcPr>
            <w:tcW w:w="924" w:type="pct"/>
            <w:noWrap/>
            <w:hideMark/>
          </w:tcPr>
          <w:p w14:paraId="25C985A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200 (19.9)</w:t>
            </w:r>
          </w:p>
        </w:tc>
        <w:tc>
          <w:tcPr>
            <w:tcW w:w="570" w:type="pct"/>
          </w:tcPr>
          <w:p w14:paraId="3F195F70"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5A2EB8E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2C2F4ED"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6</w:t>
            </w:r>
          </w:p>
        </w:tc>
        <w:tc>
          <w:tcPr>
            <w:tcW w:w="808" w:type="pct"/>
            <w:noWrap/>
            <w:hideMark/>
          </w:tcPr>
          <w:p w14:paraId="0C3ACF7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20 (9.90)</w:t>
            </w:r>
          </w:p>
        </w:tc>
        <w:tc>
          <w:tcPr>
            <w:tcW w:w="924" w:type="pct"/>
            <w:noWrap/>
            <w:hideMark/>
          </w:tcPr>
          <w:p w14:paraId="4734BD0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130 (12.9)</w:t>
            </w:r>
          </w:p>
        </w:tc>
        <w:tc>
          <w:tcPr>
            <w:tcW w:w="570" w:type="pct"/>
          </w:tcPr>
          <w:p w14:paraId="4D448EFF"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4FFDF6E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D78882D"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7 or more</w:t>
            </w:r>
          </w:p>
        </w:tc>
        <w:tc>
          <w:tcPr>
            <w:tcW w:w="808" w:type="pct"/>
            <w:noWrap/>
            <w:hideMark/>
          </w:tcPr>
          <w:p w14:paraId="240D15C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28 (13.9)</w:t>
            </w:r>
          </w:p>
        </w:tc>
        <w:tc>
          <w:tcPr>
            <w:tcW w:w="924" w:type="pct"/>
            <w:noWrap/>
            <w:hideMark/>
          </w:tcPr>
          <w:p w14:paraId="2508DDD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183 (18.2)</w:t>
            </w:r>
          </w:p>
        </w:tc>
        <w:tc>
          <w:tcPr>
            <w:tcW w:w="570" w:type="pct"/>
          </w:tcPr>
          <w:p w14:paraId="6034431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0.311</w:t>
            </w:r>
          </w:p>
        </w:tc>
      </w:tr>
      <w:tr w:rsidR="00C432A1" w:rsidRPr="002A5560" w14:paraId="5B92E86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CF71028" w14:textId="77777777" w:rsidR="00C432A1" w:rsidRPr="00DE10E9" w:rsidRDefault="00F13B0B" w:rsidP="00D44571">
            <w:pPr>
              <w:rPr>
                <w:color w:val="000000"/>
                <w:sz w:val="24"/>
                <w:szCs w:val="24"/>
              </w:rPr>
            </w:pPr>
            <w:r>
              <w:rPr>
                <w:color w:val="000000"/>
                <w:sz w:val="24"/>
                <w:szCs w:val="24"/>
              </w:rPr>
              <w:t>Profession</w:t>
            </w:r>
          </w:p>
        </w:tc>
        <w:tc>
          <w:tcPr>
            <w:tcW w:w="808" w:type="pct"/>
            <w:noWrap/>
            <w:hideMark/>
          </w:tcPr>
          <w:p w14:paraId="0D33A680"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924" w:type="pct"/>
            <w:noWrap/>
            <w:hideMark/>
          </w:tcPr>
          <w:p w14:paraId="1187396B"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0" w:type="pct"/>
          </w:tcPr>
          <w:p w14:paraId="0BB28B33"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7A8C5F3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DE9F508"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Daily labour</w:t>
            </w:r>
          </w:p>
        </w:tc>
        <w:tc>
          <w:tcPr>
            <w:tcW w:w="808" w:type="pct"/>
            <w:noWrap/>
            <w:hideMark/>
          </w:tcPr>
          <w:p w14:paraId="036A104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 (0.00)</w:t>
            </w:r>
          </w:p>
        </w:tc>
        <w:tc>
          <w:tcPr>
            <w:tcW w:w="924" w:type="pct"/>
            <w:noWrap/>
            <w:hideMark/>
          </w:tcPr>
          <w:p w14:paraId="16FFE5A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3 (0.30)</w:t>
            </w:r>
          </w:p>
        </w:tc>
        <w:tc>
          <w:tcPr>
            <w:tcW w:w="570" w:type="pct"/>
          </w:tcPr>
          <w:p w14:paraId="721A6B1E"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32E87F81"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62DFB53"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Service</w:t>
            </w:r>
          </w:p>
        </w:tc>
        <w:tc>
          <w:tcPr>
            <w:tcW w:w="808" w:type="pct"/>
            <w:noWrap/>
            <w:hideMark/>
          </w:tcPr>
          <w:p w14:paraId="5D0F957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3 (1.49)</w:t>
            </w:r>
          </w:p>
        </w:tc>
        <w:tc>
          <w:tcPr>
            <w:tcW w:w="924" w:type="pct"/>
            <w:noWrap/>
            <w:hideMark/>
          </w:tcPr>
          <w:p w14:paraId="39E5C8E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13 (1.29)</w:t>
            </w:r>
          </w:p>
        </w:tc>
        <w:tc>
          <w:tcPr>
            <w:tcW w:w="570" w:type="pct"/>
          </w:tcPr>
          <w:p w14:paraId="3F5820A0"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4A1EF444"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C70487D"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Business</w:t>
            </w:r>
          </w:p>
        </w:tc>
        <w:tc>
          <w:tcPr>
            <w:tcW w:w="808" w:type="pct"/>
            <w:noWrap/>
            <w:hideMark/>
          </w:tcPr>
          <w:p w14:paraId="1A99A7F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 (0.99)</w:t>
            </w:r>
          </w:p>
        </w:tc>
        <w:tc>
          <w:tcPr>
            <w:tcW w:w="924" w:type="pct"/>
            <w:noWrap/>
            <w:hideMark/>
          </w:tcPr>
          <w:p w14:paraId="13CDB6A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 (0.10)</w:t>
            </w:r>
          </w:p>
        </w:tc>
        <w:tc>
          <w:tcPr>
            <w:tcW w:w="570" w:type="pct"/>
          </w:tcPr>
          <w:p w14:paraId="55E4EB2D"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649CBB09"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08DA328"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Housewife</w:t>
            </w:r>
          </w:p>
        </w:tc>
        <w:tc>
          <w:tcPr>
            <w:tcW w:w="808" w:type="pct"/>
            <w:noWrap/>
            <w:hideMark/>
          </w:tcPr>
          <w:p w14:paraId="74B8EFD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192 (95.1)</w:t>
            </w:r>
          </w:p>
        </w:tc>
        <w:tc>
          <w:tcPr>
            <w:tcW w:w="924" w:type="pct"/>
            <w:noWrap/>
            <w:hideMark/>
          </w:tcPr>
          <w:p w14:paraId="75D557A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980 (97.4)</w:t>
            </w:r>
          </w:p>
        </w:tc>
        <w:tc>
          <w:tcPr>
            <w:tcW w:w="570" w:type="pct"/>
          </w:tcPr>
          <w:p w14:paraId="148F9D93"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75681B3C"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BC02FAB"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Others</w:t>
            </w:r>
          </w:p>
        </w:tc>
        <w:tc>
          <w:tcPr>
            <w:tcW w:w="808" w:type="pct"/>
            <w:noWrap/>
            <w:hideMark/>
          </w:tcPr>
          <w:p w14:paraId="46F1A67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5 (2.48)</w:t>
            </w:r>
          </w:p>
        </w:tc>
        <w:tc>
          <w:tcPr>
            <w:tcW w:w="924" w:type="pct"/>
            <w:noWrap/>
            <w:hideMark/>
          </w:tcPr>
          <w:p w14:paraId="3F8ADF2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9 (0.89)</w:t>
            </w:r>
          </w:p>
        </w:tc>
        <w:tc>
          <w:tcPr>
            <w:tcW w:w="570" w:type="pct"/>
          </w:tcPr>
          <w:p w14:paraId="4D9F5AB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0.045</w:t>
            </w:r>
          </w:p>
        </w:tc>
      </w:tr>
      <w:tr w:rsidR="00C432A1" w:rsidRPr="002A5560" w14:paraId="4CDADB52"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5E9B732" w14:textId="77777777" w:rsidR="00C432A1" w:rsidRPr="00DE10E9" w:rsidRDefault="00F13B0B" w:rsidP="00D44571">
            <w:pPr>
              <w:rPr>
                <w:color w:val="000000"/>
                <w:sz w:val="24"/>
                <w:szCs w:val="24"/>
              </w:rPr>
            </w:pPr>
            <w:r>
              <w:rPr>
                <w:color w:val="000000"/>
                <w:sz w:val="24"/>
                <w:szCs w:val="24"/>
              </w:rPr>
              <w:t>Hours worked</w:t>
            </w:r>
          </w:p>
        </w:tc>
        <w:tc>
          <w:tcPr>
            <w:tcW w:w="808" w:type="pct"/>
            <w:noWrap/>
            <w:hideMark/>
          </w:tcPr>
          <w:p w14:paraId="6225D04E"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924" w:type="pct"/>
            <w:noWrap/>
            <w:hideMark/>
          </w:tcPr>
          <w:p w14:paraId="5FB523B0"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0" w:type="pct"/>
          </w:tcPr>
          <w:p w14:paraId="43271198"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229877A1"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31CB03C"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5 or less hours</w:t>
            </w:r>
          </w:p>
        </w:tc>
        <w:tc>
          <w:tcPr>
            <w:tcW w:w="808" w:type="pct"/>
            <w:noWrap/>
            <w:hideMark/>
          </w:tcPr>
          <w:p w14:paraId="7EA1A04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13 (6.44)</w:t>
            </w:r>
          </w:p>
        </w:tc>
        <w:tc>
          <w:tcPr>
            <w:tcW w:w="924" w:type="pct"/>
            <w:noWrap/>
            <w:hideMark/>
          </w:tcPr>
          <w:p w14:paraId="198F6DC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89 (8.85)</w:t>
            </w:r>
          </w:p>
        </w:tc>
        <w:tc>
          <w:tcPr>
            <w:tcW w:w="570" w:type="pct"/>
          </w:tcPr>
          <w:p w14:paraId="2E739143"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5A47E55D"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E322F7B"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6 to 7 hours</w:t>
            </w:r>
          </w:p>
        </w:tc>
        <w:tc>
          <w:tcPr>
            <w:tcW w:w="808" w:type="pct"/>
            <w:noWrap/>
            <w:hideMark/>
          </w:tcPr>
          <w:p w14:paraId="7654734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39 (19.3)</w:t>
            </w:r>
          </w:p>
        </w:tc>
        <w:tc>
          <w:tcPr>
            <w:tcW w:w="924" w:type="pct"/>
            <w:noWrap/>
            <w:hideMark/>
          </w:tcPr>
          <w:p w14:paraId="20D72C5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286 (28.4)</w:t>
            </w:r>
          </w:p>
        </w:tc>
        <w:tc>
          <w:tcPr>
            <w:tcW w:w="570" w:type="pct"/>
          </w:tcPr>
          <w:p w14:paraId="79CD767F"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45466080"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3370B1D"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8 to 9 hours</w:t>
            </w:r>
          </w:p>
        </w:tc>
        <w:tc>
          <w:tcPr>
            <w:tcW w:w="808" w:type="pct"/>
            <w:noWrap/>
            <w:hideMark/>
          </w:tcPr>
          <w:p w14:paraId="41B2015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101 (50.0)</w:t>
            </w:r>
          </w:p>
        </w:tc>
        <w:tc>
          <w:tcPr>
            <w:tcW w:w="924" w:type="pct"/>
            <w:noWrap/>
            <w:hideMark/>
          </w:tcPr>
          <w:p w14:paraId="64EA747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419 (41.7)</w:t>
            </w:r>
          </w:p>
        </w:tc>
        <w:tc>
          <w:tcPr>
            <w:tcW w:w="570" w:type="pct"/>
          </w:tcPr>
          <w:p w14:paraId="11820D5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62896D64"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7F0FA8C"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10 or more hours</w:t>
            </w:r>
          </w:p>
        </w:tc>
        <w:tc>
          <w:tcPr>
            <w:tcW w:w="808" w:type="pct"/>
            <w:noWrap/>
            <w:hideMark/>
          </w:tcPr>
          <w:p w14:paraId="32C8A3D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49 (24.3)</w:t>
            </w:r>
          </w:p>
        </w:tc>
        <w:tc>
          <w:tcPr>
            <w:tcW w:w="924" w:type="pct"/>
            <w:noWrap/>
            <w:hideMark/>
          </w:tcPr>
          <w:p w14:paraId="5642B79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212 (21.1)</w:t>
            </w:r>
          </w:p>
        </w:tc>
        <w:tc>
          <w:tcPr>
            <w:tcW w:w="570" w:type="pct"/>
          </w:tcPr>
          <w:p w14:paraId="588ADE9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0.020</w:t>
            </w:r>
          </w:p>
        </w:tc>
      </w:tr>
      <w:tr w:rsidR="00C432A1" w:rsidRPr="002A5560" w14:paraId="2E5386A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D3673D0" w14:textId="77777777" w:rsidR="00C432A1" w:rsidRPr="00DE10E9" w:rsidRDefault="00F13B0B" w:rsidP="00D44571">
            <w:pPr>
              <w:rPr>
                <w:color w:val="000000"/>
                <w:sz w:val="24"/>
                <w:szCs w:val="24"/>
              </w:rPr>
            </w:pPr>
            <w:r>
              <w:rPr>
                <w:color w:val="000000"/>
                <w:sz w:val="24"/>
                <w:szCs w:val="24"/>
              </w:rPr>
              <w:t>Years married</w:t>
            </w:r>
          </w:p>
        </w:tc>
        <w:tc>
          <w:tcPr>
            <w:tcW w:w="808" w:type="pct"/>
            <w:noWrap/>
            <w:hideMark/>
          </w:tcPr>
          <w:p w14:paraId="3D05CE4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highlight w:val="yellow"/>
              </w:rPr>
            </w:pPr>
          </w:p>
        </w:tc>
        <w:tc>
          <w:tcPr>
            <w:tcW w:w="924" w:type="pct"/>
            <w:noWrap/>
            <w:hideMark/>
          </w:tcPr>
          <w:p w14:paraId="22C739DC"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highlight w:val="yellow"/>
              </w:rPr>
            </w:pPr>
          </w:p>
        </w:tc>
        <w:tc>
          <w:tcPr>
            <w:tcW w:w="570" w:type="pct"/>
          </w:tcPr>
          <w:p w14:paraId="50036C03"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highlight w:val="yellow"/>
              </w:rPr>
            </w:pPr>
          </w:p>
        </w:tc>
      </w:tr>
      <w:tr w:rsidR="00C432A1" w:rsidRPr="002A5560" w14:paraId="1D08AA26"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562A803"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 xml:space="preserve">&lt;=1 </w:t>
            </w:r>
          </w:p>
        </w:tc>
        <w:tc>
          <w:tcPr>
            <w:tcW w:w="808" w:type="pct"/>
            <w:noWrap/>
            <w:hideMark/>
          </w:tcPr>
          <w:p w14:paraId="44D45D0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23 (11.4)</w:t>
            </w:r>
          </w:p>
        </w:tc>
        <w:tc>
          <w:tcPr>
            <w:tcW w:w="924" w:type="pct"/>
            <w:noWrap/>
            <w:hideMark/>
          </w:tcPr>
          <w:p w14:paraId="2201722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186 (18.5)</w:t>
            </w:r>
          </w:p>
        </w:tc>
        <w:tc>
          <w:tcPr>
            <w:tcW w:w="570" w:type="pct"/>
          </w:tcPr>
          <w:p w14:paraId="2C859DEF"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5BB8C40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07442DA"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&gt;1 – 2</w:t>
            </w:r>
          </w:p>
        </w:tc>
        <w:tc>
          <w:tcPr>
            <w:tcW w:w="808" w:type="pct"/>
            <w:noWrap/>
            <w:hideMark/>
          </w:tcPr>
          <w:p w14:paraId="3735973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47 (23.3)</w:t>
            </w:r>
          </w:p>
        </w:tc>
        <w:tc>
          <w:tcPr>
            <w:tcW w:w="924" w:type="pct"/>
            <w:noWrap/>
            <w:hideMark/>
          </w:tcPr>
          <w:p w14:paraId="1DF7C45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160 (15.9)</w:t>
            </w:r>
          </w:p>
        </w:tc>
        <w:tc>
          <w:tcPr>
            <w:tcW w:w="570" w:type="pct"/>
          </w:tcPr>
          <w:p w14:paraId="45334A5E"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5E558BA1"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A4600A3"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&gt;2 – 4</w:t>
            </w:r>
          </w:p>
        </w:tc>
        <w:tc>
          <w:tcPr>
            <w:tcW w:w="808" w:type="pct"/>
            <w:noWrap/>
            <w:hideMark/>
          </w:tcPr>
          <w:p w14:paraId="4A9345D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41 (20.3)</w:t>
            </w:r>
          </w:p>
        </w:tc>
        <w:tc>
          <w:tcPr>
            <w:tcW w:w="924" w:type="pct"/>
            <w:noWrap/>
            <w:hideMark/>
          </w:tcPr>
          <w:p w14:paraId="0EEBB7D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180 (17.9)</w:t>
            </w:r>
          </w:p>
        </w:tc>
        <w:tc>
          <w:tcPr>
            <w:tcW w:w="570" w:type="pct"/>
          </w:tcPr>
          <w:p w14:paraId="03F80E9F"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78ADE776"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2DA7D3A"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&gt;4 – 6</w:t>
            </w:r>
          </w:p>
        </w:tc>
        <w:tc>
          <w:tcPr>
            <w:tcW w:w="808" w:type="pct"/>
            <w:noWrap/>
            <w:hideMark/>
          </w:tcPr>
          <w:p w14:paraId="6302D67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16 (7.92)</w:t>
            </w:r>
          </w:p>
        </w:tc>
        <w:tc>
          <w:tcPr>
            <w:tcW w:w="924" w:type="pct"/>
            <w:noWrap/>
            <w:hideMark/>
          </w:tcPr>
          <w:p w14:paraId="7EEA562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110 (10.9)</w:t>
            </w:r>
          </w:p>
        </w:tc>
        <w:tc>
          <w:tcPr>
            <w:tcW w:w="570" w:type="pct"/>
          </w:tcPr>
          <w:p w14:paraId="7EF784C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5709E2BA"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2958EFB" w14:textId="77777777" w:rsidR="00C432A1" w:rsidRPr="003A4D50" w:rsidRDefault="007A4317" w:rsidP="009A6B96">
            <w:pPr>
              <w:rPr>
                <w:b w:val="0"/>
                <w:color w:val="000000"/>
                <w:sz w:val="24"/>
                <w:szCs w:val="24"/>
              </w:rPr>
            </w:pPr>
            <w:r>
              <w:rPr>
                <w:b w:val="0"/>
                <w:color w:val="000000"/>
                <w:sz w:val="24"/>
                <w:szCs w:val="24"/>
              </w:rPr>
              <w:t xml:space="preserve">    </w:t>
            </w:r>
            <w:r w:rsidR="00F13B0B" w:rsidRPr="007C3705">
              <w:rPr>
                <w:b w:val="0"/>
                <w:color w:val="000000"/>
                <w:sz w:val="24"/>
                <w:szCs w:val="24"/>
              </w:rPr>
              <w:t>&gt;</w:t>
            </w:r>
            <w:r w:rsidR="009A6B96" w:rsidRPr="007C3705">
              <w:rPr>
                <w:b w:val="0"/>
                <w:color w:val="000000"/>
                <w:sz w:val="24"/>
                <w:szCs w:val="24"/>
              </w:rPr>
              <w:t>6</w:t>
            </w:r>
            <w:r w:rsidR="00F13B0B" w:rsidRPr="007C3705">
              <w:rPr>
                <w:b w:val="0"/>
                <w:color w:val="000000"/>
                <w:sz w:val="24"/>
                <w:szCs w:val="24"/>
              </w:rPr>
              <w:t xml:space="preserve"> – 8</w:t>
            </w:r>
          </w:p>
        </w:tc>
        <w:tc>
          <w:tcPr>
            <w:tcW w:w="808" w:type="pct"/>
            <w:noWrap/>
            <w:hideMark/>
          </w:tcPr>
          <w:p w14:paraId="7E9B096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20 (9.90)</w:t>
            </w:r>
          </w:p>
        </w:tc>
        <w:tc>
          <w:tcPr>
            <w:tcW w:w="924" w:type="pct"/>
            <w:noWrap/>
            <w:hideMark/>
          </w:tcPr>
          <w:p w14:paraId="1CC5771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114 (11.3)</w:t>
            </w:r>
          </w:p>
        </w:tc>
        <w:tc>
          <w:tcPr>
            <w:tcW w:w="570" w:type="pct"/>
          </w:tcPr>
          <w:p w14:paraId="5E7559FB"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065F6F3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14BCCAB"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&gt;8 – 10</w:t>
            </w:r>
          </w:p>
        </w:tc>
        <w:tc>
          <w:tcPr>
            <w:tcW w:w="808" w:type="pct"/>
            <w:noWrap/>
            <w:hideMark/>
          </w:tcPr>
          <w:p w14:paraId="43F7807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18 (8.91)</w:t>
            </w:r>
          </w:p>
        </w:tc>
        <w:tc>
          <w:tcPr>
            <w:tcW w:w="924" w:type="pct"/>
            <w:noWrap/>
            <w:hideMark/>
          </w:tcPr>
          <w:p w14:paraId="0907D52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116 (11.5)</w:t>
            </w:r>
          </w:p>
        </w:tc>
        <w:tc>
          <w:tcPr>
            <w:tcW w:w="570" w:type="pct"/>
          </w:tcPr>
          <w:p w14:paraId="0C89326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2FA8043C"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63A43A3"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&gt;10</w:t>
            </w:r>
          </w:p>
        </w:tc>
        <w:tc>
          <w:tcPr>
            <w:tcW w:w="808" w:type="pct"/>
            <w:noWrap/>
            <w:hideMark/>
          </w:tcPr>
          <w:p w14:paraId="54416F9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37 (18.3)</w:t>
            </w:r>
          </w:p>
        </w:tc>
        <w:tc>
          <w:tcPr>
            <w:tcW w:w="924" w:type="pct"/>
            <w:noWrap/>
            <w:hideMark/>
          </w:tcPr>
          <w:p w14:paraId="6D6320F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140 (13.9)</w:t>
            </w:r>
          </w:p>
        </w:tc>
        <w:tc>
          <w:tcPr>
            <w:tcW w:w="570" w:type="pct"/>
          </w:tcPr>
          <w:p w14:paraId="0EF387A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0.015</w:t>
            </w:r>
          </w:p>
        </w:tc>
      </w:tr>
      <w:tr w:rsidR="00C432A1" w:rsidRPr="002A5560" w14:paraId="34F2B37C"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BB74138" w14:textId="77777777" w:rsidR="00C432A1" w:rsidRPr="00DE10E9" w:rsidRDefault="00F13B0B" w:rsidP="00D44571">
            <w:pPr>
              <w:rPr>
                <w:color w:val="000000"/>
                <w:sz w:val="24"/>
                <w:szCs w:val="24"/>
              </w:rPr>
            </w:pPr>
            <w:r>
              <w:rPr>
                <w:color w:val="000000"/>
                <w:sz w:val="24"/>
                <w:szCs w:val="24"/>
              </w:rPr>
              <w:t xml:space="preserve">Previous children, n, % </w:t>
            </w:r>
          </w:p>
        </w:tc>
        <w:tc>
          <w:tcPr>
            <w:tcW w:w="808" w:type="pct"/>
            <w:noWrap/>
            <w:hideMark/>
          </w:tcPr>
          <w:p w14:paraId="204DEFD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81 (40.1)</w:t>
            </w:r>
          </w:p>
        </w:tc>
        <w:tc>
          <w:tcPr>
            <w:tcW w:w="924" w:type="pct"/>
            <w:noWrap/>
            <w:hideMark/>
          </w:tcPr>
          <w:p w14:paraId="68F7C80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503 (50.0)</w:t>
            </w:r>
          </w:p>
        </w:tc>
        <w:tc>
          <w:tcPr>
            <w:tcW w:w="570" w:type="pct"/>
          </w:tcPr>
          <w:p w14:paraId="04C2819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0.010</w:t>
            </w:r>
          </w:p>
        </w:tc>
      </w:tr>
      <w:tr w:rsidR="00C432A1" w:rsidRPr="002A5560" w14:paraId="18700530"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DDC5AE9" w14:textId="77777777" w:rsidR="00C432A1" w:rsidRPr="00DE10E9" w:rsidRDefault="00F13B0B" w:rsidP="00D44571">
            <w:pPr>
              <w:rPr>
                <w:color w:val="000000"/>
                <w:sz w:val="24"/>
                <w:szCs w:val="24"/>
              </w:rPr>
            </w:pPr>
            <w:r>
              <w:rPr>
                <w:color w:val="000000"/>
                <w:sz w:val="24"/>
                <w:szCs w:val="24"/>
              </w:rPr>
              <w:t>Parity</w:t>
            </w:r>
          </w:p>
        </w:tc>
        <w:tc>
          <w:tcPr>
            <w:tcW w:w="808" w:type="pct"/>
            <w:noWrap/>
            <w:hideMark/>
          </w:tcPr>
          <w:p w14:paraId="699885B1"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924" w:type="pct"/>
            <w:noWrap/>
            <w:hideMark/>
          </w:tcPr>
          <w:p w14:paraId="1B4DCA78"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0" w:type="pct"/>
          </w:tcPr>
          <w:p w14:paraId="125D180A"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01AC215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C83B5D7" w14:textId="77777777" w:rsidR="00C432A1" w:rsidRPr="003A4D50" w:rsidRDefault="00F13B0B" w:rsidP="00D44571">
            <w:pPr>
              <w:rPr>
                <w:b w:val="0"/>
                <w:bCs w:val="0"/>
                <w:color w:val="000000"/>
                <w:sz w:val="24"/>
                <w:szCs w:val="24"/>
              </w:rPr>
            </w:pPr>
            <w:r w:rsidRPr="003A4D50">
              <w:rPr>
                <w:b w:val="0"/>
                <w:color w:val="000000"/>
                <w:sz w:val="24"/>
                <w:szCs w:val="24"/>
              </w:rPr>
              <w:t xml:space="preserve">    No child, n, %</w:t>
            </w:r>
          </w:p>
        </w:tc>
        <w:tc>
          <w:tcPr>
            <w:tcW w:w="808" w:type="pct"/>
            <w:noWrap/>
            <w:hideMark/>
          </w:tcPr>
          <w:p w14:paraId="03E3C3D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121 (60.0)</w:t>
            </w:r>
          </w:p>
        </w:tc>
        <w:tc>
          <w:tcPr>
            <w:tcW w:w="924" w:type="pct"/>
            <w:noWrap/>
            <w:hideMark/>
          </w:tcPr>
          <w:p w14:paraId="53DBB9B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503 (50.0)</w:t>
            </w:r>
          </w:p>
        </w:tc>
        <w:tc>
          <w:tcPr>
            <w:tcW w:w="570" w:type="pct"/>
          </w:tcPr>
          <w:p w14:paraId="2F7048F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439A07B5"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388F3BB" w14:textId="77777777" w:rsidR="00C432A1" w:rsidRPr="003A4D50" w:rsidRDefault="00F13B0B" w:rsidP="00D44571">
            <w:pPr>
              <w:rPr>
                <w:b w:val="0"/>
                <w:color w:val="000000"/>
                <w:sz w:val="24"/>
                <w:szCs w:val="24"/>
              </w:rPr>
            </w:pPr>
            <w:r w:rsidRPr="003A4D50">
              <w:rPr>
                <w:b w:val="0"/>
                <w:color w:val="000000"/>
                <w:sz w:val="24"/>
                <w:szCs w:val="24"/>
              </w:rPr>
              <w:t xml:space="preserve">    1 child, n, %</w:t>
            </w:r>
          </w:p>
        </w:tc>
        <w:tc>
          <w:tcPr>
            <w:tcW w:w="808" w:type="pct"/>
            <w:noWrap/>
            <w:hideMark/>
          </w:tcPr>
          <w:p w14:paraId="77FB2BF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58 (28.7)</w:t>
            </w:r>
          </w:p>
        </w:tc>
        <w:tc>
          <w:tcPr>
            <w:tcW w:w="924" w:type="pct"/>
            <w:noWrap/>
            <w:hideMark/>
          </w:tcPr>
          <w:p w14:paraId="79D1B9A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335 (33.3)</w:t>
            </w:r>
          </w:p>
        </w:tc>
        <w:tc>
          <w:tcPr>
            <w:tcW w:w="570" w:type="pct"/>
          </w:tcPr>
          <w:p w14:paraId="7DCD2F3C"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1A9500D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7268EC9" w14:textId="77777777" w:rsidR="00C432A1" w:rsidRPr="003A4D50" w:rsidRDefault="00F13B0B" w:rsidP="00D44571">
            <w:pPr>
              <w:rPr>
                <w:b w:val="0"/>
                <w:color w:val="000000"/>
                <w:sz w:val="24"/>
                <w:szCs w:val="24"/>
              </w:rPr>
            </w:pPr>
            <w:r w:rsidRPr="003A4D50">
              <w:rPr>
                <w:b w:val="0"/>
                <w:color w:val="000000"/>
                <w:sz w:val="24"/>
                <w:szCs w:val="24"/>
              </w:rPr>
              <w:t xml:space="preserve">    2 children, n, %</w:t>
            </w:r>
          </w:p>
        </w:tc>
        <w:tc>
          <w:tcPr>
            <w:tcW w:w="808" w:type="pct"/>
            <w:noWrap/>
            <w:hideMark/>
          </w:tcPr>
          <w:p w14:paraId="6D407B4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16 (7.92)</w:t>
            </w:r>
          </w:p>
        </w:tc>
        <w:tc>
          <w:tcPr>
            <w:tcW w:w="924" w:type="pct"/>
            <w:noWrap/>
            <w:hideMark/>
          </w:tcPr>
          <w:p w14:paraId="5DC7215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119 (11.8)</w:t>
            </w:r>
          </w:p>
        </w:tc>
        <w:tc>
          <w:tcPr>
            <w:tcW w:w="570" w:type="pct"/>
          </w:tcPr>
          <w:p w14:paraId="3B572E3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0F08B3B5"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14E4AE3" w14:textId="77777777" w:rsidR="00C432A1" w:rsidRPr="003A4D50" w:rsidRDefault="00F13B0B" w:rsidP="00D44571">
            <w:pPr>
              <w:rPr>
                <w:b w:val="0"/>
                <w:color w:val="000000"/>
                <w:sz w:val="24"/>
                <w:szCs w:val="24"/>
              </w:rPr>
            </w:pPr>
            <w:r w:rsidRPr="003A4D50">
              <w:rPr>
                <w:b w:val="0"/>
                <w:color w:val="000000"/>
                <w:sz w:val="24"/>
                <w:szCs w:val="24"/>
              </w:rPr>
              <w:t xml:space="preserve">    3 or more children, n, %</w:t>
            </w:r>
          </w:p>
        </w:tc>
        <w:tc>
          <w:tcPr>
            <w:tcW w:w="808" w:type="pct"/>
            <w:noWrap/>
            <w:hideMark/>
          </w:tcPr>
          <w:p w14:paraId="139BE04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7 (3.47)</w:t>
            </w:r>
          </w:p>
        </w:tc>
        <w:tc>
          <w:tcPr>
            <w:tcW w:w="924" w:type="pct"/>
            <w:noWrap/>
            <w:hideMark/>
          </w:tcPr>
          <w:p w14:paraId="5DF8AAC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49 (4.87)</w:t>
            </w:r>
          </w:p>
        </w:tc>
        <w:tc>
          <w:tcPr>
            <w:tcW w:w="570" w:type="pct"/>
          </w:tcPr>
          <w:p w14:paraId="27BCBF6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0.063</w:t>
            </w:r>
          </w:p>
        </w:tc>
      </w:tr>
      <w:tr w:rsidR="00C432A1" w:rsidRPr="002A5560" w14:paraId="1D51D13B"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BE2EAF0" w14:textId="77777777" w:rsidR="00C432A1" w:rsidRPr="00DE10E9" w:rsidRDefault="00F13B0B" w:rsidP="00D44571">
            <w:pPr>
              <w:rPr>
                <w:color w:val="000000"/>
                <w:sz w:val="24"/>
                <w:szCs w:val="24"/>
              </w:rPr>
            </w:pPr>
            <w:r>
              <w:rPr>
                <w:color w:val="000000"/>
                <w:sz w:val="24"/>
                <w:szCs w:val="24"/>
              </w:rPr>
              <w:t>Miscarriage during pregnancy</w:t>
            </w:r>
          </w:p>
        </w:tc>
        <w:tc>
          <w:tcPr>
            <w:tcW w:w="808" w:type="pct"/>
            <w:noWrap/>
            <w:hideMark/>
          </w:tcPr>
          <w:p w14:paraId="2B5BDE4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 (0.50)</w:t>
            </w:r>
          </w:p>
        </w:tc>
        <w:tc>
          <w:tcPr>
            <w:tcW w:w="924" w:type="pct"/>
            <w:noWrap/>
            <w:hideMark/>
          </w:tcPr>
          <w:p w14:paraId="7E6AB1D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20 (1.99)</w:t>
            </w:r>
          </w:p>
        </w:tc>
        <w:tc>
          <w:tcPr>
            <w:tcW w:w="570" w:type="pct"/>
          </w:tcPr>
          <w:p w14:paraId="5E3473F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0.138</w:t>
            </w:r>
          </w:p>
        </w:tc>
      </w:tr>
      <w:tr w:rsidR="00C432A1" w:rsidRPr="002A5560" w14:paraId="721C5ACA"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6D479A1" w14:textId="77777777" w:rsidR="00C432A1" w:rsidRPr="00DE10E9" w:rsidRDefault="00F13B0B" w:rsidP="00D44571">
            <w:pPr>
              <w:rPr>
                <w:color w:val="000000"/>
                <w:sz w:val="24"/>
                <w:szCs w:val="24"/>
              </w:rPr>
            </w:pPr>
            <w:r>
              <w:rPr>
                <w:color w:val="000000"/>
                <w:sz w:val="24"/>
                <w:szCs w:val="24"/>
              </w:rPr>
              <w:t>Still births</w:t>
            </w:r>
          </w:p>
        </w:tc>
        <w:tc>
          <w:tcPr>
            <w:tcW w:w="808" w:type="pct"/>
            <w:noWrap/>
            <w:hideMark/>
          </w:tcPr>
          <w:p w14:paraId="004B145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7 (3.47)</w:t>
            </w:r>
          </w:p>
        </w:tc>
        <w:tc>
          <w:tcPr>
            <w:tcW w:w="924" w:type="pct"/>
            <w:noWrap/>
            <w:hideMark/>
          </w:tcPr>
          <w:p w14:paraId="5B583B4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20 (1.99)</w:t>
            </w:r>
          </w:p>
        </w:tc>
        <w:tc>
          <w:tcPr>
            <w:tcW w:w="570" w:type="pct"/>
          </w:tcPr>
          <w:p w14:paraId="62E7CFD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0.195</w:t>
            </w:r>
          </w:p>
        </w:tc>
      </w:tr>
      <w:tr w:rsidR="00C432A1" w:rsidRPr="002A5560" w14:paraId="0A90169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4D3FDBB" w14:textId="77777777" w:rsidR="00C432A1" w:rsidRPr="00DE10E9" w:rsidRDefault="00F13B0B" w:rsidP="00D44571">
            <w:pPr>
              <w:rPr>
                <w:color w:val="000000"/>
                <w:sz w:val="24"/>
                <w:szCs w:val="24"/>
              </w:rPr>
            </w:pPr>
            <w:r>
              <w:rPr>
                <w:color w:val="000000"/>
                <w:sz w:val="24"/>
                <w:szCs w:val="24"/>
              </w:rPr>
              <w:t>Dead deliveries</w:t>
            </w:r>
          </w:p>
        </w:tc>
        <w:tc>
          <w:tcPr>
            <w:tcW w:w="808" w:type="pct"/>
            <w:noWrap/>
            <w:hideMark/>
          </w:tcPr>
          <w:p w14:paraId="13B9BCA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 (0.99)</w:t>
            </w:r>
          </w:p>
        </w:tc>
        <w:tc>
          <w:tcPr>
            <w:tcW w:w="924" w:type="pct"/>
            <w:noWrap/>
            <w:hideMark/>
          </w:tcPr>
          <w:p w14:paraId="57867A8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55 (5.47)</w:t>
            </w:r>
          </w:p>
        </w:tc>
        <w:tc>
          <w:tcPr>
            <w:tcW w:w="570" w:type="pct"/>
          </w:tcPr>
          <w:p w14:paraId="5D185C0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0.006</w:t>
            </w:r>
          </w:p>
        </w:tc>
      </w:tr>
      <w:tr w:rsidR="00C432A1" w:rsidRPr="002A5560" w14:paraId="73588D91"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4C09891" w14:textId="77777777" w:rsidR="00C432A1" w:rsidRPr="00DE10E9" w:rsidRDefault="00F13B0B" w:rsidP="00D44571">
            <w:pPr>
              <w:rPr>
                <w:sz w:val="24"/>
                <w:szCs w:val="24"/>
              </w:rPr>
            </w:pPr>
            <w:r>
              <w:rPr>
                <w:sz w:val="24"/>
                <w:szCs w:val="24"/>
              </w:rPr>
              <w:t>Systolic BP in mmHg (mean, s.d.)</w:t>
            </w:r>
          </w:p>
        </w:tc>
        <w:tc>
          <w:tcPr>
            <w:tcW w:w="808" w:type="pct"/>
            <w:noWrap/>
            <w:hideMark/>
          </w:tcPr>
          <w:p w14:paraId="7BA9E57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158.5 (15.0)</w:t>
            </w:r>
          </w:p>
        </w:tc>
        <w:tc>
          <w:tcPr>
            <w:tcW w:w="924" w:type="pct"/>
            <w:noWrap/>
            <w:hideMark/>
          </w:tcPr>
          <w:p w14:paraId="3FD4EA8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103.3 (10.3)</w:t>
            </w:r>
          </w:p>
        </w:tc>
        <w:tc>
          <w:tcPr>
            <w:tcW w:w="570" w:type="pct"/>
          </w:tcPr>
          <w:p w14:paraId="6637522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3D7FBE7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73BF23B" w14:textId="77777777" w:rsidR="00C432A1" w:rsidRPr="00DE10E9" w:rsidRDefault="00F13B0B" w:rsidP="00D44571">
            <w:pPr>
              <w:rPr>
                <w:sz w:val="24"/>
                <w:szCs w:val="24"/>
              </w:rPr>
            </w:pPr>
            <w:r>
              <w:rPr>
                <w:sz w:val="24"/>
                <w:szCs w:val="24"/>
              </w:rPr>
              <w:t>Diastolic BP in mmHg (mean, s.d.)</w:t>
            </w:r>
          </w:p>
        </w:tc>
        <w:tc>
          <w:tcPr>
            <w:tcW w:w="808" w:type="pct"/>
            <w:noWrap/>
            <w:hideMark/>
          </w:tcPr>
          <w:p w14:paraId="41C8935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99.8 (9.60)</w:t>
            </w:r>
          </w:p>
        </w:tc>
        <w:tc>
          <w:tcPr>
            <w:tcW w:w="924" w:type="pct"/>
            <w:noWrap/>
            <w:hideMark/>
          </w:tcPr>
          <w:p w14:paraId="46C8EBC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66.9 (8.90)</w:t>
            </w:r>
          </w:p>
        </w:tc>
        <w:tc>
          <w:tcPr>
            <w:tcW w:w="570" w:type="pct"/>
          </w:tcPr>
          <w:p w14:paraId="250B4C6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6F1934BF"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8BB0FBB" w14:textId="77777777" w:rsidR="00C432A1" w:rsidRPr="00DE10E9" w:rsidRDefault="00F13B0B" w:rsidP="00D44571">
            <w:pPr>
              <w:rPr>
                <w:sz w:val="24"/>
                <w:szCs w:val="24"/>
              </w:rPr>
            </w:pPr>
            <w:r>
              <w:rPr>
                <w:sz w:val="24"/>
                <w:szCs w:val="24"/>
              </w:rPr>
              <w:t>Weight in kg (mean, s.d.)</w:t>
            </w:r>
          </w:p>
        </w:tc>
        <w:tc>
          <w:tcPr>
            <w:tcW w:w="808" w:type="pct"/>
            <w:noWrap/>
            <w:hideMark/>
          </w:tcPr>
          <w:p w14:paraId="6B5768B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56.8 (8.80)</w:t>
            </w:r>
          </w:p>
        </w:tc>
        <w:tc>
          <w:tcPr>
            <w:tcW w:w="924" w:type="pct"/>
            <w:noWrap/>
            <w:hideMark/>
          </w:tcPr>
          <w:p w14:paraId="135981B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49.7 (7.20)</w:t>
            </w:r>
          </w:p>
        </w:tc>
        <w:tc>
          <w:tcPr>
            <w:tcW w:w="570" w:type="pct"/>
          </w:tcPr>
          <w:p w14:paraId="6BD1EA5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4C98A4CE"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5097581" w14:textId="77777777" w:rsidR="00C432A1" w:rsidRPr="00DE10E9" w:rsidRDefault="00F13B0B" w:rsidP="00D44571">
            <w:pPr>
              <w:rPr>
                <w:sz w:val="24"/>
                <w:szCs w:val="24"/>
              </w:rPr>
            </w:pPr>
            <w:r>
              <w:rPr>
                <w:sz w:val="24"/>
                <w:szCs w:val="24"/>
              </w:rPr>
              <w:t>Height in m (mean, s.d.)</w:t>
            </w:r>
          </w:p>
        </w:tc>
        <w:tc>
          <w:tcPr>
            <w:tcW w:w="808" w:type="pct"/>
            <w:noWrap/>
            <w:hideMark/>
          </w:tcPr>
          <w:p w14:paraId="46EDA1E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1.52 (0.05)</w:t>
            </w:r>
          </w:p>
        </w:tc>
        <w:tc>
          <w:tcPr>
            <w:tcW w:w="924" w:type="pct"/>
            <w:noWrap/>
            <w:hideMark/>
          </w:tcPr>
          <w:p w14:paraId="256975D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1.53 (0.06)</w:t>
            </w:r>
          </w:p>
        </w:tc>
        <w:tc>
          <w:tcPr>
            <w:tcW w:w="570" w:type="pct"/>
          </w:tcPr>
          <w:p w14:paraId="59DB495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0.015</w:t>
            </w:r>
          </w:p>
        </w:tc>
      </w:tr>
      <w:tr w:rsidR="00C432A1" w:rsidRPr="002A5560" w14:paraId="7494F9D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6F760C2" w14:textId="77777777" w:rsidR="00C432A1" w:rsidRPr="00DE10E9" w:rsidRDefault="00F13B0B" w:rsidP="00D44571">
            <w:pPr>
              <w:rPr>
                <w:sz w:val="24"/>
                <w:szCs w:val="24"/>
              </w:rPr>
            </w:pPr>
            <w:r>
              <w:rPr>
                <w:sz w:val="24"/>
                <w:szCs w:val="24"/>
              </w:rPr>
              <w:t>Mid upper arm circum. in cm (mean, s.d.)</w:t>
            </w:r>
          </w:p>
        </w:tc>
        <w:tc>
          <w:tcPr>
            <w:tcW w:w="808" w:type="pct"/>
            <w:noWrap/>
            <w:hideMark/>
          </w:tcPr>
          <w:p w14:paraId="2B47B7D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24.5 (2.60)</w:t>
            </w:r>
          </w:p>
        </w:tc>
        <w:tc>
          <w:tcPr>
            <w:tcW w:w="924" w:type="pct"/>
            <w:noWrap/>
            <w:hideMark/>
          </w:tcPr>
          <w:p w14:paraId="7965546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23.3 (2.30)</w:t>
            </w:r>
          </w:p>
        </w:tc>
        <w:tc>
          <w:tcPr>
            <w:tcW w:w="570" w:type="pct"/>
          </w:tcPr>
          <w:p w14:paraId="3F63D95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1D472CF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2410818" w14:textId="77777777" w:rsidR="00C432A1" w:rsidRPr="00DE10E9" w:rsidRDefault="00F13B0B" w:rsidP="00D44571">
            <w:pPr>
              <w:rPr>
                <w:sz w:val="24"/>
                <w:szCs w:val="24"/>
              </w:rPr>
            </w:pPr>
            <w:r>
              <w:rPr>
                <w:sz w:val="24"/>
                <w:szCs w:val="24"/>
              </w:rPr>
              <w:t>BMI kg/m2 (mean, s.d.)</w:t>
            </w:r>
          </w:p>
        </w:tc>
        <w:tc>
          <w:tcPr>
            <w:tcW w:w="808" w:type="pct"/>
            <w:noWrap/>
            <w:hideMark/>
          </w:tcPr>
          <w:p w14:paraId="63E03EA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24.6 (3.67)</w:t>
            </w:r>
          </w:p>
        </w:tc>
        <w:tc>
          <w:tcPr>
            <w:tcW w:w="924" w:type="pct"/>
            <w:noWrap/>
            <w:hideMark/>
          </w:tcPr>
          <w:p w14:paraId="2CD1A1B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21.3 (2.80)</w:t>
            </w:r>
          </w:p>
        </w:tc>
        <w:tc>
          <w:tcPr>
            <w:tcW w:w="570" w:type="pct"/>
          </w:tcPr>
          <w:p w14:paraId="01365AD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736455BE"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E94D12E" w14:textId="77777777" w:rsidR="00C432A1" w:rsidRPr="00DE10E9" w:rsidRDefault="00F13B0B" w:rsidP="00D44571">
            <w:pPr>
              <w:rPr>
                <w:sz w:val="24"/>
                <w:szCs w:val="24"/>
              </w:rPr>
            </w:pPr>
            <w:r>
              <w:rPr>
                <w:sz w:val="24"/>
                <w:szCs w:val="24"/>
              </w:rPr>
              <w:t>Urinary sodium in mmol/L (mean, s.d.)</w:t>
            </w:r>
          </w:p>
        </w:tc>
        <w:tc>
          <w:tcPr>
            <w:tcW w:w="808" w:type="pct"/>
            <w:noWrap/>
            <w:hideMark/>
          </w:tcPr>
          <w:p w14:paraId="3E29A1B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113.0 (60.6)</w:t>
            </w:r>
          </w:p>
        </w:tc>
        <w:tc>
          <w:tcPr>
            <w:tcW w:w="924" w:type="pct"/>
            <w:noWrap/>
            <w:hideMark/>
          </w:tcPr>
          <w:p w14:paraId="5E2D12D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104.4 (117)</w:t>
            </w:r>
          </w:p>
        </w:tc>
        <w:tc>
          <w:tcPr>
            <w:tcW w:w="570" w:type="pct"/>
          </w:tcPr>
          <w:p w14:paraId="0239830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0.810</w:t>
            </w:r>
          </w:p>
        </w:tc>
      </w:tr>
      <w:tr w:rsidR="00C432A1" w:rsidRPr="002A5560" w14:paraId="5F8E575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B3A4EB0" w14:textId="77777777" w:rsidR="00C432A1" w:rsidRPr="00DE10E9" w:rsidRDefault="00F13B0B" w:rsidP="006B7F98">
            <w:pPr>
              <w:rPr>
                <w:sz w:val="24"/>
                <w:szCs w:val="24"/>
              </w:rPr>
            </w:pPr>
            <w:r>
              <w:rPr>
                <w:sz w:val="24"/>
                <w:szCs w:val="24"/>
              </w:rPr>
              <w:t xml:space="preserve">Urinary sodium </w:t>
            </w:r>
            <w:r w:rsidR="006B7F98">
              <w:rPr>
                <w:sz w:val="24"/>
                <w:szCs w:val="24"/>
              </w:rPr>
              <w:t>in mmol/d (mean, s.d)</w:t>
            </w:r>
          </w:p>
        </w:tc>
        <w:tc>
          <w:tcPr>
            <w:tcW w:w="808" w:type="pct"/>
            <w:noWrap/>
            <w:hideMark/>
          </w:tcPr>
          <w:p w14:paraId="36E99FA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N/A</w:t>
            </w:r>
          </w:p>
        </w:tc>
        <w:tc>
          <w:tcPr>
            <w:tcW w:w="924" w:type="pct"/>
            <w:noWrap/>
            <w:hideMark/>
          </w:tcPr>
          <w:p w14:paraId="3B9EFBA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164.4 (78.2)</w:t>
            </w:r>
          </w:p>
        </w:tc>
        <w:tc>
          <w:tcPr>
            <w:tcW w:w="570" w:type="pct"/>
          </w:tcPr>
          <w:p w14:paraId="5D27EBCF"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03B45C6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2BA6B97" w14:textId="77777777" w:rsidR="00C432A1" w:rsidRPr="00DE10E9" w:rsidRDefault="00F13B0B" w:rsidP="00D44571">
            <w:pPr>
              <w:rPr>
                <w:sz w:val="24"/>
                <w:szCs w:val="24"/>
              </w:rPr>
            </w:pPr>
            <w:r>
              <w:rPr>
                <w:sz w:val="24"/>
                <w:szCs w:val="24"/>
              </w:rPr>
              <w:t>Presence of urinary protein</w:t>
            </w:r>
          </w:p>
        </w:tc>
        <w:tc>
          <w:tcPr>
            <w:tcW w:w="808" w:type="pct"/>
            <w:noWrap/>
            <w:hideMark/>
          </w:tcPr>
          <w:p w14:paraId="74BE73C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188 (93.1)</w:t>
            </w:r>
          </w:p>
        </w:tc>
        <w:tc>
          <w:tcPr>
            <w:tcW w:w="924" w:type="pct"/>
            <w:noWrap/>
            <w:hideMark/>
          </w:tcPr>
          <w:p w14:paraId="496C266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217 (22.2)</w:t>
            </w:r>
          </w:p>
        </w:tc>
        <w:tc>
          <w:tcPr>
            <w:tcW w:w="570" w:type="pct"/>
          </w:tcPr>
          <w:p w14:paraId="550A358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16BE2C18" w14:textId="77777777" w:rsidTr="002E180E">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2697" w:type="pct"/>
            <w:vMerge w:val="restart"/>
            <w:noWrap/>
            <w:hideMark/>
          </w:tcPr>
          <w:p w14:paraId="3949A586" w14:textId="77777777" w:rsidR="00C432A1" w:rsidRPr="00DE10E9" w:rsidRDefault="00F13B0B" w:rsidP="00D44571">
            <w:pPr>
              <w:rPr>
                <w:sz w:val="24"/>
                <w:szCs w:val="24"/>
              </w:rPr>
            </w:pPr>
            <w:r>
              <w:rPr>
                <w:sz w:val="24"/>
                <w:szCs w:val="24"/>
              </w:rPr>
              <w:t>Water sodium in mg/L (mean, s.d</w:t>
            </w:r>
            <w:proofErr w:type="gramStart"/>
            <w:r>
              <w:rPr>
                <w:sz w:val="24"/>
                <w:szCs w:val="24"/>
              </w:rPr>
              <w:t>.)</w:t>
            </w:r>
            <w:proofErr w:type="gramEnd"/>
            <w:r>
              <w:rPr>
                <w:sz w:val="24"/>
                <w:szCs w:val="24"/>
                <w:vertAlign w:val="superscript"/>
              </w:rPr>
              <w:t>1</w:t>
            </w:r>
          </w:p>
        </w:tc>
        <w:tc>
          <w:tcPr>
            <w:tcW w:w="808" w:type="pct"/>
            <w:noWrap/>
            <w:hideMark/>
          </w:tcPr>
          <w:p w14:paraId="595FD1CE" w14:textId="77777777" w:rsidR="005657C7" w:rsidRDefault="00985DA2"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roofErr w:type="gramStart"/>
            <w:r>
              <w:rPr>
                <w:sz w:val="24"/>
                <w:szCs w:val="24"/>
              </w:rPr>
              <w:t>n</w:t>
            </w:r>
            <w:proofErr w:type="gramEnd"/>
            <w:r w:rsidR="00C432A1" w:rsidRPr="002A5560">
              <w:rPr>
                <w:sz w:val="24"/>
                <w:szCs w:val="24"/>
              </w:rPr>
              <w:t xml:space="preserve"> =202</w:t>
            </w:r>
          </w:p>
        </w:tc>
        <w:tc>
          <w:tcPr>
            <w:tcW w:w="924" w:type="pct"/>
            <w:noWrap/>
            <w:hideMark/>
          </w:tcPr>
          <w:p w14:paraId="4C00BAA8" w14:textId="77777777" w:rsidR="005657C7" w:rsidRDefault="001B6C1B"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roofErr w:type="gramStart"/>
            <w:r>
              <w:rPr>
                <w:sz w:val="24"/>
                <w:szCs w:val="24"/>
              </w:rPr>
              <w:t>n</w:t>
            </w:r>
            <w:proofErr w:type="gramEnd"/>
            <w:r w:rsidR="00C432A1" w:rsidRPr="002A5560">
              <w:rPr>
                <w:sz w:val="24"/>
                <w:szCs w:val="24"/>
              </w:rPr>
              <w:t>=553</w:t>
            </w:r>
          </w:p>
        </w:tc>
        <w:tc>
          <w:tcPr>
            <w:tcW w:w="570" w:type="pct"/>
          </w:tcPr>
          <w:p w14:paraId="53058B4F"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6DC909E1" w14:textId="77777777" w:rsidTr="00CC01E4">
        <w:trPr>
          <w:trHeight w:val="217"/>
        </w:trPr>
        <w:tc>
          <w:tcPr>
            <w:cnfStyle w:val="001000000000" w:firstRow="0" w:lastRow="0" w:firstColumn="1" w:lastColumn="0" w:oddVBand="0" w:evenVBand="0" w:oddHBand="0" w:evenHBand="0" w:firstRowFirstColumn="0" w:firstRowLastColumn="0" w:lastRowFirstColumn="0" w:lastRowLastColumn="0"/>
            <w:tcW w:w="2697" w:type="pct"/>
            <w:vMerge/>
            <w:noWrap/>
            <w:hideMark/>
          </w:tcPr>
          <w:p w14:paraId="18AE58C2" w14:textId="77777777" w:rsidR="00C432A1" w:rsidRPr="00CC01E4" w:rsidRDefault="00C432A1" w:rsidP="00D44571">
            <w:pPr>
              <w:spacing w:after="200" w:line="276" w:lineRule="auto"/>
              <w:rPr>
                <w:color w:val="000000"/>
                <w:sz w:val="24"/>
                <w:szCs w:val="24"/>
              </w:rPr>
            </w:pPr>
          </w:p>
        </w:tc>
        <w:tc>
          <w:tcPr>
            <w:tcW w:w="808" w:type="pct"/>
            <w:noWrap/>
            <w:hideMark/>
          </w:tcPr>
          <w:p w14:paraId="738FBB4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727.9 (469.3)</w:t>
            </w:r>
          </w:p>
        </w:tc>
        <w:tc>
          <w:tcPr>
            <w:tcW w:w="924" w:type="pct"/>
            <w:noWrap/>
            <w:hideMark/>
          </w:tcPr>
          <w:p w14:paraId="6C0F8FF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439.4 (522.3)</w:t>
            </w:r>
          </w:p>
        </w:tc>
        <w:tc>
          <w:tcPr>
            <w:tcW w:w="570" w:type="pct"/>
          </w:tcPr>
          <w:p w14:paraId="2C12F18A" w14:textId="77777777" w:rsidR="005657C7" w:rsidRDefault="0023580F"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0.000</w:t>
            </w:r>
          </w:p>
        </w:tc>
      </w:tr>
      <w:tr w:rsidR="00C432A1" w:rsidRPr="002A5560" w14:paraId="51A32DC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48CF945" w14:textId="77777777" w:rsidR="00C432A1" w:rsidRPr="00DE10E9" w:rsidRDefault="00F13B0B" w:rsidP="00D44571">
            <w:pPr>
              <w:rPr>
                <w:color w:val="000000"/>
                <w:sz w:val="24"/>
                <w:szCs w:val="24"/>
              </w:rPr>
            </w:pPr>
            <w:r>
              <w:rPr>
                <w:color w:val="000000"/>
                <w:sz w:val="24"/>
                <w:szCs w:val="24"/>
              </w:rPr>
              <w:t xml:space="preserve">Use of </w:t>
            </w:r>
            <w:r w:rsidRPr="00CC01E4">
              <w:rPr>
                <w:i/>
                <w:color w:val="000000"/>
                <w:sz w:val="24"/>
                <w:szCs w:val="24"/>
              </w:rPr>
              <w:t>gull</w:t>
            </w:r>
          </w:p>
        </w:tc>
        <w:tc>
          <w:tcPr>
            <w:tcW w:w="808" w:type="pct"/>
            <w:noWrap/>
            <w:hideMark/>
          </w:tcPr>
          <w:p w14:paraId="3F43A1B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19 (9.4)</w:t>
            </w:r>
          </w:p>
        </w:tc>
        <w:tc>
          <w:tcPr>
            <w:tcW w:w="924" w:type="pct"/>
            <w:noWrap/>
            <w:hideMark/>
          </w:tcPr>
          <w:p w14:paraId="209F8E3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153 (15.2)</w:t>
            </w:r>
          </w:p>
        </w:tc>
        <w:tc>
          <w:tcPr>
            <w:tcW w:w="570" w:type="pct"/>
          </w:tcPr>
          <w:p w14:paraId="241EEE2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0.031</w:t>
            </w:r>
          </w:p>
        </w:tc>
      </w:tr>
      <w:tr w:rsidR="00C432A1" w:rsidRPr="002A5560" w14:paraId="19774A62"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C1FFC70" w14:textId="77777777" w:rsidR="00C432A1" w:rsidRPr="00DE10E9" w:rsidRDefault="00F13B0B" w:rsidP="00D44571">
            <w:pPr>
              <w:rPr>
                <w:color w:val="000000"/>
                <w:sz w:val="24"/>
                <w:szCs w:val="24"/>
              </w:rPr>
            </w:pPr>
            <w:r w:rsidRPr="00CC01E4">
              <w:rPr>
                <w:i/>
                <w:color w:val="000000"/>
                <w:sz w:val="24"/>
                <w:szCs w:val="24"/>
              </w:rPr>
              <w:t>Gull</w:t>
            </w:r>
            <w:r>
              <w:rPr>
                <w:color w:val="000000"/>
                <w:sz w:val="24"/>
                <w:szCs w:val="24"/>
              </w:rPr>
              <w:t xml:space="preserve"> use per day</w:t>
            </w:r>
          </w:p>
        </w:tc>
        <w:tc>
          <w:tcPr>
            <w:tcW w:w="808" w:type="pct"/>
            <w:noWrap/>
            <w:hideMark/>
          </w:tcPr>
          <w:p w14:paraId="72244A06"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924" w:type="pct"/>
            <w:noWrap/>
            <w:hideMark/>
          </w:tcPr>
          <w:p w14:paraId="7538B366"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0" w:type="pct"/>
          </w:tcPr>
          <w:p w14:paraId="1B474D90"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0AC4BC0A"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06D4681" w14:textId="77777777" w:rsidR="00C432A1" w:rsidRPr="003A4D50" w:rsidRDefault="00F13B0B" w:rsidP="00D44571">
            <w:pPr>
              <w:rPr>
                <w:b w:val="0"/>
                <w:color w:val="000000"/>
                <w:sz w:val="24"/>
                <w:szCs w:val="24"/>
              </w:rPr>
            </w:pPr>
            <w:r w:rsidRPr="003A4D50">
              <w:rPr>
                <w:b w:val="0"/>
                <w:color w:val="000000"/>
                <w:sz w:val="24"/>
                <w:szCs w:val="24"/>
              </w:rPr>
              <w:t xml:space="preserve">    No </w:t>
            </w:r>
            <w:r w:rsidRPr="0052449A">
              <w:rPr>
                <w:b w:val="0"/>
                <w:i/>
                <w:color w:val="000000"/>
                <w:sz w:val="24"/>
                <w:szCs w:val="24"/>
              </w:rPr>
              <w:t>gull</w:t>
            </w:r>
          </w:p>
        </w:tc>
        <w:tc>
          <w:tcPr>
            <w:tcW w:w="808" w:type="pct"/>
            <w:noWrap/>
            <w:hideMark/>
          </w:tcPr>
          <w:p w14:paraId="4B367F7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183 (90.6)</w:t>
            </w:r>
          </w:p>
        </w:tc>
        <w:tc>
          <w:tcPr>
            <w:tcW w:w="924" w:type="pct"/>
            <w:noWrap/>
            <w:hideMark/>
          </w:tcPr>
          <w:p w14:paraId="04C5698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853 (84.8)</w:t>
            </w:r>
          </w:p>
        </w:tc>
        <w:tc>
          <w:tcPr>
            <w:tcW w:w="570" w:type="pct"/>
          </w:tcPr>
          <w:p w14:paraId="246D28D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78A91C79"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86E8FBE" w14:textId="77777777" w:rsidR="00C432A1" w:rsidRPr="003A4D50" w:rsidRDefault="00F13B0B" w:rsidP="00D44571">
            <w:pPr>
              <w:rPr>
                <w:b w:val="0"/>
                <w:color w:val="000000"/>
                <w:sz w:val="24"/>
                <w:szCs w:val="24"/>
              </w:rPr>
            </w:pPr>
            <w:r w:rsidRPr="003A4D50">
              <w:rPr>
                <w:b w:val="0"/>
                <w:color w:val="000000"/>
                <w:sz w:val="24"/>
                <w:szCs w:val="24"/>
              </w:rPr>
              <w:t xml:space="preserve">    1 per day</w:t>
            </w:r>
          </w:p>
        </w:tc>
        <w:tc>
          <w:tcPr>
            <w:tcW w:w="808" w:type="pct"/>
            <w:noWrap/>
            <w:hideMark/>
          </w:tcPr>
          <w:p w14:paraId="048D4A2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 (0.50)</w:t>
            </w:r>
          </w:p>
        </w:tc>
        <w:tc>
          <w:tcPr>
            <w:tcW w:w="924" w:type="pct"/>
            <w:noWrap/>
            <w:hideMark/>
          </w:tcPr>
          <w:p w14:paraId="3B61D99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10 (0.99)</w:t>
            </w:r>
          </w:p>
        </w:tc>
        <w:tc>
          <w:tcPr>
            <w:tcW w:w="570" w:type="pct"/>
          </w:tcPr>
          <w:p w14:paraId="33E5242A"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775A56E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AB63729" w14:textId="77777777" w:rsidR="00C432A1" w:rsidRPr="003A4D50" w:rsidRDefault="00F13B0B" w:rsidP="00D44571">
            <w:pPr>
              <w:rPr>
                <w:b w:val="0"/>
                <w:color w:val="000000"/>
                <w:sz w:val="24"/>
                <w:szCs w:val="24"/>
              </w:rPr>
            </w:pPr>
            <w:r w:rsidRPr="003A4D50">
              <w:rPr>
                <w:b w:val="0"/>
                <w:color w:val="000000"/>
                <w:sz w:val="24"/>
                <w:szCs w:val="24"/>
              </w:rPr>
              <w:t xml:space="preserve">    2 per day</w:t>
            </w:r>
          </w:p>
        </w:tc>
        <w:tc>
          <w:tcPr>
            <w:tcW w:w="808" w:type="pct"/>
            <w:noWrap/>
            <w:hideMark/>
          </w:tcPr>
          <w:p w14:paraId="0B6ED44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3 (1.49)</w:t>
            </w:r>
          </w:p>
        </w:tc>
        <w:tc>
          <w:tcPr>
            <w:tcW w:w="924" w:type="pct"/>
            <w:noWrap/>
            <w:hideMark/>
          </w:tcPr>
          <w:p w14:paraId="35D233A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29 (2.88)</w:t>
            </w:r>
          </w:p>
        </w:tc>
        <w:tc>
          <w:tcPr>
            <w:tcW w:w="570" w:type="pct"/>
          </w:tcPr>
          <w:p w14:paraId="5C139C2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45C3F0F2"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FC430AF" w14:textId="77777777" w:rsidR="00C432A1" w:rsidRPr="003A4D50" w:rsidRDefault="00F13B0B" w:rsidP="00D44571">
            <w:pPr>
              <w:rPr>
                <w:b w:val="0"/>
                <w:color w:val="000000"/>
                <w:sz w:val="24"/>
                <w:szCs w:val="24"/>
              </w:rPr>
            </w:pPr>
            <w:r w:rsidRPr="003A4D50">
              <w:rPr>
                <w:b w:val="0"/>
                <w:color w:val="000000"/>
                <w:sz w:val="24"/>
                <w:szCs w:val="24"/>
              </w:rPr>
              <w:t xml:space="preserve">    3 per day</w:t>
            </w:r>
          </w:p>
        </w:tc>
        <w:tc>
          <w:tcPr>
            <w:tcW w:w="808" w:type="pct"/>
            <w:noWrap/>
            <w:hideMark/>
          </w:tcPr>
          <w:p w14:paraId="048C8AE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11 (5.45)</w:t>
            </w:r>
          </w:p>
        </w:tc>
        <w:tc>
          <w:tcPr>
            <w:tcW w:w="924" w:type="pct"/>
            <w:noWrap/>
            <w:hideMark/>
          </w:tcPr>
          <w:p w14:paraId="1EB9BE4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83 (8.25)</w:t>
            </w:r>
          </w:p>
        </w:tc>
        <w:tc>
          <w:tcPr>
            <w:tcW w:w="570" w:type="pct"/>
          </w:tcPr>
          <w:p w14:paraId="56C45A2A"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636E9DD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8FF5F24"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&gt;4 per day</w:t>
            </w:r>
          </w:p>
        </w:tc>
        <w:tc>
          <w:tcPr>
            <w:tcW w:w="808" w:type="pct"/>
            <w:noWrap/>
            <w:hideMark/>
          </w:tcPr>
          <w:p w14:paraId="47F198C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4 (1.98)</w:t>
            </w:r>
          </w:p>
        </w:tc>
        <w:tc>
          <w:tcPr>
            <w:tcW w:w="924" w:type="pct"/>
            <w:noWrap/>
            <w:hideMark/>
          </w:tcPr>
          <w:p w14:paraId="1A7F0D0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31 (3.08)</w:t>
            </w:r>
          </w:p>
        </w:tc>
        <w:tc>
          <w:tcPr>
            <w:tcW w:w="570" w:type="pct"/>
          </w:tcPr>
          <w:p w14:paraId="1724376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0.312</w:t>
            </w:r>
          </w:p>
        </w:tc>
      </w:tr>
      <w:tr w:rsidR="00C432A1" w:rsidRPr="002A5560" w14:paraId="492E3236"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5AB4EFA" w14:textId="77777777" w:rsidR="00C432A1" w:rsidRPr="00DE10E9" w:rsidRDefault="00F13B0B" w:rsidP="00D44571">
            <w:pPr>
              <w:rPr>
                <w:color w:val="000000"/>
                <w:sz w:val="24"/>
                <w:szCs w:val="24"/>
              </w:rPr>
            </w:pPr>
            <w:r>
              <w:rPr>
                <w:color w:val="000000"/>
                <w:sz w:val="24"/>
                <w:szCs w:val="24"/>
              </w:rPr>
              <w:t xml:space="preserve">Use of </w:t>
            </w:r>
            <w:r w:rsidRPr="00CC01E4">
              <w:rPr>
                <w:i/>
                <w:color w:val="000000"/>
                <w:sz w:val="24"/>
                <w:szCs w:val="24"/>
              </w:rPr>
              <w:t>paan</w:t>
            </w:r>
            <w:r>
              <w:rPr>
                <w:color w:val="000000"/>
                <w:sz w:val="24"/>
                <w:szCs w:val="24"/>
              </w:rPr>
              <w:t xml:space="preserve"> (betel nut)</w:t>
            </w:r>
          </w:p>
        </w:tc>
        <w:tc>
          <w:tcPr>
            <w:tcW w:w="808" w:type="pct"/>
            <w:noWrap/>
            <w:hideMark/>
          </w:tcPr>
          <w:p w14:paraId="380193E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73 (36.1)</w:t>
            </w:r>
          </w:p>
        </w:tc>
        <w:tc>
          <w:tcPr>
            <w:tcW w:w="924" w:type="pct"/>
            <w:noWrap/>
            <w:hideMark/>
          </w:tcPr>
          <w:p w14:paraId="2F94D36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314 (31.2)</w:t>
            </w:r>
          </w:p>
        </w:tc>
        <w:tc>
          <w:tcPr>
            <w:tcW w:w="570" w:type="pct"/>
          </w:tcPr>
          <w:p w14:paraId="7B7EC3E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0.171</w:t>
            </w:r>
          </w:p>
        </w:tc>
      </w:tr>
      <w:tr w:rsidR="00C432A1" w:rsidRPr="002A5560" w14:paraId="35FD71FE"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C490B93" w14:textId="77777777" w:rsidR="00C432A1" w:rsidRPr="00DE10E9" w:rsidRDefault="00F13B0B" w:rsidP="00D44571">
            <w:pPr>
              <w:rPr>
                <w:color w:val="000000"/>
                <w:sz w:val="24"/>
                <w:szCs w:val="24"/>
              </w:rPr>
            </w:pPr>
            <w:r w:rsidRPr="00CC01E4">
              <w:rPr>
                <w:i/>
                <w:color w:val="000000"/>
                <w:sz w:val="24"/>
                <w:szCs w:val="24"/>
              </w:rPr>
              <w:t>Paan</w:t>
            </w:r>
            <w:r>
              <w:rPr>
                <w:color w:val="000000"/>
                <w:sz w:val="24"/>
                <w:szCs w:val="24"/>
              </w:rPr>
              <w:t xml:space="preserve"> per day</w:t>
            </w:r>
          </w:p>
        </w:tc>
        <w:tc>
          <w:tcPr>
            <w:tcW w:w="808" w:type="pct"/>
            <w:noWrap/>
            <w:hideMark/>
          </w:tcPr>
          <w:p w14:paraId="694DC497"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924" w:type="pct"/>
            <w:noWrap/>
            <w:hideMark/>
          </w:tcPr>
          <w:p w14:paraId="677BCBEA"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70" w:type="pct"/>
          </w:tcPr>
          <w:p w14:paraId="134AC1E7"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36DFE005"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70AE428" w14:textId="77777777" w:rsidR="00C432A1" w:rsidRPr="003A4D50" w:rsidRDefault="00F13B0B" w:rsidP="00D44571">
            <w:pPr>
              <w:rPr>
                <w:b w:val="0"/>
                <w:color w:val="000000"/>
                <w:sz w:val="24"/>
                <w:szCs w:val="24"/>
              </w:rPr>
            </w:pPr>
            <w:r w:rsidRPr="003A4D50">
              <w:rPr>
                <w:b w:val="0"/>
                <w:color w:val="000000"/>
                <w:sz w:val="24"/>
                <w:szCs w:val="24"/>
              </w:rPr>
              <w:t xml:space="preserve">    No </w:t>
            </w:r>
            <w:r w:rsidRPr="0052449A">
              <w:rPr>
                <w:b w:val="0"/>
                <w:i/>
                <w:color w:val="000000"/>
                <w:sz w:val="24"/>
                <w:szCs w:val="24"/>
              </w:rPr>
              <w:t>paan</w:t>
            </w:r>
          </w:p>
        </w:tc>
        <w:tc>
          <w:tcPr>
            <w:tcW w:w="808" w:type="pct"/>
            <w:noWrap/>
            <w:hideMark/>
          </w:tcPr>
          <w:p w14:paraId="57DFA5E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129 (63.9)</w:t>
            </w:r>
          </w:p>
        </w:tc>
        <w:tc>
          <w:tcPr>
            <w:tcW w:w="924" w:type="pct"/>
            <w:noWrap/>
            <w:hideMark/>
          </w:tcPr>
          <w:p w14:paraId="39ED554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692 (68.8)</w:t>
            </w:r>
          </w:p>
        </w:tc>
        <w:tc>
          <w:tcPr>
            <w:tcW w:w="570" w:type="pct"/>
          </w:tcPr>
          <w:p w14:paraId="60EE73DD"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29FB016E"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5A1E786" w14:textId="77777777" w:rsidR="00C432A1" w:rsidRPr="003A4D50" w:rsidRDefault="00F13B0B" w:rsidP="00D44571">
            <w:pPr>
              <w:rPr>
                <w:b w:val="0"/>
                <w:color w:val="000000"/>
                <w:sz w:val="24"/>
                <w:szCs w:val="24"/>
              </w:rPr>
            </w:pPr>
            <w:r w:rsidRPr="003A4D50">
              <w:rPr>
                <w:b w:val="0"/>
                <w:color w:val="000000"/>
                <w:sz w:val="24"/>
                <w:szCs w:val="24"/>
              </w:rPr>
              <w:t xml:space="preserve">    1 per day</w:t>
            </w:r>
          </w:p>
        </w:tc>
        <w:tc>
          <w:tcPr>
            <w:tcW w:w="808" w:type="pct"/>
            <w:noWrap/>
            <w:hideMark/>
          </w:tcPr>
          <w:p w14:paraId="6F3BD2F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14 (6.93)</w:t>
            </w:r>
          </w:p>
        </w:tc>
        <w:tc>
          <w:tcPr>
            <w:tcW w:w="924" w:type="pct"/>
            <w:noWrap/>
            <w:hideMark/>
          </w:tcPr>
          <w:p w14:paraId="651A803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70 (6.96)</w:t>
            </w:r>
          </w:p>
        </w:tc>
        <w:tc>
          <w:tcPr>
            <w:tcW w:w="570" w:type="pct"/>
          </w:tcPr>
          <w:p w14:paraId="44B68AE3"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4FF670D0"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D72A012" w14:textId="77777777" w:rsidR="00C432A1" w:rsidRPr="003A4D50" w:rsidRDefault="00F13B0B" w:rsidP="00D44571">
            <w:pPr>
              <w:rPr>
                <w:b w:val="0"/>
                <w:color w:val="000000"/>
                <w:sz w:val="24"/>
                <w:szCs w:val="24"/>
              </w:rPr>
            </w:pPr>
            <w:r w:rsidRPr="003A4D50">
              <w:rPr>
                <w:b w:val="0"/>
                <w:color w:val="000000"/>
                <w:sz w:val="24"/>
                <w:szCs w:val="24"/>
              </w:rPr>
              <w:t xml:space="preserve">    2 per day</w:t>
            </w:r>
          </w:p>
        </w:tc>
        <w:tc>
          <w:tcPr>
            <w:tcW w:w="808" w:type="pct"/>
            <w:noWrap/>
            <w:hideMark/>
          </w:tcPr>
          <w:p w14:paraId="5173947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22 (10.9)</w:t>
            </w:r>
          </w:p>
        </w:tc>
        <w:tc>
          <w:tcPr>
            <w:tcW w:w="924" w:type="pct"/>
            <w:noWrap/>
            <w:hideMark/>
          </w:tcPr>
          <w:p w14:paraId="5A13E02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88 (8.75)</w:t>
            </w:r>
          </w:p>
        </w:tc>
        <w:tc>
          <w:tcPr>
            <w:tcW w:w="570" w:type="pct"/>
          </w:tcPr>
          <w:p w14:paraId="478B8EEA"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432A1" w:rsidRPr="002A5560" w14:paraId="1232ABE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C52B22E" w14:textId="77777777" w:rsidR="00C432A1" w:rsidRPr="003A4D50" w:rsidRDefault="00F13B0B" w:rsidP="00D44571">
            <w:pPr>
              <w:rPr>
                <w:b w:val="0"/>
                <w:color w:val="000000"/>
                <w:sz w:val="24"/>
                <w:szCs w:val="24"/>
              </w:rPr>
            </w:pPr>
            <w:r w:rsidRPr="003A4D50">
              <w:rPr>
                <w:b w:val="0"/>
                <w:color w:val="000000"/>
                <w:sz w:val="24"/>
                <w:szCs w:val="24"/>
              </w:rPr>
              <w:t xml:space="preserve">    3 per day</w:t>
            </w:r>
          </w:p>
        </w:tc>
        <w:tc>
          <w:tcPr>
            <w:tcW w:w="808" w:type="pct"/>
            <w:noWrap/>
            <w:hideMark/>
          </w:tcPr>
          <w:p w14:paraId="4B8A67A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16 (7.92)</w:t>
            </w:r>
          </w:p>
        </w:tc>
        <w:tc>
          <w:tcPr>
            <w:tcW w:w="924" w:type="pct"/>
            <w:noWrap/>
            <w:hideMark/>
          </w:tcPr>
          <w:p w14:paraId="17B73C7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74 (7.36)</w:t>
            </w:r>
          </w:p>
        </w:tc>
        <w:tc>
          <w:tcPr>
            <w:tcW w:w="570" w:type="pct"/>
          </w:tcPr>
          <w:p w14:paraId="6B96C5E4"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432A1" w:rsidRPr="002A5560" w14:paraId="7FF7B786"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CFA4C62" w14:textId="77777777" w:rsidR="00C432A1" w:rsidRPr="003A4D50" w:rsidRDefault="007A4317" w:rsidP="00D44571">
            <w:pPr>
              <w:rPr>
                <w:b w:val="0"/>
                <w:color w:val="000000"/>
                <w:sz w:val="24"/>
                <w:szCs w:val="24"/>
              </w:rPr>
            </w:pPr>
            <w:r>
              <w:rPr>
                <w:b w:val="0"/>
                <w:color w:val="000000"/>
                <w:sz w:val="24"/>
                <w:szCs w:val="24"/>
              </w:rPr>
              <w:t xml:space="preserve">    </w:t>
            </w:r>
            <w:r w:rsidR="00F13B0B" w:rsidRPr="003A4D50">
              <w:rPr>
                <w:b w:val="0"/>
                <w:color w:val="000000"/>
                <w:sz w:val="24"/>
                <w:szCs w:val="24"/>
              </w:rPr>
              <w:t>&gt;4 per day</w:t>
            </w:r>
          </w:p>
        </w:tc>
        <w:tc>
          <w:tcPr>
            <w:tcW w:w="808" w:type="pct"/>
            <w:noWrap/>
            <w:hideMark/>
          </w:tcPr>
          <w:p w14:paraId="695128A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21 (10.4)</w:t>
            </w:r>
          </w:p>
        </w:tc>
        <w:tc>
          <w:tcPr>
            <w:tcW w:w="924" w:type="pct"/>
            <w:noWrap/>
            <w:hideMark/>
          </w:tcPr>
          <w:p w14:paraId="6991CC2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82 (8.15)</w:t>
            </w:r>
          </w:p>
        </w:tc>
        <w:tc>
          <w:tcPr>
            <w:tcW w:w="570" w:type="pct"/>
          </w:tcPr>
          <w:p w14:paraId="195228E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0.642</w:t>
            </w:r>
          </w:p>
        </w:tc>
      </w:tr>
      <w:tr w:rsidR="00C432A1" w:rsidRPr="002A5560" w14:paraId="7326E23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D4883D1" w14:textId="77777777" w:rsidR="00C432A1" w:rsidRPr="00DE10E9" w:rsidRDefault="00F13B0B" w:rsidP="00D44571">
            <w:pPr>
              <w:rPr>
                <w:sz w:val="24"/>
                <w:szCs w:val="24"/>
              </w:rPr>
            </w:pPr>
            <w:r>
              <w:rPr>
                <w:sz w:val="24"/>
                <w:szCs w:val="24"/>
              </w:rPr>
              <w:t>Water collection time</w:t>
            </w:r>
            <w:r>
              <w:rPr>
                <w:sz w:val="24"/>
                <w:szCs w:val="24"/>
                <w:vertAlign w:val="superscript"/>
              </w:rPr>
              <w:t>2</w:t>
            </w:r>
          </w:p>
        </w:tc>
        <w:tc>
          <w:tcPr>
            <w:tcW w:w="808" w:type="pct"/>
            <w:noWrap/>
            <w:hideMark/>
          </w:tcPr>
          <w:p w14:paraId="41F5D7BF"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924" w:type="pct"/>
            <w:noWrap/>
            <w:hideMark/>
          </w:tcPr>
          <w:p w14:paraId="0F6286AB"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570" w:type="pct"/>
          </w:tcPr>
          <w:p w14:paraId="51D4FE2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FF0000"/>
                <w:sz w:val="24"/>
                <w:szCs w:val="24"/>
              </w:rPr>
            </w:pPr>
          </w:p>
        </w:tc>
      </w:tr>
      <w:tr w:rsidR="00C432A1" w:rsidRPr="002A5560" w14:paraId="60FB494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5C0BC08" w14:textId="77777777" w:rsidR="00C432A1" w:rsidRPr="003A4D50" w:rsidRDefault="0052449A" w:rsidP="0052449A">
            <w:pPr>
              <w:rPr>
                <w:b w:val="0"/>
                <w:sz w:val="24"/>
                <w:szCs w:val="24"/>
              </w:rPr>
            </w:pPr>
            <w:r>
              <w:rPr>
                <w:b w:val="0"/>
                <w:sz w:val="24"/>
                <w:szCs w:val="24"/>
              </w:rPr>
              <w:t xml:space="preserve"> </w:t>
            </w:r>
            <w:r w:rsidR="007A4317">
              <w:rPr>
                <w:b w:val="0"/>
                <w:sz w:val="24"/>
                <w:szCs w:val="24"/>
              </w:rPr>
              <w:t xml:space="preserve">    </w:t>
            </w:r>
            <w:r>
              <w:rPr>
                <w:b w:val="0"/>
                <w:sz w:val="24"/>
                <w:szCs w:val="24"/>
              </w:rPr>
              <w:t>N</w:t>
            </w:r>
            <w:r w:rsidR="00F13B0B" w:rsidRPr="003A4D50">
              <w:rPr>
                <w:b w:val="0"/>
                <w:sz w:val="24"/>
                <w:szCs w:val="24"/>
              </w:rPr>
              <w:t>ot required to go</w:t>
            </w:r>
          </w:p>
        </w:tc>
        <w:tc>
          <w:tcPr>
            <w:tcW w:w="808" w:type="pct"/>
            <w:noWrap/>
            <w:hideMark/>
          </w:tcPr>
          <w:p w14:paraId="3DFA625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33 (16.3)</w:t>
            </w:r>
          </w:p>
        </w:tc>
        <w:tc>
          <w:tcPr>
            <w:tcW w:w="924" w:type="pct"/>
            <w:noWrap/>
            <w:hideMark/>
          </w:tcPr>
          <w:p w14:paraId="499B588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359 (35.9)</w:t>
            </w:r>
          </w:p>
        </w:tc>
        <w:tc>
          <w:tcPr>
            <w:tcW w:w="570" w:type="pct"/>
          </w:tcPr>
          <w:p w14:paraId="679F2FD7"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FF0000"/>
                <w:sz w:val="24"/>
                <w:szCs w:val="24"/>
              </w:rPr>
            </w:pPr>
          </w:p>
        </w:tc>
      </w:tr>
      <w:tr w:rsidR="00C432A1" w:rsidRPr="002A5560" w14:paraId="4D37A2AB"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3374ADD"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&lt;15 minutes</w:t>
            </w:r>
          </w:p>
        </w:tc>
        <w:tc>
          <w:tcPr>
            <w:tcW w:w="808" w:type="pct"/>
            <w:noWrap/>
            <w:hideMark/>
          </w:tcPr>
          <w:p w14:paraId="1B3FD5D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81 (40.1)</w:t>
            </w:r>
          </w:p>
        </w:tc>
        <w:tc>
          <w:tcPr>
            <w:tcW w:w="924" w:type="pct"/>
            <w:noWrap/>
            <w:hideMark/>
          </w:tcPr>
          <w:p w14:paraId="7AFBF6A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268 (26.8)</w:t>
            </w:r>
          </w:p>
        </w:tc>
        <w:tc>
          <w:tcPr>
            <w:tcW w:w="570" w:type="pct"/>
          </w:tcPr>
          <w:p w14:paraId="2F32DC3B"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color w:val="FF0000"/>
                <w:sz w:val="24"/>
                <w:szCs w:val="24"/>
              </w:rPr>
            </w:pPr>
          </w:p>
        </w:tc>
      </w:tr>
      <w:tr w:rsidR="00C432A1" w:rsidRPr="002A5560" w14:paraId="39AEC81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A684ECA" w14:textId="77777777" w:rsidR="00C432A1" w:rsidRPr="003A4D50" w:rsidRDefault="00F13B0B" w:rsidP="00D44571">
            <w:pPr>
              <w:rPr>
                <w:b w:val="0"/>
                <w:sz w:val="24"/>
                <w:szCs w:val="24"/>
              </w:rPr>
            </w:pPr>
            <w:r w:rsidRPr="003A4D50">
              <w:rPr>
                <w:b w:val="0"/>
                <w:sz w:val="24"/>
                <w:szCs w:val="24"/>
              </w:rPr>
              <w:t xml:space="preserve">    15 to 30 minutes</w:t>
            </w:r>
          </w:p>
        </w:tc>
        <w:tc>
          <w:tcPr>
            <w:tcW w:w="808" w:type="pct"/>
            <w:noWrap/>
            <w:hideMark/>
          </w:tcPr>
          <w:p w14:paraId="3EA37EF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74 (36.6)</w:t>
            </w:r>
          </w:p>
        </w:tc>
        <w:tc>
          <w:tcPr>
            <w:tcW w:w="924" w:type="pct"/>
            <w:noWrap/>
            <w:hideMark/>
          </w:tcPr>
          <w:p w14:paraId="214A8C9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289 (28.9)</w:t>
            </w:r>
          </w:p>
        </w:tc>
        <w:tc>
          <w:tcPr>
            <w:tcW w:w="570" w:type="pct"/>
          </w:tcPr>
          <w:p w14:paraId="43FF716A"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color w:val="FF0000"/>
                <w:sz w:val="24"/>
                <w:szCs w:val="24"/>
              </w:rPr>
            </w:pPr>
          </w:p>
        </w:tc>
      </w:tr>
      <w:tr w:rsidR="00C432A1" w:rsidRPr="002A5560" w14:paraId="4675134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13E4F35" w14:textId="77777777" w:rsidR="00C432A1" w:rsidRPr="003A4D50" w:rsidRDefault="00F13B0B" w:rsidP="00D44571">
            <w:pPr>
              <w:rPr>
                <w:b w:val="0"/>
                <w:sz w:val="24"/>
                <w:szCs w:val="24"/>
              </w:rPr>
            </w:pPr>
            <w:r w:rsidRPr="003A4D50">
              <w:rPr>
                <w:b w:val="0"/>
                <w:sz w:val="24"/>
                <w:szCs w:val="24"/>
              </w:rPr>
              <w:t xml:space="preserve">    30 – 45 minutes</w:t>
            </w:r>
          </w:p>
        </w:tc>
        <w:tc>
          <w:tcPr>
            <w:tcW w:w="808" w:type="pct"/>
            <w:noWrap/>
            <w:hideMark/>
          </w:tcPr>
          <w:p w14:paraId="4E71509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14 (5.94)</w:t>
            </w:r>
          </w:p>
        </w:tc>
        <w:tc>
          <w:tcPr>
            <w:tcW w:w="924" w:type="pct"/>
            <w:noWrap/>
            <w:hideMark/>
          </w:tcPr>
          <w:p w14:paraId="6C2E5EE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85 (8.50)</w:t>
            </w:r>
          </w:p>
        </w:tc>
        <w:tc>
          <w:tcPr>
            <w:tcW w:w="570" w:type="pct"/>
          </w:tcPr>
          <w:p w14:paraId="49FB3D8C"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57AF8CC6"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4716875"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 xml:space="preserve">&gt;45 minutes </w:t>
            </w:r>
          </w:p>
        </w:tc>
        <w:tc>
          <w:tcPr>
            <w:tcW w:w="808" w:type="pct"/>
            <w:noWrap/>
            <w:hideMark/>
          </w:tcPr>
          <w:p w14:paraId="5DC105E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 (0.99)</w:t>
            </w:r>
          </w:p>
        </w:tc>
        <w:tc>
          <w:tcPr>
            <w:tcW w:w="924" w:type="pct"/>
            <w:noWrap/>
            <w:hideMark/>
          </w:tcPr>
          <w:p w14:paraId="510D427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18 (1.80)</w:t>
            </w:r>
          </w:p>
        </w:tc>
        <w:tc>
          <w:tcPr>
            <w:tcW w:w="570" w:type="pct"/>
          </w:tcPr>
          <w:p w14:paraId="04BCBD1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007C640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4B86B37" w14:textId="77777777" w:rsidR="00C432A1" w:rsidRPr="00DE10E9" w:rsidRDefault="00F13B0B" w:rsidP="00D44571">
            <w:pPr>
              <w:rPr>
                <w:sz w:val="24"/>
                <w:szCs w:val="24"/>
              </w:rPr>
            </w:pPr>
            <w:r>
              <w:rPr>
                <w:sz w:val="24"/>
                <w:szCs w:val="24"/>
              </w:rPr>
              <w:t>Water fetching</w:t>
            </w:r>
            <w:r>
              <w:rPr>
                <w:sz w:val="24"/>
                <w:szCs w:val="24"/>
                <w:vertAlign w:val="superscript"/>
              </w:rPr>
              <w:t>3</w:t>
            </w:r>
          </w:p>
        </w:tc>
        <w:tc>
          <w:tcPr>
            <w:tcW w:w="808" w:type="pct"/>
            <w:noWrap/>
            <w:hideMark/>
          </w:tcPr>
          <w:p w14:paraId="31F5C3F2"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924" w:type="pct"/>
            <w:noWrap/>
            <w:hideMark/>
          </w:tcPr>
          <w:p w14:paraId="3C6ADFC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570" w:type="pct"/>
          </w:tcPr>
          <w:p w14:paraId="6B1785FE"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6F4ECE7B"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F1612AC"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 xml:space="preserve">Self </w:t>
            </w:r>
          </w:p>
        </w:tc>
        <w:tc>
          <w:tcPr>
            <w:tcW w:w="808" w:type="pct"/>
            <w:noWrap/>
            <w:hideMark/>
          </w:tcPr>
          <w:p w14:paraId="4CD717D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63 (58.3)</w:t>
            </w:r>
          </w:p>
        </w:tc>
        <w:tc>
          <w:tcPr>
            <w:tcW w:w="924" w:type="pct"/>
            <w:noWrap/>
            <w:hideMark/>
          </w:tcPr>
          <w:p w14:paraId="72B98F3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350 (50.1)</w:t>
            </w:r>
          </w:p>
        </w:tc>
        <w:tc>
          <w:tcPr>
            <w:tcW w:w="570" w:type="pct"/>
          </w:tcPr>
          <w:p w14:paraId="53B8B043"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3AA8EF1B"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D544436"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 xml:space="preserve">Another adult </w:t>
            </w:r>
          </w:p>
        </w:tc>
        <w:tc>
          <w:tcPr>
            <w:tcW w:w="808" w:type="pct"/>
            <w:noWrap/>
            <w:hideMark/>
          </w:tcPr>
          <w:p w14:paraId="64C9AB7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45 (41.7)</w:t>
            </w:r>
          </w:p>
        </w:tc>
        <w:tc>
          <w:tcPr>
            <w:tcW w:w="924" w:type="pct"/>
            <w:noWrap/>
            <w:hideMark/>
          </w:tcPr>
          <w:p w14:paraId="27C340D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349 (49.9)</w:t>
            </w:r>
          </w:p>
        </w:tc>
        <w:tc>
          <w:tcPr>
            <w:tcW w:w="570" w:type="pct"/>
          </w:tcPr>
          <w:p w14:paraId="089AEDF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0.110</w:t>
            </w:r>
          </w:p>
        </w:tc>
      </w:tr>
      <w:tr w:rsidR="00C432A1" w:rsidRPr="002A5560" w14:paraId="1EB82E9E"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DE9C3BC" w14:textId="77777777" w:rsidR="00C432A1" w:rsidRPr="00DE10E9" w:rsidRDefault="0007036A" w:rsidP="00D44571">
            <w:pPr>
              <w:rPr>
                <w:sz w:val="24"/>
                <w:szCs w:val="24"/>
              </w:rPr>
            </w:pPr>
            <w:r>
              <w:rPr>
                <w:sz w:val="24"/>
                <w:szCs w:val="24"/>
              </w:rPr>
              <w:t>Self-reported</w:t>
            </w:r>
            <w:r w:rsidR="00F13B0B">
              <w:rPr>
                <w:sz w:val="24"/>
                <w:szCs w:val="24"/>
              </w:rPr>
              <w:t xml:space="preserve"> water intake in ml (n, %)</w:t>
            </w:r>
          </w:p>
        </w:tc>
        <w:tc>
          <w:tcPr>
            <w:tcW w:w="808" w:type="pct"/>
            <w:noWrap/>
            <w:hideMark/>
          </w:tcPr>
          <w:p w14:paraId="0C06F6D7"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924" w:type="pct"/>
            <w:noWrap/>
            <w:hideMark/>
          </w:tcPr>
          <w:p w14:paraId="02384D2F"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570" w:type="pct"/>
          </w:tcPr>
          <w:p w14:paraId="44F5A498"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1495E43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AE13440"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&lt;1500 ml</w:t>
            </w:r>
          </w:p>
        </w:tc>
        <w:tc>
          <w:tcPr>
            <w:tcW w:w="808" w:type="pct"/>
            <w:noWrap/>
            <w:hideMark/>
          </w:tcPr>
          <w:p w14:paraId="4C9E2E5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18 (8.91)</w:t>
            </w:r>
          </w:p>
        </w:tc>
        <w:tc>
          <w:tcPr>
            <w:tcW w:w="924" w:type="pct"/>
            <w:noWrap/>
            <w:hideMark/>
          </w:tcPr>
          <w:p w14:paraId="6B6507E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82 (8.15)</w:t>
            </w:r>
          </w:p>
        </w:tc>
        <w:tc>
          <w:tcPr>
            <w:tcW w:w="570" w:type="pct"/>
          </w:tcPr>
          <w:p w14:paraId="1DEC7D7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5FCC9A69"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56115B4"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1500 – 2000 ml</w:t>
            </w:r>
          </w:p>
        </w:tc>
        <w:tc>
          <w:tcPr>
            <w:tcW w:w="808" w:type="pct"/>
            <w:noWrap/>
            <w:hideMark/>
          </w:tcPr>
          <w:p w14:paraId="088A80A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24 (11.9)</w:t>
            </w:r>
          </w:p>
        </w:tc>
        <w:tc>
          <w:tcPr>
            <w:tcW w:w="924" w:type="pct"/>
            <w:noWrap/>
            <w:hideMark/>
          </w:tcPr>
          <w:p w14:paraId="4476F7A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247 (24.6)</w:t>
            </w:r>
          </w:p>
        </w:tc>
        <w:tc>
          <w:tcPr>
            <w:tcW w:w="570" w:type="pct"/>
          </w:tcPr>
          <w:p w14:paraId="2307080D"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78EFA7F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74C971E"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2000 – 2500 ml</w:t>
            </w:r>
          </w:p>
        </w:tc>
        <w:tc>
          <w:tcPr>
            <w:tcW w:w="808" w:type="pct"/>
            <w:noWrap/>
            <w:hideMark/>
          </w:tcPr>
          <w:p w14:paraId="604E461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52 (25.7)</w:t>
            </w:r>
          </w:p>
        </w:tc>
        <w:tc>
          <w:tcPr>
            <w:tcW w:w="924" w:type="pct"/>
            <w:noWrap/>
            <w:hideMark/>
          </w:tcPr>
          <w:p w14:paraId="35E3EBA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325 (32.3)</w:t>
            </w:r>
          </w:p>
        </w:tc>
        <w:tc>
          <w:tcPr>
            <w:tcW w:w="570" w:type="pct"/>
          </w:tcPr>
          <w:p w14:paraId="03D40C7C"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2B7DB2C2"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D0BB468"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2500 – 3000 ml</w:t>
            </w:r>
          </w:p>
        </w:tc>
        <w:tc>
          <w:tcPr>
            <w:tcW w:w="808" w:type="pct"/>
            <w:noWrap/>
            <w:hideMark/>
          </w:tcPr>
          <w:p w14:paraId="6514AF0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48 (23.8)</w:t>
            </w:r>
          </w:p>
        </w:tc>
        <w:tc>
          <w:tcPr>
            <w:tcW w:w="924" w:type="pct"/>
            <w:noWrap/>
            <w:hideMark/>
          </w:tcPr>
          <w:p w14:paraId="658C8B8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208 (20.7)</w:t>
            </w:r>
          </w:p>
        </w:tc>
        <w:tc>
          <w:tcPr>
            <w:tcW w:w="570" w:type="pct"/>
          </w:tcPr>
          <w:p w14:paraId="5BD23D12"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74E5D606"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03F8071" w14:textId="77777777" w:rsidR="00C432A1" w:rsidRPr="003A4D50" w:rsidRDefault="007A4317" w:rsidP="00D44571">
            <w:pPr>
              <w:rPr>
                <w:b w:val="0"/>
                <w:sz w:val="24"/>
                <w:szCs w:val="24"/>
              </w:rPr>
            </w:pPr>
            <w:r>
              <w:rPr>
                <w:b w:val="0"/>
                <w:sz w:val="24"/>
                <w:szCs w:val="24"/>
              </w:rPr>
              <w:t xml:space="preserve">    &gt;</w:t>
            </w:r>
            <w:r w:rsidR="00F13B0B" w:rsidRPr="003A4D50">
              <w:rPr>
                <w:b w:val="0"/>
                <w:sz w:val="24"/>
                <w:szCs w:val="24"/>
              </w:rPr>
              <w:t>3000 ml</w:t>
            </w:r>
          </w:p>
        </w:tc>
        <w:tc>
          <w:tcPr>
            <w:tcW w:w="808" w:type="pct"/>
            <w:noWrap/>
            <w:hideMark/>
          </w:tcPr>
          <w:p w14:paraId="6F2F18D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60 (29.7)</w:t>
            </w:r>
          </w:p>
        </w:tc>
        <w:tc>
          <w:tcPr>
            <w:tcW w:w="924" w:type="pct"/>
            <w:noWrap/>
            <w:hideMark/>
          </w:tcPr>
          <w:p w14:paraId="7CD9976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144 (14.3)</w:t>
            </w:r>
          </w:p>
        </w:tc>
        <w:tc>
          <w:tcPr>
            <w:tcW w:w="570" w:type="pct"/>
          </w:tcPr>
          <w:p w14:paraId="4291F80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766B9A77"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0509313" w14:textId="77777777" w:rsidR="00C432A1" w:rsidRPr="00DE10E9" w:rsidRDefault="00F13B0B" w:rsidP="00D44571">
            <w:pPr>
              <w:rPr>
                <w:sz w:val="24"/>
                <w:szCs w:val="24"/>
              </w:rPr>
            </w:pPr>
            <w:r>
              <w:rPr>
                <w:sz w:val="24"/>
                <w:szCs w:val="24"/>
              </w:rPr>
              <w:t xml:space="preserve">Added salt </w:t>
            </w:r>
          </w:p>
        </w:tc>
        <w:tc>
          <w:tcPr>
            <w:tcW w:w="808" w:type="pct"/>
            <w:noWrap/>
            <w:hideMark/>
          </w:tcPr>
          <w:p w14:paraId="1E27132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126 (62.4)</w:t>
            </w:r>
          </w:p>
        </w:tc>
        <w:tc>
          <w:tcPr>
            <w:tcW w:w="924" w:type="pct"/>
            <w:noWrap/>
            <w:hideMark/>
          </w:tcPr>
          <w:p w14:paraId="5C166B1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598 (59.4)</w:t>
            </w:r>
          </w:p>
        </w:tc>
        <w:tc>
          <w:tcPr>
            <w:tcW w:w="570" w:type="pct"/>
          </w:tcPr>
          <w:p w14:paraId="6316A2A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0.438</w:t>
            </w:r>
          </w:p>
        </w:tc>
      </w:tr>
      <w:tr w:rsidR="00C432A1" w:rsidRPr="002A5560" w14:paraId="7AC596E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911BC59" w14:textId="77777777" w:rsidR="00C432A1" w:rsidRPr="00DE10E9" w:rsidRDefault="00F13B0B" w:rsidP="00D44571">
            <w:pPr>
              <w:rPr>
                <w:sz w:val="24"/>
                <w:szCs w:val="24"/>
              </w:rPr>
            </w:pPr>
            <w:r>
              <w:rPr>
                <w:sz w:val="24"/>
                <w:szCs w:val="24"/>
              </w:rPr>
              <w:t>Spoonful of salt added</w:t>
            </w:r>
          </w:p>
        </w:tc>
        <w:tc>
          <w:tcPr>
            <w:tcW w:w="808" w:type="pct"/>
            <w:noWrap/>
            <w:hideMark/>
          </w:tcPr>
          <w:p w14:paraId="5873523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924" w:type="pct"/>
            <w:noWrap/>
            <w:hideMark/>
          </w:tcPr>
          <w:p w14:paraId="5B25BE14"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570" w:type="pct"/>
          </w:tcPr>
          <w:p w14:paraId="51F9E4A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36D29D97"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93B43FC"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No salt</w:t>
            </w:r>
          </w:p>
        </w:tc>
        <w:tc>
          <w:tcPr>
            <w:tcW w:w="808" w:type="pct"/>
            <w:noWrap/>
            <w:hideMark/>
          </w:tcPr>
          <w:p w14:paraId="41ABDE3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76 (37.6)</w:t>
            </w:r>
          </w:p>
        </w:tc>
        <w:tc>
          <w:tcPr>
            <w:tcW w:w="924" w:type="pct"/>
            <w:noWrap/>
            <w:hideMark/>
          </w:tcPr>
          <w:p w14:paraId="797871E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408 (40.6)</w:t>
            </w:r>
          </w:p>
        </w:tc>
        <w:tc>
          <w:tcPr>
            <w:tcW w:w="570" w:type="pct"/>
          </w:tcPr>
          <w:p w14:paraId="1CB715F8"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61CA8D6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8F4832B"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1 pinch</w:t>
            </w:r>
          </w:p>
        </w:tc>
        <w:tc>
          <w:tcPr>
            <w:tcW w:w="808" w:type="pct"/>
            <w:noWrap/>
            <w:hideMark/>
          </w:tcPr>
          <w:p w14:paraId="6758F63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41 (20.3)</w:t>
            </w:r>
          </w:p>
        </w:tc>
        <w:tc>
          <w:tcPr>
            <w:tcW w:w="924" w:type="pct"/>
            <w:noWrap/>
            <w:hideMark/>
          </w:tcPr>
          <w:p w14:paraId="5AEB786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387 (38.5)</w:t>
            </w:r>
          </w:p>
        </w:tc>
        <w:tc>
          <w:tcPr>
            <w:tcW w:w="570" w:type="pct"/>
          </w:tcPr>
          <w:p w14:paraId="1676ACA9"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10D7BB44"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2A0C473"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2 pinches</w:t>
            </w:r>
          </w:p>
        </w:tc>
        <w:tc>
          <w:tcPr>
            <w:tcW w:w="808" w:type="pct"/>
            <w:noWrap/>
            <w:hideMark/>
          </w:tcPr>
          <w:p w14:paraId="5C9D438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74 (36.6)</w:t>
            </w:r>
          </w:p>
        </w:tc>
        <w:tc>
          <w:tcPr>
            <w:tcW w:w="924" w:type="pct"/>
            <w:noWrap/>
            <w:hideMark/>
          </w:tcPr>
          <w:p w14:paraId="18352E8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151 (15.0)</w:t>
            </w:r>
          </w:p>
        </w:tc>
        <w:tc>
          <w:tcPr>
            <w:tcW w:w="570" w:type="pct"/>
          </w:tcPr>
          <w:p w14:paraId="4B477EC9"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679CAB2A"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F37D5CD"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3 pinches</w:t>
            </w:r>
          </w:p>
        </w:tc>
        <w:tc>
          <w:tcPr>
            <w:tcW w:w="808" w:type="pct"/>
            <w:noWrap/>
            <w:hideMark/>
          </w:tcPr>
          <w:p w14:paraId="5C11F8D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11 (5.45)</w:t>
            </w:r>
          </w:p>
        </w:tc>
        <w:tc>
          <w:tcPr>
            <w:tcW w:w="924" w:type="pct"/>
            <w:noWrap/>
            <w:hideMark/>
          </w:tcPr>
          <w:p w14:paraId="3884CC2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48 (4.77)</w:t>
            </w:r>
          </w:p>
        </w:tc>
        <w:tc>
          <w:tcPr>
            <w:tcW w:w="570" w:type="pct"/>
          </w:tcPr>
          <w:p w14:paraId="5999429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4E729E1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05F6452"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4 pinches</w:t>
            </w:r>
          </w:p>
        </w:tc>
        <w:tc>
          <w:tcPr>
            <w:tcW w:w="808" w:type="pct"/>
            <w:noWrap/>
            <w:hideMark/>
          </w:tcPr>
          <w:p w14:paraId="66984D2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 (0.00)</w:t>
            </w:r>
          </w:p>
        </w:tc>
        <w:tc>
          <w:tcPr>
            <w:tcW w:w="924" w:type="pct"/>
            <w:noWrap/>
            <w:hideMark/>
          </w:tcPr>
          <w:p w14:paraId="7BD4567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 (1.19)</w:t>
            </w:r>
          </w:p>
        </w:tc>
        <w:tc>
          <w:tcPr>
            <w:tcW w:w="570" w:type="pct"/>
          </w:tcPr>
          <w:p w14:paraId="1C06DDA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197284C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E27E8AB" w14:textId="77777777" w:rsidR="00C432A1" w:rsidRPr="00DE10E9" w:rsidRDefault="00F13B0B" w:rsidP="00D44571">
            <w:pPr>
              <w:rPr>
                <w:sz w:val="24"/>
                <w:szCs w:val="24"/>
              </w:rPr>
            </w:pPr>
            <w:r>
              <w:rPr>
                <w:sz w:val="24"/>
                <w:szCs w:val="24"/>
              </w:rPr>
              <w:t>Taste of water</w:t>
            </w:r>
            <w:r w:rsidR="0088601D">
              <w:rPr>
                <w:sz w:val="24"/>
                <w:szCs w:val="24"/>
              </w:rPr>
              <w:t xml:space="preserve"> </w:t>
            </w:r>
          </w:p>
        </w:tc>
        <w:tc>
          <w:tcPr>
            <w:tcW w:w="808" w:type="pct"/>
            <w:noWrap/>
            <w:hideMark/>
          </w:tcPr>
          <w:p w14:paraId="7C15BBD0"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924" w:type="pct"/>
            <w:noWrap/>
            <w:hideMark/>
          </w:tcPr>
          <w:p w14:paraId="68D316A4"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570" w:type="pct"/>
          </w:tcPr>
          <w:p w14:paraId="051889FE"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3E25B4B7"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95CA646"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Sweet</w:t>
            </w:r>
          </w:p>
        </w:tc>
        <w:tc>
          <w:tcPr>
            <w:tcW w:w="808" w:type="pct"/>
            <w:noWrap/>
            <w:hideMark/>
          </w:tcPr>
          <w:p w14:paraId="5263BF6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41 (20.3)</w:t>
            </w:r>
          </w:p>
        </w:tc>
        <w:tc>
          <w:tcPr>
            <w:tcW w:w="924" w:type="pct"/>
            <w:noWrap/>
            <w:hideMark/>
          </w:tcPr>
          <w:p w14:paraId="57B34C9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317 (31.5)</w:t>
            </w:r>
          </w:p>
        </w:tc>
        <w:tc>
          <w:tcPr>
            <w:tcW w:w="570" w:type="pct"/>
          </w:tcPr>
          <w:p w14:paraId="148E9CE5"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58CA344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47929ACF"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Slightly salty</w:t>
            </w:r>
          </w:p>
        </w:tc>
        <w:tc>
          <w:tcPr>
            <w:tcW w:w="808" w:type="pct"/>
            <w:noWrap/>
            <w:hideMark/>
          </w:tcPr>
          <w:p w14:paraId="5E49D83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46 (22.8)</w:t>
            </w:r>
          </w:p>
        </w:tc>
        <w:tc>
          <w:tcPr>
            <w:tcW w:w="924" w:type="pct"/>
            <w:noWrap/>
            <w:hideMark/>
          </w:tcPr>
          <w:p w14:paraId="51F931E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386 (38.4)</w:t>
            </w:r>
          </w:p>
        </w:tc>
        <w:tc>
          <w:tcPr>
            <w:tcW w:w="570" w:type="pct"/>
          </w:tcPr>
          <w:p w14:paraId="5FFBC53A"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0827D84F"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043C149"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 xml:space="preserve">Salty </w:t>
            </w:r>
          </w:p>
        </w:tc>
        <w:tc>
          <w:tcPr>
            <w:tcW w:w="808" w:type="pct"/>
            <w:noWrap/>
            <w:hideMark/>
          </w:tcPr>
          <w:p w14:paraId="225AEA4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115 (56.9)</w:t>
            </w:r>
          </w:p>
        </w:tc>
        <w:tc>
          <w:tcPr>
            <w:tcW w:w="924" w:type="pct"/>
            <w:noWrap/>
            <w:hideMark/>
          </w:tcPr>
          <w:p w14:paraId="14DAA10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303 (30.1)</w:t>
            </w:r>
          </w:p>
        </w:tc>
        <w:tc>
          <w:tcPr>
            <w:tcW w:w="570" w:type="pct"/>
          </w:tcPr>
          <w:p w14:paraId="226141D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73D5514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BA20432" w14:textId="77777777" w:rsidR="00C432A1" w:rsidRPr="00DE10E9" w:rsidRDefault="00F13B0B" w:rsidP="00D44571">
            <w:pPr>
              <w:rPr>
                <w:sz w:val="24"/>
                <w:szCs w:val="24"/>
              </w:rPr>
            </w:pPr>
            <w:r>
              <w:rPr>
                <w:sz w:val="24"/>
                <w:szCs w:val="24"/>
              </w:rPr>
              <w:t>Feeling of sickness after drinking water</w:t>
            </w:r>
          </w:p>
        </w:tc>
        <w:tc>
          <w:tcPr>
            <w:tcW w:w="808" w:type="pct"/>
            <w:noWrap/>
            <w:hideMark/>
          </w:tcPr>
          <w:p w14:paraId="1187E68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125 (61.9)</w:t>
            </w:r>
          </w:p>
        </w:tc>
        <w:tc>
          <w:tcPr>
            <w:tcW w:w="924" w:type="pct"/>
            <w:noWrap/>
            <w:hideMark/>
          </w:tcPr>
          <w:p w14:paraId="25A3A65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417 (41.5)</w:t>
            </w:r>
          </w:p>
        </w:tc>
        <w:tc>
          <w:tcPr>
            <w:tcW w:w="570" w:type="pct"/>
          </w:tcPr>
          <w:p w14:paraId="1230C3D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1609FAE4"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99C6357" w14:textId="77777777" w:rsidR="00C432A1" w:rsidRPr="00DE10E9" w:rsidRDefault="00F13B0B" w:rsidP="00D44571">
            <w:pPr>
              <w:rPr>
                <w:sz w:val="24"/>
                <w:szCs w:val="24"/>
              </w:rPr>
            </w:pPr>
            <w:r>
              <w:rPr>
                <w:sz w:val="24"/>
                <w:szCs w:val="24"/>
              </w:rPr>
              <w:t>Kind of sickness (self-reported) after drinking water</w:t>
            </w:r>
          </w:p>
        </w:tc>
        <w:tc>
          <w:tcPr>
            <w:tcW w:w="808" w:type="pct"/>
            <w:noWrap/>
            <w:hideMark/>
          </w:tcPr>
          <w:p w14:paraId="5F9BEA54"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924" w:type="pct"/>
            <w:noWrap/>
            <w:hideMark/>
          </w:tcPr>
          <w:p w14:paraId="7B797DAA"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570" w:type="pct"/>
          </w:tcPr>
          <w:p w14:paraId="7ED6EB33"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4AF6BD8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7EABDF2"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No sickness</w:t>
            </w:r>
          </w:p>
        </w:tc>
        <w:tc>
          <w:tcPr>
            <w:tcW w:w="808" w:type="pct"/>
            <w:noWrap/>
            <w:hideMark/>
          </w:tcPr>
          <w:p w14:paraId="23859A7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77 (38.1)</w:t>
            </w:r>
          </w:p>
        </w:tc>
        <w:tc>
          <w:tcPr>
            <w:tcW w:w="924" w:type="pct"/>
            <w:noWrap/>
            <w:hideMark/>
          </w:tcPr>
          <w:p w14:paraId="5783D83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589 (58.6)</w:t>
            </w:r>
          </w:p>
        </w:tc>
        <w:tc>
          <w:tcPr>
            <w:tcW w:w="570" w:type="pct"/>
          </w:tcPr>
          <w:p w14:paraId="780AA20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6525D086"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6D20642" w14:textId="77777777" w:rsidR="00C432A1" w:rsidRPr="003A4D50" w:rsidRDefault="007A4317" w:rsidP="00D44571">
            <w:pPr>
              <w:rPr>
                <w:b w:val="0"/>
                <w:sz w:val="24"/>
                <w:szCs w:val="24"/>
              </w:rPr>
            </w:pPr>
            <w:r>
              <w:rPr>
                <w:b w:val="0"/>
                <w:sz w:val="24"/>
                <w:szCs w:val="24"/>
              </w:rPr>
              <w:t xml:space="preserve">    </w:t>
            </w:r>
            <w:r w:rsidR="00F13B0B" w:rsidRPr="003A4D50">
              <w:rPr>
                <w:b w:val="0"/>
                <w:sz w:val="24"/>
                <w:szCs w:val="24"/>
              </w:rPr>
              <w:t>Dysentery</w:t>
            </w:r>
          </w:p>
        </w:tc>
        <w:tc>
          <w:tcPr>
            <w:tcW w:w="808" w:type="pct"/>
            <w:noWrap/>
            <w:hideMark/>
          </w:tcPr>
          <w:p w14:paraId="72471BD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73 (36.1)</w:t>
            </w:r>
          </w:p>
        </w:tc>
        <w:tc>
          <w:tcPr>
            <w:tcW w:w="924" w:type="pct"/>
            <w:noWrap/>
            <w:hideMark/>
          </w:tcPr>
          <w:p w14:paraId="2D040FB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192 (19.0)</w:t>
            </w:r>
          </w:p>
        </w:tc>
        <w:tc>
          <w:tcPr>
            <w:tcW w:w="570" w:type="pct"/>
          </w:tcPr>
          <w:p w14:paraId="0FDB24F7"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69F68F6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6BD98BE" w14:textId="77777777" w:rsidR="00C432A1" w:rsidRPr="003A4D50" w:rsidRDefault="0088601D" w:rsidP="00D44571">
            <w:pPr>
              <w:rPr>
                <w:b w:val="0"/>
                <w:sz w:val="24"/>
                <w:szCs w:val="24"/>
              </w:rPr>
            </w:pPr>
            <w:r>
              <w:rPr>
                <w:b w:val="0"/>
                <w:sz w:val="24"/>
                <w:szCs w:val="24"/>
              </w:rPr>
              <w:t xml:space="preserve">    </w:t>
            </w:r>
            <w:r w:rsidR="00F13B0B" w:rsidRPr="003A4D50">
              <w:rPr>
                <w:b w:val="0"/>
                <w:sz w:val="24"/>
                <w:szCs w:val="24"/>
              </w:rPr>
              <w:t>Diarrhea</w:t>
            </w:r>
          </w:p>
        </w:tc>
        <w:tc>
          <w:tcPr>
            <w:tcW w:w="808" w:type="pct"/>
            <w:noWrap/>
            <w:hideMark/>
          </w:tcPr>
          <w:p w14:paraId="629998B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 (2.48)</w:t>
            </w:r>
          </w:p>
        </w:tc>
        <w:tc>
          <w:tcPr>
            <w:tcW w:w="924" w:type="pct"/>
            <w:noWrap/>
            <w:hideMark/>
          </w:tcPr>
          <w:p w14:paraId="3984DA0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47 (4.67)</w:t>
            </w:r>
          </w:p>
        </w:tc>
        <w:tc>
          <w:tcPr>
            <w:tcW w:w="570" w:type="pct"/>
          </w:tcPr>
          <w:p w14:paraId="38AD432B"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22BCA20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2E93B64" w14:textId="77777777" w:rsidR="00C432A1" w:rsidRPr="003A4D50" w:rsidRDefault="0088601D" w:rsidP="00D44571">
            <w:pPr>
              <w:rPr>
                <w:b w:val="0"/>
                <w:sz w:val="24"/>
                <w:szCs w:val="24"/>
              </w:rPr>
            </w:pPr>
            <w:r>
              <w:rPr>
                <w:b w:val="0"/>
                <w:sz w:val="24"/>
                <w:szCs w:val="24"/>
              </w:rPr>
              <w:t xml:space="preserve">    </w:t>
            </w:r>
            <w:r w:rsidR="00F13B0B" w:rsidRPr="003A4D50">
              <w:rPr>
                <w:b w:val="0"/>
                <w:sz w:val="24"/>
                <w:szCs w:val="24"/>
              </w:rPr>
              <w:t>Fever</w:t>
            </w:r>
          </w:p>
        </w:tc>
        <w:tc>
          <w:tcPr>
            <w:tcW w:w="808" w:type="pct"/>
            <w:noWrap/>
            <w:hideMark/>
          </w:tcPr>
          <w:p w14:paraId="3898294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17 (8.42)</w:t>
            </w:r>
          </w:p>
        </w:tc>
        <w:tc>
          <w:tcPr>
            <w:tcW w:w="924" w:type="pct"/>
            <w:noWrap/>
            <w:hideMark/>
          </w:tcPr>
          <w:p w14:paraId="4075046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38 (3.78)</w:t>
            </w:r>
          </w:p>
        </w:tc>
        <w:tc>
          <w:tcPr>
            <w:tcW w:w="570" w:type="pct"/>
          </w:tcPr>
          <w:p w14:paraId="6436BB4F"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5A1F9FAC"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39A01E8A" w14:textId="77777777" w:rsidR="00C432A1" w:rsidRPr="003A4D50" w:rsidRDefault="0088601D" w:rsidP="00CC01E4">
            <w:pPr>
              <w:rPr>
                <w:b w:val="0"/>
                <w:bCs w:val="0"/>
                <w:sz w:val="24"/>
                <w:szCs w:val="24"/>
              </w:rPr>
            </w:pPr>
            <w:r>
              <w:rPr>
                <w:b w:val="0"/>
                <w:sz w:val="24"/>
                <w:szCs w:val="24"/>
              </w:rPr>
              <w:t xml:space="preserve">    </w:t>
            </w:r>
            <w:r w:rsidR="00046586">
              <w:rPr>
                <w:b w:val="0"/>
                <w:sz w:val="24"/>
                <w:szCs w:val="24"/>
              </w:rPr>
              <w:t>Oe</w:t>
            </w:r>
            <w:r w:rsidR="00F13B0B" w:rsidRPr="003A4D50">
              <w:rPr>
                <w:b w:val="0"/>
                <w:sz w:val="24"/>
                <w:szCs w:val="24"/>
              </w:rPr>
              <w:t>dema</w:t>
            </w:r>
          </w:p>
        </w:tc>
        <w:tc>
          <w:tcPr>
            <w:tcW w:w="808" w:type="pct"/>
            <w:noWrap/>
            <w:hideMark/>
          </w:tcPr>
          <w:p w14:paraId="4EC0589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 (1.49)</w:t>
            </w:r>
          </w:p>
        </w:tc>
        <w:tc>
          <w:tcPr>
            <w:tcW w:w="924" w:type="pct"/>
            <w:noWrap/>
            <w:hideMark/>
          </w:tcPr>
          <w:p w14:paraId="44147FF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18 (1.79)</w:t>
            </w:r>
          </w:p>
        </w:tc>
        <w:tc>
          <w:tcPr>
            <w:tcW w:w="570" w:type="pct"/>
          </w:tcPr>
          <w:p w14:paraId="617ED789"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14FF31A5"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A3D81D3" w14:textId="77777777" w:rsidR="00C432A1" w:rsidRPr="003A4D50" w:rsidRDefault="0088601D" w:rsidP="00D44571">
            <w:pPr>
              <w:rPr>
                <w:b w:val="0"/>
                <w:sz w:val="24"/>
                <w:szCs w:val="24"/>
              </w:rPr>
            </w:pPr>
            <w:r>
              <w:rPr>
                <w:b w:val="0"/>
                <w:sz w:val="24"/>
                <w:szCs w:val="24"/>
              </w:rPr>
              <w:t xml:space="preserve">    </w:t>
            </w:r>
            <w:r w:rsidR="00F13B0B" w:rsidRPr="003A4D50">
              <w:rPr>
                <w:b w:val="0"/>
                <w:sz w:val="24"/>
                <w:szCs w:val="24"/>
              </w:rPr>
              <w:t>Nausea</w:t>
            </w:r>
          </w:p>
        </w:tc>
        <w:tc>
          <w:tcPr>
            <w:tcW w:w="808" w:type="pct"/>
            <w:noWrap/>
            <w:hideMark/>
          </w:tcPr>
          <w:p w14:paraId="74AA243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13 (6.44)</w:t>
            </w:r>
          </w:p>
        </w:tc>
        <w:tc>
          <w:tcPr>
            <w:tcW w:w="924" w:type="pct"/>
            <w:noWrap/>
            <w:hideMark/>
          </w:tcPr>
          <w:p w14:paraId="3E3B298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74 (7.36)</w:t>
            </w:r>
          </w:p>
        </w:tc>
        <w:tc>
          <w:tcPr>
            <w:tcW w:w="570" w:type="pct"/>
          </w:tcPr>
          <w:p w14:paraId="7EB586BE"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6E98C04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1D203BEB" w14:textId="77777777" w:rsidR="00C432A1" w:rsidRPr="003A4D50" w:rsidRDefault="0088601D" w:rsidP="00D44571">
            <w:pPr>
              <w:rPr>
                <w:b w:val="0"/>
                <w:sz w:val="24"/>
                <w:szCs w:val="24"/>
              </w:rPr>
            </w:pPr>
            <w:r>
              <w:rPr>
                <w:b w:val="0"/>
                <w:sz w:val="24"/>
                <w:szCs w:val="24"/>
              </w:rPr>
              <w:t xml:space="preserve">    </w:t>
            </w:r>
            <w:r w:rsidR="00F13B0B" w:rsidRPr="003A4D50">
              <w:rPr>
                <w:b w:val="0"/>
                <w:sz w:val="24"/>
                <w:szCs w:val="24"/>
              </w:rPr>
              <w:t>Multiple</w:t>
            </w:r>
          </w:p>
        </w:tc>
        <w:tc>
          <w:tcPr>
            <w:tcW w:w="808" w:type="pct"/>
            <w:noWrap/>
            <w:hideMark/>
          </w:tcPr>
          <w:p w14:paraId="78A769F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14 (6.93)</w:t>
            </w:r>
          </w:p>
        </w:tc>
        <w:tc>
          <w:tcPr>
            <w:tcW w:w="924" w:type="pct"/>
            <w:noWrap/>
            <w:hideMark/>
          </w:tcPr>
          <w:p w14:paraId="4998AFB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48 (4.77)</w:t>
            </w:r>
          </w:p>
        </w:tc>
        <w:tc>
          <w:tcPr>
            <w:tcW w:w="570" w:type="pct"/>
          </w:tcPr>
          <w:p w14:paraId="01993BD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6521F5D9"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75164215" w14:textId="77777777" w:rsidR="00C432A1" w:rsidRPr="00DE10E9" w:rsidRDefault="00F13B0B" w:rsidP="00D44571">
            <w:pPr>
              <w:rPr>
                <w:sz w:val="24"/>
                <w:szCs w:val="24"/>
              </w:rPr>
            </w:pPr>
            <w:r>
              <w:rPr>
                <w:sz w:val="24"/>
                <w:szCs w:val="24"/>
              </w:rPr>
              <w:t>Insecticide use with own hands</w:t>
            </w:r>
          </w:p>
        </w:tc>
        <w:tc>
          <w:tcPr>
            <w:tcW w:w="808" w:type="pct"/>
            <w:noWrap/>
            <w:hideMark/>
          </w:tcPr>
          <w:p w14:paraId="71F20B9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 (0.99)</w:t>
            </w:r>
          </w:p>
        </w:tc>
        <w:tc>
          <w:tcPr>
            <w:tcW w:w="924" w:type="pct"/>
            <w:noWrap/>
            <w:hideMark/>
          </w:tcPr>
          <w:p w14:paraId="6DB3E30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49 (4.87)</w:t>
            </w:r>
          </w:p>
        </w:tc>
        <w:tc>
          <w:tcPr>
            <w:tcW w:w="570" w:type="pct"/>
          </w:tcPr>
          <w:p w14:paraId="2919FD9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0.012</w:t>
            </w:r>
          </w:p>
        </w:tc>
      </w:tr>
      <w:tr w:rsidR="00C432A1" w:rsidRPr="002A5560" w14:paraId="1ACF93B2"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62E172ED" w14:textId="77777777" w:rsidR="00C432A1" w:rsidRPr="00DE10E9" w:rsidRDefault="00F13B0B" w:rsidP="00D44571">
            <w:pPr>
              <w:rPr>
                <w:sz w:val="24"/>
                <w:szCs w:val="24"/>
              </w:rPr>
            </w:pPr>
            <w:r>
              <w:rPr>
                <w:sz w:val="24"/>
                <w:szCs w:val="24"/>
              </w:rPr>
              <w:t>Storage of insecticides</w:t>
            </w:r>
          </w:p>
        </w:tc>
        <w:tc>
          <w:tcPr>
            <w:tcW w:w="808" w:type="pct"/>
            <w:noWrap/>
            <w:hideMark/>
          </w:tcPr>
          <w:p w14:paraId="7E02D9EA"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924" w:type="pct"/>
            <w:noWrap/>
            <w:hideMark/>
          </w:tcPr>
          <w:p w14:paraId="4E6EF4D2"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570" w:type="pct"/>
          </w:tcPr>
          <w:p w14:paraId="11B2FE39"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662DF226"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2861D5FA" w14:textId="77777777" w:rsidR="00C432A1" w:rsidRPr="003A4D50" w:rsidRDefault="0088601D" w:rsidP="00D44571">
            <w:pPr>
              <w:rPr>
                <w:b w:val="0"/>
                <w:sz w:val="24"/>
                <w:szCs w:val="24"/>
              </w:rPr>
            </w:pPr>
            <w:r>
              <w:rPr>
                <w:b w:val="0"/>
                <w:sz w:val="24"/>
                <w:szCs w:val="24"/>
              </w:rPr>
              <w:t xml:space="preserve">    </w:t>
            </w:r>
            <w:r w:rsidR="00F13B0B" w:rsidRPr="003A4D50">
              <w:rPr>
                <w:b w:val="0"/>
                <w:sz w:val="24"/>
                <w:szCs w:val="24"/>
              </w:rPr>
              <w:t xml:space="preserve">In the bed room </w:t>
            </w:r>
          </w:p>
        </w:tc>
        <w:tc>
          <w:tcPr>
            <w:tcW w:w="808" w:type="pct"/>
            <w:noWrap/>
            <w:hideMark/>
          </w:tcPr>
          <w:p w14:paraId="4C5AA82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 (0.50)</w:t>
            </w:r>
          </w:p>
        </w:tc>
        <w:tc>
          <w:tcPr>
            <w:tcW w:w="924" w:type="pct"/>
            <w:noWrap/>
            <w:hideMark/>
          </w:tcPr>
          <w:p w14:paraId="4CF1627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8 (0.80)</w:t>
            </w:r>
          </w:p>
        </w:tc>
        <w:tc>
          <w:tcPr>
            <w:tcW w:w="570" w:type="pct"/>
          </w:tcPr>
          <w:p w14:paraId="635C4773"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1DA6176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BAF80D0" w14:textId="77777777" w:rsidR="00C432A1" w:rsidRPr="003A4D50" w:rsidRDefault="0088601D" w:rsidP="00D44571">
            <w:pPr>
              <w:rPr>
                <w:b w:val="0"/>
                <w:sz w:val="24"/>
                <w:szCs w:val="24"/>
              </w:rPr>
            </w:pPr>
            <w:r>
              <w:rPr>
                <w:b w:val="0"/>
                <w:sz w:val="24"/>
                <w:szCs w:val="24"/>
              </w:rPr>
              <w:t xml:space="preserve">    </w:t>
            </w:r>
            <w:r w:rsidR="00F13B0B" w:rsidRPr="003A4D50">
              <w:rPr>
                <w:b w:val="0"/>
                <w:sz w:val="24"/>
                <w:szCs w:val="24"/>
              </w:rPr>
              <w:t>In the next room</w:t>
            </w:r>
          </w:p>
        </w:tc>
        <w:tc>
          <w:tcPr>
            <w:tcW w:w="808" w:type="pct"/>
            <w:noWrap/>
            <w:hideMark/>
          </w:tcPr>
          <w:p w14:paraId="66ED595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 (0.00)</w:t>
            </w:r>
          </w:p>
        </w:tc>
        <w:tc>
          <w:tcPr>
            <w:tcW w:w="924" w:type="pct"/>
            <w:noWrap/>
            <w:hideMark/>
          </w:tcPr>
          <w:p w14:paraId="3A895E2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27 (2.68)</w:t>
            </w:r>
          </w:p>
        </w:tc>
        <w:tc>
          <w:tcPr>
            <w:tcW w:w="570" w:type="pct"/>
          </w:tcPr>
          <w:p w14:paraId="42ED1E09"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7669C11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07DBFBD2" w14:textId="77777777" w:rsidR="00C432A1" w:rsidRPr="003A4D50" w:rsidRDefault="0088601D" w:rsidP="00D44571">
            <w:pPr>
              <w:rPr>
                <w:b w:val="0"/>
                <w:sz w:val="24"/>
                <w:szCs w:val="24"/>
              </w:rPr>
            </w:pPr>
            <w:r>
              <w:rPr>
                <w:b w:val="0"/>
                <w:sz w:val="24"/>
                <w:szCs w:val="24"/>
              </w:rPr>
              <w:t xml:space="preserve">    </w:t>
            </w:r>
            <w:r w:rsidR="00F13B0B" w:rsidRPr="003A4D50">
              <w:rPr>
                <w:b w:val="0"/>
                <w:sz w:val="24"/>
                <w:szCs w:val="24"/>
              </w:rPr>
              <w:t>Near the house</w:t>
            </w:r>
          </w:p>
        </w:tc>
        <w:tc>
          <w:tcPr>
            <w:tcW w:w="808" w:type="pct"/>
            <w:noWrap/>
            <w:hideMark/>
          </w:tcPr>
          <w:p w14:paraId="1D586C6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 (0.50)</w:t>
            </w:r>
          </w:p>
        </w:tc>
        <w:tc>
          <w:tcPr>
            <w:tcW w:w="924" w:type="pct"/>
            <w:noWrap/>
            <w:hideMark/>
          </w:tcPr>
          <w:p w14:paraId="6442647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22 (2.19)</w:t>
            </w:r>
          </w:p>
        </w:tc>
        <w:tc>
          <w:tcPr>
            <w:tcW w:w="570" w:type="pct"/>
          </w:tcPr>
          <w:p w14:paraId="6215B912"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1D34CC96"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hideMark/>
          </w:tcPr>
          <w:p w14:paraId="5220F86D" w14:textId="77777777" w:rsidR="00C432A1" w:rsidRPr="003A4D50" w:rsidRDefault="0088601D" w:rsidP="00D44571">
            <w:pPr>
              <w:rPr>
                <w:b w:val="0"/>
                <w:sz w:val="24"/>
                <w:szCs w:val="24"/>
              </w:rPr>
            </w:pPr>
            <w:r>
              <w:rPr>
                <w:b w:val="0"/>
                <w:sz w:val="24"/>
                <w:szCs w:val="24"/>
              </w:rPr>
              <w:t xml:space="preserve">    </w:t>
            </w:r>
            <w:r w:rsidR="00F13B0B" w:rsidRPr="003A4D50">
              <w:rPr>
                <w:b w:val="0"/>
                <w:sz w:val="24"/>
                <w:szCs w:val="24"/>
              </w:rPr>
              <w:t xml:space="preserve">Not applicable </w:t>
            </w:r>
          </w:p>
        </w:tc>
        <w:tc>
          <w:tcPr>
            <w:tcW w:w="808" w:type="pct"/>
            <w:noWrap/>
            <w:hideMark/>
          </w:tcPr>
          <w:p w14:paraId="55E7579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200 (99.0)</w:t>
            </w:r>
          </w:p>
        </w:tc>
        <w:tc>
          <w:tcPr>
            <w:tcW w:w="924" w:type="pct"/>
            <w:noWrap/>
            <w:hideMark/>
          </w:tcPr>
          <w:p w14:paraId="2719496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949 (94.3)</w:t>
            </w:r>
          </w:p>
        </w:tc>
        <w:tc>
          <w:tcPr>
            <w:tcW w:w="570" w:type="pct"/>
          </w:tcPr>
          <w:p w14:paraId="1022AC3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0.036</w:t>
            </w:r>
          </w:p>
        </w:tc>
      </w:tr>
      <w:tr w:rsidR="00C432A1" w:rsidRPr="002A5560" w14:paraId="0D171632"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0D9968D7" w14:textId="77777777" w:rsidR="00C432A1" w:rsidRPr="00DE10E9" w:rsidRDefault="00F13B0B" w:rsidP="00D44571">
            <w:pPr>
              <w:rPr>
                <w:sz w:val="24"/>
                <w:szCs w:val="24"/>
              </w:rPr>
            </w:pPr>
            <w:r>
              <w:rPr>
                <w:sz w:val="24"/>
                <w:szCs w:val="24"/>
              </w:rPr>
              <w:t>Use of insecticides at home</w:t>
            </w:r>
          </w:p>
        </w:tc>
        <w:tc>
          <w:tcPr>
            <w:tcW w:w="808" w:type="pct"/>
            <w:noWrap/>
          </w:tcPr>
          <w:p w14:paraId="5157CB7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18 (8.91)</w:t>
            </w:r>
          </w:p>
        </w:tc>
        <w:tc>
          <w:tcPr>
            <w:tcW w:w="924" w:type="pct"/>
            <w:noWrap/>
          </w:tcPr>
          <w:p w14:paraId="3026238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122 (12.1)</w:t>
            </w:r>
          </w:p>
        </w:tc>
        <w:tc>
          <w:tcPr>
            <w:tcW w:w="570" w:type="pct"/>
          </w:tcPr>
          <w:p w14:paraId="422E80F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0.192</w:t>
            </w:r>
          </w:p>
        </w:tc>
      </w:tr>
      <w:tr w:rsidR="00C432A1" w:rsidRPr="002A5560" w14:paraId="6B47C6A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49BB3D0D" w14:textId="77777777" w:rsidR="00C432A1" w:rsidRPr="00DE10E9" w:rsidRDefault="00F13B0B" w:rsidP="00D44571">
            <w:pPr>
              <w:rPr>
                <w:sz w:val="24"/>
                <w:szCs w:val="24"/>
              </w:rPr>
            </w:pPr>
            <w:r>
              <w:rPr>
                <w:sz w:val="24"/>
                <w:szCs w:val="24"/>
              </w:rPr>
              <w:t>Use of insecticides around the house</w:t>
            </w:r>
          </w:p>
        </w:tc>
        <w:tc>
          <w:tcPr>
            <w:tcW w:w="808" w:type="pct"/>
            <w:noWrap/>
          </w:tcPr>
          <w:p w14:paraId="2F22011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87 (43.1)</w:t>
            </w:r>
          </w:p>
        </w:tc>
        <w:tc>
          <w:tcPr>
            <w:tcW w:w="924" w:type="pct"/>
            <w:noWrap/>
          </w:tcPr>
          <w:p w14:paraId="4691131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565 (56.2)</w:t>
            </w:r>
          </w:p>
        </w:tc>
        <w:tc>
          <w:tcPr>
            <w:tcW w:w="570" w:type="pct"/>
          </w:tcPr>
          <w:p w14:paraId="46955E1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0.001</w:t>
            </w:r>
          </w:p>
        </w:tc>
      </w:tr>
      <w:tr w:rsidR="00C432A1" w:rsidRPr="002A5560" w14:paraId="33D6410E"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3B9C4816" w14:textId="77777777" w:rsidR="00C432A1" w:rsidRPr="00DE10E9" w:rsidRDefault="00F13B0B" w:rsidP="00D44571">
            <w:pPr>
              <w:rPr>
                <w:sz w:val="24"/>
                <w:szCs w:val="24"/>
              </w:rPr>
            </w:pPr>
            <w:r>
              <w:rPr>
                <w:sz w:val="24"/>
                <w:szCs w:val="24"/>
              </w:rPr>
              <w:t>Nausea in last 6 months</w:t>
            </w:r>
          </w:p>
        </w:tc>
        <w:tc>
          <w:tcPr>
            <w:tcW w:w="808" w:type="pct"/>
            <w:noWrap/>
          </w:tcPr>
          <w:p w14:paraId="75864AF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127 (62.9)</w:t>
            </w:r>
          </w:p>
        </w:tc>
        <w:tc>
          <w:tcPr>
            <w:tcW w:w="924" w:type="pct"/>
            <w:noWrap/>
          </w:tcPr>
          <w:p w14:paraId="3BF77AF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614 (61.0)</w:t>
            </w:r>
          </w:p>
        </w:tc>
        <w:tc>
          <w:tcPr>
            <w:tcW w:w="570" w:type="pct"/>
          </w:tcPr>
          <w:p w14:paraId="2035324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0.625</w:t>
            </w:r>
          </w:p>
        </w:tc>
      </w:tr>
      <w:tr w:rsidR="00C432A1" w:rsidRPr="002A5560" w14:paraId="65705310"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3D8A9492" w14:textId="77777777" w:rsidR="00C432A1" w:rsidRPr="00DE10E9" w:rsidRDefault="00F13B0B" w:rsidP="00D44571">
            <w:pPr>
              <w:rPr>
                <w:sz w:val="24"/>
                <w:szCs w:val="24"/>
              </w:rPr>
            </w:pPr>
            <w:r>
              <w:rPr>
                <w:sz w:val="24"/>
                <w:szCs w:val="24"/>
              </w:rPr>
              <w:t>Vomiting in last 6 months</w:t>
            </w:r>
          </w:p>
        </w:tc>
        <w:tc>
          <w:tcPr>
            <w:tcW w:w="808" w:type="pct"/>
            <w:noWrap/>
          </w:tcPr>
          <w:p w14:paraId="087280C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88 (43.6)</w:t>
            </w:r>
          </w:p>
        </w:tc>
        <w:tc>
          <w:tcPr>
            <w:tcW w:w="924" w:type="pct"/>
            <w:noWrap/>
          </w:tcPr>
          <w:p w14:paraId="2BC22C2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416 (41.4)</w:t>
            </w:r>
          </w:p>
        </w:tc>
        <w:tc>
          <w:tcPr>
            <w:tcW w:w="570" w:type="pct"/>
          </w:tcPr>
          <w:p w14:paraId="53259FC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0.561</w:t>
            </w:r>
          </w:p>
        </w:tc>
      </w:tr>
      <w:tr w:rsidR="00C432A1" w:rsidRPr="002A5560" w14:paraId="1565D8E0"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212F739E" w14:textId="77777777" w:rsidR="00C432A1" w:rsidRPr="00DE10E9" w:rsidRDefault="00F13B0B" w:rsidP="00D44571">
            <w:pPr>
              <w:rPr>
                <w:sz w:val="24"/>
                <w:szCs w:val="24"/>
              </w:rPr>
            </w:pPr>
            <w:r>
              <w:rPr>
                <w:sz w:val="24"/>
                <w:szCs w:val="24"/>
              </w:rPr>
              <w:t>Hyperemesis in last 6 months</w:t>
            </w:r>
          </w:p>
        </w:tc>
        <w:tc>
          <w:tcPr>
            <w:tcW w:w="808" w:type="pct"/>
            <w:noWrap/>
          </w:tcPr>
          <w:p w14:paraId="34732FF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37 (18.3)</w:t>
            </w:r>
          </w:p>
        </w:tc>
        <w:tc>
          <w:tcPr>
            <w:tcW w:w="924" w:type="pct"/>
            <w:noWrap/>
          </w:tcPr>
          <w:p w14:paraId="4204001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174 (17.3)</w:t>
            </w:r>
          </w:p>
        </w:tc>
        <w:tc>
          <w:tcPr>
            <w:tcW w:w="570" w:type="pct"/>
          </w:tcPr>
          <w:p w14:paraId="2E83E7F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0.727</w:t>
            </w:r>
          </w:p>
        </w:tc>
      </w:tr>
      <w:tr w:rsidR="00C432A1" w:rsidRPr="002A5560" w14:paraId="34B9B55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7F3DD86C" w14:textId="77777777" w:rsidR="00C432A1" w:rsidRPr="00DE10E9" w:rsidRDefault="00F13B0B" w:rsidP="00D44571">
            <w:pPr>
              <w:rPr>
                <w:sz w:val="24"/>
                <w:szCs w:val="24"/>
              </w:rPr>
            </w:pPr>
            <w:r>
              <w:rPr>
                <w:sz w:val="24"/>
                <w:szCs w:val="24"/>
              </w:rPr>
              <w:t>Asthenia in last 6 months</w:t>
            </w:r>
          </w:p>
        </w:tc>
        <w:tc>
          <w:tcPr>
            <w:tcW w:w="808" w:type="pct"/>
            <w:noWrap/>
          </w:tcPr>
          <w:p w14:paraId="02A4994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13 (6.44)</w:t>
            </w:r>
          </w:p>
        </w:tc>
        <w:tc>
          <w:tcPr>
            <w:tcW w:w="924" w:type="pct"/>
            <w:noWrap/>
          </w:tcPr>
          <w:p w14:paraId="7F98FDF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199 (19.8)</w:t>
            </w:r>
          </w:p>
        </w:tc>
        <w:tc>
          <w:tcPr>
            <w:tcW w:w="570" w:type="pct"/>
          </w:tcPr>
          <w:p w14:paraId="2B53463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7F60C319"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536E08F8" w14:textId="77777777" w:rsidR="00C432A1" w:rsidRPr="00DE10E9" w:rsidRDefault="00F13B0B" w:rsidP="00D44571">
            <w:pPr>
              <w:rPr>
                <w:sz w:val="24"/>
                <w:szCs w:val="24"/>
              </w:rPr>
            </w:pPr>
            <w:r>
              <w:rPr>
                <w:sz w:val="24"/>
                <w:szCs w:val="24"/>
              </w:rPr>
              <w:t>Weakness in last 6 months</w:t>
            </w:r>
          </w:p>
        </w:tc>
        <w:tc>
          <w:tcPr>
            <w:tcW w:w="808" w:type="pct"/>
            <w:noWrap/>
          </w:tcPr>
          <w:p w14:paraId="3F5AE77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177 (87.6)</w:t>
            </w:r>
          </w:p>
        </w:tc>
        <w:tc>
          <w:tcPr>
            <w:tcW w:w="924" w:type="pct"/>
            <w:noWrap/>
          </w:tcPr>
          <w:p w14:paraId="1D6D894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746 (74.2)</w:t>
            </w:r>
          </w:p>
        </w:tc>
        <w:tc>
          <w:tcPr>
            <w:tcW w:w="570" w:type="pct"/>
          </w:tcPr>
          <w:p w14:paraId="0E376D1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41E84211"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3E299BAE" w14:textId="77777777" w:rsidR="00C432A1" w:rsidRPr="00DE10E9" w:rsidRDefault="00F13B0B" w:rsidP="00D44571">
            <w:pPr>
              <w:rPr>
                <w:sz w:val="24"/>
                <w:szCs w:val="24"/>
              </w:rPr>
            </w:pPr>
            <w:r>
              <w:rPr>
                <w:sz w:val="24"/>
                <w:szCs w:val="24"/>
              </w:rPr>
              <w:t>Frequent diarrhea in last 6 months</w:t>
            </w:r>
          </w:p>
        </w:tc>
        <w:tc>
          <w:tcPr>
            <w:tcW w:w="808" w:type="pct"/>
            <w:noWrap/>
          </w:tcPr>
          <w:p w14:paraId="5D4636F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30 (14.9)</w:t>
            </w:r>
          </w:p>
        </w:tc>
        <w:tc>
          <w:tcPr>
            <w:tcW w:w="924" w:type="pct"/>
            <w:noWrap/>
          </w:tcPr>
          <w:p w14:paraId="69B7193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117 (11.6)</w:t>
            </w:r>
          </w:p>
        </w:tc>
        <w:tc>
          <w:tcPr>
            <w:tcW w:w="570" w:type="pct"/>
          </w:tcPr>
          <w:p w14:paraId="304E2B8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0.201</w:t>
            </w:r>
          </w:p>
        </w:tc>
      </w:tr>
      <w:tr w:rsidR="00C432A1" w:rsidRPr="002A5560" w14:paraId="54B97659"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063B5B39" w14:textId="77777777" w:rsidR="00C432A1" w:rsidRPr="00DE10E9" w:rsidRDefault="006C4F07" w:rsidP="00D44571">
            <w:pPr>
              <w:rPr>
                <w:sz w:val="24"/>
                <w:szCs w:val="24"/>
              </w:rPr>
            </w:pPr>
            <w:r>
              <w:rPr>
                <w:sz w:val="24"/>
                <w:szCs w:val="24"/>
              </w:rPr>
              <w:t>Dyspnoea</w:t>
            </w:r>
            <w:r w:rsidR="00F13B0B">
              <w:rPr>
                <w:sz w:val="24"/>
                <w:szCs w:val="24"/>
              </w:rPr>
              <w:t xml:space="preserve"> in last 6 months</w:t>
            </w:r>
          </w:p>
        </w:tc>
        <w:tc>
          <w:tcPr>
            <w:tcW w:w="808" w:type="pct"/>
            <w:noWrap/>
          </w:tcPr>
          <w:p w14:paraId="2E27536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94 (46.5)</w:t>
            </w:r>
          </w:p>
        </w:tc>
        <w:tc>
          <w:tcPr>
            <w:tcW w:w="924" w:type="pct"/>
            <w:noWrap/>
          </w:tcPr>
          <w:p w14:paraId="35B76B0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273 (27.1)</w:t>
            </w:r>
          </w:p>
        </w:tc>
        <w:tc>
          <w:tcPr>
            <w:tcW w:w="570" w:type="pct"/>
          </w:tcPr>
          <w:p w14:paraId="58912EB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0A577835"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69FE0EB1" w14:textId="77777777" w:rsidR="00C432A1" w:rsidRPr="00DE10E9" w:rsidRDefault="00F13B0B" w:rsidP="00D44571">
            <w:pPr>
              <w:rPr>
                <w:sz w:val="24"/>
                <w:szCs w:val="24"/>
              </w:rPr>
            </w:pPr>
            <w:r>
              <w:rPr>
                <w:sz w:val="24"/>
                <w:szCs w:val="24"/>
              </w:rPr>
              <w:t xml:space="preserve">Weight gain </w:t>
            </w:r>
          </w:p>
        </w:tc>
        <w:tc>
          <w:tcPr>
            <w:tcW w:w="808" w:type="pct"/>
            <w:noWrap/>
          </w:tcPr>
          <w:p w14:paraId="52869EC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189 (93.6)</w:t>
            </w:r>
          </w:p>
        </w:tc>
        <w:tc>
          <w:tcPr>
            <w:tcW w:w="924" w:type="pct"/>
            <w:noWrap/>
          </w:tcPr>
          <w:p w14:paraId="11850EA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687 (68.3)</w:t>
            </w:r>
          </w:p>
        </w:tc>
        <w:tc>
          <w:tcPr>
            <w:tcW w:w="570" w:type="pct"/>
          </w:tcPr>
          <w:p w14:paraId="389013E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4B7BF77D"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58AB3815" w14:textId="77777777" w:rsidR="00C432A1" w:rsidRPr="00DE10E9" w:rsidRDefault="00F13B0B" w:rsidP="00D44571">
            <w:pPr>
              <w:rPr>
                <w:sz w:val="24"/>
                <w:szCs w:val="24"/>
              </w:rPr>
            </w:pPr>
            <w:r>
              <w:rPr>
                <w:sz w:val="24"/>
                <w:szCs w:val="24"/>
              </w:rPr>
              <w:t>Use of medicine in the last 6 months</w:t>
            </w:r>
          </w:p>
        </w:tc>
        <w:tc>
          <w:tcPr>
            <w:tcW w:w="808" w:type="pct"/>
            <w:noWrap/>
          </w:tcPr>
          <w:p w14:paraId="3B936BA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76 (37.6)</w:t>
            </w:r>
          </w:p>
        </w:tc>
        <w:tc>
          <w:tcPr>
            <w:tcW w:w="924" w:type="pct"/>
            <w:noWrap/>
          </w:tcPr>
          <w:p w14:paraId="2194A57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269 (26.7)</w:t>
            </w:r>
          </w:p>
        </w:tc>
        <w:tc>
          <w:tcPr>
            <w:tcW w:w="570" w:type="pct"/>
          </w:tcPr>
          <w:p w14:paraId="5E9D16A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0.002</w:t>
            </w:r>
          </w:p>
        </w:tc>
      </w:tr>
      <w:tr w:rsidR="00C432A1" w:rsidRPr="002A5560" w14:paraId="301DE86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6DD24DED" w14:textId="77777777" w:rsidR="00C432A1" w:rsidRPr="00DE10E9" w:rsidRDefault="00F13B0B" w:rsidP="00D44571">
            <w:pPr>
              <w:rPr>
                <w:sz w:val="24"/>
                <w:szCs w:val="24"/>
              </w:rPr>
            </w:pPr>
            <w:r>
              <w:rPr>
                <w:sz w:val="24"/>
                <w:szCs w:val="24"/>
              </w:rPr>
              <w:t>Any major surgery</w:t>
            </w:r>
          </w:p>
        </w:tc>
        <w:tc>
          <w:tcPr>
            <w:tcW w:w="808" w:type="pct"/>
            <w:noWrap/>
          </w:tcPr>
          <w:p w14:paraId="38045CE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 (0.000)</w:t>
            </w:r>
          </w:p>
        </w:tc>
        <w:tc>
          <w:tcPr>
            <w:tcW w:w="924" w:type="pct"/>
            <w:noWrap/>
          </w:tcPr>
          <w:p w14:paraId="1A6DFC97" w14:textId="77777777" w:rsidR="005657C7" w:rsidRDefault="00C432A1" w:rsidP="00262F26">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 (0.000)</w:t>
            </w:r>
          </w:p>
        </w:tc>
        <w:tc>
          <w:tcPr>
            <w:tcW w:w="570" w:type="pct"/>
          </w:tcPr>
          <w:p w14:paraId="087FF670" w14:textId="77777777" w:rsidR="005657C7" w:rsidRDefault="005657C7" w:rsidP="00262F26">
            <w:pPr>
              <w:pStyle w:val="ListParagraph"/>
              <w:numPr>
                <w:ilvl w:val="0"/>
                <w:numId w:val="22"/>
              </w:num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03A76E1D"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0669765D" w14:textId="77777777" w:rsidR="00C432A1" w:rsidRPr="00DE10E9" w:rsidRDefault="00F13B0B" w:rsidP="00D44571">
            <w:pPr>
              <w:rPr>
                <w:sz w:val="24"/>
                <w:szCs w:val="24"/>
              </w:rPr>
            </w:pPr>
            <w:r>
              <w:rPr>
                <w:sz w:val="24"/>
                <w:szCs w:val="24"/>
              </w:rPr>
              <w:t>An</w:t>
            </w:r>
            <w:r w:rsidR="00EE466D">
              <w:rPr>
                <w:sz w:val="24"/>
                <w:szCs w:val="24"/>
              </w:rPr>
              <w:t>a</w:t>
            </w:r>
            <w:r>
              <w:rPr>
                <w:sz w:val="24"/>
                <w:szCs w:val="24"/>
              </w:rPr>
              <w:t>emia</w:t>
            </w:r>
            <w:r>
              <w:rPr>
                <w:sz w:val="24"/>
                <w:szCs w:val="24"/>
                <w:vertAlign w:val="superscript"/>
              </w:rPr>
              <w:t>4</w:t>
            </w:r>
          </w:p>
        </w:tc>
        <w:tc>
          <w:tcPr>
            <w:tcW w:w="808" w:type="pct"/>
            <w:noWrap/>
          </w:tcPr>
          <w:p w14:paraId="16EE7114"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924" w:type="pct"/>
            <w:noWrap/>
          </w:tcPr>
          <w:p w14:paraId="5474D4F2"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570" w:type="pct"/>
          </w:tcPr>
          <w:p w14:paraId="211A2919"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1603B33C"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493813B2" w14:textId="77777777" w:rsidR="00C432A1" w:rsidRPr="00985DA2" w:rsidRDefault="0088601D" w:rsidP="00D44571">
            <w:pPr>
              <w:rPr>
                <w:b w:val="0"/>
                <w:sz w:val="24"/>
                <w:szCs w:val="24"/>
              </w:rPr>
            </w:pPr>
            <w:r>
              <w:rPr>
                <w:b w:val="0"/>
                <w:sz w:val="24"/>
                <w:szCs w:val="24"/>
              </w:rPr>
              <w:t xml:space="preserve">    </w:t>
            </w:r>
            <w:r w:rsidR="00F13B0B" w:rsidRPr="00985DA2">
              <w:rPr>
                <w:b w:val="0"/>
                <w:sz w:val="24"/>
                <w:szCs w:val="24"/>
              </w:rPr>
              <w:t>Absent</w:t>
            </w:r>
          </w:p>
        </w:tc>
        <w:tc>
          <w:tcPr>
            <w:tcW w:w="808" w:type="pct"/>
            <w:noWrap/>
          </w:tcPr>
          <w:p w14:paraId="0758603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130 (64.4)</w:t>
            </w:r>
          </w:p>
        </w:tc>
        <w:tc>
          <w:tcPr>
            <w:tcW w:w="924" w:type="pct"/>
            <w:noWrap/>
          </w:tcPr>
          <w:p w14:paraId="6470F66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847 (48.2)</w:t>
            </w:r>
          </w:p>
        </w:tc>
        <w:tc>
          <w:tcPr>
            <w:tcW w:w="570" w:type="pct"/>
          </w:tcPr>
          <w:p w14:paraId="5CAA8D83"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01AA9857"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26FFB3B4" w14:textId="77777777" w:rsidR="00C432A1" w:rsidRPr="00985DA2" w:rsidRDefault="0088601D" w:rsidP="00D44571">
            <w:pPr>
              <w:rPr>
                <w:b w:val="0"/>
                <w:sz w:val="24"/>
                <w:szCs w:val="24"/>
              </w:rPr>
            </w:pPr>
            <w:r>
              <w:rPr>
                <w:b w:val="0"/>
                <w:sz w:val="24"/>
                <w:szCs w:val="24"/>
              </w:rPr>
              <w:t xml:space="preserve">    </w:t>
            </w:r>
            <w:r w:rsidR="00F13B0B" w:rsidRPr="00985DA2">
              <w:rPr>
                <w:b w:val="0"/>
                <w:sz w:val="24"/>
                <w:szCs w:val="24"/>
              </w:rPr>
              <w:t>Mild</w:t>
            </w:r>
          </w:p>
        </w:tc>
        <w:tc>
          <w:tcPr>
            <w:tcW w:w="808" w:type="pct"/>
            <w:noWrap/>
          </w:tcPr>
          <w:p w14:paraId="3A9DCEF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54 (26.7)</w:t>
            </w:r>
          </w:p>
        </w:tc>
        <w:tc>
          <w:tcPr>
            <w:tcW w:w="924" w:type="pct"/>
            <w:noWrap/>
          </w:tcPr>
          <w:p w14:paraId="531AAE8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121 (12.4)</w:t>
            </w:r>
          </w:p>
        </w:tc>
        <w:tc>
          <w:tcPr>
            <w:tcW w:w="570" w:type="pct"/>
          </w:tcPr>
          <w:p w14:paraId="41A56899"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693400EA"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08A30485" w14:textId="77777777" w:rsidR="00C432A1" w:rsidRPr="00985DA2" w:rsidRDefault="0088601D" w:rsidP="00D44571">
            <w:pPr>
              <w:rPr>
                <w:b w:val="0"/>
                <w:sz w:val="24"/>
                <w:szCs w:val="24"/>
              </w:rPr>
            </w:pPr>
            <w:r>
              <w:rPr>
                <w:b w:val="0"/>
                <w:sz w:val="24"/>
                <w:szCs w:val="24"/>
              </w:rPr>
              <w:t xml:space="preserve">    </w:t>
            </w:r>
            <w:r w:rsidR="00F13B0B" w:rsidRPr="00985DA2">
              <w:rPr>
                <w:b w:val="0"/>
                <w:sz w:val="24"/>
                <w:szCs w:val="24"/>
              </w:rPr>
              <w:t>Moderate</w:t>
            </w:r>
          </w:p>
        </w:tc>
        <w:tc>
          <w:tcPr>
            <w:tcW w:w="808" w:type="pct"/>
            <w:noWrap/>
          </w:tcPr>
          <w:p w14:paraId="70F11DA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17 (8.42)</w:t>
            </w:r>
          </w:p>
        </w:tc>
        <w:tc>
          <w:tcPr>
            <w:tcW w:w="924" w:type="pct"/>
            <w:noWrap/>
          </w:tcPr>
          <w:p w14:paraId="6D0BC7D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 (1.02)</w:t>
            </w:r>
          </w:p>
        </w:tc>
        <w:tc>
          <w:tcPr>
            <w:tcW w:w="570" w:type="pct"/>
          </w:tcPr>
          <w:p w14:paraId="77FE133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682D3E2A"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0B140C6B" w14:textId="77777777" w:rsidR="00C432A1" w:rsidRPr="00985DA2" w:rsidRDefault="0088601D" w:rsidP="00D44571">
            <w:pPr>
              <w:rPr>
                <w:b w:val="0"/>
                <w:sz w:val="24"/>
                <w:szCs w:val="24"/>
              </w:rPr>
            </w:pPr>
            <w:r>
              <w:rPr>
                <w:b w:val="0"/>
                <w:sz w:val="24"/>
                <w:szCs w:val="24"/>
              </w:rPr>
              <w:t xml:space="preserve">    </w:t>
            </w:r>
            <w:r w:rsidR="00F13B0B" w:rsidRPr="00985DA2">
              <w:rPr>
                <w:b w:val="0"/>
                <w:sz w:val="24"/>
                <w:szCs w:val="24"/>
              </w:rPr>
              <w:t>Severe</w:t>
            </w:r>
          </w:p>
        </w:tc>
        <w:tc>
          <w:tcPr>
            <w:tcW w:w="808" w:type="pct"/>
            <w:noWrap/>
          </w:tcPr>
          <w:p w14:paraId="1B2D1E9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 (0.50)</w:t>
            </w:r>
          </w:p>
        </w:tc>
        <w:tc>
          <w:tcPr>
            <w:tcW w:w="924" w:type="pct"/>
            <w:noWrap/>
          </w:tcPr>
          <w:p w14:paraId="2CFA754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 (0.00)</w:t>
            </w:r>
          </w:p>
        </w:tc>
        <w:tc>
          <w:tcPr>
            <w:tcW w:w="570" w:type="pct"/>
          </w:tcPr>
          <w:p w14:paraId="1F71B4A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3601ADB1"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2AB6D1FC" w14:textId="77777777" w:rsidR="00C432A1" w:rsidRPr="00DE10E9" w:rsidRDefault="00F13B0B" w:rsidP="00D44571">
            <w:pPr>
              <w:rPr>
                <w:sz w:val="24"/>
                <w:szCs w:val="24"/>
              </w:rPr>
            </w:pPr>
            <w:r>
              <w:rPr>
                <w:sz w:val="24"/>
                <w:szCs w:val="24"/>
              </w:rPr>
              <w:t>Mild jaundice</w:t>
            </w:r>
            <w:r>
              <w:rPr>
                <w:sz w:val="24"/>
                <w:szCs w:val="24"/>
                <w:vertAlign w:val="superscript"/>
              </w:rPr>
              <w:t>4</w:t>
            </w:r>
          </w:p>
        </w:tc>
        <w:tc>
          <w:tcPr>
            <w:tcW w:w="808" w:type="pct"/>
            <w:noWrap/>
          </w:tcPr>
          <w:p w14:paraId="42A28CA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8 (3.96)</w:t>
            </w:r>
          </w:p>
        </w:tc>
        <w:tc>
          <w:tcPr>
            <w:tcW w:w="924" w:type="pct"/>
            <w:noWrap/>
          </w:tcPr>
          <w:p w14:paraId="70FA05C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6 (0.61)</w:t>
            </w:r>
          </w:p>
        </w:tc>
        <w:tc>
          <w:tcPr>
            <w:tcW w:w="570" w:type="pct"/>
          </w:tcPr>
          <w:p w14:paraId="42BBB45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2601EF6B"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79713B76" w14:textId="77777777" w:rsidR="00C432A1" w:rsidRPr="00DE10E9" w:rsidRDefault="00F13B0B" w:rsidP="00D44571">
            <w:pPr>
              <w:rPr>
                <w:sz w:val="24"/>
                <w:szCs w:val="24"/>
              </w:rPr>
            </w:pPr>
            <w:r>
              <w:rPr>
                <w:sz w:val="24"/>
                <w:szCs w:val="24"/>
              </w:rPr>
              <w:t>Cyanosis</w:t>
            </w:r>
            <w:r>
              <w:rPr>
                <w:sz w:val="24"/>
                <w:szCs w:val="24"/>
                <w:vertAlign w:val="superscript"/>
              </w:rPr>
              <w:t>4</w:t>
            </w:r>
          </w:p>
        </w:tc>
        <w:tc>
          <w:tcPr>
            <w:tcW w:w="808" w:type="pct"/>
            <w:noWrap/>
          </w:tcPr>
          <w:p w14:paraId="080307B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 (0.00)</w:t>
            </w:r>
          </w:p>
        </w:tc>
        <w:tc>
          <w:tcPr>
            <w:tcW w:w="924" w:type="pct"/>
            <w:noWrap/>
          </w:tcPr>
          <w:p w14:paraId="774CD0D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 (0.20)</w:t>
            </w:r>
          </w:p>
        </w:tc>
        <w:tc>
          <w:tcPr>
            <w:tcW w:w="570" w:type="pct"/>
          </w:tcPr>
          <w:p w14:paraId="58F40F7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0.520</w:t>
            </w:r>
          </w:p>
        </w:tc>
      </w:tr>
      <w:tr w:rsidR="00C432A1" w:rsidRPr="002A5560" w14:paraId="2A8E0AFE"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334AB5A3" w14:textId="77777777" w:rsidR="00C432A1" w:rsidRPr="00DE10E9" w:rsidRDefault="00F13B0B" w:rsidP="00D44571">
            <w:pPr>
              <w:rPr>
                <w:sz w:val="24"/>
                <w:szCs w:val="24"/>
              </w:rPr>
            </w:pPr>
            <w:r>
              <w:rPr>
                <w:sz w:val="24"/>
                <w:szCs w:val="24"/>
              </w:rPr>
              <w:t>Koilonychia</w:t>
            </w:r>
            <w:r>
              <w:rPr>
                <w:sz w:val="24"/>
                <w:szCs w:val="24"/>
                <w:vertAlign w:val="superscript"/>
              </w:rPr>
              <w:t>4</w:t>
            </w:r>
          </w:p>
        </w:tc>
        <w:tc>
          <w:tcPr>
            <w:tcW w:w="808" w:type="pct"/>
            <w:noWrap/>
          </w:tcPr>
          <w:p w14:paraId="5426F8E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 (0.50)</w:t>
            </w:r>
          </w:p>
        </w:tc>
        <w:tc>
          <w:tcPr>
            <w:tcW w:w="924" w:type="pct"/>
            <w:noWrap/>
          </w:tcPr>
          <w:p w14:paraId="76282CE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 (0.10)</w:t>
            </w:r>
          </w:p>
        </w:tc>
        <w:tc>
          <w:tcPr>
            <w:tcW w:w="570" w:type="pct"/>
          </w:tcPr>
          <w:p w14:paraId="7E4EA7F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0.217</w:t>
            </w:r>
          </w:p>
        </w:tc>
      </w:tr>
      <w:tr w:rsidR="00C432A1" w:rsidRPr="002A5560" w14:paraId="5DFA6C57"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2648738A" w14:textId="77777777" w:rsidR="00C432A1" w:rsidRPr="00DE10E9" w:rsidRDefault="00F13B0B" w:rsidP="00D44571">
            <w:pPr>
              <w:rPr>
                <w:sz w:val="24"/>
                <w:szCs w:val="24"/>
              </w:rPr>
            </w:pPr>
            <w:r>
              <w:rPr>
                <w:sz w:val="24"/>
                <w:szCs w:val="24"/>
              </w:rPr>
              <w:t>Lungs (right) – clinical signs</w:t>
            </w:r>
            <w:r>
              <w:rPr>
                <w:sz w:val="24"/>
                <w:szCs w:val="24"/>
                <w:vertAlign w:val="superscript"/>
              </w:rPr>
              <w:t>4</w:t>
            </w:r>
          </w:p>
        </w:tc>
        <w:tc>
          <w:tcPr>
            <w:tcW w:w="808" w:type="pct"/>
            <w:noWrap/>
          </w:tcPr>
          <w:p w14:paraId="448530A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7 (3.47)</w:t>
            </w:r>
          </w:p>
        </w:tc>
        <w:tc>
          <w:tcPr>
            <w:tcW w:w="924" w:type="pct"/>
            <w:noWrap/>
          </w:tcPr>
          <w:p w14:paraId="44A74C8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 (0.10)</w:t>
            </w:r>
          </w:p>
        </w:tc>
        <w:tc>
          <w:tcPr>
            <w:tcW w:w="570" w:type="pct"/>
          </w:tcPr>
          <w:p w14:paraId="612EDDA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7F6364CA"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6B1B3E8A" w14:textId="77777777" w:rsidR="00C432A1" w:rsidRPr="00DE10E9" w:rsidRDefault="00F13B0B" w:rsidP="00D44571">
            <w:pPr>
              <w:rPr>
                <w:sz w:val="24"/>
                <w:szCs w:val="24"/>
              </w:rPr>
            </w:pPr>
            <w:r>
              <w:rPr>
                <w:sz w:val="24"/>
                <w:szCs w:val="24"/>
              </w:rPr>
              <w:t>Lungs (left) – clinical signs</w:t>
            </w:r>
            <w:r>
              <w:rPr>
                <w:sz w:val="24"/>
                <w:szCs w:val="24"/>
                <w:vertAlign w:val="superscript"/>
              </w:rPr>
              <w:t>4</w:t>
            </w:r>
          </w:p>
        </w:tc>
        <w:tc>
          <w:tcPr>
            <w:tcW w:w="808" w:type="pct"/>
            <w:noWrap/>
          </w:tcPr>
          <w:p w14:paraId="0F3B146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8 (3.96)</w:t>
            </w:r>
          </w:p>
        </w:tc>
        <w:tc>
          <w:tcPr>
            <w:tcW w:w="924" w:type="pct"/>
            <w:noWrap/>
          </w:tcPr>
          <w:p w14:paraId="688B101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 (0.31)</w:t>
            </w:r>
          </w:p>
        </w:tc>
        <w:tc>
          <w:tcPr>
            <w:tcW w:w="570" w:type="pct"/>
          </w:tcPr>
          <w:p w14:paraId="39F4CCD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5967260A"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231E8FEC" w14:textId="77777777" w:rsidR="00C432A1" w:rsidRPr="00DE10E9" w:rsidRDefault="00F13B0B" w:rsidP="00D44571">
            <w:pPr>
              <w:rPr>
                <w:sz w:val="24"/>
                <w:szCs w:val="24"/>
              </w:rPr>
            </w:pPr>
            <w:r>
              <w:rPr>
                <w:sz w:val="24"/>
                <w:szCs w:val="24"/>
              </w:rPr>
              <w:t>Oedema (</w:t>
            </w:r>
            <w:proofErr w:type="gramStart"/>
            <w:r>
              <w:rPr>
                <w:sz w:val="24"/>
                <w:szCs w:val="24"/>
              </w:rPr>
              <w:t>pitting)</w:t>
            </w:r>
            <w:r>
              <w:rPr>
                <w:sz w:val="24"/>
                <w:szCs w:val="24"/>
                <w:vertAlign w:val="superscript"/>
              </w:rPr>
              <w:t>4</w:t>
            </w:r>
            <w:proofErr w:type="gramEnd"/>
          </w:p>
        </w:tc>
        <w:tc>
          <w:tcPr>
            <w:tcW w:w="808" w:type="pct"/>
            <w:noWrap/>
          </w:tcPr>
          <w:p w14:paraId="668411F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149 (73.8)</w:t>
            </w:r>
          </w:p>
        </w:tc>
        <w:tc>
          <w:tcPr>
            <w:tcW w:w="924" w:type="pct"/>
            <w:noWrap/>
          </w:tcPr>
          <w:p w14:paraId="73B3457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316 (32.3)</w:t>
            </w:r>
          </w:p>
        </w:tc>
        <w:tc>
          <w:tcPr>
            <w:tcW w:w="570" w:type="pct"/>
          </w:tcPr>
          <w:p w14:paraId="3F7DD52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1690681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652B248C" w14:textId="77777777" w:rsidR="00C432A1" w:rsidRPr="00DE10E9" w:rsidRDefault="00F13B0B" w:rsidP="00D44571">
            <w:pPr>
              <w:rPr>
                <w:sz w:val="24"/>
                <w:szCs w:val="24"/>
              </w:rPr>
            </w:pPr>
            <w:proofErr w:type="gramStart"/>
            <w:r>
              <w:rPr>
                <w:sz w:val="24"/>
                <w:szCs w:val="24"/>
              </w:rPr>
              <w:t>oedema</w:t>
            </w:r>
            <w:proofErr w:type="gramEnd"/>
            <w:r>
              <w:rPr>
                <w:sz w:val="24"/>
                <w:szCs w:val="24"/>
              </w:rPr>
              <w:t xml:space="preserve"> (site)</w:t>
            </w:r>
            <w:r>
              <w:rPr>
                <w:sz w:val="24"/>
                <w:szCs w:val="24"/>
                <w:vertAlign w:val="superscript"/>
              </w:rPr>
              <w:t>4</w:t>
            </w:r>
          </w:p>
        </w:tc>
        <w:tc>
          <w:tcPr>
            <w:tcW w:w="808" w:type="pct"/>
            <w:noWrap/>
          </w:tcPr>
          <w:p w14:paraId="432603AC"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924" w:type="pct"/>
            <w:noWrap/>
          </w:tcPr>
          <w:p w14:paraId="2467BE25"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570" w:type="pct"/>
          </w:tcPr>
          <w:p w14:paraId="3AF6510E"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7B174C37"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3CF62AAC" w14:textId="77777777" w:rsidR="00C432A1" w:rsidRPr="00985DA2" w:rsidRDefault="0088601D" w:rsidP="00D44571">
            <w:pPr>
              <w:rPr>
                <w:b w:val="0"/>
                <w:sz w:val="24"/>
                <w:szCs w:val="24"/>
              </w:rPr>
            </w:pPr>
            <w:r>
              <w:rPr>
                <w:b w:val="0"/>
                <w:sz w:val="24"/>
                <w:szCs w:val="24"/>
              </w:rPr>
              <w:t xml:space="preserve">    </w:t>
            </w:r>
            <w:r w:rsidR="00F13B0B" w:rsidRPr="00985DA2">
              <w:rPr>
                <w:b w:val="0"/>
                <w:sz w:val="24"/>
                <w:szCs w:val="24"/>
              </w:rPr>
              <w:t xml:space="preserve">Lower extremity + bilateral </w:t>
            </w:r>
          </w:p>
        </w:tc>
        <w:tc>
          <w:tcPr>
            <w:tcW w:w="808" w:type="pct"/>
            <w:noWrap/>
          </w:tcPr>
          <w:p w14:paraId="4ACFED0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57 (28.2)</w:t>
            </w:r>
          </w:p>
        </w:tc>
        <w:tc>
          <w:tcPr>
            <w:tcW w:w="924" w:type="pct"/>
            <w:noWrap/>
          </w:tcPr>
          <w:p w14:paraId="25C5695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299 (30.6)</w:t>
            </w:r>
          </w:p>
        </w:tc>
        <w:tc>
          <w:tcPr>
            <w:tcW w:w="570" w:type="pct"/>
          </w:tcPr>
          <w:p w14:paraId="2166AD69"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4016201E"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47D3C73A" w14:textId="77777777" w:rsidR="00C432A1" w:rsidRPr="00985DA2" w:rsidRDefault="0088601D" w:rsidP="00D44571">
            <w:pPr>
              <w:rPr>
                <w:b w:val="0"/>
                <w:sz w:val="24"/>
                <w:szCs w:val="24"/>
              </w:rPr>
            </w:pPr>
            <w:r>
              <w:rPr>
                <w:b w:val="0"/>
                <w:sz w:val="24"/>
                <w:szCs w:val="24"/>
              </w:rPr>
              <w:t xml:space="preserve">    </w:t>
            </w:r>
            <w:r w:rsidR="00F13B0B" w:rsidRPr="00985DA2">
              <w:rPr>
                <w:b w:val="0"/>
                <w:sz w:val="24"/>
                <w:szCs w:val="24"/>
              </w:rPr>
              <w:t>Lower extremity + unilateral</w:t>
            </w:r>
          </w:p>
        </w:tc>
        <w:tc>
          <w:tcPr>
            <w:tcW w:w="808" w:type="pct"/>
            <w:noWrap/>
          </w:tcPr>
          <w:p w14:paraId="228ECF9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6 (2.97)</w:t>
            </w:r>
          </w:p>
        </w:tc>
        <w:tc>
          <w:tcPr>
            <w:tcW w:w="924" w:type="pct"/>
            <w:noWrap/>
          </w:tcPr>
          <w:p w14:paraId="5BBFA82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 (0.41)</w:t>
            </w:r>
          </w:p>
        </w:tc>
        <w:tc>
          <w:tcPr>
            <w:tcW w:w="570" w:type="pct"/>
          </w:tcPr>
          <w:p w14:paraId="62A3C6FF"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44E17CF1"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2BDB05ED" w14:textId="77777777" w:rsidR="00C432A1" w:rsidRPr="00985DA2" w:rsidRDefault="0088601D" w:rsidP="00D44571">
            <w:pPr>
              <w:rPr>
                <w:b w:val="0"/>
                <w:sz w:val="24"/>
                <w:szCs w:val="24"/>
              </w:rPr>
            </w:pPr>
            <w:r>
              <w:rPr>
                <w:b w:val="0"/>
                <w:sz w:val="24"/>
                <w:szCs w:val="24"/>
              </w:rPr>
              <w:t xml:space="preserve">    </w:t>
            </w:r>
            <w:r w:rsidR="00F13B0B" w:rsidRPr="00985DA2">
              <w:rPr>
                <w:b w:val="0"/>
                <w:sz w:val="24"/>
                <w:szCs w:val="24"/>
              </w:rPr>
              <w:t>Both extremity</w:t>
            </w:r>
          </w:p>
        </w:tc>
        <w:tc>
          <w:tcPr>
            <w:tcW w:w="808" w:type="pct"/>
            <w:noWrap/>
          </w:tcPr>
          <w:p w14:paraId="0C7F259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86 (42.6)</w:t>
            </w:r>
          </w:p>
        </w:tc>
        <w:tc>
          <w:tcPr>
            <w:tcW w:w="924" w:type="pct"/>
            <w:noWrap/>
          </w:tcPr>
          <w:p w14:paraId="04D12F0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13 (1.33)</w:t>
            </w:r>
          </w:p>
        </w:tc>
        <w:tc>
          <w:tcPr>
            <w:tcW w:w="570" w:type="pct"/>
          </w:tcPr>
          <w:p w14:paraId="6805E2F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15B594A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19830783" w14:textId="77777777" w:rsidR="00C432A1" w:rsidRPr="00DE10E9" w:rsidRDefault="00F13B0B" w:rsidP="00D44571">
            <w:pPr>
              <w:rPr>
                <w:sz w:val="24"/>
                <w:szCs w:val="24"/>
              </w:rPr>
            </w:pPr>
            <w:r>
              <w:rPr>
                <w:sz w:val="24"/>
                <w:szCs w:val="24"/>
              </w:rPr>
              <w:t>Liver</w:t>
            </w:r>
            <w:r>
              <w:rPr>
                <w:sz w:val="24"/>
                <w:szCs w:val="24"/>
                <w:vertAlign w:val="superscript"/>
              </w:rPr>
              <w:t>4</w:t>
            </w:r>
          </w:p>
        </w:tc>
        <w:tc>
          <w:tcPr>
            <w:tcW w:w="808" w:type="pct"/>
            <w:noWrap/>
          </w:tcPr>
          <w:p w14:paraId="52C3FDE3"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924" w:type="pct"/>
            <w:noWrap/>
          </w:tcPr>
          <w:p w14:paraId="43EFCA60"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570" w:type="pct"/>
          </w:tcPr>
          <w:p w14:paraId="6133A7B4"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159F561E"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7213E86F" w14:textId="77777777" w:rsidR="00C432A1" w:rsidRPr="00985DA2" w:rsidRDefault="0088601D" w:rsidP="00D44571">
            <w:pPr>
              <w:rPr>
                <w:b w:val="0"/>
                <w:sz w:val="24"/>
                <w:szCs w:val="24"/>
              </w:rPr>
            </w:pPr>
            <w:r>
              <w:rPr>
                <w:b w:val="0"/>
                <w:sz w:val="24"/>
                <w:szCs w:val="24"/>
              </w:rPr>
              <w:t xml:space="preserve">    </w:t>
            </w:r>
            <w:r w:rsidR="00F13B0B" w:rsidRPr="00985DA2">
              <w:rPr>
                <w:b w:val="0"/>
                <w:sz w:val="24"/>
                <w:szCs w:val="24"/>
              </w:rPr>
              <w:t>Mildly enlarged</w:t>
            </w:r>
          </w:p>
        </w:tc>
        <w:tc>
          <w:tcPr>
            <w:tcW w:w="808" w:type="pct"/>
            <w:noWrap/>
          </w:tcPr>
          <w:p w14:paraId="00C8E58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 (1.49)</w:t>
            </w:r>
          </w:p>
        </w:tc>
        <w:tc>
          <w:tcPr>
            <w:tcW w:w="924" w:type="pct"/>
            <w:noWrap/>
          </w:tcPr>
          <w:p w14:paraId="3619776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 (0.31)</w:t>
            </w:r>
          </w:p>
        </w:tc>
        <w:tc>
          <w:tcPr>
            <w:tcW w:w="570" w:type="pct"/>
          </w:tcPr>
          <w:p w14:paraId="0A05A533"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3905038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1CB78668" w14:textId="77777777" w:rsidR="00C432A1" w:rsidRPr="00985DA2" w:rsidRDefault="0088601D" w:rsidP="00D44571">
            <w:pPr>
              <w:rPr>
                <w:b w:val="0"/>
                <w:sz w:val="24"/>
                <w:szCs w:val="24"/>
              </w:rPr>
            </w:pPr>
            <w:r>
              <w:rPr>
                <w:b w:val="0"/>
                <w:sz w:val="24"/>
                <w:szCs w:val="24"/>
              </w:rPr>
              <w:t xml:space="preserve">    </w:t>
            </w:r>
            <w:r w:rsidR="00F13B0B" w:rsidRPr="00985DA2">
              <w:rPr>
                <w:b w:val="0"/>
                <w:sz w:val="24"/>
                <w:szCs w:val="24"/>
              </w:rPr>
              <w:t>Severely enlarged</w:t>
            </w:r>
          </w:p>
        </w:tc>
        <w:tc>
          <w:tcPr>
            <w:tcW w:w="808" w:type="pct"/>
            <w:noWrap/>
          </w:tcPr>
          <w:p w14:paraId="47ABFE8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 (0.00)</w:t>
            </w:r>
          </w:p>
        </w:tc>
        <w:tc>
          <w:tcPr>
            <w:tcW w:w="924" w:type="pct"/>
            <w:noWrap/>
          </w:tcPr>
          <w:p w14:paraId="2C50441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 (0.10)</w:t>
            </w:r>
          </w:p>
        </w:tc>
        <w:tc>
          <w:tcPr>
            <w:tcW w:w="570" w:type="pct"/>
          </w:tcPr>
          <w:p w14:paraId="1E51891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0.091</w:t>
            </w:r>
          </w:p>
        </w:tc>
      </w:tr>
      <w:tr w:rsidR="00C432A1" w:rsidRPr="002A5560" w14:paraId="48F60752"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697" w:type="pct"/>
            <w:noWrap/>
          </w:tcPr>
          <w:p w14:paraId="10665460" w14:textId="77777777" w:rsidR="00C432A1" w:rsidRPr="00075A9B" w:rsidRDefault="00F13B0B" w:rsidP="00D44571">
            <w:pPr>
              <w:rPr>
                <w:bCs w:val="0"/>
                <w:sz w:val="24"/>
                <w:szCs w:val="24"/>
              </w:rPr>
            </w:pPr>
            <w:r w:rsidRPr="00075A9B">
              <w:rPr>
                <w:sz w:val="24"/>
                <w:szCs w:val="24"/>
              </w:rPr>
              <w:t xml:space="preserve">Spleen (Mildly </w:t>
            </w:r>
            <w:proofErr w:type="gramStart"/>
            <w:r w:rsidRPr="00075A9B">
              <w:rPr>
                <w:sz w:val="24"/>
                <w:szCs w:val="24"/>
              </w:rPr>
              <w:t>enlarged)</w:t>
            </w:r>
            <w:r w:rsidRPr="00075A9B">
              <w:rPr>
                <w:sz w:val="24"/>
                <w:szCs w:val="24"/>
                <w:vertAlign w:val="superscript"/>
              </w:rPr>
              <w:t>4</w:t>
            </w:r>
            <w:proofErr w:type="gramEnd"/>
          </w:p>
        </w:tc>
        <w:tc>
          <w:tcPr>
            <w:tcW w:w="808" w:type="pct"/>
            <w:noWrap/>
          </w:tcPr>
          <w:p w14:paraId="40BFAF0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 (</w:t>
            </w:r>
            <w:proofErr w:type="gramStart"/>
            <w:r w:rsidRPr="002A5560">
              <w:rPr>
                <w:sz w:val="24"/>
                <w:szCs w:val="24"/>
              </w:rPr>
              <w:t>0.50 )</w:t>
            </w:r>
            <w:proofErr w:type="gramEnd"/>
          </w:p>
        </w:tc>
        <w:tc>
          <w:tcPr>
            <w:tcW w:w="924" w:type="pct"/>
            <w:noWrap/>
          </w:tcPr>
          <w:p w14:paraId="14AA9CA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 (0.10)</w:t>
            </w:r>
          </w:p>
        </w:tc>
        <w:tc>
          <w:tcPr>
            <w:tcW w:w="570" w:type="pct"/>
          </w:tcPr>
          <w:p w14:paraId="7049595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0.217</w:t>
            </w:r>
          </w:p>
        </w:tc>
      </w:tr>
    </w:tbl>
    <w:p w14:paraId="2183BA05" w14:textId="77777777" w:rsidR="00C432A1" w:rsidRPr="00785E21" w:rsidRDefault="005C27C5" w:rsidP="00815390">
      <w:pPr>
        <w:pStyle w:val="ListParagraph"/>
        <w:numPr>
          <w:ilvl w:val="0"/>
          <w:numId w:val="24"/>
        </w:numPr>
        <w:spacing w:before="240" w:after="0"/>
        <w:jc w:val="both"/>
        <w:rPr>
          <w:szCs w:val="24"/>
        </w:rPr>
      </w:pPr>
      <w:r>
        <w:rPr>
          <w:szCs w:val="24"/>
        </w:rPr>
        <w:t xml:space="preserve">Water samples were not analysed for all participants </w:t>
      </w:r>
    </w:p>
    <w:p w14:paraId="55841480" w14:textId="77777777" w:rsidR="00C432A1" w:rsidRPr="00785E21" w:rsidRDefault="005C27C5" w:rsidP="00C432A1">
      <w:pPr>
        <w:pStyle w:val="ListParagraph"/>
        <w:numPr>
          <w:ilvl w:val="0"/>
          <w:numId w:val="24"/>
        </w:numPr>
        <w:spacing w:after="0"/>
        <w:jc w:val="both"/>
        <w:rPr>
          <w:szCs w:val="24"/>
        </w:rPr>
      </w:pPr>
      <w:r>
        <w:rPr>
          <w:szCs w:val="24"/>
        </w:rPr>
        <w:t>5 missing answers from water collection time (control=1001)</w:t>
      </w:r>
    </w:p>
    <w:p w14:paraId="471365AA" w14:textId="77777777" w:rsidR="00C432A1" w:rsidRPr="00785E21" w:rsidRDefault="005C27C5" w:rsidP="00C432A1">
      <w:pPr>
        <w:pStyle w:val="ListParagraph"/>
        <w:numPr>
          <w:ilvl w:val="0"/>
          <w:numId w:val="24"/>
        </w:numPr>
        <w:spacing w:after="0"/>
        <w:jc w:val="both"/>
        <w:rPr>
          <w:szCs w:val="24"/>
        </w:rPr>
      </w:pPr>
      <w:r>
        <w:rPr>
          <w:szCs w:val="24"/>
        </w:rPr>
        <w:t>Water fetching does not equal to 100% as multiple responses have been taken out</w:t>
      </w:r>
    </w:p>
    <w:p w14:paraId="4E300B91" w14:textId="77777777" w:rsidR="00C432A1" w:rsidRPr="00785E21" w:rsidRDefault="005C27C5" w:rsidP="00C432A1">
      <w:pPr>
        <w:pStyle w:val="ListParagraph"/>
        <w:numPr>
          <w:ilvl w:val="0"/>
          <w:numId w:val="24"/>
        </w:numPr>
        <w:spacing w:after="0"/>
        <w:jc w:val="both"/>
        <w:rPr>
          <w:szCs w:val="24"/>
        </w:rPr>
      </w:pPr>
      <w:r>
        <w:rPr>
          <w:szCs w:val="24"/>
        </w:rPr>
        <w:t xml:space="preserve">28 controls have missing information on diagnoses of anaemia, jaundice, cyanosis, koilonychias, oedema, test </w:t>
      </w:r>
      <w:r w:rsidR="003343A1">
        <w:rPr>
          <w:szCs w:val="24"/>
        </w:rPr>
        <w:t xml:space="preserve">of lungs, liver and spleen. </w:t>
      </w:r>
    </w:p>
    <w:p w14:paraId="2438873B" w14:textId="77777777" w:rsidR="00C432A1" w:rsidRDefault="00C432A1" w:rsidP="00C432A1">
      <w:pPr>
        <w:jc w:val="both"/>
        <w:rPr>
          <w:b/>
          <w:sz w:val="24"/>
          <w:szCs w:val="24"/>
        </w:rPr>
      </w:pPr>
    </w:p>
    <w:p w14:paraId="27A895D6" w14:textId="77777777" w:rsidR="005844A3" w:rsidRDefault="005844A3">
      <w:pPr>
        <w:rPr>
          <w:b/>
          <w:sz w:val="24"/>
          <w:szCs w:val="24"/>
        </w:rPr>
      </w:pPr>
      <w:r>
        <w:rPr>
          <w:b/>
          <w:sz w:val="24"/>
          <w:szCs w:val="24"/>
        </w:rPr>
        <w:br w:type="page"/>
      </w:r>
    </w:p>
    <w:p w14:paraId="0988FD73" w14:textId="77777777" w:rsidR="00C432A1" w:rsidRPr="002A5560" w:rsidRDefault="00C432A1" w:rsidP="00C432A1">
      <w:pPr>
        <w:rPr>
          <w:b/>
          <w:sz w:val="24"/>
          <w:szCs w:val="24"/>
        </w:rPr>
      </w:pPr>
      <w:r w:rsidRPr="002A5560">
        <w:rPr>
          <w:b/>
          <w:sz w:val="24"/>
          <w:szCs w:val="24"/>
        </w:rPr>
        <w:t xml:space="preserve">Table </w:t>
      </w:r>
      <w:r>
        <w:rPr>
          <w:b/>
          <w:sz w:val="24"/>
          <w:szCs w:val="24"/>
        </w:rPr>
        <w:t>4</w:t>
      </w:r>
      <w:r w:rsidRPr="002A5560">
        <w:rPr>
          <w:b/>
          <w:sz w:val="24"/>
          <w:szCs w:val="24"/>
        </w:rPr>
        <w:t xml:space="preserve">.4 </w:t>
      </w:r>
      <w:r w:rsidR="003C5F43">
        <w:rPr>
          <w:b/>
          <w:sz w:val="24"/>
          <w:szCs w:val="24"/>
        </w:rPr>
        <w:t xml:space="preserve">Drinking water </w:t>
      </w:r>
      <w:r w:rsidRPr="002A5560">
        <w:rPr>
          <w:b/>
          <w:sz w:val="24"/>
          <w:szCs w:val="24"/>
        </w:rPr>
        <w:t>source</w:t>
      </w:r>
      <w:r w:rsidR="003C5F43">
        <w:rPr>
          <w:b/>
          <w:sz w:val="24"/>
          <w:szCs w:val="24"/>
        </w:rPr>
        <w:t xml:space="preserve">s </w:t>
      </w:r>
      <w:r w:rsidRPr="002A5560">
        <w:rPr>
          <w:b/>
          <w:sz w:val="24"/>
          <w:szCs w:val="24"/>
        </w:rPr>
        <w:t>of all participants</w:t>
      </w:r>
      <w:r w:rsidR="003C5F43">
        <w:rPr>
          <w:b/>
          <w:sz w:val="24"/>
          <w:szCs w:val="24"/>
        </w:rPr>
        <w:t xml:space="preserve"> in Dacope</w:t>
      </w:r>
    </w:p>
    <w:tbl>
      <w:tblPr>
        <w:tblStyle w:val="LightList2"/>
        <w:tblpPr w:leftFromText="181" w:rightFromText="181" w:vertAnchor="text" w:tblpXSpec="center" w:tblpY="1"/>
        <w:tblOverlap w:val="never"/>
        <w:tblW w:w="5000" w:type="pct"/>
        <w:tblLook w:val="04A0" w:firstRow="1" w:lastRow="0" w:firstColumn="1" w:lastColumn="0" w:noHBand="0" w:noVBand="1"/>
      </w:tblPr>
      <w:tblGrid>
        <w:gridCol w:w="3102"/>
        <w:gridCol w:w="2201"/>
        <w:gridCol w:w="2213"/>
        <w:gridCol w:w="1726"/>
      </w:tblGrid>
      <w:tr w:rsidR="00C432A1" w:rsidRPr="002A5560" w14:paraId="180F3BD9"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9" w:type="pct"/>
            <w:noWrap/>
            <w:hideMark/>
          </w:tcPr>
          <w:p w14:paraId="676FDBEC" w14:textId="77777777" w:rsidR="005657C7"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191" w:type="pct"/>
            <w:noWrap/>
            <w:hideMark/>
          </w:tcPr>
          <w:p w14:paraId="4954E0F3"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(n=202)</w:t>
            </w:r>
          </w:p>
        </w:tc>
        <w:tc>
          <w:tcPr>
            <w:tcW w:w="1197" w:type="pct"/>
            <w:noWrap/>
            <w:hideMark/>
          </w:tcPr>
          <w:p w14:paraId="5846998D"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(n=1,006)</w:t>
            </w:r>
          </w:p>
        </w:tc>
        <w:tc>
          <w:tcPr>
            <w:tcW w:w="934" w:type="pct"/>
            <w:noWrap/>
            <w:hideMark/>
          </w:tcPr>
          <w:p w14:paraId="277D96CF"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(n=1,208)</w:t>
            </w:r>
          </w:p>
        </w:tc>
      </w:tr>
      <w:tr w:rsidR="00C432A1" w:rsidRPr="002A5560" w14:paraId="69BEA7B5"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9" w:type="pct"/>
            <w:noWrap/>
            <w:hideMark/>
          </w:tcPr>
          <w:p w14:paraId="1B77B399" w14:textId="77777777" w:rsidR="005657C7" w:rsidRDefault="005657C7" w:rsidP="00CC01E4">
            <w:pPr>
              <w:rPr>
                <w:rFonts w:eastAsia="Times New Roman" w:cs="Times New Roman"/>
                <w:b w:val="0"/>
                <w:bCs w:val="0"/>
                <w:color w:val="000000"/>
                <w:sz w:val="24"/>
                <w:szCs w:val="24"/>
              </w:rPr>
            </w:pPr>
          </w:p>
        </w:tc>
        <w:tc>
          <w:tcPr>
            <w:tcW w:w="1191" w:type="pct"/>
            <w:noWrap/>
            <w:hideMark/>
          </w:tcPr>
          <w:p w14:paraId="5A31BE2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197" w:type="pct"/>
            <w:noWrap/>
            <w:hideMark/>
          </w:tcPr>
          <w:p w14:paraId="415912F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934" w:type="pct"/>
            <w:noWrap/>
            <w:hideMark/>
          </w:tcPr>
          <w:p w14:paraId="1139996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C432A1" w:rsidRPr="002A5560" w14:paraId="5E55EC4A"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79" w:type="pct"/>
            <w:noWrap/>
            <w:hideMark/>
          </w:tcPr>
          <w:p w14:paraId="5234B9CC" w14:textId="77777777" w:rsidR="000149F3" w:rsidRDefault="00B020D9" w:rsidP="005844A3">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ain only</w:t>
            </w:r>
          </w:p>
        </w:tc>
        <w:tc>
          <w:tcPr>
            <w:tcW w:w="1191" w:type="pct"/>
            <w:noWrap/>
            <w:hideMark/>
          </w:tcPr>
          <w:p w14:paraId="4BC8A84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197" w:type="pct"/>
            <w:noWrap/>
            <w:hideMark/>
          </w:tcPr>
          <w:p w14:paraId="6BED0F4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 (0.50)</w:t>
            </w:r>
          </w:p>
        </w:tc>
        <w:tc>
          <w:tcPr>
            <w:tcW w:w="934" w:type="pct"/>
            <w:noWrap/>
            <w:hideMark/>
          </w:tcPr>
          <w:p w14:paraId="006FDBF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 (0.41)</w:t>
            </w:r>
          </w:p>
        </w:tc>
      </w:tr>
      <w:tr w:rsidR="00C432A1" w:rsidRPr="002A5560" w14:paraId="55122F5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9" w:type="pct"/>
            <w:noWrap/>
            <w:hideMark/>
          </w:tcPr>
          <w:p w14:paraId="2156CC1F" w14:textId="77777777" w:rsidR="000149F3" w:rsidRDefault="00B020D9" w:rsidP="005844A3">
            <w:pPr>
              <w:rPr>
                <w:rFonts w:eastAsia="Times New Roman" w:cs="Times New Roman"/>
                <w:b w:val="0"/>
                <w:bCs w:val="0"/>
                <w:color w:val="000000"/>
                <w:sz w:val="24"/>
                <w:szCs w:val="24"/>
              </w:rPr>
            </w:pPr>
            <w:r>
              <w:rPr>
                <w:rFonts w:eastAsia="Times New Roman" w:cs="Times New Roman"/>
                <w:color w:val="000000"/>
                <w:sz w:val="24"/>
                <w:szCs w:val="24"/>
              </w:rPr>
              <w:t>Fi</w:t>
            </w:r>
            <w:r w:rsidR="00C432A1" w:rsidRPr="002A5560">
              <w:rPr>
                <w:rFonts w:eastAsia="Times New Roman" w:cs="Times New Roman"/>
                <w:color w:val="000000"/>
                <w:sz w:val="24"/>
                <w:szCs w:val="24"/>
              </w:rPr>
              <w:t>lter only</w:t>
            </w:r>
          </w:p>
        </w:tc>
        <w:tc>
          <w:tcPr>
            <w:tcW w:w="1191" w:type="pct"/>
            <w:noWrap/>
            <w:hideMark/>
          </w:tcPr>
          <w:p w14:paraId="19E17C2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 (12.4)</w:t>
            </w:r>
          </w:p>
        </w:tc>
        <w:tc>
          <w:tcPr>
            <w:tcW w:w="1197" w:type="pct"/>
            <w:noWrap/>
            <w:hideMark/>
          </w:tcPr>
          <w:p w14:paraId="7A64DB8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117 (11.6)</w:t>
            </w:r>
          </w:p>
        </w:tc>
        <w:tc>
          <w:tcPr>
            <w:tcW w:w="934" w:type="pct"/>
            <w:noWrap/>
            <w:hideMark/>
          </w:tcPr>
          <w:p w14:paraId="0A46B17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142 (11.8)</w:t>
            </w:r>
          </w:p>
        </w:tc>
      </w:tr>
      <w:tr w:rsidR="00C432A1" w:rsidRPr="002A5560" w14:paraId="53F68546"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79" w:type="pct"/>
            <w:noWrap/>
            <w:hideMark/>
          </w:tcPr>
          <w:p w14:paraId="35AFF188" w14:textId="77777777" w:rsidR="000149F3" w:rsidRDefault="00B020D9" w:rsidP="005844A3">
            <w:pPr>
              <w:rPr>
                <w:rFonts w:eastAsia="Times New Roman" w:cs="Times New Roman"/>
                <w:b w:val="0"/>
                <w:bCs w:val="0"/>
                <w:color w:val="000000"/>
                <w:sz w:val="24"/>
                <w:szCs w:val="24"/>
              </w:rPr>
            </w:pPr>
            <w:r>
              <w:rPr>
                <w:rFonts w:eastAsia="Times New Roman" w:cs="Times New Roman"/>
                <w:color w:val="000000"/>
                <w:sz w:val="24"/>
                <w:szCs w:val="24"/>
              </w:rPr>
              <w:t>P</w:t>
            </w:r>
            <w:r w:rsidR="00C432A1" w:rsidRPr="002A5560">
              <w:rPr>
                <w:rFonts w:eastAsia="Times New Roman" w:cs="Times New Roman"/>
                <w:color w:val="000000"/>
                <w:sz w:val="24"/>
                <w:szCs w:val="24"/>
              </w:rPr>
              <w:t>ond only</w:t>
            </w:r>
          </w:p>
        </w:tc>
        <w:tc>
          <w:tcPr>
            <w:tcW w:w="1191" w:type="pct"/>
            <w:noWrap/>
            <w:hideMark/>
          </w:tcPr>
          <w:p w14:paraId="39D1B3B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47 (23.3)</w:t>
            </w:r>
          </w:p>
        </w:tc>
        <w:tc>
          <w:tcPr>
            <w:tcW w:w="1197" w:type="pct"/>
            <w:noWrap/>
            <w:hideMark/>
          </w:tcPr>
          <w:p w14:paraId="3CE84DF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251 (24.9)</w:t>
            </w:r>
          </w:p>
        </w:tc>
        <w:tc>
          <w:tcPr>
            <w:tcW w:w="934" w:type="pct"/>
            <w:noWrap/>
            <w:hideMark/>
          </w:tcPr>
          <w:p w14:paraId="3704F34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298 (24.7)</w:t>
            </w:r>
          </w:p>
        </w:tc>
      </w:tr>
      <w:tr w:rsidR="00C432A1" w:rsidRPr="002A5560" w14:paraId="7767E770"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9" w:type="pct"/>
            <w:noWrap/>
            <w:hideMark/>
          </w:tcPr>
          <w:p w14:paraId="3363A007" w14:textId="77777777" w:rsidR="000149F3" w:rsidRDefault="00B020D9" w:rsidP="005844A3">
            <w:pPr>
              <w:rPr>
                <w:rFonts w:eastAsia="Times New Roman" w:cs="Times New Roman"/>
                <w:b w:val="0"/>
                <w:bCs w:val="0"/>
                <w:color w:val="000000"/>
                <w:sz w:val="24"/>
                <w:szCs w:val="24"/>
              </w:rPr>
            </w:pPr>
            <w:r>
              <w:rPr>
                <w:rFonts w:eastAsia="Times New Roman" w:cs="Times New Roman"/>
                <w:color w:val="000000"/>
                <w:sz w:val="24"/>
                <w:szCs w:val="24"/>
              </w:rPr>
              <w:t>T</w:t>
            </w:r>
            <w:r w:rsidR="00C432A1" w:rsidRPr="002A5560">
              <w:rPr>
                <w:rFonts w:eastAsia="Times New Roman" w:cs="Times New Roman"/>
                <w:color w:val="000000"/>
                <w:sz w:val="24"/>
                <w:szCs w:val="24"/>
              </w:rPr>
              <w:t>ubewell only</w:t>
            </w:r>
          </w:p>
        </w:tc>
        <w:tc>
          <w:tcPr>
            <w:tcW w:w="1191" w:type="pct"/>
            <w:noWrap/>
            <w:hideMark/>
          </w:tcPr>
          <w:p w14:paraId="0FFEFEF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108 (53.5)</w:t>
            </w:r>
          </w:p>
        </w:tc>
        <w:tc>
          <w:tcPr>
            <w:tcW w:w="1197" w:type="pct"/>
            <w:noWrap/>
            <w:hideMark/>
          </w:tcPr>
          <w:p w14:paraId="44881C1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310 (30.8)</w:t>
            </w:r>
          </w:p>
        </w:tc>
        <w:tc>
          <w:tcPr>
            <w:tcW w:w="934" w:type="pct"/>
            <w:noWrap/>
            <w:hideMark/>
          </w:tcPr>
          <w:p w14:paraId="34A9F6A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418 (34.6)</w:t>
            </w:r>
          </w:p>
        </w:tc>
      </w:tr>
      <w:tr w:rsidR="00C432A1" w:rsidRPr="002A5560" w14:paraId="54F59A12"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79" w:type="pct"/>
            <w:noWrap/>
            <w:hideMark/>
          </w:tcPr>
          <w:p w14:paraId="6826A92C" w14:textId="77777777" w:rsidR="000149F3" w:rsidRDefault="00B020D9" w:rsidP="005844A3">
            <w:pPr>
              <w:rPr>
                <w:rFonts w:eastAsia="Times New Roman" w:cs="Times New Roman"/>
                <w:b w:val="0"/>
                <w:bCs w:val="0"/>
                <w:color w:val="000000"/>
                <w:sz w:val="24"/>
                <w:szCs w:val="24"/>
              </w:rPr>
            </w:pPr>
            <w:r>
              <w:rPr>
                <w:rFonts w:eastAsia="Times New Roman" w:cs="Times New Roman"/>
                <w:color w:val="000000"/>
                <w:sz w:val="24"/>
                <w:szCs w:val="24"/>
              </w:rPr>
              <w:t>Ri</w:t>
            </w:r>
            <w:r w:rsidR="00C432A1" w:rsidRPr="002A5560">
              <w:rPr>
                <w:rFonts w:eastAsia="Times New Roman" w:cs="Times New Roman"/>
                <w:color w:val="000000"/>
                <w:sz w:val="24"/>
                <w:szCs w:val="24"/>
              </w:rPr>
              <w:t>ver only</w:t>
            </w:r>
          </w:p>
        </w:tc>
        <w:tc>
          <w:tcPr>
            <w:tcW w:w="1191" w:type="pct"/>
            <w:noWrap/>
            <w:hideMark/>
          </w:tcPr>
          <w:p w14:paraId="2E34F5F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 xml:space="preserve">0 (0.00) </w:t>
            </w:r>
          </w:p>
        </w:tc>
        <w:tc>
          <w:tcPr>
            <w:tcW w:w="1197" w:type="pct"/>
            <w:noWrap/>
            <w:hideMark/>
          </w:tcPr>
          <w:p w14:paraId="40CDF88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 (1.39)</w:t>
            </w:r>
          </w:p>
        </w:tc>
        <w:tc>
          <w:tcPr>
            <w:tcW w:w="934" w:type="pct"/>
            <w:noWrap/>
            <w:hideMark/>
          </w:tcPr>
          <w:p w14:paraId="38C4120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 (1.16)</w:t>
            </w:r>
          </w:p>
        </w:tc>
      </w:tr>
      <w:tr w:rsidR="00C432A1" w:rsidRPr="002A5560" w14:paraId="426526C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9" w:type="pct"/>
            <w:noWrap/>
            <w:hideMark/>
          </w:tcPr>
          <w:p w14:paraId="6D248F76" w14:textId="77777777" w:rsidR="000149F3" w:rsidRDefault="00B020D9" w:rsidP="005844A3">
            <w:pPr>
              <w:rPr>
                <w:rFonts w:eastAsia="Times New Roman" w:cs="Times New Roman"/>
                <w:b w:val="0"/>
                <w:bCs w:val="0"/>
                <w:color w:val="000000"/>
                <w:sz w:val="24"/>
                <w:szCs w:val="24"/>
              </w:rPr>
            </w:pPr>
            <w:r>
              <w:rPr>
                <w:rFonts w:eastAsia="Times New Roman" w:cs="Times New Roman"/>
                <w:color w:val="000000"/>
                <w:sz w:val="24"/>
                <w:szCs w:val="24"/>
              </w:rPr>
              <w:t>M</w:t>
            </w:r>
            <w:r w:rsidR="00C432A1" w:rsidRPr="002A5560">
              <w:rPr>
                <w:rFonts w:eastAsia="Times New Roman" w:cs="Times New Roman"/>
                <w:color w:val="000000"/>
                <w:sz w:val="24"/>
                <w:szCs w:val="24"/>
              </w:rPr>
              <w:t>ultiple sources</w:t>
            </w:r>
          </w:p>
        </w:tc>
        <w:tc>
          <w:tcPr>
            <w:tcW w:w="1191" w:type="pct"/>
            <w:noWrap/>
            <w:hideMark/>
          </w:tcPr>
          <w:p w14:paraId="2EA0836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22 (10.9)</w:t>
            </w:r>
          </w:p>
        </w:tc>
        <w:tc>
          <w:tcPr>
            <w:tcW w:w="1197" w:type="pct"/>
            <w:noWrap/>
            <w:hideMark/>
          </w:tcPr>
          <w:p w14:paraId="5EDEB34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309 (30.7)</w:t>
            </w:r>
          </w:p>
        </w:tc>
        <w:tc>
          <w:tcPr>
            <w:tcW w:w="934" w:type="pct"/>
            <w:noWrap/>
            <w:hideMark/>
          </w:tcPr>
          <w:p w14:paraId="208FA97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331 (27.4)</w:t>
            </w:r>
          </w:p>
        </w:tc>
      </w:tr>
    </w:tbl>
    <w:p w14:paraId="3D8E67E1" w14:textId="77777777" w:rsidR="00C432A1" w:rsidRDefault="00DE10E9" w:rsidP="00C432A1">
      <w:pPr>
        <w:spacing w:line="240" w:lineRule="auto"/>
        <w:rPr>
          <w:i/>
          <w:sz w:val="24"/>
          <w:szCs w:val="24"/>
        </w:rPr>
      </w:pPr>
      <w:proofErr w:type="gramStart"/>
      <w:r>
        <w:rPr>
          <w:i/>
          <w:sz w:val="24"/>
          <w:szCs w:val="24"/>
        </w:rPr>
        <w:t>p</w:t>
      </w:r>
      <w:proofErr w:type="gramEnd"/>
      <w:r>
        <w:rPr>
          <w:i/>
          <w:sz w:val="24"/>
          <w:szCs w:val="24"/>
        </w:rPr>
        <w:t>-value &lt;</w:t>
      </w:r>
      <w:r w:rsidR="00C432A1" w:rsidRPr="002A5560">
        <w:rPr>
          <w:i/>
          <w:sz w:val="24"/>
          <w:szCs w:val="24"/>
        </w:rPr>
        <w:t>0.00</w:t>
      </w:r>
      <w:r>
        <w:rPr>
          <w:i/>
          <w:sz w:val="24"/>
          <w:szCs w:val="24"/>
        </w:rPr>
        <w:t>1</w:t>
      </w:r>
    </w:p>
    <w:p w14:paraId="1B3401AD" w14:textId="77777777" w:rsidR="00C432A1" w:rsidRPr="002A5560" w:rsidRDefault="00C432A1" w:rsidP="00C432A1">
      <w:pPr>
        <w:spacing w:line="240" w:lineRule="auto"/>
        <w:rPr>
          <w:i/>
          <w:sz w:val="24"/>
          <w:szCs w:val="24"/>
        </w:rPr>
      </w:pPr>
    </w:p>
    <w:p w14:paraId="353102A5" w14:textId="77777777" w:rsidR="00C432A1" w:rsidRPr="002A5560" w:rsidRDefault="00C432A1" w:rsidP="00C432A1">
      <w:pPr>
        <w:rPr>
          <w:b/>
          <w:sz w:val="24"/>
          <w:szCs w:val="24"/>
        </w:rPr>
      </w:pPr>
      <w:r w:rsidRPr="002A5560">
        <w:rPr>
          <w:b/>
          <w:sz w:val="24"/>
          <w:szCs w:val="24"/>
        </w:rPr>
        <w:t xml:space="preserve">Table </w:t>
      </w:r>
      <w:r>
        <w:rPr>
          <w:b/>
          <w:sz w:val="24"/>
          <w:szCs w:val="24"/>
        </w:rPr>
        <w:t>4</w:t>
      </w:r>
      <w:r w:rsidRPr="002A5560">
        <w:rPr>
          <w:b/>
          <w:sz w:val="24"/>
          <w:szCs w:val="24"/>
        </w:rPr>
        <w:t xml:space="preserve">.5 </w:t>
      </w:r>
      <w:r w:rsidR="00873FCD">
        <w:rPr>
          <w:b/>
          <w:sz w:val="24"/>
          <w:szCs w:val="24"/>
        </w:rPr>
        <w:t>Combined categories of d</w:t>
      </w:r>
      <w:r w:rsidR="003C5F43">
        <w:rPr>
          <w:b/>
          <w:sz w:val="24"/>
          <w:szCs w:val="24"/>
        </w:rPr>
        <w:t>rinking</w:t>
      </w:r>
      <w:r w:rsidRPr="002A5560">
        <w:rPr>
          <w:b/>
          <w:sz w:val="24"/>
          <w:szCs w:val="24"/>
        </w:rPr>
        <w:t xml:space="preserve"> water source</w:t>
      </w:r>
      <w:r w:rsidR="003C5F43">
        <w:rPr>
          <w:b/>
          <w:sz w:val="24"/>
          <w:szCs w:val="24"/>
        </w:rPr>
        <w:t>s</w:t>
      </w:r>
      <w:r w:rsidR="0088601D">
        <w:rPr>
          <w:b/>
          <w:sz w:val="24"/>
          <w:szCs w:val="24"/>
        </w:rPr>
        <w:t xml:space="preserve"> </w:t>
      </w:r>
      <w:r w:rsidR="003C5F43">
        <w:rPr>
          <w:b/>
          <w:sz w:val="24"/>
          <w:szCs w:val="24"/>
        </w:rPr>
        <w:t>in Dacope</w:t>
      </w:r>
    </w:p>
    <w:tbl>
      <w:tblPr>
        <w:tblStyle w:val="LightList1"/>
        <w:tblW w:w="5000" w:type="pct"/>
        <w:tblLook w:val="04A0" w:firstRow="1" w:lastRow="0" w:firstColumn="1" w:lastColumn="0" w:noHBand="0" w:noVBand="1"/>
      </w:tblPr>
      <w:tblGrid>
        <w:gridCol w:w="3871"/>
        <w:gridCol w:w="1591"/>
        <w:gridCol w:w="2054"/>
        <w:gridCol w:w="1726"/>
      </w:tblGrid>
      <w:tr w:rsidR="00C432A1" w:rsidRPr="002A5560" w14:paraId="6B88DD12"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94" w:type="pct"/>
            <w:noWrap/>
            <w:hideMark/>
          </w:tcPr>
          <w:p w14:paraId="343F41A5" w14:textId="77777777" w:rsidR="00C432A1"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861" w:type="pct"/>
            <w:noWrap/>
            <w:hideMark/>
          </w:tcPr>
          <w:p w14:paraId="79C61847" w14:textId="77777777" w:rsidR="00C432A1" w:rsidRPr="00CC01E4" w:rsidRDefault="00255DA0" w:rsidP="00CC01E4">
            <w:pP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(n=202)</w:t>
            </w:r>
          </w:p>
        </w:tc>
        <w:tc>
          <w:tcPr>
            <w:tcW w:w="1111" w:type="pct"/>
            <w:noWrap/>
            <w:hideMark/>
          </w:tcPr>
          <w:p w14:paraId="3F9E449E" w14:textId="77777777" w:rsidR="00C432A1" w:rsidRPr="00CC01E4" w:rsidRDefault="00255DA0" w:rsidP="00CC01E4">
            <w:pP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(n=1,006)</w:t>
            </w:r>
          </w:p>
        </w:tc>
        <w:tc>
          <w:tcPr>
            <w:tcW w:w="934" w:type="pct"/>
            <w:noWrap/>
            <w:hideMark/>
          </w:tcPr>
          <w:p w14:paraId="35BB3FBC" w14:textId="77777777" w:rsidR="00C432A1" w:rsidRPr="00CC01E4" w:rsidRDefault="00255DA0" w:rsidP="00CC01E4">
            <w:pP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(n=1,208)</w:t>
            </w:r>
          </w:p>
        </w:tc>
      </w:tr>
      <w:tr w:rsidR="00C432A1" w:rsidRPr="002A5560" w14:paraId="385E2490"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94" w:type="pct"/>
            <w:noWrap/>
            <w:hideMark/>
          </w:tcPr>
          <w:p w14:paraId="7C95EA34" w14:textId="77777777" w:rsidR="00C432A1" w:rsidRPr="002A5560" w:rsidRDefault="00C432A1" w:rsidP="00CC01E4">
            <w:pPr>
              <w:jc w:val="center"/>
              <w:rPr>
                <w:rFonts w:eastAsia="Times New Roman" w:cs="Times New Roman"/>
                <w:b w:val="0"/>
                <w:bCs w:val="0"/>
                <w:color w:val="000000"/>
                <w:sz w:val="24"/>
                <w:szCs w:val="24"/>
              </w:rPr>
            </w:pPr>
          </w:p>
        </w:tc>
        <w:tc>
          <w:tcPr>
            <w:tcW w:w="861" w:type="pct"/>
            <w:noWrap/>
            <w:hideMark/>
          </w:tcPr>
          <w:p w14:paraId="1E46D80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111" w:type="pct"/>
            <w:noWrap/>
            <w:hideMark/>
          </w:tcPr>
          <w:p w14:paraId="1EDA909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934" w:type="pct"/>
            <w:noWrap/>
            <w:hideMark/>
          </w:tcPr>
          <w:p w14:paraId="41E990A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C432A1" w:rsidRPr="002A5560" w14:paraId="1B00BBED"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094" w:type="pct"/>
            <w:noWrap/>
            <w:hideMark/>
          </w:tcPr>
          <w:p w14:paraId="0EAD8B5F" w14:textId="77777777" w:rsidR="00C432A1"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Rain/r</w:t>
            </w:r>
            <w:r w:rsidR="00C432A1" w:rsidRPr="002A5560">
              <w:rPr>
                <w:rFonts w:eastAsia="Times New Roman" w:cs="Times New Roman"/>
                <w:color w:val="000000"/>
                <w:sz w:val="24"/>
                <w:szCs w:val="24"/>
              </w:rPr>
              <w:t>ain + another source</w:t>
            </w:r>
          </w:p>
        </w:tc>
        <w:tc>
          <w:tcPr>
            <w:tcW w:w="861" w:type="pct"/>
            <w:noWrap/>
            <w:hideMark/>
          </w:tcPr>
          <w:p w14:paraId="32C873EF"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 (4.95)</w:t>
            </w:r>
          </w:p>
        </w:tc>
        <w:tc>
          <w:tcPr>
            <w:tcW w:w="1111" w:type="pct"/>
            <w:noWrap/>
            <w:hideMark/>
          </w:tcPr>
          <w:p w14:paraId="4F14690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234 (23.3)</w:t>
            </w:r>
          </w:p>
        </w:tc>
        <w:tc>
          <w:tcPr>
            <w:tcW w:w="934" w:type="pct"/>
            <w:noWrap/>
            <w:hideMark/>
          </w:tcPr>
          <w:p w14:paraId="5D0EC74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244 (20.2)</w:t>
            </w:r>
          </w:p>
        </w:tc>
      </w:tr>
      <w:tr w:rsidR="00C432A1" w:rsidRPr="002A5560" w14:paraId="7CA6485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94" w:type="pct"/>
            <w:noWrap/>
            <w:hideMark/>
          </w:tcPr>
          <w:p w14:paraId="06363C9B" w14:textId="77777777" w:rsidR="00C432A1"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F</w:t>
            </w:r>
            <w:r w:rsidR="00C432A1" w:rsidRPr="002A5560">
              <w:rPr>
                <w:rFonts w:eastAsia="Times New Roman" w:cs="Times New Roman"/>
                <w:color w:val="000000"/>
                <w:sz w:val="24"/>
                <w:szCs w:val="24"/>
              </w:rPr>
              <w:t>ilter only</w:t>
            </w:r>
          </w:p>
        </w:tc>
        <w:tc>
          <w:tcPr>
            <w:tcW w:w="861" w:type="pct"/>
            <w:noWrap/>
            <w:hideMark/>
          </w:tcPr>
          <w:p w14:paraId="69BFC10D"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 (12.4)</w:t>
            </w:r>
          </w:p>
        </w:tc>
        <w:tc>
          <w:tcPr>
            <w:tcW w:w="1111" w:type="pct"/>
            <w:noWrap/>
            <w:hideMark/>
          </w:tcPr>
          <w:p w14:paraId="7C5DF92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117 (11.6)</w:t>
            </w:r>
          </w:p>
        </w:tc>
        <w:tc>
          <w:tcPr>
            <w:tcW w:w="934" w:type="pct"/>
            <w:noWrap/>
            <w:hideMark/>
          </w:tcPr>
          <w:p w14:paraId="3C2BF01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142 (11.8)</w:t>
            </w:r>
          </w:p>
        </w:tc>
      </w:tr>
      <w:tr w:rsidR="00C432A1" w:rsidRPr="002A5560" w14:paraId="74D96C70"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094" w:type="pct"/>
            <w:noWrap/>
            <w:hideMark/>
          </w:tcPr>
          <w:p w14:paraId="12323555" w14:textId="77777777" w:rsidR="00C432A1"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P</w:t>
            </w:r>
            <w:r w:rsidR="00C432A1" w:rsidRPr="002A5560">
              <w:rPr>
                <w:rFonts w:eastAsia="Times New Roman" w:cs="Times New Roman"/>
                <w:color w:val="000000"/>
                <w:sz w:val="24"/>
                <w:szCs w:val="24"/>
              </w:rPr>
              <w:t>ond only</w:t>
            </w:r>
          </w:p>
        </w:tc>
        <w:tc>
          <w:tcPr>
            <w:tcW w:w="861" w:type="pct"/>
            <w:noWrap/>
            <w:hideMark/>
          </w:tcPr>
          <w:p w14:paraId="2B34BDF2"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47 (23.3)</w:t>
            </w:r>
          </w:p>
        </w:tc>
        <w:tc>
          <w:tcPr>
            <w:tcW w:w="1111" w:type="pct"/>
            <w:noWrap/>
            <w:hideMark/>
          </w:tcPr>
          <w:p w14:paraId="2167AC0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251 (24.9)</w:t>
            </w:r>
          </w:p>
        </w:tc>
        <w:tc>
          <w:tcPr>
            <w:tcW w:w="934" w:type="pct"/>
            <w:noWrap/>
            <w:hideMark/>
          </w:tcPr>
          <w:p w14:paraId="213E79F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298 (24.7)</w:t>
            </w:r>
          </w:p>
        </w:tc>
      </w:tr>
      <w:tr w:rsidR="00C432A1" w:rsidRPr="002A5560" w14:paraId="3DB934E5"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94" w:type="pct"/>
            <w:noWrap/>
            <w:hideMark/>
          </w:tcPr>
          <w:p w14:paraId="54220CFB" w14:textId="77777777" w:rsidR="00C432A1"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T</w:t>
            </w:r>
            <w:r w:rsidR="00C432A1" w:rsidRPr="002A5560">
              <w:rPr>
                <w:rFonts w:eastAsia="Times New Roman" w:cs="Times New Roman"/>
                <w:color w:val="000000"/>
                <w:sz w:val="24"/>
                <w:szCs w:val="24"/>
              </w:rPr>
              <w:t>ubewell only</w:t>
            </w:r>
          </w:p>
        </w:tc>
        <w:tc>
          <w:tcPr>
            <w:tcW w:w="861" w:type="pct"/>
            <w:noWrap/>
            <w:hideMark/>
          </w:tcPr>
          <w:p w14:paraId="3958E29C"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108 (53.5)</w:t>
            </w:r>
          </w:p>
        </w:tc>
        <w:tc>
          <w:tcPr>
            <w:tcW w:w="1111" w:type="pct"/>
            <w:noWrap/>
            <w:hideMark/>
          </w:tcPr>
          <w:p w14:paraId="21FA43F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310 (30.8)</w:t>
            </w:r>
          </w:p>
        </w:tc>
        <w:tc>
          <w:tcPr>
            <w:tcW w:w="934" w:type="pct"/>
            <w:noWrap/>
            <w:hideMark/>
          </w:tcPr>
          <w:p w14:paraId="190DB3D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418 (34.6)</w:t>
            </w:r>
          </w:p>
        </w:tc>
      </w:tr>
      <w:tr w:rsidR="00C432A1" w:rsidRPr="002A5560" w14:paraId="53882104"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094" w:type="pct"/>
            <w:noWrap/>
            <w:hideMark/>
          </w:tcPr>
          <w:p w14:paraId="052EFD5A"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 xml:space="preserve">Others </w:t>
            </w:r>
          </w:p>
        </w:tc>
        <w:tc>
          <w:tcPr>
            <w:tcW w:w="861" w:type="pct"/>
            <w:noWrap/>
            <w:hideMark/>
          </w:tcPr>
          <w:p w14:paraId="76BA1619"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 (5.94)</w:t>
            </w:r>
          </w:p>
        </w:tc>
        <w:tc>
          <w:tcPr>
            <w:tcW w:w="1111" w:type="pct"/>
            <w:noWrap/>
            <w:hideMark/>
          </w:tcPr>
          <w:p w14:paraId="5BEEA3F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94 (9.34)</w:t>
            </w:r>
          </w:p>
        </w:tc>
        <w:tc>
          <w:tcPr>
            <w:tcW w:w="934" w:type="pct"/>
            <w:noWrap/>
            <w:hideMark/>
          </w:tcPr>
          <w:p w14:paraId="6D14D6F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106 (8.77)</w:t>
            </w:r>
          </w:p>
        </w:tc>
      </w:tr>
    </w:tbl>
    <w:p w14:paraId="28677B62" w14:textId="77777777" w:rsidR="00DE10E9" w:rsidRDefault="00DE10E9" w:rsidP="00A21AE1">
      <w:pPr>
        <w:spacing w:line="240" w:lineRule="auto"/>
        <w:rPr>
          <w:i/>
          <w:sz w:val="24"/>
          <w:szCs w:val="24"/>
        </w:rPr>
      </w:pPr>
      <w:proofErr w:type="gramStart"/>
      <w:r>
        <w:rPr>
          <w:i/>
          <w:sz w:val="24"/>
          <w:szCs w:val="24"/>
        </w:rPr>
        <w:t>p</w:t>
      </w:r>
      <w:proofErr w:type="gramEnd"/>
      <w:r>
        <w:rPr>
          <w:i/>
          <w:sz w:val="24"/>
          <w:szCs w:val="24"/>
        </w:rPr>
        <w:t>-value &lt;</w:t>
      </w:r>
      <w:r w:rsidRPr="002A5560">
        <w:rPr>
          <w:i/>
          <w:sz w:val="24"/>
          <w:szCs w:val="24"/>
        </w:rPr>
        <w:t>0.00</w:t>
      </w:r>
      <w:r>
        <w:rPr>
          <w:i/>
          <w:sz w:val="24"/>
          <w:szCs w:val="24"/>
        </w:rPr>
        <w:t>1</w:t>
      </w:r>
    </w:p>
    <w:p w14:paraId="24F52BC8" w14:textId="77777777" w:rsidR="00C432A1" w:rsidRPr="007C15A8" w:rsidRDefault="00C432A1" w:rsidP="00DE10E9">
      <w:pPr>
        <w:pStyle w:val="ListParagraph"/>
        <w:numPr>
          <w:ilvl w:val="0"/>
          <w:numId w:val="23"/>
        </w:numPr>
        <w:spacing w:line="240" w:lineRule="auto"/>
        <w:rPr>
          <w:szCs w:val="24"/>
        </w:rPr>
      </w:pPr>
      <w:r w:rsidRPr="007C15A8">
        <w:rPr>
          <w:szCs w:val="24"/>
        </w:rPr>
        <w:t>‘Rain’ has been combined with any other water source to increase the number in the group</w:t>
      </w:r>
    </w:p>
    <w:p w14:paraId="6C9D4E94" w14:textId="77777777" w:rsidR="00C432A1" w:rsidRPr="007C15A8" w:rsidRDefault="00C432A1" w:rsidP="00C432A1">
      <w:pPr>
        <w:pStyle w:val="ListParagraph"/>
        <w:numPr>
          <w:ilvl w:val="0"/>
          <w:numId w:val="23"/>
        </w:numPr>
        <w:spacing w:line="240" w:lineRule="auto"/>
        <w:rPr>
          <w:szCs w:val="24"/>
        </w:rPr>
      </w:pPr>
      <w:r w:rsidRPr="007C15A8">
        <w:rPr>
          <w:szCs w:val="24"/>
        </w:rPr>
        <w:t>Those with multiple sources (except those who reported rainwater) and river have been grouped as ‘others’</w:t>
      </w:r>
    </w:p>
    <w:p w14:paraId="69DC6312" w14:textId="77777777" w:rsidR="00C432A1" w:rsidRDefault="00C432A1" w:rsidP="00C432A1">
      <w:pPr>
        <w:spacing w:after="0"/>
        <w:rPr>
          <w:b/>
          <w:sz w:val="24"/>
          <w:szCs w:val="24"/>
        </w:rPr>
      </w:pPr>
    </w:p>
    <w:p w14:paraId="46D1AB8A" w14:textId="77777777" w:rsidR="00C432A1" w:rsidRDefault="00C432A1" w:rsidP="00C432A1">
      <w:pPr>
        <w:spacing w:after="0"/>
        <w:rPr>
          <w:b/>
          <w:sz w:val="24"/>
          <w:szCs w:val="24"/>
        </w:rPr>
      </w:pPr>
    </w:p>
    <w:p w14:paraId="74AEAC97" w14:textId="77777777" w:rsidR="00C432A1" w:rsidRDefault="00C432A1" w:rsidP="00C432A1">
      <w:pPr>
        <w:spacing w:after="0"/>
        <w:rPr>
          <w:b/>
          <w:sz w:val="24"/>
          <w:szCs w:val="24"/>
        </w:rPr>
      </w:pPr>
    </w:p>
    <w:p w14:paraId="6C20066D" w14:textId="77777777" w:rsidR="005657C7" w:rsidRDefault="005657C7" w:rsidP="00C432A1">
      <w:pPr>
        <w:spacing w:after="0"/>
        <w:rPr>
          <w:b/>
          <w:sz w:val="24"/>
          <w:szCs w:val="24"/>
        </w:rPr>
      </w:pPr>
    </w:p>
    <w:p w14:paraId="23A38141" w14:textId="77777777" w:rsidR="00945A82" w:rsidRDefault="00945A82" w:rsidP="00C432A1">
      <w:pPr>
        <w:spacing w:after="0"/>
        <w:rPr>
          <w:b/>
          <w:sz w:val="24"/>
          <w:szCs w:val="24"/>
        </w:rPr>
      </w:pPr>
    </w:p>
    <w:p w14:paraId="52A2659E" w14:textId="77777777" w:rsidR="005844A3" w:rsidRDefault="005844A3">
      <w:pPr>
        <w:rPr>
          <w:b/>
          <w:sz w:val="24"/>
          <w:szCs w:val="24"/>
        </w:rPr>
      </w:pPr>
      <w:r>
        <w:rPr>
          <w:b/>
          <w:sz w:val="24"/>
          <w:szCs w:val="24"/>
        </w:rPr>
        <w:br w:type="page"/>
      </w:r>
    </w:p>
    <w:p w14:paraId="3B21316B" w14:textId="77777777" w:rsidR="00C432A1" w:rsidRPr="002A5560" w:rsidRDefault="00C432A1" w:rsidP="007C15A8">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6 </w:t>
      </w:r>
      <w:r w:rsidR="003C5F43">
        <w:rPr>
          <w:b/>
          <w:sz w:val="24"/>
          <w:szCs w:val="24"/>
        </w:rPr>
        <w:t>Drinking water s</w:t>
      </w:r>
      <w:r w:rsidRPr="002A5560">
        <w:rPr>
          <w:b/>
          <w:sz w:val="24"/>
          <w:szCs w:val="24"/>
        </w:rPr>
        <w:t>ource</w:t>
      </w:r>
      <w:r w:rsidR="007E670F">
        <w:rPr>
          <w:b/>
          <w:sz w:val="24"/>
          <w:szCs w:val="24"/>
        </w:rPr>
        <w:t>s</w:t>
      </w:r>
      <w:r w:rsidR="0088601D">
        <w:rPr>
          <w:b/>
          <w:sz w:val="24"/>
          <w:szCs w:val="24"/>
        </w:rPr>
        <w:t xml:space="preserve"> </w:t>
      </w:r>
      <w:r w:rsidRPr="002A5560">
        <w:rPr>
          <w:b/>
          <w:sz w:val="24"/>
          <w:szCs w:val="24"/>
        </w:rPr>
        <w:t xml:space="preserve">in the dry season </w:t>
      </w:r>
    </w:p>
    <w:tbl>
      <w:tblPr>
        <w:tblStyle w:val="LightList1"/>
        <w:tblW w:w="5000" w:type="pct"/>
        <w:tblLook w:val="04A0" w:firstRow="1" w:lastRow="0" w:firstColumn="1" w:lastColumn="0" w:noHBand="0" w:noVBand="1"/>
      </w:tblPr>
      <w:tblGrid>
        <w:gridCol w:w="3079"/>
        <w:gridCol w:w="2179"/>
        <w:gridCol w:w="2189"/>
        <w:gridCol w:w="1795"/>
      </w:tblGrid>
      <w:tr w:rsidR="00C432A1" w:rsidRPr="002A5560" w14:paraId="7A8608FD"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0371B99B" w14:textId="77777777" w:rsidR="005657C7"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220" w:type="pct"/>
            <w:noWrap/>
            <w:hideMark/>
          </w:tcPr>
          <w:p w14:paraId="3CEA19B8"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(n=202)</w:t>
            </w:r>
          </w:p>
        </w:tc>
        <w:tc>
          <w:tcPr>
            <w:tcW w:w="1225" w:type="pct"/>
            <w:noWrap/>
            <w:hideMark/>
          </w:tcPr>
          <w:p w14:paraId="7BE97A56"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(n=1,006)</w:t>
            </w:r>
          </w:p>
        </w:tc>
        <w:tc>
          <w:tcPr>
            <w:tcW w:w="848" w:type="pct"/>
            <w:noWrap/>
            <w:hideMark/>
          </w:tcPr>
          <w:p w14:paraId="470734EB"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(n=1,208)</w:t>
            </w:r>
          </w:p>
        </w:tc>
      </w:tr>
      <w:tr w:rsidR="00C432A1" w:rsidRPr="002A5560" w14:paraId="3FA7B800"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0313C827" w14:textId="77777777" w:rsidR="00C432A1" w:rsidRPr="002A5560" w:rsidRDefault="00C432A1" w:rsidP="00CC01E4">
            <w:pPr>
              <w:jc w:val="center"/>
              <w:rPr>
                <w:rFonts w:eastAsia="Times New Roman" w:cs="Times New Roman"/>
                <w:b w:val="0"/>
                <w:bCs w:val="0"/>
                <w:color w:val="000000"/>
                <w:sz w:val="24"/>
                <w:szCs w:val="24"/>
              </w:rPr>
            </w:pPr>
          </w:p>
        </w:tc>
        <w:tc>
          <w:tcPr>
            <w:tcW w:w="1220" w:type="pct"/>
            <w:noWrap/>
            <w:hideMark/>
          </w:tcPr>
          <w:p w14:paraId="28F2258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225" w:type="pct"/>
            <w:noWrap/>
            <w:hideMark/>
          </w:tcPr>
          <w:p w14:paraId="6C97AAE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848" w:type="pct"/>
            <w:noWrap/>
            <w:hideMark/>
          </w:tcPr>
          <w:p w14:paraId="11853DF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C432A1" w:rsidRPr="002A5560" w14:paraId="2EF7249F"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204AAE78"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 xml:space="preserve">Not </w:t>
            </w:r>
            <w:proofErr w:type="gramStart"/>
            <w:r w:rsidRPr="002A5560">
              <w:rPr>
                <w:rFonts w:eastAsia="Times New Roman" w:cs="Times New Roman"/>
                <w:color w:val="000000"/>
                <w:sz w:val="24"/>
                <w:szCs w:val="24"/>
              </w:rPr>
              <w:t xml:space="preserve">reported  </w:t>
            </w:r>
            <w:proofErr w:type="gramEnd"/>
          </w:p>
        </w:tc>
        <w:tc>
          <w:tcPr>
            <w:tcW w:w="1220" w:type="pct"/>
            <w:noWrap/>
            <w:hideMark/>
          </w:tcPr>
          <w:p w14:paraId="6C13FC98"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43 (21.3)</w:t>
            </w:r>
          </w:p>
        </w:tc>
        <w:tc>
          <w:tcPr>
            <w:tcW w:w="1225" w:type="pct"/>
            <w:noWrap/>
            <w:hideMark/>
          </w:tcPr>
          <w:p w14:paraId="55CE4C9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248 (24.7)</w:t>
            </w:r>
          </w:p>
        </w:tc>
        <w:tc>
          <w:tcPr>
            <w:tcW w:w="848" w:type="pct"/>
            <w:noWrap/>
            <w:hideMark/>
          </w:tcPr>
          <w:p w14:paraId="665D93A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291 (24.1)</w:t>
            </w:r>
          </w:p>
        </w:tc>
      </w:tr>
      <w:tr w:rsidR="00C432A1" w:rsidRPr="002A5560" w14:paraId="6308E14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5A44BA42" w14:textId="77777777" w:rsidR="00C432A1"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ain only</w:t>
            </w:r>
          </w:p>
        </w:tc>
        <w:tc>
          <w:tcPr>
            <w:tcW w:w="1220" w:type="pct"/>
            <w:noWrap/>
            <w:hideMark/>
          </w:tcPr>
          <w:p w14:paraId="19AA4F4B"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225" w:type="pct"/>
            <w:noWrap/>
            <w:hideMark/>
          </w:tcPr>
          <w:p w14:paraId="35B0B78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(0.40)</w:t>
            </w:r>
          </w:p>
        </w:tc>
        <w:tc>
          <w:tcPr>
            <w:tcW w:w="848" w:type="pct"/>
            <w:noWrap/>
            <w:hideMark/>
          </w:tcPr>
          <w:p w14:paraId="577C9FB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(0.33)</w:t>
            </w:r>
          </w:p>
        </w:tc>
      </w:tr>
      <w:tr w:rsidR="00C432A1" w:rsidRPr="002A5560" w14:paraId="299E064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66B6ABBE" w14:textId="77777777" w:rsidR="00C432A1"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Fi</w:t>
            </w:r>
            <w:r w:rsidR="00C432A1" w:rsidRPr="002A5560">
              <w:rPr>
                <w:rFonts w:eastAsia="Times New Roman" w:cs="Times New Roman"/>
                <w:color w:val="000000"/>
                <w:sz w:val="24"/>
                <w:szCs w:val="24"/>
              </w:rPr>
              <w:t>lter only</w:t>
            </w:r>
          </w:p>
        </w:tc>
        <w:tc>
          <w:tcPr>
            <w:tcW w:w="1220" w:type="pct"/>
            <w:noWrap/>
            <w:hideMark/>
          </w:tcPr>
          <w:p w14:paraId="08E78127"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18 (8.91)</w:t>
            </w:r>
          </w:p>
        </w:tc>
        <w:tc>
          <w:tcPr>
            <w:tcW w:w="1225" w:type="pct"/>
            <w:noWrap/>
            <w:hideMark/>
          </w:tcPr>
          <w:p w14:paraId="3452629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94 (9.34)</w:t>
            </w:r>
          </w:p>
        </w:tc>
        <w:tc>
          <w:tcPr>
            <w:tcW w:w="848" w:type="pct"/>
            <w:noWrap/>
            <w:hideMark/>
          </w:tcPr>
          <w:p w14:paraId="579C7E1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112 (9.27)</w:t>
            </w:r>
          </w:p>
        </w:tc>
      </w:tr>
      <w:tr w:rsidR="00C432A1" w:rsidRPr="002A5560" w14:paraId="1287F72C"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2E63CE66" w14:textId="77777777" w:rsidR="00C432A1"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P</w:t>
            </w:r>
            <w:r w:rsidR="00C432A1" w:rsidRPr="002A5560">
              <w:rPr>
                <w:rFonts w:eastAsia="Times New Roman" w:cs="Times New Roman"/>
                <w:color w:val="000000"/>
                <w:sz w:val="24"/>
                <w:szCs w:val="24"/>
              </w:rPr>
              <w:t>ond only</w:t>
            </w:r>
          </w:p>
        </w:tc>
        <w:tc>
          <w:tcPr>
            <w:tcW w:w="1220" w:type="pct"/>
            <w:noWrap/>
            <w:hideMark/>
          </w:tcPr>
          <w:p w14:paraId="45F1FB84"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27 (13.4)</w:t>
            </w:r>
          </w:p>
        </w:tc>
        <w:tc>
          <w:tcPr>
            <w:tcW w:w="1225" w:type="pct"/>
            <w:noWrap/>
            <w:hideMark/>
          </w:tcPr>
          <w:p w14:paraId="6F4AD65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134 (13.3)</w:t>
            </w:r>
          </w:p>
        </w:tc>
        <w:tc>
          <w:tcPr>
            <w:tcW w:w="848" w:type="pct"/>
            <w:noWrap/>
            <w:hideMark/>
          </w:tcPr>
          <w:p w14:paraId="250D83D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161 (13.3)</w:t>
            </w:r>
          </w:p>
        </w:tc>
      </w:tr>
      <w:tr w:rsidR="00C432A1" w:rsidRPr="002A5560" w14:paraId="2C89EF5F"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05221693" w14:textId="77777777" w:rsidR="00C432A1"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T</w:t>
            </w:r>
            <w:r w:rsidR="00C432A1" w:rsidRPr="002A5560">
              <w:rPr>
                <w:rFonts w:eastAsia="Times New Roman" w:cs="Times New Roman"/>
                <w:color w:val="000000"/>
                <w:sz w:val="24"/>
                <w:szCs w:val="24"/>
              </w:rPr>
              <w:t>ubewell only</w:t>
            </w:r>
          </w:p>
        </w:tc>
        <w:tc>
          <w:tcPr>
            <w:tcW w:w="1220" w:type="pct"/>
            <w:noWrap/>
            <w:hideMark/>
          </w:tcPr>
          <w:p w14:paraId="07C8B2BD"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108 (53.5)</w:t>
            </w:r>
          </w:p>
        </w:tc>
        <w:tc>
          <w:tcPr>
            <w:tcW w:w="1225" w:type="pct"/>
            <w:noWrap/>
            <w:hideMark/>
          </w:tcPr>
          <w:p w14:paraId="397DAC0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490 (48.7)</w:t>
            </w:r>
          </w:p>
        </w:tc>
        <w:tc>
          <w:tcPr>
            <w:tcW w:w="848" w:type="pct"/>
            <w:noWrap/>
            <w:hideMark/>
          </w:tcPr>
          <w:p w14:paraId="253CE78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598 (49.5)</w:t>
            </w:r>
          </w:p>
        </w:tc>
      </w:tr>
      <w:tr w:rsidR="00C432A1" w:rsidRPr="002A5560" w14:paraId="66BC46A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42B0C922" w14:textId="77777777" w:rsidR="00C432A1"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iver only</w:t>
            </w:r>
          </w:p>
        </w:tc>
        <w:tc>
          <w:tcPr>
            <w:tcW w:w="1220" w:type="pct"/>
            <w:noWrap/>
            <w:hideMark/>
          </w:tcPr>
          <w:p w14:paraId="1320EAFB"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 (0.50)</w:t>
            </w:r>
          </w:p>
        </w:tc>
        <w:tc>
          <w:tcPr>
            <w:tcW w:w="1225" w:type="pct"/>
            <w:noWrap/>
            <w:hideMark/>
          </w:tcPr>
          <w:p w14:paraId="70E3598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 (0.20)</w:t>
            </w:r>
          </w:p>
        </w:tc>
        <w:tc>
          <w:tcPr>
            <w:tcW w:w="848" w:type="pct"/>
            <w:noWrap/>
            <w:hideMark/>
          </w:tcPr>
          <w:p w14:paraId="5CEF632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 (0.25)</w:t>
            </w:r>
          </w:p>
        </w:tc>
      </w:tr>
      <w:tr w:rsidR="00C432A1" w:rsidRPr="002A5560" w14:paraId="3306D57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5FEF734C" w14:textId="77777777" w:rsidR="00C432A1"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M</w:t>
            </w:r>
            <w:r w:rsidR="00C432A1" w:rsidRPr="002A5560">
              <w:rPr>
                <w:rFonts w:eastAsia="Times New Roman" w:cs="Times New Roman"/>
                <w:color w:val="000000"/>
                <w:sz w:val="24"/>
                <w:szCs w:val="24"/>
              </w:rPr>
              <w:t>ultiple sources</w:t>
            </w:r>
          </w:p>
        </w:tc>
        <w:tc>
          <w:tcPr>
            <w:tcW w:w="1220" w:type="pct"/>
            <w:noWrap/>
            <w:hideMark/>
          </w:tcPr>
          <w:p w14:paraId="00270367"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 (2.48)</w:t>
            </w:r>
          </w:p>
        </w:tc>
        <w:tc>
          <w:tcPr>
            <w:tcW w:w="1225" w:type="pct"/>
            <w:noWrap/>
            <w:hideMark/>
          </w:tcPr>
          <w:p w14:paraId="73BA434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34 (3.38)</w:t>
            </w:r>
          </w:p>
        </w:tc>
        <w:tc>
          <w:tcPr>
            <w:tcW w:w="848" w:type="pct"/>
            <w:noWrap/>
            <w:hideMark/>
          </w:tcPr>
          <w:p w14:paraId="4BB327B3" w14:textId="77777777" w:rsidR="005657C7" w:rsidRDefault="00C432A1" w:rsidP="00CC01E4">
            <w:pPr>
              <w:pStyle w:val="ListParagraph"/>
              <w:numPr>
                <w:ilvl w:val="0"/>
                <w:numId w:val="25"/>
              </w:num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3.23)</w:t>
            </w:r>
          </w:p>
        </w:tc>
      </w:tr>
    </w:tbl>
    <w:p w14:paraId="28383576" w14:textId="77777777" w:rsidR="00C432A1" w:rsidRPr="002A5560" w:rsidRDefault="00C432A1" w:rsidP="00C432A1">
      <w:pPr>
        <w:spacing w:line="240" w:lineRule="auto"/>
        <w:rPr>
          <w:i/>
          <w:sz w:val="24"/>
          <w:szCs w:val="24"/>
        </w:rPr>
      </w:pPr>
      <w:proofErr w:type="gramStart"/>
      <w:r w:rsidRPr="002A5560">
        <w:rPr>
          <w:i/>
          <w:sz w:val="24"/>
          <w:szCs w:val="24"/>
        </w:rPr>
        <w:t>p</w:t>
      </w:r>
      <w:proofErr w:type="gramEnd"/>
      <w:r w:rsidRPr="002A5560">
        <w:rPr>
          <w:i/>
          <w:sz w:val="24"/>
          <w:szCs w:val="24"/>
        </w:rPr>
        <w:t>-value: 0.755</w:t>
      </w:r>
    </w:p>
    <w:p w14:paraId="0F67B3AE" w14:textId="77777777" w:rsidR="00C432A1" w:rsidRDefault="00C432A1" w:rsidP="00C432A1">
      <w:pPr>
        <w:spacing w:line="240" w:lineRule="auto"/>
        <w:rPr>
          <w:b/>
          <w:sz w:val="24"/>
          <w:szCs w:val="24"/>
        </w:rPr>
      </w:pPr>
    </w:p>
    <w:p w14:paraId="1864DC73" w14:textId="77777777" w:rsidR="00C432A1" w:rsidRPr="002A5560" w:rsidRDefault="00C432A1" w:rsidP="00C432A1">
      <w:pPr>
        <w:spacing w:line="240" w:lineRule="auto"/>
        <w:rPr>
          <w:i/>
          <w:sz w:val="24"/>
          <w:szCs w:val="24"/>
        </w:rPr>
      </w:pPr>
      <w:r w:rsidRPr="002A5560">
        <w:rPr>
          <w:b/>
          <w:sz w:val="24"/>
          <w:szCs w:val="24"/>
        </w:rPr>
        <w:t xml:space="preserve">Table </w:t>
      </w:r>
      <w:r>
        <w:rPr>
          <w:b/>
          <w:sz w:val="24"/>
          <w:szCs w:val="24"/>
        </w:rPr>
        <w:t>4.</w:t>
      </w:r>
      <w:r w:rsidRPr="002A5560">
        <w:rPr>
          <w:b/>
          <w:sz w:val="24"/>
          <w:szCs w:val="24"/>
        </w:rPr>
        <w:t xml:space="preserve">7 </w:t>
      </w:r>
      <w:r w:rsidR="003C5F43">
        <w:rPr>
          <w:b/>
          <w:sz w:val="24"/>
          <w:szCs w:val="24"/>
        </w:rPr>
        <w:t>Drinking water source</w:t>
      </w:r>
      <w:r w:rsidR="007E670F">
        <w:rPr>
          <w:b/>
          <w:sz w:val="24"/>
          <w:szCs w:val="24"/>
        </w:rPr>
        <w:t>s</w:t>
      </w:r>
      <w:r w:rsidR="0088601D">
        <w:rPr>
          <w:b/>
          <w:sz w:val="24"/>
          <w:szCs w:val="24"/>
        </w:rPr>
        <w:t xml:space="preserve"> </w:t>
      </w:r>
      <w:r w:rsidRPr="002A5560">
        <w:rPr>
          <w:b/>
          <w:sz w:val="24"/>
          <w:szCs w:val="24"/>
        </w:rPr>
        <w:t xml:space="preserve">in the rainy season </w:t>
      </w:r>
    </w:p>
    <w:tbl>
      <w:tblPr>
        <w:tblStyle w:val="LightList1"/>
        <w:tblW w:w="5000" w:type="pct"/>
        <w:tblLook w:val="04A0" w:firstRow="1" w:lastRow="0" w:firstColumn="1" w:lastColumn="0" w:noHBand="0" w:noVBand="1"/>
      </w:tblPr>
      <w:tblGrid>
        <w:gridCol w:w="3102"/>
        <w:gridCol w:w="2201"/>
        <w:gridCol w:w="2213"/>
        <w:gridCol w:w="1726"/>
      </w:tblGrid>
      <w:tr w:rsidR="00C432A1" w:rsidRPr="002A5560" w14:paraId="0A99F14C"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8" w:type="pct"/>
            <w:noWrap/>
            <w:hideMark/>
          </w:tcPr>
          <w:p w14:paraId="7069F121" w14:textId="77777777" w:rsidR="005657C7"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191" w:type="pct"/>
            <w:noWrap/>
            <w:hideMark/>
          </w:tcPr>
          <w:p w14:paraId="2B547886" w14:textId="77777777" w:rsidR="00C432A1" w:rsidRPr="00CC01E4" w:rsidRDefault="00255DA0" w:rsidP="00CC01E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(n=202)</w:t>
            </w:r>
          </w:p>
        </w:tc>
        <w:tc>
          <w:tcPr>
            <w:tcW w:w="1197" w:type="pct"/>
            <w:noWrap/>
            <w:hideMark/>
          </w:tcPr>
          <w:p w14:paraId="62A07821" w14:textId="77777777" w:rsidR="00C432A1" w:rsidRPr="00CC01E4" w:rsidRDefault="00255DA0" w:rsidP="00CC01E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(n=1,006)</w:t>
            </w:r>
          </w:p>
        </w:tc>
        <w:tc>
          <w:tcPr>
            <w:tcW w:w="934" w:type="pct"/>
            <w:noWrap/>
            <w:hideMark/>
          </w:tcPr>
          <w:p w14:paraId="412D86D2" w14:textId="77777777" w:rsidR="00C432A1" w:rsidRPr="00CC01E4" w:rsidRDefault="00255DA0" w:rsidP="00CC01E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(n=1,208)</w:t>
            </w:r>
          </w:p>
        </w:tc>
      </w:tr>
      <w:tr w:rsidR="00C432A1" w:rsidRPr="002A5560" w14:paraId="3E5C902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8" w:type="pct"/>
            <w:noWrap/>
            <w:hideMark/>
          </w:tcPr>
          <w:p w14:paraId="4ECA9D44" w14:textId="77777777" w:rsidR="00C432A1" w:rsidRPr="002A5560" w:rsidRDefault="00C432A1" w:rsidP="00CC01E4">
            <w:pPr>
              <w:jc w:val="center"/>
              <w:rPr>
                <w:rFonts w:eastAsia="Times New Roman" w:cs="Times New Roman"/>
                <w:b w:val="0"/>
                <w:bCs w:val="0"/>
                <w:color w:val="000000"/>
                <w:sz w:val="24"/>
                <w:szCs w:val="24"/>
              </w:rPr>
            </w:pPr>
          </w:p>
        </w:tc>
        <w:tc>
          <w:tcPr>
            <w:tcW w:w="1191" w:type="pct"/>
            <w:noWrap/>
            <w:hideMark/>
          </w:tcPr>
          <w:p w14:paraId="4E001D6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197" w:type="pct"/>
            <w:noWrap/>
            <w:hideMark/>
          </w:tcPr>
          <w:p w14:paraId="7575FC1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934" w:type="pct"/>
            <w:noWrap/>
            <w:hideMark/>
          </w:tcPr>
          <w:p w14:paraId="4A551D9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C432A1" w:rsidRPr="002A5560" w14:paraId="0744FF45"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78" w:type="pct"/>
            <w:noWrap/>
            <w:hideMark/>
          </w:tcPr>
          <w:p w14:paraId="00131CC3"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Not reported</w:t>
            </w:r>
          </w:p>
        </w:tc>
        <w:tc>
          <w:tcPr>
            <w:tcW w:w="1191" w:type="pct"/>
            <w:noWrap/>
            <w:hideMark/>
          </w:tcPr>
          <w:p w14:paraId="78430A3A"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43 (21.3)</w:t>
            </w:r>
          </w:p>
        </w:tc>
        <w:tc>
          <w:tcPr>
            <w:tcW w:w="1197" w:type="pct"/>
            <w:noWrap/>
            <w:hideMark/>
          </w:tcPr>
          <w:p w14:paraId="3EEC456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248 (24.7)</w:t>
            </w:r>
          </w:p>
        </w:tc>
        <w:tc>
          <w:tcPr>
            <w:tcW w:w="934" w:type="pct"/>
            <w:noWrap/>
            <w:hideMark/>
          </w:tcPr>
          <w:p w14:paraId="092FBBD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291 (24.1)</w:t>
            </w:r>
          </w:p>
        </w:tc>
      </w:tr>
      <w:tr w:rsidR="00B020D9" w:rsidRPr="002A5560" w14:paraId="5F2895B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8" w:type="pct"/>
            <w:noWrap/>
            <w:hideMark/>
          </w:tcPr>
          <w:p w14:paraId="7D01B256" w14:textId="77777777" w:rsidR="00B020D9"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R</w:t>
            </w:r>
            <w:r w:rsidRPr="002A5560">
              <w:rPr>
                <w:rFonts w:eastAsia="Times New Roman" w:cs="Times New Roman"/>
                <w:color w:val="000000"/>
                <w:sz w:val="24"/>
                <w:szCs w:val="24"/>
              </w:rPr>
              <w:t>ain only</w:t>
            </w:r>
          </w:p>
        </w:tc>
        <w:tc>
          <w:tcPr>
            <w:tcW w:w="1191" w:type="pct"/>
            <w:noWrap/>
            <w:hideMark/>
          </w:tcPr>
          <w:p w14:paraId="452376E4" w14:textId="77777777" w:rsidR="00B020D9" w:rsidRDefault="00B020D9"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43 (21.3)</w:t>
            </w:r>
          </w:p>
        </w:tc>
        <w:tc>
          <w:tcPr>
            <w:tcW w:w="1197" w:type="pct"/>
            <w:noWrap/>
            <w:hideMark/>
          </w:tcPr>
          <w:p w14:paraId="7C94E729" w14:textId="77777777" w:rsidR="00B020D9" w:rsidRDefault="00B020D9"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384 (38.2)</w:t>
            </w:r>
          </w:p>
        </w:tc>
        <w:tc>
          <w:tcPr>
            <w:tcW w:w="934" w:type="pct"/>
            <w:noWrap/>
            <w:hideMark/>
          </w:tcPr>
          <w:p w14:paraId="77750408" w14:textId="77777777" w:rsidR="00B020D9" w:rsidRDefault="00B020D9"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427 (35.4)</w:t>
            </w:r>
          </w:p>
        </w:tc>
      </w:tr>
      <w:tr w:rsidR="00B020D9" w:rsidRPr="002A5560" w14:paraId="6BB36F00"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78" w:type="pct"/>
            <w:noWrap/>
            <w:hideMark/>
          </w:tcPr>
          <w:p w14:paraId="3304CCEC" w14:textId="77777777" w:rsidR="00B020D9"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Fi</w:t>
            </w:r>
            <w:r w:rsidRPr="002A5560">
              <w:rPr>
                <w:rFonts w:eastAsia="Times New Roman" w:cs="Times New Roman"/>
                <w:color w:val="000000"/>
                <w:sz w:val="24"/>
                <w:szCs w:val="24"/>
              </w:rPr>
              <w:t>lter only</w:t>
            </w:r>
          </w:p>
        </w:tc>
        <w:tc>
          <w:tcPr>
            <w:tcW w:w="1191" w:type="pct"/>
            <w:noWrap/>
            <w:hideMark/>
          </w:tcPr>
          <w:p w14:paraId="5A365718" w14:textId="77777777" w:rsidR="00B020D9" w:rsidRDefault="00B020D9"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 (5.94)</w:t>
            </w:r>
          </w:p>
        </w:tc>
        <w:tc>
          <w:tcPr>
            <w:tcW w:w="1197" w:type="pct"/>
            <w:noWrap/>
            <w:hideMark/>
          </w:tcPr>
          <w:p w14:paraId="71B819FE" w14:textId="77777777" w:rsidR="00B020D9" w:rsidRDefault="00B020D9"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 (2.49)</w:t>
            </w:r>
          </w:p>
        </w:tc>
        <w:tc>
          <w:tcPr>
            <w:tcW w:w="934" w:type="pct"/>
            <w:noWrap/>
            <w:hideMark/>
          </w:tcPr>
          <w:p w14:paraId="3ECA2327" w14:textId="77777777" w:rsidR="00B020D9" w:rsidRDefault="00B020D9"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37 (3.06)</w:t>
            </w:r>
          </w:p>
        </w:tc>
      </w:tr>
      <w:tr w:rsidR="00B020D9" w:rsidRPr="002A5560" w14:paraId="5B7B2CC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8" w:type="pct"/>
            <w:noWrap/>
            <w:hideMark/>
          </w:tcPr>
          <w:p w14:paraId="5DB6390D" w14:textId="77777777" w:rsidR="00B020D9"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P</w:t>
            </w:r>
            <w:r w:rsidRPr="002A5560">
              <w:rPr>
                <w:rFonts w:eastAsia="Times New Roman" w:cs="Times New Roman"/>
                <w:color w:val="000000"/>
                <w:sz w:val="24"/>
                <w:szCs w:val="24"/>
              </w:rPr>
              <w:t>ond only</w:t>
            </w:r>
          </w:p>
        </w:tc>
        <w:tc>
          <w:tcPr>
            <w:tcW w:w="1191" w:type="pct"/>
            <w:noWrap/>
            <w:hideMark/>
          </w:tcPr>
          <w:p w14:paraId="32B790D9" w14:textId="77777777" w:rsidR="00B020D9" w:rsidRDefault="00B020D9"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 (5.94)</w:t>
            </w:r>
          </w:p>
        </w:tc>
        <w:tc>
          <w:tcPr>
            <w:tcW w:w="1197" w:type="pct"/>
            <w:noWrap/>
            <w:hideMark/>
          </w:tcPr>
          <w:p w14:paraId="473CA89A" w14:textId="77777777" w:rsidR="00B020D9" w:rsidRDefault="00B020D9"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36 (3.58)</w:t>
            </w:r>
          </w:p>
        </w:tc>
        <w:tc>
          <w:tcPr>
            <w:tcW w:w="934" w:type="pct"/>
            <w:noWrap/>
            <w:hideMark/>
          </w:tcPr>
          <w:p w14:paraId="7D1CF8A1" w14:textId="77777777" w:rsidR="00B020D9" w:rsidRDefault="00B020D9"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48 (3.97)</w:t>
            </w:r>
          </w:p>
        </w:tc>
      </w:tr>
      <w:tr w:rsidR="00B020D9" w:rsidRPr="002A5560" w14:paraId="0DDBDEBF"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78" w:type="pct"/>
            <w:noWrap/>
            <w:hideMark/>
          </w:tcPr>
          <w:p w14:paraId="1F71A48A" w14:textId="77777777" w:rsidR="00B020D9"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T</w:t>
            </w:r>
            <w:r w:rsidRPr="002A5560">
              <w:rPr>
                <w:rFonts w:eastAsia="Times New Roman" w:cs="Times New Roman"/>
                <w:color w:val="000000"/>
                <w:sz w:val="24"/>
                <w:szCs w:val="24"/>
              </w:rPr>
              <w:t>ubewell only</w:t>
            </w:r>
          </w:p>
        </w:tc>
        <w:tc>
          <w:tcPr>
            <w:tcW w:w="1191" w:type="pct"/>
            <w:noWrap/>
            <w:hideMark/>
          </w:tcPr>
          <w:p w14:paraId="65C1F83B" w14:textId="77777777" w:rsidR="00B020D9" w:rsidRDefault="00B020D9"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81 (40.1)</w:t>
            </w:r>
          </w:p>
        </w:tc>
        <w:tc>
          <w:tcPr>
            <w:tcW w:w="1197" w:type="pct"/>
            <w:noWrap/>
            <w:hideMark/>
          </w:tcPr>
          <w:p w14:paraId="5D5CCED1" w14:textId="77777777" w:rsidR="00B020D9" w:rsidRDefault="00B020D9"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251 (24.9)</w:t>
            </w:r>
          </w:p>
        </w:tc>
        <w:tc>
          <w:tcPr>
            <w:tcW w:w="934" w:type="pct"/>
            <w:noWrap/>
            <w:hideMark/>
          </w:tcPr>
          <w:p w14:paraId="4C770A88" w14:textId="77777777" w:rsidR="00B020D9" w:rsidRDefault="00B020D9"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332 (27.5)</w:t>
            </w:r>
          </w:p>
        </w:tc>
      </w:tr>
      <w:tr w:rsidR="00B020D9" w:rsidRPr="002A5560" w14:paraId="3031468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8" w:type="pct"/>
            <w:noWrap/>
            <w:hideMark/>
          </w:tcPr>
          <w:p w14:paraId="46FD08F9" w14:textId="77777777" w:rsidR="00B020D9"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R</w:t>
            </w:r>
            <w:r w:rsidRPr="002A5560">
              <w:rPr>
                <w:rFonts w:eastAsia="Times New Roman" w:cs="Times New Roman"/>
                <w:color w:val="000000"/>
                <w:sz w:val="24"/>
                <w:szCs w:val="24"/>
              </w:rPr>
              <w:t>iver only</w:t>
            </w:r>
          </w:p>
        </w:tc>
        <w:tc>
          <w:tcPr>
            <w:tcW w:w="1191" w:type="pct"/>
            <w:noWrap/>
            <w:hideMark/>
          </w:tcPr>
          <w:p w14:paraId="744E0C26" w14:textId="77777777" w:rsidR="00B020D9" w:rsidRDefault="00B020D9"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197" w:type="pct"/>
            <w:noWrap/>
            <w:hideMark/>
          </w:tcPr>
          <w:p w14:paraId="713509E2" w14:textId="77777777" w:rsidR="00B020D9" w:rsidRDefault="00B020D9"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 (0.30)</w:t>
            </w:r>
          </w:p>
        </w:tc>
        <w:tc>
          <w:tcPr>
            <w:tcW w:w="934" w:type="pct"/>
            <w:noWrap/>
            <w:hideMark/>
          </w:tcPr>
          <w:p w14:paraId="1AC91B84" w14:textId="77777777" w:rsidR="00B020D9" w:rsidRDefault="00B020D9"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 (0.25)</w:t>
            </w:r>
          </w:p>
        </w:tc>
      </w:tr>
      <w:tr w:rsidR="00B020D9" w:rsidRPr="002A5560" w14:paraId="6BEB779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78" w:type="pct"/>
            <w:noWrap/>
            <w:hideMark/>
          </w:tcPr>
          <w:p w14:paraId="6D6BB65B" w14:textId="77777777" w:rsidR="00B020D9" w:rsidRPr="002A5560" w:rsidRDefault="00B020D9" w:rsidP="00CC01E4">
            <w:pPr>
              <w:rPr>
                <w:rFonts w:eastAsia="Times New Roman" w:cs="Times New Roman"/>
                <w:b w:val="0"/>
                <w:bCs w:val="0"/>
                <w:color w:val="000000"/>
                <w:sz w:val="24"/>
                <w:szCs w:val="24"/>
              </w:rPr>
            </w:pPr>
            <w:r>
              <w:rPr>
                <w:rFonts w:eastAsia="Times New Roman" w:cs="Times New Roman"/>
                <w:color w:val="000000"/>
                <w:sz w:val="24"/>
                <w:szCs w:val="24"/>
              </w:rPr>
              <w:t>M</w:t>
            </w:r>
            <w:r w:rsidRPr="002A5560">
              <w:rPr>
                <w:rFonts w:eastAsia="Times New Roman" w:cs="Times New Roman"/>
                <w:color w:val="000000"/>
                <w:sz w:val="24"/>
                <w:szCs w:val="24"/>
              </w:rPr>
              <w:t>ultiple sources</w:t>
            </w:r>
          </w:p>
        </w:tc>
        <w:tc>
          <w:tcPr>
            <w:tcW w:w="1191" w:type="pct"/>
            <w:noWrap/>
            <w:hideMark/>
          </w:tcPr>
          <w:p w14:paraId="583FB0ED" w14:textId="77777777" w:rsidR="00B020D9" w:rsidRDefault="00B020D9"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 (5.45)</w:t>
            </w:r>
          </w:p>
        </w:tc>
        <w:tc>
          <w:tcPr>
            <w:tcW w:w="1197" w:type="pct"/>
            <w:noWrap/>
            <w:hideMark/>
          </w:tcPr>
          <w:p w14:paraId="1E735548" w14:textId="77777777" w:rsidR="00B020D9" w:rsidRDefault="00B020D9"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59 (5.86)</w:t>
            </w:r>
          </w:p>
        </w:tc>
        <w:tc>
          <w:tcPr>
            <w:tcW w:w="934" w:type="pct"/>
            <w:noWrap/>
            <w:hideMark/>
          </w:tcPr>
          <w:p w14:paraId="499B752F" w14:textId="77777777" w:rsidR="00B020D9" w:rsidRDefault="00B020D9"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70 (5.79)</w:t>
            </w:r>
          </w:p>
        </w:tc>
      </w:tr>
    </w:tbl>
    <w:p w14:paraId="4357F529" w14:textId="77777777" w:rsidR="00785E21" w:rsidRDefault="00785E21" w:rsidP="00785E21">
      <w:pPr>
        <w:spacing w:line="240" w:lineRule="auto"/>
        <w:rPr>
          <w:i/>
          <w:sz w:val="24"/>
          <w:szCs w:val="24"/>
        </w:rPr>
      </w:pPr>
      <w:proofErr w:type="gramStart"/>
      <w:r>
        <w:rPr>
          <w:i/>
          <w:sz w:val="24"/>
          <w:szCs w:val="24"/>
        </w:rPr>
        <w:t>p</w:t>
      </w:r>
      <w:proofErr w:type="gramEnd"/>
      <w:r>
        <w:rPr>
          <w:i/>
          <w:sz w:val="24"/>
          <w:szCs w:val="24"/>
        </w:rPr>
        <w:t>-value &lt;</w:t>
      </w:r>
      <w:r w:rsidRPr="002A5560">
        <w:rPr>
          <w:i/>
          <w:sz w:val="24"/>
          <w:szCs w:val="24"/>
        </w:rPr>
        <w:t>0.00</w:t>
      </w:r>
      <w:r>
        <w:rPr>
          <w:i/>
          <w:sz w:val="24"/>
          <w:szCs w:val="24"/>
        </w:rPr>
        <w:t>1</w:t>
      </w:r>
    </w:p>
    <w:p w14:paraId="2064F1F3" w14:textId="77777777" w:rsidR="00C432A1" w:rsidRDefault="00C432A1" w:rsidP="00C432A1">
      <w:pPr>
        <w:rPr>
          <w:b/>
          <w:sz w:val="24"/>
          <w:szCs w:val="24"/>
        </w:rPr>
      </w:pPr>
    </w:p>
    <w:p w14:paraId="5BA2B8C3" w14:textId="77777777" w:rsidR="00C432A1" w:rsidRDefault="00C432A1" w:rsidP="00C432A1">
      <w:pPr>
        <w:rPr>
          <w:b/>
          <w:sz w:val="24"/>
          <w:szCs w:val="24"/>
        </w:rPr>
      </w:pPr>
    </w:p>
    <w:p w14:paraId="0C97079B" w14:textId="77777777" w:rsidR="00C432A1" w:rsidRDefault="00C432A1" w:rsidP="00C432A1">
      <w:pPr>
        <w:rPr>
          <w:b/>
          <w:sz w:val="24"/>
          <w:szCs w:val="24"/>
        </w:rPr>
      </w:pPr>
    </w:p>
    <w:p w14:paraId="190B74F7" w14:textId="77777777" w:rsidR="005844A3" w:rsidRDefault="005844A3">
      <w:pPr>
        <w:rPr>
          <w:b/>
          <w:sz w:val="24"/>
          <w:szCs w:val="24"/>
        </w:rPr>
      </w:pPr>
      <w:r>
        <w:rPr>
          <w:b/>
          <w:sz w:val="24"/>
          <w:szCs w:val="24"/>
        </w:rPr>
        <w:br w:type="page"/>
      </w:r>
    </w:p>
    <w:p w14:paraId="6792EF49" w14:textId="77777777" w:rsidR="00C432A1" w:rsidRPr="002A5560" w:rsidRDefault="00C432A1" w:rsidP="007C15A8">
      <w:pPr>
        <w:spacing w:line="240" w:lineRule="auto"/>
        <w:rPr>
          <w:b/>
          <w:sz w:val="24"/>
          <w:szCs w:val="24"/>
        </w:rPr>
      </w:pPr>
      <w:r w:rsidRPr="002A5560">
        <w:rPr>
          <w:b/>
          <w:sz w:val="24"/>
          <w:szCs w:val="24"/>
        </w:rPr>
        <w:t xml:space="preserve">Table </w:t>
      </w:r>
      <w:r>
        <w:rPr>
          <w:b/>
          <w:sz w:val="24"/>
          <w:szCs w:val="24"/>
        </w:rPr>
        <w:t>4.</w:t>
      </w:r>
      <w:r w:rsidRPr="002A5560">
        <w:rPr>
          <w:b/>
          <w:sz w:val="24"/>
          <w:szCs w:val="24"/>
        </w:rPr>
        <w:t>8 Preservation of water</w:t>
      </w:r>
    </w:p>
    <w:tbl>
      <w:tblPr>
        <w:tblStyle w:val="LightList1"/>
        <w:tblW w:w="5000" w:type="pct"/>
        <w:tblLook w:val="04A0" w:firstRow="1" w:lastRow="0" w:firstColumn="1" w:lastColumn="0" w:noHBand="0" w:noVBand="1"/>
      </w:tblPr>
      <w:tblGrid>
        <w:gridCol w:w="3123"/>
        <w:gridCol w:w="2223"/>
        <w:gridCol w:w="2232"/>
        <w:gridCol w:w="1664"/>
      </w:tblGrid>
      <w:tr w:rsidR="00C432A1" w:rsidRPr="007E5361" w14:paraId="575FDBFF"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0AF2AF45" w14:textId="77777777" w:rsidR="00C432A1"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203" w:type="pct"/>
            <w:noWrap/>
            <w:hideMark/>
          </w:tcPr>
          <w:p w14:paraId="1B3AA530"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(n=202)</w:t>
            </w:r>
          </w:p>
        </w:tc>
        <w:tc>
          <w:tcPr>
            <w:tcW w:w="1208" w:type="pct"/>
            <w:noWrap/>
            <w:hideMark/>
          </w:tcPr>
          <w:p w14:paraId="33DFE1FA"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(n=1,006)</w:t>
            </w:r>
          </w:p>
        </w:tc>
        <w:tc>
          <w:tcPr>
            <w:tcW w:w="900" w:type="pct"/>
            <w:noWrap/>
            <w:hideMark/>
          </w:tcPr>
          <w:p w14:paraId="2EED0EDC"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(n=1208)</w:t>
            </w:r>
          </w:p>
        </w:tc>
      </w:tr>
      <w:tr w:rsidR="00C432A1" w:rsidRPr="002A5560" w14:paraId="522BB03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1387A9D2" w14:textId="77777777" w:rsidR="00C432A1" w:rsidRPr="002A5560" w:rsidRDefault="00C432A1" w:rsidP="00CC01E4">
            <w:pPr>
              <w:rPr>
                <w:rFonts w:eastAsia="Times New Roman" w:cs="Times New Roman"/>
                <w:b w:val="0"/>
                <w:bCs w:val="0"/>
                <w:color w:val="000000"/>
                <w:sz w:val="24"/>
                <w:szCs w:val="24"/>
              </w:rPr>
            </w:pPr>
          </w:p>
        </w:tc>
        <w:tc>
          <w:tcPr>
            <w:tcW w:w="1203" w:type="pct"/>
            <w:noWrap/>
            <w:hideMark/>
          </w:tcPr>
          <w:p w14:paraId="568A8B2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208" w:type="pct"/>
            <w:noWrap/>
            <w:hideMark/>
          </w:tcPr>
          <w:p w14:paraId="1C08EA9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900" w:type="pct"/>
            <w:noWrap/>
            <w:hideMark/>
          </w:tcPr>
          <w:p w14:paraId="1D1BE4F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C432A1" w:rsidRPr="002A5560" w14:paraId="208846BF"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71144209"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None</w:t>
            </w:r>
          </w:p>
        </w:tc>
        <w:tc>
          <w:tcPr>
            <w:tcW w:w="1203" w:type="pct"/>
            <w:noWrap/>
            <w:hideMark/>
          </w:tcPr>
          <w:p w14:paraId="3136507A"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106 (52.5)</w:t>
            </w:r>
          </w:p>
        </w:tc>
        <w:tc>
          <w:tcPr>
            <w:tcW w:w="1208" w:type="pct"/>
            <w:noWrap/>
            <w:hideMark/>
          </w:tcPr>
          <w:p w14:paraId="0BBA1FE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330 (32.8)</w:t>
            </w:r>
          </w:p>
        </w:tc>
        <w:tc>
          <w:tcPr>
            <w:tcW w:w="900" w:type="pct"/>
            <w:noWrap/>
            <w:hideMark/>
          </w:tcPr>
          <w:p w14:paraId="7E65C01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436 (36.1)</w:t>
            </w:r>
          </w:p>
        </w:tc>
      </w:tr>
      <w:tr w:rsidR="00C432A1" w:rsidRPr="002A5560" w14:paraId="66E3D7C5"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270ECD01" w14:textId="77777777" w:rsidR="00C432A1" w:rsidRPr="002A5560" w:rsidRDefault="000F1300" w:rsidP="00CC01E4">
            <w:pPr>
              <w:rPr>
                <w:rFonts w:eastAsia="Times New Roman" w:cs="Times New Roman"/>
                <w:b w:val="0"/>
                <w:bCs w:val="0"/>
                <w:color w:val="000000"/>
                <w:sz w:val="24"/>
                <w:szCs w:val="24"/>
              </w:rPr>
            </w:pPr>
            <w:r w:rsidRPr="00CC01E4">
              <w:rPr>
                <w:rFonts w:eastAsia="Times New Roman" w:cs="Times New Roman"/>
                <w:i/>
                <w:color w:val="000000"/>
                <w:sz w:val="24"/>
                <w:szCs w:val="24"/>
              </w:rPr>
              <w:t>Motka</w:t>
            </w:r>
            <w:r>
              <w:rPr>
                <w:rFonts w:eastAsia="Times New Roman" w:cs="Times New Roman"/>
                <w:color w:val="000000"/>
                <w:sz w:val="24"/>
                <w:szCs w:val="24"/>
              </w:rPr>
              <w:t xml:space="preserve"> (s</w:t>
            </w:r>
            <w:r w:rsidR="00C432A1" w:rsidRPr="002A5560">
              <w:rPr>
                <w:rFonts w:eastAsia="Times New Roman" w:cs="Times New Roman"/>
                <w:color w:val="000000"/>
                <w:sz w:val="24"/>
                <w:szCs w:val="24"/>
              </w:rPr>
              <w:t>mall vessel</w:t>
            </w:r>
            <w:r>
              <w:rPr>
                <w:rFonts w:eastAsia="Times New Roman" w:cs="Times New Roman"/>
                <w:color w:val="000000"/>
                <w:sz w:val="24"/>
                <w:szCs w:val="24"/>
              </w:rPr>
              <w:t>)</w:t>
            </w:r>
          </w:p>
        </w:tc>
        <w:tc>
          <w:tcPr>
            <w:tcW w:w="1203" w:type="pct"/>
            <w:noWrap/>
            <w:hideMark/>
          </w:tcPr>
          <w:p w14:paraId="7DDB5B01"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51 (25.3)</w:t>
            </w:r>
          </w:p>
        </w:tc>
        <w:tc>
          <w:tcPr>
            <w:tcW w:w="1208" w:type="pct"/>
            <w:noWrap/>
            <w:hideMark/>
          </w:tcPr>
          <w:p w14:paraId="633F25A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393 (39.1)</w:t>
            </w:r>
          </w:p>
        </w:tc>
        <w:tc>
          <w:tcPr>
            <w:tcW w:w="900" w:type="pct"/>
            <w:noWrap/>
            <w:hideMark/>
          </w:tcPr>
          <w:p w14:paraId="089568D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444 (36.8)</w:t>
            </w:r>
          </w:p>
        </w:tc>
      </w:tr>
      <w:tr w:rsidR="00C432A1" w:rsidRPr="002A5560" w14:paraId="5340DDE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4DD98E56"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Underground tank</w:t>
            </w:r>
          </w:p>
        </w:tc>
        <w:tc>
          <w:tcPr>
            <w:tcW w:w="1203" w:type="pct"/>
            <w:noWrap/>
            <w:hideMark/>
          </w:tcPr>
          <w:p w14:paraId="2E36570E"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208" w:type="pct"/>
            <w:noWrap/>
            <w:hideMark/>
          </w:tcPr>
          <w:p w14:paraId="75B6777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 (0.50)</w:t>
            </w:r>
          </w:p>
        </w:tc>
        <w:tc>
          <w:tcPr>
            <w:tcW w:w="900" w:type="pct"/>
            <w:noWrap/>
            <w:hideMark/>
          </w:tcPr>
          <w:p w14:paraId="7411359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 (0.41)</w:t>
            </w:r>
          </w:p>
        </w:tc>
      </w:tr>
      <w:tr w:rsidR="00C432A1" w:rsidRPr="002A5560" w14:paraId="40D180E1"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7A8DEC36"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 xml:space="preserve">Roof </w:t>
            </w:r>
          </w:p>
        </w:tc>
        <w:tc>
          <w:tcPr>
            <w:tcW w:w="1203" w:type="pct"/>
            <w:noWrap/>
            <w:hideMark/>
          </w:tcPr>
          <w:p w14:paraId="31ABD924"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208" w:type="pct"/>
            <w:noWrap/>
            <w:hideMark/>
          </w:tcPr>
          <w:p w14:paraId="28B607E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17 (1.69)</w:t>
            </w:r>
          </w:p>
        </w:tc>
        <w:tc>
          <w:tcPr>
            <w:tcW w:w="900" w:type="pct"/>
            <w:noWrap/>
            <w:hideMark/>
          </w:tcPr>
          <w:p w14:paraId="6A5B04B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17 (1.41)</w:t>
            </w:r>
          </w:p>
        </w:tc>
      </w:tr>
      <w:tr w:rsidR="00C432A1" w:rsidRPr="002A5560" w14:paraId="0FBF00BB"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404A16BF"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Over-ground tank</w:t>
            </w:r>
          </w:p>
        </w:tc>
        <w:tc>
          <w:tcPr>
            <w:tcW w:w="1203" w:type="pct"/>
            <w:noWrap/>
            <w:hideMark/>
          </w:tcPr>
          <w:p w14:paraId="75578383"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 (0.50)</w:t>
            </w:r>
          </w:p>
        </w:tc>
        <w:tc>
          <w:tcPr>
            <w:tcW w:w="1208" w:type="pct"/>
            <w:noWrap/>
            <w:hideMark/>
          </w:tcPr>
          <w:p w14:paraId="395D288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 (0.60)</w:t>
            </w:r>
          </w:p>
        </w:tc>
        <w:tc>
          <w:tcPr>
            <w:tcW w:w="900" w:type="pct"/>
            <w:noWrap/>
            <w:hideMark/>
          </w:tcPr>
          <w:p w14:paraId="45E8D1A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 (0.58)</w:t>
            </w:r>
          </w:p>
        </w:tc>
      </w:tr>
      <w:tr w:rsidR="00C432A1" w:rsidRPr="002A5560" w14:paraId="117C670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2D8BC759"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Multiple</w:t>
            </w:r>
          </w:p>
        </w:tc>
        <w:tc>
          <w:tcPr>
            <w:tcW w:w="1203" w:type="pct"/>
            <w:noWrap/>
            <w:hideMark/>
          </w:tcPr>
          <w:p w14:paraId="666B6AC2"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44 (21.8)</w:t>
            </w:r>
          </w:p>
        </w:tc>
        <w:tc>
          <w:tcPr>
            <w:tcW w:w="1208" w:type="pct"/>
            <w:noWrap/>
            <w:hideMark/>
          </w:tcPr>
          <w:p w14:paraId="41EB94F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255 (25.4)</w:t>
            </w:r>
          </w:p>
        </w:tc>
        <w:tc>
          <w:tcPr>
            <w:tcW w:w="900" w:type="pct"/>
            <w:noWrap/>
            <w:hideMark/>
          </w:tcPr>
          <w:p w14:paraId="05BF285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299 (24.8)</w:t>
            </w:r>
          </w:p>
        </w:tc>
      </w:tr>
    </w:tbl>
    <w:p w14:paraId="6C8A53CF" w14:textId="77777777" w:rsidR="00785E21" w:rsidRDefault="00785E21" w:rsidP="00785E21">
      <w:pPr>
        <w:spacing w:line="240" w:lineRule="auto"/>
        <w:rPr>
          <w:i/>
          <w:sz w:val="24"/>
          <w:szCs w:val="24"/>
        </w:rPr>
      </w:pPr>
      <w:proofErr w:type="gramStart"/>
      <w:r>
        <w:rPr>
          <w:i/>
          <w:sz w:val="24"/>
          <w:szCs w:val="24"/>
        </w:rPr>
        <w:t>p</w:t>
      </w:r>
      <w:proofErr w:type="gramEnd"/>
      <w:r>
        <w:rPr>
          <w:i/>
          <w:sz w:val="24"/>
          <w:szCs w:val="24"/>
        </w:rPr>
        <w:t>-value &lt;</w:t>
      </w:r>
      <w:r w:rsidRPr="002A5560">
        <w:rPr>
          <w:i/>
          <w:sz w:val="24"/>
          <w:szCs w:val="24"/>
        </w:rPr>
        <w:t>0.00</w:t>
      </w:r>
      <w:r>
        <w:rPr>
          <w:i/>
          <w:sz w:val="24"/>
          <w:szCs w:val="24"/>
        </w:rPr>
        <w:t>1</w:t>
      </w:r>
    </w:p>
    <w:p w14:paraId="11BE103B" w14:textId="77777777" w:rsidR="00C432A1" w:rsidRDefault="00C432A1" w:rsidP="00C432A1">
      <w:pPr>
        <w:rPr>
          <w:b/>
          <w:sz w:val="24"/>
          <w:szCs w:val="24"/>
        </w:rPr>
      </w:pPr>
    </w:p>
    <w:p w14:paraId="43816DCB" w14:textId="77777777" w:rsidR="00C432A1" w:rsidRPr="002A5560" w:rsidRDefault="00C432A1" w:rsidP="007C15A8">
      <w:pPr>
        <w:spacing w:line="240" w:lineRule="auto"/>
        <w:rPr>
          <w:b/>
          <w:sz w:val="24"/>
          <w:szCs w:val="24"/>
        </w:rPr>
      </w:pPr>
      <w:r w:rsidRPr="002A5560">
        <w:rPr>
          <w:b/>
          <w:sz w:val="24"/>
          <w:szCs w:val="24"/>
        </w:rPr>
        <w:t xml:space="preserve">Table </w:t>
      </w:r>
      <w:r>
        <w:rPr>
          <w:b/>
          <w:sz w:val="24"/>
          <w:szCs w:val="24"/>
        </w:rPr>
        <w:t>4.</w:t>
      </w:r>
      <w:r w:rsidRPr="002A5560">
        <w:rPr>
          <w:b/>
          <w:sz w:val="24"/>
          <w:szCs w:val="24"/>
        </w:rPr>
        <w:t>9 Water source</w:t>
      </w:r>
      <w:r w:rsidR="007E670F">
        <w:rPr>
          <w:b/>
          <w:sz w:val="24"/>
          <w:szCs w:val="24"/>
        </w:rPr>
        <w:t>s</w:t>
      </w:r>
      <w:r w:rsidRPr="002A5560">
        <w:rPr>
          <w:b/>
          <w:sz w:val="24"/>
          <w:szCs w:val="24"/>
        </w:rPr>
        <w:t xml:space="preserve"> used for cooking and other household work</w:t>
      </w:r>
    </w:p>
    <w:tbl>
      <w:tblPr>
        <w:tblStyle w:val="LightList1"/>
        <w:tblW w:w="5000" w:type="pct"/>
        <w:tblLook w:val="04A0" w:firstRow="1" w:lastRow="0" w:firstColumn="1" w:lastColumn="0" w:noHBand="0" w:noVBand="1"/>
      </w:tblPr>
      <w:tblGrid>
        <w:gridCol w:w="3123"/>
        <w:gridCol w:w="2223"/>
        <w:gridCol w:w="2232"/>
        <w:gridCol w:w="1664"/>
      </w:tblGrid>
      <w:tr w:rsidR="00C432A1" w:rsidRPr="002A5560" w14:paraId="12E81723"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575DCDBA" w14:textId="77777777" w:rsidR="005657C7"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203" w:type="pct"/>
            <w:noWrap/>
            <w:hideMark/>
          </w:tcPr>
          <w:p w14:paraId="44AA2F43"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(n=202)</w:t>
            </w:r>
          </w:p>
        </w:tc>
        <w:tc>
          <w:tcPr>
            <w:tcW w:w="1208" w:type="pct"/>
            <w:noWrap/>
            <w:hideMark/>
          </w:tcPr>
          <w:p w14:paraId="4FE3FD3F"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(n=1,006)</w:t>
            </w:r>
          </w:p>
        </w:tc>
        <w:tc>
          <w:tcPr>
            <w:tcW w:w="900" w:type="pct"/>
            <w:noWrap/>
            <w:hideMark/>
          </w:tcPr>
          <w:p w14:paraId="787746E7"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(n=1208)</w:t>
            </w:r>
          </w:p>
        </w:tc>
      </w:tr>
      <w:tr w:rsidR="00C432A1" w:rsidRPr="002A5560" w14:paraId="5FB1BF5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6CCC6012" w14:textId="77777777" w:rsidR="005657C7" w:rsidRDefault="005657C7" w:rsidP="00CC01E4">
            <w:pPr>
              <w:rPr>
                <w:rFonts w:eastAsia="Times New Roman" w:cs="Times New Roman"/>
                <w:b w:val="0"/>
                <w:bCs w:val="0"/>
                <w:color w:val="000000"/>
                <w:sz w:val="24"/>
                <w:szCs w:val="24"/>
              </w:rPr>
            </w:pPr>
          </w:p>
        </w:tc>
        <w:tc>
          <w:tcPr>
            <w:tcW w:w="1203" w:type="pct"/>
            <w:noWrap/>
            <w:hideMark/>
          </w:tcPr>
          <w:p w14:paraId="778E81E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208" w:type="pct"/>
            <w:noWrap/>
            <w:hideMark/>
          </w:tcPr>
          <w:p w14:paraId="311991F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900" w:type="pct"/>
            <w:noWrap/>
            <w:hideMark/>
          </w:tcPr>
          <w:p w14:paraId="3D00B87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C432A1" w:rsidRPr="002A5560" w14:paraId="18217F69"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41064E16" w14:textId="77777777" w:rsidR="000149F3" w:rsidRDefault="00C650D0" w:rsidP="00CC01E4">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ain only</w:t>
            </w:r>
          </w:p>
        </w:tc>
        <w:tc>
          <w:tcPr>
            <w:tcW w:w="1203" w:type="pct"/>
            <w:noWrap/>
            <w:hideMark/>
          </w:tcPr>
          <w:p w14:paraId="29EE87E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208" w:type="pct"/>
            <w:noWrap/>
            <w:hideMark/>
          </w:tcPr>
          <w:p w14:paraId="3EE0373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900" w:type="pct"/>
            <w:noWrap/>
            <w:hideMark/>
          </w:tcPr>
          <w:p w14:paraId="3AB3A08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r>
      <w:tr w:rsidR="00C432A1" w:rsidRPr="002A5560" w14:paraId="2FFBE2D6"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58218D00" w14:textId="77777777" w:rsidR="000149F3" w:rsidRDefault="00C650D0" w:rsidP="00CC01E4">
            <w:pPr>
              <w:rPr>
                <w:rFonts w:eastAsia="Times New Roman" w:cs="Times New Roman"/>
                <w:b w:val="0"/>
                <w:bCs w:val="0"/>
                <w:color w:val="000000"/>
                <w:sz w:val="24"/>
                <w:szCs w:val="24"/>
              </w:rPr>
            </w:pPr>
            <w:r>
              <w:rPr>
                <w:rFonts w:eastAsia="Times New Roman" w:cs="Times New Roman"/>
                <w:color w:val="000000"/>
                <w:sz w:val="24"/>
                <w:szCs w:val="24"/>
              </w:rPr>
              <w:t>F</w:t>
            </w:r>
            <w:r w:rsidR="00C432A1" w:rsidRPr="002A5560">
              <w:rPr>
                <w:rFonts w:eastAsia="Times New Roman" w:cs="Times New Roman"/>
                <w:color w:val="000000"/>
                <w:sz w:val="24"/>
                <w:szCs w:val="24"/>
              </w:rPr>
              <w:t>ilter only</w:t>
            </w:r>
          </w:p>
        </w:tc>
        <w:tc>
          <w:tcPr>
            <w:tcW w:w="1203" w:type="pct"/>
            <w:noWrap/>
            <w:hideMark/>
          </w:tcPr>
          <w:p w14:paraId="1A2B192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(1.98)</w:t>
            </w:r>
          </w:p>
        </w:tc>
        <w:tc>
          <w:tcPr>
            <w:tcW w:w="1208" w:type="pct"/>
            <w:noWrap/>
            <w:hideMark/>
          </w:tcPr>
          <w:p w14:paraId="027008E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58 (5.77)</w:t>
            </w:r>
          </w:p>
        </w:tc>
        <w:tc>
          <w:tcPr>
            <w:tcW w:w="900" w:type="pct"/>
            <w:noWrap/>
            <w:hideMark/>
          </w:tcPr>
          <w:p w14:paraId="1F12D18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62 (5.13)</w:t>
            </w:r>
          </w:p>
        </w:tc>
      </w:tr>
      <w:tr w:rsidR="00C432A1" w:rsidRPr="002A5560" w14:paraId="306A1CD5"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6D39F339" w14:textId="77777777" w:rsidR="000149F3" w:rsidRDefault="00C650D0" w:rsidP="00CC01E4">
            <w:pPr>
              <w:rPr>
                <w:rFonts w:eastAsia="Times New Roman" w:cs="Times New Roman"/>
                <w:b w:val="0"/>
                <w:bCs w:val="0"/>
                <w:color w:val="000000"/>
                <w:sz w:val="24"/>
                <w:szCs w:val="24"/>
              </w:rPr>
            </w:pPr>
            <w:r>
              <w:rPr>
                <w:rFonts w:eastAsia="Times New Roman" w:cs="Times New Roman"/>
                <w:color w:val="000000"/>
                <w:sz w:val="24"/>
                <w:szCs w:val="24"/>
              </w:rPr>
              <w:t>P</w:t>
            </w:r>
            <w:r w:rsidR="00C432A1" w:rsidRPr="002A5560">
              <w:rPr>
                <w:rFonts w:eastAsia="Times New Roman" w:cs="Times New Roman"/>
                <w:color w:val="000000"/>
                <w:sz w:val="24"/>
                <w:szCs w:val="24"/>
              </w:rPr>
              <w:t>ond only</w:t>
            </w:r>
          </w:p>
        </w:tc>
        <w:tc>
          <w:tcPr>
            <w:tcW w:w="1203" w:type="pct"/>
            <w:noWrap/>
            <w:hideMark/>
          </w:tcPr>
          <w:p w14:paraId="6334B67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150 (74.3)</w:t>
            </w:r>
          </w:p>
        </w:tc>
        <w:tc>
          <w:tcPr>
            <w:tcW w:w="1208" w:type="pct"/>
            <w:noWrap/>
            <w:hideMark/>
          </w:tcPr>
          <w:p w14:paraId="784998B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678 (67.4)</w:t>
            </w:r>
          </w:p>
        </w:tc>
        <w:tc>
          <w:tcPr>
            <w:tcW w:w="900" w:type="pct"/>
            <w:noWrap/>
            <w:hideMark/>
          </w:tcPr>
          <w:p w14:paraId="3A74DDB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828 (68.5)</w:t>
            </w:r>
          </w:p>
        </w:tc>
      </w:tr>
      <w:tr w:rsidR="00C432A1" w:rsidRPr="002A5560" w14:paraId="78E5ECC4"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71E0D411" w14:textId="77777777" w:rsidR="000149F3" w:rsidRDefault="00C650D0" w:rsidP="00CC01E4">
            <w:pPr>
              <w:rPr>
                <w:rFonts w:eastAsia="Times New Roman" w:cs="Times New Roman"/>
                <w:b w:val="0"/>
                <w:bCs w:val="0"/>
                <w:color w:val="000000"/>
                <w:sz w:val="24"/>
                <w:szCs w:val="24"/>
              </w:rPr>
            </w:pPr>
            <w:r>
              <w:rPr>
                <w:rFonts w:eastAsia="Times New Roman" w:cs="Times New Roman"/>
                <w:color w:val="000000"/>
                <w:sz w:val="24"/>
                <w:szCs w:val="24"/>
              </w:rPr>
              <w:t>T</w:t>
            </w:r>
            <w:r w:rsidR="00C432A1" w:rsidRPr="002A5560">
              <w:rPr>
                <w:rFonts w:eastAsia="Times New Roman" w:cs="Times New Roman"/>
                <w:color w:val="000000"/>
                <w:sz w:val="24"/>
                <w:szCs w:val="24"/>
              </w:rPr>
              <w:t>ubewell only</w:t>
            </w:r>
          </w:p>
        </w:tc>
        <w:tc>
          <w:tcPr>
            <w:tcW w:w="1203" w:type="pct"/>
            <w:noWrap/>
            <w:hideMark/>
          </w:tcPr>
          <w:p w14:paraId="5934955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32 (15.8)</w:t>
            </w:r>
          </w:p>
        </w:tc>
        <w:tc>
          <w:tcPr>
            <w:tcW w:w="1208" w:type="pct"/>
            <w:noWrap/>
            <w:hideMark/>
          </w:tcPr>
          <w:p w14:paraId="5151627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50 (4.97)</w:t>
            </w:r>
          </w:p>
        </w:tc>
        <w:tc>
          <w:tcPr>
            <w:tcW w:w="900" w:type="pct"/>
            <w:noWrap/>
            <w:hideMark/>
          </w:tcPr>
          <w:p w14:paraId="3A3AB2B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82 (6.79)</w:t>
            </w:r>
          </w:p>
        </w:tc>
      </w:tr>
      <w:tr w:rsidR="00C432A1" w:rsidRPr="002A5560" w14:paraId="6C4000E0"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27B90B73" w14:textId="77777777" w:rsidR="000149F3" w:rsidRDefault="00C650D0" w:rsidP="00CC01E4">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iver only</w:t>
            </w:r>
          </w:p>
        </w:tc>
        <w:tc>
          <w:tcPr>
            <w:tcW w:w="1203" w:type="pct"/>
            <w:noWrap/>
            <w:hideMark/>
          </w:tcPr>
          <w:p w14:paraId="00F8F22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 (0.99)</w:t>
            </w:r>
          </w:p>
        </w:tc>
        <w:tc>
          <w:tcPr>
            <w:tcW w:w="1208" w:type="pct"/>
            <w:noWrap/>
            <w:hideMark/>
          </w:tcPr>
          <w:p w14:paraId="696E7E8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51 (5.07)</w:t>
            </w:r>
          </w:p>
        </w:tc>
        <w:tc>
          <w:tcPr>
            <w:tcW w:w="900" w:type="pct"/>
            <w:noWrap/>
            <w:hideMark/>
          </w:tcPr>
          <w:p w14:paraId="4EFA1D3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52 (4.39)</w:t>
            </w:r>
          </w:p>
        </w:tc>
      </w:tr>
      <w:tr w:rsidR="00C432A1" w:rsidRPr="002A5560" w14:paraId="6D7B875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0" w:type="pct"/>
            <w:noWrap/>
            <w:hideMark/>
          </w:tcPr>
          <w:p w14:paraId="6E6E842A" w14:textId="77777777" w:rsidR="000149F3" w:rsidRDefault="00C650D0" w:rsidP="00CC01E4">
            <w:pPr>
              <w:rPr>
                <w:rFonts w:eastAsia="Times New Roman" w:cs="Times New Roman"/>
                <w:b w:val="0"/>
                <w:bCs w:val="0"/>
                <w:color w:val="000000"/>
                <w:sz w:val="24"/>
                <w:szCs w:val="24"/>
              </w:rPr>
            </w:pPr>
            <w:r>
              <w:rPr>
                <w:rFonts w:eastAsia="Times New Roman" w:cs="Times New Roman"/>
                <w:color w:val="000000"/>
                <w:sz w:val="24"/>
                <w:szCs w:val="24"/>
              </w:rPr>
              <w:t>M</w:t>
            </w:r>
            <w:r w:rsidR="00C432A1" w:rsidRPr="002A5560">
              <w:rPr>
                <w:rFonts w:eastAsia="Times New Roman" w:cs="Times New Roman"/>
                <w:color w:val="000000"/>
                <w:sz w:val="24"/>
                <w:szCs w:val="24"/>
              </w:rPr>
              <w:t>ultiple sources</w:t>
            </w:r>
          </w:p>
        </w:tc>
        <w:tc>
          <w:tcPr>
            <w:tcW w:w="1203" w:type="pct"/>
            <w:noWrap/>
            <w:hideMark/>
          </w:tcPr>
          <w:p w14:paraId="20D1239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 (6.93)</w:t>
            </w:r>
          </w:p>
        </w:tc>
        <w:tc>
          <w:tcPr>
            <w:tcW w:w="1208" w:type="pct"/>
            <w:noWrap/>
            <w:hideMark/>
          </w:tcPr>
          <w:p w14:paraId="124F13B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169 (16.8)</w:t>
            </w:r>
          </w:p>
        </w:tc>
        <w:tc>
          <w:tcPr>
            <w:tcW w:w="900" w:type="pct"/>
            <w:noWrap/>
            <w:hideMark/>
          </w:tcPr>
          <w:p w14:paraId="7EB47F1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183 (15.2)</w:t>
            </w:r>
          </w:p>
        </w:tc>
      </w:tr>
    </w:tbl>
    <w:p w14:paraId="3704F30C" w14:textId="77777777" w:rsidR="00785E21" w:rsidRDefault="00785E21" w:rsidP="00785E21">
      <w:pPr>
        <w:spacing w:line="240" w:lineRule="auto"/>
        <w:rPr>
          <w:i/>
          <w:sz w:val="24"/>
          <w:szCs w:val="24"/>
        </w:rPr>
      </w:pPr>
      <w:proofErr w:type="gramStart"/>
      <w:r>
        <w:rPr>
          <w:i/>
          <w:sz w:val="24"/>
          <w:szCs w:val="24"/>
        </w:rPr>
        <w:t>p</w:t>
      </w:r>
      <w:proofErr w:type="gramEnd"/>
      <w:r>
        <w:rPr>
          <w:i/>
          <w:sz w:val="24"/>
          <w:szCs w:val="24"/>
        </w:rPr>
        <w:t>-value &lt;</w:t>
      </w:r>
      <w:r w:rsidRPr="002A5560">
        <w:rPr>
          <w:i/>
          <w:sz w:val="24"/>
          <w:szCs w:val="24"/>
        </w:rPr>
        <w:t>0.00</w:t>
      </w:r>
      <w:r>
        <w:rPr>
          <w:i/>
          <w:sz w:val="24"/>
          <w:szCs w:val="24"/>
        </w:rPr>
        <w:t>1</w:t>
      </w:r>
    </w:p>
    <w:p w14:paraId="53ECDB5D" w14:textId="77777777" w:rsidR="00C432A1" w:rsidRPr="002A5560" w:rsidRDefault="00C432A1" w:rsidP="00C432A1">
      <w:pPr>
        <w:rPr>
          <w:b/>
          <w:sz w:val="24"/>
          <w:szCs w:val="24"/>
        </w:rPr>
      </w:pPr>
    </w:p>
    <w:p w14:paraId="40A86DFB" w14:textId="77777777" w:rsidR="00C432A1" w:rsidRPr="002A5560" w:rsidRDefault="00C432A1" w:rsidP="007C15A8">
      <w:pPr>
        <w:spacing w:line="240" w:lineRule="auto"/>
        <w:rPr>
          <w:b/>
          <w:sz w:val="24"/>
          <w:szCs w:val="24"/>
        </w:rPr>
      </w:pPr>
      <w:r w:rsidRPr="002A5560">
        <w:rPr>
          <w:b/>
          <w:sz w:val="24"/>
          <w:szCs w:val="24"/>
        </w:rPr>
        <w:t xml:space="preserve">Table </w:t>
      </w:r>
      <w:r>
        <w:rPr>
          <w:b/>
          <w:sz w:val="24"/>
          <w:szCs w:val="24"/>
        </w:rPr>
        <w:t>4.</w:t>
      </w:r>
      <w:r w:rsidRPr="002A5560">
        <w:rPr>
          <w:b/>
          <w:sz w:val="24"/>
          <w:szCs w:val="24"/>
        </w:rPr>
        <w:t>10 Water source</w:t>
      </w:r>
      <w:r w:rsidR="007E670F">
        <w:rPr>
          <w:b/>
          <w:sz w:val="24"/>
          <w:szCs w:val="24"/>
        </w:rPr>
        <w:t>s</w:t>
      </w:r>
      <w:r w:rsidR="0088601D">
        <w:rPr>
          <w:b/>
          <w:sz w:val="24"/>
          <w:szCs w:val="24"/>
        </w:rPr>
        <w:t xml:space="preserve"> </w:t>
      </w:r>
      <w:r w:rsidR="003C5F43">
        <w:rPr>
          <w:b/>
          <w:sz w:val="24"/>
          <w:szCs w:val="24"/>
        </w:rPr>
        <w:t>and</w:t>
      </w:r>
      <w:r w:rsidRPr="002A5560">
        <w:rPr>
          <w:b/>
          <w:sz w:val="24"/>
          <w:szCs w:val="24"/>
        </w:rPr>
        <w:t xml:space="preserve"> socioeconomic conditions</w:t>
      </w:r>
    </w:p>
    <w:tbl>
      <w:tblPr>
        <w:tblStyle w:val="LightList1"/>
        <w:tblW w:w="5000" w:type="pct"/>
        <w:tblLook w:val="04A0" w:firstRow="1" w:lastRow="0" w:firstColumn="1" w:lastColumn="0" w:noHBand="0" w:noVBand="1"/>
      </w:tblPr>
      <w:tblGrid>
        <w:gridCol w:w="3049"/>
        <w:gridCol w:w="2149"/>
        <w:gridCol w:w="2159"/>
        <w:gridCol w:w="1885"/>
      </w:tblGrid>
      <w:tr w:rsidR="00C432A1" w:rsidRPr="002A5560" w14:paraId="50E3FD77"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188FFEF1" w14:textId="77777777" w:rsidR="005657C7"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220" w:type="pct"/>
            <w:noWrap/>
            <w:hideMark/>
          </w:tcPr>
          <w:p w14:paraId="67342556"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Low</w:t>
            </w:r>
            <w:r w:rsidR="00602C25">
              <w:rPr>
                <w:rFonts w:eastAsia="Times New Roman" w:cs="Times New Roman"/>
                <w:sz w:val="24"/>
                <w:szCs w:val="24"/>
              </w:rPr>
              <w:t xml:space="preserve"> SES (n=403)</w:t>
            </w:r>
          </w:p>
        </w:tc>
        <w:tc>
          <w:tcPr>
            <w:tcW w:w="1225" w:type="pct"/>
            <w:noWrap/>
            <w:hideMark/>
          </w:tcPr>
          <w:p w14:paraId="56894083"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Middle</w:t>
            </w:r>
            <w:r w:rsidR="00602C25">
              <w:rPr>
                <w:rFonts w:eastAsia="Times New Roman" w:cs="Times New Roman"/>
                <w:sz w:val="24"/>
                <w:szCs w:val="24"/>
              </w:rPr>
              <w:t xml:space="preserve"> SES (n=439)</w:t>
            </w:r>
          </w:p>
        </w:tc>
        <w:tc>
          <w:tcPr>
            <w:tcW w:w="848" w:type="pct"/>
            <w:noWrap/>
            <w:hideMark/>
          </w:tcPr>
          <w:p w14:paraId="6A7CCD7C"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High</w:t>
            </w:r>
            <w:r w:rsidR="00602C25">
              <w:rPr>
                <w:rFonts w:eastAsia="Times New Roman" w:cs="Times New Roman"/>
                <w:sz w:val="24"/>
                <w:szCs w:val="24"/>
              </w:rPr>
              <w:t xml:space="preserve"> SES (n=366)</w:t>
            </w:r>
          </w:p>
        </w:tc>
      </w:tr>
      <w:tr w:rsidR="00C432A1" w:rsidRPr="002A5560" w14:paraId="50F99B4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557F9BE4" w14:textId="77777777" w:rsidR="005657C7" w:rsidRDefault="005657C7" w:rsidP="00CC01E4">
            <w:pPr>
              <w:rPr>
                <w:rFonts w:eastAsia="Times New Roman" w:cs="Times New Roman"/>
                <w:b w:val="0"/>
                <w:bCs w:val="0"/>
                <w:color w:val="000000"/>
                <w:sz w:val="24"/>
                <w:szCs w:val="24"/>
              </w:rPr>
            </w:pPr>
          </w:p>
        </w:tc>
        <w:tc>
          <w:tcPr>
            <w:tcW w:w="1220" w:type="pct"/>
            <w:noWrap/>
            <w:hideMark/>
          </w:tcPr>
          <w:p w14:paraId="1B8C559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225" w:type="pct"/>
            <w:noWrap/>
            <w:hideMark/>
          </w:tcPr>
          <w:p w14:paraId="71BD556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848" w:type="pct"/>
            <w:noWrap/>
            <w:hideMark/>
          </w:tcPr>
          <w:p w14:paraId="07833E4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C432A1" w:rsidRPr="002A5560" w14:paraId="352C449E"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12C729C5" w14:textId="77777777" w:rsidR="000149F3" w:rsidRDefault="00C650D0" w:rsidP="00815390">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 xml:space="preserve">ain </w:t>
            </w:r>
          </w:p>
        </w:tc>
        <w:tc>
          <w:tcPr>
            <w:tcW w:w="1220" w:type="pct"/>
            <w:noWrap/>
            <w:hideMark/>
          </w:tcPr>
          <w:p w14:paraId="7D9A33C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 (0.25)</w:t>
            </w:r>
          </w:p>
        </w:tc>
        <w:tc>
          <w:tcPr>
            <w:tcW w:w="1225" w:type="pct"/>
            <w:noWrap/>
            <w:hideMark/>
          </w:tcPr>
          <w:p w14:paraId="1FC0F82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 (0.46)</w:t>
            </w:r>
          </w:p>
        </w:tc>
        <w:tc>
          <w:tcPr>
            <w:tcW w:w="848" w:type="pct"/>
            <w:noWrap/>
            <w:hideMark/>
          </w:tcPr>
          <w:p w14:paraId="48FD36C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 (0.55)</w:t>
            </w:r>
          </w:p>
        </w:tc>
      </w:tr>
      <w:tr w:rsidR="00C432A1" w:rsidRPr="002A5560" w14:paraId="556042D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7E513BAF" w14:textId="77777777" w:rsidR="000149F3" w:rsidRDefault="00C650D0" w:rsidP="00815390">
            <w:pPr>
              <w:rPr>
                <w:rFonts w:eastAsia="Times New Roman" w:cs="Times New Roman"/>
                <w:b w:val="0"/>
                <w:bCs w:val="0"/>
                <w:color w:val="000000"/>
                <w:sz w:val="24"/>
                <w:szCs w:val="24"/>
              </w:rPr>
            </w:pPr>
            <w:r>
              <w:rPr>
                <w:rFonts w:eastAsia="Times New Roman" w:cs="Times New Roman"/>
                <w:color w:val="000000"/>
                <w:sz w:val="24"/>
                <w:szCs w:val="24"/>
              </w:rPr>
              <w:t>F</w:t>
            </w:r>
            <w:r w:rsidR="00C432A1" w:rsidRPr="002A5560">
              <w:rPr>
                <w:rFonts w:eastAsia="Times New Roman" w:cs="Times New Roman"/>
                <w:color w:val="000000"/>
                <w:sz w:val="24"/>
                <w:szCs w:val="24"/>
              </w:rPr>
              <w:t>ilter only</w:t>
            </w:r>
          </w:p>
        </w:tc>
        <w:tc>
          <w:tcPr>
            <w:tcW w:w="1220" w:type="pct"/>
            <w:noWrap/>
            <w:hideMark/>
          </w:tcPr>
          <w:p w14:paraId="0D6BA40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48 (11.9)</w:t>
            </w:r>
          </w:p>
        </w:tc>
        <w:tc>
          <w:tcPr>
            <w:tcW w:w="1225" w:type="pct"/>
            <w:noWrap/>
            <w:hideMark/>
          </w:tcPr>
          <w:p w14:paraId="7581941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47 (10.7)</w:t>
            </w:r>
          </w:p>
        </w:tc>
        <w:tc>
          <w:tcPr>
            <w:tcW w:w="848" w:type="pct"/>
            <w:noWrap/>
            <w:hideMark/>
          </w:tcPr>
          <w:p w14:paraId="071BED0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47 (12.8)</w:t>
            </w:r>
          </w:p>
        </w:tc>
      </w:tr>
      <w:tr w:rsidR="00C432A1" w:rsidRPr="002A5560" w14:paraId="0D46CA34"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68F1E9A8" w14:textId="77777777" w:rsidR="000149F3" w:rsidRDefault="00C650D0" w:rsidP="00815390">
            <w:pPr>
              <w:rPr>
                <w:rFonts w:eastAsia="Times New Roman" w:cs="Times New Roman"/>
                <w:b w:val="0"/>
                <w:bCs w:val="0"/>
                <w:color w:val="000000"/>
                <w:sz w:val="24"/>
                <w:szCs w:val="24"/>
              </w:rPr>
            </w:pPr>
            <w:r>
              <w:rPr>
                <w:rFonts w:eastAsia="Times New Roman" w:cs="Times New Roman"/>
                <w:color w:val="000000"/>
                <w:sz w:val="24"/>
                <w:szCs w:val="24"/>
              </w:rPr>
              <w:t>P</w:t>
            </w:r>
            <w:r w:rsidR="00C432A1" w:rsidRPr="002A5560">
              <w:rPr>
                <w:rFonts w:eastAsia="Times New Roman" w:cs="Times New Roman"/>
                <w:color w:val="000000"/>
                <w:sz w:val="24"/>
                <w:szCs w:val="24"/>
              </w:rPr>
              <w:t>ond only</w:t>
            </w:r>
          </w:p>
        </w:tc>
        <w:tc>
          <w:tcPr>
            <w:tcW w:w="1220" w:type="pct"/>
            <w:noWrap/>
            <w:hideMark/>
          </w:tcPr>
          <w:p w14:paraId="239DB5E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121 (30.0)</w:t>
            </w:r>
          </w:p>
        </w:tc>
        <w:tc>
          <w:tcPr>
            <w:tcW w:w="1225" w:type="pct"/>
            <w:noWrap/>
            <w:hideMark/>
          </w:tcPr>
          <w:p w14:paraId="74588A5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116 (26.4)</w:t>
            </w:r>
          </w:p>
        </w:tc>
        <w:tc>
          <w:tcPr>
            <w:tcW w:w="848" w:type="pct"/>
            <w:noWrap/>
            <w:hideMark/>
          </w:tcPr>
          <w:p w14:paraId="03C08F5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61 (16.7)</w:t>
            </w:r>
          </w:p>
        </w:tc>
      </w:tr>
      <w:tr w:rsidR="00C432A1" w:rsidRPr="002A5560" w14:paraId="160BF961"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6FC7F412" w14:textId="77777777" w:rsidR="000149F3" w:rsidRDefault="00C650D0" w:rsidP="00815390">
            <w:pPr>
              <w:rPr>
                <w:rFonts w:eastAsia="Times New Roman" w:cs="Times New Roman"/>
                <w:b w:val="0"/>
                <w:bCs w:val="0"/>
                <w:color w:val="000000"/>
                <w:sz w:val="24"/>
                <w:szCs w:val="24"/>
              </w:rPr>
            </w:pPr>
            <w:r>
              <w:rPr>
                <w:rFonts w:eastAsia="Times New Roman" w:cs="Times New Roman"/>
                <w:color w:val="000000"/>
                <w:sz w:val="24"/>
                <w:szCs w:val="24"/>
              </w:rPr>
              <w:t>T</w:t>
            </w:r>
            <w:r w:rsidR="00C432A1" w:rsidRPr="002A5560">
              <w:rPr>
                <w:rFonts w:eastAsia="Times New Roman" w:cs="Times New Roman"/>
                <w:color w:val="000000"/>
                <w:sz w:val="24"/>
                <w:szCs w:val="24"/>
              </w:rPr>
              <w:t>ubewell only</w:t>
            </w:r>
          </w:p>
        </w:tc>
        <w:tc>
          <w:tcPr>
            <w:tcW w:w="1220" w:type="pct"/>
            <w:noWrap/>
            <w:hideMark/>
          </w:tcPr>
          <w:p w14:paraId="64EB45C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109 (27.1)</w:t>
            </w:r>
          </w:p>
        </w:tc>
        <w:tc>
          <w:tcPr>
            <w:tcW w:w="1225" w:type="pct"/>
            <w:noWrap/>
            <w:hideMark/>
          </w:tcPr>
          <w:p w14:paraId="30E1E60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148 (33.7)</w:t>
            </w:r>
          </w:p>
        </w:tc>
        <w:tc>
          <w:tcPr>
            <w:tcW w:w="848" w:type="pct"/>
            <w:noWrap/>
            <w:hideMark/>
          </w:tcPr>
          <w:p w14:paraId="654152A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161 (44.0)</w:t>
            </w:r>
          </w:p>
        </w:tc>
      </w:tr>
      <w:tr w:rsidR="00C432A1" w:rsidRPr="002A5560" w14:paraId="6A577087"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646AC09F" w14:textId="77777777" w:rsidR="000149F3" w:rsidRDefault="00C650D0" w:rsidP="00815390">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iver only</w:t>
            </w:r>
          </w:p>
        </w:tc>
        <w:tc>
          <w:tcPr>
            <w:tcW w:w="1220" w:type="pct"/>
            <w:noWrap/>
            <w:hideMark/>
          </w:tcPr>
          <w:p w14:paraId="6E6C916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 (2.73)</w:t>
            </w:r>
          </w:p>
        </w:tc>
        <w:tc>
          <w:tcPr>
            <w:tcW w:w="1225" w:type="pct"/>
            <w:noWrap/>
            <w:hideMark/>
          </w:tcPr>
          <w:p w14:paraId="561380C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 (0.23)</w:t>
            </w:r>
          </w:p>
        </w:tc>
        <w:tc>
          <w:tcPr>
            <w:tcW w:w="848" w:type="pct"/>
            <w:noWrap/>
            <w:hideMark/>
          </w:tcPr>
          <w:p w14:paraId="4541048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 (0.55)</w:t>
            </w:r>
          </w:p>
        </w:tc>
      </w:tr>
      <w:tr w:rsidR="00C432A1" w:rsidRPr="002A5560" w14:paraId="1AB7958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3784E1CE" w14:textId="77777777" w:rsidR="000149F3" w:rsidRDefault="00C650D0" w:rsidP="00815390">
            <w:pPr>
              <w:rPr>
                <w:rFonts w:eastAsia="Times New Roman" w:cs="Times New Roman"/>
                <w:b w:val="0"/>
                <w:bCs w:val="0"/>
                <w:color w:val="000000"/>
                <w:sz w:val="24"/>
                <w:szCs w:val="24"/>
              </w:rPr>
            </w:pPr>
            <w:r>
              <w:rPr>
                <w:rFonts w:eastAsia="Times New Roman" w:cs="Times New Roman"/>
                <w:color w:val="000000"/>
                <w:sz w:val="24"/>
                <w:szCs w:val="24"/>
              </w:rPr>
              <w:t>M</w:t>
            </w:r>
            <w:r w:rsidR="00C432A1" w:rsidRPr="002A5560">
              <w:rPr>
                <w:rFonts w:eastAsia="Times New Roman" w:cs="Times New Roman"/>
                <w:color w:val="000000"/>
                <w:sz w:val="24"/>
                <w:szCs w:val="24"/>
              </w:rPr>
              <w:t>ultiple sources</w:t>
            </w:r>
          </w:p>
        </w:tc>
        <w:tc>
          <w:tcPr>
            <w:tcW w:w="1220" w:type="pct"/>
            <w:noWrap/>
            <w:hideMark/>
          </w:tcPr>
          <w:p w14:paraId="7FD771D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113 (28.0)</w:t>
            </w:r>
          </w:p>
        </w:tc>
        <w:tc>
          <w:tcPr>
            <w:tcW w:w="1225" w:type="pct"/>
            <w:noWrap/>
            <w:hideMark/>
          </w:tcPr>
          <w:p w14:paraId="0737A61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125 (28.5)</w:t>
            </w:r>
          </w:p>
        </w:tc>
        <w:tc>
          <w:tcPr>
            <w:tcW w:w="848" w:type="pct"/>
            <w:noWrap/>
            <w:hideMark/>
          </w:tcPr>
          <w:p w14:paraId="7CEC925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93 (25.4)</w:t>
            </w:r>
          </w:p>
        </w:tc>
      </w:tr>
    </w:tbl>
    <w:p w14:paraId="0FEF7E29" w14:textId="77777777" w:rsidR="00785E21" w:rsidRDefault="00785E21" w:rsidP="00785E21">
      <w:pPr>
        <w:spacing w:line="240" w:lineRule="auto"/>
        <w:rPr>
          <w:i/>
          <w:sz w:val="24"/>
          <w:szCs w:val="24"/>
        </w:rPr>
      </w:pPr>
      <w:proofErr w:type="gramStart"/>
      <w:r>
        <w:rPr>
          <w:i/>
          <w:sz w:val="24"/>
          <w:szCs w:val="24"/>
        </w:rPr>
        <w:t>p</w:t>
      </w:r>
      <w:proofErr w:type="gramEnd"/>
      <w:r>
        <w:rPr>
          <w:i/>
          <w:sz w:val="24"/>
          <w:szCs w:val="24"/>
        </w:rPr>
        <w:t>-value &lt;</w:t>
      </w:r>
      <w:r w:rsidRPr="002A5560">
        <w:rPr>
          <w:i/>
          <w:sz w:val="24"/>
          <w:szCs w:val="24"/>
        </w:rPr>
        <w:t>0.00</w:t>
      </w:r>
      <w:r>
        <w:rPr>
          <w:i/>
          <w:sz w:val="24"/>
          <w:szCs w:val="24"/>
        </w:rPr>
        <w:t>1</w:t>
      </w:r>
    </w:p>
    <w:p w14:paraId="71C7ADE1" w14:textId="77777777" w:rsidR="00C432A1" w:rsidRPr="002A5560" w:rsidRDefault="00C432A1" w:rsidP="00C432A1">
      <w:pPr>
        <w:spacing w:line="240" w:lineRule="auto"/>
        <w:rPr>
          <w:i/>
          <w:sz w:val="24"/>
          <w:szCs w:val="24"/>
        </w:rPr>
      </w:pPr>
    </w:p>
    <w:p w14:paraId="1466796B" w14:textId="77777777" w:rsidR="005844A3" w:rsidRDefault="005844A3">
      <w:pPr>
        <w:rPr>
          <w:b/>
          <w:sz w:val="24"/>
          <w:szCs w:val="24"/>
        </w:rPr>
      </w:pPr>
      <w:r>
        <w:rPr>
          <w:b/>
          <w:sz w:val="24"/>
          <w:szCs w:val="24"/>
        </w:rPr>
        <w:br w:type="page"/>
      </w:r>
    </w:p>
    <w:p w14:paraId="3A4CA7E8" w14:textId="77777777" w:rsidR="00C432A1" w:rsidRPr="002A5560" w:rsidRDefault="00C432A1" w:rsidP="00877797">
      <w:pPr>
        <w:spacing w:line="240" w:lineRule="auto"/>
        <w:jc w:val="both"/>
        <w:rPr>
          <w:b/>
          <w:sz w:val="24"/>
          <w:szCs w:val="24"/>
        </w:rPr>
      </w:pPr>
      <w:r w:rsidRPr="002A5560">
        <w:rPr>
          <w:b/>
          <w:sz w:val="24"/>
          <w:szCs w:val="24"/>
        </w:rPr>
        <w:t xml:space="preserve">Table </w:t>
      </w:r>
      <w:r>
        <w:rPr>
          <w:b/>
          <w:sz w:val="24"/>
          <w:szCs w:val="24"/>
        </w:rPr>
        <w:t>4.</w:t>
      </w:r>
      <w:r w:rsidRPr="002A5560">
        <w:rPr>
          <w:b/>
          <w:sz w:val="24"/>
          <w:szCs w:val="24"/>
        </w:rPr>
        <w:t xml:space="preserve">11 Regression analysis of </w:t>
      </w:r>
      <w:r w:rsidR="003C5F43">
        <w:rPr>
          <w:b/>
          <w:sz w:val="24"/>
          <w:szCs w:val="24"/>
        </w:rPr>
        <w:t>u</w:t>
      </w:r>
      <w:r w:rsidRPr="002A5560">
        <w:rPr>
          <w:b/>
          <w:sz w:val="24"/>
          <w:szCs w:val="24"/>
        </w:rPr>
        <w:t>rinary sodium (mmol/d) with water source</w:t>
      </w:r>
      <w:r w:rsidR="003C5F43">
        <w:rPr>
          <w:b/>
          <w:sz w:val="24"/>
          <w:szCs w:val="24"/>
        </w:rPr>
        <w:t>s in controls</w:t>
      </w:r>
    </w:p>
    <w:tbl>
      <w:tblPr>
        <w:tblStyle w:val="LightList1"/>
        <w:tblW w:w="5000" w:type="pct"/>
        <w:tblLayout w:type="fixed"/>
        <w:tblLook w:val="04A0" w:firstRow="1" w:lastRow="0" w:firstColumn="1" w:lastColumn="0" w:noHBand="0" w:noVBand="1"/>
      </w:tblPr>
      <w:tblGrid>
        <w:gridCol w:w="2803"/>
        <w:gridCol w:w="1559"/>
        <w:gridCol w:w="850"/>
        <w:gridCol w:w="991"/>
        <w:gridCol w:w="3039"/>
      </w:tblGrid>
      <w:tr w:rsidR="00877797" w:rsidRPr="00102F82" w14:paraId="2BE18EC6"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6" w:type="pct"/>
            <w:noWrap/>
            <w:hideMark/>
          </w:tcPr>
          <w:p w14:paraId="29D2454D" w14:textId="77777777" w:rsidR="00C432A1" w:rsidRPr="00CC01E4" w:rsidRDefault="00C650D0" w:rsidP="00CC01E4">
            <w:pPr>
              <w:rPr>
                <w:rFonts w:eastAsia="Times New Roman" w:cs="Times New Roman"/>
                <w:sz w:val="24"/>
                <w:szCs w:val="24"/>
              </w:rPr>
            </w:pPr>
            <w:r>
              <w:rPr>
                <w:rFonts w:eastAsia="Times New Roman" w:cs="Times New Roman"/>
                <w:sz w:val="24"/>
                <w:szCs w:val="24"/>
              </w:rPr>
              <w:t>Water source</w:t>
            </w:r>
          </w:p>
        </w:tc>
        <w:tc>
          <w:tcPr>
            <w:tcW w:w="843" w:type="pct"/>
            <w:noWrap/>
            <w:hideMark/>
          </w:tcPr>
          <w:p w14:paraId="02B96289"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Coefficient</w:t>
            </w:r>
          </w:p>
        </w:tc>
        <w:tc>
          <w:tcPr>
            <w:tcW w:w="460" w:type="pct"/>
            <w:noWrap/>
            <w:hideMark/>
          </w:tcPr>
          <w:p w14:paraId="1D05C0CB"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SE</w:t>
            </w:r>
          </w:p>
        </w:tc>
        <w:tc>
          <w:tcPr>
            <w:tcW w:w="536" w:type="pct"/>
            <w:noWrap/>
            <w:hideMark/>
          </w:tcPr>
          <w:p w14:paraId="00C1E6DF"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proofErr w:type="gramStart"/>
            <w:r w:rsidRPr="00CC01E4">
              <w:rPr>
                <w:rFonts w:eastAsia="Times New Roman" w:cs="Times New Roman"/>
                <w:color w:val="auto"/>
                <w:sz w:val="24"/>
                <w:szCs w:val="24"/>
              </w:rPr>
              <w:t>p</w:t>
            </w:r>
            <w:proofErr w:type="gramEnd"/>
            <w:r w:rsidRPr="00CC01E4">
              <w:rPr>
                <w:rFonts w:eastAsia="Times New Roman" w:cs="Times New Roman"/>
                <w:color w:val="auto"/>
                <w:sz w:val="24"/>
                <w:szCs w:val="24"/>
              </w:rPr>
              <w:t>-value</w:t>
            </w:r>
          </w:p>
        </w:tc>
        <w:tc>
          <w:tcPr>
            <w:tcW w:w="1644" w:type="pct"/>
            <w:noWrap/>
            <w:hideMark/>
          </w:tcPr>
          <w:p w14:paraId="29C2A931"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95% C</w:t>
            </w:r>
            <w:r w:rsidR="007C15A8">
              <w:rPr>
                <w:rFonts w:eastAsia="Times New Roman" w:cs="Times New Roman"/>
                <w:sz w:val="24"/>
                <w:szCs w:val="24"/>
              </w:rPr>
              <w:t xml:space="preserve">onfidence </w:t>
            </w:r>
            <w:r w:rsidRPr="00CC01E4">
              <w:rPr>
                <w:rFonts w:eastAsia="Times New Roman" w:cs="Times New Roman"/>
                <w:color w:val="auto"/>
                <w:sz w:val="24"/>
                <w:szCs w:val="24"/>
              </w:rPr>
              <w:t>I</w:t>
            </w:r>
            <w:r w:rsidR="007C15A8">
              <w:rPr>
                <w:rFonts w:eastAsia="Times New Roman" w:cs="Times New Roman"/>
                <w:sz w:val="24"/>
                <w:szCs w:val="24"/>
              </w:rPr>
              <w:t>ntervals</w:t>
            </w:r>
          </w:p>
        </w:tc>
      </w:tr>
      <w:tr w:rsidR="007C15A8" w:rsidRPr="002A5560" w14:paraId="20424C3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6" w:type="pct"/>
            <w:noWrap/>
            <w:hideMark/>
          </w:tcPr>
          <w:p w14:paraId="072F1C56" w14:textId="77777777" w:rsidR="00C432A1" w:rsidRPr="002A5560" w:rsidRDefault="000B7FCF" w:rsidP="00CC01E4">
            <w:pPr>
              <w:rPr>
                <w:rFonts w:eastAsia="Times New Roman" w:cs="Times New Roman"/>
                <w:b w:val="0"/>
                <w:bCs w:val="0"/>
                <w:color w:val="000000"/>
                <w:sz w:val="24"/>
                <w:szCs w:val="24"/>
              </w:rPr>
            </w:pPr>
            <w:r>
              <w:rPr>
                <w:rFonts w:eastAsia="Times New Roman" w:cs="Times New Roman"/>
                <w:color w:val="000000"/>
                <w:sz w:val="24"/>
                <w:szCs w:val="24"/>
              </w:rPr>
              <w:t>Rain/</w:t>
            </w:r>
            <w:r w:rsidR="0082461D">
              <w:rPr>
                <w:rFonts w:eastAsia="Times New Roman" w:cs="Times New Roman"/>
                <w:color w:val="000000"/>
                <w:sz w:val="24"/>
                <w:szCs w:val="24"/>
              </w:rPr>
              <w:t>rain + another</w:t>
            </w:r>
          </w:p>
        </w:tc>
        <w:tc>
          <w:tcPr>
            <w:tcW w:w="843" w:type="pct"/>
            <w:noWrap/>
            <w:hideMark/>
          </w:tcPr>
          <w:p w14:paraId="355EB545"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w:t>
            </w:r>
            <w:r w:rsidR="007C15A8">
              <w:rPr>
                <w:rFonts w:eastAsia="Times New Roman" w:cs="Times New Roman"/>
                <w:color w:val="000000"/>
                <w:sz w:val="24"/>
                <w:szCs w:val="24"/>
              </w:rPr>
              <w:t>.0</w:t>
            </w:r>
            <w:r w:rsidR="000B7FCF">
              <w:rPr>
                <w:rFonts w:eastAsia="Times New Roman" w:cs="Times New Roman"/>
                <w:color w:val="000000"/>
                <w:sz w:val="24"/>
                <w:szCs w:val="24"/>
              </w:rPr>
              <w:t>0</w:t>
            </w:r>
          </w:p>
        </w:tc>
        <w:tc>
          <w:tcPr>
            <w:tcW w:w="460" w:type="pct"/>
            <w:noWrap/>
            <w:hideMark/>
          </w:tcPr>
          <w:p w14:paraId="0D5CE5BC"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 -</w:t>
            </w:r>
          </w:p>
        </w:tc>
        <w:tc>
          <w:tcPr>
            <w:tcW w:w="536" w:type="pct"/>
            <w:noWrap/>
            <w:hideMark/>
          </w:tcPr>
          <w:p w14:paraId="3FE607F8"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w:t>
            </w:r>
          </w:p>
        </w:tc>
        <w:tc>
          <w:tcPr>
            <w:tcW w:w="1644" w:type="pct"/>
            <w:noWrap/>
            <w:hideMark/>
          </w:tcPr>
          <w:p w14:paraId="76CC8CCB"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w:t>
            </w:r>
          </w:p>
        </w:tc>
      </w:tr>
      <w:tr w:rsidR="007C15A8" w:rsidRPr="002A5560" w14:paraId="199F47C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16" w:type="pct"/>
            <w:noWrap/>
            <w:hideMark/>
          </w:tcPr>
          <w:p w14:paraId="2A72DF94"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Filter</w:t>
            </w:r>
          </w:p>
        </w:tc>
        <w:tc>
          <w:tcPr>
            <w:tcW w:w="843" w:type="pct"/>
            <w:noWrap/>
            <w:hideMark/>
          </w:tcPr>
          <w:p w14:paraId="13F80570"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30.1</w:t>
            </w:r>
          </w:p>
        </w:tc>
        <w:tc>
          <w:tcPr>
            <w:tcW w:w="460" w:type="pct"/>
            <w:noWrap/>
            <w:hideMark/>
          </w:tcPr>
          <w:p w14:paraId="2CF556E8"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7.83</w:t>
            </w:r>
          </w:p>
        </w:tc>
        <w:tc>
          <w:tcPr>
            <w:tcW w:w="536" w:type="pct"/>
            <w:noWrap/>
            <w:hideMark/>
          </w:tcPr>
          <w:p w14:paraId="5B13C51E"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0.000</w:t>
            </w:r>
          </w:p>
        </w:tc>
        <w:tc>
          <w:tcPr>
            <w:tcW w:w="1644" w:type="pct"/>
            <w:noWrap/>
            <w:hideMark/>
          </w:tcPr>
          <w:p w14:paraId="207DEAA4"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14.8 – 45.5</w:t>
            </w:r>
          </w:p>
        </w:tc>
      </w:tr>
      <w:tr w:rsidR="007C15A8" w:rsidRPr="002A5560" w14:paraId="095C741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16" w:type="pct"/>
            <w:noWrap/>
            <w:hideMark/>
          </w:tcPr>
          <w:p w14:paraId="0E9191F6"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Pond</w:t>
            </w:r>
          </w:p>
        </w:tc>
        <w:tc>
          <w:tcPr>
            <w:tcW w:w="843" w:type="pct"/>
            <w:noWrap/>
            <w:hideMark/>
          </w:tcPr>
          <w:p w14:paraId="019936BB"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37.4</w:t>
            </w:r>
          </w:p>
        </w:tc>
        <w:tc>
          <w:tcPr>
            <w:tcW w:w="460" w:type="pct"/>
            <w:noWrap/>
            <w:hideMark/>
          </w:tcPr>
          <w:p w14:paraId="6DD5456D"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6.41</w:t>
            </w:r>
          </w:p>
        </w:tc>
        <w:tc>
          <w:tcPr>
            <w:tcW w:w="536" w:type="pct"/>
            <w:noWrap/>
            <w:hideMark/>
          </w:tcPr>
          <w:p w14:paraId="29D547DC"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0.000</w:t>
            </w:r>
          </w:p>
        </w:tc>
        <w:tc>
          <w:tcPr>
            <w:tcW w:w="1644" w:type="pct"/>
            <w:noWrap/>
            <w:hideMark/>
          </w:tcPr>
          <w:p w14:paraId="76327918"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24.8 – 50.0</w:t>
            </w:r>
          </w:p>
        </w:tc>
      </w:tr>
      <w:tr w:rsidR="007C15A8" w:rsidRPr="002A5560" w14:paraId="469E34E4"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16" w:type="pct"/>
            <w:noWrap/>
            <w:hideMark/>
          </w:tcPr>
          <w:p w14:paraId="3ADDB52D"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 xml:space="preserve">Tubewell </w:t>
            </w:r>
          </w:p>
        </w:tc>
        <w:tc>
          <w:tcPr>
            <w:tcW w:w="843" w:type="pct"/>
            <w:noWrap/>
            <w:hideMark/>
          </w:tcPr>
          <w:p w14:paraId="667C42A2"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60</w:t>
            </w:r>
            <w:r w:rsidR="007C15A8">
              <w:rPr>
                <w:rFonts w:eastAsia="Times New Roman" w:cs="Times New Roman"/>
                <w:color w:val="000000"/>
                <w:sz w:val="24"/>
                <w:szCs w:val="24"/>
              </w:rPr>
              <w:t>.0</w:t>
            </w:r>
          </w:p>
        </w:tc>
        <w:tc>
          <w:tcPr>
            <w:tcW w:w="460" w:type="pct"/>
            <w:noWrap/>
            <w:hideMark/>
          </w:tcPr>
          <w:p w14:paraId="48151F09"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5.98</w:t>
            </w:r>
          </w:p>
        </w:tc>
        <w:tc>
          <w:tcPr>
            <w:tcW w:w="536" w:type="pct"/>
            <w:noWrap/>
            <w:hideMark/>
          </w:tcPr>
          <w:p w14:paraId="6D548278"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0.000</w:t>
            </w:r>
          </w:p>
        </w:tc>
        <w:tc>
          <w:tcPr>
            <w:tcW w:w="1644" w:type="pct"/>
            <w:noWrap/>
            <w:hideMark/>
          </w:tcPr>
          <w:p w14:paraId="5E1E2C81"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48.1 – 71.7</w:t>
            </w:r>
          </w:p>
        </w:tc>
      </w:tr>
    </w:tbl>
    <w:p w14:paraId="3E5FFB79" w14:textId="77777777" w:rsidR="00C432A1" w:rsidRDefault="00C432A1" w:rsidP="00877797">
      <w:pPr>
        <w:spacing w:after="0" w:line="360" w:lineRule="auto"/>
        <w:jc w:val="both"/>
        <w:rPr>
          <w:b/>
          <w:sz w:val="24"/>
          <w:szCs w:val="24"/>
        </w:rPr>
      </w:pPr>
    </w:p>
    <w:p w14:paraId="033F3956" w14:textId="77777777" w:rsidR="006A426B" w:rsidRPr="002A5560" w:rsidRDefault="006A426B" w:rsidP="006A426B">
      <w:pPr>
        <w:spacing w:line="240" w:lineRule="auto"/>
        <w:jc w:val="both"/>
        <w:rPr>
          <w:sz w:val="24"/>
          <w:szCs w:val="24"/>
        </w:rPr>
      </w:pPr>
      <w:r w:rsidRPr="002A5560">
        <w:rPr>
          <w:b/>
          <w:sz w:val="24"/>
          <w:szCs w:val="24"/>
        </w:rPr>
        <w:t xml:space="preserve">Table </w:t>
      </w:r>
      <w:r>
        <w:rPr>
          <w:b/>
          <w:sz w:val="24"/>
          <w:szCs w:val="24"/>
        </w:rPr>
        <w:t>4.</w:t>
      </w:r>
      <w:r w:rsidRPr="002A5560">
        <w:rPr>
          <w:b/>
          <w:sz w:val="24"/>
          <w:szCs w:val="24"/>
        </w:rPr>
        <w:t xml:space="preserve">12: Mean </w:t>
      </w:r>
      <w:r>
        <w:rPr>
          <w:b/>
          <w:sz w:val="24"/>
          <w:szCs w:val="24"/>
        </w:rPr>
        <w:t>w</w:t>
      </w:r>
      <w:r w:rsidRPr="002A5560">
        <w:rPr>
          <w:b/>
          <w:sz w:val="24"/>
          <w:szCs w:val="24"/>
        </w:rPr>
        <w:t xml:space="preserve">ater </w:t>
      </w:r>
      <w:r>
        <w:rPr>
          <w:b/>
          <w:sz w:val="24"/>
          <w:szCs w:val="24"/>
        </w:rPr>
        <w:t>s</w:t>
      </w:r>
      <w:r w:rsidRPr="002A5560">
        <w:rPr>
          <w:b/>
          <w:sz w:val="24"/>
          <w:szCs w:val="24"/>
        </w:rPr>
        <w:t>odium levels</w:t>
      </w:r>
      <w:r>
        <w:rPr>
          <w:b/>
          <w:sz w:val="24"/>
          <w:szCs w:val="24"/>
        </w:rPr>
        <w:t xml:space="preserve"> (mg/L) </w:t>
      </w:r>
      <w:r w:rsidRPr="002A5560">
        <w:rPr>
          <w:b/>
          <w:sz w:val="24"/>
          <w:szCs w:val="24"/>
        </w:rPr>
        <w:t>in the water sources</w:t>
      </w:r>
      <w:r>
        <w:rPr>
          <w:b/>
          <w:sz w:val="24"/>
          <w:szCs w:val="24"/>
        </w:rPr>
        <w:t xml:space="preserve"> of cases and controls among a </w:t>
      </w:r>
      <w:r w:rsidRPr="002A5560">
        <w:rPr>
          <w:b/>
          <w:sz w:val="24"/>
          <w:szCs w:val="24"/>
        </w:rPr>
        <w:t>sub-sample of women (n=755)</w:t>
      </w:r>
      <w:r>
        <w:rPr>
          <w:b/>
          <w:sz w:val="24"/>
          <w:szCs w:val="24"/>
        </w:rPr>
        <w:t xml:space="preserve"> and estimated intake </w:t>
      </w:r>
    </w:p>
    <w:tbl>
      <w:tblPr>
        <w:tblStyle w:val="LightList1"/>
        <w:tblW w:w="5000" w:type="pct"/>
        <w:tblLayout w:type="fixed"/>
        <w:tblLook w:val="04A0" w:firstRow="1" w:lastRow="0" w:firstColumn="1" w:lastColumn="0" w:noHBand="0" w:noVBand="1"/>
      </w:tblPr>
      <w:tblGrid>
        <w:gridCol w:w="1953"/>
        <w:gridCol w:w="850"/>
        <w:gridCol w:w="1558"/>
        <w:gridCol w:w="1702"/>
        <w:gridCol w:w="1503"/>
        <w:gridCol w:w="1676"/>
      </w:tblGrid>
      <w:tr w:rsidR="003B70FB" w:rsidRPr="002A5560" w14:paraId="224F73AF" w14:textId="77777777" w:rsidTr="003B70FB">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56" w:type="pct"/>
            <w:noWrap/>
            <w:hideMark/>
          </w:tcPr>
          <w:p w14:paraId="2B874CB2" w14:textId="77777777" w:rsidR="003B70FB" w:rsidRPr="00EC37BC" w:rsidRDefault="003B70FB" w:rsidP="00CC01E4">
            <w:pPr>
              <w:rPr>
                <w:rFonts w:eastAsia="Times New Roman" w:cs="Calibri"/>
                <w:b w:val="0"/>
                <w:bCs w:val="0"/>
                <w:color w:val="auto"/>
                <w:sz w:val="24"/>
                <w:szCs w:val="24"/>
              </w:rPr>
            </w:pPr>
            <w:r w:rsidRPr="003152AF">
              <w:rPr>
                <w:rFonts w:eastAsia="Times New Roman" w:cs="Calibri"/>
                <w:color w:val="auto"/>
                <w:sz w:val="24"/>
                <w:szCs w:val="24"/>
              </w:rPr>
              <w:t>Water so</w:t>
            </w:r>
            <w:r>
              <w:rPr>
                <w:rFonts w:eastAsia="Times New Roman" w:cs="Calibri"/>
                <w:color w:val="auto"/>
                <w:sz w:val="24"/>
                <w:szCs w:val="24"/>
              </w:rPr>
              <w:t>urce</w:t>
            </w:r>
          </w:p>
        </w:tc>
        <w:tc>
          <w:tcPr>
            <w:tcW w:w="460" w:type="pct"/>
            <w:noWrap/>
            <w:hideMark/>
          </w:tcPr>
          <w:p w14:paraId="009601D7" w14:textId="77777777" w:rsidR="003B70FB" w:rsidRPr="00EC37BC" w:rsidRDefault="003B70FB"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Calibri"/>
                <w:b w:val="0"/>
                <w:bCs w:val="0"/>
                <w:color w:val="auto"/>
                <w:sz w:val="24"/>
                <w:szCs w:val="24"/>
              </w:rPr>
            </w:pPr>
            <w:proofErr w:type="gramStart"/>
            <w:r w:rsidRPr="003152AF">
              <w:rPr>
                <w:rFonts w:eastAsia="Times New Roman" w:cs="Calibri"/>
                <w:color w:val="auto"/>
                <w:sz w:val="24"/>
                <w:szCs w:val="24"/>
              </w:rPr>
              <w:t>n</w:t>
            </w:r>
            <w:proofErr w:type="gramEnd"/>
            <w:r w:rsidRPr="003152AF">
              <w:rPr>
                <w:rFonts w:eastAsia="Times New Roman" w:cs="Calibri"/>
                <w:color w:val="auto"/>
                <w:sz w:val="24"/>
                <w:szCs w:val="24"/>
              </w:rPr>
              <w:t>=755</w:t>
            </w:r>
          </w:p>
        </w:tc>
        <w:tc>
          <w:tcPr>
            <w:tcW w:w="843" w:type="pct"/>
            <w:noWrap/>
            <w:hideMark/>
          </w:tcPr>
          <w:p w14:paraId="15D14FED" w14:textId="77777777" w:rsidR="003B70FB" w:rsidRPr="00EC37BC" w:rsidRDefault="003B70FB" w:rsidP="00CC01E4">
            <w:pPr>
              <w:cnfStyle w:val="100000000000" w:firstRow="1" w:lastRow="0" w:firstColumn="0" w:lastColumn="0" w:oddVBand="0" w:evenVBand="0" w:oddHBand="0" w:evenHBand="0" w:firstRowFirstColumn="0" w:firstRowLastColumn="0" w:lastRowFirstColumn="0" w:lastRowLastColumn="0"/>
              <w:rPr>
                <w:rFonts w:eastAsia="Times New Roman" w:cs="Calibri"/>
                <w:b w:val="0"/>
                <w:bCs w:val="0"/>
                <w:color w:val="auto"/>
                <w:sz w:val="24"/>
                <w:szCs w:val="24"/>
              </w:rPr>
            </w:pPr>
            <w:r w:rsidRPr="003152AF">
              <w:rPr>
                <w:rFonts w:eastAsia="Times New Roman" w:cs="Calibri"/>
                <w:color w:val="auto"/>
                <w:sz w:val="24"/>
                <w:szCs w:val="24"/>
              </w:rPr>
              <w:t>Mean</w:t>
            </w:r>
            <w:r>
              <w:rPr>
                <w:rFonts w:eastAsia="Times New Roman" w:cs="Calibri"/>
                <w:color w:val="auto"/>
                <w:sz w:val="24"/>
                <w:szCs w:val="24"/>
              </w:rPr>
              <w:t xml:space="preserve"> water sodium (SD)</w:t>
            </w:r>
          </w:p>
        </w:tc>
        <w:tc>
          <w:tcPr>
            <w:tcW w:w="921" w:type="pct"/>
          </w:tcPr>
          <w:p w14:paraId="19F40121" w14:textId="77777777" w:rsidR="003B70FB" w:rsidRPr="00EC37BC" w:rsidRDefault="003B70FB"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Calibri"/>
                <w:b w:val="0"/>
                <w:bCs w:val="0"/>
                <w:color w:val="auto"/>
                <w:sz w:val="24"/>
                <w:szCs w:val="24"/>
              </w:rPr>
            </w:pPr>
            <w:r w:rsidRPr="003152AF">
              <w:rPr>
                <w:rFonts w:eastAsia="Times New Roman" w:cs="Calibri"/>
                <w:color w:val="auto"/>
                <w:sz w:val="24"/>
                <w:szCs w:val="24"/>
              </w:rPr>
              <w:t>Median</w:t>
            </w:r>
            <w:r>
              <w:rPr>
                <w:rFonts w:eastAsia="Times New Roman" w:cs="Calibri"/>
                <w:color w:val="auto"/>
                <w:sz w:val="24"/>
                <w:szCs w:val="24"/>
              </w:rPr>
              <w:t xml:space="preserve"> water sodium</w:t>
            </w:r>
          </w:p>
        </w:tc>
        <w:tc>
          <w:tcPr>
            <w:tcW w:w="813" w:type="pct"/>
          </w:tcPr>
          <w:p w14:paraId="40DC1FA6" w14:textId="77777777" w:rsidR="003B70FB" w:rsidRPr="003152AF" w:rsidRDefault="003B70FB"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Calibri"/>
                <w:b w:val="0"/>
                <w:bCs w:val="0"/>
                <w:color w:val="auto"/>
                <w:sz w:val="24"/>
                <w:szCs w:val="24"/>
              </w:rPr>
            </w:pPr>
            <w:proofErr w:type="gramStart"/>
            <w:r>
              <w:rPr>
                <w:rFonts w:eastAsia="Times New Roman" w:cs="Calibri"/>
                <w:sz w:val="24"/>
                <w:szCs w:val="24"/>
              </w:rPr>
              <w:t>g</w:t>
            </w:r>
            <w:proofErr w:type="gramEnd"/>
            <w:r>
              <w:rPr>
                <w:rFonts w:eastAsia="Times New Roman" w:cs="Calibri"/>
                <w:sz w:val="24"/>
                <w:szCs w:val="24"/>
              </w:rPr>
              <w:t>/day with 2L intake</w:t>
            </w:r>
          </w:p>
        </w:tc>
        <w:tc>
          <w:tcPr>
            <w:tcW w:w="907" w:type="pct"/>
          </w:tcPr>
          <w:p w14:paraId="57B6FE87" w14:textId="77777777" w:rsidR="003B70FB" w:rsidRPr="003152AF" w:rsidRDefault="003B70FB"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Calibri"/>
                <w:b w:val="0"/>
                <w:bCs w:val="0"/>
                <w:color w:val="auto"/>
                <w:sz w:val="24"/>
                <w:szCs w:val="24"/>
              </w:rPr>
            </w:pPr>
            <w:r w:rsidRPr="003152AF">
              <w:rPr>
                <w:rFonts w:cstheme="minorHAnsi"/>
                <w:color w:val="auto"/>
                <w:sz w:val="24"/>
                <w:szCs w:val="24"/>
              </w:rPr>
              <w:t xml:space="preserve">% </w:t>
            </w:r>
            <w:proofErr w:type="gramStart"/>
            <w:r w:rsidRPr="003152AF">
              <w:rPr>
                <w:rFonts w:cstheme="minorHAnsi"/>
                <w:color w:val="auto"/>
                <w:sz w:val="24"/>
                <w:szCs w:val="24"/>
              </w:rPr>
              <w:t>of</w:t>
            </w:r>
            <w:proofErr w:type="gramEnd"/>
            <w:r w:rsidRPr="003152AF">
              <w:rPr>
                <w:rFonts w:cstheme="minorHAnsi"/>
                <w:color w:val="auto"/>
                <w:sz w:val="24"/>
                <w:szCs w:val="24"/>
              </w:rPr>
              <w:t xml:space="preserve"> total</w:t>
            </w:r>
            <w:r>
              <w:rPr>
                <w:rFonts w:cstheme="minorHAnsi"/>
                <w:color w:val="auto"/>
                <w:sz w:val="24"/>
                <w:szCs w:val="24"/>
              </w:rPr>
              <w:t>*</w:t>
            </w:r>
            <w:r w:rsidRPr="003152AF">
              <w:rPr>
                <w:rFonts w:cstheme="minorHAnsi"/>
                <w:color w:val="auto"/>
                <w:sz w:val="24"/>
                <w:szCs w:val="24"/>
              </w:rPr>
              <w:t xml:space="preserve"> recommended</w:t>
            </w:r>
          </w:p>
        </w:tc>
      </w:tr>
      <w:tr w:rsidR="003B70FB" w:rsidRPr="002A5560" w14:paraId="57C2F57E" w14:textId="77777777" w:rsidTr="003B70F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56" w:type="pct"/>
            <w:noWrap/>
            <w:hideMark/>
          </w:tcPr>
          <w:p w14:paraId="5D15D6F7" w14:textId="77777777" w:rsidR="003B70FB" w:rsidRPr="002A5560" w:rsidRDefault="003B70FB" w:rsidP="00CC01E4">
            <w:pPr>
              <w:rPr>
                <w:rFonts w:eastAsia="Times New Roman" w:cs="Calibri"/>
                <w:b w:val="0"/>
                <w:bCs w:val="0"/>
                <w:color w:val="000000"/>
                <w:sz w:val="24"/>
                <w:szCs w:val="24"/>
              </w:rPr>
            </w:pPr>
            <w:r w:rsidRPr="002A5560">
              <w:rPr>
                <w:rFonts w:eastAsia="Times New Roman" w:cs="Calibri"/>
                <w:color w:val="000000"/>
                <w:sz w:val="24"/>
                <w:szCs w:val="24"/>
              </w:rPr>
              <w:t>Rain only</w:t>
            </w:r>
          </w:p>
        </w:tc>
        <w:tc>
          <w:tcPr>
            <w:tcW w:w="460" w:type="pct"/>
            <w:noWrap/>
            <w:hideMark/>
          </w:tcPr>
          <w:p w14:paraId="29E4AC21"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1</w:t>
            </w:r>
          </w:p>
        </w:tc>
        <w:tc>
          <w:tcPr>
            <w:tcW w:w="843" w:type="pct"/>
            <w:noWrap/>
            <w:hideMark/>
          </w:tcPr>
          <w:p w14:paraId="44AC4521" w14:textId="77777777" w:rsidR="003B70FB" w:rsidRPr="002A5560" w:rsidRDefault="003B70FB" w:rsidP="00CC01E4">
            <w:pPr>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66</w:t>
            </w:r>
            <w:r>
              <w:rPr>
                <w:rFonts w:eastAsia="Times New Roman" w:cs="Calibri"/>
                <w:color w:val="000000"/>
                <w:sz w:val="24"/>
                <w:szCs w:val="24"/>
              </w:rPr>
              <w:t>.0</w:t>
            </w:r>
          </w:p>
        </w:tc>
        <w:tc>
          <w:tcPr>
            <w:tcW w:w="921" w:type="pct"/>
          </w:tcPr>
          <w:p w14:paraId="1FE4E658"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w:t>
            </w:r>
          </w:p>
        </w:tc>
        <w:tc>
          <w:tcPr>
            <w:tcW w:w="813" w:type="pct"/>
          </w:tcPr>
          <w:p w14:paraId="2B659244"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0.1</w:t>
            </w:r>
          </w:p>
        </w:tc>
        <w:tc>
          <w:tcPr>
            <w:tcW w:w="907" w:type="pct"/>
          </w:tcPr>
          <w:p w14:paraId="72A8FB70"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7%</w:t>
            </w:r>
          </w:p>
        </w:tc>
      </w:tr>
      <w:tr w:rsidR="003B70FB" w:rsidRPr="002A5560" w14:paraId="53CEB077" w14:textId="77777777" w:rsidTr="003B70FB">
        <w:trPr>
          <w:trHeight w:val="288"/>
        </w:trPr>
        <w:tc>
          <w:tcPr>
            <w:cnfStyle w:val="001000000000" w:firstRow="0" w:lastRow="0" w:firstColumn="1" w:lastColumn="0" w:oddVBand="0" w:evenVBand="0" w:oddHBand="0" w:evenHBand="0" w:firstRowFirstColumn="0" w:firstRowLastColumn="0" w:lastRowFirstColumn="0" w:lastRowLastColumn="0"/>
            <w:tcW w:w="1056" w:type="pct"/>
            <w:noWrap/>
            <w:hideMark/>
          </w:tcPr>
          <w:p w14:paraId="6D50BBB6" w14:textId="77777777" w:rsidR="003B70FB" w:rsidRPr="002A5560" w:rsidRDefault="00D07588" w:rsidP="00CC01E4">
            <w:pPr>
              <w:rPr>
                <w:rFonts w:eastAsia="Times New Roman" w:cs="Calibri"/>
                <w:b w:val="0"/>
                <w:bCs w:val="0"/>
                <w:color w:val="000000"/>
                <w:sz w:val="24"/>
                <w:szCs w:val="24"/>
              </w:rPr>
            </w:pPr>
            <w:r>
              <w:rPr>
                <w:rFonts w:eastAsia="Times New Roman" w:cs="Calibri"/>
                <w:color w:val="000000"/>
                <w:sz w:val="24"/>
                <w:szCs w:val="24"/>
              </w:rPr>
              <w:t>F</w:t>
            </w:r>
            <w:r w:rsidR="003B70FB" w:rsidRPr="002A5560">
              <w:rPr>
                <w:rFonts w:eastAsia="Times New Roman" w:cs="Calibri"/>
                <w:color w:val="000000"/>
                <w:sz w:val="24"/>
                <w:szCs w:val="24"/>
              </w:rPr>
              <w:t>ilter only</w:t>
            </w:r>
          </w:p>
        </w:tc>
        <w:tc>
          <w:tcPr>
            <w:tcW w:w="460" w:type="pct"/>
            <w:noWrap/>
            <w:hideMark/>
          </w:tcPr>
          <w:p w14:paraId="4D3E2642" w14:textId="77777777" w:rsidR="003B70FB" w:rsidRPr="002A5560" w:rsidRDefault="003B70FB"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95</w:t>
            </w:r>
          </w:p>
        </w:tc>
        <w:tc>
          <w:tcPr>
            <w:tcW w:w="843" w:type="pct"/>
            <w:noWrap/>
            <w:hideMark/>
          </w:tcPr>
          <w:p w14:paraId="644E969A" w14:textId="77777777" w:rsidR="003B70FB" w:rsidRPr="002A5560" w:rsidRDefault="003B70FB" w:rsidP="00CC01E4">
            <w:pP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410.8</w:t>
            </w:r>
            <w:r>
              <w:rPr>
                <w:rFonts w:eastAsia="Times New Roman" w:cs="Calibri"/>
                <w:color w:val="000000"/>
                <w:sz w:val="24"/>
                <w:szCs w:val="24"/>
              </w:rPr>
              <w:t xml:space="preserve"> (410.0)</w:t>
            </w:r>
          </w:p>
        </w:tc>
        <w:tc>
          <w:tcPr>
            <w:tcW w:w="921" w:type="pct"/>
          </w:tcPr>
          <w:p w14:paraId="35F48FFA" w14:textId="77777777" w:rsidR="003B70FB" w:rsidRPr="002A5560" w:rsidRDefault="003B70FB"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290.3</w:t>
            </w:r>
          </w:p>
        </w:tc>
        <w:tc>
          <w:tcPr>
            <w:tcW w:w="813" w:type="pct"/>
          </w:tcPr>
          <w:p w14:paraId="0244313B" w14:textId="77777777" w:rsidR="003B70FB" w:rsidRPr="002A5560" w:rsidRDefault="003B70FB"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Pr>
                <w:rFonts w:cstheme="minorHAnsi"/>
                <w:color w:val="000000"/>
                <w:sz w:val="24"/>
                <w:szCs w:val="24"/>
              </w:rPr>
              <w:t>0.8</w:t>
            </w:r>
          </w:p>
        </w:tc>
        <w:tc>
          <w:tcPr>
            <w:tcW w:w="907" w:type="pct"/>
          </w:tcPr>
          <w:p w14:paraId="0D215BE2" w14:textId="77777777" w:rsidR="003B70FB" w:rsidRPr="002A5560" w:rsidRDefault="003B70FB"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41%</w:t>
            </w:r>
          </w:p>
        </w:tc>
      </w:tr>
      <w:tr w:rsidR="003B70FB" w:rsidRPr="002A5560" w14:paraId="73C5B78D" w14:textId="77777777" w:rsidTr="003B70F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56" w:type="pct"/>
            <w:noWrap/>
            <w:hideMark/>
          </w:tcPr>
          <w:p w14:paraId="3B549B04" w14:textId="77777777" w:rsidR="003B70FB" w:rsidRPr="002A5560" w:rsidRDefault="00D07588" w:rsidP="00CC01E4">
            <w:pPr>
              <w:rPr>
                <w:rFonts w:eastAsia="Times New Roman" w:cs="Calibri"/>
                <w:b w:val="0"/>
                <w:bCs w:val="0"/>
                <w:color w:val="000000"/>
                <w:sz w:val="24"/>
                <w:szCs w:val="24"/>
              </w:rPr>
            </w:pPr>
            <w:r>
              <w:rPr>
                <w:rFonts w:eastAsia="Times New Roman" w:cs="Calibri"/>
                <w:color w:val="000000"/>
                <w:sz w:val="24"/>
                <w:szCs w:val="24"/>
              </w:rPr>
              <w:t>P</w:t>
            </w:r>
            <w:r w:rsidR="003B70FB" w:rsidRPr="002A5560">
              <w:rPr>
                <w:rFonts w:eastAsia="Times New Roman" w:cs="Calibri"/>
                <w:color w:val="000000"/>
                <w:sz w:val="24"/>
                <w:szCs w:val="24"/>
              </w:rPr>
              <w:t>ond only</w:t>
            </w:r>
          </w:p>
        </w:tc>
        <w:tc>
          <w:tcPr>
            <w:tcW w:w="460" w:type="pct"/>
            <w:noWrap/>
            <w:hideMark/>
          </w:tcPr>
          <w:p w14:paraId="37CBB22F"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231</w:t>
            </w:r>
          </w:p>
        </w:tc>
        <w:tc>
          <w:tcPr>
            <w:tcW w:w="843" w:type="pct"/>
            <w:noWrap/>
            <w:hideMark/>
          </w:tcPr>
          <w:p w14:paraId="1C7F84BA" w14:textId="77777777" w:rsidR="003B70FB" w:rsidRPr="002A5560" w:rsidRDefault="003B70FB" w:rsidP="00CC01E4">
            <w:pPr>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374.3</w:t>
            </w:r>
            <w:r>
              <w:rPr>
                <w:rFonts w:eastAsia="Times New Roman" w:cs="Calibri"/>
                <w:color w:val="000000"/>
                <w:sz w:val="24"/>
                <w:szCs w:val="24"/>
              </w:rPr>
              <w:t xml:space="preserve"> (413.5)</w:t>
            </w:r>
          </w:p>
        </w:tc>
        <w:tc>
          <w:tcPr>
            <w:tcW w:w="921" w:type="pct"/>
          </w:tcPr>
          <w:p w14:paraId="63138A44"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221.3</w:t>
            </w:r>
          </w:p>
        </w:tc>
        <w:tc>
          <w:tcPr>
            <w:tcW w:w="813" w:type="pct"/>
          </w:tcPr>
          <w:p w14:paraId="7FAC4377"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Pr>
                <w:rFonts w:cstheme="minorHAnsi"/>
                <w:color w:val="000000"/>
                <w:sz w:val="24"/>
                <w:szCs w:val="24"/>
              </w:rPr>
              <w:t>0.7</w:t>
            </w:r>
          </w:p>
        </w:tc>
        <w:tc>
          <w:tcPr>
            <w:tcW w:w="907" w:type="pct"/>
          </w:tcPr>
          <w:p w14:paraId="0EA53A99"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37%</w:t>
            </w:r>
          </w:p>
        </w:tc>
      </w:tr>
      <w:tr w:rsidR="003B70FB" w:rsidRPr="002A5560" w14:paraId="6A330A49" w14:textId="77777777" w:rsidTr="003B70FB">
        <w:trPr>
          <w:trHeight w:val="288"/>
        </w:trPr>
        <w:tc>
          <w:tcPr>
            <w:cnfStyle w:val="001000000000" w:firstRow="0" w:lastRow="0" w:firstColumn="1" w:lastColumn="0" w:oddVBand="0" w:evenVBand="0" w:oddHBand="0" w:evenHBand="0" w:firstRowFirstColumn="0" w:firstRowLastColumn="0" w:lastRowFirstColumn="0" w:lastRowLastColumn="0"/>
            <w:tcW w:w="1056" w:type="pct"/>
            <w:noWrap/>
            <w:hideMark/>
          </w:tcPr>
          <w:p w14:paraId="031F905E" w14:textId="77777777" w:rsidR="003B70FB" w:rsidRPr="002A5560" w:rsidRDefault="00D07588" w:rsidP="00CC01E4">
            <w:pPr>
              <w:rPr>
                <w:rFonts w:eastAsia="Times New Roman" w:cs="Calibri"/>
                <w:b w:val="0"/>
                <w:bCs w:val="0"/>
                <w:color w:val="000000"/>
                <w:sz w:val="24"/>
                <w:szCs w:val="24"/>
              </w:rPr>
            </w:pPr>
            <w:r>
              <w:rPr>
                <w:rFonts w:eastAsia="Times New Roman" w:cs="Calibri"/>
                <w:color w:val="000000"/>
                <w:sz w:val="24"/>
                <w:szCs w:val="24"/>
              </w:rPr>
              <w:t>T</w:t>
            </w:r>
            <w:r w:rsidR="003B70FB" w:rsidRPr="002A5560">
              <w:rPr>
                <w:rFonts w:eastAsia="Times New Roman" w:cs="Calibri"/>
                <w:color w:val="000000"/>
                <w:sz w:val="24"/>
                <w:szCs w:val="24"/>
              </w:rPr>
              <w:t>ubewell only</w:t>
            </w:r>
          </w:p>
        </w:tc>
        <w:tc>
          <w:tcPr>
            <w:tcW w:w="460" w:type="pct"/>
            <w:noWrap/>
            <w:hideMark/>
          </w:tcPr>
          <w:p w14:paraId="6CF2083D" w14:textId="77777777" w:rsidR="003B70FB" w:rsidRPr="002A5560" w:rsidRDefault="003B70FB"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286</w:t>
            </w:r>
          </w:p>
        </w:tc>
        <w:tc>
          <w:tcPr>
            <w:tcW w:w="843" w:type="pct"/>
            <w:noWrap/>
            <w:hideMark/>
          </w:tcPr>
          <w:p w14:paraId="1C32FECE" w14:textId="77777777" w:rsidR="003B70FB" w:rsidRPr="002A5560" w:rsidRDefault="003B70FB" w:rsidP="00CC01E4">
            <w:pP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713.9</w:t>
            </w:r>
            <w:r>
              <w:rPr>
                <w:rFonts w:eastAsia="Times New Roman" w:cs="Calibri"/>
                <w:color w:val="000000"/>
                <w:sz w:val="24"/>
                <w:szCs w:val="24"/>
              </w:rPr>
              <w:t xml:space="preserve"> (533.0)</w:t>
            </w:r>
          </w:p>
        </w:tc>
        <w:tc>
          <w:tcPr>
            <w:tcW w:w="921" w:type="pct"/>
          </w:tcPr>
          <w:p w14:paraId="6B65EBF1" w14:textId="77777777" w:rsidR="003B70FB" w:rsidRPr="002A5560" w:rsidRDefault="003B70FB"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711.8</w:t>
            </w:r>
          </w:p>
        </w:tc>
        <w:tc>
          <w:tcPr>
            <w:tcW w:w="813" w:type="pct"/>
          </w:tcPr>
          <w:p w14:paraId="401964DA" w14:textId="77777777" w:rsidR="003B70FB" w:rsidRPr="002A5560" w:rsidRDefault="003B70FB"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Pr>
                <w:rFonts w:cstheme="minorHAnsi"/>
                <w:color w:val="000000"/>
                <w:sz w:val="24"/>
                <w:szCs w:val="24"/>
              </w:rPr>
              <w:t>1.7</w:t>
            </w:r>
          </w:p>
        </w:tc>
        <w:tc>
          <w:tcPr>
            <w:tcW w:w="907" w:type="pct"/>
          </w:tcPr>
          <w:p w14:paraId="293ED30B" w14:textId="77777777" w:rsidR="003B70FB" w:rsidRPr="002A5560" w:rsidRDefault="003B70FB"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71%</w:t>
            </w:r>
          </w:p>
        </w:tc>
      </w:tr>
      <w:tr w:rsidR="003B70FB" w:rsidRPr="002A5560" w14:paraId="5581D778" w14:textId="77777777" w:rsidTr="003B70F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56" w:type="pct"/>
            <w:noWrap/>
          </w:tcPr>
          <w:p w14:paraId="431E82B0" w14:textId="77777777" w:rsidR="003B70FB" w:rsidRPr="002A5560" w:rsidRDefault="003B70FB" w:rsidP="00CC01E4">
            <w:pPr>
              <w:rPr>
                <w:rFonts w:eastAsia="Times New Roman" w:cs="Calibri"/>
                <w:b w:val="0"/>
                <w:bCs w:val="0"/>
                <w:color w:val="000000"/>
                <w:sz w:val="24"/>
                <w:szCs w:val="24"/>
              </w:rPr>
            </w:pPr>
            <w:r w:rsidRPr="002A5560">
              <w:rPr>
                <w:rFonts w:eastAsia="Times New Roman" w:cs="Calibri"/>
                <w:color w:val="000000"/>
                <w:sz w:val="24"/>
                <w:szCs w:val="24"/>
              </w:rPr>
              <w:t>River only</w:t>
            </w:r>
          </w:p>
        </w:tc>
        <w:tc>
          <w:tcPr>
            <w:tcW w:w="460" w:type="pct"/>
            <w:noWrap/>
          </w:tcPr>
          <w:p w14:paraId="0488708F"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8</w:t>
            </w:r>
          </w:p>
        </w:tc>
        <w:tc>
          <w:tcPr>
            <w:tcW w:w="843" w:type="pct"/>
            <w:noWrap/>
          </w:tcPr>
          <w:p w14:paraId="0152D088" w14:textId="77777777" w:rsidR="003B70FB" w:rsidRPr="002A5560" w:rsidRDefault="003B70FB" w:rsidP="00CC01E4">
            <w:pPr>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136.2</w:t>
            </w:r>
            <w:r>
              <w:rPr>
                <w:rFonts w:eastAsia="Times New Roman" w:cs="Calibri"/>
                <w:color w:val="000000"/>
                <w:sz w:val="24"/>
                <w:szCs w:val="24"/>
              </w:rPr>
              <w:t xml:space="preserve"> (68.6)</w:t>
            </w:r>
          </w:p>
        </w:tc>
        <w:tc>
          <w:tcPr>
            <w:tcW w:w="921" w:type="pct"/>
          </w:tcPr>
          <w:p w14:paraId="611695D2"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153.4</w:t>
            </w:r>
          </w:p>
        </w:tc>
        <w:tc>
          <w:tcPr>
            <w:tcW w:w="813" w:type="pct"/>
          </w:tcPr>
          <w:p w14:paraId="3A7E7DC5"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0.3</w:t>
            </w:r>
          </w:p>
        </w:tc>
        <w:tc>
          <w:tcPr>
            <w:tcW w:w="907" w:type="pct"/>
          </w:tcPr>
          <w:p w14:paraId="21ABC3C3"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14%</w:t>
            </w:r>
          </w:p>
        </w:tc>
      </w:tr>
      <w:tr w:rsidR="003B70FB" w:rsidRPr="002A5560" w14:paraId="7A61E54D" w14:textId="77777777" w:rsidTr="003B70FB">
        <w:trPr>
          <w:trHeight w:val="288"/>
        </w:trPr>
        <w:tc>
          <w:tcPr>
            <w:cnfStyle w:val="001000000000" w:firstRow="0" w:lastRow="0" w:firstColumn="1" w:lastColumn="0" w:oddVBand="0" w:evenVBand="0" w:oddHBand="0" w:evenHBand="0" w:firstRowFirstColumn="0" w:firstRowLastColumn="0" w:lastRowFirstColumn="0" w:lastRowLastColumn="0"/>
            <w:tcW w:w="1056" w:type="pct"/>
            <w:noWrap/>
          </w:tcPr>
          <w:p w14:paraId="7134094E" w14:textId="77777777" w:rsidR="003B70FB" w:rsidRPr="002A5560" w:rsidRDefault="003B70FB" w:rsidP="00CC01E4">
            <w:pPr>
              <w:rPr>
                <w:rFonts w:eastAsia="Times New Roman" w:cs="Calibri"/>
                <w:b w:val="0"/>
                <w:bCs w:val="0"/>
                <w:color w:val="000000"/>
                <w:sz w:val="24"/>
                <w:szCs w:val="24"/>
              </w:rPr>
            </w:pPr>
            <w:r w:rsidRPr="002A5560">
              <w:rPr>
                <w:rFonts w:eastAsia="Times New Roman" w:cs="Calibri"/>
                <w:color w:val="000000"/>
                <w:sz w:val="24"/>
                <w:szCs w:val="24"/>
              </w:rPr>
              <w:t>Multiple sources</w:t>
            </w:r>
          </w:p>
        </w:tc>
        <w:tc>
          <w:tcPr>
            <w:tcW w:w="460" w:type="pct"/>
            <w:noWrap/>
          </w:tcPr>
          <w:p w14:paraId="7455F90F" w14:textId="77777777" w:rsidR="003B70FB" w:rsidRPr="002A5560" w:rsidRDefault="003B70FB"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134</w:t>
            </w:r>
          </w:p>
        </w:tc>
        <w:tc>
          <w:tcPr>
            <w:tcW w:w="843" w:type="pct"/>
            <w:noWrap/>
          </w:tcPr>
          <w:p w14:paraId="21409AE1" w14:textId="77777777" w:rsidR="003B70FB" w:rsidRPr="002A5560" w:rsidRDefault="003B70FB" w:rsidP="00CC01E4">
            <w:pP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441.6</w:t>
            </w:r>
            <w:r>
              <w:rPr>
                <w:rFonts w:eastAsia="Times New Roman" w:cs="Calibri"/>
                <w:color w:val="000000"/>
                <w:sz w:val="24"/>
                <w:szCs w:val="24"/>
              </w:rPr>
              <w:t xml:space="preserve"> (625.5)</w:t>
            </w:r>
          </w:p>
        </w:tc>
        <w:tc>
          <w:tcPr>
            <w:tcW w:w="921" w:type="pct"/>
          </w:tcPr>
          <w:p w14:paraId="468268E7" w14:textId="77777777" w:rsidR="003B70FB" w:rsidRPr="002A5560" w:rsidRDefault="003B70FB"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sidRPr="002A5560">
              <w:rPr>
                <w:rFonts w:eastAsia="Times New Roman" w:cs="Calibri"/>
                <w:color w:val="000000"/>
                <w:sz w:val="24"/>
                <w:szCs w:val="24"/>
              </w:rPr>
              <w:t>225.4</w:t>
            </w:r>
          </w:p>
        </w:tc>
        <w:tc>
          <w:tcPr>
            <w:tcW w:w="813" w:type="pct"/>
          </w:tcPr>
          <w:p w14:paraId="13FF447B" w14:textId="77777777" w:rsidR="003B70FB" w:rsidRPr="002A5560" w:rsidRDefault="003B70FB"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0.9</w:t>
            </w:r>
          </w:p>
        </w:tc>
        <w:tc>
          <w:tcPr>
            <w:tcW w:w="907" w:type="pct"/>
          </w:tcPr>
          <w:p w14:paraId="42F2DF00" w14:textId="77777777" w:rsidR="003B70FB" w:rsidRPr="002A5560" w:rsidRDefault="003B70FB"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44%</w:t>
            </w:r>
          </w:p>
        </w:tc>
      </w:tr>
      <w:tr w:rsidR="003B70FB" w:rsidRPr="002A5560" w14:paraId="5BEF3B42" w14:textId="77777777" w:rsidTr="003B70F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56" w:type="pct"/>
            <w:noWrap/>
          </w:tcPr>
          <w:p w14:paraId="18A6C72B" w14:textId="77777777" w:rsidR="003B70FB" w:rsidRPr="002A5560" w:rsidRDefault="003B70FB" w:rsidP="00CC01E4">
            <w:pPr>
              <w:rPr>
                <w:rFonts w:eastAsia="Times New Roman" w:cs="Calibri"/>
                <w:b w:val="0"/>
                <w:bCs w:val="0"/>
                <w:color w:val="000000"/>
                <w:sz w:val="24"/>
                <w:szCs w:val="24"/>
              </w:rPr>
            </w:pPr>
            <w:r>
              <w:rPr>
                <w:rFonts w:eastAsia="Times New Roman" w:cs="Calibri"/>
                <w:color w:val="000000"/>
                <w:sz w:val="24"/>
                <w:szCs w:val="24"/>
              </w:rPr>
              <w:t>All sources</w:t>
            </w:r>
          </w:p>
        </w:tc>
        <w:tc>
          <w:tcPr>
            <w:tcW w:w="460" w:type="pct"/>
            <w:noWrap/>
          </w:tcPr>
          <w:p w14:paraId="51336A67"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w:t>
            </w:r>
          </w:p>
        </w:tc>
        <w:tc>
          <w:tcPr>
            <w:tcW w:w="843" w:type="pct"/>
            <w:noWrap/>
          </w:tcPr>
          <w:p w14:paraId="3C85CA95" w14:textId="77777777" w:rsidR="003B70FB" w:rsidRPr="002A5560" w:rsidRDefault="003B70FB" w:rsidP="00CC01E4">
            <w:pPr>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516.6 (524.2)</w:t>
            </w:r>
          </w:p>
        </w:tc>
        <w:tc>
          <w:tcPr>
            <w:tcW w:w="921" w:type="pct"/>
          </w:tcPr>
          <w:p w14:paraId="73B995CF"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425.0</w:t>
            </w:r>
          </w:p>
        </w:tc>
        <w:tc>
          <w:tcPr>
            <w:tcW w:w="813" w:type="pct"/>
          </w:tcPr>
          <w:p w14:paraId="31B524AE"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1.1</w:t>
            </w:r>
          </w:p>
        </w:tc>
        <w:tc>
          <w:tcPr>
            <w:tcW w:w="907" w:type="pct"/>
          </w:tcPr>
          <w:p w14:paraId="0D4CF211" w14:textId="77777777" w:rsidR="003B70FB" w:rsidRPr="002A5560" w:rsidRDefault="003B70FB"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24"/>
                <w:szCs w:val="24"/>
              </w:rPr>
            </w:pPr>
            <w:r>
              <w:rPr>
                <w:rFonts w:eastAsia="Times New Roman" w:cs="Calibri"/>
                <w:color w:val="000000"/>
                <w:sz w:val="24"/>
                <w:szCs w:val="24"/>
              </w:rPr>
              <w:t>52%</w:t>
            </w:r>
          </w:p>
        </w:tc>
      </w:tr>
    </w:tbl>
    <w:p w14:paraId="03C13EF4" w14:textId="77777777" w:rsidR="006A426B" w:rsidRDefault="006A426B" w:rsidP="006A426B">
      <w:pPr>
        <w:spacing w:after="0" w:line="240" w:lineRule="auto"/>
        <w:rPr>
          <w:i/>
          <w:sz w:val="24"/>
          <w:szCs w:val="24"/>
        </w:rPr>
      </w:pPr>
      <w:proofErr w:type="gramStart"/>
      <w:r w:rsidRPr="002A5560">
        <w:rPr>
          <w:i/>
          <w:sz w:val="24"/>
          <w:szCs w:val="24"/>
        </w:rPr>
        <w:t>p</w:t>
      </w:r>
      <w:proofErr w:type="gramEnd"/>
      <w:r w:rsidRPr="002A5560">
        <w:rPr>
          <w:i/>
          <w:sz w:val="24"/>
          <w:szCs w:val="24"/>
        </w:rPr>
        <w:t>-value: 0.155</w:t>
      </w:r>
    </w:p>
    <w:p w14:paraId="2798C04D" w14:textId="77777777" w:rsidR="00C650D0" w:rsidRDefault="00C650D0" w:rsidP="006A426B">
      <w:pPr>
        <w:spacing w:after="0" w:line="240" w:lineRule="auto"/>
        <w:rPr>
          <w:i/>
          <w:sz w:val="24"/>
          <w:szCs w:val="24"/>
        </w:rPr>
      </w:pPr>
    </w:p>
    <w:p w14:paraId="2A162383" w14:textId="77777777" w:rsidR="00C650D0" w:rsidRPr="00CC01E4" w:rsidRDefault="00C650D0" w:rsidP="006A426B">
      <w:pPr>
        <w:spacing w:after="0" w:line="240" w:lineRule="auto"/>
        <w:rPr>
          <w:i/>
        </w:rPr>
      </w:pPr>
      <w:r w:rsidRPr="00CC01E4">
        <w:rPr>
          <w:i/>
        </w:rPr>
        <w:t xml:space="preserve">* </w:t>
      </w:r>
      <w:r w:rsidRPr="00CC01E4">
        <w:rPr>
          <w:rFonts w:cstheme="minorHAnsi"/>
        </w:rPr>
        <w:t>2 g/day of sodium</w:t>
      </w:r>
    </w:p>
    <w:p w14:paraId="2E5D34C1" w14:textId="77777777" w:rsidR="00C432A1" w:rsidRDefault="00C432A1" w:rsidP="00C432A1">
      <w:pPr>
        <w:spacing w:after="0" w:line="360" w:lineRule="auto"/>
        <w:jc w:val="both"/>
        <w:rPr>
          <w:b/>
          <w:sz w:val="24"/>
          <w:szCs w:val="24"/>
        </w:rPr>
      </w:pPr>
    </w:p>
    <w:p w14:paraId="48BD93A0" w14:textId="77777777" w:rsidR="00C432A1" w:rsidRDefault="00C432A1" w:rsidP="00C432A1">
      <w:pPr>
        <w:spacing w:after="0" w:line="360" w:lineRule="auto"/>
        <w:jc w:val="both"/>
        <w:rPr>
          <w:b/>
          <w:sz w:val="24"/>
          <w:szCs w:val="24"/>
        </w:rPr>
      </w:pPr>
    </w:p>
    <w:p w14:paraId="2BD52DDA" w14:textId="77777777" w:rsidR="00C432A1" w:rsidRDefault="00C432A1" w:rsidP="00C432A1">
      <w:pPr>
        <w:spacing w:after="0" w:line="360" w:lineRule="auto"/>
        <w:jc w:val="both"/>
        <w:rPr>
          <w:b/>
          <w:sz w:val="24"/>
          <w:szCs w:val="24"/>
        </w:rPr>
      </w:pPr>
    </w:p>
    <w:p w14:paraId="2C4CDE09" w14:textId="77777777" w:rsidR="00C432A1" w:rsidRDefault="00C432A1" w:rsidP="00C432A1">
      <w:pPr>
        <w:spacing w:after="0" w:line="360" w:lineRule="auto"/>
        <w:jc w:val="both"/>
        <w:rPr>
          <w:b/>
          <w:sz w:val="24"/>
          <w:szCs w:val="24"/>
        </w:rPr>
      </w:pPr>
    </w:p>
    <w:p w14:paraId="1BEED0F2" w14:textId="77777777" w:rsidR="00C432A1" w:rsidRDefault="00C432A1" w:rsidP="00C432A1">
      <w:pPr>
        <w:spacing w:after="0" w:line="360" w:lineRule="auto"/>
        <w:jc w:val="both"/>
        <w:rPr>
          <w:b/>
          <w:sz w:val="24"/>
          <w:szCs w:val="24"/>
        </w:rPr>
      </w:pPr>
    </w:p>
    <w:p w14:paraId="33D286F1" w14:textId="77777777" w:rsidR="00C432A1" w:rsidRDefault="00C432A1" w:rsidP="00C432A1">
      <w:pPr>
        <w:spacing w:after="0" w:line="360" w:lineRule="auto"/>
        <w:jc w:val="both"/>
        <w:rPr>
          <w:b/>
          <w:sz w:val="24"/>
          <w:szCs w:val="24"/>
        </w:rPr>
      </w:pPr>
    </w:p>
    <w:p w14:paraId="2E8F99C7" w14:textId="77777777" w:rsidR="005844A3" w:rsidRDefault="005844A3">
      <w:pPr>
        <w:rPr>
          <w:b/>
          <w:sz w:val="24"/>
          <w:szCs w:val="24"/>
        </w:rPr>
      </w:pPr>
      <w:r>
        <w:rPr>
          <w:b/>
          <w:sz w:val="24"/>
          <w:szCs w:val="24"/>
        </w:rPr>
        <w:br w:type="page"/>
      </w:r>
    </w:p>
    <w:p w14:paraId="560B330B" w14:textId="77777777" w:rsidR="00C432A1" w:rsidRDefault="00C432A1" w:rsidP="002E180E">
      <w:pPr>
        <w:spacing w:line="240" w:lineRule="auto"/>
        <w:jc w:val="both"/>
        <w:rPr>
          <w:b/>
          <w:sz w:val="24"/>
          <w:szCs w:val="24"/>
        </w:rPr>
      </w:pPr>
      <w:r w:rsidRPr="002A5560">
        <w:rPr>
          <w:b/>
          <w:sz w:val="24"/>
          <w:szCs w:val="24"/>
        </w:rPr>
        <w:t xml:space="preserve">Table </w:t>
      </w:r>
      <w:r>
        <w:rPr>
          <w:b/>
          <w:sz w:val="24"/>
          <w:szCs w:val="24"/>
        </w:rPr>
        <w:t>4.</w:t>
      </w:r>
      <w:r w:rsidRPr="002A5560">
        <w:rPr>
          <w:b/>
          <w:sz w:val="24"/>
          <w:szCs w:val="24"/>
        </w:rPr>
        <w:t xml:space="preserve">13 Mean </w:t>
      </w:r>
      <w:r w:rsidR="003C5F43">
        <w:rPr>
          <w:b/>
          <w:sz w:val="24"/>
          <w:szCs w:val="24"/>
        </w:rPr>
        <w:t>s</w:t>
      </w:r>
      <w:r w:rsidRPr="002A5560">
        <w:rPr>
          <w:b/>
          <w:sz w:val="24"/>
          <w:szCs w:val="24"/>
        </w:rPr>
        <w:t xml:space="preserve">ystolic and </w:t>
      </w:r>
      <w:r w:rsidR="003C5F43">
        <w:rPr>
          <w:b/>
          <w:sz w:val="24"/>
          <w:szCs w:val="24"/>
        </w:rPr>
        <w:t>d</w:t>
      </w:r>
      <w:r w:rsidRPr="002A5560">
        <w:rPr>
          <w:b/>
          <w:sz w:val="24"/>
          <w:szCs w:val="24"/>
        </w:rPr>
        <w:t xml:space="preserve">iastolic </w:t>
      </w:r>
      <w:r w:rsidR="003C5F43">
        <w:rPr>
          <w:b/>
          <w:sz w:val="24"/>
          <w:szCs w:val="24"/>
        </w:rPr>
        <w:t>blood pressure</w:t>
      </w:r>
      <w:r w:rsidRPr="002A5560">
        <w:rPr>
          <w:b/>
          <w:sz w:val="24"/>
          <w:szCs w:val="24"/>
        </w:rPr>
        <w:t xml:space="preserve"> in cases and controls by all categories of water source</w:t>
      </w:r>
    </w:p>
    <w:tbl>
      <w:tblPr>
        <w:tblStyle w:val="LightList1"/>
        <w:tblW w:w="5000" w:type="pct"/>
        <w:tblLook w:val="04A0" w:firstRow="1" w:lastRow="0" w:firstColumn="1" w:lastColumn="0" w:noHBand="0" w:noVBand="1"/>
      </w:tblPr>
      <w:tblGrid>
        <w:gridCol w:w="1782"/>
        <w:gridCol w:w="852"/>
        <w:gridCol w:w="1776"/>
        <w:gridCol w:w="1009"/>
        <w:gridCol w:w="1041"/>
        <w:gridCol w:w="1776"/>
        <w:gridCol w:w="1006"/>
      </w:tblGrid>
      <w:tr w:rsidR="009C31A4" w:rsidRPr="00A21AE1" w14:paraId="6DDB0015" w14:textId="77777777" w:rsidTr="00B66BE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06B21F57" w14:textId="77777777" w:rsidR="009C31A4" w:rsidRPr="00A21AE1" w:rsidRDefault="009C31A4" w:rsidP="00FD64FB">
            <w:pPr>
              <w:rPr>
                <w:rFonts w:eastAsia="Times New Roman" w:cstheme="minorHAnsi"/>
                <w:b w:val="0"/>
                <w:sz w:val="24"/>
                <w:szCs w:val="24"/>
              </w:rPr>
            </w:pPr>
          </w:p>
        </w:tc>
        <w:tc>
          <w:tcPr>
            <w:tcW w:w="1968" w:type="pct"/>
            <w:gridSpan w:val="3"/>
            <w:tcBorders>
              <w:top w:val="single" w:sz="8" w:space="0" w:color="000000" w:themeColor="text1"/>
              <w:left w:val="single" w:sz="4" w:space="0" w:color="auto"/>
              <w:right w:val="single" w:sz="4" w:space="0" w:color="auto"/>
            </w:tcBorders>
            <w:noWrap/>
            <w:hideMark/>
          </w:tcPr>
          <w:p w14:paraId="7A69071F" w14:textId="77777777" w:rsidR="009C31A4" w:rsidRPr="00A21AE1" w:rsidRDefault="007F2D32" w:rsidP="00FD64FB">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Cases</w:t>
            </w:r>
          </w:p>
        </w:tc>
        <w:tc>
          <w:tcPr>
            <w:tcW w:w="2069" w:type="pct"/>
            <w:gridSpan w:val="3"/>
            <w:tcBorders>
              <w:top w:val="single" w:sz="8" w:space="0" w:color="000000" w:themeColor="text1"/>
              <w:left w:val="single" w:sz="4" w:space="0" w:color="auto"/>
            </w:tcBorders>
          </w:tcPr>
          <w:p w14:paraId="2A432B25" w14:textId="77777777" w:rsidR="009C31A4" w:rsidRPr="00A21AE1" w:rsidRDefault="007F2D32" w:rsidP="00FD64FB">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Controls</w:t>
            </w:r>
          </w:p>
        </w:tc>
      </w:tr>
      <w:tr w:rsidR="00CC01E4" w:rsidRPr="00A21AE1" w14:paraId="27447156" w14:textId="77777777" w:rsidTr="00CC01E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shd w:val="clear" w:color="auto" w:fill="D9D9D9" w:themeFill="background1" w:themeFillShade="D9"/>
            <w:noWrap/>
            <w:hideMark/>
          </w:tcPr>
          <w:p w14:paraId="059F1713" w14:textId="77777777" w:rsidR="009C31A4" w:rsidRPr="00A21AE1" w:rsidRDefault="00C650D0" w:rsidP="00FD64FB">
            <w:pPr>
              <w:rPr>
                <w:rFonts w:eastAsia="Times New Roman" w:cstheme="minorHAnsi"/>
                <w:color w:val="FFFFFF" w:themeColor="background1"/>
                <w:sz w:val="24"/>
                <w:szCs w:val="24"/>
              </w:rPr>
            </w:pPr>
            <w:r w:rsidRPr="00A21AE1">
              <w:rPr>
                <w:rFonts w:eastAsia="Times New Roman" w:cstheme="minorHAnsi"/>
                <w:sz w:val="24"/>
                <w:szCs w:val="24"/>
              </w:rPr>
              <w:t>Water source</w:t>
            </w:r>
          </w:p>
        </w:tc>
        <w:tc>
          <w:tcPr>
            <w:tcW w:w="461" w:type="pct"/>
            <w:tcBorders>
              <w:left w:val="single" w:sz="4" w:space="0" w:color="auto"/>
            </w:tcBorders>
            <w:shd w:val="clear" w:color="auto" w:fill="D9D9D9" w:themeFill="background1" w:themeFillShade="D9"/>
            <w:noWrap/>
            <w:hideMark/>
          </w:tcPr>
          <w:p w14:paraId="4344E7AE"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FFFFFF" w:themeColor="background1"/>
                <w:sz w:val="24"/>
                <w:szCs w:val="24"/>
              </w:rPr>
            </w:pPr>
            <w:proofErr w:type="gramStart"/>
            <w:r w:rsidRPr="00A21AE1">
              <w:rPr>
                <w:rFonts w:eastAsia="Times New Roman" w:cstheme="minorHAnsi"/>
                <w:b/>
                <w:sz w:val="24"/>
                <w:szCs w:val="24"/>
              </w:rPr>
              <w:t>n</w:t>
            </w:r>
            <w:proofErr w:type="gramEnd"/>
            <w:r w:rsidRPr="00A21AE1">
              <w:rPr>
                <w:rFonts w:eastAsia="Times New Roman" w:cstheme="minorHAnsi"/>
                <w:b/>
                <w:sz w:val="24"/>
                <w:szCs w:val="24"/>
              </w:rPr>
              <w:t>=202</w:t>
            </w:r>
          </w:p>
        </w:tc>
        <w:tc>
          <w:tcPr>
            <w:tcW w:w="961" w:type="pct"/>
            <w:shd w:val="clear" w:color="auto" w:fill="D9D9D9" w:themeFill="background1" w:themeFillShade="D9"/>
            <w:noWrap/>
            <w:hideMark/>
          </w:tcPr>
          <w:p w14:paraId="4578C565"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FFFFFF" w:themeColor="background1"/>
                <w:sz w:val="24"/>
                <w:szCs w:val="24"/>
              </w:rPr>
            </w:pPr>
            <w:r w:rsidRPr="00A21AE1">
              <w:rPr>
                <w:rFonts w:eastAsia="Times New Roman" w:cstheme="minorHAnsi"/>
                <w:b/>
                <w:sz w:val="24"/>
                <w:szCs w:val="24"/>
              </w:rPr>
              <w:t>Mean SBP (SD)</w:t>
            </w:r>
          </w:p>
        </w:tc>
        <w:tc>
          <w:tcPr>
            <w:tcW w:w="546" w:type="pct"/>
            <w:tcBorders>
              <w:right w:val="single" w:sz="4" w:space="0" w:color="auto"/>
            </w:tcBorders>
            <w:shd w:val="clear" w:color="auto" w:fill="D9D9D9" w:themeFill="background1" w:themeFillShade="D9"/>
            <w:noWrap/>
            <w:hideMark/>
          </w:tcPr>
          <w:p w14:paraId="45397C99"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FFFFFF" w:themeColor="background1"/>
                <w:sz w:val="24"/>
                <w:szCs w:val="24"/>
              </w:rPr>
            </w:pPr>
            <w:r w:rsidRPr="00A21AE1">
              <w:rPr>
                <w:rFonts w:eastAsia="Times New Roman" w:cstheme="minorHAnsi"/>
                <w:b/>
                <w:sz w:val="24"/>
                <w:szCs w:val="24"/>
              </w:rPr>
              <w:t>Median</w:t>
            </w:r>
          </w:p>
        </w:tc>
        <w:tc>
          <w:tcPr>
            <w:tcW w:w="563" w:type="pct"/>
            <w:tcBorders>
              <w:left w:val="single" w:sz="4" w:space="0" w:color="auto"/>
            </w:tcBorders>
            <w:shd w:val="clear" w:color="auto" w:fill="D9D9D9" w:themeFill="background1" w:themeFillShade="D9"/>
          </w:tcPr>
          <w:p w14:paraId="496DC94E"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FFFFFF" w:themeColor="background1"/>
                <w:sz w:val="24"/>
                <w:szCs w:val="24"/>
              </w:rPr>
            </w:pPr>
            <w:proofErr w:type="gramStart"/>
            <w:r w:rsidRPr="00A21AE1">
              <w:rPr>
                <w:rFonts w:eastAsia="Times New Roman" w:cstheme="minorHAnsi"/>
                <w:b/>
                <w:sz w:val="24"/>
                <w:szCs w:val="24"/>
              </w:rPr>
              <w:t>n</w:t>
            </w:r>
            <w:proofErr w:type="gramEnd"/>
            <w:r w:rsidRPr="00A21AE1">
              <w:rPr>
                <w:rFonts w:eastAsia="Times New Roman" w:cstheme="minorHAnsi"/>
                <w:b/>
                <w:sz w:val="24"/>
                <w:szCs w:val="24"/>
              </w:rPr>
              <w:t>=1,006</w:t>
            </w:r>
          </w:p>
        </w:tc>
        <w:tc>
          <w:tcPr>
            <w:tcW w:w="961" w:type="pct"/>
            <w:shd w:val="clear" w:color="auto" w:fill="D9D9D9" w:themeFill="background1" w:themeFillShade="D9"/>
          </w:tcPr>
          <w:p w14:paraId="13D0995E"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FFFFFF" w:themeColor="background1"/>
                <w:sz w:val="24"/>
                <w:szCs w:val="24"/>
              </w:rPr>
            </w:pPr>
            <w:r w:rsidRPr="00A21AE1">
              <w:rPr>
                <w:rFonts w:eastAsia="Times New Roman" w:cstheme="minorHAnsi"/>
                <w:b/>
                <w:sz w:val="24"/>
                <w:szCs w:val="24"/>
              </w:rPr>
              <w:t>Mean SBP (SD)</w:t>
            </w:r>
          </w:p>
        </w:tc>
        <w:tc>
          <w:tcPr>
            <w:tcW w:w="545" w:type="pct"/>
            <w:shd w:val="clear" w:color="auto" w:fill="D9D9D9" w:themeFill="background1" w:themeFillShade="D9"/>
          </w:tcPr>
          <w:p w14:paraId="4498716E"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FFFFFF" w:themeColor="background1"/>
                <w:sz w:val="24"/>
                <w:szCs w:val="24"/>
              </w:rPr>
            </w:pPr>
            <w:r w:rsidRPr="00A21AE1">
              <w:rPr>
                <w:rFonts w:eastAsia="Times New Roman" w:cstheme="minorHAnsi"/>
                <w:b/>
                <w:sz w:val="24"/>
                <w:szCs w:val="24"/>
              </w:rPr>
              <w:t>Median</w:t>
            </w:r>
          </w:p>
        </w:tc>
      </w:tr>
      <w:tr w:rsidR="009C31A4" w:rsidRPr="00A21AE1" w14:paraId="0356C9E0" w14:textId="77777777" w:rsidTr="00B66BE6">
        <w:trPr>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07BCCB0F" w14:textId="77777777" w:rsidR="009C31A4" w:rsidRPr="00A21AE1" w:rsidRDefault="009C31A4" w:rsidP="00FD64FB">
            <w:pPr>
              <w:rPr>
                <w:rFonts w:eastAsia="Times New Roman" w:cstheme="minorHAnsi"/>
                <w:color w:val="000000"/>
                <w:sz w:val="24"/>
                <w:szCs w:val="24"/>
              </w:rPr>
            </w:pPr>
            <w:r w:rsidRPr="00A21AE1">
              <w:rPr>
                <w:rFonts w:eastAsia="Times New Roman" w:cstheme="minorHAnsi"/>
                <w:color w:val="000000"/>
                <w:sz w:val="24"/>
                <w:szCs w:val="24"/>
              </w:rPr>
              <w:t>Rain</w:t>
            </w:r>
          </w:p>
        </w:tc>
        <w:tc>
          <w:tcPr>
            <w:tcW w:w="461" w:type="pct"/>
            <w:tcBorders>
              <w:left w:val="single" w:sz="4" w:space="0" w:color="auto"/>
            </w:tcBorders>
            <w:noWrap/>
            <w:hideMark/>
          </w:tcPr>
          <w:p w14:paraId="70C6B79E"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0</w:t>
            </w:r>
          </w:p>
        </w:tc>
        <w:tc>
          <w:tcPr>
            <w:tcW w:w="961" w:type="pct"/>
            <w:noWrap/>
            <w:hideMark/>
          </w:tcPr>
          <w:p w14:paraId="127F18F2"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w:t>
            </w:r>
          </w:p>
        </w:tc>
        <w:tc>
          <w:tcPr>
            <w:tcW w:w="546" w:type="pct"/>
            <w:tcBorders>
              <w:right w:val="single" w:sz="4" w:space="0" w:color="auto"/>
            </w:tcBorders>
            <w:noWrap/>
            <w:hideMark/>
          </w:tcPr>
          <w:p w14:paraId="30ECA8CC"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w:t>
            </w:r>
          </w:p>
        </w:tc>
        <w:tc>
          <w:tcPr>
            <w:tcW w:w="563" w:type="pct"/>
            <w:tcBorders>
              <w:left w:val="single" w:sz="4" w:space="0" w:color="auto"/>
            </w:tcBorders>
          </w:tcPr>
          <w:p w14:paraId="02146C62"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5</w:t>
            </w:r>
          </w:p>
        </w:tc>
        <w:tc>
          <w:tcPr>
            <w:tcW w:w="961" w:type="pct"/>
          </w:tcPr>
          <w:p w14:paraId="648EB002"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101.3 (7.7)</w:t>
            </w:r>
          </w:p>
        </w:tc>
        <w:tc>
          <w:tcPr>
            <w:tcW w:w="545" w:type="pct"/>
          </w:tcPr>
          <w:p w14:paraId="510336B6"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100.0</w:t>
            </w:r>
          </w:p>
        </w:tc>
      </w:tr>
      <w:tr w:rsidR="009C31A4" w:rsidRPr="00A21AE1" w14:paraId="1562649B" w14:textId="77777777" w:rsidTr="00B66B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338B3D1D" w14:textId="77777777" w:rsidR="009C31A4" w:rsidRPr="00A21AE1" w:rsidRDefault="009C31A4" w:rsidP="00FD64FB">
            <w:pPr>
              <w:rPr>
                <w:rFonts w:eastAsia="Times New Roman" w:cstheme="minorHAnsi"/>
                <w:color w:val="000000"/>
                <w:sz w:val="24"/>
                <w:szCs w:val="24"/>
              </w:rPr>
            </w:pPr>
            <w:r w:rsidRPr="00A21AE1">
              <w:rPr>
                <w:rFonts w:eastAsia="Times New Roman" w:cstheme="minorHAnsi"/>
                <w:color w:val="000000"/>
                <w:sz w:val="24"/>
                <w:szCs w:val="24"/>
              </w:rPr>
              <w:t xml:space="preserve">Filter </w:t>
            </w:r>
          </w:p>
        </w:tc>
        <w:tc>
          <w:tcPr>
            <w:tcW w:w="461" w:type="pct"/>
            <w:tcBorders>
              <w:left w:val="single" w:sz="4" w:space="0" w:color="auto"/>
            </w:tcBorders>
            <w:noWrap/>
            <w:hideMark/>
          </w:tcPr>
          <w:p w14:paraId="7FB457D9"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25</w:t>
            </w:r>
          </w:p>
        </w:tc>
        <w:tc>
          <w:tcPr>
            <w:tcW w:w="961" w:type="pct"/>
            <w:noWrap/>
            <w:hideMark/>
          </w:tcPr>
          <w:p w14:paraId="449B29A0"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156.1 (12.2)</w:t>
            </w:r>
          </w:p>
        </w:tc>
        <w:tc>
          <w:tcPr>
            <w:tcW w:w="546" w:type="pct"/>
            <w:tcBorders>
              <w:right w:val="single" w:sz="4" w:space="0" w:color="auto"/>
            </w:tcBorders>
            <w:noWrap/>
            <w:hideMark/>
          </w:tcPr>
          <w:p w14:paraId="0F98BA77"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160.0</w:t>
            </w:r>
          </w:p>
        </w:tc>
        <w:tc>
          <w:tcPr>
            <w:tcW w:w="563" w:type="pct"/>
            <w:tcBorders>
              <w:left w:val="single" w:sz="4" w:space="0" w:color="auto"/>
            </w:tcBorders>
          </w:tcPr>
          <w:p w14:paraId="71362AD0"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117</w:t>
            </w:r>
          </w:p>
        </w:tc>
        <w:tc>
          <w:tcPr>
            <w:tcW w:w="961" w:type="pct"/>
          </w:tcPr>
          <w:p w14:paraId="4615679F"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103.1 (10.2)</w:t>
            </w:r>
          </w:p>
        </w:tc>
        <w:tc>
          <w:tcPr>
            <w:tcW w:w="545" w:type="pct"/>
          </w:tcPr>
          <w:p w14:paraId="3E35148E"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103.0</w:t>
            </w:r>
          </w:p>
        </w:tc>
      </w:tr>
      <w:tr w:rsidR="009C31A4" w:rsidRPr="00A21AE1" w14:paraId="4F7A95E7" w14:textId="77777777" w:rsidTr="00B66BE6">
        <w:trPr>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7ABA39B0" w14:textId="77777777" w:rsidR="009C31A4" w:rsidRPr="00A21AE1" w:rsidRDefault="009C31A4" w:rsidP="00FD64FB">
            <w:pPr>
              <w:rPr>
                <w:rFonts w:eastAsia="Times New Roman" w:cstheme="minorHAnsi"/>
                <w:color w:val="000000"/>
                <w:sz w:val="24"/>
                <w:szCs w:val="24"/>
              </w:rPr>
            </w:pPr>
            <w:r w:rsidRPr="00A21AE1">
              <w:rPr>
                <w:rFonts w:eastAsia="Times New Roman" w:cstheme="minorHAnsi"/>
                <w:color w:val="000000"/>
                <w:sz w:val="24"/>
                <w:szCs w:val="24"/>
              </w:rPr>
              <w:t xml:space="preserve">Pond </w:t>
            </w:r>
          </w:p>
        </w:tc>
        <w:tc>
          <w:tcPr>
            <w:tcW w:w="461" w:type="pct"/>
            <w:tcBorders>
              <w:left w:val="single" w:sz="4" w:space="0" w:color="auto"/>
            </w:tcBorders>
            <w:noWrap/>
            <w:hideMark/>
          </w:tcPr>
          <w:p w14:paraId="55441BA8"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47</w:t>
            </w:r>
          </w:p>
        </w:tc>
        <w:tc>
          <w:tcPr>
            <w:tcW w:w="961" w:type="pct"/>
            <w:noWrap/>
            <w:hideMark/>
          </w:tcPr>
          <w:p w14:paraId="30E5ECA6"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156.0 (15.4)</w:t>
            </w:r>
          </w:p>
        </w:tc>
        <w:tc>
          <w:tcPr>
            <w:tcW w:w="546" w:type="pct"/>
            <w:tcBorders>
              <w:right w:val="single" w:sz="4" w:space="0" w:color="auto"/>
            </w:tcBorders>
            <w:noWrap/>
            <w:hideMark/>
          </w:tcPr>
          <w:p w14:paraId="7FB4765D"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153.3</w:t>
            </w:r>
          </w:p>
        </w:tc>
        <w:tc>
          <w:tcPr>
            <w:tcW w:w="563" w:type="pct"/>
            <w:tcBorders>
              <w:left w:val="single" w:sz="4" w:space="0" w:color="auto"/>
            </w:tcBorders>
          </w:tcPr>
          <w:p w14:paraId="492DDABA"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251</w:t>
            </w:r>
          </w:p>
        </w:tc>
        <w:tc>
          <w:tcPr>
            <w:tcW w:w="961" w:type="pct"/>
          </w:tcPr>
          <w:p w14:paraId="7F2CDEAB"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104.4 (10.0)</w:t>
            </w:r>
          </w:p>
        </w:tc>
        <w:tc>
          <w:tcPr>
            <w:tcW w:w="545" w:type="pct"/>
          </w:tcPr>
          <w:p w14:paraId="776742CC"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103.0</w:t>
            </w:r>
          </w:p>
        </w:tc>
      </w:tr>
      <w:tr w:rsidR="009C31A4" w:rsidRPr="00A21AE1" w14:paraId="41D315DB" w14:textId="77777777" w:rsidTr="00B66B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2CD59A42" w14:textId="77777777" w:rsidR="009C31A4" w:rsidRPr="00A21AE1" w:rsidRDefault="009C31A4" w:rsidP="00FD64FB">
            <w:pPr>
              <w:rPr>
                <w:rFonts w:eastAsia="Times New Roman" w:cstheme="minorHAnsi"/>
                <w:color w:val="000000"/>
                <w:sz w:val="24"/>
                <w:szCs w:val="24"/>
              </w:rPr>
            </w:pPr>
            <w:r w:rsidRPr="00A21AE1">
              <w:rPr>
                <w:rFonts w:eastAsia="Times New Roman" w:cstheme="minorHAnsi"/>
                <w:color w:val="000000"/>
                <w:sz w:val="24"/>
                <w:szCs w:val="24"/>
              </w:rPr>
              <w:t>Tubewell</w:t>
            </w:r>
          </w:p>
        </w:tc>
        <w:tc>
          <w:tcPr>
            <w:tcW w:w="461" w:type="pct"/>
            <w:tcBorders>
              <w:left w:val="single" w:sz="4" w:space="0" w:color="auto"/>
            </w:tcBorders>
            <w:noWrap/>
            <w:hideMark/>
          </w:tcPr>
          <w:p w14:paraId="198B9991"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108</w:t>
            </w:r>
          </w:p>
        </w:tc>
        <w:tc>
          <w:tcPr>
            <w:tcW w:w="961" w:type="pct"/>
            <w:noWrap/>
            <w:hideMark/>
          </w:tcPr>
          <w:p w14:paraId="1B8EFD03"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160.0 (14.7)</w:t>
            </w:r>
          </w:p>
        </w:tc>
        <w:tc>
          <w:tcPr>
            <w:tcW w:w="546" w:type="pct"/>
            <w:tcBorders>
              <w:right w:val="single" w:sz="4" w:space="0" w:color="auto"/>
            </w:tcBorders>
            <w:noWrap/>
            <w:hideMark/>
          </w:tcPr>
          <w:p w14:paraId="578D0B72"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160.0</w:t>
            </w:r>
          </w:p>
        </w:tc>
        <w:tc>
          <w:tcPr>
            <w:tcW w:w="563" w:type="pct"/>
            <w:tcBorders>
              <w:left w:val="single" w:sz="4" w:space="0" w:color="auto"/>
            </w:tcBorders>
          </w:tcPr>
          <w:p w14:paraId="58FCE676"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310</w:t>
            </w:r>
          </w:p>
        </w:tc>
        <w:tc>
          <w:tcPr>
            <w:tcW w:w="961" w:type="pct"/>
          </w:tcPr>
          <w:p w14:paraId="792212BB"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105.3 (10.6)</w:t>
            </w:r>
          </w:p>
        </w:tc>
        <w:tc>
          <w:tcPr>
            <w:tcW w:w="545" w:type="pct"/>
          </w:tcPr>
          <w:p w14:paraId="2B359648"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103.3</w:t>
            </w:r>
          </w:p>
        </w:tc>
      </w:tr>
      <w:tr w:rsidR="009C31A4" w:rsidRPr="00A21AE1" w14:paraId="50EDE190" w14:textId="77777777" w:rsidTr="00B66BE6">
        <w:trPr>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59FA5A42" w14:textId="77777777" w:rsidR="009C31A4" w:rsidRPr="00A21AE1" w:rsidRDefault="009C31A4" w:rsidP="00FD64FB">
            <w:pPr>
              <w:rPr>
                <w:rFonts w:eastAsia="Times New Roman" w:cstheme="minorHAnsi"/>
                <w:color w:val="000000"/>
                <w:sz w:val="24"/>
                <w:szCs w:val="24"/>
              </w:rPr>
            </w:pPr>
            <w:r w:rsidRPr="00A21AE1">
              <w:rPr>
                <w:rFonts w:eastAsia="Times New Roman" w:cstheme="minorHAnsi"/>
                <w:color w:val="000000"/>
                <w:sz w:val="24"/>
                <w:szCs w:val="24"/>
              </w:rPr>
              <w:t>River</w:t>
            </w:r>
          </w:p>
        </w:tc>
        <w:tc>
          <w:tcPr>
            <w:tcW w:w="461" w:type="pct"/>
            <w:tcBorders>
              <w:left w:val="single" w:sz="4" w:space="0" w:color="auto"/>
            </w:tcBorders>
            <w:noWrap/>
            <w:hideMark/>
          </w:tcPr>
          <w:p w14:paraId="74657ECC"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0</w:t>
            </w:r>
          </w:p>
        </w:tc>
        <w:tc>
          <w:tcPr>
            <w:tcW w:w="961" w:type="pct"/>
            <w:noWrap/>
            <w:hideMark/>
          </w:tcPr>
          <w:p w14:paraId="74BE5CBB"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w:t>
            </w:r>
          </w:p>
        </w:tc>
        <w:tc>
          <w:tcPr>
            <w:tcW w:w="546" w:type="pct"/>
            <w:tcBorders>
              <w:right w:val="single" w:sz="4" w:space="0" w:color="auto"/>
            </w:tcBorders>
            <w:noWrap/>
            <w:hideMark/>
          </w:tcPr>
          <w:p w14:paraId="45F85F41"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p>
        </w:tc>
        <w:tc>
          <w:tcPr>
            <w:tcW w:w="563" w:type="pct"/>
            <w:tcBorders>
              <w:left w:val="single" w:sz="4" w:space="0" w:color="auto"/>
            </w:tcBorders>
          </w:tcPr>
          <w:p w14:paraId="646B1B0D"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14</w:t>
            </w:r>
          </w:p>
        </w:tc>
        <w:tc>
          <w:tcPr>
            <w:tcW w:w="961" w:type="pct"/>
          </w:tcPr>
          <w:p w14:paraId="7BF9A4C6"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104.7 (9.0)</w:t>
            </w:r>
          </w:p>
        </w:tc>
        <w:tc>
          <w:tcPr>
            <w:tcW w:w="545" w:type="pct"/>
          </w:tcPr>
          <w:p w14:paraId="33334514"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103.8</w:t>
            </w:r>
          </w:p>
        </w:tc>
      </w:tr>
      <w:tr w:rsidR="009C31A4" w:rsidRPr="00A21AE1" w14:paraId="60367273" w14:textId="77777777" w:rsidTr="00B66B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50F32E39" w14:textId="77777777" w:rsidR="009C31A4" w:rsidRPr="00A21AE1" w:rsidRDefault="009C31A4" w:rsidP="00FD64FB">
            <w:pPr>
              <w:rPr>
                <w:rFonts w:eastAsia="Times New Roman" w:cstheme="minorHAnsi"/>
                <w:color w:val="000000"/>
                <w:sz w:val="24"/>
                <w:szCs w:val="24"/>
              </w:rPr>
            </w:pPr>
            <w:r w:rsidRPr="00A21AE1">
              <w:rPr>
                <w:rFonts w:eastAsia="Times New Roman" w:cstheme="minorHAnsi"/>
                <w:color w:val="000000"/>
                <w:sz w:val="24"/>
                <w:szCs w:val="24"/>
              </w:rPr>
              <w:t>Multiple</w:t>
            </w:r>
          </w:p>
        </w:tc>
        <w:tc>
          <w:tcPr>
            <w:tcW w:w="461" w:type="pct"/>
            <w:tcBorders>
              <w:left w:val="single" w:sz="4" w:space="0" w:color="auto"/>
            </w:tcBorders>
            <w:noWrap/>
            <w:hideMark/>
          </w:tcPr>
          <w:p w14:paraId="1C41238A"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22</w:t>
            </w:r>
          </w:p>
        </w:tc>
        <w:tc>
          <w:tcPr>
            <w:tcW w:w="961" w:type="pct"/>
            <w:noWrap/>
            <w:hideMark/>
          </w:tcPr>
          <w:p w14:paraId="09FD2F04"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160.0 (18.3)</w:t>
            </w:r>
          </w:p>
        </w:tc>
        <w:tc>
          <w:tcPr>
            <w:tcW w:w="546" w:type="pct"/>
            <w:tcBorders>
              <w:right w:val="single" w:sz="4" w:space="0" w:color="auto"/>
            </w:tcBorders>
            <w:noWrap/>
            <w:hideMark/>
          </w:tcPr>
          <w:p w14:paraId="510163AD"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158.3</w:t>
            </w:r>
          </w:p>
        </w:tc>
        <w:tc>
          <w:tcPr>
            <w:tcW w:w="563" w:type="pct"/>
            <w:tcBorders>
              <w:left w:val="single" w:sz="4" w:space="0" w:color="auto"/>
            </w:tcBorders>
          </w:tcPr>
          <w:p w14:paraId="3D59B8AB"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309</w:t>
            </w:r>
          </w:p>
        </w:tc>
        <w:tc>
          <w:tcPr>
            <w:tcW w:w="961" w:type="pct"/>
          </w:tcPr>
          <w:p w14:paraId="360E4346"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100.4 (9.8)</w:t>
            </w:r>
          </w:p>
        </w:tc>
        <w:tc>
          <w:tcPr>
            <w:tcW w:w="545" w:type="pct"/>
          </w:tcPr>
          <w:p w14:paraId="5C37B563"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100.0</w:t>
            </w:r>
          </w:p>
        </w:tc>
      </w:tr>
      <w:tr w:rsidR="009C31A4" w:rsidRPr="00A21AE1" w14:paraId="76BBCAFE" w14:textId="77777777" w:rsidTr="00B66BE6">
        <w:trPr>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23D19DAA" w14:textId="77777777" w:rsidR="009C31A4" w:rsidRPr="00A21AE1" w:rsidRDefault="009C31A4" w:rsidP="00FD64FB">
            <w:pPr>
              <w:rPr>
                <w:rFonts w:cstheme="minorHAnsi"/>
                <w:i/>
                <w:sz w:val="24"/>
                <w:szCs w:val="24"/>
              </w:rPr>
            </w:pPr>
          </w:p>
        </w:tc>
        <w:tc>
          <w:tcPr>
            <w:tcW w:w="1968" w:type="pct"/>
            <w:gridSpan w:val="3"/>
            <w:tcBorders>
              <w:left w:val="single" w:sz="4" w:space="0" w:color="auto"/>
              <w:right w:val="single" w:sz="4" w:space="0" w:color="auto"/>
            </w:tcBorders>
            <w:noWrap/>
            <w:hideMark/>
          </w:tcPr>
          <w:p w14:paraId="3B9A4E36"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proofErr w:type="gramStart"/>
            <w:r w:rsidRPr="00A21AE1">
              <w:rPr>
                <w:rFonts w:cstheme="minorHAnsi"/>
                <w:i/>
                <w:sz w:val="24"/>
                <w:szCs w:val="24"/>
              </w:rPr>
              <w:t>p</w:t>
            </w:r>
            <w:proofErr w:type="gramEnd"/>
            <w:r w:rsidRPr="00A21AE1">
              <w:rPr>
                <w:rFonts w:cstheme="minorHAnsi"/>
                <w:i/>
                <w:sz w:val="24"/>
                <w:szCs w:val="24"/>
              </w:rPr>
              <w:t>-trend = 0.452</w:t>
            </w:r>
          </w:p>
        </w:tc>
        <w:tc>
          <w:tcPr>
            <w:tcW w:w="2069" w:type="pct"/>
            <w:gridSpan w:val="3"/>
            <w:tcBorders>
              <w:left w:val="single" w:sz="4" w:space="0" w:color="auto"/>
            </w:tcBorders>
          </w:tcPr>
          <w:p w14:paraId="29B74416"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proofErr w:type="gramStart"/>
            <w:r w:rsidRPr="00A21AE1">
              <w:rPr>
                <w:rFonts w:cstheme="minorHAnsi"/>
                <w:i/>
                <w:sz w:val="24"/>
                <w:szCs w:val="24"/>
              </w:rPr>
              <w:t>p</w:t>
            </w:r>
            <w:proofErr w:type="gramEnd"/>
            <w:r w:rsidRPr="00A21AE1">
              <w:rPr>
                <w:rFonts w:cstheme="minorHAnsi"/>
                <w:i/>
                <w:sz w:val="24"/>
                <w:szCs w:val="24"/>
              </w:rPr>
              <w:t>-trend &lt; 0.001</w:t>
            </w:r>
          </w:p>
        </w:tc>
      </w:tr>
      <w:tr w:rsidR="009C31A4" w:rsidRPr="00A21AE1" w14:paraId="210F4589" w14:textId="77777777" w:rsidTr="00B66B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shd w:val="clear" w:color="auto" w:fill="000000" w:themeFill="text1"/>
            <w:noWrap/>
            <w:hideMark/>
          </w:tcPr>
          <w:p w14:paraId="1D676BA9" w14:textId="77777777" w:rsidR="009C31A4" w:rsidRPr="00A21AE1" w:rsidRDefault="009C31A4" w:rsidP="00FD64FB">
            <w:pPr>
              <w:rPr>
                <w:rFonts w:cstheme="minorHAnsi"/>
                <w:i/>
                <w:sz w:val="24"/>
                <w:szCs w:val="24"/>
              </w:rPr>
            </w:pPr>
          </w:p>
        </w:tc>
        <w:tc>
          <w:tcPr>
            <w:tcW w:w="1968" w:type="pct"/>
            <w:gridSpan w:val="3"/>
            <w:tcBorders>
              <w:left w:val="single" w:sz="4" w:space="0" w:color="auto"/>
              <w:right w:val="single" w:sz="4" w:space="0" w:color="auto"/>
            </w:tcBorders>
            <w:shd w:val="clear" w:color="auto" w:fill="000000" w:themeFill="text1"/>
            <w:noWrap/>
            <w:hideMark/>
          </w:tcPr>
          <w:p w14:paraId="2399EFC3" w14:textId="77777777" w:rsidR="009C31A4" w:rsidRPr="00A21AE1" w:rsidRDefault="007F2D32" w:rsidP="00FD64FB">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Pr>
                <w:rFonts w:eastAsia="Times New Roman" w:cstheme="minorHAnsi"/>
                <w:sz w:val="24"/>
                <w:szCs w:val="24"/>
              </w:rPr>
              <w:t>Cases</w:t>
            </w:r>
          </w:p>
        </w:tc>
        <w:tc>
          <w:tcPr>
            <w:tcW w:w="2069" w:type="pct"/>
            <w:gridSpan w:val="3"/>
            <w:tcBorders>
              <w:left w:val="single" w:sz="4" w:space="0" w:color="auto"/>
            </w:tcBorders>
            <w:shd w:val="clear" w:color="auto" w:fill="000000" w:themeFill="text1"/>
          </w:tcPr>
          <w:p w14:paraId="638FDC9C" w14:textId="77777777" w:rsidR="009C31A4" w:rsidRPr="00A21AE1" w:rsidRDefault="007F2D32" w:rsidP="00FD64FB">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Pr>
                <w:rFonts w:eastAsia="Times New Roman" w:cstheme="minorHAnsi"/>
                <w:sz w:val="24"/>
                <w:szCs w:val="24"/>
              </w:rPr>
              <w:t>Controls</w:t>
            </w:r>
          </w:p>
        </w:tc>
      </w:tr>
      <w:tr w:rsidR="00CC01E4" w:rsidRPr="00A21AE1" w14:paraId="27D7251D" w14:textId="77777777" w:rsidTr="00CC01E4">
        <w:trPr>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shd w:val="clear" w:color="auto" w:fill="D9D9D9" w:themeFill="background1" w:themeFillShade="D9"/>
            <w:noWrap/>
            <w:hideMark/>
          </w:tcPr>
          <w:p w14:paraId="61EB4BB8" w14:textId="77777777" w:rsidR="009C31A4" w:rsidRPr="00A21AE1" w:rsidRDefault="00C650D0" w:rsidP="00FD64FB">
            <w:pPr>
              <w:rPr>
                <w:rFonts w:eastAsia="Times New Roman" w:cstheme="minorHAnsi"/>
                <w:b w:val="0"/>
                <w:sz w:val="24"/>
                <w:szCs w:val="24"/>
              </w:rPr>
            </w:pPr>
            <w:r w:rsidRPr="00A21AE1">
              <w:rPr>
                <w:rFonts w:eastAsia="Times New Roman" w:cstheme="minorHAnsi"/>
                <w:sz w:val="24"/>
                <w:szCs w:val="24"/>
              </w:rPr>
              <w:t>Water source</w:t>
            </w:r>
          </w:p>
        </w:tc>
        <w:tc>
          <w:tcPr>
            <w:tcW w:w="461" w:type="pct"/>
            <w:tcBorders>
              <w:left w:val="single" w:sz="4" w:space="0" w:color="auto"/>
            </w:tcBorders>
            <w:shd w:val="clear" w:color="auto" w:fill="D9D9D9" w:themeFill="background1" w:themeFillShade="D9"/>
            <w:noWrap/>
            <w:hideMark/>
          </w:tcPr>
          <w:p w14:paraId="1AC4BF77"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sz w:val="24"/>
                <w:szCs w:val="24"/>
              </w:rPr>
            </w:pPr>
            <w:proofErr w:type="gramStart"/>
            <w:r w:rsidRPr="00A21AE1">
              <w:rPr>
                <w:rFonts w:eastAsia="Times New Roman" w:cstheme="minorHAnsi"/>
                <w:b/>
                <w:sz w:val="24"/>
                <w:szCs w:val="24"/>
              </w:rPr>
              <w:t>n</w:t>
            </w:r>
            <w:proofErr w:type="gramEnd"/>
            <w:r w:rsidRPr="00A21AE1">
              <w:rPr>
                <w:rFonts w:eastAsia="Times New Roman" w:cstheme="minorHAnsi"/>
                <w:b/>
                <w:sz w:val="24"/>
                <w:szCs w:val="24"/>
              </w:rPr>
              <w:t>=202</w:t>
            </w:r>
          </w:p>
        </w:tc>
        <w:tc>
          <w:tcPr>
            <w:tcW w:w="961" w:type="pct"/>
            <w:shd w:val="clear" w:color="auto" w:fill="D9D9D9" w:themeFill="background1" w:themeFillShade="D9"/>
            <w:noWrap/>
            <w:hideMark/>
          </w:tcPr>
          <w:p w14:paraId="08F2081C"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sz w:val="24"/>
                <w:szCs w:val="24"/>
              </w:rPr>
            </w:pPr>
            <w:r w:rsidRPr="00A21AE1">
              <w:rPr>
                <w:rFonts w:eastAsia="Times New Roman" w:cstheme="minorHAnsi"/>
                <w:b/>
                <w:sz w:val="24"/>
                <w:szCs w:val="24"/>
              </w:rPr>
              <w:t>Mean DBP (SD)</w:t>
            </w:r>
          </w:p>
        </w:tc>
        <w:tc>
          <w:tcPr>
            <w:tcW w:w="546" w:type="pct"/>
            <w:tcBorders>
              <w:right w:val="single" w:sz="4" w:space="0" w:color="auto"/>
            </w:tcBorders>
            <w:shd w:val="clear" w:color="auto" w:fill="D9D9D9" w:themeFill="background1" w:themeFillShade="D9"/>
            <w:noWrap/>
            <w:hideMark/>
          </w:tcPr>
          <w:p w14:paraId="482DBF69"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sz w:val="24"/>
                <w:szCs w:val="24"/>
              </w:rPr>
            </w:pPr>
            <w:r w:rsidRPr="00A21AE1">
              <w:rPr>
                <w:rFonts w:eastAsia="Times New Roman" w:cstheme="minorHAnsi"/>
                <w:b/>
                <w:sz w:val="24"/>
                <w:szCs w:val="24"/>
              </w:rPr>
              <w:t>Median</w:t>
            </w:r>
          </w:p>
        </w:tc>
        <w:tc>
          <w:tcPr>
            <w:tcW w:w="563" w:type="pct"/>
            <w:tcBorders>
              <w:left w:val="single" w:sz="4" w:space="0" w:color="auto"/>
            </w:tcBorders>
            <w:shd w:val="clear" w:color="auto" w:fill="D9D9D9" w:themeFill="background1" w:themeFillShade="D9"/>
          </w:tcPr>
          <w:p w14:paraId="1E15038D"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sz w:val="24"/>
                <w:szCs w:val="24"/>
              </w:rPr>
            </w:pPr>
            <w:proofErr w:type="gramStart"/>
            <w:r w:rsidRPr="00A21AE1">
              <w:rPr>
                <w:rFonts w:eastAsia="Times New Roman" w:cstheme="minorHAnsi"/>
                <w:b/>
                <w:sz w:val="24"/>
                <w:szCs w:val="24"/>
              </w:rPr>
              <w:t>n</w:t>
            </w:r>
            <w:proofErr w:type="gramEnd"/>
            <w:r w:rsidRPr="00A21AE1">
              <w:rPr>
                <w:rFonts w:eastAsia="Times New Roman" w:cstheme="minorHAnsi"/>
                <w:b/>
                <w:sz w:val="24"/>
                <w:szCs w:val="24"/>
              </w:rPr>
              <w:t>=1,006</w:t>
            </w:r>
          </w:p>
        </w:tc>
        <w:tc>
          <w:tcPr>
            <w:tcW w:w="961" w:type="pct"/>
            <w:shd w:val="clear" w:color="auto" w:fill="D9D9D9" w:themeFill="background1" w:themeFillShade="D9"/>
          </w:tcPr>
          <w:p w14:paraId="2735FAFC"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sz w:val="24"/>
                <w:szCs w:val="24"/>
              </w:rPr>
            </w:pPr>
            <w:r w:rsidRPr="00A21AE1">
              <w:rPr>
                <w:rFonts w:eastAsia="Times New Roman" w:cstheme="minorHAnsi"/>
                <w:b/>
                <w:sz w:val="24"/>
                <w:szCs w:val="24"/>
              </w:rPr>
              <w:t>Mean DBP (SD)</w:t>
            </w:r>
          </w:p>
        </w:tc>
        <w:tc>
          <w:tcPr>
            <w:tcW w:w="545" w:type="pct"/>
            <w:shd w:val="clear" w:color="auto" w:fill="D9D9D9" w:themeFill="background1" w:themeFillShade="D9"/>
          </w:tcPr>
          <w:p w14:paraId="5CEA6951"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sz w:val="24"/>
                <w:szCs w:val="24"/>
              </w:rPr>
            </w:pPr>
            <w:r w:rsidRPr="00A21AE1">
              <w:rPr>
                <w:rFonts w:eastAsia="Times New Roman" w:cstheme="minorHAnsi"/>
                <w:b/>
                <w:sz w:val="24"/>
                <w:szCs w:val="24"/>
              </w:rPr>
              <w:t>Median</w:t>
            </w:r>
          </w:p>
        </w:tc>
      </w:tr>
      <w:tr w:rsidR="009C31A4" w:rsidRPr="00A21AE1" w14:paraId="44AECD82" w14:textId="77777777" w:rsidTr="00B66B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03B79777" w14:textId="77777777" w:rsidR="009C31A4" w:rsidRPr="00A21AE1" w:rsidRDefault="009C31A4" w:rsidP="00FD64FB">
            <w:pPr>
              <w:rPr>
                <w:rFonts w:eastAsia="Times New Roman" w:cstheme="minorHAnsi"/>
                <w:color w:val="000000"/>
                <w:sz w:val="24"/>
                <w:szCs w:val="24"/>
              </w:rPr>
            </w:pPr>
            <w:r w:rsidRPr="00A21AE1">
              <w:rPr>
                <w:rFonts w:eastAsia="Times New Roman" w:cstheme="minorHAnsi"/>
                <w:color w:val="000000"/>
                <w:sz w:val="24"/>
                <w:szCs w:val="24"/>
              </w:rPr>
              <w:t>Rain</w:t>
            </w:r>
          </w:p>
        </w:tc>
        <w:tc>
          <w:tcPr>
            <w:tcW w:w="461" w:type="pct"/>
            <w:tcBorders>
              <w:left w:val="single" w:sz="4" w:space="0" w:color="auto"/>
            </w:tcBorders>
            <w:noWrap/>
            <w:hideMark/>
          </w:tcPr>
          <w:p w14:paraId="353A601C"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0</w:t>
            </w:r>
          </w:p>
        </w:tc>
        <w:tc>
          <w:tcPr>
            <w:tcW w:w="961" w:type="pct"/>
            <w:noWrap/>
            <w:hideMark/>
          </w:tcPr>
          <w:p w14:paraId="1B85EEA3"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w:t>
            </w:r>
          </w:p>
        </w:tc>
        <w:tc>
          <w:tcPr>
            <w:tcW w:w="546" w:type="pct"/>
            <w:tcBorders>
              <w:right w:val="single" w:sz="4" w:space="0" w:color="auto"/>
            </w:tcBorders>
            <w:noWrap/>
            <w:hideMark/>
          </w:tcPr>
          <w:p w14:paraId="7C209C3B"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w:t>
            </w:r>
          </w:p>
        </w:tc>
        <w:tc>
          <w:tcPr>
            <w:tcW w:w="563" w:type="pct"/>
            <w:tcBorders>
              <w:left w:val="single" w:sz="4" w:space="0" w:color="auto"/>
            </w:tcBorders>
          </w:tcPr>
          <w:p w14:paraId="0A168C68"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5</w:t>
            </w:r>
          </w:p>
        </w:tc>
        <w:tc>
          <w:tcPr>
            <w:tcW w:w="961" w:type="pct"/>
          </w:tcPr>
          <w:p w14:paraId="1E1526C2"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61.3 (5.1)</w:t>
            </w:r>
          </w:p>
        </w:tc>
        <w:tc>
          <w:tcPr>
            <w:tcW w:w="545" w:type="pct"/>
          </w:tcPr>
          <w:p w14:paraId="2C7CA410"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60.0</w:t>
            </w:r>
          </w:p>
        </w:tc>
      </w:tr>
      <w:tr w:rsidR="009C31A4" w:rsidRPr="00A21AE1" w14:paraId="6143C879" w14:textId="77777777" w:rsidTr="00B66BE6">
        <w:trPr>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010EC9F3" w14:textId="77777777" w:rsidR="009C31A4" w:rsidRPr="00A21AE1" w:rsidRDefault="009C31A4" w:rsidP="00FD64FB">
            <w:pPr>
              <w:rPr>
                <w:rFonts w:eastAsia="Times New Roman" w:cstheme="minorHAnsi"/>
                <w:color w:val="000000"/>
                <w:sz w:val="24"/>
                <w:szCs w:val="24"/>
              </w:rPr>
            </w:pPr>
            <w:r w:rsidRPr="00A21AE1">
              <w:rPr>
                <w:rFonts w:eastAsia="Times New Roman" w:cstheme="minorHAnsi"/>
                <w:color w:val="000000"/>
                <w:sz w:val="24"/>
                <w:szCs w:val="24"/>
              </w:rPr>
              <w:t>Filter</w:t>
            </w:r>
          </w:p>
        </w:tc>
        <w:tc>
          <w:tcPr>
            <w:tcW w:w="461" w:type="pct"/>
            <w:tcBorders>
              <w:left w:val="single" w:sz="4" w:space="0" w:color="auto"/>
            </w:tcBorders>
            <w:noWrap/>
            <w:hideMark/>
          </w:tcPr>
          <w:p w14:paraId="2F661AF6"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25</w:t>
            </w:r>
          </w:p>
        </w:tc>
        <w:tc>
          <w:tcPr>
            <w:tcW w:w="961" w:type="pct"/>
            <w:noWrap/>
            <w:hideMark/>
          </w:tcPr>
          <w:p w14:paraId="7B25253C"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98.4 (5.8)</w:t>
            </w:r>
          </w:p>
        </w:tc>
        <w:tc>
          <w:tcPr>
            <w:tcW w:w="546" w:type="pct"/>
            <w:tcBorders>
              <w:right w:val="single" w:sz="4" w:space="0" w:color="auto"/>
            </w:tcBorders>
            <w:noWrap/>
            <w:hideMark/>
          </w:tcPr>
          <w:p w14:paraId="5B125A48"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98.3</w:t>
            </w:r>
          </w:p>
        </w:tc>
        <w:tc>
          <w:tcPr>
            <w:tcW w:w="563" w:type="pct"/>
            <w:tcBorders>
              <w:left w:val="single" w:sz="4" w:space="0" w:color="auto"/>
            </w:tcBorders>
          </w:tcPr>
          <w:p w14:paraId="6A1E588A"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117</w:t>
            </w:r>
          </w:p>
        </w:tc>
        <w:tc>
          <w:tcPr>
            <w:tcW w:w="961" w:type="pct"/>
          </w:tcPr>
          <w:p w14:paraId="2937A4EA"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68.0 (9.6)</w:t>
            </w:r>
          </w:p>
        </w:tc>
        <w:tc>
          <w:tcPr>
            <w:tcW w:w="545" w:type="pct"/>
          </w:tcPr>
          <w:p w14:paraId="56BE655F"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70.0</w:t>
            </w:r>
          </w:p>
        </w:tc>
      </w:tr>
      <w:tr w:rsidR="009C31A4" w:rsidRPr="00A21AE1" w14:paraId="23658609" w14:textId="77777777" w:rsidTr="00B66B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006EB76E" w14:textId="77777777" w:rsidR="009C31A4" w:rsidRPr="00A21AE1" w:rsidRDefault="009C31A4" w:rsidP="00FD64FB">
            <w:pPr>
              <w:rPr>
                <w:rFonts w:eastAsia="Times New Roman" w:cstheme="minorHAnsi"/>
                <w:color w:val="000000"/>
                <w:sz w:val="24"/>
                <w:szCs w:val="24"/>
              </w:rPr>
            </w:pPr>
            <w:r w:rsidRPr="00A21AE1">
              <w:rPr>
                <w:rFonts w:eastAsia="Times New Roman" w:cstheme="minorHAnsi"/>
                <w:color w:val="000000"/>
                <w:sz w:val="24"/>
                <w:szCs w:val="24"/>
              </w:rPr>
              <w:t>Pond</w:t>
            </w:r>
          </w:p>
        </w:tc>
        <w:tc>
          <w:tcPr>
            <w:tcW w:w="461" w:type="pct"/>
            <w:tcBorders>
              <w:left w:val="single" w:sz="4" w:space="0" w:color="auto"/>
            </w:tcBorders>
            <w:noWrap/>
            <w:hideMark/>
          </w:tcPr>
          <w:p w14:paraId="327FB8E6"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47</w:t>
            </w:r>
          </w:p>
        </w:tc>
        <w:tc>
          <w:tcPr>
            <w:tcW w:w="961" w:type="pct"/>
            <w:noWrap/>
            <w:hideMark/>
          </w:tcPr>
          <w:p w14:paraId="68E52366"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97.5 (6.5)</w:t>
            </w:r>
          </w:p>
        </w:tc>
        <w:tc>
          <w:tcPr>
            <w:tcW w:w="546" w:type="pct"/>
            <w:tcBorders>
              <w:right w:val="single" w:sz="4" w:space="0" w:color="auto"/>
            </w:tcBorders>
            <w:noWrap/>
            <w:hideMark/>
          </w:tcPr>
          <w:p w14:paraId="398BEF36"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96.7</w:t>
            </w:r>
          </w:p>
        </w:tc>
        <w:tc>
          <w:tcPr>
            <w:tcW w:w="563" w:type="pct"/>
            <w:tcBorders>
              <w:left w:val="single" w:sz="4" w:space="0" w:color="auto"/>
            </w:tcBorders>
          </w:tcPr>
          <w:p w14:paraId="4864C308"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251</w:t>
            </w:r>
          </w:p>
        </w:tc>
        <w:tc>
          <w:tcPr>
            <w:tcW w:w="961" w:type="pct"/>
          </w:tcPr>
          <w:p w14:paraId="5C9AF0A2"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68.0 (9.2)</w:t>
            </w:r>
          </w:p>
        </w:tc>
        <w:tc>
          <w:tcPr>
            <w:tcW w:w="545" w:type="pct"/>
          </w:tcPr>
          <w:p w14:paraId="3F0E51D1"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70.0</w:t>
            </w:r>
          </w:p>
        </w:tc>
      </w:tr>
      <w:tr w:rsidR="009C31A4" w:rsidRPr="00A21AE1" w14:paraId="7740CE3B" w14:textId="77777777" w:rsidTr="00B66BE6">
        <w:trPr>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08D3C936" w14:textId="77777777" w:rsidR="009C31A4" w:rsidRPr="00A21AE1" w:rsidRDefault="009C31A4" w:rsidP="00FD64FB">
            <w:pPr>
              <w:rPr>
                <w:rFonts w:eastAsia="Times New Roman" w:cstheme="minorHAnsi"/>
                <w:color w:val="000000"/>
                <w:sz w:val="24"/>
                <w:szCs w:val="24"/>
              </w:rPr>
            </w:pPr>
            <w:r w:rsidRPr="00A21AE1">
              <w:rPr>
                <w:rFonts w:eastAsia="Times New Roman" w:cstheme="minorHAnsi"/>
                <w:color w:val="000000"/>
                <w:sz w:val="24"/>
                <w:szCs w:val="24"/>
              </w:rPr>
              <w:t>Tubewell</w:t>
            </w:r>
          </w:p>
        </w:tc>
        <w:tc>
          <w:tcPr>
            <w:tcW w:w="461" w:type="pct"/>
            <w:tcBorders>
              <w:left w:val="single" w:sz="4" w:space="0" w:color="auto"/>
            </w:tcBorders>
            <w:noWrap/>
            <w:hideMark/>
          </w:tcPr>
          <w:p w14:paraId="3FDACA19"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108</w:t>
            </w:r>
          </w:p>
        </w:tc>
        <w:tc>
          <w:tcPr>
            <w:tcW w:w="961" w:type="pct"/>
            <w:noWrap/>
            <w:hideMark/>
          </w:tcPr>
          <w:p w14:paraId="478804BD"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100.8 (11.1)</w:t>
            </w:r>
          </w:p>
        </w:tc>
        <w:tc>
          <w:tcPr>
            <w:tcW w:w="546" w:type="pct"/>
            <w:tcBorders>
              <w:right w:val="single" w:sz="4" w:space="0" w:color="auto"/>
            </w:tcBorders>
            <w:noWrap/>
            <w:hideMark/>
          </w:tcPr>
          <w:p w14:paraId="482A9077"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99.2</w:t>
            </w:r>
          </w:p>
        </w:tc>
        <w:tc>
          <w:tcPr>
            <w:tcW w:w="563" w:type="pct"/>
            <w:tcBorders>
              <w:left w:val="single" w:sz="4" w:space="0" w:color="auto"/>
            </w:tcBorders>
          </w:tcPr>
          <w:p w14:paraId="23F4FBDA"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310</w:t>
            </w:r>
          </w:p>
        </w:tc>
        <w:tc>
          <w:tcPr>
            <w:tcW w:w="961" w:type="pct"/>
          </w:tcPr>
          <w:p w14:paraId="086E8CC7"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67.5 (8.6)</w:t>
            </w:r>
          </w:p>
        </w:tc>
        <w:tc>
          <w:tcPr>
            <w:tcW w:w="545" w:type="pct"/>
          </w:tcPr>
          <w:p w14:paraId="141B52B6"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70.0</w:t>
            </w:r>
          </w:p>
        </w:tc>
      </w:tr>
      <w:tr w:rsidR="009C31A4" w:rsidRPr="00A21AE1" w14:paraId="0179CE97" w14:textId="77777777" w:rsidTr="00B66B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hideMark/>
          </w:tcPr>
          <w:p w14:paraId="0C349D88" w14:textId="77777777" w:rsidR="009C31A4" w:rsidRPr="00A21AE1" w:rsidRDefault="009C31A4" w:rsidP="00FD64FB">
            <w:pPr>
              <w:rPr>
                <w:rFonts w:cstheme="minorHAnsi"/>
                <w:sz w:val="24"/>
                <w:szCs w:val="24"/>
              </w:rPr>
            </w:pPr>
            <w:r w:rsidRPr="00A21AE1">
              <w:rPr>
                <w:rFonts w:cstheme="minorHAnsi"/>
                <w:sz w:val="24"/>
                <w:szCs w:val="24"/>
              </w:rPr>
              <w:t>River</w:t>
            </w:r>
          </w:p>
        </w:tc>
        <w:tc>
          <w:tcPr>
            <w:tcW w:w="461" w:type="pct"/>
            <w:tcBorders>
              <w:left w:val="single" w:sz="4" w:space="0" w:color="auto"/>
            </w:tcBorders>
            <w:noWrap/>
            <w:hideMark/>
          </w:tcPr>
          <w:p w14:paraId="598C13B1"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0</w:t>
            </w:r>
          </w:p>
        </w:tc>
        <w:tc>
          <w:tcPr>
            <w:tcW w:w="961" w:type="pct"/>
            <w:noWrap/>
            <w:hideMark/>
          </w:tcPr>
          <w:p w14:paraId="6DDC4A5C"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w:t>
            </w:r>
          </w:p>
        </w:tc>
        <w:tc>
          <w:tcPr>
            <w:tcW w:w="546" w:type="pct"/>
            <w:tcBorders>
              <w:right w:val="single" w:sz="4" w:space="0" w:color="auto"/>
            </w:tcBorders>
            <w:noWrap/>
            <w:hideMark/>
          </w:tcPr>
          <w:p w14:paraId="371D9C31"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w:t>
            </w:r>
          </w:p>
        </w:tc>
        <w:tc>
          <w:tcPr>
            <w:tcW w:w="563" w:type="pct"/>
            <w:tcBorders>
              <w:left w:val="single" w:sz="4" w:space="0" w:color="auto"/>
            </w:tcBorders>
          </w:tcPr>
          <w:p w14:paraId="05FDC584"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14</w:t>
            </w:r>
          </w:p>
        </w:tc>
        <w:tc>
          <w:tcPr>
            <w:tcW w:w="961" w:type="pct"/>
          </w:tcPr>
          <w:p w14:paraId="738F17E4"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63.8 (7.0)</w:t>
            </w:r>
          </w:p>
        </w:tc>
        <w:tc>
          <w:tcPr>
            <w:tcW w:w="545" w:type="pct"/>
          </w:tcPr>
          <w:p w14:paraId="539475D8"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62.5</w:t>
            </w:r>
          </w:p>
        </w:tc>
      </w:tr>
      <w:tr w:rsidR="009C31A4" w:rsidRPr="00A21AE1" w14:paraId="6037B9BE" w14:textId="77777777" w:rsidTr="00B66BE6">
        <w:trPr>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tcPr>
          <w:p w14:paraId="38F738A5" w14:textId="77777777" w:rsidR="009C31A4" w:rsidRPr="00A21AE1" w:rsidRDefault="009C31A4" w:rsidP="00FD64FB">
            <w:pPr>
              <w:rPr>
                <w:rFonts w:cstheme="minorHAnsi"/>
                <w:sz w:val="24"/>
                <w:szCs w:val="24"/>
              </w:rPr>
            </w:pPr>
            <w:r w:rsidRPr="00A21AE1">
              <w:rPr>
                <w:rFonts w:cstheme="minorHAnsi"/>
                <w:sz w:val="24"/>
                <w:szCs w:val="24"/>
              </w:rPr>
              <w:t xml:space="preserve">Multiple </w:t>
            </w:r>
          </w:p>
        </w:tc>
        <w:tc>
          <w:tcPr>
            <w:tcW w:w="461" w:type="pct"/>
            <w:tcBorders>
              <w:left w:val="single" w:sz="4" w:space="0" w:color="auto"/>
            </w:tcBorders>
            <w:noWrap/>
          </w:tcPr>
          <w:p w14:paraId="7F44D7D9"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22</w:t>
            </w:r>
          </w:p>
        </w:tc>
        <w:tc>
          <w:tcPr>
            <w:tcW w:w="961" w:type="pct"/>
            <w:noWrap/>
          </w:tcPr>
          <w:p w14:paraId="0F199732"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101.4 (10.1)</w:t>
            </w:r>
          </w:p>
        </w:tc>
        <w:tc>
          <w:tcPr>
            <w:tcW w:w="546" w:type="pct"/>
            <w:tcBorders>
              <w:right w:val="single" w:sz="4" w:space="0" w:color="auto"/>
            </w:tcBorders>
            <w:noWrap/>
          </w:tcPr>
          <w:p w14:paraId="63CA1A46"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103.4</w:t>
            </w:r>
          </w:p>
        </w:tc>
        <w:tc>
          <w:tcPr>
            <w:tcW w:w="563" w:type="pct"/>
            <w:tcBorders>
              <w:left w:val="single" w:sz="4" w:space="0" w:color="auto"/>
            </w:tcBorders>
          </w:tcPr>
          <w:p w14:paraId="5B5EE9B6"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309</w:t>
            </w:r>
          </w:p>
        </w:tc>
        <w:tc>
          <w:tcPr>
            <w:tcW w:w="961" w:type="pct"/>
          </w:tcPr>
          <w:p w14:paraId="6338D5BD"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65.3 (8.8)</w:t>
            </w:r>
          </w:p>
        </w:tc>
        <w:tc>
          <w:tcPr>
            <w:tcW w:w="545" w:type="pct"/>
          </w:tcPr>
          <w:p w14:paraId="166C9FB6" w14:textId="77777777" w:rsidR="009C31A4" w:rsidRPr="00A21AE1" w:rsidRDefault="009C31A4" w:rsidP="00FD64F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21AE1">
              <w:rPr>
                <w:rFonts w:eastAsia="Times New Roman" w:cstheme="minorHAnsi"/>
                <w:color w:val="000000"/>
                <w:sz w:val="24"/>
                <w:szCs w:val="24"/>
              </w:rPr>
              <w:t>66.7</w:t>
            </w:r>
          </w:p>
        </w:tc>
      </w:tr>
      <w:tr w:rsidR="009C31A4" w:rsidRPr="00A21AE1" w14:paraId="3DD676C5" w14:textId="77777777" w:rsidTr="00B66B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4" w:type="pct"/>
            <w:tcBorders>
              <w:right w:val="single" w:sz="4" w:space="0" w:color="auto"/>
            </w:tcBorders>
            <w:noWrap/>
          </w:tcPr>
          <w:p w14:paraId="54DDA9CE" w14:textId="77777777" w:rsidR="009C31A4" w:rsidRPr="00A21AE1" w:rsidRDefault="009C31A4" w:rsidP="00FD64FB">
            <w:pPr>
              <w:rPr>
                <w:rFonts w:cstheme="minorHAnsi"/>
                <w:i/>
                <w:sz w:val="24"/>
                <w:szCs w:val="24"/>
              </w:rPr>
            </w:pPr>
          </w:p>
        </w:tc>
        <w:tc>
          <w:tcPr>
            <w:tcW w:w="1968" w:type="pct"/>
            <w:gridSpan w:val="3"/>
            <w:tcBorders>
              <w:left w:val="single" w:sz="4" w:space="0" w:color="auto"/>
              <w:right w:val="single" w:sz="4" w:space="0" w:color="auto"/>
            </w:tcBorders>
            <w:noWrap/>
          </w:tcPr>
          <w:p w14:paraId="56C8205F"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proofErr w:type="gramStart"/>
            <w:r w:rsidRPr="00A21AE1">
              <w:rPr>
                <w:rFonts w:cstheme="minorHAnsi"/>
                <w:i/>
                <w:sz w:val="24"/>
                <w:szCs w:val="24"/>
              </w:rPr>
              <w:t>p</w:t>
            </w:r>
            <w:proofErr w:type="gramEnd"/>
            <w:r w:rsidRPr="00A21AE1">
              <w:rPr>
                <w:rFonts w:cstheme="minorHAnsi"/>
                <w:i/>
                <w:sz w:val="24"/>
                <w:szCs w:val="24"/>
              </w:rPr>
              <w:t>-trend = 0.242</w:t>
            </w:r>
          </w:p>
        </w:tc>
        <w:tc>
          <w:tcPr>
            <w:tcW w:w="2069" w:type="pct"/>
            <w:gridSpan w:val="3"/>
            <w:tcBorders>
              <w:left w:val="single" w:sz="4" w:space="0" w:color="auto"/>
            </w:tcBorders>
          </w:tcPr>
          <w:p w14:paraId="568EC2DD" w14:textId="77777777" w:rsidR="009C31A4" w:rsidRPr="00A21AE1" w:rsidRDefault="009C31A4" w:rsidP="00FD64FB">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proofErr w:type="gramStart"/>
            <w:r w:rsidRPr="00A21AE1">
              <w:rPr>
                <w:rFonts w:cstheme="minorHAnsi"/>
                <w:i/>
                <w:sz w:val="24"/>
                <w:szCs w:val="24"/>
              </w:rPr>
              <w:t>p</w:t>
            </w:r>
            <w:proofErr w:type="gramEnd"/>
            <w:r w:rsidRPr="00A21AE1">
              <w:rPr>
                <w:rFonts w:cstheme="minorHAnsi"/>
                <w:i/>
                <w:sz w:val="24"/>
                <w:szCs w:val="24"/>
              </w:rPr>
              <w:t>-trend &lt; 0.005</w:t>
            </w:r>
          </w:p>
        </w:tc>
      </w:tr>
    </w:tbl>
    <w:p w14:paraId="67973F47" w14:textId="77777777" w:rsidR="005371A0" w:rsidRDefault="005371A0" w:rsidP="005371A0">
      <w:pPr>
        <w:spacing w:line="240" w:lineRule="auto"/>
        <w:jc w:val="both"/>
        <w:rPr>
          <w:b/>
          <w:sz w:val="24"/>
          <w:szCs w:val="24"/>
        </w:rPr>
      </w:pPr>
    </w:p>
    <w:p w14:paraId="30636D39" w14:textId="77777777" w:rsidR="00C432A1" w:rsidRDefault="00C432A1" w:rsidP="00C432A1">
      <w:pPr>
        <w:rPr>
          <w:b/>
          <w:sz w:val="24"/>
          <w:szCs w:val="24"/>
        </w:rPr>
      </w:pPr>
    </w:p>
    <w:p w14:paraId="7161E2CB" w14:textId="77777777" w:rsidR="00C432A1" w:rsidRDefault="00C432A1" w:rsidP="00C432A1">
      <w:pPr>
        <w:rPr>
          <w:b/>
          <w:sz w:val="24"/>
          <w:szCs w:val="24"/>
        </w:rPr>
      </w:pPr>
    </w:p>
    <w:p w14:paraId="534683B3" w14:textId="77777777" w:rsidR="00C432A1" w:rsidRDefault="00C432A1" w:rsidP="00C432A1">
      <w:pPr>
        <w:rPr>
          <w:b/>
          <w:sz w:val="24"/>
          <w:szCs w:val="24"/>
        </w:rPr>
      </w:pPr>
    </w:p>
    <w:p w14:paraId="533750E7" w14:textId="77777777" w:rsidR="005844A3" w:rsidRDefault="005844A3">
      <w:pPr>
        <w:rPr>
          <w:b/>
          <w:sz w:val="24"/>
          <w:szCs w:val="24"/>
        </w:rPr>
      </w:pPr>
      <w:r>
        <w:rPr>
          <w:b/>
          <w:sz w:val="24"/>
          <w:szCs w:val="24"/>
        </w:rPr>
        <w:br w:type="page"/>
      </w:r>
    </w:p>
    <w:p w14:paraId="0C2796D2" w14:textId="77777777" w:rsidR="00C432A1" w:rsidRPr="002A5560" w:rsidRDefault="00C432A1" w:rsidP="002E180E">
      <w:pPr>
        <w:spacing w:line="240" w:lineRule="auto"/>
        <w:rPr>
          <w:b/>
          <w:sz w:val="24"/>
          <w:szCs w:val="24"/>
        </w:rPr>
      </w:pPr>
      <w:r w:rsidRPr="002A5560">
        <w:rPr>
          <w:b/>
          <w:sz w:val="24"/>
          <w:szCs w:val="24"/>
        </w:rPr>
        <w:t xml:space="preserve">Table </w:t>
      </w:r>
      <w:r>
        <w:rPr>
          <w:b/>
          <w:sz w:val="24"/>
          <w:szCs w:val="24"/>
        </w:rPr>
        <w:t>4.</w:t>
      </w:r>
      <w:r w:rsidRPr="002A5560">
        <w:rPr>
          <w:b/>
          <w:sz w:val="24"/>
          <w:szCs w:val="24"/>
        </w:rPr>
        <w:t>14 Mean urinary sodium for cases and controls</w:t>
      </w:r>
      <w:r w:rsidR="0088601D">
        <w:rPr>
          <w:b/>
          <w:sz w:val="24"/>
          <w:szCs w:val="24"/>
        </w:rPr>
        <w:t xml:space="preserve"> </w:t>
      </w:r>
      <w:r w:rsidRPr="002A5560">
        <w:rPr>
          <w:b/>
          <w:sz w:val="24"/>
          <w:szCs w:val="24"/>
        </w:rPr>
        <w:t xml:space="preserve">across the unions </w:t>
      </w:r>
      <w:r w:rsidR="003C5F43">
        <w:rPr>
          <w:b/>
          <w:sz w:val="24"/>
          <w:szCs w:val="24"/>
        </w:rPr>
        <w:t>of</w:t>
      </w:r>
      <w:r w:rsidRPr="002A5560">
        <w:rPr>
          <w:b/>
          <w:sz w:val="24"/>
          <w:szCs w:val="24"/>
        </w:rPr>
        <w:t xml:space="preserve"> Dacope </w:t>
      </w:r>
    </w:p>
    <w:tbl>
      <w:tblPr>
        <w:tblStyle w:val="LightList1"/>
        <w:tblW w:w="5000" w:type="pct"/>
        <w:tblLook w:val="04A0" w:firstRow="1" w:lastRow="0" w:firstColumn="1" w:lastColumn="0" w:noHBand="0" w:noVBand="1"/>
      </w:tblPr>
      <w:tblGrid>
        <w:gridCol w:w="1431"/>
        <w:gridCol w:w="203"/>
        <w:gridCol w:w="601"/>
        <w:gridCol w:w="1985"/>
        <w:gridCol w:w="1135"/>
        <w:gridCol w:w="1843"/>
        <w:gridCol w:w="2044"/>
      </w:tblGrid>
      <w:tr w:rsidR="00C432A1" w:rsidRPr="002A5560" w14:paraId="31C24B40"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4" w:type="pct"/>
          </w:tcPr>
          <w:p w14:paraId="65D1B527" w14:textId="77777777" w:rsidR="005657C7" w:rsidRDefault="005657C7" w:rsidP="00CC01E4">
            <w:pPr>
              <w:rPr>
                <w:b w:val="0"/>
                <w:bCs w:val="0"/>
                <w:color w:val="auto"/>
                <w:sz w:val="24"/>
                <w:szCs w:val="24"/>
              </w:rPr>
            </w:pPr>
          </w:p>
        </w:tc>
        <w:tc>
          <w:tcPr>
            <w:tcW w:w="1509" w:type="pct"/>
            <w:gridSpan w:val="3"/>
            <w:tcBorders>
              <w:right w:val="single" w:sz="4" w:space="0" w:color="auto"/>
            </w:tcBorders>
          </w:tcPr>
          <w:p w14:paraId="391F8238" w14:textId="77777777" w:rsidR="000149F3" w:rsidRDefault="00C432A1" w:rsidP="00815390">
            <w:pPr>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2A5560">
              <w:rPr>
                <w:sz w:val="24"/>
                <w:szCs w:val="24"/>
              </w:rPr>
              <w:t>Cases</w:t>
            </w:r>
          </w:p>
        </w:tc>
        <w:tc>
          <w:tcPr>
            <w:tcW w:w="2717" w:type="pct"/>
            <w:gridSpan w:val="3"/>
            <w:tcBorders>
              <w:top w:val="single" w:sz="8" w:space="0" w:color="000000" w:themeColor="text1"/>
              <w:left w:val="single" w:sz="4" w:space="0" w:color="auto"/>
            </w:tcBorders>
          </w:tcPr>
          <w:p w14:paraId="08D36B26" w14:textId="77777777" w:rsidR="005657C7" w:rsidRDefault="00C432A1" w:rsidP="00CC01E4">
            <w:pPr>
              <w:jc w:val="center"/>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Controls</w:t>
            </w:r>
          </w:p>
        </w:tc>
      </w:tr>
      <w:tr w:rsidR="00CC01E4" w:rsidRPr="002A5560" w14:paraId="5ACF63D4"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4" w:type="pct"/>
            <w:gridSpan w:val="2"/>
            <w:shd w:val="clear" w:color="auto" w:fill="D9D9D9" w:themeFill="background1" w:themeFillShade="D9"/>
          </w:tcPr>
          <w:p w14:paraId="05CDA3CE" w14:textId="77777777" w:rsidR="000149F3" w:rsidRDefault="00C650D0" w:rsidP="00815390">
            <w:pPr>
              <w:rPr>
                <w:b w:val="0"/>
                <w:bCs w:val="0"/>
                <w:sz w:val="24"/>
                <w:szCs w:val="24"/>
              </w:rPr>
            </w:pPr>
            <w:r w:rsidRPr="002A5560">
              <w:rPr>
                <w:sz w:val="24"/>
                <w:szCs w:val="24"/>
              </w:rPr>
              <w:t>Union</w:t>
            </w:r>
          </w:p>
        </w:tc>
        <w:tc>
          <w:tcPr>
            <w:tcW w:w="325" w:type="pct"/>
            <w:shd w:val="clear" w:color="auto" w:fill="D9D9D9" w:themeFill="background1" w:themeFillShade="D9"/>
          </w:tcPr>
          <w:p w14:paraId="3D11C93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b/>
                <w:sz w:val="24"/>
                <w:szCs w:val="24"/>
              </w:rPr>
            </w:pPr>
            <w:proofErr w:type="gramStart"/>
            <w:r w:rsidRPr="002A5560">
              <w:rPr>
                <w:b/>
                <w:sz w:val="24"/>
                <w:szCs w:val="24"/>
              </w:rPr>
              <w:t>n</w:t>
            </w:r>
            <w:proofErr w:type="gramEnd"/>
          </w:p>
        </w:tc>
        <w:tc>
          <w:tcPr>
            <w:tcW w:w="1074" w:type="pct"/>
            <w:tcBorders>
              <w:right w:val="single" w:sz="4" w:space="0" w:color="auto"/>
            </w:tcBorders>
            <w:shd w:val="clear" w:color="auto" w:fill="D9D9D9" w:themeFill="background1" w:themeFillShade="D9"/>
          </w:tcPr>
          <w:p w14:paraId="6E61F3D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b/>
                <w:sz w:val="24"/>
                <w:szCs w:val="24"/>
              </w:rPr>
            </w:pPr>
            <w:r w:rsidRPr="002A5560">
              <w:rPr>
                <w:b/>
                <w:sz w:val="24"/>
                <w:szCs w:val="24"/>
              </w:rPr>
              <w:t xml:space="preserve">Mean (SD) </w:t>
            </w:r>
          </w:p>
          <w:p w14:paraId="3ED542CC" w14:textId="77777777" w:rsidR="000149F3" w:rsidRDefault="00C432A1" w:rsidP="00815390">
            <w:pPr>
              <w:jc w:val="right"/>
              <w:cnfStyle w:val="000000100000" w:firstRow="0" w:lastRow="0" w:firstColumn="0" w:lastColumn="0" w:oddVBand="0" w:evenVBand="0" w:oddHBand="1" w:evenHBand="0" w:firstRowFirstColumn="0" w:firstRowLastColumn="0" w:lastRowFirstColumn="0" w:lastRowLastColumn="0"/>
              <w:rPr>
                <w:b/>
                <w:sz w:val="24"/>
                <w:szCs w:val="24"/>
              </w:rPr>
            </w:pPr>
            <w:proofErr w:type="gramStart"/>
            <w:r w:rsidRPr="002A5560">
              <w:rPr>
                <w:b/>
                <w:sz w:val="24"/>
                <w:szCs w:val="24"/>
              </w:rPr>
              <w:t>mmol</w:t>
            </w:r>
            <w:proofErr w:type="gramEnd"/>
            <w:r w:rsidRPr="002A5560">
              <w:rPr>
                <w:b/>
                <w:sz w:val="24"/>
                <w:szCs w:val="24"/>
              </w:rPr>
              <w:t>/</w:t>
            </w:r>
            <w:r w:rsidR="0088601D">
              <w:rPr>
                <w:b/>
                <w:sz w:val="24"/>
                <w:szCs w:val="24"/>
              </w:rPr>
              <w:t>L</w:t>
            </w:r>
          </w:p>
        </w:tc>
        <w:tc>
          <w:tcPr>
            <w:tcW w:w="614" w:type="pct"/>
            <w:tcBorders>
              <w:left w:val="single" w:sz="4" w:space="0" w:color="auto"/>
            </w:tcBorders>
            <w:shd w:val="clear" w:color="auto" w:fill="D9D9D9" w:themeFill="background1" w:themeFillShade="D9"/>
          </w:tcPr>
          <w:p w14:paraId="167059F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b/>
                <w:sz w:val="24"/>
                <w:szCs w:val="24"/>
              </w:rPr>
            </w:pPr>
            <w:proofErr w:type="gramStart"/>
            <w:r w:rsidRPr="002A5560">
              <w:rPr>
                <w:b/>
                <w:sz w:val="24"/>
                <w:szCs w:val="24"/>
              </w:rPr>
              <w:t>n</w:t>
            </w:r>
            <w:proofErr w:type="gramEnd"/>
          </w:p>
        </w:tc>
        <w:tc>
          <w:tcPr>
            <w:tcW w:w="997" w:type="pct"/>
            <w:shd w:val="clear" w:color="auto" w:fill="D9D9D9" w:themeFill="background1" w:themeFillShade="D9"/>
          </w:tcPr>
          <w:p w14:paraId="6F3801A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b/>
                <w:sz w:val="24"/>
                <w:szCs w:val="24"/>
              </w:rPr>
            </w:pPr>
            <w:r w:rsidRPr="002A5560">
              <w:rPr>
                <w:b/>
                <w:sz w:val="24"/>
                <w:szCs w:val="24"/>
              </w:rPr>
              <w:t xml:space="preserve">Mean (SD) </w:t>
            </w:r>
          </w:p>
          <w:p w14:paraId="52A3D129" w14:textId="77777777" w:rsidR="000149F3" w:rsidRDefault="00C432A1" w:rsidP="00815390">
            <w:pPr>
              <w:jc w:val="right"/>
              <w:cnfStyle w:val="000000100000" w:firstRow="0" w:lastRow="0" w:firstColumn="0" w:lastColumn="0" w:oddVBand="0" w:evenVBand="0" w:oddHBand="1" w:evenHBand="0" w:firstRowFirstColumn="0" w:firstRowLastColumn="0" w:lastRowFirstColumn="0" w:lastRowLastColumn="0"/>
              <w:rPr>
                <w:b/>
                <w:sz w:val="24"/>
                <w:szCs w:val="24"/>
              </w:rPr>
            </w:pPr>
            <w:proofErr w:type="gramStart"/>
            <w:r w:rsidRPr="002A5560">
              <w:rPr>
                <w:b/>
                <w:sz w:val="24"/>
                <w:szCs w:val="24"/>
              </w:rPr>
              <w:t>mmol</w:t>
            </w:r>
            <w:proofErr w:type="gramEnd"/>
            <w:r w:rsidRPr="002A5560">
              <w:rPr>
                <w:b/>
                <w:sz w:val="24"/>
                <w:szCs w:val="24"/>
              </w:rPr>
              <w:t>/L</w:t>
            </w:r>
          </w:p>
        </w:tc>
        <w:tc>
          <w:tcPr>
            <w:tcW w:w="1106" w:type="pct"/>
            <w:shd w:val="clear" w:color="auto" w:fill="D9D9D9" w:themeFill="background1" w:themeFillShade="D9"/>
          </w:tcPr>
          <w:p w14:paraId="719BF0F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b/>
                <w:sz w:val="24"/>
                <w:szCs w:val="24"/>
              </w:rPr>
            </w:pPr>
            <w:r w:rsidRPr="002A5560">
              <w:rPr>
                <w:b/>
                <w:sz w:val="24"/>
                <w:szCs w:val="24"/>
              </w:rPr>
              <w:t>Mean (SD)</w:t>
            </w:r>
          </w:p>
          <w:p w14:paraId="067893E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b/>
                <w:sz w:val="24"/>
                <w:szCs w:val="24"/>
              </w:rPr>
            </w:pPr>
            <w:proofErr w:type="gramStart"/>
            <w:r w:rsidRPr="002A5560">
              <w:rPr>
                <w:b/>
                <w:sz w:val="24"/>
                <w:szCs w:val="24"/>
              </w:rPr>
              <w:t>mmol</w:t>
            </w:r>
            <w:proofErr w:type="gramEnd"/>
            <w:r w:rsidRPr="002A5560">
              <w:rPr>
                <w:b/>
                <w:sz w:val="24"/>
                <w:szCs w:val="24"/>
              </w:rPr>
              <w:t>/day</w:t>
            </w:r>
          </w:p>
        </w:tc>
      </w:tr>
      <w:tr w:rsidR="00C432A1" w:rsidRPr="002A5560" w14:paraId="5365F8C0" w14:textId="77777777" w:rsidTr="00CC01E4">
        <w:tc>
          <w:tcPr>
            <w:cnfStyle w:val="001000000000" w:firstRow="0" w:lastRow="0" w:firstColumn="1" w:lastColumn="0" w:oddVBand="0" w:evenVBand="0" w:oddHBand="0" w:evenHBand="0" w:firstRowFirstColumn="0" w:firstRowLastColumn="0" w:lastRowFirstColumn="0" w:lastRowLastColumn="0"/>
            <w:tcW w:w="884" w:type="pct"/>
            <w:gridSpan w:val="2"/>
          </w:tcPr>
          <w:p w14:paraId="6135A477" w14:textId="77777777" w:rsidR="000149F3" w:rsidRDefault="00C432A1" w:rsidP="00815390">
            <w:pPr>
              <w:rPr>
                <w:b w:val="0"/>
                <w:bCs w:val="0"/>
                <w:sz w:val="24"/>
                <w:szCs w:val="24"/>
              </w:rPr>
            </w:pPr>
            <w:r w:rsidRPr="002A5560">
              <w:rPr>
                <w:sz w:val="24"/>
                <w:szCs w:val="24"/>
              </w:rPr>
              <w:t>Chalna</w:t>
            </w:r>
          </w:p>
        </w:tc>
        <w:tc>
          <w:tcPr>
            <w:tcW w:w="325" w:type="pct"/>
          </w:tcPr>
          <w:p w14:paraId="61F34B0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58</w:t>
            </w:r>
          </w:p>
        </w:tc>
        <w:tc>
          <w:tcPr>
            <w:tcW w:w="1074" w:type="pct"/>
            <w:tcBorders>
              <w:right w:val="single" w:sz="4" w:space="0" w:color="auto"/>
            </w:tcBorders>
          </w:tcPr>
          <w:p w14:paraId="4D918D8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116.5 (59.6)</w:t>
            </w:r>
          </w:p>
        </w:tc>
        <w:tc>
          <w:tcPr>
            <w:tcW w:w="614" w:type="pct"/>
            <w:tcBorders>
              <w:left w:val="single" w:sz="4" w:space="0" w:color="auto"/>
            </w:tcBorders>
          </w:tcPr>
          <w:p w14:paraId="63EE586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120</w:t>
            </w:r>
          </w:p>
        </w:tc>
        <w:tc>
          <w:tcPr>
            <w:tcW w:w="997" w:type="pct"/>
          </w:tcPr>
          <w:p w14:paraId="49C2D07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116.8 (292.7)</w:t>
            </w:r>
          </w:p>
        </w:tc>
        <w:tc>
          <w:tcPr>
            <w:tcW w:w="1106" w:type="pct"/>
          </w:tcPr>
          <w:p w14:paraId="51C37B8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163.6 (78.7)</w:t>
            </w:r>
          </w:p>
        </w:tc>
      </w:tr>
      <w:tr w:rsidR="00C432A1" w:rsidRPr="002A5560" w14:paraId="2B1D129E"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4" w:type="pct"/>
            <w:gridSpan w:val="2"/>
          </w:tcPr>
          <w:p w14:paraId="0A04C561" w14:textId="77777777" w:rsidR="000149F3" w:rsidRDefault="00C432A1" w:rsidP="00815390">
            <w:pPr>
              <w:rPr>
                <w:b w:val="0"/>
                <w:bCs w:val="0"/>
                <w:sz w:val="24"/>
                <w:szCs w:val="24"/>
              </w:rPr>
            </w:pPr>
            <w:r w:rsidRPr="002A5560">
              <w:rPr>
                <w:sz w:val="24"/>
                <w:szCs w:val="24"/>
              </w:rPr>
              <w:t>Dacope</w:t>
            </w:r>
          </w:p>
        </w:tc>
        <w:tc>
          <w:tcPr>
            <w:tcW w:w="325" w:type="pct"/>
          </w:tcPr>
          <w:p w14:paraId="7414D5B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w:t>
            </w:r>
          </w:p>
        </w:tc>
        <w:tc>
          <w:tcPr>
            <w:tcW w:w="1074" w:type="pct"/>
            <w:tcBorders>
              <w:right w:val="single" w:sz="4" w:space="0" w:color="auto"/>
            </w:tcBorders>
          </w:tcPr>
          <w:p w14:paraId="5E58495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147.1 (68.6)</w:t>
            </w:r>
          </w:p>
        </w:tc>
        <w:tc>
          <w:tcPr>
            <w:tcW w:w="614" w:type="pct"/>
            <w:tcBorders>
              <w:left w:val="single" w:sz="4" w:space="0" w:color="auto"/>
            </w:tcBorders>
          </w:tcPr>
          <w:p w14:paraId="7C016EE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65</w:t>
            </w:r>
          </w:p>
        </w:tc>
        <w:tc>
          <w:tcPr>
            <w:tcW w:w="997" w:type="pct"/>
          </w:tcPr>
          <w:p w14:paraId="5E099DB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97.6 (54.5)</w:t>
            </w:r>
          </w:p>
        </w:tc>
        <w:tc>
          <w:tcPr>
            <w:tcW w:w="1106" w:type="pct"/>
          </w:tcPr>
          <w:p w14:paraId="31F5507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150.6 (58.2)</w:t>
            </w:r>
          </w:p>
        </w:tc>
      </w:tr>
      <w:tr w:rsidR="00C432A1" w:rsidRPr="002A5560" w14:paraId="1A889125" w14:textId="77777777" w:rsidTr="00CC01E4">
        <w:tc>
          <w:tcPr>
            <w:cnfStyle w:val="001000000000" w:firstRow="0" w:lastRow="0" w:firstColumn="1" w:lastColumn="0" w:oddVBand="0" w:evenVBand="0" w:oddHBand="0" w:evenHBand="0" w:firstRowFirstColumn="0" w:firstRowLastColumn="0" w:lastRowFirstColumn="0" w:lastRowLastColumn="0"/>
            <w:tcW w:w="884" w:type="pct"/>
            <w:gridSpan w:val="2"/>
          </w:tcPr>
          <w:p w14:paraId="155FF704" w14:textId="77777777" w:rsidR="000149F3" w:rsidRDefault="00C432A1" w:rsidP="00815390">
            <w:pPr>
              <w:rPr>
                <w:b w:val="0"/>
                <w:bCs w:val="0"/>
                <w:sz w:val="24"/>
                <w:szCs w:val="24"/>
              </w:rPr>
            </w:pPr>
            <w:r w:rsidRPr="002A5560">
              <w:rPr>
                <w:sz w:val="24"/>
                <w:szCs w:val="24"/>
              </w:rPr>
              <w:t>Loudob</w:t>
            </w:r>
          </w:p>
        </w:tc>
        <w:tc>
          <w:tcPr>
            <w:tcW w:w="325" w:type="pct"/>
          </w:tcPr>
          <w:p w14:paraId="1D94101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9</w:t>
            </w:r>
          </w:p>
        </w:tc>
        <w:tc>
          <w:tcPr>
            <w:tcW w:w="1074" w:type="pct"/>
            <w:tcBorders>
              <w:right w:val="single" w:sz="4" w:space="0" w:color="auto"/>
            </w:tcBorders>
          </w:tcPr>
          <w:p w14:paraId="543A590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95.4 (41.1)</w:t>
            </w:r>
          </w:p>
        </w:tc>
        <w:tc>
          <w:tcPr>
            <w:tcW w:w="614" w:type="pct"/>
            <w:tcBorders>
              <w:left w:val="single" w:sz="4" w:space="0" w:color="auto"/>
            </w:tcBorders>
          </w:tcPr>
          <w:p w14:paraId="5D7692D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106</w:t>
            </w:r>
          </w:p>
        </w:tc>
        <w:tc>
          <w:tcPr>
            <w:tcW w:w="997" w:type="pct"/>
          </w:tcPr>
          <w:p w14:paraId="28EB795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100.2 (57.1)</w:t>
            </w:r>
          </w:p>
        </w:tc>
        <w:tc>
          <w:tcPr>
            <w:tcW w:w="1106" w:type="pct"/>
          </w:tcPr>
          <w:p w14:paraId="6C9B3D3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167.5 (78.5)</w:t>
            </w:r>
          </w:p>
        </w:tc>
      </w:tr>
      <w:tr w:rsidR="00C432A1" w:rsidRPr="002A5560" w14:paraId="1FA6955D"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4" w:type="pct"/>
            <w:gridSpan w:val="2"/>
          </w:tcPr>
          <w:p w14:paraId="0434FF67" w14:textId="77777777" w:rsidR="000149F3" w:rsidRDefault="00C432A1" w:rsidP="00815390">
            <w:pPr>
              <w:rPr>
                <w:b w:val="0"/>
                <w:bCs w:val="0"/>
                <w:sz w:val="24"/>
                <w:szCs w:val="24"/>
              </w:rPr>
            </w:pPr>
            <w:r w:rsidRPr="002A5560">
              <w:rPr>
                <w:sz w:val="24"/>
                <w:szCs w:val="24"/>
              </w:rPr>
              <w:t>Koilashgonj</w:t>
            </w:r>
          </w:p>
        </w:tc>
        <w:tc>
          <w:tcPr>
            <w:tcW w:w="325" w:type="pct"/>
          </w:tcPr>
          <w:p w14:paraId="0036C66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8</w:t>
            </w:r>
          </w:p>
        </w:tc>
        <w:tc>
          <w:tcPr>
            <w:tcW w:w="1074" w:type="pct"/>
            <w:tcBorders>
              <w:right w:val="single" w:sz="4" w:space="0" w:color="auto"/>
            </w:tcBorders>
          </w:tcPr>
          <w:p w14:paraId="5066D2F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162.2 (84.5)</w:t>
            </w:r>
          </w:p>
        </w:tc>
        <w:tc>
          <w:tcPr>
            <w:tcW w:w="614" w:type="pct"/>
            <w:tcBorders>
              <w:left w:val="single" w:sz="4" w:space="0" w:color="auto"/>
            </w:tcBorders>
          </w:tcPr>
          <w:p w14:paraId="13B7E3E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104</w:t>
            </w:r>
          </w:p>
        </w:tc>
        <w:tc>
          <w:tcPr>
            <w:tcW w:w="997" w:type="pct"/>
          </w:tcPr>
          <w:p w14:paraId="10AF40E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117.3 (59.5)</w:t>
            </w:r>
          </w:p>
        </w:tc>
        <w:tc>
          <w:tcPr>
            <w:tcW w:w="1106" w:type="pct"/>
          </w:tcPr>
          <w:p w14:paraId="2E58CC6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179.5 (90.7)</w:t>
            </w:r>
          </w:p>
        </w:tc>
      </w:tr>
      <w:tr w:rsidR="00C432A1" w:rsidRPr="002A5560" w14:paraId="42BE39DB" w14:textId="77777777" w:rsidTr="00CC01E4">
        <w:tc>
          <w:tcPr>
            <w:cnfStyle w:val="001000000000" w:firstRow="0" w:lastRow="0" w:firstColumn="1" w:lastColumn="0" w:oddVBand="0" w:evenVBand="0" w:oddHBand="0" w:evenHBand="0" w:firstRowFirstColumn="0" w:firstRowLastColumn="0" w:lastRowFirstColumn="0" w:lastRowLastColumn="0"/>
            <w:tcW w:w="884" w:type="pct"/>
            <w:gridSpan w:val="2"/>
          </w:tcPr>
          <w:p w14:paraId="54BCD39F" w14:textId="77777777" w:rsidR="000149F3" w:rsidRDefault="00C432A1" w:rsidP="00815390">
            <w:pPr>
              <w:rPr>
                <w:b w:val="0"/>
                <w:bCs w:val="0"/>
                <w:sz w:val="24"/>
                <w:szCs w:val="24"/>
              </w:rPr>
            </w:pPr>
            <w:r w:rsidRPr="002A5560">
              <w:rPr>
                <w:sz w:val="24"/>
                <w:szCs w:val="24"/>
              </w:rPr>
              <w:t>Shutarkhali</w:t>
            </w:r>
          </w:p>
        </w:tc>
        <w:tc>
          <w:tcPr>
            <w:tcW w:w="325" w:type="pct"/>
          </w:tcPr>
          <w:p w14:paraId="6B0F557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20</w:t>
            </w:r>
          </w:p>
        </w:tc>
        <w:tc>
          <w:tcPr>
            <w:tcW w:w="1074" w:type="pct"/>
            <w:tcBorders>
              <w:right w:val="single" w:sz="4" w:space="0" w:color="auto"/>
            </w:tcBorders>
          </w:tcPr>
          <w:p w14:paraId="464FE81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120.2 (74.3)</w:t>
            </w:r>
          </w:p>
        </w:tc>
        <w:tc>
          <w:tcPr>
            <w:tcW w:w="614" w:type="pct"/>
            <w:tcBorders>
              <w:left w:val="single" w:sz="4" w:space="0" w:color="auto"/>
            </w:tcBorders>
          </w:tcPr>
          <w:p w14:paraId="0286A2A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123</w:t>
            </w:r>
          </w:p>
        </w:tc>
        <w:tc>
          <w:tcPr>
            <w:tcW w:w="997" w:type="pct"/>
          </w:tcPr>
          <w:p w14:paraId="0219B4C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100.7 (84.6)</w:t>
            </w:r>
          </w:p>
        </w:tc>
        <w:tc>
          <w:tcPr>
            <w:tcW w:w="1106" w:type="pct"/>
          </w:tcPr>
          <w:p w14:paraId="2F3942A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153.3 (74.0)</w:t>
            </w:r>
          </w:p>
        </w:tc>
      </w:tr>
      <w:tr w:rsidR="00C432A1" w:rsidRPr="002A5560" w14:paraId="74F91E1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4" w:type="pct"/>
            <w:gridSpan w:val="2"/>
          </w:tcPr>
          <w:p w14:paraId="16BE662C" w14:textId="77777777" w:rsidR="000149F3" w:rsidRDefault="00C432A1" w:rsidP="00815390">
            <w:pPr>
              <w:rPr>
                <w:b w:val="0"/>
                <w:bCs w:val="0"/>
                <w:sz w:val="24"/>
                <w:szCs w:val="24"/>
              </w:rPr>
            </w:pPr>
            <w:r w:rsidRPr="002A5560">
              <w:rPr>
                <w:sz w:val="24"/>
                <w:szCs w:val="24"/>
              </w:rPr>
              <w:t>Kamarkhola</w:t>
            </w:r>
          </w:p>
        </w:tc>
        <w:tc>
          <w:tcPr>
            <w:tcW w:w="325" w:type="pct"/>
          </w:tcPr>
          <w:p w14:paraId="216250C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16</w:t>
            </w:r>
          </w:p>
        </w:tc>
        <w:tc>
          <w:tcPr>
            <w:tcW w:w="1074" w:type="pct"/>
            <w:tcBorders>
              <w:right w:val="single" w:sz="4" w:space="0" w:color="auto"/>
            </w:tcBorders>
          </w:tcPr>
          <w:p w14:paraId="53C1648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98.3 (47.4)</w:t>
            </w:r>
          </w:p>
        </w:tc>
        <w:tc>
          <w:tcPr>
            <w:tcW w:w="614" w:type="pct"/>
            <w:tcBorders>
              <w:left w:val="single" w:sz="4" w:space="0" w:color="auto"/>
            </w:tcBorders>
          </w:tcPr>
          <w:p w14:paraId="3D3AED3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109</w:t>
            </w:r>
          </w:p>
        </w:tc>
        <w:tc>
          <w:tcPr>
            <w:tcW w:w="997" w:type="pct"/>
          </w:tcPr>
          <w:p w14:paraId="18AAD36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102.9 (43.2)</w:t>
            </w:r>
          </w:p>
        </w:tc>
        <w:tc>
          <w:tcPr>
            <w:tcW w:w="1106" w:type="pct"/>
          </w:tcPr>
          <w:p w14:paraId="6C7C3B3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189.8 (88.2)</w:t>
            </w:r>
          </w:p>
        </w:tc>
      </w:tr>
      <w:tr w:rsidR="00C432A1" w:rsidRPr="002A5560" w14:paraId="6A1E9997" w14:textId="77777777" w:rsidTr="00CC01E4">
        <w:tc>
          <w:tcPr>
            <w:cnfStyle w:val="001000000000" w:firstRow="0" w:lastRow="0" w:firstColumn="1" w:lastColumn="0" w:oddVBand="0" w:evenVBand="0" w:oddHBand="0" w:evenHBand="0" w:firstRowFirstColumn="0" w:firstRowLastColumn="0" w:lastRowFirstColumn="0" w:lastRowLastColumn="0"/>
            <w:tcW w:w="884" w:type="pct"/>
            <w:gridSpan w:val="2"/>
          </w:tcPr>
          <w:p w14:paraId="14049301" w14:textId="77777777" w:rsidR="000149F3" w:rsidRDefault="00C432A1" w:rsidP="00815390">
            <w:pPr>
              <w:rPr>
                <w:b w:val="0"/>
                <w:bCs w:val="0"/>
                <w:sz w:val="24"/>
                <w:szCs w:val="24"/>
              </w:rPr>
            </w:pPr>
            <w:r w:rsidRPr="002A5560">
              <w:rPr>
                <w:sz w:val="24"/>
                <w:szCs w:val="24"/>
              </w:rPr>
              <w:t>Tildanga</w:t>
            </w:r>
          </w:p>
        </w:tc>
        <w:tc>
          <w:tcPr>
            <w:tcW w:w="325" w:type="pct"/>
          </w:tcPr>
          <w:p w14:paraId="0E8852D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w:t>
            </w:r>
          </w:p>
        </w:tc>
        <w:tc>
          <w:tcPr>
            <w:tcW w:w="1074" w:type="pct"/>
            <w:tcBorders>
              <w:right w:val="single" w:sz="4" w:space="0" w:color="auto"/>
            </w:tcBorders>
          </w:tcPr>
          <w:p w14:paraId="1EDE2AB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115.8 (68.3)</w:t>
            </w:r>
          </w:p>
        </w:tc>
        <w:tc>
          <w:tcPr>
            <w:tcW w:w="614" w:type="pct"/>
            <w:tcBorders>
              <w:left w:val="single" w:sz="4" w:space="0" w:color="auto"/>
            </w:tcBorders>
          </w:tcPr>
          <w:p w14:paraId="4C1A767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105</w:t>
            </w:r>
          </w:p>
        </w:tc>
        <w:tc>
          <w:tcPr>
            <w:tcW w:w="997" w:type="pct"/>
          </w:tcPr>
          <w:p w14:paraId="2E3EA87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103.9 (57.5)</w:t>
            </w:r>
          </w:p>
        </w:tc>
        <w:tc>
          <w:tcPr>
            <w:tcW w:w="1106" w:type="pct"/>
          </w:tcPr>
          <w:p w14:paraId="34D1A7C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164.9 (77.8)</w:t>
            </w:r>
          </w:p>
        </w:tc>
      </w:tr>
      <w:tr w:rsidR="00C432A1" w:rsidRPr="002A5560" w14:paraId="5E2DCBC4"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4" w:type="pct"/>
            <w:gridSpan w:val="2"/>
          </w:tcPr>
          <w:p w14:paraId="32F73250" w14:textId="77777777" w:rsidR="000149F3" w:rsidRDefault="00C432A1" w:rsidP="00815390">
            <w:pPr>
              <w:rPr>
                <w:b w:val="0"/>
                <w:bCs w:val="0"/>
                <w:sz w:val="24"/>
                <w:szCs w:val="24"/>
              </w:rPr>
            </w:pPr>
            <w:r w:rsidRPr="002A5560">
              <w:rPr>
                <w:sz w:val="24"/>
                <w:szCs w:val="24"/>
              </w:rPr>
              <w:t>Bajua</w:t>
            </w:r>
          </w:p>
        </w:tc>
        <w:tc>
          <w:tcPr>
            <w:tcW w:w="325" w:type="pct"/>
          </w:tcPr>
          <w:p w14:paraId="5051F59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16</w:t>
            </w:r>
          </w:p>
        </w:tc>
        <w:tc>
          <w:tcPr>
            <w:tcW w:w="1074" w:type="pct"/>
            <w:tcBorders>
              <w:right w:val="single" w:sz="4" w:space="0" w:color="auto"/>
            </w:tcBorders>
          </w:tcPr>
          <w:p w14:paraId="7347631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121.1 (44.8)</w:t>
            </w:r>
          </w:p>
        </w:tc>
        <w:tc>
          <w:tcPr>
            <w:tcW w:w="614" w:type="pct"/>
            <w:tcBorders>
              <w:left w:val="single" w:sz="4" w:space="0" w:color="auto"/>
            </w:tcBorders>
          </w:tcPr>
          <w:p w14:paraId="14B257C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145</w:t>
            </w:r>
          </w:p>
        </w:tc>
        <w:tc>
          <w:tcPr>
            <w:tcW w:w="997" w:type="pct"/>
          </w:tcPr>
          <w:p w14:paraId="18DD69A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97.3 (86.2)</w:t>
            </w:r>
          </w:p>
        </w:tc>
        <w:tc>
          <w:tcPr>
            <w:tcW w:w="1106" w:type="pct"/>
          </w:tcPr>
          <w:p w14:paraId="012AB35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160.2 (73.6)</w:t>
            </w:r>
          </w:p>
        </w:tc>
      </w:tr>
      <w:tr w:rsidR="00C432A1" w:rsidRPr="002A5560" w14:paraId="014C3F99" w14:textId="77777777" w:rsidTr="00CC01E4">
        <w:tc>
          <w:tcPr>
            <w:cnfStyle w:val="001000000000" w:firstRow="0" w:lastRow="0" w:firstColumn="1" w:lastColumn="0" w:oddVBand="0" w:evenVBand="0" w:oddHBand="0" w:evenHBand="0" w:firstRowFirstColumn="0" w:firstRowLastColumn="0" w:lastRowFirstColumn="0" w:lastRowLastColumn="0"/>
            <w:tcW w:w="884" w:type="pct"/>
            <w:gridSpan w:val="2"/>
          </w:tcPr>
          <w:p w14:paraId="1DEF17E4" w14:textId="77777777" w:rsidR="000149F3" w:rsidRDefault="00C432A1" w:rsidP="00815390">
            <w:pPr>
              <w:rPr>
                <w:b w:val="0"/>
                <w:bCs w:val="0"/>
                <w:sz w:val="24"/>
                <w:szCs w:val="24"/>
              </w:rPr>
            </w:pPr>
            <w:r w:rsidRPr="002A5560">
              <w:rPr>
                <w:sz w:val="24"/>
                <w:szCs w:val="24"/>
              </w:rPr>
              <w:t>Banishanta</w:t>
            </w:r>
          </w:p>
        </w:tc>
        <w:tc>
          <w:tcPr>
            <w:tcW w:w="325" w:type="pct"/>
          </w:tcPr>
          <w:p w14:paraId="7874442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w:t>
            </w:r>
          </w:p>
        </w:tc>
        <w:tc>
          <w:tcPr>
            <w:tcW w:w="1074" w:type="pct"/>
            <w:tcBorders>
              <w:right w:val="single" w:sz="4" w:space="0" w:color="auto"/>
            </w:tcBorders>
          </w:tcPr>
          <w:p w14:paraId="1F68044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129 (30.4)</w:t>
            </w:r>
          </w:p>
        </w:tc>
        <w:tc>
          <w:tcPr>
            <w:tcW w:w="614" w:type="pct"/>
            <w:tcBorders>
              <w:left w:val="single" w:sz="4" w:space="0" w:color="auto"/>
            </w:tcBorders>
          </w:tcPr>
          <w:p w14:paraId="74781B5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129</w:t>
            </w:r>
          </w:p>
        </w:tc>
        <w:tc>
          <w:tcPr>
            <w:tcW w:w="997" w:type="pct"/>
          </w:tcPr>
          <w:p w14:paraId="3EBD976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101.9 (47.5)</w:t>
            </w:r>
          </w:p>
        </w:tc>
        <w:tc>
          <w:tcPr>
            <w:tcW w:w="1106" w:type="pct"/>
          </w:tcPr>
          <w:p w14:paraId="0A65DFE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150.8 (70.1)</w:t>
            </w:r>
          </w:p>
        </w:tc>
      </w:tr>
      <w:tr w:rsidR="00C432A1" w:rsidRPr="002A5560" w14:paraId="59489B87"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4" w:type="pct"/>
            <w:gridSpan w:val="2"/>
          </w:tcPr>
          <w:p w14:paraId="65308268" w14:textId="77777777" w:rsidR="005657C7" w:rsidRDefault="005657C7" w:rsidP="00CC01E4">
            <w:pPr>
              <w:rPr>
                <w:b w:val="0"/>
                <w:bCs w:val="0"/>
                <w:sz w:val="24"/>
                <w:szCs w:val="24"/>
              </w:rPr>
            </w:pPr>
          </w:p>
        </w:tc>
        <w:tc>
          <w:tcPr>
            <w:tcW w:w="325" w:type="pct"/>
          </w:tcPr>
          <w:p w14:paraId="1107C7F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
        </w:tc>
        <w:tc>
          <w:tcPr>
            <w:tcW w:w="1074" w:type="pct"/>
            <w:tcBorders>
              <w:right w:val="single" w:sz="4" w:space="0" w:color="auto"/>
            </w:tcBorders>
          </w:tcPr>
          <w:p w14:paraId="728F418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i/>
                <w:iCs/>
                <w:color w:val="000000"/>
                <w:sz w:val="24"/>
                <w:szCs w:val="24"/>
              </w:rPr>
              <w:t>p</w:t>
            </w:r>
            <w:proofErr w:type="gramEnd"/>
            <w:r w:rsidRPr="002A5560">
              <w:rPr>
                <w:rFonts w:eastAsia="Times New Roman" w:cs="Times New Roman"/>
                <w:i/>
                <w:iCs/>
                <w:color w:val="000000"/>
                <w:sz w:val="24"/>
                <w:szCs w:val="24"/>
              </w:rPr>
              <w:t>-</w:t>
            </w:r>
            <w:r w:rsidR="00815390">
              <w:rPr>
                <w:rFonts w:eastAsia="Times New Roman" w:cs="Times New Roman"/>
                <w:i/>
                <w:iCs/>
                <w:color w:val="000000"/>
                <w:sz w:val="24"/>
                <w:szCs w:val="24"/>
              </w:rPr>
              <w:t>trend</w:t>
            </w:r>
            <w:r w:rsidRPr="002A5560">
              <w:rPr>
                <w:rFonts w:eastAsia="Times New Roman" w:cs="Times New Roman"/>
                <w:i/>
                <w:iCs/>
                <w:color w:val="000000"/>
                <w:sz w:val="24"/>
                <w:szCs w:val="24"/>
              </w:rPr>
              <w:t>: 0.640</w:t>
            </w:r>
          </w:p>
        </w:tc>
        <w:tc>
          <w:tcPr>
            <w:tcW w:w="614" w:type="pct"/>
            <w:tcBorders>
              <w:left w:val="single" w:sz="4" w:space="0" w:color="auto"/>
            </w:tcBorders>
          </w:tcPr>
          <w:p w14:paraId="7CD16FA4"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997" w:type="pct"/>
          </w:tcPr>
          <w:p w14:paraId="09B4EF2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roofErr w:type="gramStart"/>
            <w:r w:rsidRPr="002A5560">
              <w:rPr>
                <w:rFonts w:eastAsia="Times New Roman" w:cs="Times New Roman"/>
                <w:i/>
                <w:iCs/>
                <w:color w:val="000000"/>
                <w:sz w:val="24"/>
                <w:szCs w:val="24"/>
              </w:rPr>
              <w:t>p</w:t>
            </w:r>
            <w:proofErr w:type="gramEnd"/>
            <w:r w:rsidRPr="002A5560">
              <w:rPr>
                <w:rFonts w:eastAsia="Times New Roman" w:cs="Times New Roman"/>
                <w:i/>
                <w:iCs/>
                <w:color w:val="000000"/>
                <w:sz w:val="24"/>
                <w:szCs w:val="24"/>
              </w:rPr>
              <w:t>-</w:t>
            </w:r>
            <w:r w:rsidR="00815390">
              <w:rPr>
                <w:rFonts w:eastAsia="Times New Roman" w:cs="Times New Roman"/>
                <w:i/>
                <w:iCs/>
                <w:color w:val="000000"/>
                <w:sz w:val="24"/>
                <w:szCs w:val="24"/>
              </w:rPr>
              <w:t>trend</w:t>
            </w:r>
            <w:r w:rsidRPr="002A5560">
              <w:rPr>
                <w:rFonts w:eastAsia="Times New Roman" w:cs="Times New Roman"/>
                <w:i/>
                <w:iCs/>
                <w:color w:val="000000"/>
                <w:sz w:val="24"/>
                <w:szCs w:val="24"/>
              </w:rPr>
              <w:t>: 0.330</w:t>
            </w:r>
          </w:p>
        </w:tc>
        <w:tc>
          <w:tcPr>
            <w:tcW w:w="1106" w:type="pct"/>
          </w:tcPr>
          <w:p w14:paraId="7D4849E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roofErr w:type="gramStart"/>
            <w:r w:rsidRPr="002A5560">
              <w:rPr>
                <w:rFonts w:eastAsia="Times New Roman" w:cs="Times New Roman"/>
                <w:i/>
                <w:iCs/>
                <w:color w:val="000000"/>
                <w:sz w:val="24"/>
                <w:szCs w:val="24"/>
              </w:rPr>
              <w:t>p</w:t>
            </w:r>
            <w:proofErr w:type="gramEnd"/>
            <w:r w:rsidRPr="002A5560">
              <w:rPr>
                <w:rFonts w:eastAsia="Times New Roman" w:cs="Times New Roman"/>
                <w:i/>
                <w:iCs/>
                <w:color w:val="000000"/>
                <w:sz w:val="24"/>
                <w:szCs w:val="24"/>
              </w:rPr>
              <w:t>-</w:t>
            </w:r>
            <w:r w:rsidR="00815390">
              <w:rPr>
                <w:rFonts w:eastAsia="Times New Roman" w:cs="Times New Roman"/>
                <w:i/>
                <w:iCs/>
                <w:color w:val="000000"/>
                <w:sz w:val="24"/>
                <w:szCs w:val="24"/>
              </w:rPr>
              <w:t>trend</w:t>
            </w:r>
            <w:r w:rsidRPr="002A5560">
              <w:rPr>
                <w:rFonts w:eastAsia="Times New Roman" w:cs="Times New Roman"/>
                <w:i/>
                <w:iCs/>
                <w:color w:val="000000"/>
                <w:sz w:val="24"/>
                <w:szCs w:val="24"/>
              </w:rPr>
              <w:t>: 0.385</w:t>
            </w:r>
          </w:p>
        </w:tc>
      </w:tr>
    </w:tbl>
    <w:p w14:paraId="51837E42" w14:textId="77777777" w:rsidR="00C432A1" w:rsidRPr="002A5560" w:rsidRDefault="00C432A1" w:rsidP="00C432A1">
      <w:pPr>
        <w:rPr>
          <w:b/>
          <w:sz w:val="24"/>
          <w:szCs w:val="24"/>
        </w:rPr>
      </w:pPr>
    </w:p>
    <w:p w14:paraId="3C8F7940" w14:textId="77777777" w:rsidR="00C432A1" w:rsidRDefault="00C432A1" w:rsidP="00C432A1">
      <w:pPr>
        <w:rPr>
          <w:b/>
          <w:sz w:val="24"/>
          <w:szCs w:val="24"/>
        </w:rPr>
      </w:pPr>
    </w:p>
    <w:p w14:paraId="672B6CD5" w14:textId="77777777" w:rsidR="00C432A1" w:rsidRPr="002A5560" w:rsidRDefault="00C432A1" w:rsidP="002E180E">
      <w:pPr>
        <w:spacing w:line="240" w:lineRule="auto"/>
        <w:rPr>
          <w:b/>
          <w:sz w:val="24"/>
          <w:szCs w:val="24"/>
        </w:rPr>
      </w:pPr>
      <w:r w:rsidRPr="003A541C">
        <w:rPr>
          <w:b/>
          <w:sz w:val="24"/>
          <w:szCs w:val="24"/>
        </w:rPr>
        <w:t>Table 4.15 Mean</w:t>
      </w:r>
      <w:r w:rsidRPr="002A5560">
        <w:rPr>
          <w:b/>
          <w:sz w:val="24"/>
          <w:szCs w:val="24"/>
        </w:rPr>
        <w:t xml:space="preserve"> water sodium </w:t>
      </w:r>
      <w:r w:rsidR="003C5F43">
        <w:rPr>
          <w:b/>
          <w:sz w:val="24"/>
          <w:szCs w:val="24"/>
        </w:rPr>
        <w:t xml:space="preserve">levels </w:t>
      </w:r>
      <w:r w:rsidRPr="002A5560">
        <w:rPr>
          <w:b/>
          <w:sz w:val="24"/>
          <w:szCs w:val="24"/>
        </w:rPr>
        <w:t xml:space="preserve">(mg/L) for cases and controls </w:t>
      </w:r>
      <w:r w:rsidR="00C650D0">
        <w:rPr>
          <w:b/>
          <w:sz w:val="24"/>
          <w:szCs w:val="24"/>
        </w:rPr>
        <w:t xml:space="preserve">combined </w:t>
      </w:r>
      <w:r w:rsidR="007E670F">
        <w:rPr>
          <w:b/>
          <w:sz w:val="24"/>
          <w:szCs w:val="24"/>
        </w:rPr>
        <w:t>a</w:t>
      </w:r>
      <w:r w:rsidRPr="002A5560">
        <w:rPr>
          <w:b/>
          <w:sz w:val="24"/>
          <w:szCs w:val="24"/>
        </w:rPr>
        <w:t>cross the unions of Dacope</w:t>
      </w:r>
    </w:p>
    <w:tbl>
      <w:tblPr>
        <w:tblStyle w:val="LightList1"/>
        <w:tblW w:w="5000" w:type="pct"/>
        <w:tblLook w:val="04A0" w:firstRow="1" w:lastRow="0" w:firstColumn="1" w:lastColumn="0" w:noHBand="0" w:noVBand="1"/>
      </w:tblPr>
      <w:tblGrid>
        <w:gridCol w:w="1834"/>
        <w:gridCol w:w="1004"/>
        <w:gridCol w:w="1366"/>
        <w:gridCol w:w="2567"/>
        <w:gridCol w:w="1135"/>
        <w:gridCol w:w="1336"/>
      </w:tblGrid>
      <w:tr w:rsidR="00C432A1" w:rsidRPr="00233296" w14:paraId="53037172"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07FB0664" w14:textId="77777777" w:rsidR="00C432A1" w:rsidRPr="00CC01E4" w:rsidRDefault="00255DA0" w:rsidP="00CC01E4">
            <w:pPr>
              <w:rPr>
                <w:rFonts w:eastAsia="Times New Roman" w:cstheme="minorHAnsi"/>
                <w:sz w:val="24"/>
                <w:szCs w:val="24"/>
              </w:rPr>
            </w:pPr>
            <w:r w:rsidRPr="00CC01E4">
              <w:rPr>
                <w:rFonts w:eastAsia="Times New Roman" w:cstheme="minorHAnsi"/>
                <w:color w:val="auto"/>
                <w:sz w:val="24"/>
                <w:szCs w:val="24"/>
              </w:rPr>
              <w:t> Union</w:t>
            </w:r>
          </w:p>
        </w:tc>
        <w:tc>
          <w:tcPr>
            <w:tcW w:w="543" w:type="pct"/>
            <w:noWrap/>
            <w:hideMark/>
          </w:tcPr>
          <w:p w14:paraId="4430EA18"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CC01E4">
              <w:rPr>
                <w:rFonts w:eastAsia="Times New Roman" w:cstheme="minorHAnsi"/>
                <w:color w:val="auto"/>
                <w:sz w:val="24"/>
                <w:szCs w:val="24"/>
              </w:rPr>
              <w:t xml:space="preserve">Cases </w:t>
            </w:r>
          </w:p>
        </w:tc>
        <w:tc>
          <w:tcPr>
            <w:tcW w:w="739" w:type="pct"/>
            <w:noWrap/>
            <w:hideMark/>
          </w:tcPr>
          <w:p w14:paraId="2391644D"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CC01E4">
              <w:rPr>
                <w:rFonts w:eastAsia="Times New Roman" w:cstheme="minorHAnsi"/>
                <w:color w:val="auto"/>
                <w:sz w:val="24"/>
                <w:szCs w:val="24"/>
              </w:rPr>
              <w:t xml:space="preserve">Controls </w:t>
            </w:r>
          </w:p>
        </w:tc>
        <w:tc>
          <w:tcPr>
            <w:tcW w:w="1389" w:type="pct"/>
            <w:noWrap/>
            <w:hideMark/>
          </w:tcPr>
          <w:p w14:paraId="1BC19FB0"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CC01E4">
              <w:rPr>
                <w:rFonts w:eastAsia="Times New Roman" w:cstheme="minorHAnsi"/>
                <w:color w:val="auto"/>
                <w:sz w:val="24"/>
                <w:szCs w:val="24"/>
              </w:rPr>
              <w:t>Mean Sodium (mg/L)</w:t>
            </w:r>
          </w:p>
        </w:tc>
        <w:tc>
          <w:tcPr>
            <w:tcW w:w="614" w:type="pct"/>
            <w:noWrap/>
            <w:hideMark/>
          </w:tcPr>
          <w:p w14:paraId="6E17E1E0" w14:textId="77777777" w:rsidR="005657C7" w:rsidRPr="00CC01E4" w:rsidRDefault="00255DA0" w:rsidP="00CC01E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CC01E4">
              <w:rPr>
                <w:rFonts w:eastAsia="Times New Roman" w:cstheme="minorHAnsi"/>
                <w:color w:val="auto"/>
                <w:sz w:val="24"/>
                <w:szCs w:val="24"/>
              </w:rPr>
              <w:t>SD</w:t>
            </w:r>
          </w:p>
        </w:tc>
        <w:tc>
          <w:tcPr>
            <w:tcW w:w="723" w:type="pct"/>
            <w:noWrap/>
            <w:hideMark/>
          </w:tcPr>
          <w:p w14:paraId="25413E65"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CC01E4">
              <w:rPr>
                <w:rFonts w:eastAsia="Times New Roman" w:cstheme="minorHAnsi"/>
                <w:color w:val="auto"/>
                <w:sz w:val="24"/>
                <w:szCs w:val="24"/>
              </w:rPr>
              <w:t>Median</w:t>
            </w:r>
          </w:p>
        </w:tc>
      </w:tr>
      <w:tr w:rsidR="00C432A1" w:rsidRPr="00233296" w14:paraId="708BD81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46240A90" w14:textId="77777777" w:rsidR="00C432A1" w:rsidRPr="00CC01E4" w:rsidRDefault="00C432A1" w:rsidP="00CC01E4">
            <w:pPr>
              <w:rPr>
                <w:rFonts w:eastAsia="Times New Roman" w:cstheme="minorHAnsi"/>
                <w:color w:val="000000"/>
                <w:sz w:val="24"/>
                <w:szCs w:val="24"/>
              </w:rPr>
            </w:pPr>
            <w:r w:rsidRPr="00440EFA">
              <w:rPr>
                <w:rFonts w:eastAsia="Times New Roman" w:cstheme="minorHAnsi"/>
                <w:color w:val="000000"/>
                <w:sz w:val="24"/>
                <w:szCs w:val="24"/>
              </w:rPr>
              <w:t>Chalna</w:t>
            </w:r>
          </w:p>
        </w:tc>
        <w:tc>
          <w:tcPr>
            <w:tcW w:w="543" w:type="pct"/>
            <w:noWrap/>
            <w:hideMark/>
          </w:tcPr>
          <w:p w14:paraId="6FB62295" w14:textId="77777777" w:rsidR="000149F3" w:rsidRPr="00DB292D"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440EFA">
              <w:rPr>
                <w:rFonts w:eastAsia="Times New Roman" w:cstheme="minorHAnsi"/>
                <w:color w:val="000000"/>
                <w:sz w:val="24"/>
                <w:szCs w:val="24"/>
              </w:rPr>
              <w:t>58</w:t>
            </w:r>
          </w:p>
        </w:tc>
        <w:tc>
          <w:tcPr>
            <w:tcW w:w="739" w:type="pct"/>
            <w:noWrap/>
            <w:hideMark/>
          </w:tcPr>
          <w:p w14:paraId="39599A07" w14:textId="77777777" w:rsidR="005657C7" w:rsidRPr="00D00CDB"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D09C8">
              <w:rPr>
                <w:rFonts w:eastAsia="Times New Roman" w:cstheme="minorHAnsi"/>
                <w:color w:val="000000"/>
                <w:sz w:val="24"/>
                <w:szCs w:val="24"/>
              </w:rPr>
              <w:t>59</w:t>
            </w:r>
          </w:p>
        </w:tc>
        <w:tc>
          <w:tcPr>
            <w:tcW w:w="1389" w:type="pct"/>
            <w:noWrap/>
            <w:hideMark/>
          </w:tcPr>
          <w:p w14:paraId="3D76C799" w14:textId="77777777" w:rsidR="005657C7" w:rsidRPr="00816290" w:rsidRDefault="00C432A1" w:rsidP="00CC01E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0C27C0">
              <w:rPr>
                <w:rFonts w:eastAsia="Times New Roman" w:cstheme="minorHAnsi"/>
                <w:color w:val="000000"/>
                <w:sz w:val="24"/>
                <w:szCs w:val="24"/>
              </w:rPr>
              <w:t>595</w:t>
            </w:r>
          </w:p>
        </w:tc>
        <w:tc>
          <w:tcPr>
            <w:tcW w:w="614" w:type="pct"/>
            <w:noWrap/>
            <w:hideMark/>
          </w:tcPr>
          <w:p w14:paraId="10D4163F" w14:textId="77777777" w:rsidR="005657C7" w:rsidRPr="00CC01E4" w:rsidRDefault="00C432A1" w:rsidP="00CC01E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2E3948">
              <w:rPr>
                <w:rFonts w:eastAsia="Times New Roman" w:cstheme="minorHAnsi"/>
                <w:color w:val="000000"/>
                <w:sz w:val="24"/>
                <w:szCs w:val="24"/>
              </w:rPr>
              <w:t>480</w:t>
            </w:r>
          </w:p>
        </w:tc>
        <w:tc>
          <w:tcPr>
            <w:tcW w:w="723" w:type="pct"/>
            <w:noWrap/>
            <w:hideMark/>
          </w:tcPr>
          <w:p w14:paraId="33662450" w14:textId="77777777" w:rsidR="005657C7" w:rsidRPr="00CC01E4"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CC01E4">
              <w:rPr>
                <w:rFonts w:eastAsia="Times New Roman" w:cstheme="minorHAnsi"/>
                <w:color w:val="000000"/>
                <w:sz w:val="24"/>
                <w:szCs w:val="24"/>
              </w:rPr>
              <w:t>524</w:t>
            </w:r>
          </w:p>
        </w:tc>
      </w:tr>
      <w:tr w:rsidR="00C432A1" w:rsidRPr="00233296" w14:paraId="656F7290"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3FEDF20D" w14:textId="77777777" w:rsidR="00C432A1" w:rsidRPr="00CC01E4" w:rsidRDefault="00C432A1" w:rsidP="00CC01E4">
            <w:pPr>
              <w:rPr>
                <w:rFonts w:eastAsia="Times New Roman" w:cstheme="minorHAnsi"/>
                <w:color w:val="000000"/>
                <w:sz w:val="24"/>
                <w:szCs w:val="24"/>
              </w:rPr>
            </w:pPr>
            <w:r w:rsidRPr="00440EFA">
              <w:rPr>
                <w:rFonts w:eastAsia="Times New Roman" w:cstheme="minorHAnsi"/>
                <w:color w:val="000000"/>
                <w:sz w:val="24"/>
                <w:szCs w:val="24"/>
              </w:rPr>
              <w:t>Dacope</w:t>
            </w:r>
          </w:p>
        </w:tc>
        <w:tc>
          <w:tcPr>
            <w:tcW w:w="543" w:type="pct"/>
            <w:noWrap/>
            <w:hideMark/>
          </w:tcPr>
          <w:p w14:paraId="266BB4C4" w14:textId="77777777" w:rsidR="000149F3" w:rsidRPr="00DB292D"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440EFA">
              <w:rPr>
                <w:rFonts w:eastAsia="Times New Roman" w:cstheme="minorHAnsi"/>
                <w:color w:val="000000"/>
                <w:sz w:val="24"/>
                <w:szCs w:val="24"/>
              </w:rPr>
              <w:t>5</w:t>
            </w:r>
          </w:p>
        </w:tc>
        <w:tc>
          <w:tcPr>
            <w:tcW w:w="739" w:type="pct"/>
            <w:noWrap/>
            <w:hideMark/>
          </w:tcPr>
          <w:p w14:paraId="0D028717" w14:textId="77777777" w:rsidR="005657C7" w:rsidRPr="00D00CDB"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D09C8">
              <w:rPr>
                <w:rFonts w:eastAsia="Times New Roman" w:cstheme="minorHAnsi"/>
                <w:color w:val="000000"/>
                <w:sz w:val="24"/>
                <w:szCs w:val="24"/>
              </w:rPr>
              <w:t>34</w:t>
            </w:r>
          </w:p>
        </w:tc>
        <w:tc>
          <w:tcPr>
            <w:tcW w:w="1389" w:type="pct"/>
            <w:noWrap/>
            <w:hideMark/>
          </w:tcPr>
          <w:p w14:paraId="35054690" w14:textId="77777777" w:rsidR="005657C7" w:rsidRPr="00816290" w:rsidRDefault="00C432A1" w:rsidP="00CC01E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0C27C0">
              <w:rPr>
                <w:rFonts w:eastAsia="Times New Roman" w:cstheme="minorHAnsi"/>
                <w:color w:val="000000"/>
                <w:sz w:val="24"/>
                <w:szCs w:val="24"/>
              </w:rPr>
              <w:t>537</w:t>
            </w:r>
          </w:p>
        </w:tc>
        <w:tc>
          <w:tcPr>
            <w:tcW w:w="614" w:type="pct"/>
            <w:noWrap/>
            <w:hideMark/>
          </w:tcPr>
          <w:p w14:paraId="2670C78C" w14:textId="77777777" w:rsidR="005657C7" w:rsidRPr="00CC01E4" w:rsidRDefault="00C432A1" w:rsidP="00CC01E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2E3948">
              <w:rPr>
                <w:rFonts w:eastAsia="Times New Roman" w:cstheme="minorHAnsi"/>
                <w:color w:val="000000"/>
                <w:sz w:val="24"/>
                <w:szCs w:val="24"/>
              </w:rPr>
              <w:t>448</w:t>
            </w:r>
          </w:p>
        </w:tc>
        <w:tc>
          <w:tcPr>
            <w:tcW w:w="723" w:type="pct"/>
            <w:noWrap/>
            <w:hideMark/>
          </w:tcPr>
          <w:p w14:paraId="4FA41967" w14:textId="77777777" w:rsidR="005657C7" w:rsidRPr="00CC01E4"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CC01E4">
              <w:rPr>
                <w:rFonts w:eastAsia="Times New Roman" w:cstheme="minorHAnsi"/>
                <w:color w:val="000000"/>
                <w:sz w:val="24"/>
                <w:szCs w:val="24"/>
              </w:rPr>
              <w:t>379</w:t>
            </w:r>
          </w:p>
        </w:tc>
      </w:tr>
      <w:tr w:rsidR="00C432A1" w:rsidRPr="00233296" w14:paraId="32C154FB"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7F8AD899" w14:textId="77777777" w:rsidR="00C432A1" w:rsidRPr="00CC01E4" w:rsidRDefault="00C432A1" w:rsidP="00CC01E4">
            <w:pPr>
              <w:rPr>
                <w:rFonts w:eastAsia="Times New Roman" w:cstheme="minorHAnsi"/>
                <w:color w:val="000000"/>
                <w:sz w:val="24"/>
                <w:szCs w:val="24"/>
              </w:rPr>
            </w:pPr>
            <w:r w:rsidRPr="00440EFA">
              <w:rPr>
                <w:rFonts w:eastAsia="Times New Roman" w:cstheme="minorHAnsi"/>
                <w:color w:val="000000"/>
                <w:sz w:val="24"/>
                <w:szCs w:val="24"/>
              </w:rPr>
              <w:t>Loudob</w:t>
            </w:r>
          </w:p>
        </w:tc>
        <w:tc>
          <w:tcPr>
            <w:tcW w:w="543" w:type="pct"/>
            <w:noWrap/>
            <w:hideMark/>
          </w:tcPr>
          <w:p w14:paraId="0CA46111" w14:textId="77777777" w:rsidR="000149F3" w:rsidRPr="00DB292D"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440EFA">
              <w:rPr>
                <w:rFonts w:eastAsia="Times New Roman" w:cstheme="minorHAnsi"/>
                <w:color w:val="000000"/>
                <w:sz w:val="24"/>
                <w:szCs w:val="24"/>
              </w:rPr>
              <w:t>9</w:t>
            </w:r>
          </w:p>
        </w:tc>
        <w:tc>
          <w:tcPr>
            <w:tcW w:w="739" w:type="pct"/>
            <w:noWrap/>
            <w:hideMark/>
          </w:tcPr>
          <w:p w14:paraId="192C89D7" w14:textId="77777777" w:rsidR="005657C7" w:rsidRPr="00D00CDB"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D09C8">
              <w:rPr>
                <w:rFonts w:eastAsia="Times New Roman" w:cstheme="minorHAnsi"/>
                <w:color w:val="000000"/>
                <w:sz w:val="24"/>
                <w:szCs w:val="24"/>
              </w:rPr>
              <w:t>60</w:t>
            </w:r>
          </w:p>
        </w:tc>
        <w:tc>
          <w:tcPr>
            <w:tcW w:w="1389" w:type="pct"/>
            <w:noWrap/>
            <w:hideMark/>
          </w:tcPr>
          <w:p w14:paraId="5CB0CD94" w14:textId="77777777" w:rsidR="005657C7" w:rsidRPr="00816290" w:rsidRDefault="00C432A1" w:rsidP="00CC01E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0C27C0">
              <w:rPr>
                <w:rFonts w:eastAsia="Times New Roman" w:cstheme="minorHAnsi"/>
                <w:color w:val="000000"/>
                <w:sz w:val="24"/>
                <w:szCs w:val="24"/>
              </w:rPr>
              <w:t>448</w:t>
            </w:r>
          </w:p>
        </w:tc>
        <w:tc>
          <w:tcPr>
            <w:tcW w:w="614" w:type="pct"/>
            <w:noWrap/>
            <w:hideMark/>
          </w:tcPr>
          <w:p w14:paraId="05CB83C1" w14:textId="77777777" w:rsidR="005657C7" w:rsidRPr="00CC01E4" w:rsidRDefault="00C432A1" w:rsidP="00CC01E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2E3948">
              <w:rPr>
                <w:rFonts w:eastAsia="Times New Roman" w:cstheme="minorHAnsi"/>
                <w:color w:val="000000"/>
                <w:sz w:val="24"/>
                <w:szCs w:val="24"/>
              </w:rPr>
              <w:t>892</w:t>
            </w:r>
          </w:p>
        </w:tc>
        <w:tc>
          <w:tcPr>
            <w:tcW w:w="723" w:type="pct"/>
            <w:noWrap/>
            <w:hideMark/>
          </w:tcPr>
          <w:p w14:paraId="6B8A468C" w14:textId="77777777" w:rsidR="005657C7" w:rsidRPr="00CC01E4"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CC01E4">
              <w:rPr>
                <w:rFonts w:eastAsia="Times New Roman" w:cstheme="minorHAnsi"/>
                <w:color w:val="000000"/>
                <w:sz w:val="24"/>
                <w:szCs w:val="24"/>
              </w:rPr>
              <w:t>204</w:t>
            </w:r>
          </w:p>
        </w:tc>
      </w:tr>
      <w:tr w:rsidR="00C432A1" w:rsidRPr="00233296" w14:paraId="31E5747B"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3DE5FF38" w14:textId="77777777" w:rsidR="00C432A1" w:rsidRPr="00CC01E4" w:rsidRDefault="00C432A1" w:rsidP="00CC01E4">
            <w:pPr>
              <w:rPr>
                <w:rFonts w:eastAsia="Times New Roman" w:cstheme="minorHAnsi"/>
                <w:color w:val="000000"/>
                <w:sz w:val="24"/>
                <w:szCs w:val="24"/>
              </w:rPr>
            </w:pPr>
            <w:r w:rsidRPr="00440EFA">
              <w:rPr>
                <w:rFonts w:eastAsia="Times New Roman" w:cstheme="minorHAnsi"/>
                <w:color w:val="000000"/>
                <w:sz w:val="24"/>
                <w:szCs w:val="24"/>
              </w:rPr>
              <w:t>Koilashgonj</w:t>
            </w:r>
          </w:p>
        </w:tc>
        <w:tc>
          <w:tcPr>
            <w:tcW w:w="543" w:type="pct"/>
            <w:noWrap/>
            <w:hideMark/>
          </w:tcPr>
          <w:p w14:paraId="3B7CDF9C" w14:textId="77777777" w:rsidR="000149F3" w:rsidRPr="00DB292D"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440EFA">
              <w:rPr>
                <w:rFonts w:eastAsia="Times New Roman" w:cstheme="minorHAnsi"/>
                <w:color w:val="000000"/>
                <w:sz w:val="24"/>
                <w:szCs w:val="24"/>
              </w:rPr>
              <w:t>8</w:t>
            </w:r>
          </w:p>
        </w:tc>
        <w:tc>
          <w:tcPr>
            <w:tcW w:w="739" w:type="pct"/>
            <w:noWrap/>
            <w:hideMark/>
          </w:tcPr>
          <w:p w14:paraId="409B3C76" w14:textId="77777777" w:rsidR="005657C7" w:rsidRPr="00D00CDB"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D09C8">
              <w:rPr>
                <w:rFonts w:eastAsia="Times New Roman" w:cstheme="minorHAnsi"/>
                <w:color w:val="000000"/>
                <w:sz w:val="24"/>
                <w:szCs w:val="24"/>
              </w:rPr>
              <w:t>60</w:t>
            </w:r>
          </w:p>
        </w:tc>
        <w:tc>
          <w:tcPr>
            <w:tcW w:w="1389" w:type="pct"/>
            <w:noWrap/>
            <w:hideMark/>
          </w:tcPr>
          <w:p w14:paraId="1E6B5E13" w14:textId="77777777" w:rsidR="005657C7" w:rsidRPr="00816290" w:rsidRDefault="00C432A1" w:rsidP="00CC01E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0C27C0">
              <w:rPr>
                <w:rFonts w:eastAsia="Times New Roman" w:cstheme="minorHAnsi"/>
                <w:color w:val="000000"/>
                <w:sz w:val="24"/>
                <w:szCs w:val="24"/>
              </w:rPr>
              <w:t>416</w:t>
            </w:r>
          </w:p>
        </w:tc>
        <w:tc>
          <w:tcPr>
            <w:tcW w:w="614" w:type="pct"/>
            <w:noWrap/>
            <w:hideMark/>
          </w:tcPr>
          <w:p w14:paraId="1804C543" w14:textId="77777777" w:rsidR="005657C7" w:rsidRPr="00CC01E4" w:rsidRDefault="00C432A1" w:rsidP="00CC01E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2E3948">
              <w:rPr>
                <w:rFonts w:eastAsia="Times New Roman" w:cstheme="minorHAnsi"/>
                <w:color w:val="000000"/>
                <w:sz w:val="24"/>
                <w:szCs w:val="24"/>
              </w:rPr>
              <w:t>675</w:t>
            </w:r>
          </w:p>
        </w:tc>
        <w:tc>
          <w:tcPr>
            <w:tcW w:w="723" w:type="pct"/>
            <w:noWrap/>
            <w:hideMark/>
          </w:tcPr>
          <w:p w14:paraId="0A106453" w14:textId="77777777" w:rsidR="005657C7" w:rsidRPr="00CC01E4"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CC01E4">
              <w:rPr>
                <w:rFonts w:eastAsia="Times New Roman" w:cstheme="minorHAnsi"/>
                <w:color w:val="000000"/>
                <w:sz w:val="24"/>
                <w:szCs w:val="24"/>
              </w:rPr>
              <w:t>211</w:t>
            </w:r>
          </w:p>
        </w:tc>
      </w:tr>
      <w:tr w:rsidR="00C432A1" w:rsidRPr="00233296" w14:paraId="0A9B4DD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4AB27297" w14:textId="77777777" w:rsidR="00C432A1" w:rsidRPr="00CC01E4" w:rsidRDefault="00C432A1" w:rsidP="00CC01E4">
            <w:pPr>
              <w:rPr>
                <w:rFonts w:eastAsia="Times New Roman" w:cstheme="minorHAnsi"/>
                <w:color w:val="000000"/>
                <w:sz w:val="24"/>
                <w:szCs w:val="24"/>
              </w:rPr>
            </w:pPr>
            <w:r w:rsidRPr="00440EFA">
              <w:rPr>
                <w:rFonts w:eastAsia="Times New Roman" w:cstheme="minorHAnsi"/>
                <w:color w:val="000000"/>
                <w:sz w:val="24"/>
                <w:szCs w:val="24"/>
              </w:rPr>
              <w:t>Shutarkhali</w:t>
            </w:r>
          </w:p>
        </w:tc>
        <w:tc>
          <w:tcPr>
            <w:tcW w:w="543" w:type="pct"/>
            <w:noWrap/>
            <w:hideMark/>
          </w:tcPr>
          <w:p w14:paraId="3AE2F7E0" w14:textId="77777777" w:rsidR="000149F3" w:rsidRPr="00DB292D"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440EFA">
              <w:rPr>
                <w:rFonts w:eastAsia="Times New Roman" w:cstheme="minorHAnsi"/>
                <w:color w:val="000000"/>
                <w:sz w:val="24"/>
                <w:szCs w:val="24"/>
              </w:rPr>
              <w:t>20</w:t>
            </w:r>
          </w:p>
        </w:tc>
        <w:tc>
          <w:tcPr>
            <w:tcW w:w="739" w:type="pct"/>
            <w:noWrap/>
            <w:hideMark/>
          </w:tcPr>
          <w:p w14:paraId="304C313B" w14:textId="77777777" w:rsidR="005657C7" w:rsidRPr="00D00CDB"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D09C8">
              <w:rPr>
                <w:rFonts w:eastAsia="Times New Roman" w:cstheme="minorHAnsi"/>
                <w:color w:val="000000"/>
                <w:sz w:val="24"/>
                <w:szCs w:val="24"/>
              </w:rPr>
              <w:t>76</w:t>
            </w:r>
          </w:p>
        </w:tc>
        <w:tc>
          <w:tcPr>
            <w:tcW w:w="1389" w:type="pct"/>
            <w:noWrap/>
            <w:hideMark/>
          </w:tcPr>
          <w:p w14:paraId="76096AA3" w14:textId="77777777" w:rsidR="005657C7" w:rsidRPr="00816290" w:rsidRDefault="00C432A1" w:rsidP="00CC01E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0C27C0">
              <w:rPr>
                <w:rFonts w:eastAsia="Times New Roman" w:cstheme="minorHAnsi"/>
                <w:color w:val="000000"/>
                <w:sz w:val="24"/>
                <w:szCs w:val="24"/>
              </w:rPr>
              <w:t>554</w:t>
            </w:r>
          </w:p>
        </w:tc>
        <w:tc>
          <w:tcPr>
            <w:tcW w:w="614" w:type="pct"/>
            <w:noWrap/>
            <w:hideMark/>
          </w:tcPr>
          <w:p w14:paraId="624CF6FC" w14:textId="77777777" w:rsidR="005657C7" w:rsidRPr="00CC01E4" w:rsidRDefault="00C432A1" w:rsidP="00CC01E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2E3948">
              <w:rPr>
                <w:rFonts w:eastAsia="Times New Roman" w:cstheme="minorHAnsi"/>
                <w:color w:val="000000"/>
                <w:sz w:val="24"/>
                <w:szCs w:val="24"/>
              </w:rPr>
              <w:t>461</w:t>
            </w:r>
          </w:p>
        </w:tc>
        <w:tc>
          <w:tcPr>
            <w:tcW w:w="723" w:type="pct"/>
            <w:noWrap/>
            <w:hideMark/>
          </w:tcPr>
          <w:p w14:paraId="3DAC007B" w14:textId="77777777" w:rsidR="005657C7" w:rsidRPr="00CC01E4"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CC01E4">
              <w:rPr>
                <w:rFonts w:eastAsia="Times New Roman" w:cstheme="minorHAnsi"/>
                <w:color w:val="000000"/>
                <w:sz w:val="24"/>
                <w:szCs w:val="24"/>
              </w:rPr>
              <w:t>445</w:t>
            </w:r>
          </w:p>
        </w:tc>
      </w:tr>
      <w:tr w:rsidR="00C432A1" w:rsidRPr="00233296" w14:paraId="22EB9E31"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0306252C" w14:textId="77777777" w:rsidR="00C432A1" w:rsidRPr="00CC01E4" w:rsidRDefault="00C432A1" w:rsidP="00CC01E4">
            <w:pPr>
              <w:rPr>
                <w:rFonts w:eastAsia="Times New Roman" w:cstheme="minorHAnsi"/>
                <w:color w:val="000000"/>
                <w:sz w:val="24"/>
                <w:szCs w:val="24"/>
              </w:rPr>
            </w:pPr>
            <w:r w:rsidRPr="00440EFA">
              <w:rPr>
                <w:rFonts w:eastAsia="Times New Roman" w:cstheme="minorHAnsi"/>
                <w:color w:val="000000"/>
                <w:sz w:val="24"/>
                <w:szCs w:val="24"/>
              </w:rPr>
              <w:t>Kamarkhola</w:t>
            </w:r>
          </w:p>
        </w:tc>
        <w:tc>
          <w:tcPr>
            <w:tcW w:w="543" w:type="pct"/>
            <w:noWrap/>
            <w:hideMark/>
          </w:tcPr>
          <w:p w14:paraId="1DCCCA53" w14:textId="77777777" w:rsidR="000149F3" w:rsidRPr="00DB292D"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440EFA">
              <w:rPr>
                <w:rFonts w:eastAsia="Times New Roman" w:cstheme="minorHAnsi"/>
                <w:color w:val="000000"/>
                <w:sz w:val="24"/>
                <w:szCs w:val="24"/>
              </w:rPr>
              <w:t>16</w:t>
            </w:r>
          </w:p>
        </w:tc>
        <w:tc>
          <w:tcPr>
            <w:tcW w:w="739" w:type="pct"/>
            <w:noWrap/>
            <w:hideMark/>
          </w:tcPr>
          <w:p w14:paraId="547A949D" w14:textId="77777777" w:rsidR="005657C7" w:rsidRPr="00D00CDB"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D09C8">
              <w:rPr>
                <w:rFonts w:eastAsia="Times New Roman" w:cstheme="minorHAnsi"/>
                <w:color w:val="000000"/>
                <w:sz w:val="24"/>
                <w:szCs w:val="24"/>
              </w:rPr>
              <w:t>70</w:t>
            </w:r>
          </w:p>
        </w:tc>
        <w:tc>
          <w:tcPr>
            <w:tcW w:w="1389" w:type="pct"/>
            <w:noWrap/>
            <w:hideMark/>
          </w:tcPr>
          <w:p w14:paraId="7DA4404B" w14:textId="77777777" w:rsidR="005657C7" w:rsidRPr="00816290" w:rsidRDefault="00C432A1" w:rsidP="00CC01E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0C27C0">
              <w:rPr>
                <w:rFonts w:eastAsia="Times New Roman" w:cstheme="minorHAnsi"/>
                <w:color w:val="000000"/>
                <w:sz w:val="24"/>
                <w:szCs w:val="24"/>
              </w:rPr>
              <w:t>611</w:t>
            </w:r>
          </w:p>
        </w:tc>
        <w:tc>
          <w:tcPr>
            <w:tcW w:w="614" w:type="pct"/>
            <w:noWrap/>
            <w:hideMark/>
          </w:tcPr>
          <w:p w14:paraId="214387B7" w14:textId="77777777" w:rsidR="005657C7" w:rsidRPr="00CC01E4" w:rsidRDefault="00C432A1" w:rsidP="00CC01E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2E3948">
              <w:rPr>
                <w:rFonts w:eastAsia="Times New Roman" w:cstheme="minorHAnsi"/>
                <w:color w:val="000000"/>
                <w:sz w:val="24"/>
                <w:szCs w:val="24"/>
              </w:rPr>
              <w:t>392</w:t>
            </w:r>
          </w:p>
        </w:tc>
        <w:tc>
          <w:tcPr>
            <w:tcW w:w="723" w:type="pct"/>
            <w:noWrap/>
            <w:hideMark/>
          </w:tcPr>
          <w:p w14:paraId="36BA44BC" w14:textId="77777777" w:rsidR="005657C7" w:rsidRPr="00CC01E4"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CC01E4">
              <w:rPr>
                <w:rFonts w:eastAsia="Times New Roman" w:cstheme="minorHAnsi"/>
                <w:color w:val="000000"/>
                <w:sz w:val="24"/>
                <w:szCs w:val="24"/>
              </w:rPr>
              <w:t>556</w:t>
            </w:r>
          </w:p>
        </w:tc>
      </w:tr>
      <w:tr w:rsidR="00C432A1" w:rsidRPr="00233296" w14:paraId="20EFFE9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442072A0" w14:textId="77777777" w:rsidR="00C432A1" w:rsidRPr="00CC01E4" w:rsidRDefault="00C432A1" w:rsidP="00CC01E4">
            <w:pPr>
              <w:rPr>
                <w:rFonts w:eastAsia="Times New Roman" w:cstheme="minorHAnsi"/>
                <w:color w:val="000000"/>
                <w:sz w:val="24"/>
                <w:szCs w:val="24"/>
              </w:rPr>
            </w:pPr>
            <w:r w:rsidRPr="00440EFA">
              <w:rPr>
                <w:rFonts w:eastAsia="Times New Roman" w:cstheme="minorHAnsi"/>
                <w:color w:val="000000"/>
                <w:sz w:val="24"/>
                <w:szCs w:val="24"/>
              </w:rPr>
              <w:t>Tildanga</w:t>
            </w:r>
          </w:p>
        </w:tc>
        <w:tc>
          <w:tcPr>
            <w:tcW w:w="543" w:type="pct"/>
            <w:noWrap/>
            <w:hideMark/>
          </w:tcPr>
          <w:p w14:paraId="2BDA4023" w14:textId="77777777" w:rsidR="000149F3" w:rsidRPr="00DB292D"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440EFA">
              <w:rPr>
                <w:rFonts w:eastAsia="Times New Roman" w:cstheme="minorHAnsi"/>
                <w:color w:val="000000"/>
                <w:sz w:val="24"/>
                <w:szCs w:val="24"/>
              </w:rPr>
              <w:t>11</w:t>
            </w:r>
          </w:p>
        </w:tc>
        <w:tc>
          <w:tcPr>
            <w:tcW w:w="739" w:type="pct"/>
            <w:noWrap/>
            <w:hideMark/>
          </w:tcPr>
          <w:p w14:paraId="6EDB5AA6" w14:textId="77777777" w:rsidR="005657C7" w:rsidRPr="00D00CDB"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D09C8">
              <w:rPr>
                <w:rFonts w:eastAsia="Times New Roman" w:cstheme="minorHAnsi"/>
                <w:color w:val="000000"/>
                <w:sz w:val="24"/>
                <w:szCs w:val="24"/>
              </w:rPr>
              <w:t>49</w:t>
            </w:r>
          </w:p>
        </w:tc>
        <w:tc>
          <w:tcPr>
            <w:tcW w:w="1389" w:type="pct"/>
            <w:noWrap/>
            <w:hideMark/>
          </w:tcPr>
          <w:p w14:paraId="70318DA2" w14:textId="77777777" w:rsidR="005657C7" w:rsidRPr="00816290" w:rsidRDefault="00C432A1" w:rsidP="00CC01E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0C27C0">
              <w:rPr>
                <w:rFonts w:eastAsia="Times New Roman" w:cstheme="minorHAnsi"/>
                <w:color w:val="000000"/>
                <w:sz w:val="24"/>
                <w:szCs w:val="24"/>
              </w:rPr>
              <w:t>518</w:t>
            </w:r>
          </w:p>
        </w:tc>
        <w:tc>
          <w:tcPr>
            <w:tcW w:w="614" w:type="pct"/>
            <w:noWrap/>
            <w:hideMark/>
          </w:tcPr>
          <w:p w14:paraId="38137F75" w14:textId="77777777" w:rsidR="005657C7" w:rsidRPr="00CC01E4" w:rsidRDefault="00C432A1" w:rsidP="00CC01E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2E3948">
              <w:rPr>
                <w:rFonts w:eastAsia="Times New Roman" w:cstheme="minorHAnsi"/>
                <w:color w:val="000000"/>
                <w:sz w:val="24"/>
                <w:szCs w:val="24"/>
              </w:rPr>
              <w:t>341</w:t>
            </w:r>
          </w:p>
        </w:tc>
        <w:tc>
          <w:tcPr>
            <w:tcW w:w="723" w:type="pct"/>
            <w:noWrap/>
            <w:hideMark/>
          </w:tcPr>
          <w:p w14:paraId="5F0D6BDE" w14:textId="77777777" w:rsidR="005657C7" w:rsidRPr="00CC01E4"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CC01E4">
              <w:rPr>
                <w:rFonts w:eastAsia="Times New Roman" w:cstheme="minorHAnsi"/>
                <w:color w:val="000000"/>
                <w:sz w:val="24"/>
                <w:szCs w:val="24"/>
              </w:rPr>
              <w:t>711</w:t>
            </w:r>
          </w:p>
        </w:tc>
      </w:tr>
      <w:tr w:rsidR="00C432A1" w:rsidRPr="00233296" w14:paraId="22D1814A"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32079425" w14:textId="77777777" w:rsidR="00C432A1" w:rsidRPr="00CC01E4" w:rsidRDefault="00C432A1" w:rsidP="00CC01E4">
            <w:pPr>
              <w:rPr>
                <w:rFonts w:eastAsia="Times New Roman" w:cstheme="minorHAnsi"/>
                <w:color w:val="000000"/>
                <w:sz w:val="24"/>
                <w:szCs w:val="24"/>
              </w:rPr>
            </w:pPr>
            <w:r w:rsidRPr="00440EFA">
              <w:rPr>
                <w:rFonts w:eastAsia="Times New Roman" w:cstheme="minorHAnsi"/>
                <w:color w:val="000000"/>
                <w:sz w:val="24"/>
                <w:szCs w:val="24"/>
              </w:rPr>
              <w:t>Bajua</w:t>
            </w:r>
          </w:p>
        </w:tc>
        <w:tc>
          <w:tcPr>
            <w:tcW w:w="543" w:type="pct"/>
            <w:noWrap/>
            <w:hideMark/>
          </w:tcPr>
          <w:p w14:paraId="67CB1160" w14:textId="77777777" w:rsidR="000149F3" w:rsidRPr="00DB292D"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440EFA">
              <w:rPr>
                <w:rFonts w:eastAsia="Times New Roman" w:cstheme="minorHAnsi"/>
                <w:color w:val="000000"/>
                <w:sz w:val="24"/>
                <w:szCs w:val="24"/>
              </w:rPr>
              <w:t>16</w:t>
            </w:r>
          </w:p>
        </w:tc>
        <w:tc>
          <w:tcPr>
            <w:tcW w:w="739" w:type="pct"/>
            <w:noWrap/>
            <w:hideMark/>
          </w:tcPr>
          <w:p w14:paraId="74668A15" w14:textId="77777777" w:rsidR="005657C7" w:rsidRPr="00D00CDB"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D09C8">
              <w:rPr>
                <w:rFonts w:eastAsia="Times New Roman" w:cstheme="minorHAnsi"/>
                <w:color w:val="000000"/>
                <w:sz w:val="24"/>
                <w:szCs w:val="24"/>
              </w:rPr>
              <w:t>79</w:t>
            </w:r>
          </w:p>
        </w:tc>
        <w:tc>
          <w:tcPr>
            <w:tcW w:w="1389" w:type="pct"/>
            <w:noWrap/>
            <w:hideMark/>
          </w:tcPr>
          <w:p w14:paraId="1CCC2B49" w14:textId="77777777" w:rsidR="005657C7" w:rsidRPr="00816290" w:rsidRDefault="00C432A1" w:rsidP="00CC01E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0C27C0">
              <w:rPr>
                <w:rFonts w:eastAsia="Times New Roman" w:cstheme="minorHAnsi"/>
                <w:color w:val="000000"/>
                <w:sz w:val="24"/>
                <w:szCs w:val="24"/>
              </w:rPr>
              <w:t>429</w:t>
            </w:r>
          </w:p>
        </w:tc>
        <w:tc>
          <w:tcPr>
            <w:tcW w:w="614" w:type="pct"/>
            <w:noWrap/>
            <w:hideMark/>
          </w:tcPr>
          <w:p w14:paraId="5FA55979" w14:textId="77777777" w:rsidR="005657C7" w:rsidRPr="00CC01E4" w:rsidRDefault="00C432A1" w:rsidP="00CC01E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2E3948">
              <w:rPr>
                <w:rFonts w:eastAsia="Times New Roman" w:cstheme="minorHAnsi"/>
                <w:color w:val="000000"/>
                <w:sz w:val="24"/>
                <w:szCs w:val="24"/>
              </w:rPr>
              <w:t>462</w:t>
            </w:r>
          </w:p>
        </w:tc>
        <w:tc>
          <w:tcPr>
            <w:tcW w:w="723" w:type="pct"/>
            <w:noWrap/>
            <w:hideMark/>
          </w:tcPr>
          <w:p w14:paraId="65665B82" w14:textId="77777777" w:rsidR="005657C7" w:rsidRPr="00CC01E4"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CC01E4">
              <w:rPr>
                <w:rFonts w:eastAsia="Times New Roman" w:cstheme="minorHAnsi"/>
                <w:color w:val="000000"/>
                <w:sz w:val="24"/>
                <w:szCs w:val="24"/>
              </w:rPr>
              <w:t>253</w:t>
            </w:r>
          </w:p>
        </w:tc>
      </w:tr>
      <w:tr w:rsidR="00C432A1" w:rsidRPr="00233296" w14:paraId="6E6011E2"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5A59BF69" w14:textId="77777777" w:rsidR="00C432A1" w:rsidRPr="00CC01E4" w:rsidRDefault="00C432A1" w:rsidP="00CC01E4">
            <w:pPr>
              <w:rPr>
                <w:rFonts w:eastAsia="Times New Roman" w:cstheme="minorHAnsi"/>
                <w:color w:val="000000"/>
                <w:sz w:val="24"/>
                <w:szCs w:val="24"/>
              </w:rPr>
            </w:pPr>
            <w:r w:rsidRPr="00440EFA">
              <w:rPr>
                <w:rFonts w:eastAsia="Times New Roman" w:cstheme="minorHAnsi"/>
                <w:color w:val="000000"/>
                <w:sz w:val="24"/>
                <w:szCs w:val="24"/>
              </w:rPr>
              <w:t>Banishanta</w:t>
            </w:r>
          </w:p>
        </w:tc>
        <w:tc>
          <w:tcPr>
            <w:tcW w:w="543" w:type="pct"/>
            <w:noWrap/>
            <w:hideMark/>
          </w:tcPr>
          <w:p w14:paraId="4010FC95" w14:textId="77777777" w:rsidR="000149F3" w:rsidRPr="00DB292D"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440EFA">
              <w:rPr>
                <w:rFonts w:eastAsia="Times New Roman" w:cstheme="minorHAnsi"/>
                <w:color w:val="000000"/>
                <w:sz w:val="24"/>
                <w:szCs w:val="24"/>
              </w:rPr>
              <w:t>4</w:t>
            </w:r>
          </w:p>
        </w:tc>
        <w:tc>
          <w:tcPr>
            <w:tcW w:w="739" w:type="pct"/>
            <w:noWrap/>
            <w:hideMark/>
          </w:tcPr>
          <w:p w14:paraId="66B6A702" w14:textId="77777777" w:rsidR="005657C7" w:rsidRPr="00D00CDB"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AD09C8">
              <w:rPr>
                <w:rFonts w:eastAsia="Times New Roman" w:cstheme="minorHAnsi"/>
                <w:color w:val="000000"/>
                <w:sz w:val="24"/>
                <w:szCs w:val="24"/>
              </w:rPr>
              <w:t>66</w:t>
            </w:r>
          </w:p>
        </w:tc>
        <w:tc>
          <w:tcPr>
            <w:tcW w:w="1389" w:type="pct"/>
            <w:noWrap/>
            <w:hideMark/>
          </w:tcPr>
          <w:p w14:paraId="0831F17D" w14:textId="77777777" w:rsidR="005657C7" w:rsidRPr="00816290" w:rsidRDefault="00C432A1" w:rsidP="00CC01E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0C27C0">
              <w:rPr>
                <w:rFonts w:eastAsia="Times New Roman" w:cstheme="minorHAnsi"/>
                <w:color w:val="000000"/>
                <w:sz w:val="24"/>
                <w:szCs w:val="24"/>
              </w:rPr>
              <w:t>326</w:t>
            </w:r>
          </w:p>
        </w:tc>
        <w:tc>
          <w:tcPr>
            <w:tcW w:w="614" w:type="pct"/>
            <w:noWrap/>
            <w:hideMark/>
          </w:tcPr>
          <w:p w14:paraId="7F0A0240" w14:textId="77777777" w:rsidR="005657C7" w:rsidRPr="00CC01E4" w:rsidRDefault="00C432A1" w:rsidP="00CC01E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2E3948">
              <w:rPr>
                <w:rFonts w:eastAsia="Times New Roman" w:cstheme="minorHAnsi"/>
                <w:color w:val="000000"/>
                <w:sz w:val="24"/>
                <w:szCs w:val="24"/>
              </w:rPr>
              <w:t>397</w:t>
            </w:r>
          </w:p>
        </w:tc>
        <w:tc>
          <w:tcPr>
            <w:tcW w:w="723" w:type="pct"/>
            <w:noWrap/>
            <w:hideMark/>
          </w:tcPr>
          <w:p w14:paraId="3E055A25" w14:textId="77777777" w:rsidR="005657C7" w:rsidRPr="00CC01E4"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CC01E4">
              <w:rPr>
                <w:rFonts w:eastAsia="Times New Roman" w:cstheme="minorHAnsi"/>
                <w:color w:val="000000"/>
                <w:sz w:val="24"/>
                <w:szCs w:val="24"/>
              </w:rPr>
              <w:t>143</w:t>
            </w:r>
          </w:p>
        </w:tc>
      </w:tr>
      <w:tr w:rsidR="00C432A1" w:rsidRPr="00233296" w14:paraId="3606090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769B0023" w14:textId="77777777" w:rsidR="00C432A1" w:rsidRPr="00CC01E4" w:rsidRDefault="00C432A1" w:rsidP="00CC01E4">
            <w:pPr>
              <w:rPr>
                <w:rFonts w:eastAsia="Times New Roman" w:cstheme="minorHAnsi"/>
                <w:color w:val="000000"/>
                <w:sz w:val="24"/>
                <w:szCs w:val="24"/>
              </w:rPr>
            </w:pPr>
            <w:r w:rsidRPr="00440EFA">
              <w:rPr>
                <w:rFonts w:eastAsia="Times New Roman" w:cstheme="minorHAnsi"/>
                <w:color w:val="000000"/>
                <w:sz w:val="24"/>
                <w:szCs w:val="24"/>
              </w:rPr>
              <w:t xml:space="preserve">Total </w:t>
            </w:r>
          </w:p>
        </w:tc>
        <w:tc>
          <w:tcPr>
            <w:tcW w:w="543" w:type="pct"/>
            <w:noWrap/>
            <w:hideMark/>
          </w:tcPr>
          <w:p w14:paraId="3361346E" w14:textId="77777777" w:rsidR="000149F3" w:rsidRPr="00DB292D"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440EFA">
              <w:rPr>
                <w:rFonts w:eastAsia="Times New Roman" w:cstheme="minorHAnsi"/>
                <w:color w:val="000000"/>
                <w:sz w:val="24"/>
                <w:szCs w:val="24"/>
              </w:rPr>
              <w:t>202</w:t>
            </w:r>
          </w:p>
        </w:tc>
        <w:tc>
          <w:tcPr>
            <w:tcW w:w="739" w:type="pct"/>
            <w:noWrap/>
            <w:hideMark/>
          </w:tcPr>
          <w:p w14:paraId="33252139" w14:textId="77777777" w:rsidR="005657C7" w:rsidRPr="00D00CDB"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AD09C8">
              <w:rPr>
                <w:rFonts w:eastAsia="Times New Roman" w:cstheme="minorHAnsi"/>
                <w:color w:val="000000"/>
                <w:sz w:val="24"/>
                <w:szCs w:val="24"/>
              </w:rPr>
              <w:t>553</w:t>
            </w:r>
          </w:p>
        </w:tc>
        <w:tc>
          <w:tcPr>
            <w:tcW w:w="1389" w:type="pct"/>
            <w:noWrap/>
            <w:hideMark/>
          </w:tcPr>
          <w:p w14:paraId="32786991" w14:textId="77777777" w:rsidR="005657C7" w:rsidRPr="002E3948" w:rsidRDefault="00C432A1" w:rsidP="00CC01E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0C27C0">
              <w:rPr>
                <w:rFonts w:eastAsia="Times New Roman" w:cstheme="minorHAnsi"/>
                <w:color w:val="000000"/>
                <w:sz w:val="24"/>
                <w:szCs w:val="24"/>
              </w:rPr>
              <w:t>51</w:t>
            </w:r>
            <w:r w:rsidR="001B51E7" w:rsidRPr="00816290">
              <w:rPr>
                <w:rFonts w:eastAsia="Times New Roman" w:cstheme="minorHAnsi"/>
                <w:color w:val="000000"/>
                <w:sz w:val="24"/>
                <w:szCs w:val="24"/>
              </w:rPr>
              <w:t>7</w:t>
            </w:r>
          </w:p>
        </w:tc>
        <w:tc>
          <w:tcPr>
            <w:tcW w:w="614" w:type="pct"/>
            <w:noWrap/>
            <w:hideMark/>
          </w:tcPr>
          <w:p w14:paraId="50769BB1" w14:textId="77777777" w:rsidR="005657C7" w:rsidRPr="00CC01E4" w:rsidRDefault="00C432A1" w:rsidP="00CC01E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CC01E4">
              <w:rPr>
                <w:rFonts w:eastAsia="Times New Roman" w:cstheme="minorHAnsi"/>
                <w:color w:val="000000"/>
                <w:sz w:val="24"/>
                <w:szCs w:val="24"/>
              </w:rPr>
              <w:t>524</w:t>
            </w:r>
          </w:p>
        </w:tc>
        <w:tc>
          <w:tcPr>
            <w:tcW w:w="723" w:type="pct"/>
            <w:noWrap/>
            <w:hideMark/>
          </w:tcPr>
          <w:p w14:paraId="713FC218" w14:textId="77777777" w:rsidR="005657C7" w:rsidRPr="00CC01E4"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CC01E4">
              <w:rPr>
                <w:rFonts w:eastAsia="Times New Roman" w:cstheme="minorHAnsi"/>
                <w:color w:val="000000"/>
                <w:sz w:val="24"/>
                <w:szCs w:val="24"/>
              </w:rPr>
              <w:t>425</w:t>
            </w:r>
          </w:p>
        </w:tc>
      </w:tr>
      <w:tr w:rsidR="00C432A1" w:rsidRPr="00815390" w14:paraId="1A59EA7A" w14:textId="77777777" w:rsidTr="00CC01E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6"/>
            <w:noWrap/>
            <w:hideMark/>
          </w:tcPr>
          <w:p w14:paraId="20954A8E" w14:textId="77777777" w:rsidR="00C432A1" w:rsidRPr="00815390" w:rsidRDefault="003527D4" w:rsidP="00CC01E4">
            <w:pPr>
              <w:jc w:val="right"/>
              <w:rPr>
                <w:rFonts w:eastAsia="Times New Roman" w:cstheme="minorHAnsi"/>
                <w:b w:val="0"/>
                <w:bCs w:val="0"/>
                <w:i/>
                <w:iCs/>
                <w:color w:val="000000"/>
                <w:sz w:val="24"/>
                <w:szCs w:val="24"/>
              </w:rPr>
            </w:pPr>
            <w:proofErr w:type="gramStart"/>
            <w:r w:rsidRPr="00815390">
              <w:rPr>
                <w:rFonts w:eastAsia="Times New Roman" w:cstheme="minorHAnsi"/>
                <w:b w:val="0"/>
                <w:i/>
                <w:iCs/>
                <w:color w:val="000000"/>
                <w:sz w:val="24"/>
                <w:szCs w:val="24"/>
              </w:rPr>
              <w:t>p</w:t>
            </w:r>
            <w:proofErr w:type="gramEnd"/>
            <w:r w:rsidRPr="00815390">
              <w:rPr>
                <w:rFonts w:eastAsia="Times New Roman" w:cstheme="minorHAnsi"/>
                <w:b w:val="0"/>
                <w:i/>
                <w:iCs/>
                <w:color w:val="000000"/>
                <w:sz w:val="24"/>
                <w:szCs w:val="24"/>
              </w:rPr>
              <w:t>-value for trend across the unions: 0.001</w:t>
            </w:r>
          </w:p>
        </w:tc>
      </w:tr>
    </w:tbl>
    <w:p w14:paraId="06850957" w14:textId="77777777" w:rsidR="00C432A1" w:rsidRPr="002A5560" w:rsidRDefault="00C432A1" w:rsidP="00D348C3">
      <w:pPr>
        <w:spacing w:after="0"/>
        <w:rPr>
          <w:b/>
          <w:sz w:val="24"/>
          <w:szCs w:val="24"/>
        </w:rPr>
      </w:pPr>
    </w:p>
    <w:p w14:paraId="38C3F8DE" w14:textId="77777777" w:rsidR="00C432A1" w:rsidRPr="002A5560" w:rsidRDefault="00C432A1" w:rsidP="00C432A1">
      <w:pPr>
        <w:rPr>
          <w:b/>
          <w:sz w:val="24"/>
          <w:szCs w:val="24"/>
        </w:rPr>
      </w:pPr>
    </w:p>
    <w:p w14:paraId="512F2135" w14:textId="77777777" w:rsidR="00C432A1" w:rsidRDefault="00C432A1" w:rsidP="00C432A1">
      <w:pPr>
        <w:rPr>
          <w:b/>
          <w:sz w:val="24"/>
          <w:szCs w:val="24"/>
        </w:rPr>
      </w:pPr>
    </w:p>
    <w:p w14:paraId="1819CFD0" w14:textId="77777777" w:rsidR="005844A3" w:rsidRDefault="005844A3">
      <w:pPr>
        <w:rPr>
          <w:b/>
          <w:sz w:val="24"/>
          <w:szCs w:val="24"/>
        </w:rPr>
      </w:pPr>
      <w:r>
        <w:rPr>
          <w:b/>
          <w:sz w:val="24"/>
          <w:szCs w:val="24"/>
        </w:rPr>
        <w:br w:type="page"/>
      </w:r>
    </w:p>
    <w:p w14:paraId="31462512" w14:textId="77777777" w:rsidR="00C432A1" w:rsidRPr="002A5560" w:rsidRDefault="00C432A1" w:rsidP="002E180E">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16 Mean systolic and diastolic blood pressure for cases and controls </w:t>
      </w:r>
      <w:r w:rsidR="003C5F43">
        <w:rPr>
          <w:b/>
          <w:sz w:val="24"/>
          <w:szCs w:val="24"/>
        </w:rPr>
        <w:t>across</w:t>
      </w:r>
      <w:r w:rsidRPr="002A5560">
        <w:rPr>
          <w:b/>
          <w:sz w:val="24"/>
          <w:szCs w:val="24"/>
        </w:rPr>
        <w:t xml:space="preserve"> the unions </w:t>
      </w:r>
      <w:r w:rsidR="003C5F43">
        <w:rPr>
          <w:b/>
          <w:sz w:val="24"/>
          <w:szCs w:val="24"/>
        </w:rPr>
        <w:t>of</w:t>
      </w:r>
      <w:r w:rsidRPr="002A5560">
        <w:rPr>
          <w:b/>
          <w:sz w:val="24"/>
          <w:szCs w:val="24"/>
        </w:rPr>
        <w:t xml:space="preserve"> Dacope</w:t>
      </w:r>
    </w:p>
    <w:tbl>
      <w:tblPr>
        <w:tblStyle w:val="LightList1"/>
        <w:tblW w:w="0" w:type="auto"/>
        <w:tblLook w:val="04A0" w:firstRow="1" w:lastRow="0" w:firstColumn="1" w:lastColumn="0" w:noHBand="0" w:noVBand="1"/>
      </w:tblPr>
      <w:tblGrid>
        <w:gridCol w:w="3095"/>
        <w:gridCol w:w="3071"/>
        <w:gridCol w:w="3076"/>
      </w:tblGrid>
      <w:tr w:rsidR="00C432A1" w:rsidRPr="00815390" w14:paraId="55A39E75"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6B08FA74" w14:textId="77777777" w:rsidR="00C432A1" w:rsidRPr="00815390" w:rsidRDefault="0082461D" w:rsidP="00815390">
            <w:pPr>
              <w:rPr>
                <w:rFonts w:cstheme="minorHAnsi"/>
                <w:b w:val="0"/>
                <w:sz w:val="24"/>
                <w:szCs w:val="24"/>
              </w:rPr>
            </w:pPr>
            <w:r>
              <w:rPr>
                <w:rFonts w:cstheme="minorHAnsi"/>
                <w:sz w:val="24"/>
                <w:szCs w:val="24"/>
              </w:rPr>
              <w:t>Cases</w:t>
            </w:r>
          </w:p>
        </w:tc>
        <w:tc>
          <w:tcPr>
            <w:tcW w:w="3192" w:type="dxa"/>
          </w:tcPr>
          <w:p w14:paraId="527D28F4" w14:textId="77777777" w:rsidR="00C432A1" w:rsidRPr="00815390" w:rsidRDefault="00C432A1" w:rsidP="00815390">
            <w:pPr>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p>
        </w:tc>
        <w:tc>
          <w:tcPr>
            <w:tcW w:w="3192" w:type="dxa"/>
          </w:tcPr>
          <w:p w14:paraId="2698F960" w14:textId="77777777" w:rsidR="00C432A1" w:rsidRPr="00815390" w:rsidRDefault="00C432A1" w:rsidP="00815390">
            <w:pPr>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p>
        </w:tc>
      </w:tr>
      <w:tr w:rsidR="00C432A1" w:rsidRPr="00815390" w14:paraId="7A60DBBB"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shd w:val="clear" w:color="auto" w:fill="D9D9D9" w:themeFill="background1" w:themeFillShade="D9"/>
          </w:tcPr>
          <w:p w14:paraId="0102CC65" w14:textId="77777777" w:rsidR="00C432A1" w:rsidRPr="00815390" w:rsidRDefault="00C432A1" w:rsidP="00815390">
            <w:pPr>
              <w:rPr>
                <w:rFonts w:cstheme="minorHAnsi"/>
                <w:b w:val="0"/>
                <w:sz w:val="24"/>
                <w:szCs w:val="24"/>
              </w:rPr>
            </w:pPr>
            <w:r w:rsidRPr="00815390">
              <w:rPr>
                <w:rFonts w:cstheme="minorHAnsi"/>
                <w:sz w:val="24"/>
                <w:szCs w:val="24"/>
              </w:rPr>
              <w:t>Union</w:t>
            </w:r>
          </w:p>
        </w:tc>
        <w:tc>
          <w:tcPr>
            <w:tcW w:w="3192" w:type="dxa"/>
            <w:shd w:val="clear" w:color="auto" w:fill="D9D9D9" w:themeFill="background1" w:themeFillShade="D9"/>
          </w:tcPr>
          <w:p w14:paraId="6367E2A8"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815390">
              <w:rPr>
                <w:rFonts w:cstheme="minorHAnsi"/>
                <w:b/>
                <w:sz w:val="24"/>
                <w:szCs w:val="24"/>
              </w:rPr>
              <w:t>Mean Systolic BP and SD</w:t>
            </w:r>
          </w:p>
        </w:tc>
        <w:tc>
          <w:tcPr>
            <w:tcW w:w="3192" w:type="dxa"/>
            <w:shd w:val="clear" w:color="auto" w:fill="D9D9D9" w:themeFill="background1" w:themeFillShade="D9"/>
          </w:tcPr>
          <w:p w14:paraId="236F2811"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815390">
              <w:rPr>
                <w:rFonts w:cstheme="minorHAnsi"/>
                <w:b/>
                <w:sz w:val="24"/>
                <w:szCs w:val="24"/>
              </w:rPr>
              <w:t>Mean Diastolic BP and SD</w:t>
            </w:r>
          </w:p>
        </w:tc>
      </w:tr>
      <w:tr w:rsidR="00C432A1" w:rsidRPr="00815390" w14:paraId="36FCA995" w14:textId="77777777" w:rsidTr="00CC01E4">
        <w:tc>
          <w:tcPr>
            <w:cnfStyle w:val="001000000000" w:firstRow="0" w:lastRow="0" w:firstColumn="1" w:lastColumn="0" w:oddVBand="0" w:evenVBand="0" w:oddHBand="0" w:evenHBand="0" w:firstRowFirstColumn="0" w:firstRowLastColumn="0" w:lastRowFirstColumn="0" w:lastRowLastColumn="0"/>
            <w:tcW w:w="3192" w:type="dxa"/>
          </w:tcPr>
          <w:p w14:paraId="70DA80AE" w14:textId="77777777" w:rsidR="00C432A1" w:rsidRPr="00815390" w:rsidRDefault="00C432A1" w:rsidP="00815390">
            <w:pPr>
              <w:rPr>
                <w:rFonts w:cstheme="minorHAnsi"/>
                <w:sz w:val="24"/>
                <w:szCs w:val="24"/>
              </w:rPr>
            </w:pPr>
            <w:r w:rsidRPr="00815390">
              <w:rPr>
                <w:rFonts w:cstheme="minorHAnsi"/>
                <w:sz w:val="24"/>
                <w:szCs w:val="24"/>
              </w:rPr>
              <w:t>Chalna</w:t>
            </w:r>
          </w:p>
        </w:tc>
        <w:tc>
          <w:tcPr>
            <w:tcW w:w="3192" w:type="dxa"/>
          </w:tcPr>
          <w:p w14:paraId="098774D9" w14:textId="77777777" w:rsidR="00C432A1"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815390">
              <w:rPr>
                <w:rFonts w:eastAsia="Times New Roman" w:cstheme="minorHAnsi"/>
                <w:color w:val="000000"/>
                <w:sz w:val="24"/>
                <w:szCs w:val="24"/>
              </w:rPr>
              <w:t>155.8 (14.4)</w:t>
            </w:r>
          </w:p>
        </w:tc>
        <w:tc>
          <w:tcPr>
            <w:tcW w:w="3192" w:type="dxa"/>
          </w:tcPr>
          <w:p w14:paraId="2C9A5005" w14:textId="77777777" w:rsidR="00C432A1"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99.14 (8.80)</w:t>
            </w:r>
          </w:p>
        </w:tc>
      </w:tr>
      <w:tr w:rsidR="00C432A1" w:rsidRPr="00815390" w14:paraId="6F3C918F"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160283D6" w14:textId="77777777" w:rsidR="00C432A1" w:rsidRPr="00815390" w:rsidRDefault="00C432A1" w:rsidP="00815390">
            <w:pPr>
              <w:rPr>
                <w:rFonts w:cstheme="minorHAnsi"/>
                <w:sz w:val="24"/>
                <w:szCs w:val="24"/>
              </w:rPr>
            </w:pPr>
            <w:r w:rsidRPr="00815390">
              <w:rPr>
                <w:rFonts w:cstheme="minorHAnsi"/>
                <w:sz w:val="24"/>
                <w:szCs w:val="24"/>
              </w:rPr>
              <w:t>Dacope</w:t>
            </w:r>
          </w:p>
        </w:tc>
        <w:tc>
          <w:tcPr>
            <w:tcW w:w="3192" w:type="dxa"/>
          </w:tcPr>
          <w:p w14:paraId="79885FE3"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815390">
              <w:rPr>
                <w:rFonts w:eastAsia="Times New Roman" w:cstheme="minorHAnsi"/>
                <w:color w:val="000000"/>
                <w:sz w:val="24"/>
                <w:szCs w:val="24"/>
              </w:rPr>
              <w:t>162.3 (14.6)</w:t>
            </w:r>
          </w:p>
        </w:tc>
        <w:tc>
          <w:tcPr>
            <w:tcW w:w="3192" w:type="dxa"/>
          </w:tcPr>
          <w:p w14:paraId="7FD37BAD"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96.33 (6.10)</w:t>
            </w:r>
          </w:p>
        </w:tc>
      </w:tr>
      <w:tr w:rsidR="00C432A1" w:rsidRPr="00815390" w14:paraId="6555EE35" w14:textId="77777777" w:rsidTr="00CC01E4">
        <w:tc>
          <w:tcPr>
            <w:cnfStyle w:val="001000000000" w:firstRow="0" w:lastRow="0" w:firstColumn="1" w:lastColumn="0" w:oddVBand="0" w:evenVBand="0" w:oddHBand="0" w:evenHBand="0" w:firstRowFirstColumn="0" w:firstRowLastColumn="0" w:lastRowFirstColumn="0" w:lastRowLastColumn="0"/>
            <w:tcW w:w="3192" w:type="dxa"/>
          </w:tcPr>
          <w:p w14:paraId="01A90294" w14:textId="77777777" w:rsidR="00C432A1" w:rsidRPr="00815390" w:rsidRDefault="00C432A1" w:rsidP="00815390">
            <w:pPr>
              <w:rPr>
                <w:rFonts w:cstheme="minorHAnsi"/>
                <w:sz w:val="24"/>
                <w:szCs w:val="24"/>
              </w:rPr>
            </w:pPr>
            <w:r w:rsidRPr="00815390">
              <w:rPr>
                <w:rFonts w:cstheme="minorHAnsi"/>
                <w:sz w:val="24"/>
                <w:szCs w:val="24"/>
              </w:rPr>
              <w:t>Loudob</w:t>
            </w:r>
          </w:p>
        </w:tc>
        <w:tc>
          <w:tcPr>
            <w:tcW w:w="3192" w:type="dxa"/>
          </w:tcPr>
          <w:p w14:paraId="4BD4A355" w14:textId="77777777" w:rsidR="00C432A1"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167.9 (15.9)</w:t>
            </w:r>
          </w:p>
        </w:tc>
        <w:tc>
          <w:tcPr>
            <w:tcW w:w="3192" w:type="dxa"/>
          </w:tcPr>
          <w:p w14:paraId="378ADD3B" w14:textId="77777777" w:rsidR="00C432A1"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97.4 (9.20)</w:t>
            </w:r>
          </w:p>
        </w:tc>
      </w:tr>
      <w:tr w:rsidR="00C432A1" w:rsidRPr="00815390" w14:paraId="43D05970"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CA055ED" w14:textId="77777777" w:rsidR="00C432A1" w:rsidRPr="00815390" w:rsidRDefault="00C432A1" w:rsidP="00815390">
            <w:pPr>
              <w:rPr>
                <w:rFonts w:cstheme="minorHAnsi"/>
                <w:sz w:val="24"/>
                <w:szCs w:val="24"/>
              </w:rPr>
            </w:pPr>
            <w:r w:rsidRPr="00815390">
              <w:rPr>
                <w:rFonts w:cstheme="minorHAnsi"/>
                <w:sz w:val="24"/>
                <w:szCs w:val="24"/>
              </w:rPr>
              <w:t>Koilashgonj</w:t>
            </w:r>
          </w:p>
        </w:tc>
        <w:tc>
          <w:tcPr>
            <w:tcW w:w="3192" w:type="dxa"/>
          </w:tcPr>
          <w:p w14:paraId="1E0D2371"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151.3 (9.99)</w:t>
            </w:r>
          </w:p>
        </w:tc>
        <w:tc>
          <w:tcPr>
            <w:tcW w:w="3192" w:type="dxa"/>
          </w:tcPr>
          <w:p w14:paraId="79155E52"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96.5 (4.60)</w:t>
            </w:r>
          </w:p>
        </w:tc>
      </w:tr>
      <w:tr w:rsidR="00C432A1" w:rsidRPr="00815390" w14:paraId="64CA5567" w14:textId="77777777" w:rsidTr="00CC01E4">
        <w:tc>
          <w:tcPr>
            <w:cnfStyle w:val="001000000000" w:firstRow="0" w:lastRow="0" w:firstColumn="1" w:lastColumn="0" w:oddVBand="0" w:evenVBand="0" w:oddHBand="0" w:evenHBand="0" w:firstRowFirstColumn="0" w:firstRowLastColumn="0" w:lastRowFirstColumn="0" w:lastRowLastColumn="0"/>
            <w:tcW w:w="3192" w:type="dxa"/>
          </w:tcPr>
          <w:p w14:paraId="2B03FC06" w14:textId="77777777" w:rsidR="00C432A1" w:rsidRPr="00815390" w:rsidRDefault="00C432A1" w:rsidP="00815390">
            <w:pPr>
              <w:rPr>
                <w:rFonts w:cstheme="minorHAnsi"/>
                <w:sz w:val="24"/>
                <w:szCs w:val="24"/>
              </w:rPr>
            </w:pPr>
            <w:r w:rsidRPr="00815390">
              <w:rPr>
                <w:rFonts w:cstheme="minorHAnsi"/>
                <w:sz w:val="24"/>
                <w:szCs w:val="24"/>
              </w:rPr>
              <w:t>Shutarkhali</w:t>
            </w:r>
          </w:p>
        </w:tc>
        <w:tc>
          <w:tcPr>
            <w:tcW w:w="3192" w:type="dxa"/>
          </w:tcPr>
          <w:p w14:paraId="52E83FF4" w14:textId="77777777" w:rsidR="00C432A1"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154.7 (13.1)</w:t>
            </w:r>
          </w:p>
        </w:tc>
        <w:tc>
          <w:tcPr>
            <w:tcW w:w="3192" w:type="dxa"/>
          </w:tcPr>
          <w:p w14:paraId="32EA6250" w14:textId="77777777" w:rsidR="00C432A1"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98.5 (7.81)</w:t>
            </w:r>
          </w:p>
        </w:tc>
      </w:tr>
      <w:tr w:rsidR="00C432A1" w:rsidRPr="00815390" w14:paraId="14D2ABDF"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413B2F0D" w14:textId="77777777" w:rsidR="00C432A1" w:rsidRPr="00815390" w:rsidRDefault="00C432A1" w:rsidP="00815390">
            <w:pPr>
              <w:rPr>
                <w:rFonts w:cstheme="minorHAnsi"/>
                <w:sz w:val="24"/>
                <w:szCs w:val="24"/>
              </w:rPr>
            </w:pPr>
            <w:r w:rsidRPr="00815390">
              <w:rPr>
                <w:rFonts w:cstheme="minorHAnsi"/>
                <w:sz w:val="24"/>
                <w:szCs w:val="24"/>
              </w:rPr>
              <w:t>Kamarkhola</w:t>
            </w:r>
          </w:p>
        </w:tc>
        <w:tc>
          <w:tcPr>
            <w:tcW w:w="3192" w:type="dxa"/>
          </w:tcPr>
          <w:p w14:paraId="1688EF60"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162.1 (17.4)</w:t>
            </w:r>
          </w:p>
        </w:tc>
        <w:tc>
          <w:tcPr>
            <w:tcW w:w="3192" w:type="dxa"/>
          </w:tcPr>
          <w:p w14:paraId="1E53EDB3"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97.5 (7.70)</w:t>
            </w:r>
          </w:p>
        </w:tc>
      </w:tr>
      <w:tr w:rsidR="00C432A1" w:rsidRPr="00815390" w14:paraId="6CC5FDA3" w14:textId="77777777" w:rsidTr="00CC01E4">
        <w:tc>
          <w:tcPr>
            <w:cnfStyle w:val="001000000000" w:firstRow="0" w:lastRow="0" w:firstColumn="1" w:lastColumn="0" w:oddVBand="0" w:evenVBand="0" w:oddHBand="0" w:evenHBand="0" w:firstRowFirstColumn="0" w:firstRowLastColumn="0" w:lastRowFirstColumn="0" w:lastRowLastColumn="0"/>
            <w:tcW w:w="3192" w:type="dxa"/>
          </w:tcPr>
          <w:p w14:paraId="71183432" w14:textId="77777777" w:rsidR="00C432A1" w:rsidRPr="00815390" w:rsidRDefault="00C432A1" w:rsidP="00815390">
            <w:pPr>
              <w:rPr>
                <w:rFonts w:cstheme="minorHAnsi"/>
                <w:sz w:val="24"/>
                <w:szCs w:val="24"/>
              </w:rPr>
            </w:pPr>
            <w:r w:rsidRPr="00815390">
              <w:rPr>
                <w:rFonts w:cstheme="minorHAnsi"/>
                <w:sz w:val="24"/>
                <w:szCs w:val="24"/>
              </w:rPr>
              <w:t>Tildanga</w:t>
            </w:r>
          </w:p>
        </w:tc>
        <w:tc>
          <w:tcPr>
            <w:tcW w:w="3192" w:type="dxa"/>
          </w:tcPr>
          <w:p w14:paraId="4897461E" w14:textId="77777777" w:rsidR="00C432A1"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158.5 (16.6)</w:t>
            </w:r>
          </w:p>
        </w:tc>
        <w:tc>
          <w:tcPr>
            <w:tcW w:w="3192" w:type="dxa"/>
          </w:tcPr>
          <w:p w14:paraId="6E69D2B9" w14:textId="77777777" w:rsidR="00C432A1"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100.8 (9.80)</w:t>
            </w:r>
          </w:p>
        </w:tc>
      </w:tr>
      <w:tr w:rsidR="00C432A1" w:rsidRPr="00815390" w14:paraId="097AB050"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02A04EEE" w14:textId="77777777" w:rsidR="00C432A1" w:rsidRPr="00815390" w:rsidRDefault="00C432A1" w:rsidP="00815390">
            <w:pPr>
              <w:rPr>
                <w:rFonts w:cstheme="minorHAnsi"/>
                <w:sz w:val="24"/>
                <w:szCs w:val="24"/>
              </w:rPr>
            </w:pPr>
            <w:r w:rsidRPr="00815390">
              <w:rPr>
                <w:rFonts w:cstheme="minorHAnsi"/>
                <w:sz w:val="24"/>
                <w:szCs w:val="24"/>
              </w:rPr>
              <w:t>Bajua</w:t>
            </w:r>
          </w:p>
        </w:tc>
        <w:tc>
          <w:tcPr>
            <w:tcW w:w="3192" w:type="dxa"/>
          </w:tcPr>
          <w:p w14:paraId="5B00A58D"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157.2 (12.5)</w:t>
            </w:r>
          </w:p>
        </w:tc>
        <w:tc>
          <w:tcPr>
            <w:tcW w:w="3192" w:type="dxa"/>
          </w:tcPr>
          <w:p w14:paraId="42DBE8B1"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96.9 (4.30)</w:t>
            </w:r>
          </w:p>
        </w:tc>
      </w:tr>
      <w:tr w:rsidR="00C432A1" w:rsidRPr="00815390" w14:paraId="0019C363" w14:textId="77777777" w:rsidTr="00CC01E4">
        <w:tc>
          <w:tcPr>
            <w:cnfStyle w:val="001000000000" w:firstRow="0" w:lastRow="0" w:firstColumn="1" w:lastColumn="0" w:oddVBand="0" w:evenVBand="0" w:oddHBand="0" w:evenHBand="0" w:firstRowFirstColumn="0" w:firstRowLastColumn="0" w:lastRowFirstColumn="0" w:lastRowLastColumn="0"/>
            <w:tcW w:w="3192" w:type="dxa"/>
          </w:tcPr>
          <w:p w14:paraId="42CA90A7" w14:textId="77777777" w:rsidR="00C432A1" w:rsidRPr="00815390" w:rsidRDefault="00C432A1" w:rsidP="00815390">
            <w:pPr>
              <w:rPr>
                <w:rFonts w:cstheme="minorHAnsi"/>
                <w:sz w:val="24"/>
                <w:szCs w:val="24"/>
              </w:rPr>
            </w:pPr>
            <w:r w:rsidRPr="00815390">
              <w:rPr>
                <w:rFonts w:cstheme="minorHAnsi"/>
                <w:sz w:val="24"/>
                <w:szCs w:val="24"/>
              </w:rPr>
              <w:t>Banishanta</w:t>
            </w:r>
          </w:p>
        </w:tc>
        <w:tc>
          <w:tcPr>
            <w:tcW w:w="3192" w:type="dxa"/>
          </w:tcPr>
          <w:p w14:paraId="701C3B38" w14:textId="77777777" w:rsidR="00C432A1"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150.4 (8.40)</w:t>
            </w:r>
          </w:p>
        </w:tc>
        <w:tc>
          <w:tcPr>
            <w:tcW w:w="3192" w:type="dxa"/>
          </w:tcPr>
          <w:p w14:paraId="0618CA69" w14:textId="77777777" w:rsidR="00C432A1"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103.33 (4.70)</w:t>
            </w:r>
          </w:p>
        </w:tc>
      </w:tr>
      <w:tr w:rsidR="00C432A1" w:rsidRPr="00815390" w14:paraId="1ACD9ABC"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77696B01" w14:textId="77777777" w:rsidR="00C432A1" w:rsidRPr="00815390" w:rsidRDefault="00C432A1" w:rsidP="00815390">
            <w:pPr>
              <w:rPr>
                <w:rFonts w:cstheme="minorHAnsi"/>
                <w:sz w:val="24"/>
                <w:szCs w:val="24"/>
              </w:rPr>
            </w:pPr>
          </w:p>
        </w:tc>
        <w:tc>
          <w:tcPr>
            <w:tcW w:w="3192" w:type="dxa"/>
          </w:tcPr>
          <w:p w14:paraId="223AEE7E"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i/>
                <w:color w:val="000000"/>
                <w:sz w:val="24"/>
                <w:szCs w:val="24"/>
              </w:rPr>
            </w:pPr>
            <w:proofErr w:type="gramStart"/>
            <w:r w:rsidRPr="00815390">
              <w:rPr>
                <w:rFonts w:eastAsia="Times New Roman" w:cstheme="minorHAnsi"/>
                <w:i/>
                <w:color w:val="000000"/>
                <w:sz w:val="24"/>
                <w:szCs w:val="24"/>
              </w:rPr>
              <w:t>p</w:t>
            </w:r>
            <w:proofErr w:type="gramEnd"/>
            <w:r w:rsidRPr="00815390">
              <w:rPr>
                <w:rFonts w:eastAsia="Times New Roman" w:cstheme="minorHAnsi"/>
                <w:i/>
                <w:color w:val="000000"/>
                <w:sz w:val="24"/>
                <w:szCs w:val="24"/>
              </w:rPr>
              <w:t>-value: 0.915</w:t>
            </w:r>
          </w:p>
        </w:tc>
        <w:tc>
          <w:tcPr>
            <w:tcW w:w="3192" w:type="dxa"/>
          </w:tcPr>
          <w:p w14:paraId="49DC12E4"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i/>
                <w:color w:val="000000"/>
                <w:sz w:val="24"/>
                <w:szCs w:val="24"/>
              </w:rPr>
            </w:pPr>
            <w:proofErr w:type="gramStart"/>
            <w:r w:rsidRPr="00815390">
              <w:rPr>
                <w:rFonts w:eastAsia="Times New Roman" w:cstheme="minorHAnsi"/>
                <w:i/>
                <w:color w:val="000000"/>
                <w:sz w:val="24"/>
                <w:szCs w:val="24"/>
              </w:rPr>
              <w:t>p</w:t>
            </w:r>
            <w:proofErr w:type="gramEnd"/>
            <w:r w:rsidRPr="00815390">
              <w:rPr>
                <w:rFonts w:eastAsia="Times New Roman" w:cstheme="minorHAnsi"/>
                <w:i/>
                <w:color w:val="000000"/>
                <w:sz w:val="24"/>
                <w:szCs w:val="24"/>
              </w:rPr>
              <w:t>-value: 0.839</w:t>
            </w:r>
          </w:p>
        </w:tc>
      </w:tr>
      <w:tr w:rsidR="00C432A1" w:rsidRPr="00815390" w14:paraId="149407B7" w14:textId="77777777" w:rsidTr="00CC01E4">
        <w:tc>
          <w:tcPr>
            <w:cnfStyle w:val="001000000000" w:firstRow="0" w:lastRow="0" w:firstColumn="1" w:lastColumn="0" w:oddVBand="0" w:evenVBand="0" w:oddHBand="0" w:evenHBand="0" w:firstRowFirstColumn="0" w:firstRowLastColumn="0" w:lastRowFirstColumn="0" w:lastRowLastColumn="0"/>
            <w:tcW w:w="3192" w:type="dxa"/>
            <w:shd w:val="clear" w:color="auto" w:fill="000000" w:themeFill="text1"/>
          </w:tcPr>
          <w:p w14:paraId="5CB5D2F8" w14:textId="77777777" w:rsidR="00C432A1" w:rsidRPr="00815390" w:rsidRDefault="0082461D" w:rsidP="00815390">
            <w:pPr>
              <w:rPr>
                <w:rFonts w:cstheme="minorHAnsi"/>
                <w:b w:val="0"/>
                <w:sz w:val="24"/>
                <w:szCs w:val="24"/>
              </w:rPr>
            </w:pPr>
            <w:r>
              <w:rPr>
                <w:rFonts w:eastAsia="Times New Roman" w:cstheme="minorHAnsi"/>
                <w:sz w:val="24"/>
                <w:szCs w:val="24"/>
              </w:rPr>
              <w:t>Controls</w:t>
            </w:r>
          </w:p>
        </w:tc>
        <w:tc>
          <w:tcPr>
            <w:tcW w:w="3192" w:type="dxa"/>
            <w:shd w:val="clear" w:color="auto" w:fill="000000" w:themeFill="text1"/>
          </w:tcPr>
          <w:p w14:paraId="466B6888" w14:textId="77777777" w:rsidR="00C432A1"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p>
        </w:tc>
        <w:tc>
          <w:tcPr>
            <w:tcW w:w="3192" w:type="dxa"/>
            <w:shd w:val="clear" w:color="auto" w:fill="000000" w:themeFill="text1"/>
          </w:tcPr>
          <w:p w14:paraId="21960D96" w14:textId="77777777" w:rsidR="00C432A1"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p>
        </w:tc>
      </w:tr>
      <w:tr w:rsidR="00C432A1" w:rsidRPr="00815390" w14:paraId="5A914B6B"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shd w:val="clear" w:color="auto" w:fill="D9D9D9" w:themeFill="background1" w:themeFillShade="D9"/>
          </w:tcPr>
          <w:p w14:paraId="0DF8B141" w14:textId="77777777" w:rsidR="00C432A1" w:rsidRPr="00815390" w:rsidRDefault="00C432A1" w:rsidP="00815390">
            <w:pPr>
              <w:rPr>
                <w:rFonts w:cstheme="minorHAnsi"/>
                <w:b w:val="0"/>
                <w:sz w:val="24"/>
                <w:szCs w:val="24"/>
              </w:rPr>
            </w:pPr>
            <w:r w:rsidRPr="00815390">
              <w:rPr>
                <w:rFonts w:cstheme="minorHAnsi"/>
                <w:sz w:val="24"/>
                <w:szCs w:val="24"/>
              </w:rPr>
              <w:t>Union</w:t>
            </w:r>
          </w:p>
        </w:tc>
        <w:tc>
          <w:tcPr>
            <w:tcW w:w="3192" w:type="dxa"/>
            <w:shd w:val="clear" w:color="auto" w:fill="D9D9D9" w:themeFill="background1" w:themeFillShade="D9"/>
          </w:tcPr>
          <w:p w14:paraId="18B4BFD1"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815390">
              <w:rPr>
                <w:rFonts w:cstheme="minorHAnsi"/>
                <w:b/>
                <w:sz w:val="24"/>
                <w:szCs w:val="24"/>
              </w:rPr>
              <w:t>Mean Systolic BP and SD</w:t>
            </w:r>
          </w:p>
        </w:tc>
        <w:tc>
          <w:tcPr>
            <w:tcW w:w="3192" w:type="dxa"/>
            <w:shd w:val="clear" w:color="auto" w:fill="D9D9D9" w:themeFill="background1" w:themeFillShade="D9"/>
          </w:tcPr>
          <w:p w14:paraId="692F670D" w14:textId="77777777" w:rsidR="00C432A1"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815390">
              <w:rPr>
                <w:rFonts w:cstheme="minorHAnsi"/>
                <w:b/>
                <w:sz w:val="24"/>
                <w:szCs w:val="24"/>
              </w:rPr>
              <w:t>Mean Diastolic BP and SD</w:t>
            </w:r>
          </w:p>
        </w:tc>
      </w:tr>
      <w:tr w:rsidR="00C432A1" w:rsidRPr="00815390" w14:paraId="14BC8C0C" w14:textId="77777777" w:rsidTr="00CC01E4">
        <w:tc>
          <w:tcPr>
            <w:cnfStyle w:val="001000000000" w:firstRow="0" w:lastRow="0" w:firstColumn="1" w:lastColumn="0" w:oddVBand="0" w:evenVBand="0" w:oddHBand="0" w:evenHBand="0" w:firstRowFirstColumn="0" w:firstRowLastColumn="0" w:lastRowFirstColumn="0" w:lastRowLastColumn="0"/>
            <w:tcW w:w="3192" w:type="dxa"/>
          </w:tcPr>
          <w:p w14:paraId="13071EB7" w14:textId="77777777" w:rsidR="00C432A1" w:rsidRPr="00815390" w:rsidRDefault="00C432A1" w:rsidP="00815390">
            <w:pPr>
              <w:rPr>
                <w:rFonts w:cstheme="minorHAnsi"/>
                <w:sz w:val="24"/>
                <w:szCs w:val="24"/>
              </w:rPr>
            </w:pPr>
            <w:r w:rsidRPr="00815390">
              <w:rPr>
                <w:rFonts w:cstheme="minorHAnsi"/>
                <w:sz w:val="24"/>
                <w:szCs w:val="24"/>
              </w:rPr>
              <w:t>Chalna</w:t>
            </w:r>
          </w:p>
        </w:tc>
        <w:tc>
          <w:tcPr>
            <w:tcW w:w="3192" w:type="dxa"/>
          </w:tcPr>
          <w:p w14:paraId="133219F7" w14:textId="77777777" w:rsidR="000149F3"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815390">
              <w:rPr>
                <w:rFonts w:eastAsia="Times New Roman" w:cstheme="minorHAnsi"/>
                <w:color w:val="000000"/>
                <w:sz w:val="24"/>
                <w:szCs w:val="24"/>
              </w:rPr>
              <w:t>103.6 (9.20)</w:t>
            </w:r>
          </w:p>
        </w:tc>
        <w:tc>
          <w:tcPr>
            <w:tcW w:w="3192" w:type="dxa"/>
          </w:tcPr>
          <w:p w14:paraId="041AD726" w14:textId="77777777" w:rsidR="005657C7" w:rsidRPr="00815390" w:rsidRDefault="00C432A1" w:rsidP="00CC01E4">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66.7 (8.00)</w:t>
            </w:r>
          </w:p>
        </w:tc>
      </w:tr>
      <w:tr w:rsidR="00C432A1" w:rsidRPr="00815390" w14:paraId="637A166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0556787" w14:textId="77777777" w:rsidR="00C432A1" w:rsidRPr="00815390" w:rsidRDefault="00C432A1" w:rsidP="00815390">
            <w:pPr>
              <w:rPr>
                <w:rFonts w:cstheme="minorHAnsi"/>
                <w:sz w:val="24"/>
                <w:szCs w:val="24"/>
              </w:rPr>
            </w:pPr>
            <w:r w:rsidRPr="00815390">
              <w:rPr>
                <w:rFonts w:cstheme="minorHAnsi"/>
                <w:sz w:val="24"/>
                <w:szCs w:val="24"/>
              </w:rPr>
              <w:t>Dacope</w:t>
            </w:r>
          </w:p>
        </w:tc>
        <w:tc>
          <w:tcPr>
            <w:tcW w:w="3192" w:type="dxa"/>
          </w:tcPr>
          <w:p w14:paraId="07715E3E" w14:textId="77777777" w:rsidR="000149F3"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815390">
              <w:rPr>
                <w:rFonts w:eastAsia="Times New Roman" w:cstheme="minorHAnsi"/>
                <w:color w:val="000000"/>
                <w:sz w:val="24"/>
                <w:szCs w:val="24"/>
              </w:rPr>
              <w:t>107.7 (10.04)</w:t>
            </w:r>
          </w:p>
        </w:tc>
        <w:tc>
          <w:tcPr>
            <w:tcW w:w="3192" w:type="dxa"/>
          </w:tcPr>
          <w:p w14:paraId="23392CD8" w14:textId="77777777" w:rsidR="005657C7" w:rsidRPr="00815390" w:rsidRDefault="00C432A1" w:rsidP="00CC01E4">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68.8 (9.60)</w:t>
            </w:r>
          </w:p>
        </w:tc>
      </w:tr>
      <w:tr w:rsidR="00C432A1" w:rsidRPr="00815390" w14:paraId="46D51FF7" w14:textId="77777777" w:rsidTr="00CC01E4">
        <w:tc>
          <w:tcPr>
            <w:cnfStyle w:val="001000000000" w:firstRow="0" w:lastRow="0" w:firstColumn="1" w:lastColumn="0" w:oddVBand="0" w:evenVBand="0" w:oddHBand="0" w:evenHBand="0" w:firstRowFirstColumn="0" w:firstRowLastColumn="0" w:lastRowFirstColumn="0" w:lastRowLastColumn="0"/>
            <w:tcW w:w="3192" w:type="dxa"/>
          </w:tcPr>
          <w:p w14:paraId="5DBA9FF8" w14:textId="77777777" w:rsidR="00C432A1" w:rsidRPr="00815390" w:rsidRDefault="00C432A1" w:rsidP="00815390">
            <w:pPr>
              <w:rPr>
                <w:rFonts w:cstheme="minorHAnsi"/>
                <w:sz w:val="24"/>
                <w:szCs w:val="24"/>
              </w:rPr>
            </w:pPr>
            <w:r w:rsidRPr="00815390">
              <w:rPr>
                <w:rFonts w:cstheme="minorHAnsi"/>
                <w:sz w:val="24"/>
                <w:szCs w:val="24"/>
              </w:rPr>
              <w:t>Loudob</w:t>
            </w:r>
          </w:p>
        </w:tc>
        <w:tc>
          <w:tcPr>
            <w:tcW w:w="3192" w:type="dxa"/>
          </w:tcPr>
          <w:p w14:paraId="5B97E786" w14:textId="77777777" w:rsidR="000149F3"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cstheme="minorHAnsi"/>
                <w:sz w:val="24"/>
                <w:szCs w:val="24"/>
              </w:rPr>
              <w:t>97.7 (7.50)</w:t>
            </w:r>
          </w:p>
        </w:tc>
        <w:tc>
          <w:tcPr>
            <w:tcW w:w="3192" w:type="dxa"/>
          </w:tcPr>
          <w:p w14:paraId="6D99F83D" w14:textId="77777777" w:rsidR="005657C7" w:rsidRPr="00815390" w:rsidRDefault="00C432A1" w:rsidP="00CC01E4">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69.7 (6.40)</w:t>
            </w:r>
          </w:p>
        </w:tc>
      </w:tr>
      <w:tr w:rsidR="00C432A1" w:rsidRPr="00815390" w14:paraId="61BAE897"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79381E78" w14:textId="77777777" w:rsidR="00C432A1" w:rsidRPr="00815390" w:rsidRDefault="00C432A1" w:rsidP="00815390">
            <w:pPr>
              <w:rPr>
                <w:rFonts w:cstheme="minorHAnsi"/>
                <w:sz w:val="24"/>
                <w:szCs w:val="24"/>
              </w:rPr>
            </w:pPr>
            <w:r w:rsidRPr="00815390">
              <w:rPr>
                <w:rFonts w:cstheme="minorHAnsi"/>
                <w:sz w:val="24"/>
                <w:szCs w:val="24"/>
              </w:rPr>
              <w:t>Koilashgonj</w:t>
            </w:r>
          </w:p>
        </w:tc>
        <w:tc>
          <w:tcPr>
            <w:tcW w:w="3192" w:type="dxa"/>
          </w:tcPr>
          <w:p w14:paraId="78F5D654" w14:textId="77777777" w:rsidR="005657C7" w:rsidRPr="00815390" w:rsidRDefault="00C432A1" w:rsidP="00CC01E4">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cstheme="minorHAnsi"/>
                <w:sz w:val="24"/>
                <w:szCs w:val="24"/>
              </w:rPr>
              <w:t xml:space="preserve"> 97.4 (8.80)</w:t>
            </w:r>
          </w:p>
        </w:tc>
        <w:tc>
          <w:tcPr>
            <w:tcW w:w="3192" w:type="dxa"/>
          </w:tcPr>
          <w:p w14:paraId="0A2C54B9" w14:textId="77777777" w:rsidR="000149F3"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73.8 (7.80)</w:t>
            </w:r>
          </w:p>
        </w:tc>
      </w:tr>
      <w:tr w:rsidR="00C432A1" w:rsidRPr="00815390" w14:paraId="2A4E5AB8" w14:textId="77777777" w:rsidTr="00CC01E4">
        <w:tc>
          <w:tcPr>
            <w:cnfStyle w:val="001000000000" w:firstRow="0" w:lastRow="0" w:firstColumn="1" w:lastColumn="0" w:oddVBand="0" w:evenVBand="0" w:oddHBand="0" w:evenHBand="0" w:firstRowFirstColumn="0" w:firstRowLastColumn="0" w:lastRowFirstColumn="0" w:lastRowLastColumn="0"/>
            <w:tcW w:w="3192" w:type="dxa"/>
          </w:tcPr>
          <w:p w14:paraId="5A79C936" w14:textId="77777777" w:rsidR="00C432A1" w:rsidRPr="00815390" w:rsidRDefault="00C432A1" w:rsidP="00815390">
            <w:pPr>
              <w:rPr>
                <w:rFonts w:cstheme="minorHAnsi"/>
                <w:sz w:val="24"/>
                <w:szCs w:val="24"/>
              </w:rPr>
            </w:pPr>
            <w:r w:rsidRPr="00815390">
              <w:rPr>
                <w:rFonts w:cstheme="minorHAnsi"/>
                <w:sz w:val="24"/>
                <w:szCs w:val="24"/>
              </w:rPr>
              <w:t>Shutarkhali</w:t>
            </w:r>
          </w:p>
        </w:tc>
        <w:tc>
          <w:tcPr>
            <w:tcW w:w="3192" w:type="dxa"/>
          </w:tcPr>
          <w:p w14:paraId="0D290D17" w14:textId="77777777" w:rsidR="000149F3"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101.1 (10.6)</w:t>
            </w:r>
          </w:p>
        </w:tc>
        <w:tc>
          <w:tcPr>
            <w:tcW w:w="3192" w:type="dxa"/>
          </w:tcPr>
          <w:p w14:paraId="7AE7D11E" w14:textId="77777777" w:rsidR="005657C7" w:rsidRPr="00815390" w:rsidRDefault="00C432A1" w:rsidP="00CC01E4">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63.3 (9.50)</w:t>
            </w:r>
          </w:p>
        </w:tc>
      </w:tr>
      <w:tr w:rsidR="00C432A1" w:rsidRPr="00815390" w14:paraId="39A22885"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1AFB1133" w14:textId="77777777" w:rsidR="00C432A1" w:rsidRPr="00815390" w:rsidRDefault="00C432A1" w:rsidP="00815390">
            <w:pPr>
              <w:rPr>
                <w:rFonts w:cstheme="minorHAnsi"/>
                <w:sz w:val="24"/>
                <w:szCs w:val="24"/>
              </w:rPr>
            </w:pPr>
            <w:r w:rsidRPr="00815390">
              <w:rPr>
                <w:rFonts w:cstheme="minorHAnsi"/>
                <w:sz w:val="24"/>
                <w:szCs w:val="24"/>
              </w:rPr>
              <w:t>Kamarkhola</w:t>
            </w:r>
          </w:p>
        </w:tc>
        <w:tc>
          <w:tcPr>
            <w:tcW w:w="3192" w:type="dxa"/>
          </w:tcPr>
          <w:p w14:paraId="2CCF8887" w14:textId="77777777" w:rsidR="000149F3"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cstheme="minorHAnsi"/>
                <w:sz w:val="24"/>
                <w:szCs w:val="24"/>
              </w:rPr>
              <w:t>108.5 (9.6)</w:t>
            </w:r>
          </w:p>
        </w:tc>
        <w:tc>
          <w:tcPr>
            <w:tcW w:w="3192" w:type="dxa"/>
          </w:tcPr>
          <w:p w14:paraId="30B562F5" w14:textId="77777777" w:rsidR="005657C7" w:rsidRPr="00815390" w:rsidRDefault="00C432A1" w:rsidP="00CC01E4">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62.9 (7.60)</w:t>
            </w:r>
          </w:p>
        </w:tc>
      </w:tr>
      <w:tr w:rsidR="00C432A1" w:rsidRPr="00815390" w14:paraId="267C1C9B" w14:textId="77777777" w:rsidTr="00CC01E4">
        <w:tc>
          <w:tcPr>
            <w:cnfStyle w:val="001000000000" w:firstRow="0" w:lastRow="0" w:firstColumn="1" w:lastColumn="0" w:oddVBand="0" w:evenVBand="0" w:oddHBand="0" w:evenHBand="0" w:firstRowFirstColumn="0" w:firstRowLastColumn="0" w:lastRowFirstColumn="0" w:lastRowLastColumn="0"/>
            <w:tcW w:w="3192" w:type="dxa"/>
          </w:tcPr>
          <w:p w14:paraId="1CF95627" w14:textId="77777777" w:rsidR="00C432A1" w:rsidRPr="00815390" w:rsidRDefault="00C432A1" w:rsidP="00815390">
            <w:pPr>
              <w:rPr>
                <w:rFonts w:cstheme="minorHAnsi"/>
                <w:sz w:val="24"/>
                <w:szCs w:val="24"/>
              </w:rPr>
            </w:pPr>
            <w:r w:rsidRPr="00815390">
              <w:rPr>
                <w:rFonts w:cstheme="minorHAnsi"/>
                <w:sz w:val="24"/>
                <w:szCs w:val="24"/>
              </w:rPr>
              <w:t>Tildanga</w:t>
            </w:r>
          </w:p>
        </w:tc>
        <w:tc>
          <w:tcPr>
            <w:tcW w:w="3192" w:type="dxa"/>
          </w:tcPr>
          <w:p w14:paraId="246AD5DC" w14:textId="77777777" w:rsidR="000149F3"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cstheme="minorHAnsi"/>
                <w:sz w:val="24"/>
                <w:szCs w:val="24"/>
              </w:rPr>
              <w:t>106.3 (11.9)</w:t>
            </w:r>
          </w:p>
        </w:tc>
        <w:tc>
          <w:tcPr>
            <w:tcW w:w="3192" w:type="dxa"/>
          </w:tcPr>
          <w:p w14:paraId="319B1B89" w14:textId="77777777" w:rsidR="005657C7" w:rsidRPr="00815390" w:rsidRDefault="00C432A1" w:rsidP="00CC01E4">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68.8 (8.90)</w:t>
            </w:r>
          </w:p>
        </w:tc>
      </w:tr>
      <w:tr w:rsidR="00C432A1" w:rsidRPr="00815390" w14:paraId="1B063988"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026224E1" w14:textId="77777777" w:rsidR="00C432A1" w:rsidRPr="00815390" w:rsidRDefault="00C432A1" w:rsidP="00815390">
            <w:pPr>
              <w:rPr>
                <w:rFonts w:cstheme="minorHAnsi"/>
                <w:sz w:val="24"/>
                <w:szCs w:val="24"/>
              </w:rPr>
            </w:pPr>
            <w:r w:rsidRPr="00815390">
              <w:rPr>
                <w:rFonts w:cstheme="minorHAnsi"/>
                <w:sz w:val="24"/>
                <w:szCs w:val="24"/>
              </w:rPr>
              <w:t>Bajua</w:t>
            </w:r>
          </w:p>
        </w:tc>
        <w:tc>
          <w:tcPr>
            <w:tcW w:w="3192" w:type="dxa"/>
          </w:tcPr>
          <w:p w14:paraId="0A2D728E" w14:textId="77777777" w:rsidR="000149F3" w:rsidRPr="00815390" w:rsidRDefault="00C432A1" w:rsidP="0081539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cstheme="minorHAnsi"/>
                <w:sz w:val="24"/>
                <w:szCs w:val="24"/>
              </w:rPr>
              <w:t>105.1 (8.90)</w:t>
            </w:r>
          </w:p>
        </w:tc>
        <w:tc>
          <w:tcPr>
            <w:tcW w:w="3192" w:type="dxa"/>
          </w:tcPr>
          <w:p w14:paraId="0C906884" w14:textId="77777777" w:rsidR="005657C7" w:rsidRPr="00815390" w:rsidRDefault="00C432A1" w:rsidP="00CC01E4">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66.6 (7.60)</w:t>
            </w:r>
          </w:p>
        </w:tc>
      </w:tr>
      <w:tr w:rsidR="00C432A1" w:rsidRPr="00815390" w14:paraId="6C58431C" w14:textId="77777777" w:rsidTr="00CC01E4">
        <w:tc>
          <w:tcPr>
            <w:cnfStyle w:val="001000000000" w:firstRow="0" w:lastRow="0" w:firstColumn="1" w:lastColumn="0" w:oddVBand="0" w:evenVBand="0" w:oddHBand="0" w:evenHBand="0" w:firstRowFirstColumn="0" w:firstRowLastColumn="0" w:lastRowFirstColumn="0" w:lastRowLastColumn="0"/>
            <w:tcW w:w="3192" w:type="dxa"/>
          </w:tcPr>
          <w:p w14:paraId="58D9D9B8" w14:textId="77777777" w:rsidR="00C432A1" w:rsidRPr="00815390" w:rsidRDefault="00C432A1" w:rsidP="00815390">
            <w:pPr>
              <w:rPr>
                <w:rFonts w:cstheme="minorHAnsi"/>
                <w:sz w:val="24"/>
                <w:szCs w:val="24"/>
              </w:rPr>
            </w:pPr>
            <w:r w:rsidRPr="00815390">
              <w:rPr>
                <w:rFonts w:cstheme="minorHAnsi"/>
                <w:sz w:val="24"/>
                <w:szCs w:val="24"/>
              </w:rPr>
              <w:t>Banishanta</w:t>
            </w:r>
          </w:p>
        </w:tc>
        <w:tc>
          <w:tcPr>
            <w:tcW w:w="3192" w:type="dxa"/>
          </w:tcPr>
          <w:p w14:paraId="38824D73" w14:textId="77777777" w:rsidR="000149F3" w:rsidRPr="00815390" w:rsidRDefault="00C432A1" w:rsidP="0081539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cstheme="minorHAnsi"/>
                <w:sz w:val="24"/>
                <w:szCs w:val="24"/>
              </w:rPr>
              <w:t>103.6 (10.3)</w:t>
            </w:r>
          </w:p>
        </w:tc>
        <w:tc>
          <w:tcPr>
            <w:tcW w:w="3192" w:type="dxa"/>
          </w:tcPr>
          <w:p w14:paraId="79E1F3F0" w14:textId="77777777" w:rsidR="005657C7" w:rsidRPr="00815390" w:rsidRDefault="00C432A1" w:rsidP="00CC01E4">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15390">
              <w:rPr>
                <w:rFonts w:eastAsia="Times New Roman" w:cstheme="minorHAnsi"/>
                <w:color w:val="000000"/>
                <w:sz w:val="24"/>
                <w:szCs w:val="24"/>
              </w:rPr>
              <w:t>63.6 (9.60)</w:t>
            </w:r>
          </w:p>
        </w:tc>
      </w:tr>
      <w:tr w:rsidR="00C432A1" w:rsidRPr="00815390" w14:paraId="0A6D84E3"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11136C01" w14:textId="77777777" w:rsidR="00C432A1" w:rsidRPr="00815390" w:rsidRDefault="00C432A1" w:rsidP="00815390">
            <w:pPr>
              <w:rPr>
                <w:rFonts w:cstheme="minorHAnsi"/>
                <w:sz w:val="24"/>
                <w:szCs w:val="24"/>
              </w:rPr>
            </w:pPr>
          </w:p>
        </w:tc>
        <w:tc>
          <w:tcPr>
            <w:tcW w:w="3192" w:type="dxa"/>
          </w:tcPr>
          <w:p w14:paraId="31232C52" w14:textId="77777777" w:rsidR="000149F3" w:rsidRPr="00815390" w:rsidRDefault="00785E21" w:rsidP="0081539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proofErr w:type="gramStart"/>
            <w:r w:rsidRPr="00815390">
              <w:rPr>
                <w:rFonts w:cstheme="minorHAnsi"/>
                <w:i/>
                <w:sz w:val="24"/>
                <w:szCs w:val="24"/>
              </w:rPr>
              <w:t>p</w:t>
            </w:r>
            <w:proofErr w:type="gramEnd"/>
            <w:r w:rsidRPr="00815390">
              <w:rPr>
                <w:rFonts w:cstheme="minorHAnsi"/>
                <w:i/>
                <w:sz w:val="24"/>
                <w:szCs w:val="24"/>
              </w:rPr>
              <w:t>-value &lt; 0.001</w:t>
            </w:r>
          </w:p>
        </w:tc>
        <w:tc>
          <w:tcPr>
            <w:tcW w:w="3192" w:type="dxa"/>
          </w:tcPr>
          <w:p w14:paraId="2D6803FB" w14:textId="77777777" w:rsidR="005657C7" w:rsidRPr="00815390" w:rsidRDefault="00785E21" w:rsidP="00CC01E4">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proofErr w:type="gramStart"/>
            <w:r w:rsidRPr="00815390">
              <w:rPr>
                <w:rFonts w:cstheme="minorHAnsi"/>
                <w:i/>
                <w:sz w:val="24"/>
                <w:szCs w:val="24"/>
              </w:rPr>
              <w:t>p</w:t>
            </w:r>
            <w:proofErr w:type="gramEnd"/>
            <w:r w:rsidRPr="00815390">
              <w:rPr>
                <w:rFonts w:cstheme="minorHAnsi"/>
                <w:i/>
                <w:sz w:val="24"/>
                <w:szCs w:val="24"/>
              </w:rPr>
              <w:t>-value &lt; 0.001</w:t>
            </w:r>
          </w:p>
        </w:tc>
      </w:tr>
    </w:tbl>
    <w:p w14:paraId="268F9DA2" w14:textId="77777777" w:rsidR="00C432A1" w:rsidRPr="002A5560" w:rsidRDefault="00C432A1" w:rsidP="00C432A1">
      <w:pPr>
        <w:rPr>
          <w:b/>
          <w:sz w:val="24"/>
          <w:szCs w:val="24"/>
        </w:rPr>
      </w:pPr>
    </w:p>
    <w:p w14:paraId="6E9F06EC" w14:textId="77777777" w:rsidR="00C432A1" w:rsidRPr="002A5560" w:rsidRDefault="00C432A1" w:rsidP="00C432A1">
      <w:pPr>
        <w:rPr>
          <w:b/>
          <w:sz w:val="24"/>
          <w:szCs w:val="24"/>
        </w:rPr>
      </w:pPr>
    </w:p>
    <w:p w14:paraId="65D978FA" w14:textId="77777777" w:rsidR="00C432A1" w:rsidRPr="002A5560" w:rsidRDefault="00C432A1" w:rsidP="00C432A1">
      <w:pPr>
        <w:rPr>
          <w:b/>
          <w:sz w:val="24"/>
          <w:szCs w:val="24"/>
        </w:rPr>
      </w:pPr>
    </w:p>
    <w:p w14:paraId="630308BA" w14:textId="77777777" w:rsidR="00C432A1" w:rsidRPr="002A5560" w:rsidRDefault="00C432A1" w:rsidP="00C432A1">
      <w:pPr>
        <w:rPr>
          <w:b/>
          <w:sz w:val="24"/>
          <w:szCs w:val="24"/>
        </w:rPr>
      </w:pPr>
    </w:p>
    <w:p w14:paraId="0672B5B8" w14:textId="77777777" w:rsidR="005844A3" w:rsidRDefault="005844A3">
      <w:pPr>
        <w:rPr>
          <w:b/>
          <w:sz w:val="24"/>
          <w:szCs w:val="24"/>
        </w:rPr>
      </w:pPr>
      <w:r>
        <w:rPr>
          <w:b/>
          <w:sz w:val="24"/>
          <w:szCs w:val="24"/>
        </w:rPr>
        <w:br w:type="page"/>
      </w:r>
    </w:p>
    <w:p w14:paraId="79B207C4" w14:textId="77777777" w:rsidR="00C432A1" w:rsidRPr="002A5560" w:rsidRDefault="00C432A1" w:rsidP="002E180E">
      <w:pPr>
        <w:spacing w:line="240" w:lineRule="auto"/>
        <w:rPr>
          <w:sz w:val="24"/>
          <w:szCs w:val="24"/>
        </w:rPr>
      </w:pPr>
      <w:r w:rsidRPr="002A5560">
        <w:rPr>
          <w:b/>
          <w:sz w:val="24"/>
          <w:szCs w:val="24"/>
        </w:rPr>
        <w:t xml:space="preserve">Table </w:t>
      </w:r>
      <w:r>
        <w:rPr>
          <w:b/>
          <w:sz w:val="24"/>
          <w:szCs w:val="24"/>
        </w:rPr>
        <w:t>4.</w:t>
      </w:r>
      <w:r w:rsidRPr="002A5560">
        <w:rPr>
          <w:b/>
          <w:sz w:val="24"/>
          <w:szCs w:val="24"/>
        </w:rPr>
        <w:t xml:space="preserve">17 </w:t>
      </w:r>
      <w:r w:rsidR="003C5F43">
        <w:rPr>
          <w:b/>
          <w:sz w:val="24"/>
          <w:szCs w:val="24"/>
        </w:rPr>
        <w:t>Logistic regression analysis of (</w:t>
      </w:r>
      <w:proofErr w:type="gramStart"/>
      <w:r w:rsidR="003C5F43">
        <w:rPr>
          <w:b/>
          <w:sz w:val="24"/>
          <w:szCs w:val="24"/>
        </w:rPr>
        <w:t>pre)eclampsia</w:t>
      </w:r>
      <w:proofErr w:type="gramEnd"/>
      <w:r w:rsidR="003C5F43">
        <w:rPr>
          <w:b/>
          <w:sz w:val="24"/>
          <w:szCs w:val="24"/>
        </w:rPr>
        <w:t xml:space="preserve"> and gestational hypertension</w:t>
      </w:r>
      <w:r w:rsidRPr="002A5560">
        <w:rPr>
          <w:b/>
          <w:sz w:val="24"/>
          <w:szCs w:val="24"/>
        </w:rPr>
        <w:t xml:space="preserve"> with age </w:t>
      </w:r>
    </w:p>
    <w:tbl>
      <w:tblPr>
        <w:tblStyle w:val="LightList1"/>
        <w:tblW w:w="5000" w:type="pct"/>
        <w:tblLook w:val="04A0" w:firstRow="1" w:lastRow="0" w:firstColumn="1" w:lastColumn="0" w:noHBand="0" w:noVBand="1"/>
      </w:tblPr>
      <w:tblGrid>
        <w:gridCol w:w="1643"/>
        <w:gridCol w:w="1159"/>
        <w:gridCol w:w="2551"/>
        <w:gridCol w:w="2580"/>
        <w:gridCol w:w="1309"/>
      </w:tblGrid>
      <w:tr w:rsidR="00C432A1" w:rsidRPr="002A5560" w14:paraId="42B44519"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9" w:type="pct"/>
          </w:tcPr>
          <w:p w14:paraId="3DE0E5AF" w14:textId="77777777" w:rsidR="00C432A1" w:rsidRPr="002A5560" w:rsidRDefault="00C432A1" w:rsidP="00815390">
            <w:pPr>
              <w:rPr>
                <w:b w:val="0"/>
                <w:sz w:val="24"/>
                <w:szCs w:val="24"/>
              </w:rPr>
            </w:pPr>
          </w:p>
        </w:tc>
        <w:tc>
          <w:tcPr>
            <w:tcW w:w="2007" w:type="pct"/>
            <w:gridSpan w:val="2"/>
          </w:tcPr>
          <w:p w14:paraId="77D85199"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 xml:space="preserve">Crude </w:t>
            </w:r>
            <w:r w:rsidR="00736A6A">
              <w:rPr>
                <w:sz w:val="24"/>
                <w:szCs w:val="24"/>
              </w:rPr>
              <w:t>O</w:t>
            </w:r>
            <w:r w:rsidRPr="002A5560">
              <w:rPr>
                <w:sz w:val="24"/>
                <w:szCs w:val="24"/>
              </w:rPr>
              <w:t xml:space="preserve">dds </w:t>
            </w:r>
            <w:r w:rsidR="00736A6A">
              <w:rPr>
                <w:sz w:val="24"/>
                <w:szCs w:val="24"/>
              </w:rPr>
              <w:t>R</w:t>
            </w:r>
            <w:r w:rsidRPr="002A5560">
              <w:rPr>
                <w:sz w:val="24"/>
                <w:szCs w:val="24"/>
              </w:rPr>
              <w:t>atio</w:t>
            </w:r>
            <w:r w:rsidR="00736A6A">
              <w:rPr>
                <w:sz w:val="24"/>
                <w:szCs w:val="24"/>
              </w:rPr>
              <w:t xml:space="preserve"> (OR)</w:t>
            </w:r>
          </w:p>
        </w:tc>
        <w:tc>
          <w:tcPr>
            <w:tcW w:w="1396" w:type="pct"/>
          </w:tcPr>
          <w:p w14:paraId="40BF516B"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95% Confidence intervals</w:t>
            </w:r>
          </w:p>
        </w:tc>
        <w:tc>
          <w:tcPr>
            <w:tcW w:w="708" w:type="pct"/>
          </w:tcPr>
          <w:p w14:paraId="06A35303"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P-value</w:t>
            </w:r>
          </w:p>
        </w:tc>
      </w:tr>
      <w:tr w:rsidR="00C432A1" w:rsidRPr="002A5560" w14:paraId="1BA8B7D1"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6" w:type="pct"/>
            <w:gridSpan w:val="2"/>
          </w:tcPr>
          <w:p w14:paraId="18CBB3F7" w14:textId="77777777" w:rsidR="00C432A1" w:rsidRPr="002A5560" w:rsidRDefault="00C432A1" w:rsidP="00815390">
            <w:pPr>
              <w:rPr>
                <w:b w:val="0"/>
                <w:sz w:val="24"/>
                <w:szCs w:val="24"/>
              </w:rPr>
            </w:pPr>
            <w:r w:rsidRPr="002A5560">
              <w:rPr>
                <w:sz w:val="24"/>
                <w:szCs w:val="24"/>
              </w:rPr>
              <w:t xml:space="preserve">Mean age </w:t>
            </w:r>
          </w:p>
        </w:tc>
        <w:tc>
          <w:tcPr>
            <w:tcW w:w="1380" w:type="pct"/>
          </w:tcPr>
          <w:p w14:paraId="59C3C31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1.03</w:t>
            </w:r>
          </w:p>
        </w:tc>
        <w:tc>
          <w:tcPr>
            <w:tcW w:w="1396" w:type="pct"/>
          </w:tcPr>
          <w:p w14:paraId="461FA08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 – 1.07</w:t>
            </w:r>
          </w:p>
        </w:tc>
        <w:tc>
          <w:tcPr>
            <w:tcW w:w="708" w:type="pct"/>
          </w:tcPr>
          <w:p w14:paraId="465DE86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0.038</w:t>
            </w:r>
          </w:p>
        </w:tc>
      </w:tr>
      <w:tr w:rsidR="00C432A1" w:rsidRPr="002A5560" w14:paraId="45A5749D" w14:textId="77777777" w:rsidTr="00CC01E4">
        <w:tc>
          <w:tcPr>
            <w:cnfStyle w:val="001000000000" w:firstRow="0" w:lastRow="0" w:firstColumn="1" w:lastColumn="0" w:oddVBand="0" w:evenVBand="0" w:oddHBand="0" w:evenHBand="0" w:firstRowFirstColumn="0" w:firstRowLastColumn="0" w:lastRowFirstColumn="0" w:lastRowLastColumn="0"/>
            <w:tcW w:w="1516" w:type="pct"/>
            <w:gridSpan w:val="2"/>
          </w:tcPr>
          <w:p w14:paraId="32A099F4" w14:textId="77777777" w:rsidR="00C432A1" w:rsidRPr="002A5560" w:rsidRDefault="00C432A1" w:rsidP="00815390">
            <w:pPr>
              <w:rPr>
                <w:b w:val="0"/>
                <w:sz w:val="24"/>
                <w:szCs w:val="24"/>
              </w:rPr>
            </w:pPr>
            <w:r w:rsidRPr="002A5560">
              <w:rPr>
                <w:sz w:val="24"/>
                <w:szCs w:val="24"/>
              </w:rPr>
              <w:t>Age</w:t>
            </w:r>
            <w:r w:rsidR="00D348C3">
              <w:rPr>
                <w:sz w:val="24"/>
                <w:szCs w:val="24"/>
              </w:rPr>
              <w:t xml:space="preserve"> in categories</w:t>
            </w:r>
          </w:p>
        </w:tc>
        <w:tc>
          <w:tcPr>
            <w:tcW w:w="1380" w:type="pct"/>
          </w:tcPr>
          <w:p w14:paraId="563EF4FD"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396" w:type="pct"/>
          </w:tcPr>
          <w:p w14:paraId="48497576"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708" w:type="pct"/>
          </w:tcPr>
          <w:p w14:paraId="452C0AC1"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13BB60DE"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6" w:type="pct"/>
            <w:gridSpan w:val="2"/>
          </w:tcPr>
          <w:p w14:paraId="77779774" w14:textId="77777777" w:rsidR="00C432A1" w:rsidRPr="00F23D3A" w:rsidRDefault="009D6B60" w:rsidP="00815390">
            <w:pPr>
              <w:rPr>
                <w:b w:val="0"/>
                <w:sz w:val="24"/>
                <w:szCs w:val="24"/>
              </w:rPr>
            </w:pPr>
            <w:r>
              <w:rPr>
                <w:b w:val="0"/>
                <w:sz w:val="24"/>
                <w:szCs w:val="24"/>
              </w:rPr>
              <w:t xml:space="preserve">    </w:t>
            </w:r>
            <w:r w:rsidR="00C432A1" w:rsidRPr="00F23D3A">
              <w:rPr>
                <w:b w:val="0"/>
                <w:sz w:val="24"/>
                <w:szCs w:val="24"/>
              </w:rPr>
              <w:t>&lt;19</w:t>
            </w:r>
          </w:p>
        </w:tc>
        <w:tc>
          <w:tcPr>
            <w:tcW w:w="1380" w:type="pct"/>
          </w:tcPr>
          <w:p w14:paraId="41FA36F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396" w:type="pct"/>
          </w:tcPr>
          <w:p w14:paraId="371BD5C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708" w:type="pct"/>
          </w:tcPr>
          <w:p w14:paraId="41E5460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0B0CA5CD" w14:textId="77777777" w:rsidTr="00CC01E4">
        <w:tc>
          <w:tcPr>
            <w:cnfStyle w:val="001000000000" w:firstRow="0" w:lastRow="0" w:firstColumn="1" w:lastColumn="0" w:oddVBand="0" w:evenVBand="0" w:oddHBand="0" w:evenHBand="0" w:firstRowFirstColumn="0" w:firstRowLastColumn="0" w:lastRowFirstColumn="0" w:lastRowLastColumn="0"/>
            <w:tcW w:w="1516" w:type="pct"/>
            <w:gridSpan w:val="2"/>
          </w:tcPr>
          <w:p w14:paraId="167FE996" w14:textId="77777777" w:rsidR="00C432A1" w:rsidRPr="00F23D3A" w:rsidRDefault="009D6B60" w:rsidP="00815390">
            <w:pPr>
              <w:rPr>
                <w:b w:val="0"/>
                <w:sz w:val="24"/>
                <w:szCs w:val="24"/>
              </w:rPr>
            </w:pPr>
            <w:r>
              <w:rPr>
                <w:b w:val="0"/>
                <w:sz w:val="24"/>
                <w:szCs w:val="24"/>
              </w:rPr>
              <w:t xml:space="preserve">    </w:t>
            </w:r>
            <w:r w:rsidR="00C432A1" w:rsidRPr="00F23D3A">
              <w:rPr>
                <w:b w:val="0"/>
                <w:sz w:val="24"/>
                <w:szCs w:val="24"/>
              </w:rPr>
              <w:t>19-24</w:t>
            </w:r>
          </w:p>
        </w:tc>
        <w:tc>
          <w:tcPr>
            <w:tcW w:w="1380" w:type="pct"/>
          </w:tcPr>
          <w:p w14:paraId="4430D72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1.14</w:t>
            </w:r>
          </w:p>
        </w:tc>
        <w:tc>
          <w:tcPr>
            <w:tcW w:w="1396" w:type="pct"/>
          </w:tcPr>
          <w:p w14:paraId="20BB3E8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0.76 – 1.70</w:t>
            </w:r>
          </w:p>
        </w:tc>
        <w:tc>
          <w:tcPr>
            <w:tcW w:w="708" w:type="pct"/>
          </w:tcPr>
          <w:p w14:paraId="4A5A737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0.529</w:t>
            </w:r>
          </w:p>
        </w:tc>
      </w:tr>
      <w:tr w:rsidR="00C432A1" w:rsidRPr="002A5560" w14:paraId="13D7CADB"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6" w:type="pct"/>
            <w:gridSpan w:val="2"/>
          </w:tcPr>
          <w:p w14:paraId="7F416FD4" w14:textId="77777777" w:rsidR="00C432A1" w:rsidRPr="00F23D3A" w:rsidRDefault="009D6B60" w:rsidP="00815390">
            <w:pPr>
              <w:rPr>
                <w:b w:val="0"/>
                <w:sz w:val="24"/>
                <w:szCs w:val="24"/>
              </w:rPr>
            </w:pPr>
            <w:r>
              <w:rPr>
                <w:b w:val="0"/>
                <w:sz w:val="24"/>
                <w:szCs w:val="24"/>
              </w:rPr>
              <w:t xml:space="preserve">    </w:t>
            </w:r>
            <w:r w:rsidR="00C432A1" w:rsidRPr="00F23D3A">
              <w:rPr>
                <w:b w:val="0"/>
                <w:sz w:val="24"/>
                <w:szCs w:val="24"/>
              </w:rPr>
              <w:t>24-29</w:t>
            </w:r>
          </w:p>
        </w:tc>
        <w:tc>
          <w:tcPr>
            <w:tcW w:w="1380" w:type="pct"/>
          </w:tcPr>
          <w:p w14:paraId="0C6C075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1.35</w:t>
            </w:r>
          </w:p>
        </w:tc>
        <w:tc>
          <w:tcPr>
            <w:tcW w:w="1396" w:type="pct"/>
          </w:tcPr>
          <w:p w14:paraId="27632B4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0.86 – 2.12</w:t>
            </w:r>
          </w:p>
        </w:tc>
        <w:tc>
          <w:tcPr>
            <w:tcW w:w="708" w:type="pct"/>
          </w:tcPr>
          <w:p w14:paraId="227F973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0.186</w:t>
            </w:r>
          </w:p>
        </w:tc>
      </w:tr>
      <w:tr w:rsidR="00C432A1" w:rsidRPr="002A5560" w14:paraId="5266A0FA" w14:textId="77777777" w:rsidTr="00CC01E4">
        <w:tc>
          <w:tcPr>
            <w:cnfStyle w:val="001000000000" w:firstRow="0" w:lastRow="0" w:firstColumn="1" w:lastColumn="0" w:oddVBand="0" w:evenVBand="0" w:oddHBand="0" w:evenHBand="0" w:firstRowFirstColumn="0" w:firstRowLastColumn="0" w:lastRowFirstColumn="0" w:lastRowLastColumn="0"/>
            <w:tcW w:w="1516" w:type="pct"/>
            <w:gridSpan w:val="2"/>
          </w:tcPr>
          <w:p w14:paraId="588DF2CC" w14:textId="77777777" w:rsidR="00C432A1" w:rsidRPr="00F23D3A" w:rsidRDefault="009D6B60" w:rsidP="00815390">
            <w:pPr>
              <w:rPr>
                <w:b w:val="0"/>
                <w:sz w:val="24"/>
                <w:szCs w:val="24"/>
              </w:rPr>
            </w:pPr>
            <w:r>
              <w:rPr>
                <w:b w:val="0"/>
                <w:sz w:val="24"/>
                <w:szCs w:val="24"/>
              </w:rPr>
              <w:t xml:space="preserve">    </w:t>
            </w:r>
            <w:r w:rsidR="00C432A1" w:rsidRPr="00F23D3A">
              <w:rPr>
                <w:b w:val="0"/>
                <w:sz w:val="24"/>
                <w:szCs w:val="24"/>
              </w:rPr>
              <w:t>&gt;30</w:t>
            </w:r>
          </w:p>
        </w:tc>
        <w:tc>
          <w:tcPr>
            <w:tcW w:w="1380" w:type="pct"/>
          </w:tcPr>
          <w:p w14:paraId="58A861A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1.89</w:t>
            </w:r>
          </w:p>
        </w:tc>
        <w:tc>
          <w:tcPr>
            <w:tcW w:w="1396" w:type="pct"/>
          </w:tcPr>
          <w:p w14:paraId="4EB688C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1.12 – 3.33</w:t>
            </w:r>
          </w:p>
        </w:tc>
        <w:tc>
          <w:tcPr>
            <w:tcW w:w="708" w:type="pct"/>
          </w:tcPr>
          <w:p w14:paraId="4BA9F69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0.018</w:t>
            </w:r>
          </w:p>
        </w:tc>
      </w:tr>
    </w:tbl>
    <w:p w14:paraId="463A7CA6" w14:textId="77777777" w:rsidR="00C432A1" w:rsidRPr="002A5560" w:rsidRDefault="00C432A1" w:rsidP="002E180E">
      <w:pPr>
        <w:spacing w:line="240" w:lineRule="auto"/>
        <w:rPr>
          <w:b/>
          <w:sz w:val="24"/>
          <w:szCs w:val="24"/>
        </w:rPr>
      </w:pPr>
    </w:p>
    <w:p w14:paraId="4CCCC060" w14:textId="77777777" w:rsidR="00C432A1" w:rsidRPr="002A5560" w:rsidRDefault="00C432A1" w:rsidP="002E180E">
      <w:pPr>
        <w:spacing w:line="240" w:lineRule="auto"/>
        <w:rPr>
          <w:sz w:val="24"/>
          <w:szCs w:val="24"/>
        </w:rPr>
      </w:pPr>
      <w:r w:rsidRPr="002A5560">
        <w:rPr>
          <w:b/>
          <w:sz w:val="24"/>
          <w:szCs w:val="24"/>
        </w:rPr>
        <w:t xml:space="preserve">Table </w:t>
      </w:r>
      <w:r>
        <w:rPr>
          <w:b/>
          <w:sz w:val="24"/>
          <w:szCs w:val="24"/>
        </w:rPr>
        <w:t>4.</w:t>
      </w:r>
      <w:r w:rsidRPr="002A5560">
        <w:rPr>
          <w:b/>
          <w:sz w:val="24"/>
          <w:szCs w:val="24"/>
        </w:rPr>
        <w:t xml:space="preserve">18 </w:t>
      </w:r>
      <w:r w:rsidR="003C5F43">
        <w:rPr>
          <w:b/>
          <w:sz w:val="24"/>
          <w:szCs w:val="24"/>
        </w:rPr>
        <w:t>Logistic regression analysis of (</w:t>
      </w:r>
      <w:proofErr w:type="gramStart"/>
      <w:r w:rsidR="003C5F43">
        <w:rPr>
          <w:b/>
          <w:sz w:val="24"/>
          <w:szCs w:val="24"/>
        </w:rPr>
        <w:t>pre)eclampsia</w:t>
      </w:r>
      <w:proofErr w:type="gramEnd"/>
      <w:r w:rsidR="003C5F43">
        <w:rPr>
          <w:b/>
          <w:sz w:val="24"/>
          <w:szCs w:val="24"/>
        </w:rPr>
        <w:t xml:space="preserve"> and gestational hypertension</w:t>
      </w:r>
      <w:r w:rsidR="003C5F43" w:rsidRPr="002A5560">
        <w:rPr>
          <w:b/>
          <w:sz w:val="24"/>
          <w:szCs w:val="24"/>
        </w:rPr>
        <w:t xml:space="preserve"> with</w:t>
      </w:r>
      <w:r w:rsidR="009D6B60">
        <w:rPr>
          <w:b/>
          <w:sz w:val="24"/>
          <w:szCs w:val="24"/>
        </w:rPr>
        <w:t xml:space="preserve"> </w:t>
      </w:r>
      <w:r w:rsidRPr="002A5560">
        <w:rPr>
          <w:b/>
          <w:sz w:val="24"/>
          <w:szCs w:val="24"/>
        </w:rPr>
        <w:t>religion, residence and households members</w:t>
      </w:r>
    </w:p>
    <w:tbl>
      <w:tblPr>
        <w:tblStyle w:val="LightList1"/>
        <w:tblW w:w="5000" w:type="pct"/>
        <w:tblLook w:val="04A0" w:firstRow="1" w:lastRow="0" w:firstColumn="1" w:lastColumn="0" w:noHBand="0" w:noVBand="1"/>
      </w:tblPr>
      <w:tblGrid>
        <w:gridCol w:w="2628"/>
        <w:gridCol w:w="2725"/>
        <w:gridCol w:w="2553"/>
        <w:gridCol w:w="1336"/>
      </w:tblGrid>
      <w:tr w:rsidR="00C432A1" w:rsidRPr="002A5560" w14:paraId="23D67177"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65FCF512" w14:textId="77777777" w:rsidR="00C432A1" w:rsidRPr="002A5560" w:rsidRDefault="00C432A1" w:rsidP="00CC01E4">
            <w:pPr>
              <w:rPr>
                <w:b w:val="0"/>
                <w:bCs w:val="0"/>
                <w:color w:val="auto"/>
                <w:sz w:val="24"/>
                <w:szCs w:val="24"/>
              </w:rPr>
            </w:pPr>
          </w:p>
        </w:tc>
        <w:tc>
          <w:tcPr>
            <w:tcW w:w="1474" w:type="pct"/>
          </w:tcPr>
          <w:p w14:paraId="34529758" w14:textId="77777777" w:rsidR="005657C7" w:rsidRDefault="00736A6A" w:rsidP="00CC01E4">
            <w:pPr>
              <w:tabs>
                <w:tab w:val="left" w:pos="2154"/>
              </w:tabs>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 xml:space="preserve">Crude </w:t>
            </w:r>
            <w:r>
              <w:rPr>
                <w:sz w:val="24"/>
                <w:szCs w:val="24"/>
              </w:rPr>
              <w:t>O</w:t>
            </w:r>
            <w:r w:rsidRPr="002A5560">
              <w:rPr>
                <w:sz w:val="24"/>
                <w:szCs w:val="24"/>
              </w:rPr>
              <w:t xml:space="preserve">dds </w:t>
            </w:r>
            <w:r>
              <w:rPr>
                <w:sz w:val="24"/>
                <w:szCs w:val="24"/>
              </w:rPr>
              <w:t>R</w:t>
            </w:r>
            <w:r w:rsidRPr="002A5560">
              <w:rPr>
                <w:sz w:val="24"/>
                <w:szCs w:val="24"/>
              </w:rPr>
              <w:t>atio</w:t>
            </w:r>
            <w:r>
              <w:rPr>
                <w:sz w:val="24"/>
                <w:szCs w:val="24"/>
              </w:rPr>
              <w:t xml:space="preserve"> (OR)</w:t>
            </w:r>
          </w:p>
        </w:tc>
        <w:tc>
          <w:tcPr>
            <w:tcW w:w="1381" w:type="pct"/>
          </w:tcPr>
          <w:p w14:paraId="5F84E2B5"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95% Confidence intervals</w:t>
            </w:r>
          </w:p>
        </w:tc>
        <w:tc>
          <w:tcPr>
            <w:tcW w:w="723" w:type="pct"/>
          </w:tcPr>
          <w:p w14:paraId="07FA2E7F"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P-value</w:t>
            </w:r>
          </w:p>
        </w:tc>
      </w:tr>
      <w:tr w:rsidR="00C432A1" w:rsidRPr="002A5560" w14:paraId="7982536D"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74CBA5F6" w14:textId="77777777" w:rsidR="00C432A1" w:rsidRPr="002A5560" w:rsidRDefault="00C432A1" w:rsidP="00CC01E4">
            <w:pPr>
              <w:rPr>
                <w:b w:val="0"/>
                <w:bCs w:val="0"/>
                <w:color w:val="000000"/>
                <w:sz w:val="24"/>
                <w:szCs w:val="24"/>
              </w:rPr>
            </w:pPr>
            <w:r w:rsidRPr="002A5560">
              <w:rPr>
                <w:color w:val="000000"/>
                <w:sz w:val="24"/>
                <w:szCs w:val="24"/>
              </w:rPr>
              <w:t>Religion</w:t>
            </w:r>
          </w:p>
        </w:tc>
        <w:tc>
          <w:tcPr>
            <w:tcW w:w="1474" w:type="pct"/>
          </w:tcPr>
          <w:p w14:paraId="43AAD65D" w14:textId="77777777" w:rsidR="005657C7" w:rsidRDefault="005657C7" w:rsidP="00CC01E4">
            <w:pPr>
              <w:tabs>
                <w:tab w:val="left" w:pos="2154"/>
              </w:tabs>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381" w:type="pct"/>
          </w:tcPr>
          <w:p w14:paraId="0BEE7B57"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723" w:type="pct"/>
          </w:tcPr>
          <w:p w14:paraId="56FE6C01"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262F26" w:rsidRPr="002A5560" w14:paraId="4A50E625" w14:textId="77777777" w:rsidTr="00CC01E4">
        <w:tc>
          <w:tcPr>
            <w:cnfStyle w:val="001000000000" w:firstRow="0" w:lastRow="0" w:firstColumn="1" w:lastColumn="0" w:oddVBand="0" w:evenVBand="0" w:oddHBand="0" w:evenHBand="0" w:firstRowFirstColumn="0" w:firstRowLastColumn="0" w:lastRowFirstColumn="0" w:lastRowLastColumn="0"/>
            <w:tcW w:w="1422" w:type="pct"/>
          </w:tcPr>
          <w:p w14:paraId="17C78079" w14:textId="77777777" w:rsidR="00262F26" w:rsidRPr="00F23D3A" w:rsidRDefault="00262F26" w:rsidP="00CC01E4">
            <w:pPr>
              <w:rPr>
                <w:b w:val="0"/>
                <w:bCs w:val="0"/>
                <w:color w:val="000000"/>
                <w:sz w:val="24"/>
                <w:szCs w:val="24"/>
              </w:rPr>
            </w:pPr>
            <w:r w:rsidRPr="00F23D3A">
              <w:rPr>
                <w:b w:val="0"/>
                <w:color w:val="000000"/>
                <w:sz w:val="24"/>
                <w:szCs w:val="24"/>
              </w:rPr>
              <w:t xml:space="preserve">    Muslim, n, %</w:t>
            </w:r>
          </w:p>
        </w:tc>
        <w:tc>
          <w:tcPr>
            <w:tcW w:w="1474" w:type="pct"/>
          </w:tcPr>
          <w:p w14:paraId="5B986FCE" w14:textId="77777777" w:rsidR="00262F26" w:rsidRDefault="00262F26" w:rsidP="00075A9B">
            <w:pPr>
              <w:tabs>
                <w:tab w:val="left" w:pos="2154"/>
              </w:tabs>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1.00</w:t>
            </w:r>
          </w:p>
        </w:tc>
        <w:tc>
          <w:tcPr>
            <w:tcW w:w="1381" w:type="pct"/>
          </w:tcPr>
          <w:p w14:paraId="0206277A"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723" w:type="pct"/>
          </w:tcPr>
          <w:p w14:paraId="41252D8A"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262F26" w:rsidRPr="002A5560" w14:paraId="2823665A"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1C99F036" w14:textId="77777777" w:rsidR="00262F26" w:rsidRPr="00F23D3A" w:rsidRDefault="00262F26" w:rsidP="00CC01E4">
            <w:pPr>
              <w:rPr>
                <w:b w:val="0"/>
                <w:bCs w:val="0"/>
                <w:color w:val="000000"/>
                <w:sz w:val="24"/>
                <w:szCs w:val="24"/>
              </w:rPr>
            </w:pPr>
            <w:r w:rsidRPr="00F23D3A">
              <w:rPr>
                <w:b w:val="0"/>
                <w:color w:val="000000"/>
                <w:sz w:val="24"/>
                <w:szCs w:val="24"/>
              </w:rPr>
              <w:t xml:space="preserve">    Hindu, n, %</w:t>
            </w:r>
          </w:p>
        </w:tc>
        <w:tc>
          <w:tcPr>
            <w:tcW w:w="1474" w:type="pct"/>
          </w:tcPr>
          <w:p w14:paraId="58A10821" w14:textId="77777777" w:rsidR="00262F26" w:rsidRDefault="00262F26" w:rsidP="00CC01E4">
            <w:pPr>
              <w:tabs>
                <w:tab w:val="left" w:pos="2154"/>
              </w:tabs>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0.78</w:t>
            </w:r>
          </w:p>
        </w:tc>
        <w:tc>
          <w:tcPr>
            <w:tcW w:w="1381" w:type="pct"/>
          </w:tcPr>
          <w:p w14:paraId="34C1C2E4"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0.57 – 1.06</w:t>
            </w:r>
          </w:p>
        </w:tc>
        <w:tc>
          <w:tcPr>
            <w:tcW w:w="723" w:type="pct"/>
          </w:tcPr>
          <w:p w14:paraId="085E63B2"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0.109</w:t>
            </w:r>
          </w:p>
        </w:tc>
      </w:tr>
      <w:tr w:rsidR="00262F26" w:rsidRPr="002A5560" w14:paraId="41A11F57" w14:textId="77777777" w:rsidTr="00CC01E4">
        <w:tc>
          <w:tcPr>
            <w:cnfStyle w:val="001000000000" w:firstRow="0" w:lastRow="0" w:firstColumn="1" w:lastColumn="0" w:oddVBand="0" w:evenVBand="0" w:oddHBand="0" w:evenHBand="0" w:firstRowFirstColumn="0" w:firstRowLastColumn="0" w:lastRowFirstColumn="0" w:lastRowLastColumn="0"/>
            <w:tcW w:w="1422" w:type="pct"/>
          </w:tcPr>
          <w:p w14:paraId="711A577F" w14:textId="77777777" w:rsidR="00262F26" w:rsidRPr="00F23D3A" w:rsidRDefault="00262F26" w:rsidP="00CC01E4">
            <w:pPr>
              <w:rPr>
                <w:b w:val="0"/>
                <w:bCs w:val="0"/>
                <w:color w:val="000000"/>
                <w:sz w:val="24"/>
                <w:szCs w:val="24"/>
              </w:rPr>
            </w:pPr>
            <w:r w:rsidRPr="00F23D3A">
              <w:rPr>
                <w:b w:val="0"/>
                <w:color w:val="000000"/>
                <w:sz w:val="24"/>
                <w:szCs w:val="24"/>
              </w:rPr>
              <w:t xml:space="preserve">    Christian, n, %</w:t>
            </w:r>
          </w:p>
        </w:tc>
        <w:tc>
          <w:tcPr>
            <w:tcW w:w="1474" w:type="pct"/>
          </w:tcPr>
          <w:p w14:paraId="1A9B83F2" w14:textId="77777777" w:rsidR="00262F26" w:rsidRDefault="00262F26" w:rsidP="00CC01E4">
            <w:pPr>
              <w:tabs>
                <w:tab w:val="left" w:pos="2154"/>
              </w:tabs>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0.34</w:t>
            </w:r>
          </w:p>
        </w:tc>
        <w:tc>
          <w:tcPr>
            <w:tcW w:w="1381" w:type="pct"/>
          </w:tcPr>
          <w:p w14:paraId="5B21A877"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0.08 – 1.45</w:t>
            </w:r>
          </w:p>
        </w:tc>
        <w:tc>
          <w:tcPr>
            <w:tcW w:w="723" w:type="pct"/>
          </w:tcPr>
          <w:p w14:paraId="3548B6FF"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0.145</w:t>
            </w:r>
          </w:p>
        </w:tc>
      </w:tr>
      <w:tr w:rsidR="00262F26" w:rsidRPr="002A5560" w14:paraId="6DF0C8EC"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5D3C2A1D" w14:textId="77777777" w:rsidR="00262F26" w:rsidRPr="00F23D3A" w:rsidRDefault="00262F26" w:rsidP="00CC01E4">
            <w:pPr>
              <w:rPr>
                <w:b w:val="0"/>
                <w:bCs w:val="0"/>
                <w:color w:val="000000"/>
                <w:sz w:val="24"/>
                <w:szCs w:val="24"/>
              </w:rPr>
            </w:pPr>
            <w:r w:rsidRPr="00F23D3A">
              <w:rPr>
                <w:b w:val="0"/>
                <w:color w:val="000000"/>
                <w:sz w:val="24"/>
                <w:szCs w:val="24"/>
              </w:rPr>
              <w:t xml:space="preserve">    Others, n, %</w:t>
            </w:r>
          </w:p>
        </w:tc>
        <w:tc>
          <w:tcPr>
            <w:tcW w:w="1474" w:type="pct"/>
          </w:tcPr>
          <w:p w14:paraId="68288EBF" w14:textId="77777777" w:rsidR="00262F26" w:rsidRDefault="00262F26" w:rsidP="00CC01E4">
            <w:pPr>
              <w:tabs>
                <w:tab w:val="left" w:pos="2154"/>
              </w:tabs>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1381" w:type="pct"/>
          </w:tcPr>
          <w:p w14:paraId="76F92B05"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723" w:type="pct"/>
          </w:tcPr>
          <w:p w14:paraId="4FF465C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262F26" w:rsidRPr="002A5560" w14:paraId="6F34F05B" w14:textId="77777777" w:rsidTr="00CC01E4">
        <w:tc>
          <w:tcPr>
            <w:cnfStyle w:val="001000000000" w:firstRow="0" w:lastRow="0" w:firstColumn="1" w:lastColumn="0" w:oddVBand="0" w:evenVBand="0" w:oddHBand="0" w:evenHBand="0" w:firstRowFirstColumn="0" w:firstRowLastColumn="0" w:lastRowFirstColumn="0" w:lastRowLastColumn="0"/>
            <w:tcW w:w="1422" w:type="pct"/>
          </w:tcPr>
          <w:p w14:paraId="4958F2D4" w14:textId="77777777" w:rsidR="00262F26" w:rsidRPr="002A5560" w:rsidRDefault="00262F26" w:rsidP="00CC01E4">
            <w:pPr>
              <w:rPr>
                <w:b w:val="0"/>
                <w:bCs w:val="0"/>
                <w:sz w:val="24"/>
                <w:szCs w:val="24"/>
              </w:rPr>
            </w:pPr>
            <w:r w:rsidRPr="002A5560">
              <w:rPr>
                <w:sz w:val="24"/>
                <w:szCs w:val="24"/>
              </w:rPr>
              <w:t>Residing in this location (years), n, %</w:t>
            </w:r>
          </w:p>
        </w:tc>
        <w:tc>
          <w:tcPr>
            <w:tcW w:w="1474" w:type="pct"/>
          </w:tcPr>
          <w:p w14:paraId="74689AD6" w14:textId="77777777" w:rsidR="00262F26" w:rsidRDefault="00262F26" w:rsidP="00CC01E4">
            <w:pPr>
              <w:tabs>
                <w:tab w:val="left" w:pos="2154"/>
              </w:tabs>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381" w:type="pct"/>
          </w:tcPr>
          <w:p w14:paraId="6C08EC31"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723" w:type="pct"/>
          </w:tcPr>
          <w:p w14:paraId="2D59F5BC"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262F26" w:rsidRPr="002A5560" w14:paraId="0CA47142"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5CF5C2B3" w14:textId="77777777" w:rsidR="00262F26" w:rsidRPr="00F23D3A" w:rsidRDefault="00262F26" w:rsidP="00CC01E4">
            <w:pPr>
              <w:rPr>
                <w:b w:val="0"/>
                <w:bCs w:val="0"/>
                <w:sz w:val="24"/>
                <w:szCs w:val="24"/>
              </w:rPr>
            </w:pPr>
            <w:r w:rsidRPr="00F23D3A">
              <w:rPr>
                <w:b w:val="0"/>
                <w:sz w:val="24"/>
                <w:szCs w:val="24"/>
              </w:rPr>
              <w:t xml:space="preserve">    Since birth</w:t>
            </w:r>
          </w:p>
        </w:tc>
        <w:tc>
          <w:tcPr>
            <w:tcW w:w="1474" w:type="pct"/>
          </w:tcPr>
          <w:p w14:paraId="5B3B3FBE" w14:textId="77777777" w:rsidR="00262F26" w:rsidRDefault="00262F26" w:rsidP="00CC01E4">
            <w:pPr>
              <w:tabs>
                <w:tab w:val="left" w:pos="2154"/>
              </w:tabs>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381" w:type="pct"/>
          </w:tcPr>
          <w:p w14:paraId="0B09396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723" w:type="pct"/>
          </w:tcPr>
          <w:p w14:paraId="7BEB4AE0"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262F26" w:rsidRPr="002A5560" w14:paraId="34B46ACB" w14:textId="77777777" w:rsidTr="00CC01E4">
        <w:tc>
          <w:tcPr>
            <w:cnfStyle w:val="001000000000" w:firstRow="0" w:lastRow="0" w:firstColumn="1" w:lastColumn="0" w:oddVBand="0" w:evenVBand="0" w:oddHBand="0" w:evenHBand="0" w:firstRowFirstColumn="0" w:firstRowLastColumn="0" w:lastRowFirstColumn="0" w:lastRowLastColumn="0"/>
            <w:tcW w:w="1422" w:type="pct"/>
          </w:tcPr>
          <w:p w14:paraId="1B99AA73" w14:textId="77777777" w:rsidR="00262F26" w:rsidRPr="00F23D3A" w:rsidRDefault="009D6B60" w:rsidP="00CC01E4">
            <w:pPr>
              <w:rPr>
                <w:b w:val="0"/>
                <w:bCs w:val="0"/>
                <w:sz w:val="24"/>
                <w:szCs w:val="24"/>
              </w:rPr>
            </w:pPr>
            <w:r>
              <w:rPr>
                <w:b w:val="0"/>
                <w:sz w:val="24"/>
                <w:szCs w:val="24"/>
              </w:rPr>
              <w:t xml:space="preserve">   </w:t>
            </w:r>
            <w:r w:rsidR="00D07588">
              <w:rPr>
                <w:b w:val="0"/>
                <w:sz w:val="24"/>
                <w:szCs w:val="24"/>
              </w:rPr>
              <w:t xml:space="preserve"> </w:t>
            </w:r>
            <w:r w:rsidR="00262F26" w:rsidRPr="00F23D3A">
              <w:rPr>
                <w:b w:val="0"/>
                <w:sz w:val="24"/>
                <w:szCs w:val="24"/>
              </w:rPr>
              <w:t>&lt;=1</w:t>
            </w:r>
          </w:p>
        </w:tc>
        <w:tc>
          <w:tcPr>
            <w:tcW w:w="1474" w:type="pct"/>
          </w:tcPr>
          <w:p w14:paraId="712CBD77" w14:textId="77777777" w:rsidR="00262F26" w:rsidRDefault="00262F26" w:rsidP="00CC01E4">
            <w:pPr>
              <w:tabs>
                <w:tab w:val="left" w:pos="2154"/>
              </w:tabs>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0.87</w:t>
            </w:r>
          </w:p>
        </w:tc>
        <w:tc>
          <w:tcPr>
            <w:tcW w:w="1381" w:type="pct"/>
          </w:tcPr>
          <w:p w14:paraId="5C6D6734"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0.33 – 2.27</w:t>
            </w:r>
          </w:p>
        </w:tc>
        <w:tc>
          <w:tcPr>
            <w:tcW w:w="723" w:type="pct"/>
          </w:tcPr>
          <w:p w14:paraId="6C1D2229"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0.770</w:t>
            </w:r>
          </w:p>
        </w:tc>
      </w:tr>
      <w:tr w:rsidR="00262F26" w:rsidRPr="002A5560" w14:paraId="4D892781"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0871B6CE" w14:textId="77777777" w:rsidR="00262F26" w:rsidRPr="00F23D3A" w:rsidRDefault="009D6B60" w:rsidP="00CC01E4">
            <w:pPr>
              <w:rPr>
                <w:b w:val="0"/>
                <w:bCs w:val="0"/>
                <w:sz w:val="24"/>
                <w:szCs w:val="24"/>
              </w:rPr>
            </w:pPr>
            <w:r>
              <w:rPr>
                <w:b w:val="0"/>
                <w:sz w:val="24"/>
                <w:szCs w:val="24"/>
              </w:rPr>
              <w:t xml:space="preserve">    </w:t>
            </w:r>
            <w:r w:rsidR="00262F26" w:rsidRPr="00F23D3A">
              <w:rPr>
                <w:b w:val="0"/>
                <w:sz w:val="24"/>
                <w:szCs w:val="24"/>
              </w:rPr>
              <w:t>&gt;1 – 2</w:t>
            </w:r>
          </w:p>
        </w:tc>
        <w:tc>
          <w:tcPr>
            <w:tcW w:w="1474" w:type="pct"/>
          </w:tcPr>
          <w:p w14:paraId="0D7EB423" w14:textId="77777777" w:rsidR="00262F26" w:rsidRDefault="00262F26" w:rsidP="00CC01E4">
            <w:pPr>
              <w:tabs>
                <w:tab w:val="left" w:pos="2154"/>
              </w:tabs>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2.03</w:t>
            </w:r>
          </w:p>
        </w:tc>
        <w:tc>
          <w:tcPr>
            <w:tcW w:w="1381" w:type="pct"/>
          </w:tcPr>
          <w:p w14:paraId="50D1582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0.81 – 5.09</w:t>
            </w:r>
          </w:p>
        </w:tc>
        <w:tc>
          <w:tcPr>
            <w:tcW w:w="723" w:type="pct"/>
          </w:tcPr>
          <w:p w14:paraId="0A2F241D"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0.131</w:t>
            </w:r>
          </w:p>
        </w:tc>
      </w:tr>
      <w:tr w:rsidR="00262F26" w:rsidRPr="002A5560" w14:paraId="25CCEE6E" w14:textId="77777777" w:rsidTr="00CC01E4">
        <w:tc>
          <w:tcPr>
            <w:cnfStyle w:val="001000000000" w:firstRow="0" w:lastRow="0" w:firstColumn="1" w:lastColumn="0" w:oddVBand="0" w:evenVBand="0" w:oddHBand="0" w:evenHBand="0" w:firstRowFirstColumn="0" w:firstRowLastColumn="0" w:lastRowFirstColumn="0" w:lastRowLastColumn="0"/>
            <w:tcW w:w="1422" w:type="pct"/>
          </w:tcPr>
          <w:p w14:paraId="21BD57D5" w14:textId="77777777" w:rsidR="00262F26" w:rsidRPr="00F23D3A" w:rsidRDefault="009D6B60" w:rsidP="00CC01E4">
            <w:pPr>
              <w:rPr>
                <w:b w:val="0"/>
                <w:bCs w:val="0"/>
                <w:sz w:val="24"/>
                <w:szCs w:val="24"/>
              </w:rPr>
            </w:pPr>
            <w:r>
              <w:rPr>
                <w:b w:val="0"/>
                <w:sz w:val="24"/>
                <w:szCs w:val="24"/>
              </w:rPr>
              <w:t xml:space="preserve">    </w:t>
            </w:r>
            <w:r w:rsidR="00262F26" w:rsidRPr="00F23D3A">
              <w:rPr>
                <w:b w:val="0"/>
                <w:sz w:val="24"/>
                <w:szCs w:val="24"/>
              </w:rPr>
              <w:t>&gt;2 – 4</w:t>
            </w:r>
          </w:p>
        </w:tc>
        <w:tc>
          <w:tcPr>
            <w:tcW w:w="1474" w:type="pct"/>
          </w:tcPr>
          <w:p w14:paraId="77DF434B" w14:textId="77777777" w:rsidR="00262F26" w:rsidRDefault="00262F26" w:rsidP="00CC01E4">
            <w:pPr>
              <w:tabs>
                <w:tab w:val="left" w:pos="2154"/>
              </w:tabs>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1.51</w:t>
            </w:r>
          </w:p>
        </w:tc>
        <w:tc>
          <w:tcPr>
            <w:tcW w:w="1381" w:type="pct"/>
          </w:tcPr>
          <w:p w14:paraId="4B2587EF"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0.59 – 3.82</w:t>
            </w:r>
          </w:p>
        </w:tc>
        <w:tc>
          <w:tcPr>
            <w:tcW w:w="723" w:type="pct"/>
          </w:tcPr>
          <w:p w14:paraId="79DCC70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0.382</w:t>
            </w:r>
          </w:p>
        </w:tc>
      </w:tr>
      <w:tr w:rsidR="00262F26" w:rsidRPr="002A5560" w14:paraId="575CB86B"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41E3A822" w14:textId="77777777" w:rsidR="00262F26" w:rsidRPr="00F23D3A" w:rsidRDefault="009D6B60" w:rsidP="00CC01E4">
            <w:pPr>
              <w:rPr>
                <w:b w:val="0"/>
                <w:bCs w:val="0"/>
                <w:sz w:val="24"/>
                <w:szCs w:val="24"/>
              </w:rPr>
            </w:pPr>
            <w:r>
              <w:rPr>
                <w:b w:val="0"/>
                <w:sz w:val="24"/>
                <w:szCs w:val="24"/>
              </w:rPr>
              <w:t xml:space="preserve">    </w:t>
            </w:r>
            <w:r w:rsidR="00262F26" w:rsidRPr="00F23D3A">
              <w:rPr>
                <w:b w:val="0"/>
                <w:sz w:val="24"/>
                <w:szCs w:val="24"/>
              </w:rPr>
              <w:t>&gt;4 – 6</w:t>
            </w:r>
          </w:p>
        </w:tc>
        <w:tc>
          <w:tcPr>
            <w:tcW w:w="1474" w:type="pct"/>
          </w:tcPr>
          <w:p w14:paraId="55B606B4" w14:textId="77777777" w:rsidR="00262F26" w:rsidRDefault="00262F26" w:rsidP="00CC01E4">
            <w:pPr>
              <w:tabs>
                <w:tab w:val="left" w:pos="2154"/>
              </w:tabs>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1.01</w:t>
            </w:r>
          </w:p>
        </w:tc>
        <w:tc>
          <w:tcPr>
            <w:tcW w:w="1381" w:type="pct"/>
          </w:tcPr>
          <w:p w14:paraId="432C05E0"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0.37 – 2.75</w:t>
            </w:r>
          </w:p>
        </w:tc>
        <w:tc>
          <w:tcPr>
            <w:tcW w:w="723" w:type="pct"/>
          </w:tcPr>
          <w:p w14:paraId="0AEA3E17"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0.990</w:t>
            </w:r>
          </w:p>
        </w:tc>
      </w:tr>
      <w:tr w:rsidR="00262F26" w:rsidRPr="002A5560" w14:paraId="2F395D7B" w14:textId="77777777" w:rsidTr="00CC01E4">
        <w:tc>
          <w:tcPr>
            <w:cnfStyle w:val="001000000000" w:firstRow="0" w:lastRow="0" w:firstColumn="1" w:lastColumn="0" w:oddVBand="0" w:evenVBand="0" w:oddHBand="0" w:evenHBand="0" w:firstRowFirstColumn="0" w:firstRowLastColumn="0" w:lastRowFirstColumn="0" w:lastRowLastColumn="0"/>
            <w:tcW w:w="1422" w:type="pct"/>
          </w:tcPr>
          <w:p w14:paraId="1B1BC654" w14:textId="77777777" w:rsidR="00262F26" w:rsidRPr="00F23D3A" w:rsidRDefault="009D6B60" w:rsidP="00CC01E4">
            <w:pPr>
              <w:rPr>
                <w:b w:val="0"/>
                <w:bCs w:val="0"/>
                <w:sz w:val="24"/>
                <w:szCs w:val="24"/>
              </w:rPr>
            </w:pPr>
            <w:r>
              <w:rPr>
                <w:b w:val="0"/>
                <w:sz w:val="24"/>
                <w:szCs w:val="24"/>
              </w:rPr>
              <w:t xml:space="preserve">    </w:t>
            </w:r>
            <w:r w:rsidR="00262F26" w:rsidRPr="00F23D3A">
              <w:rPr>
                <w:b w:val="0"/>
                <w:sz w:val="24"/>
                <w:szCs w:val="24"/>
              </w:rPr>
              <w:t>&gt;6 – 8</w:t>
            </w:r>
          </w:p>
        </w:tc>
        <w:tc>
          <w:tcPr>
            <w:tcW w:w="1474" w:type="pct"/>
          </w:tcPr>
          <w:p w14:paraId="139435BF" w14:textId="77777777" w:rsidR="00262F26" w:rsidRDefault="00262F26" w:rsidP="00CC01E4">
            <w:pPr>
              <w:tabs>
                <w:tab w:val="left" w:pos="2154"/>
              </w:tabs>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1.18</w:t>
            </w:r>
          </w:p>
        </w:tc>
        <w:tc>
          <w:tcPr>
            <w:tcW w:w="1381" w:type="pct"/>
          </w:tcPr>
          <w:p w14:paraId="37DEA0D3"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0.44 – 3.15</w:t>
            </w:r>
          </w:p>
        </w:tc>
        <w:tc>
          <w:tcPr>
            <w:tcW w:w="723" w:type="pct"/>
          </w:tcPr>
          <w:p w14:paraId="72CCA09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0.741</w:t>
            </w:r>
          </w:p>
        </w:tc>
      </w:tr>
      <w:tr w:rsidR="00262F26" w:rsidRPr="002A5560" w14:paraId="392D0BF8"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46C3FA25" w14:textId="77777777" w:rsidR="00262F26" w:rsidRPr="00F23D3A" w:rsidRDefault="009D6B60" w:rsidP="00CC01E4">
            <w:pPr>
              <w:rPr>
                <w:b w:val="0"/>
                <w:bCs w:val="0"/>
                <w:sz w:val="24"/>
                <w:szCs w:val="24"/>
              </w:rPr>
            </w:pPr>
            <w:r>
              <w:rPr>
                <w:b w:val="0"/>
                <w:sz w:val="24"/>
                <w:szCs w:val="24"/>
              </w:rPr>
              <w:t xml:space="preserve">    </w:t>
            </w:r>
            <w:r w:rsidR="00262F26" w:rsidRPr="00F23D3A">
              <w:rPr>
                <w:b w:val="0"/>
                <w:sz w:val="24"/>
                <w:szCs w:val="24"/>
              </w:rPr>
              <w:t>&gt;8 – 10</w:t>
            </w:r>
          </w:p>
        </w:tc>
        <w:tc>
          <w:tcPr>
            <w:tcW w:w="1474" w:type="pct"/>
          </w:tcPr>
          <w:p w14:paraId="67603BB3" w14:textId="77777777" w:rsidR="00262F26" w:rsidRDefault="00262F26" w:rsidP="00CC01E4">
            <w:pPr>
              <w:tabs>
                <w:tab w:val="left" w:pos="2154"/>
              </w:tabs>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0.97</w:t>
            </w:r>
          </w:p>
        </w:tc>
        <w:tc>
          <w:tcPr>
            <w:tcW w:w="1381" w:type="pct"/>
          </w:tcPr>
          <w:p w14:paraId="71DF2F32"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0.35 – 2.65</w:t>
            </w:r>
          </w:p>
        </w:tc>
        <w:tc>
          <w:tcPr>
            <w:tcW w:w="723" w:type="pct"/>
          </w:tcPr>
          <w:p w14:paraId="1A2283F5"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0.952</w:t>
            </w:r>
          </w:p>
        </w:tc>
      </w:tr>
      <w:tr w:rsidR="00262F26" w:rsidRPr="002A5560" w14:paraId="2DA33EC7" w14:textId="77777777" w:rsidTr="00CC01E4">
        <w:tc>
          <w:tcPr>
            <w:cnfStyle w:val="001000000000" w:firstRow="0" w:lastRow="0" w:firstColumn="1" w:lastColumn="0" w:oddVBand="0" w:evenVBand="0" w:oddHBand="0" w:evenHBand="0" w:firstRowFirstColumn="0" w:firstRowLastColumn="0" w:lastRowFirstColumn="0" w:lastRowLastColumn="0"/>
            <w:tcW w:w="1422" w:type="pct"/>
          </w:tcPr>
          <w:p w14:paraId="10310B41" w14:textId="77777777" w:rsidR="00262F26" w:rsidRPr="00F23D3A" w:rsidRDefault="009D6B60" w:rsidP="00CC01E4">
            <w:pPr>
              <w:rPr>
                <w:b w:val="0"/>
                <w:bCs w:val="0"/>
                <w:sz w:val="24"/>
                <w:szCs w:val="24"/>
              </w:rPr>
            </w:pPr>
            <w:r>
              <w:rPr>
                <w:b w:val="0"/>
                <w:sz w:val="24"/>
                <w:szCs w:val="24"/>
              </w:rPr>
              <w:t xml:space="preserve">    </w:t>
            </w:r>
            <w:r w:rsidR="00262F26" w:rsidRPr="00F23D3A">
              <w:rPr>
                <w:b w:val="0"/>
                <w:sz w:val="24"/>
                <w:szCs w:val="24"/>
              </w:rPr>
              <w:t>&gt;10</w:t>
            </w:r>
          </w:p>
        </w:tc>
        <w:tc>
          <w:tcPr>
            <w:tcW w:w="1474" w:type="pct"/>
          </w:tcPr>
          <w:p w14:paraId="44896E24" w14:textId="77777777" w:rsidR="00262F26" w:rsidRDefault="00262F26" w:rsidP="00CC01E4">
            <w:pPr>
              <w:tabs>
                <w:tab w:val="left" w:pos="2154"/>
              </w:tabs>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1.76</w:t>
            </w:r>
          </w:p>
        </w:tc>
        <w:tc>
          <w:tcPr>
            <w:tcW w:w="1381" w:type="pct"/>
          </w:tcPr>
          <w:p w14:paraId="67533763"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0.69 – 4.49</w:t>
            </w:r>
          </w:p>
        </w:tc>
        <w:tc>
          <w:tcPr>
            <w:tcW w:w="723" w:type="pct"/>
          </w:tcPr>
          <w:p w14:paraId="7E80C8C6"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0.233</w:t>
            </w:r>
          </w:p>
        </w:tc>
      </w:tr>
      <w:tr w:rsidR="00262F26" w:rsidRPr="002A5560" w14:paraId="53E1E2D4"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6AAC3307" w14:textId="77777777" w:rsidR="00262F26" w:rsidRPr="002A5560" w:rsidRDefault="00262F26" w:rsidP="00CC01E4">
            <w:pPr>
              <w:rPr>
                <w:b w:val="0"/>
                <w:bCs w:val="0"/>
                <w:sz w:val="24"/>
                <w:szCs w:val="24"/>
              </w:rPr>
            </w:pPr>
            <w:r w:rsidRPr="002A5560">
              <w:rPr>
                <w:sz w:val="24"/>
                <w:szCs w:val="24"/>
              </w:rPr>
              <w:t>Household members</w:t>
            </w:r>
          </w:p>
        </w:tc>
        <w:tc>
          <w:tcPr>
            <w:tcW w:w="1474" w:type="pct"/>
          </w:tcPr>
          <w:p w14:paraId="6B2E9278" w14:textId="77777777" w:rsidR="00262F26" w:rsidRDefault="00262F26" w:rsidP="00CC01E4">
            <w:pPr>
              <w:tabs>
                <w:tab w:val="left" w:pos="2154"/>
              </w:tabs>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381" w:type="pct"/>
          </w:tcPr>
          <w:p w14:paraId="74B5FA4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723" w:type="pct"/>
          </w:tcPr>
          <w:p w14:paraId="044E88C7"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262F26" w:rsidRPr="002A5560" w14:paraId="46B5980B" w14:textId="77777777" w:rsidTr="00CC01E4">
        <w:tc>
          <w:tcPr>
            <w:cnfStyle w:val="001000000000" w:firstRow="0" w:lastRow="0" w:firstColumn="1" w:lastColumn="0" w:oddVBand="0" w:evenVBand="0" w:oddHBand="0" w:evenHBand="0" w:firstRowFirstColumn="0" w:firstRowLastColumn="0" w:lastRowFirstColumn="0" w:lastRowLastColumn="0"/>
            <w:tcW w:w="1422" w:type="pct"/>
          </w:tcPr>
          <w:p w14:paraId="1BC7C31F" w14:textId="77777777" w:rsidR="00262F26" w:rsidRPr="00F23D3A" w:rsidRDefault="00262F26" w:rsidP="00CC01E4">
            <w:pPr>
              <w:rPr>
                <w:b w:val="0"/>
                <w:bCs w:val="0"/>
                <w:sz w:val="24"/>
                <w:szCs w:val="24"/>
              </w:rPr>
            </w:pPr>
            <w:r w:rsidRPr="00F23D3A">
              <w:rPr>
                <w:b w:val="0"/>
                <w:sz w:val="24"/>
                <w:szCs w:val="24"/>
              </w:rPr>
              <w:t xml:space="preserve">    2</w:t>
            </w:r>
          </w:p>
        </w:tc>
        <w:tc>
          <w:tcPr>
            <w:tcW w:w="1474" w:type="pct"/>
          </w:tcPr>
          <w:p w14:paraId="59954983" w14:textId="77777777" w:rsidR="00262F26" w:rsidRDefault="00262F26" w:rsidP="00CC01E4">
            <w:pPr>
              <w:tabs>
                <w:tab w:val="left" w:pos="2154"/>
              </w:tabs>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381" w:type="pct"/>
          </w:tcPr>
          <w:p w14:paraId="4F320AD8"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 xml:space="preserve">- </w:t>
            </w:r>
          </w:p>
        </w:tc>
        <w:tc>
          <w:tcPr>
            <w:tcW w:w="723" w:type="pct"/>
          </w:tcPr>
          <w:p w14:paraId="4DD6DBA8"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262F26" w:rsidRPr="002A5560" w14:paraId="5DAF0CBD"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3F96B9EF" w14:textId="77777777" w:rsidR="00262F26" w:rsidRPr="00F23D3A" w:rsidRDefault="00262F26" w:rsidP="00CC01E4">
            <w:pPr>
              <w:rPr>
                <w:b w:val="0"/>
                <w:bCs w:val="0"/>
                <w:sz w:val="24"/>
                <w:szCs w:val="24"/>
              </w:rPr>
            </w:pPr>
            <w:r w:rsidRPr="00F23D3A">
              <w:rPr>
                <w:b w:val="0"/>
                <w:sz w:val="24"/>
                <w:szCs w:val="24"/>
              </w:rPr>
              <w:t xml:space="preserve">    3</w:t>
            </w:r>
          </w:p>
        </w:tc>
        <w:tc>
          <w:tcPr>
            <w:tcW w:w="1474" w:type="pct"/>
          </w:tcPr>
          <w:p w14:paraId="1467DACC" w14:textId="77777777" w:rsidR="00262F26" w:rsidRDefault="00262F26" w:rsidP="00CC01E4">
            <w:pPr>
              <w:tabs>
                <w:tab w:val="left" w:pos="2154"/>
              </w:tabs>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0.93</w:t>
            </w:r>
          </w:p>
        </w:tc>
        <w:tc>
          <w:tcPr>
            <w:tcW w:w="1381" w:type="pct"/>
          </w:tcPr>
          <w:p w14:paraId="6F4176D5"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0.46 – 1.89</w:t>
            </w:r>
          </w:p>
        </w:tc>
        <w:tc>
          <w:tcPr>
            <w:tcW w:w="723" w:type="pct"/>
          </w:tcPr>
          <w:p w14:paraId="3D78C875"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0.845</w:t>
            </w:r>
          </w:p>
        </w:tc>
      </w:tr>
      <w:tr w:rsidR="00262F26" w:rsidRPr="002A5560" w14:paraId="1099858F" w14:textId="77777777" w:rsidTr="00CC01E4">
        <w:tc>
          <w:tcPr>
            <w:cnfStyle w:val="001000000000" w:firstRow="0" w:lastRow="0" w:firstColumn="1" w:lastColumn="0" w:oddVBand="0" w:evenVBand="0" w:oddHBand="0" w:evenHBand="0" w:firstRowFirstColumn="0" w:firstRowLastColumn="0" w:lastRowFirstColumn="0" w:lastRowLastColumn="0"/>
            <w:tcW w:w="1422" w:type="pct"/>
          </w:tcPr>
          <w:p w14:paraId="1F889F81" w14:textId="77777777" w:rsidR="00262F26" w:rsidRPr="00F23D3A" w:rsidRDefault="00262F26" w:rsidP="00CC01E4">
            <w:pPr>
              <w:rPr>
                <w:b w:val="0"/>
                <w:bCs w:val="0"/>
                <w:sz w:val="24"/>
                <w:szCs w:val="24"/>
              </w:rPr>
            </w:pPr>
            <w:r w:rsidRPr="00F23D3A">
              <w:rPr>
                <w:b w:val="0"/>
                <w:sz w:val="24"/>
                <w:szCs w:val="24"/>
              </w:rPr>
              <w:t xml:space="preserve">    4</w:t>
            </w:r>
          </w:p>
        </w:tc>
        <w:tc>
          <w:tcPr>
            <w:tcW w:w="1474" w:type="pct"/>
          </w:tcPr>
          <w:p w14:paraId="575BE078" w14:textId="77777777" w:rsidR="00262F26" w:rsidRDefault="00262F26" w:rsidP="00CC01E4">
            <w:pPr>
              <w:tabs>
                <w:tab w:val="left" w:pos="2154"/>
              </w:tabs>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0.91</w:t>
            </w:r>
          </w:p>
        </w:tc>
        <w:tc>
          <w:tcPr>
            <w:tcW w:w="1381" w:type="pct"/>
          </w:tcPr>
          <w:p w14:paraId="7ABF35CE"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0.46 – 1.84</w:t>
            </w:r>
          </w:p>
        </w:tc>
        <w:tc>
          <w:tcPr>
            <w:tcW w:w="723" w:type="pct"/>
          </w:tcPr>
          <w:p w14:paraId="1480145A"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0.803</w:t>
            </w:r>
          </w:p>
        </w:tc>
      </w:tr>
      <w:tr w:rsidR="00262F26" w:rsidRPr="002A5560" w14:paraId="1997DDED"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6CA56FA6" w14:textId="77777777" w:rsidR="00262F26" w:rsidRPr="00F23D3A" w:rsidRDefault="00262F26" w:rsidP="00CC01E4">
            <w:pPr>
              <w:rPr>
                <w:b w:val="0"/>
                <w:bCs w:val="0"/>
                <w:sz w:val="24"/>
                <w:szCs w:val="24"/>
              </w:rPr>
            </w:pPr>
            <w:r w:rsidRPr="00F23D3A">
              <w:rPr>
                <w:b w:val="0"/>
                <w:sz w:val="24"/>
                <w:szCs w:val="24"/>
              </w:rPr>
              <w:t xml:space="preserve">    5</w:t>
            </w:r>
          </w:p>
        </w:tc>
        <w:tc>
          <w:tcPr>
            <w:tcW w:w="1474" w:type="pct"/>
          </w:tcPr>
          <w:p w14:paraId="21B9360F" w14:textId="77777777" w:rsidR="00262F26" w:rsidRDefault="00262F26" w:rsidP="00CC01E4">
            <w:pPr>
              <w:tabs>
                <w:tab w:val="left" w:pos="2154"/>
              </w:tabs>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1.17</w:t>
            </w:r>
          </w:p>
        </w:tc>
        <w:tc>
          <w:tcPr>
            <w:tcW w:w="1381" w:type="pct"/>
          </w:tcPr>
          <w:p w14:paraId="595B8F9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0.58 – 2.35</w:t>
            </w:r>
          </w:p>
        </w:tc>
        <w:tc>
          <w:tcPr>
            <w:tcW w:w="723" w:type="pct"/>
          </w:tcPr>
          <w:p w14:paraId="289FE81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0.658</w:t>
            </w:r>
          </w:p>
        </w:tc>
      </w:tr>
      <w:tr w:rsidR="00262F26" w:rsidRPr="002A5560" w14:paraId="02D87520" w14:textId="77777777" w:rsidTr="00CC01E4">
        <w:tc>
          <w:tcPr>
            <w:cnfStyle w:val="001000000000" w:firstRow="0" w:lastRow="0" w:firstColumn="1" w:lastColumn="0" w:oddVBand="0" w:evenVBand="0" w:oddHBand="0" w:evenHBand="0" w:firstRowFirstColumn="0" w:firstRowLastColumn="0" w:lastRowFirstColumn="0" w:lastRowLastColumn="0"/>
            <w:tcW w:w="1422" w:type="pct"/>
          </w:tcPr>
          <w:p w14:paraId="72299494" w14:textId="77777777" w:rsidR="00262F26" w:rsidRPr="00F23D3A" w:rsidRDefault="00262F26" w:rsidP="00CC01E4">
            <w:pPr>
              <w:rPr>
                <w:b w:val="0"/>
                <w:bCs w:val="0"/>
                <w:sz w:val="24"/>
                <w:szCs w:val="24"/>
              </w:rPr>
            </w:pPr>
            <w:r w:rsidRPr="00F23D3A">
              <w:rPr>
                <w:b w:val="0"/>
                <w:sz w:val="24"/>
                <w:szCs w:val="24"/>
              </w:rPr>
              <w:t xml:space="preserve">    6</w:t>
            </w:r>
          </w:p>
        </w:tc>
        <w:tc>
          <w:tcPr>
            <w:tcW w:w="1474" w:type="pct"/>
          </w:tcPr>
          <w:p w14:paraId="4035D68B" w14:textId="77777777" w:rsidR="00262F26" w:rsidRDefault="00262F26" w:rsidP="00CC01E4">
            <w:pPr>
              <w:tabs>
                <w:tab w:val="left" w:pos="2154"/>
              </w:tabs>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0.69</w:t>
            </w:r>
          </w:p>
        </w:tc>
        <w:tc>
          <w:tcPr>
            <w:tcW w:w="1381" w:type="pct"/>
          </w:tcPr>
          <w:p w14:paraId="6C74782C"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0.32 – 1.51</w:t>
            </w:r>
          </w:p>
        </w:tc>
        <w:tc>
          <w:tcPr>
            <w:tcW w:w="723" w:type="pct"/>
          </w:tcPr>
          <w:p w14:paraId="4B331C7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0.357</w:t>
            </w:r>
          </w:p>
        </w:tc>
      </w:tr>
      <w:tr w:rsidR="00262F26" w:rsidRPr="002A5560" w14:paraId="300950E5"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45120951" w14:textId="77777777" w:rsidR="00262F26" w:rsidRPr="00F23D3A" w:rsidRDefault="00262F26" w:rsidP="00CC01E4">
            <w:pPr>
              <w:rPr>
                <w:b w:val="0"/>
                <w:bCs w:val="0"/>
                <w:sz w:val="24"/>
                <w:szCs w:val="24"/>
              </w:rPr>
            </w:pPr>
            <w:r w:rsidRPr="00F23D3A">
              <w:rPr>
                <w:b w:val="0"/>
                <w:sz w:val="24"/>
                <w:szCs w:val="24"/>
              </w:rPr>
              <w:t xml:space="preserve">    7 or more</w:t>
            </w:r>
          </w:p>
        </w:tc>
        <w:tc>
          <w:tcPr>
            <w:tcW w:w="1474" w:type="pct"/>
          </w:tcPr>
          <w:p w14:paraId="5FFC4736" w14:textId="77777777" w:rsidR="00262F26" w:rsidRDefault="00262F26" w:rsidP="00CC01E4">
            <w:pPr>
              <w:tabs>
                <w:tab w:val="left" w:pos="2154"/>
              </w:tabs>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0.69</w:t>
            </w:r>
          </w:p>
        </w:tc>
        <w:tc>
          <w:tcPr>
            <w:tcW w:w="1381" w:type="pct"/>
          </w:tcPr>
          <w:p w14:paraId="6C44CAD7"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0.32 – 1.44</w:t>
            </w:r>
          </w:p>
        </w:tc>
        <w:tc>
          <w:tcPr>
            <w:tcW w:w="723" w:type="pct"/>
          </w:tcPr>
          <w:p w14:paraId="26268D5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0.324</w:t>
            </w:r>
          </w:p>
        </w:tc>
      </w:tr>
    </w:tbl>
    <w:p w14:paraId="7071388E" w14:textId="77777777" w:rsidR="00C432A1" w:rsidRPr="002A5560" w:rsidRDefault="00C432A1" w:rsidP="00C432A1">
      <w:pPr>
        <w:rPr>
          <w:b/>
          <w:sz w:val="24"/>
          <w:szCs w:val="24"/>
        </w:rPr>
      </w:pPr>
    </w:p>
    <w:p w14:paraId="429397D9" w14:textId="77777777" w:rsidR="005844A3" w:rsidRDefault="005844A3">
      <w:pPr>
        <w:rPr>
          <w:b/>
          <w:sz w:val="24"/>
          <w:szCs w:val="24"/>
        </w:rPr>
      </w:pPr>
      <w:r>
        <w:rPr>
          <w:b/>
          <w:sz w:val="24"/>
          <w:szCs w:val="24"/>
        </w:rPr>
        <w:br w:type="page"/>
      </w:r>
    </w:p>
    <w:p w14:paraId="333527D7" w14:textId="77777777" w:rsidR="00C432A1" w:rsidRPr="002A5560" w:rsidRDefault="00C432A1" w:rsidP="004E6D1F">
      <w:pPr>
        <w:spacing w:line="240" w:lineRule="auto"/>
        <w:rPr>
          <w:sz w:val="24"/>
          <w:szCs w:val="24"/>
        </w:rPr>
      </w:pPr>
      <w:r w:rsidRPr="002A5560">
        <w:rPr>
          <w:b/>
          <w:sz w:val="24"/>
          <w:szCs w:val="24"/>
        </w:rPr>
        <w:t xml:space="preserve">Table </w:t>
      </w:r>
      <w:r>
        <w:rPr>
          <w:b/>
          <w:sz w:val="24"/>
          <w:szCs w:val="24"/>
        </w:rPr>
        <w:t>4.</w:t>
      </w:r>
      <w:r w:rsidRPr="002A5560">
        <w:rPr>
          <w:b/>
          <w:sz w:val="24"/>
          <w:szCs w:val="24"/>
        </w:rPr>
        <w:t>19</w:t>
      </w:r>
      <w:r w:rsidR="009D6B60">
        <w:rPr>
          <w:b/>
          <w:sz w:val="24"/>
          <w:szCs w:val="24"/>
        </w:rPr>
        <w:t xml:space="preserve"> </w:t>
      </w:r>
      <w:r w:rsidR="003C5F43">
        <w:rPr>
          <w:b/>
          <w:sz w:val="24"/>
          <w:szCs w:val="24"/>
        </w:rPr>
        <w:t>Logistic regression analysis of (</w:t>
      </w:r>
      <w:proofErr w:type="gramStart"/>
      <w:r w:rsidR="003C5F43">
        <w:rPr>
          <w:b/>
          <w:sz w:val="24"/>
          <w:szCs w:val="24"/>
        </w:rPr>
        <w:t>pre)eclampsia</w:t>
      </w:r>
      <w:proofErr w:type="gramEnd"/>
      <w:r w:rsidR="003C5F43">
        <w:rPr>
          <w:b/>
          <w:sz w:val="24"/>
          <w:szCs w:val="24"/>
        </w:rPr>
        <w:t xml:space="preserve"> and gestational hypertension</w:t>
      </w:r>
      <w:r w:rsidR="003C5F43" w:rsidRPr="002A5560">
        <w:rPr>
          <w:b/>
          <w:sz w:val="24"/>
          <w:szCs w:val="24"/>
        </w:rPr>
        <w:t xml:space="preserve"> with </w:t>
      </w:r>
      <w:r w:rsidRPr="002A5560">
        <w:rPr>
          <w:b/>
          <w:sz w:val="24"/>
          <w:szCs w:val="24"/>
        </w:rPr>
        <w:t xml:space="preserve">education and </w:t>
      </w:r>
      <w:r w:rsidR="003C5F43">
        <w:rPr>
          <w:b/>
          <w:sz w:val="24"/>
          <w:szCs w:val="24"/>
        </w:rPr>
        <w:t xml:space="preserve">socioeconomic conditions </w:t>
      </w:r>
    </w:p>
    <w:tbl>
      <w:tblPr>
        <w:tblStyle w:val="LightList1"/>
        <w:tblW w:w="5000" w:type="pct"/>
        <w:tblLook w:val="04A0" w:firstRow="1" w:lastRow="0" w:firstColumn="1" w:lastColumn="0" w:noHBand="0" w:noVBand="1"/>
      </w:tblPr>
      <w:tblGrid>
        <w:gridCol w:w="2651"/>
        <w:gridCol w:w="2562"/>
        <w:gridCol w:w="2835"/>
        <w:gridCol w:w="1194"/>
      </w:tblGrid>
      <w:tr w:rsidR="00C432A1" w:rsidRPr="002A5560" w14:paraId="6BD27594" w14:textId="77777777" w:rsidTr="00262F2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34" w:type="pct"/>
          </w:tcPr>
          <w:p w14:paraId="19462BF0" w14:textId="77777777" w:rsidR="00C432A1" w:rsidRPr="002A5560" w:rsidRDefault="00C432A1" w:rsidP="00815390">
            <w:pPr>
              <w:rPr>
                <w:b w:val="0"/>
                <w:sz w:val="24"/>
                <w:szCs w:val="24"/>
              </w:rPr>
            </w:pPr>
          </w:p>
        </w:tc>
        <w:tc>
          <w:tcPr>
            <w:tcW w:w="1386" w:type="pct"/>
          </w:tcPr>
          <w:p w14:paraId="34105EF2" w14:textId="77777777" w:rsidR="005657C7" w:rsidRDefault="00E8758B"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 xml:space="preserve">Crude </w:t>
            </w:r>
            <w:r>
              <w:rPr>
                <w:sz w:val="24"/>
                <w:szCs w:val="24"/>
              </w:rPr>
              <w:t>O</w:t>
            </w:r>
            <w:r w:rsidRPr="002A5560">
              <w:rPr>
                <w:sz w:val="24"/>
                <w:szCs w:val="24"/>
              </w:rPr>
              <w:t xml:space="preserve">dds </w:t>
            </w:r>
            <w:r>
              <w:rPr>
                <w:sz w:val="24"/>
                <w:szCs w:val="24"/>
              </w:rPr>
              <w:t>R</w:t>
            </w:r>
            <w:r w:rsidRPr="002A5560">
              <w:rPr>
                <w:sz w:val="24"/>
                <w:szCs w:val="24"/>
              </w:rPr>
              <w:t>atio</w:t>
            </w:r>
            <w:r>
              <w:rPr>
                <w:sz w:val="24"/>
                <w:szCs w:val="24"/>
              </w:rPr>
              <w:t xml:space="preserve"> (OR)</w:t>
            </w:r>
          </w:p>
        </w:tc>
        <w:tc>
          <w:tcPr>
            <w:tcW w:w="1534" w:type="pct"/>
          </w:tcPr>
          <w:p w14:paraId="73172BB3"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95% Confidence intervals</w:t>
            </w:r>
          </w:p>
        </w:tc>
        <w:tc>
          <w:tcPr>
            <w:tcW w:w="646" w:type="pct"/>
          </w:tcPr>
          <w:p w14:paraId="5AF45E4C"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P-value</w:t>
            </w:r>
          </w:p>
        </w:tc>
      </w:tr>
      <w:tr w:rsidR="00C432A1" w:rsidRPr="002A5560" w14:paraId="6BFFD0D4"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03F5A528" w14:textId="77777777" w:rsidR="00C432A1" w:rsidRPr="002A5560" w:rsidRDefault="00C432A1" w:rsidP="00815390">
            <w:pPr>
              <w:rPr>
                <w:b w:val="0"/>
                <w:sz w:val="24"/>
                <w:szCs w:val="24"/>
              </w:rPr>
            </w:pPr>
            <w:r w:rsidRPr="002A5560">
              <w:rPr>
                <w:sz w:val="24"/>
                <w:szCs w:val="24"/>
              </w:rPr>
              <w:t>Education</w:t>
            </w:r>
          </w:p>
        </w:tc>
        <w:tc>
          <w:tcPr>
            <w:tcW w:w="1386" w:type="pct"/>
          </w:tcPr>
          <w:p w14:paraId="01CDA2B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534" w:type="pct"/>
          </w:tcPr>
          <w:p w14:paraId="48E7D5EA"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646" w:type="pct"/>
          </w:tcPr>
          <w:p w14:paraId="01065BE3"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68B69CBC"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4FFB4C27" w14:textId="77777777" w:rsidR="00C432A1" w:rsidRPr="004E6D1F" w:rsidRDefault="009D6B60" w:rsidP="00815390">
            <w:pPr>
              <w:rPr>
                <w:b w:val="0"/>
                <w:sz w:val="24"/>
                <w:szCs w:val="24"/>
              </w:rPr>
            </w:pPr>
            <w:r>
              <w:rPr>
                <w:b w:val="0"/>
                <w:sz w:val="24"/>
                <w:szCs w:val="24"/>
              </w:rPr>
              <w:t xml:space="preserve">    </w:t>
            </w:r>
            <w:r w:rsidR="00C432A1" w:rsidRPr="004E6D1F">
              <w:rPr>
                <w:b w:val="0"/>
                <w:sz w:val="24"/>
                <w:szCs w:val="24"/>
              </w:rPr>
              <w:t>No education</w:t>
            </w:r>
          </w:p>
        </w:tc>
        <w:tc>
          <w:tcPr>
            <w:tcW w:w="1386" w:type="pct"/>
          </w:tcPr>
          <w:p w14:paraId="76A55233" w14:textId="77777777" w:rsidR="005657C7" w:rsidRDefault="00075A9B" w:rsidP="00075A9B">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1.00</w:t>
            </w:r>
          </w:p>
        </w:tc>
        <w:tc>
          <w:tcPr>
            <w:tcW w:w="1534" w:type="pct"/>
          </w:tcPr>
          <w:p w14:paraId="3F4F6D28" w14:textId="77777777" w:rsidR="005657C7" w:rsidRDefault="005657C7" w:rsidP="00CC01E4">
            <w:pPr>
              <w:pStyle w:val="ListParagraph"/>
              <w:numPr>
                <w:ilvl w:val="0"/>
                <w:numId w:val="21"/>
              </w:num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646" w:type="pct"/>
          </w:tcPr>
          <w:p w14:paraId="651B707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2D03288B"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40A7BCC7" w14:textId="77777777" w:rsidR="00C432A1" w:rsidRPr="004E6D1F" w:rsidRDefault="009D6B60" w:rsidP="00815390">
            <w:pPr>
              <w:rPr>
                <w:b w:val="0"/>
                <w:sz w:val="24"/>
                <w:szCs w:val="24"/>
              </w:rPr>
            </w:pPr>
            <w:r>
              <w:rPr>
                <w:b w:val="0"/>
                <w:sz w:val="24"/>
                <w:szCs w:val="24"/>
              </w:rPr>
              <w:t xml:space="preserve">    </w:t>
            </w:r>
            <w:r w:rsidR="00C432A1" w:rsidRPr="004E6D1F">
              <w:rPr>
                <w:b w:val="0"/>
                <w:sz w:val="24"/>
                <w:szCs w:val="24"/>
              </w:rPr>
              <w:t>Up to primary school</w:t>
            </w:r>
          </w:p>
        </w:tc>
        <w:tc>
          <w:tcPr>
            <w:tcW w:w="1386" w:type="pct"/>
          </w:tcPr>
          <w:p w14:paraId="7E01E80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1.50</w:t>
            </w:r>
          </w:p>
        </w:tc>
        <w:tc>
          <w:tcPr>
            <w:tcW w:w="1534" w:type="pct"/>
          </w:tcPr>
          <w:p w14:paraId="2A2EFDD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0.71 – 3.19</w:t>
            </w:r>
          </w:p>
        </w:tc>
        <w:tc>
          <w:tcPr>
            <w:tcW w:w="646" w:type="pct"/>
          </w:tcPr>
          <w:p w14:paraId="67CC8B2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0.288</w:t>
            </w:r>
          </w:p>
        </w:tc>
      </w:tr>
      <w:tr w:rsidR="00C432A1" w:rsidRPr="002A5560" w14:paraId="3D89234D"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6D371A03" w14:textId="77777777" w:rsidR="00C432A1" w:rsidRPr="004E6D1F" w:rsidRDefault="00F23D3A" w:rsidP="00815390">
            <w:pPr>
              <w:rPr>
                <w:b w:val="0"/>
                <w:sz w:val="24"/>
                <w:szCs w:val="24"/>
              </w:rPr>
            </w:pPr>
            <w:r>
              <w:rPr>
                <w:b w:val="0"/>
                <w:sz w:val="24"/>
                <w:szCs w:val="24"/>
              </w:rPr>
              <w:t xml:space="preserve">    I</w:t>
            </w:r>
            <w:r w:rsidR="00C432A1" w:rsidRPr="004E6D1F">
              <w:rPr>
                <w:b w:val="0"/>
                <w:sz w:val="24"/>
                <w:szCs w:val="24"/>
              </w:rPr>
              <w:t xml:space="preserve">ncomplete Secondary </w:t>
            </w:r>
          </w:p>
        </w:tc>
        <w:tc>
          <w:tcPr>
            <w:tcW w:w="1386" w:type="pct"/>
          </w:tcPr>
          <w:p w14:paraId="75EDC3C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1.61</w:t>
            </w:r>
          </w:p>
        </w:tc>
        <w:tc>
          <w:tcPr>
            <w:tcW w:w="1534" w:type="pct"/>
          </w:tcPr>
          <w:p w14:paraId="3D7D59B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0.77 – 3.32</w:t>
            </w:r>
          </w:p>
        </w:tc>
        <w:tc>
          <w:tcPr>
            <w:tcW w:w="646" w:type="pct"/>
          </w:tcPr>
          <w:p w14:paraId="0CE80EB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0.201</w:t>
            </w:r>
          </w:p>
        </w:tc>
      </w:tr>
      <w:tr w:rsidR="00C432A1" w:rsidRPr="002A5560" w14:paraId="0F11C145"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511C09E1" w14:textId="77777777" w:rsidR="00C432A1" w:rsidRPr="004E6D1F" w:rsidRDefault="009D6B60" w:rsidP="00815390">
            <w:pPr>
              <w:rPr>
                <w:b w:val="0"/>
                <w:sz w:val="24"/>
                <w:szCs w:val="24"/>
              </w:rPr>
            </w:pPr>
            <w:r>
              <w:rPr>
                <w:b w:val="0"/>
                <w:sz w:val="24"/>
                <w:szCs w:val="24"/>
              </w:rPr>
              <w:t xml:space="preserve">    </w:t>
            </w:r>
            <w:r w:rsidR="00C432A1" w:rsidRPr="004E6D1F">
              <w:rPr>
                <w:b w:val="0"/>
                <w:sz w:val="24"/>
                <w:szCs w:val="24"/>
              </w:rPr>
              <w:t>Secondary School</w:t>
            </w:r>
          </w:p>
        </w:tc>
        <w:tc>
          <w:tcPr>
            <w:tcW w:w="1386" w:type="pct"/>
          </w:tcPr>
          <w:p w14:paraId="3BB3CC7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2.96</w:t>
            </w:r>
          </w:p>
        </w:tc>
        <w:tc>
          <w:tcPr>
            <w:tcW w:w="1534" w:type="pct"/>
          </w:tcPr>
          <w:p w14:paraId="7BB7AEE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1.32 – 6.63</w:t>
            </w:r>
          </w:p>
        </w:tc>
        <w:tc>
          <w:tcPr>
            <w:tcW w:w="646" w:type="pct"/>
          </w:tcPr>
          <w:p w14:paraId="50BD73D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0.008</w:t>
            </w:r>
          </w:p>
        </w:tc>
      </w:tr>
      <w:tr w:rsidR="00C432A1" w:rsidRPr="002A5560" w14:paraId="7474EE9B"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37303674" w14:textId="77777777" w:rsidR="00C432A1" w:rsidRPr="004E6D1F" w:rsidRDefault="009D6B60" w:rsidP="00815390">
            <w:pPr>
              <w:ind w:left="284" w:hanging="284"/>
              <w:rPr>
                <w:b w:val="0"/>
                <w:sz w:val="24"/>
                <w:szCs w:val="24"/>
              </w:rPr>
            </w:pPr>
            <w:r>
              <w:rPr>
                <w:b w:val="0"/>
                <w:sz w:val="24"/>
                <w:szCs w:val="24"/>
              </w:rPr>
              <w:t xml:space="preserve">    Higher Secondary or </w:t>
            </w:r>
            <w:r w:rsidR="00C432A1" w:rsidRPr="004E6D1F">
              <w:rPr>
                <w:b w:val="0"/>
                <w:sz w:val="24"/>
                <w:szCs w:val="24"/>
              </w:rPr>
              <w:t>above</w:t>
            </w:r>
          </w:p>
        </w:tc>
        <w:tc>
          <w:tcPr>
            <w:tcW w:w="1386" w:type="pct"/>
          </w:tcPr>
          <w:p w14:paraId="4FA5D76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1.64</w:t>
            </w:r>
          </w:p>
        </w:tc>
        <w:tc>
          <w:tcPr>
            <w:tcW w:w="1534" w:type="pct"/>
          </w:tcPr>
          <w:p w14:paraId="2846884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0.68 – 4.00</w:t>
            </w:r>
          </w:p>
        </w:tc>
        <w:tc>
          <w:tcPr>
            <w:tcW w:w="646" w:type="pct"/>
          </w:tcPr>
          <w:p w14:paraId="34E5F1A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0.272</w:t>
            </w:r>
          </w:p>
        </w:tc>
      </w:tr>
      <w:tr w:rsidR="00C432A1" w:rsidRPr="002A5560" w14:paraId="697D6E5B"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44F2A712" w14:textId="77777777" w:rsidR="00C432A1" w:rsidRPr="002A5560" w:rsidRDefault="00C432A1" w:rsidP="00815390">
            <w:pPr>
              <w:rPr>
                <w:b w:val="0"/>
                <w:sz w:val="24"/>
                <w:szCs w:val="24"/>
              </w:rPr>
            </w:pPr>
            <w:r w:rsidRPr="002A5560">
              <w:rPr>
                <w:sz w:val="24"/>
                <w:szCs w:val="24"/>
              </w:rPr>
              <w:t>Socioeconomic Index</w:t>
            </w:r>
          </w:p>
        </w:tc>
        <w:tc>
          <w:tcPr>
            <w:tcW w:w="1386" w:type="pct"/>
          </w:tcPr>
          <w:p w14:paraId="2C0033A2"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534" w:type="pct"/>
          </w:tcPr>
          <w:p w14:paraId="1EC99C61"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646" w:type="pct"/>
          </w:tcPr>
          <w:p w14:paraId="3780F680"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067B8E8A"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0BFF7B71" w14:textId="77777777" w:rsidR="00C432A1" w:rsidRPr="004E6D1F" w:rsidRDefault="009D6B60" w:rsidP="00815390">
            <w:pPr>
              <w:rPr>
                <w:b w:val="0"/>
                <w:sz w:val="24"/>
                <w:szCs w:val="24"/>
              </w:rPr>
            </w:pPr>
            <w:r>
              <w:rPr>
                <w:b w:val="0"/>
                <w:sz w:val="24"/>
                <w:szCs w:val="24"/>
              </w:rPr>
              <w:t xml:space="preserve">    </w:t>
            </w:r>
            <w:r w:rsidR="00C432A1" w:rsidRPr="004E6D1F">
              <w:rPr>
                <w:b w:val="0"/>
                <w:sz w:val="24"/>
                <w:szCs w:val="24"/>
              </w:rPr>
              <w:t>Low</w:t>
            </w:r>
          </w:p>
        </w:tc>
        <w:tc>
          <w:tcPr>
            <w:tcW w:w="1386" w:type="pct"/>
          </w:tcPr>
          <w:p w14:paraId="632F647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534" w:type="pct"/>
          </w:tcPr>
          <w:p w14:paraId="2C2EB8F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646" w:type="pct"/>
          </w:tcPr>
          <w:p w14:paraId="177BE136" w14:textId="77777777" w:rsidR="005657C7"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t>
            </w:r>
          </w:p>
        </w:tc>
      </w:tr>
      <w:tr w:rsidR="00C432A1" w:rsidRPr="002A5560" w14:paraId="00550D2E"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4D180745" w14:textId="77777777" w:rsidR="00C432A1" w:rsidRPr="004E6D1F" w:rsidRDefault="009D6B60" w:rsidP="00815390">
            <w:pPr>
              <w:rPr>
                <w:b w:val="0"/>
                <w:sz w:val="24"/>
                <w:szCs w:val="24"/>
              </w:rPr>
            </w:pPr>
            <w:r>
              <w:rPr>
                <w:b w:val="0"/>
                <w:sz w:val="24"/>
                <w:szCs w:val="24"/>
              </w:rPr>
              <w:t xml:space="preserve">    </w:t>
            </w:r>
            <w:r w:rsidR="00C432A1" w:rsidRPr="004E6D1F">
              <w:rPr>
                <w:b w:val="0"/>
                <w:sz w:val="24"/>
                <w:szCs w:val="24"/>
              </w:rPr>
              <w:t>Middle</w:t>
            </w:r>
          </w:p>
        </w:tc>
        <w:tc>
          <w:tcPr>
            <w:tcW w:w="1386" w:type="pct"/>
          </w:tcPr>
          <w:p w14:paraId="2DDBB25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2.70</w:t>
            </w:r>
          </w:p>
        </w:tc>
        <w:tc>
          <w:tcPr>
            <w:tcW w:w="1534" w:type="pct"/>
          </w:tcPr>
          <w:p w14:paraId="6054958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1.75 – 4.17</w:t>
            </w:r>
          </w:p>
        </w:tc>
        <w:tc>
          <w:tcPr>
            <w:tcW w:w="646" w:type="pct"/>
          </w:tcPr>
          <w:p w14:paraId="27F86C0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1DCC3638"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59E75FDF" w14:textId="77777777" w:rsidR="00C432A1" w:rsidRPr="004E6D1F" w:rsidRDefault="009D6B60" w:rsidP="00815390">
            <w:pPr>
              <w:rPr>
                <w:b w:val="0"/>
                <w:sz w:val="24"/>
                <w:szCs w:val="24"/>
              </w:rPr>
            </w:pPr>
            <w:r>
              <w:rPr>
                <w:b w:val="0"/>
                <w:sz w:val="24"/>
                <w:szCs w:val="24"/>
              </w:rPr>
              <w:t xml:space="preserve">    </w:t>
            </w:r>
            <w:r w:rsidR="00C432A1" w:rsidRPr="004E6D1F">
              <w:rPr>
                <w:b w:val="0"/>
                <w:sz w:val="24"/>
                <w:szCs w:val="24"/>
              </w:rPr>
              <w:t>High</w:t>
            </w:r>
          </w:p>
        </w:tc>
        <w:tc>
          <w:tcPr>
            <w:tcW w:w="1386" w:type="pct"/>
          </w:tcPr>
          <w:p w14:paraId="1C55D6C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3.62</w:t>
            </w:r>
          </w:p>
        </w:tc>
        <w:tc>
          <w:tcPr>
            <w:tcW w:w="1534" w:type="pct"/>
          </w:tcPr>
          <w:p w14:paraId="241CDC8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2.34 – 5.58</w:t>
            </w:r>
          </w:p>
        </w:tc>
        <w:tc>
          <w:tcPr>
            <w:tcW w:w="646" w:type="pct"/>
          </w:tcPr>
          <w:p w14:paraId="0244A07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31E3E5C8"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3E48BF0A" w14:textId="77777777" w:rsidR="00C432A1" w:rsidRPr="002A5560" w:rsidRDefault="00C432A1" w:rsidP="00815390">
            <w:pPr>
              <w:rPr>
                <w:b w:val="0"/>
                <w:color w:val="000000"/>
                <w:sz w:val="24"/>
                <w:szCs w:val="24"/>
              </w:rPr>
            </w:pPr>
            <w:r w:rsidRPr="002A5560">
              <w:rPr>
                <w:color w:val="000000"/>
                <w:sz w:val="24"/>
                <w:szCs w:val="24"/>
              </w:rPr>
              <w:t>Ownership of cultivable land</w:t>
            </w:r>
          </w:p>
        </w:tc>
        <w:tc>
          <w:tcPr>
            <w:tcW w:w="1386" w:type="pct"/>
          </w:tcPr>
          <w:p w14:paraId="07D5B210"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534" w:type="pct"/>
          </w:tcPr>
          <w:p w14:paraId="2C1CB19B"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646" w:type="pct"/>
          </w:tcPr>
          <w:p w14:paraId="63D65E13"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251C9EA0"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0EF2EC32"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No</w:t>
            </w:r>
          </w:p>
        </w:tc>
        <w:tc>
          <w:tcPr>
            <w:tcW w:w="1386" w:type="pct"/>
          </w:tcPr>
          <w:p w14:paraId="185BF90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534" w:type="pct"/>
          </w:tcPr>
          <w:p w14:paraId="1B6D6A9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646" w:type="pct"/>
          </w:tcPr>
          <w:p w14:paraId="4F9F160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418A09D6"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55FE2DAD"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Yes</w:t>
            </w:r>
          </w:p>
        </w:tc>
        <w:tc>
          <w:tcPr>
            <w:tcW w:w="1386" w:type="pct"/>
          </w:tcPr>
          <w:p w14:paraId="132B1F9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2.08</w:t>
            </w:r>
          </w:p>
        </w:tc>
        <w:tc>
          <w:tcPr>
            <w:tcW w:w="1534" w:type="pct"/>
          </w:tcPr>
          <w:p w14:paraId="786894B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1.53 – 2.84</w:t>
            </w:r>
          </w:p>
        </w:tc>
        <w:tc>
          <w:tcPr>
            <w:tcW w:w="646" w:type="pct"/>
          </w:tcPr>
          <w:p w14:paraId="5F1EF42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1AB94C51"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67A82604" w14:textId="77777777" w:rsidR="00C432A1" w:rsidRPr="002A5560" w:rsidRDefault="00C432A1" w:rsidP="00815390">
            <w:pPr>
              <w:rPr>
                <w:b w:val="0"/>
                <w:color w:val="000000"/>
                <w:sz w:val="24"/>
                <w:szCs w:val="24"/>
              </w:rPr>
            </w:pPr>
            <w:r w:rsidRPr="002A5560">
              <w:rPr>
                <w:color w:val="000000"/>
                <w:sz w:val="24"/>
                <w:szCs w:val="24"/>
              </w:rPr>
              <w:t>Acres of land owned</w:t>
            </w:r>
          </w:p>
        </w:tc>
        <w:tc>
          <w:tcPr>
            <w:tcW w:w="1386" w:type="pct"/>
          </w:tcPr>
          <w:p w14:paraId="38C74809"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534" w:type="pct"/>
          </w:tcPr>
          <w:p w14:paraId="50236047"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646" w:type="pct"/>
          </w:tcPr>
          <w:p w14:paraId="783169EB"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286F9523"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51B18149"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No land</w:t>
            </w:r>
          </w:p>
        </w:tc>
        <w:tc>
          <w:tcPr>
            <w:tcW w:w="1386" w:type="pct"/>
          </w:tcPr>
          <w:p w14:paraId="21B9C0C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534" w:type="pct"/>
          </w:tcPr>
          <w:p w14:paraId="6E24BA4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646" w:type="pct"/>
          </w:tcPr>
          <w:p w14:paraId="120A190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5F02F2BF"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5BB926E5"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Less than one acre</w:t>
            </w:r>
          </w:p>
        </w:tc>
        <w:tc>
          <w:tcPr>
            <w:tcW w:w="1386" w:type="pct"/>
          </w:tcPr>
          <w:p w14:paraId="69160E7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2.83</w:t>
            </w:r>
          </w:p>
        </w:tc>
        <w:tc>
          <w:tcPr>
            <w:tcW w:w="1534" w:type="pct"/>
          </w:tcPr>
          <w:p w14:paraId="0E35949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1.68 – 4.74</w:t>
            </w:r>
          </w:p>
        </w:tc>
        <w:tc>
          <w:tcPr>
            <w:tcW w:w="646" w:type="pct"/>
          </w:tcPr>
          <w:p w14:paraId="389248E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528EBC81"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0F2771C4"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2-3 acres</w:t>
            </w:r>
          </w:p>
        </w:tc>
        <w:tc>
          <w:tcPr>
            <w:tcW w:w="1386" w:type="pct"/>
          </w:tcPr>
          <w:p w14:paraId="774420A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2.95</w:t>
            </w:r>
          </w:p>
        </w:tc>
        <w:tc>
          <w:tcPr>
            <w:tcW w:w="1534" w:type="pct"/>
          </w:tcPr>
          <w:p w14:paraId="0BA5863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1.94 – 4.49</w:t>
            </w:r>
          </w:p>
        </w:tc>
        <w:tc>
          <w:tcPr>
            <w:tcW w:w="646" w:type="pct"/>
          </w:tcPr>
          <w:p w14:paraId="681A432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37E7EC62"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48E28771"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3-4 acres</w:t>
            </w:r>
          </w:p>
        </w:tc>
        <w:tc>
          <w:tcPr>
            <w:tcW w:w="1386" w:type="pct"/>
          </w:tcPr>
          <w:p w14:paraId="3572C71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1.66</w:t>
            </w:r>
          </w:p>
        </w:tc>
        <w:tc>
          <w:tcPr>
            <w:tcW w:w="1534" w:type="pct"/>
          </w:tcPr>
          <w:p w14:paraId="0F4C199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0.97 – 2.85</w:t>
            </w:r>
          </w:p>
        </w:tc>
        <w:tc>
          <w:tcPr>
            <w:tcW w:w="646" w:type="pct"/>
          </w:tcPr>
          <w:p w14:paraId="757F839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0.064</w:t>
            </w:r>
          </w:p>
        </w:tc>
      </w:tr>
      <w:tr w:rsidR="00C432A1" w:rsidRPr="002A5560" w14:paraId="74E1BEC1"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57642BD0"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&gt;4 acres</w:t>
            </w:r>
          </w:p>
        </w:tc>
        <w:tc>
          <w:tcPr>
            <w:tcW w:w="1386" w:type="pct"/>
          </w:tcPr>
          <w:p w14:paraId="38F1BDF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1.46</w:t>
            </w:r>
          </w:p>
        </w:tc>
        <w:tc>
          <w:tcPr>
            <w:tcW w:w="1534" w:type="pct"/>
          </w:tcPr>
          <w:p w14:paraId="2D1108F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0.92 – 2.28</w:t>
            </w:r>
          </w:p>
        </w:tc>
        <w:tc>
          <w:tcPr>
            <w:tcW w:w="646" w:type="pct"/>
          </w:tcPr>
          <w:p w14:paraId="0192B97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0.102</w:t>
            </w:r>
          </w:p>
        </w:tc>
      </w:tr>
      <w:tr w:rsidR="00C432A1" w:rsidRPr="002A5560" w14:paraId="312F697E"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135FD89F" w14:textId="77777777" w:rsidR="00C432A1" w:rsidRPr="002A5560" w:rsidRDefault="00C432A1" w:rsidP="00815390">
            <w:pPr>
              <w:rPr>
                <w:b w:val="0"/>
                <w:color w:val="000000"/>
                <w:sz w:val="24"/>
                <w:szCs w:val="24"/>
              </w:rPr>
            </w:pPr>
            <w:r w:rsidRPr="002A5560">
              <w:rPr>
                <w:color w:val="000000"/>
                <w:sz w:val="24"/>
                <w:szCs w:val="24"/>
              </w:rPr>
              <w:t xml:space="preserve">Type of house </w:t>
            </w:r>
          </w:p>
        </w:tc>
        <w:tc>
          <w:tcPr>
            <w:tcW w:w="1386" w:type="pct"/>
          </w:tcPr>
          <w:p w14:paraId="5F05F6FE"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534" w:type="pct"/>
          </w:tcPr>
          <w:p w14:paraId="02E16710"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646" w:type="pct"/>
          </w:tcPr>
          <w:p w14:paraId="1C3B7CCC"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5DCAC29B"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02EEC6EB"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Mud built</w:t>
            </w:r>
          </w:p>
        </w:tc>
        <w:tc>
          <w:tcPr>
            <w:tcW w:w="1386" w:type="pct"/>
          </w:tcPr>
          <w:p w14:paraId="1D51C51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534" w:type="pct"/>
          </w:tcPr>
          <w:p w14:paraId="6501F0A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646" w:type="pct"/>
          </w:tcPr>
          <w:p w14:paraId="1679E82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1201B1B1"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469889E0"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Brick built</w:t>
            </w:r>
          </w:p>
        </w:tc>
        <w:tc>
          <w:tcPr>
            <w:tcW w:w="1386" w:type="pct"/>
          </w:tcPr>
          <w:p w14:paraId="64EE40D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1.43</w:t>
            </w:r>
          </w:p>
        </w:tc>
        <w:tc>
          <w:tcPr>
            <w:tcW w:w="1534" w:type="pct"/>
          </w:tcPr>
          <w:p w14:paraId="233AA2F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0.88 – 2.33</w:t>
            </w:r>
          </w:p>
        </w:tc>
        <w:tc>
          <w:tcPr>
            <w:tcW w:w="646" w:type="pct"/>
          </w:tcPr>
          <w:p w14:paraId="1B89D6C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0.152</w:t>
            </w:r>
          </w:p>
        </w:tc>
      </w:tr>
      <w:tr w:rsidR="00C432A1" w:rsidRPr="002A5560" w14:paraId="6D33C621"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660A9084" w14:textId="77777777" w:rsidR="00C432A1" w:rsidRPr="002A5560" w:rsidRDefault="00C432A1" w:rsidP="00815390">
            <w:pPr>
              <w:rPr>
                <w:color w:val="000000"/>
                <w:sz w:val="24"/>
                <w:szCs w:val="24"/>
              </w:rPr>
            </w:pPr>
            <w:r w:rsidRPr="002A5560">
              <w:rPr>
                <w:color w:val="000000"/>
                <w:sz w:val="24"/>
                <w:szCs w:val="24"/>
              </w:rPr>
              <w:t>Ownership of TV</w:t>
            </w:r>
          </w:p>
        </w:tc>
        <w:tc>
          <w:tcPr>
            <w:tcW w:w="1386" w:type="pct"/>
          </w:tcPr>
          <w:p w14:paraId="3E570127"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534" w:type="pct"/>
          </w:tcPr>
          <w:p w14:paraId="2AD40FE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646" w:type="pct"/>
          </w:tcPr>
          <w:p w14:paraId="24730FD9"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13F98B8A"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7644D912"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No</w:t>
            </w:r>
          </w:p>
        </w:tc>
        <w:tc>
          <w:tcPr>
            <w:tcW w:w="1386" w:type="pct"/>
          </w:tcPr>
          <w:p w14:paraId="4A4875C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534" w:type="pct"/>
          </w:tcPr>
          <w:p w14:paraId="58DA74C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646" w:type="pct"/>
          </w:tcPr>
          <w:p w14:paraId="4FC0012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7F36B05B"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676AFA75"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Yes</w:t>
            </w:r>
          </w:p>
        </w:tc>
        <w:tc>
          <w:tcPr>
            <w:tcW w:w="1386" w:type="pct"/>
          </w:tcPr>
          <w:p w14:paraId="0E1745B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1.48</w:t>
            </w:r>
          </w:p>
        </w:tc>
        <w:tc>
          <w:tcPr>
            <w:tcW w:w="1534" w:type="pct"/>
          </w:tcPr>
          <w:p w14:paraId="2DDAC7A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1.05 – 2.09</w:t>
            </w:r>
          </w:p>
        </w:tc>
        <w:tc>
          <w:tcPr>
            <w:tcW w:w="646" w:type="pct"/>
          </w:tcPr>
          <w:p w14:paraId="3D29949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0.025</w:t>
            </w:r>
          </w:p>
        </w:tc>
      </w:tr>
      <w:tr w:rsidR="00C432A1" w:rsidRPr="002A5560" w14:paraId="3F2ACAD4"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7018A025" w14:textId="77777777" w:rsidR="00C432A1" w:rsidRPr="002A5560" w:rsidRDefault="00C432A1" w:rsidP="00815390">
            <w:pPr>
              <w:rPr>
                <w:b w:val="0"/>
                <w:color w:val="000000"/>
                <w:sz w:val="24"/>
                <w:szCs w:val="24"/>
              </w:rPr>
            </w:pPr>
            <w:r w:rsidRPr="002A5560">
              <w:rPr>
                <w:color w:val="000000"/>
                <w:sz w:val="24"/>
                <w:szCs w:val="24"/>
              </w:rPr>
              <w:t>TV black/white</w:t>
            </w:r>
          </w:p>
        </w:tc>
        <w:tc>
          <w:tcPr>
            <w:tcW w:w="1386" w:type="pct"/>
          </w:tcPr>
          <w:p w14:paraId="7BC4ACD7"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534" w:type="pct"/>
          </w:tcPr>
          <w:p w14:paraId="4327A89E"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646" w:type="pct"/>
          </w:tcPr>
          <w:p w14:paraId="637CA09E"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28E098E9"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67B40366"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Black/White</w:t>
            </w:r>
          </w:p>
        </w:tc>
        <w:tc>
          <w:tcPr>
            <w:tcW w:w="1386" w:type="pct"/>
          </w:tcPr>
          <w:p w14:paraId="7FF35ED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534" w:type="pct"/>
          </w:tcPr>
          <w:p w14:paraId="3689F81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646" w:type="pct"/>
          </w:tcPr>
          <w:p w14:paraId="65FFFED8" w14:textId="77777777" w:rsidR="005657C7"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w:t>
            </w:r>
          </w:p>
        </w:tc>
      </w:tr>
      <w:tr w:rsidR="00C432A1" w:rsidRPr="002A5560" w14:paraId="6073AFED"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4B56E076"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Colour</w:t>
            </w:r>
          </w:p>
        </w:tc>
        <w:tc>
          <w:tcPr>
            <w:tcW w:w="1386" w:type="pct"/>
          </w:tcPr>
          <w:p w14:paraId="5EEDE31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1.20</w:t>
            </w:r>
          </w:p>
        </w:tc>
        <w:tc>
          <w:tcPr>
            <w:tcW w:w="1534" w:type="pct"/>
          </w:tcPr>
          <w:p w14:paraId="672DA32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0.57 – 2.55</w:t>
            </w:r>
          </w:p>
        </w:tc>
        <w:tc>
          <w:tcPr>
            <w:tcW w:w="646" w:type="pct"/>
          </w:tcPr>
          <w:p w14:paraId="5CD7DE3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0.633</w:t>
            </w:r>
          </w:p>
        </w:tc>
      </w:tr>
      <w:tr w:rsidR="00C432A1" w:rsidRPr="002A5560" w14:paraId="0CB8836C"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513104CB" w14:textId="77777777" w:rsidR="00C432A1" w:rsidRPr="002A5560" w:rsidRDefault="00C432A1" w:rsidP="00815390">
            <w:pPr>
              <w:rPr>
                <w:color w:val="000000"/>
                <w:sz w:val="24"/>
                <w:szCs w:val="24"/>
              </w:rPr>
            </w:pPr>
            <w:r w:rsidRPr="002A5560">
              <w:rPr>
                <w:color w:val="000000"/>
                <w:sz w:val="24"/>
                <w:szCs w:val="24"/>
              </w:rPr>
              <w:t>Ownership of bicycle</w:t>
            </w:r>
          </w:p>
        </w:tc>
        <w:tc>
          <w:tcPr>
            <w:tcW w:w="1386" w:type="pct"/>
          </w:tcPr>
          <w:p w14:paraId="6091B69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534" w:type="pct"/>
          </w:tcPr>
          <w:p w14:paraId="5116865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646" w:type="pct"/>
          </w:tcPr>
          <w:p w14:paraId="682C7605"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7EE923D8"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1D968567"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No</w:t>
            </w:r>
          </w:p>
        </w:tc>
        <w:tc>
          <w:tcPr>
            <w:tcW w:w="1386" w:type="pct"/>
          </w:tcPr>
          <w:p w14:paraId="3288789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534" w:type="pct"/>
          </w:tcPr>
          <w:p w14:paraId="388801B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646" w:type="pct"/>
          </w:tcPr>
          <w:p w14:paraId="54B6ABC9" w14:textId="77777777" w:rsidR="005657C7"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t>
            </w:r>
          </w:p>
        </w:tc>
      </w:tr>
      <w:tr w:rsidR="00C432A1" w:rsidRPr="002A5560" w14:paraId="62B70D30"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51110FE7"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Yes</w:t>
            </w:r>
          </w:p>
        </w:tc>
        <w:tc>
          <w:tcPr>
            <w:tcW w:w="1386" w:type="pct"/>
          </w:tcPr>
          <w:p w14:paraId="169BE34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0.46</w:t>
            </w:r>
          </w:p>
        </w:tc>
        <w:tc>
          <w:tcPr>
            <w:tcW w:w="1534" w:type="pct"/>
          </w:tcPr>
          <w:p w14:paraId="756A731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0.26 – 0.84</w:t>
            </w:r>
          </w:p>
        </w:tc>
        <w:tc>
          <w:tcPr>
            <w:tcW w:w="646" w:type="pct"/>
          </w:tcPr>
          <w:p w14:paraId="0FCDBC2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0.011</w:t>
            </w:r>
          </w:p>
        </w:tc>
      </w:tr>
      <w:tr w:rsidR="00C432A1" w:rsidRPr="002A5560" w14:paraId="13BB978F"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2381C40E" w14:textId="77777777" w:rsidR="00C432A1" w:rsidRPr="002A5560" w:rsidRDefault="00C432A1" w:rsidP="00815390">
            <w:pPr>
              <w:rPr>
                <w:b w:val="0"/>
                <w:color w:val="000000"/>
                <w:sz w:val="24"/>
                <w:szCs w:val="24"/>
              </w:rPr>
            </w:pPr>
            <w:r w:rsidRPr="002A5560">
              <w:rPr>
                <w:color w:val="000000"/>
                <w:sz w:val="24"/>
                <w:szCs w:val="24"/>
              </w:rPr>
              <w:t>Ownership of motor cycle</w:t>
            </w:r>
          </w:p>
        </w:tc>
        <w:tc>
          <w:tcPr>
            <w:tcW w:w="1386" w:type="pct"/>
          </w:tcPr>
          <w:p w14:paraId="444B09DA"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534" w:type="pct"/>
          </w:tcPr>
          <w:p w14:paraId="0DC5D5F4"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646" w:type="pct"/>
          </w:tcPr>
          <w:p w14:paraId="79AD9860"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18BEEDEC"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1EB20605"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No</w:t>
            </w:r>
          </w:p>
        </w:tc>
        <w:tc>
          <w:tcPr>
            <w:tcW w:w="1386" w:type="pct"/>
          </w:tcPr>
          <w:p w14:paraId="2E9DA2B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534" w:type="pct"/>
          </w:tcPr>
          <w:p w14:paraId="7078297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646" w:type="pct"/>
          </w:tcPr>
          <w:p w14:paraId="4CDB6BA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2482F4A5"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6FBA25F0"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Yes</w:t>
            </w:r>
          </w:p>
        </w:tc>
        <w:tc>
          <w:tcPr>
            <w:tcW w:w="1386" w:type="pct"/>
          </w:tcPr>
          <w:p w14:paraId="534E52A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0.43</w:t>
            </w:r>
          </w:p>
        </w:tc>
        <w:tc>
          <w:tcPr>
            <w:tcW w:w="1534" w:type="pct"/>
          </w:tcPr>
          <w:p w14:paraId="7EC5FB9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0.10 – 1.83</w:t>
            </w:r>
          </w:p>
        </w:tc>
        <w:tc>
          <w:tcPr>
            <w:tcW w:w="646" w:type="pct"/>
          </w:tcPr>
          <w:p w14:paraId="0C5142F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0.251</w:t>
            </w:r>
          </w:p>
        </w:tc>
      </w:tr>
      <w:tr w:rsidR="00C432A1" w:rsidRPr="002A5560" w14:paraId="130626DF"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4EF01B88" w14:textId="77777777" w:rsidR="00C432A1" w:rsidRPr="002A5560" w:rsidRDefault="00C432A1" w:rsidP="00815390">
            <w:pPr>
              <w:rPr>
                <w:b w:val="0"/>
                <w:color w:val="000000"/>
                <w:sz w:val="24"/>
                <w:szCs w:val="24"/>
              </w:rPr>
            </w:pPr>
            <w:r w:rsidRPr="002A5560">
              <w:rPr>
                <w:color w:val="000000"/>
                <w:sz w:val="24"/>
                <w:szCs w:val="24"/>
              </w:rPr>
              <w:t>Ownership of engine van</w:t>
            </w:r>
          </w:p>
        </w:tc>
        <w:tc>
          <w:tcPr>
            <w:tcW w:w="1386" w:type="pct"/>
          </w:tcPr>
          <w:p w14:paraId="6C5D1615"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534" w:type="pct"/>
          </w:tcPr>
          <w:p w14:paraId="4A251020"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646" w:type="pct"/>
          </w:tcPr>
          <w:p w14:paraId="0AE87611"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4F70321A"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6E0DF16E"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No</w:t>
            </w:r>
          </w:p>
        </w:tc>
        <w:tc>
          <w:tcPr>
            <w:tcW w:w="1386" w:type="pct"/>
          </w:tcPr>
          <w:p w14:paraId="27F4008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534" w:type="pct"/>
          </w:tcPr>
          <w:p w14:paraId="56C5D0C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646" w:type="pct"/>
          </w:tcPr>
          <w:p w14:paraId="7DE82F6C" w14:textId="77777777" w:rsidR="005657C7"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t>
            </w:r>
          </w:p>
        </w:tc>
      </w:tr>
      <w:tr w:rsidR="00C432A1" w:rsidRPr="002A5560" w14:paraId="50C27454"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1E3EF0A1" w14:textId="77777777" w:rsidR="00C432A1" w:rsidRPr="004E6D1F" w:rsidRDefault="009D6B60" w:rsidP="00815390">
            <w:pPr>
              <w:rPr>
                <w:b w:val="0"/>
                <w:color w:val="000000"/>
                <w:sz w:val="24"/>
                <w:szCs w:val="24"/>
              </w:rPr>
            </w:pPr>
            <w:r>
              <w:rPr>
                <w:b w:val="0"/>
                <w:color w:val="000000"/>
                <w:sz w:val="24"/>
                <w:szCs w:val="24"/>
              </w:rPr>
              <w:t xml:space="preserve">    </w:t>
            </w:r>
            <w:r w:rsidR="00C432A1" w:rsidRPr="004E6D1F">
              <w:rPr>
                <w:b w:val="0"/>
                <w:color w:val="000000"/>
                <w:sz w:val="24"/>
                <w:szCs w:val="24"/>
              </w:rPr>
              <w:t>Yes</w:t>
            </w:r>
          </w:p>
        </w:tc>
        <w:tc>
          <w:tcPr>
            <w:tcW w:w="1386" w:type="pct"/>
          </w:tcPr>
          <w:p w14:paraId="6FA21A8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0.68</w:t>
            </w:r>
          </w:p>
        </w:tc>
        <w:tc>
          <w:tcPr>
            <w:tcW w:w="1534" w:type="pct"/>
          </w:tcPr>
          <w:p w14:paraId="38E0257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0.24 – 1.96</w:t>
            </w:r>
          </w:p>
        </w:tc>
        <w:tc>
          <w:tcPr>
            <w:tcW w:w="646" w:type="pct"/>
          </w:tcPr>
          <w:p w14:paraId="0A0A85F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0.475</w:t>
            </w:r>
          </w:p>
        </w:tc>
      </w:tr>
      <w:tr w:rsidR="00C432A1" w:rsidRPr="002A5560" w14:paraId="40759C11"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4EF5904F" w14:textId="77777777" w:rsidR="00C432A1" w:rsidRPr="002A5560" w:rsidRDefault="00C432A1" w:rsidP="00815390">
            <w:pPr>
              <w:rPr>
                <w:b w:val="0"/>
                <w:sz w:val="24"/>
                <w:szCs w:val="24"/>
              </w:rPr>
            </w:pPr>
            <w:r w:rsidRPr="002A5560">
              <w:rPr>
                <w:sz w:val="24"/>
                <w:szCs w:val="24"/>
              </w:rPr>
              <w:t>Type of latrine used</w:t>
            </w:r>
          </w:p>
        </w:tc>
        <w:tc>
          <w:tcPr>
            <w:tcW w:w="1386" w:type="pct"/>
          </w:tcPr>
          <w:p w14:paraId="3DADFFB7"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534" w:type="pct"/>
          </w:tcPr>
          <w:p w14:paraId="5737E13A"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646" w:type="pct"/>
          </w:tcPr>
          <w:p w14:paraId="15C84E6E"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262F26" w:rsidRPr="002A5560" w14:paraId="51301554"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7AF1044D" w14:textId="77777777" w:rsidR="00262F26" w:rsidRPr="004E6D1F" w:rsidRDefault="009D6B60" w:rsidP="00815390">
            <w:pPr>
              <w:rPr>
                <w:b w:val="0"/>
                <w:sz w:val="24"/>
                <w:szCs w:val="24"/>
              </w:rPr>
            </w:pPr>
            <w:r>
              <w:rPr>
                <w:b w:val="0"/>
                <w:sz w:val="24"/>
                <w:szCs w:val="24"/>
              </w:rPr>
              <w:t xml:space="preserve">    </w:t>
            </w:r>
            <w:r w:rsidR="00262F26" w:rsidRPr="004E6D1F">
              <w:rPr>
                <w:b w:val="0"/>
                <w:sz w:val="24"/>
                <w:szCs w:val="24"/>
              </w:rPr>
              <w:t>Sanitary latrine</w:t>
            </w:r>
          </w:p>
        </w:tc>
        <w:tc>
          <w:tcPr>
            <w:tcW w:w="1386" w:type="pct"/>
          </w:tcPr>
          <w:p w14:paraId="0B3EECCC"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534" w:type="pct"/>
          </w:tcPr>
          <w:p w14:paraId="080EF41A"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646" w:type="pct"/>
          </w:tcPr>
          <w:p w14:paraId="40B7407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262F26" w:rsidRPr="002A5560" w14:paraId="2EA3028E"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3CAF0F08" w14:textId="77777777" w:rsidR="00262F26" w:rsidRPr="004E6D1F" w:rsidRDefault="009D6B60" w:rsidP="00815390">
            <w:pPr>
              <w:rPr>
                <w:b w:val="0"/>
                <w:sz w:val="24"/>
                <w:szCs w:val="24"/>
              </w:rPr>
            </w:pPr>
            <w:r>
              <w:rPr>
                <w:b w:val="0"/>
                <w:sz w:val="24"/>
                <w:szCs w:val="24"/>
              </w:rPr>
              <w:t xml:space="preserve">    </w:t>
            </w:r>
            <w:r w:rsidR="00262F26" w:rsidRPr="004E6D1F">
              <w:rPr>
                <w:b w:val="0"/>
                <w:sz w:val="24"/>
                <w:szCs w:val="24"/>
              </w:rPr>
              <w:t>Slab</w:t>
            </w:r>
          </w:p>
        </w:tc>
        <w:tc>
          <w:tcPr>
            <w:tcW w:w="1386" w:type="pct"/>
          </w:tcPr>
          <w:p w14:paraId="22E085BE"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0.12</w:t>
            </w:r>
          </w:p>
        </w:tc>
        <w:tc>
          <w:tcPr>
            <w:tcW w:w="1534" w:type="pct"/>
          </w:tcPr>
          <w:p w14:paraId="1A7789B7"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0.05 – 0.29</w:t>
            </w:r>
          </w:p>
        </w:tc>
        <w:tc>
          <w:tcPr>
            <w:tcW w:w="646" w:type="pct"/>
          </w:tcPr>
          <w:p w14:paraId="76EAF417"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262F26" w:rsidRPr="002A5560" w14:paraId="7075F33D"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3EA5C027" w14:textId="77777777" w:rsidR="00262F26" w:rsidRPr="004E6D1F" w:rsidRDefault="009D6B60" w:rsidP="00815390">
            <w:pPr>
              <w:ind w:left="284" w:hanging="284"/>
              <w:rPr>
                <w:b w:val="0"/>
                <w:sz w:val="24"/>
                <w:szCs w:val="24"/>
              </w:rPr>
            </w:pPr>
            <w:r>
              <w:rPr>
                <w:b w:val="0"/>
                <w:sz w:val="24"/>
                <w:szCs w:val="24"/>
              </w:rPr>
              <w:t xml:space="preserve">    </w:t>
            </w:r>
            <w:r w:rsidR="00262F26" w:rsidRPr="004E6D1F">
              <w:rPr>
                <w:b w:val="0"/>
                <w:sz w:val="24"/>
                <w:szCs w:val="24"/>
              </w:rPr>
              <w:t xml:space="preserve">Latrine without sanitation </w:t>
            </w:r>
          </w:p>
        </w:tc>
        <w:tc>
          <w:tcPr>
            <w:tcW w:w="1386" w:type="pct"/>
          </w:tcPr>
          <w:p w14:paraId="77C96557"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0.38</w:t>
            </w:r>
          </w:p>
        </w:tc>
        <w:tc>
          <w:tcPr>
            <w:tcW w:w="1534" w:type="pct"/>
          </w:tcPr>
          <w:p w14:paraId="0441BE42"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0.27 – 0.54</w:t>
            </w:r>
          </w:p>
        </w:tc>
        <w:tc>
          <w:tcPr>
            <w:tcW w:w="646" w:type="pct"/>
          </w:tcPr>
          <w:p w14:paraId="692CA2FF"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262F26" w:rsidRPr="002A5560" w14:paraId="73F2EE18"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78016CDC" w14:textId="77777777" w:rsidR="00262F26" w:rsidRPr="004E6D1F" w:rsidRDefault="009D6B60" w:rsidP="00815390">
            <w:pPr>
              <w:ind w:left="284" w:hanging="284"/>
              <w:rPr>
                <w:b w:val="0"/>
                <w:sz w:val="24"/>
                <w:szCs w:val="24"/>
              </w:rPr>
            </w:pPr>
            <w:r>
              <w:rPr>
                <w:b w:val="0"/>
                <w:sz w:val="24"/>
                <w:szCs w:val="24"/>
              </w:rPr>
              <w:t xml:space="preserve">    </w:t>
            </w:r>
            <w:r w:rsidR="00262F26" w:rsidRPr="004E6D1F">
              <w:rPr>
                <w:b w:val="0"/>
                <w:sz w:val="24"/>
                <w:szCs w:val="24"/>
              </w:rPr>
              <w:t>Hanging latrine/open space</w:t>
            </w:r>
          </w:p>
        </w:tc>
        <w:tc>
          <w:tcPr>
            <w:tcW w:w="1386" w:type="pct"/>
          </w:tcPr>
          <w:p w14:paraId="69BA1DF1"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0.16</w:t>
            </w:r>
          </w:p>
        </w:tc>
        <w:tc>
          <w:tcPr>
            <w:tcW w:w="1534" w:type="pct"/>
          </w:tcPr>
          <w:p w14:paraId="241BA7A7"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0.05 – 0.45</w:t>
            </w:r>
          </w:p>
        </w:tc>
        <w:tc>
          <w:tcPr>
            <w:tcW w:w="646" w:type="pct"/>
          </w:tcPr>
          <w:p w14:paraId="53FB8A3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0.001</w:t>
            </w:r>
          </w:p>
        </w:tc>
      </w:tr>
      <w:tr w:rsidR="00262F26" w:rsidRPr="002A5560" w14:paraId="26E68551" w14:textId="77777777" w:rsidTr="00262F26">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1434" w:type="pct"/>
          </w:tcPr>
          <w:p w14:paraId="49A507CD" w14:textId="77777777" w:rsidR="00262F26" w:rsidRPr="002A5560" w:rsidRDefault="00262F26" w:rsidP="00815390">
            <w:pPr>
              <w:rPr>
                <w:b w:val="0"/>
                <w:sz w:val="24"/>
                <w:szCs w:val="24"/>
              </w:rPr>
            </w:pPr>
            <w:r w:rsidRPr="002A5560">
              <w:rPr>
                <w:sz w:val="24"/>
                <w:szCs w:val="24"/>
              </w:rPr>
              <w:t xml:space="preserve">Sharing latrines </w:t>
            </w:r>
          </w:p>
        </w:tc>
        <w:tc>
          <w:tcPr>
            <w:tcW w:w="1386" w:type="pct"/>
          </w:tcPr>
          <w:p w14:paraId="5B2931B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534" w:type="pct"/>
          </w:tcPr>
          <w:p w14:paraId="5664348F"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646" w:type="pct"/>
          </w:tcPr>
          <w:p w14:paraId="5D4122F2"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262F26" w:rsidRPr="002A5560" w14:paraId="13B2B088"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74954160" w14:textId="77777777" w:rsidR="00262F26" w:rsidRPr="004E6D1F" w:rsidRDefault="009D6B60" w:rsidP="00815390">
            <w:pPr>
              <w:rPr>
                <w:b w:val="0"/>
                <w:sz w:val="24"/>
                <w:szCs w:val="24"/>
              </w:rPr>
            </w:pPr>
            <w:r>
              <w:rPr>
                <w:b w:val="0"/>
                <w:sz w:val="24"/>
                <w:szCs w:val="24"/>
              </w:rPr>
              <w:t xml:space="preserve">    </w:t>
            </w:r>
            <w:r w:rsidR="00262F26" w:rsidRPr="004E6D1F">
              <w:rPr>
                <w:b w:val="0"/>
                <w:sz w:val="24"/>
                <w:szCs w:val="24"/>
              </w:rPr>
              <w:t>No</w:t>
            </w:r>
          </w:p>
        </w:tc>
        <w:tc>
          <w:tcPr>
            <w:tcW w:w="1386" w:type="pct"/>
          </w:tcPr>
          <w:p w14:paraId="1CF9EE9F"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534" w:type="pct"/>
          </w:tcPr>
          <w:p w14:paraId="3B440F39"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646" w:type="pct"/>
          </w:tcPr>
          <w:p w14:paraId="3D08BFC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262F26" w:rsidRPr="002A5560" w14:paraId="73DBE3F4"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492B0675" w14:textId="77777777" w:rsidR="00262F26" w:rsidRPr="004E6D1F" w:rsidRDefault="009D6B60" w:rsidP="00815390">
            <w:pPr>
              <w:rPr>
                <w:b w:val="0"/>
                <w:sz w:val="24"/>
                <w:szCs w:val="24"/>
              </w:rPr>
            </w:pPr>
            <w:r>
              <w:rPr>
                <w:b w:val="0"/>
                <w:sz w:val="24"/>
                <w:szCs w:val="24"/>
              </w:rPr>
              <w:t xml:space="preserve">    </w:t>
            </w:r>
            <w:r w:rsidR="00262F26" w:rsidRPr="004E6D1F">
              <w:rPr>
                <w:b w:val="0"/>
                <w:sz w:val="24"/>
                <w:szCs w:val="24"/>
              </w:rPr>
              <w:t xml:space="preserve">Yes </w:t>
            </w:r>
          </w:p>
        </w:tc>
        <w:tc>
          <w:tcPr>
            <w:tcW w:w="1386" w:type="pct"/>
          </w:tcPr>
          <w:p w14:paraId="12A38110"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0.46</w:t>
            </w:r>
          </w:p>
        </w:tc>
        <w:tc>
          <w:tcPr>
            <w:tcW w:w="1534" w:type="pct"/>
          </w:tcPr>
          <w:p w14:paraId="259AEC06"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0.33 – 0.65</w:t>
            </w:r>
          </w:p>
        </w:tc>
        <w:tc>
          <w:tcPr>
            <w:tcW w:w="646" w:type="pct"/>
          </w:tcPr>
          <w:p w14:paraId="435D7846"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262F26" w:rsidRPr="002A5560" w14:paraId="1895BD08"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55C4EF44" w14:textId="77777777" w:rsidR="00262F26" w:rsidRPr="002A5560" w:rsidRDefault="00262F26" w:rsidP="00815390">
            <w:pPr>
              <w:rPr>
                <w:b w:val="0"/>
                <w:sz w:val="24"/>
                <w:szCs w:val="24"/>
              </w:rPr>
            </w:pPr>
            <w:r w:rsidRPr="002A5560">
              <w:rPr>
                <w:sz w:val="24"/>
                <w:szCs w:val="24"/>
              </w:rPr>
              <w:t xml:space="preserve">Sharing latrine with the number of households </w:t>
            </w:r>
          </w:p>
        </w:tc>
        <w:tc>
          <w:tcPr>
            <w:tcW w:w="1386" w:type="pct"/>
          </w:tcPr>
          <w:p w14:paraId="7F1BE5A2"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534" w:type="pct"/>
          </w:tcPr>
          <w:p w14:paraId="6C456133"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646" w:type="pct"/>
          </w:tcPr>
          <w:p w14:paraId="3CAECA5A"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262F26" w:rsidRPr="002A5560" w14:paraId="41921639"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4381A9AF" w14:textId="77777777" w:rsidR="00262F26" w:rsidRPr="004E6D1F" w:rsidRDefault="009D6B60" w:rsidP="00815390">
            <w:pPr>
              <w:rPr>
                <w:b w:val="0"/>
                <w:sz w:val="24"/>
                <w:szCs w:val="24"/>
              </w:rPr>
            </w:pPr>
            <w:r>
              <w:rPr>
                <w:b w:val="0"/>
                <w:sz w:val="24"/>
                <w:szCs w:val="24"/>
              </w:rPr>
              <w:t xml:space="preserve">    </w:t>
            </w:r>
            <w:r w:rsidR="00262F26" w:rsidRPr="004E6D1F">
              <w:rPr>
                <w:b w:val="0"/>
                <w:sz w:val="24"/>
                <w:szCs w:val="24"/>
              </w:rPr>
              <w:t>None</w:t>
            </w:r>
          </w:p>
        </w:tc>
        <w:tc>
          <w:tcPr>
            <w:tcW w:w="1386" w:type="pct"/>
          </w:tcPr>
          <w:p w14:paraId="605766E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534" w:type="pct"/>
          </w:tcPr>
          <w:p w14:paraId="1412AA72"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646" w:type="pct"/>
          </w:tcPr>
          <w:p w14:paraId="2B218FB0"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262F26" w:rsidRPr="002A5560" w14:paraId="4096E266"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1C6B66E5" w14:textId="77777777" w:rsidR="00262F26" w:rsidRPr="004E6D1F" w:rsidRDefault="009D6B60" w:rsidP="00815390">
            <w:pPr>
              <w:rPr>
                <w:b w:val="0"/>
                <w:sz w:val="24"/>
                <w:szCs w:val="24"/>
              </w:rPr>
            </w:pPr>
            <w:r>
              <w:rPr>
                <w:b w:val="0"/>
                <w:sz w:val="24"/>
                <w:szCs w:val="24"/>
              </w:rPr>
              <w:t xml:space="preserve">    </w:t>
            </w:r>
            <w:r w:rsidR="00262F26" w:rsidRPr="004E6D1F">
              <w:rPr>
                <w:b w:val="0"/>
                <w:sz w:val="24"/>
                <w:szCs w:val="24"/>
              </w:rPr>
              <w:t>1-2</w:t>
            </w:r>
          </w:p>
        </w:tc>
        <w:tc>
          <w:tcPr>
            <w:tcW w:w="1386" w:type="pct"/>
          </w:tcPr>
          <w:p w14:paraId="5F571F07"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0.39</w:t>
            </w:r>
          </w:p>
        </w:tc>
        <w:tc>
          <w:tcPr>
            <w:tcW w:w="1534" w:type="pct"/>
          </w:tcPr>
          <w:p w14:paraId="2C4E467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0.24 – 0.62</w:t>
            </w:r>
          </w:p>
        </w:tc>
        <w:tc>
          <w:tcPr>
            <w:tcW w:w="646" w:type="pct"/>
          </w:tcPr>
          <w:p w14:paraId="51F1B418"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262F26" w:rsidRPr="002A5560" w14:paraId="30275080"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4" w:type="pct"/>
          </w:tcPr>
          <w:p w14:paraId="7778292F" w14:textId="77777777" w:rsidR="00262F26" w:rsidRPr="004E6D1F" w:rsidRDefault="009D6B60" w:rsidP="00815390">
            <w:pPr>
              <w:rPr>
                <w:b w:val="0"/>
                <w:sz w:val="24"/>
                <w:szCs w:val="24"/>
              </w:rPr>
            </w:pPr>
            <w:r>
              <w:rPr>
                <w:b w:val="0"/>
                <w:sz w:val="24"/>
                <w:szCs w:val="24"/>
              </w:rPr>
              <w:t xml:space="preserve">    </w:t>
            </w:r>
            <w:r w:rsidR="00262F26" w:rsidRPr="004E6D1F">
              <w:rPr>
                <w:b w:val="0"/>
                <w:sz w:val="24"/>
                <w:szCs w:val="24"/>
              </w:rPr>
              <w:t>3-4</w:t>
            </w:r>
          </w:p>
        </w:tc>
        <w:tc>
          <w:tcPr>
            <w:tcW w:w="1386" w:type="pct"/>
          </w:tcPr>
          <w:p w14:paraId="57D0F0E0"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0.58</w:t>
            </w:r>
          </w:p>
        </w:tc>
        <w:tc>
          <w:tcPr>
            <w:tcW w:w="1534" w:type="pct"/>
          </w:tcPr>
          <w:p w14:paraId="05B5A482"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0.35 – 0.95</w:t>
            </w:r>
          </w:p>
        </w:tc>
        <w:tc>
          <w:tcPr>
            <w:tcW w:w="646" w:type="pct"/>
          </w:tcPr>
          <w:p w14:paraId="2474CE9E"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0.032</w:t>
            </w:r>
          </w:p>
        </w:tc>
      </w:tr>
      <w:tr w:rsidR="00262F26" w:rsidRPr="002A5560" w14:paraId="111A0E47" w14:textId="77777777" w:rsidTr="00262F26">
        <w:tc>
          <w:tcPr>
            <w:cnfStyle w:val="001000000000" w:firstRow="0" w:lastRow="0" w:firstColumn="1" w:lastColumn="0" w:oddVBand="0" w:evenVBand="0" w:oddHBand="0" w:evenHBand="0" w:firstRowFirstColumn="0" w:firstRowLastColumn="0" w:lastRowFirstColumn="0" w:lastRowLastColumn="0"/>
            <w:tcW w:w="1434" w:type="pct"/>
          </w:tcPr>
          <w:p w14:paraId="6F4814D1" w14:textId="77777777" w:rsidR="00262F26" w:rsidRPr="004E6D1F" w:rsidRDefault="009D6B60" w:rsidP="00815390">
            <w:pPr>
              <w:rPr>
                <w:b w:val="0"/>
                <w:sz w:val="24"/>
                <w:szCs w:val="24"/>
              </w:rPr>
            </w:pPr>
            <w:r>
              <w:rPr>
                <w:b w:val="0"/>
                <w:sz w:val="24"/>
                <w:szCs w:val="24"/>
              </w:rPr>
              <w:t xml:space="preserve">    &gt;</w:t>
            </w:r>
            <w:r w:rsidR="00262F26" w:rsidRPr="004E6D1F">
              <w:rPr>
                <w:b w:val="0"/>
                <w:sz w:val="24"/>
                <w:szCs w:val="24"/>
              </w:rPr>
              <w:t>5</w:t>
            </w:r>
          </w:p>
        </w:tc>
        <w:tc>
          <w:tcPr>
            <w:tcW w:w="1386" w:type="pct"/>
          </w:tcPr>
          <w:p w14:paraId="3B53795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0.48</w:t>
            </w:r>
          </w:p>
        </w:tc>
        <w:tc>
          <w:tcPr>
            <w:tcW w:w="1534" w:type="pct"/>
          </w:tcPr>
          <w:p w14:paraId="0C637366"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0.26 – 0.89</w:t>
            </w:r>
          </w:p>
        </w:tc>
        <w:tc>
          <w:tcPr>
            <w:tcW w:w="646" w:type="pct"/>
          </w:tcPr>
          <w:p w14:paraId="5E4ED3A3"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0.022</w:t>
            </w:r>
          </w:p>
        </w:tc>
      </w:tr>
    </w:tbl>
    <w:p w14:paraId="2FA26926" w14:textId="77777777" w:rsidR="00C432A1" w:rsidRPr="002A5560" w:rsidRDefault="00C432A1" w:rsidP="00C432A1">
      <w:pPr>
        <w:spacing w:line="360" w:lineRule="auto"/>
        <w:jc w:val="both"/>
        <w:rPr>
          <w:b/>
          <w:sz w:val="24"/>
          <w:szCs w:val="24"/>
        </w:rPr>
      </w:pPr>
    </w:p>
    <w:p w14:paraId="04A8A8DB" w14:textId="77777777" w:rsidR="00C432A1" w:rsidRDefault="00C432A1" w:rsidP="00C432A1">
      <w:pPr>
        <w:spacing w:line="360" w:lineRule="auto"/>
        <w:jc w:val="both"/>
        <w:rPr>
          <w:b/>
          <w:sz w:val="24"/>
          <w:szCs w:val="24"/>
        </w:rPr>
      </w:pPr>
    </w:p>
    <w:p w14:paraId="55628910" w14:textId="77777777" w:rsidR="00C432A1" w:rsidRDefault="00C432A1" w:rsidP="00C432A1">
      <w:pPr>
        <w:spacing w:line="360" w:lineRule="auto"/>
        <w:jc w:val="both"/>
        <w:rPr>
          <w:b/>
          <w:sz w:val="24"/>
          <w:szCs w:val="24"/>
        </w:rPr>
      </w:pPr>
    </w:p>
    <w:p w14:paraId="40310ACC" w14:textId="77777777" w:rsidR="00C432A1" w:rsidRDefault="00C432A1" w:rsidP="00C432A1">
      <w:pPr>
        <w:spacing w:line="360" w:lineRule="auto"/>
        <w:jc w:val="both"/>
        <w:rPr>
          <w:b/>
          <w:sz w:val="24"/>
          <w:szCs w:val="24"/>
        </w:rPr>
      </w:pPr>
    </w:p>
    <w:p w14:paraId="347801BC" w14:textId="77777777" w:rsidR="00C432A1" w:rsidRDefault="00C432A1" w:rsidP="00C432A1">
      <w:pPr>
        <w:spacing w:line="360" w:lineRule="auto"/>
        <w:jc w:val="both"/>
        <w:rPr>
          <w:b/>
          <w:sz w:val="24"/>
          <w:szCs w:val="24"/>
        </w:rPr>
      </w:pPr>
    </w:p>
    <w:p w14:paraId="7AE76A07" w14:textId="77777777" w:rsidR="00F77203" w:rsidRDefault="00F77203">
      <w:pPr>
        <w:rPr>
          <w:b/>
          <w:sz w:val="24"/>
          <w:szCs w:val="24"/>
        </w:rPr>
      </w:pPr>
      <w:r>
        <w:rPr>
          <w:b/>
          <w:sz w:val="24"/>
          <w:szCs w:val="24"/>
        </w:rPr>
        <w:br w:type="page"/>
      </w:r>
    </w:p>
    <w:p w14:paraId="1ADB7B7E" w14:textId="77777777" w:rsidR="00C432A1" w:rsidRPr="002A5560" w:rsidRDefault="00C432A1" w:rsidP="002E180E">
      <w:pPr>
        <w:spacing w:line="240" w:lineRule="auto"/>
        <w:jc w:val="both"/>
        <w:rPr>
          <w:b/>
          <w:sz w:val="24"/>
          <w:szCs w:val="24"/>
        </w:rPr>
      </w:pPr>
      <w:r w:rsidRPr="002A5560">
        <w:rPr>
          <w:b/>
          <w:sz w:val="24"/>
          <w:szCs w:val="24"/>
        </w:rPr>
        <w:t>Table</w:t>
      </w:r>
      <w:r w:rsidR="00D07588">
        <w:rPr>
          <w:b/>
          <w:sz w:val="24"/>
          <w:szCs w:val="24"/>
        </w:rPr>
        <w:t xml:space="preserve"> </w:t>
      </w:r>
      <w:r>
        <w:rPr>
          <w:b/>
          <w:sz w:val="24"/>
          <w:szCs w:val="24"/>
        </w:rPr>
        <w:t>4.</w:t>
      </w:r>
      <w:r w:rsidRPr="002A5560">
        <w:rPr>
          <w:b/>
          <w:sz w:val="24"/>
          <w:szCs w:val="24"/>
        </w:rPr>
        <w:t>20</w:t>
      </w:r>
      <w:r w:rsidR="00D07588">
        <w:rPr>
          <w:b/>
          <w:sz w:val="24"/>
          <w:szCs w:val="24"/>
        </w:rPr>
        <w:t xml:space="preserve"> </w:t>
      </w:r>
      <w:r w:rsidR="003C5F43">
        <w:rPr>
          <w:b/>
          <w:sz w:val="24"/>
          <w:szCs w:val="24"/>
        </w:rPr>
        <w:t>Logistic regression analysis of (</w:t>
      </w:r>
      <w:proofErr w:type="gramStart"/>
      <w:r w:rsidR="003C5F43">
        <w:rPr>
          <w:b/>
          <w:sz w:val="24"/>
          <w:szCs w:val="24"/>
        </w:rPr>
        <w:t>pre)eclampsia</w:t>
      </w:r>
      <w:proofErr w:type="gramEnd"/>
      <w:r w:rsidR="003C5F43">
        <w:rPr>
          <w:b/>
          <w:sz w:val="24"/>
          <w:szCs w:val="24"/>
        </w:rPr>
        <w:t xml:space="preserve"> and gestational hypertension</w:t>
      </w:r>
      <w:r w:rsidR="003C5F43" w:rsidRPr="002A5560">
        <w:rPr>
          <w:b/>
          <w:sz w:val="24"/>
          <w:szCs w:val="24"/>
        </w:rPr>
        <w:t xml:space="preserve"> with </w:t>
      </w:r>
      <w:r w:rsidRPr="002A5560">
        <w:rPr>
          <w:b/>
          <w:sz w:val="24"/>
          <w:szCs w:val="24"/>
        </w:rPr>
        <w:t>parity, pregnancy history and years married</w:t>
      </w:r>
    </w:p>
    <w:tbl>
      <w:tblPr>
        <w:tblStyle w:val="LightList1"/>
        <w:tblW w:w="5000" w:type="pct"/>
        <w:tblLook w:val="04A0" w:firstRow="1" w:lastRow="0" w:firstColumn="1" w:lastColumn="0" w:noHBand="0" w:noVBand="1"/>
      </w:tblPr>
      <w:tblGrid>
        <w:gridCol w:w="2093"/>
        <w:gridCol w:w="2532"/>
        <w:gridCol w:w="3281"/>
        <w:gridCol w:w="1336"/>
      </w:tblGrid>
      <w:tr w:rsidR="00C432A1" w:rsidRPr="002A5560" w14:paraId="376AB765"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711D4871" w14:textId="77777777" w:rsidR="00C432A1" w:rsidRPr="002A5560" w:rsidRDefault="00C432A1" w:rsidP="00815390">
            <w:pPr>
              <w:rPr>
                <w:b w:val="0"/>
                <w:sz w:val="24"/>
                <w:szCs w:val="24"/>
              </w:rPr>
            </w:pPr>
          </w:p>
        </w:tc>
        <w:tc>
          <w:tcPr>
            <w:tcW w:w="1370" w:type="pct"/>
          </w:tcPr>
          <w:p w14:paraId="0B7115AF" w14:textId="77777777" w:rsidR="005657C7" w:rsidRDefault="00E8758B"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 xml:space="preserve">Crude </w:t>
            </w:r>
            <w:r>
              <w:rPr>
                <w:sz w:val="24"/>
                <w:szCs w:val="24"/>
              </w:rPr>
              <w:t>O</w:t>
            </w:r>
            <w:r w:rsidRPr="002A5560">
              <w:rPr>
                <w:sz w:val="24"/>
                <w:szCs w:val="24"/>
              </w:rPr>
              <w:t xml:space="preserve">dds </w:t>
            </w:r>
            <w:r>
              <w:rPr>
                <w:sz w:val="24"/>
                <w:szCs w:val="24"/>
              </w:rPr>
              <w:t>R</w:t>
            </w:r>
            <w:r w:rsidRPr="002A5560">
              <w:rPr>
                <w:sz w:val="24"/>
                <w:szCs w:val="24"/>
              </w:rPr>
              <w:t>atio</w:t>
            </w:r>
            <w:r>
              <w:rPr>
                <w:sz w:val="24"/>
                <w:szCs w:val="24"/>
              </w:rPr>
              <w:t xml:space="preserve"> (OR)</w:t>
            </w:r>
          </w:p>
        </w:tc>
        <w:tc>
          <w:tcPr>
            <w:tcW w:w="1775" w:type="pct"/>
          </w:tcPr>
          <w:p w14:paraId="0C598D28"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95% Confidence intervals</w:t>
            </w:r>
          </w:p>
        </w:tc>
        <w:tc>
          <w:tcPr>
            <w:tcW w:w="723" w:type="pct"/>
          </w:tcPr>
          <w:p w14:paraId="6288DBF2"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P-value</w:t>
            </w:r>
          </w:p>
        </w:tc>
      </w:tr>
      <w:tr w:rsidR="00C432A1" w:rsidRPr="002A5560" w14:paraId="16E87C24"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140A676D" w14:textId="77777777" w:rsidR="00C432A1" w:rsidRPr="002A5560" w:rsidRDefault="00C432A1" w:rsidP="00815390">
            <w:pPr>
              <w:rPr>
                <w:b w:val="0"/>
                <w:sz w:val="24"/>
                <w:szCs w:val="24"/>
              </w:rPr>
            </w:pPr>
            <w:r w:rsidRPr="002A5560">
              <w:rPr>
                <w:sz w:val="24"/>
                <w:szCs w:val="24"/>
              </w:rPr>
              <w:t>Children</w:t>
            </w:r>
          </w:p>
        </w:tc>
        <w:tc>
          <w:tcPr>
            <w:tcW w:w="1370" w:type="pct"/>
          </w:tcPr>
          <w:p w14:paraId="6E2E69E1"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775" w:type="pct"/>
          </w:tcPr>
          <w:p w14:paraId="05A0E02B"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723" w:type="pct"/>
          </w:tcPr>
          <w:p w14:paraId="07C475D1"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262F26" w:rsidRPr="002A5560" w14:paraId="179C382E" w14:textId="77777777" w:rsidTr="00CC01E4">
        <w:tc>
          <w:tcPr>
            <w:cnfStyle w:val="001000000000" w:firstRow="0" w:lastRow="0" w:firstColumn="1" w:lastColumn="0" w:oddVBand="0" w:evenVBand="0" w:oddHBand="0" w:evenHBand="0" w:firstRowFirstColumn="0" w:firstRowLastColumn="0" w:lastRowFirstColumn="0" w:lastRowLastColumn="0"/>
            <w:tcW w:w="1132" w:type="pct"/>
          </w:tcPr>
          <w:p w14:paraId="6FEF20CE" w14:textId="77777777" w:rsidR="00262F26" w:rsidRPr="002E186B" w:rsidRDefault="009D6B60" w:rsidP="00815390">
            <w:pPr>
              <w:rPr>
                <w:b w:val="0"/>
                <w:sz w:val="24"/>
                <w:szCs w:val="24"/>
              </w:rPr>
            </w:pPr>
            <w:r>
              <w:rPr>
                <w:b w:val="0"/>
                <w:sz w:val="24"/>
                <w:szCs w:val="24"/>
              </w:rPr>
              <w:t xml:space="preserve">    </w:t>
            </w:r>
            <w:r w:rsidR="00262F26" w:rsidRPr="002E186B">
              <w:rPr>
                <w:b w:val="0"/>
                <w:sz w:val="24"/>
                <w:szCs w:val="24"/>
              </w:rPr>
              <w:t>Yes</w:t>
            </w:r>
          </w:p>
        </w:tc>
        <w:tc>
          <w:tcPr>
            <w:tcW w:w="1370" w:type="pct"/>
          </w:tcPr>
          <w:p w14:paraId="43CA73B9"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775" w:type="pct"/>
          </w:tcPr>
          <w:p w14:paraId="48C667D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723" w:type="pct"/>
          </w:tcPr>
          <w:p w14:paraId="7E8A383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262F26" w:rsidRPr="002A5560" w14:paraId="73E4659B"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5F240338" w14:textId="77777777" w:rsidR="00262F26" w:rsidRPr="002E186B" w:rsidRDefault="009D6B60" w:rsidP="00815390">
            <w:pPr>
              <w:rPr>
                <w:b w:val="0"/>
                <w:sz w:val="24"/>
                <w:szCs w:val="24"/>
              </w:rPr>
            </w:pPr>
            <w:r>
              <w:rPr>
                <w:b w:val="0"/>
                <w:sz w:val="24"/>
                <w:szCs w:val="24"/>
              </w:rPr>
              <w:t xml:space="preserve">    </w:t>
            </w:r>
            <w:r w:rsidR="00262F26" w:rsidRPr="002E186B">
              <w:rPr>
                <w:b w:val="0"/>
                <w:sz w:val="24"/>
                <w:szCs w:val="24"/>
              </w:rPr>
              <w:t>No</w:t>
            </w:r>
          </w:p>
        </w:tc>
        <w:tc>
          <w:tcPr>
            <w:tcW w:w="1370" w:type="pct"/>
          </w:tcPr>
          <w:p w14:paraId="039C5244"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1.50</w:t>
            </w:r>
          </w:p>
        </w:tc>
        <w:tc>
          <w:tcPr>
            <w:tcW w:w="1775" w:type="pct"/>
          </w:tcPr>
          <w:p w14:paraId="1F0CA2CB"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1.10 – 2.03</w:t>
            </w:r>
          </w:p>
        </w:tc>
        <w:tc>
          <w:tcPr>
            <w:tcW w:w="723" w:type="pct"/>
          </w:tcPr>
          <w:p w14:paraId="42CE000A"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0.010</w:t>
            </w:r>
          </w:p>
        </w:tc>
      </w:tr>
      <w:tr w:rsidR="00262F26" w:rsidRPr="002A5560" w14:paraId="336BFCDF" w14:textId="77777777" w:rsidTr="00CC01E4">
        <w:tc>
          <w:tcPr>
            <w:cnfStyle w:val="001000000000" w:firstRow="0" w:lastRow="0" w:firstColumn="1" w:lastColumn="0" w:oddVBand="0" w:evenVBand="0" w:oddHBand="0" w:evenHBand="0" w:firstRowFirstColumn="0" w:firstRowLastColumn="0" w:lastRowFirstColumn="0" w:lastRowLastColumn="0"/>
            <w:tcW w:w="1132" w:type="pct"/>
          </w:tcPr>
          <w:p w14:paraId="1C1AF3AE" w14:textId="77777777" w:rsidR="00262F26" w:rsidRPr="002A5560" w:rsidRDefault="00262F26" w:rsidP="00815390">
            <w:pPr>
              <w:rPr>
                <w:b w:val="0"/>
                <w:sz w:val="24"/>
                <w:szCs w:val="24"/>
              </w:rPr>
            </w:pPr>
            <w:r w:rsidRPr="002A5560">
              <w:rPr>
                <w:sz w:val="24"/>
                <w:szCs w:val="24"/>
              </w:rPr>
              <w:t>Parity</w:t>
            </w:r>
          </w:p>
        </w:tc>
        <w:tc>
          <w:tcPr>
            <w:tcW w:w="1370" w:type="pct"/>
          </w:tcPr>
          <w:p w14:paraId="5103242A"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775" w:type="pct"/>
          </w:tcPr>
          <w:p w14:paraId="008F43D1"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723" w:type="pct"/>
          </w:tcPr>
          <w:p w14:paraId="13295343"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262F26" w:rsidRPr="002A5560" w14:paraId="55E3D965"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50D0B996" w14:textId="77777777" w:rsidR="00262F26" w:rsidRPr="002E186B" w:rsidRDefault="009D6B60" w:rsidP="00815390">
            <w:pPr>
              <w:rPr>
                <w:b w:val="0"/>
                <w:sz w:val="24"/>
                <w:szCs w:val="24"/>
              </w:rPr>
            </w:pPr>
            <w:r>
              <w:rPr>
                <w:b w:val="0"/>
                <w:sz w:val="24"/>
                <w:szCs w:val="24"/>
              </w:rPr>
              <w:t xml:space="preserve">    </w:t>
            </w:r>
            <w:r w:rsidR="00262F26" w:rsidRPr="002E186B">
              <w:rPr>
                <w:b w:val="0"/>
                <w:sz w:val="24"/>
                <w:szCs w:val="24"/>
              </w:rPr>
              <w:t>No child</w:t>
            </w:r>
          </w:p>
        </w:tc>
        <w:tc>
          <w:tcPr>
            <w:tcW w:w="1370" w:type="pct"/>
          </w:tcPr>
          <w:p w14:paraId="726C8505"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775" w:type="pct"/>
          </w:tcPr>
          <w:p w14:paraId="48380AF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723" w:type="pct"/>
          </w:tcPr>
          <w:p w14:paraId="2908E91D"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262F26" w:rsidRPr="002A5560" w14:paraId="197DE75B" w14:textId="77777777" w:rsidTr="00CC01E4">
        <w:tc>
          <w:tcPr>
            <w:cnfStyle w:val="001000000000" w:firstRow="0" w:lastRow="0" w:firstColumn="1" w:lastColumn="0" w:oddVBand="0" w:evenVBand="0" w:oddHBand="0" w:evenHBand="0" w:firstRowFirstColumn="0" w:firstRowLastColumn="0" w:lastRowFirstColumn="0" w:lastRowLastColumn="0"/>
            <w:tcW w:w="1132" w:type="pct"/>
          </w:tcPr>
          <w:p w14:paraId="2117EC0F" w14:textId="77777777" w:rsidR="00262F26" w:rsidRPr="002E186B" w:rsidRDefault="009D6B60" w:rsidP="00815390">
            <w:pPr>
              <w:rPr>
                <w:b w:val="0"/>
                <w:sz w:val="24"/>
                <w:szCs w:val="24"/>
              </w:rPr>
            </w:pPr>
            <w:r>
              <w:rPr>
                <w:b w:val="0"/>
                <w:sz w:val="24"/>
                <w:szCs w:val="24"/>
              </w:rPr>
              <w:t xml:space="preserve">    </w:t>
            </w:r>
            <w:r w:rsidR="00262F26" w:rsidRPr="002E186B">
              <w:rPr>
                <w:b w:val="0"/>
                <w:sz w:val="24"/>
                <w:szCs w:val="24"/>
              </w:rPr>
              <w:t>1 child</w:t>
            </w:r>
          </w:p>
        </w:tc>
        <w:tc>
          <w:tcPr>
            <w:tcW w:w="1370" w:type="pct"/>
          </w:tcPr>
          <w:p w14:paraId="2DC7B24C"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0.72</w:t>
            </w:r>
          </w:p>
        </w:tc>
        <w:tc>
          <w:tcPr>
            <w:tcW w:w="1775" w:type="pct"/>
          </w:tcPr>
          <w:p w14:paraId="610FE5F3"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0.51 – 1.01</w:t>
            </w:r>
          </w:p>
        </w:tc>
        <w:tc>
          <w:tcPr>
            <w:tcW w:w="723" w:type="pct"/>
          </w:tcPr>
          <w:p w14:paraId="39F57B09"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0.060</w:t>
            </w:r>
          </w:p>
        </w:tc>
      </w:tr>
      <w:tr w:rsidR="00262F26" w:rsidRPr="002A5560" w14:paraId="7FF12460"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0E2154CB" w14:textId="77777777" w:rsidR="00262F26" w:rsidRPr="002E186B" w:rsidRDefault="009D6B60" w:rsidP="00815390">
            <w:pPr>
              <w:rPr>
                <w:b w:val="0"/>
                <w:sz w:val="24"/>
                <w:szCs w:val="24"/>
              </w:rPr>
            </w:pPr>
            <w:r>
              <w:rPr>
                <w:b w:val="0"/>
                <w:sz w:val="24"/>
                <w:szCs w:val="24"/>
              </w:rPr>
              <w:t xml:space="preserve">    </w:t>
            </w:r>
            <w:r w:rsidR="00262F26" w:rsidRPr="002E186B">
              <w:rPr>
                <w:b w:val="0"/>
                <w:sz w:val="24"/>
                <w:szCs w:val="24"/>
              </w:rPr>
              <w:t xml:space="preserve">2 children </w:t>
            </w:r>
          </w:p>
        </w:tc>
        <w:tc>
          <w:tcPr>
            <w:tcW w:w="1370" w:type="pct"/>
          </w:tcPr>
          <w:p w14:paraId="2FBEB535"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0.56</w:t>
            </w:r>
          </w:p>
        </w:tc>
        <w:tc>
          <w:tcPr>
            <w:tcW w:w="1775" w:type="pct"/>
          </w:tcPr>
          <w:p w14:paraId="423A7457"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0.32 – 0.98</w:t>
            </w:r>
          </w:p>
        </w:tc>
        <w:tc>
          <w:tcPr>
            <w:tcW w:w="723" w:type="pct"/>
          </w:tcPr>
          <w:p w14:paraId="578E0F6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0.041</w:t>
            </w:r>
          </w:p>
        </w:tc>
      </w:tr>
      <w:tr w:rsidR="00262F26" w:rsidRPr="002A5560" w14:paraId="4EDC42F4" w14:textId="77777777" w:rsidTr="00CC01E4">
        <w:tc>
          <w:tcPr>
            <w:cnfStyle w:val="001000000000" w:firstRow="0" w:lastRow="0" w:firstColumn="1" w:lastColumn="0" w:oddVBand="0" w:evenVBand="0" w:oddHBand="0" w:evenHBand="0" w:firstRowFirstColumn="0" w:firstRowLastColumn="0" w:lastRowFirstColumn="0" w:lastRowLastColumn="0"/>
            <w:tcW w:w="1132" w:type="pct"/>
          </w:tcPr>
          <w:p w14:paraId="610D67CA" w14:textId="77777777" w:rsidR="00262F26" w:rsidRPr="002E186B" w:rsidRDefault="009D6B60" w:rsidP="00815390">
            <w:pPr>
              <w:rPr>
                <w:b w:val="0"/>
                <w:sz w:val="24"/>
                <w:szCs w:val="24"/>
              </w:rPr>
            </w:pPr>
            <w:r>
              <w:rPr>
                <w:b w:val="0"/>
                <w:sz w:val="24"/>
                <w:szCs w:val="24"/>
              </w:rPr>
              <w:t xml:space="preserve">    </w:t>
            </w:r>
            <w:r w:rsidR="00262F26" w:rsidRPr="002E186B">
              <w:rPr>
                <w:b w:val="0"/>
                <w:sz w:val="24"/>
                <w:szCs w:val="24"/>
              </w:rPr>
              <w:t>&gt;3 children</w:t>
            </w:r>
          </w:p>
        </w:tc>
        <w:tc>
          <w:tcPr>
            <w:tcW w:w="1370" w:type="pct"/>
          </w:tcPr>
          <w:p w14:paraId="5A53A66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0.59</w:t>
            </w:r>
          </w:p>
        </w:tc>
        <w:tc>
          <w:tcPr>
            <w:tcW w:w="1775" w:type="pct"/>
          </w:tcPr>
          <w:p w14:paraId="56234DC0"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0.26 – 1.34</w:t>
            </w:r>
          </w:p>
        </w:tc>
        <w:tc>
          <w:tcPr>
            <w:tcW w:w="723" w:type="pct"/>
          </w:tcPr>
          <w:p w14:paraId="236AAF8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0.211</w:t>
            </w:r>
          </w:p>
        </w:tc>
      </w:tr>
      <w:tr w:rsidR="00262F26" w:rsidRPr="002A5560" w14:paraId="5304220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730168F9" w14:textId="77777777" w:rsidR="00262F26" w:rsidRPr="002A5560" w:rsidRDefault="00262F26" w:rsidP="00815390">
            <w:pPr>
              <w:rPr>
                <w:b w:val="0"/>
                <w:sz w:val="24"/>
                <w:szCs w:val="24"/>
              </w:rPr>
            </w:pPr>
            <w:r w:rsidRPr="002A5560">
              <w:rPr>
                <w:sz w:val="24"/>
                <w:szCs w:val="24"/>
              </w:rPr>
              <w:t>Years married</w:t>
            </w:r>
          </w:p>
        </w:tc>
        <w:tc>
          <w:tcPr>
            <w:tcW w:w="1370" w:type="pct"/>
          </w:tcPr>
          <w:p w14:paraId="18250C9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775" w:type="pct"/>
          </w:tcPr>
          <w:p w14:paraId="6061120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723" w:type="pct"/>
          </w:tcPr>
          <w:p w14:paraId="06FDD5EA"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262F26" w:rsidRPr="002A5560" w14:paraId="37A1B31B" w14:textId="77777777" w:rsidTr="00CC01E4">
        <w:tc>
          <w:tcPr>
            <w:cnfStyle w:val="001000000000" w:firstRow="0" w:lastRow="0" w:firstColumn="1" w:lastColumn="0" w:oddVBand="0" w:evenVBand="0" w:oddHBand="0" w:evenHBand="0" w:firstRowFirstColumn="0" w:firstRowLastColumn="0" w:lastRowFirstColumn="0" w:lastRowLastColumn="0"/>
            <w:tcW w:w="1132" w:type="pct"/>
          </w:tcPr>
          <w:p w14:paraId="609A9DAB" w14:textId="77777777" w:rsidR="00262F26" w:rsidRPr="002E186B" w:rsidRDefault="009D6B60" w:rsidP="00815390">
            <w:pPr>
              <w:rPr>
                <w:b w:val="0"/>
                <w:color w:val="000000"/>
                <w:sz w:val="24"/>
                <w:szCs w:val="24"/>
              </w:rPr>
            </w:pPr>
            <w:r>
              <w:rPr>
                <w:b w:val="0"/>
                <w:color w:val="000000"/>
                <w:sz w:val="24"/>
                <w:szCs w:val="24"/>
              </w:rPr>
              <w:t xml:space="preserve">    </w:t>
            </w:r>
            <w:r w:rsidR="00262F26" w:rsidRPr="002E186B">
              <w:rPr>
                <w:b w:val="0"/>
                <w:color w:val="000000"/>
                <w:sz w:val="24"/>
                <w:szCs w:val="24"/>
              </w:rPr>
              <w:t xml:space="preserve">&lt;=1 </w:t>
            </w:r>
          </w:p>
        </w:tc>
        <w:tc>
          <w:tcPr>
            <w:tcW w:w="1370" w:type="pct"/>
          </w:tcPr>
          <w:p w14:paraId="269F8044"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775" w:type="pct"/>
          </w:tcPr>
          <w:p w14:paraId="50086DB2"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723" w:type="pct"/>
          </w:tcPr>
          <w:p w14:paraId="6E6519F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262F26" w:rsidRPr="002A5560" w14:paraId="3351606A"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5160EA40" w14:textId="77777777" w:rsidR="00262F26" w:rsidRPr="002E186B" w:rsidRDefault="009D6B60" w:rsidP="00815390">
            <w:pPr>
              <w:rPr>
                <w:b w:val="0"/>
                <w:color w:val="000000"/>
                <w:sz w:val="24"/>
                <w:szCs w:val="24"/>
              </w:rPr>
            </w:pPr>
            <w:r>
              <w:rPr>
                <w:b w:val="0"/>
                <w:color w:val="000000"/>
                <w:sz w:val="24"/>
                <w:szCs w:val="24"/>
              </w:rPr>
              <w:t xml:space="preserve">    </w:t>
            </w:r>
            <w:r w:rsidR="00262F26" w:rsidRPr="002E186B">
              <w:rPr>
                <w:b w:val="0"/>
                <w:color w:val="000000"/>
                <w:sz w:val="24"/>
                <w:szCs w:val="24"/>
              </w:rPr>
              <w:t>&gt;1 – 2</w:t>
            </w:r>
          </w:p>
        </w:tc>
        <w:tc>
          <w:tcPr>
            <w:tcW w:w="1370" w:type="pct"/>
          </w:tcPr>
          <w:p w14:paraId="0E07721E"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2.38</w:t>
            </w:r>
          </w:p>
        </w:tc>
        <w:tc>
          <w:tcPr>
            <w:tcW w:w="1775" w:type="pct"/>
          </w:tcPr>
          <w:p w14:paraId="4EB1ACB5"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1.38 – 4.08</w:t>
            </w:r>
          </w:p>
        </w:tc>
        <w:tc>
          <w:tcPr>
            <w:tcW w:w="723" w:type="pct"/>
          </w:tcPr>
          <w:p w14:paraId="113B845B"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0.002</w:t>
            </w:r>
          </w:p>
        </w:tc>
      </w:tr>
      <w:tr w:rsidR="00262F26" w:rsidRPr="002A5560" w14:paraId="191CE298" w14:textId="77777777" w:rsidTr="00CC01E4">
        <w:tc>
          <w:tcPr>
            <w:cnfStyle w:val="001000000000" w:firstRow="0" w:lastRow="0" w:firstColumn="1" w:lastColumn="0" w:oddVBand="0" w:evenVBand="0" w:oddHBand="0" w:evenHBand="0" w:firstRowFirstColumn="0" w:firstRowLastColumn="0" w:lastRowFirstColumn="0" w:lastRowLastColumn="0"/>
            <w:tcW w:w="1132" w:type="pct"/>
          </w:tcPr>
          <w:p w14:paraId="53EC95AD" w14:textId="77777777" w:rsidR="00262F26" w:rsidRPr="002E186B" w:rsidRDefault="009D6B60" w:rsidP="00815390">
            <w:pPr>
              <w:rPr>
                <w:b w:val="0"/>
                <w:color w:val="000000"/>
                <w:sz w:val="24"/>
                <w:szCs w:val="24"/>
              </w:rPr>
            </w:pPr>
            <w:r>
              <w:rPr>
                <w:b w:val="0"/>
                <w:color w:val="000000"/>
                <w:sz w:val="24"/>
                <w:szCs w:val="24"/>
              </w:rPr>
              <w:t xml:space="preserve">    </w:t>
            </w:r>
            <w:r w:rsidR="00262F26" w:rsidRPr="002E186B">
              <w:rPr>
                <w:b w:val="0"/>
                <w:color w:val="000000"/>
                <w:sz w:val="24"/>
                <w:szCs w:val="24"/>
              </w:rPr>
              <w:t>&gt;2 – 4</w:t>
            </w:r>
          </w:p>
        </w:tc>
        <w:tc>
          <w:tcPr>
            <w:tcW w:w="1370" w:type="pct"/>
          </w:tcPr>
          <w:p w14:paraId="3636FF84"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1.84</w:t>
            </w:r>
          </w:p>
        </w:tc>
        <w:tc>
          <w:tcPr>
            <w:tcW w:w="1775" w:type="pct"/>
          </w:tcPr>
          <w:p w14:paraId="76F5337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1.06 – 3.19</w:t>
            </w:r>
          </w:p>
        </w:tc>
        <w:tc>
          <w:tcPr>
            <w:tcW w:w="723" w:type="pct"/>
          </w:tcPr>
          <w:p w14:paraId="37C4EF4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0.030</w:t>
            </w:r>
          </w:p>
        </w:tc>
      </w:tr>
      <w:tr w:rsidR="00262F26" w:rsidRPr="002A5560" w14:paraId="420AB0BA"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042DAC9A" w14:textId="77777777" w:rsidR="00262F26" w:rsidRPr="002E186B" w:rsidRDefault="009D6B60" w:rsidP="00815390">
            <w:pPr>
              <w:rPr>
                <w:b w:val="0"/>
                <w:color w:val="000000"/>
                <w:sz w:val="24"/>
                <w:szCs w:val="24"/>
              </w:rPr>
            </w:pPr>
            <w:r>
              <w:rPr>
                <w:b w:val="0"/>
                <w:color w:val="000000"/>
                <w:sz w:val="24"/>
                <w:szCs w:val="24"/>
              </w:rPr>
              <w:t xml:space="preserve">    </w:t>
            </w:r>
            <w:r w:rsidR="00262F26" w:rsidRPr="002E186B">
              <w:rPr>
                <w:b w:val="0"/>
                <w:color w:val="000000"/>
                <w:sz w:val="24"/>
                <w:szCs w:val="24"/>
              </w:rPr>
              <w:t>&gt;4 – 6</w:t>
            </w:r>
          </w:p>
        </w:tc>
        <w:tc>
          <w:tcPr>
            <w:tcW w:w="1370" w:type="pct"/>
          </w:tcPr>
          <w:p w14:paraId="67433914"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1.18</w:t>
            </w:r>
          </w:p>
        </w:tc>
        <w:tc>
          <w:tcPr>
            <w:tcW w:w="1775" w:type="pct"/>
          </w:tcPr>
          <w:p w14:paraId="18F1A9C2"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0.59 – 2.32</w:t>
            </w:r>
          </w:p>
        </w:tc>
        <w:tc>
          <w:tcPr>
            <w:tcW w:w="723" w:type="pct"/>
          </w:tcPr>
          <w:p w14:paraId="0A0A23C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0.640</w:t>
            </w:r>
          </w:p>
        </w:tc>
      </w:tr>
      <w:tr w:rsidR="00262F26" w:rsidRPr="002A5560" w14:paraId="02B36B40" w14:textId="77777777" w:rsidTr="00CC01E4">
        <w:tc>
          <w:tcPr>
            <w:cnfStyle w:val="001000000000" w:firstRow="0" w:lastRow="0" w:firstColumn="1" w:lastColumn="0" w:oddVBand="0" w:evenVBand="0" w:oddHBand="0" w:evenHBand="0" w:firstRowFirstColumn="0" w:firstRowLastColumn="0" w:lastRowFirstColumn="0" w:lastRowLastColumn="0"/>
            <w:tcW w:w="1132" w:type="pct"/>
          </w:tcPr>
          <w:p w14:paraId="2F2AB4F3" w14:textId="77777777" w:rsidR="00262F26" w:rsidRPr="002E186B" w:rsidRDefault="009D6B60" w:rsidP="00815390">
            <w:pPr>
              <w:rPr>
                <w:b w:val="0"/>
                <w:color w:val="000000"/>
                <w:sz w:val="24"/>
                <w:szCs w:val="24"/>
              </w:rPr>
            </w:pPr>
            <w:r>
              <w:rPr>
                <w:b w:val="0"/>
                <w:color w:val="000000"/>
                <w:sz w:val="24"/>
                <w:szCs w:val="24"/>
              </w:rPr>
              <w:t xml:space="preserve">    </w:t>
            </w:r>
            <w:r w:rsidR="00262F26" w:rsidRPr="002E186B">
              <w:rPr>
                <w:b w:val="0"/>
                <w:color w:val="000000"/>
                <w:sz w:val="24"/>
                <w:szCs w:val="24"/>
              </w:rPr>
              <w:t>&gt;</w:t>
            </w:r>
            <w:r w:rsidR="00262F26">
              <w:rPr>
                <w:b w:val="0"/>
                <w:color w:val="000000"/>
                <w:sz w:val="24"/>
                <w:szCs w:val="24"/>
              </w:rPr>
              <w:t>6</w:t>
            </w:r>
            <w:r w:rsidR="00262F26" w:rsidRPr="002E186B">
              <w:rPr>
                <w:b w:val="0"/>
                <w:color w:val="000000"/>
                <w:sz w:val="24"/>
                <w:szCs w:val="24"/>
              </w:rPr>
              <w:t xml:space="preserve"> – 8</w:t>
            </w:r>
          </w:p>
        </w:tc>
        <w:tc>
          <w:tcPr>
            <w:tcW w:w="1370" w:type="pct"/>
          </w:tcPr>
          <w:p w14:paraId="146C9EE7"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1.42</w:t>
            </w:r>
          </w:p>
        </w:tc>
        <w:tc>
          <w:tcPr>
            <w:tcW w:w="1775" w:type="pct"/>
          </w:tcPr>
          <w:p w14:paraId="2618C87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0.75 – 2.69</w:t>
            </w:r>
          </w:p>
        </w:tc>
        <w:tc>
          <w:tcPr>
            <w:tcW w:w="723" w:type="pct"/>
          </w:tcPr>
          <w:p w14:paraId="1FCFD1E1"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0.286</w:t>
            </w:r>
          </w:p>
        </w:tc>
      </w:tr>
      <w:tr w:rsidR="00262F26" w:rsidRPr="002A5560" w14:paraId="12766298"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382626CE" w14:textId="77777777" w:rsidR="00262F26" w:rsidRPr="002E186B" w:rsidRDefault="009D6B60" w:rsidP="00815390">
            <w:pPr>
              <w:rPr>
                <w:b w:val="0"/>
                <w:color w:val="000000"/>
                <w:sz w:val="24"/>
                <w:szCs w:val="24"/>
              </w:rPr>
            </w:pPr>
            <w:r>
              <w:rPr>
                <w:b w:val="0"/>
                <w:color w:val="000000"/>
                <w:sz w:val="24"/>
                <w:szCs w:val="24"/>
              </w:rPr>
              <w:t xml:space="preserve">    </w:t>
            </w:r>
            <w:r w:rsidR="00262F26" w:rsidRPr="002E186B">
              <w:rPr>
                <w:b w:val="0"/>
                <w:color w:val="000000"/>
                <w:sz w:val="24"/>
                <w:szCs w:val="24"/>
              </w:rPr>
              <w:t>&gt;8 – 10</w:t>
            </w:r>
          </w:p>
        </w:tc>
        <w:tc>
          <w:tcPr>
            <w:tcW w:w="1370" w:type="pct"/>
          </w:tcPr>
          <w:p w14:paraId="2AAB7B4A"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1.25</w:t>
            </w:r>
          </w:p>
        </w:tc>
        <w:tc>
          <w:tcPr>
            <w:tcW w:w="1775" w:type="pct"/>
          </w:tcPr>
          <w:p w14:paraId="0FA5972F"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0.65 – 2.43</w:t>
            </w:r>
          </w:p>
        </w:tc>
        <w:tc>
          <w:tcPr>
            <w:tcW w:w="723" w:type="pct"/>
          </w:tcPr>
          <w:p w14:paraId="5EA59C9F"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0.499</w:t>
            </w:r>
          </w:p>
        </w:tc>
      </w:tr>
      <w:tr w:rsidR="00262F26" w:rsidRPr="002A5560" w14:paraId="4F555D59" w14:textId="77777777" w:rsidTr="00CC01E4">
        <w:tc>
          <w:tcPr>
            <w:cnfStyle w:val="001000000000" w:firstRow="0" w:lastRow="0" w:firstColumn="1" w:lastColumn="0" w:oddVBand="0" w:evenVBand="0" w:oddHBand="0" w:evenHBand="0" w:firstRowFirstColumn="0" w:firstRowLastColumn="0" w:lastRowFirstColumn="0" w:lastRowLastColumn="0"/>
            <w:tcW w:w="1132" w:type="pct"/>
          </w:tcPr>
          <w:p w14:paraId="62B12B19" w14:textId="77777777" w:rsidR="00262F26" w:rsidRPr="002E186B" w:rsidRDefault="009D6B60" w:rsidP="00815390">
            <w:pPr>
              <w:rPr>
                <w:b w:val="0"/>
                <w:color w:val="000000"/>
                <w:sz w:val="24"/>
                <w:szCs w:val="24"/>
              </w:rPr>
            </w:pPr>
            <w:r>
              <w:rPr>
                <w:b w:val="0"/>
                <w:color w:val="000000"/>
                <w:sz w:val="24"/>
                <w:szCs w:val="24"/>
              </w:rPr>
              <w:t xml:space="preserve">    </w:t>
            </w:r>
            <w:r w:rsidR="00262F26" w:rsidRPr="002E186B">
              <w:rPr>
                <w:b w:val="0"/>
                <w:color w:val="000000"/>
                <w:sz w:val="24"/>
                <w:szCs w:val="24"/>
              </w:rPr>
              <w:t>&gt;10</w:t>
            </w:r>
          </w:p>
        </w:tc>
        <w:tc>
          <w:tcPr>
            <w:tcW w:w="1370" w:type="pct"/>
          </w:tcPr>
          <w:p w14:paraId="41CF3BA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2.14</w:t>
            </w:r>
          </w:p>
        </w:tc>
        <w:tc>
          <w:tcPr>
            <w:tcW w:w="1775" w:type="pct"/>
          </w:tcPr>
          <w:p w14:paraId="4630E3F1"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1.22 – 3.76</w:t>
            </w:r>
          </w:p>
        </w:tc>
        <w:tc>
          <w:tcPr>
            <w:tcW w:w="723" w:type="pct"/>
          </w:tcPr>
          <w:p w14:paraId="5CA55FB4"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0.008</w:t>
            </w:r>
          </w:p>
        </w:tc>
      </w:tr>
      <w:tr w:rsidR="00262F26" w:rsidRPr="002A5560" w14:paraId="6FBCF1BC"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18EAFAD2" w14:textId="77777777" w:rsidR="00262F26" w:rsidRPr="002A5560" w:rsidRDefault="00262F26" w:rsidP="00815390">
            <w:pPr>
              <w:rPr>
                <w:b w:val="0"/>
                <w:bCs w:val="0"/>
                <w:color w:val="000000"/>
                <w:sz w:val="24"/>
                <w:szCs w:val="24"/>
              </w:rPr>
            </w:pPr>
            <w:r w:rsidRPr="002A5560">
              <w:rPr>
                <w:color w:val="000000"/>
                <w:sz w:val="24"/>
                <w:szCs w:val="24"/>
              </w:rPr>
              <w:t>Miscarriage during pregnancy</w:t>
            </w:r>
          </w:p>
        </w:tc>
        <w:tc>
          <w:tcPr>
            <w:tcW w:w="1370" w:type="pct"/>
          </w:tcPr>
          <w:p w14:paraId="09A51BD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1775" w:type="pct"/>
          </w:tcPr>
          <w:p w14:paraId="1E28C605"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723" w:type="pct"/>
          </w:tcPr>
          <w:p w14:paraId="1D415DEC"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262F26" w:rsidRPr="002A5560" w14:paraId="5393B1B1" w14:textId="77777777" w:rsidTr="00CC01E4">
        <w:tc>
          <w:tcPr>
            <w:cnfStyle w:val="001000000000" w:firstRow="0" w:lastRow="0" w:firstColumn="1" w:lastColumn="0" w:oddVBand="0" w:evenVBand="0" w:oddHBand="0" w:evenHBand="0" w:firstRowFirstColumn="0" w:firstRowLastColumn="0" w:lastRowFirstColumn="0" w:lastRowLastColumn="0"/>
            <w:tcW w:w="1132" w:type="pct"/>
          </w:tcPr>
          <w:p w14:paraId="3E92B2AE" w14:textId="77777777" w:rsidR="00262F26" w:rsidRPr="002E186B" w:rsidRDefault="009D6B60" w:rsidP="00815390">
            <w:pPr>
              <w:rPr>
                <w:b w:val="0"/>
                <w:bCs w:val="0"/>
                <w:color w:val="000000"/>
                <w:sz w:val="24"/>
                <w:szCs w:val="24"/>
              </w:rPr>
            </w:pPr>
            <w:r>
              <w:rPr>
                <w:b w:val="0"/>
                <w:color w:val="000000"/>
                <w:sz w:val="24"/>
                <w:szCs w:val="24"/>
              </w:rPr>
              <w:t xml:space="preserve">    Y</w:t>
            </w:r>
            <w:r w:rsidR="00262F26" w:rsidRPr="002E186B">
              <w:rPr>
                <w:b w:val="0"/>
                <w:color w:val="000000"/>
                <w:sz w:val="24"/>
                <w:szCs w:val="24"/>
              </w:rPr>
              <w:t>es</w:t>
            </w:r>
          </w:p>
        </w:tc>
        <w:tc>
          <w:tcPr>
            <w:tcW w:w="1370" w:type="pct"/>
          </w:tcPr>
          <w:p w14:paraId="1CDDA0F1"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1.00</w:t>
            </w:r>
          </w:p>
        </w:tc>
        <w:tc>
          <w:tcPr>
            <w:tcW w:w="1775" w:type="pct"/>
          </w:tcPr>
          <w:p w14:paraId="7D740E52"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w:t>
            </w:r>
          </w:p>
        </w:tc>
        <w:tc>
          <w:tcPr>
            <w:tcW w:w="723" w:type="pct"/>
          </w:tcPr>
          <w:p w14:paraId="685658A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r>
      <w:tr w:rsidR="00262F26" w:rsidRPr="002A5560" w14:paraId="7BAB7BD1"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6414C7E3" w14:textId="77777777" w:rsidR="00262F26" w:rsidRPr="002E186B" w:rsidRDefault="009D6B60" w:rsidP="00815390">
            <w:pPr>
              <w:rPr>
                <w:b w:val="0"/>
                <w:bCs w:val="0"/>
                <w:color w:val="000000"/>
                <w:sz w:val="24"/>
                <w:szCs w:val="24"/>
              </w:rPr>
            </w:pPr>
            <w:r>
              <w:rPr>
                <w:b w:val="0"/>
                <w:color w:val="000000"/>
                <w:sz w:val="24"/>
                <w:szCs w:val="24"/>
              </w:rPr>
              <w:t xml:space="preserve">    </w:t>
            </w:r>
            <w:r w:rsidR="00262F26" w:rsidRPr="002E186B">
              <w:rPr>
                <w:b w:val="0"/>
                <w:color w:val="000000"/>
                <w:sz w:val="24"/>
                <w:szCs w:val="24"/>
              </w:rPr>
              <w:t>No</w:t>
            </w:r>
          </w:p>
        </w:tc>
        <w:tc>
          <w:tcPr>
            <w:tcW w:w="1370" w:type="pct"/>
          </w:tcPr>
          <w:p w14:paraId="0C454196"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4.08</w:t>
            </w:r>
          </w:p>
        </w:tc>
        <w:tc>
          <w:tcPr>
            <w:tcW w:w="1775" w:type="pct"/>
          </w:tcPr>
          <w:p w14:paraId="57F1BD1B"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0.54 – 30.6</w:t>
            </w:r>
          </w:p>
        </w:tc>
        <w:tc>
          <w:tcPr>
            <w:tcW w:w="723" w:type="pct"/>
          </w:tcPr>
          <w:p w14:paraId="6FF095B0"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0.171</w:t>
            </w:r>
          </w:p>
        </w:tc>
      </w:tr>
      <w:tr w:rsidR="00262F26" w:rsidRPr="002A5560" w14:paraId="15A71F39" w14:textId="77777777" w:rsidTr="00CC01E4">
        <w:tc>
          <w:tcPr>
            <w:cnfStyle w:val="001000000000" w:firstRow="0" w:lastRow="0" w:firstColumn="1" w:lastColumn="0" w:oddVBand="0" w:evenVBand="0" w:oddHBand="0" w:evenHBand="0" w:firstRowFirstColumn="0" w:firstRowLastColumn="0" w:lastRowFirstColumn="0" w:lastRowLastColumn="0"/>
            <w:tcW w:w="1132" w:type="pct"/>
          </w:tcPr>
          <w:p w14:paraId="7CB9FCEE" w14:textId="77777777" w:rsidR="00262F26" w:rsidRPr="002A5560" w:rsidRDefault="00262F26" w:rsidP="00815390">
            <w:pPr>
              <w:rPr>
                <w:b w:val="0"/>
                <w:color w:val="000000"/>
                <w:sz w:val="24"/>
                <w:szCs w:val="24"/>
              </w:rPr>
            </w:pPr>
            <w:r w:rsidRPr="002A5560">
              <w:rPr>
                <w:color w:val="000000"/>
                <w:sz w:val="24"/>
                <w:szCs w:val="24"/>
              </w:rPr>
              <w:t>Still births</w:t>
            </w:r>
          </w:p>
        </w:tc>
        <w:tc>
          <w:tcPr>
            <w:tcW w:w="1370" w:type="pct"/>
          </w:tcPr>
          <w:p w14:paraId="062927F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1775" w:type="pct"/>
          </w:tcPr>
          <w:p w14:paraId="73EF82D9"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723" w:type="pct"/>
          </w:tcPr>
          <w:p w14:paraId="467BC7A7"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262F26" w:rsidRPr="002A5560" w14:paraId="5FEBD7B3"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4765811C" w14:textId="77777777" w:rsidR="00262F26" w:rsidRPr="002E186B" w:rsidRDefault="009D6B60" w:rsidP="00815390">
            <w:pPr>
              <w:rPr>
                <w:b w:val="0"/>
                <w:bCs w:val="0"/>
                <w:color w:val="000000"/>
                <w:sz w:val="24"/>
                <w:szCs w:val="24"/>
              </w:rPr>
            </w:pPr>
            <w:r>
              <w:rPr>
                <w:b w:val="0"/>
                <w:color w:val="000000"/>
                <w:sz w:val="24"/>
                <w:szCs w:val="24"/>
              </w:rPr>
              <w:t xml:space="preserve">    Y</w:t>
            </w:r>
            <w:r w:rsidR="00262F26" w:rsidRPr="002E186B">
              <w:rPr>
                <w:b w:val="0"/>
                <w:color w:val="000000"/>
                <w:sz w:val="24"/>
                <w:szCs w:val="24"/>
              </w:rPr>
              <w:t>es</w:t>
            </w:r>
          </w:p>
        </w:tc>
        <w:tc>
          <w:tcPr>
            <w:tcW w:w="1370" w:type="pct"/>
          </w:tcPr>
          <w:p w14:paraId="1C16D9E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1.00</w:t>
            </w:r>
          </w:p>
        </w:tc>
        <w:tc>
          <w:tcPr>
            <w:tcW w:w="1775" w:type="pct"/>
          </w:tcPr>
          <w:p w14:paraId="33B143E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723" w:type="pct"/>
          </w:tcPr>
          <w:p w14:paraId="3286295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262F26" w:rsidRPr="002A5560" w14:paraId="12CB8427" w14:textId="77777777" w:rsidTr="00CC01E4">
        <w:tc>
          <w:tcPr>
            <w:cnfStyle w:val="001000000000" w:firstRow="0" w:lastRow="0" w:firstColumn="1" w:lastColumn="0" w:oddVBand="0" w:evenVBand="0" w:oddHBand="0" w:evenHBand="0" w:firstRowFirstColumn="0" w:firstRowLastColumn="0" w:lastRowFirstColumn="0" w:lastRowLastColumn="0"/>
            <w:tcW w:w="1132" w:type="pct"/>
          </w:tcPr>
          <w:p w14:paraId="75BECE9B" w14:textId="77777777" w:rsidR="00262F26" w:rsidRPr="002E186B" w:rsidRDefault="009D6B60" w:rsidP="00815390">
            <w:pPr>
              <w:rPr>
                <w:b w:val="0"/>
                <w:bCs w:val="0"/>
                <w:color w:val="000000"/>
                <w:sz w:val="24"/>
                <w:szCs w:val="24"/>
              </w:rPr>
            </w:pPr>
            <w:r>
              <w:rPr>
                <w:b w:val="0"/>
                <w:color w:val="000000"/>
                <w:sz w:val="24"/>
                <w:szCs w:val="24"/>
              </w:rPr>
              <w:t xml:space="preserve">    </w:t>
            </w:r>
            <w:r w:rsidR="00262F26" w:rsidRPr="002E186B">
              <w:rPr>
                <w:b w:val="0"/>
                <w:color w:val="000000"/>
                <w:sz w:val="24"/>
                <w:szCs w:val="24"/>
              </w:rPr>
              <w:t>No</w:t>
            </w:r>
          </w:p>
        </w:tc>
        <w:tc>
          <w:tcPr>
            <w:tcW w:w="1370" w:type="pct"/>
          </w:tcPr>
          <w:p w14:paraId="340915AF"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0.57</w:t>
            </w:r>
          </w:p>
        </w:tc>
        <w:tc>
          <w:tcPr>
            <w:tcW w:w="1775" w:type="pct"/>
          </w:tcPr>
          <w:p w14:paraId="5B919A56"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0.24 – 1.35</w:t>
            </w:r>
          </w:p>
        </w:tc>
        <w:tc>
          <w:tcPr>
            <w:tcW w:w="723" w:type="pct"/>
          </w:tcPr>
          <w:p w14:paraId="7BDAC52F"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0.201</w:t>
            </w:r>
          </w:p>
        </w:tc>
      </w:tr>
      <w:tr w:rsidR="00262F26" w:rsidRPr="002A5560" w14:paraId="7FE2763A"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24998B2F" w14:textId="77777777" w:rsidR="00262F26" w:rsidRPr="002A5560" w:rsidRDefault="00262F26" w:rsidP="00815390">
            <w:pPr>
              <w:rPr>
                <w:b w:val="0"/>
                <w:color w:val="000000"/>
                <w:sz w:val="24"/>
                <w:szCs w:val="24"/>
              </w:rPr>
            </w:pPr>
            <w:r w:rsidRPr="002A5560">
              <w:rPr>
                <w:color w:val="000000"/>
                <w:sz w:val="24"/>
                <w:szCs w:val="24"/>
              </w:rPr>
              <w:t>Dead deliveries</w:t>
            </w:r>
          </w:p>
        </w:tc>
        <w:tc>
          <w:tcPr>
            <w:tcW w:w="1370" w:type="pct"/>
          </w:tcPr>
          <w:p w14:paraId="317D5AB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1775" w:type="pct"/>
          </w:tcPr>
          <w:p w14:paraId="310D4997"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723" w:type="pct"/>
          </w:tcPr>
          <w:p w14:paraId="65CCE10C"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262F26" w:rsidRPr="002A5560" w14:paraId="37EBA175" w14:textId="77777777" w:rsidTr="00CC01E4">
        <w:tc>
          <w:tcPr>
            <w:cnfStyle w:val="001000000000" w:firstRow="0" w:lastRow="0" w:firstColumn="1" w:lastColumn="0" w:oddVBand="0" w:evenVBand="0" w:oddHBand="0" w:evenHBand="0" w:firstRowFirstColumn="0" w:firstRowLastColumn="0" w:lastRowFirstColumn="0" w:lastRowLastColumn="0"/>
            <w:tcW w:w="1132" w:type="pct"/>
          </w:tcPr>
          <w:p w14:paraId="2DDE8C5A" w14:textId="77777777" w:rsidR="00262F26" w:rsidRPr="002E186B" w:rsidRDefault="009D6B60" w:rsidP="00815390">
            <w:pPr>
              <w:rPr>
                <w:b w:val="0"/>
                <w:bCs w:val="0"/>
                <w:color w:val="000000"/>
                <w:sz w:val="24"/>
                <w:szCs w:val="24"/>
              </w:rPr>
            </w:pPr>
            <w:r>
              <w:rPr>
                <w:b w:val="0"/>
                <w:color w:val="000000"/>
                <w:sz w:val="24"/>
                <w:szCs w:val="24"/>
              </w:rPr>
              <w:t xml:space="preserve">    Y</w:t>
            </w:r>
            <w:r w:rsidR="00262F26" w:rsidRPr="002E186B">
              <w:rPr>
                <w:b w:val="0"/>
                <w:color w:val="000000"/>
                <w:sz w:val="24"/>
                <w:szCs w:val="24"/>
              </w:rPr>
              <w:t>es</w:t>
            </w:r>
          </w:p>
        </w:tc>
        <w:tc>
          <w:tcPr>
            <w:tcW w:w="1370" w:type="pct"/>
          </w:tcPr>
          <w:p w14:paraId="4DBB272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color w:val="000000"/>
                <w:sz w:val="24"/>
                <w:szCs w:val="24"/>
              </w:rPr>
              <w:t>1.00</w:t>
            </w:r>
          </w:p>
        </w:tc>
        <w:tc>
          <w:tcPr>
            <w:tcW w:w="1775" w:type="pct"/>
          </w:tcPr>
          <w:p w14:paraId="1FD9971A"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sz w:val="24"/>
                <w:szCs w:val="24"/>
              </w:rPr>
              <w:t>-</w:t>
            </w:r>
          </w:p>
        </w:tc>
        <w:tc>
          <w:tcPr>
            <w:tcW w:w="723" w:type="pct"/>
          </w:tcPr>
          <w:p w14:paraId="7986800E"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2A5560">
              <w:rPr>
                <w:sz w:val="24"/>
                <w:szCs w:val="24"/>
              </w:rPr>
              <w:t>-</w:t>
            </w:r>
          </w:p>
        </w:tc>
      </w:tr>
      <w:tr w:rsidR="00262F26" w:rsidRPr="002A5560" w14:paraId="74E4932F"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pct"/>
          </w:tcPr>
          <w:p w14:paraId="659DCF75" w14:textId="77777777" w:rsidR="00262F26" w:rsidRPr="002E186B" w:rsidRDefault="009D6B60" w:rsidP="00815390">
            <w:pPr>
              <w:rPr>
                <w:b w:val="0"/>
                <w:bCs w:val="0"/>
                <w:color w:val="000000"/>
                <w:sz w:val="24"/>
                <w:szCs w:val="24"/>
              </w:rPr>
            </w:pPr>
            <w:r>
              <w:rPr>
                <w:b w:val="0"/>
                <w:color w:val="000000"/>
                <w:sz w:val="24"/>
                <w:szCs w:val="24"/>
              </w:rPr>
              <w:t xml:space="preserve">    </w:t>
            </w:r>
            <w:r w:rsidR="00262F26" w:rsidRPr="002E186B">
              <w:rPr>
                <w:b w:val="0"/>
                <w:color w:val="000000"/>
                <w:sz w:val="24"/>
                <w:szCs w:val="24"/>
              </w:rPr>
              <w:t>No</w:t>
            </w:r>
          </w:p>
        </w:tc>
        <w:tc>
          <w:tcPr>
            <w:tcW w:w="1370" w:type="pct"/>
          </w:tcPr>
          <w:p w14:paraId="722CA00E"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5.78</w:t>
            </w:r>
          </w:p>
        </w:tc>
        <w:tc>
          <w:tcPr>
            <w:tcW w:w="1775" w:type="pct"/>
          </w:tcPr>
          <w:p w14:paraId="35053026"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1.40 – 23.90</w:t>
            </w:r>
          </w:p>
        </w:tc>
        <w:tc>
          <w:tcPr>
            <w:tcW w:w="723" w:type="pct"/>
          </w:tcPr>
          <w:p w14:paraId="2314ED6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0.015</w:t>
            </w:r>
          </w:p>
        </w:tc>
      </w:tr>
    </w:tbl>
    <w:p w14:paraId="7FEF5B32" w14:textId="77777777" w:rsidR="00F77203" w:rsidRDefault="00F77203" w:rsidP="00C432A1">
      <w:pPr>
        <w:spacing w:line="360" w:lineRule="auto"/>
        <w:jc w:val="both"/>
        <w:rPr>
          <w:b/>
          <w:sz w:val="24"/>
          <w:szCs w:val="24"/>
        </w:rPr>
      </w:pPr>
    </w:p>
    <w:p w14:paraId="1C8A8760" w14:textId="77777777" w:rsidR="00F77203" w:rsidRDefault="00F77203">
      <w:pPr>
        <w:rPr>
          <w:b/>
          <w:sz w:val="24"/>
          <w:szCs w:val="24"/>
        </w:rPr>
      </w:pPr>
      <w:r>
        <w:rPr>
          <w:b/>
          <w:sz w:val="24"/>
          <w:szCs w:val="24"/>
        </w:rPr>
        <w:br w:type="page"/>
      </w:r>
    </w:p>
    <w:p w14:paraId="09782B3F" w14:textId="77777777" w:rsidR="00C432A1" w:rsidRPr="002A5560" w:rsidRDefault="00C432A1" w:rsidP="002E180E">
      <w:pPr>
        <w:spacing w:line="240" w:lineRule="auto"/>
        <w:jc w:val="both"/>
        <w:rPr>
          <w:b/>
          <w:bCs/>
          <w:i/>
          <w:sz w:val="24"/>
          <w:szCs w:val="24"/>
        </w:rPr>
      </w:pPr>
      <w:r w:rsidRPr="002A5560">
        <w:rPr>
          <w:b/>
          <w:sz w:val="24"/>
          <w:szCs w:val="24"/>
        </w:rPr>
        <w:t xml:space="preserve">Table </w:t>
      </w:r>
      <w:r>
        <w:rPr>
          <w:b/>
          <w:sz w:val="24"/>
          <w:szCs w:val="24"/>
        </w:rPr>
        <w:t>4.</w:t>
      </w:r>
      <w:r w:rsidRPr="002A5560">
        <w:rPr>
          <w:b/>
          <w:sz w:val="24"/>
          <w:szCs w:val="24"/>
        </w:rPr>
        <w:t>21</w:t>
      </w:r>
      <w:r w:rsidR="00D07588">
        <w:rPr>
          <w:b/>
          <w:sz w:val="24"/>
          <w:szCs w:val="24"/>
        </w:rPr>
        <w:t xml:space="preserve"> </w:t>
      </w:r>
      <w:r w:rsidR="003C5F43">
        <w:rPr>
          <w:b/>
          <w:sz w:val="24"/>
          <w:szCs w:val="24"/>
        </w:rPr>
        <w:t>Logistic regression analysis of (</w:t>
      </w:r>
      <w:proofErr w:type="gramStart"/>
      <w:r w:rsidR="003C5F43">
        <w:rPr>
          <w:b/>
          <w:sz w:val="24"/>
          <w:szCs w:val="24"/>
        </w:rPr>
        <w:t>pre)eclampsia</w:t>
      </w:r>
      <w:proofErr w:type="gramEnd"/>
      <w:r w:rsidR="003C5F43">
        <w:rPr>
          <w:b/>
          <w:sz w:val="24"/>
          <w:szCs w:val="24"/>
        </w:rPr>
        <w:t xml:space="preserve"> and gestational hypertension</w:t>
      </w:r>
      <w:r w:rsidR="003C5F43" w:rsidRPr="002A5560">
        <w:rPr>
          <w:b/>
          <w:sz w:val="24"/>
          <w:szCs w:val="24"/>
        </w:rPr>
        <w:t xml:space="preserve"> with </w:t>
      </w:r>
      <w:r w:rsidRPr="002A5560">
        <w:rPr>
          <w:b/>
          <w:sz w:val="24"/>
          <w:szCs w:val="24"/>
        </w:rPr>
        <w:t>p</w:t>
      </w:r>
      <w:r w:rsidRPr="002A5560">
        <w:rPr>
          <w:b/>
          <w:bCs/>
          <w:sz w:val="24"/>
          <w:szCs w:val="24"/>
        </w:rPr>
        <w:t>rofession and working hours</w:t>
      </w:r>
    </w:p>
    <w:tbl>
      <w:tblPr>
        <w:tblStyle w:val="LightList1"/>
        <w:tblW w:w="5000" w:type="pct"/>
        <w:tblLook w:val="04A0" w:firstRow="1" w:lastRow="0" w:firstColumn="1" w:lastColumn="0" w:noHBand="0" w:noVBand="1"/>
      </w:tblPr>
      <w:tblGrid>
        <w:gridCol w:w="2376"/>
        <w:gridCol w:w="2694"/>
        <w:gridCol w:w="2976"/>
        <w:gridCol w:w="1196"/>
      </w:tblGrid>
      <w:tr w:rsidR="00C432A1" w:rsidRPr="002A5560" w14:paraId="33F76CFA"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pct"/>
          </w:tcPr>
          <w:p w14:paraId="621FBA4B" w14:textId="77777777" w:rsidR="00C432A1" w:rsidRPr="002A5560" w:rsidRDefault="00C432A1" w:rsidP="00815390">
            <w:pPr>
              <w:rPr>
                <w:b w:val="0"/>
                <w:sz w:val="24"/>
                <w:szCs w:val="24"/>
              </w:rPr>
            </w:pPr>
          </w:p>
        </w:tc>
        <w:tc>
          <w:tcPr>
            <w:tcW w:w="1457" w:type="pct"/>
          </w:tcPr>
          <w:p w14:paraId="763AC81A" w14:textId="77777777" w:rsidR="005657C7" w:rsidRDefault="00E8758B"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 xml:space="preserve">Crude </w:t>
            </w:r>
            <w:r>
              <w:rPr>
                <w:sz w:val="24"/>
                <w:szCs w:val="24"/>
              </w:rPr>
              <w:t>O</w:t>
            </w:r>
            <w:r w:rsidRPr="002A5560">
              <w:rPr>
                <w:sz w:val="24"/>
                <w:szCs w:val="24"/>
              </w:rPr>
              <w:t xml:space="preserve">dds </w:t>
            </w:r>
            <w:r>
              <w:rPr>
                <w:sz w:val="24"/>
                <w:szCs w:val="24"/>
              </w:rPr>
              <w:t>R</w:t>
            </w:r>
            <w:r w:rsidRPr="002A5560">
              <w:rPr>
                <w:sz w:val="24"/>
                <w:szCs w:val="24"/>
              </w:rPr>
              <w:t>atio</w:t>
            </w:r>
            <w:r>
              <w:rPr>
                <w:sz w:val="24"/>
                <w:szCs w:val="24"/>
              </w:rPr>
              <w:t xml:space="preserve"> (OR)</w:t>
            </w:r>
          </w:p>
        </w:tc>
        <w:tc>
          <w:tcPr>
            <w:tcW w:w="1610" w:type="pct"/>
          </w:tcPr>
          <w:p w14:paraId="481B8D1F"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95% Confidence intervals</w:t>
            </w:r>
          </w:p>
        </w:tc>
        <w:tc>
          <w:tcPr>
            <w:tcW w:w="647" w:type="pct"/>
          </w:tcPr>
          <w:p w14:paraId="6401CBE1"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P-value</w:t>
            </w:r>
          </w:p>
        </w:tc>
      </w:tr>
      <w:tr w:rsidR="00C432A1" w:rsidRPr="002A5560" w14:paraId="207E2B6F"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pct"/>
          </w:tcPr>
          <w:p w14:paraId="361C7E6D" w14:textId="77777777" w:rsidR="00C432A1" w:rsidRPr="002A5560" w:rsidRDefault="00C432A1" w:rsidP="00815390">
            <w:pPr>
              <w:rPr>
                <w:sz w:val="24"/>
                <w:szCs w:val="24"/>
              </w:rPr>
            </w:pPr>
            <w:r w:rsidRPr="002A5560">
              <w:rPr>
                <w:sz w:val="24"/>
                <w:szCs w:val="24"/>
              </w:rPr>
              <w:t>Profession</w:t>
            </w:r>
          </w:p>
        </w:tc>
        <w:tc>
          <w:tcPr>
            <w:tcW w:w="1457" w:type="pct"/>
          </w:tcPr>
          <w:p w14:paraId="7E2AD9A3"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610" w:type="pct"/>
          </w:tcPr>
          <w:p w14:paraId="4CEC2B57"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647" w:type="pct"/>
          </w:tcPr>
          <w:p w14:paraId="1B477C74"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262F26" w:rsidRPr="002A5560" w14:paraId="16895906" w14:textId="77777777" w:rsidTr="00CC01E4">
        <w:tc>
          <w:tcPr>
            <w:cnfStyle w:val="001000000000" w:firstRow="0" w:lastRow="0" w:firstColumn="1" w:lastColumn="0" w:oddVBand="0" w:evenVBand="0" w:oddHBand="0" w:evenHBand="0" w:firstRowFirstColumn="0" w:firstRowLastColumn="0" w:lastRowFirstColumn="0" w:lastRowLastColumn="0"/>
            <w:tcW w:w="1285" w:type="pct"/>
          </w:tcPr>
          <w:p w14:paraId="23550B21" w14:textId="77777777" w:rsidR="00262F26" w:rsidRPr="004441B1" w:rsidRDefault="00262F26" w:rsidP="00815390">
            <w:pPr>
              <w:rPr>
                <w:b w:val="0"/>
                <w:sz w:val="24"/>
                <w:szCs w:val="24"/>
              </w:rPr>
            </w:pPr>
            <w:r w:rsidRPr="004441B1">
              <w:rPr>
                <w:b w:val="0"/>
                <w:sz w:val="24"/>
                <w:szCs w:val="24"/>
              </w:rPr>
              <w:t xml:space="preserve">    Housewife</w:t>
            </w:r>
          </w:p>
        </w:tc>
        <w:tc>
          <w:tcPr>
            <w:tcW w:w="1457" w:type="pct"/>
          </w:tcPr>
          <w:p w14:paraId="1098C79C"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610" w:type="pct"/>
          </w:tcPr>
          <w:p w14:paraId="502E5E3F"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647" w:type="pct"/>
          </w:tcPr>
          <w:p w14:paraId="1DE28808"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262F26" w:rsidRPr="002A5560" w14:paraId="61645A2F"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pct"/>
          </w:tcPr>
          <w:p w14:paraId="2E2904E9" w14:textId="77777777" w:rsidR="00262F26" w:rsidRPr="004441B1" w:rsidRDefault="00262F26" w:rsidP="00815390">
            <w:pPr>
              <w:rPr>
                <w:b w:val="0"/>
                <w:sz w:val="24"/>
                <w:szCs w:val="24"/>
              </w:rPr>
            </w:pPr>
            <w:r w:rsidRPr="004441B1">
              <w:rPr>
                <w:b w:val="0"/>
                <w:sz w:val="24"/>
                <w:szCs w:val="24"/>
              </w:rPr>
              <w:t xml:space="preserve">    Service</w:t>
            </w:r>
          </w:p>
        </w:tc>
        <w:tc>
          <w:tcPr>
            <w:tcW w:w="1457" w:type="pct"/>
          </w:tcPr>
          <w:p w14:paraId="76AE2E4A"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1.96</w:t>
            </w:r>
          </w:p>
        </w:tc>
        <w:tc>
          <w:tcPr>
            <w:tcW w:w="1610" w:type="pct"/>
          </w:tcPr>
          <w:p w14:paraId="1332D04F"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0.93 – 4.14</w:t>
            </w:r>
          </w:p>
        </w:tc>
        <w:tc>
          <w:tcPr>
            <w:tcW w:w="647" w:type="pct"/>
          </w:tcPr>
          <w:p w14:paraId="1F6E314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0.076</w:t>
            </w:r>
          </w:p>
        </w:tc>
      </w:tr>
      <w:tr w:rsidR="00262F26" w:rsidRPr="002A5560" w14:paraId="3D305637" w14:textId="77777777" w:rsidTr="00CC01E4">
        <w:tc>
          <w:tcPr>
            <w:cnfStyle w:val="001000000000" w:firstRow="0" w:lastRow="0" w:firstColumn="1" w:lastColumn="0" w:oddVBand="0" w:evenVBand="0" w:oddHBand="0" w:evenHBand="0" w:firstRowFirstColumn="0" w:firstRowLastColumn="0" w:lastRowFirstColumn="0" w:lastRowLastColumn="0"/>
            <w:tcW w:w="1285" w:type="pct"/>
          </w:tcPr>
          <w:p w14:paraId="61E4B987" w14:textId="77777777" w:rsidR="00262F26" w:rsidRPr="002A5560" w:rsidRDefault="00262F26" w:rsidP="00815390">
            <w:pPr>
              <w:rPr>
                <w:b w:val="0"/>
                <w:sz w:val="24"/>
                <w:szCs w:val="24"/>
              </w:rPr>
            </w:pPr>
            <w:r w:rsidRPr="002A5560">
              <w:rPr>
                <w:sz w:val="24"/>
                <w:szCs w:val="24"/>
              </w:rPr>
              <w:t>Hours worked</w:t>
            </w:r>
          </w:p>
        </w:tc>
        <w:tc>
          <w:tcPr>
            <w:tcW w:w="1457" w:type="pct"/>
          </w:tcPr>
          <w:p w14:paraId="1EAE64EF"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610" w:type="pct"/>
          </w:tcPr>
          <w:p w14:paraId="2362E617"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647" w:type="pct"/>
          </w:tcPr>
          <w:p w14:paraId="2421BBDA"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262F26" w:rsidRPr="002A5560" w14:paraId="340550BE"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pct"/>
          </w:tcPr>
          <w:p w14:paraId="0268426B" w14:textId="77777777" w:rsidR="00262F26" w:rsidRPr="004441B1" w:rsidRDefault="00262F26" w:rsidP="00815390">
            <w:pPr>
              <w:rPr>
                <w:b w:val="0"/>
                <w:color w:val="000000"/>
                <w:sz w:val="24"/>
                <w:szCs w:val="24"/>
              </w:rPr>
            </w:pPr>
            <w:r w:rsidRPr="004441B1">
              <w:rPr>
                <w:b w:val="0"/>
                <w:color w:val="000000"/>
                <w:sz w:val="24"/>
                <w:szCs w:val="24"/>
              </w:rPr>
              <w:t xml:space="preserve">    5 hours or less</w:t>
            </w:r>
          </w:p>
        </w:tc>
        <w:tc>
          <w:tcPr>
            <w:tcW w:w="1457" w:type="pct"/>
          </w:tcPr>
          <w:p w14:paraId="74C8AC74"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610" w:type="pct"/>
          </w:tcPr>
          <w:p w14:paraId="518CD714"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647" w:type="pct"/>
          </w:tcPr>
          <w:p w14:paraId="2323EB44"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w:t>
            </w:r>
          </w:p>
        </w:tc>
      </w:tr>
      <w:tr w:rsidR="00262F26" w:rsidRPr="002A5560" w14:paraId="6B223CA7" w14:textId="77777777" w:rsidTr="00CC01E4">
        <w:tc>
          <w:tcPr>
            <w:cnfStyle w:val="001000000000" w:firstRow="0" w:lastRow="0" w:firstColumn="1" w:lastColumn="0" w:oddVBand="0" w:evenVBand="0" w:oddHBand="0" w:evenHBand="0" w:firstRowFirstColumn="0" w:firstRowLastColumn="0" w:lastRowFirstColumn="0" w:lastRowLastColumn="0"/>
            <w:tcW w:w="1285" w:type="pct"/>
          </w:tcPr>
          <w:p w14:paraId="4AF755F9" w14:textId="77777777" w:rsidR="00262F26" w:rsidRPr="004441B1" w:rsidRDefault="00262F26" w:rsidP="00815390">
            <w:pPr>
              <w:rPr>
                <w:b w:val="0"/>
                <w:color w:val="000000"/>
                <w:sz w:val="24"/>
                <w:szCs w:val="24"/>
              </w:rPr>
            </w:pPr>
            <w:r w:rsidRPr="004441B1">
              <w:rPr>
                <w:b w:val="0"/>
                <w:color w:val="000000"/>
                <w:sz w:val="24"/>
                <w:szCs w:val="24"/>
              </w:rPr>
              <w:t xml:space="preserve">    6 to 7 hours</w:t>
            </w:r>
          </w:p>
        </w:tc>
        <w:tc>
          <w:tcPr>
            <w:tcW w:w="1457" w:type="pct"/>
          </w:tcPr>
          <w:p w14:paraId="0DAA2034"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0.93</w:t>
            </w:r>
          </w:p>
        </w:tc>
        <w:tc>
          <w:tcPr>
            <w:tcW w:w="1610" w:type="pct"/>
          </w:tcPr>
          <w:p w14:paraId="52A23033"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0.48 – 1.83</w:t>
            </w:r>
          </w:p>
        </w:tc>
        <w:tc>
          <w:tcPr>
            <w:tcW w:w="647" w:type="pct"/>
          </w:tcPr>
          <w:p w14:paraId="331FEF0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0.841</w:t>
            </w:r>
          </w:p>
        </w:tc>
      </w:tr>
      <w:tr w:rsidR="00262F26" w:rsidRPr="002A5560" w14:paraId="34C7113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pct"/>
          </w:tcPr>
          <w:p w14:paraId="1B7DD3B2" w14:textId="77777777" w:rsidR="00262F26" w:rsidRPr="004441B1" w:rsidRDefault="00262F26" w:rsidP="00815390">
            <w:pPr>
              <w:rPr>
                <w:b w:val="0"/>
                <w:color w:val="000000"/>
                <w:sz w:val="24"/>
                <w:szCs w:val="24"/>
              </w:rPr>
            </w:pPr>
            <w:r w:rsidRPr="004441B1">
              <w:rPr>
                <w:b w:val="0"/>
                <w:color w:val="000000"/>
                <w:sz w:val="24"/>
                <w:szCs w:val="24"/>
              </w:rPr>
              <w:t xml:space="preserve">    8 to 9 hours</w:t>
            </w:r>
          </w:p>
        </w:tc>
        <w:tc>
          <w:tcPr>
            <w:tcW w:w="1457" w:type="pct"/>
          </w:tcPr>
          <w:p w14:paraId="452F256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1.65</w:t>
            </w:r>
          </w:p>
        </w:tc>
        <w:tc>
          <w:tcPr>
            <w:tcW w:w="1610" w:type="pct"/>
          </w:tcPr>
          <w:p w14:paraId="3CBB0D8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0.89 – 3.07</w:t>
            </w:r>
          </w:p>
        </w:tc>
        <w:tc>
          <w:tcPr>
            <w:tcW w:w="647" w:type="pct"/>
          </w:tcPr>
          <w:p w14:paraId="6F01D7F7"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0.114</w:t>
            </w:r>
          </w:p>
        </w:tc>
      </w:tr>
      <w:tr w:rsidR="00262F26" w:rsidRPr="002A5560" w14:paraId="68C34863" w14:textId="77777777" w:rsidTr="00CC01E4">
        <w:tc>
          <w:tcPr>
            <w:cnfStyle w:val="001000000000" w:firstRow="0" w:lastRow="0" w:firstColumn="1" w:lastColumn="0" w:oddVBand="0" w:evenVBand="0" w:oddHBand="0" w:evenHBand="0" w:firstRowFirstColumn="0" w:firstRowLastColumn="0" w:lastRowFirstColumn="0" w:lastRowLastColumn="0"/>
            <w:tcW w:w="1285" w:type="pct"/>
          </w:tcPr>
          <w:p w14:paraId="53EC8029" w14:textId="77777777" w:rsidR="00262F26" w:rsidRPr="004441B1" w:rsidRDefault="00262F26" w:rsidP="00815390">
            <w:pPr>
              <w:rPr>
                <w:b w:val="0"/>
                <w:color w:val="000000"/>
                <w:sz w:val="24"/>
                <w:szCs w:val="24"/>
              </w:rPr>
            </w:pPr>
            <w:r w:rsidRPr="004441B1">
              <w:rPr>
                <w:b w:val="0"/>
                <w:color w:val="000000"/>
                <w:sz w:val="24"/>
                <w:szCs w:val="24"/>
              </w:rPr>
              <w:t xml:space="preserve">    10 hours or more</w:t>
            </w:r>
          </w:p>
        </w:tc>
        <w:tc>
          <w:tcPr>
            <w:tcW w:w="1457" w:type="pct"/>
          </w:tcPr>
          <w:p w14:paraId="32FD9789"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1.58</w:t>
            </w:r>
          </w:p>
        </w:tc>
        <w:tc>
          <w:tcPr>
            <w:tcW w:w="1610" w:type="pct"/>
          </w:tcPr>
          <w:p w14:paraId="45AB3929"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0.82 – 3.06</w:t>
            </w:r>
          </w:p>
        </w:tc>
        <w:tc>
          <w:tcPr>
            <w:tcW w:w="647" w:type="pct"/>
          </w:tcPr>
          <w:p w14:paraId="54BCC44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0.173</w:t>
            </w:r>
          </w:p>
        </w:tc>
      </w:tr>
    </w:tbl>
    <w:p w14:paraId="26BCE152" w14:textId="77777777" w:rsidR="00C432A1" w:rsidRPr="002A5560" w:rsidRDefault="00C432A1" w:rsidP="00C432A1">
      <w:pPr>
        <w:spacing w:line="360" w:lineRule="auto"/>
        <w:jc w:val="both"/>
        <w:rPr>
          <w:b/>
          <w:bCs/>
          <w:sz w:val="24"/>
          <w:szCs w:val="24"/>
        </w:rPr>
      </w:pPr>
    </w:p>
    <w:p w14:paraId="371CDB16" w14:textId="77777777" w:rsidR="00C432A1" w:rsidRDefault="00C432A1" w:rsidP="00C432A1">
      <w:pPr>
        <w:spacing w:line="360" w:lineRule="auto"/>
        <w:jc w:val="both"/>
        <w:rPr>
          <w:b/>
          <w:bCs/>
          <w:sz w:val="24"/>
          <w:szCs w:val="24"/>
        </w:rPr>
      </w:pPr>
    </w:p>
    <w:p w14:paraId="690D9BBA" w14:textId="77777777" w:rsidR="00C432A1" w:rsidRDefault="00C432A1" w:rsidP="00C432A1">
      <w:pPr>
        <w:spacing w:line="360" w:lineRule="auto"/>
        <w:jc w:val="both"/>
        <w:rPr>
          <w:b/>
          <w:bCs/>
          <w:sz w:val="24"/>
          <w:szCs w:val="24"/>
        </w:rPr>
      </w:pPr>
    </w:p>
    <w:p w14:paraId="4A1C2C60" w14:textId="77777777" w:rsidR="00F77203" w:rsidRDefault="00F77203">
      <w:pPr>
        <w:rPr>
          <w:b/>
          <w:bCs/>
          <w:sz w:val="24"/>
          <w:szCs w:val="24"/>
        </w:rPr>
      </w:pPr>
      <w:r>
        <w:rPr>
          <w:b/>
          <w:bCs/>
          <w:sz w:val="24"/>
          <w:szCs w:val="24"/>
        </w:rPr>
        <w:br w:type="page"/>
      </w:r>
    </w:p>
    <w:p w14:paraId="35DF37BE" w14:textId="77777777" w:rsidR="005657C7" w:rsidRDefault="00C432A1" w:rsidP="00CC01E4">
      <w:pPr>
        <w:spacing w:line="240" w:lineRule="auto"/>
        <w:jc w:val="both"/>
        <w:rPr>
          <w:b/>
          <w:bCs/>
          <w:sz w:val="24"/>
          <w:szCs w:val="24"/>
        </w:rPr>
      </w:pPr>
      <w:r w:rsidRPr="002A5560">
        <w:rPr>
          <w:b/>
          <w:bCs/>
          <w:sz w:val="24"/>
          <w:szCs w:val="24"/>
        </w:rPr>
        <w:t xml:space="preserve">Table </w:t>
      </w:r>
      <w:r>
        <w:rPr>
          <w:b/>
          <w:sz w:val="24"/>
          <w:szCs w:val="24"/>
        </w:rPr>
        <w:t>4.</w:t>
      </w:r>
      <w:r w:rsidRPr="002A5560">
        <w:rPr>
          <w:b/>
          <w:sz w:val="24"/>
          <w:szCs w:val="24"/>
        </w:rPr>
        <w:t>22</w:t>
      </w:r>
      <w:r w:rsidR="00D07588">
        <w:rPr>
          <w:b/>
          <w:sz w:val="24"/>
          <w:szCs w:val="24"/>
        </w:rPr>
        <w:t xml:space="preserve"> </w:t>
      </w:r>
      <w:r w:rsidR="003C5F43">
        <w:rPr>
          <w:b/>
          <w:sz w:val="24"/>
          <w:szCs w:val="24"/>
        </w:rPr>
        <w:t>Logistic regression analysis of (</w:t>
      </w:r>
      <w:proofErr w:type="gramStart"/>
      <w:r w:rsidR="003C5F43">
        <w:rPr>
          <w:b/>
          <w:sz w:val="24"/>
          <w:szCs w:val="24"/>
        </w:rPr>
        <w:t>pre)eclampsia</w:t>
      </w:r>
      <w:proofErr w:type="gramEnd"/>
      <w:r w:rsidR="003C5F43">
        <w:rPr>
          <w:b/>
          <w:sz w:val="24"/>
          <w:szCs w:val="24"/>
        </w:rPr>
        <w:t xml:space="preserve"> and gestational hypertension</w:t>
      </w:r>
      <w:r w:rsidR="003C5F43" w:rsidRPr="002A5560">
        <w:rPr>
          <w:b/>
          <w:sz w:val="24"/>
          <w:szCs w:val="24"/>
        </w:rPr>
        <w:t xml:space="preserve"> with </w:t>
      </w:r>
      <w:r w:rsidRPr="002A5560">
        <w:rPr>
          <w:b/>
          <w:bCs/>
          <w:sz w:val="24"/>
          <w:szCs w:val="24"/>
        </w:rPr>
        <w:t>water collection time, water intake and added salt</w:t>
      </w:r>
    </w:p>
    <w:tbl>
      <w:tblPr>
        <w:tblStyle w:val="LightList1"/>
        <w:tblW w:w="0" w:type="auto"/>
        <w:tblLook w:val="04A0" w:firstRow="1" w:lastRow="0" w:firstColumn="1" w:lastColumn="0" w:noHBand="0" w:noVBand="1"/>
      </w:tblPr>
      <w:tblGrid>
        <w:gridCol w:w="2625"/>
        <w:gridCol w:w="2728"/>
        <w:gridCol w:w="2835"/>
        <w:gridCol w:w="1054"/>
      </w:tblGrid>
      <w:tr w:rsidR="00C432A1" w:rsidRPr="002A5560" w14:paraId="00DA74CB"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4F6A37D5" w14:textId="77777777" w:rsidR="00C432A1" w:rsidRPr="002A5560" w:rsidRDefault="00C432A1" w:rsidP="00815390">
            <w:pPr>
              <w:rPr>
                <w:b w:val="0"/>
                <w:sz w:val="24"/>
                <w:szCs w:val="24"/>
              </w:rPr>
            </w:pPr>
          </w:p>
        </w:tc>
        <w:tc>
          <w:tcPr>
            <w:tcW w:w="2728" w:type="dxa"/>
          </w:tcPr>
          <w:p w14:paraId="38ECCEFB" w14:textId="77777777" w:rsidR="005657C7" w:rsidRDefault="00E8758B"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 xml:space="preserve">Crude </w:t>
            </w:r>
            <w:r>
              <w:rPr>
                <w:sz w:val="24"/>
                <w:szCs w:val="24"/>
              </w:rPr>
              <w:t>O</w:t>
            </w:r>
            <w:r w:rsidRPr="002A5560">
              <w:rPr>
                <w:sz w:val="24"/>
                <w:szCs w:val="24"/>
              </w:rPr>
              <w:t xml:space="preserve">dds </w:t>
            </w:r>
            <w:r>
              <w:rPr>
                <w:sz w:val="24"/>
                <w:szCs w:val="24"/>
              </w:rPr>
              <w:t>R</w:t>
            </w:r>
            <w:r w:rsidRPr="002A5560">
              <w:rPr>
                <w:sz w:val="24"/>
                <w:szCs w:val="24"/>
              </w:rPr>
              <w:t>atio</w:t>
            </w:r>
            <w:r>
              <w:rPr>
                <w:sz w:val="24"/>
                <w:szCs w:val="24"/>
              </w:rPr>
              <w:t xml:space="preserve"> (OR)</w:t>
            </w:r>
          </w:p>
        </w:tc>
        <w:tc>
          <w:tcPr>
            <w:tcW w:w="2835" w:type="dxa"/>
          </w:tcPr>
          <w:p w14:paraId="6FCD3C89"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95% Confidence intervals</w:t>
            </w:r>
          </w:p>
        </w:tc>
        <w:tc>
          <w:tcPr>
            <w:tcW w:w="1054" w:type="dxa"/>
          </w:tcPr>
          <w:p w14:paraId="2F984D4E"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P-value</w:t>
            </w:r>
          </w:p>
        </w:tc>
      </w:tr>
      <w:tr w:rsidR="00C432A1" w:rsidRPr="002A5560" w14:paraId="50F58CE6"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57BF3FD9" w14:textId="77777777" w:rsidR="00C432A1" w:rsidRPr="002A5560" w:rsidRDefault="00C432A1" w:rsidP="00815390">
            <w:pPr>
              <w:rPr>
                <w:b w:val="0"/>
                <w:sz w:val="24"/>
                <w:szCs w:val="24"/>
              </w:rPr>
            </w:pPr>
            <w:r w:rsidRPr="002A5560">
              <w:rPr>
                <w:sz w:val="24"/>
                <w:szCs w:val="24"/>
              </w:rPr>
              <w:t>Water collection time**</w:t>
            </w:r>
          </w:p>
        </w:tc>
        <w:tc>
          <w:tcPr>
            <w:tcW w:w="2728" w:type="dxa"/>
          </w:tcPr>
          <w:p w14:paraId="5F015933"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2835" w:type="dxa"/>
          </w:tcPr>
          <w:p w14:paraId="51C7D803"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054" w:type="dxa"/>
          </w:tcPr>
          <w:p w14:paraId="7AB6C6CC"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07881281"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772B3914" w14:textId="77777777" w:rsidR="00C432A1" w:rsidRPr="00063AA0" w:rsidRDefault="003527D4" w:rsidP="00815390">
            <w:pPr>
              <w:rPr>
                <w:b w:val="0"/>
                <w:sz w:val="24"/>
                <w:szCs w:val="24"/>
              </w:rPr>
            </w:pPr>
            <w:r w:rsidRPr="00063AA0">
              <w:rPr>
                <w:b w:val="0"/>
                <w:sz w:val="24"/>
                <w:szCs w:val="24"/>
              </w:rPr>
              <w:t xml:space="preserve">    Not required</w:t>
            </w:r>
          </w:p>
        </w:tc>
        <w:tc>
          <w:tcPr>
            <w:tcW w:w="2728" w:type="dxa"/>
          </w:tcPr>
          <w:p w14:paraId="5039B93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2835" w:type="dxa"/>
          </w:tcPr>
          <w:p w14:paraId="51824944" w14:textId="77777777" w:rsidR="005657C7" w:rsidRDefault="000B7FCF"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t>
            </w:r>
          </w:p>
        </w:tc>
        <w:tc>
          <w:tcPr>
            <w:tcW w:w="1054" w:type="dxa"/>
          </w:tcPr>
          <w:p w14:paraId="0E41A5F3" w14:textId="77777777" w:rsidR="005657C7"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t>
            </w:r>
          </w:p>
        </w:tc>
      </w:tr>
      <w:tr w:rsidR="00C432A1" w:rsidRPr="002A5560" w14:paraId="6D4E8201"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0A3A8D53" w14:textId="77777777" w:rsidR="00C432A1" w:rsidRPr="00063AA0" w:rsidRDefault="003527D4" w:rsidP="00815390">
            <w:pPr>
              <w:rPr>
                <w:b w:val="0"/>
                <w:sz w:val="24"/>
                <w:szCs w:val="24"/>
              </w:rPr>
            </w:pPr>
            <w:r w:rsidRPr="00063AA0">
              <w:rPr>
                <w:b w:val="0"/>
                <w:sz w:val="24"/>
                <w:szCs w:val="24"/>
              </w:rPr>
              <w:t xml:space="preserve">    Less than 15 minutes</w:t>
            </w:r>
          </w:p>
        </w:tc>
        <w:tc>
          <w:tcPr>
            <w:tcW w:w="2728" w:type="dxa"/>
          </w:tcPr>
          <w:p w14:paraId="034C4DF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3.29</w:t>
            </w:r>
          </w:p>
        </w:tc>
        <w:tc>
          <w:tcPr>
            <w:tcW w:w="2835" w:type="dxa"/>
          </w:tcPr>
          <w:p w14:paraId="2156F78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2.13 – 5.08</w:t>
            </w:r>
          </w:p>
        </w:tc>
        <w:tc>
          <w:tcPr>
            <w:tcW w:w="1054" w:type="dxa"/>
          </w:tcPr>
          <w:p w14:paraId="206211B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429333E1"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77DE491C" w14:textId="77777777" w:rsidR="00C432A1" w:rsidRPr="00063AA0" w:rsidRDefault="003527D4" w:rsidP="00815390">
            <w:pPr>
              <w:rPr>
                <w:b w:val="0"/>
                <w:sz w:val="24"/>
                <w:szCs w:val="24"/>
              </w:rPr>
            </w:pPr>
            <w:r w:rsidRPr="00063AA0">
              <w:rPr>
                <w:b w:val="0"/>
                <w:sz w:val="24"/>
                <w:szCs w:val="24"/>
              </w:rPr>
              <w:t xml:space="preserve">    15 to 30 minutes</w:t>
            </w:r>
          </w:p>
        </w:tc>
        <w:tc>
          <w:tcPr>
            <w:tcW w:w="2728" w:type="dxa"/>
          </w:tcPr>
          <w:p w14:paraId="25A7B4F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2.80</w:t>
            </w:r>
          </w:p>
        </w:tc>
        <w:tc>
          <w:tcPr>
            <w:tcW w:w="2835" w:type="dxa"/>
          </w:tcPr>
          <w:p w14:paraId="2DD6B3C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1.79 – 4.32</w:t>
            </w:r>
          </w:p>
        </w:tc>
        <w:tc>
          <w:tcPr>
            <w:tcW w:w="1054" w:type="dxa"/>
          </w:tcPr>
          <w:p w14:paraId="20BB0A9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3F110B31"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243A0878" w14:textId="77777777" w:rsidR="00C432A1" w:rsidRPr="00063AA0" w:rsidRDefault="003527D4" w:rsidP="00815390">
            <w:pPr>
              <w:rPr>
                <w:b w:val="0"/>
                <w:sz w:val="24"/>
                <w:szCs w:val="24"/>
              </w:rPr>
            </w:pPr>
            <w:r w:rsidRPr="00063AA0">
              <w:rPr>
                <w:b w:val="0"/>
                <w:sz w:val="24"/>
                <w:szCs w:val="24"/>
              </w:rPr>
              <w:t xml:space="preserve">    30 to 45 minutes</w:t>
            </w:r>
          </w:p>
        </w:tc>
        <w:tc>
          <w:tcPr>
            <w:tcW w:w="2728" w:type="dxa"/>
          </w:tcPr>
          <w:p w14:paraId="6163B33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1.94</w:t>
            </w:r>
          </w:p>
        </w:tc>
        <w:tc>
          <w:tcPr>
            <w:tcW w:w="2835" w:type="dxa"/>
          </w:tcPr>
          <w:p w14:paraId="48E02E9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0.92 – 3.50</w:t>
            </w:r>
          </w:p>
        </w:tc>
        <w:tc>
          <w:tcPr>
            <w:tcW w:w="1054" w:type="dxa"/>
          </w:tcPr>
          <w:p w14:paraId="5B67FAE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0.087</w:t>
            </w:r>
          </w:p>
        </w:tc>
      </w:tr>
      <w:tr w:rsidR="00C432A1" w:rsidRPr="002A5560" w14:paraId="30D77ABB"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0BE73524" w14:textId="77777777" w:rsidR="00C432A1" w:rsidRPr="00063AA0" w:rsidRDefault="009D6B60" w:rsidP="00815390">
            <w:pPr>
              <w:rPr>
                <w:b w:val="0"/>
                <w:sz w:val="24"/>
                <w:szCs w:val="24"/>
              </w:rPr>
            </w:pPr>
            <w:r>
              <w:rPr>
                <w:b w:val="0"/>
                <w:sz w:val="24"/>
                <w:szCs w:val="24"/>
              </w:rPr>
              <w:t xml:space="preserve">    </w:t>
            </w:r>
            <w:r w:rsidR="003527D4" w:rsidRPr="00063AA0">
              <w:rPr>
                <w:b w:val="0"/>
                <w:sz w:val="24"/>
                <w:szCs w:val="24"/>
              </w:rPr>
              <w:t>&gt;45 minutes</w:t>
            </w:r>
          </w:p>
        </w:tc>
        <w:tc>
          <w:tcPr>
            <w:tcW w:w="2728" w:type="dxa"/>
          </w:tcPr>
          <w:p w14:paraId="3FEE4D7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1.21</w:t>
            </w:r>
          </w:p>
        </w:tc>
        <w:tc>
          <w:tcPr>
            <w:tcW w:w="2835" w:type="dxa"/>
          </w:tcPr>
          <w:p w14:paraId="341FA31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0.30 – 5.40</w:t>
            </w:r>
          </w:p>
        </w:tc>
        <w:tc>
          <w:tcPr>
            <w:tcW w:w="1054" w:type="dxa"/>
          </w:tcPr>
          <w:p w14:paraId="3CC01AF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0.805</w:t>
            </w:r>
          </w:p>
        </w:tc>
      </w:tr>
      <w:tr w:rsidR="00C432A1" w:rsidRPr="002A5560" w14:paraId="40726147"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558C1B38" w14:textId="77777777" w:rsidR="00C432A1" w:rsidRPr="002A5560" w:rsidRDefault="00C432A1" w:rsidP="00815390">
            <w:pPr>
              <w:rPr>
                <w:sz w:val="24"/>
                <w:szCs w:val="24"/>
              </w:rPr>
            </w:pPr>
            <w:r w:rsidRPr="002A5560">
              <w:rPr>
                <w:sz w:val="24"/>
                <w:szCs w:val="24"/>
              </w:rPr>
              <w:t>*Water fetching</w:t>
            </w:r>
          </w:p>
        </w:tc>
        <w:tc>
          <w:tcPr>
            <w:tcW w:w="2728" w:type="dxa"/>
          </w:tcPr>
          <w:p w14:paraId="7AFD1186"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2835" w:type="dxa"/>
          </w:tcPr>
          <w:p w14:paraId="59964E3E"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054" w:type="dxa"/>
          </w:tcPr>
          <w:p w14:paraId="7644976F"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7F8149C6"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7F0AC69E" w14:textId="77777777" w:rsidR="00C432A1" w:rsidRPr="00063AA0" w:rsidRDefault="003527D4" w:rsidP="00815390">
            <w:pPr>
              <w:rPr>
                <w:b w:val="0"/>
                <w:sz w:val="24"/>
                <w:szCs w:val="24"/>
              </w:rPr>
            </w:pPr>
            <w:r w:rsidRPr="00063AA0">
              <w:rPr>
                <w:b w:val="0"/>
                <w:sz w:val="24"/>
                <w:szCs w:val="24"/>
              </w:rPr>
              <w:t xml:space="preserve">    Self </w:t>
            </w:r>
          </w:p>
        </w:tc>
        <w:tc>
          <w:tcPr>
            <w:tcW w:w="2728" w:type="dxa"/>
          </w:tcPr>
          <w:p w14:paraId="5B7295D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2835" w:type="dxa"/>
          </w:tcPr>
          <w:p w14:paraId="55EADEB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1054" w:type="dxa"/>
          </w:tcPr>
          <w:p w14:paraId="2E6F50F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2520CBB1"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1DF8266B" w14:textId="77777777" w:rsidR="00C432A1" w:rsidRPr="00063AA0" w:rsidRDefault="003527D4" w:rsidP="00815390">
            <w:pPr>
              <w:rPr>
                <w:b w:val="0"/>
                <w:sz w:val="24"/>
                <w:szCs w:val="24"/>
              </w:rPr>
            </w:pPr>
            <w:r w:rsidRPr="00063AA0">
              <w:rPr>
                <w:b w:val="0"/>
                <w:sz w:val="24"/>
                <w:szCs w:val="24"/>
              </w:rPr>
              <w:t xml:space="preserve">    Another adult </w:t>
            </w:r>
          </w:p>
        </w:tc>
        <w:tc>
          <w:tcPr>
            <w:tcW w:w="2728" w:type="dxa"/>
          </w:tcPr>
          <w:p w14:paraId="53E6A98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0.72</w:t>
            </w:r>
          </w:p>
        </w:tc>
        <w:tc>
          <w:tcPr>
            <w:tcW w:w="2835" w:type="dxa"/>
          </w:tcPr>
          <w:p w14:paraId="5302143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0.48 – 1.08</w:t>
            </w:r>
          </w:p>
        </w:tc>
        <w:tc>
          <w:tcPr>
            <w:tcW w:w="1054" w:type="dxa"/>
          </w:tcPr>
          <w:p w14:paraId="11CDF44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0.111</w:t>
            </w:r>
          </w:p>
        </w:tc>
      </w:tr>
      <w:tr w:rsidR="00C432A1" w:rsidRPr="002A5560" w14:paraId="0A361E3A"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763309DB" w14:textId="77777777" w:rsidR="00C432A1" w:rsidRPr="002A5560" w:rsidRDefault="00273B26" w:rsidP="00815390">
            <w:pPr>
              <w:rPr>
                <w:b w:val="0"/>
                <w:sz w:val="24"/>
                <w:szCs w:val="24"/>
              </w:rPr>
            </w:pPr>
            <w:r w:rsidRPr="002A5560">
              <w:rPr>
                <w:sz w:val="24"/>
                <w:szCs w:val="24"/>
              </w:rPr>
              <w:t>Self-reported</w:t>
            </w:r>
            <w:r w:rsidR="00C432A1" w:rsidRPr="002A5560">
              <w:rPr>
                <w:sz w:val="24"/>
                <w:szCs w:val="24"/>
              </w:rPr>
              <w:t xml:space="preserve"> water intake in ml (n, %)</w:t>
            </w:r>
          </w:p>
        </w:tc>
        <w:tc>
          <w:tcPr>
            <w:tcW w:w="2728" w:type="dxa"/>
          </w:tcPr>
          <w:p w14:paraId="1F0E1E7B"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2835" w:type="dxa"/>
          </w:tcPr>
          <w:p w14:paraId="7BB41B56"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054" w:type="dxa"/>
          </w:tcPr>
          <w:p w14:paraId="4789BD75"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262F26" w:rsidRPr="002A5560" w14:paraId="5432F1F8"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5932600D" w14:textId="77777777" w:rsidR="00262F26" w:rsidRPr="00063AA0" w:rsidRDefault="009D6B60" w:rsidP="00815390">
            <w:pPr>
              <w:rPr>
                <w:b w:val="0"/>
                <w:sz w:val="24"/>
                <w:szCs w:val="24"/>
              </w:rPr>
            </w:pPr>
            <w:r>
              <w:rPr>
                <w:b w:val="0"/>
                <w:sz w:val="24"/>
                <w:szCs w:val="24"/>
              </w:rPr>
              <w:t xml:space="preserve">    </w:t>
            </w:r>
            <w:r w:rsidR="00262F26" w:rsidRPr="00063AA0">
              <w:rPr>
                <w:b w:val="0"/>
                <w:sz w:val="24"/>
                <w:szCs w:val="24"/>
              </w:rPr>
              <w:t>&lt;1500 ml</w:t>
            </w:r>
          </w:p>
        </w:tc>
        <w:tc>
          <w:tcPr>
            <w:tcW w:w="2728" w:type="dxa"/>
          </w:tcPr>
          <w:p w14:paraId="7C9BA96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2835" w:type="dxa"/>
          </w:tcPr>
          <w:p w14:paraId="7ABF276A"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1054" w:type="dxa"/>
          </w:tcPr>
          <w:p w14:paraId="1257FA88"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262F26" w:rsidRPr="002A5560" w14:paraId="5CC45A62"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4179AAA2" w14:textId="77777777" w:rsidR="00262F26" w:rsidRPr="00063AA0" w:rsidRDefault="00262F26" w:rsidP="00815390">
            <w:pPr>
              <w:rPr>
                <w:b w:val="0"/>
                <w:sz w:val="24"/>
                <w:szCs w:val="24"/>
              </w:rPr>
            </w:pPr>
            <w:r w:rsidRPr="00063AA0">
              <w:rPr>
                <w:b w:val="0"/>
                <w:sz w:val="24"/>
                <w:szCs w:val="24"/>
              </w:rPr>
              <w:t xml:space="preserve">    1500 – 2000 ml</w:t>
            </w:r>
          </w:p>
        </w:tc>
        <w:tc>
          <w:tcPr>
            <w:tcW w:w="2728" w:type="dxa"/>
          </w:tcPr>
          <w:p w14:paraId="7393E622"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0.44</w:t>
            </w:r>
          </w:p>
        </w:tc>
        <w:tc>
          <w:tcPr>
            <w:tcW w:w="2835" w:type="dxa"/>
          </w:tcPr>
          <w:p w14:paraId="0BF0AC07"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0.23 – 0.86</w:t>
            </w:r>
          </w:p>
        </w:tc>
        <w:tc>
          <w:tcPr>
            <w:tcW w:w="1054" w:type="dxa"/>
          </w:tcPr>
          <w:p w14:paraId="2B043DD2"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0.016</w:t>
            </w:r>
          </w:p>
        </w:tc>
      </w:tr>
      <w:tr w:rsidR="00262F26" w:rsidRPr="002A5560" w14:paraId="048ED851"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73CC4B2C" w14:textId="77777777" w:rsidR="00262F26" w:rsidRPr="00063AA0" w:rsidRDefault="00262F26" w:rsidP="00815390">
            <w:pPr>
              <w:rPr>
                <w:b w:val="0"/>
                <w:sz w:val="24"/>
                <w:szCs w:val="24"/>
              </w:rPr>
            </w:pPr>
            <w:r w:rsidRPr="00063AA0">
              <w:rPr>
                <w:b w:val="0"/>
                <w:sz w:val="24"/>
                <w:szCs w:val="24"/>
              </w:rPr>
              <w:t xml:space="preserve">    2000 – 2500 ml</w:t>
            </w:r>
          </w:p>
        </w:tc>
        <w:tc>
          <w:tcPr>
            <w:tcW w:w="2728" w:type="dxa"/>
          </w:tcPr>
          <w:p w14:paraId="7F6CD490"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0.73</w:t>
            </w:r>
          </w:p>
        </w:tc>
        <w:tc>
          <w:tcPr>
            <w:tcW w:w="2835" w:type="dxa"/>
          </w:tcPr>
          <w:p w14:paraId="0D2382A4"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0.40 – 1.31</w:t>
            </w:r>
          </w:p>
        </w:tc>
        <w:tc>
          <w:tcPr>
            <w:tcW w:w="1054" w:type="dxa"/>
          </w:tcPr>
          <w:p w14:paraId="26577777"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0.292</w:t>
            </w:r>
          </w:p>
        </w:tc>
      </w:tr>
      <w:tr w:rsidR="00262F26" w:rsidRPr="002A5560" w14:paraId="2D1FEED8"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770D44DC" w14:textId="77777777" w:rsidR="00262F26" w:rsidRPr="00063AA0" w:rsidRDefault="00262F26" w:rsidP="00815390">
            <w:pPr>
              <w:rPr>
                <w:b w:val="0"/>
                <w:sz w:val="24"/>
                <w:szCs w:val="24"/>
              </w:rPr>
            </w:pPr>
            <w:r w:rsidRPr="00063AA0">
              <w:rPr>
                <w:b w:val="0"/>
                <w:sz w:val="24"/>
                <w:szCs w:val="24"/>
              </w:rPr>
              <w:t xml:space="preserve">    2500 – 3000 ml</w:t>
            </w:r>
          </w:p>
        </w:tc>
        <w:tc>
          <w:tcPr>
            <w:tcW w:w="2728" w:type="dxa"/>
          </w:tcPr>
          <w:p w14:paraId="531796E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1.05</w:t>
            </w:r>
          </w:p>
        </w:tc>
        <w:tc>
          <w:tcPr>
            <w:tcW w:w="2835" w:type="dxa"/>
          </w:tcPr>
          <w:p w14:paraId="4B059DE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0.58 – 1.91</w:t>
            </w:r>
          </w:p>
        </w:tc>
        <w:tc>
          <w:tcPr>
            <w:tcW w:w="1054" w:type="dxa"/>
          </w:tcPr>
          <w:p w14:paraId="318742F1"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0.870</w:t>
            </w:r>
          </w:p>
        </w:tc>
      </w:tr>
      <w:tr w:rsidR="00262F26" w:rsidRPr="002A5560" w14:paraId="7196FBC3"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3D1A9F66" w14:textId="77777777" w:rsidR="00262F26" w:rsidRPr="00063AA0" w:rsidRDefault="009D6B60" w:rsidP="00815390">
            <w:pPr>
              <w:rPr>
                <w:b w:val="0"/>
                <w:bCs w:val="0"/>
                <w:sz w:val="24"/>
                <w:szCs w:val="24"/>
              </w:rPr>
            </w:pPr>
            <w:r>
              <w:rPr>
                <w:b w:val="0"/>
                <w:sz w:val="24"/>
                <w:szCs w:val="24"/>
              </w:rPr>
              <w:t xml:space="preserve">    </w:t>
            </w:r>
            <w:r w:rsidR="00262F26" w:rsidRPr="00063AA0">
              <w:rPr>
                <w:b w:val="0"/>
                <w:sz w:val="24"/>
                <w:szCs w:val="24"/>
              </w:rPr>
              <w:t>&gt;3000 ml</w:t>
            </w:r>
          </w:p>
        </w:tc>
        <w:tc>
          <w:tcPr>
            <w:tcW w:w="2728" w:type="dxa"/>
          </w:tcPr>
          <w:p w14:paraId="4161D81B"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1.89</w:t>
            </w:r>
          </w:p>
        </w:tc>
        <w:tc>
          <w:tcPr>
            <w:tcW w:w="2835" w:type="dxa"/>
          </w:tcPr>
          <w:p w14:paraId="61AC6BA8"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1.05 – 3.43</w:t>
            </w:r>
          </w:p>
        </w:tc>
        <w:tc>
          <w:tcPr>
            <w:tcW w:w="1054" w:type="dxa"/>
          </w:tcPr>
          <w:p w14:paraId="2EAB02CB"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0.034</w:t>
            </w:r>
          </w:p>
        </w:tc>
      </w:tr>
      <w:tr w:rsidR="00262F26" w:rsidRPr="002A5560" w14:paraId="4EB9B6D8"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484555C2" w14:textId="77777777" w:rsidR="00262F26" w:rsidRPr="002A5560" w:rsidRDefault="00262F26" w:rsidP="00815390">
            <w:pPr>
              <w:rPr>
                <w:b w:val="0"/>
                <w:sz w:val="24"/>
                <w:szCs w:val="24"/>
              </w:rPr>
            </w:pPr>
            <w:r w:rsidRPr="002A5560">
              <w:rPr>
                <w:sz w:val="24"/>
                <w:szCs w:val="24"/>
              </w:rPr>
              <w:t>Taste of water</w:t>
            </w:r>
          </w:p>
        </w:tc>
        <w:tc>
          <w:tcPr>
            <w:tcW w:w="2728" w:type="dxa"/>
          </w:tcPr>
          <w:p w14:paraId="26F7DF4D"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2835" w:type="dxa"/>
          </w:tcPr>
          <w:p w14:paraId="0E3E4F10"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054" w:type="dxa"/>
          </w:tcPr>
          <w:p w14:paraId="076BD43C"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262F26" w:rsidRPr="002A5560" w14:paraId="0C5FABD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45A86D63" w14:textId="77777777" w:rsidR="00262F26" w:rsidRPr="00063AA0" w:rsidRDefault="00262F26" w:rsidP="00815390">
            <w:pPr>
              <w:rPr>
                <w:b w:val="0"/>
                <w:sz w:val="24"/>
                <w:szCs w:val="24"/>
              </w:rPr>
            </w:pPr>
            <w:r w:rsidRPr="00063AA0">
              <w:rPr>
                <w:b w:val="0"/>
                <w:sz w:val="24"/>
                <w:szCs w:val="24"/>
              </w:rPr>
              <w:t xml:space="preserve">    Sweet</w:t>
            </w:r>
          </w:p>
        </w:tc>
        <w:tc>
          <w:tcPr>
            <w:tcW w:w="2728" w:type="dxa"/>
          </w:tcPr>
          <w:p w14:paraId="69793E8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2835" w:type="dxa"/>
          </w:tcPr>
          <w:p w14:paraId="6B610A3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1054" w:type="dxa"/>
          </w:tcPr>
          <w:p w14:paraId="04D2219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262F26" w:rsidRPr="002A5560" w14:paraId="50A663AD"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4D505F53" w14:textId="77777777" w:rsidR="00262F26" w:rsidRPr="00063AA0" w:rsidRDefault="00262F26" w:rsidP="00815390">
            <w:pPr>
              <w:rPr>
                <w:b w:val="0"/>
                <w:sz w:val="24"/>
                <w:szCs w:val="24"/>
              </w:rPr>
            </w:pPr>
            <w:r w:rsidRPr="00063AA0">
              <w:rPr>
                <w:b w:val="0"/>
                <w:sz w:val="24"/>
                <w:szCs w:val="24"/>
              </w:rPr>
              <w:t xml:space="preserve">    Slightly salty</w:t>
            </w:r>
          </w:p>
        </w:tc>
        <w:tc>
          <w:tcPr>
            <w:tcW w:w="2728" w:type="dxa"/>
          </w:tcPr>
          <w:p w14:paraId="1F65D589"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0.92</w:t>
            </w:r>
          </w:p>
        </w:tc>
        <w:tc>
          <w:tcPr>
            <w:tcW w:w="2835" w:type="dxa"/>
          </w:tcPr>
          <w:p w14:paraId="20BDAF34"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0.59 – 1.44</w:t>
            </w:r>
          </w:p>
        </w:tc>
        <w:tc>
          <w:tcPr>
            <w:tcW w:w="1054" w:type="dxa"/>
          </w:tcPr>
          <w:p w14:paraId="27F72DD7"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0.719</w:t>
            </w:r>
          </w:p>
        </w:tc>
      </w:tr>
      <w:tr w:rsidR="00262F26" w:rsidRPr="002A5560" w14:paraId="71B3551E"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1A4AC422" w14:textId="77777777" w:rsidR="00262F26" w:rsidRPr="00063AA0" w:rsidRDefault="00262F26" w:rsidP="00815390">
            <w:pPr>
              <w:rPr>
                <w:b w:val="0"/>
                <w:sz w:val="24"/>
                <w:szCs w:val="24"/>
              </w:rPr>
            </w:pPr>
            <w:r w:rsidRPr="00063AA0">
              <w:rPr>
                <w:b w:val="0"/>
                <w:sz w:val="24"/>
                <w:szCs w:val="24"/>
              </w:rPr>
              <w:t xml:space="preserve">    Salty </w:t>
            </w:r>
          </w:p>
        </w:tc>
        <w:tc>
          <w:tcPr>
            <w:tcW w:w="2728" w:type="dxa"/>
          </w:tcPr>
          <w:p w14:paraId="41530F7D"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2.93</w:t>
            </w:r>
          </w:p>
        </w:tc>
        <w:tc>
          <w:tcPr>
            <w:tcW w:w="2835" w:type="dxa"/>
          </w:tcPr>
          <w:p w14:paraId="2A85FEA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1.99 – 4.33</w:t>
            </w:r>
          </w:p>
        </w:tc>
        <w:tc>
          <w:tcPr>
            <w:tcW w:w="1054" w:type="dxa"/>
          </w:tcPr>
          <w:p w14:paraId="7187617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262F26" w:rsidRPr="002A5560" w14:paraId="15914C13"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07D54AFA" w14:textId="77777777" w:rsidR="00262F26" w:rsidRPr="002A5560" w:rsidRDefault="00262F26" w:rsidP="00815390">
            <w:pPr>
              <w:rPr>
                <w:b w:val="0"/>
                <w:sz w:val="24"/>
                <w:szCs w:val="24"/>
              </w:rPr>
            </w:pPr>
            <w:r w:rsidRPr="002A5560">
              <w:rPr>
                <w:sz w:val="24"/>
                <w:szCs w:val="24"/>
              </w:rPr>
              <w:t>Feeling of sickness after drinking water</w:t>
            </w:r>
          </w:p>
        </w:tc>
        <w:tc>
          <w:tcPr>
            <w:tcW w:w="2728" w:type="dxa"/>
          </w:tcPr>
          <w:p w14:paraId="1CA9FBAA"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2835" w:type="dxa"/>
          </w:tcPr>
          <w:p w14:paraId="40286DFE"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054" w:type="dxa"/>
          </w:tcPr>
          <w:p w14:paraId="6A107CD1"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262F26" w:rsidRPr="002A5560" w14:paraId="4CABD166"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022028D5" w14:textId="77777777" w:rsidR="00262F26" w:rsidRPr="00063AA0" w:rsidRDefault="00262F26" w:rsidP="00815390">
            <w:pPr>
              <w:rPr>
                <w:b w:val="0"/>
                <w:sz w:val="24"/>
                <w:szCs w:val="24"/>
              </w:rPr>
            </w:pPr>
            <w:r w:rsidRPr="00063AA0">
              <w:rPr>
                <w:b w:val="0"/>
                <w:sz w:val="24"/>
                <w:szCs w:val="24"/>
              </w:rPr>
              <w:t xml:space="preserve">    No</w:t>
            </w:r>
          </w:p>
        </w:tc>
        <w:tc>
          <w:tcPr>
            <w:tcW w:w="2728" w:type="dxa"/>
          </w:tcPr>
          <w:p w14:paraId="26CB222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2835" w:type="dxa"/>
          </w:tcPr>
          <w:p w14:paraId="59E9596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1054" w:type="dxa"/>
          </w:tcPr>
          <w:p w14:paraId="6816C5B6"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262F26" w:rsidRPr="002A5560" w14:paraId="3B4CB218"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768D20AD" w14:textId="77777777" w:rsidR="00262F26" w:rsidRPr="00063AA0" w:rsidRDefault="00262F26" w:rsidP="00815390">
            <w:pPr>
              <w:rPr>
                <w:b w:val="0"/>
                <w:sz w:val="24"/>
                <w:szCs w:val="24"/>
              </w:rPr>
            </w:pPr>
            <w:r w:rsidRPr="00063AA0">
              <w:rPr>
                <w:b w:val="0"/>
                <w:sz w:val="24"/>
                <w:szCs w:val="24"/>
              </w:rPr>
              <w:t xml:space="preserve">    Yes </w:t>
            </w:r>
          </w:p>
        </w:tc>
        <w:tc>
          <w:tcPr>
            <w:tcW w:w="2728" w:type="dxa"/>
          </w:tcPr>
          <w:p w14:paraId="1F2B78E6"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2.29</w:t>
            </w:r>
          </w:p>
        </w:tc>
        <w:tc>
          <w:tcPr>
            <w:tcW w:w="2835" w:type="dxa"/>
          </w:tcPr>
          <w:p w14:paraId="61C9C05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1.68 – 3.13</w:t>
            </w:r>
          </w:p>
        </w:tc>
        <w:tc>
          <w:tcPr>
            <w:tcW w:w="1054" w:type="dxa"/>
          </w:tcPr>
          <w:p w14:paraId="13E4603D"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262F26" w:rsidRPr="002A5560" w14:paraId="607853E7"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08590376" w14:textId="77777777" w:rsidR="00262F26" w:rsidRPr="002A5560" w:rsidRDefault="00262F26" w:rsidP="00815390">
            <w:pPr>
              <w:rPr>
                <w:b w:val="0"/>
                <w:sz w:val="24"/>
                <w:szCs w:val="24"/>
              </w:rPr>
            </w:pPr>
            <w:r w:rsidRPr="002A5560">
              <w:rPr>
                <w:sz w:val="24"/>
                <w:szCs w:val="24"/>
              </w:rPr>
              <w:t>Kind of sickness (self-reported)</w:t>
            </w:r>
          </w:p>
        </w:tc>
        <w:tc>
          <w:tcPr>
            <w:tcW w:w="2728" w:type="dxa"/>
          </w:tcPr>
          <w:p w14:paraId="59E676F2"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2835" w:type="dxa"/>
          </w:tcPr>
          <w:p w14:paraId="796DFAC7"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054" w:type="dxa"/>
          </w:tcPr>
          <w:p w14:paraId="0B3A8E78"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262F26" w:rsidRPr="002A5560" w14:paraId="0632FA76"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0337BB9C" w14:textId="77777777" w:rsidR="00262F26" w:rsidRPr="00063AA0" w:rsidRDefault="00262F26" w:rsidP="00815390">
            <w:pPr>
              <w:rPr>
                <w:b w:val="0"/>
                <w:sz w:val="24"/>
                <w:szCs w:val="24"/>
              </w:rPr>
            </w:pPr>
            <w:r w:rsidRPr="00063AA0">
              <w:rPr>
                <w:b w:val="0"/>
                <w:sz w:val="24"/>
                <w:szCs w:val="24"/>
              </w:rPr>
              <w:t xml:space="preserve">    No sickness</w:t>
            </w:r>
          </w:p>
        </w:tc>
        <w:tc>
          <w:tcPr>
            <w:tcW w:w="2728" w:type="dxa"/>
          </w:tcPr>
          <w:p w14:paraId="0C24F85D"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2835" w:type="dxa"/>
          </w:tcPr>
          <w:p w14:paraId="0158AD1B"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1054" w:type="dxa"/>
          </w:tcPr>
          <w:p w14:paraId="41F59A73"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262F26" w:rsidRPr="002A5560" w14:paraId="59A9ADBD"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6CBF4041" w14:textId="77777777" w:rsidR="00262F26" w:rsidRPr="00063AA0" w:rsidRDefault="00262F26" w:rsidP="00815390">
            <w:pPr>
              <w:rPr>
                <w:b w:val="0"/>
                <w:sz w:val="24"/>
                <w:szCs w:val="24"/>
              </w:rPr>
            </w:pPr>
            <w:r w:rsidRPr="00063AA0">
              <w:rPr>
                <w:b w:val="0"/>
                <w:sz w:val="24"/>
                <w:szCs w:val="24"/>
              </w:rPr>
              <w:t xml:space="preserve">    Dysentery</w:t>
            </w:r>
          </w:p>
        </w:tc>
        <w:tc>
          <w:tcPr>
            <w:tcW w:w="2728" w:type="dxa"/>
          </w:tcPr>
          <w:p w14:paraId="0010F115"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2.91</w:t>
            </w:r>
          </w:p>
        </w:tc>
        <w:tc>
          <w:tcPr>
            <w:tcW w:w="2835" w:type="dxa"/>
          </w:tcPr>
          <w:p w14:paraId="24FD62A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2.03 – 4.17</w:t>
            </w:r>
          </w:p>
        </w:tc>
        <w:tc>
          <w:tcPr>
            <w:tcW w:w="1054" w:type="dxa"/>
          </w:tcPr>
          <w:p w14:paraId="27BEB16F"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262F26" w:rsidRPr="002A5560" w14:paraId="719E6121"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5D7B1143" w14:textId="77777777" w:rsidR="00262F26" w:rsidRPr="00063AA0" w:rsidRDefault="009D6B60" w:rsidP="00815390">
            <w:pPr>
              <w:rPr>
                <w:b w:val="0"/>
                <w:sz w:val="24"/>
                <w:szCs w:val="24"/>
              </w:rPr>
            </w:pPr>
            <w:r>
              <w:rPr>
                <w:b w:val="0"/>
                <w:sz w:val="24"/>
                <w:szCs w:val="24"/>
              </w:rPr>
              <w:t xml:space="preserve">    </w:t>
            </w:r>
            <w:r w:rsidR="00262F26" w:rsidRPr="00063AA0">
              <w:rPr>
                <w:b w:val="0"/>
                <w:sz w:val="24"/>
                <w:szCs w:val="24"/>
              </w:rPr>
              <w:t>Diarrhea</w:t>
            </w:r>
          </w:p>
        </w:tc>
        <w:tc>
          <w:tcPr>
            <w:tcW w:w="2728" w:type="dxa"/>
          </w:tcPr>
          <w:p w14:paraId="55521CDE"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0.81</w:t>
            </w:r>
          </w:p>
        </w:tc>
        <w:tc>
          <w:tcPr>
            <w:tcW w:w="2835" w:type="dxa"/>
          </w:tcPr>
          <w:p w14:paraId="4A2A4F3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0.31 – 2.11</w:t>
            </w:r>
          </w:p>
        </w:tc>
        <w:tc>
          <w:tcPr>
            <w:tcW w:w="1054" w:type="dxa"/>
          </w:tcPr>
          <w:p w14:paraId="542D86EF"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0.671</w:t>
            </w:r>
          </w:p>
        </w:tc>
      </w:tr>
      <w:tr w:rsidR="00262F26" w:rsidRPr="002A5560" w14:paraId="3C0CBB05"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640114D0" w14:textId="77777777" w:rsidR="00262F26" w:rsidRPr="00063AA0" w:rsidRDefault="00262F26" w:rsidP="00815390">
            <w:pPr>
              <w:rPr>
                <w:b w:val="0"/>
                <w:sz w:val="24"/>
                <w:szCs w:val="24"/>
              </w:rPr>
            </w:pPr>
            <w:r w:rsidRPr="00063AA0">
              <w:rPr>
                <w:b w:val="0"/>
                <w:sz w:val="24"/>
                <w:szCs w:val="24"/>
              </w:rPr>
              <w:t xml:space="preserve">    Fever</w:t>
            </w:r>
          </w:p>
        </w:tc>
        <w:tc>
          <w:tcPr>
            <w:tcW w:w="2728" w:type="dxa"/>
          </w:tcPr>
          <w:p w14:paraId="18886A1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3.42</w:t>
            </w:r>
          </w:p>
        </w:tc>
        <w:tc>
          <w:tcPr>
            <w:tcW w:w="2835" w:type="dxa"/>
          </w:tcPr>
          <w:p w14:paraId="445A0DB4"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1.84 – 6.36</w:t>
            </w:r>
          </w:p>
        </w:tc>
        <w:tc>
          <w:tcPr>
            <w:tcW w:w="1054" w:type="dxa"/>
          </w:tcPr>
          <w:p w14:paraId="4DCC921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262F26" w:rsidRPr="002A5560" w14:paraId="55B64D0F"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4F6F79AB" w14:textId="77777777" w:rsidR="00262F26" w:rsidRPr="00063AA0" w:rsidRDefault="009D6B60" w:rsidP="00CC01E4">
            <w:pPr>
              <w:rPr>
                <w:b w:val="0"/>
                <w:bCs w:val="0"/>
                <w:sz w:val="24"/>
                <w:szCs w:val="24"/>
              </w:rPr>
            </w:pPr>
            <w:r>
              <w:rPr>
                <w:b w:val="0"/>
                <w:sz w:val="24"/>
                <w:szCs w:val="24"/>
              </w:rPr>
              <w:t xml:space="preserve">    </w:t>
            </w:r>
            <w:r w:rsidR="00262F26">
              <w:rPr>
                <w:b w:val="0"/>
                <w:sz w:val="24"/>
                <w:szCs w:val="24"/>
              </w:rPr>
              <w:t>Oe</w:t>
            </w:r>
            <w:r w:rsidR="00262F26" w:rsidRPr="00063AA0">
              <w:rPr>
                <w:b w:val="0"/>
                <w:sz w:val="24"/>
                <w:szCs w:val="24"/>
              </w:rPr>
              <w:t>dema</w:t>
            </w:r>
          </w:p>
        </w:tc>
        <w:tc>
          <w:tcPr>
            <w:tcW w:w="2728" w:type="dxa"/>
          </w:tcPr>
          <w:p w14:paraId="029B8093"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1.27</w:t>
            </w:r>
          </w:p>
        </w:tc>
        <w:tc>
          <w:tcPr>
            <w:tcW w:w="2835" w:type="dxa"/>
          </w:tcPr>
          <w:p w14:paraId="22A026A6"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0.37 – 4.43</w:t>
            </w:r>
          </w:p>
        </w:tc>
        <w:tc>
          <w:tcPr>
            <w:tcW w:w="1054" w:type="dxa"/>
          </w:tcPr>
          <w:p w14:paraId="74F77E54"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0.702</w:t>
            </w:r>
          </w:p>
        </w:tc>
      </w:tr>
      <w:tr w:rsidR="00262F26" w:rsidRPr="002A5560" w14:paraId="521C11A4"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4DB70BB2" w14:textId="77777777" w:rsidR="00262F26" w:rsidRPr="00063AA0" w:rsidRDefault="00262F26" w:rsidP="00815390">
            <w:pPr>
              <w:rPr>
                <w:b w:val="0"/>
                <w:sz w:val="24"/>
                <w:szCs w:val="24"/>
              </w:rPr>
            </w:pPr>
            <w:r w:rsidRPr="00063AA0">
              <w:rPr>
                <w:b w:val="0"/>
                <w:sz w:val="24"/>
                <w:szCs w:val="24"/>
              </w:rPr>
              <w:t xml:space="preserve">    Nausea</w:t>
            </w:r>
          </w:p>
        </w:tc>
        <w:tc>
          <w:tcPr>
            <w:tcW w:w="2728" w:type="dxa"/>
          </w:tcPr>
          <w:p w14:paraId="02487DF0"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1.34</w:t>
            </w:r>
          </w:p>
        </w:tc>
        <w:tc>
          <w:tcPr>
            <w:tcW w:w="2835" w:type="dxa"/>
          </w:tcPr>
          <w:p w14:paraId="3214249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0.71 – 2.54</w:t>
            </w:r>
          </w:p>
        </w:tc>
        <w:tc>
          <w:tcPr>
            <w:tcW w:w="1054" w:type="dxa"/>
          </w:tcPr>
          <w:p w14:paraId="49CCD534"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0.362</w:t>
            </w:r>
          </w:p>
        </w:tc>
      </w:tr>
      <w:tr w:rsidR="00262F26" w:rsidRPr="002A5560" w14:paraId="4D202540"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19DDB40C" w14:textId="77777777" w:rsidR="00262F26" w:rsidRPr="00B12863" w:rsidRDefault="00262F26" w:rsidP="00815390">
            <w:pPr>
              <w:rPr>
                <w:b w:val="0"/>
                <w:color w:val="000000"/>
                <w:sz w:val="24"/>
                <w:szCs w:val="24"/>
              </w:rPr>
            </w:pPr>
            <w:r>
              <w:rPr>
                <w:sz w:val="24"/>
                <w:szCs w:val="24"/>
              </w:rPr>
              <w:t>Added salt</w:t>
            </w:r>
          </w:p>
        </w:tc>
        <w:tc>
          <w:tcPr>
            <w:tcW w:w="2728" w:type="dxa"/>
          </w:tcPr>
          <w:p w14:paraId="6950E050"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2835" w:type="dxa"/>
          </w:tcPr>
          <w:p w14:paraId="5EBA407E"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054" w:type="dxa"/>
          </w:tcPr>
          <w:p w14:paraId="2A48FD0A"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262F26" w:rsidRPr="002A5560" w14:paraId="107E6D97"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6541E010" w14:textId="77777777" w:rsidR="00262F26" w:rsidRPr="00063AA0" w:rsidRDefault="00262F26" w:rsidP="00815390">
            <w:pPr>
              <w:rPr>
                <w:b w:val="0"/>
                <w:color w:val="000000"/>
                <w:sz w:val="24"/>
                <w:szCs w:val="24"/>
              </w:rPr>
            </w:pPr>
            <w:r w:rsidRPr="00063AA0">
              <w:rPr>
                <w:b w:val="0"/>
                <w:color w:val="000000"/>
                <w:sz w:val="24"/>
                <w:szCs w:val="24"/>
              </w:rPr>
              <w:t xml:space="preserve">    No</w:t>
            </w:r>
          </w:p>
        </w:tc>
        <w:tc>
          <w:tcPr>
            <w:tcW w:w="2728" w:type="dxa"/>
          </w:tcPr>
          <w:p w14:paraId="2B3DC185"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2835" w:type="dxa"/>
          </w:tcPr>
          <w:p w14:paraId="7B35E0E2"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1054" w:type="dxa"/>
          </w:tcPr>
          <w:p w14:paraId="5D01289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w:t>
            </w:r>
          </w:p>
        </w:tc>
      </w:tr>
      <w:tr w:rsidR="00262F26" w:rsidRPr="002A5560" w14:paraId="24FC13FB"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5D3EF9B1" w14:textId="77777777" w:rsidR="00262F26" w:rsidRPr="00063AA0" w:rsidRDefault="00262F26" w:rsidP="00815390">
            <w:pPr>
              <w:rPr>
                <w:b w:val="0"/>
                <w:color w:val="000000"/>
                <w:sz w:val="24"/>
                <w:szCs w:val="24"/>
              </w:rPr>
            </w:pPr>
            <w:r w:rsidRPr="00063AA0">
              <w:rPr>
                <w:b w:val="0"/>
                <w:color w:val="000000"/>
                <w:sz w:val="24"/>
                <w:szCs w:val="24"/>
              </w:rPr>
              <w:t xml:space="preserve">    Yes</w:t>
            </w:r>
          </w:p>
        </w:tc>
        <w:tc>
          <w:tcPr>
            <w:tcW w:w="2728" w:type="dxa"/>
          </w:tcPr>
          <w:p w14:paraId="53FDF236"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1.13</w:t>
            </w:r>
          </w:p>
        </w:tc>
        <w:tc>
          <w:tcPr>
            <w:tcW w:w="2835" w:type="dxa"/>
          </w:tcPr>
          <w:p w14:paraId="5041E592"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0.83 – 1.54</w:t>
            </w:r>
          </w:p>
        </w:tc>
        <w:tc>
          <w:tcPr>
            <w:tcW w:w="1054" w:type="dxa"/>
          </w:tcPr>
          <w:p w14:paraId="0B10F7B8"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0.780</w:t>
            </w:r>
          </w:p>
        </w:tc>
      </w:tr>
      <w:tr w:rsidR="00262F26" w:rsidRPr="002A5560" w14:paraId="2B614D68"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75973841" w14:textId="77777777" w:rsidR="00262F26" w:rsidRPr="002A5560" w:rsidRDefault="00262F26" w:rsidP="00815390">
            <w:pPr>
              <w:rPr>
                <w:b w:val="0"/>
                <w:sz w:val="24"/>
                <w:szCs w:val="24"/>
              </w:rPr>
            </w:pPr>
            <w:r w:rsidRPr="002A5560">
              <w:rPr>
                <w:sz w:val="24"/>
                <w:szCs w:val="24"/>
              </w:rPr>
              <w:t>Pinches of salt added</w:t>
            </w:r>
          </w:p>
        </w:tc>
        <w:tc>
          <w:tcPr>
            <w:tcW w:w="2728" w:type="dxa"/>
          </w:tcPr>
          <w:p w14:paraId="45561F08"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2835" w:type="dxa"/>
          </w:tcPr>
          <w:p w14:paraId="13F154D8"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054" w:type="dxa"/>
          </w:tcPr>
          <w:p w14:paraId="2C509B44"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262F26" w:rsidRPr="002A5560" w14:paraId="5B01A375"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4EE3501E" w14:textId="77777777" w:rsidR="00262F26" w:rsidRPr="00063AA0" w:rsidRDefault="00262F26" w:rsidP="00815390">
            <w:pPr>
              <w:rPr>
                <w:b w:val="0"/>
                <w:sz w:val="24"/>
                <w:szCs w:val="24"/>
              </w:rPr>
            </w:pPr>
            <w:r w:rsidRPr="00063AA0">
              <w:rPr>
                <w:b w:val="0"/>
                <w:sz w:val="24"/>
                <w:szCs w:val="24"/>
              </w:rPr>
              <w:t xml:space="preserve">    No salt</w:t>
            </w:r>
          </w:p>
        </w:tc>
        <w:tc>
          <w:tcPr>
            <w:tcW w:w="2728" w:type="dxa"/>
          </w:tcPr>
          <w:p w14:paraId="018577BA"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2835" w:type="dxa"/>
          </w:tcPr>
          <w:p w14:paraId="784ED277"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1054" w:type="dxa"/>
          </w:tcPr>
          <w:p w14:paraId="02ED0C68"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262F26" w:rsidRPr="002A5560" w14:paraId="1308539B"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68E8A9C1" w14:textId="77777777" w:rsidR="00262F26" w:rsidRPr="00063AA0" w:rsidRDefault="00262F26" w:rsidP="00815390">
            <w:pPr>
              <w:rPr>
                <w:b w:val="0"/>
                <w:sz w:val="24"/>
                <w:szCs w:val="24"/>
              </w:rPr>
            </w:pPr>
            <w:r w:rsidRPr="00063AA0">
              <w:rPr>
                <w:b w:val="0"/>
                <w:sz w:val="24"/>
                <w:szCs w:val="24"/>
              </w:rPr>
              <w:t xml:space="preserve">    1 pinch</w:t>
            </w:r>
          </w:p>
        </w:tc>
        <w:tc>
          <w:tcPr>
            <w:tcW w:w="2728" w:type="dxa"/>
          </w:tcPr>
          <w:p w14:paraId="40C53152"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0.57</w:t>
            </w:r>
          </w:p>
        </w:tc>
        <w:tc>
          <w:tcPr>
            <w:tcW w:w="2835" w:type="dxa"/>
          </w:tcPr>
          <w:p w14:paraId="6801F95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0.38 – 0.85</w:t>
            </w:r>
          </w:p>
        </w:tc>
        <w:tc>
          <w:tcPr>
            <w:tcW w:w="1054" w:type="dxa"/>
          </w:tcPr>
          <w:p w14:paraId="2EC6932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0.006</w:t>
            </w:r>
          </w:p>
        </w:tc>
      </w:tr>
      <w:tr w:rsidR="00262F26" w:rsidRPr="002A5560" w14:paraId="17F4F4B2"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417C0E44" w14:textId="77777777" w:rsidR="00262F26" w:rsidRPr="00063AA0" w:rsidRDefault="00262F26" w:rsidP="00815390">
            <w:pPr>
              <w:rPr>
                <w:b w:val="0"/>
                <w:sz w:val="24"/>
                <w:szCs w:val="24"/>
              </w:rPr>
            </w:pPr>
            <w:r w:rsidRPr="00063AA0">
              <w:rPr>
                <w:b w:val="0"/>
                <w:sz w:val="24"/>
                <w:szCs w:val="24"/>
              </w:rPr>
              <w:t xml:space="preserve">    2 pinches</w:t>
            </w:r>
          </w:p>
        </w:tc>
        <w:tc>
          <w:tcPr>
            <w:tcW w:w="2728" w:type="dxa"/>
          </w:tcPr>
          <w:p w14:paraId="4F3C1FF1"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2.63</w:t>
            </w:r>
          </w:p>
        </w:tc>
        <w:tc>
          <w:tcPr>
            <w:tcW w:w="2835" w:type="dxa"/>
          </w:tcPr>
          <w:p w14:paraId="50A24734"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1.82 – 3.81</w:t>
            </w:r>
          </w:p>
        </w:tc>
        <w:tc>
          <w:tcPr>
            <w:tcW w:w="1054" w:type="dxa"/>
          </w:tcPr>
          <w:p w14:paraId="7C9269E2"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262F26" w:rsidRPr="002A5560" w14:paraId="60BC5575"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2B5C123A" w14:textId="77777777" w:rsidR="00262F26" w:rsidRPr="00063AA0" w:rsidRDefault="00262F26" w:rsidP="00815390">
            <w:pPr>
              <w:rPr>
                <w:b w:val="0"/>
                <w:sz w:val="24"/>
                <w:szCs w:val="24"/>
              </w:rPr>
            </w:pPr>
            <w:r w:rsidRPr="00063AA0">
              <w:rPr>
                <w:b w:val="0"/>
                <w:sz w:val="24"/>
                <w:szCs w:val="24"/>
              </w:rPr>
              <w:t xml:space="preserve">    3 pinches</w:t>
            </w:r>
          </w:p>
        </w:tc>
        <w:tc>
          <w:tcPr>
            <w:tcW w:w="2728" w:type="dxa"/>
          </w:tcPr>
          <w:p w14:paraId="0634127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1.23</w:t>
            </w:r>
          </w:p>
        </w:tc>
        <w:tc>
          <w:tcPr>
            <w:tcW w:w="2835" w:type="dxa"/>
          </w:tcPr>
          <w:p w14:paraId="16B42496"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0.61 – 2.48</w:t>
            </w:r>
          </w:p>
        </w:tc>
        <w:tc>
          <w:tcPr>
            <w:tcW w:w="1054" w:type="dxa"/>
          </w:tcPr>
          <w:p w14:paraId="17EC566D"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0.561</w:t>
            </w:r>
          </w:p>
        </w:tc>
      </w:tr>
      <w:tr w:rsidR="00262F26" w:rsidRPr="002A5560" w14:paraId="1E77E3A2" w14:textId="77777777" w:rsidTr="00CC01E4">
        <w:tc>
          <w:tcPr>
            <w:cnfStyle w:val="001000000000" w:firstRow="0" w:lastRow="0" w:firstColumn="1" w:lastColumn="0" w:oddVBand="0" w:evenVBand="0" w:oddHBand="0" w:evenHBand="0" w:firstRowFirstColumn="0" w:firstRowLastColumn="0" w:lastRowFirstColumn="0" w:lastRowLastColumn="0"/>
            <w:tcW w:w="2625" w:type="dxa"/>
          </w:tcPr>
          <w:p w14:paraId="34275CBF" w14:textId="77777777" w:rsidR="00262F26" w:rsidRPr="00063AA0" w:rsidRDefault="00262F26" w:rsidP="00815390">
            <w:pPr>
              <w:rPr>
                <w:b w:val="0"/>
                <w:sz w:val="24"/>
                <w:szCs w:val="24"/>
              </w:rPr>
            </w:pPr>
            <w:r w:rsidRPr="00063AA0">
              <w:rPr>
                <w:b w:val="0"/>
                <w:sz w:val="24"/>
                <w:szCs w:val="24"/>
              </w:rPr>
              <w:t xml:space="preserve">    4 pinches</w:t>
            </w:r>
          </w:p>
        </w:tc>
        <w:tc>
          <w:tcPr>
            <w:tcW w:w="2728" w:type="dxa"/>
          </w:tcPr>
          <w:p w14:paraId="651DCCCC"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2835" w:type="dxa"/>
          </w:tcPr>
          <w:p w14:paraId="43469DE7"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1054" w:type="dxa"/>
          </w:tcPr>
          <w:p w14:paraId="0724810F"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bl>
    <w:p w14:paraId="786486C1" w14:textId="77777777" w:rsidR="00C432A1" w:rsidRPr="002A5560" w:rsidRDefault="00C432A1" w:rsidP="004E6D1F">
      <w:pPr>
        <w:spacing w:line="240" w:lineRule="auto"/>
        <w:jc w:val="both"/>
        <w:rPr>
          <w:b/>
          <w:bCs/>
          <w:sz w:val="24"/>
          <w:szCs w:val="24"/>
        </w:rPr>
      </w:pPr>
      <w:r w:rsidRPr="002A5560">
        <w:rPr>
          <w:b/>
          <w:bCs/>
          <w:sz w:val="24"/>
          <w:szCs w:val="24"/>
        </w:rPr>
        <w:t xml:space="preserve">Table </w:t>
      </w:r>
      <w:r>
        <w:rPr>
          <w:b/>
          <w:sz w:val="24"/>
          <w:szCs w:val="24"/>
        </w:rPr>
        <w:t>4.</w:t>
      </w:r>
      <w:r w:rsidRPr="002A5560">
        <w:rPr>
          <w:b/>
          <w:sz w:val="24"/>
          <w:szCs w:val="24"/>
        </w:rPr>
        <w:t>23</w:t>
      </w:r>
      <w:r w:rsidR="00D07588">
        <w:rPr>
          <w:b/>
          <w:sz w:val="24"/>
          <w:szCs w:val="24"/>
        </w:rPr>
        <w:t xml:space="preserve"> </w:t>
      </w:r>
      <w:r w:rsidR="00B04DB1">
        <w:rPr>
          <w:b/>
          <w:sz w:val="24"/>
          <w:szCs w:val="24"/>
        </w:rPr>
        <w:t>Logistic regression analysis of (</w:t>
      </w:r>
      <w:proofErr w:type="gramStart"/>
      <w:r w:rsidR="00B04DB1">
        <w:rPr>
          <w:b/>
          <w:sz w:val="24"/>
          <w:szCs w:val="24"/>
        </w:rPr>
        <w:t>pre)eclampsia</w:t>
      </w:r>
      <w:proofErr w:type="gramEnd"/>
      <w:r w:rsidR="00B04DB1">
        <w:rPr>
          <w:b/>
          <w:sz w:val="24"/>
          <w:szCs w:val="24"/>
        </w:rPr>
        <w:t xml:space="preserve"> and gestational hypertension</w:t>
      </w:r>
      <w:r w:rsidR="00B04DB1" w:rsidRPr="002A5560">
        <w:rPr>
          <w:b/>
          <w:sz w:val="24"/>
          <w:szCs w:val="24"/>
        </w:rPr>
        <w:t xml:space="preserve"> with </w:t>
      </w:r>
      <w:r w:rsidR="00451C8D">
        <w:rPr>
          <w:b/>
          <w:sz w:val="24"/>
          <w:szCs w:val="24"/>
        </w:rPr>
        <w:t>the</w:t>
      </w:r>
      <w:r w:rsidRPr="002A5560">
        <w:rPr>
          <w:b/>
          <w:bCs/>
          <w:sz w:val="24"/>
          <w:szCs w:val="24"/>
        </w:rPr>
        <w:t xml:space="preserve"> use of </w:t>
      </w:r>
      <w:r w:rsidR="00255DA0" w:rsidRPr="00CC01E4">
        <w:rPr>
          <w:b/>
          <w:bCs/>
          <w:i/>
          <w:sz w:val="24"/>
          <w:szCs w:val="24"/>
        </w:rPr>
        <w:t xml:space="preserve">gull </w:t>
      </w:r>
      <w:r w:rsidRPr="002A5560">
        <w:rPr>
          <w:b/>
          <w:bCs/>
          <w:sz w:val="24"/>
          <w:szCs w:val="24"/>
        </w:rPr>
        <w:t xml:space="preserve">and </w:t>
      </w:r>
      <w:r w:rsidR="00255DA0" w:rsidRPr="00CC01E4">
        <w:rPr>
          <w:b/>
          <w:bCs/>
          <w:i/>
          <w:sz w:val="24"/>
          <w:szCs w:val="24"/>
        </w:rPr>
        <w:t>paan</w:t>
      </w:r>
    </w:p>
    <w:tbl>
      <w:tblPr>
        <w:tblStyle w:val="LightList1"/>
        <w:tblW w:w="5000" w:type="pct"/>
        <w:tblLook w:val="04A0" w:firstRow="1" w:lastRow="0" w:firstColumn="1" w:lastColumn="0" w:noHBand="0" w:noVBand="1"/>
      </w:tblPr>
      <w:tblGrid>
        <w:gridCol w:w="2656"/>
        <w:gridCol w:w="2686"/>
        <w:gridCol w:w="2885"/>
        <w:gridCol w:w="1015"/>
      </w:tblGrid>
      <w:tr w:rsidR="00C432A1" w:rsidRPr="002A5560" w14:paraId="52E94F03"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pct"/>
          </w:tcPr>
          <w:p w14:paraId="43929033" w14:textId="77777777" w:rsidR="00C432A1" w:rsidRPr="002A5560" w:rsidRDefault="00C432A1" w:rsidP="00815390">
            <w:pPr>
              <w:rPr>
                <w:b w:val="0"/>
                <w:sz w:val="24"/>
                <w:szCs w:val="24"/>
              </w:rPr>
            </w:pPr>
          </w:p>
        </w:tc>
        <w:tc>
          <w:tcPr>
            <w:tcW w:w="1453" w:type="pct"/>
          </w:tcPr>
          <w:p w14:paraId="68B2D88E" w14:textId="77777777" w:rsidR="005657C7" w:rsidRDefault="00E8758B"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 xml:space="preserve"> Crude </w:t>
            </w:r>
            <w:r>
              <w:rPr>
                <w:sz w:val="24"/>
                <w:szCs w:val="24"/>
              </w:rPr>
              <w:t>O</w:t>
            </w:r>
            <w:r w:rsidRPr="002A5560">
              <w:rPr>
                <w:sz w:val="24"/>
                <w:szCs w:val="24"/>
              </w:rPr>
              <w:t xml:space="preserve">dds </w:t>
            </w:r>
            <w:r>
              <w:rPr>
                <w:sz w:val="24"/>
                <w:szCs w:val="24"/>
              </w:rPr>
              <w:t>R</w:t>
            </w:r>
            <w:r w:rsidRPr="002A5560">
              <w:rPr>
                <w:sz w:val="24"/>
                <w:szCs w:val="24"/>
              </w:rPr>
              <w:t>atio</w:t>
            </w:r>
            <w:r>
              <w:rPr>
                <w:sz w:val="24"/>
                <w:szCs w:val="24"/>
              </w:rPr>
              <w:t xml:space="preserve"> (OR)</w:t>
            </w:r>
          </w:p>
        </w:tc>
        <w:tc>
          <w:tcPr>
            <w:tcW w:w="1561" w:type="pct"/>
          </w:tcPr>
          <w:p w14:paraId="302AAC3C"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549" w:type="pct"/>
          </w:tcPr>
          <w:p w14:paraId="701E3BCE"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C432A1" w:rsidRPr="002A5560" w14:paraId="36A5F20C"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pct"/>
          </w:tcPr>
          <w:p w14:paraId="5B89059F" w14:textId="77777777" w:rsidR="00C432A1" w:rsidRPr="00B12863" w:rsidRDefault="003527D4" w:rsidP="00815390">
            <w:pPr>
              <w:rPr>
                <w:color w:val="000000"/>
                <w:sz w:val="24"/>
                <w:szCs w:val="24"/>
              </w:rPr>
            </w:pPr>
            <w:r>
              <w:rPr>
                <w:color w:val="000000"/>
                <w:sz w:val="24"/>
                <w:szCs w:val="24"/>
              </w:rPr>
              <w:t xml:space="preserve">Use of </w:t>
            </w:r>
            <w:r w:rsidRPr="00CC01E4">
              <w:rPr>
                <w:i/>
                <w:color w:val="000000"/>
                <w:sz w:val="24"/>
                <w:szCs w:val="24"/>
              </w:rPr>
              <w:t>gull</w:t>
            </w:r>
          </w:p>
        </w:tc>
        <w:tc>
          <w:tcPr>
            <w:tcW w:w="1453" w:type="pct"/>
          </w:tcPr>
          <w:p w14:paraId="32A9954E"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561" w:type="pct"/>
          </w:tcPr>
          <w:p w14:paraId="2ED1A46F"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549" w:type="pct"/>
          </w:tcPr>
          <w:p w14:paraId="3B9DFAA9"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4CF35005" w14:textId="77777777" w:rsidTr="00CC01E4">
        <w:tc>
          <w:tcPr>
            <w:cnfStyle w:val="001000000000" w:firstRow="0" w:lastRow="0" w:firstColumn="1" w:lastColumn="0" w:oddVBand="0" w:evenVBand="0" w:oddHBand="0" w:evenHBand="0" w:firstRowFirstColumn="0" w:firstRowLastColumn="0" w:lastRowFirstColumn="0" w:lastRowLastColumn="0"/>
            <w:tcW w:w="1437" w:type="pct"/>
          </w:tcPr>
          <w:p w14:paraId="1743893C" w14:textId="77777777" w:rsidR="00C432A1" w:rsidRPr="00063AA0" w:rsidRDefault="003527D4" w:rsidP="00815390">
            <w:pPr>
              <w:rPr>
                <w:b w:val="0"/>
                <w:color w:val="000000"/>
                <w:sz w:val="24"/>
                <w:szCs w:val="24"/>
              </w:rPr>
            </w:pPr>
            <w:r w:rsidRPr="00063AA0">
              <w:rPr>
                <w:b w:val="0"/>
                <w:color w:val="000000"/>
                <w:sz w:val="24"/>
                <w:szCs w:val="24"/>
              </w:rPr>
              <w:t xml:space="preserve">    No</w:t>
            </w:r>
          </w:p>
        </w:tc>
        <w:tc>
          <w:tcPr>
            <w:tcW w:w="1453" w:type="pct"/>
          </w:tcPr>
          <w:p w14:paraId="14F4723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561" w:type="pct"/>
          </w:tcPr>
          <w:p w14:paraId="00CEF417" w14:textId="77777777" w:rsidR="005657C7"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t>
            </w:r>
          </w:p>
        </w:tc>
        <w:tc>
          <w:tcPr>
            <w:tcW w:w="549" w:type="pct"/>
          </w:tcPr>
          <w:p w14:paraId="1E76C1BE" w14:textId="77777777" w:rsidR="005657C7"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t>
            </w:r>
          </w:p>
        </w:tc>
      </w:tr>
      <w:tr w:rsidR="00C432A1" w:rsidRPr="002A5560" w14:paraId="0F69089C"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pct"/>
          </w:tcPr>
          <w:p w14:paraId="2D51A56C" w14:textId="77777777" w:rsidR="00C432A1" w:rsidRPr="00063AA0" w:rsidRDefault="003527D4" w:rsidP="00815390">
            <w:pPr>
              <w:rPr>
                <w:b w:val="0"/>
                <w:color w:val="000000"/>
                <w:sz w:val="24"/>
                <w:szCs w:val="24"/>
              </w:rPr>
            </w:pPr>
            <w:r w:rsidRPr="00063AA0">
              <w:rPr>
                <w:b w:val="0"/>
                <w:color w:val="000000"/>
                <w:sz w:val="24"/>
                <w:szCs w:val="24"/>
              </w:rPr>
              <w:t xml:space="preserve">    Yes</w:t>
            </w:r>
          </w:p>
        </w:tc>
        <w:tc>
          <w:tcPr>
            <w:tcW w:w="1453" w:type="pct"/>
          </w:tcPr>
          <w:p w14:paraId="3043FB0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0.58</w:t>
            </w:r>
          </w:p>
        </w:tc>
        <w:tc>
          <w:tcPr>
            <w:tcW w:w="1561" w:type="pct"/>
          </w:tcPr>
          <w:p w14:paraId="3B02DAE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0.35 – 0.96</w:t>
            </w:r>
          </w:p>
        </w:tc>
        <w:tc>
          <w:tcPr>
            <w:tcW w:w="549" w:type="pct"/>
          </w:tcPr>
          <w:p w14:paraId="77944D5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0.033</w:t>
            </w:r>
          </w:p>
        </w:tc>
      </w:tr>
      <w:tr w:rsidR="00C432A1" w:rsidRPr="002A5560" w14:paraId="24C174FD" w14:textId="77777777" w:rsidTr="00CC01E4">
        <w:tc>
          <w:tcPr>
            <w:cnfStyle w:val="001000000000" w:firstRow="0" w:lastRow="0" w:firstColumn="1" w:lastColumn="0" w:oddVBand="0" w:evenVBand="0" w:oddHBand="0" w:evenHBand="0" w:firstRowFirstColumn="0" w:firstRowLastColumn="0" w:lastRowFirstColumn="0" w:lastRowLastColumn="0"/>
            <w:tcW w:w="1437" w:type="pct"/>
          </w:tcPr>
          <w:p w14:paraId="4B7C0D15" w14:textId="77777777" w:rsidR="00C432A1" w:rsidRPr="00B12863" w:rsidRDefault="003527D4" w:rsidP="00815390">
            <w:pPr>
              <w:rPr>
                <w:color w:val="000000"/>
                <w:sz w:val="24"/>
                <w:szCs w:val="24"/>
              </w:rPr>
            </w:pPr>
            <w:r w:rsidRPr="00CC01E4">
              <w:rPr>
                <w:i/>
                <w:color w:val="000000"/>
                <w:sz w:val="24"/>
                <w:szCs w:val="24"/>
              </w:rPr>
              <w:t>Gull</w:t>
            </w:r>
            <w:r>
              <w:rPr>
                <w:color w:val="000000"/>
                <w:sz w:val="24"/>
                <w:szCs w:val="24"/>
              </w:rPr>
              <w:t xml:space="preserve"> use per day</w:t>
            </w:r>
          </w:p>
        </w:tc>
        <w:tc>
          <w:tcPr>
            <w:tcW w:w="1453" w:type="pct"/>
          </w:tcPr>
          <w:p w14:paraId="710EB23F"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561" w:type="pct"/>
          </w:tcPr>
          <w:p w14:paraId="5BD91000"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549" w:type="pct"/>
          </w:tcPr>
          <w:p w14:paraId="3147A63E"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32A046D4"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pct"/>
          </w:tcPr>
          <w:p w14:paraId="2CB1C6EF" w14:textId="77777777" w:rsidR="00C432A1" w:rsidRPr="00063AA0" w:rsidRDefault="003527D4" w:rsidP="00815390">
            <w:pPr>
              <w:rPr>
                <w:b w:val="0"/>
                <w:color w:val="000000"/>
                <w:sz w:val="24"/>
                <w:szCs w:val="24"/>
              </w:rPr>
            </w:pPr>
            <w:r w:rsidRPr="00063AA0">
              <w:rPr>
                <w:b w:val="0"/>
                <w:color w:val="000000"/>
                <w:sz w:val="24"/>
                <w:szCs w:val="24"/>
              </w:rPr>
              <w:t xml:space="preserve">    1 per day</w:t>
            </w:r>
          </w:p>
        </w:tc>
        <w:tc>
          <w:tcPr>
            <w:tcW w:w="1453" w:type="pct"/>
          </w:tcPr>
          <w:p w14:paraId="3B297B11" w14:textId="77777777" w:rsidR="005657C7" w:rsidRDefault="00075A9B" w:rsidP="00075A9B">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561" w:type="pct"/>
          </w:tcPr>
          <w:p w14:paraId="4163168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549" w:type="pct"/>
          </w:tcPr>
          <w:p w14:paraId="1163898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4DC6A532" w14:textId="77777777" w:rsidTr="00CC01E4">
        <w:tc>
          <w:tcPr>
            <w:cnfStyle w:val="001000000000" w:firstRow="0" w:lastRow="0" w:firstColumn="1" w:lastColumn="0" w:oddVBand="0" w:evenVBand="0" w:oddHBand="0" w:evenHBand="0" w:firstRowFirstColumn="0" w:firstRowLastColumn="0" w:lastRowFirstColumn="0" w:lastRowLastColumn="0"/>
            <w:tcW w:w="1437" w:type="pct"/>
          </w:tcPr>
          <w:p w14:paraId="49CA08BC" w14:textId="77777777" w:rsidR="00C432A1" w:rsidRPr="00063AA0" w:rsidRDefault="003527D4" w:rsidP="00815390">
            <w:pPr>
              <w:rPr>
                <w:b w:val="0"/>
                <w:color w:val="000000"/>
                <w:sz w:val="24"/>
                <w:szCs w:val="24"/>
              </w:rPr>
            </w:pPr>
            <w:r w:rsidRPr="00063AA0">
              <w:rPr>
                <w:b w:val="0"/>
                <w:color w:val="000000"/>
                <w:sz w:val="24"/>
                <w:szCs w:val="24"/>
              </w:rPr>
              <w:t xml:space="preserve">    2 per day</w:t>
            </w:r>
          </w:p>
        </w:tc>
        <w:tc>
          <w:tcPr>
            <w:tcW w:w="1453" w:type="pct"/>
          </w:tcPr>
          <w:p w14:paraId="66BDE65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1.03</w:t>
            </w:r>
          </w:p>
        </w:tc>
        <w:tc>
          <w:tcPr>
            <w:tcW w:w="1561" w:type="pct"/>
          </w:tcPr>
          <w:p w14:paraId="1E3A93D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0.09 – 11.1</w:t>
            </w:r>
          </w:p>
        </w:tc>
        <w:tc>
          <w:tcPr>
            <w:tcW w:w="549" w:type="pct"/>
          </w:tcPr>
          <w:p w14:paraId="484658B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0.978</w:t>
            </w:r>
          </w:p>
        </w:tc>
      </w:tr>
      <w:tr w:rsidR="00C432A1" w:rsidRPr="002A5560" w14:paraId="6DD8B576"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pct"/>
          </w:tcPr>
          <w:p w14:paraId="58BC4FE5" w14:textId="77777777" w:rsidR="00C432A1" w:rsidRPr="00063AA0" w:rsidRDefault="003527D4" w:rsidP="00815390">
            <w:pPr>
              <w:rPr>
                <w:b w:val="0"/>
                <w:color w:val="000000"/>
                <w:sz w:val="24"/>
                <w:szCs w:val="24"/>
              </w:rPr>
            </w:pPr>
            <w:r w:rsidRPr="00063AA0">
              <w:rPr>
                <w:b w:val="0"/>
                <w:color w:val="000000"/>
                <w:sz w:val="24"/>
                <w:szCs w:val="24"/>
              </w:rPr>
              <w:t xml:space="preserve">    3 per day</w:t>
            </w:r>
          </w:p>
        </w:tc>
        <w:tc>
          <w:tcPr>
            <w:tcW w:w="1453" w:type="pct"/>
          </w:tcPr>
          <w:p w14:paraId="4B51F12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1.33</w:t>
            </w:r>
          </w:p>
        </w:tc>
        <w:tc>
          <w:tcPr>
            <w:tcW w:w="1561" w:type="pct"/>
          </w:tcPr>
          <w:p w14:paraId="219CA99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0.15 – 11.4</w:t>
            </w:r>
          </w:p>
        </w:tc>
        <w:tc>
          <w:tcPr>
            <w:tcW w:w="549" w:type="pct"/>
          </w:tcPr>
          <w:p w14:paraId="1223434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0.797</w:t>
            </w:r>
          </w:p>
        </w:tc>
      </w:tr>
      <w:tr w:rsidR="00C432A1" w:rsidRPr="002A5560" w14:paraId="53C7AE4E" w14:textId="77777777" w:rsidTr="00CC01E4">
        <w:tc>
          <w:tcPr>
            <w:cnfStyle w:val="001000000000" w:firstRow="0" w:lastRow="0" w:firstColumn="1" w:lastColumn="0" w:oddVBand="0" w:evenVBand="0" w:oddHBand="0" w:evenHBand="0" w:firstRowFirstColumn="0" w:firstRowLastColumn="0" w:lastRowFirstColumn="0" w:lastRowLastColumn="0"/>
            <w:tcW w:w="1437" w:type="pct"/>
          </w:tcPr>
          <w:p w14:paraId="2DB65253" w14:textId="77777777" w:rsidR="00C432A1" w:rsidRPr="00063AA0" w:rsidRDefault="009D6B60" w:rsidP="00815390">
            <w:pPr>
              <w:rPr>
                <w:b w:val="0"/>
                <w:color w:val="000000"/>
                <w:sz w:val="24"/>
                <w:szCs w:val="24"/>
              </w:rPr>
            </w:pPr>
            <w:r>
              <w:rPr>
                <w:b w:val="0"/>
                <w:color w:val="000000"/>
                <w:sz w:val="24"/>
                <w:szCs w:val="24"/>
              </w:rPr>
              <w:t xml:space="preserve">    </w:t>
            </w:r>
            <w:r w:rsidR="003527D4" w:rsidRPr="00063AA0">
              <w:rPr>
                <w:b w:val="0"/>
                <w:color w:val="000000"/>
                <w:sz w:val="24"/>
                <w:szCs w:val="24"/>
              </w:rPr>
              <w:t>&gt;4 per day</w:t>
            </w:r>
          </w:p>
        </w:tc>
        <w:tc>
          <w:tcPr>
            <w:tcW w:w="1453" w:type="pct"/>
          </w:tcPr>
          <w:p w14:paraId="468107B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1.30</w:t>
            </w:r>
          </w:p>
        </w:tc>
        <w:tc>
          <w:tcPr>
            <w:tcW w:w="1561" w:type="pct"/>
          </w:tcPr>
          <w:p w14:paraId="5F115E2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0.13 – 12.9</w:t>
            </w:r>
          </w:p>
        </w:tc>
        <w:tc>
          <w:tcPr>
            <w:tcW w:w="549" w:type="pct"/>
          </w:tcPr>
          <w:p w14:paraId="3855EF3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0.828</w:t>
            </w:r>
          </w:p>
        </w:tc>
      </w:tr>
      <w:tr w:rsidR="00C432A1" w:rsidRPr="002A5560" w14:paraId="47E17053"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pct"/>
          </w:tcPr>
          <w:p w14:paraId="2E76DA8D" w14:textId="77777777" w:rsidR="00C432A1" w:rsidRPr="00B12863" w:rsidRDefault="003527D4" w:rsidP="00815390">
            <w:pPr>
              <w:rPr>
                <w:color w:val="000000"/>
                <w:sz w:val="24"/>
                <w:szCs w:val="24"/>
              </w:rPr>
            </w:pPr>
            <w:r>
              <w:rPr>
                <w:color w:val="000000"/>
                <w:sz w:val="24"/>
                <w:szCs w:val="24"/>
              </w:rPr>
              <w:t>Use of</w:t>
            </w:r>
            <w:r w:rsidR="00D07588">
              <w:rPr>
                <w:color w:val="000000"/>
                <w:sz w:val="24"/>
                <w:szCs w:val="24"/>
              </w:rPr>
              <w:t xml:space="preserve"> </w:t>
            </w:r>
            <w:r w:rsidRPr="00CC01E4">
              <w:rPr>
                <w:i/>
                <w:color w:val="000000"/>
                <w:sz w:val="24"/>
                <w:szCs w:val="24"/>
              </w:rPr>
              <w:t>paan</w:t>
            </w:r>
            <w:r>
              <w:rPr>
                <w:color w:val="000000"/>
                <w:sz w:val="24"/>
                <w:szCs w:val="24"/>
              </w:rPr>
              <w:t xml:space="preserve"> (betel nut)</w:t>
            </w:r>
          </w:p>
        </w:tc>
        <w:tc>
          <w:tcPr>
            <w:tcW w:w="1453" w:type="pct"/>
          </w:tcPr>
          <w:p w14:paraId="20AB2280"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1561" w:type="pct"/>
          </w:tcPr>
          <w:p w14:paraId="605742B8"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c>
          <w:tcPr>
            <w:tcW w:w="549" w:type="pct"/>
          </w:tcPr>
          <w:p w14:paraId="0EA76BDB" w14:textId="77777777" w:rsidR="005657C7" w:rsidRDefault="005657C7"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p>
        </w:tc>
      </w:tr>
      <w:tr w:rsidR="00C432A1" w:rsidRPr="002A5560" w14:paraId="171D09FF" w14:textId="77777777" w:rsidTr="00CC01E4">
        <w:tc>
          <w:tcPr>
            <w:cnfStyle w:val="001000000000" w:firstRow="0" w:lastRow="0" w:firstColumn="1" w:lastColumn="0" w:oddVBand="0" w:evenVBand="0" w:oddHBand="0" w:evenHBand="0" w:firstRowFirstColumn="0" w:firstRowLastColumn="0" w:lastRowFirstColumn="0" w:lastRowLastColumn="0"/>
            <w:tcW w:w="1437" w:type="pct"/>
          </w:tcPr>
          <w:p w14:paraId="2E9EE9BC" w14:textId="77777777" w:rsidR="00C432A1" w:rsidRPr="00063AA0" w:rsidRDefault="009D6B60" w:rsidP="00815390">
            <w:pPr>
              <w:rPr>
                <w:b w:val="0"/>
                <w:color w:val="000000"/>
                <w:sz w:val="24"/>
                <w:szCs w:val="24"/>
              </w:rPr>
            </w:pPr>
            <w:r>
              <w:rPr>
                <w:b w:val="0"/>
                <w:color w:val="000000"/>
                <w:sz w:val="24"/>
                <w:szCs w:val="24"/>
              </w:rPr>
              <w:t xml:space="preserve">    </w:t>
            </w:r>
            <w:r w:rsidR="003527D4" w:rsidRPr="00063AA0">
              <w:rPr>
                <w:b w:val="0"/>
                <w:color w:val="000000"/>
                <w:sz w:val="24"/>
                <w:szCs w:val="24"/>
              </w:rPr>
              <w:t>No</w:t>
            </w:r>
          </w:p>
        </w:tc>
        <w:tc>
          <w:tcPr>
            <w:tcW w:w="1453" w:type="pct"/>
          </w:tcPr>
          <w:p w14:paraId="21799303" w14:textId="77777777" w:rsidR="005657C7" w:rsidRDefault="00075A9B" w:rsidP="00075A9B">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561" w:type="pct"/>
          </w:tcPr>
          <w:p w14:paraId="5009990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549" w:type="pct"/>
          </w:tcPr>
          <w:p w14:paraId="1B40919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3B46E28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pct"/>
          </w:tcPr>
          <w:p w14:paraId="50153674" w14:textId="77777777" w:rsidR="00C432A1" w:rsidRPr="00063AA0" w:rsidRDefault="009D6B60" w:rsidP="00815390">
            <w:pPr>
              <w:rPr>
                <w:b w:val="0"/>
                <w:color w:val="000000"/>
                <w:sz w:val="24"/>
                <w:szCs w:val="24"/>
              </w:rPr>
            </w:pPr>
            <w:r>
              <w:rPr>
                <w:b w:val="0"/>
                <w:color w:val="000000"/>
                <w:sz w:val="24"/>
                <w:szCs w:val="24"/>
              </w:rPr>
              <w:t xml:space="preserve">    </w:t>
            </w:r>
            <w:r w:rsidR="003527D4" w:rsidRPr="00063AA0">
              <w:rPr>
                <w:b w:val="0"/>
                <w:color w:val="000000"/>
                <w:sz w:val="24"/>
                <w:szCs w:val="24"/>
              </w:rPr>
              <w:t>Yes</w:t>
            </w:r>
          </w:p>
        </w:tc>
        <w:tc>
          <w:tcPr>
            <w:tcW w:w="1453" w:type="pct"/>
          </w:tcPr>
          <w:p w14:paraId="58D6F08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1.25</w:t>
            </w:r>
          </w:p>
        </w:tc>
        <w:tc>
          <w:tcPr>
            <w:tcW w:w="1561" w:type="pct"/>
          </w:tcPr>
          <w:p w14:paraId="48D67CE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0.91 – 1.71</w:t>
            </w:r>
          </w:p>
        </w:tc>
        <w:tc>
          <w:tcPr>
            <w:tcW w:w="549" w:type="pct"/>
          </w:tcPr>
          <w:p w14:paraId="6783830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0.171</w:t>
            </w:r>
          </w:p>
        </w:tc>
      </w:tr>
      <w:tr w:rsidR="00C432A1" w:rsidRPr="002A5560" w14:paraId="6792D46D" w14:textId="77777777" w:rsidTr="00CC01E4">
        <w:tc>
          <w:tcPr>
            <w:cnfStyle w:val="001000000000" w:firstRow="0" w:lastRow="0" w:firstColumn="1" w:lastColumn="0" w:oddVBand="0" w:evenVBand="0" w:oddHBand="0" w:evenHBand="0" w:firstRowFirstColumn="0" w:firstRowLastColumn="0" w:lastRowFirstColumn="0" w:lastRowLastColumn="0"/>
            <w:tcW w:w="1437" w:type="pct"/>
          </w:tcPr>
          <w:p w14:paraId="296D7BAF" w14:textId="77777777" w:rsidR="00C432A1" w:rsidRPr="00B12863" w:rsidRDefault="003527D4" w:rsidP="00815390">
            <w:pPr>
              <w:rPr>
                <w:color w:val="000000"/>
                <w:sz w:val="24"/>
                <w:szCs w:val="24"/>
              </w:rPr>
            </w:pPr>
            <w:r w:rsidRPr="00CC01E4">
              <w:rPr>
                <w:i/>
                <w:color w:val="000000"/>
                <w:sz w:val="24"/>
                <w:szCs w:val="24"/>
              </w:rPr>
              <w:t>Paan</w:t>
            </w:r>
            <w:r>
              <w:rPr>
                <w:color w:val="000000"/>
                <w:sz w:val="24"/>
                <w:szCs w:val="24"/>
              </w:rPr>
              <w:t xml:space="preserve"> per day</w:t>
            </w:r>
          </w:p>
        </w:tc>
        <w:tc>
          <w:tcPr>
            <w:tcW w:w="1453" w:type="pct"/>
          </w:tcPr>
          <w:p w14:paraId="682EC136"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1561" w:type="pct"/>
          </w:tcPr>
          <w:p w14:paraId="64B7303F"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c>
          <w:tcPr>
            <w:tcW w:w="549" w:type="pct"/>
          </w:tcPr>
          <w:p w14:paraId="62C2D5D9" w14:textId="77777777" w:rsidR="005657C7" w:rsidRDefault="005657C7"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C432A1" w:rsidRPr="002A5560" w14:paraId="4E881C53"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pct"/>
          </w:tcPr>
          <w:p w14:paraId="06EC3756" w14:textId="77777777" w:rsidR="00C432A1" w:rsidRPr="00063AA0" w:rsidRDefault="003527D4" w:rsidP="00815390">
            <w:pPr>
              <w:rPr>
                <w:b w:val="0"/>
                <w:color w:val="000000"/>
                <w:sz w:val="24"/>
                <w:szCs w:val="24"/>
              </w:rPr>
            </w:pPr>
            <w:r w:rsidRPr="00063AA0">
              <w:rPr>
                <w:b w:val="0"/>
                <w:color w:val="000000"/>
                <w:sz w:val="24"/>
                <w:szCs w:val="24"/>
              </w:rPr>
              <w:t xml:space="preserve">    No </w:t>
            </w:r>
            <w:r w:rsidRPr="00C172EC">
              <w:rPr>
                <w:b w:val="0"/>
                <w:i/>
                <w:color w:val="000000"/>
                <w:sz w:val="24"/>
                <w:szCs w:val="24"/>
              </w:rPr>
              <w:t>paan</w:t>
            </w:r>
          </w:p>
        </w:tc>
        <w:tc>
          <w:tcPr>
            <w:tcW w:w="1453" w:type="pct"/>
          </w:tcPr>
          <w:p w14:paraId="2F139AA3" w14:textId="77777777" w:rsidR="005657C7" w:rsidRDefault="00075A9B" w:rsidP="00075A9B">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561" w:type="pct"/>
          </w:tcPr>
          <w:p w14:paraId="1E20222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549" w:type="pct"/>
          </w:tcPr>
          <w:p w14:paraId="51CA075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50737B16" w14:textId="77777777" w:rsidTr="00CC01E4">
        <w:tc>
          <w:tcPr>
            <w:cnfStyle w:val="001000000000" w:firstRow="0" w:lastRow="0" w:firstColumn="1" w:lastColumn="0" w:oddVBand="0" w:evenVBand="0" w:oddHBand="0" w:evenHBand="0" w:firstRowFirstColumn="0" w:firstRowLastColumn="0" w:lastRowFirstColumn="0" w:lastRowLastColumn="0"/>
            <w:tcW w:w="1437" w:type="pct"/>
          </w:tcPr>
          <w:p w14:paraId="56B36AD3" w14:textId="77777777" w:rsidR="00C432A1" w:rsidRPr="00063AA0" w:rsidRDefault="003527D4" w:rsidP="00815390">
            <w:pPr>
              <w:rPr>
                <w:b w:val="0"/>
                <w:color w:val="000000"/>
                <w:sz w:val="24"/>
                <w:szCs w:val="24"/>
              </w:rPr>
            </w:pPr>
            <w:r w:rsidRPr="00063AA0">
              <w:rPr>
                <w:b w:val="0"/>
                <w:color w:val="000000"/>
                <w:sz w:val="24"/>
                <w:szCs w:val="24"/>
              </w:rPr>
              <w:t xml:space="preserve">    1 per day</w:t>
            </w:r>
          </w:p>
        </w:tc>
        <w:tc>
          <w:tcPr>
            <w:tcW w:w="1453" w:type="pct"/>
          </w:tcPr>
          <w:p w14:paraId="3C16163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1.07</w:t>
            </w:r>
          </w:p>
        </w:tc>
        <w:tc>
          <w:tcPr>
            <w:tcW w:w="1561" w:type="pct"/>
          </w:tcPr>
          <w:p w14:paraId="365F159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0.59 – 1.96</w:t>
            </w:r>
          </w:p>
        </w:tc>
        <w:tc>
          <w:tcPr>
            <w:tcW w:w="549" w:type="pct"/>
          </w:tcPr>
          <w:p w14:paraId="78CC4B5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0.819</w:t>
            </w:r>
          </w:p>
        </w:tc>
      </w:tr>
      <w:tr w:rsidR="00C432A1" w:rsidRPr="002A5560" w14:paraId="3B184162"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pct"/>
          </w:tcPr>
          <w:p w14:paraId="7945C83D" w14:textId="77777777" w:rsidR="00C432A1" w:rsidRPr="00063AA0" w:rsidRDefault="003527D4" w:rsidP="00815390">
            <w:pPr>
              <w:rPr>
                <w:b w:val="0"/>
                <w:color w:val="000000"/>
                <w:sz w:val="24"/>
                <w:szCs w:val="24"/>
              </w:rPr>
            </w:pPr>
            <w:r w:rsidRPr="00063AA0">
              <w:rPr>
                <w:b w:val="0"/>
                <w:color w:val="000000"/>
                <w:sz w:val="24"/>
                <w:szCs w:val="24"/>
              </w:rPr>
              <w:t xml:space="preserve">    2 per day</w:t>
            </w:r>
          </w:p>
        </w:tc>
        <w:tc>
          <w:tcPr>
            <w:tcW w:w="1453" w:type="pct"/>
          </w:tcPr>
          <w:p w14:paraId="051FD6C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1.34</w:t>
            </w:r>
          </w:p>
        </w:tc>
        <w:tc>
          <w:tcPr>
            <w:tcW w:w="1561" w:type="pct"/>
          </w:tcPr>
          <w:p w14:paraId="317F6BA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0.81 – 2.22</w:t>
            </w:r>
          </w:p>
        </w:tc>
        <w:tc>
          <w:tcPr>
            <w:tcW w:w="549" w:type="pct"/>
          </w:tcPr>
          <w:p w14:paraId="0050E97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0.253</w:t>
            </w:r>
          </w:p>
        </w:tc>
      </w:tr>
      <w:tr w:rsidR="00C432A1" w:rsidRPr="002A5560" w14:paraId="149A0997" w14:textId="77777777" w:rsidTr="00CC01E4">
        <w:tc>
          <w:tcPr>
            <w:cnfStyle w:val="001000000000" w:firstRow="0" w:lastRow="0" w:firstColumn="1" w:lastColumn="0" w:oddVBand="0" w:evenVBand="0" w:oddHBand="0" w:evenHBand="0" w:firstRowFirstColumn="0" w:firstRowLastColumn="0" w:lastRowFirstColumn="0" w:lastRowLastColumn="0"/>
            <w:tcW w:w="1437" w:type="pct"/>
          </w:tcPr>
          <w:p w14:paraId="2C912253" w14:textId="77777777" w:rsidR="00C432A1" w:rsidRPr="00063AA0" w:rsidRDefault="003527D4" w:rsidP="00815390">
            <w:pPr>
              <w:rPr>
                <w:b w:val="0"/>
                <w:color w:val="000000"/>
                <w:sz w:val="24"/>
                <w:szCs w:val="24"/>
              </w:rPr>
            </w:pPr>
            <w:r w:rsidRPr="00063AA0">
              <w:rPr>
                <w:b w:val="0"/>
                <w:color w:val="000000"/>
                <w:sz w:val="24"/>
                <w:szCs w:val="24"/>
              </w:rPr>
              <w:t xml:space="preserve">    3 per day</w:t>
            </w:r>
          </w:p>
        </w:tc>
        <w:tc>
          <w:tcPr>
            <w:tcW w:w="1453" w:type="pct"/>
          </w:tcPr>
          <w:p w14:paraId="56DE843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1.16</w:t>
            </w:r>
          </w:p>
        </w:tc>
        <w:tc>
          <w:tcPr>
            <w:tcW w:w="1561" w:type="pct"/>
          </w:tcPr>
          <w:p w14:paraId="31834FC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0.65 – 2.06</w:t>
            </w:r>
          </w:p>
        </w:tc>
        <w:tc>
          <w:tcPr>
            <w:tcW w:w="549" w:type="pct"/>
          </w:tcPr>
          <w:p w14:paraId="159873A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0.611</w:t>
            </w:r>
          </w:p>
        </w:tc>
      </w:tr>
      <w:tr w:rsidR="00C432A1" w:rsidRPr="002A5560" w14:paraId="326C70AB"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pct"/>
          </w:tcPr>
          <w:p w14:paraId="746EAE9C" w14:textId="77777777" w:rsidR="00C432A1" w:rsidRPr="00063AA0" w:rsidRDefault="009D6B60" w:rsidP="00815390">
            <w:pPr>
              <w:rPr>
                <w:b w:val="0"/>
                <w:color w:val="000000"/>
                <w:sz w:val="24"/>
                <w:szCs w:val="24"/>
              </w:rPr>
            </w:pPr>
            <w:r>
              <w:rPr>
                <w:b w:val="0"/>
                <w:color w:val="000000"/>
                <w:sz w:val="24"/>
                <w:szCs w:val="24"/>
              </w:rPr>
              <w:t xml:space="preserve">    </w:t>
            </w:r>
            <w:r w:rsidR="003527D4" w:rsidRPr="00063AA0">
              <w:rPr>
                <w:b w:val="0"/>
                <w:color w:val="000000"/>
                <w:sz w:val="24"/>
                <w:szCs w:val="24"/>
              </w:rPr>
              <w:t>&gt;4 per day</w:t>
            </w:r>
          </w:p>
        </w:tc>
        <w:tc>
          <w:tcPr>
            <w:tcW w:w="1453" w:type="pct"/>
          </w:tcPr>
          <w:p w14:paraId="552D7ED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1.37</w:t>
            </w:r>
          </w:p>
        </w:tc>
        <w:tc>
          <w:tcPr>
            <w:tcW w:w="1561" w:type="pct"/>
          </w:tcPr>
          <w:p w14:paraId="4D672AB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0.82 – 2.29</w:t>
            </w:r>
          </w:p>
        </w:tc>
        <w:tc>
          <w:tcPr>
            <w:tcW w:w="549" w:type="pct"/>
          </w:tcPr>
          <w:p w14:paraId="09DE5B9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0.227</w:t>
            </w:r>
          </w:p>
        </w:tc>
      </w:tr>
    </w:tbl>
    <w:p w14:paraId="052B2E89" w14:textId="77777777" w:rsidR="00C432A1" w:rsidRPr="002A5560" w:rsidRDefault="00C432A1" w:rsidP="004E6D1F">
      <w:pPr>
        <w:spacing w:line="240" w:lineRule="auto"/>
        <w:jc w:val="both"/>
        <w:rPr>
          <w:b/>
          <w:bCs/>
          <w:sz w:val="24"/>
          <w:szCs w:val="24"/>
        </w:rPr>
      </w:pPr>
    </w:p>
    <w:p w14:paraId="64A4EC26" w14:textId="77777777" w:rsidR="00C432A1" w:rsidRPr="002A5560" w:rsidRDefault="00C432A1" w:rsidP="004E6D1F">
      <w:pPr>
        <w:spacing w:line="240" w:lineRule="auto"/>
        <w:jc w:val="both"/>
        <w:rPr>
          <w:b/>
          <w:bCs/>
          <w:color w:val="000000"/>
          <w:sz w:val="24"/>
          <w:szCs w:val="24"/>
        </w:rPr>
      </w:pPr>
      <w:r w:rsidRPr="007C3705">
        <w:rPr>
          <w:b/>
          <w:bCs/>
          <w:sz w:val="24"/>
          <w:szCs w:val="24"/>
        </w:rPr>
        <w:t xml:space="preserve">Table </w:t>
      </w:r>
      <w:r w:rsidRPr="007C3705">
        <w:rPr>
          <w:b/>
          <w:sz w:val="24"/>
          <w:szCs w:val="24"/>
        </w:rPr>
        <w:t>4.24</w:t>
      </w:r>
      <w:r w:rsidR="00D07588">
        <w:rPr>
          <w:b/>
          <w:sz w:val="24"/>
          <w:szCs w:val="24"/>
        </w:rPr>
        <w:t xml:space="preserve"> </w:t>
      </w:r>
      <w:r w:rsidR="00B04DB1" w:rsidRPr="007C3705">
        <w:rPr>
          <w:b/>
          <w:sz w:val="24"/>
          <w:szCs w:val="24"/>
        </w:rPr>
        <w:t>Logistic regression analysis of (</w:t>
      </w:r>
      <w:proofErr w:type="gramStart"/>
      <w:r w:rsidR="00B04DB1" w:rsidRPr="007C3705">
        <w:rPr>
          <w:b/>
          <w:sz w:val="24"/>
          <w:szCs w:val="24"/>
        </w:rPr>
        <w:t>pre)eclampsia</w:t>
      </w:r>
      <w:proofErr w:type="gramEnd"/>
      <w:r w:rsidR="00B04DB1" w:rsidRPr="007C3705">
        <w:rPr>
          <w:b/>
          <w:sz w:val="24"/>
          <w:szCs w:val="24"/>
        </w:rPr>
        <w:t xml:space="preserve"> and gestational hypertension with </w:t>
      </w:r>
      <w:r w:rsidR="00B04DB1" w:rsidRPr="007C3705">
        <w:rPr>
          <w:b/>
          <w:bCs/>
          <w:color w:val="000000"/>
          <w:sz w:val="24"/>
          <w:szCs w:val="24"/>
        </w:rPr>
        <w:t>a</w:t>
      </w:r>
      <w:r w:rsidRPr="007C3705">
        <w:rPr>
          <w:b/>
          <w:bCs/>
          <w:color w:val="000000"/>
          <w:sz w:val="24"/>
          <w:szCs w:val="24"/>
        </w:rPr>
        <w:t>nthropometry</w:t>
      </w:r>
    </w:p>
    <w:tbl>
      <w:tblPr>
        <w:tblStyle w:val="LightList1"/>
        <w:tblW w:w="5000" w:type="pct"/>
        <w:tblLook w:val="04A0" w:firstRow="1" w:lastRow="0" w:firstColumn="1" w:lastColumn="0" w:noHBand="0" w:noVBand="1"/>
      </w:tblPr>
      <w:tblGrid>
        <w:gridCol w:w="4078"/>
        <w:gridCol w:w="1985"/>
        <w:gridCol w:w="1937"/>
        <w:gridCol w:w="1242"/>
      </w:tblGrid>
      <w:tr w:rsidR="00C432A1" w:rsidRPr="002A5560" w14:paraId="5C29BCE5" w14:textId="77777777" w:rsidTr="003E04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6" w:type="pct"/>
          </w:tcPr>
          <w:p w14:paraId="2604585B" w14:textId="77777777" w:rsidR="00C432A1" w:rsidRPr="002A5560" w:rsidRDefault="00C432A1" w:rsidP="00815390">
            <w:pPr>
              <w:rPr>
                <w:b w:val="0"/>
                <w:sz w:val="24"/>
                <w:szCs w:val="24"/>
              </w:rPr>
            </w:pPr>
          </w:p>
        </w:tc>
        <w:tc>
          <w:tcPr>
            <w:tcW w:w="1074" w:type="pct"/>
          </w:tcPr>
          <w:p w14:paraId="0FBE59C7" w14:textId="77777777" w:rsidR="003B2BBA"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 xml:space="preserve">Crude </w:t>
            </w:r>
            <w:r w:rsidR="00E8758B">
              <w:rPr>
                <w:sz w:val="24"/>
                <w:szCs w:val="24"/>
              </w:rPr>
              <w:t>O</w:t>
            </w:r>
            <w:r>
              <w:rPr>
                <w:sz w:val="24"/>
                <w:szCs w:val="24"/>
              </w:rPr>
              <w:t xml:space="preserve">dds </w:t>
            </w:r>
            <w:r w:rsidR="00E8758B">
              <w:rPr>
                <w:sz w:val="24"/>
                <w:szCs w:val="24"/>
              </w:rPr>
              <w:t>R</w:t>
            </w:r>
            <w:r>
              <w:rPr>
                <w:sz w:val="24"/>
                <w:szCs w:val="24"/>
              </w:rPr>
              <w:t>atio</w:t>
            </w:r>
          </w:p>
          <w:p w14:paraId="1486DC0C" w14:textId="77777777" w:rsidR="005657C7" w:rsidRDefault="00233296" w:rsidP="00815390">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(OR)</w:t>
            </w:r>
          </w:p>
        </w:tc>
        <w:tc>
          <w:tcPr>
            <w:tcW w:w="1048" w:type="pct"/>
          </w:tcPr>
          <w:p w14:paraId="14B4670B"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672" w:type="pct"/>
          </w:tcPr>
          <w:p w14:paraId="67E1CAB0"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C432A1" w:rsidRPr="002A5560" w14:paraId="271E94A0" w14:textId="77777777" w:rsidTr="003E04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6" w:type="pct"/>
          </w:tcPr>
          <w:p w14:paraId="484079CD" w14:textId="77777777" w:rsidR="00C432A1" w:rsidRPr="00F23D3A" w:rsidRDefault="00C432A1" w:rsidP="005C09A5">
            <w:pPr>
              <w:rPr>
                <w:color w:val="000000"/>
                <w:sz w:val="24"/>
                <w:szCs w:val="24"/>
              </w:rPr>
            </w:pPr>
            <w:r w:rsidRPr="00F23D3A">
              <w:rPr>
                <w:color w:val="000000"/>
                <w:sz w:val="24"/>
                <w:szCs w:val="24"/>
              </w:rPr>
              <w:t>Mean weight</w:t>
            </w:r>
            <w:r w:rsidR="005C09A5">
              <w:rPr>
                <w:color w:val="000000"/>
                <w:sz w:val="24"/>
                <w:szCs w:val="24"/>
              </w:rPr>
              <w:t xml:space="preserve">, in kg </w:t>
            </w:r>
            <w:r w:rsidRPr="00F23D3A">
              <w:rPr>
                <w:color w:val="000000"/>
                <w:sz w:val="24"/>
                <w:szCs w:val="24"/>
              </w:rPr>
              <w:t>(continuous)</w:t>
            </w:r>
          </w:p>
        </w:tc>
        <w:tc>
          <w:tcPr>
            <w:tcW w:w="1074" w:type="pct"/>
          </w:tcPr>
          <w:p w14:paraId="6C8D9AC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1.12</w:t>
            </w:r>
          </w:p>
        </w:tc>
        <w:tc>
          <w:tcPr>
            <w:tcW w:w="1048" w:type="pct"/>
          </w:tcPr>
          <w:p w14:paraId="0F78381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1.09 – 1.14</w:t>
            </w:r>
          </w:p>
        </w:tc>
        <w:tc>
          <w:tcPr>
            <w:tcW w:w="672" w:type="pct"/>
          </w:tcPr>
          <w:p w14:paraId="120D666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0C8B417C" w14:textId="77777777" w:rsidTr="003E041F">
        <w:tc>
          <w:tcPr>
            <w:cnfStyle w:val="001000000000" w:firstRow="0" w:lastRow="0" w:firstColumn="1" w:lastColumn="0" w:oddVBand="0" w:evenVBand="0" w:oddHBand="0" w:evenHBand="0" w:firstRowFirstColumn="0" w:firstRowLastColumn="0" w:lastRowFirstColumn="0" w:lastRowLastColumn="0"/>
            <w:tcW w:w="2206" w:type="pct"/>
          </w:tcPr>
          <w:p w14:paraId="5B3886BB" w14:textId="77777777" w:rsidR="00C432A1" w:rsidRPr="00F23D3A" w:rsidRDefault="00C432A1" w:rsidP="00815390">
            <w:pPr>
              <w:rPr>
                <w:color w:val="000000"/>
                <w:sz w:val="24"/>
                <w:szCs w:val="24"/>
              </w:rPr>
            </w:pPr>
            <w:r w:rsidRPr="00F23D3A">
              <w:rPr>
                <w:color w:val="000000"/>
                <w:sz w:val="24"/>
                <w:szCs w:val="24"/>
              </w:rPr>
              <w:t>Mean height</w:t>
            </w:r>
            <w:r w:rsidR="005C09A5">
              <w:rPr>
                <w:color w:val="000000"/>
                <w:sz w:val="24"/>
                <w:szCs w:val="24"/>
              </w:rPr>
              <w:t xml:space="preserve"> in cm</w:t>
            </w:r>
            <w:r w:rsidRPr="00F23D3A">
              <w:rPr>
                <w:color w:val="000000"/>
                <w:sz w:val="24"/>
                <w:szCs w:val="24"/>
              </w:rPr>
              <w:t xml:space="preserve"> (continuous)</w:t>
            </w:r>
          </w:p>
        </w:tc>
        <w:tc>
          <w:tcPr>
            <w:tcW w:w="1074" w:type="pct"/>
          </w:tcPr>
          <w:p w14:paraId="22958E2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0.97</w:t>
            </w:r>
          </w:p>
        </w:tc>
        <w:tc>
          <w:tcPr>
            <w:tcW w:w="1048" w:type="pct"/>
          </w:tcPr>
          <w:p w14:paraId="5E7B15F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0.94 – 0.10</w:t>
            </w:r>
          </w:p>
        </w:tc>
        <w:tc>
          <w:tcPr>
            <w:tcW w:w="672" w:type="pct"/>
          </w:tcPr>
          <w:p w14:paraId="33061CC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0.016</w:t>
            </w:r>
          </w:p>
        </w:tc>
      </w:tr>
      <w:tr w:rsidR="00C432A1" w:rsidRPr="002A5560" w14:paraId="1B5E7AF0" w14:textId="77777777" w:rsidTr="003E04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6" w:type="pct"/>
          </w:tcPr>
          <w:p w14:paraId="555BEC31" w14:textId="77777777" w:rsidR="00C432A1" w:rsidRPr="00F23D3A" w:rsidRDefault="00C432A1" w:rsidP="00815390">
            <w:pPr>
              <w:rPr>
                <w:color w:val="000000"/>
                <w:sz w:val="24"/>
                <w:szCs w:val="24"/>
              </w:rPr>
            </w:pPr>
            <w:r w:rsidRPr="00F23D3A">
              <w:rPr>
                <w:color w:val="000000"/>
                <w:sz w:val="24"/>
                <w:szCs w:val="24"/>
              </w:rPr>
              <w:t>Mean mid upper arm circum.</w:t>
            </w:r>
            <w:r w:rsidR="005C09A5">
              <w:rPr>
                <w:color w:val="000000"/>
                <w:sz w:val="24"/>
                <w:szCs w:val="24"/>
              </w:rPr>
              <w:t xml:space="preserve"> in cm</w:t>
            </w:r>
          </w:p>
        </w:tc>
        <w:tc>
          <w:tcPr>
            <w:tcW w:w="1074" w:type="pct"/>
          </w:tcPr>
          <w:p w14:paraId="4280EBD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1.23</w:t>
            </w:r>
          </w:p>
        </w:tc>
        <w:tc>
          <w:tcPr>
            <w:tcW w:w="1048" w:type="pct"/>
          </w:tcPr>
          <w:p w14:paraId="66E4815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1.15 – 1.31</w:t>
            </w:r>
          </w:p>
        </w:tc>
        <w:tc>
          <w:tcPr>
            <w:tcW w:w="672" w:type="pct"/>
          </w:tcPr>
          <w:p w14:paraId="6743494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3AF3ED4A" w14:textId="77777777" w:rsidTr="003E041F">
        <w:tc>
          <w:tcPr>
            <w:cnfStyle w:val="001000000000" w:firstRow="0" w:lastRow="0" w:firstColumn="1" w:lastColumn="0" w:oddVBand="0" w:evenVBand="0" w:oddHBand="0" w:evenHBand="0" w:firstRowFirstColumn="0" w:firstRowLastColumn="0" w:lastRowFirstColumn="0" w:lastRowLastColumn="0"/>
            <w:tcW w:w="2206" w:type="pct"/>
          </w:tcPr>
          <w:p w14:paraId="129F1CBC" w14:textId="77777777" w:rsidR="00C432A1" w:rsidRPr="00F23D3A" w:rsidRDefault="00C432A1" w:rsidP="00815390">
            <w:pPr>
              <w:rPr>
                <w:color w:val="000000"/>
                <w:sz w:val="24"/>
                <w:szCs w:val="24"/>
              </w:rPr>
            </w:pPr>
            <w:r w:rsidRPr="00F23D3A">
              <w:rPr>
                <w:color w:val="000000"/>
                <w:sz w:val="24"/>
                <w:szCs w:val="24"/>
              </w:rPr>
              <w:t>Mean BMI</w:t>
            </w:r>
            <w:r w:rsidR="005C09A5">
              <w:rPr>
                <w:color w:val="000000"/>
                <w:sz w:val="24"/>
                <w:szCs w:val="24"/>
              </w:rPr>
              <w:t xml:space="preserve"> in k</w:t>
            </w:r>
            <w:r w:rsidR="003E041F">
              <w:rPr>
                <w:color w:val="000000"/>
                <w:sz w:val="24"/>
                <w:szCs w:val="24"/>
              </w:rPr>
              <w:t>g/m</w:t>
            </w:r>
            <w:r w:rsidR="003E041F" w:rsidRPr="003E041F">
              <w:rPr>
                <w:color w:val="000000"/>
                <w:sz w:val="24"/>
                <w:szCs w:val="24"/>
                <w:vertAlign w:val="superscript"/>
              </w:rPr>
              <w:t>2</w:t>
            </w:r>
          </w:p>
        </w:tc>
        <w:tc>
          <w:tcPr>
            <w:tcW w:w="1074" w:type="pct"/>
          </w:tcPr>
          <w:p w14:paraId="7D1E201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1.37</w:t>
            </w:r>
          </w:p>
        </w:tc>
        <w:tc>
          <w:tcPr>
            <w:tcW w:w="1048" w:type="pct"/>
          </w:tcPr>
          <w:p w14:paraId="07C1798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1.30 – 1.44</w:t>
            </w:r>
          </w:p>
        </w:tc>
        <w:tc>
          <w:tcPr>
            <w:tcW w:w="672" w:type="pct"/>
          </w:tcPr>
          <w:p w14:paraId="246111C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0.000</w:t>
            </w:r>
          </w:p>
        </w:tc>
      </w:tr>
    </w:tbl>
    <w:p w14:paraId="3AE2FC3C" w14:textId="77777777" w:rsidR="00C432A1" w:rsidRDefault="00C432A1" w:rsidP="00C432A1">
      <w:pPr>
        <w:rPr>
          <w:b/>
          <w:sz w:val="24"/>
          <w:szCs w:val="24"/>
        </w:rPr>
      </w:pPr>
    </w:p>
    <w:p w14:paraId="30F36729" w14:textId="77777777" w:rsidR="00C432A1" w:rsidRDefault="00C432A1" w:rsidP="00C432A1">
      <w:pPr>
        <w:rPr>
          <w:b/>
          <w:sz w:val="24"/>
          <w:szCs w:val="24"/>
        </w:rPr>
      </w:pPr>
    </w:p>
    <w:p w14:paraId="04C94FD0" w14:textId="77777777" w:rsidR="00C432A1" w:rsidRDefault="00C432A1" w:rsidP="00C432A1">
      <w:pPr>
        <w:rPr>
          <w:b/>
          <w:sz w:val="24"/>
          <w:szCs w:val="24"/>
        </w:rPr>
      </w:pPr>
    </w:p>
    <w:p w14:paraId="3A078FB7" w14:textId="77777777" w:rsidR="00F77203" w:rsidRDefault="00F77203">
      <w:pPr>
        <w:rPr>
          <w:b/>
          <w:sz w:val="24"/>
          <w:szCs w:val="24"/>
        </w:rPr>
      </w:pPr>
      <w:r>
        <w:rPr>
          <w:b/>
          <w:sz w:val="24"/>
          <w:szCs w:val="24"/>
        </w:rPr>
        <w:br w:type="page"/>
      </w:r>
    </w:p>
    <w:p w14:paraId="4F213F50" w14:textId="77777777" w:rsidR="00C432A1" w:rsidRPr="002A5560" w:rsidRDefault="00C432A1" w:rsidP="002E180E">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25 </w:t>
      </w:r>
      <w:r w:rsidR="00B04DB1">
        <w:rPr>
          <w:b/>
          <w:sz w:val="24"/>
          <w:szCs w:val="24"/>
        </w:rPr>
        <w:t>Logistic regression analysis of (</w:t>
      </w:r>
      <w:proofErr w:type="gramStart"/>
      <w:r w:rsidR="00B04DB1">
        <w:rPr>
          <w:b/>
          <w:sz w:val="24"/>
          <w:szCs w:val="24"/>
        </w:rPr>
        <w:t>pre)eclampsia</w:t>
      </w:r>
      <w:proofErr w:type="gramEnd"/>
      <w:r w:rsidR="00B04DB1">
        <w:rPr>
          <w:b/>
          <w:sz w:val="24"/>
          <w:szCs w:val="24"/>
        </w:rPr>
        <w:t xml:space="preserve"> and gestational hypertension</w:t>
      </w:r>
      <w:r w:rsidR="00B04DB1" w:rsidRPr="002A5560">
        <w:rPr>
          <w:b/>
          <w:sz w:val="24"/>
          <w:szCs w:val="24"/>
        </w:rPr>
        <w:t xml:space="preserve"> with</w:t>
      </w:r>
      <w:r w:rsidR="00B04DB1">
        <w:rPr>
          <w:b/>
          <w:sz w:val="24"/>
          <w:szCs w:val="24"/>
        </w:rPr>
        <w:t xml:space="preserve"> water sources</w:t>
      </w:r>
    </w:p>
    <w:tbl>
      <w:tblPr>
        <w:tblStyle w:val="LightList1"/>
        <w:tblW w:w="5000" w:type="pct"/>
        <w:tblLook w:val="04A0" w:firstRow="1" w:lastRow="0" w:firstColumn="1" w:lastColumn="0" w:noHBand="0" w:noVBand="1"/>
      </w:tblPr>
      <w:tblGrid>
        <w:gridCol w:w="2517"/>
        <w:gridCol w:w="3309"/>
        <w:gridCol w:w="2220"/>
        <w:gridCol w:w="1196"/>
      </w:tblGrid>
      <w:tr w:rsidR="00C432A1" w:rsidRPr="002A5560" w14:paraId="6CE72682"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tcPr>
          <w:p w14:paraId="4986C61D" w14:textId="77777777" w:rsidR="00C432A1" w:rsidRPr="002A5560" w:rsidRDefault="0066005B" w:rsidP="00815390">
            <w:pPr>
              <w:rPr>
                <w:b w:val="0"/>
                <w:sz w:val="24"/>
                <w:szCs w:val="24"/>
              </w:rPr>
            </w:pPr>
            <w:r w:rsidRPr="002A5560">
              <w:rPr>
                <w:sz w:val="24"/>
                <w:szCs w:val="24"/>
              </w:rPr>
              <w:t>Water Source</w:t>
            </w:r>
          </w:p>
        </w:tc>
        <w:tc>
          <w:tcPr>
            <w:tcW w:w="1790" w:type="pct"/>
          </w:tcPr>
          <w:p w14:paraId="526B2F82" w14:textId="77777777" w:rsidR="005657C7" w:rsidRDefault="00C432A1" w:rsidP="007755A6">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 xml:space="preserve">Crude Odds </w:t>
            </w:r>
            <w:r w:rsidR="00E8758B">
              <w:rPr>
                <w:sz w:val="24"/>
                <w:szCs w:val="24"/>
              </w:rPr>
              <w:t>R</w:t>
            </w:r>
            <w:r w:rsidRPr="002A5560">
              <w:rPr>
                <w:sz w:val="24"/>
                <w:szCs w:val="24"/>
              </w:rPr>
              <w:t>atio (OR)</w:t>
            </w:r>
          </w:p>
        </w:tc>
        <w:tc>
          <w:tcPr>
            <w:tcW w:w="1201" w:type="pct"/>
          </w:tcPr>
          <w:p w14:paraId="750A7A6C"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95% Confidence intervals</w:t>
            </w:r>
          </w:p>
        </w:tc>
        <w:tc>
          <w:tcPr>
            <w:tcW w:w="647" w:type="pct"/>
          </w:tcPr>
          <w:p w14:paraId="2E07662A"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A5560">
              <w:rPr>
                <w:sz w:val="24"/>
                <w:szCs w:val="24"/>
              </w:rPr>
              <w:t>P-value</w:t>
            </w:r>
          </w:p>
        </w:tc>
      </w:tr>
      <w:tr w:rsidR="00C432A1" w:rsidRPr="002A5560" w14:paraId="7EADC12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tcPr>
          <w:p w14:paraId="7ABD2D7A" w14:textId="77777777" w:rsidR="00C432A1" w:rsidRPr="002A5560" w:rsidRDefault="00C432A1" w:rsidP="00815390">
            <w:pPr>
              <w:rPr>
                <w:sz w:val="24"/>
                <w:szCs w:val="24"/>
              </w:rPr>
            </w:pPr>
            <w:r w:rsidRPr="002A5560">
              <w:rPr>
                <w:sz w:val="24"/>
                <w:szCs w:val="24"/>
              </w:rPr>
              <w:t>Rain + another source</w:t>
            </w:r>
          </w:p>
        </w:tc>
        <w:tc>
          <w:tcPr>
            <w:tcW w:w="1790" w:type="pct"/>
          </w:tcPr>
          <w:p w14:paraId="4686A30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w:t>
            </w:r>
            <w:r w:rsidR="00075A9B">
              <w:rPr>
                <w:sz w:val="24"/>
                <w:szCs w:val="24"/>
              </w:rPr>
              <w:t>0</w:t>
            </w:r>
            <w:r w:rsidRPr="002A5560">
              <w:rPr>
                <w:sz w:val="24"/>
                <w:szCs w:val="24"/>
              </w:rPr>
              <w:t>0</w:t>
            </w:r>
          </w:p>
        </w:tc>
        <w:tc>
          <w:tcPr>
            <w:tcW w:w="1201" w:type="pct"/>
          </w:tcPr>
          <w:p w14:paraId="3628E0D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647" w:type="pct"/>
          </w:tcPr>
          <w:p w14:paraId="594672C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632D7477" w14:textId="77777777" w:rsidTr="00CC01E4">
        <w:tc>
          <w:tcPr>
            <w:cnfStyle w:val="001000000000" w:firstRow="0" w:lastRow="0" w:firstColumn="1" w:lastColumn="0" w:oddVBand="0" w:evenVBand="0" w:oddHBand="0" w:evenHBand="0" w:firstRowFirstColumn="0" w:firstRowLastColumn="0" w:lastRowFirstColumn="0" w:lastRowLastColumn="0"/>
            <w:tcW w:w="1362" w:type="pct"/>
            <w:tcBorders>
              <w:top w:val="single" w:sz="8" w:space="0" w:color="000000" w:themeColor="text1"/>
              <w:left w:val="single" w:sz="8" w:space="0" w:color="000000" w:themeColor="text1"/>
              <w:bottom w:val="single" w:sz="8" w:space="0" w:color="000000" w:themeColor="text1"/>
            </w:tcBorders>
          </w:tcPr>
          <w:p w14:paraId="6AD83AAD" w14:textId="77777777" w:rsidR="00C432A1" w:rsidRPr="002A5560" w:rsidRDefault="00C432A1" w:rsidP="00815390">
            <w:pPr>
              <w:rPr>
                <w:sz w:val="24"/>
                <w:szCs w:val="24"/>
              </w:rPr>
            </w:pPr>
            <w:r w:rsidRPr="002A5560">
              <w:rPr>
                <w:sz w:val="24"/>
                <w:szCs w:val="24"/>
              </w:rPr>
              <w:t>Filtered water</w:t>
            </w:r>
          </w:p>
        </w:tc>
        <w:tc>
          <w:tcPr>
            <w:tcW w:w="1790" w:type="pct"/>
            <w:tcBorders>
              <w:top w:val="single" w:sz="8" w:space="0" w:color="000000" w:themeColor="text1"/>
              <w:bottom w:val="single" w:sz="8" w:space="0" w:color="000000" w:themeColor="text1"/>
            </w:tcBorders>
          </w:tcPr>
          <w:p w14:paraId="044FF79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4.99</w:t>
            </w:r>
          </w:p>
        </w:tc>
        <w:tc>
          <w:tcPr>
            <w:tcW w:w="1201" w:type="pct"/>
            <w:tcBorders>
              <w:top w:val="single" w:sz="8" w:space="0" w:color="000000" w:themeColor="text1"/>
              <w:bottom w:val="single" w:sz="8" w:space="0" w:color="000000" w:themeColor="text1"/>
            </w:tcBorders>
          </w:tcPr>
          <w:p w14:paraId="0AD8F46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2.32 – 10.8</w:t>
            </w:r>
          </w:p>
        </w:tc>
        <w:tc>
          <w:tcPr>
            <w:tcW w:w="647" w:type="pct"/>
            <w:tcBorders>
              <w:top w:val="single" w:sz="8" w:space="0" w:color="000000" w:themeColor="text1"/>
              <w:bottom w:val="single" w:sz="8" w:space="0" w:color="000000" w:themeColor="text1"/>
              <w:right w:val="single" w:sz="8" w:space="0" w:color="000000" w:themeColor="text1"/>
            </w:tcBorders>
          </w:tcPr>
          <w:p w14:paraId="4024E9E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28D8183E"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tcPr>
          <w:p w14:paraId="61D9F29D" w14:textId="77777777" w:rsidR="00C432A1" w:rsidRPr="002A5560" w:rsidRDefault="00C432A1" w:rsidP="00815390">
            <w:pPr>
              <w:rPr>
                <w:sz w:val="24"/>
                <w:szCs w:val="24"/>
              </w:rPr>
            </w:pPr>
            <w:r w:rsidRPr="002A5560">
              <w:rPr>
                <w:sz w:val="24"/>
                <w:szCs w:val="24"/>
              </w:rPr>
              <w:t>Pond water</w:t>
            </w:r>
          </w:p>
        </w:tc>
        <w:tc>
          <w:tcPr>
            <w:tcW w:w="1790" w:type="pct"/>
          </w:tcPr>
          <w:p w14:paraId="013D54C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4.38</w:t>
            </w:r>
          </w:p>
        </w:tc>
        <w:tc>
          <w:tcPr>
            <w:tcW w:w="1201" w:type="pct"/>
          </w:tcPr>
          <w:p w14:paraId="28E9B3F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2.16 – 8.87</w:t>
            </w:r>
          </w:p>
        </w:tc>
        <w:tc>
          <w:tcPr>
            <w:tcW w:w="647" w:type="pct"/>
          </w:tcPr>
          <w:p w14:paraId="28AA505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0DDCE6B1" w14:textId="77777777" w:rsidTr="00CC01E4">
        <w:tc>
          <w:tcPr>
            <w:cnfStyle w:val="001000000000" w:firstRow="0" w:lastRow="0" w:firstColumn="1" w:lastColumn="0" w:oddVBand="0" w:evenVBand="0" w:oddHBand="0" w:evenHBand="0" w:firstRowFirstColumn="0" w:firstRowLastColumn="0" w:lastRowFirstColumn="0" w:lastRowLastColumn="0"/>
            <w:tcW w:w="1362" w:type="pct"/>
            <w:tcBorders>
              <w:top w:val="single" w:sz="8" w:space="0" w:color="000000" w:themeColor="text1"/>
              <w:left w:val="single" w:sz="8" w:space="0" w:color="000000" w:themeColor="text1"/>
              <w:bottom w:val="single" w:sz="8" w:space="0" w:color="000000" w:themeColor="text1"/>
            </w:tcBorders>
          </w:tcPr>
          <w:p w14:paraId="0526D86F" w14:textId="77777777" w:rsidR="00C432A1" w:rsidRPr="002A5560" w:rsidRDefault="00C432A1" w:rsidP="00815390">
            <w:pPr>
              <w:rPr>
                <w:sz w:val="24"/>
                <w:szCs w:val="24"/>
              </w:rPr>
            </w:pPr>
            <w:r w:rsidRPr="002A5560">
              <w:rPr>
                <w:sz w:val="24"/>
                <w:szCs w:val="24"/>
              </w:rPr>
              <w:t xml:space="preserve">Tubewell water </w:t>
            </w:r>
          </w:p>
        </w:tc>
        <w:tc>
          <w:tcPr>
            <w:tcW w:w="1790" w:type="pct"/>
            <w:tcBorders>
              <w:top w:val="single" w:sz="8" w:space="0" w:color="000000" w:themeColor="text1"/>
              <w:bottom w:val="single" w:sz="8" w:space="0" w:color="000000" w:themeColor="text1"/>
            </w:tcBorders>
          </w:tcPr>
          <w:p w14:paraId="3E49C43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8.15</w:t>
            </w:r>
          </w:p>
        </w:tc>
        <w:tc>
          <w:tcPr>
            <w:tcW w:w="1201" w:type="pct"/>
            <w:tcBorders>
              <w:top w:val="single" w:sz="8" w:space="0" w:color="000000" w:themeColor="text1"/>
              <w:bottom w:val="single" w:sz="8" w:space="0" w:color="000000" w:themeColor="text1"/>
            </w:tcBorders>
          </w:tcPr>
          <w:p w14:paraId="2EFA83A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4.17 – 15.9</w:t>
            </w:r>
          </w:p>
        </w:tc>
        <w:tc>
          <w:tcPr>
            <w:tcW w:w="647" w:type="pct"/>
            <w:tcBorders>
              <w:top w:val="single" w:sz="8" w:space="0" w:color="000000" w:themeColor="text1"/>
              <w:bottom w:val="single" w:sz="8" w:space="0" w:color="000000" w:themeColor="text1"/>
              <w:right w:val="single" w:sz="8" w:space="0" w:color="000000" w:themeColor="text1"/>
            </w:tcBorders>
          </w:tcPr>
          <w:p w14:paraId="5B98BEC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48EB8118"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shd w:val="clear" w:color="auto" w:fill="000000" w:themeFill="text1"/>
          </w:tcPr>
          <w:p w14:paraId="6E8ABF75" w14:textId="77777777" w:rsidR="00C432A1" w:rsidRPr="00CC01E4" w:rsidRDefault="0066005B" w:rsidP="00815390">
            <w:pPr>
              <w:spacing w:after="200" w:line="276" w:lineRule="auto"/>
              <w:rPr>
                <w:color w:val="FFFFFF" w:themeColor="background1"/>
                <w:sz w:val="24"/>
                <w:szCs w:val="24"/>
              </w:rPr>
            </w:pPr>
            <w:r w:rsidRPr="002A5560">
              <w:rPr>
                <w:sz w:val="24"/>
                <w:szCs w:val="24"/>
              </w:rPr>
              <w:t>Water Source</w:t>
            </w:r>
          </w:p>
        </w:tc>
        <w:tc>
          <w:tcPr>
            <w:tcW w:w="1790" w:type="pct"/>
            <w:shd w:val="clear" w:color="auto" w:fill="000000" w:themeFill="text1"/>
          </w:tcPr>
          <w:p w14:paraId="5BDFDD52"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CC01E4">
              <w:rPr>
                <w:b/>
                <w:color w:val="FFFFFF" w:themeColor="background1"/>
                <w:sz w:val="24"/>
                <w:szCs w:val="24"/>
              </w:rPr>
              <w:t xml:space="preserve">OR adjusted by </w:t>
            </w:r>
            <w:proofErr w:type="gramStart"/>
            <w:r w:rsidRPr="00CC01E4">
              <w:rPr>
                <w:b/>
                <w:color w:val="FFFFFF" w:themeColor="background1"/>
                <w:sz w:val="24"/>
                <w:szCs w:val="24"/>
              </w:rPr>
              <w:t>age ,</w:t>
            </w:r>
            <w:proofErr w:type="gramEnd"/>
            <w:r w:rsidRPr="00CC01E4">
              <w:rPr>
                <w:b/>
                <w:color w:val="FFFFFF" w:themeColor="background1"/>
                <w:sz w:val="24"/>
                <w:szCs w:val="24"/>
              </w:rPr>
              <w:t xml:space="preserve"> parity</w:t>
            </w:r>
            <w:r w:rsidR="00E8758B">
              <w:rPr>
                <w:b/>
                <w:color w:val="FFFFFF" w:themeColor="background1"/>
                <w:sz w:val="24"/>
                <w:szCs w:val="24"/>
              </w:rPr>
              <w:t xml:space="preserve"> and </w:t>
            </w:r>
            <w:r w:rsidRPr="00CC01E4">
              <w:rPr>
                <w:b/>
                <w:color w:val="FFFFFF" w:themeColor="background1"/>
                <w:sz w:val="24"/>
                <w:szCs w:val="24"/>
              </w:rPr>
              <w:t>SES</w:t>
            </w:r>
          </w:p>
        </w:tc>
        <w:tc>
          <w:tcPr>
            <w:tcW w:w="1201" w:type="pct"/>
            <w:shd w:val="clear" w:color="auto" w:fill="000000" w:themeFill="text1"/>
          </w:tcPr>
          <w:p w14:paraId="363A6955"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647" w:type="pct"/>
            <w:shd w:val="clear" w:color="auto" w:fill="000000" w:themeFill="text1"/>
          </w:tcPr>
          <w:p w14:paraId="79E7B3D9"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C432A1" w:rsidRPr="002A5560" w14:paraId="0DAFE45E" w14:textId="77777777" w:rsidTr="00CC01E4">
        <w:tc>
          <w:tcPr>
            <w:cnfStyle w:val="001000000000" w:firstRow="0" w:lastRow="0" w:firstColumn="1" w:lastColumn="0" w:oddVBand="0" w:evenVBand="0" w:oddHBand="0" w:evenHBand="0" w:firstRowFirstColumn="0" w:firstRowLastColumn="0" w:lastRowFirstColumn="0" w:lastRowLastColumn="0"/>
            <w:tcW w:w="1362" w:type="pct"/>
          </w:tcPr>
          <w:p w14:paraId="0DC459E7" w14:textId="77777777" w:rsidR="00C432A1" w:rsidRPr="002A5560" w:rsidRDefault="00C432A1" w:rsidP="00815390">
            <w:pPr>
              <w:rPr>
                <w:sz w:val="24"/>
                <w:szCs w:val="24"/>
              </w:rPr>
            </w:pPr>
            <w:r w:rsidRPr="002A5560">
              <w:rPr>
                <w:sz w:val="24"/>
                <w:szCs w:val="24"/>
              </w:rPr>
              <w:t>Rain + another source</w:t>
            </w:r>
          </w:p>
        </w:tc>
        <w:tc>
          <w:tcPr>
            <w:tcW w:w="1790" w:type="pct"/>
          </w:tcPr>
          <w:p w14:paraId="40B9A0C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w:t>
            </w:r>
            <w:r w:rsidR="00075A9B">
              <w:rPr>
                <w:sz w:val="24"/>
                <w:szCs w:val="24"/>
              </w:rPr>
              <w:t>.00</w:t>
            </w:r>
          </w:p>
        </w:tc>
        <w:tc>
          <w:tcPr>
            <w:tcW w:w="1201" w:type="pct"/>
          </w:tcPr>
          <w:p w14:paraId="2C59AC1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647" w:type="pct"/>
          </w:tcPr>
          <w:p w14:paraId="072ABD6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38174F1C"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tcPr>
          <w:p w14:paraId="2FD8B17B" w14:textId="77777777" w:rsidR="00C432A1" w:rsidRPr="002A5560" w:rsidRDefault="00C432A1" w:rsidP="00815390">
            <w:pPr>
              <w:rPr>
                <w:sz w:val="24"/>
                <w:szCs w:val="24"/>
              </w:rPr>
            </w:pPr>
            <w:r w:rsidRPr="002A5560">
              <w:rPr>
                <w:sz w:val="24"/>
                <w:szCs w:val="24"/>
              </w:rPr>
              <w:t>Filtered water</w:t>
            </w:r>
          </w:p>
        </w:tc>
        <w:tc>
          <w:tcPr>
            <w:tcW w:w="1790" w:type="pct"/>
          </w:tcPr>
          <w:p w14:paraId="271D928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5.15</w:t>
            </w:r>
          </w:p>
        </w:tc>
        <w:tc>
          <w:tcPr>
            <w:tcW w:w="1201" w:type="pct"/>
          </w:tcPr>
          <w:p w14:paraId="348B0C8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2.37 – 11.2</w:t>
            </w:r>
          </w:p>
        </w:tc>
        <w:tc>
          <w:tcPr>
            <w:tcW w:w="647" w:type="pct"/>
          </w:tcPr>
          <w:p w14:paraId="556C557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416DC991" w14:textId="77777777" w:rsidTr="00CC01E4">
        <w:tc>
          <w:tcPr>
            <w:cnfStyle w:val="001000000000" w:firstRow="0" w:lastRow="0" w:firstColumn="1" w:lastColumn="0" w:oddVBand="0" w:evenVBand="0" w:oddHBand="0" w:evenHBand="0" w:firstRowFirstColumn="0" w:firstRowLastColumn="0" w:lastRowFirstColumn="0" w:lastRowLastColumn="0"/>
            <w:tcW w:w="1362" w:type="pct"/>
          </w:tcPr>
          <w:p w14:paraId="7142A455" w14:textId="77777777" w:rsidR="00C432A1" w:rsidRPr="002A5560" w:rsidRDefault="00C432A1" w:rsidP="00815390">
            <w:pPr>
              <w:rPr>
                <w:sz w:val="24"/>
                <w:szCs w:val="24"/>
              </w:rPr>
            </w:pPr>
            <w:r w:rsidRPr="002A5560">
              <w:rPr>
                <w:sz w:val="24"/>
                <w:szCs w:val="24"/>
              </w:rPr>
              <w:t>Pond water</w:t>
            </w:r>
          </w:p>
        </w:tc>
        <w:tc>
          <w:tcPr>
            <w:tcW w:w="1790" w:type="pct"/>
          </w:tcPr>
          <w:p w14:paraId="24A755C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4.86</w:t>
            </w:r>
          </w:p>
        </w:tc>
        <w:tc>
          <w:tcPr>
            <w:tcW w:w="1201" w:type="pct"/>
          </w:tcPr>
          <w:p w14:paraId="42937C4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2.37 – 9.94</w:t>
            </w:r>
          </w:p>
        </w:tc>
        <w:tc>
          <w:tcPr>
            <w:tcW w:w="647" w:type="pct"/>
          </w:tcPr>
          <w:p w14:paraId="2F14863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77FD217B"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tcPr>
          <w:p w14:paraId="2BDA947F" w14:textId="77777777" w:rsidR="00C432A1" w:rsidRPr="002A5560" w:rsidRDefault="00C432A1" w:rsidP="00815390">
            <w:pPr>
              <w:rPr>
                <w:sz w:val="24"/>
                <w:szCs w:val="24"/>
              </w:rPr>
            </w:pPr>
            <w:r w:rsidRPr="002A5560">
              <w:rPr>
                <w:sz w:val="24"/>
                <w:szCs w:val="24"/>
              </w:rPr>
              <w:t xml:space="preserve">Tubewell water </w:t>
            </w:r>
          </w:p>
        </w:tc>
        <w:tc>
          <w:tcPr>
            <w:tcW w:w="1790" w:type="pct"/>
          </w:tcPr>
          <w:p w14:paraId="7B7F974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7.98</w:t>
            </w:r>
          </w:p>
        </w:tc>
        <w:tc>
          <w:tcPr>
            <w:tcW w:w="1201" w:type="pct"/>
          </w:tcPr>
          <w:p w14:paraId="68DBD2D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4.05 – 15.7</w:t>
            </w:r>
          </w:p>
        </w:tc>
        <w:tc>
          <w:tcPr>
            <w:tcW w:w="647" w:type="pct"/>
          </w:tcPr>
          <w:p w14:paraId="54345DB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bl>
    <w:p w14:paraId="44FA5542" w14:textId="77777777" w:rsidR="00C432A1" w:rsidRPr="002A5560" w:rsidRDefault="00C432A1" w:rsidP="00C432A1">
      <w:pPr>
        <w:spacing w:after="0"/>
        <w:rPr>
          <w:b/>
          <w:sz w:val="24"/>
          <w:szCs w:val="24"/>
        </w:rPr>
      </w:pPr>
    </w:p>
    <w:p w14:paraId="52A59C44" w14:textId="77777777" w:rsidR="00C432A1" w:rsidRDefault="00C432A1" w:rsidP="00C432A1">
      <w:pPr>
        <w:spacing w:after="0"/>
        <w:rPr>
          <w:b/>
          <w:sz w:val="24"/>
          <w:szCs w:val="24"/>
        </w:rPr>
      </w:pPr>
    </w:p>
    <w:p w14:paraId="3668CDFF" w14:textId="77777777" w:rsidR="00C432A1" w:rsidRDefault="00C432A1" w:rsidP="00C432A1">
      <w:pPr>
        <w:spacing w:after="0"/>
        <w:rPr>
          <w:b/>
          <w:sz w:val="24"/>
          <w:szCs w:val="24"/>
        </w:rPr>
      </w:pPr>
    </w:p>
    <w:p w14:paraId="6DB37BB0" w14:textId="77777777" w:rsidR="00C432A1" w:rsidRDefault="00C432A1" w:rsidP="00C432A1">
      <w:pPr>
        <w:spacing w:after="0"/>
        <w:rPr>
          <w:b/>
          <w:sz w:val="24"/>
          <w:szCs w:val="24"/>
        </w:rPr>
      </w:pPr>
    </w:p>
    <w:p w14:paraId="199CF6CA" w14:textId="77777777" w:rsidR="00C432A1" w:rsidRDefault="00C432A1" w:rsidP="00C432A1">
      <w:pPr>
        <w:spacing w:after="0"/>
        <w:rPr>
          <w:b/>
          <w:sz w:val="24"/>
          <w:szCs w:val="24"/>
        </w:rPr>
      </w:pPr>
    </w:p>
    <w:p w14:paraId="35B473EF" w14:textId="77777777" w:rsidR="00C432A1" w:rsidRDefault="00C432A1" w:rsidP="00C432A1">
      <w:pPr>
        <w:spacing w:after="0"/>
        <w:rPr>
          <w:b/>
          <w:sz w:val="24"/>
          <w:szCs w:val="24"/>
        </w:rPr>
      </w:pPr>
    </w:p>
    <w:p w14:paraId="66D0556A" w14:textId="77777777" w:rsidR="00C432A1" w:rsidRDefault="00C432A1" w:rsidP="00C432A1">
      <w:pPr>
        <w:spacing w:after="0"/>
        <w:rPr>
          <w:b/>
          <w:sz w:val="24"/>
          <w:szCs w:val="24"/>
        </w:rPr>
      </w:pPr>
    </w:p>
    <w:p w14:paraId="6169A92F" w14:textId="77777777" w:rsidR="00C432A1" w:rsidRDefault="00C432A1" w:rsidP="00C432A1">
      <w:pPr>
        <w:spacing w:after="0"/>
        <w:rPr>
          <w:b/>
          <w:sz w:val="24"/>
          <w:szCs w:val="24"/>
        </w:rPr>
      </w:pPr>
    </w:p>
    <w:p w14:paraId="2D8C5C92" w14:textId="77777777" w:rsidR="00C432A1" w:rsidRDefault="00C432A1" w:rsidP="00C432A1">
      <w:pPr>
        <w:spacing w:after="0"/>
        <w:rPr>
          <w:b/>
          <w:sz w:val="24"/>
          <w:szCs w:val="24"/>
        </w:rPr>
      </w:pPr>
    </w:p>
    <w:p w14:paraId="7CC82779" w14:textId="77777777" w:rsidR="00C432A1" w:rsidRDefault="00C432A1" w:rsidP="00C432A1">
      <w:pPr>
        <w:spacing w:after="0"/>
        <w:rPr>
          <w:b/>
          <w:sz w:val="24"/>
          <w:szCs w:val="24"/>
        </w:rPr>
      </w:pPr>
    </w:p>
    <w:p w14:paraId="259F5661" w14:textId="77777777" w:rsidR="00F77203" w:rsidRDefault="00F77203">
      <w:pPr>
        <w:rPr>
          <w:b/>
          <w:sz w:val="24"/>
          <w:szCs w:val="24"/>
        </w:rPr>
      </w:pPr>
      <w:r>
        <w:rPr>
          <w:b/>
          <w:sz w:val="24"/>
          <w:szCs w:val="24"/>
        </w:rPr>
        <w:br w:type="page"/>
      </w:r>
    </w:p>
    <w:p w14:paraId="6CC17FCF" w14:textId="77777777" w:rsidR="00C432A1" w:rsidRPr="002A5560" w:rsidRDefault="00C432A1" w:rsidP="002E180E">
      <w:pPr>
        <w:spacing w:line="240" w:lineRule="auto"/>
        <w:rPr>
          <w:b/>
          <w:sz w:val="24"/>
          <w:szCs w:val="24"/>
        </w:rPr>
      </w:pPr>
      <w:r w:rsidRPr="002A5560">
        <w:rPr>
          <w:b/>
          <w:sz w:val="24"/>
          <w:szCs w:val="24"/>
        </w:rPr>
        <w:t xml:space="preserve">Table </w:t>
      </w:r>
      <w:r>
        <w:rPr>
          <w:b/>
          <w:sz w:val="24"/>
          <w:szCs w:val="24"/>
        </w:rPr>
        <w:t>4.</w:t>
      </w:r>
      <w:r w:rsidR="00451C8D">
        <w:rPr>
          <w:b/>
          <w:sz w:val="24"/>
          <w:szCs w:val="24"/>
        </w:rPr>
        <w:t>26</w:t>
      </w:r>
      <w:r w:rsidRPr="002A5560">
        <w:rPr>
          <w:b/>
          <w:sz w:val="24"/>
          <w:szCs w:val="24"/>
        </w:rPr>
        <w:t xml:space="preserve"> Water sources reported at the time of conception</w:t>
      </w:r>
    </w:p>
    <w:tbl>
      <w:tblPr>
        <w:tblStyle w:val="LightList1"/>
        <w:tblW w:w="5000" w:type="pct"/>
        <w:tblLook w:val="04A0" w:firstRow="1" w:lastRow="0" w:firstColumn="1" w:lastColumn="0" w:noHBand="0" w:noVBand="1"/>
      </w:tblPr>
      <w:tblGrid>
        <w:gridCol w:w="3156"/>
        <w:gridCol w:w="2255"/>
        <w:gridCol w:w="2264"/>
        <w:gridCol w:w="1567"/>
      </w:tblGrid>
      <w:tr w:rsidR="00C432A1" w:rsidRPr="002A5560" w14:paraId="43C31A35" w14:textId="77777777" w:rsidTr="0079078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5651075B" w14:textId="77777777" w:rsidR="00C432A1" w:rsidRPr="00963DC2" w:rsidRDefault="003527D4" w:rsidP="00AA04C3">
            <w:pPr>
              <w:rPr>
                <w:rFonts w:eastAsia="Times New Roman" w:cs="Times New Roman"/>
                <w:sz w:val="24"/>
                <w:szCs w:val="24"/>
              </w:rPr>
            </w:pPr>
            <w:r w:rsidRPr="00963DC2">
              <w:rPr>
                <w:sz w:val="24"/>
                <w:szCs w:val="24"/>
              </w:rPr>
              <w:t>Exposure</w:t>
            </w:r>
          </w:p>
        </w:tc>
        <w:tc>
          <w:tcPr>
            <w:tcW w:w="1220" w:type="pct"/>
            <w:noWrap/>
            <w:hideMark/>
          </w:tcPr>
          <w:p w14:paraId="7D942245" w14:textId="77777777" w:rsidR="005657C7" w:rsidRPr="00CC01E4" w:rsidRDefault="00255DA0" w:rsidP="00AA04C3">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(n=202)</w:t>
            </w:r>
          </w:p>
        </w:tc>
        <w:tc>
          <w:tcPr>
            <w:tcW w:w="1225" w:type="pct"/>
            <w:noWrap/>
            <w:hideMark/>
          </w:tcPr>
          <w:p w14:paraId="36F3A6B4" w14:textId="77777777" w:rsidR="005657C7" w:rsidRPr="00CC01E4" w:rsidRDefault="00255DA0" w:rsidP="00AA04C3">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(n=1,006)</w:t>
            </w:r>
          </w:p>
        </w:tc>
        <w:tc>
          <w:tcPr>
            <w:tcW w:w="848" w:type="pct"/>
            <w:noWrap/>
            <w:hideMark/>
          </w:tcPr>
          <w:p w14:paraId="3C4F2820" w14:textId="77777777" w:rsidR="005657C7" w:rsidRPr="00CC01E4" w:rsidRDefault="00255DA0" w:rsidP="00AA04C3">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(1,208)</w:t>
            </w:r>
          </w:p>
        </w:tc>
      </w:tr>
      <w:tr w:rsidR="00C432A1" w:rsidRPr="002A5560" w14:paraId="5DA94537" w14:textId="77777777" w:rsidTr="0079078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2ED14124" w14:textId="77777777" w:rsidR="00C432A1" w:rsidRPr="002A5560" w:rsidRDefault="00C432A1" w:rsidP="00AA04C3">
            <w:pPr>
              <w:rPr>
                <w:rFonts w:eastAsia="Times New Roman" w:cs="Times New Roman"/>
                <w:color w:val="000000"/>
                <w:sz w:val="24"/>
                <w:szCs w:val="24"/>
              </w:rPr>
            </w:pPr>
            <w:r w:rsidRPr="002A5560">
              <w:rPr>
                <w:rFonts w:eastAsia="Times New Roman" w:cs="Times New Roman"/>
                <w:color w:val="000000"/>
                <w:sz w:val="24"/>
                <w:szCs w:val="24"/>
              </w:rPr>
              <w:t>Rainwater at conception</w:t>
            </w:r>
          </w:p>
        </w:tc>
        <w:tc>
          <w:tcPr>
            <w:tcW w:w="1220" w:type="pct"/>
            <w:noWrap/>
            <w:hideMark/>
          </w:tcPr>
          <w:p w14:paraId="2CBCCC69" w14:textId="77777777" w:rsidR="000149F3" w:rsidRDefault="00C432A1" w:rsidP="00AA04C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20 (9.90)</w:t>
            </w:r>
          </w:p>
        </w:tc>
        <w:tc>
          <w:tcPr>
            <w:tcW w:w="1225" w:type="pct"/>
            <w:noWrap/>
            <w:hideMark/>
          </w:tcPr>
          <w:p w14:paraId="61FA92D0" w14:textId="77777777" w:rsidR="005657C7" w:rsidRDefault="00C432A1" w:rsidP="00AA04C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126 (12.5)</w:t>
            </w:r>
          </w:p>
        </w:tc>
        <w:tc>
          <w:tcPr>
            <w:tcW w:w="848" w:type="pct"/>
            <w:noWrap/>
            <w:hideMark/>
          </w:tcPr>
          <w:p w14:paraId="64DF1804" w14:textId="77777777" w:rsidR="005657C7" w:rsidRDefault="00C432A1" w:rsidP="00AA04C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146 (12.1)</w:t>
            </w:r>
          </w:p>
        </w:tc>
      </w:tr>
      <w:tr w:rsidR="00C432A1" w:rsidRPr="002A5560" w14:paraId="20F48B25" w14:textId="77777777" w:rsidTr="00790780">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41D1412C" w14:textId="77777777" w:rsidR="00C432A1" w:rsidRPr="002A5560" w:rsidRDefault="00C432A1" w:rsidP="00AA04C3">
            <w:pPr>
              <w:rPr>
                <w:rFonts w:eastAsia="Times New Roman" w:cs="Times New Roman"/>
                <w:color w:val="000000"/>
                <w:sz w:val="24"/>
                <w:szCs w:val="24"/>
              </w:rPr>
            </w:pPr>
            <w:r w:rsidRPr="002A5560">
              <w:rPr>
                <w:rFonts w:eastAsia="Times New Roman" w:cs="Times New Roman"/>
                <w:color w:val="000000"/>
                <w:sz w:val="24"/>
                <w:szCs w:val="24"/>
              </w:rPr>
              <w:t>Other sources at conception</w:t>
            </w:r>
          </w:p>
        </w:tc>
        <w:tc>
          <w:tcPr>
            <w:tcW w:w="1220" w:type="pct"/>
            <w:noWrap/>
            <w:hideMark/>
          </w:tcPr>
          <w:p w14:paraId="13BE07EF" w14:textId="77777777" w:rsidR="000149F3" w:rsidRDefault="00C432A1" w:rsidP="00AA04C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139 (68.8)</w:t>
            </w:r>
          </w:p>
        </w:tc>
        <w:tc>
          <w:tcPr>
            <w:tcW w:w="1225" w:type="pct"/>
            <w:noWrap/>
            <w:hideMark/>
          </w:tcPr>
          <w:p w14:paraId="7C431238" w14:textId="77777777" w:rsidR="005657C7" w:rsidRDefault="00C432A1" w:rsidP="00AA04C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632 (62.8)</w:t>
            </w:r>
          </w:p>
        </w:tc>
        <w:tc>
          <w:tcPr>
            <w:tcW w:w="848" w:type="pct"/>
            <w:noWrap/>
            <w:hideMark/>
          </w:tcPr>
          <w:p w14:paraId="341EE99A" w14:textId="77777777" w:rsidR="005657C7" w:rsidRDefault="00C432A1" w:rsidP="00AA04C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771 (63.8)</w:t>
            </w:r>
          </w:p>
        </w:tc>
      </w:tr>
      <w:tr w:rsidR="00C432A1" w:rsidRPr="002A5560" w14:paraId="7072CCA1" w14:textId="77777777" w:rsidTr="0079078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tcPr>
          <w:p w14:paraId="608AC7E2" w14:textId="77777777" w:rsidR="00C432A1" w:rsidRPr="002A5560" w:rsidRDefault="00C432A1" w:rsidP="00AA04C3">
            <w:pPr>
              <w:rPr>
                <w:rFonts w:eastAsia="Times New Roman" w:cs="Times New Roman"/>
                <w:color w:val="000000"/>
                <w:sz w:val="24"/>
                <w:szCs w:val="24"/>
              </w:rPr>
            </w:pPr>
            <w:r w:rsidRPr="002A5560">
              <w:rPr>
                <w:rFonts w:eastAsia="Times New Roman" w:cs="Times New Roman"/>
                <w:color w:val="000000"/>
                <w:sz w:val="24"/>
                <w:szCs w:val="24"/>
              </w:rPr>
              <w:t>Not reported</w:t>
            </w:r>
          </w:p>
        </w:tc>
        <w:tc>
          <w:tcPr>
            <w:tcW w:w="1220" w:type="pct"/>
            <w:noWrap/>
          </w:tcPr>
          <w:p w14:paraId="472300D8" w14:textId="77777777" w:rsidR="000149F3" w:rsidRDefault="00C432A1" w:rsidP="00AA04C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43 (21.3)</w:t>
            </w:r>
          </w:p>
        </w:tc>
        <w:tc>
          <w:tcPr>
            <w:tcW w:w="1225" w:type="pct"/>
            <w:noWrap/>
          </w:tcPr>
          <w:p w14:paraId="24E42CD9" w14:textId="77777777" w:rsidR="005657C7" w:rsidRDefault="00C432A1" w:rsidP="00AA04C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248 (24.7)</w:t>
            </w:r>
          </w:p>
        </w:tc>
        <w:tc>
          <w:tcPr>
            <w:tcW w:w="848" w:type="pct"/>
            <w:noWrap/>
          </w:tcPr>
          <w:p w14:paraId="60993428" w14:textId="77777777" w:rsidR="005657C7" w:rsidRDefault="00C432A1" w:rsidP="00AA04C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291 (24.1)</w:t>
            </w:r>
          </w:p>
        </w:tc>
      </w:tr>
    </w:tbl>
    <w:p w14:paraId="7F211E1E" w14:textId="77777777" w:rsidR="00C432A1" w:rsidRPr="002A5560" w:rsidRDefault="00C432A1" w:rsidP="004E6D1F">
      <w:pPr>
        <w:spacing w:after="0"/>
        <w:rPr>
          <w:i/>
          <w:sz w:val="24"/>
          <w:szCs w:val="24"/>
        </w:rPr>
      </w:pPr>
      <w:proofErr w:type="gramStart"/>
      <w:r w:rsidRPr="002A5560">
        <w:rPr>
          <w:i/>
          <w:sz w:val="24"/>
          <w:szCs w:val="24"/>
        </w:rPr>
        <w:t>p</w:t>
      </w:r>
      <w:proofErr w:type="gramEnd"/>
      <w:r w:rsidRPr="002A5560">
        <w:rPr>
          <w:i/>
          <w:sz w:val="24"/>
          <w:szCs w:val="24"/>
        </w:rPr>
        <w:t>-value: 0.260</w:t>
      </w:r>
    </w:p>
    <w:p w14:paraId="348D58D0" w14:textId="77777777" w:rsidR="00C432A1" w:rsidRPr="002A5560" w:rsidRDefault="00C432A1" w:rsidP="00790780">
      <w:pPr>
        <w:spacing w:after="0" w:line="240" w:lineRule="auto"/>
        <w:rPr>
          <w:b/>
          <w:sz w:val="24"/>
          <w:szCs w:val="24"/>
          <w:highlight w:val="yellow"/>
        </w:rPr>
      </w:pPr>
    </w:p>
    <w:p w14:paraId="2D94FD67" w14:textId="77777777" w:rsidR="00C432A1" w:rsidRPr="002A5560" w:rsidRDefault="00C432A1" w:rsidP="00790780">
      <w:pPr>
        <w:spacing w:after="0" w:line="240" w:lineRule="auto"/>
        <w:rPr>
          <w:b/>
          <w:sz w:val="24"/>
          <w:szCs w:val="24"/>
          <w:highlight w:val="yellow"/>
        </w:rPr>
      </w:pPr>
    </w:p>
    <w:p w14:paraId="47CA2A17" w14:textId="77777777" w:rsidR="00C432A1" w:rsidRPr="002A5560" w:rsidRDefault="00C432A1" w:rsidP="00790780">
      <w:pPr>
        <w:spacing w:line="240" w:lineRule="auto"/>
        <w:rPr>
          <w:b/>
          <w:sz w:val="24"/>
          <w:szCs w:val="24"/>
        </w:rPr>
      </w:pPr>
      <w:r w:rsidRPr="002A5560">
        <w:rPr>
          <w:b/>
          <w:sz w:val="24"/>
          <w:szCs w:val="24"/>
        </w:rPr>
        <w:t xml:space="preserve">Table </w:t>
      </w:r>
      <w:r>
        <w:rPr>
          <w:b/>
          <w:sz w:val="24"/>
          <w:szCs w:val="24"/>
        </w:rPr>
        <w:t>4.</w:t>
      </w:r>
      <w:r w:rsidR="00451C8D">
        <w:rPr>
          <w:b/>
          <w:sz w:val="24"/>
          <w:szCs w:val="24"/>
        </w:rPr>
        <w:t>27</w:t>
      </w:r>
      <w:r w:rsidRPr="002A5560">
        <w:rPr>
          <w:b/>
          <w:sz w:val="24"/>
          <w:szCs w:val="24"/>
        </w:rPr>
        <w:t xml:space="preserve"> </w:t>
      </w:r>
      <w:r w:rsidR="00B04DB1">
        <w:rPr>
          <w:b/>
          <w:sz w:val="24"/>
          <w:szCs w:val="24"/>
        </w:rPr>
        <w:t>Logistic regression analysis of (</w:t>
      </w:r>
      <w:proofErr w:type="gramStart"/>
      <w:r w:rsidR="00B04DB1">
        <w:rPr>
          <w:b/>
          <w:sz w:val="24"/>
          <w:szCs w:val="24"/>
        </w:rPr>
        <w:t>pre)eclampsia</w:t>
      </w:r>
      <w:proofErr w:type="gramEnd"/>
      <w:r w:rsidR="00B04DB1">
        <w:rPr>
          <w:b/>
          <w:sz w:val="24"/>
          <w:szCs w:val="24"/>
        </w:rPr>
        <w:t xml:space="preserve"> and gestational hypertension</w:t>
      </w:r>
      <w:r w:rsidR="00B04DB1" w:rsidRPr="002A5560">
        <w:rPr>
          <w:b/>
          <w:sz w:val="24"/>
          <w:szCs w:val="24"/>
        </w:rPr>
        <w:t xml:space="preserve"> with</w:t>
      </w:r>
      <w:r w:rsidR="00B04DB1">
        <w:rPr>
          <w:b/>
          <w:sz w:val="24"/>
          <w:szCs w:val="24"/>
        </w:rPr>
        <w:t xml:space="preserve"> water source at conception</w:t>
      </w:r>
    </w:p>
    <w:tbl>
      <w:tblPr>
        <w:tblStyle w:val="LightList1"/>
        <w:tblW w:w="5000" w:type="pct"/>
        <w:tblLook w:val="04A0" w:firstRow="1" w:lastRow="0" w:firstColumn="1" w:lastColumn="0" w:noHBand="0" w:noVBand="1"/>
      </w:tblPr>
      <w:tblGrid>
        <w:gridCol w:w="3105"/>
        <w:gridCol w:w="3137"/>
        <w:gridCol w:w="1909"/>
        <w:gridCol w:w="1091"/>
      </w:tblGrid>
      <w:tr w:rsidR="00C432A1" w:rsidRPr="002A5560" w14:paraId="67C6774D"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0" w:type="pct"/>
          </w:tcPr>
          <w:p w14:paraId="31BD8DBF" w14:textId="77777777" w:rsidR="00C432A1" w:rsidRPr="002A5560" w:rsidRDefault="00945A82" w:rsidP="00815390">
            <w:pPr>
              <w:rPr>
                <w:b w:val="0"/>
                <w:sz w:val="24"/>
                <w:szCs w:val="24"/>
              </w:rPr>
            </w:pPr>
            <w:r>
              <w:rPr>
                <w:sz w:val="24"/>
                <w:szCs w:val="24"/>
              </w:rPr>
              <w:t>Water source</w:t>
            </w:r>
          </w:p>
        </w:tc>
        <w:tc>
          <w:tcPr>
            <w:tcW w:w="1697" w:type="pct"/>
          </w:tcPr>
          <w:p w14:paraId="4FF3A69C"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Crude Odds Ratio (OR)</w:t>
            </w:r>
          </w:p>
        </w:tc>
        <w:tc>
          <w:tcPr>
            <w:tcW w:w="1033" w:type="pct"/>
          </w:tcPr>
          <w:p w14:paraId="514BA0C9"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590" w:type="pct"/>
          </w:tcPr>
          <w:p w14:paraId="5D64315C"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C432A1" w:rsidRPr="002A5560" w14:paraId="1099A83E"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0" w:type="pct"/>
          </w:tcPr>
          <w:p w14:paraId="43DBBFDB" w14:textId="77777777" w:rsidR="00C432A1" w:rsidRPr="00B12863" w:rsidRDefault="003527D4" w:rsidP="00815390">
            <w:pPr>
              <w:rPr>
                <w:rFonts w:eastAsia="Times New Roman" w:cs="Times New Roman"/>
                <w:b w:val="0"/>
                <w:color w:val="000000"/>
                <w:sz w:val="24"/>
                <w:szCs w:val="24"/>
              </w:rPr>
            </w:pPr>
            <w:r>
              <w:rPr>
                <w:rFonts w:eastAsia="Times New Roman" w:cs="Times New Roman"/>
                <w:color w:val="000000"/>
                <w:sz w:val="24"/>
                <w:szCs w:val="24"/>
              </w:rPr>
              <w:t>Rainwater at conception</w:t>
            </w:r>
          </w:p>
        </w:tc>
        <w:tc>
          <w:tcPr>
            <w:tcW w:w="1697" w:type="pct"/>
          </w:tcPr>
          <w:p w14:paraId="605C0A3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w:t>
            </w:r>
            <w:r w:rsidR="00075A9B">
              <w:rPr>
                <w:sz w:val="24"/>
                <w:szCs w:val="24"/>
              </w:rPr>
              <w:t>.00</w:t>
            </w:r>
          </w:p>
        </w:tc>
        <w:tc>
          <w:tcPr>
            <w:tcW w:w="1033" w:type="pct"/>
          </w:tcPr>
          <w:p w14:paraId="460037F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590" w:type="pct"/>
          </w:tcPr>
          <w:p w14:paraId="116FFF1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17C671AE" w14:textId="77777777" w:rsidTr="00CC01E4">
        <w:tc>
          <w:tcPr>
            <w:cnfStyle w:val="001000000000" w:firstRow="0" w:lastRow="0" w:firstColumn="1" w:lastColumn="0" w:oddVBand="0" w:evenVBand="0" w:oddHBand="0" w:evenHBand="0" w:firstRowFirstColumn="0" w:firstRowLastColumn="0" w:lastRowFirstColumn="0" w:lastRowLastColumn="0"/>
            <w:tcW w:w="1680" w:type="pct"/>
            <w:tcBorders>
              <w:top w:val="single" w:sz="8" w:space="0" w:color="000000" w:themeColor="text1"/>
              <w:left w:val="single" w:sz="8" w:space="0" w:color="000000" w:themeColor="text1"/>
              <w:bottom w:val="single" w:sz="8" w:space="0" w:color="000000" w:themeColor="text1"/>
            </w:tcBorders>
          </w:tcPr>
          <w:p w14:paraId="71D7FD4E" w14:textId="77777777" w:rsidR="00C432A1" w:rsidRPr="00B12863" w:rsidRDefault="003527D4" w:rsidP="00815390">
            <w:pPr>
              <w:rPr>
                <w:rFonts w:eastAsia="Times New Roman" w:cs="Times New Roman"/>
                <w:b w:val="0"/>
                <w:color w:val="000000"/>
                <w:sz w:val="24"/>
                <w:szCs w:val="24"/>
              </w:rPr>
            </w:pPr>
            <w:r>
              <w:rPr>
                <w:rFonts w:eastAsia="Times New Roman" w:cs="Times New Roman"/>
                <w:color w:val="000000"/>
                <w:sz w:val="24"/>
                <w:szCs w:val="24"/>
              </w:rPr>
              <w:t>Other sources at conception</w:t>
            </w:r>
          </w:p>
        </w:tc>
        <w:tc>
          <w:tcPr>
            <w:tcW w:w="1697" w:type="pct"/>
            <w:tcBorders>
              <w:top w:val="single" w:sz="8" w:space="0" w:color="000000" w:themeColor="text1"/>
              <w:bottom w:val="single" w:sz="8" w:space="0" w:color="000000" w:themeColor="text1"/>
            </w:tcBorders>
          </w:tcPr>
          <w:p w14:paraId="061D8EA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1.39</w:t>
            </w:r>
          </w:p>
        </w:tc>
        <w:tc>
          <w:tcPr>
            <w:tcW w:w="1033" w:type="pct"/>
            <w:tcBorders>
              <w:top w:val="single" w:sz="8" w:space="0" w:color="000000" w:themeColor="text1"/>
              <w:bottom w:val="single" w:sz="8" w:space="0" w:color="000000" w:themeColor="text1"/>
            </w:tcBorders>
          </w:tcPr>
          <w:p w14:paraId="36F747B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0.84 – 2.30</w:t>
            </w:r>
          </w:p>
        </w:tc>
        <w:tc>
          <w:tcPr>
            <w:tcW w:w="590" w:type="pct"/>
            <w:tcBorders>
              <w:top w:val="single" w:sz="8" w:space="0" w:color="000000" w:themeColor="text1"/>
              <w:bottom w:val="single" w:sz="8" w:space="0" w:color="000000" w:themeColor="text1"/>
              <w:right w:val="single" w:sz="8" w:space="0" w:color="000000" w:themeColor="text1"/>
            </w:tcBorders>
          </w:tcPr>
          <w:p w14:paraId="4786C1D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0.207</w:t>
            </w:r>
          </w:p>
        </w:tc>
      </w:tr>
      <w:tr w:rsidR="00C432A1" w:rsidRPr="002A5560" w14:paraId="20AFF560"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0" w:type="pct"/>
            <w:shd w:val="clear" w:color="auto" w:fill="000000" w:themeFill="text1"/>
          </w:tcPr>
          <w:p w14:paraId="3303D244" w14:textId="77777777" w:rsidR="00C432A1" w:rsidRPr="002A5560" w:rsidRDefault="00945A82" w:rsidP="00815390">
            <w:pPr>
              <w:rPr>
                <w:b w:val="0"/>
                <w:sz w:val="24"/>
                <w:szCs w:val="24"/>
              </w:rPr>
            </w:pPr>
            <w:r>
              <w:rPr>
                <w:sz w:val="24"/>
                <w:szCs w:val="24"/>
              </w:rPr>
              <w:t>Water source</w:t>
            </w:r>
          </w:p>
        </w:tc>
        <w:tc>
          <w:tcPr>
            <w:tcW w:w="1697" w:type="pct"/>
            <w:shd w:val="clear" w:color="auto" w:fill="000000" w:themeFill="text1"/>
          </w:tcPr>
          <w:p w14:paraId="34A63B11"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OR adjusted by age, parity</w:t>
            </w:r>
            <w:r w:rsidR="00E8758B">
              <w:rPr>
                <w:b/>
                <w:color w:val="FFFFFF" w:themeColor="background1"/>
                <w:sz w:val="24"/>
                <w:szCs w:val="24"/>
              </w:rPr>
              <w:t xml:space="preserve"> </w:t>
            </w:r>
            <w:proofErr w:type="gramStart"/>
            <w:r w:rsidR="00E8758B">
              <w:rPr>
                <w:b/>
                <w:color w:val="FFFFFF" w:themeColor="background1"/>
                <w:sz w:val="24"/>
                <w:szCs w:val="24"/>
              </w:rPr>
              <w:t xml:space="preserve">and </w:t>
            </w:r>
            <w:r w:rsidRPr="00CC01E4">
              <w:rPr>
                <w:b/>
                <w:color w:val="FFFFFF" w:themeColor="background1"/>
                <w:sz w:val="24"/>
                <w:szCs w:val="24"/>
              </w:rPr>
              <w:t xml:space="preserve"> SES</w:t>
            </w:r>
            <w:proofErr w:type="gramEnd"/>
          </w:p>
        </w:tc>
        <w:tc>
          <w:tcPr>
            <w:tcW w:w="1033" w:type="pct"/>
            <w:shd w:val="clear" w:color="auto" w:fill="000000" w:themeFill="text1"/>
          </w:tcPr>
          <w:p w14:paraId="6834D623"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590" w:type="pct"/>
            <w:shd w:val="clear" w:color="auto" w:fill="000000" w:themeFill="text1"/>
          </w:tcPr>
          <w:p w14:paraId="4E07EA2F"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C432A1" w:rsidRPr="002A5560" w14:paraId="3FED0495" w14:textId="77777777" w:rsidTr="00CC01E4">
        <w:tc>
          <w:tcPr>
            <w:cnfStyle w:val="001000000000" w:firstRow="0" w:lastRow="0" w:firstColumn="1" w:lastColumn="0" w:oddVBand="0" w:evenVBand="0" w:oddHBand="0" w:evenHBand="0" w:firstRowFirstColumn="0" w:firstRowLastColumn="0" w:lastRowFirstColumn="0" w:lastRowLastColumn="0"/>
            <w:tcW w:w="1680" w:type="pct"/>
          </w:tcPr>
          <w:p w14:paraId="196537B9" w14:textId="77777777" w:rsidR="00C432A1" w:rsidRPr="00B12863" w:rsidRDefault="003527D4" w:rsidP="00815390">
            <w:pPr>
              <w:rPr>
                <w:rFonts w:eastAsia="Times New Roman" w:cs="Times New Roman"/>
                <w:b w:val="0"/>
                <w:color w:val="000000"/>
                <w:sz w:val="24"/>
                <w:szCs w:val="24"/>
              </w:rPr>
            </w:pPr>
            <w:r>
              <w:rPr>
                <w:rFonts w:eastAsia="Times New Roman" w:cs="Times New Roman"/>
                <w:color w:val="000000"/>
                <w:sz w:val="24"/>
                <w:szCs w:val="24"/>
              </w:rPr>
              <w:t>Rainwater at conception</w:t>
            </w:r>
          </w:p>
        </w:tc>
        <w:tc>
          <w:tcPr>
            <w:tcW w:w="1697" w:type="pct"/>
          </w:tcPr>
          <w:p w14:paraId="5B17717F" w14:textId="77777777" w:rsidR="005657C7" w:rsidRDefault="003527D4"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w:t>
            </w:r>
            <w:r w:rsidR="00075A9B">
              <w:rPr>
                <w:sz w:val="24"/>
                <w:szCs w:val="24"/>
              </w:rPr>
              <w:t>.00</w:t>
            </w:r>
          </w:p>
        </w:tc>
        <w:tc>
          <w:tcPr>
            <w:tcW w:w="1033" w:type="pct"/>
          </w:tcPr>
          <w:p w14:paraId="2D6A054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590" w:type="pct"/>
          </w:tcPr>
          <w:p w14:paraId="575A57F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2F11B14C"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0" w:type="pct"/>
          </w:tcPr>
          <w:p w14:paraId="02D592E9" w14:textId="77777777" w:rsidR="00C432A1" w:rsidRPr="00B12863" w:rsidRDefault="003527D4" w:rsidP="00815390">
            <w:pPr>
              <w:rPr>
                <w:rFonts w:eastAsia="Times New Roman" w:cs="Times New Roman"/>
                <w:b w:val="0"/>
                <w:color w:val="000000"/>
                <w:sz w:val="24"/>
                <w:szCs w:val="24"/>
              </w:rPr>
            </w:pPr>
            <w:r>
              <w:rPr>
                <w:rFonts w:eastAsia="Times New Roman" w:cs="Times New Roman"/>
                <w:color w:val="000000"/>
                <w:sz w:val="24"/>
                <w:szCs w:val="24"/>
              </w:rPr>
              <w:t>Other sources at conception</w:t>
            </w:r>
          </w:p>
        </w:tc>
        <w:tc>
          <w:tcPr>
            <w:tcW w:w="1697" w:type="pct"/>
          </w:tcPr>
          <w:p w14:paraId="5671B2C2" w14:textId="77777777" w:rsidR="005657C7" w:rsidRDefault="003527D4"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1.43</w:t>
            </w:r>
          </w:p>
        </w:tc>
        <w:tc>
          <w:tcPr>
            <w:tcW w:w="1033" w:type="pct"/>
          </w:tcPr>
          <w:p w14:paraId="62E3AC9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0.85 – 2.41</w:t>
            </w:r>
          </w:p>
        </w:tc>
        <w:tc>
          <w:tcPr>
            <w:tcW w:w="590" w:type="pct"/>
          </w:tcPr>
          <w:p w14:paraId="536043B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0.176</w:t>
            </w:r>
          </w:p>
        </w:tc>
      </w:tr>
    </w:tbl>
    <w:p w14:paraId="54CB7BD6" w14:textId="77777777" w:rsidR="00C432A1" w:rsidRPr="002A5560" w:rsidRDefault="00C432A1" w:rsidP="004E6D1F">
      <w:pPr>
        <w:spacing w:after="0"/>
        <w:jc w:val="both"/>
        <w:rPr>
          <w:b/>
          <w:sz w:val="24"/>
          <w:szCs w:val="24"/>
        </w:rPr>
      </w:pPr>
    </w:p>
    <w:p w14:paraId="1D5AA8AC" w14:textId="77777777" w:rsidR="00C432A1" w:rsidRDefault="00C432A1" w:rsidP="00C432A1">
      <w:pPr>
        <w:jc w:val="both"/>
        <w:rPr>
          <w:b/>
          <w:sz w:val="24"/>
          <w:szCs w:val="24"/>
        </w:rPr>
      </w:pPr>
    </w:p>
    <w:p w14:paraId="3A057F7D" w14:textId="77777777" w:rsidR="00C432A1" w:rsidRDefault="00C432A1" w:rsidP="00C432A1">
      <w:pPr>
        <w:jc w:val="both"/>
        <w:rPr>
          <w:b/>
          <w:sz w:val="24"/>
          <w:szCs w:val="24"/>
        </w:rPr>
      </w:pPr>
    </w:p>
    <w:p w14:paraId="7FF8B04E" w14:textId="77777777" w:rsidR="00C432A1" w:rsidRDefault="00C432A1" w:rsidP="00C432A1">
      <w:pPr>
        <w:jc w:val="both"/>
        <w:rPr>
          <w:b/>
          <w:sz w:val="24"/>
          <w:szCs w:val="24"/>
        </w:rPr>
      </w:pPr>
    </w:p>
    <w:p w14:paraId="02908EA2" w14:textId="77777777" w:rsidR="00B00B84" w:rsidRDefault="00B00B84" w:rsidP="00C432A1">
      <w:pPr>
        <w:jc w:val="both"/>
        <w:rPr>
          <w:b/>
          <w:sz w:val="24"/>
          <w:szCs w:val="24"/>
        </w:rPr>
      </w:pPr>
    </w:p>
    <w:p w14:paraId="7EBC9EB6" w14:textId="77777777" w:rsidR="00F77203" w:rsidRDefault="00F77203">
      <w:pPr>
        <w:rPr>
          <w:b/>
          <w:sz w:val="24"/>
          <w:szCs w:val="24"/>
        </w:rPr>
      </w:pPr>
      <w:r>
        <w:rPr>
          <w:b/>
          <w:sz w:val="24"/>
          <w:szCs w:val="24"/>
        </w:rPr>
        <w:br w:type="page"/>
      </w:r>
    </w:p>
    <w:p w14:paraId="25219F5C" w14:textId="77777777" w:rsidR="00C432A1" w:rsidRPr="002A5560" w:rsidRDefault="00C432A1" w:rsidP="002E180E">
      <w:pPr>
        <w:spacing w:line="240" w:lineRule="auto"/>
        <w:rPr>
          <w:b/>
          <w:sz w:val="24"/>
          <w:szCs w:val="24"/>
        </w:rPr>
      </w:pPr>
      <w:r w:rsidRPr="002A5560">
        <w:rPr>
          <w:b/>
          <w:sz w:val="24"/>
          <w:szCs w:val="24"/>
        </w:rPr>
        <w:t xml:space="preserve">Table </w:t>
      </w:r>
      <w:r>
        <w:rPr>
          <w:b/>
          <w:sz w:val="24"/>
          <w:szCs w:val="24"/>
        </w:rPr>
        <w:t>4.</w:t>
      </w:r>
      <w:r w:rsidR="00451C8D">
        <w:rPr>
          <w:b/>
          <w:sz w:val="24"/>
          <w:szCs w:val="24"/>
        </w:rPr>
        <w:t>28</w:t>
      </w:r>
      <w:r w:rsidRPr="002A5560">
        <w:rPr>
          <w:b/>
          <w:sz w:val="24"/>
          <w:szCs w:val="24"/>
        </w:rPr>
        <w:t xml:space="preserve"> </w:t>
      </w:r>
      <w:r w:rsidR="00B04DB1">
        <w:rPr>
          <w:b/>
          <w:sz w:val="24"/>
          <w:szCs w:val="24"/>
        </w:rPr>
        <w:t>Logistic regression analysis of (</w:t>
      </w:r>
      <w:proofErr w:type="gramStart"/>
      <w:r w:rsidR="00B04DB1">
        <w:rPr>
          <w:b/>
          <w:sz w:val="24"/>
          <w:szCs w:val="24"/>
        </w:rPr>
        <w:t>pre)eclampsia</w:t>
      </w:r>
      <w:proofErr w:type="gramEnd"/>
      <w:r w:rsidR="00B04DB1">
        <w:rPr>
          <w:b/>
          <w:sz w:val="24"/>
          <w:szCs w:val="24"/>
        </w:rPr>
        <w:t xml:space="preserve"> and gestational hypertension</w:t>
      </w:r>
      <w:r w:rsidR="00B04DB1" w:rsidRPr="002A5560">
        <w:rPr>
          <w:b/>
          <w:sz w:val="24"/>
          <w:szCs w:val="24"/>
        </w:rPr>
        <w:t xml:space="preserve"> with </w:t>
      </w:r>
      <w:r w:rsidRPr="002A5560">
        <w:rPr>
          <w:b/>
          <w:sz w:val="24"/>
          <w:szCs w:val="24"/>
        </w:rPr>
        <w:t xml:space="preserve">water sodium as a continuous variable </w:t>
      </w:r>
    </w:p>
    <w:tbl>
      <w:tblPr>
        <w:tblStyle w:val="LightList1"/>
        <w:tblW w:w="5000" w:type="pct"/>
        <w:tblLook w:val="04A0" w:firstRow="1" w:lastRow="0" w:firstColumn="1" w:lastColumn="0" w:noHBand="0" w:noVBand="1"/>
      </w:tblPr>
      <w:tblGrid>
        <w:gridCol w:w="1809"/>
        <w:gridCol w:w="2693"/>
        <w:gridCol w:w="2978"/>
        <w:gridCol w:w="1762"/>
      </w:tblGrid>
      <w:tr w:rsidR="00C432A1" w:rsidRPr="002A5560" w14:paraId="7638B2C1"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pct"/>
          </w:tcPr>
          <w:p w14:paraId="15EB64EA" w14:textId="77777777" w:rsidR="00C432A1" w:rsidRPr="002A5560" w:rsidRDefault="004D3703" w:rsidP="004D3703">
            <w:pPr>
              <w:rPr>
                <w:b w:val="0"/>
                <w:sz w:val="24"/>
                <w:szCs w:val="24"/>
              </w:rPr>
            </w:pPr>
            <w:r>
              <w:rPr>
                <w:sz w:val="24"/>
                <w:szCs w:val="24"/>
              </w:rPr>
              <w:t>Exposure</w:t>
            </w:r>
          </w:p>
        </w:tc>
        <w:tc>
          <w:tcPr>
            <w:tcW w:w="1457" w:type="pct"/>
          </w:tcPr>
          <w:p w14:paraId="028B2C58"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Coefficient adjusted by age, parit</w:t>
            </w:r>
            <w:r w:rsidR="00E8758B">
              <w:rPr>
                <w:sz w:val="24"/>
                <w:szCs w:val="24"/>
              </w:rPr>
              <w:t>y and SES</w:t>
            </w:r>
          </w:p>
        </w:tc>
        <w:tc>
          <w:tcPr>
            <w:tcW w:w="1611" w:type="pct"/>
          </w:tcPr>
          <w:p w14:paraId="3030DC73"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953" w:type="pct"/>
          </w:tcPr>
          <w:p w14:paraId="5D85EF43"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C432A1" w:rsidRPr="002A5560" w14:paraId="67A8A134"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pct"/>
          </w:tcPr>
          <w:p w14:paraId="782E9903" w14:textId="77777777" w:rsidR="00C432A1" w:rsidRPr="00F23D3A" w:rsidRDefault="00C432A1" w:rsidP="004D3703">
            <w:pPr>
              <w:rPr>
                <w:sz w:val="24"/>
                <w:szCs w:val="24"/>
              </w:rPr>
            </w:pPr>
            <w:r w:rsidRPr="00F23D3A">
              <w:rPr>
                <w:sz w:val="24"/>
                <w:szCs w:val="24"/>
              </w:rPr>
              <w:t xml:space="preserve">Water sodium </w:t>
            </w:r>
          </w:p>
        </w:tc>
        <w:tc>
          <w:tcPr>
            <w:tcW w:w="1457" w:type="pct"/>
          </w:tcPr>
          <w:p w14:paraId="2EB0EE85" w14:textId="77777777" w:rsidR="005657C7" w:rsidRDefault="00C432A1" w:rsidP="00CC01E4">
            <w:pPr>
              <w:tabs>
                <w:tab w:val="center" w:pos="1947"/>
                <w:tab w:val="left" w:pos="2730"/>
              </w:tabs>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ab/>
              <w:t>0.0012052</w:t>
            </w:r>
          </w:p>
        </w:tc>
        <w:tc>
          <w:tcPr>
            <w:tcW w:w="1611" w:type="pct"/>
          </w:tcPr>
          <w:p w14:paraId="54BB237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0.0009 – 0.0017</w:t>
            </w:r>
          </w:p>
        </w:tc>
        <w:tc>
          <w:tcPr>
            <w:tcW w:w="953" w:type="pct"/>
          </w:tcPr>
          <w:p w14:paraId="2A4D043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2FAE2610" w14:textId="77777777" w:rsidTr="00CC01E4">
        <w:tc>
          <w:tcPr>
            <w:cnfStyle w:val="001000000000" w:firstRow="0" w:lastRow="0" w:firstColumn="1" w:lastColumn="0" w:oddVBand="0" w:evenVBand="0" w:oddHBand="0" w:evenHBand="0" w:firstRowFirstColumn="0" w:firstRowLastColumn="0" w:lastRowFirstColumn="0" w:lastRowLastColumn="0"/>
            <w:tcW w:w="979" w:type="pct"/>
            <w:shd w:val="clear" w:color="auto" w:fill="000000" w:themeFill="text1"/>
          </w:tcPr>
          <w:p w14:paraId="4B3D2A32" w14:textId="77777777" w:rsidR="00C432A1" w:rsidRPr="00CC01E4" w:rsidRDefault="004D3703" w:rsidP="004D3703">
            <w:pPr>
              <w:spacing w:after="200" w:line="276" w:lineRule="auto"/>
              <w:rPr>
                <w:color w:val="FFFFFF" w:themeColor="background1"/>
                <w:sz w:val="24"/>
                <w:szCs w:val="24"/>
              </w:rPr>
            </w:pPr>
            <w:r>
              <w:rPr>
                <w:sz w:val="24"/>
                <w:szCs w:val="24"/>
              </w:rPr>
              <w:t>Exposure</w:t>
            </w:r>
          </w:p>
        </w:tc>
        <w:tc>
          <w:tcPr>
            <w:tcW w:w="1457" w:type="pct"/>
            <w:shd w:val="clear" w:color="auto" w:fill="000000" w:themeFill="text1"/>
          </w:tcPr>
          <w:p w14:paraId="0488A5FF" w14:textId="77777777" w:rsidR="005657C7" w:rsidRPr="00CC01E4" w:rsidRDefault="00255DA0" w:rsidP="00CC01E4">
            <w:pPr>
              <w:jc w:val="right"/>
              <w:cnfStyle w:val="000000000000" w:firstRow="0" w:lastRow="0" w:firstColumn="0" w:lastColumn="0" w:oddVBand="0" w:evenVBand="0" w:oddHBand="0"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OR over 95% range of sodium exposure</w:t>
            </w:r>
          </w:p>
        </w:tc>
        <w:tc>
          <w:tcPr>
            <w:tcW w:w="1611" w:type="pct"/>
            <w:shd w:val="clear" w:color="auto" w:fill="000000" w:themeFill="text1"/>
          </w:tcPr>
          <w:p w14:paraId="0954D559" w14:textId="77777777" w:rsidR="005657C7" w:rsidRPr="00CC01E4" w:rsidRDefault="00255DA0" w:rsidP="00CC01E4">
            <w:pPr>
              <w:jc w:val="right"/>
              <w:cnfStyle w:val="000000000000" w:firstRow="0" w:lastRow="0" w:firstColumn="0" w:lastColumn="0" w:oddVBand="0" w:evenVBand="0" w:oddHBand="0"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953" w:type="pct"/>
            <w:shd w:val="clear" w:color="auto" w:fill="000000" w:themeFill="text1"/>
          </w:tcPr>
          <w:p w14:paraId="1689632B" w14:textId="77777777" w:rsidR="005657C7" w:rsidRPr="00CC01E4" w:rsidRDefault="00255DA0" w:rsidP="00CC01E4">
            <w:pPr>
              <w:jc w:val="right"/>
              <w:cnfStyle w:val="000000000000" w:firstRow="0" w:lastRow="0" w:firstColumn="0" w:lastColumn="0" w:oddVBand="0" w:evenVBand="0" w:oddHBand="0"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C432A1" w:rsidRPr="002A5560" w14:paraId="6D4D16B4"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pct"/>
          </w:tcPr>
          <w:p w14:paraId="46F70B8E" w14:textId="77777777" w:rsidR="00C432A1" w:rsidRPr="00F23D3A" w:rsidRDefault="00C432A1" w:rsidP="004D3703">
            <w:pPr>
              <w:rPr>
                <w:sz w:val="24"/>
                <w:szCs w:val="24"/>
              </w:rPr>
            </w:pPr>
            <w:r w:rsidRPr="00F23D3A">
              <w:rPr>
                <w:sz w:val="24"/>
                <w:szCs w:val="24"/>
              </w:rPr>
              <w:t>Water Sodium</w:t>
            </w:r>
          </w:p>
        </w:tc>
        <w:tc>
          <w:tcPr>
            <w:tcW w:w="1457" w:type="pct"/>
          </w:tcPr>
          <w:p w14:paraId="0E8314F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2A5560">
              <w:rPr>
                <w:color w:val="000000"/>
                <w:sz w:val="24"/>
                <w:szCs w:val="24"/>
              </w:rPr>
              <w:t>4.67</w:t>
            </w:r>
          </w:p>
        </w:tc>
        <w:tc>
          <w:tcPr>
            <w:tcW w:w="1611" w:type="pct"/>
          </w:tcPr>
          <w:p w14:paraId="55C7FB0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2.88 – 7.56</w:t>
            </w:r>
          </w:p>
        </w:tc>
        <w:tc>
          <w:tcPr>
            <w:tcW w:w="953" w:type="pct"/>
          </w:tcPr>
          <w:p w14:paraId="73F7322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bl>
    <w:p w14:paraId="416CEB4E" w14:textId="77777777" w:rsidR="00C432A1" w:rsidRDefault="00C432A1" w:rsidP="004E6D1F">
      <w:pPr>
        <w:rPr>
          <w:b/>
          <w:sz w:val="24"/>
          <w:szCs w:val="24"/>
        </w:rPr>
      </w:pPr>
    </w:p>
    <w:p w14:paraId="0A8BE92E" w14:textId="77777777" w:rsidR="00063AA0" w:rsidRPr="002A5560" w:rsidRDefault="00063AA0" w:rsidP="004E6D1F">
      <w:pPr>
        <w:rPr>
          <w:b/>
          <w:sz w:val="24"/>
          <w:szCs w:val="24"/>
        </w:rPr>
      </w:pPr>
    </w:p>
    <w:p w14:paraId="347D3505" w14:textId="77777777" w:rsidR="00C432A1" w:rsidRPr="002A5560" w:rsidRDefault="00C432A1" w:rsidP="00624E70">
      <w:pPr>
        <w:spacing w:line="240" w:lineRule="auto"/>
        <w:rPr>
          <w:b/>
          <w:sz w:val="24"/>
          <w:szCs w:val="24"/>
        </w:rPr>
      </w:pPr>
      <w:r w:rsidRPr="002A5560">
        <w:rPr>
          <w:b/>
          <w:sz w:val="24"/>
          <w:szCs w:val="24"/>
        </w:rPr>
        <w:t xml:space="preserve">Table </w:t>
      </w:r>
      <w:r>
        <w:rPr>
          <w:b/>
          <w:sz w:val="24"/>
          <w:szCs w:val="24"/>
        </w:rPr>
        <w:t>4.</w:t>
      </w:r>
      <w:r w:rsidR="00451C8D">
        <w:rPr>
          <w:b/>
          <w:sz w:val="24"/>
          <w:szCs w:val="24"/>
        </w:rPr>
        <w:t>29</w:t>
      </w:r>
      <w:r w:rsidRPr="002A5560">
        <w:rPr>
          <w:b/>
          <w:sz w:val="24"/>
          <w:szCs w:val="24"/>
        </w:rPr>
        <w:t xml:space="preserve"> </w:t>
      </w:r>
      <w:r w:rsidR="00B04DB1">
        <w:rPr>
          <w:b/>
          <w:sz w:val="24"/>
          <w:szCs w:val="24"/>
        </w:rPr>
        <w:t>Quartiles of w</w:t>
      </w:r>
      <w:r w:rsidRPr="002A5560">
        <w:rPr>
          <w:b/>
          <w:sz w:val="24"/>
          <w:szCs w:val="24"/>
        </w:rPr>
        <w:t>ater sodium levels measured in water</w:t>
      </w:r>
      <w:r>
        <w:rPr>
          <w:b/>
          <w:sz w:val="24"/>
          <w:szCs w:val="24"/>
        </w:rPr>
        <w:t xml:space="preserve"> sources </w:t>
      </w:r>
      <w:r w:rsidR="00B04DB1">
        <w:rPr>
          <w:b/>
          <w:sz w:val="24"/>
          <w:szCs w:val="24"/>
        </w:rPr>
        <w:t>in Dacope (n=755)</w:t>
      </w:r>
    </w:p>
    <w:tbl>
      <w:tblPr>
        <w:tblStyle w:val="LightList1"/>
        <w:tblW w:w="5000" w:type="pct"/>
        <w:tblLook w:val="04A0" w:firstRow="1" w:lastRow="0" w:firstColumn="1" w:lastColumn="0" w:noHBand="0" w:noVBand="1"/>
      </w:tblPr>
      <w:tblGrid>
        <w:gridCol w:w="3156"/>
        <w:gridCol w:w="2255"/>
        <w:gridCol w:w="2264"/>
        <w:gridCol w:w="1567"/>
      </w:tblGrid>
      <w:tr w:rsidR="00C432A1" w:rsidRPr="002A5560" w14:paraId="61525DCA"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4267DA35" w14:textId="77777777" w:rsidR="00C432A1" w:rsidRPr="00CC01E4" w:rsidRDefault="003527D4" w:rsidP="00CC01E4">
            <w:pPr>
              <w:rPr>
                <w:rFonts w:eastAsia="Times New Roman" w:cs="Times New Roman"/>
                <w:sz w:val="24"/>
                <w:szCs w:val="24"/>
              </w:rPr>
            </w:pPr>
            <w:r>
              <w:rPr>
                <w:sz w:val="24"/>
                <w:szCs w:val="24"/>
              </w:rPr>
              <w:t>Water sodium mg/l</w:t>
            </w:r>
          </w:p>
        </w:tc>
        <w:tc>
          <w:tcPr>
            <w:tcW w:w="1220" w:type="pct"/>
            <w:noWrap/>
            <w:hideMark/>
          </w:tcPr>
          <w:p w14:paraId="252AF17B"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(n=202)</w:t>
            </w:r>
          </w:p>
        </w:tc>
        <w:tc>
          <w:tcPr>
            <w:tcW w:w="1225" w:type="pct"/>
            <w:noWrap/>
            <w:hideMark/>
          </w:tcPr>
          <w:p w14:paraId="7B7EC76F"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(n=553)</w:t>
            </w:r>
          </w:p>
        </w:tc>
        <w:tc>
          <w:tcPr>
            <w:tcW w:w="848" w:type="pct"/>
            <w:noWrap/>
            <w:hideMark/>
          </w:tcPr>
          <w:p w14:paraId="49B5DFAA"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(755)</w:t>
            </w:r>
          </w:p>
        </w:tc>
      </w:tr>
      <w:tr w:rsidR="00C432A1" w:rsidRPr="002A5560" w14:paraId="498593AB"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2FE4F0D7"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Min to 300</w:t>
            </w:r>
          </w:p>
        </w:tc>
        <w:tc>
          <w:tcPr>
            <w:tcW w:w="1220" w:type="pct"/>
            <w:noWrap/>
            <w:hideMark/>
          </w:tcPr>
          <w:p w14:paraId="7CF83581"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43 (21.3)</w:t>
            </w:r>
          </w:p>
        </w:tc>
        <w:tc>
          <w:tcPr>
            <w:tcW w:w="1225" w:type="pct"/>
            <w:noWrap/>
            <w:hideMark/>
          </w:tcPr>
          <w:p w14:paraId="5929880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277 (50.1)</w:t>
            </w:r>
          </w:p>
        </w:tc>
        <w:tc>
          <w:tcPr>
            <w:tcW w:w="848" w:type="pct"/>
            <w:noWrap/>
            <w:hideMark/>
          </w:tcPr>
          <w:p w14:paraId="2955540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320 (42.4)</w:t>
            </w:r>
          </w:p>
        </w:tc>
      </w:tr>
      <w:tr w:rsidR="00C432A1" w:rsidRPr="002A5560" w14:paraId="6CB56B2D"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247EDC04"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300.01 – 600</w:t>
            </w:r>
          </w:p>
        </w:tc>
        <w:tc>
          <w:tcPr>
            <w:tcW w:w="1220" w:type="pct"/>
            <w:noWrap/>
            <w:hideMark/>
          </w:tcPr>
          <w:p w14:paraId="31CB5793"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45 (22.3)</w:t>
            </w:r>
          </w:p>
        </w:tc>
        <w:tc>
          <w:tcPr>
            <w:tcW w:w="1225" w:type="pct"/>
            <w:noWrap/>
            <w:hideMark/>
          </w:tcPr>
          <w:p w14:paraId="60EB7F3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106 (19.2)</w:t>
            </w:r>
          </w:p>
        </w:tc>
        <w:tc>
          <w:tcPr>
            <w:tcW w:w="848" w:type="pct"/>
            <w:noWrap/>
            <w:hideMark/>
          </w:tcPr>
          <w:p w14:paraId="457D230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151 (20.0)</w:t>
            </w:r>
          </w:p>
        </w:tc>
      </w:tr>
      <w:tr w:rsidR="00C432A1" w:rsidRPr="002A5560" w14:paraId="4011452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06DDA0ED"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600.01 – 900</w:t>
            </w:r>
          </w:p>
        </w:tc>
        <w:tc>
          <w:tcPr>
            <w:tcW w:w="1220" w:type="pct"/>
            <w:noWrap/>
            <w:hideMark/>
          </w:tcPr>
          <w:p w14:paraId="7F735612"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55 (27.2)</w:t>
            </w:r>
          </w:p>
        </w:tc>
        <w:tc>
          <w:tcPr>
            <w:tcW w:w="1225" w:type="pct"/>
            <w:noWrap/>
            <w:hideMark/>
          </w:tcPr>
          <w:p w14:paraId="06B9F6A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97 (17.5)</w:t>
            </w:r>
          </w:p>
        </w:tc>
        <w:tc>
          <w:tcPr>
            <w:tcW w:w="848" w:type="pct"/>
            <w:noWrap/>
            <w:hideMark/>
          </w:tcPr>
          <w:p w14:paraId="273890A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152 (20.1)</w:t>
            </w:r>
          </w:p>
        </w:tc>
      </w:tr>
      <w:tr w:rsidR="00C432A1" w:rsidRPr="002A5560" w14:paraId="357B6C3A"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7196F31C"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900.01 – max</w:t>
            </w:r>
          </w:p>
        </w:tc>
        <w:tc>
          <w:tcPr>
            <w:tcW w:w="1220" w:type="pct"/>
            <w:noWrap/>
            <w:hideMark/>
          </w:tcPr>
          <w:p w14:paraId="46F9625F"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59 (29.2)</w:t>
            </w:r>
          </w:p>
        </w:tc>
        <w:tc>
          <w:tcPr>
            <w:tcW w:w="1225" w:type="pct"/>
            <w:noWrap/>
            <w:hideMark/>
          </w:tcPr>
          <w:p w14:paraId="683FB13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73 (13.2)</w:t>
            </w:r>
          </w:p>
        </w:tc>
        <w:tc>
          <w:tcPr>
            <w:tcW w:w="848" w:type="pct"/>
            <w:noWrap/>
            <w:hideMark/>
          </w:tcPr>
          <w:p w14:paraId="6E7FBCD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132 (17.5)</w:t>
            </w:r>
          </w:p>
        </w:tc>
      </w:tr>
      <w:tr w:rsidR="002A3CE7" w:rsidRPr="002A5560" w14:paraId="30F25D3C" w14:textId="77777777" w:rsidTr="008153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tcPr>
          <w:p w14:paraId="5AF3BFDD" w14:textId="77777777" w:rsidR="002A3CE7" w:rsidRPr="002A5560" w:rsidRDefault="002A3CE7" w:rsidP="00815390">
            <w:pPr>
              <w:rPr>
                <w:rFonts w:eastAsia="Times New Roman" w:cs="Times New Roman"/>
                <w:color w:val="000000"/>
                <w:sz w:val="24"/>
                <w:szCs w:val="24"/>
              </w:rPr>
            </w:pPr>
            <w:r>
              <w:rPr>
                <w:rFonts w:eastAsia="Times New Roman" w:cs="Times New Roman"/>
                <w:color w:val="000000"/>
                <w:sz w:val="24"/>
                <w:szCs w:val="24"/>
              </w:rPr>
              <w:t>Mean (SD)</w:t>
            </w:r>
          </w:p>
        </w:tc>
        <w:tc>
          <w:tcPr>
            <w:tcW w:w="1220" w:type="pct"/>
            <w:noWrap/>
          </w:tcPr>
          <w:p w14:paraId="54147679" w14:textId="77777777" w:rsidR="002A3CE7" w:rsidRPr="002A5560" w:rsidRDefault="002A3CE7"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Pr>
                <w:rFonts w:eastAsia="Times New Roman" w:cs="Times New Roman"/>
                <w:color w:val="000000"/>
                <w:sz w:val="24"/>
                <w:szCs w:val="24"/>
              </w:rPr>
              <w:t>727.9 (469.3)</w:t>
            </w:r>
          </w:p>
        </w:tc>
        <w:tc>
          <w:tcPr>
            <w:tcW w:w="1225" w:type="pct"/>
            <w:noWrap/>
          </w:tcPr>
          <w:p w14:paraId="3011DD18" w14:textId="77777777" w:rsidR="002A3CE7" w:rsidRPr="002A5560" w:rsidRDefault="002A3CE7" w:rsidP="0081539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Pr>
                <w:rFonts w:eastAsia="Times New Roman" w:cs="Times New Roman"/>
                <w:color w:val="000000"/>
                <w:sz w:val="24"/>
                <w:szCs w:val="24"/>
              </w:rPr>
              <w:t>439.4 (522.3)</w:t>
            </w:r>
          </w:p>
        </w:tc>
        <w:tc>
          <w:tcPr>
            <w:tcW w:w="848" w:type="pct"/>
            <w:noWrap/>
          </w:tcPr>
          <w:p w14:paraId="385BB317" w14:textId="77777777" w:rsidR="002A3CE7" w:rsidRPr="002A5560" w:rsidRDefault="002A3CE7" w:rsidP="0081539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Pr>
                <w:rFonts w:eastAsia="Times New Roman" w:cs="Times New Roman"/>
                <w:color w:val="000000"/>
                <w:sz w:val="24"/>
                <w:szCs w:val="24"/>
              </w:rPr>
              <w:t>-</w:t>
            </w:r>
          </w:p>
        </w:tc>
      </w:tr>
    </w:tbl>
    <w:p w14:paraId="5CEFA581" w14:textId="77777777" w:rsidR="00C432A1" w:rsidRDefault="00785E21" w:rsidP="00C432A1">
      <w:pPr>
        <w:spacing w:after="0"/>
        <w:rPr>
          <w:i/>
          <w:sz w:val="24"/>
          <w:szCs w:val="24"/>
        </w:rPr>
      </w:pPr>
      <w:proofErr w:type="gramStart"/>
      <w:r>
        <w:rPr>
          <w:i/>
          <w:sz w:val="24"/>
          <w:szCs w:val="24"/>
        </w:rPr>
        <w:t>p</w:t>
      </w:r>
      <w:proofErr w:type="gramEnd"/>
      <w:r>
        <w:rPr>
          <w:i/>
          <w:sz w:val="24"/>
          <w:szCs w:val="24"/>
        </w:rPr>
        <w:t>-value &lt;</w:t>
      </w:r>
      <w:r w:rsidRPr="002A5560">
        <w:rPr>
          <w:i/>
          <w:sz w:val="24"/>
          <w:szCs w:val="24"/>
        </w:rPr>
        <w:t>0.00</w:t>
      </w:r>
      <w:r>
        <w:rPr>
          <w:i/>
          <w:sz w:val="24"/>
          <w:szCs w:val="24"/>
        </w:rPr>
        <w:t>1</w:t>
      </w:r>
    </w:p>
    <w:p w14:paraId="70AD367A" w14:textId="77777777" w:rsidR="00785E21" w:rsidRDefault="00785E21" w:rsidP="00C432A1">
      <w:pPr>
        <w:spacing w:after="0"/>
        <w:rPr>
          <w:i/>
          <w:sz w:val="24"/>
          <w:szCs w:val="24"/>
        </w:rPr>
      </w:pPr>
    </w:p>
    <w:p w14:paraId="400FE6BF" w14:textId="77777777" w:rsidR="00785E21" w:rsidRPr="002A5560" w:rsidRDefault="00785E21" w:rsidP="00624E70">
      <w:pPr>
        <w:spacing w:line="240" w:lineRule="auto"/>
        <w:rPr>
          <w:b/>
          <w:sz w:val="24"/>
          <w:szCs w:val="24"/>
        </w:rPr>
      </w:pPr>
    </w:p>
    <w:p w14:paraId="3D14141D" w14:textId="77777777" w:rsidR="00C432A1" w:rsidRPr="002A5560" w:rsidRDefault="00C432A1" w:rsidP="00624E70">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30 </w:t>
      </w:r>
      <w:r w:rsidR="00255DA0" w:rsidRPr="00CC01E4">
        <w:rPr>
          <w:b/>
          <w:sz w:val="24"/>
        </w:rPr>
        <w:t>Logistic regression analysis of (</w:t>
      </w:r>
      <w:proofErr w:type="gramStart"/>
      <w:r w:rsidR="00255DA0" w:rsidRPr="00CC01E4">
        <w:rPr>
          <w:b/>
          <w:sz w:val="24"/>
        </w:rPr>
        <w:t>pre)eclampsia</w:t>
      </w:r>
      <w:proofErr w:type="gramEnd"/>
      <w:r w:rsidR="00255DA0" w:rsidRPr="00CC01E4">
        <w:rPr>
          <w:b/>
          <w:sz w:val="24"/>
        </w:rPr>
        <w:t xml:space="preserve"> and gestational hypertension with water sodium levels</w:t>
      </w:r>
    </w:p>
    <w:tbl>
      <w:tblPr>
        <w:tblStyle w:val="LightList1"/>
        <w:tblW w:w="5000" w:type="pct"/>
        <w:tblLook w:val="04A0" w:firstRow="1" w:lastRow="0" w:firstColumn="1" w:lastColumn="0" w:noHBand="0" w:noVBand="1"/>
      </w:tblPr>
      <w:tblGrid>
        <w:gridCol w:w="2018"/>
        <w:gridCol w:w="3268"/>
        <w:gridCol w:w="2865"/>
        <w:gridCol w:w="1091"/>
      </w:tblGrid>
      <w:tr w:rsidR="00C432A1" w:rsidRPr="002A5560" w14:paraId="6656319B"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tcPr>
          <w:p w14:paraId="4654777F" w14:textId="77777777" w:rsidR="00C432A1" w:rsidRPr="002A5560" w:rsidRDefault="004441B1" w:rsidP="00CC01E4">
            <w:pPr>
              <w:rPr>
                <w:b w:val="0"/>
                <w:bCs w:val="0"/>
                <w:color w:val="auto"/>
                <w:sz w:val="24"/>
                <w:szCs w:val="24"/>
              </w:rPr>
            </w:pPr>
            <w:r>
              <w:rPr>
                <w:sz w:val="24"/>
                <w:szCs w:val="24"/>
              </w:rPr>
              <w:t>Water sodium mg/l</w:t>
            </w:r>
          </w:p>
        </w:tc>
        <w:tc>
          <w:tcPr>
            <w:tcW w:w="1768" w:type="pct"/>
          </w:tcPr>
          <w:p w14:paraId="3179309C"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Crude Odds Ratio (OR)</w:t>
            </w:r>
          </w:p>
        </w:tc>
        <w:tc>
          <w:tcPr>
            <w:tcW w:w="1550" w:type="pct"/>
          </w:tcPr>
          <w:p w14:paraId="114A929D"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590" w:type="pct"/>
          </w:tcPr>
          <w:p w14:paraId="74E73E84"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C432A1" w:rsidRPr="002A5560" w14:paraId="10E7CB6D"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tcPr>
          <w:p w14:paraId="13B9F7A1" w14:textId="77777777" w:rsidR="00C432A1" w:rsidRPr="00B12863" w:rsidRDefault="003527D4" w:rsidP="00CC01E4">
            <w:pPr>
              <w:rPr>
                <w:b w:val="0"/>
                <w:bCs w:val="0"/>
                <w:sz w:val="24"/>
                <w:szCs w:val="24"/>
              </w:rPr>
            </w:pPr>
            <w:r>
              <w:rPr>
                <w:sz w:val="24"/>
                <w:szCs w:val="24"/>
              </w:rPr>
              <w:t>Min to 300</w:t>
            </w:r>
          </w:p>
        </w:tc>
        <w:tc>
          <w:tcPr>
            <w:tcW w:w="1768" w:type="pct"/>
          </w:tcPr>
          <w:p w14:paraId="605D99A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550" w:type="pct"/>
          </w:tcPr>
          <w:p w14:paraId="01DD78E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590" w:type="pct"/>
          </w:tcPr>
          <w:p w14:paraId="28744E2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2527B923" w14:textId="77777777" w:rsidTr="00CC01E4">
        <w:tc>
          <w:tcPr>
            <w:cnfStyle w:val="001000000000" w:firstRow="0" w:lastRow="0" w:firstColumn="1" w:lastColumn="0" w:oddVBand="0" w:evenVBand="0" w:oddHBand="0" w:evenHBand="0" w:firstRowFirstColumn="0" w:firstRowLastColumn="0" w:lastRowFirstColumn="0" w:lastRowLastColumn="0"/>
            <w:tcW w:w="1092" w:type="pct"/>
            <w:tcBorders>
              <w:top w:val="single" w:sz="8" w:space="0" w:color="000000" w:themeColor="text1"/>
              <w:left w:val="single" w:sz="8" w:space="0" w:color="000000" w:themeColor="text1"/>
              <w:bottom w:val="single" w:sz="8" w:space="0" w:color="000000" w:themeColor="text1"/>
            </w:tcBorders>
          </w:tcPr>
          <w:p w14:paraId="2773CC1F" w14:textId="77777777" w:rsidR="00C432A1" w:rsidRPr="00B12863" w:rsidRDefault="003527D4" w:rsidP="00CC01E4">
            <w:pPr>
              <w:rPr>
                <w:b w:val="0"/>
                <w:bCs w:val="0"/>
                <w:sz w:val="24"/>
                <w:szCs w:val="24"/>
              </w:rPr>
            </w:pPr>
            <w:r>
              <w:rPr>
                <w:sz w:val="24"/>
                <w:szCs w:val="24"/>
              </w:rPr>
              <w:t xml:space="preserve">300.01 – 600 </w:t>
            </w:r>
          </w:p>
        </w:tc>
        <w:tc>
          <w:tcPr>
            <w:tcW w:w="1768" w:type="pct"/>
            <w:tcBorders>
              <w:top w:val="single" w:sz="8" w:space="0" w:color="000000" w:themeColor="text1"/>
              <w:bottom w:val="single" w:sz="8" w:space="0" w:color="000000" w:themeColor="text1"/>
            </w:tcBorders>
          </w:tcPr>
          <w:p w14:paraId="206A8B9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2.73</w:t>
            </w:r>
          </w:p>
        </w:tc>
        <w:tc>
          <w:tcPr>
            <w:tcW w:w="1550" w:type="pct"/>
            <w:tcBorders>
              <w:top w:val="single" w:sz="8" w:space="0" w:color="000000" w:themeColor="text1"/>
              <w:bottom w:val="single" w:sz="8" w:space="0" w:color="000000" w:themeColor="text1"/>
            </w:tcBorders>
          </w:tcPr>
          <w:p w14:paraId="327A00E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1.70 – 4.40</w:t>
            </w:r>
          </w:p>
        </w:tc>
        <w:tc>
          <w:tcPr>
            <w:tcW w:w="590" w:type="pct"/>
            <w:tcBorders>
              <w:top w:val="single" w:sz="8" w:space="0" w:color="000000" w:themeColor="text1"/>
              <w:bottom w:val="single" w:sz="8" w:space="0" w:color="000000" w:themeColor="text1"/>
              <w:right w:val="single" w:sz="8" w:space="0" w:color="000000" w:themeColor="text1"/>
            </w:tcBorders>
          </w:tcPr>
          <w:p w14:paraId="0D80E6E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1126D985"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tcPr>
          <w:p w14:paraId="7FF63F8A" w14:textId="77777777" w:rsidR="00C432A1" w:rsidRPr="00B12863" w:rsidRDefault="003527D4" w:rsidP="00CC01E4">
            <w:pPr>
              <w:rPr>
                <w:b w:val="0"/>
                <w:bCs w:val="0"/>
                <w:sz w:val="24"/>
                <w:szCs w:val="24"/>
              </w:rPr>
            </w:pPr>
            <w:r>
              <w:rPr>
                <w:sz w:val="24"/>
                <w:szCs w:val="24"/>
              </w:rPr>
              <w:t>600.01 – 900</w:t>
            </w:r>
          </w:p>
        </w:tc>
        <w:tc>
          <w:tcPr>
            <w:tcW w:w="1768" w:type="pct"/>
          </w:tcPr>
          <w:p w14:paraId="24F08A7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3.65</w:t>
            </w:r>
          </w:p>
        </w:tc>
        <w:tc>
          <w:tcPr>
            <w:tcW w:w="1550" w:type="pct"/>
          </w:tcPr>
          <w:p w14:paraId="3AFBEDE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2.30 – 5.80</w:t>
            </w:r>
          </w:p>
        </w:tc>
        <w:tc>
          <w:tcPr>
            <w:tcW w:w="590" w:type="pct"/>
          </w:tcPr>
          <w:p w14:paraId="6DE1F95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252AAA67" w14:textId="77777777" w:rsidTr="00CC01E4">
        <w:tc>
          <w:tcPr>
            <w:cnfStyle w:val="001000000000" w:firstRow="0" w:lastRow="0" w:firstColumn="1" w:lastColumn="0" w:oddVBand="0" w:evenVBand="0" w:oddHBand="0" w:evenHBand="0" w:firstRowFirstColumn="0" w:firstRowLastColumn="0" w:lastRowFirstColumn="0" w:lastRowLastColumn="0"/>
            <w:tcW w:w="1092" w:type="pct"/>
            <w:tcBorders>
              <w:top w:val="single" w:sz="8" w:space="0" w:color="000000" w:themeColor="text1"/>
              <w:left w:val="single" w:sz="8" w:space="0" w:color="000000" w:themeColor="text1"/>
              <w:bottom w:val="single" w:sz="8" w:space="0" w:color="000000" w:themeColor="text1"/>
            </w:tcBorders>
          </w:tcPr>
          <w:p w14:paraId="1A737A3E" w14:textId="77777777" w:rsidR="00C432A1" w:rsidRPr="00B12863" w:rsidRDefault="003527D4" w:rsidP="00CC01E4">
            <w:pPr>
              <w:rPr>
                <w:b w:val="0"/>
                <w:bCs w:val="0"/>
                <w:sz w:val="24"/>
                <w:szCs w:val="24"/>
              </w:rPr>
            </w:pPr>
            <w:r>
              <w:rPr>
                <w:sz w:val="24"/>
                <w:szCs w:val="24"/>
              </w:rPr>
              <w:t xml:space="preserve">900.01 - max </w:t>
            </w:r>
          </w:p>
        </w:tc>
        <w:tc>
          <w:tcPr>
            <w:tcW w:w="1768" w:type="pct"/>
            <w:tcBorders>
              <w:top w:val="single" w:sz="8" w:space="0" w:color="000000" w:themeColor="text1"/>
              <w:bottom w:val="single" w:sz="8" w:space="0" w:color="000000" w:themeColor="text1"/>
            </w:tcBorders>
          </w:tcPr>
          <w:p w14:paraId="5B25557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5.21</w:t>
            </w:r>
          </w:p>
        </w:tc>
        <w:tc>
          <w:tcPr>
            <w:tcW w:w="1550" w:type="pct"/>
            <w:tcBorders>
              <w:top w:val="single" w:sz="8" w:space="0" w:color="000000" w:themeColor="text1"/>
              <w:bottom w:val="single" w:sz="8" w:space="0" w:color="000000" w:themeColor="text1"/>
            </w:tcBorders>
          </w:tcPr>
          <w:p w14:paraId="424CB83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 xml:space="preserve">3.25 – 8.33 </w:t>
            </w:r>
          </w:p>
        </w:tc>
        <w:tc>
          <w:tcPr>
            <w:tcW w:w="590" w:type="pct"/>
            <w:tcBorders>
              <w:top w:val="single" w:sz="8" w:space="0" w:color="000000" w:themeColor="text1"/>
              <w:bottom w:val="single" w:sz="8" w:space="0" w:color="000000" w:themeColor="text1"/>
              <w:right w:val="single" w:sz="8" w:space="0" w:color="000000" w:themeColor="text1"/>
            </w:tcBorders>
          </w:tcPr>
          <w:p w14:paraId="14448EE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03D00396"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shd w:val="clear" w:color="auto" w:fill="000000" w:themeFill="text1"/>
          </w:tcPr>
          <w:p w14:paraId="70D808A2" w14:textId="77777777" w:rsidR="00C432A1" w:rsidRPr="002A5560" w:rsidRDefault="004441B1" w:rsidP="00CC01E4">
            <w:pPr>
              <w:rPr>
                <w:b w:val="0"/>
                <w:bCs w:val="0"/>
                <w:sz w:val="24"/>
                <w:szCs w:val="24"/>
              </w:rPr>
            </w:pPr>
            <w:r>
              <w:rPr>
                <w:sz w:val="24"/>
                <w:szCs w:val="24"/>
              </w:rPr>
              <w:t>Water sodium mg/l</w:t>
            </w:r>
          </w:p>
        </w:tc>
        <w:tc>
          <w:tcPr>
            <w:tcW w:w="1768" w:type="pct"/>
            <w:shd w:val="clear" w:color="auto" w:fill="000000" w:themeFill="text1"/>
          </w:tcPr>
          <w:p w14:paraId="2AD0192D" w14:textId="77777777" w:rsidR="00E8758B"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 xml:space="preserve">OR adjusted by </w:t>
            </w:r>
          </w:p>
          <w:p w14:paraId="0C62A399"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proofErr w:type="gramStart"/>
            <w:r w:rsidRPr="00CC01E4">
              <w:rPr>
                <w:b/>
                <w:color w:val="FFFFFF" w:themeColor="background1"/>
                <w:sz w:val="24"/>
                <w:szCs w:val="24"/>
              </w:rPr>
              <w:t>age</w:t>
            </w:r>
            <w:proofErr w:type="gramEnd"/>
            <w:r w:rsidRPr="00CC01E4">
              <w:rPr>
                <w:b/>
                <w:color w:val="FFFFFF" w:themeColor="background1"/>
                <w:sz w:val="24"/>
                <w:szCs w:val="24"/>
              </w:rPr>
              <w:t>, parit</w:t>
            </w:r>
            <w:r w:rsidR="00E8758B">
              <w:rPr>
                <w:b/>
                <w:color w:val="FFFFFF" w:themeColor="background1"/>
                <w:sz w:val="24"/>
                <w:szCs w:val="24"/>
              </w:rPr>
              <w:t xml:space="preserve">y and </w:t>
            </w:r>
            <w:r w:rsidRPr="00CC01E4">
              <w:rPr>
                <w:b/>
                <w:color w:val="FFFFFF" w:themeColor="background1"/>
                <w:sz w:val="24"/>
                <w:szCs w:val="24"/>
              </w:rPr>
              <w:t>SES</w:t>
            </w:r>
          </w:p>
        </w:tc>
        <w:tc>
          <w:tcPr>
            <w:tcW w:w="1550" w:type="pct"/>
            <w:shd w:val="clear" w:color="auto" w:fill="000000" w:themeFill="text1"/>
          </w:tcPr>
          <w:p w14:paraId="3F2AECAA"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590" w:type="pct"/>
            <w:shd w:val="clear" w:color="auto" w:fill="000000" w:themeFill="text1"/>
          </w:tcPr>
          <w:p w14:paraId="6CC6058E"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C432A1" w:rsidRPr="002A5560" w14:paraId="517A295C" w14:textId="77777777" w:rsidTr="00CC01E4">
        <w:tc>
          <w:tcPr>
            <w:cnfStyle w:val="001000000000" w:firstRow="0" w:lastRow="0" w:firstColumn="1" w:lastColumn="0" w:oddVBand="0" w:evenVBand="0" w:oddHBand="0" w:evenHBand="0" w:firstRowFirstColumn="0" w:firstRowLastColumn="0" w:lastRowFirstColumn="0" w:lastRowLastColumn="0"/>
            <w:tcW w:w="1092" w:type="pct"/>
          </w:tcPr>
          <w:p w14:paraId="5E2653A7" w14:textId="77777777" w:rsidR="00C432A1" w:rsidRPr="00B12863" w:rsidRDefault="003527D4" w:rsidP="00CC01E4">
            <w:pPr>
              <w:rPr>
                <w:b w:val="0"/>
                <w:bCs w:val="0"/>
                <w:sz w:val="24"/>
                <w:szCs w:val="24"/>
              </w:rPr>
            </w:pPr>
            <w:r>
              <w:rPr>
                <w:sz w:val="24"/>
                <w:szCs w:val="24"/>
              </w:rPr>
              <w:t>Min to 300</w:t>
            </w:r>
          </w:p>
        </w:tc>
        <w:tc>
          <w:tcPr>
            <w:tcW w:w="1768" w:type="pct"/>
          </w:tcPr>
          <w:p w14:paraId="7F64166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550" w:type="pct"/>
          </w:tcPr>
          <w:p w14:paraId="3DBCDE2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590" w:type="pct"/>
          </w:tcPr>
          <w:p w14:paraId="11A3BC4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37C68F1B"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tcPr>
          <w:p w14:paraId="56919226" w14:textId="77777777" w:rsidR="00C432A1" w:rsidRPr="00B12863" w:rsidRDefault="003527D4" w:rsidP="00CC01E4">
            <w:pPr>
              <w:rPr>
                <w:b w:val="0"/>
                <w:bCs w:val="0"/>
                <w:sz w:val="24"/>
                <w:szCs w:val="24"/>
              </w:rPr>
            </w:pPr>
            <w:r>
              <w:rPr>
                <w:sz w:val="24"/>
                <w:szCs w:val="24"/>
              </w:rPr>
              <w:t xml:space="preserve">300.01 – 600 </w:t>
            </w:r>
          </w:p>
        </w:tc>
        <w:tc>
          <w:tcPr>
            <w:tcW w:w="1768" w:type="pct"/>
          </w:tcPr>
          <w:p w14:paraId="29A0B2F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3.36</w:t>
            </w:r>
          </w:p>
        </w:tc>
        <w:tc>
          <w:tcPr>
            <w:tcW w:w="1550" w:type="pct"/>
          </w:tcPr>
          <w:p w14:paraId="14FD9A0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2.07 – 5.60</w:t>
            </w:r>
          </w:p>
        </w:tc>
        <w:tc>
          <w:tcPr>
            <w:tcW w:w="590" w:type="pct"/>
          </w:tcPr>
          <w:p w14:paraId="600B97A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518C1438" w14:textId="77777777" w:rsidTr="00CC01E4">
        <w:tc>
          <w:tcPr>
            <w:cnfStyle w:val="001000000000" w:firstRow="0" w:lastRow="0" w:firstColumn="1" w:lastColumn="0" w:oddVBand="0" w:evenVBand="0" w:oddHBand="0" w:evenHBand="0" w:firstRowFirstColumn="0" w:firstRowLastColumn="0" w:lastRowFirstColumn="0" w:lastRowLastColumn="0"/>
            <w:tcW w:w="1092" w:type="pct"/>
          </w:tcPr>
          <w:p w14:paraId="576CCEAE" w14:textId="77777777" w:rsidR="00C432A1" w:rsidRPr="00B12863" w:rsidRDefault="003527D4" w:rsidP="00CC01E4">
            <w:pPr>
              <w:rPr>
                <w:b w:val="0"/>
                <w:bCs w:val="0"/>
                <w:sz w:val="24"/>
                <w:szCs w:val="24"/>
              </w:rPr>
            </w:pPr>
            <w:r>
              <w:rPr>
                <w:sz w:val="24"/>
                <w:szCs w:val="24"/>
              </w:rPr>
              <w:t>600.01 – 900</w:t>
            </w:r>
          </w:p>
        </w:tc>
        <w:tc>
          <w:tcPr>
            <w:tcW w:w="1768" w:type="pct"/>
          </w:tcPr>
          <w:p w14:paraId="0441DB2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4.35</w:t>
            </w:r>
          </w:p>
        </w:tc>
        <w:tc>
          <w:tcPr>
            <w:tcW w:w="1550" w:type="pct"/>
          </w:tcPr>
          <w:p w14:paraId="6D8231C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2.61 – 6.94</w:t>
            </w:r>
          </w:p>
        </w:tc>
        <w:tc>
          <w:tcPr>
            <w:tcW w:w="590" w:type="pct"/>
          </w:tcPr>
          <w:p w14:paraId="36BB7BE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67BDB568"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tcPr>
          <w:p w14:paraId="05F08C01" w14:textId="77777777" w:rsidR="00C432A1" w:rsidRPr="00B12863" w:rsidRDefault="003527D4" w:rsidP="00CC01E4">
            <w:pPr>
              <w:rPr>
                <w:b w:val="0"/>
                <w:bCs w:val="0"/>
                <w:sz w:val="24"/>
                <w:szCs w:val="24"/>
              </w:rPr>
            </w:pPr>
            <w:r>
              <w:rPr>
                <w:sz w:val="24"/>
                <w:szCs w:val="24"/>
              </w:rPr>
              <w:t xml:space="preserve">900.01 – </w:t>
            </w:r>
            <w:proofErr w:type="gramStart"/>
            <w:r>
              <w:rPr>
                <w:sz w:val="24"/>
                <w:szCs w:val="24"/>
              </w:rPr>
              <w:t xml:space="preserve">max  </w:t>
            </w:r>
            <w:proofErr w:type="gramEnd"/>
          </w:p>
        </w:tc>
        <w:tc>
          <w:tcPr>
            <w:tcW w:w="1768" w:type="pct"/>
          </w:tcPr>
          <w:p w14:paraId="7837A5C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5.40</w:t>
            </w:r>
          </w:p>
        </w:tc>
        <w:tc>
          <w:tcPr>
            <w:tcW w:w="1550" w:type="pct"/>
          </w:tcPr>
          <w:p w14:paraId="09E0A67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3.28 – 8.92</w:t>
            </w:r>
          </w:p>
        </w:tc>
        <w:tc>
          <w:tcPr>
            <w:tcW w:w="590" w:type="pct"/>
          </w:tcPr>
          <w:p w14:paraId="0A5E891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bl>
    <w:p w14:paraId="73E53B42" w14:textId="77777777" w:rsidR="00C432A1" w:rsidRPr="002A5560" w:rsidRDefault="00C432A1" w:rsidP="00C432A1">
      <w:pPr>
        <w:rPr>
          <w:b/>
          <w:sz w:val="24"/>
          <w:szCs w:val="24"/>
        </w:rPr>
      </w:pPr>
    </w:p>
    <w:p w14:paraId="3C1F4312" w14:textId="77777777" w:rsidR="00F77203" w:rsidRDefault="00F77203">
      <w:pPr>
        <w:rPr>
          <w:b/>
          <w:sz w:val="24"/>
          <w:szCs w:val="24"/>
        </w:rPr>
      </w:pPr>
      <w:r>
        <w:rPr>
          <w:b/>
          <w:sz w:val="24"/>
          <w:szCs w:val="24"/>
        </w:rPr>
        <w:br w:type="page"/>
      </w:r>
    </w:p>
    <w:p w14:paraId="165CD931" w14:textId="77777777" w:rsidR="00C432A1" w:rsidRPr="00B61782" w:rsidRDefault="00C432A1" w:rsidP="00624E70">
      <w:pPr>
        <w:spacing w:line="240" w:lineRule="auto"/>
        <w:rPr>
          <w:b/>
          <w:sz w:val="24"/>
          <w:szCs w:val="24"/>
        </w:rPr>
      </w:pPr>
      <w:r w:rsidRPr="00B04DB1">
        <w:rPr>
          <w:b/>
          <w:sz w:val="24"/>
          <w:szCs w:val="24"/>
        </w:rPr>
        <w:t xml:space="preserve">Table 4.31 </w:t>
      </w:r>
      <w:r w:rsidR="00255DA0" w:rsidRPr="00CC01E4">
        <w:rPr>
          <w:b/>
          <w:sz w:val="24"/>
          <w:szCs w:val="24"/>
        </w:rPr>
        <w:t>Sensitivity analysis: cases and controls from Dacope and Paikgacha</w:t>
      </w:r>
    </w:p>
    <w:tbl>
      <w:tblPr>
        <w:tblStyle w:val="LightList1"/>
        <w:tblW w:w="5000" w:type="pct"/>
        <w:tblLook w:val="04A0" w:firstRow="1" w:lastRow="0" w:firstColumn="1" w:lastColumn="0" w:noHBand="0" w:noVBand="1"/>
      </w:tblPr>
      <w:tblGrid>
        <w:gridCol w:w="2198"/>
        <w:gridCol w:w="1190"/>
        <w:gridCol w:w="3146"/>
        <w:gridCol w:w="2708"/>
      </w:tblGrid>
      <w:tr w:rsidR="00C432A1" w:rsidRPr="002A5560" w14:paraId="02657EB4"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9" w:type="pct"/>
          </w:tcPr>
          <w:p w14:paraId="0304E381" w14:textId="77777777" w:rsidR="00C432A1" w:rsidRPr="002A5560" w:rsidRDefault="00C432A1" w:rsidP="000220A8">
            <w:pPr>
              <w:rPr>
                <w:sz w:val="24"/>
                <w:szCs w:val="24"/>
              </w:rPr>
            </w:pPr>
            <w:r w:rsidRPr="002A5560">
              <w:rPr>
                <w:sz w:val="24"/>
                <w:szCs w:val="24"/>
              </w:rPr>
              <w:t>Sensitivity analyses</w:t>
            </w:r>
          </w:p>
        </w:tc>
        <w:tc>
          <w:tcPr>
            <w:tcW w:w="644" w:type="pct"/>
          </w:tcPr>
          <w:p w14:paraId="6D986FE7" w14:textId="77777777" w:rsidR="00C432A1" w:rsidRPr="002A5560" w:rsidRDefault="00C432A1" w:rsidP="000220A8">
            <w:pPr>
              <w:cnfStyle w:val="100000000000" w:firstRow="1" w:lastRow="0" w:firstColumn="0" w:lastColumn="0" w:oddVBand="0" w:evenVBand="0" w:oddHBand="0" w:evenHBand="0" w:firstRowFirstColumn="0" w:firstRowLastColumn="0" w:lastRowFirstColumn="0" w:lastRowLastColumn="0"/>
              <w:rPr>
                <w:sz w:val="24"/>
                <w:szCs w:val="24"/>
              </w:rPr>
            </w:pPr>
            <w:r w:rsidRPr="002A5560">
              <w:rPr>
                <w:sz w:val="24"/>
                <w:szCs w:val="24"/>
              </w:rPr>
              <w:t>Area</w:t>
            </w:r>
          </w:p>
        </w:tc>
        <w:tc>
          <w:tcPr>
            <w:tcW w:w="1702" w:type="pct"/>
          </w:tcPr>
          <w:p w14:paraId="0C09D8ED" w14:textId="77777777" w:rsidR="00C432A1" w:rsidRPr="002A5560" w:rsidRDefault="00C432A1" w:rsidP="000220A8">
            <w:pPr>
              <w:cnfStyle w:val="100000000000" w:firstRow="1" w:lastRow="0" w:firstColumn="0" w:lastColumn="0" w:oddVBand="0" w:evenVBand="0" w:oddHBand="0" w:evenHBand="0" w:firstRowFirstColumn="0" w:firstRowLastColumn="0" w:lastRowFirstColumn="0" w:lastRowLastColumn="0"/>
              <w:rPr>
                <w:sz w:val="24"/>
                <w:szCs w:val="24"/>
              </w:rPr>
            </w:pPr>
            <w:r w:rsidRPr="002A5560">
              <w:rPr>
                <w:sz w:val="24"/>
                <w:szCs w:val="24"/>
              </w:rPr>
              <w:t>Cases</w:t>
            </w:r>
          </w:p>
        </w:tc>
        <w:tc>
          <w:tcPr>
            <w:tcW w:w="1465" w:type="pct"/>
          </w:tcPr>
          <w:p w14:paraId="70D3A4C8" w14:textId="77777777" w:rsidR="00C432A1" w:rsidRPr="002A5560" w:rsidRDefault="00C432A1" w:rsidP="000220A8">
            <w:pPr>
              <w:cnfStyle w:val="100000000000" w:firstRow="1" w:lastRow="0" w:firstColumn="0" w:lastColumn="0" w:oddVBand="0" w:evenVBand="0" w:oddHBand="0" w:evenHBand="0" w:firstRowFirstColumn="0" w:firstRowLastColumn="0" w:lastRowFirstColumn="0" w:lastRowLastColumn="0"/>
              <w:rPr>
                <w:sz w:val="24"/>
                <w:szCs w:val="24"/>
              </w:rPr>
            </w:pPr>
            <w:r w:rsidRPr="002A5560">
              <w:rPr>
                <w:sz w:val="24"/>
                <w:szCs w:val="24"/>
              </w:rPr>
              <w:t>Controls</w:t>
            </w:r>
          </w:p>
        </w:tc>
      </w:tr>
      <w:tr w:rsidR="00C432A1" w:rsidRPr="002A5560" w14:paraId="0CC3C148"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9" w:type="pct"/>
          </w:tcPr>
          <w:p w14:paraId="0ABA5E31" w14:textId="77777777" w:rsidR="00C432A1" w:rsidRPr="002A5560" w:rsidRDefault="00C432A1" w:rsidP="000220A8">
            <w:pPr>
              <w:rPr>
                <w:sz w:val="24"/>
                <w:szCs w:val="24"/>
              </w:rPr>
            </w:pPr>
            <w:r w:rsidRPr="002A5560">
              <w:rPr>
                <w:sz w:val="24"/>
                <w:szCs w:val="24"/>
              </w:rPr>
              <w:t>Matched analysis</w:t>
            </w:r>
          </w:p>
        </w:tc>
        <w:tc>
          <w:tcPr>
            <w:tcW w:w="644" w:type="pct"/>
          </w:tcPr>
          <w:p w14:paraId="2ABC2405" w14:textId="77777777" w:rsidR="00C432A1" w:rsidRPr="002A5560" w:rsidRDefault="00C432A1" w:rsidP="000220A8">
            <w:pP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Dacope</w:t>
            </w:r>
          </w:p>
        </w:tc>
        <w:tc>
          <w:tcPr>
            <w:tcW w:w="1702" w:type="pct"/>
          </w:tcPr>
          <w:p w14:paraId="0EBE905A" w14:textId="77777777" w:rsidR="00C432A1" w:rsidRPr="002A5560" w:rsidRDefault="00C432A1" w:rsidP="000220A8">
            <w:pP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147</w:t>
            </w:r>
          </w:p>
        </w:tc>
        <w:tc>
          <w:tcPr>
            <w:tcW w:w="1465" w:type="pct"/>
          </w:tcPr>
          <w:p w14:paraId="3FB48E4C" w14:textId="77777777" w:rsidR="00C432A1" w:rsidRPr="002A5560" w:rsidRDefault="00C432A1" w:rsidP="000220A8">
            <w:pP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147</w:t>
            </w:r>
          </w:p>
        </w:tc>
      </w:tr>
      <w:tr w:rsidR="00C432A1" w:rsidRPr="002A5560" w14:paraId="578B3557" w14:textId="77777777" w:rsidTr="00CC01E4">
        <w:tc>
          <w:tcPr>
            <w:cnfStyle w:val="001000000000" w:firstRow="0" w:lastRow="0" w:firstColumn="1" w:lastColumn="0" w:oddVBand="0" w:evenVBand="0" w:oddHBand="0" w:evenHBand="0" w:firstRowFirstColumn="0" w:firstRowLastColumn="0" w:lastRowFirstColumn="0" w:lastRowLastColumn="0"/>
            <w:tcW w:w="1189" w:type="pct"/>
            <w:shd w:val="clear" w:color="auto" w:fill="D9D9D9" w:themeFill="background1" w:themeFillShade="D9"/>
          </w:tcPr>
          <w:p w14:paraId="4CDAA3D9" w14:textId="77777777" w:rsidR="00C432A1" w:rsidRPr="002A5560" w:rsidRDefault="00C432A1" w:rsidP="000220A8">
            <w:pPr>
              <w:rPr>
                <w:sz w:val="24"/>
                <w:szCs w:val="24"/>
              </w:rPr>
            </w:pPr>
          </w:p>
        </w:tc>
        <w:tc>
          <w:tcPr>
            <w:tcW w:w="644" w:type="pct"/>
            <w:shd w:val="clear" w:color="auto" w:fill="D9D9D9" w:themeFill="background1" w:themeFillShade="D9"/>
          </w:tcPr>
          <w:p w14:paraId="7ACC9A9D" w14:textId="77777777" w:rsidR="00C432A1" w:rsidRPr="002A5560" w:rsidRDefault="00C432A1" w:rsidP="000220A8">
            <w:pPr>
              <w:cnfStyle w:val="000000000000" w:firstRow="0" w:lastRow="0" w:firstColumn="0" w:lastColumn="0" w:oddVBand="0" w:evenVBand="0" w:oddHBand="0" w:evenHBand="0" w:firstRowFirstColumn="0" w:firstRowLastColumn="0" w:lastRowFirstColumn="0" w:lastRowLastColumn="0"/>
              <w:rPr>
                <w:sz w:val="24"/>
                <w:szCs w:val="24"/>
              </w:rPr>
            </w:pPr>
          </w:p>
        </w:tc>
        <w:tc>
          <w:tcPr>
            <w:tcW w:w="1702" w:type="pct"/>
            <w:shd w:val="clear" w:color="auto" w:fill="D9D9D9" w:themeFill="background1" w:themeFillShade="D9"/>
          </w:tcPr>
          <w:p w14:paraId="165470A0" w14:textId="77777777" w:rsidR="00C432A1" w:rsidRPr="002A5560" w:rsidRDefault="00C432A1" w:rsidP="00CC01E4">
            <w:pPr>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From UHC + the local community</w:t>
            </w:r>
          </w:p>
        </w:tc>
        <w:tc>
          <w:tcPr>
            <w:tcW w:w="1465" w:type="pct"/>
            <w:shd w:val="clear" w:color="auto" w:fill="D9D9D9" w:themeFill="background1" w:themeFillShade="D9"/>
          </w:tcPr>
          <w:p w14:paraId="407159B4" w14:textId="77777777" w:rsidR="00C432A1" w:rsidRPr="002A5560" w:rsidRDefault="00C432A1" w:rsidP="00CC01E4">
            <w:pPr>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 xml:space="preserve">From local community within the study area </w:t>
            </w:r>
          </w:p>
        </w:tc>
      </w:tr>
      <w:tr w:rsidR="00C432A1" w:rsidRPr="002A5560" w14:paraId="6BBD4466"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9" w:type="pct"/>
          </w:tcPr>
          <w:p w14:paraId="128A3A7A" w14:textId="77777777" w:rsidR="00C432A1" w:rsidRPr="002A5560" w:rsidRDefault="00C432A1" w:rsidP="000220A8">
            <w:pPr>
              <w:rPr>
                <w:sz w:val="24"/>
                <w:szCs w:val="24"/>
              </w:rPr>
            </w:pPr>
            <w:r>
              <w:rPr>
                <w:sz w:val="24"/>
                <w:szCs w:val="24"/>
              </w:rPr>
              <w:t>Paikgacha</w:t>
            </w:r>
            <w:r w:rsidRPr="002A5560">
              <w:rPr>
                <w:sz w:val="24"/>
                <w:szCs w:val="24"/>
              </w:rPr>
              <w:t xml:space="preserve"> study</w:t>
            </w:r>
          </w:p>
        </w:tc>
        <w:tc>
          <w:tcPr>
            <w:tcW w:w="644" w:type="pct"/>
          </w:tcPr>
          <w:p w14:paraId="5BF21510" w14:textId="77777777" w:rsidR="00C432A1" w:rsidRPr="002A5560" w:rsidRDefault="00C432A1" w:rsidP="000220A8">
            <w:pP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Paikgacha</w:t>
            </w:r>
          </w:p>
        </w:tc>
        <w:tc>
          <w:tcPr>
            <w:tcW w:w="1702" w:type="pct"/>
          </w:tcPr>
          <w:p w14:paraId="711EF03C" w14:textId="77777777" w:rsidR="00C432A1" w:rsidRPr="002A5560" w:rsidRDefault="00C432A1" w:rsidP="000220A8">
            <w:pP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50</w:t>
            </w:r>
          </w:p>
        </w:tc>
        <w:tc>
          <w:tcPr>
            <w:tcW w:w="1465" w:type="pct"/>
          </w:tcPr>
          <w:p w14:paraId="4AF31D71" w14:textId="77777777" w:rsidR="00C432A1" w:rsidRPr="002A5560" w:rsidRDefault="00C432A1" w:rsidP="000220A8">
            <w:pP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r>
      <w:tr w:rsidR="00C432A1" w:rsidRPr="002A5560" w14:paraId="4F6DCA54" w14:textId="77777777" w:rsidTr="00CC01E4">
        <w:tc>
          <w:tcPr>
            <w:cnfStyle w:val="001000000000" w:firstRow="0" w:lastRow="0" w:firstColumn="1" w:lastColumn="0" w:oddVBand="0" w:evenVBand="0" w:oddHBand="0" w:evenHBand="0" w:firstRowFirstColumn="0" w:firstRowLastColumn="0" w:lastRowFirstColumn="0" w:lastRowLastColumn="0"/>
            <w:tcW w:w="1189" w:type="pct"/>
            <w:shd w:val="clear" w:color="auto" w:fill="D9D9D9" w:themeFill="background1" w:themeFillShade="D9"/>
          </w:tcPr>
          <w:p w14:paraId="56F600C7" w14:textId="77777777" w:rsidR="00C432A1" w:rsidRPr="002A5560" w:rsidRDefault="00C432A1" w:rsidP="000220A8">
            <w:pPr>
              <w:rPr>
                <w:sz w:val="24"/>
                <w:szCs w:val="24"/>
              </w:rPr>
            </w:pPr>
          </w:p>
        </w:tc>
        <w:tc>
          <w:tcPr>
            <w:tcW w:w="644" w:type="pct"/>
            <w:shd w:val="clear" w:color="auto" w:fill="D9D9D9" w:themeFill="background1" w:themeFillShade="D9"/>
          </w:tcPr>
          <w:p w14:paraId="3688B8B9" w14:textId="77777777" w:rsidR="00C432A1" w:rsidRPr="002A5560" w:rsidRDefault="00C432A1" w:rsidP="000220A8">
            <w:pPr>
              <w:cnfStyle w:val="000000000000" w:firstRow="0" w:lastRow="0" w:firstColumn="0" w:lastColumn="0" w:oddVBand="0" w:evenVBand="0" w:oddHBand="0" w:evenHBand="0" w:firstRowFirstColumn="0" w:firstRowLastColumn="0" w:lastRowFirstColumn="0" w:lastRowLastColumn="0"/>
              <w:rPr>
                <w:sz w:val="24"/>
                <w:szCs w:val="24"/>
              </w:rPr>
            </w:pPr>
          </w:p>
        </w:tc>
        <w:tc>
          <w:tcPr>
            <w:tcW w:w="1702" w:type="pct"/>
            <w:shd w:val="clear" w:color="auto" w:fill="D9D9D9" w:themeFill="background1" w:themeFillShade="D9"/>
          </w:tcPr>
          <w:p w14:paraId="3623504C" w14:textId="77777777" w:rsidR="00C432A1" w:rsidRPr="002A5560" w:rsidRDefault="00C432A1" w:rsidP="00CC01E4">
            <w:pPr>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From UHC + the local community</w:t>
            </w:r>
          </w:p>
        </w:tc>
        <w:tc>
          <w:tcPr>
            <w:tcW w:w="1465" w:type="pct"/>
            <w:shd w:val="clear" w:color="auto" w:fill="D9D9D9" w:themeFill="background1" w:themeFillShade="D9"/>
          </w:tcPr>
          <w:p w14:paraId="03CC4B34" w14:textId="77777777" w:rsidR="00C432A1" w:rsidRPr="002A5560" w:rsidRDefault="00C432A1" w:rsidP="000220A8">
            <w:pPr>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From local community within the study area</w:t>
            </w:r>
          </w:p>
        </w:tc>
      </w:tr>
      <w:tr w:rsidR="00C432A1" w:rsidRPr="002A5560" w14:paraId="7E0483D7"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9" w:type="pct"/>
          </w:tcPr>
          <w:p w14:paraId="41F7DA72" w14:textId="77777777" w:rsidR="00C432A1" w:rsidRPr="002A5560" w:rsidRDefault="00C432A1" w:rsidP="000220A8">
            <w:pPr>
              <w:rPr>
                <w:sz w:val="24"/>
                <w:szCs w:val="24"/>
              </w:rPr>
            </w:pPr>
            <w:r w:rsidRPr="002A5560">
              <w:rPr>
                <w:sz w:val="24"/>
                <w:szCs w:val="24"/>
              </w:rPr>
              <w:t xml:space="preserve">Pre-eclampsia only </w:t>
            </w:r>
          </w:p>
        </w:tc>
        <w:tc>
          <w:tcPr>
            <w:tcW w:w="644" w:type="pct"/>
          </w:tcPr>
          <w:p w14:paraId="5C8430C3" w14:textId="77777777" w:rsidR="00C432A1" w:rsidRPr="002A5560" w:rsidRDefault="00C432A1" w:rsidP="000220A8">
            <w:pP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 xml:space="preserve">Dacope and Paikgacha </w:t>
            </w:r>
          </w:p>
        </w:tc>
        <w:tc>
          <w:tcPr>
            <w:tcW w:w="1702" w:type="pct"/>
          </w:tcPr>
          <w:p w14:paraId="564F9183" w14:textId="77777777" w:rsidR="00C432A1" w:rsidRPr="002A5560" w:rsidRDefault="00C432A1" w:rsidP="000220A8">
            <w:pP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186</w:t>
            </w:r>
          </w:p>
        </w:tc>
        <w:tc>
          <w:tcPr>
            <w:tcW w:w="1465" w:type="pct"/>
          </w:tcPr>
          <w:p w14:paraId="458E4547" w14:textId="77777777" w:rsidR="00C432A1" w:rsidRPr="002A5560" w:rsidRDefault="00C432A1" w:rsidP="000220A8">
            <w:pP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1106</w:t>
            </w:r>
          </w:p>
        </w:tc>
      </w:tr>
      <w:tr w:rsidR="00C432A1" w:rsidRPr="002A5560" w14:paraId="4181F6DC" w14:textId="77777777" w:rsidTr="00CC01E4">
        <w:tc>
          <w:tcPr>
            <w:cnfStyle w:val="001000000000" w:firstRow="0" w:lastRow="0" w:firstColumn="1" w:lastColumn="0" w:oddVBand="0" w:evenVBand="0" w:oddHBand="0" w:evenHBand="0" w:firstRowFirstColumn="0" w:firstRowLastColumn="0" w:lastRowFirstColumn="0" w:lastRowLastColumn="0"/>
            <w:tcW w:w="1189" w:type="pct"/>
            <w:shd w:val="clear" w:color="auto" w:fill="D9D9D9" w:themeFill="background1" w:themeFillShade="D9"/>
          </w:tcPr>
          <w:p w14:paraId="0E42C126" w14:textId="77777777" w:rsidR="00C432A1" w:rsidRPr="002A5560" w:rsidRDefault="00C432A1" w:rsidP="000220A8">
            <w:pPr>
              <w:rPr>
                <w:sz w:val="24"/>
                <w:szCs w:val="24"/>
              </w:rPr>
            </w:pPr>
          </w:p>
        </w:tc>
        <w:tc>
          <w:tcPr>
            <w:tcW w:w="644" w:type="pct"/>
            <w:shd w:val="clear" w:color="auto" w:fill="D9D9D9" w:themeFill="background1" w:themeFillShade="D9"/>
          </w:tcPr>
          <w:p w14:paraId="31F893F7" w14:textId="77777777" w:rsidR="00C432A1" w:rsidRPr="002A5560" w:rsidRDefault="00C432A1" w:rsidP="000220A8">
            <w:pPr>
              <w:cnfStyle w:val="000000000000" w:firstRow="0" w:lastRow="0" w:firstColumn="0" w:lastColumn="0" w:oddVBand="0" w:evenVBand="0" w:oddHBand="0" w:evenHBand="0" w:firstRowFirstColumn="0" w:firstRowLastColumn="0" w:lastRowFirstColumn="0" w:lastRowLastColumn="0"/>
              <w:rPr>
                <w:sz w:val="24"/>
                <w:szCs w:val="24"/>
              </w:rPr>
            </w:pPr>
          </w:p>
        </w:tc>
        <w:tc>
          <w:tcPr>
            <w:tcW w:w="1702" w:type="pct"/>
            <w:shd w:val="clear" w:color="auto" w:fill="D9D9D9" w:themeFill="background1" w:themeFillShade="D9"/>
          </w:tcPr>
          <w:p w14:paraId="2851374F" w14:textId="77777777" w:rsidR="00C432A1" w:rsidRPr="002A5560" w:rsidRDefault="00C432A1" w:rsidP="00CC01E4">
            <w:pPr>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All cases of pre</w:t>
            </w:r>
            <w:r w:rsidR="003973F6">
              <w:rPr>
                <w:sz w:val="24"/>
                <w:szCs w:val="24"/>
              </w:rPr>
              <w:t>-</w:t>
            </w:r>
            <w:r w:rsidRPr="002A5560">
              <w:rPr>
                <w:sz w:val="24"/>
                <w:szCs w:val="24"/>
              </w:rPr>
              <w:t xml:space="preserve">eclampsia at UHC </w:t>
            </w:r>
            <w:r w:rsidR="003973F6">
              <w:rPr>
                <w:sz w:val="24"/>
                <w:szCs w:val="24"/>
              </w:rPr>
              <w:t>+ the local community</w:t>
            </w:r>
          </w:p>
        </w:tc>
        <w:tc>
          <w:tcPr>
            <w:tcW w:w="1465" w:type="pct"/>
            <w:shd w:val="clear" w:color="auto" w:fill="D9D9D9" w:themeFill="background1" w:themeFillShade="D9"/>
          </w:tcPr>
          <w:p w14:paraId="4EC39D9A" w14:textId="77777777" w:rsidR="00C432A1" w:rsidRPr="002A5560" w:rsidRDefault="00C432A1" w:rsidP="000220A8">
            <w:pPr>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From local community within the study areas</w:t>
            </w:r>
          </w:p>
        </w:tc>
      </w:tr>
      <w:tr w:rsidR="00C432A1" w:rsidRPr="002A5560" w14:paraId="01ED4BFF"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9" w:type="pct"/>
          </w:tcPr>
          <w:p w14:paraId="31E82E90" w14:textId="77777777" w:rsidR="00C432A1" w:rsidRPr="002A5560" w:rsidRDefault="00C432A1" w:rsidP="000220A8">
            <w:pPr>
              <w:rPr>
                <w:sz w:val="24"/>
                <w:szCs w:val="24"/>
              </w:rPr>
            </w:pPr>
            <w:r w:rsidRPr="002A5560">
              <w:rPr>
                <w:sz w:val="24"/>
                <w:szCs w:val="24"/>
              </w:rPr>
              <w:t>Gestational hypertension only</w:t>
            </w:r>
          </w:p>
        </w:tc>
        <w:tc>
          <w:tcPr>
            <w:tcW w:w="644" w:type="pct"/>
          </w:tcPr>
          <w:p w14:paraId="334F1F95" w14:textId="77777777" w:rsidR="00C432A1" w:rsidRPr="002A5560" w:rsidRDefault="00C432A1" w:rsidP="000220A8">
            <w:pP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Dacope and Paikgacha</w:t>
            </w:r>
          </w:p>
        </w:tc>
        <w:tc>
          <w:tcPr>
            <w:tcW w:w="1702" w:type="pct"/>
          </w:tcPr>
          <w:p w14:paraId="7D7B65BA" w14:textId="77777777" w:rsidR="00C432A1" w:rsidRPr="002A5560" w:rsidRDefault="00C432A1" w:rsidP="000220A8">
            <w:pP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57</w:t>
            </w:r>
          </w:p>
        </w:tc>
        <w:tc>
          <w:tcPr>
            <w:tcW w:w="1465" w:type="pct"/>
          </w:tcPr>
          <w:p w14:paraId="01FA7F2B" w14:textId="77777777" w:rsidR="00C432A1" w:rsidRPr="002A5560" w:rsidRDefault="00C432A1" w:rsidP="000220A8">
            <w:pP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1106</w:t>
            </w:r>
          </w:p>
        </w:tc>
      </w:tr>
      <w:tr w:rsidR="00C432A1" w:rsidRPr="002A5560" w14:paraId="08F0BF2D" w14:textId="77777777" w:rsidTr="00CC01E4">
        <w:tc>
          <w:tcPr>
            <w:cnfStyle w:val="001000000000" w:firstRow="0" w:lastRow="0" w:firstColumn="1" w:lastColumn="0" w:oddVBand="0" w:evenVBand="0" w:oddHBand="0" w:evenHBand="0" w:firstRowFirstColumn="0" w:firstRowLastColumn="0" w:lastRowFirstColumn="0" w:lastRowLastColumn="0"/>
            <w:tcW w:w="1189" w:type="pct"/>
            <w:shd w:val="clear" w:color="auto" w:fill="D9D9D9" w:themeFill="background1" w:themeFillShade="D9"/>
          </w:tcPr>
          <w:p w14:paraId="07893209" w14:textId="77777777" w:rsidR="00C432A1" w:rsidRPr="002A5560" w:rsidRDefault="00C432A1" w:rsidP="000220A8">
            <w:pPr>
              <w:rPr>
                <w:sz w:val="24"/>
                <w:szCs w:val="24"/>
              </w:rPr>
            </w:pPr>
          </w:p>
        </w:tc>
        <w:tc>
          <w:tcPr>
            <w:tcW w:w="644" w:type="pct"/>
            <w:shd w:val="clear" w:color="auto" w:fill="D9D9D9" w:themeFill="background1" w:themeFillShade="D9"/>
          </w:tcPr>
          <w:p w14:paraId="355136D1" w14:textId="77777777" w:rsidR="00C432A1" w:rsidRPr="002A5560" w:rsidRDefault="00C432A1" w:rsidP="000220A8">
            <w:pPr>
              <w:cnfStyle w:val="000000000000" w:firstRow="0" w:lastRow="0" w:firstColumn="0" w:lastColumn="0" w:oddVBand="0" w:evenVBand="0" w:oddHBand="0" w:evenHBand="0" w:firstRowFirstColumn="0" w:firstRowLastColumn="0" w:lastRowFirstColumn="0" w:lastRowLastColumn="0"/>
              <w:rPr>
                <w:sz w:val="24"/>
                <w:szCs w:val="24"/>
              </w:rPr>
            </w:pPr>
          </w:p>
        </w:tc>
        <w:tc>
          <w:tcPr>
            <w:tcW w:w="1702" w:type="pct"/>
            <w:shd w:val="clear" w:color="auto" w:fill="D9D9D9" w:themeFill="background1" w:themeFillShade="D9"/>
          </w:tcPr>
          <w:p w14:paraId="07B0C0F2" w14:textId="77777777" w:rsidR="00C432A1" w:rsidRPr="002A5560" w:rsidRDefault="00C432A1" w:rsidP="000220A8">
            <w:pPr>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 xml:space="preserve">All cases of gestational hypertension at UHC </w:t>
            </w:r>
            <w:r w:rsidR="003973F6">
              <w:rPr>
                <w:sz w:val="24"/>
                <w:szCs w:val="24"/>
              </w:rPr>
              <w:t>+ the local community</w:t>
            </w:r>
          </w:p>
        </w:tc>
        <w:tc>
          <w:tcPr>
            <w:tcW w:w="1465" w:type="pct"/>
            <w:shd w:val="clear" w:color="auto" w:fill="D9D9D9" w:themeFill="background1" w:themeFillShade="D9"/>
          </w:tcPr>
          <w:p w14:paraId="22E6BD16" w14:textId="77777777" w:rsidR="00C432A1" w:rsidRPr="002A5560" w:rsidRDefault="00C432A1" w:rsidP="000220A8">
            <w:pPr>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From local community within the study areas</w:t>
            </w:r>
          </w:p>
        </w:tc>
      </w:tr>
    </w:tbl>
    <w:p w14:paraId="16E2CE15" w14:textId="77777777" w:rsidR="00C432A1" w:rsidRPr="002A5560" w:rsidRDefault="00C432A1" w:rsidP="00C432A1">
      <w:pPr>
        <w:rPr>
          <w:b/>
          <w:sz w:val="24"/>
          <w:szCs w:val="24"/>
        </w:rPr>
      </w:pPr>
    </w:p>
    <w:p w14:paraId="1608BFF7" w14:textId="77777777" w:rsidR="00C432A1" w:rsidRPr="002A5560" w:rsidRDefault="00C432A1" w:rsidP="00C432A1">
      <w:pPr>
        <w:rPr>
          <w:b/>
          <w:sz w:val="24"/>
          <w:szCs w:val="24"/>
        </w:rPr>
      </w:pPr>
    </w:p>
    <w:p w14:paraId="68B93361" w14:textId="77777777" w:rsidR="00C432A1" w:rsidRPr="002A5560" w:rsidRDefault="00C432A1" w:rsidP="00C432A1">
      <w:pPr>
        <w:rPr>
          <w:b/>
          <w:sz w:val="24"/>
          <w:szCs w:val="24"/>
        </w:rPr>
      </w:pPr>
    </w:p>
    <w:p w14:paraId="23F50979" w14:textId="77777777" w:rsidR="00C432A1" w:rsidRPr="002A5560" w:rsidRDefault="00C432A1" w:rsidP="00C432A1">
      <w:pPr>
        <w:rPr>
          <w:b/>
          <w:sz w:val="24"/>
          <w:szCs w:val="24"/>
        </w:rPr>
      </w:pPr>
    </w:p>
    <w:p w14:paraId="0A793CC1" w14:textId="77777777" w:rsidR="00C432A1" w:rsidRPr="002A5560" w:rsidRDefault="00C432A1" w:rsidP="00C432A1">
      <w:pPr>
        <w:rPr>
          <w:b/>
          <w:sz w:val="24"/>
          <w:szCs w:val="24"/>
        </w:rPr>
      </w:pPr>
    </w:p>
    <w:p w14:paraId="681C6AC3" w14:textId="77777777" w:rsidR="00C432A1" w:rsidRPr="002A5560" w:rsidRDefault="00C432A1" w:rsidP="00C432A1">
      <w:pPr>
        <w:rPr>
          <w:b/>
          <w:sz w:val="24"/>
          <w:szCs w:val="24"/>
        </w:rPr>
      </w:pPr>
    </w:p>
    <w:p w14:paraId="2538B2F4" w14:textId="77777777" w:rsidR="00F77203" w:rsidRDefault="00F77203">
      <w:pPr>
        <w:rPr>
          <w:b/>
          <w:sz w:val="24"/>
          <w:szCs w:val="24"/>
        </w:rPr>
      </w:pPr>
      <w:r>
        <w:rPr>
          <w:b/>
          <w:sz w:val="24"/>
          <w:szCs w:val="24"/>
        </w:rPr>
        <w:br w:type="page"/>
      </w:r>
    </w:p>
    <w:p w14:paraId="0B35F4A4" w14:textId="77777777" w:rsidR="00C432A1" w:rsidRPr="00B04DB1" w:rsidRDefault="00C432A1" w:rsidP="002E180E">
      <w:pPr>
        <w:spacing w:line="240" w:lineRule="auto"/>
        <w:rPr>
          <w:b/>
          <w:sz w:val="24"/>
          <w:szCs w:val="24"/>
        </w:rPr>
      </w:pPr>
      <w:r w:rsidRPr="00B04DB1">
        <w:rPr>
          <w:b/>
          <w:sz w:val="24"/>
          <w:szCs w:val="24"/>
        </w:rPr>
        <w:t xml:space="preserve">Table 4.32 </w:t>
      </w:r>
      <w:r w:rsidR="00255DA0" w:rsidRPr="00CC01E4">
        <w:rPr>
          <w:b/>
          <w:sz w:val="24"/>
          <w:szCs w:val="24"/>
        </w:rPr>
        <w:t>Drinking water sources of all participants in the matched sample (n=294)</w:t>
      </w:r>
    </w:p>
    <w:tbl>
      <w:tblPr>
        <w:tblStyle w:val="LightList1"/>
        <w:tblW w:w="5000" w:type="pct"/>
        <w:tblLook w:val="04A0" w:firstRow="1" w:lastRow="0" w:firstColumn="1" w:lastColumn="0" w:noHBand="0" w:noVBand="1"/>
      </w:tblPr>
      <w:tblGrid>
        <w:gridCol w:w="3156"/>
        <w:gridCol w:w="2255"/>
        <w:gridCol w:w="2264"/>
        <w:gridCol w:w="1567"/>
      </w:tblGrid>
      <w:tr w:rsidR="00C432A1" w:rsidRPr="002A5560" w14:paraId="6A4C2BC9"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2FF6DB52" w14:textId="77777777" w:rsidR="005657C7"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220" w:type="pct"/>
            <w:noWrap/>
            <w:hideMark/>
          </w:tcPr>
          <w:p w14:paraId="2C48A4EB"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(n=147)</w:t>
            </w:r>
          </w:p>
        </w:tc>
        <w:tc>
          <w:tcPr>
            <w:tcW w:w="1225" w:type="pct"/>
            <w:noWrap/>
            <w:hideMark/>
          </w:tcPr>
          <w:p w14:paraId="79EB93D3"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(n=147)</w:t>
            </w:r>
          </w:p>
        </w:tc>
        <w:tc>
          <w:tcPr>
            <w:tcW w:w="848" w:type="pct"/>
            <w:noWrap/>
            <w:hideMark/>
          </w:tcPr>
          <w:p w14:paraId="5D92F84B"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(n=294)</w:t>
            </w:r>
          </w:p>
        </w:tc>
      </w:tr>
      <w:tr w:rsidR="00C432A1" w:rsidRPr="002A5560" w14:paraId="5DD8347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0738B65C" w14:textId="77777777" w:rsidR="000149F3" w:rsidRDefault="000149F3" w:rsidP="00815390">
            <w:pPr>
              <w:rPr>
                <w:rFonts w:cs="Times New Roman"/>
                <w:b w:val="0"/>
                <w:bCs w:val="0"/>
                <w:sz w:val="24"/>
                <w:szCs w:val="24"/>
              </w:rPr>
            </w:pPr>
          </w:p>
        </w:tc>
        <w:tc>
          <w:tcPr>
            <w:tcW w:w="1220" w:type="pct"/>
            <w:noWrap/>
            <w:hideMark/>
          </w:tcPr>
          <w:p w14:paraId="25B88FF6" w14:textId="77777777" w:rsidR="005657C7" w:rsidRDefault="002424CF"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00C432A1" w:rsidRPr="002A5560">
              <w:rPr>
                <w:rFonts w:eastAsia="Times New Roman" w:cs="Times New Roman"/>
                <w:color w:val="000000"/>
                <w:sz w:val="24"/>
                <w:szCs w:val="24"/>
              </w:rPr>
              <w:t xml:space="preserve"> (%)</w:t>
            </w:r>
          </w:p>
        </w:tc>
        <w:tc>
          <w:tcPr>
            <w:tcW w:w="1225" w:type="pct"/>
            <w:noWrap/>
            <w:hideMark/>
          </w:tcPr>
          <w:p w14:paraId="34778E1C" w14:textId="77777777" w:rsidR="005657C7" w:rsidRDefault="002424CF"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00C432A1" w:rsidRPr="002A5560">
              <w:rPr>
                <w:rFonts w:eastAsia="Times New Roman" w:cs="Times New Roman"/>
                <w:color w:val="000000"/>
                <w:sz w:val="24"/>
                <w:szCs w:val="24"/>
              </w:rPr>
              <w:t xml:space="preserve"> (%)</w:t>
            </w:r>
          </w:p>
        </w:tc>
        <w:tc>
          <w:tcPr>
            <w:tcW w:w="848" w:type="pct"/>
            <w:noWrap/>
            <w:hideMark/>
          </w:tcPr>
          <w:p w14:paraId="6993956C" w14:textId="77777777" w:rsidR="005657C7" w:rsidRDefault="002424CF"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00C432A1" w:rsidRPr="002A5560">
              <w:rPr>
                <w:rFonts w:eastAsia="Times New Roman" w:cs="Times New Roman"/>
                <w:color w:val="000000"/>
                <w:sz w:val="24"/>
                <w:szCs w:val="24"/>
              </w:rPr>
              <w:t xml:space="preserve"> (%)</w:t>
            </w:r>
          </w:p>
        </w:tc>
      </w:tr>
      <w:tr w:rsidR="00C432A1" w:rsidRPr="002A5560" w14:paraId="38D13097"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4A627A99" w14:textId="77777777" w:rsidR="000149F3" w:rsidRDefault="0082461D" w:rsidP="00815390">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ain only</w:t>
            </w:r>
          </w:p>
        </w:tc>
        <w:tc>
          <w:tcPr>
            <w:tcW w:w="1220" w:type="pct"/>
            <w:noWrap/>
            <w:hideMark/>
          </w:tcPr>
          <w:p w14:paraId="3F061B9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225" w:type="pct"/>
            <w:noWrap/>
            <w:hideMark/>
          </w:tcPr>
          <w:p w14:paraId="685D722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848" w:type="pct"/>
            <w:noWrap/>
            <w:hideMark/>
          </w:tcPr>
          <w:p w14:paraId="63F13D8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r>
      <w:tr w:rsidR="00C432A1" w:rsidRPr="002A5560" w14:paraId="6365E98E"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4C41E992" w14:textId="77777777" w:rsidR="000149F3" w:rsidRDefault="0082461D" w:rsidP="00815390">
            <w:pPr>
              <w:rPr>
                <w:rFonts w:eastAsia="Times New Roman" w:cs="Times New Roman"/>
                <w:b w:val="0"/>
                <w:bCs w:val="0"/>
                <w:color w:val="000000"/>
                <w:sz w:val="24"/>
                <w:szCs w:val="24"/>
              </w:rPr>
            </w:pPr>
            <w:r>
              <w:rPr>
                <w:rFonts w:eastAsia="Times New Roman" w:cs="Times New Roman"/>
                <w:color w:val="000000"/>
                <w:sz w:val="24"/>
                <w:szCs w:val="24"/>
              </w:rPr>
              <w:t>Fi</w:t>
            </w:r>
            <w:r w:rsidR="00C432A1" w:rsidRPr="002A5560">
              <w:rPr>
                <w:rFonts w:eastAsia="Times New Roman" w:cs="Times New Roman"/>
                <w:color w:val="000000"/>
                <w:sz w:val="24"/>
                <w:szCs w:val="24"/>
              </w:rPr>
              <w:t>lter only</w:t>
            </w:r>
          </w:p>
        </w:tc>
        <w:tc>
          <w:tcPr>
            <w:tcW w:w="1220" w:type="pct"/>
            <w:noWrap/>
            <w:hideMark/>
          </w:tcPr>
          <w:p w14:paraId="17AA624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21 (14.3)</w:t>
            </w:r>
          </w:p>
        </w:tc>
        <w:tc>
          <w:tcPr>
            <w:tcW w:w="1225" w:type="pct"/>
            <w:noWrap/>
            <w:hideMark/>
          </w:tcPr>
          <w:p w14:paraId="7E89084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18 (12.2)</w:t>
            </w:r>
          </w:p>
        </w:tc>
        <w:tc>
          <w:tcPr>
            <w:tcW w:w="848" w:type="pct"/>
            <w:noWrap/>
            <w:hideMark/>
          </w:tcPr>
          <w:p w14:paraId="6A0F2E0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39 (13.3)</w:t>
            </w:r>
          </w:p>
        </w:tc>
      </w:tr>
      <w:tr w:rsidR="00C432A1" w:rsidRPr="002A5560" w14:paraId="7952E570"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57BDE811" w14:textId="77777777" w:rsidR="000149F3" w:rsidRDefault="0082461D" w:rsidP="00815390">
            <w:pPr>
              <w:rPr>
                <w:rFonts w:eastAsia="Times New Roman" w:cs="Times New Roman"/>
                <w:b w:val="0"/>
                <w:bCs w:val="0"/>
                <w:color w:val="000000"/>
                <w:sz w:val="24"/>
                <w:szCs w:val="24"/>
              </w:rPr>
            </w:pPr>
            <w:r>
              <w:rPr>
                <w:rFonts w:eastAsia="Times New Roman" w:cs="Times New Roman"/>
                <w:color w:val="000000"/>
                <w:sz w:val="24"/>
                <w:szCs w:val="24"/>
              </w:rPr>
              <w:t>P</w:t>
            </w:r>
            <w:r w:rsidR="00C432A1" w:rsidRPr="002A5560">
              <w:rPr>
                <w:rFonts w:eastAsia="Times New Roman" w:cs="Times New Roman"/>
                <w:color w:val="000000"/>
                <w:sz w:val="24"/>
                <w:szCs w:val="24"/>
              </w:rPr>
              <w:t>ond only</w:t>
            </w:r>
          </w:p>
        </w:tc>
        <w:tc>
          <w:tcPr>
            <w:tcW w:w="1220" w:type="pct"/>
            <w:noWrap/>
            <w:hideMark/>
          </w:tcPr>
          <w:p w14:paraId="2B7CBB3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39 (26.5)</w:t>
            </w:r>
          </w:p>
        </w:tc>
        <w:tc>
          <w:tcPr>
            <w:tcW w:w="1225" w:type="pct"/>
            <w:noWrap/>
            <w:hideMark/>
          </w:tcPr>
          <w:p w14:paraId="6B268A5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36 (24.5)</w:t>
            </w:r>
          </w:p>
        </w:tc>
        <w:tc>
          <w:tcPr>
            <w:tcW w:w="848" w:type="pct"/>
            <w:noWrap/>
            <w:hideMark/>
          </w:tcPr>
          <w:p w14:paraId="4096EEC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75 (25.5)</w:t>
            </w:r>
          </w:p>
        </w:tc>
      </w:tr>
      <w:tr w:rsidR="00C432A1" w:rsidRPr="002A5560" w14:paraId="6C363E4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7C38ECC6" w14:textId="77777777" w:rsidR="000149F3" w:rsidRDefault="0082461D" w:rsidP="00815390">
            <w:pPr>
              <w:rPr>
                <w:rFonts w:eastAsia="Times New Roman" w:cs="Times New Roman"/>
                <w:b w:val="0"/>
                <w:bCs w:val="0"/>
                <w:color w:val="000000"/>
                <w:sz w:val="24"/>
                <w:szCs w:val="24"/>
              </w:rPr>
            </w:pPr>
            <w:r>
              <w:rPr>
                <w:rFonts w:eastAsia="Times New Roman" w:cs="Times New Roman"/>
                <w:color w:val="000000"/>
                <w:sz w:val="24"/>
                <w:szCs w:val="24"/>
              </w:rPr>
              <w:t>T</w:t>
            </w:r>
            <w:r w:rsidR="00C432A1" w:rsidRPr="002A5560">
              <w:rPr>
                <w:rFonts w:eastAsia="Times New Roman" w:cs="Times New Roman"/>
                <w:color w:val="000000"/>
                <w:sz w:val="24"/>
                <w:szCs w:val="24"/>
              </w:rPr>
              <w:t>ubewell only</w:t>
            </w:r>
          </w:p>
        </w:tc>
        <w:tc>
          <w:tcPr>
            <w:tcW w:w="1220" w:type="pct"/>
            <w:noWrap/>
            <w:hideMark/>
          </w:tcPr>
          <w:p w14:paraId="2EE0682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68 (46.3)</w:t>
            </w:r>
          </w:p>
        </w:tc>
        <w:tc>
          <w:tcPr>
            <w:tcW w:w="1225" w:type="pct"/>
            <w:noWrap/>
            <w:hideMark/>
          </w:tcPr>
          <w:p w14:paraId="7207B21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54 (36.7)</w:t>
            </w:r>
          </w:p>
        </w:tc>
        <w:tc>
          <w:tcPr>
            <w:tcW w:w="848" w:type="pct"/>
            <w:noWrap/>
            <w:hideMark/>
          </w:tcPr>
          <w:p w14:paraId="2C48497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122 (41.4)</w:t>
            </w:r>
          </w:p>
        </w:tc>
      </w:tr>
      <w:tr w:rsidR="00C432A1" w:rsidRPr="002A5560" w14:paraId="63962ED6"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78011066" w14:textId="77777777" w:rsidR="000149F3" w:rsidRDefault="0082461D" w:rsidP="00815390">
            <w:pPr>
              <w:rPr>
                <w:rFonts w:eastAsia="Times New Roman" w:cs="Times New Roman"/>
                <w:b w:val="0"/>
                <w:bCs w:val="0"/>
                <w:color w:val="000000"/>
                <w:sz w:val="24"/>
                <w:szCs w:val="24"/>
              </w:rPr>
            </w:pPr>
            <w:r>
              <w:rPr>
                <w:rFonts w:eastAsia="Times New Roman" w:cs="Times New Roman"/>
                <w:color w:val="000000"/>
                <w:sz w:val="24"/>
                <w:szCs w:val="24"/>
              </w:rPr>
              <w:t>Ri</w:t>
            </w:r>
            <w:r w:rsidR="00C432A1" w:rsidRPr="002A5560">
              <w:rPr>
                <w:rFonts w:eastAsia="Times New Roman" w:cs="Times New Roman"/>
                <w:color w:val="000000"/>
                <w:sz w:val="24"/>
                <w:szCs w:val="24"/>
              </w:rPr>
              <w:t>ver only</w:t>
            </w:r>
          </w:p>
        </w:tc>
        <w:tc>
          <w:tcPr>
            <w:tcW w:w="1220" w:type="pct"/>
            <w:noWrap/>
            <w:hideMark/>
          </w:tcPr>
          <w:p w14:paraId="5BDEFFC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225" w:type="pct"/>
            <w:noWrap/>
            <w:hideMark/>
          </w:tcPr>
          <w:p w14:paraId="150776B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 (0.68)</w:t>
            </w:r>
          </w:p>
        </w:tc>
        <w:tc>
          <w:tcPr>
            <w:tcW w:w="848" w:type="pct"/>
            <w:noWrap/>
            <w:hideMark/>
          </w:tcPr>
          <w:p w14:paraId="5A6158B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 (0.34)</w:t>
            </w:r>
          </w:p>
        </w:tc>
      </w:tr>
      <w:tr w:rsidR="00C432A1" w:rsidRPr="002A5560" w14:paraId="2849D0AC"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138FC254" w14:textId="77777777" w:rsidR="000149F3" w:rsidRDefault="0082461D" w:rsidP="00815390">
            <w:pPr>
              <w:rPr>
                <w:rFonts w:eastAsia="Times New Roman" w:cs="Times New Roman"/>
                <w:b w:val="0"/>
                <w:bCs w:val="0"/>
                <w:color w:val="000000"/>
                <w:sz w:val="24"/>
                <w:szCs w:val="24"/>
              </w:rPr>
            </w:pPr>
            <w:r>
              <w:rPr>
                <w:rFonts w:eastAsia="Times New Roman" w:cs="Times New Roman"/>
                <w:color w:val="000000"/>
                <w:sz w:val="24"/>
                <w:szCs w:val="24"/>
              </w:rPr>
              <w:t>M</w:t>
            </w:r>
            <w:r w:rsidR="00C432A1" w:rsidRPr="002A5560">
              <w:rPr>
                <w:rFonts w:eastAsia="Times New Roman" w:cs="Times New Roman"/>
                <w:color w:val="000000"/>
                <w:sz w:val="24"/>
                <w:szCs w:val="24"/>
              </w:rPr>
              <w:t>ultiple sources</w:t>
            </w:r>
          </w:p>
        </w:tc>
        <w:tc>
          <w:tcPr>
            <w:tcW w:w="1220" w:type="pct"/>
            <w:noWrap/>
            <w:hideMark/>
          </w:tcPr>
          <w:p w14:paraId="0D1ECA4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19 (12.9)</w:t>
            </w:r>
          </w:p>
        </w:tc>
        <w:tc>
          <w:tcPr>
            <w:tcW w:w="1225" w:type="pct"/>
            <w:noWrap/>
            <w:hideMark/>
          </w:tcPr>
          <w:p w14:paraId="71432E1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38 (25.9)</w:t>
            </w:r>
          </w:p>
        </w:tc>
        <w:tc>
          <w:tcPr>
            <w:tcW w:w="848" w:type="pct"/>
            <w:noWrap/>
            <w:hideMark/>
          </w:tcPr>
          <w:p w14:paraId="394BB41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19 (12.9)</w:t>
            </w:r>
          </w:p>
        </w:tc>
      </w:tr>
    </w:tbl>
    <w:p w14:paraId="32D70DEF" w14:textId="77777777" w:rsidR="00C432A1" w:rsidRPr="002A5560" w:rsidRDefault="00C432A1" w:rsidP="00C432A1">
      <w:pPr>
        <w:spacing w:line="240" w:lineRule="auto"/>
        <w:rPr>
          <w:i/>
          <w:sz w:val="24"/>
          <w:szCs w:val="24"/>
        </w:rPr>
      </w:pPr>
      <w:proofErr w:type="gramStart"/>
      <w:r w:rsidRPr="002A5560">
        <w:rPr>
          <w:i/>
          <w:sz w:val="24"/>
          <w:szCs w:val="24"/>
        </w:rPr>
        <w:t>p</w:t>
      </w:r>
      <w:proofErr w:type="gramEnd"/>
      <w:r w:rsidRPr="002A5560">
        <w:rPr>
          <w:i/>
          <w:sz w:val="24"/>
          <w:szCs w:val="24"/>
        </w:rPr>
        <w:t>-value: 0.054</w:t>
      </w:r>
    </w:p>
    <w:p w14:paraId="7F3E4D2E" w14:textId="77777777" w:rsidR="00C432A1" w:rsidRPr="002A5560" w:rsidRDefault="00C432A1" w:rsidP="00C432A1">
      <w:pPr>
        <w:spacing w:line="240" w:lineRule="auto"/>
        <w:rPr>
          <w:i/>
          <w:sz w:val="24"/>
          <w:szCs w:val="24"/>
        </w:rPr>
      </w:pPr>
    </w:p>
    <w:p w14:paraId="1423E93B" w14:textId="77777777" w:rsidR="00C432A1" w:rsidRPr="002A5560" w:rsidRDefault="00C432A1" w:rsidP="002E180E">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33 </w:t>
      </w:r>
      <w:r w:rsidR="00873FCD">
        <w:rPr>
          <w:b/>
          <w:sz w:val="24"/>
          <w:szCs w:val="24"/>
        </w:rPr>
        <w:t xml:space="preserve">Combined categories of </w:t>
      </w:r>
      <w:r w:rsidR="00873FCD">
        <w:rPr>
          <w:b/>
          <w:sz w:val="24"/>
        </w:rPr>
        <w:t>d</w:t>
      </w:r>
      <w:r w:rsidR="00255DA0" w:rsidRPr="00CC01E4">
        <w:rPr>
          <w:b/>
          <w:sz w:val="24"/>
        </w:rPr>
        <w:t>rinking water sources in the matched regression analysis</w:t>
      </w:r>
    </w:p>
    <w:tbl>
      <w:tblPr>
        <w:tblStyle w:val="LightList1"/>
        <w:tblW w:w="5000" w:type="pct"/>
        <w:tblLook w:val="04A0" w:firstRow="1" w:lastRow="0" w:firstColumn="1" w:lastColumn="0" w:noHBand="0" w:noVBand="1"/>
      </w:tblPr>
      <w:tblGrid>
        <w:gridCol w:w="4238"/>
        <w:gridCol w:w="1591"/>
        <w:gridCol w:w="1871"/>
        <w:gridCol w:w="1542"/>
      </w:tblGrid>
      <w:tr w:rsidR="00C432A1" w:rsidRPr="002A5560" w14:paraId="5A27643F"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93" w:type="pct"/>
            <w:noWrap/>
            <w:hideMark/>
          </w:tcPr>
          <w:p w14:paraId="40B7384D" w14:textId="77777777" w:rsidR="00C432A1"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861" w:type="pct"/>
            <w:noWrap/>
            <w:hideMark/>
          </w:tcPr>
          <w:p w14:paraId="4FF7C0D5" w14:textId="77777777" w:rsidR="00C432A1" w:rsidRPr="00CC01E4" w:rsidRDefault="00255DA0" w:rsidP="00CC01E4">
            <w:pP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(n=147)</w:t>
            </w:r>
          </w:p>
        </w:tc>
        <w:tc>
          <w:tcPr>
            <w:tcW w:w="1012" w:type="pct"/>
            <w:noWrap/>
            <w:hideMark/>
          </w:tcPr>
          <w:p w14:paraId="6EAD8391" w14:textId="77777777" w:rsidR="00C432A1" w:rsidRPr="00CC01E4" w:rsidRDefault="00255DA0" w:rsidP="00CC01E4">
            <w:pP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(n=147)</w:t>
            </w:r>
          </w:p>
        </w:tc>
        <w:tc>
          <w:tcPr>
            <w:tcW w:w="834" w:type="pct"/>
            <w:noWrap/>
            <w:hideMark/>
          </w:tcPr>
          <w:p w14:paraId="119D49DD" w14:textId="77777777" w:rsidR="00C432A1" w:rsidRPr="00CC01E4" w:rsidRDefault="00255DA0" w:rsidP="00CC01E4">
            <w:pP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(n=294)</w:t>
            </w:r>
          </w:p>
        </w:tc>
      </w:tr>
      <w:tr w:rsidR="00C432A1" w:rsidRPr="002A5560" w14:paraId="1AEF86B2"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93" w:type="pct"/>
            <w:noWrap/>
            <w:hideMark/>
          </w:tcPr>
          <w:p w14:paraId="343DB13C" w14:textId="77777777" w:rsidR="00C432A1" w:rsidRPr="002A5560" w:rsidRDefault="00C432A1" w:rsidP="00CC01E4">
            <w:pPr>
              <w:rPr>
                <w:rFonts w:cs="Times New Roman"/>
                <w:b w:val="0"/>
                <w:bCs w:val="0"/>
                <w:sz w:val="24"/>
                <w:szCs w:val="24"/>
              </w:rPr>
            </w:pPr>
          </w:p>
        </w:tc>
        <w:tc>
          <w:tcPr>
            <w:tcW w:w="861" w:type="pct"/>
            <w:noWrap/>
            <w:hideMark/>
          </w:tcPr>
          <w:p w14:paraId="3DC5174D" w14:textId="77777777" w:rsidR="005657C7" w:rsidRDefault="002424CF"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00C432A1" w:rsidRPr="002A5560">
              <w:rPr>
                <w:rFonts w:eastAsia="Times New Roman" w:cs="Times New Roman"/>
                <w:color w:val="000000"/>
                <w:sz w:val="24"/>
                <w:szCs w:val="24"/>
              </w:rPr>
              <w:t xml:space="preserve"> (%)</w:t>
            </w:r>
          </w:p>
        </w:tc>
        <w:tc>
          <w:tcPr>
            <w:tcW w:w="1012" w:type="pct"/>
            <w:noWrap/>
            <w:hideMark/>
          </w:tcPr>
          <w:p w14:paraId="4D1BA9E8" w14:textId="77777777" w:rsidR="005657C7" w:rsidRDefault="002424CF"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00C432A1" w:rsidRPr="002A5560">
              <w:rPr>
                <w:rFonts w:eastAsia="Times New Roman" w:cs="Times New Roman"/>
                <w:color w:val="000000"/>
                <w:sz w:val="24"/>
                <w:szCs w:val="24"/>
              </w:rPr>
              <w:t xml:space="preserve"> (%)</w:t>
            </w:r>
          </w:p>
        </w:tc>
        <w:tc>
          <w:tcPr>
            <w:tcW w:w="834" w:type="pct"/>
            <w:noWrap/>
            <w:hideMark/>
          </w:tcPr>
          <w:p w14:paraId="39520751" w14:textId="77777777" w:rsidR="005657C7" w:rsidRDefault="002424CF"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00C432A1" w:rsidRPr="002A5560">
              <w:rPr>
                <w:rFonts w:eastAsia="Times New Roman" w:cs="Times New Roman"/>
                <w:color w:val="000000"/>
                <w:sz w:val="24"/>
                <w:szCs w:val="24"/>
              </w:rPr>
              <w:t xml:space="preserve"> (%)</w:t>
            </w:r>
          </w:p>
        </w:tc>
      </w:tr>
      <w:tr w:rsidR="00C432A1" w:rsidRPr="002A5560" w14:paraId="27038EED"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293" w:type="pct"/>
            <w:noWrap/>
            <w:hideMark/>
          </w:tcPr>
          <w:p w14:paraId="720F0D17" w14:textId="77777777" w:rsidR="00C432A1"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ain/rain + another source</w:t>
            </w:r>
          </w:p>
        </w:tc>
        <w:tc>
          <w:tcPr>
            <w:tcW w:w="861" w:type="pct"/>
            <w:noWrap/>
            <w:hideMark/>
          </w:tcPr>
          <w:p w14:paraId="46760E8F"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8 (5.88)</w:t>
            </w:r>
          </w:p>
        </w:tc>
        <w:tc>
          <w:tcPr>
            <w:tcW w:w="1012" w:type="pct"/>
            <w:noWrap/>
            <w:hideMark/>
          </w:tcPr>
          <w:p w14:paraId="3A1970A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 (18.8)</w:t>
            </w:r>
          </w:p>
        </w:tc>
        <w:tc>
          <w:tcPr>
            <w:tcW w:w="834" w:type="pct"/>
            <w:noWrap/>
            <w:hideMark/>
          </w:tcPr>
          <w:p w14:paraId="7D043F7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33 (12.3)</w:t>
            </w:r>
          </w:p>
        </w:tc>
      </w:tr>
      <w:tr w:rsidR="00C432A1" w:rsidRPr="002A5560" w14:paraId="1B0544F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93" w:type="pct"/>
            <w:noWrap/>
            <w:hideMark/>
          </w:tcPr>
          <w:p w14:paraId="4E8ED3B8" w14:textId="77777777" w:rsidR="00C432A1"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F</w:t>
            </w:r>
            <w:r w:rsidR="00C432A1" w:rsidRPr="002A5560">
              <w:rPr>
                <w:rFonts w:eastAsia="Times New Roman" w:cs="Times New Roman"/>
                <w:color w:val="000000"/>
                <w:sz w:val="24"/>
                <w:szCs w:val="24"/>
              </w:rPr>
              <w:t>ilter only</w:t>
            </w:r>
          </w:p>
        </w:tc>
        <w:tc>
          <w:tcPr>
            <w:tcW w:w="861" w:type="pct"/>
            <w:noWrap/>
            <w:hideMark/>
          </w:tcPr>
          <w:p w14:paraId="585D0778"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21 (15.4)</w:t>
            </w:r>
          </w:p>
        </w:tc>
        <w:tc>
          <w:tcPr>
            <w:tcW w:w="1012" w:type="pct"/>
            <w:noWrap/>
            <w:hideMark/>
          </w:tcPr>
          <w:p w14:paraId="03F4675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18 (13.5)</w:t>
            </w:r>
          </w:p>
        </w:tc>
        <w:tc>
          <w:tcPr>
            <w:tcW w:w="834" w:type="pct"/>
            <w:noWrap/>
            <w:hideMark/>
          </w:tcPr>
          <w:p w14:paraId="522CC81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39 (14.5)</w:t>
            </w:r>
          </w:p>
        </w:tc>
      </w:tr>
      <w:tr w:rsidR="00C432A1" w:rsidRPr="002A5560" w14:paraId="0EE07C71"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293" w:type="pct"/>
            <w:noWrap/>
            <w:hideMark/>
          </w:tcPr>
          <w:p w14:paraId="3433A86C" w14:textId="77777777" w:rsidR="00C432A1"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P</w:t>
            </w:r>
            <w:r w:rsidR="00C432A1" w:rsidRPr="002A5560">
              <w:rPr>
                <w:rFonts w:eastAsia="Times New Roman" w:cs="Times New Roman"/>
                <w:color w:val="000000"/>
                <w:sz w:val="24"/>
                <w:szCs w:val="24"/>
              </w:rPr>
              <w:t>ond only</w:t>
            </w:r>
          </w:p>
        </w:tc>
        <w:tc>
          <w:tcPr>
            <w:tcW w:w="861" w:type="pct"/>
            <w:noWrap/>
            <w:hideMark/>
          </w:tcPr>
          <w:p w14:paraId="3CD11844"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39 (28.6)</w:t>
            </w:r>
          </w:p>
        </w:tc>
        <w:tc>
          <w:tcPr>
            <w:tcW w:w="1012" w:type="pct"/>
            <w:noWrap/>
            <w:hideMark/>
          </w:tcPr>
          <w:p w14:paraId="3C9CCB2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36 (27.1)</w:t>
            </w:r>
          </w:p>
        </w:tc>
        <w:tc>
          <w:tcPr>
            <w:tcW w:w="834" w:type="pct"/>
            <w:noWrap/>
            <w:hideMark/>
          </w:tcPr>
          <w:p w14:paraId="662AB14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75 (27.9)</w:t>
            </w:r>
          </w:p>
        </w:tc>
      </w:tr>
      <w:tr w:rsidR="00C432A1" w:rsidRPr="002A5560" w14:paraId="735FB5F6"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93" w:type="pct"/>
            <w:noWrap/>
            <w:hideMark/>
          </w:tcPr>
          <w:p w14:paraId="5512A7A2" w14:textId="77777777" w:rsidR="00C432A1"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T</w:t>
            </w:r>
            <w:r w:rsidR="00C432A1" w:rsidRPr="002A5560">
              <w:rPr>
                <w:rFonts w:eastAsia="Times New Roman" w:cs="Times New Roman"/>
                <w:color w:val="000000"/>
                <w:sz w:val="24"/>
                <w:szCs w:val="24"/>
              </w:rPr>
              <w:t>ubewell only</w:t>
            </w:r>
          </w:p>
        </w:tc>
        <w:tc>
          <w:tcPr>
            <w:tcW w:w="861" w:type="pct"/>
            <w:noWrap/>
            <w:hideMark/>
          </w:tcPr>
          <w:p w14:paraId="47B5CE9D"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68 (50.0)</w:t>
            </w:r>
          </w:p>
        </w:tc>
        <w:tc>
          <w:tcPr>
            <w:tcW w:w="1012" w:type="pct"/>
            <w:noWrap/>
            <w:hideMark/>
          </w:tcPr>
          <w:p w14:paraId="24C431E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54 (40.6)</w:t>
            </w:r>
          </w:p>
        </w:tc>
        <w:tc>
          <w:tcPr>
            <w:tcW w:w="834" w:type="pct"/>
            <w:noWrap/>
            <w:hideMark/>
          </w:tcPr>
          <w:p w14:paraId="15BC499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122 (45.4)</w:t>
            </w:r>
          </w:p>
        </w:tc>
      </w:tr>
      <w:tr w:rsidR="00C432A1" w:rsidRPr="002A5560" w14:paraId="6785D94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293" w:type="pct"/>
            <w:noWrap/>
            <w:hideMark/>
          </w:tcPr>
          <w:p w14:paraId="39D4A098"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Others</w:t>
            </w:r>
          </w:p>
        </w:tc>
        <w:tc>
          <w:tcPr>
            <w:tcW w:w="861" w:type="pct"/>
            <w:noWrap/>
            <w:hideMark/>
          </w:tcPr>
          <w:p w14:paraId="2D21B55F"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 (7.48)</w:t>
            </w:r>
          </w:p>
        </w:tc>
        <w:tc>
          <w:tcPr>
            <w:tcW w:w="1012" w:type="pct"/>
            <w:noWrap/>
            <w:hideMark/>
          </w:tcPr>
          <w:p w14:paraId="0137C24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 (9.52)</w:t>
            </w:r>
          </w:p>
        </w:tc>
        <w:tc>
          <w:tcPr>
            <w:tcW w:w="834" w:type="pct"/>
            <w:noWrap/>
            <w:hideMark/>
          </w:tcPr>
          <w:p w14:paraId="5325ADB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 (8.50)</w:t>
            </w:r>
          </w:p>
        </w:tc>
      </w:tr>
    </w:tbl>
    <w:p w14:paraId="14ECC2D9" w14:textId="77777777" w:rsidR="00C432A1" w:rsidRPr="002A5560" w:rsidRDefault="00C432A1" w:rsidP="00790780">
      <w:pPr>
        <w:spacing w:line="240" w:lineRule="auto"/>
        <w:rPr>
          <w:i/>
          <w:sz w:val="24"/>
          <w:szCs w:val="24"/>
        </w:rPr>
      </w:pPr>
      <w:proofErr w:type="gramStart"/>
      <w:r w:rsidRPr="002A5560">
        <w:rPr>
          <w:i/>
          <w:sz w:val="24"/>
          <w:szCs w:val="24"/>
        </w:rPr>
        <w:t>p</w:t>
      </w:r>
      <w:proofErr w:type="gramEnd"/>
      <w:r w:rsidRPr="002A5560">
        <w:rPr>
          <w:i/>
          <w:sz w:val="24"/>
          <w:szCs w:val="24"/>
        </w:rPr>
        <w:t>-value: 0.026</w:t>
      </w:r>
    </w:p>
    <w:p w14:paraId="59FBBAB3" w14:textId="77777777" w:rsidR="00C432A1" w:rsidRPr="00790780" w:rsidRDefault="00790780" w:rsidP="00C432A1">
      <w:pPr>
        <w:pStyle w:val="ListParagraph"/>
        <w:numPr>
          <w:ilvl w:val="0"/>
          <w:numId w:val="27"/>
        </w:numPr>
        <w:spacing w:line="240" w:lineRule="auto"/>
        <w:rPr>
          <w:szCs w:val="24"/>
        </w:rPr>
      </w:pPr>
      <w:r w:rsidRPr="00790780">
        <w:rPr>
          <w:szCs w:val="24"/>
        </w:rPr>
        <w:t>‘</w:t>
      </w:r>
      <w:r w:rsidR="00C432A1" w:rsidRPr="00790780">
        <w:rPr>
          <w:szCs w:val="24"/>
        </w:rPr>
        <w:t>Rain’ has been combined with any other water source to increase the number in the group</w:t>
      </w:r>
    </w:p>
    <w:p w14:paraId="293643E3" w14:textId="77777777" w:rsidR="00C432A1" w:rsidRPr="00790780" w:rsidRDefault="00C432A1" w:rsidP="00C432A1">
      <w:pPr>
        <w:pStyle w:val="ListParagraph"/>
        <w:numPr>
          <w:ilvl w:val="0"/>
          <w:numId w:val="27"/>
        </w:numPr>
        <w:spacing w:line="240" w:lineRule="auto"/>
        <w:rPr>
          <w:szCs w:val="24"/>
        </w:rPr>
      </w:pPr>
      <w:r w:rsidRPr="00790780">
        <w:rPr>
          <w:szCs w:val="24"/>
        </w:rPr>
        <w:t xml:space="preserve"> Those with multiple sources (except those who reported rainwater) and river have been grouped as ‘others’</w:t>
      </w:r>
    </w:p>
    <w:p w14:paraId="21D733A8" w14:textId="77777777" w:rsidR="00C432A1" w:rsidRDefault="00C432A1" w:rsidP="00C432A1">
      <w:pPr>
        <w:rPr>
          <w:b/>
          <w:sz w:val="24"/>
          <w:szCs w:val="24"/>
        </w:rPr>
      </w:pPr>
    </w:p>
    <w:p w14:paraId="57E585DA" w14:textId="77777777" w:rsidR="00C432A1" w:rsidRDefault="00C432A1" w:rsidP="00C432A1">
      <w:pPr>
        <w:rPr>
          <w:b/>
          <w:sz w:val="24"/>
          <w:szCs w:val="24"/>
        </w:rPr>
      </w:pPr>
    </w:p>
    <w:p w14:paraId="1B4CE386" w14:textId="77777777" w:rsidR="00C432A1" w:rsidRDefault="00C432A1" w:rsidP="00C432A1">
      <w:pPr>
        <w:rPr>
          <w:b/>
          <w:sz w:val="24"/>
          <w:szCs w:val="24"/>
        </w:rPr>
      </w:pPr>
    </w:p>
    <w:p w14:paraId="6FC151A9" w14:textId="77777777" w:rsidR="00F77203" w:rsidRDefault="00F77203">
      <w:pPr>
        <w:rPr>
          <w:b/>
          <w:sz w:val="24"/>
          <w:szCs w:val="24"/>
        </w:rPr>
      </w:pPr>
      <w:r>
        <w:rPr>
          <w:b/>
          <w:sz w:val="24"/>
          <w:szCs w:val="24"/>
        </w:rPr>
        <w:br w:type="page"/>
      </w:r>
    </w:p>
    <w:p w14:paraId="6666B342" w14:textId="77777777" w:rsidR="00C432A1" w:rsidRPr="002A5560" w:rsidRDefault="00C432A1" w:rsidP="002E180E">
      <w:pPr>
        <w:spacing w:line="240" w:lineRule="auto"/>
        <w:rPr>
          <w:b/>
          <w:sz w:val="24"/>
          <w:szCs w:val="24"/>
        </w:rPr>
      </w:pPr>
      <w:r w:rsidRPr="002A5560">
        <w:rPr>
          <w:b/>
          <w:sz w:val="24"/>
          <w:szCs w:val="24"/>
        </w:rPr>
        <w:t xml:space="preserve">Table </w:t>
      </w:r>
      <w:r>
        <w:rPr>
          <w:b/>
          <w:sz w:val="24"/>
          <w:szCs w:val="24"/>
        </w:rPr>
        <w:t>4.</w:t>
      </w:r>
      <w:r w:rsidR="00451C8D">
        <w:rPr>
          <w:b/>
          <w:sz w:val="24"/>
          <w:szCs w:val="24"/>
        </w:rPr>
        <w:t>34</w:t>
      </w:r>
      <w:r w:rsidRPr="002A5560">
        <w:rPr>
          <w:b/>
          <w:sz w:val="24"/>
          <w:szCs w:val="24"/>
        </w:rPr>
        <w:t xml:space="preserve"> </w:t>
      </w:r>
      <w:r w:rsidR="00255DA0" w:rsidRPr="00CC01E4">
        <w:rPr>
          <w:b/>
          <w:sz w:val="24"/>
        </w:rPr>
        <w:t>Logistic regression analysis of (</w:t>
      </w:r>
      <w:proofErr w:type="gramStart"/>
      <w:r w:rsidR="00255DA0" w:rsidRPr="00CC01E4">
        <w:rPr>
          <w:b/>
          <w:sz w:val="24"/>
        </w:rPr>
        <w:t>pre)eclampsia</w:t>
      </w:r>
      <w:proofErr w:type="gramEnd"/>
      <w:r w:rsidR="00255DA0" w:rsidRPr="00CC01E4">
        <w:rPr>
          <w:b/>
          <w:sz w:val="24"/>
        </w:rPr>
        <w:t xml:space="preserve"> and gestational hypertension with water sources in matched cases and controls in Dacope</w:t>
      </w:r>
    </w:p>
    <w:tbl>
      <w:tblPr>
        <w:tblStyle w:val="LightList1"/>
        <w:tblW w:w="5000" w:type="pct"/>
        <w:tblLook w:val="04A0" w:firstRow="1" w:lastRow="0" w:firstColumn="1" w:lastColumn="0" w:noHBand="0" w:noVBand="1"/>
      </w:tblPr>
      <w:tblGrid>
        <w:gridCol w:w="2517"/>
        <w:gridCol w:w="3105"/>
        <w:gridCol w:w="2566"/>
        <w:gridCol w:w="1054"/>
      </w:tblGrid>
      <w:tr w:rsidR="00C432A1" w:rsidRPr="002A5560" w14:paraId="1070F0AD"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hideMark/>
          </w:tcPr>
          <w:p w14:paraId="0CF7D65A" w14:textId="77777777" w:rsidR="00C432A1" w:rsidRPr="002A5560" w:rsidRDefault="00945A82" w:rsidP="00EC0D7F">
            <w:pPr>
              <w:rPr>
                <w:b w:val="0"/>
                <w:sz w:val="24"/>
                <w:szCs w:val="24"/>
              </w:rPr>
            </w:pPr>
            <w:r>
              <w:rPr>
                <w:sz w:val="24"/>
                <w:szCs w:val="24"/>
              </w:rPr>
              <w:t>Water Source</w:t>
            </w:r>
          </w:p>
        </w:tc>
        <w:tc>
          <w:tcPr>
            <w:tcW w:w="1680" w:type="pct"/>
          </w:tcPr>
          <w:p w14:paraId="1AE6F957" w14:textId="77777777" w:rsidR="005657C7" w:rsidRDefault="00233296"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 xml:space="preserve">Crude </w:t>
            </w:r>
            <w:r w:rsidR="003527D4">
              <w:rPr>
                <w:sz w:val="24"/>
                <w:szCs w:val="24"/>
              </w:rPr>
              <w:t xml:space="preserve">Odds </w:t>
            </w:r>
            <w:r>
              <w:rPr>
                <w:sz w:val="24"/>
                <w:szCs w:val="24"/>
              </w:rPr>
              <w:t>R</w:t>
            </w:r>
            <w:r w:rsidR="003527D4">
              <w:rPr>
                <w:sz w:val="24"/>
                <w:szCs w:val="24"/>
              </w:rPr>
              <w:t>atio (OR)</w:t>
            </w:r>
          </w:p>
        </w:tc>
        <w:tc>
          <w:tcPr>
            <w:tcW w:w="1388" w:type="pct"/>
          </w:tcPr>
          <w:p w14:paraId="29F82C63"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570" w:type="pct"/>
          </w:tcPr>
          <w:p w14:paraId="30CBAB21"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C432A1" w:rsidRPr="002A5560" w14:paraId="01996DFA"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hideMark/>
          </w:tcPr>
          <w:p w14:paraId="57CDCE99" w14:textId="77777777" w:rsidR="00C432A1" w:rsidRPr="003F7762" w:rsidRDefault="003527D4" w:rsidP="00EC0D7F">
            <w:pPr>
              <w:rPr>
                <w:b w:val="0"/>
                <w:sz w:val="24"/>
                <w:szCs w:val="24"/>
              </w:rPr>
            </w:pPr>
            <w:r>
              <w:rPr>
                <w:sz w:val="24"/>
                <w:szCs w:val="24"/>
              </w:rPr>
              <w:t>Rain + another source</w:t>
            </w:r>
          </w:p>
        </w:tc>
        <w:tc>
          <w:tcPr>
            <w:tcW w:w="1680" w:type="pct"/>
            <w:hideMark/>
          </w:tcPr>
          <w:p w14:paraId="0D7BB4C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cs="Calibri"/>
                <w:color w:val="000000"/>
                <w:sz w:val="24"/>
                <w:szCs w:val="24"/>
              </w:rPr>
            </w:pPr>
            <w:r w:rsidRPr="002A5560">
              <w:rPr>
                <w:rFonts w:cs="Calibri"/>
                <w:color w:val="000000"/>
                <w:sz w:val="24"/>
                <w:szCs w:val="24"/>
              </w:rPr>
              <w:t>1</w:t>
            </w:r>
            <w:r w:rsidR="00075A9B">
              <w:rPr>
                <w:rFonts w:cs="Calibri"/>
                <w:color w:val="000000"/>
                <w:sz w:val="24"/>
                <w:szCs w:val="24"/>
              </w:rPr>
              <w:t>.00</w:t>
            </w:r>
          </w:p>
        </w:tc>
        <w:tc>
          <w:tcPr>
            <w:tcW w:w="1388" w:type="pct"/>
            <w:hideMark/>
          </w:tcPr>
          <w:p w14:paraId="5DD3E18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570" w:type="pct"/>
            <w:hideMark/>
          </w:tcPr>
          <w:p w14:paraId="2480F08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0BBBA96F" w14:textId="77777777" w:rsidTr="00CC01E4">
        <w:tc>
          <w:tcPr>
            <w:cnfStyle w:val="001000000000" w:firstRow="0" w:lastRow="0" w:firstColumn="1" w:lastColumn="0" w:oddVBand="0" w:evenVBand="0" w:oddHBand="0" w:evenHBand="0" w:firstRowFirstColumn="0" w:firstRowLastColumn="0" w:lastRowFirstColumn="0" w:lastRowLastColumn="0"/>
            <w:tcW w:w="1362" w:type="pct"/>
            <w:tcBorders>
              <w:top w:val="single" w:sz="8" w:space="0" w:color="000000" w:themeColor="text1"/>
              <w:left w:val="single" w:sz="8" w:space="0" w:color="000000" w:themeColor="text1"/>
              <w:bottom w:val="single" w:sz="8" w:space="0" w:color="000000" w:themeColor="text1"/>
            </w:tcBorders>
            <w:hideMark/>
          </w:tcPr>
          <w:p w14:paraId="761CC2FE" w14:textId="77777777" w:rsidR="00C432A1" w:rsidRPr="003F7762" w:rsidRDefault="003527D4" w:rsidP="00EC0D7F">
            <w:pPr>
              <w:rPr>
                <w:b w:val="0"/>
                <w:sz w:val="24"/>
                <w:szCs w:val="24"/>
              </w:rPr>
            </w:pPr>
            <w:r>
              <w:rPr>
                <w:sz w:val="24"/>
                <w:szCs w:val="24"/>
              </w:rPr>
              <w:t>Filtered water</w:t>
            </w:r>
          </w:p>
        </w:tc>
        <w:tc>
          <w:tcPr>
            <w:tcW w:w="1680" w:type="pct"/>
            <w:tcBorders>
              <w:top w:val="single" w:sz="8" w:space="0" w:color="000000" w:themeColor="text1"/>
              <w:bottom w:val="single" w:sz="8" w:space="0" w:color="000000" w:themeColor="text1"/>
            </w:tcBorders>
            <w:hideMark/>
          </w:tcPr>
          <w:p w14:paraId="48718CC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cs="Calibri"/>
                <w:color w:val="000000"/>
                <w:sz w:val="24"/>
                <w:szCs w:val="24"/>
              </w:rPr>
            </w:pPr>
            <w:r w:rsidRPr="002A5560">
              <w:rPr>
                <w:rFonts w:cs="Calibri"/>
                <w:color w:val="000000"/>
                <w:sz w:val="24"/>
                <w:szCs w:val="24"/>
              </w:rPr>
              <w:t>3.65</w:t>
            </w:r>
          </w:p>
        </w:tc>
        <w:tc>
          <w:tcPr>
            <w:tcW w:w="1388" w:type="pct"/>
            <w:tcBorders>
              <w:top w:val="single" w:sz="8" w:space="0" w:color="000000" w:themeColor="text1"/>
              <w:bottom w:val="single" w:sz="8" w:space="0" w:color="000000" w:themeColor="text1"/>
            </w:tcBorders>
            <w:hideMark/>
          </w:tcPr>
          <w:p w14:paraId="4733638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1.32 – 10.1</w:t>
            </w:r>
          </w:p>
        </w:tc>
        <w:tc>
          <w:tcPr>
            <w:tcW w:w="570" w:type="pct"/>
            <w:tcBorders>
              <w:top w:val="single" w:sz="8" w:space="0" w:color="000000" w:themeColor="text1"/>
              <w:bottom w:val="single" w:sz="8" w:space="0" w:color="000000" w:themeColor="text1"/>
              <w:right w:val="single" w:sz="8" w:space="0" w:color="000000" w:themeColor="text1"/>
            </w:tcBorders>
            <w:hideMark/>
          </w:tcPr>
          <w:p w14:paraId="197DD75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0.012</w:t>
            </w:r>
          </w:p>
        </w:tc>
      </w:tr>
      <w:tr w:rsidR="00C432A1" w:rsidRPr="002A5560" w14:paraId="4F61A50A"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hideMark/>
          </w:tcPr>
          <w:p w14:paraId="395FC5F7" w14:textId="77777777" w:rsidR="00C432A1" w:rsidRPr="003F7762" w:rsidRDefault="003527D4" w:rsidP="00EC0D7F">
            <w:pPr>
              <w:rPr>
                <w:b w:val="0"/>
                <w:sz w:val="24"/>
                <w:szCs w:val="24"/>
              </w:rPr>
            </w:pPr>
            <w:r>
              <w:rPr>
                <w:sz w:val="24"/>
                <w:szCs w:val="24"/>
              </w:rPr>
              <w:t>Pond water</w:t>
            </w:r>
          </w:p>
        </w:tc>
        <w:tc>
          <w:tcPr>
            <w:tcW w:w="1680" w:type="pct"/>
            <w:hideMark/>
          </w:tcPr>
          <w:p w14:paraId="2A3A68E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cs="Calibri"/>
                <w:color w:val="000000"/>
                <w:sz w:val="24"/>
                <w:szCs w:val="24"/>
              </w:rPr>
            </w:pPr>
            <w:r w:rsidRPr="002A5560">
              <w:rPr>
                <w:rFonts w:cs="Calibri"/>
                <w:color w:val="000000"/>
                <w:sz w:val="24"/>
                <w:szCs w:val="24"/>
              </w:rPr>
              <w:t>3.40</w:t>
            </w:r>
          </w:p>
        </w:tc>
        <w:tc>
          <w:tcPr>
            <w:tcW w:w="1388" w:type="pct"/>
            <w:hideMark/>
          </w:tcPr>
          <w:p w14:paraId="1DD6328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1.35 – 8.46</w:t>
            </w:r>
          </w:p>
        </w:tc>
        <w:tc>
          <w:tcPr>
            <w:tcW w:w="570" w:type="pct"/>
            <w:hideMark/>
          </w:tcPr>
          <w:p w14:paraId="3D5DB7D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0.009</w:t>
            </w:r>
          </w:p>
        </w:tc>
      </w:tr>
      <w:tr w:rsidR="00C432A1" w:rsidRPr="002A5560" w14:paraId="09D01965" w14:textId="77777777" w:rsidTr="00CC01E4">
        <w:tc>
          <w:tcPr>
            <w:cnfStyle w:val="001000000000" w:firstRow="0" w:lastRow="0" w:firstColumn="1" w:lastColumn="0" w:oddVBand="0" w:evenVBand="0" w:oddHBand="0" w:evenHBand="0" w:firstRowFirstColumn="0" w:firstRowLastColumn="0" w:lastRowFirstColumn="0" w:lastRowLastColumn="0"/>
            <w:tcW w:w="1362" w:type="pct"/>
            <w:tcBorders>
              <w:top w:val="single" w:sz="8" w:space="0" w:color="000000" w:themeColor="text1"/>
              <w:left w:val="single" w:sz="8" w:space="0" w:color="000000" w:themeColor="text1"/>
              <w:bottom w:val="single" w:sz="8" w:space="0" w:color="000000" w:themeColor="text1"/>
            </w:tcBorders>
            <w:hideMark/>
          </w:tcPr>
          <w:p w14:paraId="700561D9" w14:textId="77777777" w:rsidR="00C432A1" w:rsidRPr="003F7762" w:rsidRDefault="003527D4" w:rsidP="00EC0D7F">
            <w:pPr>
              <w:rPr>
                <w:b w:val="0"/>
                <w:sz w:val="24"/>
                <w:szCs w:val="24"/>
              </w:rPr>
            </w:pPr>
            <w:r>
              <w:rPr>
                <w:sz w:val="24"/>
                <w:szCs w:val="24"/>
              </w:rPr>
              <w:t xml:space="preserve">Tubewell water </w:t>
            </w:r>
          </w:p>
        </w:tc>
        <w:tc>
          <w:tcPr>
            <w:tcW w:w="1680" w:type="pct"/>
            <w:tcBorders>
              <w:top w:val="single" w:sz="8" w:space="0" w:color="000000" w:themeColor="text1"/>
              <w:bottom w:val="single" w:sz="8" w:space="0" w:color="000000" w:themeColor="text1"/>
            </w:tcBorders>
            <w:hideMark/>
          </w:tcPr>
          <w:p w14:paraId="1987AD4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cs="Calibri"/>
                <w:color w:val="000000"/>
                <w:sz w:val="24"/>
                <w:szCs w:val="24"/>
              </w:rPr>
            </w:pPr>
            <w:r w:rsidRPr="002A5560">
              <w:rPr>
                <w:rFonts w:cs="Calibri"/>
                <w:color w:val="000000"/>
                <w:sz w:val="24"/>
                <w:szCs w:val="24"/>
              </w:rPr>
              <w:t>3.94</w:t>
            </w:r>
          </w:p>
        </w:tc>
        <w:tc>
          <w:tcPr>
            <w:tcW w:w="1388" w:type="pct"/>
            <w:tcBorders>
              <w:top w:val="single" w:sz="8" w:space="0" w:color="000000" w:themeColor="text1"/>
              <w:bottom w:val="single" w:sz="8" w:space="0" w:color="000000" w:themeColor="text1"/>
            </w:tcBorders>
            <w:hideMark/>
          </w:tcPr>
          <w:p w14:paraId="050F68E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1.64 – 9.42</w:t>
            </w:r>
          </w:p>
        </w:tc>
        <w:tc>
          <w:tcPr>
            <w:tcW w:w="570" w:type="pct"/>
            <w:tcBorders>
              <w:top w:val="single" w:sz="8" w:space="0" w:color="000000" w:themeColor="text1"/>
              <w:bottom w:val="single" w:sz="8" w:space="0" w:color="000000" w:themeColor="text1"/>
              <w:right w:val="single" w:sz="8" w:space="0" w:color="000000" w:themeColor="text1"/>
            </w:tcBorders>
            <w:hideMark/>
          </w:tcPr>
          <w:p w14:paraId="3B38B6F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0.002</w:t>
            </w:r>
          </w:p>
        </w:tc>
      </w:tr>
      <w:tr w:rsidR="00C432A1" w:rsidRPr="002A5560" w14:paraId="4DDF17EE"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shd w:val="clear" w:color="auto" w:fill="000000" w:themeFill="text1"/>
            <w:hideMark/>
          </w:tcPr>
          <w:p w14:paraId="0F6AEE3E" w14:textId="77777777" w:rsidR="00C432A1" w:rsidRPr="00CC01E4" w:rsidRDefault="004441B1" w:rsidP="00EC0D7F">
            <w:pPr>
              <w:spacing w:after="200" w:line="276" w:lineRule="auto"/>
              <w:rPr>
                <w:color w:val="FFFFFF" w:themeColor="background1"/>
                <w:sz w:val="24"/>
                <w:szCs w:val="24"/>
              </w:rPr>
            </w:pPr>
            <w:r>
              <w:rPr>
                <w:sz w:val="24"/>
                <w:szCs w:val="24"/>
              </w:rPr>
              <w:t>Water Source</w:t>
            </w:r>
          </w:p>
        </w:tc>
        <w:tc>
          <w:tcPr>
            <w:tcW w:w="1680" w:type="pct"/>
            <w:shd w:val="clear" w:color="auto" w:fill="000000" w:themeFill="text1"/>
          </w:tcPr>
          <w:p w14:paraId="14427CFE"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OR</w:t>
            </w:r>
            <w:r w:rsidR="00233296">
              <w:rPr>
                <w:b/>
                <w:color w:val="FFFFFF" w:themeColor="background1"/>
                <w:sz w:val="24"/>
                <w:szCs w:val="24"/>
              </w:rPr>
              <w:t xml:space="preserve"> </w:t>
            </w:r>
            <w:proofErr w:type="gramStart"/>
            <w:r w:rsidR="00233296">
              <w:rPr>
                <w:b/>
                <w:color w:val="FFFFFF" w:themeColor="background1"/>
                <w:sz w:val="24"/>
                <w:szCs w:val="24"/>
              </w:rPr>
              <w:t xml:space="preserve">adjusted </w:t>
            </w:r>
            <w:r w:rsidRPr="00CC01E4">
              <w:rPr>
                <w:b/>
                <w:color w:val="FFFFFF" w:themeColor="background1"/>
                <w:sz w:val="24"/>
                <w:szCs w:val="24"/>
              </w:rPr>
              <w:t xml:space="preserve"> by</w:t>
            </w:r>
            <w:proofErr w:type="gramEnd"/>
            <w:r w:rsidRPr="00CC01E4">
              <w:rPr>
                <w:b/>
                <w:color w:val="FFFFFF" w:themeColor="background1"/>
                <w:sz w:val="24"/>
                <w:szCs w:val="24"/>
              </w:rPr>
              <w:t xml:space="preserve"> SES</w:t>
            </w:r>
          </w:p>
        </w:tc>
        <w:tc>
          <w:tcPr>
            <w:tcW w:w="1388" w:type="pct"/>
            <w:shd w:val="clear" w:color="auto" w:fill="000000" w:themeFill="text1"/>
          </w:tcPr>
          <w:p w14:paraId="55C1E627"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570" w:type="pct"/>
            <w:shd w:val="clear" w:color="auto" w:fill="000000" w:themeFill="text1"/>
          </w:tcPr>
          <w:p w14:paraId="0AA743C2"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C432A1" w:rsidRPr="002A5560" w14:paraId="00B3E877" w14:textId="77777777" w:rsidTr="00CC01E4">
        <w:tc>
          <w:tcPr>
            <w:cnfStyle w:val="001000000000" w:firstRow="0" w:lastRow="0" w:firstColumn="1" w:lastColumn="0" w:oddVBand="0" w:evenVBand="0" w:oddHBand="0" w:evenHBand="0" w:firstRowFirstColumn="0" w:firstRowLastColumn="0" w:lastRowFirstColumn="0" w:lastRowLastColumn="0"/>
            <w:tcW w:w="1362" w:type="pct"/>
            <w:tcBorders>
              <w:top w:val="single" w:sz="8" w:space="0" w:color="000000" w:themeColor="text1"/>
              <w:left w:val="single" w:sz="8" w:space="0" w:color="000000" w:themeColor="text1"/>
              <w:bottom w:val="single" w:sz="8" w:space="0" w:color="000000" w:themeColor="text1"/>
            </w:tcBorders>
            <w:hideMark/>
          </w:tcPr>
          <w:p w14:paraId="02A5F6FB" w14:textId="77777777" w:rsidR="00C432A1" w:rsidRPr="003F7762" w:rsidRDefault="003527D4" w:rsidP="00EC0D7F">
            <w:pPr>
              <w:rPr>
                <w:b w:val="0"/>
                <w:sz w:val="24"/>
                <w:szCs w:val="24"/>
              </w:rPr>
            </w:pPr>
            <w:r>
              <w:rPr>
                <w:sz w:val="24"/>
                <w:szCs w:val="24"/>
              </w:rPr>
              <w:t>Rain + another source</w:t>
            </w:r>
          </w:p>
        </w:tc>
        <w:tc>
          <w:tcPr>
            <w:tcW w:w="1680" w:type="pct"/>
            <w:tcBorders>
              <w:top w:val="single" w:sz="8" w:space="0" w:color="000000" w:themeColor="text1"/>
              <w:bottom w:val="single" w:sz="8" w:space="0" w:color="000000" w:themeColor="text1"/>
            </w:tcBorders>
            <w:hideMark/>
          </w:tcPr>
          <w:p w14:paraId="3400B5C7" w14:textId="77777777" w:rsidR="005657C7" w:rsidRDefault="00075A9B" w:rsidP="00CC01E4">
            <w:pPr>
              <w:jc w:val="right"/>
              <w:cnfStyle w:val="000000000000" w:firstRow="0" w:lastRow="0" w:firstColumn="0" w:lastColumn="0" w:oddVBand="0" w:evenVBand="0" w:oddHBand="0" w:evenHBand="0" w:firstRowFirstColumn="0" w:firstRowLastColumn="0" w:lastRowFirstColumn="0" w:lastRowLastColumn="0"/>
              <w:rPr>
                <w:rFonts w:cs="Calibri"/>
                <w:color w:val="000000"/>
                <w:sz w:val="24"/>
                <w:szCs w:val="24"/>
              </w:rPr>
            </w:pPr>
            <w:r w:rsidRPr="002A5560">
              <w:rPr>
                <w:sz w:val="24"/>
                <w:szCs w:val="24"/>
              </w:rPr>
              <w:t>1.00</w:t>
            </w:r>
          </w:p>
        </w:tc>
        <w:tc>
          <w:tcPr>
            <w:tcW w:w="1388" w:type="pct"/>
            <w:tcBorders>
              <w:top w:val="single" w:sz="8" w:space="0" w:color="000000" w:themeColor="text1"/>
              <w:bottom w:val="single" w:sz="8" w:space="0" w:color="000000" w:themeColor="text1"/>
            </w:tcBorders>
            <w:hideMark/>
          </w:tcPr>
          <w:p w14:paraId="1A4A6EC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570" w:type="pct"/>
            <w:tcBorders>
              <w:top w:val="single" w:sz="8" w:space="0" w:color="000000" w:themeColor="text1"/>
              <w:bottom w:val="single" w:sz="8" w:space="0" w:color="000000" w:themeColor="text1"/>
              <w:right w:val="single" w:sz="8" w:space="0" w:color="000000" w:themeColor="text1"/>
            </w:tcBorders>
            <w:hideMark/>
          </w:tcPr>
          <w:p w14:paraId="3488D72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2930B8F2"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hideMark/>
          </w:tcPr>
          <w:p w14:paraId="10E9CE29" w14:textId="77777777" w:rsidR="00C432A1" w:rsidRPr="003F7762" w:rsidRDefault="003527D4" w:rsidP="00EC0D7F">
            <w:pPr>
              <w:rPr>
                <w:b w:val="0"/>
                <w:sz w:val="24"/>
                <w:szCs w:val="24"/>
              </w:rPr>
            </w:pPr>
            <w:r>
              <w:rPr>
                <w:sz w:val="24"/>
                <w:szCs w:val="24"/>
              </w:rPr>
              <w:t>Filtered water</w:t>
            </w:r>
          </w:p>
        </w:tc>
        <w:tc>
          <w:tcPr>
            <w:tcW w:w="1680" w:type="pct"/>
            <w:hideMark/>
          </w:tcPr>
          <w:p w14:paraId="7496C5D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cs="Calibri"/>
                <w:color w:val="000000"/>
                <w:sz w:val="24"/>
                <w:szCs w:val="24"/>
              </w:rPr>
            </w:pPr>
            <w:r w:rsidRPr="002A5560">
              <w:rPr>
                <w:rFonts w:cs="Calibri"/>
                <w:color w:val="000000"/>
                <w:sz w:val="24"/>
                <w:szCs w:val="24"/>
              </w:rPr>
              <w:t>3.80</w:t>
            </w:r>
          </w:p>
        </w:tc>
        <w:tc>
          <w:tcPr>
            <w:tcW w:w="1388" w:type="pct"/>
            <w:hideMark/>
          </w:tcPr>
          <w:p w14:paraId="5730073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1.36 – 10.6</w:t>
            </w:r>
          </w:p>
        </w:tc>
        <w:tc>
          <w:tcPr>
            <w:tcW w:w="570" w:type="pct"/>
            <w:hideMark/>
          </w:tcPr>
          <w:p w14:paraId="68914C8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0.011</w:t>
            </w:r>
          </w:p>
        </w:tc>
      </w:tr>
      <w:tr w:rsidR="00C432A1" w:rsidRPr="002A5560" w14:paraId="480FDCD2" w14:textId="77777777" w:rsidTr="00CC01E4">
        <w:tc>
          <w:tcPr>
            <w:cnfStyle w:val="001000000000" w:firstRow="0" w:lastRow="0" w:firstColumn="1" w:lastColumn="0" w:oddVBand="0" w:evenVBand="0" w:oddHBand="0" w:evenHBand="0" w:firstRowFirstColumn="0" w:firstRowLastColumn="0" w:lastRowFirstColumn="0" w:lastRowLastColumn="0"/>
            <w:tcW w:w="1362" w:type="pct"/>
            <w:tcBorders>
              <w:top w:val="single" w:sz="8" w:space="0" w:color="000000" w:themeColor="text1"/>
              <w:left w:val="single" w:sz="8" w:space="0" w:color="000000" w:themeColor="text1"/>
              <w:bottom w:val="single" w:sz="8" w:space="0" w:color="000000" w:themeColor="text1"/>
            </w:tcBorders>
            <w:hideMark/>
          </w:tcPr>
          <w:p w14:paraId="4D33EBB6" w14:textId="77777777" w:rsidR="00C432A1" w:rsidRPr="003F7762" w:rsidRDefault="003527D4" w:rsidP="00EC0D7F">
            <w:pPr>
              <w:rPr>
                <w:b w:val="0"/>
                <w:sz w:val="24"/>
                <w:szCs w:val="24"/>
              </w:rPr>
            </w:pPr>
            <w:r>
              <w:rPr>
                <w:sz w:val="24"/>
                <w:szCs w:val="24"/>
              </w:rPr>
              <w:t>Pond water</w:t>
            </w:r>
          </w:p>
        </w:tc>
        <w:tc>
          <w:tcPr>
            <w:tcW w:w="1680" w:type="pct"/>
            <w:tcBorders>
              <w:top w:val="single" w:sz="8" w:space="0" w:color="000000" w:themeColor="text1"/>
              <w:bottom w:val="single" w:sz="8" w:space="0" w:color="000000" w:themeColor="text1"/>
            </w:tcBorders>
            <w:hideMark/>
          </w:tcPr>
          <w:p w14:paraId="5BE6901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cs="Calibri"/>
                <w:color w:val="000000"/>
                <w:sz w:val="24"/>
                <w:szCs w:val="24"/>
              </w:rPr>
            </w:pPr>
            <w:r w:rsidRPr="002A5560">
              <w:rPr>
                <w:rFonts w:cs="Calibri"/>
                <w:color w:val="000000"/>
                <w:sz w:val="24"/>
                <w:szCs w:val="24"/>
              </w:rPr>
              <w:t>3.47</w:t>
            </w:r>
          </w:p>
        </w:tc>
        <w:tc>
          <w:tcPr>
            <w:tcW w:w="1388" w:type="pct"/>
            <w:tcBorders>
              <w:top w:val="single" w:sz="8" w:space="0" w:color="000000" w:themeColor="text1"/>
              <w:bottom w:val="single" w:sz="8" w:space="0" w:color="000000" w:themeColor="text1"/>
            </w:tcBorders>
            <w:hideMark/>
          </w:tcPr>
          <w:p w14:paraId="3733911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1.38 – 8.72</w:t>
            </w:r>
          </w:p>
        </w:tc>
        <w:tc>
          <w:tcPr>
            <w:tcW w:w="570" w:type="pct"/>
            <w:tcBorders>
              <w:top w:val="single" w:sz="8" w:space="0" w:color="000000" w:themeColor="text1"/>
              <w:bottom w:val="single" w:sz="8" w:space="0" w:color="000000" w:themeColor="text1"/>
              <w:right w:val="single" w:sz="8" w:space="0" w:color="000000" w:themeColor="text1"/>
            </w:tcBorders>
            <w:hideMark/>
          </w:tcPr>
          <w:p w14:paraId="5050D53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0.008</w:t>
            </w:r>
          </w:p>
        </w:tc>
      </w:tr>
      <w:tr w:rsidR="00C432A1" w:rsidRPr="002A5560" w14:paraId="4E6BA3F3"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hideMark/>
          </w:tcPr>
          <w:p w14:paraId="23972F38" w14:textId="77777777" w:rsidR="00C432A1" w:rsidRPr="003F7762" w:rsidRDefault="003527D4" w:rsidP="00EC0D7F">
            <w:pPr>
              <w:rPr>
                <w:b w:val="0"/>
                <w:sz w:val="24"/>
                <w:szCs w:val="24"/>
              </w:rPr>
            </w:pPr>
            <w:r>
              <w:rPr>
                <w:sz w:val="24"/>
                <w:szCs w:val="24"/>
              </w:rPr>
              <w:t xml:space="preserve">Tubewell water </w:t>
            </w:r>
          </w:p>
        </w:tc>
        <w:tc>
          <w:tcPr>
            <w:tcW w:w="1680" w:type="pct"/>
            <w:hideMark/>
          </w:tcPr>
          <w:p w14:paraId="79FB436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cs="Calibri"/>
                <w:color w:val="000000"/>
                <w:sz w:val="24"/>
                <w:szCs w:val="24"/>
              </w:rPr>
            </w:pPr>
            <w:r w:rsidRPr="002A5560">
              <w:rPr>
                <w:rFonts w:cs="Calibri"/>
                <w:color w:val="000000"/>
                <w:sz w:val="24"/>
                <w:szCs w:val="24"/>
              </w:rPr>
              <w:t>4.10</w:t>
            </w:r>
          </w:p>
        </w:tc>
        <w:tc>
          <w:tcPr>
            <w:tcW w:w="1388" w:type="pct"/>
            <w:hideMark/>
          </w:tcPr>
          <w:p w14:paraId="3755618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1.70 – 9.80</w:t>
            </w:r>
          </w:p>
        </w:tc>
        <w:tc>
          <w:tcPr>
            <w:tcW w:w="570" w:type="pct"/>
            <w:hideMark/>
          </w:tcPr>
          <w:p w14:paraId="618BE20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0.002</w:t>
            </w:r>
          </w:p>
        </w:tc>
      </w:tr>
    </w:tbl>
    <w:p w14:paraId="127D86F5" w14:textId="77777777" w:rsidR="00C432A1" w:rsidRDefault="00C432A1" w:rsidP="00C432A1">
      <w:pPr>
        <w:rPr>
          <w:b/>
          <w:sz w:val="24"/>
          <w:szCs w:val="24"/>
        </w:rPr>
      </w:pPr>
    </w:p>
    <w:p w14:paraId="74AF2B22" w14:textId="77777777" w:rsidR="00C432A1" w:rsidRDefault="00C432A1" w:rsidP="00C432A1">
      <w:pPr>
        <w:rPr>
          <w:b/>
          <w:sz w:val="24"/>
          <w:szCs w:val="24"/>
        </w:rPr>
      </w:pPr>
    </w:p>
    <w:p w14:paraId="7F16B826" w14:textId="77777777" w:rsidR="00C432A1" w:rsidRDefault="00C432A1" w:rsidP="00C432A1">
      <w:pPr>
        <w:rPr>
          <w:b/>
          <w:sz w:val="24"/>
          <w:szCs w:val="24"/>
        </w:rPr>
      </w:pPr>
    </w:p>
    <w:p w14:paraId="25A3934D" w14:textId="77777777" w:rsidR="00C432A1" w:rsidRDefault="00C432A1" w:rsidP="00C432A1">
      <w:pPr>
        <w:rPr>
          <w:b/>
          <w:sz w:val="24"/>
          <w:szCs w:val="24"/>
        </w:rPr>
      </w:pPr>
    </w:p>
    <w:p w14:paraId="0F56B071" w14:textId="77777777" w:rsidR="00C432A1" w:rsidRDefault="00C432A1" w:rsidP="00C432A1">
      <w:pPr>
        <w:rPr>
          <w:b/>
          <w:sz w:val="24"/>
          <w:szCs w:val="24"/>
        </w:rPr>
      </w:pPr>
    </w:p>
    <w:p w14:paraId="0BBB8CC3" w14:textId="77777777" w:rsidR="00C432A1" w:rsidRDefault="00C432A1" w:rsidP="00C432A1">
      <w:pPr>
        <w:rPr>
          <w:b/>
          <w:sz w:val="24"/>
          <w:szCs w:val="24"/>
        </w:rPr>
      </w:pPr>
    </w:p>
    <w:p w14:paraId="3513C0AD" w14:textId="77777777" w:rsidR="00C432A1" w:rsidRDefault="00C432A1" w:rsidP="00C432A1">
      <w:pPr>
        <w:rPr>
          <w:b/>
          <w:sz w:val="24"/>
          <w:szCs w:val="24"/>
        </w:rPr>
      </w:pPr>
    </w:p>
    <w:p w14:paraId="51D36A4A" w14:textId="77777777" w:rsidR="00C432A1" w:rsidRDefault="00C432A1" w:rsidP="00C432A1">
      <w:pPr>
        <w:rPr>
          <w:b/>
          <w:sz w:val="24"/>
          <w:szCs w:val="24"/>
        </w:rPr>
      </w:pPr>
    </w:p>
    <w:p w14:paraId="36A170A0" w14:textId="77777777" w:rsidR="00C432A1" w:rsidRDefault="00C432A1" w:rsidP="00C432A1">
      <w:pPr>
        <w:rPr>
          <w:b/>
          <w:sz w:val="24"/>
          <w:szCs w:val="24"/>
        </w:rPr>
      </w:pPr>
    </w:p>
    <w:p w14:paraId="6A6A787F" w14:textId="77777777" w:rsidR="00C432A1" w:rsidRDefault="00C432A1" w:rsidP="00C432A1">
      <w:pPr>
        <w:rPr>
          <w:b/>
          <w:sz w:val="24"/>
          <w:szCs w:val="24"/>
        </w:rPr>
      </w:pPr>
    </w:p>
    <w:p w14:paraId="119DA031" w14:textId="77777777" w:rsidR="00F77203" w:rsidRDefault="00F77203">
      <w:pPr>
        <w:rPr>
          <w:b/>
          <w:sz w:val="24"/>
          <w:szCs w:val="24"/>
        </w:rPr>
      </w:pPr>
      <w:r>
        <w:rPr>
          <w:b/>
          <w:sz w:val="24"/>
          <w:szCs w:val="24"/>
        </w:rPr>
        <w:br w:type="page"/>
      </w:r>
    </w:p>
    <w:p w14:paraId="67173B89" w14:textId="77777777" w:rsidR="00C432A1" w:rsidRPr="002A5560" w:rsidRDefault="00C432A1" w:rsidP="00EC0D7F">
      <w:pPr>
        <w:spacing w:line="240" w:lineRule="auto"/>
        <w:rPr>
          <w:b/>
          <w:sz w:val="24"/>
          <w:szCs w:val="24"/>
        </w:rPr>
      </w:pPr>
      <w:r w:rsidRPr="002A5560">
        <w:rPr>
          <w:b/>
          <w:sz w:val="24"/>
          <w:szCs w:val="24"/>
        </w:rPr>
        <w:t xml:space="preserve">Table </w:t>
      </w:r>
      <w:r>
        <w:rPr>
          <w:b/>
          <w:sz w:val="24"/>
          <w:szCs w:val="24"/>
        </w:rPr>
        <w:t>4.</w:t>
      </w:r>
      <w:r w:rsidR="00451C8D">
        <w:rPr>
          <w:b/>
          <w:sz w:val="24"/>
          <w:szCs w:val="24"/>
        </w:rPr>
        <w:t>35</w:t>
      </w:r>
      <w:r w:rsidRPr="002A5560">
        <w:rPr>
          <w:b/>
          <w:sz w:val="24"/>
          <w:szCs w:val="24"/>
        </w:rPr>
        <w:t xml:space="preserve"> </w:t>
      </w:r>
      <w:r w:rsidR="00255DA0" w:rsidRPr="00CC01E4">
        <w:rPr>
          <w:b/>
          <w:sz w:val="24"/>
        </w:rPr>
        <w:t>Quartiles of water sodium levels me</w:t>
      </w:r>
      <w:r w:rsidR="00B23012">
        <w:rPr>
          <w:b/>
          <w:sz w:val="24"/>
        </w:rPr>
        <w:t xml:space="preserve">asured in water sources </w:t>
      </w:r>
      <w:r w:rsidR="00255DA0" w:rsidRPr="00CC01E4">
        <w:rPr>
          <w:b/>
          <w:sz w:val="24"/>
        </w:rPr>
        <w:t>in the matched sample</w:t>
      </w:r>
    </w:p>
    <w:tbl>
      <w:tblPr>
        <w:tblStyle w:val="LightList1"/>
        <w:tblW w:w="5000" w:type="pct"/>
        <w:tblLook w:val="04A0" w:firstRow="1" w:lastRow="0" w:firstColumn="1" w:lastColumn="0" w:noHBand="0" w:noVBand="1"/>
      </w:tblPr>
      <w:tblGrid>
        <w:gridCol w:w="2466"/>
        <w:gridCol w:w="3363"/>
        <w:gridCol w:w="1871"/>
        <w:gridCol w:w="1542"/>
      </w:tblGrid>
      <w:tr w:rsidR="00C432A1" w:rsidRPr="002A5560" w14:paraId="23411C8C"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34" w:type="pct"/>
            <w:noWrap/>
            <w:hideMark/>
          </w:tcPr>
          <w:p w14:paraId="0153D868" w14:textId="77777777" w:rsidR="00C432A1" w:rsidRPr="00CC01E4" w:rsidRDefault="003527D4" w:rsidP="00790780">
            <w:pPr>
              <w:spacing w:line="276" w:lineRule="auto"/>
              <w:rPr>
                <w:rFonts w:eastAsia="Times New Roman" w:cs="Times New Roman"/>
                <w:sz w:val="24"/>
                <w:szCs w:val="24"/>
              </w:rPr>
            </w:pPr>
            <w:r>
              <w:rPr>
                <w:sz w:val="24"/>
                <w:szCs w:val="24"/>
              </w:rPr>
              <w:t>Water sodium mg/l</w:t>
            </w:r>
          </w:p>
        </w:tc>
        <w:tc>
          <w:tcPr>
            <w:tcW w:w="1819" w:type="pct"/>
            <w:noWrap/>
            <w:hideMark/>
          </w:tcPr>
          <w:p w14:paraId="08A1B4E6" w14:textId="77777777" w:rsidR="005657C7" w:rsidRPr="00CC01E4" w:rsidRDefault="00255DA0" w:rsidP="00790780">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proofErr w:type="gramStart"/>
            <w:r w:rsidRPr="00CC01E4">
              <w:rPr>
                <w:rFonts w:eastAsia="Times New Roman" w:cs="Times New Roman"/>
                <w:color w:val="auto"/>
                <w:sz w:val="24"/>
                <w:szCs w:val="24"/>
              </w:rPr>
              <w:t>Cases  of</w:t>
            </w:r>
            <w:proofErr w:type="gramEnd"/>
            <w:r w:rsidRPr="00CC01E4">
              <w:rPr>
                <w:rFonts w:eastAsia="Times New Roman" w:cs="Times New Roman"/>
                <w:color w:val="auto"/>
                <w:sz w:val="24"/>
                <w:szCs w:val="24"/>
              </w:rPr>
              <w:t xml:space="preserve"> pre-eclampsia (n=147)</w:t>
            </w:r>
          </w:p>
        </w:tc>
        <w:tc>
          <w:tcPr>
            <w:tcW w:w="1012" w:type="pct"/>
            <w:noWrap/>
            <w:hideMark/>
          </w:tcPr>
          <w:p w14:paraId="3EA587FD" w14:textId="77777777" w:rsidR="005657C7" w:rsidRPr="00CC01E4" w:rsidRDefault="00255DA0" w:rsidP="00790780">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(n=105)</w:t>
            </w:r>
          </w:p>
        </w:tc>
        <w:tc>
          <w:tcPr>
            <w:tcW w:w="834" w:type="pct"/>
            <w:noWrap/>
            <w:hideMark/>
          </w:tcPr>
          <w:p w14:paraId="6F5ECF3C" w14:textId="77777777" w:rsidR="005657C7" w:rsidRPr="00CC01E4" w:rsidRDefault="00255DA0" w:rsidP="00790780">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(n=252)</w:t>
            </w:r>
          </w:p>
        </w:tc>
      </w:tr>
      <w:tr w:rsidR="00C432A1" w:rsidRPr="002A5560" w14:paraId="06E6A74A"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34" w:type="pct"/>
            <w:noWrap/>
            <w:hideMark/>
          </w:tcPr>
          <w:p w14:paraId="13F0E221" w14:textId="77777777" w:rsidR="00C432A1" w:rsidRPr="002A5560" w:rsidRDefault="00C432A1" w:rsidP="00790780">
            <w:pPr>
              <w:rPr>
                <w:rFonts w:eastAsia="Times New Roman" w:cs="Times New Roman"/>
                <w:color w:val="000000"/>
                <w:sz w:val="24"/>
                <w:szCs w:val="24"/>
              </w:rPr>
            </w:pPr>
            <w:r w:rsidRPr="002A5560">
              <w:rPr>
                <w:rFonts w:eastAsia="Times New Roman" w:cs="Times New Roman"/>
                <w:color w:val="000000"/>
                <w:sz w:val="24"/>
                <w:szCs w:val="24"/>
              </w:rPr>
              <w:t>Min to 300</w:t>
            </w:r>
          </w:p>
        </w:tc>
        <w:tc>
          <w:tcPr>
            <w:tcW w:w="1819" w:type="pct"/>
            <w:noWrap/>
            <w:hideMark/>
          </w:tcPr>
          <w:p w14:paraId="1B1FD977"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34 (23.1)</w:t>
            </w:r>
          </w:p>
        </w:tc>
        <w:tc>
          <w:tcPr>
            <w:tcW w:w="1012" w:type="pct"/>
            <w:noWrap/>
            <w:hideMark/>
          </w:tcPr>
          <w:p w14:paraId="2FE67D07"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58 (55.2)</w:t>
            </w:r>
          </w:p>
        </w:tc>
        <w:tc>
          <w:tcPr>
            <w:tcW w:w="834" w:type="pct"/>
            <w:noWrap/>
            <w:hideMark/>
          </w:tcPr>
          <w:p w14:paraId="3857445E"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92 (36.5)</w:t>
            </w:r>
          </w:p>
        </w:tc>
      </w:tr>
      <w:tr w:rsidR="00C432A1" w:rsidRPr="002A5560" w14:paraId="45D9121C"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334" w:type="pct"/>
            <w:noWrap/>
            <w:hideMark/>
          </w:tcPr>
          <w:p w14:paraId="59AC6CE4" w14:textId="77777777" w:rsidR="00C432A1" w:rsidRPr="002A5560" w:rsidRDefault="00C432A1" w:rsidP="00790780">
            <w:pPr>
              <w:rPr>
                <w:rFonts w:eastAsia="Times New Roman" w:cs="Times New Roman"/>
                <w:color w:val="000000"/>
                <w:sz w:val="24"/>
                <w:szCs w:val="24"/>
              </w:rPr>
            </w:pPr>
            <w:r w:rsidRPr="002A5560">
              <w:rPr>
                <w:rFonts w:eastAsia="Times New Roman" w:cs="Times New Roman"/>
                <w:color w:val="000000"/>
                <w:sz w:val="24"/>
                <w:szCs w:val="24"/>
              </w:rPr>
              <w:t>300.01 – 600</w:t>
            </w:r>
          </w:p>
        </w:tc>
        <w:tc>
          <w:tcPr>
            <w:tcW w:w="1819" w:type="pct"/>
            <w:noWrap/>
            <w:hideMark/>
          </w:tcPr>
          <w:p w14:paraId="46DA4AB5" w14:textId="77777777" w:rsidR="005657C7" w:rsidRDefault="00C432A1" w:rsidP="00790780">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30 (20.4)</w:t>
            </w:r>
          </w:p>
        </w:tc>
        <w:tc>
          <w:tcPr>
            <w:tcW w:w="1012" w:type="pct"/>
            <w:noWrap/>
            <w:hideMark/>
          </w:tcPr>
          <w:p w14:paraId="3F70E077" w14:textId="77777777" w:rsidR="005657C7" w:rsidRDefault="00C432A1" w:rsidP="00790780">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22 (21.0)</w:t>
            </w:r>
          </w:p>
        </w:tc>
        <w:tc>
          <w:tcPr>
            <w:tcW w:w="834" w:type="pct"/>
            <w:noWrap/>
            <w:hideMark/>
          </w:tcPr>
          <w:p w14:paraId="685FFF7B" w14:textId="77777777" w:rsidR="005657C7" w:rsidRDefault="00C432A1" w:rsidP="00790780">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52 (20.6)</w:t>
            </w:r>
          </w:p>
        </w:tc>
      </w:tr>
      <w:tr w:rsidR="00C432A1" w:rsidRPr="002A5560" w14:paraId="14F10C6B"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34" w:type="pct"/>
            <w:noWrap/>
            <w:hideMark/>
          </w:tcPr>
          <w:p w14:paraId="3398A2C0" w14:textId="77777777" w:rsidR="00C432A1" w:rsidRPr="002A5560" w:rsidRDefault="00C432A1" w:rsidP="00790780">
            <w:pPr>
              <w:rPr>
                <w:rFonts w:eastAsia="Times New Roman" w:cs="Times New Roman"/>
                <w:color w:val="000000"/>
                <w:sz w:val="24"/>
                <w:szCs w:val="24"/>
              </w:rPr>
            </w:pPr>
            <w:r w:rsidRPr="002A5560">
              <w:rPr>
                <w:rFonts w:eastAsia="Times New Roman" w:cs="Times New Roman"/>
                <w:color w:val="000000"/>
                <w:sz w:val="24"/>
                <w:szCs w:val="24"/>
              </w:rPr>
              <w:t>600.01 – 900</w:t>
            </w:r>
          </w:p>
        </w:tc>
        <w:tc>
          <w:tcPr>
            <w:tcW w:w="1819" w:type="pct"/>
            <w:noWrap/>
            <w:hideMark/>
          </w:tcPr>
          <w:p w14:paraId="01A86CC8"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41 (27.9)</w:t>
            </w:r>
          </w:p>
        </w:tc>
        <w:tc>
          <w:tcPr>
            <w:tcW w:w="1012" w:type="pct"/>
            <w:noWrap/>
            <w:hideMark/>
          </w:tcPr>
          <w:p w14:paraId="3561DDA5"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13 (12.4)</w:t>
            </w:r>
          </w:p>
        </w:tc>
        <w:tc>
          <w:tcPr>
            <w:tcW w:w="834" w:type="pct"/>
            <w:noWrap/>
            <w:hideMark/>
          </w:tcPr>
          <w:p w14:paraId="0680C422"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54 (21.4)</w:t>
            </w:r>
          </w:p>
        </w:tc>
      </w:tr>
      <w:tr w:rsidR="00C432A1" w:rsidRPr="002A5560" w14:paraId="63D2CE71"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334" w:type="pct"/>
            <w:noWrap/>
            <w:hideMark/>
          </w:tcPr>
          <w:p w14:paraId="7E7623F5" w14:textId="77777777" w:rsidR="00C432A1" w:rsidRPr="002A5560" w:rsidRDefault="00C432A1" w:rsidP="00790780">
            <w:pPr>
              <w:rPr>
                <w:rFonts w:eastAsia="Times New Roman" w:cs="Times New Roman"/>
                <w:color w:val="000000"/>
                <w:sz w:val="24"/>
                <w:szCs w:val="24"/>
              </w:rPr>
            </w:pPr>
            <w:r w:rsidRPr="002A5560">
              <w:rPr>
                <w:rFonts w:eastAsia="Times New Roman" w:cs="Times New Roman"/>
                <w:color w:val="000000"/>
                <w:sz w:val="24"/>
                <w:szCs w:val="24"/>
              </w:rPr>
              <w:t>900.01 – max</w:t>
            </w:r>
          </w:p>
        </w:tc>
        <w:tc>
          <w:tcPr>
            <w:tcW w:w="1819" w:type="pct"/>
            <w:noWrap/>
            <w:hideMark/>
          </w:tcPr>
          <w:p w14:paraId="154E6BF6" w14:textId="77777777" w:rsidR="005657C7" w:rsidRDefault="00C432A1" w:rsidP="00790780">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42 (28.6)</w:t>
            </w:r>
          </w:p>
        </w:tc>
        <w:tc>
          <w:tcPr>
            <w:tcW w:w="1012" w:type="pct"/>
            <w:noWrap/>
            <w:hideMark/>
          </w:tcPr>
          <w:p w14:paraId="7C907CE1" w14:textId="77777777" w:rsidR="005657C7" w:rsidRDefault="00C432A1" w:rsidP="00790780">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 (11.4)</w:t>
            </w:r>
          </w:p>
        </w:tc>
        <w:tc>
          <w:tcPr>
            <w:tcW w:w="834" w:type="pct"/>
            <w:noWrap/>
            <w:hideMark/>
          </w:tcPr>
          <w:p w14:paraId="4E13ACA3" w14:textId="77777777" w:rsidR="005657C7" w:rsidRDefault="00C432A1" w:rsidP="00790780">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54 (21.4)</w:t>
            </w:r>
          </w:p>
        </w:tc>
      </w:tr>
      <w:tr w:rsidR="00C432A1" w:rsidRPr="002A5560" w14:paraId="2CF48AB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34" w:type="pct"/>
            <w:noWrap/>
            <w:hideMark/>
          </w:tcPr>
          <w:p w14:paraId="2946AE1A" w14:textId="77777777" w:rsidR="00C432A1" w:rsidRPr="002A5560" w:rsidRDefault="00C432A1" w:rsidP="00790780">
            <w:pPr>
              <w:rPr>
                <w:rFonts w:eastAsia="Times New Roman" w:cs="Times New Roman"/>
                <w:color w:val="000000"/>
                <w:sz w:val="24"/>
                <w:szCs w:val="24"/>
              </w:rPr>
            </w:pPr>
            <w:r w:rsidRPr="002A5560">
              <w:rPr>
                <w:rFonts w:eastAsia="Times New Roman" w:cs="Times New Roman"/>
                <w:color w:val="000000"/>
                <w:sz w:val="24"/>
                <w:szCs w:val="24"/>
              </w:rPr>
              <w:t>Mean (SD)</w:t>
            </w:r>
          </w:p>
        </w:tc>
        <w:tc>
          <w:tcPr>
            <w:tcW w:w="1819" w:type="pct"/>
            <w:noWrap/>
            <w:hideMark/>
          </w:tcPr>
          <w:p w14:paraId="1791E840"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cstheme="minorHAnsi"/>
                <w:sz w:val="24"/>
                <w:szCs w:val="24"/>
              </w:rPr>
              <w:t>7</w:t>
            </w:r>
            <w:r w:rsidR="00846F86">
              <w:rPr>
                <w:rFonts w:cstheme="minorHAnsi"/>
                <w:sz w:val="24"/>
                <w:szCs w:val="24"/>
              </w:rPr>
              <w:t>29.2</w:t>
            </w:r>
            <w:r w:rsidRPr="002A5560">
              <w:rPr>
                <w:rFonts w:cstheme="minorHAnsi"/>
                <w:sz w:val="24"/>
                <w:szCs w:val="24"/>
              </w:rPr>
              <w:t xml:space="preserve"> (493</w:t>
            </w:r>
            <w:r w:rsidR="00846F86">
              <w:rPr>
                <w:rFonts w:cstheme="minorHAnsi"/>
                <w:sz w:val="24"/>
                <w:szCs w:val="24"/>
              </w:rPr>
              <w:t>.2</w:t>
            </w:r>
            <w:r w:rsidRPr="002A5560">
              <w:rPr>
                <w:rFonts w:cstheme="minorHAnsi"/>
                <w:sz w:val="24"/>
                <w:szCs w:val="24"/>
              </w:rPr>
              <w:t>)</w:t>
            </w:r>
          </w:p>
        </w:tc>
        <w:tc>
          <w:tcPr>
            <w:tcW w:w="1012" w:type="pct"/>
            <w:noWrap/>
            <w:hideMark/>
          </w:tcPr>
          <w:p w14:paraId="538799B1"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cstheme="minorHAnsi"/>
                <w:sz w:val="24"/>
                <w:szCs w:val="24"/>
              </w:rPr>
              <w:t>394.1 (397</w:t>
            </w:r>
            <w:r w:rsidR="00846F86">
              <w:rPr>
                <w:rFonts w:cstheme="minorHAnsi"/>
                <w:sz w:val="24"/>
                <w:szCs w:val="24"/>
              </w:rPr>
              <w:t>.7</w:t>
            </w:r>
            <w:r w:rsidRPr="002A5560">
              <w:rPr>
                <w:rFonts w:cstheme="minorHAnsi"/>
                <w:sz w:val="24"/>
                <w:szCs w:val="24"/>
              </w:rPr>
              <w:t>)</w:t>
            </w:r>
          </w:p>
        </w:tc>
        <w:tc>
          <w:tcPr>
            <w:tcW w:w="834" w:type="pct"/>
            <w:noWrap/>
            <w:hideMark/>
          </w:tcPr>
          <w:p w14:paraId="14200F38"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w:t>
            </w:r>
          </w:p>
        </w:tc>
      </w:tr>
    </w:tbl>
    <w:p w14:paraId="3C7B8C17" w14:textId="77777777" w:rsidR="00C432A1" w:rsidRDefault="00785E21" w:rsidP="00C432A1">
      <w:pPr>
        <w:rPr>
          <w:i/>
          <w:sz w:val="24"/>
          <w:szCs w:val="24"/>
        </w:rPr>
      </w:pPr>
      <w:proofErr w:type="gramStart"/>
      <w:r>
        <w:rPr>
          <w:i/>
          <w:sz w:val="24"/>
          <w:szCs w:val="24"/>
        </w:rPr>
        <w:t>p</w:t>
      </w:r>
      <w:proofErr w:type="gramEnd"/>
      <w:r>
        <w:rPr>
          <w:i/>
          <w:sz w:val="24"/>
          <w:szCs w:val="24"/>
        </w:rPr>
        <w:t>-value &lt;</w:t>
      </w:r>
      <w:r w:rsidRPr="002A5560">
        <w:rPr>
          <w:i/>
          <w:sz w:val="24"/>
          <w:szCs w:val="24"/>
        </w:rPr>
        <w:t>0.00</w:t>
      </w:r>
      <w:r>
        <w:rPr>
          <w:i/>
          <w:sz w:val="24"/>
          <w:szCs w:val="24"/>
        </w:rPr>
        <w:t>1</w:t>
      </w:r>
    </w:p>
    <w:p w14:paraId="6ABA2BDD" w14:textId="77777777" w:rsidR="00785E21" w:rsidRDefault="00785E21" w:rsidP="00E220D3">
      <w:pPr>
        <w:spacing w:after="0" w:line="240" w:lineRule="auto"/>
        <w:rPr>
          <w:b/>
          <w:sz w:val="24"/>
          <w:szCs w:val="24"/>
        </w:rPr>
      </w:pPr>
    </w:p>
    <w:p w14:paraId="0331B181" w14:textId="77777777" w:rsidR="00C432A1" w:rsidRPr="002A5560" w:rsidRDefault="00C432A1" w:rsidP="00EC0D7F">
      <w:pPr>
        <w:spacing w:line="240" w:lineRule="auto"/>
        <w:rPr>
          <w:b/>
          <w:sz w:val="24"/>
          <w:szCs w:val="24"/>
        </w:rPr>
      </w:pPr>
      <w:r w:rsidRPr="002A5560">
        <w:rPr>
          <w:b/>
          <w:sz w:val="24"/>
          <w:szCs w:val="24"/>
        </w:rPr>
        <w:t xml:space="preserve">Table </w:t>
      </w:r>
      <w:r>
        <w:rPr>
          <w:b/>
          <w:sz w:val="24"/>
          <w:szCs w:val="24"/>
        </w:rPr>
        <w:t>4.</w:t>
      </w:r>
      <w:r w:rsidR="00451C8D">
        <w:rPr>
          <w:b/>
          <w:sz w:val="24"/>
          <w:szCs w:val="24"/>
        </w:rPr>
        <w:t>36</w:t>
      </w:r>
      <w:r w:rsidRPr="002A5560">
        <w:rPr>
          <w:b/>
          <w:sz w:val="24"/>
          <w:szCs w:val="24"/>
        </w:rPr>
        <w:t xml:space="preserve"> </w:t>
      </w:r>
      <w:r w:rsidR="00255DA0" w:rsidRPr="00CC01E4">
        <w:rPr>
          <w:b/>
          <w:sz w:val="24"/>
        </w:rPr>
        <w:t>Logistic regression analysis of (</w:t>
      </w:r>
      <w:proofErr w:type="gramStart"/>
      <w:r w:rsidR="00255DA0" w:rsidRPr="00CC01E4">
        <w:rPr>
          <w:b/>
          <w:sz w:val="24"/>
        </w:rPr>
        <w:t>pre)eclampsia</w:t>
      </w:r>
      <w:proofErr w:type="gramEnd"/>
      <w:r w:rsidR="00255DA0" w:rsidRPr="00CC01E4">
        <w:rPr>
          <w:b/>
          <w:sz w:val="24"/>
        </w:rPr>
        <w:t xml:space="preserve"> and gestational hypertension with water sodium levels in matched cases and controls in Dacope</w:t>
      </w:r>
    </w:p>
    <w:tbl>
      <w:tblPr>
        <w:tblStyle w:val="LightList1"/>
        <w:tblW w:w="5000" w:type="pct"/>
        <w:tblLook w:val="04A0" w:firstRow="1" w:lastRow="0" w:firstColumn="1" w:lastColumn="0" w:noHBand="0" w:noVBand="1"/>
      </w:tblPr>
      <w:tblGrid>
        <w:gridCol w:w="2155"/>
        <w:gridCol w:w="3660"/>
        <w:gridCol w:w="2091"/>
        <w:gridCol w:w="1336"/>
      </w:tblGrid>
      <w:tr w:rsidR="00C432A1" w:rsidRPr="002A5560" w14:paraId="60103900"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6" w:type="pct"/>
          </w:tcPr>
          <w:p w14:paraId="24734AC7" w14:textId="77777777" w:rsidR="00C432A1" w:rsidRPr="002A5560" w:rsidRDefault="00945A82" w:rsidP="00EC0D7F">
            <w:pPr>
              <w:rPr>
                <w:b w:val="0"/>
                <w:sz w:val="24"/>
                <w:szCs w:val="24"/>
              </w:rPr>
            </w:pPr>
            <w:r>
              <w:rPr>
                <w:sz w:val="24"/>
                <w:szCs w:val="24"/>
              </w:rPr>
              <w:t>Water sodium mg/l</w:t>
            </w:r>
          </w:p>
        </w:tc>
        <w:tc>
          <w:tcPr>
            <w:tcW w:w="1980" w:type="pct"/>
          </w:tcPr>
          <w:p w14:paraId="76086E83" w14:textId="77777777" w:rsidR="005657C7" w:rsidRDefault="00E8758B"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 xml:space="preserve">Crude </w:t>
            </w:r>
            <w:r w:rsidR="003527D4">
              <w:rPr>
                <w:sz w:val="24"/>
                <w:szCs w:val="24"/>
              </w:rPr>
              <w:t xml:space="preserve">Odds </w:t>
            </w:r>
            <w:r>
              <w:rPr>
                <w:sz w:val="24"/>
                <w:szCs w:val="24"/>
              </w:rPr>
              <w:t>R</w:t>
            </w:r>
            <w:r w:rsidR="003527D4">
              <w:rPr>
                <w:sz w:val="24"/>
                <w:szCs w:val="24"/>
              </w:rPr>
              <w:t>atio (OR)</w:t>
            </w:r>
          </w:p>
        </w:tc>
        <w:tc>
          <w:tcPr>
            <w:tcW w:w="1131" w:type="pct"/>
          </w:tcPr>
          <w:p w14:paraId="3C848D9A"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723" w:type="pct"/>
          </w:tcPr>
          <w:p w14:paraId="44392A15"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262F26" w:rsidRPr="002A5560" w14:paraId="3EE928AC"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6" w:type="pct"/>
          </w:tcPr>
          <w:p w14:paraId="696798E1" w14:textId="77777777" w:rsidR="00262F26" w:rsidRPr="00B37570" w:rsidRDefault="00262F26" w:rsidP="00EC0D7F">
            <w:pPr>
              <w:rPr>
                <w:b w:val="0"/>
                <w:sz w:val="24"/>
                <w:szCs w:val="24"/>
              </w:rPr>
            </w:pPr>
            <w:r>
              <w:rPr>
                <w:sz w:val="24"/>
                <w:szCs w:val="24"/>
              </w:rPr>
              <w:t>Min to 300</w:t>
            </w:r>
          </w:p>
        </w:tc>
        <w:tc>
          <w:tcPr>
            <w:tcW w:w="1980" w:type="pct"/>
          </w:tcPr>
          <w:p w14:paraId="4660CE7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131" w:type="pct"/>
          </w:tcPr>
          <w:p w14:paraId="0ADCDC0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723" w:type="pct"/>
          </w:tcPr>
          <w:p w14:paraId="55F1F8F8"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262F26" w:rsidRPr="002A5560" w14:paraId="0B08C35D" w14:textId="77777777" w:rsidTr="00CC01E4">
        <w:tc>
          <w:tcPr>
            <w:cnfStyle w:val="001000000000" w:firstRow="0" w:lastRow="0" w:firstColumn="1" w:lastColumn="0" w:oddVBand="0" w:evenVBand="0" w:oddHBand="0" w:evenHBand="0" w:firstRowFirstColumn="0" w:firstRowLastColumn="0" w:lastRowFirstColumn="0" w:lastRowLastColumn="0"/>
            <w:tcW w:w="1166" w:type="pct"/>
            <w:tcBorders>
              <w:top w:val="single" w:sz="8" w:space="0" w:color="000000" w:themeColor="text1"/>
              <w:left w:val="single" w:sz="8" w:space="0" w:color="000000" w:themeColor="text1"/>
              <w:bottom w:val="single" w:sz="8" w:space="0" w:color="000000" w:themeColor="text1"/>
            </w:tcBorders>
          </w:tcPr>
          <w:p w14:paraId="11CA1B84" w14:textId="77777777" w:rsidR="00262F26" w:rsidRPr="00B37570" w:rsidRDefault="00262F26" w:rsidP="00EC0D7F">
            <w:pPr>
              <w:rPr>
                <w:b w:val="0"/>
                <w:sz w:val="24"/>
                <w:szCs w:val="24"/>
              </w:rPr>
            </w:pPr>
            <w:r>
              <w:rPr>
                <w:sz w:val="24"/>
                <w:szCs w:val="24"/>
              </w:rPr>
              <w:t xml:space="preserve">300.01 – 600 </w:t>
            </w:r>
          </w:p>
        </w:tc>
        <w:tc>
          <w:tcPr>
            <w:tcW w:w="1980" w:type="pct"/>
            <w:tcBorders>
              <w:top w:val="single" w:sz="8" w:space="0" w:color="000000" w:themeColor="text1"/>
              <w:bottom w:val="single" w:sz="8" w:space="0" w:color="000000" w:themeColor="text1"/>
            </w:tcBorders>
          </w:tcPr>
          <w:p w14:paraId="118E3FF1"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rFonts w:cs="Calibri"/>
                <w:color w:val="000000"/>
                <w:sz w:val="24"/>
                <w:szCs w:val="24"/>
              </w:rPr>
            </w:pPr>
            <w:r w:rsidRPr="002A5560">
              <w:rPr>
                <w:rFonts w:cs="Calibri"/>
                <w:color w:val="000000"/>
                <w:sz w:val="24"/>
                <w:szCs w:val="24"/>
              </w:rPr>
              <w:t>2.33</w:t>
            </w:r>
          </w:p>
        </w:tc>
        <w:tc>
          <w:tcPr>
            <w:tcW w:w="1131" w:type="pct"/>
            <w:tcBorders>
              <w:top w:val="single" w:sz="8" w:space="0" w:color="000000" w:themeColor="text1"/>
              <w:bottom w:val="single" w:sz="8" w:space="0" w:color="000000" w:themeColor="text1"/>
            </w:tcBorders>
          </w:tcPr>
          <w:p w14:paraId="1937C1BE"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1.16 – 4.70</w:t>
            </w:r>
          </w:p>
        </w:tc>
        <w:tc>
          <w:tcPr>
            <w:tcW w:w="723" w:type="pct"/>
            <w:tcBorders>
              <w:top w:val="single" w:sz="8" w:space="0" w:color="000000" w:themeColor="text1"/>
              <w:bottom w:val="single" w:sz="8" w:space="0" w:color="000000" w:themeColor="text1"/>
              <w:right w:val="single" w:sz="8" w:space="0" w:color="000000" w:themeColor="text1"/>
            </w:tcBorders>
          </w:tcPr>
          <w:p w14:paraId="0B104A8D"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0.017</w:t>
            </w:r>
          </w:p>
        </w:tc>
      </w:tr>
      <w:tr w:rsidR="00262F26" w:rsidRPr="002A5560" w14:paraId="66C4B7E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6" w:type="pct"/>
          </w:tcPr>
          <w:p w14:paraId="6A3B8CD7" w14:textId="77777777" w:rsidR="00262F26" w:rsidRPr="00B37570" w:rsidRDefault="00262F26" w:rsidP="00EC0D7F">
            <w:pPr>
              <w:rPr>
                <w:b w:val="0"/>
                <w:sz w:val="24"/>
                <w:szCs w:val="24"/>
              </w:rPr>
            </w:pPr>
            <w:r>
              <w:rPr>
                <w:sz w:val="24"/>
                <w:szCs w:val="24"/>
              </w:rPr>
              <w:t>600.01 – 900</w:t>
            </w:r>
          </w:p>
        </w:tc>
        <w:tc>
          <w:tcPr>
            <w:tcW w:w="1980" w:type="pct"/>
          </w:tcPr>
          <w:p w14:paraId="09970DF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rFonts w:cs="Calibri"/>
                <w:color w:val="000000"/>
                <w:sz w:val="24"/>
                <w:szCs w:val="24"/>
              </w:rPr>
            </w:pPr>
            <w:r w:rsidRPr="002A5560">
              <w:rPr>
                <w:rFonts w:cs="Calibri"/>
                <w:color w:val="000000"/>
                <w:sz w:val="24"/>
                <w:szCs w:val="24"/>
              </w:rPr>
              <w:t>5.38</w:t>
            </w:r>
          </w:p>
        </w:tc>
        <w:tc>
          <w:tcPr>
            <w:tcW w:w="1131" w:type="pct"/>
          </w:tcPr>
          <w:p w14:paraId="02FE975E"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2.53 – 11.4</w:t>
            </w:r>
          </w:p>
        </w:tc>
        <w:tc>
          <w:tcPr>
            <w:tcW w:w="723" w:type="pct"/>
          </w:tcPr>
          <w:p w14:paraId="7C01A931"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262F26" w:rsidRPr="002A5560" w14:paraId="6BB22B92" w14:textId="77777777" w:rsidTr="00CC01E4">
        <w:tc>
          <w:tcPr>
            <w:cnfStyle w:val="001000000000" w:firstRow="0" w:lastRow="0" w:firstColumn="1" w:lastColumn="0" w:oddVBand="0" w:evenVBand="0" w:oddHBand="0" w:evenHBand="0" w:firstRowFirstColumn="0" w:firstRowLastColumn="0" w:lastRowFirstColumn="0" w:lastRowLastColumn="0"/>
            <w:tcW w:w="1166" w:type="pct"/>
            <w:tcBorders>
              <w:top w:val="single" w:sz="8" w:space="0" w:color="000000" w:themeColor="text1"/>
              <w:left w:val="single" w:sz="8" w:space="0" w:color="000000" w:themeColor="text1"/>
              <w:bottom w:val="single" w:sz="8" w:space="0" w:color="000000" w:themeColor="text1"/>
            </w:tcBorders>
          </w:tcPr>
          <w:p w14:paraId="23D040D6" w14:textId="77777777" w:rsidR="00262F26" w:rsidRPr="00B37570" w:rsidRDefault="00262F26" w:rsidP="00EC0D7F">
            <w:pPr>
              <w:rPr>
                <w:b w:val="0"/>
                <w:sz w:val="24"/>
                <w:szCs w:val="24"/>
              </w:rPr>
            </w:pPr>
            <w:r>
              <w:rPr>
                <w:sz w:val="24"/>
                <w:szCs w:val="24"/>
              </w:rPr>
              <w:t xml:space="preserve">900.01 – </w:t>
            </w:r>
            <w:proofErr w:type="gramStart"/>
            <w:r>
              <w:rPr>
                <w:sz w:val="24"/>
                <w:szCs w:val="24"/>
              </w:rPr>
              <w:t xml:space="preserve">max  </w:t>
            </w:r>
            <w:proofErr w:type="gramEnd"/>
          </w:p>
        </w:tc>
        <w:tc>
          <w:tcPr>
            <w:tcW w:w="1980" w:type="pct"/>
            <w:tcBorders>
              <w:top w:val="single" w:sz="8" w:space="0" w:color="000000" w:themeColor="text1"/>
              <w:bottom w:val="single" w:sz="8" w:space="0" w:color="000000" w:themeColor="text1"/>
            </w:tcBorders>
          </w:tcPr>
          <w:p w14:paraId="0754076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rFonts w:cs="Calibri"/>
                <w:color w:val="000000"/>
                <w:sz w:val="24"/>
                <w:szCs w:val="24"/>
              </w:rPr>
            </w:pPr>
            <w:r w:rsidRPr="002A5560">
              <w:rPr>
                <w:rFonts w:cs="Calibri"/>
                <w:color w:val="000000"/>
                <w:sz w:val="24"/>
                <w:szCs w:val="24"/>
              </w:rPr>
              <w:t>5.97</w:t>
            </w:r>
          </w:p>
        </w:tc>
        <w:tc>
          <w:tcPr>
            <w:tcW w:w="1131" w:type="pct"/>
            <w:tcBorders>
              <w:top w:val="single" w:sz="8" w:space="0" w:color="000000" w:themeColor="text1"/>
              <w:bottom w:val="single" w:sz="8" w:space="0" w:color="000000" w:themeColor="text1"/>
            </w:tcBorders>
          </w:tcPr>
          <w:p w14:paraId="3DAC6344"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2.77 – 12.9</w:t>
            </w:r>
          </w:p>
        </w:tc>
        <w:tc>
          <w:tcPr>
            <w:tcW w:w="723" w:type="pct"/>
            <w:tcBorders>
              <w:top w:val="single" w:sz="8" w:space="0" w:color="000000" w:themeColor="text1"/>
              <w:bottom w:val="single" w:sz="8" w:space="0" w:color="000000" w:themeColor="text1"/>
              <w:right w:val="single" w:sz="8" w:space="0" w:color="000000" w:themeColor="text1"/>
            </w:tcBorders>
          </w:tcPr>
          <w:p w14:paraId="1968FCAD"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262F26" w:rsidRPr="002A5560" w14:paraId="494754DB"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6" w:type="pct"/>
            <w:shd w:val="clear" w:color="auto" w:fill="000000" w:themeFill="text1"/>
          </w:tcPr>
          <w:p w14:paraId="2D3E7F1E" w14:textId="77777777" w:rsidR="00262F26" w:rsidRPr="002A5560" w:rsidRDefault="00262F26" w:rsidP="00EC0D7F">
            <w:pPr>
              <w:rPr>
                <w:b w:val="0"/>
                <w:sz w:val="24"/>
                <w:szCs w:val="24"/>
              </w:rPr>
            </w:pPr>
            <w:r>
              <w:rPr>
                <w:sz w:val="24"/>
                <w:szCs w:val="24"/>
              </w:rPr>
              <w:t>Water sodium mg/l</w:t>
            </w:r>
          </w:p>
        </w:tc>
        <w:tc>
          <w:tcPr>
            <w:tcW w:w="1980" w:type="pct"/>
            <w:shd w:val="clear" w:color="auto" w:fill="000000" w:themeFill="text1"/>
          </w:tcPr>
          <w:p w14:paraId="519F7E22" w14:textId="77777777" w:rsidR="00262F26" w:rsidRPr="00CC01E4" w:rsidRDefault="00262F26"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OR</w:t>
            </w:r>
            <w:r>
              <w:rPr>
                <w:b/>
                <w:color w:val="FFFFFF" w:themeColor="background1"/>
                <w:sz w:val="24"/>
                <w:szCs w:val="24"/>
              </w:rPr>
              <w:t xml:space="preserve"> adjusted</w:t>
            </w:r>
            <w:r w:rsidRPr="00CC01E4">
              <w:rPr>
                <w:b/>
                <w:color w:val="FFFFFF" w:themeColor="background1"/>
                <w:sz w:val="24"/>
                <w:szCs w:val="24"/>
              </w:rPr>
              <w:t xml:space="preserve"> by SES</w:t>
            </w:r>
          </w:p>
        </w:tc>
        <w:tc>
          <w:tcPr>
            <w:tcW w:w="1131" w:type="pct"/>
            <w:shd w:val="clear" w:color="auto" w:fill="000000" w:themeFill="text1"/>
          </w:tcPr>
          <w:p w14:paraId="6EB6CF31" w14:textId="77777777" w:rsidR="00262F26" w:rsidRPr="00CC01E4" w:rsidRDefault="00262F26"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723" w:type="pct"/>
            <w:shd w:val="clear" w:color="auto" w:fill="000000" w:themeFill="text1"/>
          </w:tcPr>
          <w:p w14:paraId="763779C4" w14:textId="77777777" w:rsidR="00262F26" w:rsidRPr="00CC01E4" w:rsidRDefault="00262F26"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262F26" w:rsidRPr="002A5560" w14:paraId="1617E23F" w14:textId="77777777" w:rsidTr="00CC01E4">
        <w:tc>
          <w:tcPr>
            <w:cnfStyle w:val="001000000000" w:firstRow="0" w:lastRow="0" w:firstColumn="1" w:lastColumn="0" w:oddVBand="0" w:evenVBand="0" w:oddHBand="0" w:evenHBand="0" w:firstRowFirstColumn="0" w:firstRowLastColumn="0" w:lastRowFirstColumn="0" w:lastRowLastColumn="0"/>
            <w:tcW w:w="1166" w:type="pct"/>
            <w:tcBorders>
              <w:top w:val="single" w:sz="8" w:space="0" w:color="000000" w:themeColor="text1"/>
              <w:left w:val="single" w:sz="8" w:space="0" w:color="000000" w:themeColor="text1"/>
              <w:bottom w:val="single" w:sz="8" w:space="0" w:color="000000" w:themeColor="text1"/>
            </w:tcBorders>
          </w:tcPr>
          <w:p w14:paraId="508F2AC0" w14:textId="77777777" w:rsidR="00262F26" w:rsidRPr="00B37570" w:rsidRDefault="00262F26" w:rsidP="00EC0D7F">
            <w:pPr>
              <w:rPr>
                <w:b w:val="0"/>
                <w:sz w:val="24"/>
                <w:szCs w:val="24"/>
              </w:rPr>
            </w:pPr>
            <w:r>
              <w:rPr>
                <w:sz w:val="24"/>
                <w:szCs w:val="24"/>
              </w:rPr>
              <w:t>Min to 300</w:t>
            </w:r>
          </w:p>
        </w:tc>
        <w:tc>
          <w:tcPr>
            <w:tcW w:w="1980" w:type="pct"/>
            <w:tcBorders>
              <w:top w:val="single" w:sz="8" w:space="0" w:color="000000" w:themeColor="text1"/>
              <w:bottom w:val="single" w:sz="8" w:space="0" w:color="000000" w:themeColor="text1"/>
            </w:tcBorders>
          </w:tcPr>
          <w:p w14:paraId="1F67F5BF"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131" w:type="pct"/>
            <w:tcBorders>
              <w:top w:val="single" w:sz="8" w:space="0" w:color="000000" w:themeColor="text1"/>
              <w:bottom w:val="single" w:sz="8" w:space="0" w:color="000000" w:themeColor="text1"/>
            </w:tcBorders>
          </w:tcPr>
          <w:p w14:paraId="724B6CBC"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723" w:type="pct"/>
            <w:tcBorders>
              <w:top w:val="single" w:sz="8" w:space="0" w:color="000000" w:themeColor="text1"/>
              <w:bottom w:val="single" w:sz="8" w:space="0" w:color="000000" w:themeColor="text1"/>
              <w:right w:val="single" w:sz="8" w:space="0" w:color="000000" w:themeColor="text1"/>
            </w:tcBorders>
          </w:tcPr>
          <w:p w14:paraId="52976C05"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262F26" w:rsidRPr="002A5560" w14:paraId="35A009D2"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6" w:type="pct"/>
          </w:tcPr>
          <w:p w14:paraId="2D4F49FA" w14:textId="77777777" w:rsidR="00262F26" w:rsidRPr="00B37570" w:rsidRDefault="00262F26" w:rsidP="00EC0D7F">
            <w:pPr>
              <w:rPr>
                <w:b w:val="0"/>
                <w:sz w:val="24"/>
                <w:szCs w:val="24"/>
              </w:rPr>
            </w:pPr>
            <w:r>
              <w:rPr>
                <w:sz w:val="24"/>
                <w:szCs w:val="24"/>
              </w:rPr>
              <w:t xml:space="preserve">300.01 – 600 </w:t>
            </w:r>
          </w:p>
        </w:tc>
        <w:tc>
          <w:tcPr>
            <w:tcW w:w="1980" w:type="pct"/>
          </w:tcPr>
          <w:p w14:paraId="55D5D369"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rFonts w:cs="Calibri"/>
                <w:color w:val="000000"/>
                <w:sz w:val="24"/>
                <w:szCs w:val="24"/>
              </w:rPr>
            </w:pPr>
            <w:r w:rsidRPr="002A5560">
              <w:rPr>
                <w:rFonts w:cs="Calibri"/>
                <w:color w:val="000000"/>
                <w:sz w:val="24"/>
                <w:szCs w:val="24"/>
              </w:rPr>
              <w:t>2.43</w:t>
            </w:r>
          </w:p>
        </w:tc>
        <w:tc>
          <w:tcPr>
            <w:tcW w:w="1131" w:type="pct"/>
          </w:tcPr>
          <w:p w14:paraId="071C49F3"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1.20 – 4.90</w:t>
            </w:r>
          </w:p>
        </w:tc>
        <w:tc>
          <w:tcPr>
            <w:tcW w:w="723" w:type="pct"/>
          </w:tcPr>
          <w:p w14:paraId="634DAAD8"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0.013</w:t>
            </w:r>
          </w:p>
        </w:tc>
      </w:tr>
      <w:tr w:rsidR="00262F26" w:rsidRPr="002A5560" w14:paraId="39AAE4C5" w14:textId="77777777" w:rsidTr="00CC01E4">
        <w:tc>
          <w:tcPr>
            <w:cnfStyle w:val="001000000000" w:firstRow="0" w:lastRow="0" w:firstColumn="1" w:lastColumn="0" w:oddVBand="0" w:evenVBand="0" w:oddHBand="0" w:evenHBand="0" w:firstRowFirstColumn="0" w:firstRowLastColumn="0" w:lastRowFirstColumn="0" w:lastRowLastColumn="0"/>
            <w:tcW w:w="1166" w:type="pct"/>
            <w:tcBorders>
              <w:top w:val="single" w:sz="8" w:space="0" w:color="000000" w:themeColor="text1"/>
              <w:left w:val="single" w:sz="8" w:space="0" w:color="000000" w:themeColor="text1"/>
              <w:bottom w:val="single" w:sz="8" w:space="0" w:color="000000" w:themeColor="text1"/>
            </w:tcBorders>
          </w:tcPr>
          <w:p w14:paraId="57A57F99" w14:textId="77777777" w:rsidR="00262F26" w:rsidRPr="00B37570" w:rsidRDefault="00262F26" w:rsidP="00EC0D7F">
            <w:pPr>
              <w:rPr>
                <w:b w:val="0"/>
                <w:sz w:val="24"/>
                <w:szCs w:val="24"/>
              </w:rPr>
            </w:pPr>
            <w:r>
              <w:rPr>
                <w:sz w:val="24"/>
                <w:szCs w:val="24"/>
              </w:rPr>
              <w:t>600.01 – 900</w:t>
            </w:r>
          </w:p>
        </w:tc>
        <w:tc>
          <w:tcPr>
            <w:tcW w:w="1980" w:type="pct"/>
            <w:tcBorders>
              <w:top w:val="single" w:sz="8" w:space="0" w:color="000000" w:themeColor="text1"/>
              <w:bottom w:val="single" w:sz="8" w:space="0" w:color="000000" w:themeColor="text1"/>
            </w:tcBorders>
          </w:tcPr>
          <w:p w14:paraId="031D0746"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rFonts w:cs="Calibri"/>
                <w:color w:val="000000"/>
                <w:sz w:val="24"/>
                <w:szCs w:val="24"/>
              </w:rPr>
            </w:pPr>
            <w:r w:rsidRPr="002A5560">
              <w:rPr>
                <w:rFonts w:cs="Calibri"/>
                <w:color w:val="000000"/>
                <w:sz w:val="24"/>
                <w:szCs w:val="24"/>
              </w:rPr>
              <w:t>5.60</w:t>
            </w:r>
          </w:p>
        </w:tc>
        <w:tc>
          <w:tcPr>
            <w:tcW w:w="1131" w:type="pct"/>
            <w:tcBorders>
              <w:top w:val="single" w:sz="8" w:space="0" w:color="000000" w:themeColor="text1"/>
              <w:bottom w:val="single" w:sz="8" w:space="0" w:color="000000" w:themeColor="text1"/>
            </w:tcBorders>
          </w:tcPr>
          <w:p w14:paraId="0BACB11F"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2.61 – 11.9</w:t>
            </w:r>
          </w:p>
        </w:tc>
        <w:tc>
          <w:tcPr>
            <w:tcW w:w="723" w:type="pct"/>
            <w:tcBorders>
              <w:top w:val="single" w:sz="8" w:space="0" w:color="000000" w:themeColor="text1"/>
              <w:bottom w:val="single" w:sz="8" w:space="0" w:color="000000" w:themeColor="text1"/>
              <w:right w:val="single" w:sz="8" w:space="0" w:color="000000" w:themeColor="text1"/>
            </w:tcBorders>
          </w:tcPr>
          <w:p w14:paraId="7B139793" w14:textId="77777777" w:rsidR="00262F26" w:rsidRDefault="00262F26"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262F26" w:rsidRPr="002A5560" w14:paraId="14A1BC67"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6" w:type="pct"/>
          </w:tcPr>
          <w:p w14:paraId="6C17265E" w14:textId="77777777" w:rsidR="00262F26" w:rsidRPr="00B37570" w:rsidRDefault="00262F26" w:rsidP="00EC0D7F">
            <w:pPr>
              <w:rPr>
                <w:b w:val="0"/>
                <w:sz w:val="24"/>
                <w:szCs w:val="24"/>
              </w:rPr>
            </w:pPr>
            <w:r>
              <w:rPr>
                <w:sz w:val="24"/>
                <w:szCs w:val="24"/>
              </w:rPr>
              <w:t xml:space="preserve">900.01 – </w:t>
            </w:r>
            <w:proofErr w:type="gramStart"/>
            <w:r>
              <w:rPr>
                <w:sz w:val="24"/>
                <w:szCs w:val="24"/>
              </w:rPr>
              <w:t xml:space="preserve">max  </w:t>
            </w:r>
            <w:proofErr w:type="gramEnd"/>
          </w:p>
        </w:tc>
        <w:tc>
          <w:tcPr>
            <w:tcW w:w="1980" w:type="pct"/>
          </w:tcPr>
          <w:p w14:paraId="4F27C4F5"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rFonts w:cs="Calibri"/>
                <w:color w:val="000000"/>
                <w:sz w:val="24"/>
                <w:szCs w:val="24"/>
              </w:rPr>
            </w:pPr>
            <w:r w:rsidRPr="002A5560">
              <w:rPr>
                <w:rFonts w:cs="Calibri"/>
                <w:color w:val="000000"/>
                <w:sz w:val="24"/>
                <w:szCs w:val="24"/>
              </w:rPr>
              <w:t>6.00</w:t>
            </w:r>
          </w:p>
        </w:tc>
        <w:tc>
          <w:tcPr>
            <w:tcW w:w="1131" w:type="pct"/>
          </w:tcPr>
          <w:p w14:paraId="43BBB88E"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2.77 – 12.9</w:t>
            </w:r>
          </w:p>
        </w:tc>
        <w:tc>
          <w:tcPr>
            <w:tcW w:w="723" w:type="pct"/>
          </w:tcPr>
          <w:p w14:paraId="13A3F95A" w14:textId="77777777" w:rsidR="00262F26" w:rsidRDefault="00262F26"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bl>
    <w:p w14:paraId="1BC57291" w14:textId="77777777" w:rsidR="00C432A1" w:rsidRPr="002A5560" w:rsidRDefault="00C432A1" w:rsidP="00C432A1">
      <w:pPr>
        <w:rPr>
          <w:b/>
          <w:sz w:val="24"/>
          <w:szCs w:val="24"/>
        </w:rPr>
      </w:pPr>
    </w:p>
    <w:p w14:paraId="00C8F288" w14:textId="77777777" w:rsidR="00C432A1" w:rsidRDefault="00C432A1" w:rsidP="00C432A1">
      <w:pPr>
        <w:rPr>
          <w:b/>
          <w:sz w:val="24"/>
          <w:szCs w:val="24"/>
        </w:rPr>
      </w:pPr>
    </w:p>
    <w:p w14:paraId="380CF451" w14:textId="77777777" w:rsidR="00C432A1" w:rsidRDefault="00C432A1" w:rsidP="00C432A1">
      <w:pPr>
        <w:rPr>
          <w:b/>
          <w:sz w:val="24"/>
          <w:szCs w:val="24"/>
        </w:rPr>
      </w:pPr>
    </w:p>
    <w:p w14:paraId="6405A802" w14:textId="77777777" w:rsidR="00C432A1" w:rsidRDefault="00C432A1" w:rsidP="00C432A1">
      <w:pPr>
        <w:rPr>
          <w:b/>
          <w:sz w:val="24"/>
          <w:szCs w:val="24"/>
        </w:rPr>
      </w:pPr>
    </w:p>
    <w:p w14:paraId="480B3F33" w14:textId="77777777" w:rsidR="00F77203" w:rsidRDefault="00F77203">
      <w:pPr>
        <w:rPr>
          <w:b/>
          <w:sz w:val="24"/>
          <w:szCs w:val="24"/>
        </w:rPr>
      </w:pPr>
      <w:r>
        <w:rPr>
          <w:b/>
          <w:sz w:val="24"/>
          <w:szCs w:val="24"/>
        </w:rPr>
        <w:br w:type="page"/>
      </w:r>
    </w:p>
    <w:p w14:paraId="728465A2" w14:textId="77777777" w:rsidR="00C432A1" w:rsidRPr="002A5560" w:rsidRDefault="00C432A1" w:rsidP="002E180E">
      <w:pPr>
        <w:spacing w:line="240" w:lineRule="auto"/>
        <w:rPr>
          <w:sz w:val="24"/>
          <w:szCs w:val="24"/>
        </w:rPr>
      </w:pPr>
      <w:r w:rsidRPr="002A5560">
        <w:rPr>
          <w:b/>
          <w:sz w:val="24"/>
          <w:szCs w:val="24"/>
        </w:rPr>
        <w:t xml:space="preserve">Table </w:t>
      </w:r>
      <w:r>
        <w:rPr>
          <w:b/>
          <w:sz w:val="24"/>
          <w:szCs w:val="24"/>
        </w:rPr>
        <w:t>4.</w:t>
      </w:r>
      <w:r w:rsidRPr="002A5560">
        <w:rPr>
          <w:b/>
          <w:sz w:val="24"/>
          <w:szCs w:val="24"/>
        </w:rPr>
        <w:t xml:space="preserve">37 </w:t>
      </w:r>
      <w:r w:rsidR="00255DA0" w:rsidRPr="00CC01E4">
        <w:rPr>
          <w:b/>
          <w:sz w:val="24"/>
        </w:rPr>
        <w:t>Study participants recruited from Paikgacha, Khulna</w:t>
      </w:r>
    </w:p>
    <w:tbl>
      <w:tblPr>
        <w:tblStyle w:val="LightList1"/>
        <w:tblW w:w="5000" w:type="pct"/>
        <w:tblLook w:val="04A0" w:firstRow="1" w:lastRow="0" w:firstColumn="1" w:lastColumn="0" w:noHBand="0" w:noVBand="1"/>
      </w:tblPr>
      <w:tblGrid>
        <w:gridCol w:w="3087"/>
        <w:gridCol w:w="1974"/>
        <w:gridCol w:w="2168"/>
        <w:gridCol w:w="2013"/>
      </w:tblGrid>
      <w:tr w:rsidR="00C432A1" w:rsidRPr="002A5560" w14:paraId="476056E6"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0" w:type="pct"/>
            <w:noWrap/>
            <w:hideMark/>
          </w:tcPr>
          <w:p w14:paraId="5C3BFD73" w14:textId="77777777" w:rsidR="00C432A1" w:rsidRPr="00CC01E4" w:rsidRDefault="00255DA0" w:rsidP="00CC01E4">
            <w:pPr>
              <w:rPr>
                <w:rFonts w:eastAsia="Times New Roman" w:cs="Times New Roman"/>
                <w:sz w:val="24"/>
                <w:szCs w:val="24"/>
              </w:rPr>
            </w:pPr>
            <w:r w:rsidRPr="00CC01E4">
              <w:rPr>
                <w:rFonts w:eastAsia="Times New Roman" w:cs="Times New Roman"/>
                <w:color w:val="auto"/>
                <w:sz w:val="24"/>
                <w:szCs w:val="24"/>
              </w:rPr>
              <w:t>Union</w:t>
            </w:r>
          </w:p>
        </w:tc>
        <w:tc>
          <w:tcPr>
            <w:tcW w:w="1068" w:type="pct"/>
            <w:noWrap/>
            <w:hideMark/>
          </w:tcPr>
          <w:p w14:paraId="0476F986"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(n=50)</w:t>
            </w:r>
          </w:p>
        </w:tc>
        <w:tc>
          <w:tcPr>
            <w:tcW w:w="1173" w:type="pct"/>
            <w:noWrap/>
            <w:hideMark/>
          </w:tcPr>
          <w:p w14:paraId="634F4DDD"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(n=100)</w:t>
            </w:r>
          </w:p>
        </w:tc>
        <w:tc>
          <w:tcPr>
            <w:tcW w:w="1089" w:type="pct"/>
            <w:noWrap/>
            <w:hideMark/>
          </w:tcPr>
          <w:p w14:paraId="746AFC5C"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(n=150)</w:t>
            </w:r>
          </w:p>
        </w:tc>
      </w:tr>
      <w:tr w:rsidR="00C432A1" w:rsidRPr="002A5560" w14:paraId="51F72B8A"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0" w:type="pct"/>
            <w:noWrap/>
            <w:hideMark/>
          </w:tcPr>
          <w:p w14:paraId="55F28A99" w14:textId="77777777" w:rsidR="000149F3"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Agorghata</w:t>
            </w:r>
          </w:p>
        </w:tc>
        <w:tc>
          <w:tcPr>
            <w:tcW w:w="1068" w:type="pct"/>
            <w:noWrap/>
            <w:hideMark/>
          </w:tcPr>
          <w:p w14:paraId="54BBEFA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17</w:t>
            </w:r>
          </w:p>
        </w:tc>
        <w:tc>
          <w:tcPr>
            <w:tcW w:w="1173" w:type="pct"/>
            <w:noWrap/>
            <w:hideMark/>
          </w:tcPr>
          <w:p w14:paraId="48E53B2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w:t>
            </w:r>
          </w:p>
        </w:tc>
        <w:tc>
          <w:tcPr>
            <w:tcW w:w="1089" w:type="pct"/>
            <w:noWrap/>
            <w:hideMark/>
          </w:tcPr>
          <w:p w14:paraId="1D1BE39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42</w:t>
            </w:r>
          </w:p>
        </w:tc>
      </w:tr>
      <w:tr w:rsidR="00C432A1" w:rsidRPr="002A5560" w14:paraId="65D63290"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70" w:type="pct"/>
            <w:noWrap/>
            <w:hideMark/>
          </w:tcPr>
          <w:p w14:paraId="124E2780"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Haridhali</w:t>
            </w:r>
          </w:p>
        </w:tc>
        <w:tc>
          <w:tcPr>
            <w:tcW w:w="1068" w:type="pct"/>
            <w:noWrap/>
            <w:hideMark/>
          </w:tcPr>
          <w:p w14:paraId="5B4E0F39"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w:t>
            </w:r>
          </w:p>
        </w:tc>
        <w:tc>
          <w:tcPr>
            <w:tcW w:w="1173" w:type="pct"/>
            <w:noWrap/>
            <w:hideMark/>
          </w:tcPr>
          <w:p w14:paraId="5CAAE09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w:t>
            </w:r>
          </w:p>
        </w:tc>
        <w:tc>
          <w:tcPr>
            <w:tcW w:w="1089" w:type="pct"/>
            <w:noWrap/>
            <w:hideMark/>
          </w:tcPr>
          <w:p w14:paraId="2277B7E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26</w:t>
            </w:r>
          </w:p>
        </w:tc>
      </w:tr>
      <w:tr w:rsidR="00C432A1" w:rsidRPr="002A5560" w14:paraId="58E3AB75"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0" w:type="pct"/>
            <w:noWrap/>
            <w:hideMark/>
          </w:tcPr>
          <w:p w14:paraId="655EB9DE"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Lata</w:t>
            </w:r>
          </w:p>
        </w:tc>
        <w:tc>
          <w:tcPr>
            <w:tcW w:w="1068" w:type="pct"/>
            <w:noWrap/>
            <w:hideMark/>
          </w:tcPr>
          <w:p w14:paraId="7E0D67A4"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w:t>
            </w:r>
          </w:p>
        </w:tc>
        <w:tc>
          <w:tcPr>
            <w:tcW w:w="1173" w:type="pct"/>
            <w:noWrap/>
            <w:hideMark/>
          </w:tcPr>
          <w:p w14:paraId="634DF14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w:t>
            </w:r>
          </w:p>
        </w:tc>
        <w:tc>
          <w:tcPr>
            <w:tcW w:w="1089" w:type="pct"/>
            <w:noWrap/>
            <w:hideMark/>
          </w:tcPr>
          <w:p w14:paraId="402EA7A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w:t>
            </w:r>
          </w:p>
        </w:tc>
      </w:tr>
      <w:tr w:rsidR="00C432A1" w:rsidRPr="002A5560" w14:paraId="3107D5AE"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70" w:type="pct"/>
            <w:noWrap/>
            <w:hideMark/>
          </w:tcPr>
          <w:p w14:paraId="31357AE6"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Soladana</w:t>
            </w:r>
          </w:p>
        </w:tc>
        <w:tc>
          <w:tcPr>
            <w:tcW w:w="1068" w:type="pct"/>
            <w:noWrap/>
            <w:hideMark/>
          </w:tcPr>
          <w:p w14:paraId="6BB8A9C3"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w:t>
            </w:r>
          </w:p>
        </w:tc>
        <w:tc>
          <w:tcPr>
            <w:tcW w:w="1173" w:type="pct"/>
            <w:noWrap/>
            <w:hideMark/>
          </w:tcPr>
          <w:p w14:paraId="2655805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15</w:t>
            </w:r>
          </w:p>
        </w:tc>
        <w:tc>
          <w:tcPr>
            <w:tcW w:w="1089" w:type="pct"/>
            <w:noWrap/>
            <w:hideMark/>
          </w:tcPr>
          <w:p w14:paraId="392A90F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16</w:t>
            </w:r>
          </w:p>
        </w:tc>
      </w:tr>
      <w:tr w:rsidR="00C432A1" w:rsidRPr="002A5560" w14:paraId="1213ABD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0" w:type="pct"/>
            <w:noWrap/>
            <w:hideMark/>
          </w:tcPr>
          <w:p w14:paraId="149D436A"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Chadkhali</w:t>
            </w:r>
          </w:p>
        </w:tc>
        <w:tc>
          <w:tcPr>
            <w:tcW w:w="1068" w:type="pct"/>
            <w:noWrap/>
            <w:hideMark/>
          </w:tcPr>
          <w:p w14:paraId="702FECC2"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w:t>
            </w:r>
          </w:p>
        </w:tc>
        <w:tc>
          <w:tcPr>
            <w:tcW w:w="1173" w:type="pct"/>
            <w:noWrap/>
            <w:hideMark/>
          </w:tcPr>
          <w:p w14:paraId="799AB19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w:t>
            </w:r>
          </w:p>
        </w:tc>
        <w:tc>
          <w:tcPr>
            <w:tcW w:w="1089" w:type="pct"/>
            <w:noWrap/>
            <w:hideMark/>
          </w:tcPr>
          <w:p w14:paraId="3E9C6D2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w:t>
            </w:r>
          </w:p>
        </w:tc>
      </w:tr>
      <w:tr w:rsidR="00C432A1" w:rsidRPr="002A5560" w14:paraId="4E23C09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70" w:type="pct"/>
            <w:noWrap/>
            <w:hideMark/>
          </w:tcPr>
          <w:p w14:paraId="17B4F017"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Gadaipur</w:t>
            </w:r>
          </w:p>
        </w:tc>
        <w:tc>
          <w:tcPr>
            <w:tcW w:w="1068" w:type="pct"/>
            <w:noWrap/>
            <w:hideMark/>
          </w:tcPr>
          <w:p w14:paraId="136B5BAE"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w:t>
            </w:r>
          </w:p>
        </w:tc>
        <w:tc>
          <w:tcPr>
            <w:tcW w:w="1173" w:type="pct"/>
            <w:noWrap/>
            <w:hideMark/>
          </w:tcPr>
          <w:p w14:paraId="18A8D3F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w:t>
            </w:r>
          </w:p>
        </w:tc>
        <w:tc>
          <w:tcPr>
            <w:tcW w:w="1089" w:type="pct"/>
            <w:noWrap/>
            <w:hideMark/>
          </w:tcPr>
          <w:p w14:paraId="1FD8759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13</w:t>
            </w:r>
          </w:p>
        </w:tc>
      </w:tr>
      <w:tr w:rsidR="00C432A1" w:rsidRPr="002A5560" w14:paraId="43527B9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0" w:type="pct"/>
            <w:noWrap/>
            <w:hideMark/>
          </w:tcPr>
          <w:p w14:paraId="4C9FB360"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Raruli</w:t>
            </w:r>
          </w:p>
        </w:tc>
        <w:tc>
          <w:tcPr>
            <w:tcW w:w="1068" w:type="pct"/>
            <w:noWrap/>
            <w:hideMark/>
          </w:tcPr>
          <w:p w14:paraId="25B139E6"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w:t>
            </w:r>
          </w:p>
        </w:tc>
        <w:tc>
          <w:tcPr>
            <w:tcW w:w="1173" w:type="pct"/>
            <w:noWrap/>
            <w:hideMark/>
          </w:tcPr>
          <w:p w14:paraId="1B07061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8</w:t>
            </w:r>
          </w:p>
        </w:tc>
        <w:tc>
          <w:tcPr>
            <w:tcW w:w="1089" w:type="pct"/>
            <w:noWrap/>
            <w:hideMark/>
          </w:tcPr>
          <w:p w14:paraId="7781A2E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9</w:t>
            </w:r>
          </w:p>
        </w:tc>
      </w:tr>
      <w:tr w:rsidR="00C432A1" w:rsidRPr="002A5560" w14:paraId="765F025D"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70" w:type="pct"/>
            <w:noWrap/>
            <w:hideMark/>
          </w:tcPr>
          <w:p w14:paraId="4E5D02D6"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Deluti</w:t>
            </w:r>
          </w:p>
        </w:tc>
        <w:tc>
          <w:tcPr>
            <w:tcW w:w="1068" w:type="pct"/>
            <w:noWrap/>
            <w:hideMark/>
          </w:tcPr>
          <w:p w14:paraId="6142AC8C"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w:t>
            </w:r>
          </w:p>
        </w:tc>
        <w:tc>
          <w:tcPr>
            <w:tcW w:w="1173" w:type="pct"/>
            <w:noWrap/>
            <w:hideMark/>
          </w:tcPr>
          <w:p w14:paraId="55E26AC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w:t>
            </w:r>
          </w:p>
        </w:tc>
        <w:tc>
          <w:tcPr>
            <w:tcW w:w="1089" w:type="pct"/>
            <w:noWrap/>
            <w:hideMark/>
          </w:tcPr>
          <w:p w14:paraId="6A2707B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w:t>
            </w:r>
          </w:p>
        </w:tc>
      </w:tr>
      <w:tr w:rsidR="00C432A1" w:rsidRPr="002A5560" w14:paraId="4A371A54"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70" w:type="pct"/>
            <w:noWrap/>
            <w:hideMark/>
          </w:tcPr>
          <w:p w14:paraId="35EAADA9"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Goroikhali</w:t>
            </w:r>
          </w:p>
        </w:tc>
        <w:tc>
          <w:tcPr>
            <w:tcW w:w="1068" w:type="pct"/>
            <w:noWrap/>
            <w:hideMark/>
          </w:tcPr>
          <w:p w14:paraId="0714FA40"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w:t>
            </w:r>
          </w:p>
        </w:tc>
        <w:tc>
          <w:tcPr>
            <w:tcW w:w="1173" w:type="pct"/>
            <w:noWrap/>
            <w:hideMark/>
          </w:tcPr>
          <w:p w14:paraId="4AD1122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w:t>
            </w:r>
          </w:p>
        </w:tc>
        <w:tc>
          <w:tcPr>
            <w:tcW w:w="1089" w:type="pct"/>
            <w:noWrap/>
            <w:hideMark/>
          </w:tcPr>
          <w:p w14:paraId="51B28F7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w:t>
            </w:r>
          </w:p>
        </w:tc>
      </w:tr>
      <w:tr w:rsidR="00C432A1" w:rsidRPr="002A5560" w14:paraId="5452B081"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670" w:type="pct"/>
            <w:noWrap/>
            <w:hideMark/>
          </w:tcPr>
          <w:p w14:paraId="3EF9EEA5"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Laskor</w:t>
            </w:r>
          </w:p>
        </w:tc>
        <w:tc>
          <w:tcPr>
            <w:tcW w:w="1068" w:type="pct"/>
            <w:noWrap/>
            <w:hideMark/>
          </w:tcPr>
          <w:p w14:paraId="1544F986"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w:t>
            </w:r>
          </w:p>
        </w:tc>
        <w:tc>
          <w:tcPr>
            <w:tcW w:w="1173" w:type="pct"/>
            <w:noWrap/>
            <w:hideMark/>
          </w:tcPr>
          <w:p w14:paraId="12254B6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8</w:t>
            </w:r>
          </w:p>
        </w:tc>
        <w:tc>
          <w:tcPr>
            <w:tcW w:w="1089" w:type="pct"/>
            <w:noWrap/>
            <w:hideMark/>
          </w:tcPr>
          <w:p w14:paraId="3BCA20A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w:t>
            </w:r>
          </w:p>
        </w:tc>
      </w:tr>
      <w:tr w:rsidR="00C432A1" w:rsidRPr="002A5560" w14:paraId="09F25987" w14:textId="77777777" w:rsidTr="00CC01E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70" w:type="pct"/>
            <w:noWrap/>
            <w:hideMark/>
          </w:tcPr>
          <w:p w14:paraId="034A33E9"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Kapilmuni</w:t>
            </w:r>
          </w:p>
        </w:tc>
        <w:tc>
          <w:tcPr>
            <w:tcW w:w="1068" w:type="pct"/>
            <w:noWrap/>
            <w:hideMark/>
          </w:tcPr>
          <w:p w14:paraId="50B62C76"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w:t>
            </w:r>
          </w:p>
        </w:tc>
        <w:tc>
          <w:tcPr>
            <w:tcW w:w="1173" w:type="pct"/>
            <w:noWrap/>
            <w:hideMark/>
          </w:tcPr>
          <w:p w14:paraId="77D49B4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w:t>
            </w:r>
          </w:p>
        </w:tc>
        <w:tc>
          <w:tcPr>
            <w:tcW w:w="1089" w:type="pct"/>
            <w:noWrap/>
            <w:hideMark/>
          </w:tcPr>
          <w:p w14:paraId="3255358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w:t>
            </w:r>
          </w:p>
        </w:tc>
      </w:tr>
    </w:tbl>
    <w:p w14:paraId="31614458" w14:textId="77777777" w:rsidR="00B37570" w:rsidRDefault="00B37570" w:rsidP="00E220D3">
      <w:pPr>
        <w:spacing w:before="240" w:after="0"/>
        <w:rPr>
          <w:b/>
          <w:sz w:val="24"/>
          <w:szCs w:val="24"/>
        </w:rPr>
      </w:pPr>
    </w:p>
    <w:p w14:paraId="7B87B590" w14:textId="77777777" w:rsidR="00C432A1" w:rsidRPr="002A5560" w:rsidRDefault="00C432A1" w:rsidP="002E180E">
      <w:pPr>
        <w:spacing w:before="240" w:line="240" w:lineRule="auto"/>
        <w:rPr>
          <w:sz w:val="24"/>
          <w:szCs w:val="24"/>
        </w:rPr>
      </w:pPr>
      <w:r w:rsidRPr="002A5560">
        <w:rPr>
          <w:b/>
          <w:sz w:val="24"/>
          <w:szCs w:val="24"/>
        </w:rPr>
        <w:t xml:space="preserve">Table </w:t>
      </w:r>
      <w:r>
        <w:rPr>
          <w:b/>
          <w:sz w:val="24"/>
          <w:szCs w:val="24"/>
        </w:rPr>
        <w:t>4.</w:t>
      </w:r>
      <w:r w:rsidRPr="002A5560">
        <w:rPr>
          <w:b/>
          <w:sz w:val="24"/>
          <w:szCs w:val="24"/>
        </w:rPr>
        <w:t xml:space="preserve">38 </w:t>
      </w:r>
      <w:r w:rsidR="00255DA0" w:rsidRPr="00CC01E4">
        <w:rPr>
          <w:b/>
          <w:sz w:val="24"/>
        </w:rPr>
        <w:t>Drinking water sources of all participants in Paikgacha</w:t>
      </w:r>
    </w:p>
    <w:tbl>
      <w:tblPr>
        <w:tblStyle w:val="LightList1"/>
        <w:tblW w:w="5000" w:type="pct"/>
        <w:tblLook w:val="04A0" w:firstRow="1" w:lastRow="0" w:firstColumn="1" w:lastColumn="0" w:noHBand="0" w:noVBand="1"/>
      </w:tblPr>
      <w:tblGrid>
        <w:gridCol w:w="3156"/>
        <w:gridCol w:w="2255"/>
        <w:gridCol w:w="2264"/>
        <w:gridCol w:w="1567"/>
      </w:tblGrid>
      <w:tr w:rsidR="00C432A1" w:rsidRPr="002A5560" w14:paraId="5F2BF1EE"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204D4E19" w14:textId="77777777" w:rsidR="00C432A1" w:rsidRPr="00CC01E4" w:rsidRDefault="00255DA0" w:rsidP="00790780">
            <w:pPr>
              <w:rPr>
                <w:rFonts w:eastAsia="Times New Roman" w:cs="Times New Roman"/>
                <w:sz w:val="24"/>
                <w:szCs w:val="24"/>
              </w:rPr>
            </w:pPr>
            <w:r w:rsidRPr="00CC01E4">
              <w:rPr>
                <w:rFonts w:eastAsia="Times New Roman" w:cs="Times New Roman"/>
                <w:color w:val="auto"/>
                <w:sz w:val="24"/>
                <w:szCs w:val="24"/>
              </w:rPr>
              <w:t>Water source</w:t>
            </w:r>
          </w:p>
        </w:tc>
        <w:tc>
          <w:tcPr>
            <w:tcW w:w="1220" w:type="pct"/>
            <w:noWrap/>
            <w:hideMark/>
          </w:tcPr>
          <w:p w14:paraId="50B9E76D"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(n=50)</w:t>
            </w:r>
          </w:p>
        </w:tc>
        <w:tc>
          <w:tcPr>
            <w:tcW w:w="1225" w:type="pct"/>
            <w:noWrap/>
            <w:hideMark/>
          </w:tcPr>
          <w:p w14:paraId="06F03258"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(n=100)</w:t>
            </w:r>
          </w:p>
        </w:tc>
        <w:tc>
          <w:tcPr>
            <w:tcW w:w="848" w:type="pct"/>
            <w:noWrap/>
            <w:hideMark/>
          </w:tcPr>
          <w:p w14:paraId="47C8031B"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(n=150)</w:t>
            </w:r>
          </w:p>
        </w:tc>
      </w:tr>
      <w:tr w:rsidR="00C432A1" w:rsidRPr="002A5560" w14:paraId="34536310"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33ED3079" w14:textId="77777777" w:rsidR="00C432A1" w:rsidRPr="002A5560" w:rsidRDefault="00C432A1" w:rsidP="00790780">
            <w:pPr>
              <w:rPr>
                <w:rFonts w:eastAsia="Times New Roman" w:cs="Times New Roman"/>
                <w:b w:val="0"/>
                <w:bCs w:val="0"/>
                <w:color w:val="000000"/>
                <w:sz w:val="24"/>
                <w:szCs w:val="24"/>
              </w:rPr>
            </w:pPr>
          </w:p>
        </w:tc>
        <w:tc>
          <w:tcPr>
            <w:tcW w:w="1220" w:type="pct"/>
            <w:noWrap/>
            <w:hideMark/>
          </w:tcPr>
          <w:p w14:paraId="2D6952D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225" w:type="pct"/>
            <w:noWrap/>
            <w:hideMark/>
          </w:tcPr>
          <w:p w14:paraId="3C9C0DD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848" w:type="pct"/>
            <w:noWrap/>
            <w:hideMark/>
          </w:tcPr>
          <w:p w14:paraId="49CC0E7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82461D" w:rsidRPr="002A5560" w14:paraId="5BA72EEF"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7E0C3E5E" w14:textId="77777777" w:rsidR="0082461D" w:rsidRPr="002A5560" w:rsidRDefault="0082461D" w:rsidP="00790780">
            <w:pPr>
              <w:rPr>
                <w:rFonts w:eastAsia="Times New Roman" w:cs="Times New Roman"/>
                <w:b w:val="0"/>
                <w:bCs w:val="0"/>
                <w:color w:val="000000"/>
                <w:sz w:val="24"/>
                <w:szCs w:val="24"/>
              </w:rPr>
            </w:pPr>
            <w:r>
              <w:rPr>
                <w:rFonts w:eastAsia="Times New Roman" w:cs="Times New Roman"/>
                <w:color w:val="000000"/>
                <w:sz w:val="24"/>
                <w:szCs w:val="24"/>
              </w:rPr>
              <w:t>R</w:t>
            </w:r>
            <w:r w:rsidRPr="002A5560">
              <w:rPr>
                <w:rFonts w:eastAsia="Times New Roman" w:cs="Times New Roman"/>
                <w:color w:val="000000"/>
                <w:sz w:val="24"/>
                <w:szCs w:val="24"/>
              </w:rPr>
              <w:t>ain only</w:t>
            </w:r>
          </w:p>
        </w:tc>
        <w:tc>
          <w:tcPr>
            <w:tcW w:w="1220" w:type="pct"/>
            <w:noWrap/>
            <w:hideMark/>
          </w:tcPr>
          <w:p w14:paraId="36C18905"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225" w:type="pct"/>
            <w:noWrap/>
            <w:hideMark/>
          </w:tcPr>
          <w:p w14:paraId="39B25BCF"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848" w:type="pct"/>
            <w:noWrap/>
            <w:hideMark/>
          </w:tcPr>
          <w:p w14:paraId="0A78E99F"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r>
      <w:tr w:rsidR="0082461D" w:rsidRPr="002A5560" w14:paraId="38741E1C"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37C06D2D" w14:textId="77777777" w:rsidR="0082461D" w:rsidRPr="002A5560" w:rsidRDefault="0082461D" w:rsidP="00790780">
            <w:pPr>
              <w:rPr>
                <w:rFonts w:eastAsia="Times New Roman" w:cs="Times New Roman"/>
                <w:b w:val="0"/>
                <w:bCs w:val="0"/>
                <w:color w:val="000000"/>
                <w:sz w:val="24"/>
                <w:szCs w:val="24"/>
              </w:rPr>
            </w:pPr>
            <w:r>
              <w:rPr>
                <w:rFonts w:eastAsia="Times New Roman" w:cs="Times New Roman"/>
                <w:color w:val="000000"/>
                <w:sz w:val="24"/>
                <w:szCs w:val="24"/>
              </w:rPr>
              <w:t>Fi</w:t>
            </w:r>
            <w:r w:rsidRPr="002A5560">
              <w:rPr>
                <w:rFonts w:eastAsia="Times New Roman" w:cs="Times New Roman"/>
                <w:color w:val="000000"/>
                <w:sz w:val="24"/>
                <w:szCs w:val="24"/>
              </w:rPr>
              <w:t>lter only</w:t>
            </w:r>
          </w:p>
        </w:tc>
        <w:tc>
          <w:tcPr>
            <w:tcW w:w="1220" w:type="pct"/>
            <w:noWrap/>
            <w:hideMark/>
          </w:tcPr>
          <w:p w14:paraId="6C2935D4"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(8.00)</w:t>
            </w:r>
          </w:p>
        </w:tc>
        <w:tc>
          <w:tcPr>
            <w:tcW w:w="1225" w:type="pct"/>
            <w:noWrap/>
            <w:hideMark/>
          </w:tcPr>
          <w:p w14:paraId="04030818"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 (7.00)</w:t>
            </w:r>
          </w:p>
        </w:tc>
        <w:tc>
          <w:tcPr>
            <w:tcW w:w="848" w:type="pct"/>
            <w:noWrap/>
            <w:hideMark/>
          </w:tcPr>
          <w:p w14:paraId="035A40C9"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 (7.33)</w:t>
            </w:r>
          </w:p>
        </w:tc>
      </w:tr>
      <w:tr w:rsidR="0082461D" w:rsidRPr="002A5560" w14:paraId="05A2DB15"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59B3EFC3" w14:textId="77777777" w:rsidR="0082461D" w:rsidRPr="002A5560" w:rsidRDefault="0082461D" w:rsidP="00790780">
            <w:pPr>
              <w:rPr>
                <w:rFonts w:eastAsia="Times New Roman" w:cs="Times New Roman"/>
                <w:b w:val="0"/>
                <w:bCs w:val="0"/>
                <w:color w:val="000000"/>
                <w:sz w:val="24"/>
                <w:szCs w:val="24"/>
              </w:rPr>
            </w:pPr>
            <w:r>
              <w:rPr>
                <w:rFonts w:eastAsia="Times New Roman" w:cs="Times New Roman"/>
                <w:color w:val="000000"/>
                <w:sz w:val="24"/>
                <w:szCs w:val="24"/>
              </w:rPr>
              <w:t>P</w:t>
            </w:r>
            <w:r w:rsidRPr="002A5560">
              <w:rPr>
                <w:rFonts w:eastAsia="Times New Roman" w:cs="Times New Roman"/>
                <w:color w:val="000000"/>
                <w:sz w:val="24"/>
                <w:szCs w:val="24"/>
              </w:rPr>
              <w:t>ond only</w:t>
            </w:r>
          </w:p>
        </w:tc>
        <w:tc>
          <w:tcPr>
            <w:tcW w:w="1220" w:type="pct"/>
            <w:noWrap/>
            <w:hideMark/>
          </w:tcPr>
          <w:p w14:paraId="6701F2A4"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 (4.00)</w:t>
            </w:r>
          </w:p>
        </w:tc>
        <w:tc>
          <w:tcPr>
            <w:tcW w:w="1225" w:type="pct"/>
            <w:noWrap/>
            <w:hideMark/>
          </w:tcPr>
          <w:p w14:paraId="50C65F82"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 (2.00)</w:t>
            </w:r>
          </w:p>
        </w:tc>
        <w:tc>
          <w:tcPr>
            <w:tcW w:w="848" w:type="pct"/>
            <w:noWrap/>
            <w:hideMark/>
          </w:tcPr>
          <w:p w14:paraId="654AE793"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(2.67)</w:t>
            </w:r>
          </w:p>
        </w:tc>
      </w:tr>
      <w:tr w:rsidR="0082461D" w:rsidRPr="002A5560" w14:paraId="324C51F4"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53BB5E96" w14:textId="77777777" w:rsidR="0082461D" w:rsidRPr="002A5560" w:rsidRDefault="0082461D" w:rsidP="00790780">
            <w:pPr>
              <w:rPr>
                <w:rFonts w:eastAsia="Times New Roman" w:cs="Times New Roman"/>
                <w:b w:val="0"/>
                <w:bCs w:val="0"/>
                <w:color w:val="000000"/>
                <w:sz w:val="24"/>
                <w:szCs w:val="24"/>
              </w:rPr>
            </w:pPr>
            <w:r>
              <w:rPr>
                <w:rFonts w:eastAsia="Times New Roman" w:cs="Times New Roman"/>
                <w:color w:val="000000"/>
                <w:sz w:val="24"/>
                <w:szCs w:val="24"/>
              </w:rPr>
              <w:t>T</w:t>
            </w:r>
            <w:r w:rsidRPr="002A5560">
              <w:rPr>
                <w:rFonts w:eastAsia="Times New Roman" w:cs="Times New Roman"/>
                <w:color w:val="000000"/>
                <w:sz w:val="24"/>
                <w:szCs w:val="24"/>
              </w:rPr>
              <w:t>ubewell only</w:t>
            </w:r>
          </w:p>
        </w:tc>
        <w:tc>
          <w:tcPr>
            <w:tcW w:w="1220" w:type="pct"/>
            <w:noWrap/>
            <w:hideMark/>
          </w:tcPr>
          <w:p w14:paraId="562895E7"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29 (58.0)</w:t>
            </w:r>
          </w:p>
        </w:tc>
        <w:tc>
          <w:tcPr>
            <w:tcW w:w="1225" w:type="pct"/>
            <w:noWrap/>
            <w:hideMark/>
          </w:tcPr>
          <w:p w14:paraId="6E0BB0F5"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46 (46.0)</w:t>
            </w:r>
          </w:p>
        </w:tc>
        <w:tc>
          <w:tcPr>
            <w:tcW w:w="848" w:type="pct"/>
            <w:noWrap/>
            <w:hideMark/>
          </w:tcPr>
          <w:p w14:paraId="51909260"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75 (50.0)</w:t>
            </w:r>
          </w:p>
        </w:tc>
      </w:tr>
      <w:tr w:rsidR="0082461D" w:rsidRPr="002A5560" w14:paraId="6535046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34F0D8C1" w14:textId="77777777" w:rsidR="0082461D" w:rsidRPr="002A5560" w:rsidRDefault="0082461D" w:rsidP="00790780">
            <w:pPr>
              <w:rPr>
                <w:rFonts w:eastAsia="Times New Roman" w:cs="Times New Roman"/>
                <w:b w:val="0"/>
                <w:bCs w:val="0"/>
                <w:color w:val="000000"/>
                <w:sz w:val="24"/>
                <w:szCs w:val="24"/>
              </w:rPr>
            </w:pPr>
            <w:r>
              <w:rPr>
                <w:rFonts w:eastAsia="Times New Roman" w:cs="Times New Roman"/>
                <w:color w:val="000000"/>
                <w:sz w:val="24"/>
                <w:szCs w:val="24"/>
              </w:rPr>
              <w:t>Ri</w:t>
            </w:r>
            <w:r w:rsidRPr="002A5560">
              <w:rPr>
                <w:rFonts w:eastAsia="Times New Roman" w:cs="Times New Roman"/>
                <w:color w:val="000000"/>
                <w:sz w:val="24"/>
                <w:szCs w:val="24"/>
              </w:rPr>
              <w:t>ver only</w:t>
            </w:r>
          </w:p>
        </w:tc>
        <w:tc>
          <w:tcPr>
            <w:tcW w:w="1220" w:type="pct"/>
            <w:noWrap/>
            <w:hideMark/>
          </w:tcPr>
          <w:p w14:paraId="16B83929"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225" w:type="pct"/>
            <w:noWrap/>
            <w:hideMark/>
          </w:tcPr>
          <w:p w14:paraId="34759397"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848" w:type="pct"/>
            <w:noWrap/>
            <w:hideMark/>
          </w:tcPr>
          <w:p w14:paraId="1DABDC74"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r>
      <w:tr w:rsidR="0082461D" w:rsidRPr="002A5560" w14:paraId="2ACA27D1"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7" w:type="pct"/>
            <w:noWrap/>
            <w:hideMark/>
          </w:tcPr>
          <w:p w14:paraId="3DF63749" w14:textId="77777777" w:rsidR="0082461D" w:rsidRPr="002A5560" w:rsidRDefault="0082461D" w:rsidP="00790780">
            <w:pPr>
              <w:rPr>
                <w:rFonts w:eastAsia="Times New Roman" w:cs="Times New Roman"/>
                <w:b w:val="0"/>
                <w:bCs w:val="0"/>
                <w:color w:val="000000"/>
                <w:sz w:val="24"/>
                <w:szCs w:val="24"/>
              </w:rPr>
            </w:pPr>
            <w:r>
              <w:rPr>
                <w:rFonts w:eastAsia="Times New Roman" w:cs="Times New Roman"/>
                <w:color w:val="000000"/>
                <w:sz w:val="24"/>
                <w:szCs w:val="24"/>
              </w:rPr>
              <w:t>M</w:t>
            </w:r>
            <w:r w:rsidRPr="002A5560">
              <w:rPr>
                <w:rFonts w:eastAsia="Times New Roman" w:cs="Times New Roman"/>
                <w:color w:val="000000"/>
                <w:sz w:val="24"/>
                <w:szCs w:val="24"/>
              </w:rPr>
              <w:t>ultiple sources</w:t>
            </w:r>
          </w:p>
        </w:tc>
        <w:tc>
          <w:tcPr>
            <w:tcW w:w="1220" w:type="pct"/>
            <w:noWrap/>
            <w:hideMark/>
          </w:tcPr>
          <w:p w14:paraId="29B3C5E2"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15 (30.0)</w:t>
            </w:r>
          </w:p>
        </w:tc>
        <w:tc>
          <w:tcPr>
            <w:tcW w:w="1225" w:type="pct"/>
            <w:noWrap/>
            <w:hideMark/>
          </w:tcPr>
          <w:p w14:paraId="70BB4B30"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45 (45.0)</w:t>
            </w:r>
          </w:p>
        </w:tc>
        <w:tc>
          <w:tcPr>
            <w:tcW w:w="848" w:type="pct"/>
            <w:noWrap/>
            <w:hideMark/>
          </w:tcPr>
          <w:p w14:paraId="5C405357"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60 (40.0)</w:t>
            </w:r>
          </w:p>
        </w:tc>
      </w:tr>
    </w:tbl>
    <w:p w14:paraId="28665664" w14:textId="77777777" w:rsidR="00C432A1" w:rsidRPr="002A5560" w:rsidRDefault="00C432A1" w:rsidP="00E220D3">
      <w:pPr>
        <w:spacing w:after="0" w:line="240" w:lineRule="auto"/>
        <w:rPr>
          <w:i/>
          <w:sz w:val="24"/>
          <w:szCs w:val="24"/>
        </w:rPr>
      </w:pPr>
      <w:proofErr w:type="gramStart"/>
      <w:r w:rsidRPr="002A5560">
        <w:rPr>
          <w:i/>
          <w:sz w:val="24"/>
          <w:szCs w:val="24"/>
        </w:rPr>
        <w:t>p</w:t>
      </w:r>
      <w:proofErr w:type="gramEnd"/>
      <w:r w:rsidRPr="002A5560">
        <w:rPr>
          <w:i/>
          <w:sz w:val="24"/>
          <w:szCs w:val="24"/>
        </w:rPr>
        <w:t>-value: 0.337</w:t>
      </w:r>
    </w:p>
    <w:p w14:paraId="790D0F85" w14:textId="77777777" w:rsidR="00C432A1" w:rsidRDefault="00C432A1" w:rsidP="00C432A1">
      <w:pPr>
        <w:rPr>
          <w:b/>
          <w:sz w:val="24"/>
          <w:szCs w:val="24"/>
        </w:rPr>
      </w:pPr>
    </w:p>
    <w:p w14:paraId="05194F51" w14:textId="77777777" w:rsidR="00B37570" w:rsidRDefault="00B37570" w:rsidP="00C432A1">
      <w:pPr>
        <w:rPr>
          <w:b/>
          <w:sz w:val="24"/>
          <w:szCs w:val="24"/>
        </w:rPr>
      </w:pPr>
    </w:p>
    <w:p w14:paraId="37047C6A" w14:textId="77777777" w:rsidR="00F77203" w:rsidRDefault="00F77203">
      <w:pPr>
        <w:rPr>
          <w:b/>
          <w:sz w:val="24"/>
          <w:szCs w:val="24"/>
        </w:rPr>
      </w:pPr>
      <w:r>
        <w:rPr>
          <w:b/>
          <w:sz w:val="24"/>
          <w:szCs w:val="24"/>
        </w:rPr>
        <w:br w:type="page"/>
      </w:r>
    </w:p>
    <w:p w14:paraId="4225CBDE" w14:textId="77777777" w:rsidR="00C432A1" w:rsidRPr="00B04DB1" w:rsidRDefault="00C432A1" w:rsidP="002E180E">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39 </w:t>
      </w:r>
      <w:r w:rsidR="00873FCD">
        <w:rPr>
          <w:b/>
          <w:sz w:val="24"/>
          <w:szCs w:val="24"/>
        </w:rPr>
        <w:t xml:space="preserve">Combined categories of </w:t>
      </w:r>
      <w:r w:rsidR="00873FCD">
        <w:rPr>
          <w:b/>
          <w:sz w:val="24"/>
        </w:rPr>
        <w:t>d</w:t>
      </w:r>
      <w:r w:rsidR="00873FCD" w:rsidRPr="00E70D0D">
        <w:rPr>
          <w:b/>
          <w:sz w:val="24"/>
        </w:rPr>
        <w:t>rinking water sources</w:t>
      </w:r>
      <w:r w:rsidR="00255DA0" w:rsidRPr="00CC01E4">
        <w:rPr>
          <w:b/>
          <w:sz w:val="24"/>
          <w:szCs w:val="24"/>
        </w:rPr>
        <w:t xml:space="preserve"> in Paikgacha</w:t>
      </w:r>
    </w:p>
    <w:tbl>
      <w:tblPr>
        <w:tblStyle w:val="LightList1"/>
        <w:tblW w:w="5000" w:type="pct"/>
        <w:tblLook w:val="04A0" w:firstRow="1" w:lastRow="0" w:firstColumn="1" w:lastColumn="0" w:noHBand="0" w:noVBand="1"/>
      </w:tblPr>
      <w:tblGrid>
        <w:gridCol w:w="4359"/>
        <w:gridCol w:w="1470"/>
        <w:gridCol w:w="1871"/>
        <w:gridCol w:w="1542"/>
      </w:tblGrid>
      <w:tr w:rsidR="00C432A1" w:rsidRPr="002A5560" w14:paraId="69BC1400"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358" w:type="pct"/>
            <w:noWrap/>
            <w:hideMark/>
          </w:tcPr>
          <w:p w14:paraId="3F0AE9ED" w14:textId="77777777" w:rsidR="00C432A1" w:rsidRPr="00CC01E4" w:rsidRDefault="00255DA0" w:rsidP="00CC01E4">
            <w:pPr>
              <w:spacing w:line="276" w:lineRule="auto"/>
              <w:rPr>
                <w:rFonts w:eastAsia="Times New Roman" w:cs="Times New Roman"/>
                <w:sz w:val="24"/>
                <w:szCs w:val="24"/>
              </w:rPr>
            </w:pPr>
            <w:r w:rsidRPr="00CC01E4">
              <w:rPr>
                <w:rFonts w:eastAsia="Times New Roman" w:cs="Times New Roman"/>
                <w:color w:val="auto"/>
                <w:sz w:val="24"/>
                <w:szCs w:val="24"/>
              </w:rPr>
              <w:t>Water source</w:t>
            </w:r>
          </w:p>
        </w:tc>
        <w:tc>
          <w:tcPr>
            <w:tcW w:w="795" w:type="pct"/>
            <w:noWrap/>
            <w:hideMark/>
          </w:tcPr>
          <w:p w14:paraId="20BD009E"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(n=50)</w:t>
            </w:r>
          </w:p>
        </w:tc>
        <w:tc>
          <w:tcPr>
            <w:tcW w:w="1012" w:type="pct"/>
            <w:noWrap/>
            <w:hideMark/>
          </w:tcPr>
          <w:p w14:paraId="0DCD66DF"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(n=100)</w:t>
            </w:r>
          </w:p>
        </w:tc>
        <w:tc>
          <w:tcPr>
            <w:tcW w:w="834" w:type="pct"/>
            <w:noWrap/>
            <w:hideMark/>
          </w:tcPr>
          <w:p w14:paraId="1BF038B4"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(n=150)</w:t>
            </w:r>
          </w:p>
        </w:tc>
      </w:tr>
      <w:tr w:rsidR="00C432A1" w:rsidRPr="002A5560" w14:paraId="0FDAB386"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358" w:type="pct"/>
            <w:noWrap/>
            <w:hideMark/>
          </w:tcPr>
          <w:p w14:paraId="6F583032" w14:textId="77777777" w:rsidR="00C432A1" w:rsidRPr="002A5560" w:rsidRDefault="00C432A1" w:rsidP="00CC01E4">
            <w:pPr>
              <w:jc w:val="center"/>
              <w:rPr>
                <w:rFonts w:eastAsia="Times New Roman" w:cs="Times New Roman"/>
                <w:b w:val="0"/>
                <w:bCs w:val="0"/>
                <w:color w:val="000000"/>
                <w:sz w:val="24"/>
                <w:szCs w:val="24"/>
              </w:rPr>
            </w:pPr>
          </w:p>
        </w:tc>
        <w:tc>
          <w:tcPr>
            <w:tcW w:w="795" w:type="pct"/>
            <w:noWrap/>
            <w:hideMark/>
          </w:tcPr>
          <w:p w14:paraId="253DD31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012" w:type="pct"/>
            <w:noWrap/>
            <w:hideMark/>
          </w:tcPr>
          <w:p w14:paraId="4FD80CF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834" w:type="pct"/>
            <w:noWrap/>
            <w:hideMark/>
          </w:tcPr>
          <w:p w14:paraId="2E766A5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C432A1" w:rsidRPr="002A5560" w14:paraId="02C3EC0F"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358" w:type="pct"/>
            <w:noWrap/>
            <w:hideMark/>
          </w:tcPr>
          <w:p w14:paraId="5425D154" w14:textId="77777777" w:rsidR="00C432A1"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ain/rain + another source</w:t>
            </w:r>
          </w:p>
        </w:tc>
        <w:tc>
          <w:tcPr>
            <w:tcW w:w="795" w:type="pct"/>
            <w:noWrap/>
            <w:hideMark/>
          </w:tcPr>
          <w:p w14:paraId="49DC5F74"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 (23.9)</w:t>
            </w:r>
          </w:p>
        </w:tc>
        <w:tc>
          <w:tcPr>
            <w:tcW w:w="1012" w:type="pct"/>
            <w:noWrap/>
            <w:hideMark/>
          </w:tcPr>
          <w:p w14:paraId="2646BA1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37 (40.2)</w:t>
            </w:r>
          </w:p>
        </w:tc>
        <w:tc>
          <w:tcPr>
            <w:tcW w:w="834" w:type="pct"/>
            <w:noWrap/>
            <w:hideMark/>
          </w:tcPr>
          <w:p w14:paraId="025E9D4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48 (34.8)</w:t>
            </w:r>
          </w:p>
        </w:tc>
      </w:tr>
      <w:tr w:rsidR="00C432A1" w:rsidRPr="002A5560" w14:paraId="6BD49A7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358" w:type="pct"/>
            <w:noWrap/>
            <w:hideMark/>
          </w:tcPr>
          <w:p w14:paraId="3143B154" w14:textId="77777777" w:rsidR="00C432A1"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F</w:t>
            </w:r>
            <w:r w:rsidR="00C432A1" w:rsidRPr="002A5560">
              <w:rPr>
                <w:rFonts w:eastAsia="Times New Roman" w:cs="Times New Roman"/>
                <w:color w:val="000000"/>
                <w:sz w:val="24"/>
                <w:szCs w:val="24"/>
              </w:rPr>
              <w:t>ilter only</w:t>
            </w:r>
          </w:p>
        </w:tc>
        <w:tc>
          <w:tcPr>
            <w:tcW w:w="795" w:type="pct"/>
            <w:noWrap/>
            <w:hideMark/>
          </w:tcPr>
          <w:p w14:paraId="0CF69EA2"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(8.70)</w:t>
            </w:r>
          </w:p>
        </w:tc>
        <w:tc>
          <w:tcPr>
            <w:tcW w:w="1012" w:type="pct"/>
            <w:noWrap/>
            <w:hideMark/>
          </w:tcPr>
          <w:p w14:paraId="6C3064B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 (7.61)</w:t>
            </w:r>
          </w:p>
        </w:tc>
        <w:tc>
          <w:tcPr>
            <w:tcW w:w="834" w:type="pct"/>
            <w:noWrap/>
            <w:hideMark/>
          </w:tcPr>
          <w:p w14:paraId="1795E08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 (8.00)</w:t>
            </w:r>
          </w:p>
        </w:tc>
      </w:tr>
      <w:tr w:rsidR="00C432A1" w:rsidRPr="002A5560" w14:paraId="5AAADD6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358" w:type="pct"/>
            <w:noWrap/>
            <w:hideMark/>
          </w:tcPr>
          <w:p w14:paraId="56361913" w14:textId="77777777" w:rsidR="00C432A1"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P</w:t>
            </w:r>
            <w:r w:rsidR="00C432A1" w:rsidRPr="002A5560">
              <w:rPr>
                <w:rFonts w:eastAsia="Times New Roman" w:cs="Times New Roman"/>
                <w:color w:val="000000"/>
                <w:sz w:val="24"/>
                <w:szCs w:val="24"/>
              </w:rPr>
              <w:t>ond only</w:t>
            </w:r>
          </w:p>
        </w:tc>
        <w:tc>
          <w:tcPr>
            <w:tcW w:w="795" w:type="pct"/>
            <w:noWrap/>
            <w:hideMark/>
          </w:tcPr>
          <w:p w14:paraId="746CCBEF"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 (4.35)</w:t>
            </w:r>
          </w:p>
        </w:tc>
        <w:tc>
          <w:tcPr>
            <w:tcW w:w="1012" w:type="pct"/>
            <w:noWrap/>
            <w:hideMark/>
          </w:tcPr>
          <w:p w14:paraId="0CD88E7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 (2.17)</w:t>
            </w:r>
          </w:p>
        </w:tc>
        <w:tc>
          <w:tcPr>
            <w:tcW w:w="834" w:type="pct"/>
            <w:noWrap/>
            <w:hideMark/>
          </w:tcPr>
          <w:p w14:paraId="6ADDD114"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(2.90)</w:t>
            </w:r>
          </w:p>
        </w:tc>
      </w:tr>
      <w:tr w:rsidR="00C432A1" w:rsidRPr="002A5560" w14:paraId="39C826A4"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358" w:type="pct"/>
            <w:noWrap/>
            <w:hideMark/>
          </w:tcPr>
          <w:p w14:paraId="67FCC368" w14:textId="77777777" w:rsidR="00C432A1"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T</w:t>
            </w:r>
            <w:r w:rsidR="00C432A1" w:rsidRPr="002A5560">
              <w:rPr>
                <w:rFonts w:eastAsia="Times New Roman" w:cs="Times New Roman"/>
                <w:color w:val="000000"/>
                <w:sz w:val="24"/>
                <w:szCs w:val="24"/>
              </w:rPr>
              <w:t>ubewell only</w:t>
            </w:r>
          </w:p>
        </w:tc>
        <w:tc>
          <w:tcPr>
            <w:tcW w:w="795" w:type="pct"/>
            <w:noWrap/>
            <w:hideMark/>
          </w:tcPr>
          <w:p w14:paraId="66E16ACF"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29 (63.0)</w:t>
            </w:r>
          </w:p>
        </w:tc>
        <w:tc>
          <w:tcPr>
            <w:tcW w:w="1012" w:type="pct"/>
            <w:noWrap/>
            <w:hideMark/>
          </w:tcPr>
          <w:p w14:paraId="70CB74F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46 (50.0)</w:t>
            </w:r>
          </w:p>
        </w:tc>
        <w:tc>
          <w:tcPr>
            <w:tcW w:w="834" w:type="pct"/>
            <w:noWrap/>
            <w:hideMark/>
          </w:tcPr>
          <w:p w14:paraId="48532BE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75 (54.4)</w:t>
            </w:r>
          </w:p>
        </w:tc>
      </w:tr>
      <w:tr w:rsidR="00C432A1" w:rsidRPr="002A5560" w14:paraId="7ADAE6C5"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2358" w:type="pct"/>
            <w:noWrap/>
            <w:hideMark/>
          </w:tcPr>
          <w:p w14:paraId="4E7F46BB"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Others</w:t>
            </w:r>
          </w:p>
        </w:tc>
        <w:tc>
          <w:tcPr>
            <w:tcW w:w="795" w:type="pct"/>
            <w:noWrap/>
            <w:hideMark/>
          </w:tcPr>
          <w:p w14:paraId="03C95605"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(8.00)</w:t>
            </w:r>
          </w:p>
        </w:tc>
        <w:tc>
          <w:tcPr>
            <w:tcW w:w="1012" w:type="pct"/>
            <w:noWrap/>
            <w:hideMark/>
          </w:tcPr>
          <w:p w14:paraId="5DF5A86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8 (8.00)</w:t>
            </w:r>
          </w:p>
        </w:tc>
        <w:tc>
          <w:tcPr>
            <w:tcW w:w="834" w:type="pct"/>
            <w:noWrap/>
            <w:hideMark/>
          </w:tcPr>
          <w:p w14:paraId="34494B4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 (8.00)</w:t>
            </w:r>
          </w:p>
        </w:tc>
      </w:tr>
    </w:tbl>
    <w:p w14:paraId="3AD401F0" w14:textId="77777777" w:rsidR="00C432A1" w:rsidRPr="002A5560" w:rsidRDefault="00C432A1" w:rsidP="00E220D3">
      <w:pPr>
        <w:spacing w:after="0" w:line="240" w:lineRule="auto"/>
        <w:rPr>
          <w:i/>
          <w:sz w:val="24"/>
          <w:szCs w:val="24"/>
        </w:rPr>
      </w:pPr>
      <w:proofErr w:type="gramStart"/>
      <w:r w:rsidRPr="002A5560">
        <w:rPr>
          <w:i/>
          <w:sz w:val="24"/>
          <w:szCs w:val="24"/>
        </w:rPr>
        <w:t>p</w:t>
      </w:r>
      <w:proofErr w:type="gramEnd"/>
      <w:r w:rsidRPr="002A5560">
        <w:rPr>
          <w:i/>
          <w:sz w:val="24"/>
          <w:szCs w:val="24"/>
        </w:rPr>
        <w:t>-value: 0.427</w:t>
      </w:r>
    </w:p>
    <w:p w14:paraId="725B1D17" w14:textId="77777777" w:rsidR="00C432A1" w:rsidRPr="00E220D3" w:rsidRDefault="00790780" w:rsidP="002E180E">
      <w:pPr>
        <w:pStyle w:val="ListParagraph"/>
        <w:numPr>
          <w:ilvl w:val="0"/>
          <w:numId w:val="26"/>
        </w:numPr>
        <w:spacing w:before="240" w:line="240" w:lineRule="auto"/>
        <w:rPr>
          <w:szCs w:val="24"/>
        </w:rPr>
      </w:pPr>
      <w:r>
        <w:rPr>
          <w:szCs w:val="24"/>
        </w:rPr>
        <w:t>‘</w:t>
      </w:r>
      <w:r w:rsidR="00C432A1" w:rsidRPr="00E220D3">
        <w:rPr>
          <w:szCs w:val="24"/>
        </w:rPr>
        <w:t>Rain’ has been combined with any other water source to increase the number in the group</w:t>
      </w:r>
    </w:p>
    <w:p w14:paraId="2C77F172" w14:textId="77777777" w:rsidR="00C432A1" w:rsidRPr="00E220D3" w:rsidRDefault="00C432A1" w:rsidP="00C432A1">
      <w:pPr>
        <w:pStyle w:val="ListParagraph"/>
        <w:numPr>
          <w:ilvl w:val="0"/>
          <w:numId w:val="26"/>
        </w:numPr>
        <w:spacing w:line="240" w:lineRule="auto"/>
        <w:rPr>
          <w:szCs w:val="24"/>
        </w:rPr>
      </w:pPr>
      <w:r w:rsidRPr="00E220D3">
        <w:rPr>
          <w:szCs w:val="24"/>
        </w:rPr>
        <w:t xml:space="preserve"> Those with multiple sources (except those who reported rainwater) have been grouped as ‘others’</w:t>
      </w:r>
    </w:p>
    <w:p w14:paraId="10766015" w14:textId="77777777" w:rsidR="005657C7" w:rsidRDefault="005657C7" w:rsidP="00CC01E4">
      <w:pPr>
        <w:pStyle w:val="ListParagraph"/>
        <w:spacing w:line="240" w:lineRule="auto"/>
        <w:rPr>
          <w:sz w:val="24"/>
          <w:szCs w:val="24"/>
        </w:rPr>
      </w:pPr>
    </w:p>
    <w:p w14:paraId="2850CBEA" w14:textId="77777777" w:rsidR="00C432A1" w:rsidRPr="002A5560" w:rsidRDefault="00C432A1" w:rsidP="002E180E">
      <w:pPr>
        <w:spacing w:line="240" w:lineRule="auto"/>
        <w:rPr>
          <w:b/>
          <w:sz w:val="24"/>
          <w:szCs w:val="24"/>
        </w:rPr>
      </w:pPr>
      <w:r w:rsidRPr="002A5560">
        <w:rPr>
          <w:b/>
          <w:sz w:val="24"/>
          <w:szCs w:val="24"/>
        </w:rPr>
        <w:t xml:space="preserve">Table </w:t>
      </w:r>
      <w:r>
        <w:rPr>
          <w:b/>
          <w:sz w:val="24"/>
          <w:szCs w:val="24"/>
        </w:rPr>
        <w:t>4.</w:t>
      </w:r>
      <w:r w:rsidR="00451C8D">
        <w:rPr>
          <w:b/>
          <w:sz w:val="24"/>
          <w:szCs w:val="24"/>
        </w:rPr>
        <w:t>40</w:t>
      </w:r>
      <w:r w:rsidRPr="002A5560">
        <w:rPr>
          <w:b/>
          <w:sz w:val="24"/>
          <w:szCs w:val="24"/>
        </w:rPr>
        <w:t xml:space="preserve"> </w:t>
      </w:r>
      <w:r w:rsidR="00255DA0" w:rsidRPr="00CC01E4">
        <w:rPr>
          <w:b/>
          <w:sz w:val="24"/>
        </w:rPr>
        <w:t>Logistic regression analysis of (</w:t>
      </w:r>
      <w:proofErr w:type="gramStart"/>
      <w:r w:rsidR="00255DA0" w:rsidRPr="00CC01E4">
        <w:rPr>
          <w:b/>
          <w:sz w:val="24"/>
        </w:rPr>
        <w:t>pre)eclampsia</w:t>
      </w:r>
      <w:proofErr w:type="gramEnd"/>
      <w:r w:rsidR="00255DA0" w:rsidRPr="00CC01E4">
        <w:rPr>
          <w:b/>
          <w:sz w:val="24"/>
        </w:rPr>
        <w:t xml:space="preserve"> and gestational hypertension with water sources among cases and controls in Paikgacha</w:t>
      </w:r>
    </w:p>
    <w:tbl>
      <w:tblPr>
        <w:tblStyle w:val="LightList1"/>
        <w:tblW w:w="5000" w:type="pct"/>
        <w:tblLook w:val="04A0" w:firstRow="1" w:lastRow="0" w:firstColumn="1" w:lastColumn="0" w:noHBand="0" w:noVBand="1"/>
      </w:tblPr>
      <w:tblGrid>
        <w:gridCol w:w="2690"/>
        <w:gridCol w:w="2948"/>
        <w:gridCol w:w="2408"/>
        <w:gridCol w:w="1196"/>
      </w:tblGrid>
      <w:tr w:rsidR="00C432A1" w:rsidRPr="002A5560" w14:paraId="1FA4C085"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pct"/>
          </w:tcPr>
          <w:p w14:paraId="3EAB9205" w14:textId="77777777" w:rsidR="00C432A1" w:rsidRPr="002A5560" w:rsidRDefault="00945A82" w:rsidP="00945A82">
            <w:pPr>
              <w:rPr>
                <w:b w:val="0"/>
                <w:sz w:val="24"/>
                <w:szCs w:val="24"/>
              </w:rPr>
            </w:pPr>
            <w:r>
              <w:rPr>
                <w:sz w:val="24"/>
                <w:szCs w:val="24"/>
              </w:rPr>
              <w:t>Water Source</w:t>
            </w:r>
          </w:p>
        </w:tc>
        <w:tc>
          <w:tcPr>
            <w:tcW w:w="1595" w:type="pct"/>
          </w:tcPr>
          <w:p w14:paraId="570DA4A1"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B00B84">
              <w:rPr>
                <w:sz w:val="24"/>
                <w:szCs w:val="24"/>
              </w:rPr>
              <w:t xml:space="preserve">Crude Odds </w:t>
            </w:r>
            <w:r w:rsidR="00E8758B">
              <w:rPr>
                <w:sz w:val="24"/>
                <w:szCs w:val="24"/>
              </w:rPr>
              <w:t>R</w:t>
            </w:r>
            <w:r w:rsidRPr="00B00B84">
              <w:rPr>
                <w:sz w:val="24"/>
                <w:szCs w:val="24"/>
              </w:rPr>
              <w:t>atio (OR)</w:t>
            </w:r>
          </w:p>
        </w:tc>
        <w:tc>
          <w:tcPr>
            <w:tcW w:w="1303" w:type="pct"/>
          </w:tcPr>
          <w:p w14:paraId="41719406"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B00B84">
              <w:rPr>
                <w:sz w:val="24"/>
                <w:szCs w:val="24"/>
              </w:rPr>
              <w:t>95% Confidence intervals</w:t>
            </w:r>
          </w:p>
        </w:tc>
        <w:tc>
          <w:tcPr>
            <w:tcW w:w="647" w:type="pct"/>
          </w:tcPr>
          <w:p w14:paraId="3D48745C" w14:textId="77777777" w:rsidR="005657C7" w:rsidRDefault="00C432A1"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B00B84">
              <w:rPr>
                <w:sz w:val="24"/>
                <w:szCs w:val="24"/>
              </w:rPr>
              <w:t>P-value</w:t>
            </w:r>
          </w:p>
        </w:tc>
      </w:tr>
      <w:tr w:rsidR="00C432A1" w:rsidRPr="002A5560" w14:paraId="29D41C74"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pct"/>
          </w:tcPr>
          <w:p w14:paraId="0E7A72A8" w14:textId="77777777" w:rsidR="00C432A1" w:rsidRPr="00B37570" w:rsidRDefault="003527D4" w:rsidP="00945A82">
            <w:pPr>
              <w:rPr>
                <w:b w:val="0"/>
                <w:sz w:val="24"/>
                <w:szCs w:val="24"/>
              </w:rPr>
            </w:pPr>
            <w:r>
              <w:rPr>
                <w:sz w:val="24"/>
                <w:szCs w:val="24"/>
              </w:rPr>
              <w:t>Rain + another source</w:t>
            </w:r>
          </w:p>
        </w:tc>
        <w:tc>
          <w:tcPr>
            <w:tcW w:w="1595" w:type="pct"/>
          </w:tcPr>
          <w:p w14:paraId="0A8D3D5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303" w:type="pct"/>
          </w:tcPr>
          <w:p w14:paraId="677645A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647" w:type="pct"/>
          </w:tcPr>
          <w:p w14:paraId="3F5B3A3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2D1853C4" w14:textId="77777777" w:rsidTr="00CC01E4">
        <w:tc>
          <w:tcPr>
            <w:cnfStyle w:val="001000000000" w:firstRow="0" w:lastRow="0" w:firstColumn="1" w:lastColumn="0" w:oddVBand="0" w:evenVBand="0" w:oddHBand="0" w:evenHBand="0" w:firstRowFirstColumn="0" w:firstRowLastColumn="0" w:lastRowFirstColumn="0" w:lastRowLastColumn="0"/>
            <w:tcW w:w="1455" w:type="pct"/>
            <w:tcBorders>
              <w:top w:val="single" w:sz="8" w:space="0" w:color="000000" w:themeColor="text1"/>
              <w:left w:val="single" w:sz="8" w:space="0" w:color="000000" w:themeColor="text1"/>
              <w:bottom w:val="single" w:sz="8" w:space="0" w:color="000000" w:themeColor="text1"/>
            </w:tcBorders>
          </w:tcPr>
          <w:p w14:paraId="49545FE3" w14:textId="77777777" w:rsidR="00C432A1" w:rsidRPr="00B37570" w:rsidRDefault="003527D4" w:rsidP="00945A82">
            <w:pPr>
              <w:rPr>
                <w:b w:val="0"/>
                <w:sz w:val="24"/>
                <w:szCs w:val="24"/>
              </w:rPr>
            </w:pPr>
            <w:r>
              <w:rPr>
                <w:sz w:val="24"/>
                <w:szCs w:val="24"/>
              </w:rPr>
              <w:t>Filter water</w:t>
            </w:r>
          </w:p>
        </w:tc>
        <w:tc>
          <w:tcPr>
            <w:tcW w:w="1595" w:type="pct"/>
            <w:tcBorders>
              <w:top w:val="single" w:sz="8" w:space="0" w:color="000000" w:themeColor="text1"/>
              <w:bottom w:val="single" w:sz="8" w:space="0" w:color="000000" w:themeColor="text1"/>
            </w:tcBorders>
          </w:tcPr>
          <w:p w14:paraId="44EF67D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1.92</w:t>
            </w:r>
          </w:p>
        </w:tc>
        <w:tc>
          <w:tcPr>
            <w:tcW w:w="1303" w:type="pct"/>
            <w:tcBorders>
              <w:top w:val="single" w:sz="8" w:space="0" w:color="000000" w:themeColor="text1"/>
              <w:bottom w:val="single" w:sz="8" w:space="0" w:color="000000" w:themeColor="text1"/>
            </w:tcBorders>
          </w:tcPr>
          <w:p w14:paraId="2F6ED3C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0.50 – 7.80</w:t>
            </w:r>
          </w:p>
        </w:tc>
        <w:tc>
          <w:tcPr>
            <w:tcW w:w="647" w:type="pct"/>
            <w:tcBorders>
              <w:top w:val="single" w:sz="8" w:space="0" w:color="000000" w:themeColor="text1"/>
              <w:bottom w:val="single" w:sz="8" w:space="0" w:color="000000" w:themeColor="text1"/>
              <w:right w:val="single" w:sz="8" w:space="0" w:color="000000" w:themeColor="text1"/>
            </w:tcBorders>
          </w:tcPr>
          <w:p w14:paraId="49BE859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0.361</w:t>
            </w:r>
          </w:p>
        </w:tc>
      </w:tr>
      <w:tr w:rsidR="00C432A1" w:rsidRPr="002A5560" w14:paraId="5060DEF7"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pct"/>
          </w:tcPr>
          <w:p w14:paraId="1952527C" w14:textId="77777777" w:rsidR="00C432A1" w:rsidRPr="00B37570" w:rsidRDefault="003527D4" w:rsidP="00945A82">
            <w:pPr>
              <w:rPr>
                <w:b w:val="0"/>
                <w:sz w:val="24"/>
                <w:szCs w:val="24"/>
              </w:rPr>
            </w:pPr>
            <w:r>
              <w:rPr>
                <w:sz w:val="24"/>
                <w:szCs w:val="24"/>
              </w:rPr>
              <w:t>Pond water</w:t>
            </w:r>
          </w:p>
        </w:tc>
        <w:tc>
          <w:tcPr>
            <w:tcW w:w="1595" w:type="pct"/>
          </w:tcPr>
          <w:p w14:paraId="06330F14"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3.36</w:t>
            </w:r>
          </w:p>
        </w:tc>
        <w:tc>
          <w:tcPr>
            <w:tcW w:w="1303" w:type="pct"/>
          </w:tcPr>
          <w:p w14:paraId="6FD6364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0.42 – 26.7</w:t>
            </w:r>
          </w:p>
        </w:tc>
        <w:tc>
          <w:tcPr>
            <w:tcW w:w="647" w:type="pct"/>
          </w:tcPr>
          <w:p w14:paraId="07EDFF1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0.251</w:t>
            </w:r>
          </w:p>
        </w:tc>
      </w:tr>
      <w:tr w:rsidR="00C432A1" w:rsidRPr="002A5560" w14:paraId="7E1572E7" w14:textId="77777777" w:rsidTr="00CC01E4">
        <w:tc>
          <w:tcPr>
            <w:cnfStyle w:val="001000000000" w:firstRow="0" w:lastRow="0" w:firstColumn="1" w:lastColumn="0" w:oddVBand="0" w:evenVBand="0" w:oddHBand="0" w:evenHBand="0" w:firstRowFirstColumn="0" w:firstRowLastColumn="0" w:lastRowFirstColumn="0" w:lastRowLastColumn="0"/>
            <w:tcW w:w="1455" w:type="pct"/>
            <w:tcBorders>
              <w:top w:val="single" w:sz="8" w:space="0" w:color="000000" w:themeColor="text1"/>
              <w:left w:val="single" w:sz="8" w:space="0" w:color="000000" w:themeColor="text1"/>
              <w:bottom w:val="single" w:sz="8" w:space="0" w:color="000000" w:themeColor="text1"/>
            </w:tcBorders>
          </w:tcPr>
          <w:p w14:paraId="2F5684FF" w14:textId="77777777" w:rsidR="00C432A1" w:rsidRPr="00B37570" w:rsidRDefault="003527D4" w:rsidP="00945A82">
            <w:pPr>
              <w:rPr>
                <w:b w:val="0"/>
                <w:sz w:val="24"/>
                <w:szCs w:val="24"/>
              </w:rPr>
            </w:pPr>
            <w:r>
              <w:rPr>
                <w:sz w:val="24"/>
                <w:szCs w:val="24"/>
              </w:rPr>
              <w:t xml:space="preserve">Tubewell water </w:t>
            </w:r>
          </w:p>
        </w:tc>
        <w:tc>
          <w:tcPr>
            <w:tcW w:w="1595" w:type="pct"/>
            <w:tcBorders>
              <w:top w:val="single" w:sz="8" w:space="0" w:color="000000" w:themeColor="text1"/>
              <w:bottom w:val="single" w:sz="8" w:space="0" w:color="000000" w:themeColor="text1"/>
            </w:tcBorders>
          </w:tcPr>
          <w:p w14:paraId="2538E74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2.12</w:t>
            </w:r>
          </w:p>
        </w:tc>
        <w:tc>
          <w:tcPr>
            <w:tcW w:w="1303" w:type="pct"/>
            <w:tcBorders>
              <w:top w:val="single" w:sz="8" w:space="0" w:color="000000" w:themeColor="text1"/>
              <w:bottom w:val="single" w:sz="8" w:space="0" w:color="000000" w:themeColor="text1"/>
            </w:tcBorders>
          </w:tcPr>
          <w:p w14:paraId="130C806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0.96 – 4.80</w:t>
            </w:r>
          </w:p>
        </w:tc>
        <w:tc>
          <w:tcPr>
            <w:tcW w:w="647" w:type="pct"/>
            <w:tcBorders>
              <w:top w:val="single" w:sz="8" w:space="0" w:color="000000" w:themeColor="text1"/>
              <w:bottom w:val="single" w:sz="8" w:space="0" w:color="000000" w:themeColor="text1"/>
              <w:right w:val="single" w:sz="8" w:space="0" w:color="000000" w:themeColor="text1"/>
            </w:tcBorders>
          </w:tcPr>
          <w:p w14:paraId="61A7D14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0.072</w:t>
            </w:r>
          </w:p>
        </w:tc>
      </w:tr>
      <w:tr w:rsidR="00C432A1" w:rsidRPr="002A5560" w14:paraId="2CDDC034"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pct"/>
            <w:shd w:val="clear" w:color="auto" w:fill="000000" w:themeFill="text1"/>
          </w:tcPr>
          <w:p w14:paraId="17E5F265" w14:textId="77777777" w:rsidR="00C432A1" w:rsidRPr="00CC01E4" w:rsidRDefault="00945A82" w:rsidP="00945A82">
            <w:pPr>
              <w:spacing w:after="200" w:line="276" w:lineRule="auto"/>
              <w:rPr>
                <w:color w:val="FFFFFF" w:themeColor="background1"/>
                <w:sz w:val="24"/>
                <w:szCs w:val="24"/>
              </w:rPr>
            </w:pPr>
            <w:r>
              <w:rPr>
                <w:sz w:val="24"/>
                <w:szCs w:val="24"/>
              </w:rPr>
              <w:t>Water Source</w:t>
            </w:r>
          </w:p>
        </w:tc>
        <w:tc>
          <w:tcPr>
            <w:tcW w:w="1595" w:type="pct"/>
            <w:shd w:val="clear" w:color="auto" w:fill="000000" w:themeFill="text1"/>
          </w:tcPr>
          <w:p w14:paraId="6B90C483"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OR adjusted by age, parit</w:t>
            </w:r>
            <w:r w:rsidR="00E8758B">
              <w:rPr>
                <w:b/>
                <w:color w:val="FFFFFF" w:themeColor="background1"/>
                <w:sz w:val="24"/>
                <w:szCs w:val="24"/>
              </w:rPr>
              <w:t xml:space="preserve">y and </w:t>
            </w:r>
            <w:r w:rsidRPr="00CC01E4">
              <w:rPr>
                <w:b/>
                <w:color w:val="FFFFFF" w:themeColor="background1"/>
                <w:sz w:val="24"/>
                <w:szCs w:val="24"/>
              </w:rPr>
              <w:t>SES</w:t>
            </w:r>
          </w:p>
        </w:tc>
        <w:tc>
          <w:tcPr>
            <w:tcW w:w="1303" w:type="pct"/>
            <w:shd w:val="clear" w:color="auto" w:fill="000000" w:themeFill="text1"/>
          </w:tcPr>
          <w:p w14:paraId="2BCFBBCB"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647" w:type="pct"/>
            <w:shd w:val="clear" w:color="auto" w:fill="000000" w:themeFill="text1"/>
          </w:tcPr>
          <w:p w14:paraId="5B642B4B"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C432A1" w:rsidRPr="002A5560" w14:paraId="3F36F7BE" w14:textId="77777777" w:rsidTr="00CC01E4">
        <w:tc>
          <w:tcPr>
            <w:cnfStyle w:val="001000000000" w:firstRow="0" w:lastRow="0" w:firstColumn="1" w:lastColumn="0" w:oddVBand="0" w:evenVBand="0" w:oddHBand="0" w:evenHBand="0" w:firstRowFirstColumn="0" w:firstRowLastColumn="0" w:lastRowFirstColumn="0" w:lastRowLastColumn="0"/>
            <w:tcW w:w="1455" w:type="pct"/>
          </w:tcPr>
          <w:p w14:paraId="52234A34" w14:textId="77777777" w:rsidR="00C432A1" w:rsidRPr="00B37570" w:rsidRDefault="003527D4" w:rsidP="00945A82">
            <w:pPr>
              <w:rPr>
                <w:b w:val="0"/>
                <w:sz w:val="24"/>
                <w:szCs w:val="24"/>
              </w:rPr>
            </w:pPr>
            <w:r>
              <w:rPr>
                <w:sz w:val="24"/>
                <w:szCs w:val="24"/>
              </w:rPr>
              <w:t>Rain + another source</w:t>
            </w:r>
          </w:p>
        </w:tc>
        <w:tc>
          <w:tcPr>
            <w:tcW w:w="1595" w:type="pct"/>
          </w:tcPr>
          <w:p w14:paraId="2EE2996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303" w:type="pct"/>
          </w:tcPr>
          <w:p w14:paraId="4623456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647" w:type="pct"/>
          </w:tcPr>
          <w:p w14:paraId="522A637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3A8DCBB1"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pct"/>
          </w:tcPr>
          <w:p w14:paraId="3ACB053F" w14:textId="77777777" w:rsidR="00C432A1" w:rsidRPr="00B37570" w:rsidRDefault="003527D4" w:rsidP="00945A82">
            <w:pPr>
              <w:rPr>
                <w:b w:val="0"/>
                <w:sz w:val="24"/>
                <w:szCs w:val="24"/>
              </w:rPr>
            </w:pPr>
            <w:r>
              <w:rPr>
                <w:sz w:val="24"/>
                <w:szCs w:val="24"/>
              </w:rPr>
              <w:t>Filter water</w:t>
            </w:r>
          </w:p>
        </w:tc>
        <w:tc>
          <w:tcPr>
            <w:tcW w:w="1595" w:type="pct"/>
          </w:tcPr>
          <w:p w14:paraId="199517D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3.40</w:t>
            </w:r>
          </w:p>
        </w:tc>
        <w:tc>
          <w:tcPr>
            <w:tcW w:w="1303" w:type="pct"/>
          </w:tcPr>
          <w:p w14:paraId="07C006F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0.72 – 15.6</w:t>
            </w:r>
          </w:p>
        </w:tc>
        <w:tc>
          <w:tcPr>
            <w:tcW w:w="647" w:type="pct"/>
          </w:tcPr>
          <w:p w14:paraId="6CD8219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0.120</w:t>
            </w:r>
          </w:p>
        </w:tc>
      </w:tr>
      <w:tr w:rsidR="00C432A1" w:rsidRPr="002A5560" w14:paraId="678E4AD8" w14:textId="77777777" w:rsidTr="00CC01E4">
        <w:tc>
          <w:tcPr>
            <w:cnfStyle w:val="001000000000" w:firstRow="0" w:lastRow="0" w:firstColumn="1" w:lastColumn="0" w:oddVBand="0" w:evenVBand="0" w:oddHBand="0" w:evenHBand="0" w:firstRowFirstColumn="0" w:firstRowLastColumn="0" w:lastRowFirstColumn="0" w:lastRowLastColumn="0"/>
            <w:tcW w:w="1455" w:type="pct"/>
          </w:tcPr>
          <w:p w14:paraId="6CCC085C" w14:textId="77777777" w:rsidR="00C432A1" w:rsidRPr="00B37570" w:rsidRDefault="003527D4" w:rsidP="00945A82">
            <w:pPr>
              <w:rPr>
                <w:b w:val="0"/>
                <w:sz w:val="24"/>
                <w:szCs w:val="24"/>
              </w:rPr>
            </w:pPr>
            <w:r>
              <w:rPr>
                <w:sz w:val="24"/>
                <w:szCs w:val="24"/>
              </w:rPr>
              <w:t>Pond water</w:t>
            </w:r>
          </w:p>
        </w:tc>
        <w:tc>
          <w:tcPr>
            <w:tcW w:w="1595" w:type="pct"/>
          </w:tcPr>
          <w:p w14:paraId="6A69A11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3.81</w:t>
            </w:r>
          </w:p>
        </w:tc>
        <w:tc>
          <w:tcPr>
            <w:tcW w:w="1303" w:type="pct"/>
          </w:tcPr>
          <w:p w14:paraId="7154D58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0.43 – 33.4</w:t>
            </w:r>
          </w:p>
        </w:tc>
        <w:tc>
          <w:tcPr>
            <w:tcW w:w="647" w:type="pct"/>
          </w:tcPr>
          <w:p w14:paraId="5E907967"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0.226</w:t>
            </w:r>
          </w:p>
        </w:tc>
      </w:tr>
      <w:tr w:rsidR="00C432A1" w:rsidRPr="002A5560" w14:paraId="47BBF863"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pct"/>
          </w:tcPr>
          <w:p w14:paraId="58DA25EC" w14:textId="77777777" w:rsidR="00C432A1" w:rsidRPr="00B37570" w:rsidRDefault="003527D4" w:rsidP="00945A82">
            <w:pPr>
              <w:rPr>
                <w:b w:val="0"/>
                <w:sz w:val="24"/>
                <w:szCs w:val="24"/>
              </w:rPr>
            </w:pPr>
            <w:r>
              <w:rPr>
                <w:sz w:val="24"/>
                <w:szCs w:val="24"/>
              </w:rPr>
              <w:t xml:space="preserve">Tubewell water </w:t>
            </w:r>
          </w:p>
        </w:tc>
        <w:tc>
          <w:tcPr>
            <w:tcW w:w="1595" w:type="pct"/>
          </w:tcPr>
          <w:p w14:paraId="43EDA65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2.6</w:t>
            </w:r>
            <w:r>
              <w:rPr>
                <w:sz w:val="24"/>
                <w:szCs w:val="24"/>
              </w:rPr>
              <w:t>2</w:t>
            </w:r>
          </w:p>
        </w:tc>
        <w:tc>
          <w:tcPr>
            <w:tcW w:w="1303" w:type="pct"/>
          </w:tcPr>
          <w:p w14:paraId="0F12A4F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w:t>
            </w:r>
            <w:r>
              <w:rPr>
                <w:sz w:val="24"/>
                <w:szCs w:val="24"/>
              </w:rPr>
              <w:t>10</w:t>
            </w:r>
            <w:r w:rsidRPr="002A5560">
              <w:rPr>
                <w:sz w:val="24"/>
                <w:szCs w:val="24"/>
              </w:rPr>
              <w:t xml:space="preserve"> – 6.</w:t>
            </w:r>
            <w:r>
              <w:rPr>
                <w:sz w:val="24"/>
                <w:szCs w:val="24"/>
              </w:rPr>
              <w:t>30</w:t>
            </w:r>
          </w:p>
        </w:tc>
        <w:tc>
          <w:tcPr>
            <w:tcW w:w="647" w:type="pct"/>
          </w:tcPr>
          <w:p w14:paraId="594F069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0.031</w:t>
            </w:r>
          </w:p>
        </w:tc>
      </w:tr>
    </w:tbl>
    <w:p w14:paraId="1134D6A5" w14:textId="77777777" w:rsidR="00C432A1" w:rsidRPr="002A5560" w:rsidRDefault="00C432A1" w:rsidP="00C432A1">
      <w:pPr>
        <w:rPr>
          <w:b/>
          <w:sz w:val="24"/>
          <w:szCs w:val="24"/>
        </w:rPr>
      </w:pPr>
    </w:p>
    <w:p w14:paraId="331B21E7" w14:textId="77777777" w:rsidR="00C432A1" w:rsidRDefault="00C432A1" w:rsidP="00C432A1">
      <w:pPr>
        <w:spacing w:after="0"/>
        <w:rPr>
          <w:b/>
          <w:sz w:val="24"/>
          <w:szCs w:val="24"/>
        </w:rPr>
      </w:pPr>
    </w:p>
    <w:p w14:paraId="32F069F8" w14:textId="77777777" w:rsidR="00C432A1" w:rsidRDefault="00C432A1" w:rsidP="00C432A1">
      <w:pPr>
        <w:spacing w:after="0"/>
        <w:rPr>
          <w:b/>
          <w:sz w:val="24"/>
          <w:szCs w:val="24"/>
        </w:rPr>
      </w:pPr>
    </w:p>
    <w:p w14:paraId="4C1E1AC5" w14:textId="77777777" w:rsidR="00C432A1" w:rsidRDefault="00C432A1" w:rsidP="00C432A1">
      <w:pPr>
        <w:spacing w:after="0"/>
        <w:rPr>
          <w:b/>
          <w:sz w:val="24"/>
          <w:szCs w:val="24"/>
        </w:rPr>
      </w:pPr>
    </w:p>
    <w:p w14:paraId="39F5E2F0" w14:textId="77777777" w:rsidR="00F77203" w:rsidRDefault="00F77203">
      <w:pPr>
        <w:rPr>
          <w:b/>
          <w:sz w:val="24"/>
          <w:szCs w:val="24"/>
        </w:rPr>
      </w:pPr>
      <w:r>
        <w:rPr>
          <w:b/>
          <w:sz w:val="24"/>
          <w:szCs w:val="24"/>
        </w:rPr>
        <w:br w:type="page"/>
      </w:r>
    </w:p>
    <w:p w14:paraId="290FF631" w14:textId="77777777" w:rsidR="00C432A1" w:rsidRPr="002A5560" w:rsidRDefault="00C432A1" w:rsidP="002E180E">
      <w:pPr>
        <w:spacing w:line="240" w:lineRule="auto"/>
        <w:rPr>
          <w:b/>
          <w:sz w:val="24"/>
          <w:szCs w:val="24"/>
        </w:rPr>
      </w:pPr>
      <w:r w:rsidRPr="002A5560">
        <w:rPr>
          <w:b/>
          <w:sz w:val="24"/>
          <w:szCs w:val="24"/>
        </w:rPr>
        <w:t xml:space="preserve">Table </w:t>
      </w:r>
      <w:r>
        <w:rPr>
          <w:b/>
          <w:sz w:val="24"/>
          <w:szCs w:val="24"/>
        </w:rPr>
        <w:t>4.</w:t>
      </w:r>
      <w:r w:rsidR="00451C8D">
        <w:rPr>
          <w:b/>
          <w:sz w:val="24"/>
          <w:szCs w:val="24"/>
        </w:rPr>
        <w:t>41</w:t>
      </w:r>
      <w:r w:rsidRPr="002A5560">
        <w:rPr>
          <w:b/>
          <w:sz w:val="24"/>
          <w:szCs w:val="24"/>
        </w:rPr>
        <w:t xml:space="preserve"> </w:t>
      </w:r>
      <w:r w:rsidR="00255DA0" w:rsidRPr="00CC01E4">
        <w:rPr>
          <w:b/>
          <w:sz w:val="24"/>
        </w:rPr>
        <w:t xml:space="preserve">Quartiles of water sodium levels measured in water </w:t>
      </w:r>
      <w:r w:rsidR="00B61782" w:rsidRPr="005D3754">
        <w:rPr>
          <w:b/>
          <w:sz w:val="24"/>
        </w:rPr>
        <w:t xml:space="preserve">sources </w:t>
      </w:r>
      <w:r w:rsidR="00255DA0" w:rsidRPr="00CC01E4">
        <w:rPr>
          <w:b/>
          <w:sz w:val="24"/>
        </w:rPr>
        <w:t>in the Paikgacha sample</w:t>
      </w:r>
    </w:p>
    <w:tbl>
      <w:tblPr>
        <w:tblStyle w:val="LightList1"/>
        <w:tblW w:w="5000" w:type="pct"/>
        <w:tblLayout w:type="fixed"/>
        <w:tblLook w:val="04A0" w:firstRow="1" w:lastRow="0" w:firstColumn="1" w:lastColumn="0" w:noHBand="0" w:noVBand="1"/>
      </w:tblPr>
      <w:tblGrid>
        <w:gridCol w:w="2943"/>
        <w:gridCol w:w="2569"/>
        <w:gridCol w:w="2251"/>
        <w:gridCol w:w="1479"/>
      </w:tblGrid>
      <w:tr w:rsidR="005D3754" w:rsidRPr="002A5560" w14:paraId="3AF8AD33"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2" w:type="pct"/>
            <w:noWrap/>
            <w:hideMark/>
          </w:tcPr>
          <w:p w14:paraId="646489F1" w14:textId="77777777" w:rsidR="00C432A1" w:rsidRPr="00CC01E4" w:rsidRDefault="003527D4" w:rsidP="00790780">
            <w:pPr>
              <w:spacing w:line="276" w:lineRule="auto"/>
              <w:rPr>
                <w:rFonts w:eastAsia="Times New Roman" w:cs="Times New Roman"/>
                <w:sz w:val="24"/>
                <w:szCs w:val="24"/>
              </w:rPr>
            </w:pPr>
            <w:r>
              <w:rPr>
                <w:sz w:val="24"/>
                <w:szCs w:val="24"/>
              </w:rPr>
              <w:t>Water sodium mg/l</w:t>
            </w:r>
          </w:p>
        </w:tc>
        <w:tc>
          <w:tcPr>
            <w:tcW w:w="1390" w:type="pct"/>
            <w:noWrap/>
            <w:hideMark/>
          </w:tcPr>
          <w:p w14:paraId="000CE215" w14:textId="77777777" w:rsidR="005657C7" w:rsidRPr="00CC01E4" w:rsidRDefault="00255DA0" w:rsidP="00790780">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(n=50)</w:t>
            </w:r>
          </w:p>
        </w:tc>
        <w:tc>
          <w:tcPr>
            <w:tcW w:w="1218" w:type="pct"/>
            <w:noWrap/>
            <w:hideMark/>
          </w:tcPr>
          <w:p w14:paraId="0949F8F4" w14:textId="77777777" w:rsidR="005657C7" w:rsidRPr="00CC01E4" w:rsidRDefault="00255DA0" w:rsidP="00790780">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(n=100)</w:t>
            </w:r>
          </w:p>
        </w:tc>
        <w:tc>
          <w:tcPr>
            <w:tcW w:w="800" w:type="pct"/>
            <w:noWrap/>
            <w:hideMark/>
          </w:tcPr>
          <w:p w14:paraId="75E05A64" w14:textId="77777777" w:rsidR="005657C7" w:rsidRPr="00CC01E4" w:rsidRDefault="00255DA0" w:rsidP="00790780">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(150)</w:t>
            </w:r>
          </w:p>
        </w:tc>
      </w:tr>
      <w:tr w:rsidR="005D3754" w:rsidRPr="002A5560" w14:paraId="44B69E1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2" w:type="pct"/>
            <w:noWrap/>
            <w:hideMark/>
          </w:tcPr>
          <w:p w14:paraId="71196381" w14:textId="77777777" w:rsidR="00C432A1" w:rsidRPr="002A5560" w:rsidRDefault="00C432A1" w:rsidP="00790780">
            <w:pPr>
              <w:rPr>
                <w:rFonts w:eastAsia="Times New Roman" w:cs="Times New Roman"/>
                <w:color w:val="000000"/>
                <w:sz w:val="24"/>
                <w:szCs w:val="24"/>
              </w:rPr>
            </w:pPr>
            <w:r w:rsidRPr="002A5560">
              <w:rPr>
                <w:rFonts w:eastAsia="Times New Roman" w:cs="Times New Roman"/>
                <w:color w:val="000000"/>
                <w:sz w:val="24"/>
                <w:szCs w:val="24"/>
              </w:rPr>
              <w:t>Min to 300</w:t>
            </w:r>
          </w:p>
        </w:tc>
        <w:tc>
          <w:tcPr>
            <w:tcW w:w="1390" w:type="pct"/>
            <w:noWrap/>
            <w:hideMark/>
          </w:tcPr>
          <w:p w14:paraId="760B2DDE"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 (14.0)</w:t>
            </w:r>
          </w:p>
        </w:tc>
        <w:tc>
          <w:tcPr>
            <w:tcW w:w="1218" w:type="pct"/>
            <w:noWrap/>
            <w:hideMark/>
          </w:tcPr>
          <w:p w14:paraId="25EB8DF8"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46 (46.0)</w:t>
            </w:r>
          </w:p>
        </w:tc>
        <w:tc>
          <w:tcPr>
            <w:tcW w:w="800" w:type="pct"/>
            <w:noWrap/>
            <w:hideMark/>
          </w:tcPr>
          <w:p w14:paraId="58B2215C"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53 (35.3)</w:t>
            </w:r>
          </w:p>
        </w:tc>
      </w:tr>
      <w:tr w:rsidR="005D3754" w:rsidRPr="002A5560" w14:paraId="5513FE35"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92" w:type="pct"/>
            <w:noWrap/>
            <w:hideMark/>
          </w:tcPr>
          <w:p w14:paraId="2CDB9FC3" w14:textId="77777777" w:rsidR="00C432A1" w:rsidRPr="00B37570" w:rsidRDefault="003527D4" w:rsidP="00790780">
            <w:pPr>
              <w:rPr>
                <w:rFonts w:eastAsia="Times New Roman" w:cs="Times New Roman"/>
                <w:b w:val="0"/>
                <w:color w:val="000000"/>
                <w:sz w:val="24"/>
                <w:szCs w:val="24"/>
              </w:rPr>
            </w:pPr>
            <w:r>
              <w:rPr>
                <w:rFonts w:eastAsia="Times New Roman" w:cs="Times New Roman"/>
                <w:color w:val="000000"/>
                <w:sz w:val="24"/>
                <w:szCs w:val="24"/>
              </w:rPr>
              <w:t>300.01 – 600</w:t>
            </w:r>
          </w:p>
        </w:tc>
        <w:tc>
          <w:tcPr>
            <w:tcW w:w="1390" w:type="pct"/>
            <w:noWrap/>
            <w:hideMark/>
          </w:tcPr>
          <w:p w14:paraId="008CD9A7" w14:textId="77777777" w:rsidR="005657C7" w:rsidRDefault="00C432A1" w:rsidP="00790780">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17 (34.0)</w:t>
            </w:r>
          </w:p>
        </w:tc>
        <w:tc>
          <w:tcPr>
            <w:tcW w:w="1218" w:type="pct"/>
            <w:noWrap/>
            <w:hideMark/>
          </w:tcPr>
          <w:p w14:paraId="36869F08" w14:textId="77777777" w:rsidR="005657C7" w:rsidRDefault="00C432A1" w:rsidP="00790780">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31 (31.0)</w:t>
            </w:r>
          </w:p>
        </w:tc>
        <w:tc>
          <w:tcPr>
            <w:tcW w:w="800" w:type="pct"/>
            <w:noWrap/>
            <w:hideMark/>
          </w:tcPr>
          <w:p w14:paraId="658FB4B2" w14:textId="77777777" w:rsidR="005657C7" w:rsidRDefault="00C432A1" w:rsidP="00790780">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48 (32.0)</w:t>
            </w:r>
          </w:p>
        </w:tc>
      </w:tr>
      <w:tr w:rsidR="005D3754" w:rsidRPr="002A5560" w14:paraId="46BF86D3"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2" w:type="pct"/>
            <w:noWrap/>
            <w:hideMark/>
          </w:tcPr>
          <w:p w14:paraId="7B0C2685" w14:textId="77777777" w:rsidR="00C432A1" w:rsidRPr="00B37570" w:rsidRDefault="003527D4" w:rsidP="00790780">
            <w:pPr>
              <w:rPr>
                <w:rFonts w:eastAsia="Times New Roman" w:cs="Times New Roman"/>
                <w:b w:val="0"/>
                <w:color w:val="000000"/>
                <w:sz w:val="24"/>
                <w:szCs w:val="24"/>
              </w:rPr>
            </w:pPr>
            <w:r>
              <w:rPr>
                <w:rFonts w:eastAsia="Times New Roman" w:cs="Times New Roman"/>
                <w:color w:val="000000"/>
                <w:sz w:val="24"/>
                <w:szCs w:val="24"/>
              </w:rPr>
              <w:t>600.01 – 900</w:t>
            </w:r>
          </w:p>
        </w:tc>
        <w:tc>
          <w:tcPr>
            <w:tcW w:w="1390" w:type="pct"/>
            <w:noWrap/>
            <w:hideMark/>
          </w:tcPr>
          <w:p w14:paraId="1C2EB268"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21 (42.0)</w:t>
            </w:r>
          </w:p>
        </w:tc>
        <w:tc>
          <w:tcPr>
            <w:tcW w:w="1218" w:type="pct"/>
            <w:noWrap/>
            <w:hideMark/>
          </w:tcPr>
          <w:p w14:paraId="467EFD72"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19 (19.0)</w:t>
            </w:r>
          </w:p>
        </w:tc>
        <w:tc>
          <w:tcPr>
            <w:tcW w:w="800" w:type="pct"/>
            <w:noWrap/>
            <w:hideMark/>
          </w:tcPr>
          <w:p w14:paraId="10CDEB10" w14:textId="77777777" w:rsidR="005657C7" w:rsidRDefault="00C432A1" w:rsidP="00790780">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40 (26.7)</w:t>
            </w:r>
          </w:p>
        </w:tc>
      </w:tr>
      <w:tr w:rsidR="005D3754" w:rsidRPr="002A5560" w14:paraId="62BF68D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92" w:type="pct"/>
            <w:noWrap/>
            <w:hideMark/>
          </w:tcPr>
          <w:p w14:paraId="3CA42777" w14:textId="77777777" w:rsidR="00C432A1" w:rsidRPr="00B37570" w:rsidRDefault="003527D4" w:rsidP="00790780">
            <w:pPr>
              <w:rPr>
                <w:rFonts w:eastAsia="Times New Roman" w:cs="Times New Roman"/>
                <w:b w:val="0"/>
                <w:color w:val="000000"/>
                <w:sz w:val="24"/>
                <w:szCs w:val="24"/>
              </w:rPr>
            </w:pPr>
            <w:r>
              <w:rPr>
                <w:rFonts w:eastAsia="Times New Roman" w:cs="Times New Roman"/>
                <w:color w:val="000000"/>
                <w:sz w:val="24"/>
                <w:szCs w:val="24"/>
              </w:rPr>
              <w:t>900.01 – max</w:t>
            </w:r>
          </w:p>
        </w:tc>
        <w:tc>
          <w:tcPr>
            <w:tcW w:w="1390" w:type="pct"/>
            <w:noWrap/>
            <w:hideMark/>
          </w:tcPr>
          <w:p w14:paraId="008ADFC5" w14:textId="77777777" w:rsidR="005657C7" w:rsidRDefault="00C432A1" w:rsidP="00790780">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 (10.0)</w:t>
            </w:r>
          </w:p>
        </w:tc>
        <w:tc>
          <w:tcPr>
            <w:tcW w:w="1218" w:type="pct"/>
            <w:noWrap/>
            <w:hideMark/>
          </w:tcPr>
          <w:p w14:paraId="6AB72C61" w14:textId="77777777" w:rsidR="005657C7" w:rsidRDefault="00C432A1" w:rsidP="00790780">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(4.00)</w:t>
            </w:r>
          </w:p>
        </w:tc>
        <w:tc>
          <w:tcPr>
            <w:tcW w:w="800" w:type="pct"/>
            <w:noWrap/>
            <w:hideMark/>
          </w:tcPr>
          <w:p w14:paraId="102E7EB4" w14:textId="77777777" w:rsidR="005657C7" w:rsidRDefault="00C432A1" w:rsidP="00790780">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9 (6.00)</w:t>
            </w:r>
          </w:p>
        </w:tc>
      </w:tr>
    </w:tbl>
    <w:p w14:paraId="642551A6" w14:textId="77777777" w:rsidR="00C432A1" w:rsidRPr="002A5560" w:rsidRDefault="00C432A1" w:rsidP="00E220D3">
      <w:pPr>
        <w:spacing w:after="0"/>
        <w:rPr>
          <w:i/>
          <w:sz w:val="24"/>
          <w:szCs w:val="24"/>
        </w:rPr>
      </w:pPr>
      <w:proofErr w:type="gramStart"/>
      <w:r w:rsidRPr="002A5560">
        <w:rPr>
          <w:i/>
          <w:sz w:val="24"/>
          <w:szCs w:val="24"/>
        </w:rPr>
        <w:t>p</w:t>
      </w:r>
      <w:proofErr w:type="gramEnd"/>
      <w:r w:rsidRPr="002A5560">
        <w:rPr>
          <w:i/>
          <w:sz w:val="24"/>
          <w:szCs w:val="24"/>
        </w:rPr>
        <w:t>-value</w:t>
      </w:r>
      <w:r w:rsidR="00295016">
        <w:rPr>
          <w:i/>
          <w:sz w:val="24"/>
          <w:szCs w:val="24"/>
        </w:rPr>
        <w:t>&lt;</w:t>
      </w:r>
      <w:r w:rsidRPr="002A5560">
        <w:rPr>
          <w:i/>
          <w:sz w:val="24"/>
          <w:szCs w:val="24"/>
        </w:rPr>
        <w:t xml:space="preserve"> 0.00</w:t>
      </w:r>
      <w:r w:rsidR="00295016">
        <w:rPr>
          <w:i/>
          <w:sz w:val="24"/>
          <w:szCs w:val="24"/>
        </w:rPr>
        <w:t>1</w:t>
      </w:r>
    </w:p>
    <w:p w14:paraId="06BA35D5" w14:textId="77777777" w:rsidR="00C432A1" w:rsidRDefault="00C432A1" w:rsidP="002E180E">
      <w:pPr>
        <w:rPr>
          <w:b/>
          <w:sz w:val="24"/>
          <w:szCs w:val="24"/>
        </w:rPr>
      </w:pPr>
    </w:p>
    <w:p w14:paraId="30AFEEC4" w14:textId="77777777" w:rsidR="00C432A1" w:rsidRPr="002A5560" w:rsidRDefault="00C432A1" w:rsidP="002E180E">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42 </w:t>
      </w:r>
      <w:r w:rsidR="00255DA0" w:rsidRPr="00CC01E4">
        <w:rPr>
          <w:b/>
          <w:sz w:val="24"/>
        </w:rPr>
        <w:t>Logistic regression analysis of (</w:t>
      </w:r>
      <w:proofErr w:type="gramStart"/>
      <w:r w:rsidR="00255DA0" w:rsidRPr="00CC01E4">
        <w:rPr>
          <w:b/>
          <w:sz w:val="24"/>
        </w:rPr>
        <w:t>pre)eclampsia</w:t>
      </w:r>
      <w:proofErr w:type="gramEnd"/>
      <w:r w:rsidR="00255DA0" w:rsidRPr="00CC01E4">
        <w:rPr>
          <w:b/>
          <w:sz w:val="24"/>
        </w:rPr>
        <w:t xml:space="preserve"> and gestational hypertension with water sodium levels among cases and controls in Paikgacha</w:t>
      </w:r>
    </w:p>
    <w:tbl>
      <w:tblPr>
        <w:tblStyle w:val="LightList1"/>
        <w:tblW w:w="5000" w:type="pct"/>
        <w:tblLook w:val="04A0" w:firstRow="1" w:lastRow="0" w:firstColumn="1" w:lastColumn="0" w:noHBand="0" w:noVBand="1"/>
      </w:tblPr>
      <w:tblGrid>
        <w:gridCol w:w="2518"/>
        <w:gridCol w:w="2978"/>
        <w:gridCol w:w="2410"/>
        <w:gridCol w:w="1336"/>
      </w:tblGrid>
      <w:tr w:rsidR="00C432A1" w:rsidRPr="002A5560" w14:paraId="21EDE901"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tcPr>
          <w:p w14:paraId="6867AC7E" w14:textId="77777777" w:rsidR="00C432A1" w:rsidRPr="00B37570" w:rsidRDefault="00945A82" w:rsidP="00EC0D7F">
            <w:pPr>
              <w:rPr>
                <w:sz w:val="24"/>
                <w:szCs w:val="24"/>
              </w:rPr>
            </w:pPr>
            <w:r>
              <w:rPr>
                <w:sz w:val="24"/>
                <w:szCs w:val="24"/>
              </w:rPr>
              <w:t>Water sodium mg/l</w:t>
            </w:r>
          </w:p>
        </w:tc>
        <w:tc>
          <w:tcPr>
            <w:tcW w:w="1611" w:type="pct"/>
          </w:tcPr>
          <w:p w14:paraId="6C514F10"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 xml:space="preserve">Crude Odds </w:t>
            </w:r>
            <w:r w:rsidR="00E8758B">
              <w:rPr>
                <w:sz w:val="24"/>
                <w:szCs w:val="24"/>
              </w:rPr>
              <w:t>R</w:t>
            </w:r>
            <w:r>
              <w:rPr>
                <w:sz w:val="24"/>
                <w:szCs w:val="24"/>
              </w:rPr>
              <w:t>atio (OR)</w:t>
            </w:r>
          </w:p>
        </w:tc>
        <w:tc>
          <w:tcPr>
            <w:tcW w:w="1304" w:type="pct"/>
          </w:tcPr>
          <w:p w14:paraId="06530B3B"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723" w:type="pct"/>
          </w:tcPr>
          <w:p w14:paraId="3AE297FF"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C432A1" w:rsidRPr="002A5560" w14:paraId="314CCCE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tcPr>
          <w:p w14:paraId="3F109D43" w14:textId="77777777" w:rsidR="00C432A1" w:rsidRPr="00B37570" w:rsidRDefault="003527D4" w:rsidP="00EC0D7F">
            <w:pPr>
              <w:rPr>
                <w:b w:val="0"/>
                <w:sz w:val="24"/>
                <w:szCs w:val="24"/>
              </w:rPr>
            </w:pPr>
            <w:r>
              <w:rPr>
                <w:sz w:val="24"/>
                <w:szCs w:val="24"/>
              </w:rPr>
              <w:t>Min to 300</w:t>
            </w:r>
          </w:p>
        </w:tc>
        <w:tc>
          <w:tcPr>
            <w:tcW w:w="1611" w:type="pct"/>
          </w:tcPr>
          <w:p w14:paraId="7B6DDB4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304" w:type="pct"/>
          </w:tcPr>
          <w:p w14:paraId="4081CE4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723" w:type="pct"/>
          </w:tcPr>
          <w:p w14:paraId="4ED3E03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11A3F4D5" w14:textId="77777777" w:rsidTr="00CC01E4">
        <w:tc>
          <w:tcPr>
            <w:cnfStyle w:val="001000000000" w:firstRow="0" w:lastRow="0" w:firstColumn="1" w:lastColumn="0" w:oddVBand="0" w:evenVBand="0" w:oddHBand="0" w:evenHBand="0" w:firstRowFirstColumn="0" w:firstRowLastColumn="0" w:lastRowFirstColumn="0" w:lastRowLastColumn="0"/>
            <w:tcW w:w="1362" w:type="pct"/>
            <w:tcBorders>
              <w:top w:val="single" w:sz="8" w:space="0" w:color="000000" w:themeColor="text1"/>
              <w:left w:val="single" w:sz="8" w:space="0" w:color="000000" w:themeColor="text1"/>
              <w:bottom w:val="single" w:sz="8" w:space="0" w:color="000000" w:themeColor="text1"/>
            </w:tcBorders>
          </w:tcPr>
          <w:p w14:paraId="6A5DCBF3" w14:textId="77777777" w:rsidR="00C432A1" w:rsidRPr="00B37570" w:rsidRDefault="003527D4" w:rsidP="00EC0D7F">
            <w:pPr>
              <w:rPr>
                <w:b w:val="0"/>
                <w:sz w:val="24"/>
                <w:szCs w:val="24"/>
              </w:rPr>
            </w:pPr>
            <w:r>
              <w:rPr>
                <w:sz w:val="24"/>
                <w:szCs w:val="24"/>
              </w:rPr>
              <w:t xml:space="preserve">300.01 – 600 </w:t>
            </w:r>
          </w:p>
        </w:tc>
        <w:tc>
          <w:tcPr>
            <w:tcW w:w="1611" w:type="pct"/>
            <w:tcBorders>
              <w:top w:val="single" w:sz="8" w:space="0" w:color="000000" w:themeColor="text1"/>
              <w:bottom w:val="single" w:sz="8" w:space="0" w:color="000000" w:themeColor="text1"/>
            </w:tcBorders>
          </w:tcPr>
          <w:p w14:paraId="2B662A2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3.60</w:t>
            </w:r>
          </w:p>
        </w:tc>
        <w:tc>
          <w:tcPr>
            <w:tcW w:w="1304" w:type="pct"/>
            <w:tcBorders>
              <w:top w:val="single" w:sz="8" w:space="0" w:color="000000" w:themeColor="text1"/>
              <w:bottom w:val="single" w:sz="8" w:space="0" w:color="000000" w:themeColor="text1"/>
            </w:tcBorders>
          </w:tcPr>
          <w:p w14:paraId="096C043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1.33 – 9.71</w:t>
            </w:r>
          </w:p>
        </w:tc>
        <w:tc>
          <w:tcPr>
            <w:tcW w:w="723" w:type="pct"/>
            <w:tcBorders>
              <w:top w:val="single" w:sz="8" w:space="0" w:color="000000" w:themeColor="text1"/>
              <w:bottom w:val="single" w:sz="8" w:space="0" w:color="000000" w:themeColor="text1"/>
              <w:right w:val="single" w:sz="8" w:space="0" w:color="000000" w:themeColor="text1"/>
            </w:tcBorders>
          </w:tcPr>
          <w:p w14:paraId="0FE9A67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0.011</w:t>
            </w:r>
          </w:p>
        </w:tc>
      </w:tr>
      <w:tr w:rsidR="00C432A1" w:rsidRPr="002A5560" w14:paraId="1851B6F7"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tcPr>
          <w:p w14:paraId="59F43B6F" w14:textId="77777777" w:rsidR="00C432A1" w:rsidRPr="00B37570" w:rsidRDefault="003527D4" w:rsidP="00EC0D7F">
            <w:pPr>
              <w:rPr>
                <w:b w:val="0"/>
                <w:sz w:val="24"/>
                <w:szCs w:val="24"/>
              </w:rPr>
            </w:pPr>
            <w:r>
              <w:rPr>
                <w:sz w:val="24"/>
                <w:szCs w:val="24"/>
              </w:rPr>
              <w:t>600.01 – 900</w:t>
            </w:r>
          </w:p>
        </w:tc>
        <w:tc>
          <w:tcPr>
            <w:tcW w:w="1611" w:type="pct"/>
          </w:tcPr>
          <w:p w14:paraId="09990A0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7.26</w:t>
            </w:r>
          </w:p>
        </w:tc>
        <w:tc>
          <w:tcPr>
            <w:tcW w:w="1304" w:type="pct"/>
          </w:tcPr>
          <w:p w14:paraId="4F22C6A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2.65 – 19.9</w:t>
            </w:r>
          </w:p>
        </w:tc>
        <w:tc>
          <w:tcPr>
            <w:tcW w:w="723" w:type="pct"/>
          </w:tcPr>
          <w:p w14:paraId="042B9DC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0ABDEE8C" w14:textId="77777777" w:rsidTr="00CC01E4">
        <w:tc>
          <w:tcPr>
            <w:cnfStyle w:val="001000000000" w:firstRow="0" w:lastRow="0" w:firstColumn="1" w:lastColumn="0" w:oddVBand="0" w:evenVBand="0" w:oddHBand="0" w:evenHBand="0" w:firstRowFirstColumn="0" w:firstRowLastColumn="0" w:lastRowFirstColumn="0" w:lastRowLastColumn="0"/>
            <w:tcW w:w="1362" w:type="pct"/>
            <w:tcBorders>
              <w:top w:val="single" w:sz="8" w:space="0" w:color="000000" w:themeColor="text1"/>
              <w:left w:val="single" w:sz="8" w:space="0" w:color="000000" w:themeColor="text1"/>
              <w:bottom w:val="single" w:sz="8" w:space="0" w:color="000000" w:themeColor="text1"/>
            </w:tcBorders>
          </w:tcPr>
          <w:p w14:paraId="11E4CE04" w14:textId="77777777" w:rsidR="00C432A1" w:rsidRPr="00B37570" w:rsidRDefault="003527D4" w:rsidP="00EC0D7F">
            <w:pPr>
              <w:rPr>
                <w:b w:val="0"/>
                <w:sz w:val="24"/>
                <w:szCs w:val="24"/>
              </w:rPr>
            </w:pPr>
            <w:r>
              <w:rPr>
                <w:sz w:val="24"/>
                <w:szCs w:val="24"/>
              </w:rPr>
              <w:t xml:space="preserve">900.01 – </w:t>
            </w:r>
            <w:proofErr w:type="gramStart"/>
            <w:r>
              <w:rPr>
                <w:sz w:val="24"/>
                <w:szCs w:val="24"/>
              </w:rPr>
              <w:t xml:space="preserve">max  </w:t>
            </w:r>
            <w:proofErr w:type="gramEnd"/>
          </w:p>
        </w:tc>
        <w:tc>
          <w:tcPr>
            <w:tcW w:w="1611" w:type="pct"/>
            <w:tcBorders>
              <w:top w:val="single" w:sz="8" w:space="0" w:color="000000" w:themeColor="text1"/>
              <w:bottom w:val="single" w:sz="8" w:space="0" w:color="000000" w:themeColor="text1"/>
            </w:tcBorders>
          </w:tcPr>
          <w:p w14:paraId="11C0305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8.21</w:t>
            </w:r>
          </w:p>
        </w:tc>
        <w:tc>
          <w:tcPr>
            <w:tcW w:w="1304" w:type="pct"/>
            <w:tcBorders>
              <w:top w:val="single" w:sz="8" w:space="0" w:color="000000" w:themeColor="text1"/>
              <w:bottom w:val="single" w:sz="8" w:space="0" w:color="000000" w:themeColor="text1"/>
            </w:tcBorders>
          </w:tcPr>
          <w:p w14:paraId="150B5EF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1.80 – 38.2</w:t>
            </w:r>
          </w:p>
        </w:tc>
        <w:tc>
          <w:tcPr>
            <w:tcW w:w="723" w:type="pct"/>
            <w:tcBorders>
              <w:top w:val="single" w:sz="8" w:space="0" w:color="000000" w:themeColor="text1"/>
              <w:bottom w:val="single" w:sz="8" w:space="0" w:color="000000" w:themeColor="text1"/>
              <w:right w:val="single" w:sz="8" w:space="0" w:color="000000" w:themeColor="text1"/>
            </w:tcBorders>
          </w:tcPr>
          <w:p w14:paraId="7047BA2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0.007</w:t>
            </w:r>
          </w:p>
        </w:tc>
      </w:tr>
      <w:tr w:rsidR="00C432A1" w:rsidRPr="002A5560" w14:paraId="3BAD114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shd w:val="clear" w:color="auto" w:fill="000000" w:themeFill="text1"/>
          </w:tcPr>
          <w:p w14:paraId="33752C21" w14:textId="77777777" w:rsidR="00C432A1" w:rsidRPr="00CC01E4" w:rsidRDefault="00945A82" w:rsidP="00EC0D7F">
            <w:pPr>
              <w:spacing w:after="200" w:line="276" w:lineRule="auto"/>
              <w:rPr>
                <w:color w:val="FFFFFF" w:themeColor="background1"/>
                <w:sz w:val="24"/>
                <w:szCs w:val="24"/>
              </w:rPr>
            </w:pPr>
            <w:r>
              <w:rPr>
                <w:sz w:val="24"/>
                <w:szCs w:val="24"/>
              </w:rPr>
              <w:t>Water sodium mg/l</w:t>
            </w:r>
          </w:p>
        </w:tc>
        <w:tc>
          <w:tcPr>
            <w:tcW w:w="1611" w:type="pct"/>
            <w:shd w:val="clear" w:color="auto" w:fill="000000" w:themeFill="text1"/>
          </w:tcPr>
          <w:p w14:paraId="312ABB77"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OR adjusted by age, parit</w:t>
            </w:r>
            <w:r w:rsidR="00E8758B">
              <w:rPr>
                <w:b/>
                <w:color w:val="FFFFFF" w:themeColor="background1"/>
                <w:sz w:val="24"/>
                <w:szCs w:val="24"/>
              </w:rPr>
              <w:t xml:space="preserve">y and </w:t>
            </w:r>
            <w:r w:rsidRPr="00CC01E4">
              <w:rPr>
                <w:b/>
                <w:color w:val="FFFFFF" w:themeColor="background1"/>
                <w:sz w:val="24"/>
                <w:szCs w:val="24"/>
              </w:rPr>
              <w:t>SES</w:t>
            </w:r>
          </w:p>
        </w:tc>
        <w:tc>
          <w:tcPr>
            <w:tcW w:w="1304" w:type="pct"/>
            <w:shd w:val="clear" w:color="auto" w:fill="000000" w:themeFill="text1"/>
          </w:tcPr>
          <w:p w14:paraId="4F669707"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723" w:type="pct"/>
            <w:shd w:val="clear" w:color="auto" w:fill="000000" w:themeFill="text1"/>
          </w:tcPr>
          <w:p w14:paraId="2DBCB65E"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C432A1" w:rsidRPr="002A5560" w14:paraId="51A79E00" w14:textId="77777777" w:rsidTr="00CC01E4">
        <w:tc>
          <w:tcPr>
            <w:cnfStyle w:val="001000000000" w:firstRow="0" w:lastRow="0" w:firstColumn="1" w:lastColumn="0" w:oddVBand="0" w:evenVBand="0" w:oddHBand="0" w:evenHBand="0" w:firstRowFirstColumn="0" w:firstRowLastColumn="0" w:lastRowFirstColumn="0" w:lastRowLastColumn="0"/>
            <w:tcW w:w="1362" w:type="pct"/>
          </w:tcPr>
          <w:p w14:paraId="797CEEE3" w14:textId="77777777" w:rsidR="00C432A1" w:rsidRPr="00B37570" w:rsidRDefault="003527D4" w:rsidP="00EC0D7F">
            <w:pPr>
              <w:rPr>
                <w:b w:val="0"/>
                <w:sz w:val="24"/>
                <w:szCs w:val="24"/>
              </w:rPr>
            </w:pPr>
            <w:r>
              <w:rPr>
                <w:sz w:val="24"/>
                <w:szCs w:val="24"/>
              </w:rPr>
              <w:t>Min to 300</w:t>
            </w:r>
          </w:p>
        </w:tc>
        <w:tc>
          <w:tcPr>
            <w:tcW w:w="1611" w:type="pct"/>
          </w:tcPr>
          <w:p w14:paraId="48E584B5"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304" w:type="pct"/>
          </w:tcPr>
          <w:p w14:paraId="2820F28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723" w:type="pct"/>
          </w:tcPr>
          <w:p w14:paraId="1305695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4C0027E0"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tcPr>
          <w:p w14:paraId="26654CF4" w14:textId="77777777" w:rsidR="00C432A1" w:rsidRPr="00B37570" w:rsidRDefault="003527D4" w:rsidP="00EC0D7F">
            <w:pPr>
              <w:rPr>
                <w:b w:val="0"/>
                <w:sz w:val="24"/>
                <w:szCs w:val="24"/>
              </w:rPr>
            </w:pPr>
            <w:r>
              <w:rPr>
                <w:sz w:val="24"/>
                <w:szCs w:val="24"/>
              </w:rPr>
              <w:t xml:space="preserve">300.01 – 600 </w:t>
            </w:r>
          </w:p>
        </w:tc>
        <w:tc>
          <w:tcPr>
            <w:tcW w:w="1611" w:type="pct"/>
          </w:tcPr>
          <w:p w14:paraId="1745F62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3.28</w:t>
            </w:r>
          </w:p>
        </w:tc>
        <w:tc>
          <w:tcPr>
            <w:tcW w:w="1304" w:type="pct"/>
          </w:tcPr>
          <w:p w14:paraId="7200CA8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1.18 – 9.20</w:t>
            </w:r>
          </w:p>
        </w:tc>
        <w:tc>
          <w:tcPr>
            <w:tcW w:w="723" w:type="pct"/>
          </w:tcPr>
          <w:p w14:paraId="2367464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0.023</w:t>
            </w:r>
          </w:p>
        </w:tc>
      </w:tr>
      <w:tr w:rsidR="00C432A1" w:rsidRPr="002A5560" w14:paraId="559A32D5" w14:textId="77777777" w:rsidTr="00CC01E4">
        <w:tc>
          <w:tcPr>
            <w:cnfStyle w:val="001000000000" w:firstRow="0" w:lastRow="0" w:firstColumn="1" w:lastColumn="0" w:oddVBand="0" w:evenVBand="0" w:oddHBand="0" w:evenHBand="0" w:firstRowFirstColumn="0" w:firstRowLastColumn="0" w:lastRowFirstColumn="0" w:lastRowLastColumn="0"/>
            <w:tcW w:w="1362" w:type="pct"/>
          </w:tcPr>
          <w:p w14:paraId="3D068F8C" w14:textId="77777777" w:rsidR="00C432A1" w:rsidRPr="00B37570" w:rsidRDefault="003527D4" w:rsidP="00EC0D7F">
            <w:pPr>
              <w:rPr>
                <w:b w:val="0"/>
                <w:sz w:val="24"/>
                <w:szCs w:val="24"/>
              </w:rPr>
            </w:pPr>
            <w:r>
              <w:rPr>
                <w:sz w:val="24"/>
                <w:szCs w:val="24"/>
              </w:rPr>
              <w:t>600.01 – 900</w:t>
            </w:r>
          </w:p>
        </w:tc>
        <w:tc>
          <w:tcPr>
            <w:tcW w:w="1611" w:type="pct"/>
          </w:tcPr>
          <w:p w14:paraId="3FBDB92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8.60</w:t>
            </w:r>
          </w:p>
        </w:tc>
        <w:tc>
          <w:tcPr>
            <w:tcW w:w="1304" w:type="pct"/>
          </w:tcPr>
          <w:p w14:paraId="6C7548C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3.00 – 24.7</w:t>
            </w:r>
          </w:p>
        </w:tc>
        <w:tc>
          <w:tcPr>
            <w:tcW w:w="723" w:type="pct"/>
          </w:tcPr>
          <w:p w14:paraId="6A7640A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111F8221" w14:textId="77777777" w:rsidTr="00CC01E4">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362" w:type="pct"/>
          </w:tcPr>
          <w:p w14:paraId="179D071F" w14:textId="77777777" w:rsidR="00C432A1" w:rsidRPr="00B37570" w:rsidRDefault="003527D4" w:rsidP="00EC0D7F">
            <w:pPr>
              <w:rPr>
                <w:b w:val="0"/>
                <w:sz w:val="24"/>
                <w:szCs w:val="24"/>
              </w:rPr>
            </w:pPr>
            <w:r>
              <w:rPr>
                <w:sz w:val="24"/>
                <w:szCs w:val="24"/>
              </w:rPr>
              <w:t xml:space="preserve">900.01 – </w:t>
            </w:r>
            <w:proofErr w:type="gramStart"/>
            <w:r>
              <w:rPr>
                <w:sz w:val="24"/>
                <w:szCs w:val="24"/>
              </w:rPr>
              <w:t xml:space="preserve">max  </w:t>
            </w:r>
            <w:proofErr w:type="gramEnd"/>
          </w:p>
        </w:tc>
        <w:tc>
          <w:tcPr>
            <w:tcW w:w="1611" w:type="pct"/>
          </w:tcPr>
          <w:p w14:paraId="7E26FFC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7.24</w:t>
            </w:r>
          </w:p>
        </w:tc>
        <w:tc>
          <w:tcPr>
            <w:tcW w:w="1304" w:type="pct"/>
          </w:tcPr>
          <w:p w14:paraId="392EAAF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1.44 – 36.5</w:t>
            </w:r>
          </w:p>
        </w:tc>
        <w:tc>
          <w:tcPr>
            <w:tcW w:w="723" w:type="pct"/>
          </w:tcPr>
          <w:p w14:paraId="4E61986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0.016</w:t>
            </w:r>
          </w:p>
        </w:tc>
      </w:tr>
    </w:tbl>
    <w:p w14:paraId="00CFEB02" w14:textId="77777777" w:rsidR="00C432A1" w:rsidRPr="002A5560" w:rsidRDefault="00C432A1" w:rsidP="00E220D3">
      <w:pPr>
        <w:spacing w:after="0"/>
        <w:rPr>
          <w:b/>
          <w:sz w:val="24"/>
          <w:szCs w:val="24"/>
        </w:rPr>
      </w:pPr>
    </w:p>
    <w:p w14:paraId="437755FC" w14:textId="77777777" w:rsidR="00C432A1" w:rsidRDefault="00C432A1" w:rsidP="00C432A1">
      <w:pPr>
        <w:rPr>
          <w:b/>
          <w:sz w:val="24"/>
          <w:szCs w:val="24"/>
        </w:rPr>
      </w:pPr>
    </w:p>
    <w:p w14:paraId="542A8F78" w14:textId="77777777" w:rsidR="00C432A1" w:rsidRDefault="00C432A1" w:rsidP="00C432A1">
      <w:pPr>
        <w:rPr>
          <w:b/>
          <w:sz w:val="24"/>
          <w:szCs w:val="24"/>
        </w:rPr>
      </w:pPr>
    </w:p>
    <w:p w14:paraId="7FCEDB9C" w14:textId="77777777" w:rsidR="00C432A1" w:rsidRDefault="00C432A1" w:rsidP="00C432A1">
      <w:pPr>
        <w:rPr>
          <w:b/>
          <w:sz w:val="24"/>
          <w:szCs w:val="24"/>
        </w:rPr>
      </w:pPr>
    </w:p>
    <w:p w14:paraId="3DCBFAE4" w14:textId="77777777" w:rsidR="00F77203" w:rsidRDefault="00F77203">
      <w:pPr>
        <w:rPr>
          <w:b/>
          <w:sz w:val="24"/>
          <w:szCs w:val="24"/>
        </w:rPr>
      </w:pPr>
      <w:r>
        <w:rPr>
          <w:b/>
          <w:sz w:val="24"/>
          <w:szCs w:val="24"/>
        </w:rPr>
        <w:br w:type="page"/>
      </w:r>
    </w:p>
    <w:p w14:paraId="5564C32F" w14:textId="77777777" w:rsidR="00C432A1" w:rsidRPr="002A5560" w:rsidRDefault="00D07588" w:rsidP="00E220D3">
      <w:pPr>
        <w:spacing w:line="240" w:lineRule="auto"/>
        <w:rPr>
          <w:b/>
          <w:sz w:val="24"/>
          <w:szCs w:val="24"/>
        </w:rPr>
      </w:pPr>
      <w:r>
        <w:rPr>
          <w:b/>
          <w:sz w:val="24"/>
          <w:szCs w:val="24"/>
        </w:rPr>
        <w:t xml:space="preserve">Table </w:t>
      </w:r>
      <w:r w:rsidR="00C432A1">
        <w:rPr>
          <w:b/>
          <w:sz w:val="24"/>
          <w:szCs w:val="24"/>
        </w:rPr>
        <w:t>4.</w:t>
      </w:r>
      <w:r w:rsidR="00C432A1" w:rsidRPr="002A5560">
        <w:rPr>
          <w:b/>
          <w:sz w:val="24"/>
          <w:szCs w:val="24"/>
        </w:rPr>
        <w:t xml:space="preserve">43 </w:t>
      </w:r>
      <w:r w:rsidR="00255DA0" w:rsidRPr="00CC01E4">
        <w:rPr>
          <w:b/>
          <w:sz w:val="24"/>
        </w:rPr>
        <w:t>Drinking water sources of all participants in ‘pre-eclampsia only’ sample in Dacope and Paikgacha</w:t>
      </w:r>
    </w:p>
    <w:tbl>
      <w:tblPr>
        <w:tblStyle w:val="LightList1"/>
        <w:tblW w:w="5000" w:type="pct"/>
        <w:tblLook w:val="04A0" w:firstRow="1" w:lastRow="0" w:firstColumn="1" w:lastColumn="0" w:noHBand="0" w:noVBand="1"/>
      </w:tblPr>
      <w:tblGrid>
        <w:gridCol w:w="2835"/>
        <w:gridCol w:w="2919"/>
        <w:gridCol w:w="1945"/>
        <w:gridCol w:w="1543"/>
      </w:tblGrid>
      <w:tr w:rsidR="00C432A1" w:rsidRPr="002A5560" w14:paraId="4FAFAA88"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34" w:type="pct"/>
            <w:noWrap/>
            <w:hideMark/>
          </w:tcPr>
          <w:p w14:paraId="15A0D16C" w14:textId="77777777" w:rsidR="005657C7"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579" w:type="pct"/>
            <w:noWrap/>
            <w:hideMark/>
          </w:tcPr>
          <w:p w14:paraId="558ECC90" w14:textId="77777777" w:rsidR="00945A82"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auto"/>
                <w:sz w:val="24"/>
                <w:szCs w:val="24"/>
              </w:rPr>
            </w:pPr>
            <w:r w:rsidRPr="00CC01E4">
              <w:rPr>
                <w:rFonts w:eastAsia="Times New Roman" w:cs="Times New Roman"/>
                <w:color w:val="auto"/>
                <w:sz w:val="24"/>
                <w:szCs w:val="24"/>
              </w:rPr>
              <w:t xml:space="preserve">Pre-eclampsia cases </w:t>
            </w:r>
          </w:p>
          <w:p w14:paraId="624A9038"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w:t>
            </w:r>
            <w:proofErr w:type="gramStart"/>
            <w:r w:rsidRPr="00CC01E4">
              <w:rPr>
                <w:rFonts w:eastAsia="Times New Roman" w:cs="Times New Roman"/>
                <w:color w:val="auto"/>
                <w:sz w:val="24"/>
                <w:szCs w:val="24"/>
              </w:rPr>
              <w:t>n</w:t>
            </w:r>
            <w:proofErr w:type="gramEnd"/>
            <w:r w:rsidRPr="00CC01E4">
              <w:rPr>
                <w:rFonts w:eastAsia="Times New Roman" w:cs="Times New Roman"/>
                <w:color w:val="auto"/>
                <w:sz w:val="24"/>
                <w:szCs w:val="24"/>
              </w:rPr>
              <w:t>=186)</w:t>
            </w:r>
          </w:p>
        </w:tc>
        <w:tc>
          <w:tcPr>
            <w:tcW w:w="1052" w:type="pct"/>
            <w:noWrap/>
            <w:hideMark/>
          </w:tcPr>
          <w:p w14:paraId="618BA15D" w14:textId="77777777" w:rsidR="00945A82"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auto"/>
                <w:sz w:val="24"/>
                <w:szCs w:val="24"/>
              </w:rPr>
            </w:pPr>
            <w:r w:rsidRPr="00CC01E4">
              <w:rPr>
                <w:rFonts w:eastAsia="Times New Roman" w:cs="Times New Roman"/>
                <w:color w:val="auto"/>
                <w:sz w:val="24"/>
                <w:szCs w:val="24"/>
              </w:rPr>
              <w:t>Controls</w:t>
            </w:r>
          </w:p>
          <w:p w14:paraId="44BA51A4"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 xml:space="preserve"> (</w:t>
            </w:r>
            <w:proofErr w:type="gramStart"/>
            <w:r w:rsidRPr="00CC01E4">
              <w:rPr>
                <w:rFonts w:eastAsia="Times New Roman" w:cs="Times New Roman"/>
                <w:color w:val="auto"/>
                <w:sz w:val="24"/>
                <w:szCs w:val="24"/>
              </w:rPr>
              <w:t>n</w:t>
            </w:r>
            <w:proofErr w:type="gramEnd"/>
            <w:r w:rsidRPr="00CC01E4">
              <w:rPr>
                <w:rFonts w:eastAsia="Times New Roman" w:cs="Times New Roman"/>
                <w:color w:val="auto"/>
                <w:sz w:val="24"/>
                <w:szCs w:val="24"/>
              </w:rPr>
              <w:t>=1,106)</w:t>
            </w:r>
          </w:p>
        </w:tc>
        <w:tc>
          <w:tcPr>
            <w:tcW w:w="835" w:type="pct"/>
            <w:noWrap/>
            <w:hideMark/>
          </w:tcPr>
          <w:p w14:paraId="3ADAC6C9" w14:textId="77777777" w:rsidR="00945A82"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auto"/>
                <w:sz w:val="24"/>
                <w:szCs w:val="24"/>
              </w:rPr>
            </w:pPr>
            <w:r w:rsidRPr="00CC01E4">
              <w:rPr>
                <w:rFonts w:eastAsia="Times New Roman" w:cs="Times New Roman"/>
                <w:color w:val="auto"/>
                <w:sz w:val="24"/>
                <w:szCs w:val="24"/>
              </w:rPr>
              <w:t xml:space="preserve">Total </w:t>
            </w:r>
          </w:p>
          <w:p w14:paraId="7608EE6C"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w:t>
            </w:r>
            <w:proofErr w:type="gramStart"/>
            <w:r w:rsidRPr="00CC01E4">
              <w:rPr>
                <w:rFonts w:eastAsia="Times New Roman" w:cs="Times New Roman"/>
                <w:color w:val="auto"/>
                <w:sz w:val="24"/>
                <w:szCs w:val="24"/>
              </w:rPr>
              <w:t>n</w:t>
            </w:r>
            <w:proofErr w:type="gramEnd"/>
            <w:r w:rsidRPr="00CC01E4">
              <w:rPr>
                <w:rFonts w:eastAsia="Times New Roman" w:cs="Times New Roman"/>
                <w:color w:val="auto"/>
                <w:sz w:val="24"/>
                <w:szCs w:val="24"/>
              </w:rPr>
              <w:t>=1292)</w:t>
            </w:r>
          </w:p>
        </w:tc>
      </w:tr>
      <w:tr w:rsidR="00C432A1" w:rsidRPr="002A5560" w14:paraId="4463DA92"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34" w:type="pct"/>
            <w:noWrap/>
            <w:hideMark/>
          </w:tcPr>
          <w:p w14:paraId="212E02A4" w14:textId="77777777" w:rsidR="005657C7" w:rsidRDefault="005657C7" w:rsidP="00CC01E4">
            <w:pPr>
              <w:rPr>
                <w:rFonts w:eastAsia="Times New Roman" w:cs="Times New Roman"/>
                <w:b w:val="0"/>
                <w:bCs w:val="0"/>
                <w:color w:val="000000"/>
                <w:sz w:val="24"/>
                <w:szCs w:val="24"/>
              </w:rPr>
            </w:pPr>
          </w:p>
        </w:tc>
        <w:tc>
          <w:tcPr>
            <w:tcW w:w="1579" w:type="pct"/>
            <w:noWrap/>
            <w:hideMark/>
          </w:tcPr>
          <w:p w14:paraId="7D28223E"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052" w:type="pct"/>
            <w:noWrap/>
            <w:hideMark/>
          </w:tcPr>
          <w:p w14:paraId="07B6AE78"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835" w:type="pct"/>
            <w:noWrap/>
            <w:hideMark/>
          </w:tcPr>
          <w:p w14:paraId="064FF482"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82461D" w:rsidRPr="002A5560" w14:paraId="18CBA6D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34" w:type="pct"/>
            <w:noWrap/>
            <w:hideMark/>
          </w:tcPr>
          <w:p w14:paraId="45C4E77C" w14:textId="77777777" w:rsidR="0082461D"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R</w:t>
            </w:r>
            <w:r w:rsidRPr="002A5560">
              <w:rPr>
                <w:rFonts w:eastAsia="Times New Roman" w:cs="Times New Roman"/>
                <w:color w:val="000000"/>
                <w:sz w:val="24"/>
                <w:szCs w:val="24"/>
              </w:rPr>
              <w:t>ain only</w:t>
            </w:r>
          </w:p>
        </w:tc>
        <w:tc>
          <w:tcPr>
            <w:tcW w:w="1579" w:type="pct"/>
            <w:noWrap/>
            <w:hideMark/>
          </w:tcPr>
          <w:p w14:paraId="2DF14EB9" w14:textId="77777777" w:rsidR="0082461D" w:rsidRPr="002A5560"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052" w:type="pct"/>
            <w:noWrap/>
            <w:hideMark/>
          </w:tcPr>
          <w:p w14:paraId="1D65DE69" w14:textId="77777777" w:rsidR="0082461D" w:rsidRPr="002A5560"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 (0.45)</w:t>
            </w:r>
          </w:p>
        </w:tc>
        <w:tc>
          <w:tcPr>
            <w:tcW w:w="835" w:type="pct"/>
            <w:noWrap/>
            <w:hideMark/>
          </w:tcPr>
          <w:p w14:paraId="68121565" w14:textId="77777777" w:rsidR="0082461D" w:rsidRPr="002A5560"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 (0.40)</w:t>
            </w:r>
          </w:p>
        </w:tc>
      </w:tr>
      <w:tr w:rsidR="0082461D" w:rsidRPr="002A5560" w14:paraId="05851450"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34" w:type="pct"/>
            <w:noWrap/>
            <w:hideMark/>
          </w:tcPr>
          <w:p w14:paraId="57CBAC0A" w14:textId="77777777" w:rsidR="0082461D"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Fi</w:t>
            </w:r>
            <w:r w:rsidRPr="002A5560">
              <w:rPr>
                <w:rFonts w:eastAsia="Times New Roman" w:cs="Times New Roman"/>
                <w:color w:val="000000"/>
                <w:sz w:val="24"/>
                <w:szCs w:val="24"/>
              </w:rPr>
              <w:t>lter only</w:t>
            </w:r>
          </w:p>
        </w:tc>
        <w:tc>
          <w:tcPr>
            <w:tcW w:w="1579" w:type="pct"/>
            <w:noWrap/>
            <w:hideMark/>
          </w:tcPr>
          <w:p w14:paraId="3B93EF19" w14:textId="77777777" w:rsidR="0082461D" w:rsidRPr="002A5560"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 (13.4)</w:t>
            </w:r>
          </w:p>
        </w:tc>
        <w:tc>
          <w:tcPr>
            <w:tcW w:w="1052" w:type="pct"/>
            <w:noWrap/>
            <w:hideMark/>
          </w:tcPr>
          <w:p w14:paraId="35486867" w14:textId="77777777" w:rsidR="0082461D" w:rsidRPr="002A5560"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124 (11.2)</w:t>
            </w:r>
          </w:p>
        </w:tc>
        <w:tc>
          <w:tcPr>
            <w:tcW w:w="835" w:type="pct"/>
            <w:noWrap/>
            <w:hideMark/>
          </w:tcPr>
          <w:p w14:paraId="35D9F47C" w14:textId="77777777" w:rsidR="0082461D" w:rsidRPr="002A5560"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149 (11.5)</w:t>
            </w:r>
          </w:p>
        </w:tc>
      </w:tr>
      <w:tr w:rsidR="0082461D" w:rsidRPr="002A5560" w14:paraId="0C4E1C62"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34" w:type="pct"/>
            <w:noWrap/>
            <w:hideMark/>
          </w:tcPr>
          <w:p w14:paraId="5D68FDAE" w14:textId="77777777" w:rsidR="0082461D"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P</w:t>
            </w:r>
            <w:r w:rsidRPr="002A5560">
              <w:rPr>
                <w:rFonts w:eastAsia="Times New Roman" w:cs="Times New Roman"/>
                <w:color w:val="000000"/>
                <w:sz w:val="24"/>
                <w:szCs w:val="24"/>
              </w:rPr>
              <w:t>ond only</w:t>
            </w:r>
          </w:p>
        </w:tc>
        <w:tc>
          <w:tcPr>
            <w:tcW w:w="1579" w:type="pct"/>
            <w:noWrap/>
            <w:hideMark/>
          </w:tcPr>
          <w:p w14:paraId="1FD8D407" w14:textId="77777777" w:rsidR="0082461D" w:rsidRPr="002A5560"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39 (20.9)</w:t>
            </w:r>
          </w:p>
        </w:tc>
        <w:tc>
          <w:tcPr>
            <w:tcW w:w="1052" w:type="pct"/>
            <w:noWrap/>
            <w:hideMark/>
          </w:tcPr>
          <w:p w14:paraId="5C4AE5E3" w14:textId="77777777" w:rsidR="0082461D" w:rsidRPr="002A5560"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253 (22.9)</w:t>
            </w:r>
          </w:p>
        </w:tc>
        <w:tc>
          <w:tcPr>
            <w:tcW w:w="835" w:type="pct"/>
            <w:noWrap/>
            <w:hideMark/>
          </w:tcPr>
          <w:p w14:paraId="40620B09" w14:textId="77777777" w:rsidR="0082461D" w:rsidRPr="002A5560"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292 (22.6)</w:t>
            </w:r>
          </w:p>
        </w:tc>
      </w:tr>
      <w:tr w:rsidR="0082461D" w:rsidRPr="002A5560" w14:paraId="55BD1E0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34" w:type="pct"/>
            <w:noWrap/>
            <w:hideMark/>
          </w:tcPr>
          <w:p w14:paraId="2BA3935A" w14:textId="77777777" w:rsidR="0082461D"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T</w:t>
            </w:r>
            <w:r w:rsidRPr="002A5560">
              <w:rPr>
                <w:rFonts w:eastAsia="Times New Roman" w:cs="Times New Roman"/>
                <w:color w:val="000000"/>
                <w:sz w:val="24"/>
                <w:szCs w:val="24"/>
              </w:rPr>
              <w:t>ubewell only</w:t>
            </w:r>
          </w:p>
        </w:tc>
        <w:tc>
          <w:tcPr>
            <w:tcW w:w="1579" w:type="pct"/>
            <w:noWrap/>
            <w:hideMark/>
          </w:tcPr>
          <w:p w14:paraId="3D589C91" w14:textId="77777777" w:rsidR="0082461D" w:rsidRPr="002A5560"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95 (51.1)</w:t>
            </w:r>
          </w:p>
        </w:tc>
        <w:tc>
          <w:tcPr>
            <w:tcW w:w="1052" w:type="pct"/>
            <w:noWrap/>
            <w:hideMark/>
          </w:tcPr>
          <w:p w14:paraId="0B7B3B59" w14:textId="77777777" w:rsidR="0082461D" w:rsidRPr="002A5560"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356 (32.2)</w:t>
            </w:r>
          </w:p>
        </w:tc>
        <w:tc>
          <w:tcPr>
            <w:tcW w:w="835" w:type="pct"/>
            <w:noWrap/>
            <w:hideMark/>
          </w:tcPr>
          <w:p w14:paraId="11A0828D" w14:textId="77777777" w:rsidR="0082461D" w:rsidRPr="002A5560"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451 (34.9)</w:t>
            </w:r>
          </w:p>
        </w:tc>
      </w:tr>
      <w:tr w:rsidR="0082461D" w:rsidRPr="002A5560" w14:paraId="7EBBA62C"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34" w:type="pct"/>
            <w:noWrap/>
            <w:hideMark/>
          </w:tcPr>
          <w:p w14:paraId="53370030" w14:textId="77777777" w:rsidR="0082461D"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Ri</w:t>
            </w:r>
            <w:r w:rsidRPr="002A5560">
              <w:rPr>
                <w:rFonts w:eastAsia="Times New Roman" w:cs="Times New Roman"/>
                <w:color w:val="000000"/>
                <w:sz w:val="24"/>
                <w:szCs w:val="24"/>
              </w:rPr>
              <w:t>ver only</w:t>
            </w:r>
          </w:p>
        </w:tc>
        <w:tc>
          <w:tcPr>
            <w:tcW w:w="1579" w:type="pct"/>
            <w:noWrap/>
            <w:hideMark/>
          </w:tcPr>
          <w:p w14:paraId="000F0A02" w14:textId="77777777" w:rsidR="0082461D" w:rsidRPr="002A5560"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052" w:type="pct"/>
            <w:noWrap/>
            <w:hideMark/>
          </w:tcPr>
          <w:p w14:paraId="5BFF96A9" w14:textId="77777777" w:rsidR="0082461D" w:rsidRPr="002A5560"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 (1.27)</w:t>
            </w:r>
          </w:p>
        </w:tc>
        <w:tc>
          <w:tcPr>
            <w:tcW w:w="835" w:type="pct"/>
            <w:noWrap/>
            <w:hideMark/>
          </w:tcPr>
          <w:p w14:paraId="7743CA7A" w14:textId="77777777" w:rsidR="0082461D" w:rsidRPr="002A5560"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 (1.08)</w:t>
            </w:r>
          </w:p>
        </w:tc>
      </w:tr>
      <w:tr w:rsidR="0082461D" w:rsidRPr="002A5560" w14:paraId="006FA3F4"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34" w:type="pct"/>
            <w:noWrap/>
            <w:hideMark/>
          </w:tcPr>
          <w:p w14:paraId="7FE2EFEC" w14:textId="77777777" w:rsidR="0082461D"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M</w:t>
            </w:r>
            <w:r w:rsidRPr="002A5560">
              <w:rPr>
                <w:rFonts w:eastAsia="Times New Roman" w:cs="Times New Roman"/>
                <w:color w:val="000000"/>
                <w:sz w:val="24"/>
                <w:szCs w:val="24"/>
              </w:rPr>
              <w:t>ultiple sources</w:t>
            </w:r>
          </w:p>
        </w:tc>
        <w:tc>
          <w:tcPr>
            <w:tcW w:w="1579" w:type="pct"/>
            <w:noWrap/>
            <w:hideMark/>
          </w:tcPr>
          <w:p w14:paraId="401B405F" w14:textId="77777777" w:rsidR="0082461D" w:rsidRPr="002A5560"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27 (14.5)</w:t>
            </w:r>
          </w:p>
        </w:tc>
        <w:tc>
          <w:tcPr>
            <w:tcW w:w="1052" w:type="pct"/>
            <w:noWrap/>
            <w:hideMark/>
          </w:tcPr>
          <w:p w14:paraId="70815E4A" w14:textId="77777777" w:rsidR="0082461D" w:rsidRPr="002A5560"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354 (32.0)</w:t>
            </w:r>
          </w:p>
        </w:tc>
        <w:tc>
          <w:tcPr>
            <w:tcW w:w="835" w:type="pct"/>
            <w:noWrap/>
            <w:hideMark/>
          </w:tcPr>
          <w:p w14:paraId="2E0B3EA9" w14:textId="77777777" w:rsidR="0082461D" w:rsidRPr="002A5560"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381 (29.5)</w:t>
            </w:r>
          </w:p>
        </w:tc>
      </w:tr>
    </w:tbl>
    <w:p w14:paraId="55F170DA" w14:textId="77777777" w:rsidR="00C432A1" w:rsidRDefault="00075A9B" w:rsidP="00E220D3">
      <w:pPr>
        <w:spacing w:line="240" w:lineRule="auto"/>
        <w:rPr>
          <w:b/>
          <w:sz w:val="24"/>
          <w:szCs w:val="24"/>
        </w:rPr>
      </w:pPr>
      <w:proofErr w:type="gramStart"/>
      <w:r>
        <w:rPr>
          <w:i/>
          <w:sz w:val="24"/>
          <w:szCs w:val="24"/>
        </w:rPr>
        <w:t>p</w:t>
      </w:r>
      <w:proofErr w:type="gramEnd"/>
      <w:r>
        <w:rPr>
          <w:i/>
          <w:sz w:val="24"/>
          <w:szCs w:val="24"/>
        </w:rPr>
        <w:t>-value &lt;</w:t>
      </w:r>
      <w:r w:rsidRPr="002A5560">
        <w:rPr>
          <w:i/>
          <w:sz w:val="24"/>
          <w:szCs w:val="24"/>
        </w:rPr>
        <w:t>0.00</w:t>
      </w:r>
      <w:r>
        <w:rPr>
          <w:i/>
          <w:sz w:val="24"/>
          <w:szCs w:val="24"/>
        </w:rPr>
        <w:t>1</w:t>
      </w:r>
    </w:p>
    <w:p w14:paraId="2A83314A" w14:textId="77777777" w:rsidR="00063AA0" w:rsidRPr="002A5560" w:rsidRDefault="00063AA0" w:rsidP="00E220D3">
      <w:pPr>
        <w:spacing w:line="240" w:lineRule="auto"/>
        <w:rPr>
          <w:b/>
          <w:sz w:val="24"/>
          <w:szCs w:val="24"/>
        </w:rPr>
      </w:pPr>
    </w:p>
    <w:p w14:paraId="0606BDE0" w14:textId="77777777" w:rsidR="00C432A1" w:rsidRPr="002A5560" w:rsidRDefault="00C432A1" w:rsidP="00E220D3">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44 </w:t>
      </w:r>
      <w:r w:rsidR="00873FCD">
        <w:rPr>
          <w:b/>
          <w:sz w:val="24"/>
          <w:szCs w:val="24"/>
        </w:rPr>
        <w:t xml:space="preserve">Combined categories of </w:t>
      </w:r>
      <w:r w:rsidR="00873FCD">
        <w:rPr>
          <w:b/>
          <w:sz w:val="24"/>
        </w:rPr>
        <w:t>d</w:t>
      </w:r>
      <w:r w:rsidR="00873FCD" w:rsidRPr="00E70D0D">
        <w:rPr>
          <w:b/>
          <w:sz w:val="24"/>
        </w:rPr>
        <w:t>rinking water sources</w:t>
      </w:r>
      <w:r w:rsidR="00255DA0" w:rsidRPr="00CC01E4">
        <w:rPr>
          <w:b/>
          <w:sz w:val="24"/>
        </w:rPr>
        <w:t xml:space="preserve"> in ‘pre-eclampsia only’ sample in Dacope and Paikgacha</w:t>
      </w:r>
    </w:p>
    <w:tbl>
      <w:tblPr>
        <w:tblStyle w:val="LightList1"/>
        <w:tblW w:w="5000" w:type="pct"/>
        <w:tblLayout w:type="fixed"/>
        <w:tblLook w:val="04A0" w:firstRow="1" w:lastRow="0" w:firstColumn="1" w:lastColumn="0" w:noHBand="0" w:noVBand="1"/>
      </w:tblPr>
      <w:tblGrid>
        <w:gridCol w:w="2943"/>
        <w:gridCol w:w="2582"/>
        <w:gridCol w:w="2018"/>
        <w:gridCol w:w="1699"/>
      </w:tblGrid>
      <w:tr w:rsidR="00C432A1" w:rsidRPr="002A5560" w14:paraId="6277FB16"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2" w:type="pct"/>
            <w:noWrap/>
            <w:hideMark/>
          </w:tcPr>
          <w:p w14:paraId="4BAEF39F" w14:textId="77777777" w:rsidR="005657C7"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397" w:type="pct"/>
            <w:noWrap/>
            <w:hideMark/>
          </w:tcPr>
          <w:p w14:paraId="11C4EBEA"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Pre-eclampsia cases (n=186)</w:t>
            </w:r>
          </w:p>
        </w:tc>
        <w:tc>
          <w:tcPr>
            <w:tcW w:w="1092" w:type="pct"/>
            <w:noWrap/>
            <w:hideMark/>
          </w:tcPr>
          <w:p w14:paraId="4A9B189E"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(n=1,106)</w:t>
            </w:r>
          </w:p>
        </w:tc>
        <w:tc>
          <w:tcPr>
            <w:tcW w:w="919" w:type="pct"/>
            <w:noWrap/>
            <w:hideMark/>
          </w:tcPr>
          <w:p w14:paraId="3B0C5079"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(n=1,292)</w:t>
            </w:r>
          </w:p>
        </w:tc>
      </w:tr>
      <w:tr w:rsidR="00C432A1" w:rsidRPr="002A5560" w14:paraId="6EBC7444"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2" w:type="pct"/>
            <w:noWrap/>
            <w:hideMark/>
          </w:tcPr>
          <w:p w14:paraId="2FE85F9F" w14:textId="77777777" w:rsidR="005657C7" w:rsidRDefault="005657C7" w:rsidP="00CC01E4">
            <w:pPr>
              <w:rPr>
                <w:rFonts w:eastAsia="Times New Roman" w:cs="Times New Roman"/>
                <w:b w:val="0"/>
                <w:bCs w:val="0"/>
                <w:color w:val="000000"/>
                <w:sz w:val="24"/>
                <w:szCs w:val="24"/>
              </w:rPr>
            </w:pPr>
          </w:p>
        </w:tc>
        <w:tc>
          <w:tcPr>
            <w:tcW w:w="1397" w:type="pct"/>
            <w:noWrap/>
            <w:hideMark/>
          </w:tcPr>
          <w:p w14:paraId="00A92E6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092" w:type="pct"/>
            <w:noWrap/>
            <w:hideMark/>
          </w:tcPr>
          <w:p w14:paraId="7566F95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919" w:type="pct"/>
            <w:noWrap/>
            <w:hideMark/>
          </w:tcPr>
          <w:p w14:paraId="0A7968F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C432A1" w:rsidRPr="002A5560" w14:paraId="70023C7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92" w:type="pct"/>
            <w:noWrap/>
            <w:hideMark/>
          </w:tcPr>
          <w:p w14:paraId="4EC538CF" w14:textId="77777777" w:rsidR="000149F3" w:rsidRDefault="0082461D" w:rsidP="000149F3">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ain and another source</w:t>
            </w:r>
          </w:p>
        </w:tc>
        <w:tc>
          <w:tcPr>
            <w:tcW w:w="1397" w:type="pct"/>
            <w:noWrap/>
            <w:hideMark/>
          </w:tcPr>
          <w:p w14:paraId="7F212A7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17 (9.14)</w:t>
            </w:r>
          </w:p>
        </w:tc>
        <w:tc>
          <w:tcPr>
            <w:tcW w:w="1092" w:type="pct"/>
            <w:noWrap/>
            <w:hideMark/>
          </w:tcPr>
          <w:p w14:paraId="3666620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271 (24.5)</w:t>
            </w:r>
          </w:p>
        </w:tc>
        <w:tc>
          <w:tcPr>
            <w:tcW w:w="919" w:type="pct"/>
            <w:noWrap/>
            <w:hideMark/>
          </w:tcPr>
          <w:p w14:paraId="10CBA83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288 (22.3)</w:t>
            </w:r>
          </w:p>
        </w:tc>
      </w:tr>
      <w:tr w:rsidR="00C432A1" w:rsidRPr="002A5560" w14:paraId="3D57D431"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2" w:type="pct"/>
            <w:noWrap/>
            <w:hideMark/>
          </w:tcPr>
          <w:p w14:paraId="20D6C1A7" w14:textId="77777777" w:rsidR="000149F3" w:rsidRDefault="0082461D" w:rsidP="000149F3">
            <w:pPr>
              <w:rPr>
                <w:rFonts w:eastAsia="Times New Roman" w:cs="Times New Roman"/>
                <w:b w:val="0"/>
                <w:bCs w:val="0"/>
                <w:color w:val="000000"/>
                <w:sz w:val="24"/>
                <w:szCs w:val="24"/>
              </w:rPr>
            </w:pPr>
            <w:r>
              <w:rPr>
                <w:rFonts w:eastAsia="Times New Roman" w:cs="Times New Roman"/>
                <w:color w:val="000000"/>
                <w:sz w:val="24"/>
                <w:szCs w:val="24"/>
              </w:rPr>
              <w:t>Fi</w:t>
            </w:r>
            <w:r w:rsidR="00C432A1" w:rsidRPr="002A5560">
              <w:rPr>
                <w:rFonts w:eastAsia="Times New Roman" w:cs="Times New Roman"/>
                <w:color w:val="000000"/>
                <w:sz w:val="24"/>
                <w:szCs w:val="24"/>
              </w:rPr>
              <w:t>lter only</w:t>
            </w:r>
          </w:p>
        </w:tc>
        <w:tc>
          <w:tcPr>
            <w:tcW w:w="1397" w:type="pct"/>
            <w:noWrap/>
            <w:hideMark/>
          </w:tcPr>
          <w:p w14:paraId="69CFF97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 (13.4)</w:t>
            </w:r>
          </w:p>
        </w:tc>
        <w:tc>
          <w:tcPr>
            <w:tcW w:w="1092" w:type="pct"/>
            <w:noWrap/>
            <w:hideMark/>
          </w:tcPr>
          <w:p w14:paraId="6AA1FCE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124 (11.2)</w:t>
            </w:r>
          </w:p>
        </w:tc>
        <w:tc>
          <w:tcPr>
            <w:tcW w:w="919" w:type="pct"/>
            <w:noWrap/>
            <w:hideMark/>
          </w:tcPr>
          <w:p w14:paraId="636F3BD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149 (11.5)</w:t>
            </w:r>
          </w:p>
        </w:tc>
      </w:tr>
      <w:tr w:rsidR="00C432A1" w:rsidRPr="002A5560" w14:paraId="34586A1A"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92" w:type="pct"/>
            <w:noWrap/>
            <w:hideMark/>
          </w:tcPr>
          <w:p w14:paraId="6D7425E7" w14:textId="77777777" w:rsidR="000149F3" w:rsidRDefault="0082461D" w:rsidP="000149F3">
            <w:pPr>
              <w:rPr>
                <w:rFonts w:eastAsia="Times New Roman" w:cs="Times New Roman"/>
                <w:b w:val="0"/>
                <w:bCs w:val="0"/>
                <w:color w:val="000000"/>
                <w:sz w:val="24"/>
                <w:szCs w:val="24"/>
              </w:rPr>
            </w:pPr>
            <w:r>
              <w:rPr>
                <w:rFonts w:eastAsia="Times New Roman" w:cs="Times New Roman"/>
                <w:color w:val="000000"/>
                <w:sz w:val="24"/>
                <w:szCs w:val="24"/>
              </w:rPr>
              <w:t>P</w:t>
            </w:r>
            <w:r w:rsidR="00C432A1" w:rsidRPr="002A5560">
              <w:rPr>
                <w:rFonts w:eastAsia="Times New Roman" w:cs="Times New Roman"/>
                <w:color w:val="000000"/>
                <w:sz w:val="24"/>
                <w:szCs w:val="24"/>
              </w:rPr>
              <w:t>ond only</w:t>
            </w:r>
          </w:p>
        </w:tc>
        <w:tc>
          <w:tcPr>
            <w:tcW w:w="1397" w:type="pct"/>
            <w:noWrap/>
            <w:hideMark/>
          </w:tcPr>
          <w:p w14:paraId="1BDF016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39 (21.0)</w:t>
            </w:r>
          </w:p>
        </w:tc>
        <w:tc>
          <w:tcPr>
            <w:tcW w:w="1092" w:type="pct"/>
            <w:noWrap/>
            <w:hideMark/>
          </w:tcPr>
          <w:p w14:paraId="5545E19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253 (22.9)</w:t>
            </w:r>
          </w:p>
        </w:tc>
        <w:tc>
          <w:tcPr>
            <w:tcW w:w="919" w:type="pct"/>
            <w:noWrap/>
            <w:hideMark/>
          </w:tcPr>
          <w:p w14:paraId="74EC9D3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292 (22.6)</w:t>
            </w:r>
          </w:p>
        </w:tc>
      </w:tr>
      <w:tr w:rsidR="00C432A1" w:rsidRPr="002A5560" w14:paraId="4915014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2" w:type="pct"/>
            <w:noWrap/>
            <w:hideMark/>
          </w:tcPr>
          <w:p w14:paraId="3EEB2B8E" w14:textId="77777777" w:rsidR="000149F3" w:rsidRDefault="0082461D" w:rsidP="000149F3">
            <w:pPr>
              <w:rPr>
                <w:rFonts w:eastAsia="Times New Roman" w:cs="Times New Roman"/>
                <w:b w:val="0"/>
                <w:bCs w:val="0"/>
                <w:color w:val="000000"/>
                <w:sz w:val="24"/>
                <w:szCs w:val="24"/>
              </w:rPr>
            </w:pPr>
            <w:r>
              <w:rPr>
                <w:rFonts w:eastAsia="Times New Roman" w:cs="Times New Roman"/>
                <w:color w:val="000000"/>
                <w:sz w:val="24"/>
                <w:szCs w:val="24"/>
              </w:rPr>
              <w:t>T</w:t>
            </w:r>
            <w:r w:rsidR="00C432A1" w:rsidRPr="002A5560">
              <w:rPr>
                <w:rFonts w:eastAsia="Times New Roman" w:cs="Times New Roman"/>
                <w:color w:val="000000"/>
                <w:sz w:val="24"/>
                <w:szCs w:val="24"/>
              </w:rPr>
              <w:t>ubewell only</w:t>
            </w:r>
          </w:p>
        </w:tc>
        <w:tc>
          <w:tcPr>
            <w:tcW w:w="1397" w:type="pct"/>
            <w:noWrap/>
            <w:hideMark/>
          </w:tcPr>
          <w:p w14:paraId="5EF2C4B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95 (51.1)</w:t>
            </w:r>
          </w:p>
        </w:tc>
        <w:tc>
          <w:tcPr>
            <w:tcW w:w="1092" w:type="pct"/>
            <w:noWrap/>
            <w:hideMark/>
          </w:tcPr>
          <w:p w14:paraId="2270BFE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356 (32.2)</w:t>
            </w:r>
          </w:p>
        </w:tc>
        <w:tc>
          <w:tcPr>
            <w:tcW w:w="919" w:type="pct"/>
            <w:noWrap/>
            <w:hideMark/>
          </w:tcPr>
          <w:p w14:paraId="5A7EAF3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451 (34.9)</w:t>
            </w:r>
          </w:p>
        </w:tc>
      </w:tr>
      <w:tr w:rsidR="00C432A1" w:rsidRPr="002A5560" w14:paraId="7CA5EB7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92" w:type="pct"/>
            <w:noWrap/>
            <w:hideMark/>
          </w:tcPr>
          <w:p w14:paraId="45DF36B8" w14:textId="77777777" w:rsidR="000149F3" w:rsidRDefault="00C432A1" w:rsidP="000149F3">
            <w:pPr>
              <w:rPr>
                <w:rFonts w:eastAsia="Times New Roman" w:cs="Times New Roman"/>
                <w:b w:val="0"/>
                <w:bCs w:val="0"/>
                <w:color w:val="000000"/>
                <w:sz w:val="24"/>
                <w:szCs w:val="24"/>
              </w:rPr>
            </w:pPr>
            <w:r w:rsidRPr="002A5560">
              <w:rPr>
                <w:rFonts w:eastAsia="Times New Roman" w:cs="Times New Roman"/>
                <w:color w:val="000000"/>
                <w:sz w:val="24"/>
                <w:szCs w:val="24"/>
              </w:rPr>
              <w:t>Others</w:t>
            </w:r>
          </w:p>
        </w:tc>
        <w:tc>
          <w:tcPr>
            <w:tcW w:w="1397" w:type="pct"/>
            <w:noWrap/>
            <w:hideMark/>
          </w:tcPr>
          <w:p w14:paraId="1F430B9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 (5.38)</w:t>
            </w:r>
          </w:p>
        </w:tc>
        <w:tc>
          <w:tcPr>
            <w:tcW w:w="1092" w:type="pct"/>
            <w:noWrap/>
            <w:hideMark/>
          </w:tcPr>
          <w:p w14:paraId="6A202BB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102 (9.22)</w:t>
            </w:r>
          </w:p>
        </w:tc>
        <w:tc>
          <w:tcPr>
            <w:tcW w:w="919" w:type="pct"/>
            <w:noWrap/>
            <w:hideMark/>
          </w:tcPr>
          <w:p w14:paraId="6F3919F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112 (8.67)</w:t>
            </w:r>
          </w:p>
        </w:tc>
      </w:tr>
    </w:tbl>
    <w:p w14:paraId="04468900" w14:textId="77777777" w:rsidR="00075A9B" w:rsidRPr="00075A9B" w:rsidRDefault="00075A9B" w:rsidP="00075A9B">
      <w:pPr>
        <w:spacing w:line="240" w:lineRule="auto"/>
        <w:rPr>
          <w:szCs w:val="24"/>
        </w:rPr>
      </w:pPr>
      <w:proofErr w:type="gramStart"/>
      <w:r w:rsidRPr="002A5560">
        <w:rPr>
          <w:i/>
          <w:sz w:val="24"/>
          <w:szCs w:val="24"/>
        </w:rPr>
        <w:t>p</w:t>
      </w:r>
      <w:proofErr w:type="gramEnd"/>
      <w:r w:rsidRPr="002A5560">
        <w:rPr>
          <w:i/>
          <w:sz w:val="24"/>
          <w:szCs w:val="24"/>
        </w:rPr>
        <w:t>-value: 0.000</w:t>
      </w:r>
    </w:p>
    <w:p w14:paraId="21027FF9" w14:textId="77777777" w:rsidR="00C432A1" w:rsidRPr="00E220D3" w:rsidRDefault="00790780" w:rsidP="002E180E">
      <w:pPr>
        <w:pStyle w:val="ListParagraph"/>
        <w:numPr>
          <w:ilvl w:val="0"/>
          <w:numId w:val="28"/>
        </w:numPr>
        <w:spacing w:before="240" w:line="240" w:lineRule="auto"/>
        <w:rPr>
          <w:szCs w:val="24"/>
        </w:rPr>
      </w:pPr>
      <w:r>
        <w:rPr>
          <w:szCs w:val="24"/>
        </w:rPr>
        <w:t>‘</w:t>
      </w:r>
      <w:r w:rsidR="00C432A1" w:rsidRPr="00E220D3">
        <w:rPr>
          <w:szCs w:val="24"/>
        </w:rPr>
        <w:t>Rain’ has been combined with any other water source to increase the number in the group</w:t>
      </w:r>
    </w:p>
    <w:p w14:paraId="77F4250E" w14:textId="77777777" w:rsidR="00C432A1" w:rsidRPr="00E220D3" w:rsidRDefault="00C432A1" w:rsidP="00C432A1">
      <w:pPr>
        <w:pStyle w:val="ListParagraph"/>
        <w:numPr>
          <w:ilvl w:val="0"/>
          <w:numId w:val="28"/>
        </w:numPr>
        <w:spacing w:line="240" w:lineRule="auto"/>
        <w:rPr>
          <w:szCs w:val="24"/>
        </w:rPr>
      </w:pPr>
      <w:r w:rsidRPr="00E220D3">
        <w:rPr>
          <w:szCs w:val="24"/>
        </w:rPr>
        <w:t xml:space="preserve"> Those with multiple sources (except those who reported rainwater) and river have been grouped as ‘others’</w:t>
      </w:r>
    </w:p>
    <w:p w14:paraId="6C3E93BA" w14:textId="77777777" w:rsidR="00C432A1" w:rsidRDefault="00C432A1" w:rsidP="00C432A1">
      <w:pPr>
        <w:spacing w:after="0"/>
        <w:rPr>
          <w:b/>
          <w:sz w:val="24"/>
          <w:szCs w:val="24"/>
        </w:rPr>
      </w:pPr>
    </w:p>
    <w:p w14:paraId="37B63A56" w14:textId="77777777" w:rsidR="00C432A1" w:rsidRDefault="00C432A1" w:rsidP="00C432A1">
      <w:pPr>
        <w:spacing w:after="0"/>
        <w:rPr>
          <w:b/>
          <w:sz w:val="24"/>
          <w:szCs w:val="24"/>
        </w:rPr>
      </w:pPr>
    </w:p>
    <w:p w14:paraId="64E8C125" w14:textId="77777777" w:rsidR="00C432A1" w:rsidRDefault="00C432A1" w:rsidP="00C432A1">
      <w:pPr>
        <w:spacing w:after="0"/>
        <w:rPr>
          <w:b/>
          <w:sz w:val="24"/>
          <w:szCs w:val="24"/>
        </w:rPr>
      </w:pPr>
    </w:p>
    <w:p w14:paraId="5046825B" w14:textId="77777777" w:rsidR="00C432A1" w:rsidRDefault="00C432A1" w:rsidP="00C432A1">
      <w:pPr>
        <w:spacing w:after="0"/>
        <w:rPr>
          <w:b/>
          <w:sz w:val="24"/>
          <w:szCs w:val="24"/>
        </w:rPr>
      </w:pPr>
    </w:p>
    <w:p w14:paraId="3C03B5B3" w14:textId="77777777" w:rsidR="00F77203" w:rsidRDefault="00F77203">
      <w:pPr>
        <w:rPr>
          <w:b/>
          <w:sz w:val="24"/>
          <w:szCs w:val="24"/>
        </w:rPr>
      </w:pPr>
      <w:r>
        <w:rPr>
          <w:b/>
          <w:sz w:val="24"/>
          <w:szCs w:val="24"/>
        </w:rPr>
        <w:br w:type="page"/>
      </w:r>
    </w:p>
    <w:p w14:paraId="755E694B" w14:textId="77777777" w:rsidR="00C432A1" w:rsidRPr="002A5560" w:rsidRDefault="00C432A1" w:rsidP="002E180E">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45 </w:t>
      </w:r>
      <w:r w:rsidR="00255DA0" w:rsidRPr="00CC01E4">
        <w:rPr>
          <w:b/>
          <w:sz w:val="24"/>
        </w:rPr>
        <w:t>Logistic regression analysis of pre-eclampsia cases with water sources among cases and controls in Dacope and Paikgacha</w:t>
      </w:r>
    </w:p>
    <w:tbl>
      <w:tblPr>
        <w:tblStyle w:val="LightList1"/>
        <w:tblW w:w="5000" w:type="pct"/>
        <w:tblLook w:val="04A0" w:firstRow="1" w:lastRow="0" w:firstColumn="1" w:lastColumn="0" w:noHBand="0" w:noVBand="1"/>
      </w:tblPr>
      <w:tblGrid>
        <w:gridCol w:w="2161"/>
        <w:gridCol w:w="357"/>
        <w:gridCol w:w="3120"/>
        <w:gridCol w:w="2408"/>
        <w:gridCol w:w="1196"/>
      </w:tblGrid>
      <w:tr w:rsidR="00C432A1" w:rsidRPr="002A5560" w14:paraId="2C491271"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9" w:type="pct"/>
          </w:tcPr>
          <w:p w14:paraId="41FA5736" w14:textId="77777777" w:rsidR="00C432A1" w:rsidRPr="002A5560" w:rsidRDefault="004441B1" w:rsidP="00EC0D7F">
            <w:pPr>
              <w:rPr>
                <w:b w:val="0"/>
                <w:sz w:val="24"/>
                <w:szCs w:val="24"/>
              </w:rPr>
            </w:pPr>
            <w:r>
              <w:rPr>
                <w:sz w:val="24"/>
                <w:szCs w:val="24"/>
              </w:rPr>
              <w:t>Water Source</w:t>
            </w:r>
          </w:p>
        </w:tc>
        <w:tc>
          <w:tcPr>
            <w:tcW w:w="1881" w:type="pct"/>
            <w:gridSpan w:val="2"/>
          </w:tcPr>
          <w:p w14:paraId="3BF07AEC"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 xml:space="preserve">Crude Odds </w:t>
            </w:r>
            <w:r w:rsidR="00E8758B">
              <w:rPr>
                <w:sz w:val="24"/>
                <w:szCs w:val="24"/>
              </w:rPr>
              <w:t>R</w:t>
            </w:r>
            <w:r>
              <w:rPr>
                <w:sz w:val="24"/>
                <w:szCs w:val="24"/>
              </w:rPr>
              <w:t>atio (OR)</w:t>
            </w:r>
          </w:p>
        </w:tc>
        <w:tc>
          <w:tcPr>
            <w:tcW w:w="1303" w:type="pct"/>
          </w:tcPr>
          <w:p w14:paraId="13A89471"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647" w:type="pct"/>
          </w:tcPr>
          <w:p w14:paraId="45536B52"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C432A1" w:rsidRPr="002A5560" w14:paraId="5198D0D1"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gridSpan w:val="2"/>
          </w:tcPr>
          <w:p w14:paraId="0A5530E0" w14:textId="77777777" w:rsidR="00C432A1" w:rsidRPr="00B37570" w:rsidRDefault="003527D4" w:rsidP="00EC0D7F">
            <w:pPr>
              <w:rPr>
                <w:b w:val="0"/>
                <w:sz w:val="24"/>
                <w:szCs w:val="24"/>
              </w:rPr>
            </w:pPr>
            <w:r>
              <w:rPr>
                <w:sz w:val="24"/>
                <w:szCs w:val="24"/>
              </w:rPr>
              <w:t>Rain + another source</w:t>
            </w:r>
          </w:p>
        </w:tc>
        <w:tc>
          <w:tcPr>
            <w:tcW w:w="1688" w:type="pct"/>
          </w:tcPr>
          <w:p w14:paraId="0140C13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w:t>
            </w:r>
            <w:r w:rsidR="00075A9B">
              <w:rPr>
                <w:sz w:val="24"/>
                <w:szCs w:val="24"/>
              </w:rPr>
              <w:t>.00</w:t>
            </w:r>
          </w:p>
        </w:tc>
        <w:tc>
          <w:tcPr>
            <w:tcW w:w="1303" w:type="pct"/>
          </w:tcPr>
          <w:p w14:paraId="2C412B8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647" w:type="pct"/>
          </w:tcPr>
          <w:p w14:paraId="5B2FBDF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24E681E2" w14:textId="77777777" w:rsidTr="00CC01E4">
        <w:tc>
          <w:tcPr>
            <w:cnfStyle w:val="001000000000" w:firstRow="0" w:lastRow="0" w:firstColumn="1" w:lastColumn="0" w:oddVBand="0" w:evenVBand="0" w:oddHBand="0" w:evenHBand="0" w:firstRowFirstColumn="0" w:firstRowLastColumn="0" w:lastRowFirstColumn="0" w:lastRowLastColumn="0"/>
            <w:tcW w:w="1362" w:type="pct"/>
            <w:gridSpan w:val="2"/>
            <w:tcBorders>
              <w:top w:val="single" w:sz="8" w:space="0" w:color="000000" w:themeColor="text1"/>
              <w:left w:val="single" w:sz="8" w:space="0" w:color="000000" w:themeColor="text1"/>
              <w:bottom w:val="single" w:sz="8" w:space="0" w:color="000000" w:themeColor="text1"/>
            </w:tcBorders>
          </w:tcPr>
          <w:p w14:paraId="6E8FB6BE" w14:textId="77777777" w:rsidR="00C432A1" w:rsidRPr="00B37570" w:rsidRDefault="003527D4" w:rsidP="00EC0D7F">
            <w:pPr>
              <w:rPr>
                <w:b w:val="0"/>
                <w:sz w:val="24"/>
                <w:szCs w:val="24"/>
              </w:rPr>
            </w:pPr>
            <w:r>
              <w:rPr>
                <w:sz w:val="24"/>
                <w:szCs w:val="24"/>
              </w:rPr>
              <w:t>Filtered water</w:t>
            </w:r>
          </w:p>
        </w:tc>
        <w:tc>
          <w:tcPr>
            <w:tcW w:w="1688" w:type="pct"/>
            <w:tcBorders>
              <w:top w:val="single" w:sz="8" w:space="0" w:color="000000" w:themeColor="text1"/>
              <w:bottom w:val="single" w:sz="8" w:space="0" w:color="000000" w:themeColor="text1"/>
            </w:tcBorders>
          </w:tcPr>
          <w:p w14:paraId="1A62888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3.21</w:t>
            </w:r>
          </w:p>
        </w:tc>
        <w:tc>
          <w:tcPr>
            <w:tcW w:w="1303" w:type="pct"/>
            <w:tcBorders>
              <w:top w:val="single" w:sz="8" w:space="0" w:color="000000" w:themeColor="text1"/>
              <w:bottom w:val="single" w:sz="8" w:space="0" w:color="000000" w:themeColor="text1"/>
            </w:tcBorders>
          </w:tcPr>
          <w:p w14:paraId="511CF72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1.67 – 6.17</w:t>
            </w:r>
          </w:p>
        </w:tc>
        <w:tc>
          <w:tcPr>
            <w:tcW w:w="647" w:type="pct"/>
            <w:tcBorders>
              <w:top w:val="single" w:sz="8" w:space="0" w:color="000000" w:themeColor="text1"/>
              <w:bottom w:val="single" w:sz="8" w:space="0" w:color="000000" w:themeColor="text1"/>
              <w:right w:val="single" w:sz="8" w:space="0" w:color="000000" w:themeColor="text1"/>
            </w:tcBorders>
          </w:tcPr>
          <w:p w14:paraId="5F42E8B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72BE8C72"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gridSpan w:val="2"/>
          </w:tcPr>
          <w:p w14:paraId="3A1186EE" w14:textId="77777777" w:rsidR="00C432A1" w:rsidRPr="00B37570" w:rsidRDefault="003527D4" w:rsidP="00EC0D7F">
            <w:pPr>
              <w:rPr>
                <w:b w:val="0"/>
                <w:sz w:val="24"/>
                <w:szCs w:val="24"/>
              </w:rPr>
            </w:pPr>
            <w:r>
              <w:rPr>
                <w:sz w:val="24"/>
                <w:szCs w:val="24"/>
              </w:rPr>
              <w:t>Pond water</w:t>
            </w:r>
          </w:p>
        </w:tc>
        <w:tc>
          <w:tcPr>
            <w:tcW w:w="1688" w:type="pct"/>
          </w:tcPr>
          <w:p w14:paraId="4D722B6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2.46</w:t>
            </w:r>
          </w:p>
        </w:tc>
        <w:tc>
          <w:tcPr>
            <w:tcW w:w="1303" w:type="pct"/>
          </w:tcPr>
          <w:p w14:paraId="2FF8118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1.36 – 4.45</w:t>
            </w:r>
          </w:p>
        </w:tc>
        <w:tc>
          <w:tcPr>
            <w:tcW w:w="647" w:type="pct"/>
          </w:tcPr>
          <w:p w14:paraId="5AC5D66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0.003</w:t>
            </w:r>
          </w:p>
        </w:tc>
      </w:tr>
      <w:tr w:rsidR="00C432A1" w:rsidRPr="002A5560" w14:paraId="0EFC19A8" w14:textId="77777777" w:rsidTr="00CC01E4">
        <w:tc>
          <w:tcPr>
            <w:cnfStyle w:val="001000000000" w:firstRow="0" w:lastRow="0" w:firstColumn="1" w:lastColumn="0" w:oddVBand="0" w:evenVBand="0" w:oddHBand="0" w:evenHBand="0" w:firstRowFirstColumn="0" w:firstRowLastColumn="0" w:lastRowFirstColumn="0" w:lastRowLastColumn="0"/>
            <w:tcW w:w="1362" w:type="pct"/>
            <w:gridSpan w:val="2"/>
            <w:tcBorders>
              <w:top w:val="single" w:sz="8" w:space="0" w:color="000000" w:themeColor="text1"/>
              <w:left w:val="single" w:sz="8" w:space="0" w:color="000000" w:themeColor="text1"/>
              <w:bottom w:val="single" w:sz="8" w:space="0" w:color="000000" w:themeColor="text1"/>
            </w:tcBorders>
          </w:tcPr>
          <w:p w14:paraId="131EF49E" w14:textId="77777777" w:rsidR="00C432A1" w:rsidRPr="00B37570" w:rsidRDefault="003527D4" w:rsidP="00EC0D7F">
            <w:pPr>
              <w:rPr>
                <w:b w:val="0"/>
                <w:sz w:val="24"/>
                <w:szCs w:val="24"/>
              </w:rPr>
            </w:pPr>
            <w:r>
              <w:rPr>
                <w:sz w:val="24"/>
                <w:szCs w:val="24"/>
              </w:rPr>
              <w:t xml:space="preserve">Tubewell water </w:t>
            </w:r>
          </w:p>
        </w:tc>
        <w:tc>
          <w:tcPr>
            <w:tcW w:w="1688" w:type="pct"/>
            <w:tcBorders>
              <w:top w:val="single" w:sz="8" w:space="0" w:color="000000" w:themeColor="text1"/>
              <w:bottom w:val="single" w:sz="8" w:space="0" w:color="000000" w:themeColor="text1"/>
            </w:tcBorders>
          </w:tcPr>
          <w:p w14:paraId="259B06F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4.25</w:t>
            </w:r>
          </w:p>
        </w:tc>
        <w:tc>
          <w:tcPr>
            <w:tcW w:w="1303" w:type="pct"/>
            <w:tcBorders>
              <w:top w:val="single" w:sz="8" w:space="0" w:color="000000" w:themeColor="text1"/>
              <w:bottom w:val="single" w:sz="8" w:space="0" w:color="000000" w:themeColor="text1"/>
            </w:tcBorders>
          </w:tcPr>
          <w:p w14:paraId="4767536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2.48 – 7.30</w:t>
            </w:r>
          </w:p>
        </w:tc>
        <w:tc>
          <w:tcPr>
            <w:tcW w:w="647" w:type="pct"/>
            <w:tcBorders>
              <w:top w:val="single" w:sz="8" w:space="0" w:color="000000" w:themeColor="text1"/>
              <w:bottom w:val="single" w:sz="8" w:space="0" w:color="000000" w:themeColor="text1"/>
              <w:right w:val="single" w:sz="8" w:space="0" w:color="000000" w:themeColor="text1"/>
            </w:tcBorders>
          </w:tcPr>
          <w:p w14:paraId="61F855B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393BCB6C"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gridSpan w:val="2"/>
            <w:shd w:val="clear" w:color="auto" w:fill="000000" w:themeFill="text1"/>
          </w:tcPr>
          <w:p w14:paraId="7870F7E7" w14:textId="77777777" w:rsidR="00C432A1" w:rsidRPr="00CC01E4" w:rsidRDefault="004441B1" w:rsidP="00EC0D7F">
            <w:pPr>
              <w:spacing w:after="200" w:line="276" w:lineRule="auto"/>
              <w:rPr>
                <w:color w:val="FFFFFF" w:themeColor="background1"/>
                <w:sz w:val="24"/>
                <w:szCs w:val="24"/>
              </w:rPr>
            </w:pPr>
            <w:r>
              <w:rPr>
                <w:sz w:val="24"/>
                <w:szCs w:val="24"/>
              </w:rPr>
              <w:t>Water Source</w:t>
            </w:r>
          </w:p>
        </w:tc>
        <w:tc>
          <w:tcPr>
            <w:tcW w:w="1688" w:type="pct"/>
            <w:shd w:val="clear" w:color="auto" w:fill="000000" w:themeFill="text1"/>
          </w:tcPr>
          <w:p w14:paraId="20E349C3"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OR adjusted by age, parit</w:t>
            </w:r>
            <w:r w:rsidR="00E8758B">
              <w:rPr>
                <w:b/>
                <w:color w:val="FFFFFF" w:themeColor="background1"/>
                <w:sz w:val="24"/>
                <w:szCs w:val="24"/>
              </w:rPr>
              <w:t>y and</w:t>
            </w:r>
            <w:r w:rsidRPr="00CC01E4">
              <w:rPr>
                <w:b/>
                <w:color w:val="FFFFFF" w:themeColor="background1"/>
                <w:sz w:val="24"/>
                <w:szCs w:val="24"/>
              </w:rPr>
              <w:t xml:space="preserve"> SES</w:t>
            </w:r>
          </w:p>
        </w:tc>
        <w:tc>
          <w:tcPr>
            <w:tcW w:w="1303" w:type="pct"/>
            <w:shd w:val="clear" w:color="auto" w:fill="000000" w:themeFill="text1"/>
          </w:tcPr>
          <w:p w14:paraId="4A918698"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647" w:type="pct"/>
            <w:shd w:val="clear" w:color="auto" w:fill="000000" w:themeFill="text1"/>
          </w:tcPr>
          <w:p w14:paraId="4BE55D5E"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C432A1" w:rsidRPr="002A5560" w14:paraId="40BA4E36" w14:textId="77777777" w:rsidTr="00CC01E4">
        <w:tc>
          <w:tcPr>
            <w:cnfStyle w:val="001000000000" w:firstRow="0" w:lastRow="0" w:firstColumn="1" w:lastColumn="0" w:oddVBand="0" w:evenVBand="0" w:oddHBand="0" w:evenHBand="0" w:firstRowFirstColumn="0" w:firstRowLastColumn="0" w:lastRowFirstColumn="0" w:lastRowLastColumn="0"/>
            <w:tcW w:w="1362" w:type="pct"/>
            <w:gridSpan w:val="2"/>
          </w:tcPr>
          <w:p w14:paraId="45F7B3C5" w14:textId="77777777" w:rsidR="00C432A1" w:rsidRPr="00B37570" w:rsidRDefault="003527D4" w:rsidP="00EC0D7F">
            <w:pPr>
              <w:rPr>
                <w:b w:val="0"/>
                <w:sz w:val="24"/>
                <w:szCs w:val="24"/>
              </w:rPr>
            </w:pPr>
            <w:r>
              <w:rPr>
                <w:sz w:val="24"/>
                <w:szCs w:val="24"/>
              </w:rPr>
              <w:t>Rain + another source</w:t>
            </w:r>
          </w:p>
        </w:tc>
        <w:tc>
          <w:tcPr>
            <w:tcW w:w="1688" w:type="pct"/>
          </w:tcPr>
          <w:p w14:paraId="4AB8559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w:t>
            </w:r>
            <w:r w:rsidR="00075A9B">
              <w:rPr>
                <w:sz w:val="24"/>
                <w:szCs w:val="24"/>
              </w:rPr>
              <w:t>.00</w:t>
            </w:r>
          </w:p>
        </w:tc>
        <w:tc>
          <w:tcPr>
            <w:tcW w:w="1303" w:type="pct"/>
          </w:tcPr>
          <w:p w14:paraId="1CB9926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647" w:type="pct"/>
          </w:tcPr>
          <w:p w14:paraId="1633150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6349D91D"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gridSpan w:val="2"/>
          </w:tcPr>
          <w:p w14:paraId="46574EF3" w14:textId="77777777" w:rsidR="00C432A1" w:rsidRPr="00B37570" w:rsidRDefault="003527D4" w:rsidP="00EC0D7F">
            <w:pPr>
              <w:rPr>
                <w:b w:val="0"/>
                <w:sz w:val="24"/>
                <w:szCs w:val="24"/>
              </w:rPr>
            </w:pPr>
            <w:r>
              <w:rPr>
                <w:sz w:val="24"/>
                <w:szCs w:val="24"/>
              </w:rPr>
              <w:t>Filtered water</w:t>
            </w:r>
          </w:p>
        </w:tc>
        <w:tc>
          <w:tcPr>
            <w:tcW w:w="1688" w:type="pct"/>
          </w:tcPr>
          <w:p w14:paraId="1E7C983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3.28</w:t>
            </w:r>
          </w:p>
        </w:tc>
        <w:tc>
          <w:tcPr>
            <w:tcW w:w="1303" w:type="pct"/>
          </w:tcPr>
          <w:p w14:paraId="2CE965C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1.69 – 6.33</w:t>
            </w:r>
          </w:p>
        </w:tc>
        <w:tc>
          <w:tcPr>
            <w:tcW w:w="647" w:type="pct"/>
          </w:tcPr>
          <w:p w14:paraId="10F35D2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11CC9059" w14:textId="77777777" w:rsidTr="00CC01E4">
        <w:tc>
          <w:tcPr>
            <w:cnfStyle w:val="001000000000" w:firstRow="0" w:lastRow="0" w:firstColumn="1" w:lastColumn="0" w:oddVBand="0" w:evenVBand="0" w:oddHBand="0" w:evenHBand="0" w:firstRowFirstColumn="0" w:firstRowLastColumn="0" w:lastRowFirstColumn="0" w:lastRowLastColumn="0"/>
            <w:tcW w:w="1362" w:type="pct"/>
            <w:gridSpan w:val="2"/>
          </w:tcPr>
          <w:p w14:paraId="231B2AF8" w14:textId="77777777" w:rsidR="00C432A1" w:rsidRPr="00B37570" w:rsidRDefault="003527D4" w:rsidP="00EC0D7F">
            <w:pPr>
              <w:rPr>
                <w:b w:val="0"/>
                <w:sz w:val="24"/>
                <w:szCs w:val="24"/>
              </w:rPr>
            </w:pPr>
            <w:r>
              <w:rPr>
                <w:sz w:val="24"/>
                <w:szCs w:val="24"/>
              </w:rPr>
              <w:t>Pond water</w:t>
            </w:r>
          </w:p>
        </w:tc>
        <w:tc>
          <w:tcPr>
            <w:tcW w:w="1688" w:type="pct"/>
          </w:tcPr>
          <w:p w14:paraId="644C221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2.65</w:t>
            </w:r>
          </w:p>
        </w:tc>
        <w:tc>
          <w:tcPr>
            <w:tcW w:w="1303" w:type="pct"/>
          </w:tcPr>
          <w:p w14:paraId="57C5B15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1.45 – 4.85</w:t>
            </w:r>
          </w:p>
        </w:tc>
        <w:tc>
          <w:tcPr>
            <w:tcW w:w="647" w:type="pct"/>
          </w:tcPr>
          <w:p w14:paraId="563030C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0.002</w:t>
            </w:r>
          </w:p>
        </w:tc>
      </w:tr>
      <w:tr w:rsidR="00C432A1" w:rsidRPr="002A5560" w14:paraId="20A6545F"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gridSpan w:val="2"/>
          </w:tcPr>
          <w:p w14:paraId="6FCA6D70" w14:textId="77777777" w:rsidR="00C432A1" w:rsidRPr="00B37570" w:rsidRDefault="003527D4" w:rsidP="00EC0D7F">
            <w:pPr>
              <w:rPr>
                <w:b w:val="0"/>
                <w:sz w:val="24"/>
                <w:szCs w:val="24"/>
              </w:rPr>
            </w:pPr>
            <w:r>
              <w:rPr>
                <w:sz w:val="24"/>
                <w:szCs w:val="24"/>
              </w:rPr>
              <w:t xml:space="preserve">Tubewell water </w:t>
            </w:r>
          </w:p>
        </w:tc>
        <w:tc>
          <w:tcPr>
            <w:tcW w:w="1688" w:type="pct"/>
          </w:tcPr>
          <w:p w14:paraId="43D549F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4.06</w:t>
            </w:r>
          </w:p>
        </w:tc>
        <w:tc>
          <w:tcPr>
            <w:tcW w:w="1303" w:type="pct"/>
          </w:tcPr>
          <w:p w14:paraId="688442C1"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2.35 – 7.00</w:t>
            </w:r>
          </w:p>
        </w:tc>
        <w:tc>
          <w:tcPr>
            <w:tcW w:w="647" w:type="pct"/>
          </w:tcPr>
          <w:p w14:paraId="3501C9C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bl>
    <w:p w14:paraId="27FF9721" w14:textId="77777777" w:rsidR="00C432A1" w:rsidRPr="002A5560" w:rsidRDefault="00C432A1" w:rsidP="00C432A1">
      <w:pPr>
        <w:rPr>
          <w:b/>
          <w:sz w:val="24"/>
          <w:szCs w:val="24"/>
        </w:rPr>
      </w:pPr>
    </w:p>
    <w:p w14:paraId="1355A5EE" w14:textId="77777777" w:rsidR="00C432A1" w:rsidRPr="002A5560" w:rsidRDefault="00C432A1" w:rsidP="00E220D3">
      <w:pPr>
        <w:spacing w:after="0" w:line="240" w:lineRule="auto"/>
        <w:rPr>
          <w:b/>
          <w:sz w:val="24"/>
          <w:szCs w:val="24"/>
        </w:rPr>
      </w:pPr>
    </w:p>
    <w:p w14:paraId="57CB663D" w14:textId="77777777" w:rsidR="00063AA0" w:rsidRDefault="00063AA0" w:rsidP="00E220D3">
      <w:pPr>
        <w:spacing w:after="0" w:line="240" w:lineRule="auto"/>
        <w:rPr>
          <w:b/>
          <w:sz w:val="24"/>
          <w:szCs w:val="24"/>
        </w:rPr>
      </w:pPr>
    </w:p>
    <w:p w14:paraId="311E16A4" w14:textId="77777777" w:rsidR="00063AA0" w:rsidRDefault="00063AA0" w:rsidP="00E220D3">
      <w:pPr>
        <w:spacing w:after="0" w:line="240" w:lineRule="auto"/>
        <w:rPr>
          <w:b/>
          <w:sz w:val="24"/>
          <w:szCs w:val="24"/>
        </w:rPr>
      </w:pPr>
    </w:p>
    <w:p w14:paraId="6A575B4E" w14:textId="77777777" w:rsidR="00063AA0" w:rsidRDefault="00063AA0" w:rsidP="00E220D3">
      <w:pPr>
        <w:spacing w:after="0" w:line="240" w:lineRule="auto"/>
        <w:rPr>
          <w:b/>
          <w:sz w:val="24"/>
          <w:szCs w:val="24"/>
        </w:rPr>
      </w:pPr>
    </w:p>
    <w:p w14:paraId="3456B559" w14:textId="77777777" w:rsidR="00063AA0" w:rsidRDefault="00063AA0" w:rsidP="00E220D3">
      <w:pPr>
        <w:spacing w:after="0" w:line="240" w:lineRule="auto"/>
        <w:rPr>
          <w:b/>
          <w:sz w:val="24"/>
          <w:szCs w:val="24"/>
        </w:rPr>
      </w:pPr>
    </w:p>
    <w:p w14:paraId="7D77F464" w14:textId="77777777" w:rsidR="00063AA0" w:rsidRDefault="00063AA0" w:rsidP="00E220D3">
      <w:pPr>
        <w:spacing w:after="0" w:line="240" w:lineRule="auto"/>
        <w:rPr>
          <w:b/>
          <w:sz w:val="24"/>
          <w:szCs w:val="24"/>
        </w:rPr>
      </w:pPr>
    </w:p>
    <w:p w14:paraId="7DE79117" w14:textId="77777777" w:rsidR="00063AA0" w:rsidRDefault="00063AA0" w:rsidP="00E220D3">
      <w:pPr>
        <w:spacing w:after="0" w:line="240" w:lineRule="auto"/>
        <w:rPr>
          <w:b/>
          <w:sz w:val="24"/>
          <w:szCs w:val="24"/>
        </w:rPr>
      </w:pPr>
    </w:p>
    <w:p w14:paraId="37B62DCC" w14:textId="77777777" w:rsidR="00F77203" w:rsidRDefault="00F77203">
      <w:pPr>
        <w:rPr>
          <w:b/>
          <w:sz w:val="24"/>
          <w:szCs w:val="24"/>
        </w:rPr>
      </w:pPr>
      <w:r>
        <w:rPr>
          <w:b/>
          <w:sz w:val="24"/>
          <w:szCs w:val="24"/>
        </w:rPr>
        <w:br w:type="page"/>
      </w:r>
    </w:p>
    <w:p w14:paraId="6307AA1F" w14:textId="77777777" w:rsidR="00C432A1" w:rsidRPr="002A5560" w:rsidRDefault="00C432A1" w:rsidP="00EC0D7F">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46 </w:t>
      </w:r>
      <w:r w:rsidR="00255DA0" w:rsidRPr="00CC01E4">
        <w:rPr>
          <w:b/>
          <w:sz w:val="24"/>
        </w:rPr>
        <w:t>Quartiles of water sodium levels measured in wat</w:t>
      </w:r>
      <w:r w:rsidR="00B61782" w:rsidRPr="00B61782">
        <w:rPr>
          <w:b/>
          <w:sz w:val="24"/>
        </w:rPr>
        <w:t xml:space="preserve">er sources </w:t>
      </w:r>
      <w:r w:rsidR="00255DA0" w:rsidRPr="00CC01E4">
        <w:rPr>
          <w:b/>
          <w:sz w:val="24"/>
        </w:rPr>
        <w:t>in the ‘pre-eclampsia only’ sample</w:t>
      </w:r>
    </w:p>
    <w:tbl>
      <w:tblPr>
        <w:tblStyle w:val="LightList1"/>
        <w:tblW w:w="5000" w:type="pct"/>
        <w:tblLook w:val="04A0" w:firstRow="1" w:lastRow="0" w:firstColumn="1" w:lastColumn="0" w:noHBand="0" w:noVBand="1"/>
      </w:tblPr>
      <w:tblGrid>
        <w:gridCol w:w="2711"/>
        <w:gridCol w:w="3363"/>
        <w:gridCol w:w="1871"/>
        <w:gridCol w:w="1297"/>
      </w:tblGrid>
      <w:tr w:rsidR="00C432A1" w:rsidRPr="002A5560" w14:paraId="11582D8B"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67" w:type="pct"/>
            <w:noWrap/>
            <w:hideMark/>
          </w:tcPr>
          <w:p w14:paraId="38165E40" w14:textId="77777777" w:rsidR="00C432A1" w:rsidRPr="00CC01E4" w:rsidRDefault="00992A80" w:rsidP="00B92EB1">
            <w:pPr>
              <w:rPr>
                <w:rFonts w:eastAsia="Times New Roman" w:cs="Times New Roman"/>
                <w:color w:val="auto"/>
                <w:sz w:val="24"/>
                <w:szCs w:val="24"/>
              </w:rPr>
            </w:pPr>
            <w:r>
              <w:rPr>
                <w:sz w:val="24"/>
                <w:szCs w:val="24"/>
              </w:rPr>
              <w:t>Water sodium mg/l</w:t>
            </w:r>
          </w:p>
        </w:tc>
        <w:tc>
          <w:tcPr>
            <w:tcW w:w="1819" w:type="pct"/>
            <w:noWrap/>
            <w:hideMark/>
          </w:tcPr>
          <w:p w14:paraId="4D2A81CF" w14:textId="77777777" w:rsidR="00C432A1" w:rsidRPr="00CC01E4" w:rsidRDefault="00255DA0" w:rsidP="00B92EB1">
            <w:pP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proofErr w:type="gramStart"/>
            <w:r w:rsidRPr="00CC01E4">
              <w:rPr>
                <w:rFonts w:eastAsia="Times New Roman" w:cs="Times New Roman"/>
                <w:color w:val="auto"/>
                <w:sz w:val="24"/>
                <w:szCs w:val="24"/>
              </w:rPr>
              <w:t>Cases  of</w:t>
            </w:r>
            <w:proofErr w:type="gramEnd"/>
            <w:r w:rsidRPr="00CC01E4">
              <w:rPr>
                <w:rFonts w:eastAsia="Times New Roman" w:cs="Times New Roman"/>
                <w:color w:val="auto"/>
                <w:sz w:val="24"/>
                <w:szCs w:val="24"/>
              </w:rPr>
              <w:t xml:space="preserve"> pre-eclampsia (n=186)</w:t>
            </w:r>
          </w:p>
        </w:tc>
        <w:tc>
          <w:tcPr>
            <w:tcW w:w="1012" w:type="pct"/>
            <w:noWrap/>
            <w:hideMark/>
          </w:tcPr>
          <w:p w14:paraId="72C2C3C1" w14:textId="77777777" w:rsidR="00C432A1" w:rsidRPr="00CC01E4" w:rsidRDefault="00255DA0" w:rsidP="00B92EB1">
            <w:pP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(n=653)</w:t>
            </w:r>
          </w:p>
        </w:tc>
        <w:tc>
          <w:tcPr>
            <w:tcW w:w="702" w:type="pct"/>
            <w:noWrap/>
            <w:hideMark/>
          </w:tcPr>
          <w:p w14:paraId="34DCAFFC" w14:textId="77777777" w:rsidR="00C432A1" w:rsidRPr="00CC01E4" w:rsidRDefault="00255DA0" w:rsidP="00B92EB1">
            <w:pP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(839)</w:t>
            </w:r>
          </w:p>
        </w:tc>
      </w:tr>
      <w:tr w:rsidR="00C432A1" w:rsidRPr="002A5560" w14:paraId="64EBF01A"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67" w:type="pct"/>
            <w:noWrap/>
            <w:hideMark/>
          </w:tcPr>
          <w:p w14:paraId="7ED7DC8C" w14:textId="77777777" w:rsidR="00C432A1" w:rsidRPr="00B37570" w:rsidRDefault="003527D4" w:rsidP="00B92EB1">
            <w:pPr>
              <w:rPr>
                <w:rFonts w:eastAsia="Times New Roman" w:cs="Times New Roman"/>
                <w:b w:val="0"/>
                <w:color w:val="000000"/>
                <w:sz w:val="24"/>
                <w:szCs w:val="24"/>
              </w:rPr>
            </w:pPr>
            <w:r>
              <w:rPr>
                <w:rFonts w:eastAsia="Times New Roman" w:cs="Times New Roman"/>
                <w:color w:val="000000"/>
                <w:sz w:val="24"/>
                <w:szCs w:val="24"/>
              </w:rPr>
              <w:t>Min to 300</w:t>
            </w:r>
          </w:p>
        </w:tc>
        <w:tc>
          <w:tcPr>
            <w:tcW w:w="1819" w:type="pct"/>
            <w:noWrap/>
            <w:hideMark/>
          </w:tcPr>
          <w:p w14:paraId="3A34E9C3" w14:textId="77777777" w:rsidR="00C432A1" w:rsidRPr="002A5560" w:rsidRDefault="00C432A1" w:rsidP="00B92EB1">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40 (21.5)</w:t>
            </w:r>
          </w:p>
        </w:tc>
        <w:tc>
          <w:tcPr>
            <w:tcW w:w="1012" w:type="pct"/>
            <w:noWrap/>
            <w:hideMark/>
          </w:tcPr>
          <w:p w14:paraId="1AF89DE8" w14:textId="77777777" w:rsidR="00C432A1" w:rsidRPr="002A5560" w:rsidRDefault="00C432A1" w:rsidP="00B92EB1">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323 (49.5)</w:t>
            </w:r>
          </w:p>
        </w:tc>
        <w:tc>
          <w:tcPr>
            <w:tcW w:w="702" w:type="pct"/>
            <w:noWrap/>
            <w:hideMark/>
          </w:tcPr>
          <w:p w14:paraId="4ECE8C5F" w14:textId="77777777" w:rsidR="00C432A1" w:rsidRPr="002A5560" w:rsidRDefault="00C432A1" w:rsidP="00B92EB1">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363 (43.3)</w:t>
            </w:r>
          </w:p>
        </w:tc>
      </w:tr>
      <w:tr w:rsidR="00C432A1" w:rsidRPr="002A5560" w14:paraId="28FB52E0"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467" w:type="pct"/>
            <w:tcBorders>
              <w:top w:val="single" w:sz="8" w:space="0" w:color="000000" w:themeColor="text1"/>
              <w:left w:val="single" w:sz="8" w:space="0" w:color="000000" w:themeColor="text1"/>
              <w:bottom w:val="single" w:sz="8" w:space="0" w:color="000000" w:themeColor="text1"/>
            </w:tcBorders>
            <w:noWrap/>
            <w:hideMark/>
          </w:tcPr>
          <w:p w14:paraId="4A66FC3F" w14:textId="77777777" w:rsidR="00C432A1" w:rsidRPr="00B37570" w:rsidRDefault="003527D4" w:rsidP="00B92EB1">
            <w:pPr>
              <w:rPr>
                <w:rFonts w:eastAsia="Times New Roman" w:cs="Times New Roman"/>
                <w:b w:val="0"/>
                <w:color w:val="000000"/>
                <w:sz w:val="24"/>
                <w:szCs w:val="24"/>
              </w:rPr>
            </w:pPr>
            <w:r>
              <w:rPr>
                <w:rFonts w:eastAsia="Times New Roman" w:cs="Times New Roman"/>
                <w:color w:val="000000"/>
                <w:sz w:val="24"/>
                <w:szCs w:val="24"/>
              </w:rPr>
              <w:t>300.01 – 600</w:t>
            </w:r>
          </w:p>
        </w:tc>
        <w:tc>
          <w:tcPr>
            <w:tcW w:w="1819" w:type="pct"/>
            <w:tcBorders>
              <w:top w:val="single" w:sz="8" w:space="0" w:color="000000" w:themeColor="text1"/>
              <w:bottom w:val="single" w:sz="8" w:space="0" w:color="000000" w:themeColor="text1"/>
            </w:tcBorders>
            <w:noWrap/>
            <w:hideMark/>
          </w:tcPr>
          <w:p w14:paraId="6BE7DED1" w14:textId="77777777" w:rsidR="00C432A1" w:rsidRPr="002A5560" w:rsidRDefault="00C432A1" w:rsidP="00B92EB1">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42 (22.6)</w:t>
            </w:r>
          </w:p>
        </w:tc>
        <w:tc>
          <w:tcPr>
            <w:tcW w:w="1012" w:type="pct"/>
            <w:tcBorders>
              <w:top w:val="single" w:sz="8" w:space="0" w:color="000000" w:themeColor="text1"/>
              <w:bottom w:val="single" w:sz="8" w:space="0" w:color="000000" w:themeColor="text1"/>
            </w:tcBorders>
            <w:noWrap/>
            <w:hideMark/>
          </w:tcPr>
          <w:p w14:paraId="395BE147" w14:textId="77777777" w:rsidR="00C432A1" w:rsidRPr="002A5560" w:rsidRDefault="00C432A1" w:rsidP="00B92EB1">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137 (21.0)</w:t>
            </w:r>
          </w:p>
        </w:tc>
        <w:tc>
          <w:tcPr>
            <w:tcW w:w="702" w:type="pct"/>
            <w:tcBorders>
              <w:top w:val="single" w:sz="8" w:space="0" w:color="000000" w:themeColor="text1"/>
              <w:bottom w:val="single" w:sz="8" w:space="0" w:color="000000" w:themeColor="text1"/>
              <w:right w:val="single" w:sz="8" w:space="0" w:color="000000" w:themeColor="text1"/>
            </w:tcBorders>
            <w:noWrap/>
            <w:hideMark/>
          </w:tcPr>
          <w:p w14:paraId="14DE2342" w14:textId="77777777" w:rsidR="00C432A1" w:rsidRPr="002A5560" w:rsidRDefault="00C432A1" w:rsidP="00B92EB1">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179 (21.3)</w:t>
            </w:r>
          </w:p>
        </w:tc>
      </w:tr>
      <w:tr w:rsidR="00C432A1" w:rsidRPr="002A5560" w14:paraId="520A31E0"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67" w:type="pct"/>
            <w:noWrap/>
            <w:hideMark/>
          </w:tcPr>
          <w:p w14:paraId="4CA7222F" w14:textId="77777777" w:rsidR="00C432A1" w:rsidRPr="00B37570" w:rsidRDefault="003527D4" w:rsidP="00B92EB1">
            <w:pPr>
              <w:rPr>
                <w:rFonts w:eastAsia="Times New Roman" w:cs="Times New Roman"/>
                <w:b w:val="0"/>
                <w:color w:val="000000"/>
                <w:sz w:val="24"/>
                <w:szCs w:val="24"/>
              </w:rPr>
            </w:pPr>
            <w:r>
              <w:rPr>
                <w:rFonts w:eastAsia="Times New Roman" w:cs="Times New Roman"/>
                <w:color w:val="000000"/>
                <w:sz w:val="24"/>
                <w:szCs w:val="24"/>
              </w:rPr>
              <w:t>600.01 – 900</w:t>
            </w:r>
          </w:p>
        </w:tc>
        <w:tc>
          <w:tcPr>
            <w:tcW w:w="1819" w:type="pct"/>
            <w:noWrap/>
            <w:hideMark/>
          </w:tcPr>
          <w:p w14:paraId="42D73180" w14:textId="77777777" w:rsidR="00C432A1" w:rsidRPr="002A5560" w:rsidRDefault="00C432A1" w:rsidP="00B92EB1">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57 (30.7)</w:t>
            </w:r>
          </w:p>
        </w:tc>
        <w:tc>
          <w:tcPr>
            <w:tcW w:w="1012" w:type="pct"/>
            <w:noWrap/>
            <w:hideMark/>
          </w:tcPr>
          <w:p w14:paraId="5492DFD4" w14:textId="77777777" w:rsidR="00C432A1" w:rsidRPr="002A5560" w:rsidRDefault="00C432A1" w:rsidP="00B92EB1">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116 (17.8)</w:t>
            </w:r>
          </w:p>
        </w:tc>
        <w:tc>
          <w:tcPr>
            <w:tcW w:w="702" w:type="pct"/>
            <w:noWrap/>
            <w:hideMark/>
          </w:tcPr>
          <w:p w14:paraId="21A1AA2D" w14:textId="77777777" w:rsidR="00C432A1" w:rsidRPr="002A5560" w:rsidRDefault="00C432A1" w:rsidP="00B92EB1">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173 (20.6)</w:t>
            </w:r>
          </w:p>
        </w:tc>
      </w:tr>
      <w:tr w:rsidR="00C432A1" w:rsidRPr="002A5560" w14:paraId="2F2A81AB"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467" w:type="pct"/>
            <w:tcBorders>
              <w:top w:val="single" w:sz="8" w:space="0" w:color="000000" w:themeColor="text1"/>
              <w:left w:val="single" w:sz="8" w:space="0" w:color="000000" w:themeColor="text1"/>
              <w:bottom w:val="single" w:sz="8" w:space="0" w:color="000000" w:themeColor="text1"/>
            </w:tcBorders>
            <w:noWrap/>
            <w:hideMark/>
          </w:tcPr>
          <w:p w14:paraId="6C283AAF" w14:textId="77777777" w:rsidR="00C432A1" w:rsidRPr="00B37570" w:rsidRDefault="003527D4" w:rsidP="00B92EB1">
            <w:pPr>
              <w:rPr>
                <w:rFonts w:eastAsia="Times New Roman" w:cs="Times New Roman"/>
                <w:b w:val="0"/>
                <w:color w:val="000000"/>
                <w:sz w:val="24"/>
                <w:szCs w:val="24"/>
              </w:rPr>
            </w:pPr>
            <w:r>
              <w:rPr>
                <w:rFonts w:eastAsia="Times New Roman" w:cs="Times New Roman"/>
                <w:color w:val="000000"/>
                <w:sz w:val="24"/>
                <w:szCs w:val="24"/>
              </w:rPr>
              <w:t>900.01 – max</w:t>
            </w:r>
          </w:p>
        </w:tc>
        <w:tc>
          <w:tcPr>
            <w:tcW w:w="1819" w:type="pct"/>
            <w:tcBorders>
              <w:top w:val="single" w:sz="8" w:space="0" w:color="000000" w:themeColor="text1"/>
              <w:bottom w:val="single" w:sz="8" w:space="0" w:color="000000" w:themeColor="text1"/>
            </w:tcBorders>
            <w:noWrap/>
            <w:hideMark/>
          </w:tcPr>
          <w:p w14:paraId="5E604362" w14:textId="77777777" w:rsidR="00C432A1" w:rsidRPr="002A5560" w:rsidRDefault="00C432A1" w:rsidP="00B92EB1">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47 (25.3)</w:t>
            </w:r>
          </w:p>
        </w:tc>
        <w:tc>
          <w:tcPr>
            <w:tcW w:w="1012" w:type="pct"/>
            <w:tcBorders>
              <w:top w:val="single" w:sz="8" w:space="0" w:color="000000" w:themeColor="text1"/>
              <w:bottom w:val="single" w:sz="8" w:space="0" w:color="000000" w:themeColor="text1"/>
            </w:tcBorders>
            <w:noWrap/>
            <w:hideMark/>
          </w:tcPr>
          <w:p w14:paraId="2E05F187" w14:textId="77777777" w:rsidR="00C432A1" w:rsidRPr="002A5560" w:rsidRDefault="00C432A1" w:rsidP="00B92EB1">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77 (11.8)</w:t>
            </w:r>
          </w:p>
        </w:tc>
        <w:tc>
          <w:tcPr>
            <w:tcW w:w="702" w:type="pct"/>
            <w:tcBorders>
              <w:top w:val="single" w:sz="8" w:space="0" w:color="000000" w:themeColor="text1"/>
              <w:bottom w:val="single" w:sz="8" w:space="0" w:color="000000" w:themeColor="text1"/>
              <w:right w:val="single" w:sz="8" w:space="0" w:color="000000" w:themeColor="text1"/>
            </w:tcBorders>
            <w:noWrap/>
            <w:hideMark/>
          </w:tcPr>
          <w:p w14:paraId="350F833D" w14:textId="77777777" w:rsidR="00C432A1" w:rsidRPr="002A5560" w:rsidRDefault="00C432A1" w:rsidP="00B92EB1">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124 (14.8)</w:t>
            </w:r>
          </w:p>
        </w:tc>
      </w:tr>
      <w:tr w:rsidR="00C432A1" w:rsidRPr="002A5560" w14:paraId="1C247826"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67" w:type="pct"/>
            <w:noWrap/>
            <w:hideMark/>
          </w:tcPr>
          <w:p w14:paraId="0CBD540B" w14:textId="77777777" w:rsidR="00C432A1" w:rsidRPr="00B37570" w:rsidRDefault="003527D4" w:rsidP="00B92EB1">
            <w:pPr>
              <w:rPr>
                <w:rFonts w:eastAsia="Times New Roman" w:cs="Times New Roman"/>
                <w:b w:val="0"/>
                <w:color w:val="000000"/>
                <w:sz w:val="24"/>
                <w:szCs w:val="24"/>
              </w:rPr>
            </w:pPr>
            <w:r>
              <w:rPr>
                <w:rFonts w:eastAsia="Times New Roman" w:cs="Times New Roman"/>
                <w:color w:val="000000"/>
                <w:sz w:val="24"/>
                <w:szCs w:val="24"/>
              </w:rPr>
              <w:t>Mean (SD)</w:t>
            </w:r>
          </w:p>
        </w:tc>
        <w:tc>
          <w:tcPr>
            <w:tcW w:w="1819" w:type="pct"/>
            <w:noWrap/>
            <w:hideMark/>
          </w:tcPr>
          <w:p w14:paraId="564DD215" w14:textId="77777777" w:rsidR="00C432A1" w:rsidRPr="002A5560" w:rsidRDefault="00C432A1" w:rsidP="00B92EB1">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cstheme="minorHAnsi"/>
                <w:sz w:val="24"/>
                <w:szCs w:val="24"/>
              </w:rPr>
              <w:t>703 (460)</w:t>
            </w:r>
          </w:p>
        </w:tc>
        <w:tc>
          <w:tcPr>
            <w:tcW w:w="1012" w:type="pct"/>
            <w:noWrap/>
            <w:hideMark/>
          </w:tcPr>
          <w:p w14:paraId="0281504A" w14:textId="77777777" w:rsidR="00C432A1" w:rsidRPr="002A5560" w:rsidRDefault="00C432A1" w:rsidP="00B92EB1">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cstheme="minorHAnsi"/>
                <w:sz w:val="24"/>
                <w:szCs w:val="24"/>
              </w:rPr>
              <w:t>431.6 (494)</w:t>
            </w:r>
          </w:p>
        </w:tc>
        <w:tc>
          <w:tcPr>
            <w:tcW w:w="702" w:type="pct"/>
            <w:noWrap/>
            <w:hideMark/>
          </w:tcPr>
          <w:p w14:paraId="35F1E67F" w14:textId="77777777" w:rsidR="00C432A1" w:rsidRPr="002A5560" w:rsidRDefault="00C432A1" w:rsidP="00B92EB1">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w:t>
            </w:r>
          </w:p>
        </w:tc>
      </w:tr>
    </w:tbl>
    <w:p w14:paraId="3E220466" w14:textId="77777777" w:rsidR="00C432A1" w:rsidRPr="003B2BBA" w:rsidRDefault="003B2BBA" w:rsidP="00C432A1">
      <w:pPr>
        <w:spacing w:after="0"/>
        <w:rPr>
          <w:sz w:val="24"/>
          <w:szCs w:val="24"/>
        </w:rPr>
      </w:pPr>
      <w:proofErr w:type="gramStart"/>
      <w:r w:rsidRPr="003B2BBA">
        <w:rPr>
          <w:i/>
          <w:sz w:val="24"/>
          <w:szCs w:val="24"/>
        </w:rPr>
        <w:t>p</w:t>
      </w:r>
      <w:proofErr w:type="gramEnd"/>
      <w:r w:rsidRPr="003B2BBA">
        <w:rPr>
          <w:i/>
          <w:sz w:val="24"/>
          <w:szCs w:val="24"/>
        </w:rPr>
        <w:t>-value &lt; 0.001</w:t>
      </w:r>
    </w:p>
    <w:p w14:paraId="3A0F988B" w14:textId="77777777" w:rsidR="00063AA0" w:rsidRDefault="00063AA0" w:rsidP="00316600">
      <w:pPr>
        <w:rPr>
          <w:b/>
          <w:sz w:val="24"/>
          <w:szCs w:val="24"/>
        </w:rPr>
      </w:pPr>
    </w:p>
    <w:p w14:paraId="035BDE06" w14:textId="77777777" w:rsidR="00C432A1" w:rsidRPr="002A5560" w:rsidRDefault="00C432A1" w:rsidP="00EC0D7F">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47 </w:t>
      </w:r>
      <w:r w:rsidR="00255DA0" w:rsidRPr="00CC01E4">
        <w:rPr>
          <w:b/>
          <w:sz w:val="24"/>
        </w:rPr>
        <w:t>Logistic regression analysis of pre-eclampsia cases with water sodium levels among cases and controls in Dacope and Paikgacha</w:t>
      </w:r>
    </w:p>
    <w:tbl>
      <w:tblPr>
        <w:tblStyle w:val="LightList1"/>
        <w:tblW w:w="5000" w:type="pct"/>
        <w:tblLook w:val="04A0" w:firstRow="1" w:lastRow="0" w:firstColumn="1" w:lastColumn="0" w:noHBand="0" w:noVBand="1"/>
      </w:tblPr>
      <w:tblGrid>
        <w:gridCol w:w="2019"/>
        <w:gridCol w:w="3677"/>
        <w:gridCol w:w="2455"/>
        <w:gridCol w:w="1091"/>
      </w:tblGrid>
      <w:tr w:rsidR="00C432A1" w:rsidRPr="002A5560" w14:paraId="53412BCA"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tcPr>
          <w:p w14:paraId="76613144" w14:textId="77777777" w:rsidR="00C432A1" w:rsidRPr="00E220D3" w:rsidRDefault="00E220D3" w:rsidP="0035152A">
            <w:pPr>
              <w:rPr>
                <w:b w:val="0"/>
                <w:bCs w:val="0"/>
                <w:color w:val="auto"/>
                <w:sz w:val="24"/>
                <w:szCs w:val="24"/>
              </w:rPr>
            </w:pPr>
            <w:r w:rsidRPr="00E220D3">
              <w:rPr>
                <w:sz w:val="24"/>
                <w:szCs w:val="24"/>
              </w:rPr>
              <w:t>Water sodium mg/l</w:t>
            </w:r>
          </w:p>
        </w:tc>
        <w:tc>
          <w:tcPr>
            <w:tcW w:w="1989" w:type="pct"/>
          </w:tcPr>
          <w:p w14:paraId="09ABFA8A" w14:textId="77777777" w:rsidR="005657C7" w:rsidRDefault="003527D4" w:rsidP="0035152A">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Crude Odds Ratio (OR)</w:t>
            </w:r>
          </w:p>
        </w:tc>
        <w:tc>
          <w:tcPr>
            <w:tcW w:w="1328" w:type="pct"/>
          </w:tcPr>
          <w:p w14:paraId="25B724ED" w14:textId="77777777" w:rsidR="005657C7" w:rsidRDefault="003527D4" w:rsidP="0035152A">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590" w:type="pct"/>
          </w:tcPr>
          <w:p w14:paraId="7E1052B0" w14:textId="77777777" w:rsidR="005657C7" w:rsidRDefault="003527D4" w:rsidP="0035152A">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C432A1" w:rsidRPr="002A5560" w14:paraId="5387DF84"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tcPr>
          <w:p w14:paraId="0639B5FC" w14:textId="77777777" w:rsidR="00C432A1" w:rsidRPr="002A5560" w:rsidRDefault="00C432A1" w:rsidP="0035152A">
            <w:pPr>
              <w:rPr>
                <w:b w:val="0"/>
                <w:bCs w:val="0"/>
                <w:sz w:val="24"/>
                <w:szCs w:val="24"/>
              </w:rPr>
            </w:pPr>
            <w:r w:rsidRPr="002A5560">
              <w:rPr>
                <w:sz w:val="24"/>
                <w:szCs w:val="24"/>
              </w:rPr>
              <w:t>Min to 300</w:t>
            </w:r>
          </w:p>
        </w:tc>
        <w:tc>
          <w:tcPr>
            <w:tcW w:w="1989" w:type="pct"/>
          </w:tcPr>
          <w:p w14:paraId="6F07309A" w14:textId="77777777" w:rsidR="005657C7" w:rsidRDefault="00C432A1" w:rsidP="0035152A">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w:t>
            </w:r>
            <w:r w:rsidR="00075A9B">
              <w:rPr>
                <w:sz w:val="24"/>
                <w:szCs w:val="24"/>
              </w:rPr>
              <w:t>.00</w:t>
            </w:r>
          </w:p>
        </w:tc>
        <w:tc>
          <w:tcPr>
            <w:tcW w:w="1328" w:type="pct"/>
          </w:tcPr>
          <w:p w14:paraId="01E07CA9" w14:textId="77777777" w:rsidR="005657C7" w:rsidRDefault="00C432A1" w:rsidP="0035152A">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590" w:type="pct"/>
          </w:tcPr>
          <w:p w14:paraId="1C1B047D" w14:textId="77777777" w:rsidR="005657C7" w:rsidRDefault="00C432A1" w:rsidP="0035152A">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0EFA38BA" w14:textId="77777777" w:rsidTr="00CC01E4">
        <w:tc>
          <w:tcPr>
            <w:cnfStyle w:val="001000000000" w:firstRow="0" w:lastRow="0" w:firstColumn="1" w:lastColumn="0" w:oddVBand="0" w:evenVBand="0" w:oddHBand="0" w:evenHBand="0" w:firstRowFirstColumn="0" w:firstRowLastColumn="0" w:lastRowFirstColumn="0" w:lastRowLastColumn="0"/>
            <w:tcW w:w="1092" w:type="pct"/>
          </w:tcPr>
          <w:p w14:paraId="1E96ACF6" w14:textId="77777777" w:rsidR="00C432A1" w:rsidRPr="002A5560" w:rsidRDefault="00C432A1" w:rsidP="0035152A">
            <w:pPr>
              <w:rPr>
                <w:b w:val="0"/>
                <w:bCs w:val="0"/>
                <w:sz w:val="24"/>
                <w:szCs w:val="24"/>
              </w:rPr>
            </w:pPr>
            <w:r w:rsidRPr="002A5560">
              <w:rPr>
                <w:sz w:val="24"/>
                <w:szCs w:val="24"/>
              </w:rPr>
              <w:t xml:space="preserve">300.01 – 600 </w:t>
            </w:r>
          </w:p>
        </w:tc>
        <w:tc>
          <w:tcPr>
            <w:tcW w:w="1989" w:type="pct"/>
          </w:tcPr>
          <w:p w14:paraId="15762353" w14:textId="77777777" w:rsidR="005657C7" w:rsidRDefault="00C432A1" w:rsidP="0035152A">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2.48</w:t>
            </w:r>
          </w:p>
        </w:tc>
        <w:tc>
          <w:tcPr>
            <w:tcW w:w="1328" w:type="pct"/>
          </w:tcPr>
          <w:p w14:paraId="7035E557" w14:textId="77777777" w:rsidR="005657C7" w:rsidRDefault="00C432A1" w:rsidP="0035152A">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1.54 – 4.00</w:t>
            </w:r>
          </w:p>
        </w:tc>
        <w:tc>
          <w:tcPr>
            <w:tcW w:w="590" w:type="pct"/>
          </w:tcPr>
          <w:p w14:paraId="5EAC31AA" w14:textId="77777777" w:rsidR="005657C7" w:rsidRDefault="00C432A1" w:rsidP="0035152A">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7C7AA685"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tcPr>
          <w:p w14:paraId="305EF59D" w14:textId="77777777" w:rsidR="00C432A1" w:rsidRPr="002A5560" w:rsidRDefault="00C432A1" w:rsidP="0035152A">
            <w:pPr>
              <w:rPr>
                <w:b w:val="0"/>
                <w:bCs w:val="0"/>
                <w:sz w:val="24"/>
                <w:szCs w:val="24"/>
              </w:rPr>
            </w:pPr>
            <w:r w:rsidRPr="002A5560">
              <w:rPr>
                <w:sz w:val="24"/>
                <w:szCs w:val="24"/>
              </w:rPr>
              <w:t>600.01 – 900</w:t>
            </w:r>
          </w:p>
        </w:tc>
        <w:tc>
          <w:tcPr>
            <w:tcW w:w="1989" w:type="pct"/>
          </w:tcPr>
          <w:p w14:paraId="46014ACC" w14:textId="77777777" w:rsidR="005657C7" w:rsidRDefault="00C432A1" w:rsidP="0035152A">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3.97</w:t>
            </w:r>
          </w:p>
        </w:tc>
        <w:tc>
          <w:tcPr>
            <w:tcW w:w="1328" w:type="pct"/>
          </w:tcPr>
          <w:p w14:paraId="3A9F47E1" w14:textId="77777777" w:rsidR="005657C7" w:rsidRDefault="00C432A1" w:rsidP="0035152A">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2.51 – 6.26</w:t>
            </w:r>
          </w:p>
        </w:tc>
        <w:tc>
          <w:tcPr>
            <w:tcW w:w="590" w:type="pct"/>
          </w:tcPr>
          <w:p w14:paraId="0B955F6E" w14:textId="77777777" w:rsidR="005657C7" w:rsidRDefault="00C432A1" w:rsidP="0035152A">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79EBE882" w14:textId="77777777" w:rsidTr="00CC01E4">
        <w:tc>
          <w:tcPr>
            <w:cnfStyle w:val="001000000000" w:firstRow="0" w:lastRow="0" w:firstColumn="1" w:lastColumn="0" w:oddVBand="0" w:evenVBand="0" w:oddHBand="0" w:evenHBand="0" w:firstRowFirstColumn="0" w:firstRowLastColumn="0" w:lastRowFirstColumn="0" w:lastRowLastColumn="0"/>
            <w:tcW w:w="1092" w:type="pct"/>
          </w:tcPr>
          <w:p w14:paraId="085338ED" w14:textId="77777777" w:rsidR="00C432A1" w:rsidRPr="002A5560" w:rsidRDefault="00C432A1" w:rsidP="0035152A">
            <w:pPr>
              <w:rPr>
                <w:b w:val="0"/>
                <w:bCs w:val="0"/>
                <w:sz w:val="24"/>
                <w:szCs w:val="24"/>
              </w:rPr>
            </w:pPr>
            <w:r w:rsidRPr="002A5560">
              <w:rPr>
                <w:sz w:val="24"/>
                <w:szCs w:val="24"/>
              </w:rPr>
              <w:t xml:space="preserve">900.01 – </w:t>
            </w:r>
            <w:proofErr w:type="gramStart"/>
            <w:r w:rsidRPr="002A5560">
              <w:rPr>
                <w:sz w:val="24"/>
                <w:szCs w:val="24"/>
              </w:rPr>
              <w:t xml:space="preserve">max  </w:t>
            </w:r>
            <w:proofErr w:type="gramEnd"/>
          </w:p>
        </w:tc>
        <w:tc>
          <w:tcPr>
            <w:tcW w:w="1989" w:type="pct"/>
          </w:tcPr>
          <w:p w14:paraId="7BBB9244" w14:textId="77777777" w:rsidR="005657C7" w:rsidRDefault="00C432A1" w:rsidP="0035152A">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4.93</w:t>
            </w:r>
          </w:p>
        </w:tc>
        <w:tc>
          <w:tcPr>
            <w:tcW w:w="1328" w:type="pct"/>
          </w:tcPr>
          <w:p w14:paraId="65E7476B" w14:textId="77777777" w:rsidR="005657C7" w:rsidRDefault="00C432A1" w:rsidP="0035152A">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3.02 – 8.04</w:t>
            </w:r>
          </w:p>
        </w:tc>
        <w:tc>
          <w:tcPr>
            <w:tcW w:w="590" w:type="pct"/>
          </w:tcPr>
          <w:p w14:paraId="74ABB281" w14:textId="77777777" w:rsidR="005657C7" w:rsidRDefault="00C432A1" w:rsidP="0035152A">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2B06E7D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shd w:val="clear" w:color="auto" w:fill="000000" w:themeFill="text1"/>
          </w:tcPr>
          <w:p w14:paraId="6A43C7EC" w14:textId="77777777" w:rsidR="00C432A1" w:rsidRPr="00CC01E4" w:rsidRDefault="00E220D3" w:rsidP="0035152A">
            <w:pPr>
              <w:rPr>
                <w:color w:val="FFFFFF" w:themeColor="background1"/>
                <w:sz w:val="24"/>
                <w:szCs w:val="24"/>
              </w:rPr>
            </w:pPr>
            <w:r w:rsidRPr="00E220D3">
              <w:rPr>
                <w:sz w:val="24"/>
                <w:szCs w:val="24"/>
              </w:rPr>
              <w:t>Water sodium mg/l</w:t>
            </w:r>
          </w:p>
        </w:tc>
        <w:tc>
          <w:tcPr>
            <w:tcW w:w="1989" w:type="pct"/>
            <w:shd w:val="clear" w:color="auto" w:fill="000000" w:themeFill="text1"/>
          </w:tcPr>
          <w:p w14:paraId="45599CF3" w14:textId="77777777" w:rsidR="005657C7" w:rsidRPr="00CC01E4" w:rsidRDefault="00255DA0" w:rsidP="0035152A">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OR adjusted by age (categories), parity</w:t>
            </w:r>
            <w:r w:rsidR="00E8758B">
              <w:rPr>
                <w:b/>
                <w:color w:val="FFFFFF" w:themeColor="background1"/>
                <w:sz w:val="24"/>
                <w:szCs w:val="24"/>
              </w:rPr>
              <w:t xml:space="preserve"> and</w:t>
            </w:r>
            <w:r w:rsidRPr="00CC01E4">
              <w:rPr>
                <w:b/>
                <w:color w:val="FFFFFF" w:themeColor="background1"/>
                <w:sz w:val="24"/>
                <w:szCs w:val="24"/>
              </w:rPr>
              <w:t xml:space="preserve"> SES</w:t>
            </w:r>
          </w:p>
        </w:tc>
        <w:tc>
          <w:tcPr>
            <w:tcW w:w="1328" w:type="pct"/>
            <w:shd w:val="clear" w:color="auto" w:fill="000000" w:themeFill="text1"/>
          </w:tcPr>
          <w:p w14:paraId="19E6E58E" w14:textId="77777777" w:rsidR="005657C7" w:rsidRPr="00CC01E4" w:rsidRDefault="00255DA0" w:rsidP="0035152A">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590" w:type="pct"/>
            <w:shd w:val="clear" w:color="auto" w:fill="000000" w:themeFill="text1"/>
          </w:tcPr>
          <w:p w14:paraId="4A0132CE" w14:textId="77777777" w:rsidR="005657C7" w:rsidRPr="00CC01E4" w:rsidRDefault="00255DA0" w:rsidP="0035152A">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C432A1" w:rsidRPr="002A5560" w14:paraId="435BC394" w14:textId="77777777" w:rsidTr="00CC01E4">
        <w:tc>
          <w:tcPr>
            <w:cnfStyle w:val="001000000000" w:firstRow="0" w:lastRow="0" w:firstColumn="1" w:lastColumn="0" w:oddVBand="0" w:evenVBand="0" w:oddHBand="0" w:evenHBand="0" w:firstRowFirstColumn="0" w:firstRowLastColumn="0" w:lastRowFirstColumn="0" w:lastRowLastColumn="0"/>
            <w:tcW w:w="1092" w:type="pct"/>
          </w:tcPr>
          <w:p w14:paraId="42F92F99" w14:textId="77777777" w:rsidR="00C432A1" w:rsidRPr="002A5560" w:rsidRDefault="00C432A1" w:rsidP="0035152A">
            <w:pPr>
              <w:rPr>
                <w:b w:val="0"/>
                <w:bCs w:val="0"/>
                <w:sz w:val="24"/>
                <w:szCs w:val="24"/>
              </w:rPr>
            </w:pPr>
            <w:r w:rsidRPr="002A5560">
              <w:rPr>
                <w:sz w:val="24"/>
                <w:szCs w:val="24"/>
              </w:rPr>
              <w:t>Min to 300</w:t>
            </w:r>
          </w:p>
        </w:tc>
        <w:tc>
          <w:tcPr>
            <w:tcW w:w="1989" w:type="pct"/>
          </w:tcPr>
          <w:p w14:paraId="6CA3CA29" w14:textId="77777777" w:rsidR="005657C7" w:rsidRDefault="00C432A1" w:rsidP="0035152A">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w:t>
            </w:r>
            <w:r w:rsidR="00075A9B">
              <w:rPr>
                <w:sz w:val="24"/>
                <w:szCs w:val="24"/>
              </w:rPr>
              <w:t>.00</w:t>
            </w:r>
          </w:p>
        </w:tc>
        <w:tc>
          <w:tcPr>
            <w:tcW w:w="1328" w:type="pct"/>
          </w:tcPr>
          <w:p w14:paraId="628F6EF8" w14:textId="77777777" w:rsidR="005657C7" w:rsidRDefault="00C432A1" w:rsidP="0035152A">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590" w:type="pct"/>
          </w:tcPr>
          <w:p w14:paraId="33A10579" w14:textId="77777777" w:rsidR="005657C7" w:rsidRDefault="00C432A1" w:rsidP="0035152A">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5944385F"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tcPr>
          <w:p w14:paraId="326AEFB0" w14:textId="77777777" w:rsidR="00C432A1" w:rsidRPr="002A5560" w:rsidRDefault="00C432A1" w:rsidP="0035152A">
            <w:pPr>
              <w:rPr>
                <w:b w:val="0"/>
                <w:bCs w:val="0"/>
                <w:sz w:val="24"/>
                <w:szCs w:val="24"/>
              </w:rPr>
            </w:pPr>
            <w:r w:rsidRPr="002A5560">
              <w:rPr>
                <w:sz w:val="24"/>
                <w:szCs w:val="24"/>
              </w:rPr>
              <w:t xml:space="preserve">300.01 – 600 </w:t>
            </w:r>
          </w:p>
        </w:tc>
        <w:tc>
          <w:tcPr>
            <w:tcW w:w="1989" w:type="pct"/>
          </w:tcPr>
          <w:p w14:paraId="4B7A147E" w14:textId="77777777" w:rsidR="005657C7" w:rsidRDefault="00C432A1" w:rsidP="0035152A">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2.70</w:t>
            </w:r>
          </w:p>
        </w:tc>
        <w:tc>
          <w:tcPr>
            <w:tcW w:w="1328" w:type="pct"/>
          </w:tcPr>
          <w:p w14:paraId="257112A5" w14:textId="77777777" w:rsidR="005657C7" w:rsidRDefault="00C432A1" w:rsidP="0035152A">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1.64 – 4.41</w:t>
            </w:r>
          </w:p>
        </w:tc>
        <w:tc>
          <w:tcPr>
            <w:tcW w:w="590" w:type="pct"/>
          </w:tcPr>
          <w:p w14:paraId="7DE51ADB" w14:textId="77777777" w:rsidR="005657C7" w:rsidRDefault="00C432A1" w:rsidP="0035152A">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3EC5021F" w14:textId="77777777" w:rsidTr="00CC01E4">
        <w:tc>
          <w:tcPr>
            <w:cnfStyle w:val="001000000000" w:firstRow="0" w:lastRow="0" w:firstColumn="1" w:lastColumn="0" w:oddVBand="0" w:evenVBand="0" w:oddHBand="0" w:evenHBand="0" w:firstRowFirstColumn="0" w:firstRowLastColumn="0" w:lastRowFirstColumn="0" w:lastRowLastColumn="0"/>
            <w:tcW w:w="1092" w:type="pct"/>
          </w:tcPr>
          <w:p w14:paraId="2933753F" w14:textId="77777777" w:rsidR="00C432A1" w:rsidRPr="002A5560" w:rsidRDefault="00C432A1" w:rsidP="0035152A">
            <w:pPr>
              <w:rPr>
                <w:b w:val="0"/>
                <w:bCs w:val="0"/>
                <w:sz w:val="24"/>
                <w:szCs w:val="24"/>
              </w:rPr>
            </w:pPr>
            <w:r w:rsidRPr="002A5560">
              <w:rPr>
                <w:sz w:val="24"/>
                <w:szCs w:val="24"/>
              </w:rPr>
              <w:t>600.01 – 900</w:t>
            </w:r>
          </w:p>
        </w:tc>
        <w:tc>
          <w:tcPr>
            <w:tcW w:w="1989" w:type="pct"/>
          </w:tcPr>
          <w:p w14:paraId="3625B878" w14:textId="77777777" w:rsidR="005657C7" w:rsidRDefault="00C432A1" w:rsidP="0035152A">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4.45</w:t>
            </w:r>
          </w:p>
        </w:tc>
        <w:tc>
          <w:tcPr>
            <w:tcW w:w="1328" w:type="pct"/>
          </w:tcPr>
          <w:p w14:paraId="6022B17A" w14:textId="77777777" w:rsidR="005657C7" w:rsidRDefault="00C432A1" w:rsidP="0035152A">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2.80 – 7.17</w:t>
            </w:r>
          </w:p>
        </w:tc>
        <w:tc>
          <w:tcPr>
            <w:tcW w:w="590" w:type="pct"/>
          </w:tcPr>
          <w:p w14:paraId="2DFF8604" w14:textId="77777777" w:rsidR="005657C7" w:rsidRDefault="00C432A1" w:rsidP="0035152A">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441C225C"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2" w:type="pct"/>
          </w:tcPr>
          <w:p w14:paraId="26EF41B8" w14:textId="77777777" w:rsidR="00C432A1" w:rsidRPr="002A5560" w:rsidRDefault="00C432A1" w:rsidP="0035152A">
            <w:pPr>
              <w:rPr>
                <w:b w:val="0"/>
                <w:bCs w:val="0"/>
                <w:sz w:val="24"/>
                <w:szCs w:val="24"/>
              </w:rPr>
            </w:pPr>
            <w:r w:rsidRPr="002A5560">
              <w:rPr>
                <w:sz w:val="24"/>
                <w:szCs w:val="24"/>
              </w:rPr>
              <w:t xml:space="preserve">900.01 – </w:t>
            </w:r>
            <w:proofErr w:type="gramStart"/>
            <w:r w:rsidRPr="002A5560">
              <w:rPr>
                <w:sz w:val="24"/>
                <w:szCs w:val="24"/>
              </w:rPr>
              <w:t xml:space="preserve">max  </w:t>
            </w:r>
            <w:proofErr w:type="gramEnd"/>
          </w:p>
        </w:tc>
        <w:tc>
          <w:tcPr>
            <w:tcW w:w="1989" w:type="pct"/>
          </w:tcPr>
          <w:p w14:paraId="43B8FD3F" w14:textId="77777777" w:rsidR="005657C7" w:rsidRDefault="00C432A1" w:rsidP="0035152A">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5.26</w:t>
            </w:r>
          </w:p>
        </w:tc>
        <w:tc>
          <w:tcPr>
            <w:tcW w:w="1328" w:type="pct"/>
          </w:tcPr>
          <w:p w14:paraId="2AD825B7" w14:textId="77777777" w:rsidR="005657C7" w:rsidRDefault="00C432A1" w:rsidP="0035152A">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3.15 – 8.80</w:t>
            </w:r>
          </w:p>
        </w:tc>
        <w:tc>
          <w:tcPr>
            <w:tcW w:w="590" w:type="pct"/>
          </w:tcPr>
          <w:p w14:paraId="412BB06D" w14:textId="77777777" w:rsidR="005657C7" w:rsidRDefault="00C432A1" w:rsidP="0035152A">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bl>
    <w:p w14:paraId="065EF852" w14:textId="77777777" w:rsidR="00C432A1" w:rsidRPr="002A5560" w:rsidRDefault="00C432A1" w:rsidP="00C432A1">
      <w:pPr>
        <w:rPr>
          <w:b/>
          <w:sz w:val="24"/>
          <w:szCs w:val="24"/>
        </w:rPr>
      </w:pPr>
      <w:r w:rsidRPr="002A5560">
        <w:rPr>
          <w:b/>
          <w:sz w:val="24"/>
          <w:szCs w:val="24"/>
        </w:rPr>
        <w:br/>
      </w:r>
    </w:p>
    <w:p w14:paraId="04690D8D" w14:textId="77777777" w:rsidR="00C432A1" w:rsidRPr="002A5560" w:rsidRDefault="00C432A1" w:rsidP="00C432A1">
      <w:pPr>
        <w:rPr>
          <w:b/>
          <w:sz w:val="24"/>
          <w:szCs w:val="24"/>
        </w:rPr>
      </w:pPr>
    </w:p>
    <w:p w14:paraId="4D3990B2" w14:textId="77777777" w:rsidR="00F77203" w:rsidRDefault="00F77203">
      <w:pPr>
        <w:rPr>
          <w:b/>
          <w:sz w:val="24"/>
          <w:szCs w:val="24"/>
        </w:rPr>
      </w:pPr>
      <w:r>
        <w:rPr>
          <w:b/>
          <w:sz w:val="24"/>
          <w:szCs w:val="24"/>
        </w:rPr>
        <w:br w:type="page"/>
      </w:r>
    </w:p>
    <w:p w14:paraId="3470D887" w14:textId="77777777" w:rsidR="00C432A1" w:rsidRPr="002A5560" w:rsidRDefault="00D07588" w:rsidP="00E220D3">
      <w:pPr>
        <w:spacing w:line="240" w:lineRule="auto"/>
        <w:rPr>
          <w:b/>
          <w:sz w:val="24"/>
          <w:szCs w:val="24"/>
        </w:rPr>
      </w:pPr>
      <w:r>
        <w:rPr>
          <w:b/>
          <w:sz w:val="24"/>
          <w:szCs w:val="24"/>
        </w:rPr>
        <w:t xml:space="preserve">Table </w:t>
      </w:r>
      <w:r w:rsidR="00C432A1">
        <w:rPr>
          <w:b/>
          <w:sz w:val="24"/>
          <w:szCs w:val="24"/>
        </w:rPr>
        <w:t>4.</w:t>
      </w:r>
      <w:r w:rsidR="00C432A1" w:rsidRPr="002A5560">
        <w:rPr>
          <w:b/>
          <w:sz w:val="24"/>
          <w:szCs w:val="24"/>
        </w:rPr>
        <w:t xml:space="preserve">48 </w:t>
      </w:r>
      <w:r w:rsidR="00255DA0" w:rsidRPr="00CC01E4">
        <w:rPr>
          <w:b/>
          <w:sz w:val="24"/>
        </w:rPr>
        <w:t>Drinking water sources of all participants in ‘gestational hypertension only’ sample in Dacope and Paikgacha</w:t>
      </w:r>
    </w:p>
    <w:tbl>
      <w:tblPr>
        <w:tblStyle w:val="LightList1"/>
        <w:tblW w:w="5000" w:type="pct"/>
        <w:tblLook w:val="04A0" w:firstRow="1" w:lastRow="0" w:firstColumn="1" w:lastColumn="0" w:noHBand="0" w:noVBand="1"/>
      </w:tblPr>
      <w:tblGrid>
        <w:gridCol w:w="2074"/>
        <w:gridCol w:w="3279"/>
        <w:gridCol w:w="2163"/>
        <w:gridCol w:w="1726"/>
      </w:tblGrid>
      <w:tr w:rsidR="00C432A1" w:rsidRPr="002A5560" w14:paraId="76D06067"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2" w:type="pct"/>
            <w:noWrap/>
            <w:hideMark/>
          </w:tcPr>
          <w:p w14:paraId="682F810B" w14:textId="77777777" w:rsidR="00C432A1"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774" w:type="pct"/>
            <w:noWrap/>
            <w:hideMark/>
          </w:tcPr>
          <w:p w14:paraId="01766036" w14:textId="77777777" w:rsidR="000149F3"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(n=57)</w:t>
            </w:r>
          </w:p>
        </w:tc>
        <w:tc>
          <w:tcPr>
            <w:tcW w:w="1170" w:type="pct"/>
            <w:noWrap/>
            <w:hideMark/>
          </w:tcPr>
          <w:p w14:paraId="3555A998"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(n=1,106)</w:t>
            </w:r>
          </w:p>
        </w:tc>
        <w:tc>
          <w:tcPr>
            <w:tcW w:w="934" w:type="pct"/>
            <w:noWrap/>
            <w:hideMark/>
          </w:tcPr>
          <w:p w14:paraId="32580BFB"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(n=1,163)</w:t>
            </w:r>
          </w:p>
        </w:tc>
      </w:tr>
      <w:tr w:rsidR="00C432A1" w:rsidRPr="002A5560" w14:paraId="5B816227"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2" w:type="pct"/>
            <w:noWrap/>
          </w:tcPr>
          <w:p w14:paraId="330F4B2A" w14:textId="77777777" w:rsidR="00C432A1" w:rsidRPr="002A5560" w:rsidRDefault="00C432A1" w:rsidP="00CC01E4">
            <w:pPr>
              <w:jc w:val="center"/>
              <w:rPr>
                <w:rFonts w:eastAsia="Times New Roman" w:cs="Times New Roman"/>
                <w:b w:val="0"/>
                <w:bCs w:val="0"/>
                <w:color w:val="000000"/>
                <w:sz w:val="24"/>
                <w:szCs w:val="24"/>
              </w:rPr>
            </w:pPr>
          </w:p>
        </w:tc>
        <w:tc>
          <w:tcPr>
            <w:tcW w:w="1774" w:type="pct"/>
            <w:noWrap/>
          </w:tcPr>
          <w:p w14:paraId="6CC3502A"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170" w:type="pct"/>
            <w:noWrap/>
          </w:tcPr>
          <w:p w14:paraId="1BE7472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934" w:type="pct"/>
            <w:noWrap/>
          </w:tcPr>
          <w:p w14:paraId="12A1929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82461D" w:rsidRPr="002A5560" w14:paraId="348C09ED"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122" w:type="pct"/>
            <w:noWrap/>
          </w:tcPr>
          <w:p w14:paraId="0D9F4DF5" w14:textId="77777777" w:rsidR="0082461D"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R</w:t>
            </w:r>
            <w:r w:rsidRPr="002A5560">
              <w:rPr>
                <w:rFonts w:eastAsia="Times New Roman" w:cs="Times New Roman"/>
                <w:color w:val="000000"/>
                <w:sz w:val="24"/>
                <w:szCs w:val="24"/>
              </w:rPr>
              <w:t>ain only</w:t>
            </w:r>
          </w:p>
        </w:tc>
        <w:tc>
          <w:tcPr>
            <w:tcW w:w="1774" w:type="pct"/>
            <w:noWrap/>
          </w:tcPr>
          <w:p w14:paraId="337E7709"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170" w:type="pct"/>
            <w:noWrap/>
          </w:tcPr>
          <w:p w14:paraId="15A9759B"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 (0.45)</w:t>
            </w:r>
          </w:p>
        </w:tc>
        <w:tc>
          <w:tcPr>
            <w:tcW w:w="934" w:type="pct"/>
            <w:noWrap/>
          </w:tcPr>
          <w:p w14:paraId="21116CEA"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 (0.43)</w:t>
            </w:r>
          </w:p>
        </w:tc>
      </w:tr>
      <w:tr w:rsidR="0082461D" w:rsidRPr="002A5560" w14:paraId="3436E6E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2" w:type="pct"/>
            <w:noWrap/>
          </w:tcPr>
          <w:p w14:paraId="7B65966C" w14:textId="77777777" w:rsidR="0082461D"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Fi</w:t>
            </w:r>
            <w:r w:rsidRPr="002A5560">
              <w:rPr>
                <w:rFonts w:eastAsia="Times New Roman" w:cs="Times New Roman"/>
                <w:color w:val="000000"/>
                <w:sz w:val="24"/>
                <w:szCs w:val="24"/>
              </w:rPr>
              <w:t>lter only</w:t>
            </w:r>
          </w:p>
        </w:tc>
        <w:tc>
          <w:tcPr>
            <w:tcW w:w="1774" w:type="pct"/>
            <w:noWrap/>
          </w:tcPr>
          <w:p w14:paraId="03489876"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(7.02)</w:t>
            </w:r>
          </w:p>
        </w:tc>
        <w:tc>
          <w:tcPr>
            <w:tcW w:w="1170" w:type="pct"/>
            <w:noWrap/>
          </w:tcPr>
          <w:p w14:paraId="130D97A6"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124 (11.2)</w:t>
            </w:r>
          </w:p>
        </w:tc>
        <w:tc>
          <w:tcPr>
            <w:tcW w:w="934" w:type="pct"/>
            <w:noWrap/>
          </w:tcPr>
          <w:p w14:paraId="0B7F784D"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128 (11.0)</w:t>
            </w:r>
          </w:p>
        </w:tc>
      </w:tr>
      <w:tr w:rsidR="0082461D" w:rsidRPr="002A5560" w14:paraId="251CE9AC"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122" w:type="pct"/>
            <w:noWrap/>
          </w:tcPr>
          <w:p w14:paraId="39453051" w14:textId="77777777" w:rsidR="0082461D"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P</w:t>
            </w:r>
            <w:r w:rsidRPr="002A5560">
              <w:rPr>
                <w:rFonts w:eastAsia="Times New Roman" w:cs="Times New Roman"/>
                <w:color w:val="000000"/>
                <w:sz w:val="24"/>
                <w:szCs w:val="24"/>
              </w:rPr>
              <w:t>ond only</w:t>
            </w:r>
          </w:p>
        </w:tc>
        <w:tc>
          <w:tcPr>
            <w:tcW w:w="1774" w:type="pct"/>
            <w:noWrap/>
          </w:tcPr>
          <w:p w14:paraId="2E5B6BB1"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8 (14.0)</w:t>
            </w:r>
          </w:p>
        </w:tc>
        <w:tc>
          <w:tcPr>
            <w:tcW w:w="1170" w:type="pct"/>
            <w:noWrap/>
          </w:tcPr>
          <w:p w14:paraId="043F3E18"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253 (22.9)</w:t>
            </w:r>
          </w:p>
        </w:tc>
        <w:tc>
          <w:tcPr>
            <w:tcW w:w="934" w:type="pct"/>
            <w:noWrap/>
          </w:tcPr>
          <w:p w14:paraId="093DDB90"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261 (22.4)</w:t>
            </w:r>
          </w:p>
        </w:tc>
      </w:tr>
      <w:tr w:rsidR="0082461D" w:rsidRPr="002A5560" w14:paraId="72C1026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2" w:type="pct"/>
            <w:noWrap/>
          </w:tcPr>
          <w:p w14:paraId="613D3476" w14:textId="77777777" w:rsidR="0082461D"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T</w:t>
            </w:r>
            <w:r w:rsidRPr="002A5560">
              <w:rPr>
                <w:rFonts w:eastAsia="Times New Roman" w:cs="Times New Roman"/>
                <w:color w:val="000000"/>
                <w:sz w:val="24"/>
                <w:szCs w:val="24"/>
              </w:rPr>
              <w:t>ubewell only</w:t>
            </w:r>
          </w:p>
        </w:tc>
        <w:tc>
          <w:tcPr>
            <w:tcW w:w="1774" w:type="pct"/>
            <w:noWrap/>
          </w:tcPr>
          <w:p w14:paraId="04128FED"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37 (64.9)</w:t>
            </w:r>
          </w:p>
        </w:tc>
        <w:tc>
          <w:tcPr>
            <w:tcW w:w="1170" w:type="pct"/>
            <w:noWrap/>
          </w:tcPr>
          <w:p w14:paraId="572830A4"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356 (32.2)</w:t>
            </w:r>
          </w:p>
        </w:tc>
        <w:tc>
          <w:tcPr>
            <w:tcW w:w="934" w:type="pct"/>
            <w:noWrap/>
          </w:tcPr>
          <w:p w14:paraId="3BDEF099"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393 (33.8)</w:t>
            </w:r>
          </w:p>
        </w:tc>
      </w:tr>
      <w:tr w:rsidR="0082461D" w:rsidRPr="002A5560" w14:paraId="6B6A5933"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122" w:type="pct"/>
            <w:noWrap/>
          </w:tcPr>
          <w:p w14:paraId="718748E5" w14:textId="77777777" w:rsidR="0082461D"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Ri</w:t>
            </w:r>
            <w:r w:rsidRPr="002A5560">
              <w:rPr>
                <w:rFonts w:eastAsia="Times New Roman" w:cs="Times New Roman"/>
                <w:color w:val="000000"/>
                <w:sz w:val="24"/>
                <w:szCs w:val="24"/>
              </w:rPr>
              <w:t>ver only</w:t>
            </w:r>
          </w:p>
        </w:tc>
        <w:tc>
          <w:tcPr>
            <w:tcW w:w="1774" w:type="pct"/>
            <w:noWrap/>
          </w:tcPr>
          <w:p w14:paraId="6E045AAC"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0 (0.00)</w:t>
            </w:r>
          </w:p>
        </w:tc>
        <w:tc>
          <w:tcPr>
            <w:tcW w:w="1170" w:type="pct"/>
            <w:noWrap/>
          </w:tcPr>
          <w:p w14:paraId="38175E76"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 (1.27)</w:t>
            </w:r>
          </w:p>
        </w:tc>
        <w:tc>
          <w:tcPr>
            <w:tcW w:w="934" w:type="pct"/>
            <w:noWrap/>
          </w:tcPr>
          <w:p w14:paraId="738FB6F2" w14:textId="77777777" w:rsidR="0082461D" w:rsidRDefault="0082461D"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14 (1.20)</w:t>
            </w:r>
          </w:p>
        </w:tc>
      </w:tr>
      <w:tr w:rsidR="0082461D" w:rsidRPr="002A5560" w14:paraId="190E091E"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2" w:type="pct"/>
            <w:noWrap/>
          </w:tcPr>
          <w:p w14:paraId="69ECD9F5" w14:textId="77777777" w:rsidR="0082461D"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M</w:t>
            </w:r>
            <w:r w:rsidRPr="002A5560">
              <w:rPr>
                <w:rFonts w:eastAsia="Times New Roman" w:cs="Times New Roman"/>
                <w:color w:val="000000"/>
                <w:sz w:val="24"/>
                <w:szCs w:val="24"/>
              </w:rPr>
              <w:t>ultiple sources</w:t>
            </w:r>
          </w:p>
        </w:tc>
        <w:tc>
          <w:tcPr>
            <w:tcW w:w="1774" w:type="pct"/>
            <w:noWrap/>
          </w:tcPr>
          <w:p w14:paraId="3E728384"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8 (14.0)</w:t>
            </w:r>
          </w:p>
        </w:tc>
        <w:tc>
          <w:tcPr>
            <w:tcW w:w="1170" w:type="pct"/>
            <w:noWrap/>
          </w:tcPr>
          <w:p w14:paraId="4A2C2DED"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354 (32.0)</w:t>
            </w:r>
          </w:p>
        </w:tc>
        <w:tc>
          <w:tcPr>
            <w:tcW w:w="934" w:type="pct"/>
            <w:noWrap/>
          </w:tcPr>
          <w:p w14:paraId="1BEAC82C" w14:textId="77777777" w:rsidR="0082461D" w:rsidRDefault="0082461D"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362 (31.3)</w:t>
            </w:r>
          </w:p>
        </w:tc>
      </w:tr>
    </w:tbl>
    <w:p w14:paraId="4A80822A" w14:textId="77777777" w:rsidR="00C432A1" w:rsidRPr="002E180E" w:rsidRDefault="002E180E" w:rsidP="00E220D3">
      <w:pPr>
        <w:spacing w:line="240" w:lineRule="auto"/>
        <w:rPr>
          <w:sz w:val="24"/>
          <w:szCs w:val="24"/>
        </w:rPr>
      </w:pPr>
      <w:proofErr w:type="gramStart"/>
      <w:r w:rsidRPr="002E180E">
        <w:rPr>
          <w:i/>
          <w:sz w:val="24"/>
          <w:szCs w:val="24"/>
        </w:rPr>
        <w:t>p</w:t>
      </w:r>
      <w:proofErr w:type="gramEnd"/>
      <w:r w:rsidRPr="002E180E">
        <w:rPr>
          <w:i/>
          <w:sz w:val="24"/>
          <w:szCs w:val="24"/>
        </w:rPr>
        <w:t>-value &lt; 0.001</w:t>
      </w:r>
    </w:p>
    <w:p w14:paraId="3F0E5CED" w14:textId="77777777" w:rsidR="00063AA0" w:rsidRPr="002A5560" w:rsidRDefault="00063AA0" w:rsidP="00E220D3">
      <w:pPr>
        <w:spacing w:line="240" w:lineRule="auto"/>
        <w:rPr>
          <w:b/>
          <w:sz w:val="24"/>
          <w:szCs w:val="24"/>
        </w:rPr>
      </w:pPr>
    </w:p>
    <w:p w14:paraId="250FB782" w14:textId="77777777" w:rsidR="00C432A1" w:rsidRPr="002A5560" w:rsidRDefault="00C432A1" w:rsidP="00E220D3">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49 </w:t>
      </w:r>
      <w:r w:rsidR="00873FCD">
        <w:rPr>
          <w:b/>
          <w:sz w:val="24"/>
          <w:szCs w:val="24"/>
        </w:rPr>
        <w:t xml:space="preserve">Combined categories of </w:t>
      </w:r>
      <w:r w:rsidR="00873FCD">
        <w:rPr>
          <w:b/>
          <w:sz w:val="24"/>
        </w:rPr>
        <w:t>d</w:t>
      </w:r>
      <w:r w:rsidR="00873FCD" w:rsidRPr="00E70D0D">
        <w:rPr>
          <w:b/>
          <w:sz w:val="24"/>
        </w:rPr>
        <w:t>rinking water sources</w:t>
      </w:r>
      <w:r w:rsidR="00255DA0" w:rsidRPr="00CC01E4">
        <w:rPr>
          <w:b/>
          <w:sz w:val="24"/>
        </w:rPr>
        <w:t xml:space="preserve"> in ‘gestational hypertension only’ sample in Dacope and Paikgacha</w:t>
      </w:r>
    </w:p>
    <w:tbl>
      <w:tblPr>
        <w:tblStyle w:val="LightList1"/>
        <w:tblW w:w="5000" w:type="pct"/>
        <w:tblLayout w:type="fixed"/>
        <w:tblLook w:val="04A0" w:firstRow="1" w:lastRow="0" w:firstColumn="1" w:lastColumn="0" w:noHBand="0" w:noVBand="1"/>
      </w:tblPr>
      <w:tblGrid>
        <w:gridCol w:w="2943"/>
        <w:gridCol w:w="2410"/>
        <w:gridCol w:w="2126"/>
        <w:gridCol w:w="1763"/>
      </w:tblGrid>
      <w:tr w:rsidR="00930923" w:rsidRPr="002A5560" w14:paraId="64279CF2"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2" w:type="pct"/>
            <w:noWrap/>
          </w:tcPr>
          <w:p w14:paraId="66FFADAC" w14:textId="77777777" w:rsidR="00C432A1"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304" w:type="pct"/>
            <w:noWrap/>
          </w:tcPr>
          <w:p w14:paraId="79B68934"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imes New Roman"/>
                <w:sz w:val="24"/>
                <w:szCs w:val="24"/>
              </w:rPr>
            </w:pPr>
            <w:r w:rsidRPr="00CC01E4">
              <w:rPr>
                <w:rFonts w:eastAsia="Times New Roman" w:cs="Times New Roman"/>
                <w:color w:val="auto"/>
                <w:sz w:val="24"/>
                <w:szCs w:val="24"/>
              </w:rPr>
              <w:t>Cases (n=57)</w:t>
            </w:r>
          </w:p>
        </w:tc>
        <w:tc>
          <w:tcPr>
            <w:tcW w:w="1150" w:type="pct"/>
            <w:noWrap/>
          </w:tcPr>
          <w:p w14:paraId="6ABA9B68"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(n=1,106)</w:t>
            </w:r>
          </w:p>
        </w:tc>
        <w:tc>
          <w:tcPr>
            <w:tcW w:w="954" w:type="pct"/>
            <w:noWrap/>
          </w:tcPr>
          <w:p w14:paraId="13E8C704"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(n=1,163)</w:t>
            </w:r>
          </w:p>
        </w:tc>
      </w:tr>
      <w:tr w:rsidR="00930923" w:rsidRPr="002A5560" w14:paraId="4E1DE739"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2" w:type="pct"/>
            <w:noWrap/>
          </w:tcPr>
          <w:p w14:paraId="5EBCEE77" w14:textId="77777777" w:rsidR="00C432A1" w:rsidRPr="002A5560" w:rsidRDefault="00C432A1" w:rsidP="00CC01E4">
            <w:pPr>
              <w:jc w:val="center"/>
              <w:rPr>
                <w:rFonts w:eastAsia="Times New Roman" w:cs="Times New Roman"/>
                <w:b w:val="0"/>
                <w:bCs w:val="0"/>
                <w:color w:val="000000"/>
                <w:sz w:val="24"/>
                <w:szCs w:val="24"/>
              </w:rPr>
            </w:pPr>
          </w:p>
        </w:tc>
        <w:tc>
          <w:tcPr>
            <w:tcW w:w="1304" w:type="pct"/>
            <w:noWrap/>
          </w:tcPr>
          <w:p w14:paraId="1115436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1150" w:type="pct"/>
            <w:noWrap/>
          </w:tcPr>
          <w:p w14:paraId="77C820D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c>
          <w:tcPr>
            <w:tcW w:w="954" w:type="pct"/>
            <w:noWrap/>
          </w:tcPr>
          <w:p w14:paraId="53A077B9"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sidRPr="002A5560">
              <w:rPr>
                <w:rFonts w:eastAsia="Times New Roman" w:cs="Times New Roman"/>
                <w:color w:val="000000"/>
                <w:sz w:val="24"/>
                <w:szCs w:val="24"/>
              </w:rPr>
              <w:t>n</w:t>
            </w:r>
            <w:proofErr w:type="gramEnd"/>
            <w:r w:rsidRPr="002A5560">
              <w:rPr>
                <w:rFonts w:eastAsia="Times New Roman" w:cs="Times New Roman"/>
                <w:color w:val="000000"/>
                <w:sz w:val="24"/>
                <w:szCs w:val="24"/>
              </w:rPr>
              <w:t xml:space="preserve"> (%)</w:t>
            </w:r>
          </w:p>
        </w:tc>
      </w:tr>
      <w:tr w:rsidR="00930923" w:rsidRPr="002A5560" w14:paraId="1EEAC092"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92" w:type="pct"/>
            <w:noWrap/>
          </w:tcPr>
          <w:p w14:paraId="6C3C4893" w14:textId="77777777" w:rsidR="00C432A1"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ain and another source</w:t>
            </w:r>
          </w:p>
        </w:tc>
        <w:tc>
          <w:tcPr>
            <w:tcW w:w="1304" w:type="pct"/>
            <w:noWrap/>
          </w:tcPr>
          <w:p w14:paraId="5FB92B8F"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(7.02)</w:t>
            </w:r>
          </w:p>
        </w:tc>
        <w:tc>
          <w:tcPr>
            <w:tcW w:w="1150" w:type="pct"/>
            <w:noWrap/>
          </w:tcPr>
          <w:p w14:paraId="5DC8E60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271 (24.5)</w:t>
            </w:r>
          </w:p>
        </w:tc>
        <w:tc>
          <w:tcPr>
            <w:tcW w:w="954" w:type="pct"/>
            <w:noWrap/>
          </w:tcPr>
          <w:p w14:paraId="7F2DE65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275 (23.7)</w:t>
            </w:r>
          </w:p>
        </w:tc>
      </w:tr>
      <w:tr w:rsidR="00930923" w:rsidRPr="002A5560" w14:paraId="61AA680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2" w:type="pct"/>
            <w:noWrap/>
          </w:tcPr>
          <w:p w14:paraId="2EEA6B98" w14:textId="77777777" w:rsidR="00C432A1"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F</w:t>
            </w:r>
            <w:r w:rsidR="00C432A1" w:rsidRPr="002A5560">
              <w:rPr>
                <w:rFonts w:eastAsia="Times New Roman" w:cs="Times New Roman"/>
                <w:color w:val="000000"/>
                <w:sz w:val="24"/>
                <w:szCs w:val="24"/>
              </w:rPr>
              <w:t>ilter only</w:t>
            </w:r>
          </w:p>
        </w:tc>
        <w:tc>
          <w:tcPr>
            <w:tcW w:w="1304" w:type="pct"/>
            <w:noWrap/>
          </w:tcPr>
          <w:p w14:paraId="722E75CA"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(7.02)</w:t>
            </w:r>
          </w:p>
        </w:tc>
        <w:tc>
          <w:tcPr>
            <w:tcW w:w="1150" w:type="pct"/>
            <w:noWrap/>
          </w:tcPr>
          <w:p w14:paraId="7B69C2D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124 (11.2)</w:t>
            </w:r>
          </w:p>
        </w:tc>
        <w:tc>
          <w:tcPr>
            <w:tcW w:w="954" w:type="pct"/>
            <w:noWrap/>
          </w:tcPr>
          <w:p w14:paraId="236480B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128 (11.0)</w:t>
            </w:r>
          </w:p>
        </w:tc>
      </w:tr>
      <w:tr w:rsidR="00930923" w:rsidRPr="002A5560" w14:paraId="0950FE9F"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92" w:type="pct"/>
            <w:noWrap/>
          </w:tcPr>
          <w:p w14:paraId="6166EC27" w14:textId="77777777" w:rsidR="00C432A1"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P</w:t>
            </w:r>
            <w:r w:rsidR="00C432A1" w:rsidRPr="002A5560">
              <w:rPr>
                <w:rFonts w:eastAsia="Times New Roman" w:cs="Times New Roman"/>
                <w:color w:val="000000"/>
                <w:sz w:val="24"/>
                <w:szCs w:val="24"/>
              </w:rPr>
              <w:t>ond only</w:t>
            </w:r>
          </w:p>
        </w:tc>
        <w:tc>
          <w:tcPr>
            <w:tcW w:w="1304" w:type="pct"/>
            <w:noWrap/>
          </w:tcPr>
          <w:p w14:paraId="447E72CD"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8 (14.0)</w:t>
            </w:r>
          </w:p>
        </w:tc>
        <w:tc>
          <w:tcPr>
            <w:tcW w:w="1150" w:type="pct"/>
            <w:noWrap/>
          </w:tcPr>
          <w:p w14:paraId="42070C1F"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253 (22.9)</w:t>
            </w:r>
          </w:p>
        </w:tc>
        <w:tc>
          <w:tcPr>
            <w:tcW w:w="954" w:type="pct"/>
            <w:noWrap/>
          </w:tcPr>
          <w:p w14:paraId="2368DF7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261 (22.4)</w:t>
            </w:r>
          </w:p>
        </w:tc>
      </w:tr>
      <w:tr w:rsidR="00930923" w:rsidRPr="002A5560" w14:paraId="45BD586B"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92" w:type="pct"/>
            <w:noWrap/>
          </w:tcPr>
          <w:p w14:paraId="0344C3F3" w14:textId="77777777" w:rsidR="00C432A1" w:rsidRPr="002A5560" w:rsidRDefault="0082461D" w:rsidP="00CC01E4">
            <w:pPr>
              <w:rPr>
                <w:rFonts w:eastAsia="Times New Roman" w:cs="Times New Roman"/>
                <w:b w:val="0"/>
                <w:bCs w:val="0"/>
                <w:color w:val="000000"/>
                <w:sz w:val="24"/>
                <w:szCs w:val="24"/>
              </w:rPr>
            </w:pPr>
            <w:r>
              <w:rPr>
                <w:rFonts w:eastAsia="Times New Roman" w:cs="Times New Roman"/>
                <w:color w:val="000000"/>
                <w:sz w:val="24"/>
                <w:szCs w:val="24"/>
              </w:rPr>
              <w:t>T</w:t>
            </w:r>
            <w:r w:rsidR="00C432A1" w:rsidRPr="002A5560">
              <w:rPr>
                <w:rFonts w:eastAsia="Times New Roman" w:cs="Times New Roman"/>
                <w:color w:val="000000"/>
                <w:sz w:val="24"/>
                <w:szCs w:val="24"/>
              </w:rPr>
              <w:t>ubewell only</w:t>
            </w:r>
          </w:p>
        </w:tc>
        <w:tc>
          <w:tcPr>
            <w:tcW w:w="1304" w:type="pct"/>
            <w:noWrap/>
          </w:tcPr>
          <w:p w14:paraId="001DFEDF"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37 (64.9)</w:t>
            </w:r>
          </w:p>
        </w:tc>
        <w:tc>
          <w:tcPr>
            <w:tcW w:w="1150" w:type="pct"/>
            <w:noWrap/>
          </w:tcPr>
          <w:p w14:paraId="19C7705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356 (32.2)</w:t>
            </w:r>
          </w:p>
        </w:tc>
        <w:tc>
          <w:tcPr>
            <w:tcW w:w="954" w:type="pct"/>
            <w:noWrap/>
          </w:tcPr>
          <w:p w14:paraId="132D23A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393 (33.8)</w:t>
            </w:r>
          </w:p>
        </w:tc>
      </w:tr>
      <w:tr w:rsidR="00930923" w:rsidRPr="002A5560" w14:paraId="052E60F4"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92" w:type="pct"/>
            <w:noWrap/>
          </w:tcPr>
          <w:p w14:paraId="0BF5D4CB"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Others</w:t>
            </w:r>
          </w:p>
        </w:tc>
        <w:tc>
          <w:tcPr>
            <w:tcW w:w="1304" w:type="pct"/>
            <w:noWrap/>
          </w:tcPr>
          <w:p w14:paraId="70F13401"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(7.02)</w:t>
            </w:r>
          </w:p>
        </w:tc>
        <w:tc>
          <w:tcPr>
            <w:tcW w:w="1150" w:type="pct"/>
            <w:noWrap/>
          </w:tcPr>
          <w:p w14:paraId="7064F66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102 (9.22)</w:t>
            </w:r>
          </w:p>
        </w:tc>
        <w:tc>
          <w:tcPr>
            <w:tcW w:w="954" w:type="pct"/>
            <w:noWrap/>
          </w:tcPr>
          <w:p w14:paraId="6C4DF149"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106 (9.11)</w:t>
            </w:r>
          </w:p>
        </w:tc>
      </w:tr>
    </w:tbl>
    <w:p w14:paraId="5F4A259D" w14:textId="77777777" w:rsidR="002E180E" w:rsidRPr="002E180E" w:rsidRDefault="002E180E" w:rsidP="002E180E">
      <w:pPr>
        <w:spacing w:line="240" w:lineRule="auto"/>
        <w:rPr>
          <w:szCs w:val="24"/>
        </w:rPr>
      </w:pPr>
      <w:proofErr w:type="gramStart"/>
      <w:r w:rsidRPr="002E180E">
        <w:rPr>
          <w:i/>
          <w:sz w:val="24"/>
          <w:szCs w:val="24"/>
        </w:rPr>
        <w:t>p</w:t>
      </w:r>
      <w:proofErr w:type="gramEnd"/>
      <w:r w:rsidRPr="002E180E">
        <w:rPr>
          <w:i/>
          <w:sz w:val="24"/>
          <w:szCs w:val="24"/>
        </w:rPr>
        <w:t>-value &lt; 0.001</w:t>
      </w:r>
    </w:p>
    <w:p w14:paraId="3A91E1FC" w14:textId="77777777" w:rsidR="00C432A1" w:rsidRPr="00E220D3" w:rsidRDefault="00790780" w:rsidP="00EC0D7F">
      <w:pPr>
        <w:pStyle w:val="ListParagraph"/>
        <w:numPr>
          <w:ilvl w:val="0"/>
          <w:numId w:val="29"/>
        </w:numPr>
        <w:spacing w:before="240" w:line="240" w:lineRule="auto"/>
        <w:rPr>
          <w:szCs w:val="24"/>
        </w:rPr>
      </w:pPr>
      <w:r>
        <w:rPr>
          <w:szCs w:val="24"/>
        </w:rPr>
        <w:t>‘</w:t>
      </w:r>
      <w:r w:rsidR="00C432A1" w:rsidRPr="00E220D3">
        <w:rPr>
          <w:szCs w:val="24"/>
        </w:rPr>
        <w:t>Rain’ has been combined with any other water source to increase the number in the group</w:t>
      </w:r>
    </w:p>
    <w:p w14:paraId="0997543F" w14:textId="77777777" w:rsidR="00C432A1" w:rsidRPr="00E220D3" w:rsidRDefault="00C432A1" w:rsidP="00C432A1">
      <w:pPr>
        <w:pStyle w:val="ListParagraph"/>
        <w:numPr>
          <w:ilvl w:val="0"/>
          <w:numId w:val="29"/>
        </w:numPr>
        <w:spacing w:line="240" w:lineRule="auto"/>
        <w:rPr>
          <w:szCs w:val="24"/>
        </w:rPr>
      </w:pPr>
      <w:r w:rsidRPr="00E220D3">
        <w:rPr>
          <w:szCs w:val="24"/>
        </w:rPr>
        <w:t xml:space="preserve"> Those with multiple sources (except those who reported rainwater) and river have been grouped as ‘others’</w:t>
      </w:r>
    </w:p>
    <w:p w14:paraId="0D87A43F" w14:textId="77777777" w:rsidR="00C432A1" w:rsidRDefault="00C432A1" w:rsidP="00C432A1">
      <w:pPr>
        <w:jc w:val="both"/>
        <w:rPr>
          <w:b/>
          <w:sz w:val="24"/>
          <w:szCs w:val="24"/>
        </w:rPr>
      </w:pPr>
    </w:p>
    <w:p w14:paraId="27B4B092" w14:textId="77777777" w:rsidR="00C432A1" w:rsidRDefault="00C432A1" w:rsidP="00C432A1">
      <w:pPr>
        <w:jc w:val="both"/>
        <w:rPr>
          <w:b/>
          <w:sz w:val="24"/>
          <w:szCs w:val="24"/>
        </w:rPr>
      </w:pPr>
    </w:p>
    <w:p w14:paraId="59E6A6E8" w14:textId="77777777" w:rsidR="00C432A1" w:rsidRDefault="00C432A1" w:rsidP="00C432A1">
      <w:pPr>
        <w:jc w:val="both"/>
        <w:rPr>
          <w:b/>
          <w:sz w:val="24"/>
          <w:szCs w:val="24"/>
        </w:rPr>
      </w:pPr>
    </w:p>
    <w:p w14:paraId="009DF245" w14:textId="77777777" w:rsidR="00F77203" w:rsidRDefault="00F77203">
      <w:pPr>
        <w:rPr>
          <w:b/>
          <w:sz w:val="24"/>
          <w:szCs w:val="24"/>
        </w:rPr>
      </w:pPr>
      <w:r>
        <w:rPr>
          <w:b/>
          <w:sz w:val="24"/>
          <w:szCs w:val="24"/>
        </w:rPr>
        <w:br w:type="page"/>
      </w:r>
    </w:p>
    <w:p w14:paraId="4663E854" w14:textId="77777777" w:rsidR="00C432A1" w:rsidRPr="002A5560" w:rsidRDefault="00C432A1" w:rsidP="00E220D3">
      <w:pPr>
        <w:spacing w:line="240" w:lineRule="auto"/>
        <w:jc w:val="both"/>
        <w:rPr>
          <w:b/>
          <w:sz w:val="24"/>
          <w:szCs w:val="24"/>
        </w:rPr>
      </w:pPr>
      <w:r w:rsidRPr="002A5560">
        <w:rPr>
          <w:b/>
          <w:sz w:val="24"/>
          <w:szCs w:val="24"/>
        </w:rPr>
        <w:t xml:space="preserve">Table </w:t>
      </w:r>
      <w:r>
        <w:rPr>
          <w:b/>
          <w:sz w:val="24"/>
          <w:szCs w:val="24"/>
        </w:rPr>
        <w:t>4.</w:t>
      </w:r>
      <w:r w:rsidRPr="002A5560">
        <w:rPr>
          <w:b/>
          <w:sz w:val="24"/>
          <w:szCs w:val="24"/>
        </w:rPr>
        <w:t xml:space="preserve">50 </w:t>
      </w:r>
      <w:r w:rsidR="00255DA0" w:rsidRPr="00CC01E4">
        <w:rPr>
          <w:b/>
          <w:sz w:val="24"/>
        </w:rPr>
        <w:t>Logistic regression analysis of gestational hypertension cases with water sources among cases and controls in Dacope and Paikgacha</w:t>
      </w:r>
    </w:p>
    <w:tbl>
      <w:tblPr>
        <w:tblStyle w:val="LightList1"/>
        <w:tblW w:w="0" w:type="auto"/>
        <w:tblLook w:val="04A0" w:firstRow="1" w:lastRow="0" w:firstColumn="1" w:lastColumn="0" w:noHBand="0" w:noVBand="1"/>
      </w:tblPr>
      <w:tblGrid>
        <w:gridCol w:w="2160"/>
        <w:gridCol w:w="358"/>
        <w:gridCol w:w="2977"/>
        <w:gridCol w:w="2798"/>
        <w:gridCol w:w="949"/>
      </w:tblGrid>
      <w:tr w:rsidR="00C432A1" w:rsidRPr="00B37570" w14:paraId="53E73B42"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1D4BF41" w14:textId="77777777" w:rsidR="00C432A1" w:rsidRPr="00B37570" w:rsidRDefault="00E220D3" w:rsidP="00EC0D7F">
            <w:pPr>
              <w:rPr>
                <w:sz w:val="24"/>
                <w:szCs w:val="24"/>
              </w:rPr>
            </w:pPr>
            <w:r w:rsidRPr="00E220D3">
              <w:rPr>
                <w:sz w:val="24"/>
                <w:szCs w:val="24"/>
              </w:rPr>
              <w:t>Water Source</w:t>
            </w:r>
          </w:p>
        </w:tc>
        <w:tc>
          <w:tcPr>
            <w:tcW w:w="3335" w:type="dxa"/>
            <w:gridSpan w:val="2"/>
          </w:tcPr>
          <w:p w14:paraId="59B9CC4C"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Crude Odds ratio (OR)</w:t>
            </w:r>
          </w:p>
        </w:tc>
        <w:tc>
          <w:tcPr>
            <w:tcW w:w="2798" w:type="dxa"/>
          </w:tcPr>
          <w:p w14:paraId="47DF557B"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949" w:type="dxa"/>
          </w:tcPr>
          <w:p w14:paraId="5DDF204E" w14:textId="77777777" w:rsidR="005657C7"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C432A1" w:rsidRPr="002A5560" w14:paraId="6000A355"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gridSpan w:val="2"/>
          </w:tcPr>
          <w:p w14:paraId="68D93488" w14:textId="77777777" w:rsidR="00C432A1" w:rsidRPr="002A5560" w:rsidRDefault="00C432A1" w:rsidP="00EC0D7F">
            <w:pPr>
              <w:rPr>
                <w:sz w:val="24"/>
                <w:szCs w:val="24"/>
              </w:rPr>
            </w:pPr>
            <w:r w:rsidRPr="002A5560">
              <w:rPr>
                <w:sz w:val="24"/>
                <w:szCs w:val="24"/>
              </w:rPr>
              <w:t>Rain + another source</w:t>
            </w:r>
          </w:p>
        </w:tc>
        <w:tc>
          <w:tcPr>
            <w:tcW w:w="2977" w:type="dxa"/>
          </w:tcPr>
          <w:p w14:paraId="6FC1324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2798" w:type="dxa"/>
          </w:tcPr>
          <w:p w14:paraId="61B2A4B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949" w:type="dxa"/>
          </w:tcPr>
          <w:p w14:paraId="1D65A892"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52EF93B1" w14:textId="77777777" w:rsidTr="00CC01E4">
        <w:tc>
          <w:tcPr>
            <w:cnfStyle w:val="001000000000" w:firstRow="0" w:lastRow="0" w:firstColumn="1" w:lastColumn="0" w:oddVBand="0" w:evenVBand="0" w:oddHBand="0" w:evenHBand="0" w:firstRowFirstColumn="0" w:firstRowLastColumn="0" w:lastRowFirstColumn="0" w:lastRowLastColumn="0"/>
            <w:tcW w:w="2518" w:type="dxa"/>
            <w:gridSpan w:val="2"/>
          </w:tcPr>
          <w:p w14:paraId="1386D9DC" w14:textId="77777777" w:rsidR="00C432A1" w:rsidRPr="002A5560" w:rsidRDefault="00C432A1" w:rsidP="00EC0D7F">
            <w:pPr>
              <w:rPr>
                <w:sz w:val="24"/>
                <w:szCs w:val="24"/>
              </w:rPr>
            </w:pPr>
            <w:r w:rsidRPr="002A5560">
              <w:rPr>
                <w:sz w:val="24"/>
                <w:szCs w:val="24"/>
              </w:rPr>
              <w:t>Filtered water</w:t>
            </w:r>
          </w:p>
        </w:tc>
        <w:tc>
          <w:tcPr>
            <w:tcW w:w="2977" w:type="dxa"/>
          </w:tcPr>
          <w:p w14:paraId="3760889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2.19</w:t>
            </w:r>
          </w:p>
        </w:tc>
        <w:tc>
          <w:tcPr>
            <w:tcW w:w="2798" w:type="dxa"/>
          </w:tcPr>
          <w:p w14:paraId="0D63ECA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0.54 – 8.88</w:t>
            </w:r>
          </w:p>
        </w:tc>
        <w:tc>
          <w:tcPr>
            <w:tcW w:w="949" w:type="dxa"/>
          </w:tcPr>
          <w:p w14:paraId="4D79C10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0.274</w:t>
            </w:r>
          </w:p>
        </w:tc>
      </w:tr>
      <w:tr w:rsidR="00C432A1" w:rsidRPr="002A5560" w14:paraId="0B1B2C48"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gridSpan w:val="2"/>
          </w:tcPr>
          <w:p w14:paraId="4C01DF31" w14:textId="77777777" w:rsidR="00C432A1" w:rsidRPr="002A5560" w:rsidRDefault="00C432A1" w:rsidP="00EC0D7F">
            <w:pPr>
              <w:rPr>
                <w:sz w:val="24"/>
                <w:szCs w:val="24"/>
              </w:rPr>
            </w:pPr>
            <w:r w:rsidRPr="002A5560">
              <w:rPr>
                <w:sz w:val="24"/>
                <w:szCs w:val="24"/>
              </w:rPr>
              <w:t xml:space="preserve">Pond water </w:t>
            </w:r>
          </w:p>
        </w:tc>
        <w:tc>
          <w:tcPr>
            <w:tcW w:w="2977" w:type="dxa"/>
          </w:tcPr>
          <w:p w14:paraId="7EDC383C"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2.14</w:t>
            </w:r>
          </w:p>
        </w:tc>
        <w:tc>
          <w:tcPr>
            <w:tcW w:w="2798" w:type="dxa"/>
          </w:tcPr>
          <w:p w14:paraId="6166430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0.64 – 7.20</w:t>
            </w:r>
          </w:p>
        </w:tc>
        <w:tc>
          <w:tcPr>
            <w:tcW w:w="949" w:type="dxa"/>
          </w:tcPr>
          <w:p w14:paraId="2B26D08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0.218</w:t>
            </w:r>
          </w:p>
        </w:tc>
      </w:tr>
      <w:tr w:rsidR="00C432A1" w:rsidRPr="002A5560" w14:paraId="338AD62C" w14:textId="77777777" w:rsidTr="00CC01E4">
        <w:tc>
          <w:tcPr>
            <w:cnfStyle w:val="001000000000" w:firstRow="0" w:lastRow="0" w:firstColumn="1" w:lastColumn="0" w:oddVBand="0" w:evenVBand="0" w:oddHBand="0" w:evenHBand="0" w:firstRowFirstColumn="0" w:firstRowLastColumn="0" w:lastRowFirstColumn="0" w:lastRowLastColumn="0"/>
            <w:tcW w:w="2518" w:type="dxa"/>
            <w:gridSpan w:val="2"/>
          </w:tcPr>
          <w:p w14:paraId="2C7E7A15" w14:textId="77777777" w:rsidR="00C432A1" w:rsidRPr="002A5560" w:rsidRDefault="00C432A1" w:rsidP="00EC0D7F">
            <w:pPr>
              <w:rPr>
                <w:sz w:val="24"/>
                <w:szCs w:val="24"/>
              </w:rPr>
            </w:pPr>
            <w:r w:rsidRPr="002A5560">
              <w:rPr>
                <w:sz w:val="24"/>
                <w:szCs w:val="24"/>
              </w:rPr>
              <w:t>Tubewell water</w:t>
            </w:r>
          </w:p>
        </w:tc>
        <w:tc>
          <w:tcPr>
            <w:tcW w:w="2977" w:type="dxa"/>
          </w:tcPr>
          <w:p w14:paraId="0B1E4CC0"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7.04</w:t>
            </w:r>
          </w:p>
        </w:tc>
        <w:tc>
          <w:tcPr>
            <w:tcW w:w="2798" w:type="dxa"/>
          </w:tcPr>
          <w:p w14:paraId="2473226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2.50 – 19.9</w:t>
            </w:r>
          </w:p>
        </w:tc>
        <w:tc>
          <w:tcPr>
            <w:tcW w:w="949" w:type="dxa"/>
          </w:tcPr>
          <w:p w14:paraId="6FFC0CF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63586AF1"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gridSpan w:val="2"/>
            <w:shd w:val="clear" w:color="auto" w:fill="000000" w:themeFill="text1"/>
          </w:tcPr>
          <w:p w14:paraId="7047197E" w14:textId="77777777" w:rsidR="00C432A1" w:rsidRPr="00CC01E4" w:rsidRDefault="00E220D3" w:rsidP="00EC0D7F">
            <w:pPr>
              <w:spacing w:after="200" w:line="276" w:lineRule="auto"/>
              <w:rPr>
                <w:color w:val="FFFFFF" w:themeColor="background1"/>
                <w:sz w:val="24"/>
                <w:szCs w:val="24"/>
              </w:rPr>
            </w:pPr>
            <w:r w:rsidRPr="00E220D3">
              <w:rPr>
                <w:sz w:val="24"/>
                <w:szCs w:val="24"/>
              </w:rPr>
              <w:t>Water Source</w:t>
            </w:r>
          </w:p>
        </w:tc>
        <w:tc>
          <w:tcPr>
            <w:tcW w:w="2977" w:type="dxa"/>
            <w:shd w:val="clear" w:color="auto" w:fill="000000" w:themeFill="text1"/>
          </w:tcPr>
          <w:p w14:paraId="72A9E9DC"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OR adjusted by age, parit</w:t>
            </w:r>
            <w:r w:rsidR="00E8758B">
              <w:rPr>
                <w:b/>
                <w:color w:val="FFFFFF" w:themeColor="background1"/>
                <w:sz w:val="24"/>
                <w:szCs w:val="24"/>
              </w:rPr>
              <w:t xml:space="preserve">y and </w:t>
            </w:r>
            <w:r w:rsidRPr="00CC01E4">
              <w:rPr>
                <w:b/>
                <w:color w:val="FFFFFF" w:themeColor="background1"/>
                <w:sz w:val="24"/>
                <w:szCs w:val="24"/>
              </w:rPr>
              <w:t>SES</w:t>
            </w:r>
          </w:p>
        </w:tc>
        <w:tc>
          <w:tcPr>
            <w:tcW w:w="2798" w:type="dxa"/>
            <w:shd w:val="clear" w:color="auto" w:fill="000000" w:themeFill="text1"/>
          </w:tcPr>
          <w:p w14:paraId="7B7D9D1F"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949" w:type="dxa"/>
            <w:shd w:val="clear" w:color="auto" w:fill="000000" w:themeFill="text1"/>
          </w:tcPr>
          <w:p w14:paraId="1D01A660" w14:textId="77777777" w:rsidR="005657C7"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C432A1" w:rsidRPr="002A5560" w14:paraId="3235F418" w14:textId="77777777" w:rsidTr="00CC01E4">
        <w:tc>
          <w:tcPr>
            <w:cnfStyle w:val="001000000000" w:firstRow="0" w:lastRow="0" w:firstColumn="1" w:lastColumn="0" w:oddVBand="0" w:evenVBand="0" w:oddHBand="0" w:evenHBand="0" w:firstRowFirstColumn="0" w:firstRowLastColumn="0" w:lastRowFirstColumn="0" w:lastRowLastColumn="0"/>
            <w:tcW w:w="2518" w:type="dxa"/>
            <w:gridSpan w:val="2"/>
          </w:tcPr>
          <w:p w14:paraId="520B96FC" w14:textId="77777777" w:rsidR="00C432A1" w:rsidRPr="002A5560" w:rsidRDefault="00C432A1" w:rsidP="00EC0D7F">
            <w:pPr>
              <w:rPr>
                <w:sz w:val="24"/>
                <w:szCs w:val="24"/>
              </w:rPr>
            </w:pPr>
            <w:r w:rsidRPr="002A5560">
              <w:rPr>
                <w:sz w:val="24"/>
                <w:szCs w:val="24"/>
              </w:rPr>
              <w:t>Rain + another source</w:t>
            </w:r>
          </w:p>
        </w:tc>
        <w:tc>
          <w:tcPr>
            <w:tcW w:w="2977" w:type="dxa"/>
          </w:tcPr>
          <w:p w14:paraId="21AC2FEB"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2798" w:type="dxa"/>
          </w:tcPr>
          <w:p w14:paraId="65B71333"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949" w:type="dxa"/>
          </w:tcPr>
          <w:p w14:paraId="3B687AA6"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683C7A4A"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gridSpan w:val="2"/>
          </w:tcPr>
          <w:p w14:paraId="5AE202A0" w14:textId="77777777" w:rsidR="00C432A1" w:rsidRPr="002A5560" w:rsidRDefault="00C432A1" w:rsidP="00EC0D7F">
            <w:pPr>
              <w:rPr>
                <w:sz w:val="24"/>
                <w:szCs w:val="24"/>
              </w:rPr>
            </w:pPr>
            <w:r w:rsidRPr="002A5560">
              <w:rPr>
                <w:sz w:val="24"/>
                <w:szCs w:val="24"/>
              </w:rPr>
              <w:t>Filtered</w:t>
            </w:r>
          </w:p>
        </w:tc>
        <w:tc>
          <w:tcPr>
            <w:tcW w:w="2977" w:type="dxa"/>
          </w:tcPr>
          <w:p w14:paraId="2B8BA00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2.40</w:t>
            </w:r>
          </w:p>
        </w:tc>
        <w:tc>
          <w:tcPr>
            <w:tcW w:w="2798" w:type="dxa"/>
          </w:tcPr>
          <w:p w14:paraId="2686CF3D"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0.58 – 9.90</w:t>
            </w:r>
          </w:p>
        </w:tc>
        <w:tc>
          <w:tcPr>
            <w:tcW w:w="949" w:type="dxa"/>
          </w:tcPr>
          <w:p w14:paraId="1CC90E76"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0.225</w:t>
            </w:r>
          </w:p>
        </w:tc>
      </w:tr>
      <w:tr w:rsidR="00C432A1" w:rsidRPr="002A5560" w14:paraId="323133EF" w14:textId="77777777" w:rsidTr="00CC01E4">
        <w:tc>
          <w:tcPr>
            <w:cnfStyle w:val="001000000000" w:firstRow="0" w:lastRow="0" w:firstColumn="1" w:lastColumn="0" w:oddVBand="0" w:evenVBand="0" w:oddHBand="0" w:evenHBand="0" w:firstRowFirstColumn="0" w:firstRowLastColumn="0" w:lastRowFirstColumn="0" w:lastRowLastColumn="0"/>
            <w:tcW w:w="2518" w:type="dxa"/>
            <w:gridSpan w:val="2"/>
          </w:tcPr>
          <w:p w14:paraId="732C5646" w14:textId="77777777" w:rsidR="00C432A1" w:rsidRPr="002A5560" w:rsidRDefault="00C432A1" w:rsidP="00EC0D7F">
            <w:pPr>
              <w:rPr>
                <w:sz w:val="24"/>
                <w:szCs w:val="24"/>
              </w:rPr>
            </w:pPr>
            <w:r w:rsidRPr="002A5560">
              <w:rPr>
                <w:sz w:val="24"/>
                <w:szCs w:val="24"/>
              </w:rPr>
              <w:t xml:space="preserve">Pond </w:t>
            </w:r>
          </w:p>
        </w:tc>
        <w:tc>
          <w:tcPr>
            <w:tcW w:w="2977" w:type="dxa"/>
          </w:tcPr>
          <w:p w14:paraId="06F6C321"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2.33</w:t>
            </w:r>
          </w:p>
        </w:tc>
        <w:tc>
          <w:tcPr>
            <w:tcW w:w="2798" w:type="dxa"/>
          </w:tcPr>
          <w:p w14:paraId="43A87AAA"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0.68 - 7.93</w:t>
            </w:r>
          </w:p>
        </w:tc>
        <w:tc>
          <w:tcPr>
            <w:tcW w:w="949" w:type="dxa"/>
          </w:tcPr>
          <w:p w14:paraId="3176B60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0.176</w:t>
            </w:r>
          </w:p>
        </w:tc>
      </w:tr>
      <w:tr w:rsidR="00C432A1" w:rsidRPr="002A5560" w14:paraId="2638A5C2"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gridSpan w:val="2"/>
          </w:tcPr>
          <w:p w14:paraId="24A21D0F" w14:textId="77777777" w:rsidR="00C432A1" w:rsidRPr="002A5560" w:rsidRDefault="00C432A1" w:rsidP="00EC0D7F">
            <w:pPr>
              <w:rPr>
                <w:sz w:val="24"/>
                <w:szCs w:val="24"/>
              </w:rPr>
            </w:pPr>
            <w:r w:rsidRPr="002A5560">
              <w:rPr>
                <w:sz w:val="24"/>
                <w:szCs w:val="24"/>
              </w:rPr>
              <w:t>Tubewell water</w:t>
            </w:r>
          </w:p>
        </w:tc>
        <w:tc>
          <w:tcPr>
            <w:tcW w:w="2977" w:type="dxa"/>
          </w:tcPr>
          <w:p w14:paraId="7A419BFE"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7.29</w:t>
            </w:r>
          </w:p>
        </w:tc>
        <w:tc>
          <w:tcPr>
            <w:tcW w:w="2798" w:type="dxa"/>
          </w:tcPr>
          <w:p w14:paraId="420A4D6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2.54 – 20.9</w:t>
            </w:r>
          </w:p>
        </w:tc>
        <w:tc>
          <w:tcPr>
            <w:tcW w:w="949" w:type="dxa"/>
          </w:tcPr>
          <w:p w14:paraId="2048DC50"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bl>
    <w:p w14:paraId="663BBBE5" w14:textId="77777777" w:rsidR="00C432A1" w:rsidRPr="002A5560" w:rsidRDefault="00C432A1" w:rsidP="00C432A1">
      <w:pPr>
        <w:spacing w:after="0"/>
        <w:rPr>
          <w:b/>
          <w:sz w:val="24"/>
          <w:szCs w:val="24"/>
        </w:rPr>
      </w:pPr>
    </w:p>
    <w:p w14:paraId="1CA437C8" w14:textId="77777777" w:rsidR="00C432A1" w:rsidRDefault="00C432A1" w:rsidP="00C432A1">
      <w:pPr>
        <w:spacing w:after="0"/>
        <w:rPr>
          <w:b/>
          <w:sz w:val="24"/>
          <w:szCs w:val="24"/>
        </w:rPr>
      </w:pPr>
    </w:p>
    <w:p w14:paraId="62FCA33C" w14:textId="77777777" w:rsidR="00C432A1" w:rsidRDefault="00C432A1" w:rsidP="00C432A1">
      <w:pPr>
        <w:spacing w:after="0"/>
        <w:rPr>
          <w:b/>
          <w:sz w:val="24"/>
          <w:szCs w:val="24"/>
        </w:rPr>
      </w:pPr>
    </w:p>
    <w:p w14:paraId="110F1BC0" w14:textId="77777777" w:rsidR="00C432A1" w:rsidRDefault="00C432A1" w:rsidP="00C432A1">
      <w:pPr>
        <w:spacing w:after="0"/>
        <w:rPr>
          <w:b/>
          <w:sz w:val="24"/>
          <w:szCs w:val="24"/>
        </w:rPr>
      </w:pPr>
    </w:p>
    <w:p w14:paraId="0BA85E42" w14:textId="77777777" w:rsidR="00C432A1" w:rsidRDefault="00C432A1" w:rsidP="00C432A1">
      <w:pPr>
        <w:spacing w:after="0"/>
        <w:rPr>
          <w:b/>
          <w:sz w:val="24"/>
          <w:szCs w:val="24"/>
        </w:rPr>
      </w:pPr>
    </w:p>
    <w:p w14:paraId="5534C4B8" w14:textId="77777777" w:rsidR="00C432A1" w:rsidRDefault="00C432A1" w:rsidP="00C432A1">
      <w:pPr>
        <w:spacing w:after="0"/>
        <w:rPr>
          <w:b/>
          <w:sz w:val="24"/>
          <w:szCs w:val="24"/>
        </w:rPr>
      </w:pPr>
    </w:p>
    <w:p w14:paraId="646BB044" w14:textId="77777777" w:rsidR="00C432A1" w:rsidRDefault="00C432A1" w:rsidP="00C432A1">
      <w:pPr>
        <w:spacing w:after="0"/>
        <w:rPr>
          <w:b/>
          <w:sz w:val="24"/>
          <w:szCs w:val="24"/>
        </w:rPr>
      </w:pPr>
    </w:p>
    <w:p w14:paraId="12561059" w14:textId="77777777" w:rsidR="00E220D3" w:rsidRDefault="00E220D3" w:rsidP="00C432A1">
      <w:pPr>
        <w:spacing w:after="0"/>
        <w:rPr>
          <w:b/>
          <w:sz w:val="24"/>
          <w:szCs w:val="24"/>
        </w:rPr>
      </w:pPr>
    </w:p>
    <w:p w14:paraId="0ABDF28A" w14:textId="77777777" w:rsidR="00E220D3" w:rsidRDefault="00E220D3" w:rsidP="00C432A1">
      <w:pPr>
        <w:spacing w:after="0"/>
        <w:rPr>
          <w:b/>
          <w:sz w:val="24"/>
          <w:szCs w:val="24"/>
        </w:rPr>
      </w:pPr>
    </w:p>
    <w:p w14:paraId="340E4132" w14:textId="77777777" w:rsidR="00E220D3" w:rsidRDefault="00E220D3" w:rsidP="00C432A1">
      <w:pPr>
        <w:spacing w:after="0"/>
        <w:rPr>
          <w:b/>
          <w:sz w:val="24"/>
          <w:szCs w:val="24"/>
        </w:rPr>
      </w:pPr>
    </w:p>
    <w:p w14:paraId="21E7E352" w14:textId="77777777" w:rsidR="00F77203" w:rsidRDefault="00F77203">
      <w:pPr>
        <w:rPr>
          <w:b/>
          <w:sz w:val="24"/>
          <w:szCs w:val="24"/>
        </w:rPr>
      </w:pPr>
      <w:r>
        <w:rPr>
          <w:b/>
          <w:sz w:val="24"/>
          <w:szCs w:val="24"/>
        </w:rPr>
        <w:br w:type="page"/>
      </w:r>
    </w:p>
    <w:p w14:paraId="5808978E" w14:textId="77777777" w:rsidR="00C432A1" w:rsidRPr="002A5560" w:rsidRDefault="00C432A1" w:rsidP="00EC0D7F">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51 </w:t>
      </w:r>
      <w:r w:rsidR="00255DA0" w:rsidRPr="00CC01E4">
        <w:rPr>
          <w:b/>
          <w:sz w:val="24"/>
        </w:rPr>
        <w:t>Quartiles of water sodium levels me</w:t>
      </w:r>
      <w:r w:rsidR="00B61782" w:rsidRPr="00B61782">
        <w:rPr>
          <w:b/>
          <w:sz w:val="24"/>
        </w:rPr>
        <w:t xml:space="preserve">asured in water sources </w:t>
      </w:r>
      <w:r w:rsidR="00255DA0" w:rsidRPr="00CC01E4">
        <w:rPr>
          <w:b/>
          <w:sz w:val="24"/>
        </w:rPr>
        <w:t>in the ‘gestational hypertension only’ sample in Dacope and Paikgacha</w:t>
      </w:r>
    </w:p>
    <w:tbl>
      <w:tblPr>
        <w:tblStyle w:val="LightList1"/>
        <w:tblW w:w="5000" w:type="pct"/>
        <w:tblLook w:val="04A0" w:firstRow="1" w:lastRow="0" w:firstColumn="1" w:lastColumn="0" w:noHBand="0" w:noVBand="1"/>
      </w:tblPr>
      <w:tblGrid>
        <w:gridCol w:w="2909"/>
        <w:gridCol w:w="2993"/>
        <w:gridCol w:w="2018"/>
        <w:gridCol w:w="1322"/>
      </w:tblGrid>
      <w:tr w:rsidR="00C432A1" w:rsidRPr="002A5560" w14:paraId="10EEA0E5"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4" w:type="pct"/>
            <w:noWrap/>
          </w:tcPr>
          <w:p w14:paraId="5CAB0976" w14:textId="77777777" w:rsidR="00C432A1" w:rsidRPr="00CC01E4" w:rsidRDefault="003527D4" w:rsidP="00CC01E4">
            <w:pPr>
              <w:rPr>
                <w:rFonts w:eastAsia="Times New Roman" w:cs="Times New Roman"/>
                <w:sz w:val="24"/>
                <w:szCs w:val="24"/>
              </w:rPr>
            </w:pPr>
            <w:r>
              <w:rPr>
                <w:sz w:val="24"/>
                <w:szCs w:val="24"/>
              </w:rPr>
              <w:t>Water sodium mg/l</w:t>
            </w:r>
          </w:p>
        </w:tc>
        <w:tc>
          <w:tcPr>
            <w:tcW w:w="1619" w:type="pct"/>
            <w:noWrap/>
          </w:tcPr>
          <w:p w14:paraId="2896DCC5"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proofErr w:type="gramStart"/>
            <w:r w:rsidRPr="00CC01E4">
              <w:rPr>
                <w:rFonts w:eastAsia="Times New Roman" w:cs="Times New Roman"/>
                <w:color w:val="auto"/>
                <w:sz w:val="24"/>
                <w:szCs w:val="24"/>
              </w:rPr>
              <w:t>Cases  of</w:t>
            </w:r>
            <w:proofErr w:type="gramEnd"/>
            <w:r w:rsidRPr="00CC01E4">
              <w:rPr>
                <w:rFonts w:eastAsia="Times New Roman" w:cs="Times New Roman"/>
                <w:color w:val="auto"/>
                <w:sz w:val="24"/>
                <w:szCs w:val="24"/>
              </w:rPr>
              <w:t xml:space="preserve"> HTN (n=57)</w:t>
            </w:r>
          </w:p>
        </w:tc>
        <w:tc>
          <w:tcPr>
            <w:tcW w:w="1092" w:type="pct"/>
            <w:noWrap/>
          </w:tcPr>
          <w:p w14:paraId="3EA0306F"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(n=653)</w:t>
            </w:r>
          </w:p>
        </w:tc>
        <w:tc>
          <w:tcPr>
            <w:tcW w:w="715" w:type="pct"/>
            <w:noWrap/>
          </w:tcPr>
          <w:p w14:paraId="226ED503"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(710)</w:t>
            </w:r>
          </w:p>
        </w:tc>
      </w:tr>
      <w:tr w:rsidR="00C432A1" w:rsidRPr="002A5560" w14:paraId="4250489F"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4" w:type="pct"/>
            <w:noWrap/>
          </w:tcPr>
          <w:p w14:paraId="2D9F2BA3"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Min to 300</w:t>
            </w:r>
          </w:p>
        </w:tc>
        <w:tc>
          <w:tcPr>
            <w:tcW w:w="1619" w:type="pct"/>
            <w:noWrap/>
          </w:tcPr>
          <w:p w14:paraId="4E59D9C4"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 (12.3)</w:t>
            </w:r>
          </w:p>
        </w:tc>
        <w:tc>
          <w:tcPr>
            <w:tcW w:w="1092" w:type="pct"/>
            <w:noWrap/>
          </w:tcPr>
          <w:p w14:paraId="68040DF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323 (49.5)</w:t>
            </w:r>
          </w:p>
        </w:tc>
        <w:tc>
          <w:tcPr>
            <w:tcW w:w="715" w:type="pct"/>
            <w:noWrap/>
          </w:tcPr>
          <w:p w14:paraId="7E98ADC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330 (46.5)</w:t>
            </w:r>
          </w:p>
        </w:tc>
      </w:tr>
      <w:tr w:rsidR="00C432A1" w:rsidRPr="002A5560" w14:paraId="200DEC42"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74" w:type="pct"/>
            <w:noWrap/>
          </w:tcPr>
          <w:p w14:paraId="1CFEC99D"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300.01 – 600</w:t>
            </w:r>
          </w:p>
        </w:tc>
        <w:tc>
          <w:tcPr>
            <w:tcW w:w="1619" w:type="pct"/>
            <w:noWrap/>
          </w:tcPr>
          <w:p w14:paraId="75895B4E"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16 (28.1)</w:t>
            </w:r>
          </w:p>
        </w:tc>
        <w:tc>
          <w:tcPr>
            <w:tcW w:w="1092" w:type="pct"/>
            <w:noWrap/>
          </w:tcPr>
          <w:p w14:paraId="3180C64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137 (21.0)</w:t>
            </w:r>
          </w:p>
        </w:tc>
        <w:tc>
          <w:tcPr>
            <w:tcW w:w="715" w:type="pct"/>
            <w:noWrap/>
          </w:tcPr>
          <w:p w14:paraId="3443973E"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153 (21.6)</w:t>
            </w:r>
          </w:p>
        </w:tc>
      </w:tr>
      <w:tr w:rsidR="00C432A1" w:rsidRPr="002A5560" w14:paraId="623304F5"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4" w:type="pct"/>
            <w:noWrap/>
          </w:tcPr>
          <w:p w14:paraId="512D656F"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600.01 – 900</w:t>
            </w:r>
          </w:p>
        </w:tc>
        <w:tc>
          <w:tcPr>
            <w:tcW w:w="1619" w:type="pct"/>
            <w:noWrap/>
          </w:tcPr>
          <w:p w14:paraId="55993BC6"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19 (33.3)</w:t>
            </w:r>
          </w:p>
        </w:tc>
        <w:tc>
          <w:tcPr>
            <w:tcW w:w="1092" w:type="pct"/>
            <w:noWrap/>
          </w:tcPr>
          <w:p w14:paraId="7296FCB5"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116 (17.8)</w:t>
            </w:r>
          </w:p>
        </w:tc>
        <w:tc>
          <w:tcPr>
            <w:tcW w:w="715" w:type="pct"/>
            <w:noWrap/>
          </w:tcPr>
          <w:p w14:paraId="2569AD88"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135 (19.0)</w:t>
            </w:r>
          </w:p>
        </w:tc>
      </w:tr>
      <w:tr w:rsidR="00C432A1" w:rsidRPr="002A5560" w14:paraId="59D8A66A"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74" w:type="pct"/>
            <w:noWrap/>
          </w:tcPr>
          <w:p w14:paraId="5A5220F1"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900.01 – max</w:t>
            </w:r>
          </w:p>
        </w:tc>
        <w:tc>
          <w:tcPr>
            <w:tcW w:w="1619" w:type="pct"/>
            <w:noWrap/>
          </w:tcPr>
          <w:p w14:paraId="1BC693A5"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15 (26.3)</w:t>
            </w:r>
          </w:p>
        </w:tc>
        <w:tc>
          <w:tcPr>
            <w:tcW w:w="1092" w:type="pct"/>
            <w:noWrap/>
          </w:tcPr>
          <w:p w14:paraId="2C1AEF78"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77 (11.8)</w:t>
            </w:r>
          </w:p>
        </w:tc>
        <w:tc>
          <w:tcPr>
            <w:tcW w:w="715" w:type="pct"/>
            <w:noWrap/>
          </w:tcPr>
          <w:p w14:paraId="20618FDC"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92 (13.0)</w:t>
            </w:r>
          </w:p>
        </w:tc>
      </w:tr>
      <w:tr w:rsidR="00C432A1" w:rsidRPr="002A5560" w14:paraId="714B786C"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4" w:type="pct"/>
            <w:noWrap/>
          </w:tcPr>
          <w:p w14:paraId="677512E3" w14:textId="77777777" w:rsidR="00C432A1" w:rsidRPr="002A5560" w:rsidRDefault="00C432A1" w:rsidP="00CC01E4">
            <w:pPr>
              <w:rPr>
                <w:rFonts w:eastAsia="Times New Roman" w:cs="Times New Roman"/>
                <w:b w:val="0"/>
                <w:bCs w:val="0"/>
                <w:color w:val="000000"/>
                <w:sz w:val="24"/>
                <w:szCs w:val="24"/>
              </w:rPr>
            </w:pPr>
            <w:r w:rsidRPr="002A5560">
              <w:rPr>
                <w:rFonts w:eastAsia="Times New Roman" w:cs="Times New Roman"/>
                <w:color w:val="000000"/>
                <w:sz w:val="24"/>
                <w:szCs w:val="24"/>
              </w:rPr>
              <w:t>Mean (SD)</w:t>
            </w:r>
          </w:p>
        </w:tc>
        <w:tc>
          <w:tcPr>
            <w:tcW w:w="1619" w:type="pct"/>
            <w:noWrap/>
          </w:tcPr>
          <w:p w14:paraId="11627B44"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cstheme="minorHAnsi"/>
                <w:sz w:val="24"/>
                <w:szCs w:val="24"/>
              </w:rPr>
              <w:t>731.8 (353.5)</w:t>
            </w:r>
          </w:p>
        </w:tc>
        <w:tc>
          <w:tcPr>
            <w:tcW w:w="1092" w:type="pct"/>
            <w:noWrap/>
          </w:tcPr>
          <w:p w14:paraId="0A1F894B"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cstheme="minorHAnsi"/>
                <w:sz w:val="24"/>
                <w:szCs w:val="24"/>
              </w:rPr>
              <w:t>431.6 (494.3)</w:t>
            </w:r>
          </w:p>
        </w:tc>
        <w:tc>
          <w:tcPr>
            <w:tcW w:w="715" w:type="pct"/>
            <w:noWrap/>
          </w:tcPr>
          <w:p w14:paraId="76E2AE7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w:t>
            </w:r>
          </w:p>
        </w:tc>
      </w:tr>
    </w:tbl>
    <w:p w14:paraId="7757B0CE" w14:textId="77777777" w:rsidR="00C432A1" w:rsidRPr="00316600" w:rsidRDefault="00316600" w:rsidP="00C432A1">
      <w:pPr>
        <w:spacing w:after="0"/>
        <w:rPr>
          <w:sz w:val="24"/>
          <w:szCs w:val="24"/>
        </w:rPr>
      </w:pPr>
      <w:proofErr w:type="gramStart"/>
      <w:r w:rsidRPr="00316600">
        <w:rPr>
          <w:i/>
          <w:sz w:val="24"/>
          <w:szCs w:val="24"/>
        </w:rPr>
        <w:t>p</w:t>
      </w:r>
      <w:proofErr w:type="gramEnd"/>
      <w:r w:rsidRPr="00316600">
        <w:rPr>
          <w:i/>
          <w:sz w:val="24"/>
          <w:szCs w:val="24"/>
        </w:rPr>
        <w:t>-value &lt; 0.001</w:t>
      </w:r>
    </w:p>
    <w:p w14:paraId="7A26CC7D" w14:textId="77777777" w:rsidR="00B13BE8" w:rsidRDefault="00B13BE8" w:rsidP="00E220D3">
      <w:pPr>
        <w:spacing w:after="0" w:line="240" w:lineRule="auto"/>
        <w:rPr>
          <w:b/>
          <w:sz w:val="24"/>
          <w:szCs w:val="24"/>
        </w:rPr>
      </w:pPr>
    </w:p>
    <w:p w14:paraId="3D7FC8C7" w14:textId="77777777" w:rsidR="00C432A1" w:rsidRPr="002A5560" w:rsidRDefault="00C432A1" w:rsidP="00EC0D7F">
      <w:pPr>
        <w:spacing w:line="240" w:lineRule="auto"/>
        <w:rPr>
          <w:b/>
          <w:sz w:val="24"/>
          <w:szCs w:val="24"/>
        </w:rPr>
      </w:pPr>
      <w:r w:rsidRPr="002A5560">
        <w:rPr>
          <w:b/>
          <w:sz w:val="24"/>
          <w:szCs w:val="24"/>
        </w:rPr>
        <w:t xml:space="preserve">Table </w:t>
      </w:r>
      <w:r>
        <w:rPr>
          <w:b/>
          <w:sz w:val="24"/>
          <w:szCs w:val="24"/>
        </w:rPr>
        <w:t>4.</w:t>
      </w:r>
      <w:r w:rsidRPr="002A5560">
        <w:rPr>
          <w:b/>
          <w:sz w:val="24"/>
          <w:szCs w:val="24"/>
        </w:rPr>
        <w:t xml:space="preserve">52 </w:t>
      </w:r>
      <w:r w:rsidR="00255DA0" w:rsidRPr="00CC01E4">
        <w:rPr>
          <w:b/>
          <w:sz w:val="24"/>
        </w:rPr>
        <w:t>Logistic regression analysis of gestational hypertension cases with water sodium levels among cases and controls in Dacope and Paikgacha</w:t>
      </w:r>
    </w:p>
    <w:tbl>
      <w:tblPr>
        <w:tblStyle w:val="LightList1"/>
        <w:tblW w:w="0" w:type="auto"/>
        <w:tblLook w:val="04A0" w:firstRow="1" w:lastRow="0" w:firstColumn="1" w:lastColumn="0" w:noHBand="0" w:noVBand="1"/>
      </w:tblPr>
      <w:tblGrid>
        <w:gridCol w:w="2150"/>
        <w:gridCol w:w="3671"/>
        <w:gridCol w:w="1942"/>
        <w:gridCol w:w="1479"/>
      </w:tblGrid>
      <w:tr w:rsidR="00C432A1" w:rsidRPr="002A5560" w14:paraId="204CF540" w14:textId="77777777" w:rsidTr="00262F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tcPr>
          <w:p w14:paraId="6A464D63" w14:textId="77777777" w:rsidR="00C432A1" w:rsidRPr="00B37570" w:rsidRDefault="004A6125" w:rsidP="00CC01E4">
            <w:pPr>
              <w:rPr>
                <w:b w:val="0"/>
                <w:bCs w:val="0"/>
                <w:color w:val="auto"/>
                <w:sz w:val="24"/>
                <w:szCs w:val="24"/>
              </w:rPr>
            </w:pPr>
            <w:r w:rsidRPr="004A6125">
              <w:rPr>
                <w:sz w:val="24"/>
                <w:szCs w:val="24"/>
              </w:rPr>
              <w:t>Water sodium mg/l</w:t>
            </w:r>
          </w:p>
        </w:tc>
        <w:tc>
          <w:tcPr>
            <w:tcW w:w="3671" w:type="dxa"/>
          </w:tcPr>
          <w:p w14:paraId="2613B9AA" w14:textId="77777777" w:rsidR="00C432A1" w:rsidRPr="00B37570" w:rsidRDefault="003527D4" w:rsidP="00CC01E4">
            <w:pPr>
              <w:jc w:val="center"/>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 xml:space="preserve">Crude Odds </w:t>
            </w:r>
            <w:r w:rsidR="00152684">
              <w:rPr>
                <w:sz w:val="24"/>
                <w:szCs w:val="24"/>
              </w:rPr>
              <w:t>R</w:t>
            </w:r>
            <w:r>
              <w:rPr>
                <w:sz w:val="24"/>
                <w:szCs w:val="24"/>
              </w:rPr>
              <w:t>atio (OR)</w:t>
            </w:r>
          </w:p>
        </w:tc>
        <w:tc>
          <w:tcPr>
            <w:tcW w:w="1942" w:type="dxa"/>
          </w:tcPr>
          <w:p w14:paraId="5DC67B68" w14:textId="77777777" w:rsidR="00C432A1" w:rsidRPr="00B37570" w:rsidRDefault="003527D4" w:rsidP="00262F26">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1479" w:type="dxa"/>
          </w:tcPr>
          <w:p w14:paraId="22793E04" w14:textId="77777777" w:rsidR="00C432A1" w:rsidRPr="00B37570" w:rsidRDefault="003527D4" w:rsidP="00262F26">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C432A1" w:rsidRPr="002A5560" w14:paraId="0219B67F"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tcPr>
          <w:p w14:paraId="43694AE7" w14:textId="77777777" w:rsidR="00C432A1" w:rsidRPr="002A5560" w:rsidRDefault="00C432A1" w:rsidP="00CC01E4">
            <w:pPr>
              <w:rPr>
                <w:b w:val="0"/>
                <w:bCs w:val="0"/>
                <w:sz w:val="24"/>
                <w:szCs w:val="24"/>
              </w:rPr>
            </w:pPr>
            <w:r w:rsidRPr="002A5560">
              <w:rPr>
                <w:sz w:val="24"/>
                <w:szCs w:val="24"/>
              </w:rPr>
              <w:t>Min to 300</w:t>
            </w:r>
          </w:p>
        </w:tc>
        <w:tc>
          <w:tcPr>
            <w:tcW w:w="3671" w:type="dxa"/>
          </w:tcPr>
          <w:p w14:paraId="396B51AA" w14:textId="77777777" w:rsidR="00C432A1" w:rsidRPr="002A5560" w:rsidRDefault="00C432A1" w:rsidP="00CC01E4">
            <w:pPr>
              <w:jc w:val="cente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w:t>
            </w:r>
            <w:r w:rsidR="00075A9B">
              <w:rPr>
                <w:sz w:val="24"/>
                <w:szCs w:val="24"/>
              </w:rPr>
              <w:t>.00</w:t>
            </w:r>
          </w:p>
        </w:tc>
        <w:tc>
          <w:tcPr>
            <w:tcW w:w="1942" w:type="dxa"/>
          </w:tcPr>
          <w:p w14:paraId="6528C71D" w14:textId="77777777" w:rsidR="00C432A1" w:rsidRPr="002A5560" w:rsidRDefault="00C432A1" w:rsidP="00262F26">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1479" w:type="dxa"/>
          </w:tcPr>
          <w:p w14:paraId="686B9400" w14:textId="77777777" w:rsidR="00C432A1" w:rsidRPr="002A5560" w:rsidRDefault="00C432A1" w:rsidP="00262F26">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47FBF1B3" w14:textId="77777777" w:rsidTr="00262F26">
        <w:tc>
          <w:tcPr>
            <w:cnfStyle w:val="001000000000" w:firstRow="0" w:lastRow="0" w:firstColumn="1" w:lastColumn="0" w:oddVBand="0" w:evenVBand="0" w:oddHBand="0" w:evenHBand="0" w:firstRowFirstColumn="0" w:firstRowLastColumn="0" w:lastRowFirstColumn="0" w:lastRowLastColumn="0"/>
            <w:tcW w:w="2150" w:type="dxa"/>
          </w:tcPr>
          <w:p w14:paraId="2F7AC83B" w14:textId="77777777" w:rsidR="00C432A1" w:rsidRPr="002A5560" w:rsidRDefault="00C432A1" w:rsidP="00CC01E4">
            <w:pPr>
              <w:rPr>
                <w:b w:val="0"/>
                <w:bCs w:val="0"/>
                <w:sz w:val="24"/>
                <w:szCs w:val="24"/>
              </w:rPr>
            </w:pPr>
            <w:r w:rsidRPr="002A5560">
              <w:rPr>
                <w:sz w:val="24"/>
                <w:szCs w:val="24"/>
              </w:rPr>
              <w:t xml:space="preserve">300.01 – 600 </w:t>
            </w:r>
          </w:p>
        </w:tc>
        <w:tc>
          <w:tcPr>
            <w:tcW w:w="3671" w:type="dxa"/>
          </w:tcPr>
          <w:p w14:paraId="14604BB7" w14:textId="77777777" w:rsidR="00C432A1" w:rsidRPr="002A5560" w:rsidRDefault="00C432A1" w:rsidP="00CC01E4">
            <w:pPr>
              <w:jc w:val="center"/>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5.40</w:t>
            </w:r>
          </w:p>
        </w:tc>
        <w:tc>
          <w:tcPr>
            <w:tcW w:w="1942" w:type="dxa"/>
          </w:tcPr>
          <w:p w14:paraId="4D457283" w14:textId="77777777" w:rsidR="00C432A1" w:rsidRPr="002A5560" w:rsidRDefault="00C432A1" w:rsidP="00262F26">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2.17 – 13.4</w:t>
            </w:r>
          </w:p>
        </w:tc>
        <w:tc>
          <w:tcPr>
            <w:tcW w:w="1479" w:type="dxa"/>
          </w:tcPr>
          <w:p w14:paraId="7C46ECEB" w14:textId="77777777" w:rsidR="00C432A1" w:rsidRPr="002A5560" w:rsidRDefault="00C432A1" w:rsidP="00262F26">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64AB8E2B"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tcPr>
          <w:p w14:paraId="27744376" w14:textId="77777777" w:rsidR="00C432A1" w:rsidRPr="002A5560" w:rsidRDefault="00C432A1" w:rsidP="00CC01E4">
            <w:pPr>
              <w:rPr>
                <w:b w:val="0"/>
                <w:bCs w:val="0"/>
                <w:sz w:val="24"/>
                <w:szCs w:val="24"/>
              </w:rPr>
            </w:pPr>
            <w:r w:rsidRPr="002A5560">
              <w:rPr>
                <w:sz w:val="24"/>
                <w:szCs w:val="24"/>
              </w:rPr>
              <w:t>600.01 – 900</w:t>
            </w:r>
          </w:p>
        </w:tc>
        <w:tc>
          <w:tcPr>
            <w:tcW w:w="3671" w:type="dxa"/>
          </w:tcPr>
          <w:p w14:paraId="324CBAC5" w14:textId="77777777" w:rsidR="00C432A1" w:rsidRPr="002A5560" w:rsidRDefault="00C432A1" w:rsidP="00CC01E4">
            <w:pPr>
              <w:jc w:val="cente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7.56</w:t>
            </w:r>
          </w:p>
        </w:tc>
        <w:tc>
          <w:tcPr>
            <w:tcW w:w="1942" w:type="dxa"/>
          </w:tcPr>
          <w:p w14:paraId="44A5D42F" w14:textId="77777777" w:rsidR="00C432A1" w:rsidRPr="002A5560" w:rsidRDefault="00C432A1" w:rsidP="00262F26">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3.10 – 18.4</w:t>
            </w:r>
          </w:p>
        </w:tc>
        <w:tc>
          <w:tcPr>
            <w:tcW w:w="1479" w:type="dxa"/>
          </w:tcPr>
          <w:p w14:paraId="28C9E6E4" w14:textId="77777777" w:rsidR="00C432A1" w:rsidRPr="002A5560" w:rsidRDefault="00C432A1" w:rsidP="00262F26">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332AA301" w14:textId="77777777" w:rsidTr="00262F26">
        <w:tc>
          <w:tcPr>
            <w:cnfStyle w:val="001000000000" w:firstRow="0" w:lastRow="0" w:firstColumn="1" w:lastColumn="0" w:oddVBand="0" w:evenVBand="0" w:oddHBand="0" w:evenHBand="0" w:firstRowFirstColumn="0" w:firstRowLastColumn="0" w:lastRowFirstColumn="0" w:lastRowLastColumn="0"/>
            <w:tcW w:w="2150" w:type="dxa"/>
          </w:tcPr>
          <w:p w14:paraId="247A038E" w14:textId="77777777" w:rsidR="00C432A1" w:rsidRPr="002A5560" w:rsidRDefault="00C432A1" w:rsidP="00CC01E4">
            <w:pPr>
              <w:rPr>
                <w:b w:val="0"/>
                <w:bCs w:val="0"/>
                <w:sz w:val="24"/>
                <w:szCs w:val="24"/>
              </w:rPr>
            </w:pPr>
            <w:r w:rsidRPr="002A5560">
              <w:rPr>
                <w:sz w:val="24"/>
                <w:szCs w:val="24"/>
              </w:rPr>
              <w:t xml:space="preserve">900.01 – </w:t>
            </w:r>
            <w:proofErr w:type="gramStart"/>
            <w:r w:rsidRPr="002A5560">
              <w:rPr>
                <w:sz w:val="24"/>
                <w:szCs w:val="24"/>
              </w:rPr>
              <w:t xml:space="preserve">max  </w:t>
            </w:r>
            <w:proofErr w:type="gramEnd"/>
          </w:p>
        </w:tc>
        <w:tc>
          <w:tcPr>
            <w:tcW w:w="3671" w:type="dxa"/>
          </w:tcPr>
          <w:p w14:paraId="77E722B1" w14:textId="77777777" w:rsidR="00C432A1" w:rsidRPr="002A5560" w:rsidRDefault="00C432A1" w:rsidP="00CC01E4">
            <w:pPr>
              <w:jc w:val="center"/>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9.00</w:t>
            </w:r>
          </w:p>
        </w:tc>
        <w:tc>
          <w:tcPr>
            <w:tcW w:w="1942" w:type="dxa"/>
          </w:tcPr>
          <w:p w14:paraId="792AE4C5" w14:textId="77777777" w:rsidR="00C432A1" w:rsidRPr="002A5560" w:rsidRDefault="00C432A1" w:rsidP="00262F26">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3.54 – 22.8</w:t>
            </w:r>
          </w:p>
        </w:tc>
        <w:tc>
          <w:tcPr>
            <w:tcW w:w="1479" w:type="dxa"/>
          </w:tcPr>
          <w:p w14:paraId="7D975F29" w14:textId="77777777" w:rsidR="00C432A1" w:rsidRPr="002A5560" w:rsidRDefault="00C432A1" w:rsidP="00262F26">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74C101E1"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shd w:val="clear" w:color="auto" w:fill="000000" w:themeFill="text1"/>
          </w:tcPr>
          <w:p w14:paraId="05BC21A0" w14:textId="77777777" w:rsidR="00C432A1" w:rsidRPr="00CC01E4" w:rsidRDefault="004A6125" w:rsidP="00CC01E4">
            <w:pPr>
              <w:rPr>
                <w:color w:val="FFFFFF" w:themeColor="background1"/>
                <w:sz w:val="24"/>
                <w:szCs w:val="24"/>
              </w:rPr>
            </w:pPr>
            <w:r w:rsidRPr="004A6125">
              <w:rPr>
                <w:sz w:val="24"/>
                <w:szCs w:val="24"/>
              </w:rPr>
              <w:t>Water sodium mg/l</w:t>
            </w:r>
          </w:p>
        </w:tc>
        <w:tc>
          <w:tcPr>
            <w:tcW w:w="3671" w:type="dxa"/>
            <w:shd w:val="clear" w:color="auto" w:fill="000000" w:themeFill="text1"/>
          </w:tcPr>
          <w:p w14:paraId="1D62BCD0" w14:textId="77777777" w:rsidR="00C432A1" w:rsidRPr="00CC01E4" w:rsidRDefault="00255DA0" w:rsidP="00CC01E4">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OR adjusted by age (categories), parity</w:t>
            </w:r>
            <w:r w:rsidR="00E8758B">
              <w:rPr>
                <w:b/>
                <w:color w:val="FFFFFF" w:themeColor="background1"/>
                <w:sz w:val="24"/>
                <w:szCs w:val="24"/>
              </w:rPr>
              <w:t xml:space="preserve"> and</w:t>
            </w:r>
            <w:r w:rsidRPr="00CC01E4">
              <w:rPr>
                <w:b/>
                <w:color w:val="FFFFFF" w:themeColor="background1"/>
                <w:sz w:val="24"/>
                <w:szCs w:val="24"/>
              </w:rPr>
              <w:t xml:space="preserve"> SES </w:t>
            </w:r>
          </w:p>
        </w:tc>
        <w:tc>
          <w:tcPr>
            <w:tcW w:w="1942" w:type="dxa"/>
            <w:shd w:val="clear" w:color="auto" w:fill="000000" w:themeFill="text1"/>
          </w:tcPr>
          <w:p w14:paraId="6FF22830" w14:textId="77777777" w:rsidR="00C432A1" w:rsidRPr="00CC01E4" w:rsidRDefault="00255DA0" w:rsidP="00262F26">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1479" w:type="dxa"/>
            <w:shd w:val="clear" w:color="auto" w:fill="000000" w:themeFill="text1"/>
          </w:tcPr>
          <w:p w14:paraId="37FCB538" w14:textId="77777777" w:rsidR="00C432A1" w:rsidRPr="00CC01E4" w:rsidRDefault="00255DA0" w:rsidP="00262F26">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C432A1" w:rsidRPr="002A5560" w14:paraId="455AC08E" w14:textId="77777777" w:rsidTr="00262F26">
        <w:tc>
          <w:tcPr>
            <w:cnfStyle w:val="001000000000" w:firstRow="0" w:lastRow="0" w:firstColumn="1" w:lastColumn="0" w:oddVBand="0" w:evenVBand="0" w:oddHBand="0" w:evenHBand="0" w:firstRowFirstColumn="0" w:firstRowLastColumn="0" w:lastRowFirstColumn="0" w:lastRowLastColumn="0"/>
            <w:tcW w:w="2150" w:type="dxa"/>
          </w:tcPr>
          <w:p w14:paraId="2B71FB18" w14:textId="77777777" w:rsidR="00C432A1" w:rsidRPr="002A5560" w:rsidRDefault="00C432A1" w:rsidP="00CC01E4">
            <w:pPr>
              <w:rPr>
                <w:b w:val="0"/>
                <w:bCs w:val="0"/>
                <w:sz w:val="24"/>
                <w:szCs w:val="24"/>
              </w:rPr>
            </w:pPr>
            <w:r w:rsidRPr="002A5560">
              <w:rPr>
                <w:sz w:val="24"/>
                <w:szCs w:val="24"/>
              </w:rPr>
              <w:t>Min to 300</w:t>
            </w:r>
          </w:p>
        </w:tc>
        <w:tc>
          <w:tcPr>
            <w:tcW w:w="3671" w:type="dxa"/>
          </w:tcPr>
          <w:p w14:paraId="4EBA7FFD" w14:textId="77777777" w:rsidR="00C432A1" w:rsidRPr="002A5560" w:rsidRDefault="00C432A1" w:rsidP="00CC01E4">
            <w:pPr>
              <w:jc w:val="center"/>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w:t>
            </w:r>
            <w:r w:rsidR="00075A9B">
              <w:rPr>
                <w:sz w:val="24"/>
                <w:szCs w:val="24"/>
              </w:rPr>
              <w:t>.00</w:t>
            </w:r>
          </w:p>
        </w:tc>
        <w:tc>
          <w:tcPr>
            <w:tcW w:w="1942" w:type="dxa"/>
          </w:tcPr>
          <w:p w14:paraId="63CCF68F" w14:textId="77777777" w:rsidR="00C432A1" w:rsidRPr="002A5560" w:rsidRDefault="00C432A1" w:rsidP="00262F26">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1479" w:type="dxa"/>
          </w:tcPr>
          <w:p w14:paraId="491BAA22" w14:textId="77777777" w:rsidR="00C432A1" w:rsidRPr="002A5560" w:rsidRDefault="00C432A1" w:rsidP="00262F26">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42DFE1EE"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tcPr>
          <w:p w14:paraId="4599D822" w14:textId="77777777" w:rsidR="00C432A1" w:rsidRPr="002A5560" w:rsidRDefault="00C432A1" w:rsidP="00CC01E4">
            <w:pPr>
              <w:rPr>
                <w:b w:val="0"/>
                <w:bCs w:val="0"/>
                <w:sz w:val="24"/>
                <w:szCs w:val="24"/>
              </w:rPr>
            </w:pPr>
            <w:r w:rsidRPr="002A5560">
              <w:rPr>
                <w:sz w:val="24"/>
                <w:szCs w:val="24"/>
              </w:rPr>
              <w:t xml:space="preserve">300.01 – 600 </w:t>
            </w:r>
          </w:p>
        </w:tc>
        <w:tc>
          <w:tcPr>
            <w:tcW w:w="3671" w:type="dxa"/>
          </w:tcPr>
          <w:p w14:paraId="3A05744E" w14:textId="77777777" w:rsidR="00C432A1" w:rsidRPr="002A5560" w:rsidRDefault="00C432A1" w:rsidP="00CC01E4">
            <w:pPr>
              <w:jc w:val="cente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6.21</w:t>
            </w:r>
          </w:p>
        </w:tc>
        <w:tc>
          <w:tcPr>
            <w:tcW w:w="1942" w:type="dxa"/>
          </w:tcPr>
          <w:p w14:paraId="7E4BBA03" w14:textId="77777777" w:rsidR="00C432A1" w:rsidRPr="002A5560" w:rsidRDefault="00C432A1" w:rsidP="00262F26">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2.50 – 15.7</w:t>
            </w:r>
          </w:p>
        </w:tc>
        <w:tc>
          <w:tcPr>
            <w:tcW w:w="1479" w:type="dxa"/>
          </w:tcPr>
          <w:p w14:paraId="3A2BF196" w14:textId="77777777" w:rsidR="00C432A1" w:rsidRPr="002A5560" w:rsidRDefault="00C432A1" w:rsidP="00262F26">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r w:rsidR="00C432A1" w:rsidRPr="002A5560" w14:paraId="301213F3" w14:textId="77777777" w:rsidTr="00262F26">
        <w:tc>
          <w:tcPr>
            <w:cnfStyle w:val="001000000000" w:firstRow="0" w:lastRow="0" w:firstColumn="1" w:lastColumn="0" w:oddVBand="0" w:evenVBand="0" w:oddHBand="0" w:evenHBand="0" w:firstRowFirstColumn="0" w:firstRowLastColumn="0" w:lastRowFirstColumn="0" w:lastRowLastColumn="0"/>
            <w:tcW w:w="2150" w:type="dxa"/>
          </w:tcPr>
          <w:p w14:paraId="21EB4A85" w14:textId="77777777" w:rsidR="00C432A1" w:rsidRPr="002A5560" w:rsidRDefault="00C432A1" w:rsidP="00CC01E4">
            <w:pPr>
              <w:rPr>
                <w:b w:val="0"/>
                <w:bCs w:val="0"/>
                <w:sz w:val="24"/>
                <w:szCs w:val="24"/>
              </w:rPr>
            </w:pPr>
            <w:r w:rsidRPr="002A5560">
              <w:rPr>
                <w:sz w:val="24"/>
                <w:szCs w:val="24"/>
              </w:rPr>
              <w:t>600.01 – 900</w:t>
            </w:r>
          </w:p>
        </w:tc>
        <w:tc>
          <w:tcPr>
            <w:tcW w:w="3671" w:type="dxa"/>
          </w:tcPr>
          <w:p w14:paraId="5A9688BC" w14:textId="77777777" w:rsidR="00C432A1" w:rsidRPr="002A5560" w:rsidRDefault="00C432A1" w:rsidP="00CC01E4">
            <w:pPr>
              <w:jc w:val="center"/>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9.16</w:t>
            </w:r>
          </w:p>
        </w:tc>
        <w:tc>
          <w:tcPr>
            <w:tcW w:w="1942" w:type="dxa"/>
          </w:tcPr>
          <w:p w14:paraId="5C088BE2" w14:textId="77777777" w:rsidR="00C432A1" w:rsidRPr="002A5560" w:rsidRDefault="00C432A1" w:rsidP="00262F26">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3.70 – 22.8</w:t>
            </w:r>
          </w:p>
        </w:tc>
        <w:tc>
          <w:tcPr>
            <w:tcW w:w="1479" w:type="dxa"/>
          </w:tcPr>
          <w:p w14:paraId="4EEB330B" w14:textId="77777777" w:rsidR="00C432A1" w:rsidRPr="002A5560" w:rsidRDefault="00C432A1" w:rsidP="00262F26">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146D2DC0" w14:textId="77777777" w:rsidTr="00262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tcPr>
          <w:p w14:paraId="40941AC8" w14:textId="77777777" w:rsidR="00C432A1" w:rsidRPr="002A5560" w:rsidRDefault="00C432A1" w:rsidP="00CC01E4">
            <w:pPr>
              <w:rPr>
                <w:b w:val="0"/>
                <w:bCs w:val="0"/>
                <w:sz w:val="24"/>
                <w:szCs w:val="24"/>
              </w:rPr>
            </w:pPr>
            <w:r w:rsidRPr="002A5560">
              <w:rPr>
                <w:sz w:val="24"/>
                <w:szCs w:val="24"/>
              </w:rPr>
              <w:t xml:space="preserve">900.01 – </w:t>
            </w:r>
            <w:proofErr w:type="gramStart"/>
            <w:r w:rsidRPr="002A5560">
              <w:rPr>
                <w:sz w:val="24"/>
                <w:szCs w:val="24"/>
              </w:rPr>
              <w:t xml:space="preserve">max  </w:t>
            </w:r>
            <w:proofErr w:type="gramEnd"/>
          </w:p>
        </w:tc>
        <w:tc>
          <w:tcPr>
            <w:tcW w:w="3671" w:type="dxa"/>
          </w:tcPr>
          <w:p w14:paraId="0CD44BC4" w14:textId="77777777" w:rsidR="00C432A1" w:rsidRPr="002A5560" w:rsidRDefault="00C432A1" w:rsidP="00CC01E4">
            <w:pPr>
              <w:jc w:val="center"/>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9.35</w:t>
            </w:r>
          </w:p>
        </w:tc>
        <w:tc>
          <w:tcPr>
            <w:tcW w:w="1942" w:type="dxa"/>
          </w:tcPr>
          <w:p w14:paraId="476B6144" w14:textId="77777777" w:rsidR="00C432A1" w:rsidRPr="002A5560" w:rsidRDefault="00C432A1" w:rsidP="00262F26">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3.61 – 24.2</w:t>
            </w:r>
          </w:p>
        </w:tc>
        <w:tc>
          <w:tcPr>
            <w:tcW w:w="1479" w:type="dxa"/>
          </w:tcPr>
          <w:p w14:paraId="7D7F36FB" w14:textId="77777777" w:rsidR="00C432A1" w:rsidRPr="002A5560" w:rsidRDefault="00C432A1" w:rsidP="00262F26">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bl>
    <w:p w14:paraId="3B80EE40" w14:textId="77777777" w:rsidR="00C432A1" w:rsidRPr="002A5560" w:rsidRDefault="00C432A1" w:rsidP="00C432A1">
      <w:pPr>
        <w:rPr>
          <w:b/>
          <w:sz w:val="24"/>
          <w:szCs w:val="24"/>
        </w:rPr>
      </w:pPr>
    </w:p>
    <w:p w14:paraId="5C40DC5F" w14:textId="77777777" w:rsidR="00C432A1" w:rsidRPr="002A5560" w:rsidRDefault="00C432A1" w:rsidP="00C432A1">
      <w:pPr>
        <w:rPr>
          <w:b/>
          <w:sz w:val="24"/>
          <w:szCs w:val="24"/>
        </w:rPr>
      </w:pPr>
    </w:p>
    <w:p w14:paraId="3F532185" w14:textId="77777777" w:rsidR="00C432A1" w:rsidRDefault="00C432A1" w:rsidP="00C432A1">
      <w:pPr>
        <w:rPr>
          <w:b/>
          <w:sz w:val="24"/>
          <w:szCs w:val="24"/>
        </w:rPr>
      </w:pPr>
    </w:p>
    <w:p w14:paraId="7339D291" w14:textId="77777777" w:rsidR="00945A82" w:rsidRPr="002A5560" w:rsidRDefault="00945A82" w:rsidP="00C432A1">
      <w:pPr>
        <w:rPr>
          <w:b/>
          <w:sz w:val="24"/>
          <w:szCs w:val="24"/>
        </w:rPr>
      </w:pPr>
    </w:p>
    <w:p w14:paraId="0C4FEA0F" w14:textId="77777777" w:rsidR="00F77203" w:rsidRDefault="00F77203">
      <w:pPr>
        <w:rPr>
          <w:b/>
          <w:sz w:val="24"/>
          <w:szCs w:val="24"/>
        </w:rPr>
      </w:pPr>
      <w:r>
        <w:rPr>
          <w:b/>
          <w:sz w:val="24"/>
          <w:szCs w:val="24"/>
        </w:rPr>
        <w:br w:type="page"/>
      </w:r>
    </w:p>
    <w:p w14:paraId="70D2EBC8" w14:textId="77777777" w:rsidR="00C432A1" w:rsidRPr="002A5560" w:rsidRDefault="00C432A1" w:rsidP="00C432A1">
      <w:pPr>
        <w:rPr>
          <w:b/>
          <w:sz w:val="24"/>
          <w:szCs w:val="24"/>
        </w:rPr>
      </w:pPr>
      <w:r w:rsidRPr="002A5560">
        <w:rPr>
          <w:b/>
          <w:sz w:val="24"/>
          <w:szCs w:val="24"/>
        </w:rPr>
        <w:t xml:space="preserve">Table </w:t>
      </w:r>
      <w:r>
        <w:rPr>
          <w:b/>
          <w:sz w:val="24"/>
          <w:szCs w:val="24"/>
        </w:rPr>
        <w:t>4.</w:t>
      </w:r>
      <w:r w:rsidRPr="002A5560">
        <w:rPr>
          <w:b/>
          <w:sz w:val="24"/>
          <w:szCs w:val="24"/>
        </w:rPr>
        <w:t xml:space="preserve">53 </w:t>
      </w:r>
      <w:r w:rsidR="00255DA0" w:rsidRPr="00CC01E4">
        <w:rPr>
          <w:b/>
          <w:sz w:val="24"/>
        </w:rPr>
        <w:t>Drinking water sources of pregnant women who conceived in the dry season</w:t>
      </w:r>
    </w:p>
    <w:tbl>
      <w:tblPr>
        <w:tblStyle w:val="LightList1"/>
        <w:tblW w:w="5000" w:type="pct"/>
        <w:tblLook w:val="04A0" w:firstRow="1" w:lastRow="0" w:firstColumn="1" w:lastColumn="0" w:noHBand="0" w:noVBand="1"/>
      </w:tblPr>
      <w:tblGrid>
        <w:gridCol w:w="2780"/>
        <w:gridCol w:w="2523"/>
        <w:gridCol w:w="2396"/>
        <w:gridCol w:w="1543"/>
      </w:tblGrid>
      <w:tr w:rsidR="00C432A1" w:rsidRPr="002A5560" w14:paraId="61E69D92"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04" w:type="pct"/>
            <w:noWrap/>
          </w:tcPr>
          <w:p w14:paraId="66AC498C" w14:textId="77777777" w:rsidR="00C432A1"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365" w:type="pct"/>
            <w:noWrap/>
          </w:tcPr>
          <w:p w14:paraId="7A8E5D4B"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(n=90)</w:t>
            </w:r>
          </w:p>
        </w:tc>
        <w:tc>
          <w:tcPr>
            <w:tcW w:w="1296" w:type="pct"/>
            <w:noWrap/>
          </w:tcPr>
          <w:p w14:paraId="429DF37E"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(n=488)</w:t>
            </w:r>
          </w:p>
        </w:tc>
        <w:tc>
          <w:tcPr>
            <w:tcW w:w="835" w:type="pct"/>
            <w:noWrap/>
          </w:tcPr>
          <w:p w14:paraId="4092FC52" w14:textId="77777777" w:rsidR="005657C7"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(n=578)</w:t>
            </w:r>
          </w:p>
        </w:tc>
      </w:tr>
      <w:tr w:rsidR="00C432A1" w:rsidRPr="002A5560" w14:paraId="010FCC9B"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04" w:type="pct"/>
            <w:noWrap/>
          </w:tcPr>
          <w:p w14:paraId="6737C453" w14:textId="77777777" w:rsidR="00C432A1" w:rsidRPr="002A5560" w:rsidRDefault="00C432A1" w:rsidP="00CC01E4">
            <w:pPr>
              <w:jc w:val="center"/>
              <w:rPr>
                <w:rFonts w:eastAsia="Times New Roman" w:cs="Times New Roman"/>
                <w:b w:val="0"/>
                <w:bCs w:val="0"/>
                <w:color w:val="000000"/>
                <w:sz w:val="24"/>
                <w:szCs w:val="24"/>
              </w:rPr>
            </w:pPr>
          </w:p>
        </w:tc>
        <w:tc>
          <w:tcPr>
            <w:tcW w:w="1365" w:type="pct"/>
            <w:noWrap/>
          </w:tcPr>
          <w:p w14:paraId="61739FA2" w14:textId="77777777" w:rsidR="000149F3" w:rsidRDefault="00B13BE8"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00C432A1" w:rsidRPr="002A5560">
              <w:rPr>
                <w:rFonts w:eastAsia="Times New Roman" w:cs="Times New Roman"/>
                <w:color w:val="000000"/>
                <w:sz w:val="24"/>
                <w:szCs w:val="24"/>
              </w:rPr>
              <w:t xml:space="preserve"> (%)</w:t>
            </w:r>
          </w:p>
        </w:tc>
        <w:tc>
          <w:tcPr>
            <w:tcW w:w="1296" w:type="pct"/>
            <w:noWrap/>
          </w:tcPr>
          <w:p w14:paraId="2BBFF0E1" w14:textId="77777777" w:rsidR="005657C7" w:rsidRDefault="00B13BE8"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00C432A1" w:rsidRPr="002A5560">
              <w:rPr>
                <w:rFonts w:eastAsia="Times New Roman" w:cs="Times New Roman"/>
                <w:color w:val="000000"/>
                <w:sz w:val="24"/>
                <w:szCs w:val="24"/>
              </w:rPr>
              <w:t xml:space="preserve"> (%)</w:t>
            </w:r>
          </w:p>
        </w:tc>
        <w:tc>
          <w:tcPr>
            <w:tcW w:w="835" w:type="pct"/>
            <w:noWrap/>
          </w:tcPr>
          <w:p w14:paraId="7D88B835" w14:textId="77777777" w:rsidR="005657C7" w:rsidRDefault="00B13BE8"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00C432A1" w:rsidRPr="002A5560">
              <w:rPr>
                <w:rFonts w:eastAsia="Times New Roman" w:cs="Times New Roman"/>
                <w:color w:val="000000"/>
                <w:sz w:val="24"/>
                <w:szCs w:val="24"/>
              </w:rPr>
              <w:t xml:space="preserve"> (%)</w:t>
            </w:r>
          </w:p>
        </w:tc>
      </w:tr>
      <w:tr w:rsidR="00C432A1" w:rsidRPr="002A5560" w14:paraId="62EE9408"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04" w:type="pct"/>
            <w:noWrap/>
          </w:tcPr>
          <w:p w14:paraId="562919D1" w14:textId="77777777" w:rsidR="00C432A1" w:rsidRPr="002A5560" w:rsidRDefault="00262F26" w:rsidP="00CC01E4">
            <w:pPr>
              <w:rPr>
                <w:rFonts w:eastAsia="Times New Roman" w:cs="Times New Roman"/>
                <w:b w:val="0"/>
                <w:bCs w:val="0"/>
                <w:color w:val="000000"/>
                <w:sz w:val="24"/>
                <w:szCs w:val="24"/>
              </w:rPr>
            </w:pPr>
            <w:r>
              <w:rPr>
                <w:rFonts w:eastAsia="Times New Roman" w:cs="Times New Roman"/>
                <w:color w:val="000000"/>
                <w:sz w:val="24"/>
                <w:szCs w:val="24"/>
              </w:rPr>
              <w:t>R</w:t>
            </w:r>
            <w:r w:rsidR="00C432A1" w:rsidRPr="002A5560">
              <w:rPr>
                <w:rFonts w:eastAsia="Times New Roman" w:cs="Times New Roman"/>
                <w:color w:val="000000"/>
                <w:sz w:val="24"/>
                <w:szCs w:val="24"/>
              </w:rPr>
              <w:t>ain and another source</w:t>
            </w:r>
          </w:p>
        </w:tc>
        <w:tc>
          <w:tcPr>
            <w:tcW w:w="1365" w:type="pct"/>
            <w:noWrap/>
          </w:tcPr>
          <w:p w14:paraId="01D05A05"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4 (4.44)</w:t>
            </w:r>
          </w:p>
        </w:tc>
        <w:tc>
          <w:tcPr>
            <w:tcW w:w="1296" w:type="pct"/>
            <w:noWrap/>
          </w:tcPr>
          <w:p w14:paraId="311A30C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121 (24.8)</w:t>
            </w:r>
          </w:p>
        </w:tc>
        <w:tc>
          <w:tcPr>
            <w:tcW w:w="835" w:type="pct"/>
            <w:noWrap/>
          </w:tcPr>
          <w:p w14:paraId="54CD4C2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125 (21.6)</w:t>
            </w:r>
          </w:p>
        </w:tc>
      </w:tr>
      <w:tr w:rsidR="00C432A1" w:rsidRPr="002A5560" w14:paraId="385E60F6"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04" w:type="pct"/>
            <w:noWrap/>
          </w:tcPr>
          <w:p w14:paraId="75B1F562" w14:textId="77777777" w:rsidR="00C432A1" w:rsidRPr="002A5560" w:rsidRDefault="00262F26" w:rsidP="00CC01E4">
            <w:pPr>
              <w:rPr>
                <w:rFonts w:eastAsia="Times New Roman" w:cs="Times New Roman"/>
                <w:b w:val="0"/>
                <w:bCs w:val="0"/>
                <w:color w:val="000000"/>
                <w:sz w:val="24"/>
                <w:szCs w:val="24"/>
              </w:rPr>
            </w:pPr>
            <w:r>
              <w:rPr>
                <w:rFonts w:eastAsia="Times New Roman" w:cs="Times New Roman"/>
                <w:color w:val="000000"/>
                <w:sz w:val="24"/>
                <w:szCs w:val="24"/>
              </w:rPr>
              <w:t>F</w:t>
            </w:r>
            <w:r w:rsidR="00C432A1" w:rsidRPr="002A5560">
              <w:rPr>
                <w:rFonts w:eastAsia="Times New Roman" w:cs="Times New Roman"/>
                <w:color w:val="000000"/>
                <w:sz w:val="24"/>
                <w:szCs w:val="24"/>
              </w:rPr>
              <w:t>ilter only</w:t>
            </w:r>
          </w:p>
        </w:tc>
        <w:tc>
          <w:tcPr>
            <w:tcW w:w="1365" w:type="pct"/>
            <w:noWrap/>
          </w:tcPr>
          <w:p w14:paraId="471FA1D1"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 (13.3)</w:t>
            </w:r>
          </w:p>
        </w:tc>
        <w:tc>
          <w:tcPr>
            <w:tcW w:w="1296" w:type="pct"/>
            <w:noWrap/>
          </w:tcPr>
          <w:p w14:paraId="238FBA73"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62 (12.7)</w:t>
            </w:r>
          </w:p>
        </w:tc>
        <w:tc>
          <w:tcPr>
            <w:tcW w:w="835" w:type="pct"/>
            <w:noWrap/>
          </w:tcPr>
          <w:p w14:paraId="5BF09A5A"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74 (12.8)</w:t>
            </w:r>
          </w:p>
        </w:tc>
      </w:tr>
      <w:tr w:rsidR="00C432A1" w:rsidRPr="002A5560" w14:paraId="1246AB15"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04" w:type="pct"/>
            <w:noWrap/>
          </w:tcPr>
          <w:p w14:paraId="17BA9749" w14:textId="77777777" w:rsidR="00C432A1" w:rsidRPr="002A5560" w:rsidRDefault="00262F26" w:rsidP="00CC01E4">
            <w:pPr>
              <w:rPr>
                <w:rFonts w:eastAsia="Times New Roman" w:cs="Times New Roman"/>
                <w:b w:val="0"/>
                <w:bCs w:val="0"/>
                <w:color w:val="000000"/>
                <w:sz w:val="24"/>
                <w:szCs w:val="24"/>
              </w:rPr>
            </w:pPr>
            <w:r>
              <w:rPr>
                <w:rFonts w:eastAsia="Times New Roman" w:cs="Times New Roman"/>
                <w:color w:val="000000"/>
                <w:sz w:val="24"/>
                <w:szCs w:val="24"/>
              </w:rPr>
              <w:t>P</w:t>
            </w:r>
            <w:r w:rsidR="00C432A1" w:rsidRPr="002A5560">
              <w:rPr>
                <w:rFonts w:eastAsia="Times New Roman" w:cs="Times New Roman"/>
                <w:color w:val="000000"/>
                <w:sz w:val="24"/>
                <w:szCs w:val="24"/>
              </w:rPr>
              <w:t>ond only</w:t>
            </w:r>
          </w:p>
        </w:tc>
        <w:tc>
          <w:tcPr>
            <w:tcW w:w="1365" w:type="pct"/>
            <w:noWrap/>
          </w:tcPr>
          <w:p w14:paraId="6C4A7DCB" w14:textId="77777777" w:rsidR="000149F3"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20 (22.2)</w:t>
            </w:r>
          </w:p>
        </w:tc>
        <w:tc>
          <w:tcPr>
            <w:tcW w:w="1296" w:type="pct"/>
            <w:noWrap/>
          </w:tcPr>
          <w:p w14:paraId="00C8D062"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100 (20.5)</w:t>
            </w:r>
          </w:p>
        </w:tc>
        <w:tc>
          <w:tcPr>
            <w:tcW w:w="835" w:type="pct"/>
            <w:noWrap/>
          </w:tcPr>
          <w:p w14:paraId="32EEE7FD" w14:textId="77777777" w:rsidR="005657C7" w:rsidRDefault="00C432A1"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120 (20.8)</w:t>
            </w:r>
          </w:p>
        </w:tc>
      </w:tr>
      <w:tr w:rsidR="00C432A1" w:rsidRPr="002A5560" w14:paraId="1E5BDC9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04" w:type="pct"/>
            <w:noWrap/>
          </w:tcPr>
          <w:p w14:paraId="3C1DFF43" w14:textId="77777777" w:rsidR="00C432A1" w:rsidRPr="002A5560" w:rsidRDefault="00262F26" w:rsidP="00CC01E4">
            <w:pPr>
              <w:rPr>
                <w:rFonts w:eastAsia="Times New Roman" w:cs="Times New Roman"/>
                <w:b w:val="0"/>
                <w:bCs w:val="0"/>
                <w:color w:val="000000"/>
                <w:sz w:val="24"/>
                <w:szCs w:val="24"/>
              </w:rPr>
            </w:pPr>
            <w:r>
              <w:rPr>
                <w:rFonts w:eastAsia="Times New Roman" w:cs="Times New Roman"/>
                <w:color w:val="000000"/>
                <w:sz w:val="24"/>
                <w:szCs w:val="24"/>
              </w:rPr>
              <w:t>T</w:t>
            </w:r>
            <w:r w:rsidR="00C432A1" w:rsidRPr="002A5560">
              <w:rPr>
                <w:rFonts w:eastAsia="Times New Roman" w:cs="Times New Roman"/>
                <w:color w:val="000000"/>
                <w:sz w:val="24"/>
                <w:szCs w:val="24"/>
              </w:rPr>
              <w:t>ubewell only</w:t>
            </w:r>
          </w:p>
        </w:tc>
        <w:tc>
          <w:tcPr>
            <w:tcW w:w="1365" w:type="pct"/>
            <w:noWrap/>
          </w:tcPr>
          <w:p w14:paraId="65D67921" w14:textId="77777777" w:rsidR="000149F3"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54 (60.0)</w:t>
            </w:r>
          </w:p>
        </w:tc>
        <w:tc>
          <w:tcPr>
            <w:tcW w:w="1296" w:type="pct"/>
            <w:noWrap/>
          </w:tcPr>
          <w:p w14:paraId="6FF1C997"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205 (42.0)</w:t>
            </w:r>
          </w:p>
        </w:tc>
        <w:tc>
          <w:tcPr>
            <w:tcW w:w="835" w:type="pct"/>
            <w:noWrap/>
          </w:tcPr>
          <w:p w14:paraId="29CFA78F" w14:textId="77777777" w:rsidR="005657C7" w:rsidRDefault="00C432A1"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259 (44.8)</w:t>
            </w:r>
          </w:p>
        </w:tc>
      </w:tr>
    </w:tbl>
    <w:p w14:paraId="452B2756" w14:textId="77777777" w:rsidR="00C432A1" w:rsidRPr="00316600" w:rsidRDefault="00316600" w:rsidP="004A6125">
      <w:pPr>
        <w:spacing w:after="0"/>
        <w:rPr>
          <w:sz w:val="24"/>
          <w:szCs w:val="24"/>
        </w:rPr>
      </w:pPr>
      <w:proofErr w:type="gramStart"/>
      <w:r w:rsidRPr="00316600">
        <w:rPr>
          <w:i/>
          <w:sz w:val="24"/>
          <w:szCs w:val="24"/>
        </w:rPr>
        <w:t>p</w:t>
      </w:r>
      <w:proofErr w:type="gramEnd"/>
      <w:r w:rsidRPr="00316600">
        <w:rPr>
          <w:i/>
          <w:sz w:val="24"/>
          <w:szCs w:val="24"/>
        </w:rPr>
        <w:t>-value &lt; 0.001</w:t>
      </w:r>
    </w:p>
    <w:p w14:paraId="2390DFD7" w14:textId="77777777" w:rsidR="00063AA0" w:rsidRPr="002A5560" w:rsidRDefault="00063AA0" w:rsidP="004A6125">
      <w:pPr>
        <w:spacing w:after="0"/>
        <w:rPr>
          <w:b/>
          <w:sz w:val="24"/>
          <w:szCs w:val="24"/>
        </w:rPr>
      </w:pPr>
    </w:p>
    <w:p w14:paraId="07E80D88" w14:textId="77777777" w:rsidR="00C432A1" w:rsidRPr="002A5560" w:rsidRDefault="00C432A1" w:rsidP="00C432A1">
      <w:pPr>
        <w:rPr>
          <w:b/>
          <w:sz w:val="24"/>
          <w:szCs w:val="24"/>
        </w:rPr>
      </w:pPr>
      <w:r w:rsidRPr="002A5560">
        <w:rPr>
          <w:b/>
          <w:sz w:val="24"/>
          <w:szCs w:val="24"/>
        </w:rPr>
        <w:t xml:space="preserve">Table </w:t>
      </w:r>
      <w:r>
        <w:rPr>
          <w:b/>
          <w:sz w:val="24"/>
          <w:szCs w:val="24"/>
        </w:rPr>
        <w:t>4.</w:t>
      </w:r>
      <w:r w:rsidRPr="002A5560">
        <w:rPr>
          <w:b/>
          <w:sz w:val="24"/>
          <w:szCs w:val="24"/>
        </w:rPr>
        <w:t xml:space="preserve">54 </w:t>
      </w:r>
      <w:r w:rsidR="00255DA0" w:rsidRPr="00CC01E4">
        <w:rPr>
          <w:b/>
          <w:sz w:val="24"/>
        </w:rPr>
        <w:t xml:space="preserve">Drinking water sources of pregnant women who conceived in the </w:t>
      </w:r>
      <w:r w:rsidR="000C27C0">
        <w:rPr>
          <w:b/>
          <w:sz w:val="24"/>
        </w:rPr>
        <w:t>rainy</w:t>
      </w:r>
      <w:r w:rsidR="00255DA0" w:rsidRPr="00CC01E4">
        <w:rPr>
          <w:b/>
          <w:sz w:val="24"/>
        </w:rPr>
        <w:t xml:space="preserve"> season</w:t>
      </w:r>
    </w:p>
    <w:tbl>
      <w:tblPr>
        <w:tblStyle w:val="LightList1"/>
        <w:tblW w:w="5000" w:type="pct"/>
        <w:tblLook w:val="04A0" w:firstRow="1" w:lastRow="0" w:firstColumn="1" w:lastColumn="0" w:noHBand="0" w:noVBand="1"/>
      </w:tblPr>
      <w:tblGrid>
        <w:gridCol w:w="2780"/>
        <w:gridCol w:w="2523"/>
        <w:gridCol w:w="2396"/>
        <w:gridCol w:w="1543"/>
      </w:tblGrid>
      <w:tr w:rsidR="00C432A1" w:rsidRPr="002A5560" w14:paraId="2A160517" w14:textId="77777777" w:rsidTr="00CC01E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04" w:type="pct"/>
            <w:noWrap/>
          </w:tcPr>
          <w:p w14:paraId="6C5BC663" w14:textId="77777777" w:rsidR="00C432A1" w:rsidRPr="00CC01E4" w:rsidRDefault="00255DA0" w:rsidP="00CC01E4">
            <w:pPr>
              <w:rPr>
                <w:rFonts w:eastAsia="Times New Roman" w:cs="Times New Roman"/>
                <w:sz w:val="24"/>
                <w:szCs w:val="24"/>
              </w:rPr>
            </w:pPr>
            <w:r w:rsidRPr="00CC01E4">
              <w:rPr>
                <w:rFonts w:eastAsia="Times New Roman" w:cs="Times New Roman"/>
                <w:color w:val="auto"/>
                <w:sz w:val="24"/>
                <w:szCs w:val="24"/>
              </w:rPr>
              <w:t>Water source</w:t>
            </w:r>
          </w:p>
        </w:tc>
        <w:tc>
          <w:tcPr>
            <w:tcW w:w="1365" w:type="pct"/>
            <w:noWrap/>
          </w:tcPr>
          <w:p w14:paraId="17D6B5B5"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Cases (n=100)</w:t>
            </w:r>
          </w:p>
        </w:tc>
        <w:tc>
          <w:tcPr>
            <w:tcW w:w="1296" w:type="pct"/>
            <w:noWrap/>
          </w:tcPr>
          <w:p w14:paraId="2305B068"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Controls (n=424)</w:t>
            </w:r>
          </w:p>
        </w:tc>
        <w:tc>
          <w:tcPr>
            <w:tcW w:w="835" w:type="pct"/>
            <w:noWrap/>
          </w:tcPr>
          <w:p w14:paraId="2C4D3C7B" w14:textId="77777777" w:rsidR="00C432A1" w:rsidRPr="00CC01E4" w:rsidRDefault="00255DA0" w:rsidP="00CC01E4">
            <w:pPr>
              <w:jc w:val="right"/>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rPr>
            </w:pPr>
            <w:r w:rsidRPr="00CC01E4">
              <w:rPr>
                <w:rFonts w:eastAsia="Times New Roman" w:cs="Times New Roman"/>
                <w:color w:val="auto"/>
                <w:sz w:val="24"/>
                <w:szCs w:val="24"/>
              </w:rPr>
              <w:t>Total (n=524)</w:t>
            </w:r>
          </w:p>
        </w:tc>
      </w:tr>
      <w:tr w:rsidR="00C432A1" w:rsidRPr="002A5560" w14:paraId="41A98668"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04" w:type="pct"/>
            <w:noWrap/>
          </w:tcPr>
          <w:p w14:paraId="29CE04FF" w14:textId="77777777" w:rsidR="00C432A1" w:rsidRPr="002A5560" w:rsidRDefault="00C432A1" w:rsidP="00CC01E4">
            <w:pPr>
              <w:jc w:val="center"/>
              <w:rPr>
                <w:rFonts w:eastAsia="Times New Roman" w:cs="Times New Roman"/>
                <w:b w:val="0"/>
                <w:bCs w:val="0"/>
                <w:color w:val="000000"/>
                <w:sz w:val="24"/>
                <w:szCs w:val="24"/>
              </w:rPr>
            </w:pPr>
          </w:p>
        </w:tc>
        <w:tc>
          <w:tcPr>
            <w:tcW w:w="1365" w:type="pct"/>
            <w:noWrap/>
          </w:tcPr>
          <w:p w14:paraId="5FA2629B" w14:textId="77777777" w:rsidR="00C432A1" w:rsidRPr="002A5560" w:rsidRDefault="00B13BE8"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00C432A1" w:rsidRPr="002A5560">
              <w:rPr>
                <w:rFonts w:eastAsia="Times New Roman" w:cs="Times New Roman"/>
                <w:color w:val="000000"/>
                <w:sz w:val="24"/>
                <w:szCs w:val="24"/>
              </w:rPr>
              <w:t xml:space="preserve"> (%)</w:t>
            </w:r>
          </w:p>
        </w:tc>
        <w:tc>
          <w:tcPr>
            <w:tcW w:w="1296" w:type="pct"/>
            <w:noWrap/>
          </w:tcPr>
          <w:p w14:paraId="73ADC872" w14:textId="77777777" w:rsidR="00C432A1" w:rsidRPr="002A5560" w:rsidRDefault="00B13BE8"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00C432A1" w:rsidRPr="002A5560">
              <w:rPr>
                <w:rFonts w:eastAsia="Times New Roman" w:cs="Times New Roman"/>
                <w:color w:val="000000"/>
                <w:sz w:val="24"/>
                <w:szCs w:val="24"/>
              </w:rPr>
              <w:t xml:space="preserve"> (%)</w:t>
            </w:r>
          </w:p>
        </w:tc>
        <w:tc>
          <w:tcPr>
            <w:tcW w:w="835" w:type="pct"/>
            <w:noWrap/>
          </w:tcPr>
          <w:p w14:paraId="6CEFAC15" w14:textId="77777777" w:rsidR="00C432A1" w:rsidRPr="002A5560" w:rsidRDefault="00B13BE8"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proofErr w:type="gramStart"/>
            <w:r>
              <w:rPr>
                <w:rFonts w:eastAsia="Times New Roman" w:cs="Times New Roman"/>
                <w:color w:val="000000"/>
                <w:sz w:val="24"/>
                <w:szCs w:val="24"/>
              </w:rPr>
              <w:t>n</w:t>
            </w:r>
            <w:proofErr w:type="gramEnd"/>
            <w:r w:rsidR="00C432A1" w:rsidRPr="002A5560">
              <w:rPr>
                <w:rFonts w:eastAsia="Times New Roman" w:cs="Times New Roman"/>
                <w:color w:val="000000"/>
                <w:sz w:val="24"/>
                <w:szCs w:val="24"/>
              </w:rPr>
              <w:t xml:space="preserve"> (%)</w:t>
            </w:r>
          </w:p>
        </w:tc>
      </w:tr>
      <w:tr w:rsidR="00262F26" w:rsidRPr="002A5560" w14:paraId="527262CF"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04" w:type="pct"/>
            <w:noWrap/>
          </w:tcPr>
          <w:p w14:paraId="1F962976" w14:textId="77777777" w:rsidR="00262F26" w:rsidRPr="002A5560" w:rsidRDefault="00262F26" w:rsidP="00CC01E4">
            <w:pPr>
              <w:rPr>
                <w:rFonts w:eastAsia="Times New Roman" w:cs="Times New Roman"/>
                <w:b w:val="0"/>
                <w:bCs w:val="0"/>
                <w:color w:val="000000"/>
                <w:sz w:val="24"/>
                <w:szCs w:val="24"/>
              </w:rPr>
            </w:pPr>
            <w:r>
              <w:rPr>
                <w:rFonts w:eastAsia="Times New Roman" w:cs="Times New Roman"/>
                <w:color w:val="000000"/>
                <w:sz w:val="24"/>
                <w:szCs w:val="24"/>
              </w:rPr>
              <w:t>R</w:t>
            </w:r>
            <w:r w:rsidRPr="002A5560">
              <w:rPr>
                <w:rFonts w:eastAsia="Times New Roman" w:cs="Times New Roman"/>
                <w:color w:val="000000"/>
                <w:sz w:val="24"/>
                <w:szCs w:val="24"/>
              </w:rPr>
              <w:t>ain and another source</w:t>
            </w:r>
          </w:p>
        </w:tc>
        <w:tc>
          <w:tcPr>
            <w:tcW w:w="1365" w:type="pct"/>
            <w:noWrap/>
          </w:tcPr>
          <w:p w14:paraId="5EC15A00" w14:textId="77777777" w:rsidR="00262F26" w:rsidRPr="002A5560" w:rsidRDefault="00262F26"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 (6.00)</w:t>
            </w:r>
          </w:p>
        </w:tc>
        <w:tc>
          <w:tcPr>
            <w:tcW w:w="1296" w:type="pct"/>
            <w:noWrap/>
          </w:tcPr>
          <w:p w14:paraId="3AA68C70" w14:textId="77777777" w:rsidR="00262F26" w:rsidRPr="002A5560" w:rsidRDefault="00262F26"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113 (26.7)</w:t>
            </w:r>
          </w:p>
        </w:tc>
        <w:tc>
          <w:tcPr>
            <w:tcW w:w="835" w:type="pct"/>
            <w:noWrap/>
          </w:tcPr>
          <w:p w14:paraId="226687BF" w14:textId="77777777" w:rsidR="00262F26" w:rsidRPr="002A5560" w:rsidRDefault="00262F26"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119 (22.7)</w:t>
            </w:r>
          </w:p>
        </w:tc>
      </w:tr>
      <w:tr w:rsidR="00262F26" w:rsidRPr="002A5560" w14:paraId="41BE666D"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04" w:type="pct"/>
            <w:noWrap/>
          </w:tcPr>
          <w:p w14:paraId="0945706D" w14:textId="77777777" w:rsidR="00262F26" w:rsidRPr="002A5560" w:rsidRDefault="00262F26" w:rsidP="00CC01E4">
            <w:pPr>
              <w:rPr>
                <w:rFonts w:eastAsia="Times New Roman" w:cs="Times New Roman"/>
                <w:b w:val="0"/>
                <w:bCs w:val="0"/>
                <w:color w:val="000000"/>
                <w:sz w:val="24"/>
                <w:szCs w:val="24"/>
              </w:rPr>
            </w:pPr>
            <w:r>
              <w:rPr>
                <w:rFonts w:eastAsia="Times New Roman" w:cs="Times New Roman"/>
                <w:color w:val="000000"/>
                <w:sz w:val="24"/>
                <w:szCs w:val="24"/>
              </w:rPr>
              <w:t>F</w:t>
            </w:r>
            <w:r w:rsidRPr="002A5560">
              <w:rPr>
                <w:rFonts w:eastAsia="Times New Roman" w:cs="Times New Roman"/>
                <w:color w:val="000000"/>
                <w:sz w:val="24"/>
                <w:szCs w:val="24"/>
              </w:rPr>
              <w:t>ilter only</w:t>
            </w:r>
          </w:p>
        </w:tc>
        <w:tc>
          <w:tcPr>
            <w:tcW w:w="1365" w:type="pct"/>
            <w:noWrap/>
          </w:tcPr>
          <w:p w14:paraId="47F6B52D" w14:textId="77777777" w:rsidR="00262F26" w:rsidRPr="002A5560" w:rsidRDefault="00262F26"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13 (13.0)</w:t>
            </w:r>
          </w:p>
        </w:tc>
        <w:tc>
          <w:tcPr>
            <w:tcW w:w="1296" w:type="pct"/>
            <w:noWrap/>
          </w:tcPr>
          <w:p w14:paraId="5E91664C" w14:textId="77777777" w:rsidR="00262F26" w:rsidRPr="002A5560" w:rsidRDefault="00262F26"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55 (13.0)</w:t>
            </w:r>
          </w:p>
        </w:tc>
        <w:tc>
          <w:tcPr>
            <w:tcW w:w="835" w:type="pct"/>
            <w:noWrap/>
          </w:tcPr>
          <w:p w14:paraId="0B0E617B" w14:textId="77777777" w:rsidR="00262F26" w:rsidRPr="002A5560" w:rsidRDefault="00262F26"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68 (13.0)</w:t>
            </w:r>
          </w:p>
        </w:tc>
      </w:tr>
      <w:tr w:rsidR="00262F26" w:rsidRPr="002A5560" w14:paraId="0E1983E4" w14:textId="77777777" w:rsidTr="00CC01E4">
        <w:trPr>
          <w:trHeight w:val="300"/>
        </w:trPr>
        <w:tc>
          <w:tcPr>
            <w:cnfStyle w:val="001000000000" w:firstRow="0" w:lastRow="0" w:firstColumn="1" w:lastColumn="0" w:oddVBand="0" w:evenVBand="0" w:oddHBand="0" w:evenHBand="0" w:firstRowFirstColumn="0" w:firstRowLastColumn="0" w:lastRowFirstColumn="0" w:lastRowLastColumn="0"/>
            <w:tcW w:w="1504" w:type="pct"/>
            <w:noWrap/>
          </w:tcPr>
          <w:p w14:paraId="406C4D06" w14:textId="77777777" w:rsidR="00262F26" w:rsidRPr="002A5560" w:rsidRDefault="00262F26" w:rsidP="00CC01E4">
            <w:pPr>
              <w:rPr>
                <w:rFonts w:eastAsia="Times New Roman" w:cs="Times New Roman"/>
                <w:b w:val="0"/>
                <w:bCs w:val="0"/>
                <w:color w:val="000000"/>
                <w:sz w:val="24"/>
                <w:szCs w:val="24"/>
              </w:rPr>
            </w:pPr>
            <w:r>
              <w:rPr>
                <w:rFonts w:eastAsia="Times New Roman" w:cs="Times New Roman"/>
                <w:color w:val="000000"/>
                <w:sz w:val="24"/>
                <w:szCs w:val="24"/>
              </w:rPr>
              <w:t>P</w:t>
            </w:r>
            <w:r w:rsidRPr="002A5560">
              <w:rPr>
                <w:rFonts w:eastAsia="Times New Roman" w:cs="Times New Roman"/>
                <w:color w:val="000000"/>
                <w:sz w:val="24"/>
                <w:szCs w:val="24"/>
              </w:rPr>
              <w:t>ond only</w:t>
            </w:r>
          </w:p>
        </w:tc>
        <w:tc>
          <w:tcPr>
            <w:tcW w:w="1365" w:type="pct"/>
            <w:noWrap/>
          </w:tcPr>
          <w:p w14:paraId="15D3A876" w14:textId="77777777" w:rsidR="00262F26" w:rsidRPr="002A5560" w:rsidRDefault="00262F26"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27 (27.0)</w:t>
            </w:r>
          </w:p>
        </w:tc>
        <w:tc>
          <w:tcPr>
            <w:tcW w:w="1296" w:type="pct"/>
            <w:noWrap/>
          </w:tcPr>
          <w:p w14:paraId="73F28311" w14:textId="77777777" w:rsidR="00262F26" w:rsidRPr="002A5560" w:rsidRDefault="00262F26"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151 (35.6)</w:t>
            </w:r>
          </w:p>
        </w:tc>
        <w:tc>
          <w:tcPr>
            <w:tcW w:w="835" w:type="pct"/>
            <w:noWrap/>
          </w:tcPr>
          <w:p w14:paraId="399B18F7" w14:textId="77777777" w:rsidR="00262F26" w:rsidRPr="002A5560" w:rsidRDefault="00262F26" w:rsidP="00CC01E4">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178 (34.0)</w:t>
            </w:r>
          </w:p>
        </w:tc>
      </w:tr>
      <w:tr w:rsidR="00262F26" w:rsidRPr="002A5560" w14:paraId="31D8F740" w14:textId="77777777" w:rsidTr="00CC0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04" w:type="pct"/>
            <w:noWrap/>
          </w:tcPr>
          <w:p w14:paraId="03E5723C" w14:textId="77777777" w:rsidR="00262F26" w:rsidRPr="002A5560" w:rsidRDefault="00262F26" w:rsidP="00CC01E4">
            <w:pPr>
              <w:rPr>
                <w:rFonts w:eastAsia="Times New Roman" w:cs="Times New Roman"/>
                <w:b w:val="0"/>
                <w:bCs w:val="0"/>
                <w:color w:val="000000"/>
                <w:sz w:val="24"/>
                <w:szCs w:val="24"/>
              </w:rPr>
            </w:pPr>
            <w:r>
              <w:rPr>
                <w:rFonts w:eastAsia="Times New Roman" w:cs="Times New Roman"/>
                <w:color w:val="000000"/>
                <w:sz w:val="24"/>
                <w:szCs w:val="24"/>
              </w:rPr>
              <w:t>T</w:t>
            </w:r>
            <w:r w:rsidRPr="002A5560">
              <w:rPr>
                <w:rFonts w:eastAsia="Times New Roman" w:cs="Times New Roman"/>
                <w:color w:val="000000"/>
                <w:sz w:val="24"/>
                <w:szCs w:val="24"/>
              </w:rPr>
              <w:t>ubewell only</w:t>
            </w:r>
          </w:p>
        </w:tc>
        <w:tc>
          <w:tcPr>
            <w:tcW w:w="1365" w:type="pct"/>
            <w:noWrap/>
          </w:tcPr>
          <w:p w14:paraId="145C2850" w14:textId="77777777" w:rsidR="00262F26" w:rsidRPr="002A5560" w:rsidRDefault="00262F26"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54 (54.0)</w:t>
            </w:r>
          </w:p>
        </w:tc>
        <w:tc>
          <w:tcPr>
            <w:tcW w:w="1296" w:type="pct"/>
            <w:noWrap/>
          </w:tcPr>
          <w:p w14:paraId="2E83479A" w14:textId="77777777" w:rsidR="00262F26" w:rsidRPr="002A5560" w:rsidRDefault="00262F26"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105 (24.8)</w:t>
            </w:r>
          </w:p>
        </w:tc>
        <w:tc>
          <w:tcPr>
            <w:tcW w:w="835" w:type="pct"/>
            <w:noWrap/>
          </w:tcPr>
          <w:p w14:paraId="7D5E9DCF" w14:textId="77777777" w:rsidR="00262F26" w:rsidRPr="002A5560" w:rsidRDefault="00262F26" w:rsidP="00CC01E4">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rPr>
            </w:pPr>
            <w:r w:rsidRPr="002A5560">
              <w:rPr>
                <w:rFonts w:eastAsia="Times New Roman" w:cs="Times New Roman"/>
                <w:color w:val="000000"/>
                <w:sz w:val="24"/>
                <w:szCs w:val="24"/>
              </w:rPr>
              <w:t>159 (30.3)</w:t>
            </w:r>
          </w:p>
        </w:tc>
      </w:tr>
    </w:tbl>
    <w:p w14:paraId="6B921F33" w14:textId="77777777" w:rsidR="00C432A1" w:rsidRPr="00316600" w:rsidRDefault="00316600" w:rsidP="00C432A1">
      <w:pPr>
        <w:rPr>
          <w:sz w:val="24"/>
          <w:szCs w:val="24"/>
        </w:rPr>
      </w:pPr>
      <w:proofErr w:type="gramStart"/>
      <w:r w:rsidRPr="00316600">
        <w:rPr>
          <w:i/>
          <w:sz w:val="24"/>
          <w:szCs w:val="24"/>
        </w:rPr>
        <w:t>p</w:t>
      </w:r>
      <w:proofErr w:type="gramEnd"/>
      <w:r w:rsidRPr="00316600">
        <w:rPr>
          <w:i/>
          <w:sz w:val="24"/>
          <w:szCs w:val="24"/>
        </w:rPr>
        <w:t>-value &lt; 0.001</w:t>
      </w:r>
    </w:p>
    <w:p w14:paraId="5FC3D645" w14:textId="77777777" w:rsidR="00C432A1" w:rsidRDefault="00C432A1" w:rsidP="00C432A1">
      <w:pPr>
        <w:rPr>
          <w:b/>
          <w:sz w:val="24"/>
          <w:szCs w:val="24"/>
        </w:rPr>
      </w:pPr>
    </w:p>
    <w:p w14:paraId="770000E3" w14:textId="77777777" w:rsidR="00C432A1" w:rsidRDefault="00C432A1" w:rsidP="00C432A1">
      <w:pPr>
        <w:rPr>
          <w:b/>
          <w:sz w:val="24"/>
          <w:szCs w:val="24"/>
        </w:rPr>
      </w:pPr>
    </w:p>
    <w:p w14:paraId="562EECEA" w14:textId="77777777" w:rsidR="00C432A1" w:rsidRDefault="00C432A1" w:rsidP="00C432A1">
      <w:pPr>
        <w:rPr>
          <w:b/>
          <w:sz w:val="24"/>
          <w:szCs w:val="24"/>
        </w:rPr>
      </w:pPr>
    </w:p>
    <w:p w14:paraId="6143AEF0" w14:textId="77777777" w:rsidR="00F77203" w:rsidRDefault="00F77203">
      <w:pPr>
        <w:rPr>
          <w:b/>
          <w:sz w:val="24"/>
          <w:szCs w:val="24"/>
        </w:rPr>
      </w:pPr>
      <w:r>
        <w:rPr>
          <w:b/>
          <w:sz w:val="24"/>
          <w:szCs w:val="24"/>
        </w:rPr>
        <w:br w:type="page"/>
      </w:r>
    </w:p>
    <w:p w14:paraId="7C9B1689" w14:textId="77777777" w:rsidR="00C432A1" w:rsidRPr="002A5560" w:rsidRDefault="00C432A1" w:rsidP="00C432A1">
      <w:pPr>
        <w:rPr>
          <w:b/>
          <w:sz w:val="24"/>
          <w:szCs w:val="24"/>
        </w:rPr>
      </w:pPr>
      <w:r w:rsidRPr="002A5560">
        <w:rPr>
          <w:b/>
          <w:sz w:val="24"/>
          <w:szCs w:val="24"/>
        </w:rPr>
        <w:t xml:space="preserve">Table </w:t>
      </w:r>
      <w:r>
        <w:rPr>
          <w:b/>
          <w:sz w:val="24"/>
          <w:szCs w:val="24"/>
        </w:rPr>
        <w:t>4.</w:t>
      </w:r>
      <w:r w:rsidRPr="002A5560">
        <w:rPr>
          <w:b/>
          <w:sz w:val="24"/>
          <w:szCs w:val="24"/>
        </w:rPr>
        <w:t xml:space="preserve">55 </w:t>
      </w:r>
      <w:r w:rsidR="00255DA0" w:rsidRPr="00CC01E4">
        <w:rPr>
          <w:b/>
          <w:sz w:val="24"/>
        </w:rPr>
        <w:t>Logistic regression analysis of (</w:t>
      </w:r>
      <w:proofErr w:type="gramStart"/>
      <w:r w:rsidR="00255DA0" w:rsidRPr="00CC01E4">
        <w:rPr>
          <w:b/>
          <w:sz w:val="24"/>
        </w:rPr>
        <w:t>pre)eclampsia</w:t>
      </w:r>
      <w:proofErr w:type="gramEnd"/>
      <w:r w:rsidR="00255DA0" w:rsidRPr="00CC01E4">
        <w:rPr>
          <w:b/>
          <w:sz w:val="24"/>
        </w:rPr>
        <w:t xml:space="preserve"> and gestational hypertension cases with water sources among women with pregnancy in the dry season</w:t>
      </w:r>
    </w:p>
    <w:tbl>
      <w:tblPr>
        <w:tblStyle w:val="LightList1"/>
        <w:tblW w:w="5000" w:type="pct"/>
        <w:tblLook w:val="04A0" w:firstRow="1" w:lastRow="0" w:firstColumn="1" w:lastColumn="0" w:noHBand="0" w:noVBand="1"/>
      </w:tblPr>
      <w:tblGrid>
        <w:gridCol w:w="2663"/>
        <w:gridCol w:w="3164"/>
        <w:gridCol w:w="2079"/>
        <w:gridCol w:w="1336"/>
      </w:tblGrid>
      <w:tr w:rsidR="00C432A1" w:rsidRPr="002A5560" w14:paraId="2DC90453"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tcPr>
          <w:p w14:paraId="64BC6E71" w14:textId="77777777" w:rsidR="00C432A1" w:rsidRPr="002A5560" w:rsidRDefault="004A6125" w:rsidP="00CC01E4">
            <w:pPr>
              <w:rPr>
                <w:b w:val="0"/>
                <w:bCs w:val="0"/>
                <w:color w:val="auto"/>
                <w:sz w:val="24"/>
                <w:szCs w:val="24"/>
              </w:rPr>
            </w:pPr>
            <w:r w:rsidRPr="004A6125">
              <w:rPr>
                <w:sz w:val="24"/>
                <w:szCs w:val="24"/>
              </w:rPr>
              <w:t>Water Source</w:t>
            </w:r>
          </w:p>
        </w:tc>
        <w:tc>
          <w:tcPr>
            <w:tcW w:w="1712" w:type="pct"/>
          </w:tcPr>
          <w:p w14:paraId="2BE5DBD0" w14:textId="77777777" w:rsidR="00C432A1" w:rsidRPr="00B13BE8"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 xml:space="preserve">Crude Odds </w:t>
            </w:r>
            <w:r w:rsidR="00E8758B">
              <w:rPr>
                <w:sz w:val="24"/>
                <w:szCs w:val="24"/>
              </w:rPr>
              <w:t>R</w:t>
            </w:r>
            <w:r>
              <w:rPr>
                <w:sz w:val="24"/>
                <w:szCs w:val="24"/>
              </w:rPr>
              <w:t>atio (OR)</w:t>
            </w:r>
          </w:p>
        </w:tc>
        <w:tc>
          <w:tcPr>
            <w:tcW w:w="1125" w:type="pct"/>
          </w:tcPr>
          <w:p w14:paraId="2C2E9095" w14:textId="77777777" w:rsidR="00C432A1" w:rsidRPr="00B13BE8"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95% Confidence intervals</w:t>
            </w:r>
          </w:p>
        </w:tc>
        <w:tc>
          <w:tcPr>
            <w:tcW w:w="723" w:type="pct"/>
          </w:tcPr>
          <w:p w14:paraId="116D6BB0" w14:textId="77777777" w:rsidR="00C432A1" w:rsidRPr="00B13BE8" w:rsidRDefault="003527D4" w:rsidP="00CC01E4">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P-value</w:t>
            </w:r>
          </w:p>
        </w:tc>
      </w:tr>
      <w:tr w:rsidR="00C432A1" w:rsidRPr="002A5560" w14:paraId="17EEAFC8"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tcPr>
          <w:p w14:paraId="13B79F46" w14:textId="77777777" w:rsidR="00C432A1" w:rsidRPr="002A5560" w:rsidRDefault="00C432A1" w:rsidP="00CC01E4">
            <w:pPr>
              <w:rPr>
                <w:b w:val="0"/>
                <w:bCs w:val="0"/>
                <w:sz w:val="24"/>
                <w:szCs w:val="24"/>
              </w:rPr>
            </w:pPr>
            <w:r w:rsidRPr="002A5560">
              <w:rPr>
                <w:sz w:val="24"/>
                <w:szCs w:val="24"/>
              </w:rPr>
              <w:t>Rain + another source</w:t>
            </w:r>
          </w:p>
        </w:tc>
        <w:tc>
          <w:tcPr>
            <w:tcW w:w="1712" w:type="pct"/>
          </w:tcPr>
          <w:p w14:paraId="0665FFF9"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1.00</w:t>
            </w:r>
          </w:p>
        </w:tc>
        <w:tc>
          <w:tcPr>
            <w:tcW w:w="1125" w:type="pct"/>
          </w:tcPr>
          <w:p w14:paraId="1219A822"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c>
          <w:tcPr>
            <w:tcW w:w="723" w:type="pct"/>
          </w:tcPr>
          <w:p w14:paraId="7D53EE6C"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w:t>
            </w:r>
          </w:p>
        </w:tc>
      </w:tr>
      <w:tr w:rsidR="00C432A1" w:rsidRPr="002A5560" w14:paraId="36AA4627" w14:textId="77777777" w:rsidTr="00CC01E4">
        <w:tc>
          <w:tcPr>
            <w:cnfStyle w:val="001000000000" w:firstRow="0" w:lastRow="0" w:firstColumn="1" w:lastColumn="0" w:oddVBand="0" w:evenVBand="0" w:oddHBand="0" w:evenHBand="0" w:firstRowFirstColumn="0" w:firstRowLastColumn="0" w:lastRowFirstColumn="0" w:lastRowLastColumn="0"/>
            <w:tcW w:w="1440" w:type="pct"/>
          </w:tcPr>
          <w:p w14:paraId="3ADA3997" w14:textId="77777777" w:rsidR="00C432A1" w:rsidRPr="002A5560" w:rsidRDefault="00C432A1" w:rsidP="00CC01E4">
            <w:pPr>
              <w:rPr>
                <w:b w:val="0"/>
                <w:bCs w:val="0"/>
                <w:sz w:val="24"/>
                <w:szCs w:val="24"/>
              </w:rPr>
            </w:pPr>
            <w:r w:rsidRPr="002A5560">
              <w:rPr>
                <w:sz w:val="24"/>
                <w:szCs w:val="24"/>
              </w:rPr>
              <w:t>Filtered water</w:t>
            </w:r>
          </w:p>
        </w:tc>
        <w:tc>
          <w:tcPr>
            <w:tcW w:w="1712" w:type="pct"/>
          </w:tcPr>
          <w:p w14:paraId="60E01698"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5.85</w:t>
            </w:r>
          </w:p>
        </w:tc>
        <w:tc>
          <w:tcPr>
            <w:tcW w:w="1125" w:type="pct"/>
          </w:tcPr>
          <w:p w14:paraId="0FCF9CAA"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1.81 – 18.9</w:t>
            </w:r>
          </w:p>
        </w:tc>
        <w:tc>
          <w:tcPr>
            <w:tcW w:w="723" w:type="pct"/>
          </w:tcPr>
          <w:p w14:paraId="2AB9D843"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0.003</w:t>
            </w:r>
          </w:p>
        </w:tc>
      </w:tr>
      <w:tr w:rsidR="00C432A1" w:rsidRPr="002A5560" w14:paraId="44983D1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tcPr>
          <w:p w14:paraId="3D520868" w14:textId="77777777" w:rsidR="00C432A1" w:rsidRPr="002A5560" w:rsidRDefault="00C432A1" w:rsidP="00CC01E4">
            <w:pPr>
              <w:rPr>
                <w:b w:val="0"/>
                <w:bCs w:val="0"/>
                <w:sz w:val="24"/>
                <w:szCs w:val="24"/>
              </w:rPr>
            </w:pPr>
            <w:r w:rsidRPr="002A5560">
              <w:rPr>
                <w:sz w:val="24"/>
                <w:szCs w:val="24"/>
              </w:rPr>
              <w:t xml:space="preserve">Pond water </w:t>
            </w:r>
          </w:p>
        </w:tc>
        <w:tc>
          <w:tcPr>
            <w:tcW w:w="1712" w:type="pct"/>
          </w:tcPr>
          <w:p w14:paraId="0F194724"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6.10</w:t>
            </w:r>
          </w:p>
        </w:tc>
        <w:tc>
          <w:tcPr>
            <w:tcW w:w="1125" w:type="pct"/>
          </w:tcPr>
          <w:p w14:paraId="57CADCE2"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2.00 – 18.3</w:t>
            </w:r>
          </w:p>
        </w:tc>
        <w:tc>
          <w:tcPr>
            <w:tcW w:w="723" w:type="pct"/>
          </w:tcPr>
          <w:p w14:paraId="1C88BBC5"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0.001</w:t>
            </w:r>
          </w:p>
        </w:tc>
      </w:tr>
      <w:tr w:rsidR="00C432A1" w:rsidRPr="002A5560" w14:paraId="165A8BE7" w14:textId="77777777" w:rsidTr="00CC01E4">
        <w:tc>
          <w:tcPr>
            <w:cnfStyle w:val="001000000000" w:firstRow="0" w:lastRow="0" w:firstColumn="1" w:lastColumn="0" w:oddVBand="0" w:evenVBand="0" w:oddHBand="0" w:evenHBand="0" w:firstRowFirstColumn="0" w:firstRowLastColumn="0" w:lastRowFirstColumn="0" w:lastRowLastColumn="0"/>
            <w:tcW w:w="1440" w:type="pct"/>
          </w:tcPr>
          <w:p w14:paraId="1F6CBB54" w14:textId="77777777" w:rsidR="00C432A1" w:rsidRPr="002A5560" w:rsidRDefault="00C432A1" w:rsidP="00CC01E4">
            <w:pPr>
              <w:rPr>
                <w:b w:val="0"/>
                <w:bCs w:val="0"/>
                <w:sz w:val="24"/>
                <w:szCs w:val="24"/>
              </w:rPr>
            </w:pPr>
            <w:r w:rsidRPr="002A5560">
              <w:rPr>
                <w:sz w:val="24"/>
                <w:szCs w:val="24"/>
              </w:rPr>
              <w:t>Tubewell water</w:t>
            </w:r>
          </w:p>
        </w:tc>
        <w:tc>
          <w:tcPr>
            <w:tcW w:w="1712" w:type="pct"/>
          </w:tcPr>
          <w:p w14:paraId="295B57CA"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8.00</w:t>
            </w:r>
          </w:p>
        </w:tc>
        <w:tc>
          <w:tcPr>
            <w:tcW w:w="1125" w:type="pct"/>
          </w:tcPr>
          <w:p w14:paraId="3043A4CB"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2.82 – 22.5</w:t>
            </w:r>
          </w:p>
        </w:tc>
        <w:tc>
          <w:tcPr>
            <w:tcW w:w="723" w:type="pct"/>
          </w:tcPr>
          <w:p w14:paraId="2E15D35E"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0.000</w:t>
            </w:r>
          </w:p>
        </w:tc>
      </w:tr>
      <w:tr w:rsidR="00C432A1" w:rsidRPr="002A5560" w14:paraId="17F2DB27"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shd w:val="clear" w:color="auto" w:fill="000000" w:themeFill="text1"/>
          </w:tcPr>
          <w:p w14:paraId="2AB5CCB9" w14:textId="77777777" w:rsidR="00C432A1" w:rsidRPr="00CC01E4" w:rsidRDefault="004A6125" w:rsidP="00CC01E4">
            <w:pPr>
              <w:rPr>
                <w:color w:val="FFFFFF" w:themeColor="background1"/>
                <w:sz w:val="24"/>
                <w:szCs w:val="24"/>
              </w:rPr>
            </w:pPr>
            <w:r w:rsidRPr="004A6125">
              <w:rPr>
                <w:sz w:val="24"/>
                <w:szCs w:val="24"/>
              </w:rPr>
              <w:t>Water Source</w:t>
            </w:r>
          </w:p>
        </w:tc>
        <w:tc>
          <w:tcPr>
            <w:tcW w:w="1712" w:type="pct"/>
            <w:shd w:val="clear" w:color="auto" w:fill="000000" w:themeFill="text1"/>
          </w:tcPr>
          <w:p w14:paraId="1B7BAAB4" w14:textId="77777777" w:rsidR="00C432A1"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OR adjusted by age, parity and SES</w:t>
            </w:r>
          </w:p>
        </w:tc>
        <w:tc>
          <w:tcPr>
            <w:tcW w:w="1125" w:type="pct"/>
            <w:shd w:val="clear" w:color="auto" w:fill="000000" w:themeFill="text1"/>
          </w:tcPr>
          <w:p w14:paraId="72507888" w14:textId="77777777" w:rsidR="00C432A1"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95% Confidence intervals</w:t>
            </w:r>
          </w:p>
        </w:tc>
        <w:tc>
          <w:tcPr>
            <w:tcW w:w="723" w:type="pct"/>
            <w:shd w:val="clear" w:color="auto" w:fill="000000" w:themeFill="text1"/>
          </w:tcPr>
          <w:p w14:paraId="142CDBA4" w14:textId="77777777" w:rsidR="00C432A1" w:rsidRPr="00CC01E4" w:rsidRDefault="00255DA0" w:rsidP="00CC01E4">
            <w:pPr>
              <w:jc w:val="right"/>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CC01E4">
              <w:rPr>
                <w:b/>
                <w:color w:val="FFFFFF" w:themeColor="background1"/>
                <w:sz w:val="24"/>
                <w:szCs w:val="24"/>
              </w:rPr>
              <w:t>P-value</w:t>
            </w:r>
          </w:p>
        </w:tc>
      </w:tr>
      <w:tr w:rsidR="00C432A1" w:rsidRPr="002A5560" w14:paraId="250C2DAE" w14:textId="77777777" w:rsidTr="00CC01E4">
        <w:tc>
          <w:tcPr>
            <w:cnfStyle w:val="001000000000" w:firstRow="0" w:lastRow="0" w:firstColumn="1" w:lastColumn="0" w:oddVBand="0" w:evenVBand="0" w:oddHBand="0" w:evenHBand="0" w:firstRowFirstColumn="0" w:firstRowLastColumn="0" w:lastRowFirstColumn="0" w:lastRowLastColumn="0"/>
            <w:tcW w:w="1440" w:type="pct"/>
          </w:tcPr>
          <w:p w14:paraId="5ACE1FF6" w14:textId="77777777" w:rsidR="00C432A1" w:rsidRPr="002A5560" w:rsidRDefault="00C432A1" w:rsidP="00CC01E4">
            <w:pPr>
              <w:rPr>
                <w:b w:val="0"/>
                <w:bCs w:val="0"/>
                <w:sz w:val="24"/>
                <w:szCs w:val="24"/>
              </w:rPr>
            </w:pPr>
            <w:r w:rsidRPr="002A5560">
              <w:rPr>
                <w:sz w:val="24"/>
                <w:szCs w:val="24"/>
              </w:rPr>
              <w:t>Rain + another source</w:t>
            </w:r>
          </w:p>
        </w:tc>
        <w:tc>
          <w:tcPr>
            <w:tcW w:w="1712" w:type="pct"/>
          </w:tcPr>
          <w:p w14:paraId="30AD146F"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1.00</w:t>
            </w:r>
          </w:p>
        </w:tc>
        <w:tc>
          <w:tcPr>
            <w:tcW w:w="1125" w:type="pct"/>
          </w:tcPr>
          <w:p w14:paraId="7AF5A7A9"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c>
          <w:tcPr>
            <w:tcW w:w="723" w:type="pct"/>
          </w:tcPr>
          <w:p w14:paraId="3D2DE738"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w:t>
            </w:r>
          </w:p>
        </w:tc>
      </w:tr>
      <w:tr w:rsidR="00C432A1" w:rsidRPr="002A5560" w14:paraId="7CC647F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tcPr>
          <w:p w14:paraId="5F4139FC" w14:textId="77777777" w:rsidR="00C432A1" w:rsidRPr="002A5560" w:rsidRDefault="00C432A1" w:rsidP="00CC01E4">
            <w:pPr>
              <w:rPr>
                <w:b w:val="0"/>
                <w:bCs w:val="0"/>
                <w:sz w:val="24"/>
                <w:szCs w:val="24"/>
              </w:rPr>
            </w:pPr>
            <w:r w:rsidRPr="002A5560">
              <w:rPr>
                <w:sz w:val="24"/>
                <w:szCs w:val="24"/>
              </w:rPr>
              <w:t>Filtered</w:t>
            </w:r>
          </w:p>
        </w:tc>
        <w:tc>
          <w:tcPr>
            <w:tcW w:w="1712" w:type="pct"/>
          </w:tcPr>
          <w:p w14:paraId="645A6737"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5.50</w:t>
            </w:r>
          </w:p>
        </w:tc>
        <w:tc>
          <w:tcPr>
            <w:tcW w:w="1125" w:type="pct"/>
          </w:tcPr>
          <w:p w14:paraId="7B368DAE"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1.68 – 18.0</w:t>
            </w:r>
          </w:p>
        </w:tc>
        <w:tc>
          <w:tcPr>
            <w:tcW w:w="723" w:type="pct"/>
          </w:tcPr>
          <w:p w14:paraId="76E65135"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0.005</w:t>
            </w:r>
          </w:p>
        </w:tc>
      </w:tr>
      <w:tr w:rsidR="00C432A1" w:rsidRPr="002A5560" w14:paraId="28FC12F6" w14:textId="77777777" w:rsidTr="00CC01E4">
        <w:tc>
          <w:tcPr>
            <w:cnfStyle w:val="001000000000" w:firstRow="0" w:lastRow="0" w:firstColumn="1" w:lastColumn="0" w:oddVBand="0" w:evenVBand="0" w:oddHBand="0" w:evenHBand="0" w:firstRowFirstColumn="0" w:firstRowLastColumn="0" w:lastRowFirstColumn="0" w:lastRowLastColumn="0"/>
            <w:tcW w:w="1440" w:type="pct"/>
          </w:tcPr>
          <w:p w14:paraId="5DC4270C" w14:textId="77777777" w:rsidR="00C432A1" w:rsidRPr="002A5560" w:rsidRDefault="00C432A1" w:rsidP="00CC01E4">
            <w:pPr>
              <w:rPr>
                <w:b w:val="0"/>
                <w:bCs w:val="0"/>
                <w:sz w:val="24"/>
                <w:szCs w:val="24"/>
              </w:rPr>
            </w:pPr>
            <w:r w:rsidRPr="002A5560">
              <w:rPr>
                <w:sz w:val="24"/>
                <w:szCs w:val="24"/>
              </w:rPr>
              <w:t xml:space="preserve">Pond </w:t>
            </w:r>
          </w:p>
        </w:tc>
        <w:tc>
          <w:tcPr>
            <w:tcW w:w="1712" w:type="pct"/>
          </w:tcPr>
          <w:p w14:paraId="491AE07C"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6.12</w:t>
            </w:r>
          </w:p>
        </w:tc>
        <w:tc>
          <w:tcPr>
            <w:tcW w:w="1125" w:type="pct"/>
          </w:tcPr>
          <w:p w14:paraId="2722C8D2"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2.00 – 18.7</w:t>
            </w:r>
          </w:p>
        </w:tc>
        <w:tc>
          <w:tcPr>
            <w:tcW w:w="723" w:type="pct"/>
          </w:tcPr>
          <w:p w14:paraId="7C7ED69C" w14:textId="77777777" w:rsidR="00C432A1" w:rsidRPr="002A5560" w:rsidRDefault="00C432A1" w:rsidP="00CC01E4">
            <w:pPr>
              <w:jc w:val="right"/>
              <w:cnfStyle w:val="000000000000" w:firstRow="0" w:lastRow="0" w:firstColumn="0" w:lastColumn="0" w:oddVBand="0" w:evenVBand="0" w:oddHBand="0" w:evenHBand="0" w:firstRowFirstColumn="0" w:firstRowLastColumn="0" w:lastRowFirstColumn="0" w:lastRowLastColumn="0"/>
              <w:rPr>
                <w:sz w:val="24"/>
                <w:szCs w:val="24"/>
              </w:rPr>
            </w:pPr>
            <w:r w:rsidRPr="002A5560">
              <w:rPr>
                <w:sz w:val="24"/>
                <w:szCs w:val="24"/>
              </w:rPr>
              <w:t>0.002</w:t>
            </w:r>
          </w:p>
        </w:tc>
      </w:tr>
      <w:tr w:rsidR="00C432A1" w:rsidRPr="002A5560" w14:paraId="5A2D7C41"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pct"/>
          </w:tcPr>
          <w:p w14:paraId="69703D9C" w14:textId="77777777" w:rsidR="00C432A1" w:rsidRPr="002A5560" w:rsidRDefault="00C432A1" w:rsidP="00CC01E4">
            <w:pPr>
              <w:rPr>
                <w:b w:val="0"/>
                <w:bCs w:val="0"/>
                <w:sz w:val="24"/>
                <w:szCs w:val="24"/>
              </w:rPr>
            </w:pPr>
            <w:r w:rsidRPr="002A5560">
              <w:rPr>
                <w:sz w:val="24"/>
                <w:szCs w:val="24"/>
              </w:rPr>
              <w:t>Tubewell water</w:t>
            </w:r>
          </w:p>
        </w:tc>
        <w:tc>
          <w:tcPr>
            <w:tcW w:w="1712" w:type="pct"/>
          </w:tcPr>
          <w:p w14:paraId="11F86623"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7.90</w:t>
            </w:r>
          </w:p>
        </w:tc>
        <w:tc>
          <w:tcPr>
            <w:tcW w:w="1125" w:type="pct"/>
          </w:tcPr>
          <w:p w14:paraId="017305BD"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2.76 – 22.7</w:t>
            </w:r>
          </w:p>
        </w:tc>
        <w:tc>
          <w:tcPr>
            <w:tcW w:w="723" w:type="pct"/>
          </w:tcPr>
          <w:p w14:paraId="34AFDFE7" w14:textId="77777777" w:rsidR="00C432A1" w:rsidRPr="002A5560" w:rsidRDefault="00C432A1" w:rsidP="00CC01E4">
            <w:pPr>
              <w:jc w:val="right"/>
              <w:cnfStyle w:val="000000100000" w:firstRow="0" w:lastRow="0" w:firstColumn="0" w:lastColumn="0" w:oddVBand="0" w:evenVBand="0" w:oddHBand="1" w:evenHBand="0" w:firstRowFirstColumn="0" w:firstRowLastColumn="0" w:lastRowFirstColumn="0" w:lastRowLastColumn="0"/>
              <w:rPr>
                <w:sz w:val="24"/>
                <w:szCs w:val="24"/>
              </w:rPr>
            </w:pPr>
            <w:r w:rsidRPr="002A5560">
              <w:rPr>
                <w:sz w:val="24"/>
                <w:szCs w:val="24"/>
              </w:rPr>
              <w:t>0.000</w:t>
            </w:r>
          </w:p>
        </w:tc>
      </w:tr>
    </w:tbl>
    <w:p w14:paraId="1E04BF11" w14:textId="77777777" w:rsidR="00C432A1" w:rsidRDefault="00C432A1" w:rsidP="00C432A1">
      <w:pPr>
        <w:rPr>
          <w:b/>
          <w:sz w:val="24"/>
          <w:szCs w:val="24"/>
        </w:rPr>
      </w:pPr>
    </w:p>
    <w:p w14:paraId="3722AB1F" w14:textId="77777777" w:rsidR="00C432A1" w:rsidRPr="002A5560" w:rsidRDefault="00C432A1" w:rsidP="00C432A1">
      <w:pPr>
        <w:rPr>
          <w:b/>
          <w:sz w:val="24"/>
          <w:szCs w:val="24"/>
        </w:rPr>
      </w:pPr>
    </w:p>
    <w:p w14:paraId="480B83BA" w14:textId="77777777" w:rsidR="00C432A1" w:rsidRPr="002A5560" w:rsidRDefault="00C432A1" w:rsidP="00C432A1">
      <w:pPr>
        <w:rPr>
          <w:b/>
          <w:sz w:val="24"/>
          <w:szCs w:val="24"/>
        </w:rPr>
      </w:pPr>
      <w:r w:rsidRPr="002A5560">
        <w:rPr>
          <w:b/>
          <w:sz w:val="24"/>
          <w:szCs w:val="24"/>
        </w:rPr>
        <w:t xml:space="preserve">Table </w:t>
      </w:r>
      <w:r>
        <w:rPr>
          <w:b/>
          <w:sz w:val="24"/>
          <w:szCs w:val="24"/>
        </w:rPr>
        <w:t>4.</w:t>
      </w:r>
      <w:r w:rsidRPr="002A5560">
        <w:rPr>
          <w:b/>
          <w:sz w:val="24"/>
          <w:szCs w:val="24"/>
        </w:rPr>
        <w:t xml:space="preserve">56 </w:t>
      </w:r>
      <w:r w:rsidR="00255DA0" w:rsidRPr="00CC01E4">
        <w:rPr>
          <w:b/>
          <w:sz w:val="24"/>
        </w:rPr>
        <w:t>Logistic regression analysis of (</w:t>
      </w:r>
      <w:proofErr w:type="gramStart"/>
      <w:r w:rsidR="00255DA0" w:rsidRPr="00CC01E4">
        <w:rPr>
          <w:b/>
          <w:sz w:val="24"/>
        </w:rPr>
        <w:t>pre)eclampsia</w:t>
      </w:r>
      <w:proofErr w:type="gramEnd"/>
      <w:r w:rsidR="00255DA0" w:rsidRPr="00CC01E4">
        <w:rPr>
          <w:b/>
          <w:sz w:val="24"/>
        </w:rPr>
        <w:t xml:space="preserve"> and gestational hypertension cases with water sources among women with pregnancy in the rainy season</w:t>
      </w:r>
    </w:p>
    <w:tbl>
      <w:tblPr>
        <w:tblStyle w:val="LightList1"/>
        <w:tblW w:w="5000" w:type="pct"/>
        <w:tblLook w:val="04A0" w:firstRow="1" w:lastRow="0" w:firstColumn="1" w:lastColumn="0" w:noHBand="0" w:noVBand="1"/>
      </w:tblPr>
      <w:tblGrid>
        <w:gridCol w:w="2660"/>
        <w:gridCol w:w="2978"/>
        <w:gridCol w:w="2268"/>
        <w:gridCol w:w="1336"/>
      </w:tblGrid>
      <w:tr w:rsidR="00C432A1" w:rsidRPr="00790780" w14:paraId="098ED5E7"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9" w:type="pct"/>
          </w:tcPr>
          <w:p w14:paraId="7CC94AA3" w14:textId="77777777" w:rsidR="00C432A1" w:rsidRPr="00790780" w:rsidRDefault="004A6125" w:rsidP="00790780">
            <w:pPr>
              <w:rPr>
                <w:rFonts w:cstheme="minorHAnsi"/>
                <w:b w:val="0"/>
                <w:bCs w:val="0"/>
                <w:color w:val="auto"/>
                <w:sz w:val="24"/>
                <w:szCs w:val="24"/>
              </w:rPr>
            </w:pPr>
            <w:r w:rsidRPr="00790780">
              <w:rPr>
                <w:rFonts w:cstheme="minorHAnsi"/>
                <w:sz w:val="24"/>
                <w:szCs w:val="24"/>
              </w:rPr>
              <w:t>Water Source</w:t>
            </w:r>
          </w:p>
        </w:tc>
        <w:tc>
          <w:tcPr>
            <w:tcW w:w="1611" w:type="pct"/>
          </w:tcPr>
          <w:p w14:paraId="514147C6" w14:textId="77777777" w:rsidR="00C432A1" w:rsidRPr="00790780" w:rsidRDefault="003527D4" w:rsidP="00790780">
            <w:pPr>
              <w:jc w:val="right"/>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4"/>
                <w:szCs w:val="24"/>
              </w:rPr>
            </w:pPr>
            <w:r w:rsidRPr="00790780">
              <w:rPr>
                <w:rFonts w:cstheme="minorHAnsi"/>
                <w:sz w:val="24"/>
                <w:szCs w:val="24"/>
              </w:rPr>
              <w:t xml:space="preserve">Crude Odds </w:t>
            </w:r>
            <w:r w:rsidR="00E8758B" w:rsidRPr="00790780">
              <w:rPr>
                <w:rFonts w:cstheme="minorHAnsi"/>
                <w:sz w:val="24"/>
                <w:szCs w:val="24"/>
              </w:rPr>
              <w:t>R</w:t>
            </w:r>
            <w:r w:rsidRPr="00790780">
              <w:rPr>
                <w:rFonts w:cstheme="minorHAnsi"/>
                <w:sz w:val="24"/>
                <w:szCs w:val="24"/>
              </w:rPr>
              <w:t>atio (OR)</w:t>
            </w:r>
          </w:p>
        </w:tc>
        <w:tc>
          <w:tcPr>
            <w:tcW w:w="1227" w:type="pct"/>
          </w:tcPr>
          <w:p w14:paraId="506B5ACF" w14:textId="77777777" w:rsidR="00C432A1" w:rsidRPr="00790780" w:rsidRDefault="003527D4" w:rsidP="00790780">
            <w:pPr>
              <w:jc w:val="right"/>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4"/>
                <w:szCs w:val="24"/>
              </w:rPr>
            </w:pPr>
            <w:r w:rsidRPr="00790780">
              <w:rPr>
                <w:rFonts w:cstheme="minorHAnsi"/>
                <w:sz w:val="24"/>
                <w:szCs w:val="24"/>
              </w:rPr>
              <w:t>95% Confidence intervals</w:t>
            </w:r>
          </w:p>
        </w:tc>
        <w:tc>
          <w:tcPr>
            <w:tcW w:w="723" w:type="pct"/>
          </w:tcPr>
          <w:p w14:paraId="418795E9" w14:textId="77777777" w:rsidR="00C432A1" w:rsidRPr="00790780" w:rsidRDefault="003527D4" w:rsidP="00790780">
            <w:pPr>
              <w:jc w:val="right"/>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4"/>
                <w:szCs w:val="24"/>
              </w:rPr>
            </w:pPr>
            <w:r w:rsidRPr="00790780">
              <w:rPr>
                <w:rFonts w:cstheme="minorHAnsi"/>
                <w:sz w:val="24"/>
                <w:szCs w:val="24"/>
              </w:rPr>
              <w:t>P-value</w:t>
            </w:r>
          </w:p>
        </w:tc>
      </w:tr>
      <w:tr w:rsidR="00C432A1" w:rsidRPr="00790780" w14:paraId="4A5F1C56"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9" w:type="pct"/>
          </w:tcPr>
          <w:p w14:paraId="47B0B29E" w14:textId="77777777" w:rsidR="00C432A1" w:rsidRPr="00790780" w:rsidRDefault="00C432A1" w:rsidP="00790780">
            <w:pPr>
              <w:rPr>
                <w:rFonts w:cstheme="minorHAnsi"/>
                <w:b w:val="0"/>
                <w:bCs w:val="0"/>
                <w:sz w:val="24"/>
                <w:szCs w:val="24"/>
              </w:rPr>
            </w:pPr>
            <w:r w:rsidRPr="00790780">
              <w:rPr>
                <w:rFonts w:cstheme="minorHAnsi"/>
                <w:sz w:val="24"/>
                <w:szCs w:val="24"/>
              </w:rPr>
              <w:t>Rain + another source</w:t>
            </w:r>
          </w:p>
        </w:tc>
        <w:tc>
          <w:tcPr>
            <w:tcW w:w="1611" w:type="pct"/>
          </w:tcPr>
          <w:p w14:paraId="60C13DF9" w14:textId="77777777" w:rsidR="00C432A1" w:rsidRPr="00790780" w:rsidRDefault="00C432A1" w:rsidP="0079078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0780">
              <w:rPr>
                <w:rFonts w:cstheme="minorHAnsi"/>
                <w:sz w:val="24"/>
                <w:szCs w:val="24"/>
              </w:rPr>
              <w:t>1.00</w:t>
            </w:r>
          </w:p>
        </w:tc>
        <w:tc>
          <w:tcPr>
            <w:tcW w:w="1227" w:type="pct"/>
          </w:tcPr>
          <w:p w14:paraId="70736CD8" w14:textId="77777777" w:rsidR="00C432A1" w:rsidRPr="00790780" w:rsidRDefault="00C432A1" w:rsidP="0079078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0780">
              <w:rPr>
                <w:rFonts w:cstheme="minorHAnsi"/>
                <w:sz w:val="24"/>
                <w:szCs w:val="24"/>
              </w:rPr>
              <w:t>-</w:t>
            </w:r>
          </w:p>
        </w:tc>
        <w:tc>
          <w:tcPr>
            <w:tcW w:w="723" w:type="pct"/>
          </w:tcPr>
          <w:p w14:paraId="1723902F" w14:textId="77777777" w:rsidR="00C432A1" w:rsidRPr="00790780" w:rsidRDefault="00C432A1" w:rsidP="0079078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0780">
              <w:rPr>
                <w:rFonts w:cstheme="minorHAnsi"/>
                <w:sz w:val="24"/>
                <w:szCs w:val="24"/>
              </w:rPr>
              <w:t>-</w:t>
            </w:r>
          </w:p>
        </w:tc>
      </w:tr>
      <w:tr w:rsidR="00C432A1" w:rsidRPr="00790780" w14:paraId="40621053" w14:textId="77777777" w:rsidTr="00CC01E4">
        <w:tc>
          <w:tcPr>
            <w:cnfStyle w:val="001000000000" w:firstRow="0" w:lastRow="0" w:firstColumn="1" w:lastColumn="0" w:oddVBand="0" w:evenVBand="0" w:oddHBand="0" w:evenHBand="0" w:firstRowFirstColumn="0" w:firstRowLastColumn="0" w:lastRowFirstColumn="0" w:lastRowLastColumn="0"/>
            <w:tcW w:w="1439" w:type="pct"/>
          </w:tcPr>
          <w:p w14:paraId="3DCEF119" w14:textId="77777777" w:rsidR="00C432A1" w:rsidRPr="00790780" w:rsidRDefault="00C432A1" w:rsidP="00790780">
            <w:pPr>
              <w:rPr>
                <w:rFonts w:cstheme="minorHAnsi"/>
                <w:b w:val="0"/>
                <w:bCs w:val="0"/>
                <w:sz w:val="24"/>
                <w:szCs w:val="24"/>
              </w:rPr>
            </w:pPr>
            <w:r w:rsidRPr="00790780">
              <w:rPr>
                <w:rFonts w:cstheme="minorHAnsi"/>
                <w:sz w:val="24"/>
                <w:szCs w:val="24"/>
              </w:rPr>
              <w:t>Filtered water</w:t>
            </w:r>
          </w:p>
        </w:tc>
        <w:tc>
          <w:tcPr>
            <w:tcW w:w="1611" w:type="pct"/>
          </w:tcPr>
          <w:p w14:paraId="47042E76" w14:textId="77777777" w:rsidR="00C432A1" w:rsidRPr="00790780" w:rsidRDefault="00C432A1" w:rsidP="0079078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90780">
              <w:rPr>
                <w:rFonts w:cstheme="minorHAnsi"/>
                <w:sz w:val="24"/>
                <w:szCs w:val="24"/>
              </w:rPr>
              <w:t>4.45</w:t>
            </w:r>
          </w:p>
        </w:tc>
        <w:tc>
          <w:tcPr>
            <w:tcW w:w="1227" w:type="pct"/>
          </w:tcPr>
          <w:p w14:paraId="067751AB" w14:textId="77777777" w:rsidR="00C432A1" w:rsidRPr="00790780" w:rsidRDefault="00C432A1" w:rsidP="0079078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90780">
              <w:rPr>
                <w:rFonts w:cstheme="minorHAnsi"/>
                <w:sz w:val="24"/>
                <w:szCs w:val="24"/>
              </w:rPr>
              <w:t>1.61 – 12.3</w:t>
            </w:r>
          </w:p>
        </w:tc>
        <w:tc>
          <w:tcPr>
            <w:tcW w:w="723" w:type="pct"/>
          </w:tcPr>
          <w:p w14:paraId="2A84B6B5" w14:textId="77777777" w:rsidR="00C432A1" w:rsidRPr="00790780" w:rsidRDefault="00C432A1" w:rsidP="0079078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90780">
              <w:rPr>
                <w:rFonts w:cstheme="minorHAnsi"/>
                <w:sz w:val="24"/>
                <w:szCs w:val="24"/>
              </w:rPr>
              <w:t>0.004</w:t>
            </w:r>
          </w:p>
        </w:tc>
      </w:tr>
      <w:tr w:rsidR="00C432A1" w:rsidRPr="00790780" w14:paraId="341012CD"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9" w:type="pct"/>
          </w:tcPr>
          <w:p w14:paraId="0D192070" w14:textId="77777777" w:rsidR="00C432A1" w:rsidRPr="00790780" w:rsidRDefault="00C432A1" w:rsidP="00790780">
            <w:pPr>
              <w:rPr>
                <w:rFonts w:cstheme="minorHAnsi"/>
                <w:b w:val="0"/>
                <w:bCs w:val="0"/>
                <w:sz w:val="24"/>
                <w:szCs w:val="24"/>
              </w:rPr>
            </w:pPr>
            <w:r w:rsidRPr="00790780">
              <w:rPr>
                <w:rFonts w:cstheme="minorHAnsi"/>
                <w:sz w:val="24"/>
                <w:szCs w:val="24"/>
              </w:rPr>
              <w:t xml:space="preserve">Pond water </w:t>
            </w:r>
          </w:p>
        </w:tc>
        <w:tc>
          <w:tcPr>
            <w:tcW w:w="1611" w:type="pct"/>
          </w:tcPr>
          <w:p w14:paraId="17FE2BD3" w14:textId="77777777" w:rsidR="00C432A1" w:rsidRPr="00790780" w:rsidRDefault="00C432A1" w:rsidP="0079078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0780">
              <w:rPr>
                <w:rFonts w:cstheme="minorHAnsi"/>
                <w:sz w:val="24"/>
                <w:szCs w:val="24"/>
              </w:rPr>
              <w:t>3.37</w:t>
            </w:r>
          </w:p>
        </w:tc>
        <w:tc>
          <w:tcPr>
            <w:tcW w:w="1227" w:type="pct"/>
          </w:tcPr>
          <w:p w14:paraId="0CE40DE7" w14:textId="77777777" w:rsidR="00C432A1" w:rsidRPr="00790780" w:rsidRDefault="00C432A1" w:rsidP="0079078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0780">
              <w:rPr>
                <w:rFonts w:cstheme="minorHAnsi"/>
                <w:sz w:val="24"/>
                <w:szCs w:val="24"/>
              </w:rPr>
              <w:t>1.35 – 8.43</w:t>
            </w:r>
          </w:p>
        </w:tc>
        <w:tc>
          <w:tcPr>
            <w:tcW w:w="723" w:type="pct"/>
          </w:tcPr>
          <w:p w14:paraId="23F61F00" w14:textId="77777777" w:rsidR="00C432A1" w:rsidRPr="00790780" w:rsidRDefault="00C432A1" w:rsidP="0079078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0780">
              <w:rPr>
                <w:rFonts w:cstheme="minorHAnsi"/>
                <w:sz w:val="24"/>
                <w:szCs w:val="24"/>
              </w:rPr>
              <w:t>0.010</w:t>
            </w:r>
          </w:p>
        </w:tc>
      </w:tr>
      <w:tr w:rsidR="00C432A1" w:rsidRPr="00790780" w14:paraId="310F8696" w14:textId="77777777" w:rsidTr="00CC01E4">
        <w:tc>
          <w:tcPr>
            <w:cnfStyle w:val="001000000000" w:firstRow="0" w:lastRow="0" w:firstColumn="1" w:lastColumn="0" w:oddVBand="0" w:evenVBand="0" w:oddHBand="0" w:evenHBand="0" w:firstRowFirstColumn="0" w:firstRowLastColumn="0" w:lastRowFirstColumn="0" w:lastRowLastColumn="0"/>
            <w:tcW w:w="1439" w:type="pct"/>
          </w:tcPr>
          <w:p w14:paraId="67AE071B" w14:textId="77777777" w:rsidR="00C432A1" w:rsidRPr="00790780" w:rsidRDefault="00C432A1" w:rsidP="00790780">
            <w:pPr>
              <w:rPr>
                <w:rFonts w:cstheme="minorHAnsi"/>
                <w:b w:val="0"/>
                <w:bCs w:val="0"/>
                <w:sz w:val="24"/>
                <w:szCs w:val="24"/>
              </w:rPr>
            </w:pPr>
            <w:r w:rsidRPr="00790780">
              <w:rPr>
                <w:rFonts w:cstheme="minorHAnsi"/>
                <w:sz w:val="24"/>
                <w:szCs w:val="24"/>
              </w:rPr>
              <w:t>Tubewell water</w:t>
            </w:r>
          </w:p>
        </w:tc>
        <w:tc>
          <w:tcPr>
            <w:tcW w:w="1611" w:type="pct"/>
          </w:tcPr>
          <w:p w14:paraId="1A537F56" w14:textId="77777777" w:rsidR="00C432A1" w:rsidRPr="00790780" w:rsidRDefault="00C432A1" w:rsidP="0079078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90780">
              <w:rPr>
                <w:rFonts w:cstheme="minorHAnsi"/>
                <w:sz w:val="24"/>
                <w:szCs w:val="24"/>
              </w:rPr>
              <w:t>9.70</w:t>
            </w:r>
          </w:p>
        </w:tc>
        <w:tc>
          <w:tcPr>
            <w:tcW w:w="1227" w:type="pct"/>
          </w:tcPr>
          <w:p w14:paraId="1048C8A2" w14:textId="77777777" w:rsidR="00C432A1" w:rsidRPr="00790780" w:rsidRDefault="00C432A1" w:rsidP="0079078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90780">
              <w:rPr>
                <w:rFonts w:cstheme="minorHAnsi"/>
                <w:sz w:val="24"/>
                <w:szCs w:val="24"/>
              </w:rPr>
              <w:t xml:space="preserve">4.00 – 23.5 </w:t>
            </w:r>
          </w:p>
        </w:tc>
        <w:tc>
          <w:tcPr>
            <w:tcW w:w="723" w:type="pct"/>
          </w:tcPr>
          <w:p w14:paraId="53459FC7" w14:textId="77777777" w:rsidR="00C432A1" w:rsidRPr="00790780" w:rsidRDefault="00C432A1" w:rsidP="0079078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90780">
              <w:rPr>
                <w:rFonts w:cstheme="minorHAnsi"/>
                <w:sz w:val="24"/>
                <w:szCs w:val="24"/>
              </w:rPr>
              <w:t>0.000</w:t>
            </w:r>
          </w:p>
        </w:tc>
      </w:tr>
      <w:tr w:rsidR="00C432A1" w:rsidRPr="00790780" w14:paraId="51A972E9"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9" w:type="pct"/>
            <w:shd w:val="clear" w:color="auto" w:fill="000000" w:themeFill="text1"/>
          </w:tcPr>
          <w:p w14:paraId="3BAAF48C" w14:textId="77777777" w:rsidR="00C432A1" w:rsidRPr="00790780" w:rsidRDefault="004A6125" w:rsidP="00790780">
            <w:pPr>
              <w:rPr>
                <w:rFonts w:cstheme="minorHAnsi"/>
                <w:color w:val="FFFFFF" w:themeColor="background1"/>
                <w:sz w:val="24"/>
                <w:szCs w:val="24"/>
              </w:rPr>
            </w:pPr>
            <w:r w:rsidRPr="00790780">
              <w:rPr>
                <w:rFonts w:cstheme="minorHAnsi"/>
                <w:sz w:val="24"/>
                <w:szCs w:val="24"/>
              </w:rPr>
              <w:t>Water Source</w:t>
            </w:r>
          </w:p>
        </w:tc>
        <w:tc>
          <w:tcPr>
            <w:tcW w:w="1611" w:type="pct"/>
            <w:shd w:val="clear" w:color="auto" w:fill="000000" w:themeFill="text1"/>
          </w:tcPr>
          <w:p w14:paraId="28746059" w14:textId="77777777" w:rsidR="003B2BBA" w:rsidRPr="00790780" w:rsidRDefault="00255DA0" w:rsidP="00790780">
            <w:pPr>
              <w:jc w:val="right"/>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sz w:val="24"/>
                <w:szCs w:val="24"/>
              </w:rPr>
            </w:pPr>
            <w:r w:rsidRPr="00790780">
              <w:rPr>
                <w:rFonts w:cstheme="minorHAnsi"/>
                <w:b/>
                <w:color w:val="FFFFFF" w:themeColor="background1"/>
                <w:sz w:val="24"/>
                <w:szCs w:val="24"/>
              </w:rPr>
              <w:t xml:space="preserve">OR adjusted by age, parity </w:t>
            </w:r>
          </w:p>
          <w:p w14:paraId="13A106BC" w14:textId="77777777" w:rsidR="00C432A1" w:rsidRPr="00790780" w:rsidRDefault="00255DA0" w:rsidP="00790780">
            <w:pPr>
              <w:jc w:val="right"/>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sz w:val="24"/>
                <w:szCs w:val="24"/>
              </w:rPr>
            </w:pPr>
            <w:proofErr w:type="gramStart"/>
            <w:r w:rsidRPr="00790780">
              <w:rPr>
                <w:rFonts w:cstheme="minorHAnsi"/>
                <w:b/>
                <w:color w:val="FFFFFF" w:themeColor="background1"/>
                <w:sz w:val="24"/>
                <w:szCs w:val="24"/>
              </w:rPr>
              <w:t>and</w:t>
            </w:r>
            <w:proofErr w:type="gramEnd"/>
            <w:r w:rsidRPr="00790780">
              <w:rPr>
                <w:rFonts w:cstheme="minorHAnsi"/>
                <w:b/>
                <w:color w:val="FFFFFF" w:themeColor="background1"/>
                <w:sz w:val="24"/>
                <w:szCs w:val="24"/>
              </w:rPr>
              <w:t xml:space="preserve"> SES</w:t>
            </w:r>
          </w:p>
        </w:tc>
        <w:tc>
          <w:tcPr>
            <w:tcW w:w="1227" w:type="pct"/>
            <w:shd w:val="clear" w:color="auto" w:fill="000000" w:themeFill="text1"/>
          </w:tcPr>
          <w:p w14:paraId="238C09F4" w14:textId="77777777" w:rsidR="00C432A1" w:rsidRPr="00790780" w:rsidRDefault="00255DA0" w:rsidP="00790780">
            <w:pPr>
              <w:jc w:val="right"/>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sz w:val="24"/>
                <w:szCs w:val="24"/>
              </w:rPr>
            </w:pPr>
            <w:r w:rsidRPr="00790780">
              <w:rPr>
                <w:rFonts w:cstheme="minorHAnsi"/>
                <w:b/>
                <w:color w:val="FFFFFF" w:themeColor="background1"/>
                <w:sz w:val="24"/>
                <w:szCs w:val="24"/>
              </w:rPr>
              <w:t>95% Confidence intervals</w:t>
            </w:r>
          </w:p>
        </w:tc>
        <w:tc>
          <w:tcPr>
            <w:tcW w:w="723" w:type="pct"/>
            <w:shd w:val="clear" w:color="auto" w:fill="000000" w:themeFill="text1"/>
          </w:tcPr>
          <w:p w14:paraId="4E669D32" w14:textId="77777777" w:rsidR="00C432A1" w:rsidRPr="00790780" w:rsidRDefault="00255DA0" w:rsidP="00790780">
            <w:pPr>
              <w:jc w:val="right"/>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sz w:val="24"/>
                <w:szCs w:val="24"/>
              </w:rPr>
            </w:pPr>
            <w:r w:rsidRPr="00790780">
              <w:rPr>
                <w:rFonts w:cstheme="minorHAnsi"/>
                <w:b/>
                <w:color w:val="FFFFFF" w:themeColor="background1"/>
                <w:sz w:val="24"/>
                <w:szCs w:val="24"/>
              </w:rPr>
              <w:t>P-value</w:t>
            </w:r>
          </w:p>
        </w:tc>
      </w:tr>
      <w:tr w:rsidR="00C432A1" w:rsidRPr="00790780" w14:paraId="218DF592" w14:textId="77777777" w:rsidTr="00CC01E4">
        <w:tc>
          <w:tcPr>
            <w:cnfStyle w:val="001000000000" w:firstRow="0" w:lastRow="0" w:firstColumn="1" w:lastColumn="0" w:oddVBand="0" w:evenVBand="0" w:oddHBand="0" w:evenHBand="0" w:firstRowFirstColumn="0" w:firstRowLastColumn="0" w:lastRowFirstColumn="0" w:lastRowLastColumn="0"/>
            <w:tcW w:w="1439" w:type="pct"/>
          </w:tcPr>
          <w:p w14:paraId="6CAA3620" w14:textId="77777777" w:rsidR="00C432A1" w:rsidRPr="00790780" w:rsidRDefault="00C432A1" w:rsidP="00790780">
            <w:pPr>
              <w:rPr>
                <w:rFonts w:cstheme="minorHAnsi"/>
                <w:b w:val="0"/>
                <w:bCs w:val="0"/>
                <w:sz w:val="24"/>
                <w:szCs w:val="24"/>
              </w:rPr>
            </w:pPr>
            <w:r w:rsidRPr="00790780">
              <w:rPr>
                <w:rFonts w:cstheme="minorHAnsi"/>
                <w:sz w:val="24"/>
                <w:szCs w:val="24"/>
              </w:rPr>
              <w:t>Rain + another source</w:t>
            </w:r>
          </w:p>
        </w:tc>
        <w:tc>
          <w:tcPr>
            <w:tcW w:w="1611" w:type="pct"/>
          </w:tcPr>
          <w:p w14:paraId="58EB4F87" w14:textId="77777777" w:rsidR="00C432A1" w:rsidRPr="00790780" w:rsidRDefault="00C432A1" w:rsidP="0079078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90780">
              <w:rPr>
                <w:rFonts w:cstheme="minorHAnsi"/>
                <w:sz w:val="24"/>
                <w:szCs w:val="24"/>
              </w:rPr>
              <w:t>1.00</w:t>
            </w:r>
          </w:p>
        </w:tc>
        <w:tc>
          <w:tcPr>
            <w:tcW w:w="1227" w:type="pct"/>
          </w:tcPr>
          <w:p w14:paraId="5656C914" w14:textId="77777777" w:rsidR="00C432A1" w:rsidRPr="00790780" w:rsidRDefault="00C432A1" w:rsidP="0079078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90780">
              <w:rPr>
                <w:rFonts w:cstheme="minorHAnsi"/>
                <w:sz w:val="24"/>
                <w:szCs w:val="24"/>
              </w:rPr>
              <w:t>-</w:t>
            </w:r>
          </w:p>
        </w:tc>
        <w:tc>
          <w:tcPr>
            <w:tcW w:w="723" w:type="pct"/>
          </w:tcPr>
          <w:p w14:paraId="5A6CF8B4" w14:textId="77777777" w:rsidR="00C432A1" w:rsidRPr="00790780" w:rsidRDefault="00C432A1" w:rsidP="0079078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90780">
              <w:rPr>
                <w:rFonts w:cstheme="minorHAnsi"/>
                <w:sz w:val="24"/>
                <w:szCs w:val="24"/>
              </w:rPr>
              <w:t>-</w:t>
            </w:r>
          </w:p>
        </w:tc>
      </w:tr>
      <w:tr w:rsidR="00C432A1" w:rsidRPr="00790780" w14:paraId="0AB81FB8"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9" w:type="pct"/>
          </w:tcPr>
          <w:p w14:paraId="5E12B642" w14:textId="77777777" w:rsidR="00C432A1" w:rsidRPr="00790780" w:rsidRDefault="00C432A1" w:rsidP="00790780">
            <w:pPr>
              <w:rPr>
                <w:rFonts w:cstheme="minorHAnsi"/>
                <w:b w:val="0"/>
                <w:bCs w:val="0"/>
                <w:sz w:val="24"/>
                <w:szCs w:val="24"/>
              </w:rPr>
            </w:pPr>
            <w:r w:rsidRPr="00790780">
              <w:rPr>
                <w:rFonts w:cstheme="minorHAnsi"/>
                <w:sz w:val="24"/>
                <w:szCs w:val="24"/>
              </w:rPr>
              <w:t>Filtered</w:t>
            </w:r>
          </w:p>
        </w:tc>
        <w:tc>
          <w:tcPr>
            <w:tcW w:w="1611" w:type="pct"/>
          </w:tcPr>
          <w:p w14:paraId="0EE6E21D" w14:textId="77777777" w:rsidR="00C432A1" w:rsidRPr="00790780" w:rsidRDefault="00C432A1" w:rsidP="0079078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0780">
              <w:rPr>
                <w:rFonts w:cstheme="minorHAnsi"/>
                <w:sz w:val="24"/>
                <w:szCs w:val="24"/>
              </w:rPr>
              <w:t>4.65</w:t>
            </w:r>
          </w:p>
        </w:tc>
        <w:tc>
          <w:tcPr>
            <w:tcW w:w="1227" w:type="pct"/>
          </w:tcPr>
          <w:p w14:paraId="4A7D27BC" w14:textId="77777777" w:rsidR="00C432A1" w:rsidRPr="00790780" w:rsidRDefault="00C432A1" w:rsidP="0079078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0780">
              <w:rPr>
                <w:rFonts w:cstheme="minorHAnsi"/>
                <w:sz w:val="24"/>
                <w:szCs w:val="24"/>
              </w:rPr>
              <w:t>1.60 – 13.6</w:t>
            </w:r>
          </w:p>
        </w:tc>
        <w:tc>
          <w:tcPr>
            <w:tcW w:w="723" w:type="pct"/>
          </w:tcPr>
          <w:p w14:paraId="3E6A2FCA" w14:textId="77777777" w:rsidR="00C432A1" w:rsidRPr="00790780" w:rsidRDefault="00C432A1" w:rsidP="0079078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0780">
              <w:rPr>
                <w:rFonts w:cstheme="minorHAnsi"/>
                <w:sz w:val="24"/>
                <w:szCs w:val="24"/>
              </w:rPr>
              <w:t>0.005</w:t>
            </w:r>
          </w:p>
        </w:tc>
      </w:tr>
      <w:tr w:rsidR="00C432A1" w:rsidRPr="00790780" w14:paraId="4FDAA1C1" w14:textId="77777777" w:rsidTr="00CC01E4">
        <w:tc>
          <w:tcPr>
            <w:cnfStyle w:val="001000000000" w:firstRow="0" w:lastRow="0" w:firstColumn="1" w:lastColumn="0" w:oddVBand="0" w:evenVBand="0" w:oddHBand="0" w:evenHBand="0" w:firstRowFirstColumn="0" w:firstRowLastColumn="0" w:lastRowFirstColumn="0" w:lastRowLastColumn="0"/>
            <w:tcW w:w="1439" w:type="pct"/>
          </w:tcPr>
          <w:p w14:paraId="54A58652" w14:textId="77777777" w:rsidR="00C432A1" w:rsidRPr="00790780" w:rsidRDefault="00C432A1" w:rsidP="00790780">
            <w:pPr>
              <w:rPr>
                <w:rFonts w:cstheme="minorHAnsi"/>
                <w:b w:val="0"/>
                <w:bCs w:val="0"/>
                <w:sz w:val="24"/>
                <w:szCs w:val="24"/>
              </w:rPr>
            </w:pPr>
            <w:r w:rsidRPr="00790780">
              <w:rPr>
                <w:rFonts w:cstheme="minorHAnsi"/>
                <w:sz w:val="24"/>
                <w:szCs w:val="24"/>
              </w:rPr>
              <w:t xml:space="preserve">Pond </w:t>
            </w:r>
          </w:p>
        </w:tc>
        <w:tc>
          <w:tcPr>
            <w:tcW w:w="1611" w:type="pct"/>
          </w:tcPr>
          <w:p w14:paraId="6D1EE5A2" w14:textId="77777777" w:rsidR="00C432A1" w:rsidRPr="00790780" w:rsidRDefault="00C432A1" w:rsidP="0079078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90780">
              <w:rPr>
                <w:rFonts w:cstheme="minorHAnsi"/>
                <w:sz w:val="24"/>
                <w:szCs w:val="24"/>
              </w:rPr>
              <w:t>4.54</w:t>
            </w:r>
          </w:p>
        </w:tc>
        <w:tc>
          <w:tcPr>
            <w:tcW w:w="1227" w:type="pct"/>
          </w:tcPr>
          <w:p w14:paraId="555C5CA1" w14:textId="77777777" w:rsidR="00C432A1" w:rsidRPr="00790780" w:rsidRDefault="00C432A1" w:rsidP="0079078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90780">
              <w:rPr>
                <w:rFonts w:cstheme="minorHAnsi"/>
                <w:sz w:val="24"/>
                <w:szCs w:val="24"/>
              </w:rPr>
              <w:t>1.75 – 11.8</w:t>
            </w:r>
          </w:p>
        </w:tc>
        <w:tc>
          <w:tcPr>
            <w:tcW w:w="723" w:type="pct"/>
          </w:tcPr>
          <w:p w14:paraId="535A722A" w14:textId="77777777" w:rsidR="00C432A1" w:rsidRPr="00790780" w:rsidRDefault="00C432A1" w:rsidP="00790780">
            <w:pPr>
              <w:jc w:val="right"/>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90780">
              <w:rPr>
                <w:rFonts w:cstheme="minorHAnsi"/>
                <w:sz w:val="24"/>
                <w:szCs w:val="24"/>
              </w:rPr>
              <w:t>0.002</w:t>
            </w:r>
          </w:p>
        </w:tc>
      </w:tr>
      <w:tr w:rsidR="00C432A1" w:rsidRPr="00790780" w14:paraId="533DDEDA"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9" w:type="pct"/>
          </w:tcPr>
          <w:p w14:paraId="117C438E" w14:textId="77777777" w:rsidR="00C432A1" w:rsidRPr="00790780" w:rsidRDefault="00C432A1" w:rsidP="00790780">
            <w:pPr>
              <w:rPr>
                <w:rFonts w:cstheme="minorHAnsi"/>
                <w:b w:val="0"/>
                <w:bCs w:val="0"/>
                <w:sz w:val="24"/>
                <w:szCs w:val="24"/>
              </w:rPr>
            </w:pPr>
            <w:r w:rsidRPr="00790780">
              <w:rPr>
                <w:rFonts w:cstheme="minorHAnsi"/>
                <w:sz w:val="24"/>
                <w:szCs w:val="24"/>
              </w:rPr>
              <w:t>Tubewell water</w:t>
            </w:r>
          </w:p>
        </w:tc>
        <w:tc>
          <w:tcPr>
            <w:tcW w:w="1611" w:type="pct"/>
          </w:tcPr>
          <w:p w14:paraId="67385B47" w14:textId="77777777" w:rsidR="00C432A1" w:rsidRPr="00790780" w:rsidRDefault="00C432A1" w:rsidP="0079078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0780">
              <w:rPr>
                <w:rFonts w:cstheme="minorHAnsi"/>
                <w:sz w:val="24"/>
                <w:szCs w:val="24"/>
              </w:rPr>
              <w:t>12.4</w:t>
            </w:r>
          </w:p>
        </w:tc>
        <w:tc>
          <w:tcPr>
            <w:tcW w:w="1227" w:type="pct"/>
          </w:tcPr>
          <w:p w14:paraId="78129193" w14:textId="77777777" w:rsidR="00C432A1" w:rsidRPr="00790780" w:rsidRDefault="00C432A1" w:rsidP="0079078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0780">
              <w:rPr>
                <w:rFonts w:cstheme="minorHAnsi"/>
                <w:sz w:val="24"/>
                <w:szCs w:val="24"/>
              </w:rPr>
              <w:t>4.93 – 31.3</w:t>
            </w:r>
          </w:p>
        </w:tc>
        <w:tc>
          <w:tcPr>
            <w:tcW w:w="723" w:type="pct"/>
          </w:tcPr>
          <w:p w14:paraId="7B67ABFC" w14:textId="77777777" w:rsidR="00C432A1" w:rsidRPr="00790780" w:rsidRDefault="00C432A1" w:rsidP="0079078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0780">
              <w:rPr>
                <w:rFonts w:cstheme="minorHAnsi"/>
                <w:sz w:val="24"/>
                <w:szCs w:val="24"/>
              </w:rPr>
              <w:t>0.000</w:t>
            </w:r>
          </w:p>
        </w:tc>
      </w:tr>
    </w:tbl>
    <w:p w14:paraId="079B383A" w14:textId="77777777" w:rsidR="00C432A1" w:rsidRPr="002A5560" w:rsidRDefault="00C432A1" w:rsidP="00C432A1">
      <w:pPr>
        <w:rPr>
          <w:b/>
          <w:sz w:val="24"/>
          <w:szCs w:val="24"/>
        </w:rPr>
      </w:pPr>
    </w:p>
    <w:p w14:paraId="68C8B32E" w14:textId="77777777" w:rsidR="00C432A1" w:rsidRDefault="00C432A1" w:rsidP="00C432A1">
      <w:pPr>
        <w:spacing w:line="360" w:lineRule="auto"/>
        <w:jc w:val="both"/>
        <w:rPr>
          <w:sz w:val="24"/>
          <w:szCs w:val="24"/>
        </w:rPr>
      </w:pPr>
    </w:p>
    <w:p w14:paraId="768EC8B2" w14:textId="77777777" w:rsidR="00F77203" w:rsidRDefault="00F77203">
      <w:pPr>
        <w:rPr>
          <w:sz w:val="24"/>
          <w:szCs w:val="24"/>
        </w:rPr>
      </w:pPr>
      <w:r>
        <w:rPr>
          <w:sz w:val="24"/>
          <w:szCs w:val="24"/>
        </w:rPr>
        <w:br w:type="page"/>
      </w:r>
    </w:p>
    <w:p w14:paraId="5EB63E76" w14:textId="77777777" w:rsidR="00A915D2" w:rsidRDefault="00C432A1" w:rsidP="004A6125">
      <w:pPr>
        <w:spacing w:line="240" w:lineRule="auto"/>
        <w:jc w:val="both"/>
        <w:rPr>
          <w:b/>
          <w:sz w:val="24"/>
        </w:rPr>
      </w:pPr>
      <w:r>
        <w:rPr>
          <w:b/>
          <w:sz w:val="24"/>
          <w:szCs w:val="24"/>
        </w:rPr>
        <w:t xml:space="preserve">Table 4.57 </w:t>
      </w:r>
      <w:r w:rsidR="00255DA0" w:rsidRPr="00CC01E4">
        <w:rPr>
          <w:b/>
          <w:sz w:val="24"/>
        </w:rPr>
        <w:t>Logistic regression analysis of (</w:t>
      </w:r>
      <w:proofErr w:type="gramStart"/>
      <w:r w:rsidR="00255DA0" w:rsidRPr="00CC01E4">
        <w:rPr>
          <w:b/>
          <w:sz w:val="24"/>
        </w:rPr>
        <w:t>pre)eclampsia</w:t>
      </w:r>
      <w:proofErr w:type="gramEnd"/>
      <w:r w:rsidR="00255DA0" w:rsidRPr="00CC01E4">
        <w:rPr>
          <w:b/>
          <w:sz w:val="24"/>
        </w:rPr>
        <w:t xml:space="preserve"> and gestational hypertension cases with water sources among women &lt;34 years of age</w:t>
      </w:r>
    </w:p>
    <w:tbl>
      <w:tblPr>
        <w:tblStyle w:val="LightList1"/>
        <w:tblW w:w="5000" w:type="pct"/>
        <w:tblLook w:val="04A0" w:firstRow="1" w:lastRow="0" w:firstColumn="1" w:lastColumn="0" w:noHBand="0" w:noVBand="1"/>
      </w:tblPr>
      <w:tblGrid>
        <w:gridCol w:w="1377"/>
        <w:gridCol w:w="1253"/>
        <w:gridCol w:w="1420"/>
        <w:gridCol w:w="2041"/>
        <w:gridCol w:w="2242"/>
        <w:gridCol w:w="909"/>
      </w:tblGrid>
      <w:tr w:rsidR="00A915D2" w:rsidRPr="00001F9D" w14:paraId="34C98D8E" w14:textId="77777777" w:rsidTr="00EC0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 w:type="pct"/>
          </w:tcPr>
          <w:p w14:paraId="108720FE" w14:textId="77777777" w:rsidR="00A915D2" w:rsidRPr="00001F9D" w:rsidRDefault="00A915D2" w:rsidP="00790780">
            <w:pPr>
              <w:rPr>
                <w:b w:val="0"/>
                <w:bCs w:val="0"/>
                <w:color w:val="auto"/>
                <w:sz w:val="24"/>
                <w:szCs w:val="24"/>
              </w:rPr>
            </w:pPr>
            <w:r w:rsidRPr="00001F9D">
              <w:rPr>
                <w:sz w:val="24"/>
                <w:szCs w:val="24"/>
              </w:rPr>
              <w:t>Water Source</w:t>
            </w:r>
          </w:p>
        </w:tc>
        <w:tc>
          <w:tcPr>
            <w:tcW w:w="678" w:type="pct"/>
          </w:tcPr>
          <w:p w14:paraId="2B0967DF" w14:textId="77777777" w:rsidR="00A915D2" w:rsidRPr="00001F9D" w:rsidRDefault="00A915D2" w:rsidP="00790780">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001F9D">
              <w:rPr>
                <w:sz w:val="24"/>
                <w:szCs w:val="24"/>
              </w:rPr>
              <w:t>Cases (n=184)</w:t>
            </w:r>
          </w:p>
        </w:tc>
        <w:tc>
          <w:tcPr>
            <w:tcW w:w="768" w:type="pct"/>
          </w:tcPr>
          <w:p w14:paraId="22E2A750" w14:textId="77777777" w:rsidR="00A915D2" w:rsidRPr="00001F9D" w:rsidRDefault="00A915D2" w:rsidP="00790780">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001F9D">
              <w:rPr>
                <w:sz w:val="24"/>
                <w:szCs w:val="24"/>
              </w:rPr>
              <w:t>Controls (n=878)</w:t>
            </w:r>
          </w:p>
        </w:tc>
        <w:tc>
          <w:tcPr>
            <w:tcW w:w="1104" w:type="pct"/>
          </w:tcPr>
          <w:p w14:paraId="6C395E9C" w14:textId="77777777" w:rsidR="00A915D2" w:rsidRPr="00001F9D" w:rsidRDefault="00A915D2" w:rsidP="00790780">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001F9D">
              <w:rPr>
                <w:sz w:val="24"/>
                <w:szCs w:val="24"/>
              </w:rPr>
              <w:t>Crude Odds ratio (OR) and 95% CI</w:t>
            </w:r>
          </w:p>
        </w:tc>
        <w:tc>
          <w:tcPr>
            <w:tcW w:w="1213" w:type="pct"/>
          </w:tcPr>
          <w:p w14:paraId="6FEF6980" w14:textId="77777777" w:rsidR="00A915D2" w:rsidRPr="00001F9D" w:rsidRDefault="00A915D2" w:rsidP="00790780">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001F9D">
              <w:rPr>
                <w:sz w:val="24"/>
                <w:szCs w:val="24"/>
              </w:rPr>
              <w:t>OR adjusted by age, parity and SES</w:t>
            </w:r>
          </w:p>
        </w:tc>
        <w:tc>
          <w:tcPr>
            <w:tcW w:w="492" w:type="pct"/>
          </w:tcPr>
          <w:p w14:paraId="4EAF43D1" w14:textId="77777777" w:rsidR="00A915D2" w:rsidRPr="00001F9D" w:rsidRDefault="00120253" w:rsidP="00790780">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w:t>
            </w:r>
            <w:r w:rsidR="00A915D2" w:rsidRPr="00001F9D">
              <w:rPr>
                <w:sz w:val="24"/>
                <w:szCs w:val="24"/>
              </w:rPr>
              <w:t>-value</w:t>
            </w:r>
          </w:p>
        </w:tc>
      </w:tr>
      <w:tr w:rsidR="00A915D2" w:rsidRPr="00001F9D" w14:paraId="5CA3A869" w14:textId="77777777" w:rsidTr="00EC0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 w:type="pct"/>
          </w:tcPr>
          <w:p w14:paraId="33485841" w14:textId="77777777" w:rsidR="00A915D2" w:rsidRPr="00001F9D" w:rsidRDefault="00A915D2" w:rsidP="00790780">
            <w:pPr>
              <w:rPr>
                <w:b w:val="0"/>
                <w:bCs w:val="0"/>
                <w:sz w:val="24"/>
                <w:szCs w:val="24"/>
              </w:rPr>
            </w:pPr>
            <w:r>
              <w:rPr>
                <w:sz w:val="24"/>
              </w:rPr>
              <w:t xml:space="preserve">Rain + </w:t>
            </w:r>
            <w:r w:rsidRPr="00255DA0">
              <w:rPr>
                <w:sz w:val="24"/>
              </w:rPr>
              <w:t xml:space="preserve">another </w:t>
            </w:r>
          </w:p>
        </w:tc>
        <w:tc>
          <w:tcPr>
            <w:tcW w:w="678" w:type="pct"/>
          </w:tcPr>
          <w:p w14:paraId="796E7D04"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10 (5.43)</w:t>
            </w:r>
          </w:p>
        </w:tc>
        <w:tc>
          <w:tcPr>
            <w:tcW w:w="768" w:type="pct"/>
          </w:tcPr>
          <w:p w14:paraId="1EBF06A1"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222 (25.3)</w:t>
            </w:r>
          </w:p>
        </w:tc>
        <w:tc>
          <w:tcPr>
            <w:tcW w:w="1104" w:type="pct"/>
          </w:tcPr>
          <w:p w14:paraId="216E11DA"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1.0</w:t>
            </w:r>
            <w:r w:rsidR="00075A9B">
              <w:rPr>
                <w:sz w:val="24"/>
              </w:rPr>
              <w:t>0</w:t>
            </w:r>
          </w:p>
        </w:tc>
        <w:tc>
          <w:tcPr>
            <w:tcW w:w="1213" w:type="pct"/>
          </w:tcPr>
          <w:p w14:paraId="16AF96FD"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1.0</w:t>
            </w:r>
            <w:r w:rsidR="00075A9B">
              <w:rPr>
                <w:sz w:val="24"/>
              </w:rPr>
              <w:t>0</w:t>
            </w:r>
          </w:p>
        </w:tc>
        <w:tc>
          <w:tcPr>
            <w:tcW w:w="492" w:type="pct"/>
          </w:tcPr>
          <w:p w14:paraId="694023A0"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w:t>
            </w:r>
          </w:p>
        </w:tc>
      </w:tr>
      <w:tr w:rsidR="00A915D2" w:rsidRPr="00001F9D" w14:paraId="30CD4373" w14:textId="77777777" w:rsidTr="00EC0D7F">
        <w:tc>
          <w:tcPr>
            <w:cnfStyle w:val="001000000000" w:firstRow="0" w:lastRow="0" w:firstColumn="1" w:lastColumn="0" w:oddVBand="0" w:evenVBand="0" w:oddHBand="0" w:evenHBand="0" w:firstRowFirstColumn="0" w:firstRowLastColumn="0" w:lastRowFirstColumn="0" w:lastRowLastColumn="0"/>
            <w:tcW w:w="745" w:type="pct"/>
          </w:tcPr>
          <w:p w14:paraId="0D80A495" w14:textId="77777777" w:rsidR="00A915D2" w:rsidRPr="00001F9D" w:rsidRDefault="00A915D2" w:rsidP="00790780">
            <w:pPr>
              <w:rPr>
                <w:b w:val="0"/>
                <w:bCs w:val="0"/>
                <w:sz w:val="24"/>
                <w:szCs w:val="24"/>
              </w:rPr>
            </w:pPr>
            <w:r w:rsidRPr="00255DA0">
              <w:rPr>
                <w:sz w:val="24"/>
              </w:rPr>
              <w:t>Filter</w:t>
            </w:r>
          </w:p>
        </w:tc>
        <w:tc>
          <w:tcPr>
            <w:tcW w:w="678" w:type="pct"/>
          </w:tcPr>
          <w:p w14:paraId="1B3692D7"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24 (13.0)</w:t>
            </w:r>
          </w:p>
        </w:tc>
        <w:tc>
          <w:tcPr>
            <w:tcW w:w="768" w:type="pct"/>
          </w:tcPr>
          <w:p w14:paraId="17AC0A1D"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112 (12.8)</w:t>
            </w:r>
          </w:p>
        </w:tc>
        <w:tc>
          <w:tcPr>
            <w:tcW w:w="1104" w:type="pct"/>
          </w:tcPr>
          <w:p w14:paraId="3E0CC35E"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4.75 (2.20 – 10.3)</w:t>
            </w:r>
          </w:p>
        </w:tc>
        <w:tc>
          <w:tcPr>
            <w:tcW w:w="1213" w:type="pct"/>
          </w:tcPr>
          <w:p w14:paraId="0AAFB5E8"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4.91 (2.25 – 10.7)</w:t>
            </w:r>
          </w:p>
        </w:tc>
        <w:tc>
          <w:tcPr>
            <w:tcW w:w="492" w:type="pct"/>
          </w:tcPr>
          <w:p w14:paraId="11E24712"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0.000</w:t>
            </w:r>
          </w:p>
        </w:tc>
      </w:tr>
      <w:tr w:rsidR="00A915D2" w:rsidRPr="00001F9D" w14:paraId="73F599D1" w14:textId="77777777" w:rsidTr="00EC0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 w:type="pct"/>
          </w:tcPr>
          <w:p w14:paraId="4DA1584F" w14:textId="77777777" w:rsidR="00A915D2" w:rsidRPr="00001F9D" w:rsidRDefault="00A915D2" w:rsidP="00790780">
            <w:pPr>
              <w:rPr>
                <w:b w:val="0"/>
                <w:bCs w:val="0"/>
                <w:sz w:val="24"/>
                <w:szCs w:val="24"/>
              </w:rPr>
            </w:pPr>
            <w:r w:rsidRPr="00255DA0">
              <w:rPr>
                <w:sz w:val="24"/>
              </w:rPr>
              <w:t xml:space="preserve">Pond </w:t>
            </w:r>
          </w:p>
        </w:tc>
        <w:tc>
          <w:tcPr>
            <w:tcW w:w="678" w:type="pct"/>
          </w:tcPr>
          <w:p w14:paraId="41C5BE1E"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45 (24.5)</w:t>
            </w:r>
          </w:p>
        </w:tc>
        <w:tc>
          <w:tcPr>
            <w:tcW w:w="768" w:type="pct"/>
          </w:tcPr>
          <w:p w14:paraId="5A1B628F"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243 (27.7)</w:t>
            </w:r>
          </w:p>
        </w:tc>
        <w:tc>
          <w:tcPr>
            <w:tcW w:w="1104" w:type="pct"/>
          </w:tcPr>
          <w:p w14:paraId="67A0E3BC"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4.11 (2.02 – 8.35</w:t>
            </w:r>
          </w:p>
        </w:tc>
        <w:tc>
          <w:tcPr>
            <w:tcW w:w="1213" w:type="pct"/>
          </w:tcPr>
          <w:p w14:paraId="224D90B2"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4.61 (2.27 – 9.45)</w:t>
            </w:r>
          </w:p>
        </w:tc>
        <w:tc>
          <w:tcPr>
            <w:tcW w:w="492" w:type="pct"/>
          </w:tcPr>
          <w:p w14:paraId="14B4B7A3"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0.000</w:t>
            </w:r>
          </w:p>
        </w:tc>
      </w:tr>
      <w:tr w:rsidR="00A915D2" w:rsidRPr="00001F9D" w14:paraId="4D7FF1C1" w14:textId="77777777" w:rsidTr="00EC0D7F">
        <w:tc>
          <w:tcPr>
            <w:cnfStyle w:val="001000000000" w:firstRow="0" w:lastRow="0" w:firstColumn="1" w:lastColumn="0" w:oddVBand="0" w:evenVBand="0" w:oddHBand="0" w:evenHBand="0" w:firstRowFirstColumn="0" w:firstRowLastColumn="0" w:lastRowFirstColumn="0" w:lastRowLastColumn="0"/>
            <w:tcW w:w="745" w:type="pct"/>
          </w:tcPr>
          <w:p w14:paraId="301ACA35" w14:textId="77777777" w:rsidR="00A915D2" w:rsidRPr="00001F9D" w:rsidRDefault="00A915D2" w:rsidP="00790780">
            <w:pPr>
              <w:rPr>
                <w:b w:val="0"/>
                <w:bCs w:val="0"/>
                <w:sz w:val="24"/>
                <w:szCs w:val="24"/>
              </w:rPr>
            </w:pPr>
            <w:r w:rsidRPr="00255DA0">
              <w:rPr>
                <w:sz w:val="24"/>
              </w:rPr>
              <w:t xml:space="preserve">Tubewell </w:t>
            </w:r>
          </w:p>
        </w:tc>
        <w:tc>
          <w:tcPr>
            <w:tcW w:w="678" w:type="pct"/>
          </w:tcPr>
          <w:p w14:paraId="0ECC20A8"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108 (57.0)</w:t>
            </w:r>
          </w:p>
        </w:tc>
        <w:tc>
          <w:tcPr>
            <w:tcW w:w="768" w:type="pct"/>
          </w:tcPr>
          <w:p w14:paraId="480D98DC"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301 (34.3)</w:t>
            </w:r>
          </w:p>
        </w:tc>
        <w:tc>
          <w:tcPr>
            <w:tcW w:w="1104" w:type="pct"/>
          </w:tcPr>
          <w:p w14:paraId="4CAE02DE"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7.74 (3.96 – 15.2</w:t>
            </w:r>
            <w:proofErr w:type="gramStart"/>
            <w:r w:rsidRPr="00255DA0">
              <w:rPr>
                <w:sz w:val="24"/>
              </w:rPr>
              <w:t xml:space="preserve">)  </w:t>
            </w:r>
            <w:proofErr w:type="gramEnd"/>
          </w:p>
        </w:tc>
        <w:tc>
          <w:tcPr>
            <w:tcW w:w="1213" w:type="pct"/>
          </w:tcPr>
          <w:p w14:paraId="4AB0DB69"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7.71 (3.92 – 15.1)</w:t>
            </w:r>
          </w:p>
        </w:tc>
        <w:tc>
          <w:tcPr>
            <w:tcW w:w="492" w:type="pct"/>
          </w:tcPr>
          <w:p w14:paraId="7DDE2009"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0.000</w:t>
            </w:r>
          </w:p>
        </w:tc>
      </w:tr>
    </w:tbl>
    <w:p w14:paraId="406A55F3" w14:textId="77777777" w:rsidR="00A915D2" w:rsidRPr="00AD26E2" w:rsidRDefault="00A915D2" w:rsidP="00C432A1">
      <w:pPr>
        <w:spacing w:line="360" w:lineRule="auto"/>
        <w:jc w:val="both"/>
        <w:rPr>
          <w:b/>
        </w:rPr>
      </w:pPr>
    </w:p>
    <w:p w14:paraId="4A702724" w14:textId="77777777" w:rsidR="00A915D2" w:rsidRDefault="00C432A1" w:rsidP="004A6125">
      <w:pPr>
        <w:spacing w:line="240" w:lineRule="auto"/>
        <w:jc w:val="both"/>
        <w:rPr>
          <w:b/>
          <w:sz w:val="24"/>
          <w:szCs w:val="24"/>
        </w:rPr>
      </w:pPr>
      <w:r w:rsidRPr="004A6125">
        <w:rPr>
          <w:b/>
          <w:sz w:val="24"/>
          <w:szCs w:val="24"/>
        </w:rPr>
        <w:t xml:space="preserve">Table 4.58 </w:t>
      </w:r>
      <w:r w:rsidR="00255DA0" w:rsidRPr="00CC01E4">
        <w:rPr>
          <w:b/>
          <w:sz w:val="24"/>
          <w:szCs w:val="24"/>
        </w:rPr>
        <w:t>Logistic regression analysis of (</w:t>
      </w:r>
      <w:proofErr w:type="gramStart"/>
      <w:r w:rsidR="00255DA0" w:rsidRPr="00CC01E4">
        <w:rPr>
          <w:b/>
          <w:sz w:val="24"/>
          <w:szCs w:val="24"/>
        </w:rPr>
        <w:t>pre)eclampsia</w:t>
      </w:r>
      <w:proofErr w:type="gramEnd"/>
      <w:r w:rsidR="00255DA0" w:rsidRPr="00CC01E4">
        <w:rPr>
          <w:b/>
          <w:sz w:val="24"/>
          <w:szCs w:val="24"/>
        </w:rPr>
        <w:t xml:space="preserve"> and gestational hypertension cases with water sodium levels among women &lt;34 years of age</w:t>
      </w:r>
    </w:p>
    <w:tbl>
      <w:tblPr>
        <w:tblStyle w:val="LightList1"/>
        <w:tblW w:w="5000" w:type="pct"/>
        <w:tblLook w:val="04A0" w:firstRow="1" w:lastRow="0" w:firstColumn="1" w:lastColumn="0" w:noHBand="0" w:noVBand="1"/>
      </w:tblPr>
      <w:tblGrid>
        <w:gridCol w:w="1478"/>
        <w:gridCol w:w="1237"/>
        <w:gridCol w:w="1399"/>
        <w:gridCol w:w="2054"/>
        <w:gridCol w:w="2174"/>
        <w:gridCol w:w="900"/>
      </w:tblGrid>
      <w:tr w:rsidR="00A915D2" w:rsidRPr="00001F9D" w14:paraId="5B8B07FE" w14:textId="77777777" w:rsidTr="00EC0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0" w:type="pct"/>
          </w:tcPr>
          <w:p w14:paraId="4B9A5E14" w14:textId="77777777" w:rsidR="00A915D2" w:rsidRPr="00001F9D" w:rsidRDefault="00A915D2" w:rsidP="00790780">
            <w:pPr>
              <w:rPr>
                <w:b w:val="0"/>
                <w:bCs w:val="0"/>
                <w:color w:val="auto"/>
                <w:sz w:val="24"/>
                <w:szCs w:val="24"/>
              </w:rPr>
            </w:pPr>
            <w:r w:rsidRPr="00255DA0">
              <w:rPr>
                <w:sz w:val="24"/>
              </w:rPr>
              <w:t>Water sodium mg/L</w:t>
            </w:r>
          </w:p>
        </w:tc>
        <w:tc>
          <w:tcPr>
            <w:tcW w:w="669" w:type="pct"/>
          </w:tcPr>
          <w:p w14:paraId="7C180279" w14:textId="77777777" w:rsidR="00A915D2" w:rsidRPr="00001F9D" w:rsidRDefault="00A915D2" w:rsidP="00790780">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55DA0">
              <w:rPr>
                <w:sz w:val="24"/>
              </w:rPr>
              <w:t>Cases (n=195)</w:t>
            </w:r>
          </w:p>
        </w:tc>
        <w:tc>
          <w:tcPr>
            <w:tcW w:w="757" w:type="pct"/>
          </w:tcPr>
          <w:p w14:paraId="4023DAA9" w14:textId="77777777" w:rsidR="00A915D2" w:rsidRPr="00001F9D" w:rsidRDefault="00A915D2" w:rsidP="00790780">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255DA0">
              <w:rPr>
                <w:sz w:val="24"/>
              </w:rPr>
              <w:t>Controls (n=529)</w:t>
            </w:r>
          </w:p>
        </w:tc>
        <w:tc>
          <w:tcPr>
            <w:tcW w:w="1111" w:type="pct"/>
          </w:tcPr>
          <w:p w14:paraId="3A88653A" w14:textId="77777777" w:rsidR="00A915D2" w:rsidRPr="00001F9D" w:rsidRDefault="00A915D2" w:rsidP="00790780">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001F9D">
              <w:rPr>
                <w:sz w:val="24"/>
                <w:szCs w:val="24"/>
              </w:rPr>
              <w:t>Crude Odds ratio (OR) and 95% CI</w:t>
            </w:r>
          </w:p>
        </w:tc>
        <w:tc>
          <w:tcPr>
            <w:tcW w:w="1176" w:type="pct"/>
          </w:tcPr>
          <w:p w14:paraId="1DA04820" w14:textId="77777777" w:rsidR="00A915D2" w:rsidRPr="00001F9D" w:rsidRDefault="00A915D2" w:rsidP="00790780">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sidRPr="00001F9D">
              <w:rPr>
                <w:sz w:val="24"/>
                <w:szCs w:val="24"/>
              </w:rPr>
              <w:t>OR adjusted by age, parity and SES</w:t>
            </w:r>
          </w:p>
        </w:tc>
        <w:tc>
          <w:tcPr>
            <w:tcW w:w="487" w:type="pct"/>
          </w:tcPr>
          <w:p w14:paraId="28FBB63D" w14:textId="77777777" w:rsidR="00A915D2" w:rsidRPr="00001F9D" w:rsidRDefault="00120253" w:rsidP="00790780">
            <w:pPr>
              <w:jc w:val="right"/>
              <w:cnfStyle w:val="100000000000" w:firstRow="1" w:lastRow="0" w:firstColumn="0" w:lastColumn="0" w:oddVBand="0" w:evenVBand="0" w:oddHBand="0" w:evenHBand="0" w:firstRowFirstColumn="0" w:firstRowLastColumn="0" w:lastRowFirstColumn="0" w:lastRowLastColumn="0"/>
              <w:rPr>
                <w:b w:val="0"/>
                <w:bCs w:val="0"/>
                <w:color w:val="auto"/>
                <w:sz w:val="24"/>
                <w:szCs w:val="24"/>
              </w:rPr>
            </w:pPr>
            <w:r>
              <w:rPr>
                <w:sz w:val="24"/>
                <w:szCs w:val="24"/>
              </w:rPr>
              <w:t>P</w:t>
            </w:r>
            <w:r w:rsidR="00A915D2" w:rsidRPr="00001F9D">
              <w:rPr>
                <w:sz w:val="24"/>
                <w:szCs w:val="24"/>
              </w:rPr>
              <w:t>-value</w:t>
            </w:r>
          </w:p>
        </w:tc>
      </w:tr>
      <w:tr w:rsidR="00A915D2" w:rsidRPr="00001F9D" w14:paraId="6A758153" w14:textId="77777777" w:rsidTr="00EC0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0" w:type="pct"/>
          </w:tcPr>
          <w:p w14:paraId="7FBE8033" w14:textId="77777777" w:rsidR="00A915D2" w:rsidRPr="00785E21" w:rsidRDefault="00790780" w:rsidP="00790780">
            <w:pPr>
              <w:rPr>
                <w:b w:val="0"/>
                <w:bCs w:val="0"/>
                <w:sz w:val="24"/>
              </w:rPr>
            </w:pPr>
            <w:r>
              <w:rPr>
                <w:sz w:val="24"/>
              </w:rPr>
              <w:t>&lt;</w:t>
            </w:r>
            <w:r w:rsidR="00A915D2" w:rsidRPr="00255DA0">
              <w:rPr>
                <w:sz w:val="24"/>
              </w:rPr>
              <w:t xml:space="preserve"> 300</w:t>
            </w:r>
          </w:p>
        </w:tc>
        <w:tc>
          <w:tcPr>
            <w:tcW w:w="669" w:type="pct"/>
          </w:tcPr>
          <w:p w14:paraId="4A491811"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color w:val="000000"/>
                <w:sz w:val="24"/>
              </w:rPr>
            </w:pPr>
            <w:r w:rsidRPr="00255DA0">
              <w:rPr>
                <w:color w:val="000000"/>
                <w:sz w:val="24"/>
              </w:rPr>
              <w:t>42 (21.5)</w:t>
            </w:r>
          </w:p>
        </w:tc>
        <w:tc>
          <w:tcPr>
            <w:tcW w:w="757" w:type="pct"/>
          </w:tcPr>
          <w:p w14:paraId="712D219C"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color w:val="000000"/>
                <w:sz w:val="24"/>
              </w:rPr>
            </w:pPr>
            <w:r w:rsidRPr="00255DA0">
              <w:rPr>
                <w:color w:val="000000"/>
                <w:sz w:val="24"/>
              </w:rPr>
              <w:t>263 (49.7)</w:t>
            </w:r>
          </w:p>
        </w:tc>
        <w:tc>
          <w:tcPr>
            <w:tcW w:w="1111" w:type="pct"/>
          </w:tcPr>
          <w:p w14:paraId="6B6F4AEA"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1.00</w:t>
            </w:r>
          </w:p>
        </w:tc>
        <w:tc>
          <w:tcPr>
            <w:tcW w:w="1176" w:type="pct"/>
          </w:tcPr>
          <w:p w14:paraId="2799ECEB"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1.0</w:t>
            </w:r>
            <w:r w:rsidR="00075A9B">
              <w:rPr>
                <w:sz w:val="24"/>
              </w:rPr>
              <w:t>0</w:t>
            </w:r>
          </w:p>
        </w:tc>
        <w:tc>
          <w:tcPr>
            <w:tcW w:w="487" w:type="pct"/>
          </w:tcPr>
          <w:p w14:paraId="5722BB3A"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w:t>
            </w:r>
          </w:p>
        </w:tc>
      </w:tr>
      <w:tr w:rsidR="00A915D2" w:rsidRPr="00001F9D" w14:paraId="22C1F3E9" w14:textId="77777777" w:rsidTr="00EC0D7F">
        <w:tc>
          <w:tcPr>
            <w:cnfStyle w:val="001000000000" w:firstRow="0" w:lastRow="0" w:firstColumn="1" w:lastColumn="0" w:oddVBand="0" w:evenVBand="0" w:oddHBand="0" w:evenHBand="0" w:firstRowFirstColumn="0" w:firstRowLastColumn="0" w:lastRowFirstColumn="0" w:lastRowLastColumn="0"/>
            <w:tcW w:w="800" w:type="pct"/>
          </w:tcPr>
          <w:p w14:paraId="38EF4484" w14:textId="77777777" w:rsidR="00A915D2" w:rsidRPr="00785E21" w:rsidRDefault="00A915D2" w:rsidP="00790780">
            <w:pPr>
              <w:rPr>
                <w:b w:val="0"/>
                <w:bCs w:val="0"/>
                <w:sz w:val="24"/>
              </w:rPr>
            </w:pPr>
            <w:r w:rsidRPr="00255DA0">
              <w:rPr>
                <w:sz w:val="24"/>
              </w:rPr>
              <w:t xml:space="preserve">300.01 – 600 </w:t>
            </w:r>
          </w:p>
        </w:tc>
        <w:tc>
          <w:tcPr>
            <w:tcW w:w="669" w:type="pct"/>
          </w:tcPr>
          <w:p w14:paraId="4E243CFE"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color w:val="000000"/>
                <w:sz w:val="24"/>
              </w:rPr>
            </w:pPr>
            <w:r w:rsidRPr="00255DA0">
              <w:rPr>
                <w:color w:val="000000"/>
                <w:sz w:val="24"/>
              </w:rPr>
              <w:t>42 (21.5)</w:t>
            </w:r>
          </w:p>
        </w:tc>
        <w:tc>
          <w:tcPr>
            <w:tcW w:w="757" w:type="pct"/>
          </w:tcPr>
          <w:p w14:paraId="5F44A939"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color w:val="000000"/>
                <w:sz w:val="24"/>
              </w:rPr>
            </w:pPr>
            <w:r w:rsidRPr="00255DA0">
              <w:rPr>
                <w:color w:val="000000"/>
                <w:sz w:val="24"/>
              </w:rPr>
              <w:t>102 (19.3)</w:t>
            </w:r>
          </w:p>
        </w:tc>
        <w:tc>
          <w:tcPr>
            <w:tcW w:w="1111" w:type="pct"/>
          </w:tcPr>
          <w:p w14:paraId="681CDE73"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2.58 (1.60 – 4.20)</w:t>
            </w:r>
          </w:p>
        </w:tc>
        <w:tc>
          <w:tcPr>
            <w:tcW w:w="1176" w:type="pct"/>
          </w:tcPr>
          <w:p w14:paraId="368ECD73"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2.86 (1.72 – 4.75)</w:t>
            </w:r>
          </w:p>
        </w:tc>
        <w:tc>
          <w:tcPr>
            <w:tcW w:w="487" w:type="pct"/>
          </w:tcPr>
          <w:p w14:paraId="1F6C8F4B"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0.000</w:t>
            </w:r>
          </w:p>
        </w:tc>
      </w:tr>
      <w:tr w:rsidR="00A915D2" w:rsidRPr="00001F9D" w14:paraId="5BD7D9F8" w14:textId="77777777" w:rsidTr="00EC0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0" w:type="pct"/>
          </w:tcPr>
          <w:p w14:paraId="05B6E5F3" w14:textId="77777777" w:rsidR="00A915D2" w:rsidRPr="00785E21" w:rsidRDefault="00A915D2" w:rsidP="00790780">
            <w:pPr>
              <w:rPr>
                <w:b w:val="0"/>
                <w:bCs w:val="0"/>
                <w:sz w:val="24"/>
              </w:rPr>
            </w:pPr>
            <w:r w:rsidRPr="00255DA0">
              <w:rPr>
                <w:sz w:val="24"/>
              </w:rPr>
              <w:t>600.01 – 900</w:t>
            </w:r>
          </w:p>
        </w:tc>
        <w:tc>
          <w:tcPr>
            <w:tcW w:w="669" w:type="pct"/>
          </w:tcPr>
          <w:p w14:paraId="54A04683"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color w:val="000000"/>
                <w:sz w:val="24"/>
              </w:rPr>
            </w:pPr>
            <w:r w:rsidRPr="00255DA0">
              <w:rPr>
                <w:color w:val="000000"/>
                <w:sz w:val="24"/>
              </w:rPr>
              <w:t>53 (27.2)</w:t>
            </w:r>
          </w:p>
        </w:tc>
        <w:tc>
          <w:tcPr>
            <w:tcW w:w="757" w:type="pct"/>
          </w:tcPr>
          <w:p w14:paraId="23BDE203"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color w:val="000000"/>
                <w:sz w:val="24"/>
              </w:rPr>
            </w:pPr>
            <w:r w:rsidRPr="00255DA0">
              <w:rPr>
                <w:color w:val="000000"/>
                <w:sz w:val="24"/>
              </w:rPr>
              <w:t>93 (17.6)</w:t>
            </w:r>
          </w:p>
        </w:tc>
        <w:tc>
          <w:tcPr>
            <w:tcW w:w="1111" w:type="pct"/>
          </w:tcPr>
          <w:p w14:paraId="46945F70"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3.60 (2.263– 5.70)</w:t>
            </w:r>
          </w:p>
        </w:tc>
        <w:tc>
          <w:tcPr>
            <w:tcW w:w="1176" w:type="pct"/>
          </w:tcPr>
          <w:p w14:paraId="451E1711"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3.84 (2.35 – 6.27)</w:t>
            </w:r>
          </w:p>
        </w:tc>
        <w:tc>
          <w:tcPr>
            <w:tcW w:w="487" w:type="pct"/>
          </w:tcPr>
          <w:p w14:paraId="2E67B6AD" w14:textId="77777777" w:rsidR="00A915D2" w:rsidRPr="00785E21" w:rsidRDefault="00A915D2" w:rsidP="00790780">
            <w:pPr>
              <w:jc w:val="right"/>
              <w:cnfStyle w:val="000000100000" w:firstRow="0" w:lastRow="0" w:firstColumn="0" w:lastColumn="0" w:oddVBand="0" w:evenVBand="0" w:oddHBand="1" w:evenHBand="0" w:firstRowFirstColumn="0" w:firstRowLastColumn="0" w:lastRowFirstColumn="0" w:lastRowLastColumn="0"/>
              <w:rPr>
                <w:sz w:val="24"/>
              </w:rPr>
            </w:pPr>
            <w:r w:rsidRPr="00255DA0">
              <w:rPr>
                <w:sz w:val="24"/>
              </w:rPr>
              <w:t>0.000</w:t>
            </w:r>
          </w:p>
        </w:tc>
      </w:tr>
      <w:tr w:rsidR="00A915D2" w:rsidRPr="00001F9D" w14:paraId="10FAD618" w14:textId="77777777" w:rsidTr="00EC0D7F">
        <w:tc>
          <w:tcPr>
            <w:cnfStyle w:val="001000000000" w:firstRow="0" w:lastRow="0" w:firstColumn="1" w:lastColumn="0" w:oddVBand="0" w:evenVBand="0" w:oddHBand="0" w:evenHBand="0" w:firstRowFirstColumn="0" w:firstRowLastColumn="0" w:lastRowFirstColumn="0" w:lastRowLastColumn="0"/>
            <w:tcW w:w="800" w:type="pct"/>
          </w:tcPr>
          <w:p w14:paraId="02D1F81B" w14:textId="77777777" w:rsidR="00A915D2" w:rsidRPr="00785E21" w:rsidRDefault="00A915D2" w:rsidP="00790780">
            <w:pPr>
              <w:rPr>
                <w:b w:val="0"/>
                <w:bCs w:val="0"/>
                <w:sz w:val="24"/>
              </w:rPr>
            </w:pPr>
            <w:r>
              <w:rPr>
                <w:sz w:val="24"/>
              </w:rPr>
              <w:t>&gt;900</w:t>
            </w:r>
          </w:p>
        </w:tc>
        <w:tc>
          <w:tcPr>
            <w:tcW w:w="669" w:type="pct"/>
          </w:tcPr>
          <w:p w14:paraId="4C27E4B2"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Pr>
                <w:sz w:val="24"/>
              </w:rPr>
              <w:t>58 (29.7)</w:t>
            </w:r>
          </w:p>
        </w:tc>
        <w:tc>
          <w:tcPr>
            <w:tcW w:w="757" w:type="pct"/>
          </w:tcPr>
          <w:p w14:paraId="317D660C"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Pr>
                <w:sz w:val="24"/>
              </w:rPr>
              <w:t>71 (13.4)</w:t>
            </w:r>
          </w:p>
        </w:tc>
        <w:tc>
          <w:tcPr>
            <w:tcW w:w="1111" w:type="pct"/>
          </w:tcPr>
          <w:p w14:paraId="32C09BA0"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Pr>
                <w:sz w:val="24"/>
              </w:rPr>
              <w:t>5.12 (3.20 – 8.20)</w:t>
            </w:r>
          </w:p>
        </w:tc>
        <w:tc>
          <w:tcPr>
            <w:tcW w:w="1176" w:type="pct"/>
          </w:tcPr>
          <w:p w14:paraId="221F049F"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Pr>
                <w:sz w:val="24"/>
              </w:rPr>
              <w:t>5.10 (3.10 – 8.30)</w:t>
            </w:r>
          </w:p>
        </w:tc>
        <w:tc>
          <w:tcPr>
            <w:tcW w:w="487" w:type="pct"/>
          </w:tcPr>
          <w:p w14:paraId="1B0103C8" w14:textId="77777777" w:rsidR="00A915D2" w:rsidRPr="00785E21" w:rsidRDefault="00A915D2" w:rsidP="00790780">
            <w:pPr>
              <w:jc w:val="right"/>
              <w:cnfStyle w:val="000000000000" w:firstRow="0" w:lastRow="0" w:firstColumn="0" w:lastColumn="0" w:oddVBand="0" w:evenVBand="0" w:oddHBand="0" w:evenHBand="0" w:firstRowFirstColumn="0" w:firstRowLastColumn="0" w:lastRowFirstColumn="0" w:lastRowLastColumn="0"/>
              <w:rPr>
                <w:sz w:val="24"/>
              </w:rPr>
            </w:pPr>
            <w:r w:rsidRPr="00255DA0">
              <w:rPr>
                <w:sz w:val="24"/>
              </w:rPr>
              <w:t>0.000</w:t>
            </w:r>
          </w:p>
        </w:tc>
      </w:tr>
    </w:tbl>
    <w:p w14:paraId="01F4004F" w14:textId="77777777" w:rsidR="00C432A1" w:rsidRDefault="00C432A1" w:rsidP="00C432A1">
      <w:pPr>
        <w:spacing w:line="360" w:lineRule="auto"/>
        <w:jc w:val="both"/>
        <w:rPr>
          <w:b/>
        </w:rPr>
      </w:pPr>
    </w:p>
    <w:p w14:paraId="08BC82E9" w14:textId="77777777" w:rsidR="00A915D2" w:rsidRDefault="00A915D2" w:rsidP="00C432A1">
      <w:pPr>
        <w:spacing w:line="360" w:lineRule="auto"/>
        <w:jc w:val="both"/>
        <w:rPr>
          <w:b/>
        </w:rPr>
      </w:pPr>
    </w:p>
    <w:p w14:paraId="42F6DE91" w14:textId="77777777" w:rsidR="00A915D2" w:rsidRDefault="00A915D2" w:rsidP="00C432A1">
      <w:pPr>
        <w:spacing w:line="360" w:lineRule="auto"/>
        <w:jc w:val="both"/>
        <w:rPr>
          <w:b/>
        </w:rPr>
      </w:pPr>
    </w:p>
    <w:p w14:paraId="13C53ACF" w14:textId="77777777" w:rsidR="00A915D2" w:rsidRDefault="00A915D2" w:rsidP="00C432A1">
      <w:pPr>
        <w:spacing w:line="360" w:lineRule="auto"/>
        <w:jc w:val="both"/>
        <w:rPr>
          <w:b/>
        </w:rPr>
      </w:pPr>
    </w:p>
    <w:p w14:paraId="106DCF19" w14:textId="77777777" w:rsidR="00F77203" w:rsidRDefault="00F77203">
      <w:pPr>
        <w:rPr>
          <w:b/>
        </w:rPr>
      </w:pPr>
      <w:r>
        <w:rPr>
          <w:b/>
        </w:rPr>
        <w:br w:type="page"/>
      </w:r>
    </w:p>
    <w:p w14:paraId="5FAEB8E3" w14:textId="77777777" w:rsidR="00512F1A" w:rsidRPr="00297F4A" w:rsidRDefault="00512F1A" w:rsidP="00512F1A">
      <w:pPr>
        <w:spacing w:line="360" w:lineRule="auto"/>
        <w:jc w:val="both"/>
        <w:rPr>
          <w:b/>
          <w:sz w:val="24"/>
          <w:szCs w:val="24"/>
        </w:rPr>
      </w:pPr>
      <w:r w:rsidRPr="00297F4A">
        <w:rPr>
          <w:b/>
          <w:sz w:val="24"/>
          <w:szCs w:val="24"/>
        </w:rPr>
        <w:t xml:space="preserve">Figure </w:t>
      </w:r>
      <w:proofErr w:type="gramStart"/>
      <w:r>
        <w:rPr>
          <w:b/>
          <w:sz w:val="24"/>
          <w:szCs w:val="24"/>
        </w:rPr>
        <w:t>4.</w:t>
      </w:r>
      <w:r w:rsidRPr="00297F4A">
        <w:rPr>
          <w:b/>
          <w:sz w:val="24"/>
          <w:szCs w:val="24"/>
        </w:rPr>
        <w:t>3 Mean spot urinary sodium (mmol/L) in cases (n=202) by water source</w:t>
      </w:r>
      <w:proofErr w:type="gramEnd"/>
    </w:p>
    <w:p w14:paraId="4CF7CF41" w14:textId="77777777" w:rsidR="00512F1A" w:rsidRPr="00297F4A" w:rsidRDefault="005657C7" w:rsidP="00512F1A">
      <w:pPr>
        <w:spacing w:line="360" w:lineRule="auto"/>
        <w:jc w:val="both"/>
        <w:rPr>
          <w:sz w:val="24"/>
          <w:szCs w:val="24"/>
        </w:rPr>
      </w:pPr>
      <w:r w:rsidRPr="00CC01E4">
        <w:rPr>
          <w:noProof/>
          <w:sz w:val="24"/>
          <w:szCs w:val="24"/>
          <w:lang w:val="en-US" w:eastAsia="en-US"/>
        </w:rPr>
        <w:drawing>
          <wp:inline distT="0" distB="0" distL="0" distR="0" wp14:anchorId="22A4E87F" wp14:editId="2B780C88">
            <wp:extent cx="5943600" cy="3268980"/>
            <wp:effectExtent l="19050" t="0" r="19050" b="7620"/>
            <wp:docPr id="6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59D6D4F1" w14:textId="77777777" w:rsidR="00512F1A" w:rsidRDefault="00512F1A" w:rsidP="00512F1A">
      <w:pPr>
        <w:spacing w:line="360" w:lineRule="auto"/>
        <w:jc w:val="both"/>
        <w:rPr>
          <w:b/>
          <w:sz w:val="24"/>
          <w:szCs w:val="24"/>
        </w:rPr>
      </w:pPr>
    </w:p>
    <w:p w14:paraId="21B403B6" w14:textId="77777777" w:rsidR="00512F1A" w:rsidRDefault="00512F1A" w:rsidP="00512F1A">
      <w:pPr>
        <w:spacing w:line="360" w:lineRule="auto"/>
        <w:jc w:val="both"/>
        <w:rPr>
          <w:b/>
          <w:sz w:val="24"/>
          <w:szCs w:val="24"/>
        </w:rPr>
      </w:pPr>
    </w:p>
    <w:p w14:paraId="11FF0EA6" w14:textId="77777777" w:rsidR="00512F1A" w:rsidRDefault="00512F1A" w:rsidP="00512F1A">
      <w:pPr>
        <w:spacing w:line="360" w:lineRule="auto"/>
        <w:jc w:val="both"/>
        <w:rPr>
          <w:b/>
          <w:sz w:val="24"/>
          <w:szCs w:val="24"/>
        </w:rPr>
      </w:pPr>
    </w:p>
    <w:p w14:paraId="00E1AC42" w14:textId="77777777" w:rsidR="00512F1A" w:rsidRDefault="00512F1A" w:rsidP="00512F1A">
      <w:pPr>
        <w:spacing w:line="360" w:lineRule="auto"/>
        <w:jc w:val="both"/>
        <w:rPr>
          <w:b/>
          <w:sz w:val="24"/>
          <w:szCs w:val="24"/>
        </w:rPr>
      </w:pPr>
    </w:p>
    <w:p w14:paraId="6C9A0B0F" w14:textId="77777777" w:rsidR="00512F1A" w:rsidRDefault="00512F1A" w:rsidP="00512F1A">
      <w:pPr>
        <w:spacing w:line="360" w:lineRule="auto"/>
        <w:jc w:val="both"/>
        <w:rPr>
          <w:b/>
          <w:sz w:val="24"/>
          <w:szCs w:val="24"/>
        </w:rPr>
      </w:pPr>
    </w:p>
    <w:p w14:paraId="6CA7294C" w14:textId="77777777" w:rsidR="00512F1A" w:rsidRDefault="00512F1A" w:rsidP="00512F1A">
      <w:pPr>
        <w:spacing w:line="360" w:lineRule="auto"/>
        <w:jc w:val="both"/>
        <w:rPr>
          <w:b/>
          <w:sz w:val="24"/>
          <w:szCs w:val="24"/>
        </w:rPr>
      </w:pPr>
    </w:p>
    <w:p w14:paraId="63E82EBC" w14:textId="77777777" w:rsidR="00F77203" w:rsidRDefault="00F77203">
      <w:pPr>
        <w:rPr>
          <w:b/>
          <w:sz w:val="24"/>
          <w:szCs w:val="24"/>
        </w:rPr>
      </w:pPr>
      <w:r>
        <w:rPr>
          <w:b/>
          <w:sz w:val="24"/>
          <w:szCs w:val="24"/>
        </w:rPr>
        <w:br w:type="page"/>
      </w:r>
    </w:p>
    <w:p w14:paraId="5D55D250" w14:textId="77777777" w:rsidR="00512F1A" w:rsidRPr="00297F4A" w:rsidRDefault="00512F1A" w:rsidP="00512F1A">
      <w:pPr>
        <w:spacing w:line="360" w:lineRule="auto"/>
        <w:jc w:val="both"/>
        <w:rPr>
          <w:b/>
          <w:sz w:val="24"/>
          <w:szCs w:val="24"/>
        </w:rPr>
      </w:pPr>
      <w:r w:rsidRPr="00297F4A">
        <w:rPr>
          <w:b/>
          <w:sz w:val="24"/>
          <w:szCs w:val="24"/>
        </w:rPr>
        <w:t xml:space="preserve">Figure </w:t>
      </w:r>
      <w:proofErr w:type="gramStart"/>
      <w:r>
        <w:rPr>
          <w:b/>
          <w:sz w:val="24"/>
          <w:szCs w:val="24"/>
        </w:rPr>
        <w:t>4.</w:t>
      </w:r>
      <w:r w:rsidRPr="00297F4A">
        <w:rPr>
          <w:b/>
          <w:sz w:val="24"/>
          <w:szCs w:val="24"/>
        </w:rPr>
        <w:t>4 Mean 24-hr urinary sodium (mmol/d) in controls (n=912) by water source</w:t>
      </w:r>
      <w:proofErr w:type="gramEnd"/>
    </w:p>
    <w:p w14:paraId="4072361B" w14:textId="77777777" w:rsidR="00512F1A" w:rsidRPr="00297F4A" w:rsidRDefault="005657C7" w:rsidP="00512F1A">
      <w:pPr>
        <w:spacing w:line="360" w:lineRule="auto"/>
        <w:jc w:val="both"/>
        <w:rPr>
          <w:sz w:val="24"/>
          <w:szCs w:val="24"/>
        </w:rPr>
      </w:pPr>
      <w:r w:rsidRPr="00CC01E4">
        <w:rPr>
          <w:noProof/>
          <w:sz w:val="24"/>
          <w:szCs w:val="24"/>
          <w:lang w:val="en-US" w:eastAsia="en-US"/>
        </w:rPr>
        <w:drawing>
          <wp:inline distT="0" distB="0" distL="0" distR="0" wp14:anchorId="37858051" wp14:editId="17988523">
            <wp:extent cx="5943600" cy="3268980"/>
            <wp:effectExtent l="19050" t="0" r="19050" b="7620"/>
            <wp:docPr id="61"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78928AFD" w14:textId="77777777" w:rsidR="00512F1A" w:rsidRPr="00297F4A" w:rsidRDefault="00512F1A" w:rsidP="00512F1A">
      <w:pPr>
        <w:spacing w:line="360" w:lineRule="auto"/>
        <w:jc w:val="both"/>
        <w:rPr>
          <w:b/>
          <w:sz w:val="24"/>
          <w:szCs w:val="24"/>
        </w:rPr>
      </w:pPr>
    </w:p>
    <w:p w14:paraId="28EAFC4E" w14:textId="77777777" w:rsidR="00512F1A" w:rsidRDefault="00512F1A" w:rsidP="00512F1A">
      <w:pPr>
        <w:spacing w:line="360" w:lineRule="auto"/>
        <w:jc w:val="both"/>
        <w:rPr>
          <w:b/>
          <w:sz w:val="24"/>
          <w:szCs w:val="24"/>
        </w:rPr>
      </w:pPr>
    </w:p>
    <w:p w14:paraId="59DE017E" w14:textId="77777777" w:rsidR="00512F1A" w:rsidRDefault="00512F1A" w:rsidP="00512F1A">
      <w:pPr>
        <w:spacing w:line="360" w:lineRule="auto"/>
        <w:jc w:val="both"/>
        <w:rPr>
          <w:b/>
          <w:sz w:val="24"/>
          <w:szCs w:val="24"/>
        </w:rPr>
      </w:pPr>
    </w:p>
    <w:p w14:paraId="34EC31B7" w14:textId="77777777" w:rsidR="00512F1A" w:rsidRDefault="00512F1A" w:rsidP="00512F1A">
      <w:pPr>
        <w:spacing w:line="360" w:lineRule="auto"/>
        <w:jc w:val="both"/>
        <w:rPr>
          <w:b/>
          <w:sz w:val="24"/>
          <w:szCs w:val="24"/>
        </w:rPr>
      </w:pPr>
    </w:p>
    <w:p w14:paraId="643C0562" w14:textId="77777777" w:rsidR="00512F1A" w:rsidRDefault="00512F1A" w:rsidP="00512F1A">
      <w:pPr>
        <w:spacing w:line="360" w:lineRule="auto"/>
        <w:jc w:val="both"/>
        <w:rPr>
          <w:b/>
          <w:sz w:val="24"/>
          <w:szCs w:val="24"/>
        </w:rPr>
      </w:pPr>
    </w:p>
    <w:p w14:paraId="6DA75A83" w14:textId="77777777" w:rsidR="00F77203" w:rsidRDefault="00F77203">
      <w:pPr>
        <w:rPr>
          <w:b/>
          <w:sz w:val="24"/>
          <w:szCs w:val="24"/>
        </w:rPr>
      </w:pPr>
      <w:r>
        <w:rPr>
          <w:b/>
          <w:sz w:val="24"/>
          <w:szCs w:val="24"/>
        </w:rPr>
        <w:br w:type="page"/>
      </w:r>
    </w:p>
    <w:p w14:paraId="48485298" w14:textId="77777777" w:rsidR="00512F1A" w:rsidRPr="00297F4A" w:rsidRDefault="00512F1A" w:rsidP="00512F1A">
      <w:pPr>
        <w:spacing w:line="360" w:lineRule="auto"/>
        <w:jc w:val="both"/>
        <w:rPr>
          <w:b/>
          <w:sz w:val="24"/>
          <w:szCs w:val="24"/>
        </w:rPr>
      </w:pPr>
      <w:r w:rsidRPr="00297F4A">
        <w:rPr>
          <w:b/>
          <w:sz w:val="24"/>
          <w:szCs w:val="24"/>
        </w:rPr>
        <w:t xml:space="preserve">Figure </w:t>
      </w:r>
      <w:proofErr w:type="gramStart"/>
      <w:r>
        <w:rPr>
          <w:b/>
          <w:sz w:val="24"/>
          <w:szCs w:val="24"/>
        </w:rPr>
        <w:t>4.</w:t>
      </w:r>
      <w:r w:rsidRPr="00297F4A">
        <w:rPr>
          <w:b/>
          <w:sz w:val="24"/>
          <w:szCs w:val="24"/>
        </w:rPr>
        <w:t xml:space="preserve">5 Mean </w:t>
      </w:r>
      <w:r w:rsidR="004235F5">
        <w:rPr>
          <w:b/>
          <w:sz w:val="24"/>
          <w:szCs w:val="24"/>
        </w:rPr>
        <w:t>w</w:t>
      </w:r>
      <w:r w:rsidRPr="00297F4A">
        <w:rPr>
          <w:b/>
          <w:sz w:val="24"/>
          <w:szCs w:val="24"/>
        </w:rPr>
        <w:t xml:space="preserve">ater </w:t>
      </w:r>
      <w:r w:rsidR="004235F5">
        <w:rPr>
          <w:b/>
          <w:sz w:val="24"/>
          <w:szCs w:val="24"/>
        </w:rPr>
        <w:t>s</w:t>
      </w:r>
      <w:r w:rsidRPr="00297F4A">
        <w:rPr>
          <w:b/>
          <w:sz w:val="24"/>
          <w:szCs w:val="24"/>
        </w:rPr>
        <w:t>odium in cases and controls by water source</w:t>
      </w:r>
      <w:proofErr w:type="gramEnd"/>
    </w:p>
    <w:p w14:paraId="19956691" w14:textId="77777777" w:rsidR="00512F1A" w:rsidRPr="00297F4A" w:rsidRDefault="005657C7" w:rsidP="00512F1A">
      <w:pPr>
        <w:spacing w:line="360" w:lineRule="auto"/>
        <w:jc w:val="both"/>
        <w:rPr>
          <w:sz w:val="24"/>
          <w:szCs w:val="24"/>
        </w:rPr>
      </w:pPr>
      <w:r w:rsidRPr="00CC01E4">
        <w:rPr>
          <w:noProof/>
          <w:sz w:val="24"/>
          <w:szCs w:val="24"/>
          <w:lang w:val="en-US" w:eastAsia="en-US"/>
        </w:rPr>
        <w:drawing>
          <wp:inline distT="0" distB="0" distL="0" distR="0" wp14:anchorId="51383DCC" wp14:editId="75A789C8">
            <wp:extent cx="5730949" cy="3476847"/>
            <wp:effectExtent l="19050" t="0" r="22151" b="9303"/>
            <wp:docPr id="6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138C77E2" w14:textId="77777777" w:rsidR="00512F1A" w:rsidRPr="00297F4A" w:rsidRDefault="00512F1A" w:rsidP="00512F1A">
      <w:pPr>
        <w:rPr>
          <w:b/>
          <w:sz w:val="24"/>
          <w:szCs w:val="24"/>
        </w:rPr>
      </w:pPr>
    </w:p>
    <w:p w14:paraId="0EDFDD37" w14:textId="77777777" w:rsidR="00512F1A" w:rsidRPr="00297F4A" w:rsidRDefault="00512F1A" w:rsidP="00512F1A">
      <w:pPr>
        <w:rPr>
          <w:b/>
          <w:sz w:val="24"/>
          <w:szCs w:val="24"/>
        </w:rPr>
      </w:pPr>
    </w:p>
    <w:p w14:paraId="3D363EBA" w14:textId="77777777" w:rsidR="00512F1A" w:rsidRPr="00297F4A" w:rsidRDefault="00512F1A" w:rsidP="00512F1A">
      <w:pPr>
        <w:rPr>
          <w:b/>
          <w:sz w:val="24"/>
          <w:szCs w:val="24"/>
        </w:rPr>
      </w:pPr>
    </w:p>
    <w:p w14:paraId="651144CD" w14:textId="77777777" w:rsidR="00512F1A" w:rsidRPr="00297F4A" w:rsidRDefault="00512F1A" w:rsidP="00512F1A">
      <w:pPr>
        <w:rPr>
          <w:b/>
          <w:sz w:val="24"/>
          <w:szCs w:val="24"/>
        </w:rPr>
      </w:pPr>
    </w:p>
    <w:p w14:paraId="62896781" w14:textId="77777777" w:rsidR="00F77203" w:rsidRDefault="00F77203">
      <w:pPr>
        <w:rPr>
          <w:b/>
          <w:sz w:val="24"/>
          <w:szCs w:val="24"/>
        </w:rPr>
      </w:pPr>
      <w:r>
        <w:rPr>
          <w:b/>
          <w:sz w:val="24"/>
          <w:szCs w:val="24"/>
        </w:rPr>
        <w:br w:type="page"/>
      </w:r>
    </w:p>
    <w:p w14:paraId="4C54A371" w14:textId="77777777" w:rsidR="00512F1A" w:rsidRPr="00297F4A" w:rsidRDefault="00512F1A" w:rsidP="00512F1A">
      <w:pPr>
        <w:rPr>
          <w:b/>
          <w:sz w:val="24"/>
          <w:szCs w:val="24"/>
        </w:rPr>
      </w:pPr>
      <w:r w:rsidRPr="00297F4A">
        <w:rPr>
          <w:b/>
          <w:sz w:val="24"/>
          <w:szCs w:val="24"/>
        </w:rPr>
        <w:t xml:space="preserve">Figure </w:t>
      </w:r>
      <w:r>
        <w:rPr>
          <w:b/>
          <w:sz w:val="24"/>
          <w:szCs w:val="24"/>
        </w:rPr>
        <w:t>4.</w:t>
      </w:r>
      <w:r w:rsidRPr="00297F4A">
        <w:rPr>
          <w:b/>
          <w:sz w:val="24"/>
          <w:szCs w:val="24"/>
        </w:rPr>
        <w:t>6 Mean S</w:t>
      </w:r>
      <w:r w:rsidR="000C27C0">
        <w:rPr>
          <w:b/>
          <w:sz w:val="24"/>
          <w:szCs w:val="24"/>
        </w:rPr>
        <w:t>ystolic Blood Pressure (S</w:t>
      </w:r>
      <w:r w:rsidRPr="00297F4A">
        <w:rPr>
          <w:b/>
          <w:sz w:val="24"/>
          <w:szCs w:val="24"/>
        </w:rPr>
        <w:t>BP</w:t>
      </w:r>
      <w:r w:rsidR="000C27C0">
        <w:rPr>
          <w:b/>
          <w:sz w:val="24"/>
          <w:szCs w:val="24"/>
        </w:rPr>
        <w:t>)</w:t>
      </w:r>
      <w:r w:rsidRPr="00297F4A">
        <w:rPr>
          <w:b/>
          <w:sz w:val="24"/>
          <w:szCs w:val="24"/>
        </w:rPr>
        <w:t xml:space="preserve"> in cases and controls combined in relation to water source</w:t>
      </w:r>
    </w:p>
    <w:p w14:paraId="660F0F40" w14:textId="77777777" w:rsidR="00512F1A" w:rsidRPr="00297F4A" w:rsidRDefault="005657C7" w:rsidP="00512F1A">
      <w:pPr>
        <w:rPr>
          <w:sz w:val="24"/>
          <w:szCs w:val="24"/>
        </w:rPr>
      </w:pPr>
      <w:r w:rsidRPr="00CC01E4">
        <w:rPr>
          <w:noProof/>
          <w:sz w:val="24"/>
          <w:szCs w:val="24"/>
          <w:lang w:val="en-US" w:eastAsia="en-US"/>
        </w:rPr>
        <w:drawing>
          <wp:inline distT="0" distB="0" distL="0" distR="0" wp14:anchorId="375DB338" wp14:editId="20B14509">
            <wp:extent cx="5943600" cy="3268980"/>
            <wp:effectExtent l="19050" t="0" r="19050" b="7620"/>
            <wp:docPr id="6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6AC8E4FC" w14:textId="77777777" w:rsidR="00512F1A" w:rsidRPr="00297F4A" w:rsidRDefault="00512F1A" w:rsidP="00512F1A">
      <w:pPr>
        <w:rPr>
          <w:sz w:val="24"/>
          <w:szCs w:val="24"/>
        </w:rPr>
      </w:pPr>
    </w:p>
    <w:p w14:paraId="3805967A" w14:textId="77777777" w:rsidR="00512F1A" w:rsidRDefault="00512F1A" w:rsidP="00512F1A">
      <w:pPr>
        <w:rPr>
          <w:b/>
          <w:sz w:val="24"/>
          <w:szCs w:val="24"/>
        </w:rPr>
      </w:pPr>
    </w:p>
    <w:p w14:paraId="496A94C5" w14:textId="77777777" w:rsidR="00512F1A" w:rsidRDefault="00512F1A" w:rsidP="00512F1A">
      <w:pPr>
        <w:rPr>
          <w:b/>
          <w:sz w:val="24"/>
          <w:szCs w:val="24"/>
        </w:rPr>
      </w:pPr>
    </w:p>
    <w:p w14:paraId="18DA2A3A" w14:textId="77777777" w:rsidR="00512F1A" w:rsidRDefault="00512F1A" w:rsidP="00512F1A">
      <w:pPr>
        <w:rPr>
          <w:b/>
          <w:sz w:val="24"/>
          <w:szCs w:val="24"/>
        </w:rPr>
      </w:pPr>
    </w:p>
    <w:p w14:paraId="0492B2B0" w14:textId="77777777" w:rsidR="00512F1A" w:rsidRDefault="00512F1A" w:rsidP="00512F1A">
      <w:pPr>
        <w:rPr>
          <w:b/>
          <w:sz w:val="24"/>
          <w:szCs w:val="24"/>
        </w:rPr>
      </w:pPr>
    </w:p>
    <w:p w14:paraId="0ADDC596" w14:textId="77777777" w:rsidR="00F77203" w:rsidRDefault="00F77203">
      <w:pPr>
        <w:rPr>
          <w:b/>
          <w:sz w:val="24"/>
          <w:szCs w:val="24"/>
        </w:rPr>
      </w:pPr>
      <w:r>
        <w:rPr>
          <w:b/>
          <w:sz w:val="24"/>
          <w:szCs w:val="24"/>
        </w:rPr>
        <w:br w:type="page"/>
      </w:r>
    </w:p>
    <w:p w14:paraId="78F1AF14" w14:textId="77777777" w:rsidR="00512F1A" w:rsidRPr="00297F4A" w:rsidRDefault="00512F1A" w:rsidP="00512F1A">
      <w:pPr>
        <w:rPr>
          <w:b/>
          <w:sz w:val="24"/>
          <w:szCs w:val="24"/>
        </w:rPr>
      </w:pPr>
      <w:r w:rsidRPr="00297F4A">
        <w:rPr>
          <w:b/>
          <w:sz w:val="24"/>
          <w:szCs w:val="24"/>
        </w:rPr>
        <w:t xml:space="preserve">Figure </w:t>
      </w:r>
      <w:r>
        <w:rPr>
          <w:b/>
          <w:sz w:val="24"/>
          <w:szCs w:val="24"/>
        </w:rPr>
        <w:t>4.</w:t>
      </w:r>
      <w:r w:rsidRPr="00297F4A">
        <w:rPr>
          <w:b/>
          <w:sz w:val="24"/>
          <w:szCs w:val="24"/>
        </w:rPr>
        <w:t xml:space="preserve">7 Mean </w:t>
      </w:r>
      <w:r w:rsidR="000C27C0">
        <w:rPr>
          <w:b/>
          <w:sz w:val="24"/>
          <w:szCs w:val="24"/>
        </w:rPr>
        <w:t>Diastolic Blood Pressure (</w:t>
      </w:r>
      <w:r w:rsidRPr="00297F4A">
        <w:rPr>
          <w:b/>
          <w:sz w:val="24"/>
          <w:szCs w:val="24"/>
        </w:rPr>
        <w:t>DBP</w:t>
      </w:r>
      <w:r w:rsidR="000C27C0">
        <w:rPr>
          <w:b/>
          <w:sz w:val="24"/>
          <w:szCs w:val="24"/>
        </w:rPr>
        <w:t>)</w:t>
      </w:r>
      <w:r w:rsidRPr="00297F4A">
        <w:rPr>
          <w:b/>
          <w:sz w:val="24"/>
          <w:szCs w:val="24"/>
        </w:rPr>
        <w:t xml:space="preserve"> in cases and controls combined in relation to water source</w:t>
      </w:r>
    </w:p>
    <w:p w14:paraId="6AD69D2E" w14:textId="77777777" w:rsidR="00512F1A" w:rsidRPr="00297F4A" w:rsidRDefault="005657C7" w:rsidP="00512F1A">
      <w:pPr>
        <w:tabs>
          <w:tab w:val="left" w:pos="1866"/>
        </w:tabs>
        <w:rPr>
          <w:sz w:val="24"/>
          <w:szCs w:val="24"/>
        </w:rPr>
      </w:pPr>
      <w:r w:rsidRPr="00CC01E4">
        <w:rPr>
          <w:noProof/>
          <w:sz w:val="24"/>
          <w:szCs w:val="24"/>
          <w:lang w:val="en-US" w:eastAsia="en-US"/>
        </w:rPr>
        <w:drawing>
          <wp:inline distT="0" distB="0" distL="0" distR="0" wp14:anchorId="4BB22E01" wp14:editId="0D9BBE00">
            <wp:extent cx="5943600" cy="3268980"/>
            <wp:effectExtent l="19050" t="0" r="19050" b="7620"/>
            <wp:docPr id="64"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4658E4EC" w14:textId="77777777" w:rsidR="00512F1A" w:rsidRDefault="00512F1A" w:rsidP="00512F1A">
      <w:pPr>
        <w:tabs>
          <w:tab w:val="left" w:pos="1866"/>
        </w:tabs>
        <w:rPr>
          <w:b/>
          <w:sz w:val="24"/>
          <w:szCs w:val="24"/>
        </w:rPr>
      </w:pPr>
    </w:p>
    <w:p w14:paraId="5B530B46" w14:textId="77777777" w:rsidR="00512F1A" w:rsidRDefault="00512F1A" w:rsidP="00512F1A">
      <w:pPr>
        <w:tabs>
          <w:tab w:val="left" w:pos="1866"/>
        </w:tabs>
        <w:rPr>
          <w:b/>
          <w:sz w:val="24"/>
          <w:szCs w:val="24"/>
        </w:rPr>
      </w:pPr>
    </w:p>
    <w:p w14:paraId="1BE45898" w14:textId="77777777" w:rsidR="00512F1A" w:rsidRDefault="00512F1A" w:rsidP="00512F1A">
      <w:pPr>
        <w:tabs>
          <w:tab w:val="left" w:pos="1866"/>
        </w:tabs>
        <w:rPr>
          <w:b/>
          <w:sz w:val="24"/>
          <w:szCs w:val="24"/>
        </w:rPr>
      </w:pPr>
    </w:p>
    <w:p w14:paraId="222782BB" w14:textId="77777777" w:rsidR="00512F1A" w:rsidRDefault="00512F1A" w:rsidP="00512F1A">
      <w:pPr>
        <w:tabs>
          <w:tab w:val="left" w:pos="1866"/>
        </w:tabs>
        <w:rPr>
          <w:b/>
          <w:sz w:val="24"/>
          <w:szCs w:val="24"/>
        </w:rPr>
      </w:pPr>
    </w:p>
    <w:p w14:paraId="60CF0CA9" w14:textId="77777777" w:rsidR="00F77203" w:rsidRDefault="00F77203">
      <w:pPr>
        <w:rPr>
          <w:b/>
          <w:sz w:val="24"/>
          <w:szCs w:val="24"/>
        </w:rPr>
      </w:pPr>
      <w:r>
        <w:rPr>
          <w:b/>
          <w:sz w:val="24"/>
          <w:szCs w:val="24"/>
        </w:rPr>
        <w:br w:type="page"/>
      </w:r>
    </w:p>
    <w:p w14:paraId="0225893D" w14:textId="77777777" w:rsidR="00512F1A" w:rsidRPr="00297F4A" w:rsidRDefault="00512F1A" w:rsidP="00316600">
      <w:pPr>
        <w:tabs>
          <w:tab w:val="left" w:pos="1866"/>
          <w:tab w:val="left" w:pos="8789"/>
        </w:tabs>
        <w:rPr>
          <w:b/>
          <w:sz w:val="24"/>
          <w:szCs w:val="24"/>
        </w:rPr>
      </w:pPr>
      <w:r w:rsidRPr="00297F4A">
        <w:rPr>
          <w:b/>
          <w:sz w:val="24"/>
          <w:szCs w:val="24"/>
        </w:rPr>
        <w:t xml:space="preserve">Figure </w:t>
      </w:r>
      <w:r>
        <w:rPr>
          <w:b/>
          <w:sz w:val="24"/>
          <w:szCs w:val="24"/>
        </w:rPr>
        <w:t>4.</w:t>
      </w:r>
      <w:r w:rsidRPr="00297F4A">
        <w:rPr>
          <w:b/>
          <w:sz w:val="24"/>
          <w:szCs w:val="24"/>
        </w:rPr>
        <w:t>8 Map of Dacope showing the mean sodium values measured in different water sources</w:t>
      </w:r>
    </w:p>
    <w:p w14:paraId="750E9477" w14:textId="77777777" w:rsidR="00512F1A" w:rsidRDefault="0002435F" w:rsidP="00036E28">
      <w:pPr>
        <w:spacing w:line="360" w:lineRule="auto"/>
        <w:jc w:val="both"/>
        <w:rPr>
          <w:b/>
          <w:sz w:val="24"/>
          <w:szCs w:val="24"/>
        </w:rPr>
      </w:pPr>
      <w:r w:rsidRPr="0002435F">
        <w:rPr>
          <w:noProof/>
          <w:lang w:val="en-US" w:eastAsia="en-US"/>
        </w:rPr>
        <w:drawing>
          <wp:inline distT="0" distB="0" distL="0" distR="0" wp14:anchorId="2AD4AD1D" wp14:editId="3C020455">
            <wp:extent cx="5731510" cy="4358767"/>
            <wp:effectExtent l="0" t="0" r="0" b="0"/>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srcRect/>
                    <a:stretch>
                      <a:fillRect/>
                    </a:stretch>
                  </pic:blipFill>
                  <pic:spPr bwMode="auto">
                    <a:xfrm>
                      <a:off x="0" y="0"/>
                      <a:ext cx="5731510" cy="4358767"/>
                    </a:xfrm>
                    <a:prstGeom prst="rect">
                      <a:avLst/>
                    </a:prstGeom>
                    <a:noFill/>
                    <a:ln w="9525">
                      <a:noFill/>
                      <a:miter lim="800000"/>
                      <a:headEnd/>
                      <a:tailEnd/>
                    </a:ln>
                  </pic:spPr>
                </pic:pic>
              </a:graphicData>
            </a:graphic>
          </wp:inline>
        </w:drawing>
      </w:r>
    </w:p>
    <w:p w14:paraId="4B6298FC" w14:textId="77777777" w:rsidR="00C432A1" w:rsidRDefault="00C432A1" w:rsidP="00036E28">
      <w:pPr>
        <w:spacing w:line="360" w:lineRule="auto"/>
        <w:jc w:val="both"/>
        <w:rPr>
          <w:b/>
          <w:sz w:val="24"/>
          <w:szCs w:val="24"/>
        </w:rPr>
      </w:pPr>
    </w:p>
    <w:p w14:paraId="2093E0C7" w14:textId="77777777" w:rsidR="00880BB7" w:rsidRDefault="00880BB7" w:rsidP="00036E28">
      <w:pPr>
        <w:spacing w:line="360" w:lineRule="auto"/>
        <w:jc w:val="both"/>
        <w:rPr>
          <w:b/>
          <w:sz w:val="24"/>
          <w:szCs w:val="24"/>
        </w:rPr>
      </w:pPr>
    </w:p>
    <w:p w14:paraId="6422F4FA" w14:textId="77777777" w:rsidR="00880BB7" w:rsidRDefault="00880BB7" w:rsidP="00036E28">
      <w:pPr>
        <w:spacing w:line="360" w:lineRule="auto"/>
        <w:jc w:val="both"/>
        <w:rPr>
          <w:b/>
          <w:sz w:val="24"/>
          <w:szCs w:val="24"/>
        </w:rPr>
      </w:pPr>
    </w:p>
    <w:p w14:paraId="2C1D0DFD" w14:textId="77777777" w:rsidR="00880BB7" w:rsidRDefault="00880BB7" w:rsidP="00036E28">
      <w:pPr>
        <w:spacing w:line="360" w:lineRule="auto"/>
        <w:jc w:val="both"/>
        <w:rPr>
          <w:b/>
          <w:sz w:val="24"/>
          <w:szCs w:val="24"/>
        </w:rPr>
      </w:pPr>
    </w:p>
    <w:p w14:paraId="71AE5D5A" w14:textId="77777777" w:rsidR="00880BB7" w:rsidRDefault="00880BB7" w:rsidP="00036E28">
      <w:pPr>
        <w:spacing w:line="360" w:lineRule="auto"/>
        <w:jc w:val="both"/>
        <w:rPr>
          <w:b/>
          <w:sz w:val="24"/>
          <w:szCs w:val="24"/>
        </w:rPr>
      </w:pPr>
    </w:p>
    <w:p w14:paraId="4940399C" w14:textId="77777777" w:rsidR="00880BB7" w:rsidRDefault="00880BB7" w:rsidP="00036E28">
      <w:pPr>
        <w:spacing w:line="360" w:lineRule="auto"/>
        <w:jc w:val="both"/>
        <w:rPr>
          <w:b/>
          <w:sz w:val="24"/>
          <w:szCs w:val="24"/>
        </w:rPr>
      </w:pPr>
    </w:p>
    <w:p w14:paraId="3FEEEF83" w14:textId="77777777" w:rsidR="00880BB7" w:rsidRDefault="00880BB7" w:rsidP="00036E28">
      <w:pPr>
        <w:spacing w:line="360" w:lineRule="auto"/>
        <w:jc w:val="both"/>
        <w:rPr>
          <w:b/>
          <w:sz w:val="24"/>
          <w:szCs w:val="24"/>
        </w:rPr>
      </w:pPr>
    </w:p>
    <w:p w14:paraId="4C674643" w14:textId="77777777" w:rsidR="00880BB7" w:rsidRDefault="00880BB7" w:rsidP="00036E28">
      <w:pPr>
        <w:spacing w:line="360" w:lineRule="auto"/>
        <w:jc w:val="both"/>
        <w:rPr>
          <w:b/>
          <w:sz w:val="24"/>
          <w:szCs w:val="24"/>
        </w:rPr>
      </w:pPr>
    </w:p>
    <w:p w14:paraId="30FF51BB" w14:textId="77777777" w:rsidR="00880BB7" w:rsidRDefault="00880BB7" w:rsidP="00036E28">
      <w:pPr>
        <w:spacing w:line="360" w:lineRule="auto"/>
        <w:jc w:val="both"/>
        <w:rPr>
          <w:b/>
          <w:sz w:val="24"/>
          <w:szCs w:val="24"/>
        </w:rPr>
      </w:pPr>
    </w:p>
    <w:p w14:paraId="4DEF4129" w14:textId="77777777" w:rsidR="003A5F4F" w:rsidRPr="00FD64FB" w:rsidRDefault="003A5F4F" w:rsidP="00FD64FB">
      <w:pPr>
        <w:spacing w:line="360" w:lineRule="auto"/>
        <w:jc w:val="both"/>
        <w:rPr>
          <w:rFonts w:cstheme="minorHAnsi"/>
          <w:b/>
          <w:sz w:val="24"/>
          <w:szCs w:val="24"/>
        </w:rPr>
      </w:pPr>
      <w:r w:rsidRPr="00FD64FB">
        <w:rPr>
          <w:rFonts w:cstheme="minorHAnsi"/>
          <w:b/>
          <w:sz w:val="24"/>
          <w:szCs w:val="24"/>
        </w:rPr>
        <w:t>CHAPTER 5: DISCUSSION</w:t>
      </w:r>
    </w:p>
    <w:p w14:paraId="6EA38DA5" w14:textId="77777777" w:rsidR="001E6D60" w:rsidRPr="00FD64FB" w:rsidRDefault="001E6D60" w:rsidP="00FD64FB">
      <w:pPr>
        <w:spacing w:line="360" w:lineRule="auto"/>
        <w:jc w:val="both"/>
        <w:rPr>
          <w:rFonts w:cstheme="minorHAnsi"/>
          <w:sz w:val="24"/>
          <w:szCs w:val="24"/>
        </w:rPr>
      </w:pPr>
      <w:r w:rsidRPr="00FD64FB">
        <w:rPr>
          <w:rFonts w:cstheme="minorHAnsi"/>
          <w:sz w:val="24"/>
          <w:szCs w:val="24"/>
        </w:rPr>
        <w:t xml:space="preserve">The first section of this chapter discusses the </w:t>
      </w:r>
      <w:r w:rsidRPr="00FD64FB">
        <w:rPr>
          <w:rFonts w:cstheme="minorHAnsi"/>
          <w:b/>
          <w:sz w:val="24"/>
          <w:szCs w:val="24"/>
        </w:rPr>
        <w:t>findings of the study</w:t>
      </w:r>
      <w:r w:rsidRPr="00FD64FB">
        <w:rPr>
          <w:rFonts w:cstheme="minorHAnsi"/>
          <w:sz w:val="24"/>
          <w:szCs w:val="24"/>
        </w:rPr>
        <w:t xml:space="preserve">, including the description of the enrolled population, interpretation of the findings in the context of previous studies, the possible biological mechanisms, and the strengths and limitations of the study. </w:t>
      </w:r>
    </w:p>
    <w:p w14:paraId="137DE549" w14:textId="77777777" w:rsidR="001E6D60" w:rsidRPr="00FD64FB" w:rsidRDefault="001E6D60" w:rsidP="00FD64FB">
      <w:pPr>
        <w:spacing w:line="360" w:lineRule="auto"/>
        <w:jc w:val="both"/>
        <w:rPr>
          <w:rFonts w:cstheme="minorHAnsi"/>
          <w:sz w:val="24"/>
          <w:szCs w:val="24"/>
        </w:rPr>
      </w:pPr>
      <w:r w:rsidRPr="00FD64FB">
        <w:rPr>
          <w:rFonts w:cstheme="minorHAnsi"/>
          <w:sz w:val="24"/>
          <w:szCs w:val="24"/>
        </w:rPr>
        <w:t xml:space="preserve">The second section focuses on the </w:t>
      </w:r>
      <w:r w:rsidRPr="00FD64FB">
        <w:rPr>
          <w:rFonts w:cstheme="minorHAnsi"/>
          <w:b/>
          <w:sz w:val="24"/>
          <w:szCs w:val="24"/>
        </w:rPr>
        <w:t>policy implications</w:t>
      </w:r>
      <w:r w:rsidRPr="00FD64FB">
        <w:rPr>
          <w:rFonts w:cstheme="minorHAnsi"/>
          <w:sz w:val="24"/>
          <w:szCs w:val="24"/>
        </w:rPr>
        <w:t xml:space="preserve"> for maternal health, adaptation to climate change, and community outrea</w:t>
      </w:r>
      <w:r w:rsidRPr="007C3705">
        <w:rPr>
          <w:rFonts w:cstheme="minorHAnsi"/>
          <w:sz w:val="24"/>
          <w:szCs w:val="24"/>
        </w:rPr>
        <w:t xml:space="preserve">ch programmes. </w:t>
      </w:r>
      <w:r w:rsidR="008410F5" w:rsidRPr="007C3705">
        <w:rPr>
          <w:rFonts w:cstheme="minorHAnsi"/>
          <w:sz w:val="24"/>
          <w:szCs w:val="24"/>
        </w:rPr>
        <w:t>T</w:t>
      </w:r>
      <w:r w:rsidRPr="007C3705">
        <w:rPr>
          <w:rFonts w:cstheme="minorHAnsi"/>
          <w:sz w:val="24"/>
          <w:szCs w:val="24"/>
        </w:rPr>
        <w:t xml:space="preserve">he </w:t>
      </w:r>
      <w:r w:rsidR="00255DA0" w:rsidRPr="007C3705">
        <w:rPr>
          <w:rFonts w:cstheme="minorHAnsi"/>
          <w:b/>
          <w:sz w:val="24"/>
          <w:szCs w:val="24"/>
        </w:rPr>
        <w:t xml:space="preserve">scope for future </w:t>
      </w:r>
      <w:r w:rsidR="00084562" w:rsidRPr="007C3705">
        <w:rPr>
          <w:rFonts w:cstheme="minorHAnsi"/>
          <w:b/>
          <w:sz w:val="24"/>
          <w:szCs w:val="24"/>
        </w:rPr>
        <w:t>work</w:t>
      </w:r>
      <w:r w:rsidR="009D6B60">
        <w:rPr>
          <w:rFonts w:cstheme="minorHAnsi"/>
          <w:b/>
          <w:sz w:val="24"/>
          <w:szCs w:val="24"/>
        </w:rPr>
        <w:t xml:space="preserve"> </w:t>
      </w:r>
      <w:r w:rsidRPr="007C3705">
        <w:rPr>
          <w:rFonts w:cstheme="minorHAnsi"/>
          <w:sz w:val="24"/>
          <w:szCs w:val="24"/>
        </w:rPr>
        <w:t xml:space="preserve">and the </w:t>
      </w:r>
      <w:r w:rsidRPr="007C3705">
        <w:rPr>
          <w:rFonts w:cstheme="minorHAnsi"/>
          <w:b/>
          <w:sz w:val="24"/>
          <w:szCs w:val="24"/>
        </w:rPr>
        <w:t>key conclusions</w:t>
      </w:r>
      <w:r w:rsidRPr="007C3705">
        <w:rPr>
          <w:rFonts w:cstheme="minorHAnsi"/>
          <w:sz w:val="24"/>
          <w:szCs w:val="24"/>
        </w:rPr>
        <w:t xml:space="preserve"> of the study are presented. </w:t>
      </w:r>
      <w:r w:rsidR="003846B1" w:rsidRPr="007C3705">
        <w:rPr>
          <w:rFonts w:cstheme="minorHAnsi"/>
          <w:sz w:val="24"/>
          <w:szCs w:val="24"/>
        </w:rPr>
        <w:t xml:space="preserve">Finally, a section on </w:t>
      </w:r>
      <w:r w:rsidR="008410F5" w:rsidRPr="007C3705">
        <w:rPr>
          <w:rFonts w:cstheme="minorHAnsi"/>
          <w:b/>
          <w:sz w:val="24"/>
          <w:szCs w:val="24"/>
        </w:rPr>
        <w:t>public engagement</w:t>
      </w:r>
      <w:r w:rsidR="008410F5" w:rsidRPr="007C3705">
        <w:rPr>
          <w:rFonts w:cstheme="minorHAnsi"/>
          <w:sz w:val="24"/>
          <w:szCs w:val="24"/>
        </w:rPr>
        <w:t xml:space="preserve"> and </w:t>
      </w:r>
      <w:r w:rsidR="008410F5" w:rsidRPr="007C3705">
        <w:rPr>
          <w:rFonts w:cstheme="minorHAnsi"/>
          <w:b/>
          <w:sz w:val="24"/>
          <w:szCs w:val="24"/>
        </w:rPr>
        <w:t>dissemination of information</w:t>
      </w:r>
      <w:r w:rsidR="008410F5" w:rsidRPr="007C3705">
        <w:rPr>
          <w:rFonts w:cstheme="minorHAnsi"/>
          <w:sz w:val="24"/>
          <w:szCs w:val="24"/>
        </w:rPr>
        <w:t xml:space="preserve"> to the coastal population is described.</w:t>
      </w:r>
    </w:p>
    <w:p w14:paraId="5FD1DC30" w14:textId="77777777" w:rsidR="00B82F1C" w:rsidRPr="00FD64FB" w:rsidRDefault="003A5F4F" w:rsidP="00FD64FB">
      <w:pPr>
        <w:spacing w:line="360" w:lineRule="auto"/>
        <w:jc w:val="both"/>
        <w:rPr>
          <w:rFonts w:cstheme="minorHAnsi"/>
          <w:b/>
          <w:sz w:val="24"/>
          <w:szCs w:val="24"/>
        </w:rPr>
      </w:pPr>
      <w:r w:rsidRPr="00FD64FB">
        <w:rPr>
          <w:rFonts w:cstheme="minorHAnsi"/>
          <w:b/>
          <w:sz w:val="24"/>
          <w:szCs w:val="24"/>
        </w:rPr>
        <w:t xml:space="preserve">5.1 </w:t>
      </w:r>
      <w:r w:rsidR="00B82F1C" w:rsidRPr="00FD64FB">
        <w:rPr>
          <w:rFonts w:cstheme="minorHAnsi"/>
          <w:b/>
          <w:sz w:val="24"/>
          <w:szCs w:val="24"/>
        </w:rPr>
        <w:t>Population and findings</w:t>
      </w:r>
    </w:p>
    <w:p w14:paraId="10F8FFE5" w14:textId="77777777" w:rsidR="00B82F1C" w:rsidRPr="00FD64FB" w:rsidRDefault="00B82F1C" w:rsidP="00FD64FB">
      <w:pPr>
        <w:spacing w:line="360" w:lineRule="auto"/>
        <w:jc w:val="both"/>
        <w:rPr>
          <w:rFonts w:cstheme="minorHAnsi"/>
          <w:b/>
          <w:sz w:val="24"/>
          <w:szCs w:val="24"/>
        </w:rPr>
      </w:pPr>
      <w:r w:rsidRPr="00FD64FB">
        <w:rPr>
          <w:rFonts w:cstheme="minorHAnsi"/>
          <w:b/>
          <w:sz w:val="24"/>
          <w:szCs w:val="24"/>
        </w:rPr>
        <w:t xml:space="preserve">5.1.1 Overview of the study findings </w:t>
      </w:r>
    </w:p>
    <w:p w14:paraId="3B7DC198" w14:textId="77777777" w:rsidR="00481244" w:rsidRPr="00FD64FB" w:rsidRDefault="00991223" w:rsidP="00FD64FB">
      <w:pPr>
        <w:spacing w:line="360" w:lineRule="auto"/>
        <w:jc w:val="both"/>
        <w:rPr>
          <w:rFonts w:cstheme="minorHAnsi"/>
          <w:sz w:val="24"/>
          <w:szCs w:val="24"/>
        </w:rPr>
      </w:pPr>
      <w:r w:rsidRPr="00FD64FB">
        <w:rPr>
          <w:rFonts w:cstheme="minorHAnsi"/>
          <w:sz w:val="24"/>
          <w:szCs w:val="24"/>
        </w:rPr>
        <w:t>The present study investigated the relationship between drinking water salinity and the risk of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in </w:t>
      </w:r>
      <w:r w:rsidR="008350C8" w:rsidRPr="00FD64FB">
        <w:rPr>
          <w:rFonts w:cstheme="minorHAnsi"/>
          <w:sz w:val="24"/>
          <w:szCs w:val="24"/>
        </w:rPr>
        <w:t xml:space="preserve">Dacope, </w:t>
      </w:r>
      <w:r w:rsidRPr="00FD64FB">
        <w:rPr>
          <w:rFonts w:cstheme="minorHAnsi"/>
          <w:sz w:val="24"/>
          <w:szCs w:val="24"/>
        </w:rPr>
        <w:t>a coastal area</w:t>
      </w:r>
      <w:r w:rsidR="008350C8" w:rsidRPr="00FD64FB">
        <w:rPr>
          <w:rFonts w:cstheme="minorHAnsi"/>
          <w:sz w:val="24"/>
          <w:szCs w:val="24"/>
        </w:rPr>
        <w:t xml:space="preserve"> in Bangladesh</w:t>
      </w:r>
      <w:r w:rsidRPr="00FD64FB">
        <w:rPr>
          <w:rFonts w:cstheme="minorHAnsi"/>
          <w:sz w:val="24"/>
          <w:szCs w:val="24"/>
        </w:rPr>
        <w:t xml:space="preserve">. </w:t>
      </w:r>
      <w:r w:rsidR="00481244" w:rsidRPr="00FD64FB">
        <w:rPr>
          <w:rFonts w:cstheme="minorHAnsi"/>
          <w:sz w:val="24"/>
          <w:szCs w:val="24"/>
        </w:rPr>
        <w:t xml:space="preserve">The </w:t>
      </w:r>
      <w:r w:rsidRPr="00FD64FB">
        <w:rPr>
          <w:rFonts w:cstheme="minorHAnsi"/>
          <w:sz w:val="24"/>
          <w:szCs w:val="24"/>
        </w:rPr>
        <w:t>findings show</w:t>
      </w:r>
      <w:r w:rsidR="00481244" w:rsidRPr="00FD64FB">
        <w:rPr>
          <w:rFonts w:cstheme="minorHAnsi"/>
          <w:sz w:val="24"/>
          <w:szCs w:val="24"/>
        </w:rPr>
        <w:t xml:space="preserve"> that the Dacope population is exposed to high levels of sodium in their drinking water. Tubewell water, which was the most used source, was associated with the highest sodium levels, followed by filter and pond water. Compared to rainwater, other water sources were associated with a higher risk of (</w:t>
      </w:r>
      <w:proofErr w:type="gramStart"/>
      <w:r w:rsidR="00481244" w:rsidRPr="00FD64FB">
        <w:rPr>
          <w:rFonts w:cstheme="minorHAnsi"/>
          <w:sz w:val="24"/>
          <w:szCs w:val="24"/>
        </w:rPr>
        <w:t>pre)eclampsia</w:t>
      </w:r>
      <w:proofErr w:type="gramEnd"/>
      <w:r w:rsidR="00481244" w:rsidRPr="00FD64FB">
        <w:rPr>
          <w:rFonts w:cstheme="minorHAnsi"/>
          <w:sz w:val="24"/>
          <w:szCs w:val="24"/>
        </w:rPr>
        <w:t xml:space="preserve"> and gestational hypertension (p&lt;0.001). Using quartiles of the concentration of sodium in drinking water, there was an increased disease risk for increasing quartiles, after adjusting for age, parity and socioeconomic conditions (p&lt;0.001). These results were unchanged in a subset in which cases and controls were matched by </w:t>
      </w:r>
      <w:r w:rsidR="00C65C08" w:rsidRPr="00FD64FB">
        <w:rPr>
          <w:rFonts w:cstheme="minorHAnsi"/>
          <w:sz w:val="24"/>
          <w:szCs w:val="24"/>
        </w:rPr>
        <w:t>age, parity</w:t>
      </w:r>
      <w:r w:rsidR="000C27C0" w:rsidRPr="00FD64FB">
        <w:rPr>
          <w:rFonts w:cstheme="minorHAnsi"/>
          <w:sz w:val="24"/>
          <w:szCs w:val="24"/>
        </w:rPr>
        <w:t>,</w:t>
      </w:r>
      <w:r w:rsidR="00C65C08" w:rsidRPr="00FD64FB">
        <w:rPr>
          <w:rFonts w:cstheme="minorHAnsi"/>
          <w:sz w:val="24"/>
          <w:szCs w:val="24"/>
        </w:rPr>
        <w:t xml:space="preserve"> and </w:t>
      </w:r>
      <w:r w:rsidR="00481244" w:rsidRPr="00FD64FB">
        <w:rPr>
          <w:rFonts w:cstheme="minorHAnsi"/>
          <w:sz w:val="24"/>
          <w:szCs w:val="24"/>
        </w:rPr>
        <w:t xml:space="preserve">residence, as well as </w:t>
      </w:r>
      <w:r w:rsidR="00084562" w:rsidRPr="00FD64FB">
        <w:rPr>
          <w:rFonts w:cstheme="minorHAnsi"/>
          <w:sz w:val="24"/>
          <w:szCs w:val="24"/>
        </w:rPr>
        <w:t xml:space="preserve">among a sample </w:t>
      </w:r>
      <w:r w:rsidR="00481244" w:rsidRPr="00FD64FB">
        <w:rPr>
          <w:rFonts w:cstheme="minorHAnsi"/>
          <w:sz w:val="24"/>
          <w:szCs w:val="24"/>
        </w:rPr>
        <w:t xml:space="preserve">in </w:t>
      </w:r>
      <w:r w:rsidR="00084562" w:rsidRPr="00FD64FB">
        <w:rPr>
          <w:rFonts w:cstheme="minorHAnsi"/>
          <w:sz w:val="24"/>
          <w:szCs w:val="24"/>
        </w:rPr>
        <w:t xml:space="preserve">Paikgacha, </w:t>
      </w:r>
      <w:r w:rsidR="00481244" w:rsidRPr="00FD64FB">
        <w:rPr>
          <w:rFonts w:cstheme="minorHAnsi"/>
          <w:sz w:val="24"/>
          <w:szCs w:val="24"/>
        </w:rPr>
        <w:t>a neighbouring coastal sub-district</w:t>
      </w:r>
      <w:r w:rsidR="00084562" w:rsidRPr="00FD64FB">
        <w:rPr>
          <w:rFonts w:cstheme="minorHAnsi"/>
          <w:sz w:val="24"/>
          <w:szCs w:val="24"/>
        </w:rPr>
        <w:t xml:space="preserve">. </w:t>
      </w:r>
    </w:p>
    <w:p w14:paraId="6278B00B" w14:textId="77777777" w:rsidR="00481244" w:rsidRPr="00FD64FB" w:rsidRDefault="00481244" w:rsidP="00FD64FB">
      <w:pPr>
        <w:spacing w:line="360" w:lineRule="auto"/>
        <w:jc w:val="both"/>
        <w:rPr>
          <w:rFonts w:cstheme="minorHAnsi"/>
          <w:b/>
          <w:sz w:val="24"/>
          <w:szCs w:val="24"/>
        </w:rPr>
      </w:pPr>
      <w:r w:rsidRPr="00FD64FB">
        <w:rPr>
          <w:rFonts w:cstheme="minorHAnsi"/>
          <w:b/>
          <w:sz w:val="24"/>
          <w:szCs w:val="24"/>
        </w:rPr>
        <w:t>5.1.2 Study population: baseline characteristics</w:t>
      </w:r>
    </w:p>
    <w:p w14:paraId="4B068F4E"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The case-control study was successful in enrolling 1,222 pregnant women aged 13-45 at or above 20 weeks of gestation between October 2009 and April 2011 from Dacope Upazilla</w:t>
      </w:r>
      <w:r w:rsidR="00ED49E8" w:rsidRPr="00FD64FB">
        <w:rPr>
          <w:rFonts w:cstheme="minorHAnsi"/>
          <w:sz w:val="24"/>
          <w:szCs w:val="24"/>
        </w:rPr>
        <w:t>,</w:t>
      </w:r>
      <w:r w:rsidRPr="00FD64FB">
        <w:rPr>
          <w:rFonts w:cstheme="minorHAnsi"/>
          <w:sz w:val="24"/>
          <w:szCs w:val="24"/>
        </w:rPr>
        <w:t xml:space="preserve"> and 150 pregnant women with </w:t>
      </w:r>
      <w:r w:rsidR="00ED49E8" w:rsidRPr="00FD64FB">
        <w:rPr>
          <w:rFonts w:cstheme="minorHAnsi"/>
          <w:sz w:val="24"/>
          <w:szCs w:val="24"/>
        </w:rPr>
        <w:t>similar</w:t>
      </w:r>
      <w:r w:rsidRPr="00FD64FB">
        <w:rPr>
          <w:rFonts w:cstheme="minorHAnsi"/>
          <w:sz w:val="24"/>
          <w:szCs w:val="24"/>
        </w:rPr>
        <w:t xml:space="preserve"> characteristics from Paikgacha Upazilla between February 2010 and July 2010.  </w:t>
      </w:r>
    </w:p>
    <w:p w14:paraId="55B48019"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Among the 202 cases </w:t>
      </w:r>
      <w:r w:rsidR="008350C8" w:rsidRPr="00FD64FB">
        <w:rPr>
          <w:rFonts w:cstheme="minorHAnsi"/>
          <w:sz w:val="24"/>
          <w:szCs w:val="24"/>
        </w:rPr>
        <w:t xml:space="preserve">recruited from Dacope, </w:t>
      </w:r>
      <w:r w:rsidRPr="00FD64FB">
        <w:rPr>
          <w:rFonts w:cstheme="minorHAnsi"/>
          <w:sz w:val="24"/>
          <w:szCs w:val="24"/>
        </w:rPr>
        <w:t>55 pregnant women (27%) were temporarily living in Dacope Upazilla for the duration of their pregnancy (</w:t>
      </w:r>
      <w:r w:rsidRPr="00FD64FB">
        <w:rPr>
          <w:rFonts w:cstheme="minorHAnsi"/>
          <w:b/>
          <w:sz w:val="24"/>
          <w:szCs w:val="24"/>
        </w:rPr>
        <w:t>table 4.1</w:t>
      </w:r>
      <w:r w:rsidRPr="00FD64FB">
        <w:rPr>
          <w:rFonts w:cstheme="minorHAnsi"/>
          <w:sz w:val="24"/>
          <w:szCs w:val="24"/>
        </w:rPr>
        <w:t xml:space="preserve">). In Bangladesh it is common for pregnant women to return to their parents’ house during delivery, which was assumed to be the case for these </w:t>
      </w:r>
      <w:r w:rsidRPr="007C3705">
        <w:rPr>
          <w:rFonts w:cstheme="minorHAnsi"/>
          <w:sz w:val="24"/>
          <w:szCs w:val="24"/>
        </w:rPr>
        <w:t>women. A sensitivity analysis was carried out excluding t</w:t>
      </w:r>
      <w:r w:rsidR="00CF3362" w:rsidRPr="007C3705">
        <w:rPr>
          <w:rFonts w:cstheme="minorHAnsi"/>
          <w:sz w:val="24"/>
          <w:szCs w:val="24"/>
        </w:rPr>
        <w:t xml:space="preserve">hese participants to check for robustness of the observed association </w:t>
      </w:r>
      <w:r w:rsidR="00084562" w:rsidRPr="007C3705">
        <w:rPr>
          <w:rFonts w:cstheme="minorHAnsi"/>
          <w:sz w:val="24"/>
          <w:szCs w:val="24"/>
        </w:rPr>
        <w:t>(</w:t>
      </w:r>
      <w:r w:rsidR="00255DA0" w:rsidRPr="007C3705">
        <w:rPr>
          <w:rFonts w:cstheme="minorHAnsi"/>
          <w:b/>
          <w:sz w:val="24"/>
          <w:szCs w:val="24"/>
        </w:rPr>
        <w:t>tables 4.34 and 4.36</w:t>
      </w:r>
      <w:r w:rsidR="00084562" w:rsidRPr="007C3705">
        <w:rPr>
          <w:rFonts w:cstheme="minorHAnsi"/>
          <w:sz w:val="24"/>
          <w:szCs w:val="24"/>
        </w:rPr>
        <w:t>)</w:t>
      </w:r>
      <w:r w:rsidRPr="007C3705">
        <w:rPr>
          <w:rFonts w:cstheme="minorHAnsi"/>
          <w:sz w:val="24"/>
          <w:szCs w:val="24"/>
        </w:rPr>
        <w:t>.</w:t>
      </w:r>
    </w:p>
    <w:p w14:paraId="08A313FB" w14:textId="77777777" w:rsidR="003A5F4F" w:rsidRPr="00FD64FB" w:rsidRDefault="003A5F4F" w:rsidP="00FD64FB">
      <w:pPr>
        <w:pStyle w:val="Default"/>
        <w:spacing w:after="240" w:line="360" w:lineRule="auto"/>
        <w:jc w:val="both"/>
        <w:rPr>
          <w:rFonts w:asciiTheme="minorHAnsi" w:hAnsiTheme="minorHAnsi" w:cstheme="minorHAnsi"/>
        </w:rPr>
      </w:pPr>
      <w:r w:rsidRPr="00FD64FB">
        <w:rPr>
          <w:rFonts w:asciiTheme="minorHAnsi" w:hAnsiTheme="minorHAnsi" w:cstheme="minorHAnsi"/>
        </w:rPr>
        <w:t xml:space="preserve">The distribution of the disease conditions among the 202 cases in Dacope showed that more than 80% were pre-eclampsia cases, while only 3% were eclampsia cases. Between October 2009 and April 2011, all pregnant women in the sample population were measured for </w:t>
      </w:r>
      <w:r w:rsidR="001E6160" w:rsidRPr="00FD64FB">
        <w:rPr>
          <w:rFonts w:asciiTheme="minorHAnsi" w:hAnsiTheme="minorHAnsi" w:cstheme="minorHAnsi"/>
        </w:rPr>
        <w:t xml:space="preserve">their </w:t>
      </w:r>
      <w:r w:rsidRPr="00FD64FB">
        <w:rPr>
          <w:rFonts w:asciiTheme="minorHAnsi" w:hAnsiTheme="minorHAnsi" w:cstheme="minorHAnsi"/>
        </w:rPr>
        <w:t>BP at the 20</w:t>
      </w:r>
      <w:r w:rsidRPr="00FD64FB">
        <w:rPr>
          <w:rFonts w:asciiTheme="minorHAnsi" w:hAnsiTheme="minorHAnsi" w:cstheme="minorHAnsi"/>
          <w:vertAlign w:val="superscript"/>
        </w:rPr>
        <w:t>th</w:t>
      </w:r>
      <w:r w:rsidRPr="00FD64FB">
        <w:rPr>
          <w:rFonts w:asciiTheme="minorHAnsi" w:hAnsiTheme="minorHAnsi" w:cstheme="minorHAnsi"/>
        </w:rPr>
        <w:t xml:space="preserve"> week of pregnancy</w:t>
      </w:r>
      <w:r w:rsidR="001E6160" w:rsidRPr="00FD64FB">
        <w:rPr>
          <w:rFonts w:asciiTheme="minorHAnsi" w:hAnsiTheme="minorHAnsi" w:cstheme="minorHAnsi"/>
        </w:rPr>
        <w:t xml:space="preserve">. </w:t>
      </w:r>
      <w:r w:rsidR="00ED49E8" w:rsidRPr="00FD64FB">
        <w:rPr>
          <w:rFonts w:asciiTheme="minorHAnsi" w:hAnsiTheme="minorHAnsi" w:cstheme="minorHAnsi"/>
        </w:rPr>
        <w:t>In the</w:t>
      </w:r>
      <w:r w:rsidR="001E6160" w:rsidRPr="00FD64FB">
        <w:rPr>
          <w:rFonts w:asciiTheme="minorHAnsi" w:hAnsiTheme="minorHAnsi" w:cstheme="minorHAnsi"/>
        </w:rPr>
        <w:t xml:space="preserve"> case of high BP, the women were</w:t>
      </w:r>
      <w:r w:rsidRPr="00FD64FB">
        <w:rPr>
          <w:rFonts w:asciiTheme="minorHAnsi" w:hAnsiTheme="minorHAnsi" w:cstheme="minorHAnsi"/>
        </w:rPr>
        <w:t xml:space="preserve"> referred to the UHC as part of the study protocol. It was, therefore, possible to diagnose and treat most pre-eclampsia cases early, and disease progression into eclampsia was reduced drastically due to this early diagnoses and treatment. This has major implications for identifying high-risk mothers at the community level through community </w:t>
      </w:r>
      <w:proofErr w:type="gramStart"/>
      <w:r w:rsidRPr="00FD64FB">
        <w:rPr>
          <w:rFonts w:asciiTheme="minorHAnsi" w:hAnsiTheme="minorHAnsi" w:cstheme="minorHAnsi"/>
        </w:rPr>
        <w:t>HAs</w:t>
      </w:r>
      <w:proofErr w:type="gramEnd"/>
      <w:r w:rsidRPr="00FD64FB">
        <w:rPr>
          <w:rFonts w:asciiTheme="minorHAnsi" w:hAnsiTheme="minorHAnsi" w:cstheme="minorHAnsi"/>
        </w:rPr>
        <w:t xml:space="preserve"> as a preventative measure, which will be discussed further in </w:t>
      </w:r>
      <w:r w:rsidRPr="00FD64FB">
        <w:rPr>
          <w:rFonts w:asciiTheme="minorHAnsi" w:hAnsiTheme="minorHAnsi" w:cstheme="minorHAnsi"/>
          <w:b/>
        </w:rPr>
        <w:t>section 5.</w:t>
      </w:r>
      <w:r w:rsidR="004870F3" w:rsidRPr="00FD64FB">
        <w:rPr>
          <w:rFonts w:asciiTheme="minorHAnsi" w:hAnsiTheme="minorHAnsi" w:cstheme="minorHAnsi"/>
          <w:b/>
        </w:rPr>
        <w:t>4</w:t>
      </w:r>
      <w:r w:rsidRPr="00FD64FB">
        <w:rPr>
          <w:rFonts w:asciiTheme="minorHAnsi" w:hAnsiTheme="minorHAnsi" w:cstheme="minorHAnsi"/>
          <w:b/>
        </w:rPr>
        <w:t>.1</w:t>
      </w:r>
      <w:r w:rsidRPr="00FD64FB">
        <w:rPr>
          <w:rFonts w:asciiTheme="minorHAnsi" w:hAnsiTheme="minorHAnsi" w:cstheme="minorHAnsi"/>
        </w:rPr>
        <w:t xml:space="preserve">.  </w:t>
      </w:r>
    </w:p>
    <w:p w14:paraId="73422FF0"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As expected, cases had </w:t>
      </w:r>
      <w:r w:rsidR="001E6160" w:rsidRPr="00FD64FB">
        <w:rPr>
          <w:rFonts w:cstheme="minorHAnsi"/>
          <w:sz w:val="24"/>
          <w:szCs w:val="24"/>
        </w:rPr>
        <w:t xml:space="preserve">more proteinuria, oedema and </w:t>
      </w:r>
      <w:r w:rsidRPr="00FD64FB">
        <w:rPr>
          <w:rFonts w:cstheme="minorHAnsi"/>
          <w:sz w:val="24"/>
          <w:szCs w:val="24"/>
        </w:rPr>
        <w:t>higher mean systolic and diastolic BP than controls, as these are part of the criteria for the case definition and the symptoms of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Compared to controls, cases had higher mean weight, BMI, mid upper arm circumference and weight gain, which could be attributed to the presence of oedema. Oedema, which is a traditional criterion for the diagnosis of pre-eclampsia, is characterised by an increase in total body water and sodium retention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&lt;Refman&gt;&lt;Cite&gt;&lt;Author&gt;Davison&lt;/Author&gt;&lt;Year&gt;1997&lt;/Year&gt;&lt;RecNum&gt;195&lt;/RecNum&gt;&lt;IDText&gt;Edema in pregnancy&lt;/IDText&gt;&lt;MDL Ref_Type="Journal"&gt;&lt;Ref_Type&gt;Journal&lt;/Ref_Type&gt;&lt;Ref_ID&gt;195&lt;/Ref_ID&gt;&lt;Title_Primary&gt;Edema in pregnancy&lt;/Title_Primary&gt;&lt;Authors_Primary&gt;Davison,J.M.&lt;/Authors_Primary&gt;&lt;Date_Primary&gt;1997/6&lt;/Date_Primary&gt;&lt;Keywords&gt;Body Water&lt;/Keywords&gt;&lt;Keywords&gt;complications&lt;/Keywords&gt;&lt;Keywords&gt;Diuretics&lt;/Keywords&gt;&lt;Keywords&gt;Edema&lt;/Keywords&gt;&lt;Keywords&gt;etiology&lt;/Keywords&gt;&lt;Keywords&gt;Female&lt;/Keywords&gt;&lt;Keywords&gt;Homeostasis&lt;/Keywords&gt;&lt;Keywords&gt;Humans&lt;/Keywords&gt;&lt;Keywords&gt;metabolism&lt;/Keywords&gt;&lt;Keywords&gt;Obstetrics&lt;/Keywords&gt;&lt;Keywords&gt;Pre-Eclampsia&lt;/Keywords&gt;&lt;Keywords&gt;Pregnancy&lt;/Keywords&gt;&lt;Keywords&gt;Pregnancy Complications&lt;/Keywords&gt;&lt;Keywords&gt;prevention &amp;amp; control&lt;/Keywords&gt;&lt;Keywords&gt;Risk&lt;/Keywords&gt;&lt;Keywords&gt;Sodium&lt;/Keywords&gt;&lt;Keywords&gt;therapeutic use&lt;/Keywords&gt;&lt;Keywords&gt;therapy&lt;/Keywords&gt;&lt;Keywords&gt;Water-Electrolyte Balance&lt;/Keywords&gt;&lt;Keywords&gt;Weight Gain&lt;/Keywords&gt;&lt;Reprint&gt;Not in File&lt;/Reprint&gt;&lt;Start_Page&gt;S90&lt;/Start_Page&gt;&lt;End_Page&gt;S96&lt;/End_Page&gt;&lt;Periodical&gt;Kidney Int Suppl&lt;/Periodical&gt;&lt;Volume&gt;59&lt;/Volume&gt;&lt;Address&gt;Department of Obstetrics and Gynaecology, University of Newcastle upon Tyne, Royal Victoria Infirmary, England, United Kingdom&lt;/Address&gt;&lt;Web_URL&gt;PM:9185112&lt;/Web_URL&gt;&lt;ZZ_JournalStdAbbrev&gt;&lt;f name="System"&gt;Kidney Int Suppl&lt;/f&gt;&lt;/ZZ_JournalStdAbbrev&gt;&lt;ZZ_WorkformID&gt;1&lt;/ZZ_WorkformID&gt;&lt;/MDL&gt;&lt;/Cite&gt;&lt;/Refman&gt;</w:instrText>
      </w:r>
      <w:r w:rsidR="0050785D" w:rsidRPr="00FD64FB">
        <w:rPr>
          <w:rFonts w:cstheme="minorHAnsi"/>
          <w:sz w:val="24"/>
          <w:szCs w:val="24"/>
        </w:rPr>
        <w:fldChar w:fldCharType="separate"/>
      </w:r>
      <w:r w:rsidRPr="00FD64FB">
        <w:rPr>
          <w:rFonts w:cstheme="minorHAnsi"/>
          <w:noProof/>
          <w:sz w:val="24"/>
          <w:szCs w:val="24"/>
        </w:rPr>
        <w:t>(Davison 1997)</w:t>
      </w:r>
      <w:r w:rsidR="0050785D" w:rsidRPr="00FD64FB">
        <w:rPr>
          <w:rFonts w:cstheme="minorHAnsi"/>
          <w:sz w:val="24"/>
          <w:szCs w:val="24"/>
        </w:rPr>
        <w:fldChar w:fldCharType="end"/>
      </w:r>
      <w:r w:rsidRPr="00FD64FB">
        <w:rPr>
          <w:rFonts w:cstheme="minorHAnsi"/>
          <w:sz w:val="24"/>
          <w:szCs w:val="24"/>
        </w:rPr>
        <w:t xml:space="preserve">.  </w:t>
      </w:r>
    </w:p>
    <w:p w14:paraId="4D360D63" w14:textId="77777777" w:rsidR="00CC39C1" w:rsidRPr="00FD64FB" w:rsidRDefault="003A5F4F" w:rsidP="00FD64FB">
      <w:pPr>
        <w:spacing w:line="360" w:lineRule="auto"/>
        <w:jc w:val="both"/>
        <w:rPr>
          <w:rFonts w:cstheme="minorHAnsi"/>
          <w:sz w:val="24"/>
          <w:szCs w:val="24"/>
        </w:rPr>
      </w:pPr>
      <w:r w:rsidRPr="00FD64FB">
        <w:rPr>
          <w:rFonts w:cstheme="minorHAnsi"/>
          <w:sz w:val="24"/>
          <w:szCs w:val="24"/>
        </w:rPr>
        <w:t>High SES index was significantly higher among cases (43%) than controls (28%), with cases having a higher ownership of durable assets, improved housing conditions and sanitation facilities. The o</w:t>
      </w:r>
      <w:r w:rsidRPr="00FD64FB">
        <w:rPr>
          <w:rFonts w:cstheme="minorHAnsi"/>
          <w:color w:val="000000"/>
          <w:sz w:val="24"/>
          <w:szCs w:val="24"/>
        </w:rPr>
        <w:t xml:space="preserve">wnership of bicycles, motor cycles and engine vans were lower in cases than </w:t>
      </w:r>
      <w:r w:rsidR="001E6160" w:rsidRPr="00FD64FB">
        <w:rPr>
          <w:rFonts w:cstheme="minorHAnsi"/>
          <w:color w:val="000000"/>
          <w:sz w:val="24"/>
          <w:szCs w:val="24"/>
        </w:rPr>
        <w:t xml:space="preserve">in </w:t>
      </w:r>
      <w:r w:rsidRPr="00FD64FB">
        <w:rPr>
          <w:rFonts w:cstheme="minorHAnsi"/>
          <w:color w:val="000000"/>
          <w:sz w:val="24"/>
          <w:szCs w:val="24"/>
        </w:rPr>
        <w:t>controls</w:t>
      </w:r>
      <w:r w:rsidR="001E6160" w:rsidRPr="00FD64FB">
        <w:rPr>
          <w:rFonts w:cstheme="minorHAnsi"/>
          <w:color w:val="000000"/>
          <w:sz w:val="24"/>
          <w:szCs w:val="24"/>
        </w:rPr>
        <w:t>. I</w:t>
      </w:r>
      <w:r w:rsidRPr="00FD64FB">
        <w:rPr>
          <w:rFonts w:cstheme="minorHAnsi"/>
          <w:color w:val="000000"/>
          <w:sz w:val="24"/>
          <w:szCs w:val="24"/>
        </w:rPr>
        <w:t xml:space="preserve">n Dacope and most rural Upazillas in Khulna, households with these assets are more likely to use them as sources of income (cycles or engine vans are </w:t>
      </w:r>
      <w:r w:rsidR="001E6160" w:rsidRPr="00FD64FB">
        <w:rPr>
          <w:rFonts w:cstheme="minorHAnsi"/>
          <w:color w:val="000000"/>
          <w:sz w:val="24"/>
          <w:szCs w:val="24"/>
        </w:rPr>
        <w:t xml:space="preserve">used or </w:t>
      </w:r>
      <w:r w:rsidRPr="00FD64FB">
        <w:rPr>
          <w:rFonts w:cstheme="minorHAnsi"/>
          <w:color w:val="000000"/>
          <w:sz w:val="24"/>
          <w:szCs w:val="24"/>
        </w:rPr>
        <w:t xml:space="preserve">rented out </w:t>
      </w:r>
      <w:r w:rsidR="000C27C0" w:rsidRPr="00FD64FB">
        <w:rPr>
          <w:rFonts w:cstheme="minorHAnsi"/>
          <w:color w:val="000000"/>
          <w:sz w:val="24"/>
          <w:szCs w:val="24"/>
        </w:rPr>
        <w:t xml:space="preserve">as </w:t>
      </w:r>
      <w:r w:rsidR="001E6160" w:rsidRPr="00FD64FB">
        <w:rPr>
          <w:rFonts w:cstheme="minorHAnsi"/>
          <w:color w:val="000000"/>
          <w:sz w:val="24"/>
          <w:szCs w:val="24"/>
        </w:rPr>
        <w:t>means of transportation</w:t>
      </w:r>
      <w:r w:rsidRPr="00FD64FB">
        <w:rPr>
          <w:rFonts w:cstheme="minorHAnsi"/>
          <w:color w:val="000000"/>
          <w:sz w:val="24"/>
          <w:szCs w:val="24"/>
        </w:rPr>
        <w:t xml:space="preserve">) and they are generally correlated with lower socioeconomic conditions. </w:t>
      </w:r>
      <w:r w:rsidRPr="00FD64FB">
        <w:rPr>
          <w:rFonts w:cstheme="minorHAnsi"/>
          <w:sz w:val="24"/>
          <w:szCs w:val="24"/>
        </w:rPr>
        <w:t xml:space="preserve">A higher number of pregnant women in the control group (36%) needed to fetch water themselves than that of the case group (16%), which could also be attributed to socioeconomic conditions, again implying that cases were from slightly wealthier households. </w:t>
      </w:r>
      <w:r w:rsidR="00665794" w:rsidRPr="00CF3362">
        <w:rPr>
          <w:rFonts w:cstheme="minorHAnsi"/>
          <w:sz w:val="24"/>
          <w:szCs w:val="24"/>
        </w:rPr>
        <w:t>This</w:t>
      </w:r>
      <w:r w:rsidR="00055A8B" w:rsidRPr="00CF3362">
        <w:rPr>
          <w:rFonts w:cstheme="minorHAnsi"/>
          <w:sz w:val="24"/>
          <w:szCs w:val="24"/>
        </w:rPr>
        <w:t xml:space="preserve"> could have</w:t>
      </w:r>
      <w:r w:rsidR="00665794" w:rsidRPr="00CF3362">
        <w:rPr>
          <w:rFonts w:cstheme="minorHAnsi"/>
          <w:sz w:val="24"/>
          <w:szCs w:val="24"/>
        </w:rPr>
        <w:t xml:space="preserve"> possibly led to some selection bias</w:t>
      </w:r>
      <w:r w:rsidR="00CC39C1" w:rsidRPr="00CF3362">
        <w:rPr>
          <w:rFonts w:cstheme="minorHAnsi"/>
          <w:sz w:val="24"/>
          <w:szCs w:val="24"/>
        </w:rPr>
        <w:t xml:space="preserve">, which will be discussed in detail in </w:t>
      </w:r>
      <w:r w:rsidR="00CC39C1" w:rsidRPr="00CF3362">
        <w:rPr>
          <w:rFonts w:cstheme="minorHAnsi"/>
          <w:b/>
          <w:sz w:val="24"/>
          <w:szCs w:val="24"/>
        </w:rPr>
        <w:t>section 5.</w:t>
      </w:r>
      <w:r w:rsidR="004870F3" w:rsidRPr="00CF3362">
        <w:rPr>
          <w:rFonts w:cstheme="minorHAnsi"/>
          <w:b/>
          <w:sz w:val="24"/>
          <w:szCs w:val="24"/>
        </w:rPr>
        <w:t>3</w:t>
      </w:r>
      <w:r w:rsidR="00CC39C1" w:rsidRPr="00CF3362">
        <w:rPr>
          <w:rFonts w:cstheme="minorHAnsi"/>
          <w:sz w:val="24"/>
          <w:szCs w:val="24"/>
        </w:rPr>
        <w:t>. It must be noted, however, that the whole of Dacope population is generally poor an</w:t>
      </w:r>
      <w:r w:rsidR="00CC39C1" w:rsidRPr="00FD64FB">
        <w:rPr>
          <w:rFonts w:cstheme="minorHAnsi"/>
          <w:sz w:val="24"/>
          <w:szCs w:val="24"/>
        </w:rPr>
        <w:t xml:space="preserve">d the difference between the high and low socioeconomic </w:t>
      </w:r>
      <w:r w:rsidR="00C65C08" w:rsidRPr="00FD64FB">
        <w:rPr>
          <w:rFonts w:cstheme="minorHAnsi"/>
          <w:sz w:val="24"/>
          <w:szCs w:val="24"/>
        </w:rPr>
        <w:t>groups</w:t>
      </w:r>
      <w:r w:rsidR="00CC39C1" w:rsidRPr="00FD64FB">
        <w:rPr>
          <w:rFonts w:cstheme="minorHAnsi"/>
          <w:sz w:val="24"/>
          <w:szCs w:val="24"/>
        </w:rPr>
        <w:t xml:space="preserve"> is not substantial.  </w:t>
      </w:r>
      <w:r w:rsidR="00193A88" w:rsidRPr="00FD64FB">
        <w:rPr>
          <w:rFonts w:cstheme="minorHAnsi"/>
          <w:sz w:val="24"/>
          <w:szCs w:val="24"/>
        </w:rPr>
        <w:t xml:space="preserve">All </w:t>
      </w:r>
      <w:r w:rsidR="000C27C0" w:rsidRPr="00FD64FB">
        <w:rPr>
          <w:rFonts w:cstheme="minorHAnsi"/>
          <w:sz w:val="24"/>
          <w:szCs w:val="24"/>
        </w:rPr>
        <w:t xml:space="preserve">multivariate </w:t>
      </w:r>
      <w:r w:rsidR="00193A88" w:rsidRPr="00FD64FB">
        <w:rPr>
          <w:rFonts w:cstheme="minorHAnsi"/>
          <w:sz w:val="24"/>
          <w:szCs w:val="24"/>
        </w:rPr>
        <w:t xml:space="preserve">models were adjusted </w:t>
      </w:r>
      <w:r w:rsidR="00084562" w:rsidRPr="00FD64FB">
        <w:rPr>
          <w:rFonts w:cstheme="minorHAnsi"/>
          <w:sz w:val="24"/>
          <w:szCs w:val="24"/>
        </w:rPr>
        <w:t xml:space="preserve">by </w:t>
      </w:r>
      <w:r w:rsidR="000C27C0" w:rsidRPr="00FD64FB">
        <w:rPr>
          <w:rFonts w:cstheme="minorHAnsi"/>
          <w:sz w:val="24"/>
          <w:szCs w:val="24"/>
        </w:rPr>
        <w:t xml:space="preserve">the </w:t>
      </w:r>
      <w:r w:rsidR="00193A88" w:rsidRPr="00FD64FB">
        <w:rPr>
          <w:rFonts w:cstheme="minorHAnsi"/>
          <w:sz w:val="24"/>
          <w:szCs w:val="24"/>
        </w:rPr>
        <w:t>SES index.</w:t>
      </w:r>
    </w:p>
    <w:p w14:paraId="2DAC6AE7"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Parity was associated with the disease outcome, but not all categories were statistically </w:t>
      </w:r>
      <w:r w:rsidRPr="00CF3362">
        <w:rPr>
          <w:rFonts w:cstheme="minorHAnsi"/>
          <w:sz w:val="24"/>
          <w:szCs w:val="24"/>
        </w:rPr>
        <w:t xml:space="preserve">significant. It was added to the multivariate regression model </w:t>
      </w:r>
      <w:r w:rsidR="007B6F65" w:rsidRPr="00CF3362">
        <w:rPr>
          <w:rFonts w:cstheme="minorHAnsi"/>
          <w:sz w:val="24"/>
          <w:szCs w:val="24"/>
        </w:rPr>
        <w:t>as a potential confounder,</w:t>
      </w:r>
      <w:r w:rsidRPr="00CF3362">
        <w:rPr>
          <w:rFonts w:cstheme="minorHAnsi"/>
          <w:sz w:val="24"/>
          <w:szCs w:val="24"/>
        </w:rPr>
        <w:t xml:space="preserve"> because the li</w:t>
      </w:r>
      <w:r w:rsidR="00272258" w:rsidRPr="00CF3362">
        <w:rPr>
          <w:rFonts w:cstheme="minorHAnsi"/>
          <w:sz w:val="24"/>
          <w:szCs w:val="24"/>
        </w:rPr>
        <w:t>terature indicates that women at</w:t>
      </w:r>
      <w:r w:rsidRPr="00CF3362">
        <w:rPr>
          <w:rFonts w:cstheme="minorHAnsi"/>
          <w:sz w:val="24"/>
          <w:szCs w:val="24"/>
        </w:rPr>
        <w:t xml:space="preserve"> first pregnancies are more likely to develop (</w:t>
      </w:r>
      <w:proofErr w:type="gramStart"/>
      <w:r w:rsidRPr="00CF3362">
        <w:rPr>
          <w:rFonts w:cstheme="minorHAnsi"/>
          <w:sz w:val="24"/>
          <w:szCs w:val="24"/>
        </w:rPr>
        <w:t>pre)eclampsia</w:t>
      </w:r>
      <w:proofErr w:type="gramEnd"/>
      <w:r w:rsidRPr="00CF3362">
        <w:rPr>
          <w:rFonts w:cstheme="minorHAnsi"/>
          <w:sz w:val="24"/>
          <w:szCs w:val="24"/>
        </w:rPr>
        <w:t xml:space="preserve"> and gestational hypertension </w:t>
      </w:r>
      <w:r w:rsidR="0050785D" w:rsidRPr="00CF3362">
        <w:rPr>
          <w:rFonts w:cstheme="minorHAnsi"/>
          <w:sz w:val="24"/>
          <w:szCs w:val="24"/>
        </w:rPr>
        <w:fldChar w:fldCharType="begin"/>
      </w:r>
      <w:r w:rsidR="00107920">
        <w:rPr>
          <w:rFonts w:cstheme="minorHAnsi"/>
          <w:sz w:val="24"/>
          <w:szCs w:val="24"/>
        </w:rPr>
        <w:instrText xml:space="preserve"> ADDIN REFMGR.CITE &lt;Refman&gt;&lt;Cite&gt;&lt;Author&gt;Sibai&lt;/Author&gt;&lt;Year&gt;2003&lt;/Year&gt;&lt;RecNum&gt;74&lt;/RecNum&gt;&lt;IDText&gt;Diagnosis and management of gestational hypertension and preeclampsia&lt;/IDText&gt;&lt;MDL Ref_Type="Journal"&gt;&lt;Ref_Type&gt;Journal&lt;/Ref_Type&gt;&lt;Ref_ID&gt;74&lt;/Ref_ID&gt;&lt;Title_Primary&gt;Diagnosis and management of gestational hypertension and preeclampsia&lt;/Title_Primary&gt;&lt;Authors_Primary&gt;Sibai,B.M.&lt;/Authors_Primary&gt;&lt;Date_Primary&gt;2003/7&lt;/Date_Primary&gt;&lt;Keywords&gt;complications&lt;/Keywords&gt;&lt;Keywords&gt;diagnosis&lt;/Keywords&gt;&lt;Keywords&gt;Female&lt;/Keywords&gt;&lt;Keywords&gt;Follow-Up Studies&lt;/Keywords&gt;&lt;Keywords&gt;Gestational Age&lt;/Keywords&gt;&lt;Keywords&gt;Humans&lt;/Keywords&gt;&lt;Keywords&gt;Hypertension&lt;/Keywords&gt;&lt;Keywords&gt;Magnesium Sulfate&lt;/Keywords&gt;&lt;Keywords&gt;mortality&lt;/Keywords&gt;&lt;Keywords&gt;Postnatal Care&lt;/Keywords&gt;&lt;Keywords&gt;Pre-Eclampsia&lt;/Keywords&gt;&lt;Keywords&gt;Pregnancy&lt;/Keywords&gt;&lt;Keywords&gt;Pregnancy Complications,Cardiovascular&lt;/Keywords&gt;&lt;Keywords&gt;Pregnancy Outcome&lt;/Keywords&gt;&lt;Keywords&gt;Pregnancy,High-Risk&lt;/Keywords&gt;&lt;Keywords&gt;Prenatal Care&lt;/Keywords&gt;&lt;Keywords&gt;Risk Assessment&lt;/Keywords&gt;&lt;Keywords&gt;Severity of Illness Index&lt;/Keywords&gt;&lt;Keywords&gt;Survival Rate&lt;/Keywords&gt;&lt;Keywords&gt;therapy&lt;/Keywords&gt;&lt;Keywords&gt;Treatment Outcome&lt;/Keywords&gt;&lt;Reprint&gt;Not in File&lt;/Reprint&gt;&lt;Start_Page&gt;181&lt;/Start_Page&gt;&lt;End_Page&gt;192&lt;/End_Page&gt;&lt;Periodical&gt;Obstet.Gynecol.&lt;/Periodical&gt;&lt;Volume&gt;102&lt;/Volume&gt;&lt;Issue&gt;1&lt;/Issue&gt;&lt;Misc_3&gt;S0029784403004757 [pii]&lt;/Misc_3&gt;&lt;Address&gt;Department of Obstetrics &amp;amp; Gynecology, University of Cincinnati College of Medicine, Cincinnati, Ohio 45267-0526, USA. baha.sibai@uc.edu&lt;/Address&gt;&lt;Web_URL&gt;PM:12850627&lt;/Web_URL&gt;&lt;ZZ_JournalStdAbbrev&gt;&lt;f name="System"&gt;Obstet.Gynecol.&lt;/f&gt;&lt;/ZZ_JournalStdAbbrev&gt;&lt;ZZ_WorkformID&gt;1&lt;/ZZ_WorkformID&gt;&lt;/MDL&gt;&lt;/Cite&gt;&lt;/Refman&gt;</w:instrText>
      </w:r>
      <w:r w:rsidR="0050785D" w:rsidRPr="00CF3362">
        <w:rPr>
          <w:rFonts w:cstheme="minorHAnsi"/>
          <w:sz w:val="24"/>
          <w:szCs w:val="24"/>
        </w:rPr>
        <w:fldChar w:fldCharType="separate"/>
      </w:r>
      <w:r w:rsidRPr="00CF3362">
        <w:rPr>
          <w:rFonts w:cstheme="minorHAnsi"/>
          <w:noProof/>
          <w:sz w:val="24"/>
          <w:szCs w:val="24"/>
        </w:rPr>
        <w:t>(Sibai 2003)</w:t>
      </w:r>
      <w:r w:rsidR="0050785D" w:rsidRPr="00CF3362">
        <w:rPr>
          <w:rFonts w:cstheme="minorHAnsi"/>
          <w:sz w:val="24"/>
          <w:szCs w:val="24"/>
        </w:rPr>
        <w:fldChar w:fldCharType="end"/>
      </w:r>
      <w:r w:rsidRPr="00CF3362">
        <w:rPr>
          <w:rFonts w:cstheme="minorHAnsi"/>
          <w:sz w:val="24"/>
          <w:szCs w:val="24"/>
        </w:rPr>
        <w:t>.</w:t>
      </w:r>
    </w:p>
    <w:p w14:paraId="4A8DF4E3"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The </w:t>
      </w:r>
      <w:r w:rsidR="004202D3" w:rsidRPr="00FD64FB">
        <w:rPr>
          <w:rFonts w:cstheme="minorHAnsi"/>
          <w:sz w:val="24"/>
          <w:szCs w:val="24"/>
        </w:rPr>
        <w:t xml:space="preserve">crude risk for the </w:t>
      </w:r>
      <w:r w:rsidRPr="00FD64FB">
        <w:rPr>
          <w:rFonts w:cstheme="minorHAnsi"/>
          <w:sz w:val="24"/>
          <w:szCs w:val="24"/>
        </w:rPr>
        <w:t xml:space="preserve">time to collect water </w:t>
      </w:r>
      <w:r w:rsidR="004202D3" w:rsidRPr="00FD64FB">
        <w:rPr>
          <w:rFonts w:cstheme="minorHAnsi"/>
          <w:sz w:val="24"/>
          <w:szCs w:val="24"/>
        </w:rPr>
        <w:t xml:space="preserve">(up to 30 minutes) </w:t>
      </w:r>
      <w:r w:rsidRPr="00FD64FB">
        <w:rPr>
          <w:rFonts w:cstheme="minorHAnsi"/>
          <w:sz w:val="24"/>
          <w:szCs w:val="24"/>
        </w:rPr>
        <w:t>was mildly associated with an increased risk of the disease</w:t>
      </w:r>
      <w:r w:rsidR="004202D3" w:rsidRPr="00FD64FB">
        <w:rPr>
          <w:rFonts w:cstheme="minorHAnsi"/>
          <w:sz w:val="24"/>
          <w:szCs w:val="24"/>
        </w:rPr>
        <w:t>,</w:t>
      </w:r>
      <w:r w:rsidR="00653D7F">
        <w:rPr>
          <w:rFonts w:cstheme="minorHAnsi"/>
          <w:sz w:val="24"/>
          <w:szCs w:val="24"/>
        </w:rPr>
        <w:t xml:space="preserve"> </w:t>
      </w:r>
      <w:r w:rsidR="004202D3" w:rsidRPr="00FD64FB">
        <w:rPr>
          <w:rFonts w:cstheme="minorHAnsi"/>
          <w:sz w:val="24"/>
          <w:szCs w:val="24"/>
        </w:rPr>
        <w:t xml:space="preserve">but the risk </w:t>
      </w:r>
      <w:r w:rsidRPr="00FD64FB">
        <w:rPr>
          <w:rFonts w:cstheme="minorHAnsi"/>
          <w:sz w:val="24"/>
          <w:szCs w:val="24"/>
        </w:rPr>
        <w:t xml:space="preserve">reduced with the longer time it took to collect water. This could be because longer collection time </w:t>
      </w:r>
      <w:r w:rsidR="00084562" w:rsidRPr="00FD64FB">
        <w:rPr>
          <w:rFonts w:cstheme="minorHAnsi"/>
          <w:sz w:val="24"/>
          <w:szCs w:val="24"/>
        </w:rPr>
        <w:t>possibly signifies</w:t>
      </w:r>
      <w:r w:rsidRPr="00FD64FB">
        <w:rPr>
          <w:rFonts w:cstheme="minorHAnsi"/>
          <w:sz w:val="24"/>
          <w:szCs w:val="24"/>
        </w:rPr>
        <w:t xml:space="preserve"> better quality drinking water</w:t>
      </w:r>
      <w:r w:rsidR="004202D3" w:rsidRPr="00FD64FB">
        <w:rPr>
          <w:rFonts w:cstheme="minorHAnsi"/>
          <w:sz w:val="24"/>
          <w:szCs w:val="24"/>
        </w:rPr>
        <w:t xml:space="preserve"> (less saline)</w:t>
      </w:r>
      <w:r w:rsidRPr="00FD64FB">
        <w:rPr>
          <w:rFonts w:cstheme="minorHAnsi"/>
          <w:sz w:val="24"/>
          <w:szCs w:val="24"/>
        </w:rPr>
        <w:t xml:space="preserve">. Women in Dacope travel long distances to collect less saline water and the sources nearer to the households are probably more saline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&lt;Refman&gt;&lt;Cite&gt;&lt;Author&gt;Ahmed AU&lt;/Author&gt;&lt;Year&gt;2008&lt;/Year&gt;&lt;RecNum&gt;260&lt;/RecNum&gt;&lt;IDText&gt;Assessment of Vulnerability to Climate Change and Adaptation Options for the Coastal People of Bangladesh&lt;/IDText&gt;&lt;MDL Ref_Type="Report"&gt;&lt;Ref_Type&gt;Report&lt;/Ref_Type&gt;&lt;Ref_ID&gt;260&lt;/Ref_ID&gt;&lt;Title_Primary&gt;Assessment of Vulnerability to Climate Change and Adaptation Options for the Coastal People of Bangladesh&lt;/Title_Primary&gt;&lt;Authors_Primary&gt;Ahmed AU&lt;/Authors_Primary&gt;&lt;Date_Primary&gt;2008&lt;/Date_Primary&gt;&lt;Keywords&gt;Bangladesh&lt;/Keywords&gt;&lt;Reprint&gt;Not in File&lt;/Reprint&gt;&lt;Publisher&gt;Practical Action&lt;/Publisher&gt;&lt;ZZ_WorkformID&gt;24&lt;/ZZ_WorkformID&gt;&lt;/MDL&gt;&lt;/Cite&gt;&lt;/Refman&gt;</w:instrText>
      </w:r>
      <w:r w:rsidR="0050785D" w:rsidRPr="00FD64FB">
        <w:rPr>
          <w:rFonts w:cstheme="minorHAnsi"/>
          <w:sz w:val="24"/>
          <w:szCs w:val="24"/>
        </w:rPr>
        <w:fldChar w:fldCharType="separate"/>
      </w:r>
      <w:r w:rsidRPr="00FD64FB">
        <w:rPr>
          <w:rFonts w:cstheme="minorHAnsi"/>
          <w:noProof/>
          <w:sz w:val="24"/>
          <w:szCs w:val="24"/>
        </w:rPr>
        <w:t>(Ahmed AU 2008)</w:t>
      </w:r>
      <w:r w:rsidR="0050785D" w:rsidRPr="00FD64FB">
        <w:rPr>
          <w:rFonts w:cstheme="minorHAnsi"/>
          <w:sz w:val="24"/>
          <w:szCs w:val="24"/>
        </w:rPr>
        <w:fldChar w:fldCharType="end"/>
      </w:r>
      <w:r w:rsidRPr="00FD64FB">
        <w:rPr>
          <w:rFonts w:cstheme="minorHAnsi"/>
          <w:sz w:val="24"/>
          <w:szCs w:val="24"/>
        </w:rPr>
        <w:t xml:space="preserve">. This finding was consistent with a study conducted in southwest Bangladesh </w:t>
      </w:r>
      <w:r w:rsidR="001E6160" w:rsidRPr="00FD64FB">
        <w:rPr>
          <w:rFonts w:cstheme="minorHAnsi"/>
          <w:sz w:val="24"/>
          <w:szCs w:val="24"/>
        </w:rPr>
        <w:t>among</w:t>
      </w:r>
      <w:r w:rsidRPr="00FD64FB">
        <w:rPr>
          <w:rFonts w:cstheme="minorHAnsi"/>
          <w:sz w:val="24"/>
          <w:szCs w:val="24"/>
        </w:rPr>
        <w:t xml:space="preserve"> 750 rural households in 39 villages, where safe water consumption was associated with the distance and the time to collect water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&lt;Refman&gt;&lt;Cite&gt;&lt;Author&gt;Islam MA&lt;/Author&gt;&lt;Year&gt;2011&lt;/Year&gt;&lt;RecNum&gt;137&lt;/RecNum&gt;&lt;IDText&gt;Rural Water Consumption Behavior: A Case Study in Southwest Coastal Area, Bangladesh. World Environment and Water Resources Congress 2011: pp 4403 - 4412&lt;/IDText&gt;&lt;MDL Ref_Type="Conference Proceeding"&gt;&lt;Ref_Type&gt;Conference Proceeding&lt;/Ref_Type&gt;&lt;Ref_ID&gt;137&lt;/Ref_ID&gt;&lt;Title_Primary&gt;Rural Water Consumption Behavior: A Case Study in Southwest Coastal Area, Bangladesh. World Environment and Water Resources Congress 2011: pp 4403 - 4412&lt;/Title_Primary&gt;&lt;Authors_Primary&gt;Islam MA&lt;/Authors_Primary&gt;&lt;Authors_Primary&gt;Sakakibara H&lt;/Authors_Primary&gt;&lt;Authors_Primary&gt;Karim MR&lt;/Authors_Primary&gt;&lt;Authors_Primary&gt;Sekine M&lt;/Authors_Primary&gt;&lt;Date_Primary&gt;2011&lt;/Date_Primary&gt;&lt;Keywords&gt;Bangladesh&lt;/Keywords&gt;&lt;Reprint&gt;Not in File&lt;/Reprint&gt;&lt;Start_Page&gt;4403&lt;/Start_Page&gt;&lt;End_Page&gt;4412&lt;/End_Page&gt;&lt;ZZ_WorkformID&gt;12&lt;/ZZ_WorkformID&gt;&lt;/MDL&gt;&lt;/Cite&gt;&lt;/Refman&gt;</w:instrText>
      </w:r>
      <w:r w:rsidR="0050785D" w:rsidRPr="00FD64FB">
        <w:rPr>
          <w:rFonts w:cstheme="minorHAnsi"/>
          <w:sz w:val="24"/>
          <w:szCs w:val="24"/>
        </w:rPr>
        <w:fldChar w:fldCharType="separate"/>
      </w:r>
      <w:r w:rsidRPr="00FD64FB">
        <w:rPr>
          <w:rFonts w:cstheme="minorHAnsi"/>
          <w:noProof/>
          <w:sz w:val="24"/>
          <w:szCs w:val="24"/>
        </w:rPr>
        <w:t>(Islam MA et al. 2011)</w:t>
      </w:r>
      <w:r w:rsidR="0050785D" w:rsidRPr="00FD64FB">
        <w:rPr>
          <w:rFonts w:cstheme="minorHAnsi"/>
          <w:sz w:val="24"/>
          <w:szCs w:val="24"/>
        </w:rPr>
        <w:fldChar w:fldCharType="end"/>
      </w:r>
      <w:r w:rsidRPr="00FD64FB">
        <w:rPr>
          <w:rFonts w:cstheme="minorHAnsi"/>
          <w:sz w:val="24"/>
          <w:szCs w:val="24"/>
        </w:rPr>
        <w:t xml:space="preserve">. </w:t>
      </w:r>
    </w:p>
    <w:p w14:paraId="42F8818E"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Water intake and the amount of extra table salt (on top of the salt added for cooking) were higher in cases, implying that cases may have had a higher sodium intake. However, both these measures were self-reported information. A higher percentage of women who developed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reported feeling feverish and having diarrheal episodes compared to the controls, which could be related to the early signs of developing the disease, as well as an indication of greater exposure to salinity levels. Previous surveys by </w:t>
      </w:r>
      <w:r w:rsidR="001E6160" w:rsidRPr="00FD64FB">
        <w:rPr>
          <w:rFonts w:cstheme="minorHAnsi"/>
          <w:sz w:val="24"/>
          <w:szCs w:val="24"/>
        </w:rPr>
        <w:t>Caritas Development Institute</w:t>
      </w:r>
      <w:r w:rsidR="00151B51" w:rsidRPr="00FD64FB">
        <w:rPr>
          <w:rFonts w:cstheme="minorHAnsi"/>
          <w:sz w:val="24"/>
          <w:szCs w:val="24"/>
        </w:rPr>
        <w:t xml:space="preserve"> (CDI)</w:t>
      </w:r>
      <w:r w:rsidRPr="00FD64FB">
        <w:rPr>
          <w:rFonts w:cstheme="minorHAnsi"/>
          <w:sz w:val="24"/>
          <w:szCs w:val="24"/>
        </w:rPr>
        <w:t xml:space="preserve"> conducted in the coastal areas reported a high incidence of diarrhoea in salinity-affected areas of Bangladesh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&lt;Refman&gt;&lt;Cite&gt;&lt;Author&gt;Caritas Development Institute (CDI)&lt;/Author&gt;&lt;Year&gt;2000&lt;/Year&gt;&lt;RecNum&gt;30&lt;/RecNum&gt;&lt;IDText&gt;Baseline survey of brackish water resources and environmental situation in Shyamnagar, Satkhira: Prepared to Supplement the Sustainable Environment Management Program (SEMP) of Caritas. Outer Circular Road, Dhaka, Bangladesh&lt;/IDText&gt;&lt;MDL Ref_Type="Report"&gt;&lt;Ref_Type&gt;Report&lt;/Ref_Type&gt;&lt;Ref_ID&gt;30&lt;/Ref_ID&gt;&lt;Title_Primary&gt;Baseline survey of brackish water resources and environmental situation in Shyamnagar, Satkhira: Prepared to Supplement the Sustainable Environment Management Program (SEMP) of Caritas. Outer Circular Road, Dhaka, Bangladesh&lt;/Title_Primary&gt;&lt;Authors_Primary&gt;Caritas Development Institute (CDI)&lt;/Authors_Primary&gt;&lt;Date_Primary&gt;2000&lt;/Date_Primary&gt;&lt;Keywords&gt;Bangladesh&lt;/Keywords&gt;&lt;Reprint&gt;Not in File&lt;/Reprint&gt;&lt;ZZ_WorkformID&gt;24&lt;/ZZ_WorkformID&gt;&lt;/MDL&gt;&lt;/Cite&gt;&lt;Cite&gt;&lt;Author&gt;Caritas Development Institute (CDI)&lt;/Author&gt;&lt;Year&gt;2005&lt;/Year&gt;&lt;RecNum&gt;248&lt;/RecNum&gt;&lt;IDText&gt;Report on &amp;quot;Living in brackish water: Impact of Caritas interventions under SEMP&amp;quot;. Dhaka, Bangladesh&lt;/IDText&gt;&lt;MDL Ref_Type="Report"&gt;&lt;Ref_Type&gt;Report&lt;/Ref_Type&gt;&lt;Ref_ID&gt;248&lt;/Ref_ID&gt;&lt;Title_Primary&gt;Report on &amp;quot;Living in brackish water: Impact of Caritas interventions under SEMP&amp;quot;. Dhaka, Bangladesh&lt;/Title_Primary&gt;&lt;Authors_Primary&gt;Caritas Development Institute (CDI)&lt;/Authors_Primary&gt;&lt;Date_Primary&gt;2005&lt;/Date_Primary&gt;&lt;Keywords&gt;Bangladesh&lt;/Keywords&gt;&lt;Reprint&gt;Not in File&lt;/Reprint&gt;&lt;ZZ_WorkformID&gt;24&lt;/ZZ_WorkformID&gt;&lt;/MDL&gt;&lt;/Cite&gt;&lt;/Refman&gt;</w:instrText>
      </w:r>
      <w:r w:rsidR="0050785D" w:rsidRPr="00FD64FB">
        <w:rPr>
          <w:rFonts w:cstheme="minorHAnsi"/>
          <w:sz w:val="24"/>
          <w:szCs w:val="24"/>
        </w:rPr>
        <w:fldChar w:fldCharType="separate"/>
      </w:r>
      <w:r w:rsidR="000C27C0" w:rsidRPr="00FD64FB">
        <w:rPr>
          <w:rFonts w:cstheme="minorHAnsi"/>
          <w:noProof/>
          <w:sz w:val="24"/>
          <w:szCs w:val="24"/>
        </w:rPr>
        <w:t>(Caritas Development Institute (CDI) 2000; Caritas Development Institute (CDI) 2005)</w:t>
      </w:r>
      <w:r w:rsidR="0050785D" w:rsidRPr="00FD64FB">
        <w:rPr>
          <w:rFonts w:cstheme="minorHAnsi"/>
          <w:sz w:val="24"/>
          <w:szCs w:val="24"/>
        </w:rPr>
        <w:fldChar w:fldCharType="end"/>
      </w:r>
      <w:r w:rsidRPr="00FD64FB">
        <w:rPr>
          <w:rFonts w:cstheme="minorHAnsi"/>
          <w:sz w:val="24"/>
          <w:szCs w:val="24"/>
        </w:rPr>
        <w:t>.</w:t>
      </w:r>
    </w:p>
    <w:p w14:paraId="528EFD4D"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The present study population was generally representative of the rural population surveyed by the Bangladesh Demographic Health Survey for Khulna Division at the national level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&lt;Refman&gt;&lt;Cite&gt;&lt;Author&gt;Bangladesh Demographic and Health Survey&lt;/Author&gt;&lt;Year&gt;2011&lt;/Year&gt;&lt;RecNum&gt;277&lt;/RecNum&gt;&lt;IDText&gt;Preliminary Report of the Bangladesh Demographic and Health Survey 2011&lt;/IDText&gt;&lt;MDL Ref_Type="Report"&gt;&lt;Ref_Type&gt;Report&lt;/Ref_Type&gt;&lt;Ref_ID&gt;277&lt;/Ref_ID&gt;&lt;Title_Primary&gt;Preliminary Report of the Bangladesh Demographic and Health Survey 2011&lt;/Title_Primary&gt;&lt;Authors_Primary&gt;Bangladesh Demographic and Health Survey&lt;/Authors_Primary&gt;&lt;Date_Primary&gt;2011&lt;/Date_Primary&gt;&lt;Keywords&gt;Bangladesh&lt;/Keywords&gt;&lt;Reprint&gt;Not in File&lt;/Reprint&gt;&lt;Volume&gt;Preliminary report&lt;/Volume&gt;&lt;Publisher&gt;National Institute of Population Research and Training, Dhaka, Bangladesh; Mitra and Associates, Dhaka, Bangladesh; Meausure DHS, ICF International, Calverton, Maryland, USA&lt;/Publisher&gt;&lt;ZZ_WorkformID&gt;24&lt;/ZZ_WorkformID&gt;&lt;/MDL&gt;&lt;/Cite&gt;&lt;/Refman&gt;</w:instrText>
      </w:r>
      <w:r w:rsidR="0050785D" w:rsidRPr="00FD64FB">
        <w:rPr>
          <w:rFonts w:cstheme="minorHAnsi"/>
          <w:sz w:val="24"/>
          <w:szCs w:val="24"/>
        </w:rPr>
        <w:fldChar w:fldCharType="separate"/>
      </w:r>
      <w:r w:rsidRPr="00FD64FB">
        <w:rPr>
          <w:rFonts w:cstheme="minorHAnsi"/>
          <w:noProof/>
          <w:sz w:val="24"/>
          <w:szCs w:val="24"/>
        </w:rPr>
        <w:t>(Bangladesh Demographic and Health Survey 2011)</w:t>
      </w:r>
      <w:r w:rsidR="0050785D" w:rsidRPr="00FD64FB">
        <w:rPr>
          <w:rFonts w:cstheme="minorHAnsi"/>
          <w:sz w:val="24"/>
          <w:szCs w:val="24"/>
        </w:rPr>
        <w:fldChar w:fldCharType="end"/>
      </w:r>
      <w:r w:rsidRPr="00FD64FB">
        <w:rPr>
          <w:rFonts w:cstheme="minorHAnsi"/>
          <w:sz w:val="24"/>
          <w:szCs w:val="24"/>
        </w:rPr>
        <w:t>, but from a more vulnerable group.  The mean age of pregnant women in the study was 23.1 (SD 4.5</w:t>
      </w:r>
      <w:r w:rsidR="00C71B06" w:rsidRPr="00FD64FB">
        <w:rPr>
          <w:rFonts w:cstheme="minorHAnsi"/>
          <w:sz w:val="24"/>
          <w:szCs w:val="24"/>
        </w:rPr>
        <w:t>0</w:t>
      </w:r>
      <w:r w:rsidRPr="00FD64FB">
        <w:rPr>
          <w:rFonts w:cstheme="minorHAnsi"/>
          <w:sz w:val="24"/>
          <w:szCs w:val="24"/>
        </w:rPr>
        <w:t>), as is the national mean age of fertile women (23</w:t>
      </w:r>
      <w:r w:rsidR="00C71B06" w:rsidRPr="00FD64FB">
        <w:rPr>
          <w:rFonts w:cstheme="minorHAnsi"/>
          <w:sz w:val="24"/>
          <w:szCs w:val="24"/>
        </w:rPr>
        <w:t>.0</w:t>
      </w:r>
      <w:r w:rsidRPr="00FD64FB">
        <w:rPr>
          <w:rFonts w:cstheme="minorHAnsi"/>
          <w:sz w:val="24"/>
          <w:szCs w:val="24"/>
        </w:rPr>
        <w:t xml:space="preserve"> years)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&lt;Refman&gt;&lt;Cite&gt;&lt;Author&gt;Bangladesh Demographic and Health Survey&lt;/Author&gt;&lt;Year&gt;2011&lt;/Year&gt;&lt;RecNum&gt;277&lt;/RecNum&gt;&lt;IDText&gt;Preliminary Report of the Bangladesh Demographic and Health Survey 2011&lt;/IDText&gt;&lt;MDL Ref_Type="Report"&gt;&lt;Ref_Type&gt;Report&lt;/Ref_Type&gt;&lt;Ref_ID&gt;277&lt;/Ref_ID&gt;&lt;Title_Primary&gt;Preliminary Report of the Bangladesh Demographic and Health Survey 2011&lt;/Title_Primary&gt;&lt;Authors_Primary&gt;Bangladesh Demographic and Health Survey&lt;/Authors_Primary&gt;&lt;Date_Primary&gt;2011&lt;/Date_Primary&gt;&lt;Keywords&gt;Bangladesh&lt;/Keywords&gt;&lt;Reprint&gt;Not in File&lt;/Reprint&gt;&lt;Volume&gt;Preliminary report&lt;/Volume&gt;&lt;Publisher&gt;National Institute of Population Research and Training, Dhaka, Bangladesh; Mitra and Associates, Dhaka, Bangladesh; Meausure DHS, ICF International, Calverton, Maryland, USA&lt;/Publisher&gt;&lt;ZZ_WorkformID&gt;24&lt;/ZZ_WorkformID&gt;&lt;/MDL&gt;&lt;/Cite&gt;&lt;/Refman&gt;</w:instrText>
      </w:r>
      <w:r w:rsidR="0050785D" w:rsidRPr="00FD64FB">
        <w:rPr>
          <w:rFonts w:cstheme="minorHAnsi"/>
          <w:sz w:val="24"/>
          <w:szCs w:val="24"/>
        </w:rPr>
        <w:fldChar w:fldCharType="separate"/>
      </w:r>
      <w:r w:rsidRPr="00FD64FB">
        <w:rPr>
          <w:rFonts w:cstheme="minorHAnsi"/>
          <w:noProof/>
          <w:sz w:val="24"/>
          <w:szCs w:val="24"/>
        </w:rPr>
        <w:t>(Bangladesh Demographic and Health Survey 2011)</w:t>
      </w:r>
      <w:r w:rsidR="0050785D" w:rsidRPr="00FD64FB">
        <w:rPr>
          <w:rFonts w:cstheme="minorHAnsi"/>
          <w:sz w:val="24"/>
          <w:szCs w:val="24"/>
        </w:rPr>
        <w:fldChar w:fldCharType="end"/>
      </w:r>
      <w:r w:rsidRPr="00FD64FB">
        <w:rPr>
          <w:rFonts w:cstheme="minorHAnsi"/>
          <w:sz w:val="24"/>
          <w:szCs w:val="24"/>
        </w:rPr>
        <w:t>. The average number of household members in this population was 4.9</w:t>
      </w:r>
      <w:r w:rsidR="00C71B06" w:rsidRPr="00FD64FB">
        <w:rPr>
          <w:rFonts w:cstheme="minorHAnsi"/>
          <w:sz w:val="24"/>
          <w:szCs w:val="24"/>
        </w:rPr>
        <w:t>0</w:t>
      </w:r>
      <w:r w:rsidRPr="00FD64FB">
        <w:rPr>
          <w:rFonts w:cstheme="minorHAnsi"/>
          <w:sz w:val="24"/>
          <w:szCs w:val="24"/>
        </w:rPr>
        <w:t xml:space="preserve"> and the average for Khulna division is 4.89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&lt;Refman&gt;&lt;Cite&gt;&lt;Author&gt;Bangladesh Bureau of Statistics&lt;/Author&gt;&lt;Year&gt;2010&lt;/Year&gt;&lt;RecNum&gt;185&lt;/RecNum&gt;&lt;IDText&gt;Income and Expenditure Survey (IES)&lt;/IDText&gt;&lt;MDL Ref_Type="Online Source"&gt;&lt;Ref_Type&gt;Online Source&lt;/Ref_Type&gt;&lt;Ref_ID&gt;185&lt;/Ref_ID&gt;&lt;Title_Primary&gt;Income and Expenditure Survey (IES)&lt;/Title_Primary&gt;&lt;Authors_Primary&gt;Bangladesh Bureau of Statistics&lt;/Authors_Primary&gt;&lt;Date_Primary&gt;2010&lt;/Date_Primary&gt;&lt;Reprint&gt;Not in File&lt;/Reprint&gt;&lt;ZZ_WorkformID&gt;31&lt;/ZZ_WorkformID&gt;&lt;/MDL&gt;&lt;/Cite&gt;&lt;/Refman&gt;</w:instrText>
      </w:r>
      <w:r w:rsidR="0050785D" w:rsidRPr="00FD64FB">
        <w:rPr>
          <w:rFonts w:cstheme="minorHAnsi"/>
          <w:sz w:val="24"/>
          <w:szCs w:val="24"/>
        </w:rPr>
        <w:fldChar w:fldCharType="separate"/>
      </w:r>
      <w:r w:rsidRPr="00FD64FB">
        <w:rPr>
          <w:rFonts w:cstheme="minorHAnsi"/>
          <w:noProof/>
          <w:sz w:val="24"/>
          <w:szCs w:val="24"/>
        </w:rPr>
        <w:t>(Bangladesh Bureau of Statistics 2010)</w:t>
      </w:r>
      <w:r w:rsidR="0050785D" w:rsidRPr="00FD64FB">
        <w:rPr>
          <w:rFonts w:cstheme="minorHAnsi"/>
          <w:sz w:val="24"/>
          <w:szCs w:val="24"/>
        </w:rPr>
        <w:fldChar w:fldCharType="end"/>
      </w:r>
      <w:r w:rsidRPr="00FD64FB">
        <w:rPr>
          <w:rFonts w:cstheme="minorHAnsi"/>
          <w:sz w:val="24"/>
          <w:szCs w:val="24"/>
        </w:rPr>
        <w:t xml:space="preserve">. 16% </w:t>
      </w:r>
      <w:r w:rsidR="00946BC8" w:rsidRPr="00FD64FB">
        <w:rPr>
          <w:rFonts w:cstheme="minorHAnsi"/>
          <w:sz w:val="24"/>
          <w:szCs w:val="24"/>
        </w:rPr>
        <w:t xml:space="preserve">of the women </w:t>
      </w:r>
      <w:r w:rsidRPr="00FD64FB">
        <w:rPr>
          <w:rFonts w:cstheme="minorHAnsi"/>
          <w:sz w:val="24"/>
          <w:szCs w:val="24"/>
        </w:rPr>
        <w:t xml:space="preserve">completed secondary school or higher compared to 12% in the national survey. 25% of the control population in the present study had improved latrines, while the national survey showed 37% using improved latrines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&lt;Refman&gt;&lt;Cite&gt;&lt;Author&gt;World Bank&lt;/Author&gt;&lt;Year&gt;2011&lt;/Year&gt;&lt;RecNum&gt;186&lt;/RecNum&gt;&lt;IDText&gt;Water and Sanitation Programme. Scaling up Rural Sanitation: Long Term Sustainability of Improved Sanitation in Rural Bangladesh.&lt;/IDText&gt;&lt;MDL Ref_Type="Report"&gt;&lt;Ref_Type&gt;Report&lt;/Ref_Type&gt;&lt;Ref_ID&gt;186&lt;/Ref_ID&gt;&lt;Title_Primary&gt;Water and Sanitation Programme. Scaling up Rural Sanitation: Long Term Sustainability of Improved Sanitation in Rural Bangladesh.&lt;/Title_Primary&gt;&lt;Authors_Primary&gt;World Bank&lt;/Authors_Primary&gt;&lt;Date_Primary&gt;2011/10&lt;/Date_Primary&gt;&lt;Keywords&gt;Bangladesh&lt;/Keywords&gt;&lt;Reprint&gt;Not in File&lt;/Reprint&gt;&lt;Web_URL&gt;&lt;u&gt;http://www.wsp.org/wsp/sites/wsp.org/files/publications/WSP-Sustainability-Sanitation-Bangladesh-Brief.pdf&lt;/u&gt;&lt;/Web_URL&gt;&lt;ZZ_WorkformID&gt;24&lt;/ZZ_WorkformID&gt;&lt;/MDL&gt;&lt;/Cite&gt;&lt;/Refman&gt;</w:instrText>
      </w:r>
      <w:r w:rsidR="0050785D" w:rsidRPr="00FD64FB">
        <w:rPr>
          <w:rFonts w:cstheme="minorHAnsi"/>
          <w:sz w:val="24"/>
          <w:szCs w:val="24"/>
        </w:rPr>
        <w:fldChar w:fldCharType="separate"/>
      </w:r>
      <w:r w:rsidRPr="00FD64FB">
        <w:rPr>
          <w:rFonts w:cstheme="minorHAnsi"/>
          <w:noProof/>
          <w:sz w:val="24"/>
          <w:szCs w:val="24"/>
        </w:rPr>
        <w:t>(World Bank 2011)</w:t>
      </w:r>
      <w:r w:rsidR="0050785D" w:rsidRPr="00FD64FB">
        <w:rPr>
          <w:rFonts w:cstheme="minorHAnsi"/>
          <w:sz w:val="24"/>
          <w:szCs w:val="24"/>
        </w:rPr>
        <w:fldChar w:fldCharType="end"/>
      </w:r>
      <w:r w:rsidRPr="00FD64FB">
        <w:rPr>
          <w:rFonts w:cstheme="minorHAnsi"/>
          <w:sz w:val="24"/>
          <w:szCs w:val="24"/>
        </w:rPr>
        <w:t xml:space="preserve">. 68% of the rural households in Khulna Division own some cultivable land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&lt;Refman&gt;&lt;Cite&gt;&lt;Author&gt;Metadata for National Agricultural Statistics&lt;/Author&gt;&lt;Year&gt;2012&lt;/Year&gt;&lt;RecNum&gt;187&lt;/RecNum&gt;&lt;IDText&gt;Metadata for National Agricultural Statistics: Bangladesh&lt;/IDText&gt;&lt;MDL Ref_Type="Report"&gt;&lt;Ref_Type&gt;Report&lt;/Ref_Type&gt;&lt;Ref_ID&gt;187&lt;/Ref_ID&gt;&lt;Title_Primary&gt;Metadata for National Agricultural Statistics: Bangladesh&lt;/Title_Primary&gt;&lt;Authors_Primary&gt;Metadata for National Agricultural Statistics&lt;/Authors_Primary&gt;&lt;Date_Primary&gt;2012&lt;/Date_Primary&gt;&lt;Keywords&gt;Bangladesh&lt;/Keywords&gt;&lt;Reprint&gt;Not in File&lt;/Reprint&gt;&lt;ZZ_WorkformID&gt;24&lt;/ZZ_WorkformID&gt;&lt;/MDL&gt;&lt;/Cite&gt;&lt;/Refman&gt;</w:instrText>
      </w:r>
      <w:r w:rsidR="0050785D" w:rsidRPr="00FD64FB">
        <w:rPr>
          <w:rFonts w:cstheme="minorHAnsi"/>
          <w:sz w:val="24"/>
          <w:szCs w:val="24"/>
        </w:rPr>
        <w:fldChar w:fldCharType="separate"/>
      </w:r>
      <w:r w:rsidRPr="00FD64FB">
        <w:rPr>
          <w:rFonts w:cstheme="minorHAnsi"/>
          <w:noProof/>
          <w:sz w:val="24"/>
          <w:szCs w:val="24"/>
        </w:rPr>
        <w:t>(Metadata for National Agricultural Statistics 2012)</w:t>
      </w:r>
      <w:r w:rsidR="0050785D" w:rsidRPr="00FD64FB">
        <w:rPr>
          <w:rFonts w:cstheme="minorHAnsi"/>
          <w:sz w:val="24"/>
          <w:szCs w:val="24"/>
        </w:rPr>
        <w:fldChar w:fldCharType="end"/>
      </w:r>
      <w:r w:rsidRPr="00FD64FB">
        <w:rPr>
          <w:rFonts w:cstheme="minorHAnsi"/>
          <w:sz w:val="24"/>
          <w:szCs w:val="24"/>
        </w:rPr>
        <w:t xml:space="preserve"> whereas in the present study 40% had ownership of land, indicating that the latter was poorer.  </w:t>
      </w:r>
    </w:p>
    <w:p w14:paraId="52984F35" w14:textId="77777777" w:rsidR="003A5F4F" w:rsidRPr="00FD64FB" w:rsidRDefault="003A5F4F" w:rsidP="00FD64FB">
      <w:pPr>
        <w:spacing w:before="240" w:line="360" w:lineRule="auto"/>
        <w:jc w:val="both"/>
        <w:rPr>
          <w:rFonts w:cstheme="minorHAnsi"/>
          <w:sz w:val="24"/>
          <w:szCs w:val="24"/>
        </w:rPr>
      </w:pPr>
      <w:r w:rsidRPr="00FD64FB">
        <w:rPr>
          <w:rFonts w:cstheme="minorHAnsi"/>
          <w:b/>
          <w:sz w:val="24"/>
          <w:szCs w:val="24"/>
        </w:rPr>
        <w:t>5</w:t>
      </w:r>
      <w:r w:rsidR="00481244" w:rsidRPr="00FD64FB">
        <w:rPr>
          <w:rFonts w:cstheme="minorHAnsi"/>
          <w:b/>
          <w:sz w:val="24"/>
          <w:szCs w:val="24"/>
        </w:rPr>
        <w:t>.1.3</w:t>
      </w:r>
      <w:r w:rsidRPr="00FD64FB">
        <w:rPr>
          <w:rFonts w:cstheme="minorHAnsi"/>
          <w:b/>
          <w:sz w:val="24"/>
          <w:szCs w:val="24"/>
        </w:rPr>
        <w:t xml:space="preserve"> Exposure to water sodium from drinking water sources</w:t>
      </w:r>
    </w:p>
    <w:p w14:paraId="38239519"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In the present study, very few pregnant women used rainwater as their only drinking water source throughout the year (0.4%), and 20% used rainwater combined with another source. In the dry season, only four participants used rainwater for drinking suggesting that very few households in Dacope had the opportunity to store rainwater for long periods </w:t>
      </w:r>
      <w:r w:rsidR="00151B51" w:rsidRPr="00FD64FB">
        <w:rPr>
          <w:rFonts w:cstheme="minorHAnsi"/>
          <w:sz w:val="24"/>
          <w:szCs w:val="24"/>
        </w:rPr>
        <w:t xml:space="preserve">to </w:t>
      </w:r>
      <w:r w:rsidRPr="00FD64FB">
        <w:rPr>
          <w:rFonts w:cstheme="minorHAnsi"/>
          <w:sz w:val="24"/>
          <w:szCs w:val="24"/>
        </w:rPr>
        <w:t xml:space="preserve">use it in the dry season. Tubewell was the most common source (35%), followed by pond water and filter water.  </w:t>
      </w:r>
    </w:p>
    <w:p w14:paraId="481BA8B0"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In the sample population, rainwater was never used for purposes other than drinking, such as for cooking and washing. From the community-based workshops conducted in Dacope </w:t>
      </w:r>
      <w:r w:rsidR="001E6160" w:rsidRPr="00FD64FB">
        <w:rPr>
          <w:rFonts w:cstheme="minorHAnsi"/>
          <w:sz w:val="24"/>
          <w:szCs w:val="24"/>
        </w:rPr>
        <w:t>as a follow-up to the</w:t>
      </w:r>
      <w:r w:rsidRPr="00FD64FB">
        <w:rPr>
          <w:rFonts w:cstheme="minorHAnsi"/>
          <w:sz w:val="24"/>
          <w:szCs w:val="24"/>
        </w:rPr>
        <w:t xml:space="preserve"> study (</w:t>
      </w:r>
      <w:r w:rsidRPr="00FD64FB">
        <w:rPr>
          <w:rFonts w:cstheme="minorHAnsi"/>
          <w:b/>
          <w:sz w:val="24"/>
          <w:szCs w:val="24"/>
        </w:rPr>
        <w:t>section 5.</w:t>
      </w:r>
      <w:r w:rsidR="00C65C08" w:rsidRPr="00FD64FB">
        <w:rPr>
          <w:rFonts w:cstheme="minorHAnsi"/>
          <w:b/>
          <w:sz w:val="24"/>
          <w:szCs w:val="24"/>
        </w:rPr>
        <w:t>5</w:t>
      </w:r>
      <w:r w:rsidRPr="00FD64FB">
        <w:rPr>
          <w:rFonts w:cstheme="minorHAnsi"/>
          <w:b/>
          <w:sz w:val="24"/>
          <w:szCs w:val="24"/>
        </w:rPr>
        <w:t>.1</w:t>
      </w:r>
      <w:r w:rsidRPr="00FD64FB">
        <w:rPr>
          <w:rFonts w:cstheme="minorHAnsi"/>
          <w:sz w:val="24"/>
          <w:szCs w:val="24"/>
        </w:rPr>
        <w:t xml:space="preserve">), it was found that rainwater was deemed to be too valuable and was preserved only for drinking. </w:t>
      </w:r>
      <w:r w:rsidR="00151B51" w:rsidRPr="00FD64FB">
        <w:rPr>
          <w:rFonts w:cstheme="minorHAnsi"/>
          <w:sz w:val="24"/>
          <w:szCs w:val="24"/>
        </w:rPr>
        <w:t>Therefore, t</w:t>
      </w:r>
      <w:r w:rsidRPr="00FD64FB">
        <w:rPr>
          <w:rFonts w:cstheme="minorHAnsi"/>
          <w:sz w:val="24"/>
          <w:szCs w:val="24"/>
        </w:rPr>
        <w:t xml:space="preserve">he water used for cooking and washing was </w:t>
      </w:r>
      <w:proofErr w:type="gramStart"/>
      <w:r w:rsidRPr="00FD64FB">
        <w:rPr>
          <w:rFonts w:cstheme="minorHAnsi"/>
          <w:sz w:val="24"/>
          <w:szCs w:val="24"/>
        </w:rPr>
        <w:t>potentially additional routes</w:t>
      </w:r>
      <w:proofErr w:type="gramEnd"/>
      <w:r w:rsidRPr="00FD64FB">
        <w:rPr>
          <w:rFonts w:cstheme="minorHAnsi"/>
          <w:sz w:val="24"/>
          <w:szCs w:val="24"/>
        </w:rPr>
        <w:t xml:space="preserve"> of exposure to salinity.  </w:t>
      </w:r>
    </w:p>
    <w:p w14:paraId="68234226" w14:textId="77777777" w:rsidR="001E6160" w:rsidRPr="00FD64FB" w:rsidRDefault="003A5F4F" w:rsidP="00FD64FB">
      <w:pPr>
        <w:spacing w:line="360" w:lineRule="auto"/>
        <w:jc w:val="both"/>
        <w:rPr>
          <w:rFonts w:cstheme="minorHAnsi"/>
          <w:sz w:val="24"/>
          <w:szCs w:val="24"/>
        </w:rPr>
      </w:pPr>
      <w:r w:rsidRPr="00FD64FB">
        <w:rPr>
          <w:rFonts w:cstheme="minorHAnsi"/>
          <w:sz w:val="24"/>
          <w:szCs w:val="24"/>
        </w:rPr>
        <w:t xml:space="preserve">The mean water sodium level of </w:t>
      </w:r>
      <w:r w:rsidR="00151B51" w:rsidRPr="00FD64FB">
        <w:rPr>
          <w:rFonts w:cstheme="minorHAnsi"/>
          <w:sz w:val="24"/>
          <w:szCs w:val="24"/>
        </w:rPr>
        <w:t xml:space="preserve">all the </w:t>
      </w:r>
      <w:r w:rsidRPr="00FD64FB">
        <w:rPr>
          <w:rFonts w:cstheme="minorHAnsi"/>
          <w:sz w:val="24"/>
          <w:szCs w:val="24"/>
        </w:rPr>
        <w:t xml:space="preserve">water sources </w:t>
      </w:r>
      <w:r w:rsidR="00151B51" w:rsidRPr="00FD64FB">
        <w:rPr>
          <w:rFonts w:cstheme="minorHAnsi"/>
          <w:sz w:val="24"/>
          <w:szCs w:val="24"/>
        </w:rPr>
        <w:t xml:space="preserve">combined </w:t>
      </w:r>
      <w:r w:rsidRPr="00FD64FB">
        <w:rPr>
          <w:rFonts w:cstheme="minorHAnsi"/>
          <w:sz w:val="24"/>
          <w:szCs w:val="24"/>
        </w:rPr>
        <w:t>for the</w:t>
      </w:r>
      <w:r w:rsidR="001B51E7" w:rsidRPr="00FD64FB">
        <w:rPr>
          <w:rFonts w:cstheme="minorHAnsi"/>
          <w:sz w:val="24"/>
          <w:szCs w:val="24"/>
        </w:rPr>
        <w:t xml:space="preserve"> whole sample population was 517</w:t>
      </w:r>
      <w:r w:rsidRPr="00FD64FB">
        <w:rPr>
          <w:rFonts w:cstheme="minorHAnsi"/>
          <w:sz w:val="24"/>
          <w:szCs w:val="24"/>
        </w:rPr>
        <w:t xml:space="preserve"> mg/L, which is much higher than the sodium limit </w:t>
      </w:r>
      <w:r w:rsidR="001E6160" w:rsidRPr="00FD64FB">
        <w:rPr>
          <w:rFonts w:cstheme="minorHAnsi"/>
          <w:sz w:val="24"/>
          <w:szCs w:val="24"/>
        </w:rPr>
        <w:t>in</w:t>
      </w:r>
      <w:r w:rsidRPr="00FD64FB">
        <w:rPr>
          <w:rFonts w:cstheme="minorHAnsi"/>
          <w:sz w:val="24"/>
          <w:szCs w:val="24"/>
        </w:rPr>
        <w:t xml:space="preserve"> drinking water of 20mg/L set by the US EPA</w:t>
      </w:r>
      <w:r w:rsidR="001B51E7" w:rsidRPr="00FD64FB">
        <w:rPr>
          <w:rFonts w:cstheme="minorHAnsi"/>
          <w:sz w:val="24"/>
          <w:szCs w:val="24"/>
        </w:rPr>
        <w:t xml:space="preserve"> (</w:t>
      </w:r>
      <w:r w:rsidR="00CB7BE3">
        <w:rPr>
          <w:rFonts w:cstheme="minorHAnsi"/>
          <w:b/>
          <w:sz w:val="24"/>
          <w:szCs w:val="24"/>
        </w:rPr>
        <w:t>T</w:t>
      </w:r>
      <w:r w:rsidR="001B51E7" w:rsidRPr="00FD64FB">
        <w:rPr>
          <w:rFonts w:cstheme="minorHAnsi"/>
          <w:b/>
          <w:sz w:val="24"/>
          <w:szCs w:val="24"/>
        </w:rPr>
        <w:t>able 4.12</w:t>
      </w:r>
      <w:r w:rsidR="001B51E7" w:rsidRPr="00FD64FB">
        <w:rPr>
          <w:rFonts w:cstheme="minorHAnsi"/>
          <w:sz w:val="24"/>
          <w:szCs w:val="24"/>
        </w:rPr>
        <w:t>)</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&lt;Refman&gt;&lt;Cite&gt;&lt;Author&gt;Environmental Protection Agency (EPA)&lt;/Author&gt;&lt;Year&gt;2003&lt;/Year&gt;&lt;RecNum&gt;192&lt;/RecNum&gt;&lt;IDText&gt;Drinking Water Advisory: Consumer Acceptability Advice and Health Effects Analysis on Sodium. U.S. Environmental Protection Agency.&lt;/IDText&gt;&lt;MDL Ref_Type="Report"&gt;&lt;Ref_Type&gt;Report&lt;/Ref_Type&gt;&lt;Ref_ID&gt;192&lt;/Ref_ID&gt;&lt;Title_Primary&gt;Drinking Water Advisory: Consumer Acceptability Advice and Health Effects Analysis on Sodium. U.S. Environmental Protection Agency.&lt;/Title_Primary&gt;&lt;Authors_Primary&gt;Environmental Protection Agency (EPA)&lt;/Authors_Primary&gt;&lt;Date_Primary&gt;2003&lt;/Date_Primary&gt;&lt;Keywords&gt;Drinking Water&lt;/Keywords&gt;&lt;Keywords&gt;analysis&lt;/Keywords&gt;&lt;Keywords&gt;Sodium&lt;/Keywords&gt;&lt;Reprint&gt;Not in File&lt;/Reprint&gt;&lt;ZZ_WorkformID&gt;24&lt;/ZZ_WorkformID&gt;&lt;/MDL&gt;&lt;/Cite&gt;&lt;/Refman&gt;</w:instrText>
      </w:r>
      <w:r w:rsidR="0050785D" w:rsidRPr="00FD64FB">
        <w:rPr>
          <w:rFonts w:cstheme="minorHAnsi"/>
          <w:sz w:val="24"/>
          <w:szCs w:val="24"/>
        </w:rPr>
        <w:fldChar w:fldCharType="separate"/>
      </w:r>
      <w:r w:rsidRPr="00FD64FB">
        <w:rPr>
          <w:rFonts w:cstheme="minorHAnsi"/>
          <w:noProof/>
          <w:sz w:val="24"/>
          <w:szCs w:val="24"/>
        </w:rPr>
        <w:t>(Environmental Protection Agency (EPA) 2003)</w:t>
      </w:r>
      <w:r w:rsidR="0050785D" w:rsidRPr="00FD64FB">
        <w:rPr>
          <w:rFonts w:cstheme="minorHAnsi"/>
          <w:sz w:val="24"/>
          <w:szCs w:val="24"/>
        </w:rPr>
        <w:fldChar w:fldCharType="end"/>
      </w:r>
      <w:r w:rsidRPr="00FD64FB">
        <w:rPr>
          <w:rFonts w:cstheme="minorHAnsi"/>
          <w:sz w:val="24"/>
          <w:szCs w:val="24"/>
        </w:rPr>
        <w:t>. Tubewell water had the highest water sodium levels (mean=714 mg/L), followed by filter water (mean=411 mg/L) and pond water (374 mg/L)</w:t>
      </w:r>
      <w:r w:rsidR="00926E4C" w:rsidRPr="00FD64FB">
        <w:rPr>
          <w:rFonts w:cstheme="minorHAnsi"/>
          <w:sz w:val="24"/>
          <w:szCs w:val="24"/>
        </w:rPr>
        <w:t xml:space="preserve"> (</w:t>
      </w:r>
      <w:r w:rsidR="00CB7BE3">
        <w:rPr>
          <w:rFonts w:cstheme="minorHAnsi"/>
          <w:b/>
          <w:sz w:val="24"/>
          <w:szCs w:val="24"/>
        </w:rPr>
        <w:t>T</w:t>
      </w:r>
      <w:r w:rsidR="00926E4C" w:rsidRPr="00FD64FB">
        <w:rPr>
          <w:rFonts w:cstheme="minorHAnsi"/>
          <w:b/>
          <w:sz w:val="24"/>
          <w:szCs w:val="24"/>
        </w:rPr>
        <w:t>able 4.12</w:t>
      </w:r>
      <w:r w:rsidR="00926E4C" w:rsidRPr="00FD64FB">
        <w:rPr>
          <w:rFonts w:cstheme="minorHAnsi"/>
          <w:sz w:val="24"/>
          <w:szCs w:val="24"/>
        </w:rPr>
        <w:t>)</w:t>
      </w:r>
      <w:r w:rsidRPr="00FD64FB">
        <w:rPr>
          <w:rFonts w:cstheme="minorHAnsi"/>
          <w:sz w:val="24"/>
          <w:szCs w:val="24"/>
        </w:rPr>
        <w:t>. The mean level in river water was the lowest (136 mg/L) compared to the other sources</w:t>
      </w:r>
      <w:r w:rsidR="000C27C0" w:rsidRPr="00FD64FB">
        <w:rPr>
          <w:rFonts w:cstheme="minorHAnsi"/>
          <w:sz w:val="24"/>
          <w:szCs w:val="24"/>
        </w:rPr>
        <w:t xml:space="preserve"> (except rainwater)</w:t>
      </w:r>
      <w:r w:rsidRPr="00FD64FB">
        <w:rPr>
          <w:rFonts w:cstheme="minorHAnsi"/>
          <w:sz w:val="24"/>
          <w:szCs w:val="24"/>
        </w:rPr>
        <w:t xml:space="preserve">. </w:t>
      </w:r>
    </w:p>
    <w:p w14:paraId="2BADA052"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A 2010 survey conducted by the Soil Resource Development Institute (SRDI) showed that</w:t>
      </w:r>
      <w:r w:rsidR="00465A53" w:rsidRPr="00FD64FB">
        <w:rPr>
          <w:rFonts w:cstheme="minorHAnsi"/>
          <w:sz w:val="24"/>
          <w:szCs w:val="24"/>
        </w:rPr>
        <w:t xml:space="preserve"> out</w:t>
      </w:r>
      <w:r w:rsidRPr="00FD64FB">
        <w:rPr>
          <w:rFonts w:cstheme="minorHAnsi"/>
          <w:sz w:val="24"/>
          <w:szCs w:val="24"/>
        </w:rPr>
        <w:t xml:space="preserve"> of 28 samples of shallow tubewell </w:t>
      </w:r>
      <w:r w:rsidR="00946BC8" w:rsidRPr="00FD64FB">
        <w:rPr>
          <w:rFonts w:cstheme="minorHAnsi"/>
          <w:sz w:val="24"/>
          <w:szCs w:val="24"/>
        </w:rPr>
        <w:t xml:space="preserve">(typically less than 40 feet) water </w:t>
      </w:r>
      <w:r w:rsidRPr="00FD64FB">
        <w:rPr>
          <w:rFonts w:cstheme="minorHAnsi"/>
          <w:sz w:val="24"/>
          <w:szCs w:val="24"/>
        </w:rPr>
        <w:t>collected from 6 districts of south-west Bangladesh</w:t>
      </w:r>
      <w:r w:rsidR="00465A53" w:rsidRPr="00FD64FB">
        <w:rPr>
          <w:rFonts w:cstheme="minorHAnsi"/>
          <w:sz w:val="24"/>
          <w:szCs w:val="24"/>
        </w:rPr>
        <w:t xml:space="preserve"> (including Khulna)</w:t>
      </w:r>
      <w:r w:rsidRPr="00FD64FB">
        <w:rPr>
          <w:rFonts w:cstheme="minorHAnsi"/>
          <w:sz w:val="24"/>
          <w:szCs w:val="24"/>
        </w:rPr>
        <w:t>, water sodium levels ranged from 249 to 12,160 mg/L, implying tha</w:t>
      </w:r>
      <w:r w:rsidR="000C27C0" w:rsidRPr="00FD64FB">
        <w:rPr>
          <w:rFonts w:cstheme="minorHAnsi"/>
          <w:sz w:val="24"/>
          <w:szCs w:val="24"/>
        </w:rPr>
        <w:t>t the present study population wa</w:t>
      </w:r>
      <w:r w:rsidRPr="00FD64FB">
        <w:rPr>
          <w:rFonts w:cstheme="minorHAnsi"/>
          <w:sz w:val="24"/>
          <w:szCs w:val="24"/>
        </w:rPr>
        <w:t xml:space="preserve">s in the </w:t>
      </w:r>
      <w:r w:rsidR="00D86A47" w:rsidRPr="00FD64FB">
        <w:rPr>
          <w:rFonts w:cstheme="minorHAnsi"/>
          <w:sz w:val="24"/>
          <w:szCs w:val="24"/>
        </w:rPr>
        <w:t>mid-range</w:t>
      </w:r>
      <w:r w:rsidRPr="00FD64FB">
        <w:rPr>
          <w:rFonts w:cstheme="minorHAnsi"/>
          <w:sz w:val="24"/>
          <w:szCs w:val="24"/>
        </w:rPr>
        <w:t xml:space="preserve"> of exposure to groundwater salinity among the coastal population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&lt;Refman&gt;&lt;Cite&gt;&lt;Author&gt;Soil Resource Deveopment Institute&lt;/Author&gt;&lt;Year&gt;2010&lt;/Year&gt;&lt;RecNum&gt;191&lt;/RecNum&gt;&lt;IDText&gt;Saline Soils of Bangladesh. SRMAF Project. Ministry of Agriculture. 2010&lt;/IDText&gt;&lt;MDL Ref_Type="Report"&gt;&lt;Ref_Type&gt;Report&lt;/Ref_Type&gt;&lt;Ref_ID&gt;191&lt;/Ref_ID&gt;&lt;Title_Primary&gt;Saline Soils of Bangladesh. SRMAF Project. Ministry of Agriculture. 2010&lt;/Title_Primary&gt;&lt;Authors_Primary&gt;Soil Resource Deveopment Institute&lt;/Authors_Primary&gt;&lt;Date_Primary&gt;2010&lt;/Date_Primary&gt;&lt;Keywords&gt;Bangladesh&lt;/Keywords&gt;&lt;Reprint&gt;Not in File&lt;/Reprint&gt;&lt;ZZ_WorkformID&gt;24&lt;/ZZ_WorkformID&gt;&lt;/MDL&gt;&lt;/Cite&gt;&lt;/Refman&gt;</w:instrText>
      </w:r>
      <w:r w:rsidR="0050785D" w:rsidRPr="00FD64FB">
        <w:rPr>
          <w:rFonts w:cstheme="minorHAnsi"/>
          <w:sz w:val="24"/>
          <w:szCs w:val="24"/>
        </w:rPr>
        <w:fldChar w:fldCharType="separate"/>
      </w:r>
      <w:r w:rsidR="00F876D2" w:rsidRPr="00FD64FB">
        <w:rPr>
          <w:rFonts w:cstheme="minorHAnsi"/>
          <w:noProof/>
          <w:sz w:val="24"/>
          <w:szCs w:val="24"/>
        </w:rPr>
        <w:t>(Soil Resource Deveopment Institute 2010)</w:t>
      </w:r>
      <w:r w:rsidR="0050785D" w:rsidRPr="00FD64FB">
        <w:rPr>
          <w:rFonts w:cstheme="minorHAnsi"/>
          <w:sz w:val="24"/>
          <w:szCs w:val="24"/>
        </w:rPr>
        <w:fldChar w:fldCharType="end"/>
      </w:r>
      <w:r w:rsidRPr="00FD64FB">
        <w:rPr>
          <w:rFonts w:cstheme="minorHAnsi"/>
          <w:sz w:val="24"/>
          <w:szCs w:val="24"/>
        </w:rPr>
        <w:t xml:space="preserve">. In the present study, less than 1% of the </w:t>
      </w:r>
      <w:r w:rsidR="00465A53" w:rsidRPr="00FD64FB">
        <w:rPr>
          <w:rFonts w:cstheme="minorHAnsi"/>
          <w:sz w:val="24"/>
          <w:szCs w:val="24"/>
        </w:rPr>
        <w:t xml:space="preserve">participants </w:t>
      </w:r>
      <w:r w:rsidRPr="00FD64FB">
        <w:rPr>
          <w:rFonts w:cstheme="minorHAnsi"/>
          <w:sz w:val="24"/>
          <w:szCs w:val="24"/>
        </w:rPr>
        <w:t xml:space="preserve">(n=8) used deep tubewell water, and therefore individuals using shallow and deep tubewell water were merged together. The deep tubewell </w:t>
      </w:r>
      <w:r w:rsidR="00946BC8" w:rsidRPr="00FD64FB">
        <w:rPr>
          <w:rFonts w:cstheme="minorHAnsi"/>
          <w:sz w:val="24"/>
          <w:szCs w:val="24"/>
        </w:rPr>
        <w:t xml:space="preserve">(more than 300 feet) </w:t>
      </w:r>
      <w:r w:rsidRPr="00FD64FB">
        <w:rPr>
          <w:rFonts w:cstheme="minorHAnsi"/>
          <w:sz w:val="24"/>
          <w:szCs w:val="24"/>
        </w:rPr>
        <w:t>water sodium values reported by the SRDI range</w:t>
      </w:r>
      <w:r w:rsidR="00465A53" w:rsidRPr="00FD64FB">
        <w:rPr>
          <w:rFonts w:cstheme="minorHAnsi"/>
          <w:sz w:val="24"/>
          <w:szCs w:val="24"/>
        </w:rPr>
        <w:t>d</w:t>
      </w:r>
      <w:r w:rsidRPr="00FD64FB">
        <w:rPr>
          <w:rFonts w:cstheme="minorHAnsi"/>
          <w:sz w:val="24"/>
          <w:szCs w:val="24"/>
        </w:rPr>
        <w:t xml:space="preserve"> from 352 to 4992 mg/L</w:t>
      </w:r>
      <w:r w:rsidR="003A6C60" w:rsidRPr="00FD64FB">
        <w:rPr>
          <w:rFonts w:cstheme="minorHAnsi"/>
          <w:sz w:val="24"/>
          <w:szCs w:val="24"/>
        </w:rPr>
        <w:t>,</w:t>
      </w:r>
      <w:r w:rsidRPr="00FD64FB">
        <w:rPr>
          <w:rFonts w:cstheme="minorHAnsi"/>
          <w:sz w:val="24"/>
          <w:szCs w:val="24"/>
        </w:rPr>
        <w:t xml:space="preserve"> and the highest value was reported for Paikgacha Upazilla. </w:t>
      </w:r>
      <w:r w:rsidR="00946BC8" w:rsidRPr="00FD64FB">
        <w:rPr>
          <w:rFonts w:cstheme="minorHAnsi"/>
          <w:sz w:val="24"/>
          <w:szCs w:val="24"/>
        </w:rPr>
        <w:t xml:space="preserve">This means that even the deep aquifers are contaminated by salinity. </w:t>
      </w:r>
      <w:r w:rsidRPr="00FD64FB">
        <w:rPr>
          <w:rFonts w:cstheme="minorHAnsi"/>
          <w:sz w:val="24"/>
          <w:szCs w:val="24"/>
        </w:rPr>
        <w:t xml:space="preserve">Among the 70 samples of </w:t>
      </w:r>
      <w:r w:rsidR="00465A53" w:rsidRPr="00FD64FB">
        <w:rPr>
          <w:rFonts w:cstheme="minorHAnsi"/>
          <w:sz w:val="24"/>
          <w:szCs w:val="24"/>
        </w:rPr>
        <w:t>surface water (</w:t>
      </w:r>
      <w:r w:rsidRPr="00FD64FB">
        <w:rPr>
          <w:rFonts w:cstheme="minorHAnsi"/>
          <w:sz w:val="24"/>
          <w:szCs w:val="24"/>
        </w:rPr>
        <w:t>river and pond</w:t>
      </w:r>
      <w:r w:rsidR="00465A53" w:rsidRPr="00FD64FB">
        <w:rPr>
          <w:rFonts w:cstheme="minorHAnsi"/>
          <w:sz w:val="24"/>
          <w:szCs w:val="24"/>
        </w:rPr>
        <w:t xml:space="preserve"> combined)</w:t>
      </w:r>
      <w:r w:rsidRPr="00FD64FB">
        <w:rPr>
          <w:rFonts w:cstheme="minorHAnsi"/>
          <w:sz w:val="24"/>
          <w:szCs w:val="24"/>
        </w:rPr>
        <w:t xml:space="preserve"> collected by </w:t>
      </w:r>
      <w:r w:rsidR="00465A53" w:rsidRPr="00FD64FB">
        <w:rPr>
          <w:rFonts w:cstheme="minorHAnsi"/>
          <w:sz w:val="24"/>
          <w:szCs w:val="24"/>
        </w:rPr>
        <w:t xml:space="preserve">SRDI from 11 districts of </w:t>
      </w:r>
      <w:proofErr w:type="gramStart"/>
      <w:r w:rsidR="00465A53" w:rsidRPr="00FD64FB">
        <w:rPr>
          <w:rFonts w:cstheme="minorHAnsi"/>
          <w:sz w:val="24"/>
          <w:szCs w:val="24"/>
        </w:rPr>
        <w:t>south-</w:t>
      </w:r>
      <w:r w:rsidRPr="00FD64FB">
        <w:rPr>
          <w:rFonts w:cstheme="minorHAnsi"/>
          <w:sz w:val="24"/>
          <w:szCs w:val="24"/>
        </w:rPr>
        <w:t>west</w:t>
      </w:r>
      <w:proofErr w:type="gramEnd"/>
      <w:r w:rsidRPr="00FD64FB">
        <w:rPr>
          <w:rFonts w:cstheme="minorHAnsi"/>
          <w:sz w:val="24"/>
          <w:szCs w:val="24"/>
        </w:rPr>
        <w:t xml:space="preserve"> Bangladesh, the average salinity ranged from 102 – 23,040 mg/L. This means that the</w:t>
      </w:r>
      <w:r w:rsidR="00465A53" w:rsidRPr="00FD64FB">
        <w:rPr>
          <w:rFonts w:cstheme="minorHAnsi"/>
          <w:sz w:val="24"/>
          <w:szCs w:val="24"/>
        </w:rPr>
        <w:t xml:space="preserve"> study </w:t>
      </w:r>
      <w:r w:rsidRPr="00FD64FB">
        <w:rPr>
          <w:rFonts w:cstheme="minorHAnsi"/>
          <w:sz w:val="24"/>
          <w:szCs w:val="24"/>
        </w:rPr>
        <w:t xml:space="preserve">population </w:t>
      </w:r>
      <w:r w:rsidR="003A6C60" w:rsidRPr="00FD64FB">
        <w:rPr>
          <w:rFonts w:cstheme="minorHAnsi"/>
          <w:sz w:val="24"/>
          <w:szCs w:val="24"/>
        </w:rPr>
        <w:t>wa</w:t>
      </w:r>
      <w:r w:rsidR="001E6160" w:rsidRPr="00FD64FB">
        <w:rPr>
          <w:rFonts w:cstheme="minorHAnsi"/>
          <w:sz w:val="24"/>
          <w:szCs w:val="24"/>
        </w:rPr>
        <w:t xml:space="preserve">s </w:t>
      </w:r>
      <w:r w:rsidRPr="00FD64FB">
        <w:rPr>
          <w:rFonts w:cstheme="minorHAnsi"/>
          <w:sz w:val="24"/>
          <w:szCs w:val="24"/>
        </w:rPr>
        <w:t xml:space="preserve">exposed to the lower range of surface water salinity exposure among the coastal population of Bangladesh. </w:t>
      </w:r>
    </w:p>
    <w:p w14:paraId="3EEC2E93"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Despite having the highest water sodium levels, tubewell was the most popular choice even in the rainy season (mainly in the case group)</w:t>
      </w:r>
      <w:r w:rsidR="00465A53" w:rsidRPr="00FD64FB">
        <w:rPr>
          <w:rFonts w:cstheme="minorHAnsi"/>
          <w:sz w:val="24"/>
          <w:szCs w:val="24"/>
        </w:rPr>
        <w:t xml:space="preserve"> when rainwater is widely available</w:t>
      </w:r>
      <w:r w:rsidRPr="00FD64FB">
        <w:rPr>
          <w:rFonts w:cstheme="minorHAnsi"/>
          <w:sz w:val="24"/>
          <w:szCs w:val="24"/>
        </w:rPr>
        <w:t xml:space="preserve">, implying that there is a major scope for advocacy for promoting alternative sources of water. In the early 1980s, tubewell use was heavily promoted as a public health measure by the government in an effort to prevent diarrhoeal diseases, which is one of the leading causes of death in children in Bangladesh </w:t>
      </w:r>
      <w:r w:rsidR="0050785D" w:rsidRPr="00FD64FB">
        <w:rPr>
          <w:rFonts w:cstheme="minorHAnsi"/>
          <w:sz w:val="24"/>
          <w:szCs w:val="24"/>
        </w:rPr>
        <w:fldChar w:fldCharType="begin">
          <w:fldData xml:space="preserve">PFJlZm1hbj48Q2l0ZT48QXV0aG9yPld1PC9BdXRob3I+PFllYXI+MjAxMTwvWWVhcj48UmVjTnVt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PFJlZm1hbj48Q2l0ZT48QXV0aG9yPld1PC9BdXRob3I+PFllYXI+MjAxMTwvWWVhcj48UmVjTnVt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Pr="00FD64FB">
        <w:rPr>
          <w:rFonts w:cstheme="minorHAnsi"/>
          <w:noProof/>
          <w:sz w:val="24"/>
          <w:szCs w:val="24"/>
        </w:rPr>
        <w:t>(Wu et al. 2011)</w:t>
      </w:r>
      <w:r w:rsidR="0050785D" w:rsidRPr="00FD64FB">
        <w:rPr>
          <w:rFonts w:cstheme="minorHAnsi"/>
          <w:sz w:val="24"/>
          <w:szCs w:val="24"/>
        </w:rPr>
        <w:fldChar w:fldCharType="end"/>
      </w:r>
      <w:r w:rsidRPr="00FD64FB">
        <w:rPr>
          <w:rFonts w:cstheme="minorHAnsi"/>
          <w:sz w:val="24"/>
          <w:szCs w:val="24"/>
        </w:rPr>
        <w:t>. Throughout the country there was an almost universal shift from using surface to groundwater, which provided drinking water for more than 95% of rural residents. However, arsenic (As) was discovered in shallow groundwater in the early 1990s, where the As content in one third of the tubewells exceeded the permissible limit of 50 µg/L set in Bangladesh</w:t>
      </w:r>
      <w:r w:rsidR="00946BC8" w:rsidRPr="00FD64FB">
        <w:rPr>
          <w:rFonts w:cstheme="minorHAnsi"/>
          <w:sz w:val="24"/>
          <w:szCs w:val="24"/>
        </w:rPr>
        <w:t>,</w:t>
      </w:r>
      <w:r w:rsidRPr="00FD64FB">
        <w:rPr>
          <w:rFonts w:cstheme="minorHAnsi"/>
          <w:sz w:val="24"/>
          <w:szCs w:val="24"/>
        </w:rPr>
        <w:t xml:space="preserve"> and half the tubewells surpassed the WHO</w:t>
      </w:r>
      <w:r w:rsidR="00946BC8" w:rsidRPr="00FD64FB">
        <w:rPr>
          <w:rFonts w:cstheme="minorHAnsi"/>
          <w:sz w:val="24"/>
          <w:szCs w:val="24"/>
        </w:rPr>
        <w:t>’s</w:t>
      </w:r>
      <w:r w:rsidRPr="00FD64FB">
        <w:rPr>
          <w:rFonts w:cstheme="minorHAnsi"/>
          <w:sz w:val="24"/>
          <w:szCs w:val="24"/>
        </w:rPr>
        <w:t xml:space="preserve"> limit of 10 µg/L </w:t>
      </w:r>
      <w:r w:rsidR="0050785D" w:rsidRPr="00FD64FB">
        <w:rPr>
          <w:rFonts w:cstheme="minorHAnsi"/>
          <w:sz w:val="24"/>
          <w:szCs w:val="24"/>
        </w:rPr>
        <w:fldChar w:fldCharType="begin">
          <w:fldData xml:space="preserve">PFJlZm1hbj48Q2l0ZT48QXV0aG9yPld1PC9BdXRob3I+PFllYXI+MjAxMTwvWWVhcj48UmVjTnVt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PFJlZm1hbj48Q2l0ZT48QXV0aG9yPld1PC9BdXRob3I+PFllYXI+MjAxMTwvWWVhcj48UmVjTnVt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Pr="00FD64FB">
        <w:rPr>
          <w:rFonts w:cstheme="minorHAnsi"/>
          <w:noProof/>
          <w:sz w:val="24"/>
          <w:szCs w:val="24"/>
        </w:rPr>
        <w:t>(Wu et al. 2011)</w:t>
      </w:r>
      <w:r w:rsidR="0050785D" w:rsidRPr="00FD64FB">
        <w:rPr>
          <w:rFonts w:cstheme="minorHAnsi"/>
          <w:sz w:val="24"/>
          <w:szCs w:val="24"/>
        </w:rPr>
        <w:fldChar w:fldCharType="end"/>
      </w:r>
      <w:r w:rsidRPr="00FD64FB">
        <w:rPr>
          <w:rFonts w:cstheme="minorHAnsi"/>
          <w:sz w:val="24"/>
          <w:szCs w:val="24"/>
        </w:rPr>
        <w:t xml:space="preserve">. Before any preventative measures were thought of, 37-70 million people were already affected by widespread As contamination through adverse health effects including skin diseases, cancers of the bladder, lung, liver and skin as well as cardiovascular diseases </w:t>
      </w:r>
      <w:r w:rsidR="0050785D" w:rsidRPr="00FD64FB">
        <w:rPr>
          <w:rFonts w:cstheme="minorHAnsi"/>
          <w:sz w:val="24"/>
          <w:szCs w:val="24"/>
        </w:rPr>
        <w:fldChar w:fldCharType="begin">
          <w:fldData xml:space="preserve">PFJlZm1hbj48Q2l0ZT48QXV0aG9yPld1PC9BdXRob3I+PFllYXI+MjAxMTwvWWVhcj48UmVjTnVt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PFJlZm1hbj48Q2l0ZT48QXV0aG9yPld1PC9BdXRob3I+PFllYXI+MjAxMTwvWWVhcj48UmVjTnVt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05587D">
        <w:rPr>
          <w:rFonts w:cstheme="minorHAnsi"/>
          <w:noProof/>
          <w:sz w:val="24"/>
          <w:szCs w:val="24"/>
        </w:rPr>
        <w:t>(Ahsan et al. 2006b; Smith et al. 2000; Wu et al. 2011)</w:t>
      </w:r>
      <w:r w:rsidR="0050785D" w:rsidRPr="00FD64FB">
        <w:rPr>
          <w:rFonts w:cstheme="minorHAnsi"/>
          <w:sz w:val="24"/>
          <w:szCs w:val="24"/>
        </w:rPr>
        <w:fldChar w:fldCharType="end"/>
      </w:r>
      <w:r w:rsidRPr="00FD64FB">
        <w:rPr>
          <w:rFonts w:cstheme="minorHAnsi"/>
          <w:sz w:val="24"/>
          <w:szCs w:val="24"/>
        </w:rPr>
        <w:t>. The policy makers had to rethink the public health value of using tubewells</w:t>
      </w:r>
      <w:r w:rsidR="00465A53" w:rsidRPr="00FD64FB">
        <w:rPr>
          <w:rFonts w:cstheme="minorHAnsi"/>
          <w:sz w:val="24"/>
          <w:szCs w:val="24"/>
        </w:rPr>
        <w:t xml:space="preserve">. Subsequently, the </w:t>
      </w:r>
      <w:r w:rsidR="00926E4C" w:rsidRPr="00FD64FB">
        <w:rPr>
          <w:rFonts w:cstheme="minorHAnsi"/>
          <w:sz w:val="24"/>
          <w:szCs w:val="24"/>
        </w:rPr>
        <w:t>tube</w:t>
      </w:r>
      <w:r w:rsidR="00465A53" w:rsidRPr="00FD64FB">
        <w:rPr>
          <w:rFonts w:cstheme="minorHAnsi"/>
          <w:sz w:val="24"/>
          <w:szCs w:val="24"/>
        </w:rPr>
        <w:t>wells that contained high As</w:t>
      </w:r>
      <w:r w:rsidR="00926E4C" w:rsidRPr="00FD64FB">
        <w:rPr>
          <w:rFonts w:cstheme="minorHAnsi"/>
          <w:sz w:val="24"/>
          <w:szCs w:val="24"/>
        </w:rPr>
        <w:t xml:space="preserve"> were marked</w:t>
      </w:r>
      <w:r w:rsidR="00465A53" w:rsidRPr="00FD64FB">
        <w:rPr>
          <w:rFonts w:cstheme="minorHAnsi"/>
          <w:sz w:val="24"/>
          <w:szCs w:val="24"/>
        </w:rPr>
        <w:t xml:space="preserve"> ‘red’</w:t>
      </w:r>
      <w:r w:rsidR="00926E4C" w:rsidRPr="00FD64FB">
        <w:rPr>
          <w:rFonts w:cstheme="minorHAnsi"/>
          <w:sz w:val="24"/>
          <w:szCs w:val="24"/>
        </w:rPr>
        <w:t>,</w:t>
      </w:r>
      <w:r w:rsidR="00465A53" w:rsidRPr="00FD64FB">
        <w:rPr>
          <w:rFonts w:cstheme="minorHAnsi"/>
          <w:sz w:val="24"/>
          <w:szCs w:val="24"/>
        </w:rPr>
        <w:t xml:space="preserve"> indicating that they </w:t>
      </w:r>
      <w:r w:rsidR="00946BC8" w:rsidRPr="00FD64FB">
        <w:rPr>
          <w:rFonts w:cstheme="minorHAnsi"/>
          <w:sz w:val="24"/>
          <w:szCs w:val="24"/>
        </w:rPr>
        <w:t xml:space="preserve">were </w:t>
      </w:r>
      <w:r w:rsidR="00465A53" w:rsidRPr="00FD64FB">
        <w:rPr>
          <w:rFonts w:cstheme="minorHAnsi"/>
          <w:sz w:val="24"/>
          <w:szCs w:val="24"/>
        </w:rPr>
        <w:t>dangerous for consumption</w:t>
      </w:r>
      <w:r w:rsidRPr="00FD64FB">
        <w:rPr>
          <w:rFonts w:cstheme="minorHAnsi"/>
          <w:sz w:val="24"/>
          <w:szCs w:val="24"/>
        </w:rPr>
        <w:t>, and</w:t>
      </w:r>
      <w:r w:rsidR="00946BC8" w:rsidRPr="00FD64FB">
        <w:rPr>
          <w:rFonts w:cstheme="minorHAnsi"/>
          <w:sz w:val="24"/>
          <w:szCs w:val="24"/>
        </w:rPr>
        <w:t xml:space="preserve"> the government </w:t>
      </w:r>
      <w:r w:rsidRPr="00FD64FB">
        <w:rPr>
          <w:rFonts w:cstheme="minorHAnsi"/>
          <w:sz w:val="24"/>
          <w:szCs w:val="24"/>
        </w:rPr>
        <w:t xml:space="preserve">advocated the use of only deep tubewells in As endemic areas. However, </w:t>
      </w:r>
      <w:r w:rsidRPr="00FD64FB">
        <w:rPr>
          <w:rFonts w:cstheme="minorHAnsi"/>
          <w:sz w:val="24"/>
          <w:szCs w:val="24"/>
          <w:lang w:val="en-US"/>
        </w:rPr>
        <w:t>millions of people still contin</w:t>
      </w:r>
      <w:r w:rsidR="00926E4C" w:rsidRPr="00FD64FB">
        <w:rPr>
          <w:rFonts w:cstheme="minorHAnsi"/>
          <w:sz w:val="24"/>
          <w:szCs w:val="24"/>
          <w:lang w:val="en-US"/>
        </w:rPr>
        <w:t>ue to use shallow tubewells</w:t>
      </w:r>
      <w:r w:rsidR="00653D7F">
        <w:rPr>
          <w:rFonts w:cstheme="minorHAnsi"/>
          <w:sz w:val="24"/>
          <w:szCs w:val="24"/>
          <w:lang w:val="en-US"/>
        </w:rPr>
        <w:t xml:space="preserve"> </w:t>
      </w:r>
      <w:r w:rsidR="0050785D" w:rsidRPr="00FD64FB">
        <w:rPr>
          <w:rFonts w:cstheme="minorHAnsi"/>
          <w:sz w:val="24"/>
          <w:szCs w:val="24"/>
          <w:lang w:val="en-US"/>
        </w:rPr>
        <w:fldChar w:fldCharType="begin">
          <w:fldData xml:space="preserve">PFJlZm1hbj48Q2l0ZT48QXV0aG9yPld1PC9BdXRob3I+PFllYXI+MjAxMTwvWWVhcj48UmVjTnVt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</w:fldData>
        </w:fldChar>
      </w:r>
      <w:r w:rsidR="00107920">
        <w:rPr>
          <w:rFonts w:cstheme="minorHAnsi"/>
          <w:sz w:val="24"/>
          <w:szCs w:val="24"/>
          <w:lang w:val="en-US"/>
        </w:rPr>
        <w:instrText xml:space="preserve"> ADDIN REFMGR.CITE </w:instrText>
      </w:r>
      <w:r w:rsidR="0050785D">
        <w:rPr>
          <w:rFonts w:cstheme="minorHAnsi"/>
          <w:sz w:val="24"/>
          <w:szCs w:val="24"/>
          <w:lang w:val="en-US"/>
        </w:rPr>
        <w:fldChar w:fldCharType="begin">
          <w:fldData xml:space="preserve">PFJlZm1hbj48Q2l0ZT48QXV0aG9yPld1PC9BdXRob3I+PFllYXI+MjAxMTwvWWVhcj48UmVjTnVt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</w:fldData>
        </w:fldChar>
      </w:r>
      <w:r w:rsidR="00107920">
        <w:rPr>
          <w:rFonts w:cstheme="minorHAnsi"/>
          <w:sz w:val="24"/>
          <w:szCs w:val="24"/>
          <w:lang w:val="en-US"/>
        </w:rPr>
        <w:instrText xml:space="preserve"> ADDIN EN.CITE.DATA </w:instrText>
      </w:r>
      <w:r w:rsidR="0050785D">
        <w:rPr>
          <w:rFonts w:cstheme="minorHAnsi"/>
          <w:sz w:val="24"/>
          <w:szCs w:val="24"/>
          <w:lang w:val="en-US"/>
        </w:rPr>
      </w:r>
      <w:r w:rsidR="0050785D">
        <w:rPr>
          <w:rFonts w:cstheme="minorHAnsi"/>
          <w:sz w:val="24"/>
          <w:szCs w:val="24"/>
          <w:lang w:val="en-US"/>
        </w:rPr>
        <w:fldChar w:fldCharType="end"/>
      </w:r>
      <w:r w:rsidR="0050785D" w:rsidRPr="00FD64FB">
        <w:rPr>
          <w:rFonts w:cstheme="minorHAnsi"/>
          <w:sz w:val="24"/>
          <w:szCs w:val="24"/>
          <w:lang w:val="en-US"/>
        </w:rPr>
      </w:r>
      <w:r w:rsidR="0050785D" w:rsidRPr="00FD64FB">
        <w:rPr>
          <w:rFonts w:cstheme="minorHAnsi"/>
          <w:sz w:val="24"/>
          <w:szCs w:val="24"/>
          <w:lang w:val="en-US"/>
        </w:rPr>
        <w:fldChar w:fldCharType="separate"/>
      </w:r>
      <w:r w:rsidRPr="00FD64FB">
        <w:rPr>
          <w:rFonts w:cstheme="minorHAnsi"/>
          <w:noProof/>
          <w:sz w:val="24"/>
          <w:szCs w:val="24"/>
          <w:lang w:val="en-US"/>
        </w:rPr>
        <w:t>(Wu et al. 2011)</w:t>
      </w:r>
      <w:r w:rsidR="0050785D" w:rsidRPr="00FD64FB">
        <w:rPr>
          <w:rFonts w:cstheme="minorHAnsi"/>
          <w:sz w:val="24"/>
          <w:szCs w:val="24"/>
          <w:lang w:val="en-US"/>
        </w:rPr>
        <w:fldChar w:fldCharType="end"/>
      </w:r>
      <w:r w:rsidRPr="00FD64FB">
        <w:rPr>
          <w:rFonts w:cstheme="minorHAnsi"/>
          <w:sz w:val="24"/>
          <w:szCs w:val="24"/>
        </w:rPr>
        <w:t xml:space="preserve">. In the sample population, households </w:t>
      </w:r>
      <w:r w:rsidR="00465A53" w:rsidRPr="00FD64FB">
        <w:rPr>
          <w:rFonts w:cstheme="minorHAnsi"/>
          <w:sz w:val="24"/>
          <w:szCs w:val="24"/>
        </w:rPr>
        <w:t xml:space="preserve">from higher socioeconomic groups </w:t>
      </w:r>
      <w:r w:rsidRPr="00FD64FB">
        <w:rPr>
          <w:rFonts w:cstheme="minorHAnsi"/>
          <w:sz w:val="24"/>
          <w:szCs w:val="24"/>
        </w:rPr>
        <w:t>used tubewell water more often than women from poorer families (</w:t>
      </w:r>
      <w:r w:rsidRPr="00FD64FB">
        <w:rPr>
          <w:rFonts w:cstheme="minorHAnsi"/>
          <w:b/>
          <w:sz w:val="24"/>
          <w:szCs w:val="24"/>
        </w:rPr>
        <w:t>Table 4.10</w:t>
      </w:r>
      <w:r w:rsidRPr="00FD64FB">
        <w:rPr>
          <w:rFonts w:cstheme="minorHAnsi"/>
          <w:sz w:val="24"/>
          <w:szCs w:val="24"/>
        </w:rPr>
        <w:t>), which shows that there is lack of awareness even among the educated households.</w:t>
      </w:r>
    </w:p>
    <w:p w14:paraId="05C38D81"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The groundwater in some areas of Khulna (the district in which Dacope is based) is contaminated by As, although </w:t>
      </w:r>
      <w:r w:rsidR="001F14CA" w:rsidRPr="00FD64FB">
        <w:rPr>
          <w:rFonts w:cstheme="minorHAnsi"/>
          <w:sz w:val="24"/>
          <w:szCs w:val="24"/>
        </w:rPr>
        <w:t>it is not a highly As endemic area</w:t>
      </w:r>
      <w:r w:rsidR="00926E4C" w:rsidRPr="00FD64FB">
        <w:rPr>
          <w:rFonts w:cstheme="minorHAnsi"/>
          <w:sz w:val="24"/>
          <w:szCs w:val="24"/>
        </w:rPr>
        <w:t>, compared to other regions in Bangladesh</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&lt;Refman&gt;&lt;Cite&gt;&lt;Author&gt;Mahadi&lt;/Author&gt;&lt;Year&gt;2012&lt;/Year&gt;&lt;RecNum&gt;247&lt;/RecNum&gt;&lt;IDText&gt;Arsenic Contamination in Coastal Zone of Bangladesh. Environmental Science Discipline.&lt;/IDText&gt;&lt;MDL Ref_Type="Online Source"&gt;&lt;Ref_Type&gt;Online Source&lt;/Ref_Type&gt;&lt;Ref_ID&gt;247&lt;/Ref_ID&gt;&lt;Title_Primary&gt;Arsenic Contamination in Coastal Zone of Bangladesh. Environmental Science Discipline.&lt;/Title_Primary&gt;&lt;Authors_Primary&gt;Mahadi,M&lt;/Authors_Primary&gt;&lt;Date_Primary&gt;2012&lt;/Date_Primary&gt;&lt;Keywords&gt;Arsenic&lt;/Keywords&gt;&lt;Keywords&gt;Bangladesh&lt;/Keywords&gt;&lt;Reprint&gt;Not in File&lt;/Reprint&gt;&lt;Web_URL&gt;&lt;u&gt;http://www.scribd.com/doc/11503746/Arsenic-Contamination-in-Coastal-Zone-of-Bangladesh&lt;/u&gt;&lt;/Web_URL&gt;&lt;ZZ_WorkformID&gt;31&lt;/ZZ_WorkformID&gt;&lt;/MDL&gt;&lt;/Cite&gt;&lt;/Refman&gt;</w:instrText>
      </w:r>
      <w:r w:rsidR="0050785D" w:rsidRPr="00FD64FB">
        <w:rPr>
          <w:rFonts w:cstheme="minorHAnsi"/>
          <w:sz w:val="24"/>
          <w:szCs w:val="24"/>
        </w:rPr>
        <w:fldChar w:fldCharType="separate"/>
      </w:r>
      <w:r w:rsidRPr="00FD64FB">
        <w:rPr>
          <w:rFonts w:cstheme="minorHAnsi"/>
          <w:noProof/>
          <w:sz w:val="24"/>
          <w:szCs w:val="24"/>
        </w:rPr>
        <w:t>(Mahadi 2012)</w:t>
      </w:r>
      <w:r w:rsidR="0050785D" w:rsidRPr="00FD64FB">
        <w:rPr>
          <w:rFonts w:cstheme="minorHAnsi"/>
          <w:sz w:val="24"/>
          <w:szCs w:val="24"/>
        </w:rPr>
        <w:fldChar w:fldCharType="end"/>
      </w:r>
      <w:r w:rsidRPr="00FD64FB">
        <w:rPr>
          <w:rFonts w:cstheme="minorHAnsi"/>
          <w:sz w:val="24"/>
          <w:szCs w:val="24"/>
        </w:rPr>
        <w:t xml:space="preserve">. Most of the population continue to use groundwater </w:t>
      </w:r>
      <w:r w:rsidRPr="00FD64FB">
        <w:rPr>
          <w:rFonts w:cstheme="minorHAnsi"/>
          <w:sz w:val="24"/>
          <w:szCs w:val="24"/>
          <w:lang w:val="en-US"/>
        </w:rPr>
        <w:t>to access what is widely believed to be safe drinking water</w:t>
      </w:r>
      <w:r w:rsidRPr="00FD64FB">
        <w:rPr>
          <w:rFonts w:cstheme="minorHAnsi"/>
          <w:sz w:val="24"/>
          <w:szCs w:val="24"/>
        </w:rPr>
        <w:t xml:space="preserve">. Presently, a new and less obvious environmental crisis of salinity in water is emerging in the coastal belt of </w:t>
      </w:r>
      <w:r w:rsidR="001E6160" w:rsidRPr="00FD64FB">
        <w:rPr>
          <w:rFonts w:cstheme="minorHAnsi"/>
          <w:sz w:val="24"/>
          <w:szCs w:val="24"/>
        </w:rPr>
        <w:t xml:space="preserve">the country </w:t>
      </w:r>
      <w:r w:rsidRPr="00FD64FB">
        <w:rPr>
          <w:rFonts w:cstheme="minorHAnsi"/>
          <w:sz w:val="24"/>
          <w:szCs w:val="24"/>
        </w:rPr>
        <w:t>and the government may again have to rethink its widespread advocacy for tubewell water use in the coastal areas</w:t>
      </w:r>
      <w:r w:rsidR="00A10162" w:rsidRPr="00FD64FB">
        <w:rPr>
          <w:rFonts w:cstheme="minorHAnsi"/>
          <w:sz w:val="24"/>
          <w:szCs w:val="24"/>
        </w:rPr>
        <w:t xml:space="preserve"> constituting 40 million people</w:t>
      </w:r>
      <w:r w:rsidRPr="00FD64FB">
        <w:rPr>
          <w:rFonts w:cstheme="minorHAnsi"/>
          <w:sz w:val="24"/>
          <w:szCs w:val="24"/>
        </w:rPr>
        <w:t>, not just for As in the shallow groundwater, but also for salinity in both shallow and deep groundwater.</w:t>
      </w:r>
    </w:p>
    <w:p w14:paraId="3A184802" w14:textId="77777777" w:rsidR="00920456" w:rsidRPr="00FD64FB" w:rsidRDefault="003A5F4F" w:rsidP="00FD64FB">
      <w:pPr>
        <w:spacing w:line="360" w:lineRule="auto"/>
        <w:jc w:val="both"/>
        <w:rPr>
          <w:rFonts w:cstheme="minorHAnsi"/>
          <w:sz w:val="24"/>
          <w:szCs w:val="24"/>
        </w:rPr>
      </w:pPr>
      <w:r w:rsidRPr="00FD64FB">
        <w:rPr>
          <w:rFonts w:cstheme="minorHAnsi"/>
          <w:sz w:val="24"/>
          <w:szCs w:val="24"/>
        </w:rPr>
        <w:t>The</w:t>
      </w:r>
      <w:r w:rsidR="003A6C60" w:rsidRPr="00FD64FB">
        <w:rPr>
          <w:rFonts w:cstheme="minorHAnsi"/>
          <w:sz w:val="24"/>
          <w:szCs w:val="24"/>
        </w:rPr>
        <w:t xml:space="preserve"> mean</w:t>
      </w:r>
      <w:r w:rsidRPr="00FD64FB">
        <w:rPr>
          <w:rFonts w:cstheme="minorHAnsi"/>
          <w:sz w:val="24"/>
          <w:szCs w:val="24"/>
        </w:rPr>
        <w:t xml:space="preserve"> water sodium levels</w:t>
      </w:r>
      <w:r w:rsidR="00055A8B" w:rsidRPr="00FD64FB">
        <w:rPr>
          <w:rFonts w:cstheme="minorHAnsi"/>
          <w:sz w:val="24"/>
          <w:szCs w:val="24"/>
        </w:rPr>
        <w:t>, measured in the present study,</w:t>
      </w:r>
      <w:r w:rsidRPr="00FD64FB">
        <w:rPr>
          <w:rFonts w:cstheme="minorHAnsi"/>
          <w:sz w:val="24"/>
          <w:szCs w:val="24"/>
        </w:rPr>
        <w:t xml:space="preserve"> in </w:t>
      </w:r>
      <w:r w:rsidR="00A10162" w:rsidRPr="00FD64FB">
        <w:rPr>
          <w:rFonts w:cstheme="minorHAnsi"/>
          <w:sz w:val="24"/>
          <w:szCs w:val="24"/>
        </w:rPr>
        <w:t xml:space="preserve">all </w:t>
      </w:r>
      <w:r w:rsidRPr="00FD64FB">
        <w:rPr>
          <w:rFonts w:cstheme="minorHAnsi"/>
          <w:sz w:val="24"/>
          <w:szCs w:val="24"/>
        </w:rPr>
        <w:t xml:space="preserve">of Dacope were generally high (ranging from 326 to 611 mg/L, </w:t>
      </w:r>
      <w:r w:rsidR="00CB7BE3">
        <w:rPr>
          <w:rFonts w:cstheme="minorHAnsi"/>
          <w:b/>
          <w:sz w:val="24"/>
          <w:szCs w:val="24"/>
        </w:rPr>
        <w:t>F</w:t>
      </w:r>
      <w:r w:rsidRPr="00FD64FB">
        <w:rPr>
          <w:rFonts w:cstheme="minorHAnsi"/>
          <w:b/>
          <w:sz w:val="24"/>
          <w:szCs w:val="24"/>
        </w:rPr>
        <w:t>igure 4.8</w:t>
      </w:r>
      <w:r w:rsidRPr="00FD64FB">
        <w:rPr>
          <w:rFonts w:cstheme="minorHAnsi"/>
          <w:sz w:val="24"/>
          <w:szCs w:val="24"/>
        </w:rPr>
        <w:t xml:space="preserve">), but differed between the unions (p&lt;0.001). </w:t>
      </w:r>
      <w:r w:rsidR="00A10162" w:rsidRPr="00FD64FB">
        <w:rPr>
          <w:rFonts w:cstheme="minorHAnsi"/>
          <w:sz w:val="24"/>
          <w:szCs w:val="24"/>
        </w:rPr>
        <w:t xml:space="preserve">Hence, </w:t>
      </w:r>
      <w:r w:rsidR="003A6C60" w:rsidRPr="00FD64FB">
        <w:rPr>
          <w:rFonts w:cstheme="minorHAnsi"/>
          <w:sz w:val="24"/>
          <w:szCs w:val="24"/>
        </w:rPr>
        <w:t xml:space="preserve">in the sensitivity </w:t>
      </w:r>
      <w:r w:rsidRPr="00FD64FB">
        <w:rPr>
          <w:rFonts w:cstheme="minorHAnsi"/>
          <w:sz w:val="24"/>
          <w:szCs w:val="24"/>
        </w:rPr>
        <w:t>analysis</w:t>
      </w:r>
      <w:r w:rsidR="003A6C60" w:rsidRPr="00FD64FB">
        <w:rPr>
          <w:rFonts w:cstheme="minorHAnsi"/>
          <w:sz w:val="24"/>
          <w:szCs w:val="24"/>
        </w:rPr>
        <w:t>, cases were matched to controls</w:t>
      </w:r>
      <w:r w:rsidRPr="00FD64FB">
        <w:rPr>
          <w:rFonts w:cstheme="minorHAnsi"/>
          <w:sz w:val="24"/>
          <w:szCs w:val="24"/>
        </w:rPr>
        <w:t xml:space="preserve"> by unions to account for</w:t>
      </w:r>
      <w:r w:rsidR="00A10162" w:rsidRPr="00FD64FB">
        <w:rPr>
          <w:rFonts w:cstheme="minorHAnsi"/>
          <w:sz w:val="24"/>
          <w:szCs w:val="24"/>
        </w:rPr>
        <w:t xml:space="preserve"> these</w:t>
      </w:r>
      <w:r w:rsidRPr="00FD64FB">
        <w:rPr>
          <w:rFonts w:cstheme="minorHAnsi"/>
          <w:sz w:val="24"/>
          <w:szCs w:val="24"/>
        </w:rPr>
        <w:t xml:space="preserve"> geographical differences in exposure. </w:t>
      </w:r>
      <w:r w:rsidR="00920456" w:rsidRPr="00FD64FB">
        <w:rPr>
          <w:rFonts w:cstheme="minorHAnsi"/>
          <w:sz w:val="24"/>
          <w:szCs w:val="24"/>
        </w:rPr>
        <w:t xml:space="preserve">Filter water is obtained from the ponds, but it was ranked higher than pond water </w:t>
      </w:r>
      <w:r w:rsidR="00A10162" w:rsidRPr="00FD64FB">
        <w:rPr>
          <w:rFonts w:cstheme="minorHAnsi"/>
          <w:sz w:val="24"/>
          <w:szCs w:val="24"/>
        </w:rPr>
        <w:t xml:space="preserve">in the regression models </w:t>
      </w:r>
      <w:r w:rsidR="00920456" w:rsidRPr="00FD64FB">
        <w:rPr>
          <w:rFonts w:cstheme="minorHAnsi"/>
          <w:sz w:val="24"/>
          <w:szCs w:val="24"/>
        </w:rPr>
        <w:t>because it is</w:t>
      </w:r>
      <w:r w:rsidR="00A10162" w:rsidRPr="00FD64FB">
        <w:rPr>
          <w:rFonts w:cstheme="minorHAnsi"/>
          <w:sz w:val="24"/>
          <w:szCs w:val="24"/>
        </w:rPr>
        <w:t xml:space="preserve"> generally</w:t>
      </w:r>
      <w:r w:rsidR="00920456" w:rsidRPr="00FD64FB">
        <w:rPr>
          <w:rFonts w:cstheme="minorHAnsi"/>
          <w:sz w:val="24"/>
          <w:szCs w:val="24"/>
        </w:rPr>
        <w:t xml:space="preserve"> of better water quality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&lt;Refman&gt;&lt;Cite&gt;&lt;Author&gt;Farhana&lt;/Author&gt;&lt;Year&gt;2011&lt;/Year&gt;&lt;RecNum&gt;151&lt;/RecNum&gt;&lt;IDText&gt;Suitability of pond sand filters as safe drinking water solution in storm surge prone areas of Bangladesh: a case study of Post-Aila situation in Shyamnagar, Satkhira district, Khulna&lt;/IDText&gt;&lt;MDL Ref_Type="Thesis/Dissertation"&gt;&lt;Ref_Type&gt;Thesis/Dissertation&lt;/Ref_Type&gt;&lt;Ref_ID&gt;151&lt;/Ref_ID&gt;&lt;Title_Primary&gt;Suitability of pond sand filters as safe drinking water solution in storm surge prone areas of Bangladesh: a case study of Post-Aila situation in Shyamnagar, Satkhira district, Khulna&lt;/Title_Primary&gt;&lt;Authors_Primary&gt;Farhana,S&lt;/Authors_Primary&gt;&lt;Date_Primary&gt;2011&lt;/Date_Primary&gt;&lt;Keywords&gt;Bangladesh&lt;/Keywords&gt;&lt;Reprint&gt;Not in File&lt;/Reprint&gt;&lt;Publisher&gt;BRAC University Institutional Repository&lt;/Publisher&gt;&lt;Web_URL&gt;&lt;u&gt;http://dspace.bracu.ac.bd/handle/10361/1822&lt;/u&gt;&lt;/Web_URL&gt;&lt;ZZ_WorkformID&gt;29&lt;/ZZ_WorkformID&gt;&lt;/MDL&gt;&lt;/Cite&gt;&lt;Cite&gt;&lt;Author&gt;Jakariya M&lt;/Author&gt;&lt;Year&gt;2005&lt;/Year&gt;&lt;RecNum&gt;188&lt;/RecNum&gt;&lt;IDText&gt;Sustainable safe water options in Bangladesh: Experiences from the Arsenic Project at Matlab (AsMat)&lt;/IDText&gt;&lt;MDL Ref_Type="Report"&gt;&lt;Ref_Type&gt;Report&lt;/Ref_Type&gt;&lt;Ref_ID&gt;188&lt;/Ref_ID&gt;&lt;Title_Primary&gt;Sustainable safe water options in Bangladesh: Experiences from the Arsenic Project at Matlab (AsMat)&lt;/Title_Primary&gt;&lt;Authors_Primary&gt;Jakariya M&lt;/Authors_Primary&gt;&lt;Authors_Primary&gt;Rahman M&lt;/Authors_Primary&gt;&lt;Date_Primary&gt;2005&lt;/Date_Primary&gt;&lt;Keywords&gt;Bangladesh&lt;/Keywords&gt;&lt;Keywords&gt;Arsenic&lt;/Keywords&gt;&lt;Reprint&gt;Not in File&lt;/Reprint&gt;&lt;ZZ_WorkformID&gt;24&lt;/ZZ_WorkformID&gt;&lt;/MDL&gt;&lt;/Cite&gt;&lt;/Refman&gt;</w:instrText>
      </w:r>
      <w:r w:rsidR="0050785D" w:rsidRPr="00FD64FB">
        <w:rPr>
          <w:rFonts w:cstheme="minorHAnsi"/>
          <w:sz w:val="24"/>
          <w:szCs w:val="24"/>
        </w:rPr>
        <w:fldChar w:fldCharType="separate"/>
      </w:r>
      <w:r w:rsidR="00F876D2" w:rsidRPr="00FD64FB">
        <w:rPr>
          <w:rFonts w:cstheme="minorHAnsi"/>
          <w:noProof/>
          <w:sz w:val="24"/>
          <w:szCs w:val="24"/>
        </w:rPr>
        <w:t>(Farhana 2011; Jakariya M and Rahman M 2005)</w:t>
      </w:r>
      <w:r w:rsidR="0050785D" w:rsidRPr="00FD64FB">
        <w:rPr>
          <w:rFonts w:cstheme="minorHAnsi"/>
          <w:sz w:val="24"/>
          <w:szCs w:val="24"/>
        </w:rPr>
        <w:fldChar w:fldCharType="end"/>
      </w:r>
      <w:r w:rsidR="00920456" w:rsidRPr="00FD64FB">
        <w:rPr>
          <w:rFonts w:cstheme="minorHAnsi"/>
          <w:sz w:val="24"/>
          <w:szCs w:val="24"/>
        </w:rPr>
        <w:t xml:space="preserve">. Results, however, showed that the average levels of water sodium were higher for filter water than pond water. In the course of the data collection, it was observed that most of the filters that were installed in the ponds were broken or did not function properly. Therefore, it is possible that some of the broken filter heads accumulated sodium and provided worse quality water. </w:t>
      </w:r>
    </w:p>
    <w:p w14:paraId="508F4CC4"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The measurements of water sodium levels in the present study were </w:t>
      </w:r>
      <w:r w:rsidR="00920456" w:rsidRPr="00FD64FB">
        <w:rPr>
          <w:rFonts w:cstheme="minorHAnsi"/>
          <w:sz w:val="24"/>
          <w:szCs w:val="24"/>
        </w:rPr>
        <w:t xml:space="preserve">generally </w:t>
      </w:r>
      <w:r w:rsidRPr="00FD64FB">
        <w:rPr>
          <w:rFonts w:cstheme="minorHAnsi"/>
          <w:sz w:val="24"/>
          <w:szCs w:val="24"/>
        </w:rPr>
        <w:t>consistent with the 24-hr urinary sodium excretion values in the controls, which showed that tubewell water was associated with the highest excretion amount, compared to rainwater and another sources among healthy pregnant women (p&lt;0.001)</w:t>
      </w:r>
      <w:r w:rsidR="001E6160" w:rsidRPr="00FD64FB">
        <w:rPr>
          <w:rFonts w:cstheme="minorHAnsi"/>
          <w:sz w:val="24"/>
          <w:szCs w:val="24"/>
        </w:rPr>
        <w:t xml:space="preserve"> (</w:t>
      </w:r>
      <w:r w:rsidR="00CB7BE3" w:rsidRPr="00CB7BE3">
        <w:rPr>
          <w:rFonts w:cstheme="minorHAnsi"/>
          <w:b/>
          <w:sz w:val="24"/>
          <w:szCs w:val="24"/>
        </w:rPr>
        <w:t>F</w:t>
      </w:r>
      <w:r w:rsidR="001E6160" w:rsidRPr="00CB7BE3">
        <w:rPr>
          <w:rFonts w:cstheme="minorHAnsi"/>
          <w:b/>
          <w:sz w:val="24"/>
          <w:szCs w:val="24"/>
        </w:rPr>
        <w:t>ig</w:t>
      </w:r>
      <w:r w:rsidR="001E6160" w:rsidRPr="00FD64FB">
        <w:rPr>
          <w:rFonts w:cstheme="minorHAnsi"/>
          <w:b/>
          <w:sz w:val="24"/>
          <w:szCs w:val="24"/>
        </w:rPr>
        <w:t>ure 4.4</w:t>
      </w:r>
      <w:r w:rsidR="00920456" w:rsidRPr="00FD64FB">
        <w:rPr>
          <w:rFonts w:cstheme="minorHAnsi"/>
          <w:b/>
          <w:sz w:val="24"/>
          <w:szCs w:val="24"/>
        </w:rPr>
        <w:t>)</w:t>
      </w:r>
      <w:proofErr w:type="gramStart"/>
      <w:r w:rsidR="00920456" w:rsidRPr="00FD64FB">
        <w:rPr>
          <w:rFonts w:cstheme="minorHAnsi"/>
          <w:b/>
          <w:sz w:val="24"/>
          <w:szCs w:val="24"/>
        </w:rPr>
        <w:t>.</w:t>
      </w:r>
      <w:r w:rsidRPr="00FD64FB">
        <w:rPr>
          <w:rFonts w:cstheme="minorHAnsi"/>
          <w:sz w:val="24"/>
          <w:szCs w:val="24"/>
        </w:rPr>
        <w:t>The</w:t>
      </w:r>
      <w:proofErr w:type="gramEnd"/>
      <w:r w:rsidRPr="00FD64FB">
        <w:rPr>
          <w:rFonts w:cstheme="minorHAnsi"/>
          <w:sz w:val="24"/>
          <w:szCs w:val="24"/>
        </w:rPr>
        <w:t xml:space="preserve"> mean 24-hr urinary sodium values </w:t>
      </w:r>
      <w:r w:rsidR="00920456" w:rsidRPr="00FD64FB">
        <w:rPr>
          <w:rFonts w:cstheme="minorHAnsi"/>
          <w:sz w:val="24"/>
          <w:szCs w:val="24"/>
        </w:rPr>
        <w:t>among</w:t>
      </w:r>
      <w:r w:rsidRPr="00FD64FB">
        <w:rPr>
          <w:rFonts w:cstheme="minorHAnsi"/>
          <w:sz w:val="24"/>
          <w:szCs w:val="24"/>
        </w:rPr>
        <w:t xml:space="preserve"> controls showed that sodium intake was universally high across all unions (values ranging from 150 to 189 mmol/d), implying that most of this coastal population is exposed to high salinity</w:t>
      </w:r>
      <w:r w:rsidR="00920456" w:rsidRPr="00FD64FB">
        <w:rPr>
          <w:rFonts w:cstheme="minorHAnsi"/>
          <w:sz w:val="24"/>
          <w:szCs w:val="24"/>
        </w:rPr>
        <w:t xml:space="preserve"> (</w:t>
      </w:r>
      <w:r w:rsidR="00CB7BE3" w:rsidRPr="00CB7BE3">
        <w:rPr>
          <w:rFonts w:cstheme="minorHAnsi"/>
          <w:b/>
          <w:sz w:val="24"/>
          <w:szCs w:val="24"/>
        </w:rPr>
        <w:t>T</w:t>
      </w:r>
      <w:r w:rsidR="00920456" w:rsidRPr="00FD64FB">
        <w:rPr>
          <w:rFonts w:cstheme="minorHAnsi"/>
          <w:b/>
          <w:sz w:val="24"/>
          <w:szCs w:val="24"/>
        </w:rPr>
        <w:t>able 4.14</w:t>
      </w:r>
      <w:r w:rsidR="00920456" w:rsidRPr="00FD64FB">
        <w:rPr>
          <w:rFonts w:cstheme="minorHAnsi"/>
          <w:sz w:val="24"/>
          <w:szCs w:val="24"/>
        </w:rPr>
        <w:t>)</w:t>
      </w:r>
      <w:r w:rsidRPr="00FD64FB">
        <w:rPr>
          <w:rFonts w:cstheme="minorHAnsi"/>
          <w:sz w:val="24"/>
          <w:szCs w:val="24"/>
        </w:rPr>
        <w:t xml:space="preserve">.  </w:t>
      </w:r>
    </w:p>
    <w:p w14:paraId="2480E574"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Comparing the water </w:t>
      </w:r>
      <w:r w:rsidR="00B660FC" w:rsidRPr="00FD64FB">
        <w:rPr>
          <w:rFonts w:cstheme="minorHAnsi"/>
          <w:sz w:val="24"/>
          <w:szCs w:val="24"/>
        </w:rPr>
        <w:t>s</w:t>
      </w:r>
      <w:r w:rsidRPr="00FD64FB">
        <w:rPr>
          <w:rFonts w:cstheme="minorHAnsi"/>
          <w:sz w:val="24"/>
          <w:szCs w:val="24"/>
        </w:rPr>
        <w:t>odium levels between cases and contro</w:t>
      </w:r>
      <w:r w:rsidR="00055A8B" w:rsidRPr="00FD64FB">
        <w:rPr>
          <w:rFonts w:cstheme="minorHAnsi"/>
          <w:sz w:val="24"/>
          <w:szCs w:val="24"/>
        </w:rPr>
        <w:t>ls, the mean water sodium level</w:t>
      </w:r>
      <w:r w:rsidRPr="00FD64FB">
        <w:rPr>
          <w:rFonts w:cstheme="minorHAnsi"/>
          <w:sz w:val="24"/>
          <w:szCs w:val="24"/>
        </w:rPr>
        <w:t xml:space="preserve"> was significantly higher for cases (728 mg/L) than controls (440 mg/L) (p&lt;0.001) (</w:t>
      </w:r>
      <w:r w:rsidR="00CB7BE3">
        <w:rPr>
          <w:rFonts w:cstheme="minorHAnsi"/>
          <w:b/>
          <w:sz w:val="24"/>
          <w:szCs w:val="24"/>
        </w:rPr>
        <w:t>T</w:t>
      </w:r>
      <w:r w:rsidRPr="00FD64FB">
        <w:rPr>
          <w:rFonts w:cstheme="minorHAnsi"/>
          <w:b/>
          <w:sz w:val="24"/>
          <w:szCs w:val="24"/>
        </w:rPr>
        <w:t>able 4.3</w:t>
      </w:r>
      <w:r w:rsidRPr="00FD64FB">
        <w:rPr>
          <w:rFonts w:cstheme="minorHAnsi"/>
          <w:sz w:val="24"/>
          <w:szCs w:val="24"/>
        </w:rPr>
        <w:t xml:space="preserve">). Mean urinary sodium for cases (113 mmol/l) was slightly higher than </w:t>
      </w:r>
      <w:r w:rsidR="00A10162" w:rsidRPr="00FD64FB">
        <w:rPr>
          <w:rFonts w:cstheme="minorHAnsi"/>
          <w:sz w:val="24"/>
          <w:szCs w:val="24"/>
        </w:rPr>
        <w:t>that of</w:t>
      </w:r>
      <w:r w:rsidRPr="00FD64FB">
        <w:rPr>
          <w:rFonts w:cstheme="minorHAnsi"/>
          <w:sz w:val="24"/>
          <w:szCs w:val="24"/>
        </w:rPr>
        <w:t xml:space="preserve"> controls (104.4 mmol/day)</w:t>
      </w:r>
      <w:r w:rsidR="00A10162" w:rsidRPr="00FD64FB">
        <w:rPr>
          <w:rFonts w:cstheme="minorHAnsi"/>
          <w:sz w:val="24"/>
          <w:szCs w:val="24"/>
        </w:rPr>
        <w:t xml:space="preserve">. The </w:t>
      </w:r>
      <w:r w:rsidRPr="00FD64FB">
        <w:rPr>
          <w:rFonts w:cstheme="minorHAnsi"/>
          <w:sz w:val="24"/>
          <w:szCs w:val="24"/>
        </w:rPr>
        <w:t xml:space="preserve">literature suggests that substantial sodium retention is associated with the disease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&lt;Refman&gt;&lt;Cite&gt;&lt;Author&gt;Moran&lt;/Author&gt;&lt;Year&gt;2004&lt;/Year&gt;&lt;RecNum&gt;169&lt;/RecNum&gt;&lt;IDText&gt;The renal response to preeclampsia&lt;/IDText&gt;&lt;MDL Ref_Type="Journal"&gt;&lt;Ref_Type&gt;Journal&lt;/Ref_Type&gt;&lt;Ref_ID&gt;169&lt;/Ref_ID&gt;&lt;Title_Primary&gt;The renal response to preeclampsia&lt;/Title_Primary&gt;&lt;Authors_Primary&gt;Moran,P.&lt;/Authors_Primary&gt;&lt;Authors_Primary&gt;Lindheimer,M.D.&lt;/Authors_Primary&gt;&lt;Authors_Primary&gt;Davison,J.M.&lt;/Authors_Primary&gt;&lt;Date_Primary&gt;2004/11&lt;/Date_Primary&gt;&lt;Keywords&gt;blood&lt;/Keywords&gt;&lt;Keywords&gt;Female&lt;/Keywords&gt;&lt;Keywords&gt;Glomerular Filtration Rate&lt;/Keywords&gt;&lt;Keywords&gt;Humans&lt;/Keywords&gt;&lt;Keywords&gt;Kidney&lt;/Keywords&gt;&lt;Keywords&gt;Kidney Glomerulus&lt;/Keywords&gt;&lt;Keywords&gt;Obstetrics&lt;/Keywords&gt;&lt;Keywords&gt;physiopathology&lt;/Keywords&gt;&lt;Keywords&gt;Pre-Eclampsia&lt;/Keywords&gt;&lt;Keywords&gt;Pregnancy&lt;/Keywords&gt;&lt;Keywords&gt;Proteinuria&lt;/Keywords&gt;&lt;Reprint&gt;Not in File&lt;/Reprint&gt;&lt;Start_Page&gt;588&lt;/Start_Page&gt;&lt;End_Page&gt;595&lt;/End_Page&gt;&lt;Periodical&gt;Semin.Nephrol.&lt;/Periodical&gt;&lt;Volume&gt;24&lt;/Volume&gt;&lt;Issue&gt;6&lt;/Issue&gt;&lt;Misc_3&gt;S0270929504001305 [pii]&lt;/Misc_3&gt;&lt;Address&gt;Department of Obstetrics and Gynecology, Royal Victoria Infirmary, Newcastle upon Tyne, UK&lt;/Address&gt;&lt;Web_URL&gt;PM:15529294&lt;/Web_URL&gt;&lt;ZZ_JournalStdAbbrev&gt;&lt;f name="System"&gt;Semin.Nephrol.&lt;/f&gt;&lt;/ZZ_JournalStdAbbrev&gt;&lt;ZZ_WorkformID&gt;1&lt;/ZZ_WorkformID&gt;&lt;/MDL&gt;&lt;/Cite&gt;&lt;/Refman&gt;</w:instrText>
      </w:r>
      <w:r w:rsidR="0050785D" w:rsidRPr="00FD64FB">
        <w:rPr>
          <w:rFonts w:cstheme="minorHAnsi"/>
          <w:sz w:val="24"/>
          <w:szCs w:val="24"/>
        </w:rPr>
        <w:fldChar w:fldCharType="separate"/>
      </w:r>
      <w:r w:rsidR="0005587D">
        <w:rPr>
          <w:rFonts w:cstheme="minorHAnsi"/>
          <w:noProof/>
          <w:sz w:val="24"/>
          <w:szCs w:val="24"/>
        </w:rPr>
        <w:t>(Moran et al. 2004)</w:t>
      </w:r>
      <w:r w:rsidR="0050785D" w:rsidRPr="00FD64FB">
        <w:rPr>
          <w:rFonts w:cstheme="minorHAnsi"/>
          <w:sz w:val="24"/>
          <w:szCs w:val="24"/>
        </w:rPr>
        <w:fldChar w:fldCharType="end"/>
      </w:r>
      <w:r w:rsidR="00A10162" w:rsidRPr="00FD64FB">
        <w:rPr>
          <w:rFonts w:cstheme="minorHAnsi"/>
          <w:sz w:val="24"/>
          <w:szCs w:val="24"/>
        </w:rPr>
        <w:t xml:space="preserve">, which </w:t>
      </w:r>
      <w:r w:rsidRPr="00FD64FB">
        <w:rPr>
          <w:rFonts w:cstheme="minorHAnsi"/>
          <w:sz w:val="24"/>
          <w:szCs w:val="24"/>
        </w:rPr>
        <w:t xml:space="preserve">implies that the sodium intake </w:t>
      </w:r>
      <w:r w:rsidR="00926E4C" w:rsidRPr="00FD64FB">
        <w:rPr>
          <w:rFonts w:cstheme="minorHAnsi"/>
          <w:sz w:val="24"/>
          <w:szCs w:val="24"/>
        </w:rPr>
        <w:t>may</w:t>
      </w:r>
      <w:r w:rsidRPr="00FD64FB">
        <w:rPr>
          <w:rFonts w:cstheme="minorHAnsi"/>
          <w:sz w:val="24"/>
          <w:szCs w:val="24"/>
        </w:rPr>
        <w:t xml:space="preserve"> have been higher in cases than the values show.  </w:t>
      </w:r>
    </w:p>
    <w:p w14:paraId="7FEF5C58" w14:textId="77777777" w:rsidR="008350C8" w:rsidRPr="00FD64FB" w:rsidRDefault="008350C8" w:rsidP="00FD64FB">
      <w:pPr>
        <w:autoSpaceDE w:val="0"/>
        <w:autoSpaceDN w:val="0"/>
        <w:adjustRightInd w:val="0"/>
        <w:spacing w:line="360" w:lineRule="auto"/>
        <w:jc w:val="both"/>
        <w:rPr>
          <w:rFonts w:cstheme="minorHAnsi"/>
          <w:b/>
          <w:sz w:val="24"/>
          <w:szCs w:val="24"/>
        </w:rPr>
      </w:pPr>
      <w:r w:rsidRPr="00FD64FB">
        <w:rPr>
          <w:rFonts w:cstheme="minorHAnsi"/>
          <w:b/>
          <w:sz w:val="24"/>
          <w:szCs w:val="24"/>
        </w:rPr>
        <w:t xml:space="preserve">5.1.4 </w:t>
      </w:r>
      <w:r w:rsidR="001F14CA" w:rsidRPr="00FD64FB">
        <w:rPr>
          <w:rFonts w:cstheme="minorHAnsi"/>
          <w:b/>
          <w:sz w:val="24"/>
          <w:szCs w:val="24"/>
        </w:rPr>
        <w:t>Sodium intake of the Dacope population</w:t>
      </w:r>
    </w:p>
    <w:p w14:paraId="1CB68791" w14:textId="77777777" w:rsidR="004F311C" w:rsidRPr="00FD64FB" w:rsidRDefault="008350C8" w:rsidP="00FD64FB">
      <w:pPr>
        <w:spacing w:line="360" w:lineRule="auto"/>
        <w:jc w:val="both"/>
        <w:rPr>
          <w:rFonts w:cstheme="minorHAnsi"/>
          <w:sz w:val="24"/>
          <w:szCs w:val="24"/>
        </w:rPr>
      </w:pPr>
      <w:r w:rsidRPr="00FD64FB">
        <w:rPr>
          <w:rFonts w:cstheme="minorHAnsi"/>
          <w:sz w:val="24"/>
          <w:szCs w:val="24"/>
        </w:rPr>
        <w:t xml:space="preserve">If the mean water sodium </w:t>
      </w:r>
      <w:r w:rsidR="0015376C" w:rsidRPr="00FD64FB">
        <w:rPr>
          <w:rFonts w:cstheme="minorHAnsi"/>
          <w:sz w:val="24"/>
          <w:szCs w:val="24"/>
        </w:rPr>
        <w:t>level of the present study (</w:t>
      </w:r>
      <w:r w:rsidR="00255DA0" w:rsidRPr="00FD64FB">
        <w:rPr>
          <w:rFonts w:cstheme="minorHAnsi"/>
          <w:b/>
          <w:sz w:val="24"/>
          <w:szCs w:val="24"/>
        </w:rPr>
        <w:t>51</w:t>
      </w:r>
      <w:r w:rsidR="001B51E7" w:rsidRPr="00FD64FB">
        <w:rPr>
          <w:rFonts w:cstheme="minorHAnsi"/>
          <w:b/>
          <w:sz w:val="24"/>
          <w:szCs w:val="24"/>
        </w:rPr>
        <w:t>7</w:t>
      </w:r>
      <w:r w:rsidR="00255DA0" w:rsidRPr="00FD64FB">
        <w:rPr>
          <w:rFonts w:cstheme="minorHAnsi"/>
          <w:b/>
          <w:sz w:val="24"/>
          <w:szCs w:val="24"/>
        </w:rPr>
        <w:t xml:space="preserve"> mg/L</w:t>
      </w:r>
      <w:r w:rsidR="0015376C" w:rsidRPr="00FD64FB">
        <w:rPr>
          <w:rFonts w:cstheme="minorHAnsi"/>
          <w:sz w:val="24"/>
          <w:szCs w:val="24"/>
        </w:rPr>
        <w:t xml:space="preserve">) </w:t>
      </w:r>
      <w:r w:rsidR="00946BC8" w:rsidRPr="00FD64FB">
        <w:rPr>
          <w:rFonts w:cstheme="minorHAnsi"/>
          <w:sz w:val="24"/>
          <w:szCs w:val="24"/>
        </w:rPr>
        <w:t>is</w:t>
      </w:r>
      <w:r w:rsidRPr="00FD64FB">
        <w:rPr>
          <w:rFonts w:cstheme="minorHAnsi"/>
          <w:sz w:val="24"/>
          <w:szCs w:val="24"/>
        </w:rPr>
        <w:t xml:space="preserve"> considered, it is equivalent to </w:t>
      </w:r>
      <w:r w:rsidR="00255DA0" w:rsidRPr="00FD64FB">
        <w:rPr>
          <w:rFonts w:cstheme="minorHAnsi"/>
          <w:b/>
          <w:sz w:val="24"/>
          <w:szCs w:val="24"/>
        </w:rPr>
        <w:t>1.1 g/day</w:t>
      </w:r>
      <w:r w:rsidRPr="00FD64FB">
        <w:rPr>
          <w:rFonts w:cstheme="minorHAnsi"/>
          <w:sz w:val="24"/>
          <w:szCs w:val="24"/>
        </w:rPr>
        <w:t xml:space="preserve"> of sodium intake from drinking water alone, assuming an intake of 2L of water per day. This amount</w:t>
      </w:r>
      <w:r w:rsidR="00946BC8" w:rsidRPr="00FD64FB">
        <w:rPr>
          <w:rFonts w:cstheme="minorHAnsi"/>
          <w:sz w:val="24"/>
          <w:szCs w:val="24"/>
        </w:rPr>
        <w:t xml:space="preserve"> contributes</w:t>
      </w:r>
      <w:r w:rsidR="00653D7F">
        <w:rPr>
          <w:rFonts w:cstheme="minorHAnsi"/>
          <w:sz w:val="24"/>
          <w:szCs w:val="24"/>
        </w:rPr>
        <w:t xml:space="preserve"> </w:t>
      </w:r>
      <w:r w:rsidR="00946BC8" w:rsidRPr="00FD64FB">
        <w:rPr>
          <w:rFonts w:cstheme="minorHAnsi"/>
          <w:sz w:val="24"/>
          <w:szCs w:val="24"/>
        </w:rPr>
        <w:t>to almost 52% of the total</w:t>
      </w:r>
      <w:r w:rsidRPr="00FD64FB">
        <w:rPr>
          <w:rFonts w:cstheme="minorHAnsi"/>
          <w:sz w:val="24"/>
          <w:szCs w:val="24"/>
        </w:rPr>
        <w:t xml:space="preserve"> recommended dietary goal of 2 g/day of sodium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&lt;Refman&gt;&lt;Cite&gt;&lt;Author&gt;Nishida&lt;/Author&gt;&lt;Year&gt;2004&lt;/Year&gt;&lt;RecNum&gt;3&lt;/RecNum&gt;&lt;IDText&gt;The joint WHO/FAO expert consultation on diet, nutrition and the prevention of chronic diseases: process, product and policy implications&lt;/IDText&gt;&lt;MDL Ref_Type="Journal"&gt;&lt;Ref_Type&gt;Journal&lt;/Ref_Type&gt;&lt;Ref_ID&gt;3&lt;/Ref_ID&gt;&lt;Title_Primary&gt;The joint WHO/FAO expert consultation on diet, nutrition and the prevention of chronic diseases: process, product and policy implications&lt;/Title_Primary&gt;&lt;Authors_Primary&gt;Nishida,C.&lt;/Authors_Primary&gt;&lt;Authors_Primary&gt;Uauy,R.&lt;/Authors_Primary&gt;&lt;Authors_Primary&gt;Kumanyika,S.&lt;/Authors_Primary&gt;&lt;Authors_Primary&gt;Shetty,P.&lt;/Authors_Primary&gt;&lt;Date_Primary&gt;2004/2&lt;/Date_Primary&gt;&lt;Keywords&gt;Chronic Disease&lt;/Keywords&gt;&lt;Keywords&gt;Developing Countries&lt;/Keywords&gt;&lt;Keywords&gt;Diet&lt;/Keywords&gt;&lt;Keywords&gt;Evidence-Based Medicine&lt;/Keywords&gt;&lt;Keywords&gt;Humans&lt;/Keywords&gt;&lt;Keywords&gt;Nutrition Policy&lt;/Keywords&gt;&lt;Keywords&gt;Nutritional Physiological Phenomena&lt;/Keywords&gt;&lt;Keywords&gt;Public Health&lt;/Keywords&gt;&lt;Keywords&gt;United Nations&lt;/Keywords&gt;&lt;Keywords&gt;World Health Organization&lt;/Keywords&gt;&lt;Reprint&gt;Not in File&lt;/Reprint&gt;&lt;Start_Page&gt;245&lt;/Start_Page&gt;&lt;End_Page&gt;250&lt;/End_Page&gt;&lt;Periodical&gt;Public Health Nutr.&lt;/Periodical&gt;&lt;Volume&gt;7&lt;/Volume&gt;&lt;Issue&gt;1A&lt;/Issue&gt;&lt;Misc_3&gt;S1368980004000230 [pii]&lt;/Misc_3&gt;&lt;Address&gt;Department of Nutrition for Health and Development, WHO, Geneva, Switzerland. nishidac@who.int&lt;/Address&gt;&lt;Web_URL&gt;PM:14972063&lt;/Web_URL&gt;&lt;ZZ_JournalStdAbbrev&gt;&lt;f name="System"&gt;Public Health Nutr.&lt;/f&gt;&lt;/ZZ_JournalStdAbbrev&gt;&lt;ZZ_WorkformID&gt;1&lt;/ZZ_WorkformID&gt;&lt;/MDL&gt;&lt;/Cite&gt;&lt;/Refman&gt;</w:instrText>
      </w:r>
      <w:r w:rsidR="0050785D" w:rsidRPr="00FD64FB">
        <w:rPr>
          <w:rFonts w:cstheme="minorHAnsi"/>
          <w:sz w:val="24"/>
          <w:szCs w:val="24"/>
        </w:rPr>
        <w:fldChar w:fldCharType="separate"/>
      </w:r>
      <w:r w:rsidRPr="00FD64FB">
        <w:rPr>
          <w:rFonts w:cstheme="minorHAnsi"/>
          <w:noProof/>
          <w:sz w:val="24"/>
          <w:szCs w:val="24"/>
        </w:rPr>
        <w:t>(Nishida et al. 2004)</w:t>
      </w:r>
      <w:r w:rsidR="0050785D" w:rsidRPr="00FD64FB">
        <w:rPr>
          <w:rFonts w:cstheme="minorHAnsi"/>
          <w:sz w:val="24"/>
          <w:szCs w:val="24"/>
        </w:rPr>
        <w:fldChar w:fldCharType="end"/>
      </w:r>
      <w:r w:rsidRPr="00FD64FB">
        <w:rPr>
          <w:rFonts w:cstheme="minorHAnsi"/>
          <w:sz w:val="24"/>
          <w:szCs w:val="24"/>
        </w:rPr>
        <w:t xml:space="preserve">. </w:t>
      </w:r>
      <w:r w:rsidR="00946BC8" w:rsidRPr="00FD64FB">
        <w:rPr>
          <w:rFonts w:cstheme="minorHAnsi"/>
          <w:sz w:val="24"/>
          <w:szCs w:val="24"/>
        </w:rPr>
        <w:t xml:space="preserve">In contrast, the recommended sodium levels in drinking water of </w:t>
      </w:r>
      <w:proofErr w:type="gramStart"/>
      <w:r w:rsidR="00255DA0" w:rsidRPr="00FD64FB">
        <w:rPr>
          <w:rFonts w:cstheme="minorHAnsi"/>
          <w:b/>
          <w:sz w:val="24"/>
          <w:szCs w:val="24"/>
        </w:rPr>
        <w:t>20 mg/L</w:t>
      </w:r>
      <w:proofErr w:type="gramEnd"/>
      <w:r w:rsidR="00946BC8" w:rsidRPr="00FD64FB">
        <w:rPr>
          <w:rFonts w:cstheme="minorHAnsi"/>
          <w:sz w:val="24"/>
          <w:szCs w:val="24"/>
        </w:rPr>
        <w:t xml:space="preserve"> (equivalent to </w:t>
      </w:r>
      <w:r w:rsidR="00255DA0" w:rsidRPr="00FD64FB">
        <w:rPr>
          <w:rFonts w:cstheme="minorHAnsi"/>
          <w:b/>
          <w:sz w:val="24"/>
          <w:szCs w:val="24"/>
        </w:rPr>
        <w:t>0.04 g/day</w:t>
      </w:r>
      <w:r w:rsidR="00946BC8" w:rsidRPr="00FD64FB">
        <w:rPr>
          <w:rFonts w:cstheme="minorHAnsi"/>
          <w:sz w:val="24"/>
          <w:szCs w:val="24"/>
        </w:rPr>
        <w:t xml:space="preserve"> of sodium with 2L intake) set by the US EPA</w:t>
      </w:r>
      <w:r w:rsidR="004F311C" w:rsidRPr="00FD64FB">
        <w:rPr>
          <w:rFonts w:cstheme="minorHAnsi"/>
          <w:sz w:val="24"/>
          <w:szCs w:val="24"/>
        </w:rPr>
        <w:t xml:space="preserve"> would contribute to 2% of the dietary goal. </w:t>
      </w:r>
      <w:r w:rsidR="0015376C" w:rsidRPr="00FD64FB">
        <w:rPr>
          <w:rFonts w:cstheme="minorHAnsi"/>
          <w:sz w:val="24"/>
          <w:szCs w:val="24"/>
        </w:rPr>
        <w:t xml:space="preserve">These estimations are summarised in </w:t>
      </w:r>
      <w:r w:rsidR="00CB7BE3">
        <w:rPr>
          <w:rFonts w:cstheme="minorHAnsi"/>
          <w:b/>
          <w:sz w:val="24"/>
          <w:szCs w:val="24"/>
        </w:rPr>
        <w:t>T</w:t>
      </w:r>
      <w:r w:rsidR="003152AF" w:rsidRPr="00FD64FB">
        <w:rPr>
          <w:rFonts w:cstheme="minorHAnsi"/>
          <w:b/>
          <w:sz w:val="24"/>
          <w:szCs w:val="24"/>
        </w:rPr>
        <w:t xml:space="preserve">able </w:t>
      </w:r>
      <w:r w:rsidR="004A41DA" w:rsidRPr="00FD64FB">
        <w:rPr>
          <w:rFonts w:cstheme="minorHAnsi"/>
          <w:b/>
          <w:sz w:val="24"/>
          <w:szCs w:val="24"/>
        </w:rPr>
        <w:t>4.</w:t>
      </w:r>
      <w:r w:rsidR="001B51E7" w:rsidRPr="00FD64FB">
        <w:rPr>
          <w:rFonts w:cstheme="minorHAnsi"/>
          <w:b/>
          <w:sz w:val="24"/>
          <w:szCs w:val="24"/>
        </w:rPr>
        <w:t>12</w:t>
      </w:r>
      <w:r w:rsidR="003152AF" w:rsidRPr="00FD64FB">
        <w:rPr>
          <w:rFonts w:cstheme="minorHAnsi"/>
          <w:sz w:val="24"/>
          <w:szCs w:val="24"/>
        </w:rPr>
        <w:t>.</w:t>
      </w:r>
    </w:p>
    <w:p w14:paraId="217B9939" w14:textId="77777777" w:rsidR="00E7288F" w:rsidRPr="00FD64FB" w:rsidRDefault="00A93EAA" w:rsidP="00FD64FB">
      <w:pPr>
        <w:spacing w:line="360" w:lineRule="auto"/>
        <w:jc w:val="both"/>
        <w:rPr>
          <w:rFonts w:cstheme="minorHAnsi"/>
          <w:sz w:val="24"/>
          <w:szCs w:val="24"/>
        </w:rPr>
      </w:pPr>
      <w:r w:rsidRPr="00FD64FB">
        <w:rPr>
          <w:rFonts w:cstheme="minorHAnsi"/>
          <w:sz w:val="24"/>
          <w:szCs w:val="24"/>
        </w:rPr>
        <w:t xml:space="preserve">A WHO report on ‘Guidelines for Drinking-water Quality’ states that sodium affects the taste of drinking water at levels above </w:t>
      </w:r>
      <w:r w:rsidR="00255DA0" w:rsidRPr="00FD64FB">
        <w:rPr>
          <w:rFonts w:cstheme="minorHAnsi"/>
          <w:b/>
          <w:sz w:val="24"/>
          <w:szCs w:val="24"/>
        </w:rPr>
        <w:t>200 mg/L</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&lt;Refman&gt;&lt;Cite&gt;&lt;Author&gt;WHO&lt;/Author&gt;&lt;Year&gt;1996&lt;/Year&gt;&lt;RecNum&gt;193&lt;/RecNum&gt;&lt;IDText&gt;Sodium in Drinking-water. Background document for development of the World Health Organization. Guidelines for Drinking-water Quality&lt;/IDText&gt;&lt;MDL Ref_Type="Report"&gt;&lt;Ref_Type&gt;Report&lt;/Ref_Type&gt;&lt;Ref_ID&gt;193&lt;/Ref_ID&gt;&lt;Title_Primary&gt;Sodium in Drinking-water.&lt;b&gt;&lt;/b&gt;Background document for development of the World Health Organization. Guidelines for Drinking-water Quality&lt;/Title_Primary&gt;&lt;Authors_Primary&gt;WHO&lt;/Authors_Primary&gt;&lt;Date_Primary&gt;1996&lt;/Date_Primary&gt;&lt;Keywords&gt;Drinking Water&lt;/Keywords&gt;&lt;Keywords&gt;Sodium&lt;/Keywords&gt;&lt;Keywords&gt;World Health&lt;/Keywords&gt;&lt;Keywords&gt;World Health Organization&lt;/Keywords&gt;&lt;Reprint&gt;Not in File&lt;/Reprint&gt;&lt;ZZ_WorkformID&gt;24&lt;/ZZ_WorkformID&gt;&lt;/MDL&gt;&lt;/Cite&gt;&lt;/Refman&gt;</w:instrText>
      </w:r>
      <w:r w:rsidR="0050785D" w:rsidRPr="00FD64FB">
        <w:rPr>
          <w:rFonts w:cstheme="minorHAnsi"/>
          <w:sz w:val="24"/>
          <w:szCs w:val="24"/>
        </w:rPr>
        <w:fldChar w:fldCharType="separate"/>
      </w:r>
      <w:r w:rsidR="00816290" w:rsidRPr="00FD64FB">
        <w:rPr>
          <w:rFonts w:cstheme="minorHAnsi"/>
          <w:noProof/>
          <w:sz w:val="24"/>
          <w:szCs w:val="24"/>
        </w:rPr>
        <w:t>(WHO 1996)</w:t>
      </w:r>
      <w:r w:rsidR="0050785D" w:rsidRPr="00FD64FB">
        <w:rPr>
          <w:rFonts w:cstheme="minorHAnsi"/>
          <w:sz w:val="24"/>
          <w:szCs w:val="24"/>
        </w:rPr>
        <w:fldChar w:fldCharType="end"/>
      </w:r>
      <w:r w:rsidRPr="00FD64FB">
        <w:rPr>
          <w:rFonts w:cstheme="minorHAnsi"/>
          <w:sz w:val="24"/>
          <w:szCs w:val="24"/>
        </w:rPr>
        <w:t>.</w:t>
      </w:r>
      <w:r w:rsidR="003A6C60" w:rsidRPr="00FD64FB">
        <w:rPr>
          <w:rFonts w:cstheme="minorHAnsi"/>
          <w:sz w:val="24"/>
          <w:szCs w:val="24"/>
        </w:rPr>
        <w:t xml:space="preserve"> This means that the drinking water for some of the Dacope population may not only be harmful for adverse health effects, but also unpalatable for drinking.</w:t>
      </w:r>
      <w:r w:rsidR="00653D7F">
        <w:rPr>
          <w:rFonts w:cstheme="minorHAnsi"/>
          <w:sz w:val="24"/>
          <w:szCs w:val="24"/>
        </w:rPr>
        <w:t xml:space="preserve"> </w:t>
      </w:r>
      <w:r w:rsidR="004F311C" w:rsidRPr="00FD64FB">
        <w:rPr>
          <w:rFonts w:cstheme="minorHAnsi"/>
          <w:sz w:val="24"/>
          <w:szCs w:val="24"/>
        </w:rPr>
        <w:t xml:space="preserve">However, the Dacope population does not have alternative sustainable drinking water sources. </w:t>
      </w:r>
    </w:p>
    <w:p w14:paraId="1DB1E77E" w14:textId="77777777" w:rsidR="008350C8" w:rsidRPr="00FD64FB" w:rsidRDefault="008350C8" w:rsidP="00FD64FB">
      <w:pPr>
        <w:spacing w:line="360" w:lineRule="auto"/>
        <w:jc w:val="both"/>
        <w:rPr>
          <w:rFonts w:cstheme="minorHAnsi"/>
          <w:sz w:val="24"/>
          <w:szCs w:val="24"/>
        </w:rPr>
      </w:pPr>
      <w:r w:rsidRPr="00FD64FB">
        <w:rPr>
          <w:rFonts w:cstheme="minorHAnsi"/>
          <w:sz w:val="24"/>
          <w:szCs w:val="24"/>
        </w:rPr>
        <w:t>Moreover, 38% of the total 755 pregnant women whose drinking water sources were analysed for water sodium levels consumed more than 1.2 g/day of sodium from drinking water</w:t>
      </w:r>
      <w:r w:rsidR="004F311C" w:rsidRPr="00FD64FB">
        <w:rPr>
          <w:rFonts w:cstheme="minorHAnsi"/>
          <w:sz w:val="24"/>
          <w:szCs w:val="24"/>
        </w:rPr>
        <w:t>,</w:t>
      </w:r>
      <w:r w:rsidRPr="00FD64FB">
        <w:rPr>
          <w:rFonts w:cstheme="minorHAnsi"/>
          <w:sz w:val="24"/>
          <w:szCs w:val="24"/>
        </w:rPr>
        <w:t xml:space="preserve"> showing that a large number of people in this population are exposed to unacceptable levels of water salinity.  </w:t>
      </w:r>
    </w:p>
    <w:p w14:paraId="4D0A80B3" w14:textId="77777777" w:rsidR="0098661D" w:rsidRPr="00FD64FB" w:rsidRDefault="008350C8" w:rsidP="00FD64FB">
      <w:pPr>
        <w:spacing w:line="360" w:lineRule="auto"/>
        <w:jc w:val="both"/>
        <w:rPr>
          <w:rFonts w:cstheme="minorHAnsi"/>
          <w:sz w:val="24"/>
          <w:szCs w:val="24"/>
        </w:rPr>
      </w:pPr>
      <w:r w:rsidRPr="00FD64FB">
        <w:rPr>
          <w:rFonts w:cstheme="minorHAnsi"/>
          <w:sz w:val="24"/>
          <w:szCs w:val="24"/>
        </w:rPr>
        <w:t xml:space="preserve">A case study in the southwest coastal Bangladesh reported that the per capita daily water consumption for all ages and sexes was 3.35L per day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&lt;Refman&gt;&lt;Cite&gt;&lt;Author&gt;Islam MA&lt;/Author&gt;&lt;Year&gt;2011&lt;/Year&gt;&lt;RecNum&gt;137&lt;/RecNum&gt;&lt;IDText&gt;Rural Water Consumption Behavior: A Case Study in Southwest Coastal Area, Bangladesh. World Environment and Water Resources Congress 2011: pp 4403 - 4412&lt;/IDText&gt;&lt;MDL Ref_Type="Conference Proceeding"&gt;&lt;Ref_Type&gt;Conference Proceeding&lt;/Ref_Type&gt;&lt;Ref_ID&gt;137&lt;/Ref_ID&gt;&lt;Title_Primary&gt;Rural Water Consumption Behavior: A Case Study in Southwest Coastal Area, Bangladesh. World Environment and Water Resources Congress 2011: pp 4403 - 4412&lt;/Title_Primary&gt;&lt;Authors_Primary&gt;Islam MA&lt;/Authors_Primary&gt;&lt;Authors_Primary&gt;Sakakibara H&lt;/Authors_Primary&gt;&lt;Authors_Primary&gt;Karim MR&lt;/Authors_Primary&gt;&lt;Authors_Primary&gt;Sekine M&lt;/Authors_Primary&gt;&lt;Date_Primary&gt;2011&lt;/Date_Primary&gt;&lt;Keywords&gt;Bangladesh&lt;/Keywords&gt;&lt;Reprint&gt;Not in File&lt;/Reprint&gt;&lt;Start_Page&gt;4403&lt;/Start_Page&gt;&lt;End_Page&gt;4412&lt;/End_Page&gt;&lt;ZZ_WorkformID&gt;12&lt;/ZZ_WorkformID&gt;&lt;/MDL&gt;&lt;/Cite&gt;&lt;/Refman&gt;</w:instrText>
      </w:r>
      <w:r w:rsidR="0050785D" w:rsidRPr="00FD64FB">
        <w:rPr>
          <w:rFonts w:cstheme="minorHAnsi"/>
          <w:sz w:val="24"/>
          <w:szCs w:val="24"/>
        </w:rPr>
        <w:fldChar w:fldCharType="separate"/>
      </w:r>
      <w:r w:rsidRPr="00FD64FB">
        <w:rPr>
          <w:rFonts w:cstheme="minorHAnsi"/>
          <w:noProof/>
          <w:sz w:val="24"/>
          <w:szCs w:val="24"/>
        </w:rPr>
        <w:t>(Islam MA et al. 2011)</w:t>
      </w:r>
      <w:r w:rsidR="0050785D" w:rsidRPr="00FD64FB">
        <w:rPr>
          <w:rFonts w:cstheme="minorHAnsi"/>
          <w:sz w:val="24"/>
          <w:szCs w:val="24"/>
        </w:rPr>
        <w:fldChar w:fldCharType="end"/>
      </w:r>
      <w:r w:rsidRPr="00FD64FB">
        <w:rPr>
          <w:rFonts w:cstheme="minorHAnsi"/>
          <w:sz w:val="24"/>
          <w:szCs w:val="24"/>
        </w:rPr>
        <w:t xml:space="preserve">. This would be equivalent to a 1.8 g/day, considering the present study’s mean water sodium levels, contributing to 90% of WHO’s recommended dietary goal from drinking water alone.  </w:t>
      </w:r>
    </w:p>
    <w:p w14:paraId="26F82826" w14:textId="77777777" w:rsidR="0098661D" w:rsidRPr="00FD64FB" w:rsidRDefault="008350C8" w:rsidP="00FD64FB">
      <w:pPr>
        <w:spacing w:line="360" w:lineRule="auto"/>
        <w:jc w:val="both"/>
        <w:rPr>
          <w:rFonts w:cstheme="minorHAnsi"/>
          <w:sz w:val="24"/>
          <w:szCs w:val="24"/>
        </w:rPr>
      </w:pPr>
      <w:r w:rsidRPr="00FD64FB">
        <w:rPr>
          <w:rFonts w:cstheme="minorHAnsi"/>
          <w:sz w:val="24"/>
          <w:szCs w:val="24"/>
        </w:rPr>
        <w:t xml:space="preserve">In this population, processed food was almost never used, and therefore all the sodium came from naturally made food and drinking water. The study participants used the same source as that of their drinking water (and frequently more saline sources) for cooking and washing, and none used saline-free rainwater. The water for cooking was mainly obtained from ponds, which had an average water sodium level of </w:t>
      </w:r>
      <w:r w:rsidR="00255DA0" w:rsidRPr="00FD64FB">
        <w:rPr>
          <w:rFonts w:cstheme="minorHAnsi"/>
          <w:b/>
          <w:sz w:val="24"/>
          <w:szCs w:val="24"/>
        </w:rPr>
        <w:t>374 mg/L</w:t>
      </w:r>
      <w:r w:rsidR="001B51E7" w:rsidRPr="00FD64FB">
        <w:rPr>
          <w:rFonts w:cstheme="minorHAnsi"/>
          <w:sz w:val="24"/>
          <w:szCs w:val="24"/>
        </w:rPr>
        <w:t xml:space="preserve"> (or 0.70</w:t>
      </w:r>
      <w:r w:rsidRPr="00FD64FB">
        <w:rPr>
          <w:rFonts w:cstheme="minorHAnsi"/>
          <w:sz w:val="24"/>
          <w:szCs w:val="24"/>
        </w:rPr>
        <w:t xml:space="preserve"> g/day of sodium), again much higher than the recommended sodium </w:t>
      </w:r>
      <w:r w:rsidR="004F311C" w:rsidRPr="00FD64FB">
        <w:rPr>
          <w:rFonts w:cstheme="minorHAnsi"/>
          <w:sz w:val="24"/>
          <w:szCs w:val="24"/>
        </w:rPr>
        <w:t xml:space="preserve">intake from </w:t>
      </w:r>
      <w:r w:rsidRPr="00FD64FB">
        <w:rPr>
          <w:rFonts w:cstheme="minorHAnsi"/>
          <w:sz w:val="24"/>
          <w:szCs w:val="24"/>
        </w:rPr>
        <w:t>drinking water of 0.04 g/day</w:t>
      </w:r>
      <w:r w:rsidR="001B51E7" w:rsidRPr="00FD64FB">
        <w:rPr>
          <w:rFonts w:cstheme="minorHAnsi"/>
          <w:sz w:val="24"/>
          <w:szCs w:val="24"/>
        </w:rPr>
        <w:t xml:space="preserve"> (</w:t>
      </w:r>
      <w:r w:rsidR="00CB7BE3" w:rsidRPr="00CB7BE3">
        <w:rPr>
          <w:rFonts w:cstheme="minorHAnsi"/>
          <w:b/>
          <w:sz w:val="24"/>
          <w:szCs w:val="24"/>
        </w:rPr>
        <w:t>T</w:t>
      </w:r>
      <w:r w:rsidR="001B51E7" w:rsidRPr="00FD64FB">
        <w:rPr>
          <w:rFonts w:cstheme="minorHAnsi"/>
          <w:b/>
          <w:sz w:val="24"/>
          <w:szCs w:val="24"/>
        </w:rPr>
        <w:t>able 4.12</w:t>
      </w:r>
      <w:r w:rsidR="001B51E7" w:rsidRPr="00FD64FB">
        <w:rPr>
          <w:rFonts w:cstheme="minorHAnsi"/>
          <w:sz w:val="24"/>
          <w:szCs w:val="24"/>
        </w:rPr>
        <w:t>)</w:t>
      </w:r>
      <w:r w:rsidRPr="00FD64FB">
        <w:rPr>
          <w:rFonts w:cstheme="minorHAnsi"/>
          <w:sz w:val="24"/>
          <w:szCs w:val="24"/>
        </w:rPr>
        <w:t>.</w:t>
      </w:r>
    </w:p>
    <w:p w14:paraId="1928FA78" w14:textId="77777777" w:rsidR="00C65C08" w:rsidRPr="00FD64FB" w:rsidRDefault="001F14CA" w:rsidP="00FD64FB">
      <w:pPr>
        <w:pStyle w:val="ListParagraph"/>
        <w:numPr>
          <w:ilvl w:val="2"/>
          <w:numId w:val="20"/>
        </w:numPr>
        <w:spacing w:before="240" w:line="360" w:lineRule="auto"/>
        <w:jc w:val="both"/>
        <w:rPr>
          <w:rFonts w:cstheme="minorHAnsi"/>
          <w:b/>
          <w:sz w:val="24"/>
          <w:szCs w:val="24"/>
        </w:rPr>
      </w:pPr>
      <w:r w:rsidRPr="00FD64FB">
        <w:rPr>
          <w:rFonts w:cstheme="minorHAnsi"/>
          <w:b/>
          <w:sz w:val="24"/>
          <w:szCs w:val="24"/>
        </w:rPr>
        <w:t>Association between salinity in drinking water and disease risk</w:t>
      </w:r>
    </w:p>
    <w:p w14:paraId="541D9E11"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Water source was significantly associated with the risk of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among pregnant women in Dacope, and the association persisted after controlling for multiple possible confounders including age, parity and socioeconomic conditions. The adjusted ORs </w:t>
      </w:r>
      <w:r w:rsidR="00A10162" w:rsidRPr="00FD64FB">
        <w:rPr>
          <w:rFonts w:cstheme="minorHAnsi"/>
          <w:sz w:val="24"/>
          <w:szCs w:val="24"/>
        </w:rPr>
        <w:t xml:space="preserve">and 95% confidence intervals </w:t>
      </w:r>
      <w:r w:rsidRPr="00FD64FB">
        <w:rPr>
          <w:rFonts w:cstheme="minorHAnsi"/>
          <w:sz w:val="24"/>
          <w:szCs w:val="24"/>
        </w:rPr>
        <w:t>for the risk of the disease outcome were 5.2 (2.4 – 11.2) for filter water, 4.9 (2.</w:t>
      </w:r>
      <w:r w:rsidR="00055A8B" w:rsidRPr="00FD64FB">
        <w:rPr>
          <w:rFonts w:cstheme="minorHAnsi"/>
          <w:sz w:val="24"/>
          <w:szCs w:val="24"/>
        </w:rPr>
        <w:t>4 – 9.9) for pond water and 8.0</w:t>
      </w:r>
      <w:r w:rsidRPr="00FD64FB">
        <w:rPr>
          <w:rFonts w:cstheme="minorHAnsi"/>
          <w:sz w:val="24"/>
          <w:szCs w:val="24"/>
        </w:rPr>
        <w:t xml:space="preserve"> (4.1 – 15.7) for tubewell water compared to those who drank rainwater combined with another source (that could be filter, pond or tubewell)</w:t>
      </w:r>
      <w:r w:rsidR="00B660FC" w:rsidRPr="00FD64FB">
        <w:rPr>
          <w:rFonts w:cstheme="minorHAnsi"/>
          <w:sz w:val="24"/>
          <w:szCs w:val="24"/>
        </w:rPr>
        <w:t xml:space="preserve"> (</w:t>
      </w:r>
      <w:r w:rsidR="00CB7BE3">
        <w:rPr>
          <w:rFonts w:cstheme="minorHAnsi"/>
          <w:b/>
          <w:sz w:val="24"/>
          <w:szCs w:val="24"/>
        </w:rPr>
        <w:t>T</w:t>
      </w:r>
      <w:r w:rsidR="00B660FC" w:rsidRPr="00FD64FB">
        <w:rPr>
          <w:rFonts w:cstheme="minorHAnsi"/>
          <w:b/>
          <w:sz w:val="24"/>
          <w:szCs w:val="24"/>
        </w:rPr>
        <w:t>able 4.25</w:t>
      </w:r>
      <w:r w:rsidR="00B660FC" w:rsidRPr="00FD64FB">
        <w:rPr>
          <w:rFonts w:cstheme="minorHAnsi"/>
          <w:sz w:val="24"/>
          <w:szCs w:val="24"/>
        </w:rPr>
        <w:t>)</w:t>
      </w:r>
      <w:r w:rsidRPr="00FD64FB">
        <w:rPr>
          <w:rFonts w:cstheme="minorHAnsi"/>
          <w:sz w:val="24"/>
          <w:szCs w:val="24"/>
        </w:rPr>
        <w:t>. Pregnant women who reported using saline sources for drinking water during their approximate periconception time were 1.4 times more at risk of developing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than those who reported drinking only rainwater</w:t>
      </w:r>
      <w:r w:rsidR="00A10162" w:rsidRPr="00FD64FB">
        <w:rPr>
          <w:rFonts w:cstheme="minorHAnsi"/>
          <w:sz w:val="24"/>
          <w:szCs w:val="24"/>
        </w:rPr>
        <w:t>, although the results were not significant</w:t>
      </w:r>
      <w:r w:rsidRPr="00FD64FB">
        <w:rPr>
          <w:rFonts w:cstheme="minorHAnsi"/>
          <w:sz w:val="24"/>
          <w:szCs w:val="24"/>
        </w:rPr>
        <w:t xml:space="preserve"> (</w:t>
      </w:r>
      <w:r w:rsidR="00CB7BE3">
        <w:rPr>
          <w:rFonts w:cstheme="minorHAnsi"/>
          <w:b/>
          <w:sz w:val="24"/>
          <w:szCs w:val="24"/>
        </w:rPr>
        <w:t>T</w:t>
      </w:r>
      <w:r w:rsidRPr="00FD64FB">
        <w:rPr>
          <w:rFonts w:cstheme="minorHAnsi"/>
          <w:b/>
          <w:sz w:val="24"/>
          <w:szCs w:val="24"/>
        </w:rPr>
        <w:t>able 4.27</w:t>
      </w:r>
      <w:r w:rsidRPr="00FD64FB">
        <w:rPr>
          <w:rFonts w:cstheme="minorHAnsi"/>
          <w:sz w:val="24"/>
          <w:szCs w:val="24"/>
        </w:rPr>
        <w:t xml:space="preserve">). </w:t>
      </w:r>
    </w:p>
    <w:p w14:paraId="0F45CF2A"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Linear regression analysis showed a positive correlation of water sodium levels with the disease risk (</w:t>
      </w:r>
      <w:r w:rsidR="00CB7BE3">
        <w:rPr>
          <w:rFonts w:cstheme="minorHAnsi"/>
          <w:b/>
          <w:sz w:val="24"/>
          <w:szCs w:val="24"/>
        </w:rPr>
        <w:t>T</w:t>
      </w:r>
      <w:r w:rsidRPr="00FD64FB">
        <w:rPr>
          <w:rFonts w:cstheme="minorHAnsi"/>
          <w:b/>
          <w:sz w:val="24"/>
          <w:szCs w:val="24"/>
        </w:rPr>
        <w:t>able 4.28</w:t>
      </w:r>
      <w:r w:rsidRPr="00FD64FB">
        <w:rPr>
          <w:rFonts w:cstheme="minorHAnsi"/>
          <w:sz w:val="24"/>
          <w:szCs w:val="24"/>
        </w:rPr>
        <w:t>), which means that women were at 13% increased risk per 100mg/L increase in water sodium levels. When the individuals at the 5% tail ends of the range of water sodium exposure were compared (i.e. 5</w:t>
      </w:r>
      <w:r w:rsidRPr="00FD64FB">
        <w:rPr>
          <w:rFonts w:cstheme="minorHAnsi"/>
          <w:sz w:val="24"/>
          <w:szCs w:val="24"/>
          <w:vertAlign w:val="superscript"/>
        </w:rPr>
        <w:t>th</w:t>
      </w:r>
      <w:r w:rsidRPr="00FD64FB">
        <w:rPr>
          <w:rFonts w:cstheme="minorHAnsi"/>
          <w:sz w:val="24"/>
          <w:szCs w:val="24"/>
        </w:rPr>
        <w:t xml:space="preserve"> percentile versus 95</w:t>
      </w:r>
      <w:r w:rsidRPr="00FD64FB">
        <w:rPr>
          <w:rFonts w:cstheme="minorHAnsi"/>
          <w:sz w:val="24"/>
          <w:szCs w:val="24"/>
          <w:vertAlign w:val="superscript"/>
        </w:rPr>
        <w:t>th</w:t>
      </w:r>
      <w:r w:rsidRPr="00FD64FB">
        <w:rPr>
          <w:rFonts w:cstheme="minorHAnsi"/>
          <w:sz w:val="24"/>
          <w:szCs w:val="24"/>
        </w:rPr>
        <w:t xml:space="preserve"> percentile), there was a significant increased OR of 4.67. Increasing quartiles of water sodium levels (300-600 mg/L, 600-900 mg/L and &gt;900 mg/L) </w:t>
      </w:r>
      <w:r w:rsidR="00B660FC" w:rsidRPr="00FD64FB">
        <w:rPr>
          <w:rFonts w:cstheme="minorHAnsi"/>
          <w:sz w:val="24"/>
          <w:szCs w:val="24"/>
        </w:rPr>
        <w:t xml:space="preserve">were </w:t>
      </w:r>
      <w:r w:rsidRPr="00FD64FB">
        <w:rPr>
          <w:rFonts w:cstheme="minorHAnsi"/>
          <w:sz w:val="24"/>
          <w:szCs w:val="24"/>
        </w:rPr>
        <w:t>significantly associated with the risk of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in Dacope after adjusting for multiple possible confounders</w:t>
      </w:r>
      <w:r w:rsidR="004F311C" w:rsidRPr="00FD64FB">
        <w:rPr>
          <w:rFonts w:cstheme="minorHAnsi"/>
          <w:sz w:val="24"/>
          <w:szCs w:val="24"/>
        </w:rPr>
        <w:t>,</w:t>
      </w:r>
      <w:r w:rsidRPr="00FD64FB">
        <w:rPr>
          <w:rFonts w:cstheme="minorHAnsi"/>
          <w:sz w:val="24"/>
          <w:szCs w:val="24"/>
        </w:rPr>
        <w:t xml:space="preserve"> showing a dose-response relationship. The OR’s were 3.4 (2.1 – 5.6), 4.4 (2.6 – 6.9) and 5.4 (3.2 – 8.9), respectively, when compared to water sodium levels below 300 mg/L</w:t>
      </w:r>
      <w:r w:rsidR="00B660FC" w:rsidRPr="00FD64FB">
        <w:rPr>
          <w:rFonts w:cstheme="minorHAnsi"/>
          <w:sz w:val="24"/>
          <w:szCs w:val="24"/>
        </w:rPr>
        <w:t xml:space="preserve"> (p&lt;0.001)</w:t>
      </w:r>
      <w:r w:rsidRPr="00FD64FB">
        <w:rPr>
          <w:rFonts w:cstheme="minorHAnsi"/>
          <w:sz w:val="24"/>
          <w:szCs w:val="24"/>
        </w:rPr>
        <w:t xml:space="preserve"> (</w:t>
      </w:r>
      <w:r w:rsidR="00CB7BE3">
        <w:rPr>
          <w:rFonts w:cstheme="minorHAnsi"/>
          <w:b/>
          <w:sz w:val="24"/>
          <w:szCs w:val="24"/>
        </w:rPr>
        <w:t>T</w:t>
      </w:r>
      <w:r w:rsidRPr="00FD64FB">
        <w:rPr>
          <w:rFonts w:cstheme="minorHAnsi"/>
          <w:b/>
          <w:sz w:val="24"/>
          <w:szCs w:val="24"/>
        </w:rPr>
        <w:t>able 4.30</w:t>
      </w:r>
      <w:r w:rsidRPr="00FD64FB">
        <w:rPr>
          <w:rFonts w:cstheme="minorHAnsi"/>
          <w:sz w:val="24"/>
          <w:szCs w:val="24"/>
        </w:rPr>
        <w:t xml:space="preserve">).   </w:t>
      </w:r>
    </w:p>
    <w:p w14:paraId="042941B2" w14:textId="77777777" w:rsidR="003A5F4F" w:rsidRPr="00FD64FB" w:rsidRDefault="00A10162" w:rsidP="00FD64FB">
      <w:pPr>
        <w:autoSpaceDE w:val="0"/>
        <w:autoSpaceDN w:val="0"/>
        <w:adjustRightInd w:val="0"/>
        <w:spacing w:line="360" w:lineRule="auto"/>
        <w:jc w:val="both"/>
        <w:rPr>
          <w:rFonts w:eastAsia="Times New Roman" w:cstheme="minorHAnsi"/>
          <w:color w:val="000000"/>
          <w:sz w:val="24"/>
          <w:szCs w:val="24"/>
        </w:rPr>
      </w:pPr>
      <w:r w:rsidRPr="007C3705">
        <w:rPr>
          <w:rFonts w:cstheme="minorHAnsi"/>
          <w:sz w:val="24"/>
          <w:szCs w:val="24"/>
        </w:rPr>
        <w:t>S</w:t>
      </w:r>
      <w:r w:rsidR="003A5F4F" w:rsidRPr="007C3705">
        <w:rPr>
          <w:rFonts w:cstheme="minorHAnsi"/>
          <w:sz w:val="24"/>
          <w:szCs w:val="24"/>
        </w:rPr>
        <w:t>ensitivity analyses were carried</w:t>
      </w:r>
      <w:r w:rsidR="00055A8B" w:rsidRPr="007C3705">
        <w:rPr>
          <w:rFonts w:cstheme="minorHAnsi"/>
          <w:sz w:val="24"/>
          <w:szCs w:val="24"/>
        </w:rPr>
        <w:t xml:space="preserve"> out</w:t>
      </w:r>
      <w:r w:rsidR="003A5F4F" w:rsidRPr="007C3705">
        <w:rPr>
          <w:rFonts w:cstheme="minorHAnsi"/>
          <w:sz w:val="24"/>
          <w:szCs w:val="24"/>
        </w:rPr>
        <w:t xml:space="preserve"> to </w:t>
      </w:r>
      <w:r w:rsidR="00CF3362" w:rsidRPr="007C3705">
        <w:rPr>
          <w:rFonts w:cstheme="minorHAnsi"/>
          <w:sz w:val="24"/>
          <w:szCs w:val="24"/>
        </w:rPr>
        <w:t xml:space="preserve">check for the robustness of the observed association and potential biases. </w:t>
      </w:r>
      <w:r w:rsidR="003A5F4F" w:rsidRPr="007C3705">
        <w:rPr>
          <w:rFonts w:eastAsia="Times New Roman" w:cstheme="minorHAnsi"/>
          <w:color w:val="000000"/>
          <w:sz w:val="24"/>
          <w:szCs w:val="24"/>
        </w:rPr>
        <w:t>In the</w:t>
      </w:r>
      <w:r w:rsidR="003A5F4F" w:rsidRPr="00FD64FB">
        <w:rPr>
          <w:rFonts w:eastAsia="Times New Roman" w:cstheme="minorHAnsi"/>
          <w:color w:val="000000"/>
          <w:sz w:val="24"/>
          <w:szCs w:val="24"/>
        </w:rPr>
        <w:t xml:space="preserve"> matched analysis, cases were matched to controls by the area of residence, age and parity, the latter two being </w:t>
      </w:r>
      <w:proofErr w:type="gramStart"/>
      <w:r w:rsidR="003A5F4F" w:rsidRPr="00FD64FB">
        <w:rPr>
          <w:rFonts w:eastAsia="Times New Roman" w:cstheme="minorHAnsi"/>
          <w:color w:val="000000"/>
          <w:sz w:val="24"/>
          <w:szCs w:val="24"/>
        </w:rPr>
        <w:t>a priori</w:t>
      </w:r>
      <w:proofErr w:type="gramEnd"/>
      <w:r w:rsidR="003A5F4F" w:rsidRPr="00FD64FB">
        <w:rPr>
          <w:rFonts w:eastAsia="Times New Roman" w:cstheme="minorHAnsi"/>
          <w:color w:val="000000"/>
          <w:sz w:val="24"/>
          <w:szCs w:val="24"/>
        </w:rPr>
        <w:t xml:space="preserve"> confounders. The area of residence was used because the source population for this study was large and background rates of pre-eclampsia and gestational hypertension could differ by geographical area, although there are no data available on the area-wise prevalence within Dacope. Furthermore, the geographical area was matched to account for any difference</w:t>
      </w:r>
      <w:r w:rsidR="00B660FC" w:rsidRPr="00FD64FB">
        <w:rPr>
          <w:rFonts w:eastAsia="Times New Roman" w:cstheme="minorHAnsi"/>
          <w:color w:val="000000"/>
          <w:sz w:val="24"/>
          <w:szCs w:val="24"/>
        </w:rPr>
        <w:t xml:space="preserve"> in exposure</w:t>
      </w:r>
      <w:r w:rsidR="003A5F4F" w:rsidRPr="00FD64FB">
        <w:rPr>
          <w:rFonts w:eastAsia="Times New Roman" w:cstheme="minorHAnsi"/>
          <w:color w:val="000000"/>
          <w:sz w:val="24"/>
          <w:szCs w:val="24"/>
        </w:rPr>
        <w:t xml:space="preserve"> (as mentioned above). The trend in risk remained the same</w:t>
      </w:r>
      <w:r w:rsidR="00B660FC" w:rsidRPr="00FD64FB">
        <w:rPr>
          <w:rFonts w:eastAsia="Times New Roman" w:cstheme="minorHAnsi"/>
          <w:color w:val="000000"/>
          <w:sz w:val="24"/>
          <w:szCs w:val="24"/>
        </w:rPr>
        <w:t>,</w:t>
      </w:r>
      <w:r w:rsidR="003A5F4F" w:rsidRPr="00FD64FB">
        <w:rPr>
          <w:rFonts w:eastAsia="Times New Roman" w:cstheme="minorHAnsi"/>
          <w:color w:val="000000"/>
          <w:sz w:val="24"/>
          <w:szCs w:val="24"/>
        </w:rPr>
        <w:t xml:space="preserve"> with tubewell (groundwater) sources </w:t>
      </w:r>
      <w:r w:rsidR="00B660FC" w:rsidRPr="00FD64FB">
        <w:rPr>
          <w:rFonts w:eastAsia="Times New Roman" w:cstheme="minorHAnsi"/>
          <w:color w:val="000000"/>
          <w:sz w:val="24"/>
          <w:szCs w:val="24"/>
        </w:rPr>
        <w:t>(</w:t>
      </w:r>
      <w:r w:rsidR="003A5F4F" w:rsidRPr="00FD64FB">
        <w:rPr>
          <w:rFonts w:cstheme="minorHAnsi"/>
          <w:sz w:val="24"/>
          <w:szCs w:val="24"/>
        </w:rPr>
        <w:t xml:space="preserve">associated with the highest water sodium </w:t>
      </w:r>
      <w:proofErr w:type="gramStart"/>
      <w:r w:rsidR="003A5F4F" w:rsidRPr="00FD64FB">
        <w:rPr>
          <w:rFonts w:cstheme="minorHAnsi"/>
          <w:sz w:val="24"/>
          <w:szCs w:val="24"/>
        </w:rPr>
        <w:t>levels</w:t>
      </w:r>
      <w:r w:rsidR="00B660FC" w:rsidRPr="00FD64FB">
        <w:rPr>
          <w:rFonts w:cstheme="minorHAnsi"/>
          <w:sz w:val="24"/>
          <w:szCs w:val="24"/>
        </w:rPr>
        <w:t>)</w:t>
      </w:r>
      <w:r w:rsidR="003A5F4F" w:rsidRPr="00FD64FB">
        <w:rPr>
          <w:rFonts w:eastAsia="Times New Roman" w:cstheme="minorHAnsi"/>
          <w:color w:val="000000"/>
          <w:sz w:val="24"/>
          <w:szCs w:val="24"/>
        </w:rPr>
        <w:t>showing</w:t>
      </w:r>
      <w:proofErr w:type="gramEnd"/>
      <w:r w:rsidR="003A5F4F" w:rsidRPr="00FD64FB">
        <w:rPr>
          <w:rFonts w:eastAsia="Times New Roman" w:cstheme="minorHAnsi"/>
          <w:color w:val="000000"/>
          <w:sz w:val="24"/>
          <w:szCs w:val="24"/>
        </w:rPr>
        <w:t xml:space="preserve"> the highest disease risk, and filter and pond water showing inte</w:t>
      </w:r>
      <w:r w:rsidR="00055A8B" w:rsidRPr="00FD64FB">
        <w:rPr>
          <w:rFonts w:eastAsia="Times New Roman" w:cstheme="minorHAnsi"/>
          <w:color w:val="000000"/>
          <w:sz w:val="24"/>
          <w:szCs w:val="24"/>
        </w:rPr>
        <w:t>rmediate</w:t>
      </w:r>
      <w:r w:rsidR="003A5F4F" w:rsidRPr="00FD64FB">
        <w:rPr>
          <w:rFonts w:eastAsia="Times New Roman" w:cstheme="minorHAnsi"/>
          <w:color w:val="000000"/>
          <w:sz w:val="24"/>
          <w:szCs w:val="24"/>
        </w:rPr>
        <w:t xml:space="preserve"> risks, compared to rainwater </w:t>
      </w:r>
      <w:r w:rsidR="0096265C" w:rsidRPr="00FD64FB">
        <w:rPr>
          <w:rFonts w:eastAsia="Times New Roman" w:cstheme="minorHAnsi"/>
          <w:color w:val="000000"/>
          <w:sz w:val="24"/>
          <w:szCs w:val="24"/>
        </w:rPr>
        <w:t xml:space="preserve">combined with </w:t>
      </w:r>
      <w:r w:rsidR="003A5F4F" w:rsidRPr="00FD64FB">
        <w:rPr>
          <w:rFonts w:eastAsia="Times New Roman" w:cstheme="minorHAnsi"/>
          <w:color w:val="000000"/>
          <w:sz w:val="24"/>
          <w:szCs w:val="24"/>
        </w:rPr>
        <w:t xml:space="preserve">another source </w:t>
      </w:r>
      <w:r w:rsidR="004F311C" w:rsidRPr="00FD64FB">
        <w:rPr>
          <w:rFonts w:eastAsia="Times New Roman" w:cstheme="minorHAnsi"/>
          <w:color w:val="000000"/>
          <w:sz w:val="24"/>
          <w:szCs w:val="24"/>
        </w:rPr>
        <w:t xml:space="preserve">(p&lt;0.05) </w:t>
      </w:r>
      <w:r w:rsidR="003A5F4F" w:rsidRPr="00FD64FB">
        <w:rPr>
          <w:rFonts w:eastAsia="Times New Roman" w:cstheme="minorHAnsi"/>
          <w:color w:val="000000"/>
          <w:sz w:val="24"/>
          <w:szCs w:val="24"/>
        </w:rPr>
        <w:t>(</w:t>
      </w:r>
      <w:r w:rsidR="00CB7BE3">
        <w:rPr>
          <w:rFonts w:eastAsia="Times New Roman" w:cstheme="minorHAnsi"/>
          <w:b/>
          <w:color w:val="000000"/>
          <w:sz w:val="24"/>
          <w:szCs w:val="24"/>
        </w:rPr>
        <w:t>Table</w:t>
      </w:r>
      <w:r w:rsidR="003A5F4F" w:rsidRPr="00FD64FB">
        <w:rPr>
          <w:rFonts w:eastAsia="Times New Roman" w:cstheme="minorHAnsi"/>
          <w:b/>
          <w:color w:val="000000"/>
          <w:sz w:val="24"/>
          <w:szCs w:val="24"/>
        </w:rPr>
        <w:t xml:space="preserve"> 4.34</w:t>
      </w:r>
      <w:r w:rsidR="003A5F4F" w:rsidRPr="00FD64FB">
        <w:rPr>
          <w:rFonts w:eastAsia="Times New Roman" w:cstheme="minorHAnsi"/>
          <w:color w:val="000000"/>
          <w:sz w:val="24"/>
          <w:szCs w:val="24"/>
        </w:rPr>
        <w:t xml:space="preserve">). </w:t>
      </w:r>
      <w:r w:rsidRPr="00FD64FB">
        <w:rPr>
          <w:rFonts w:eastAsia="Times New Roman" w:cstheme="minorHAnsi"/>
          <w:color w:val="000000"/>
          <w:sz w:val="24"/>
          <w:szCs w:val="24"/>
        </w:rPr>
        <w:t>In the matched sample, i</w:t>
      </w:r>
      <w:r w:rsidR="003A5F4F" w:rsidRPr="00FD64FB">
        <w:rPr>
          <w:rFonts w:eastAsia="Times New Roman" w:cstheme="minorHAnsi"/>
          <w:color w:val="000000"/>
          <w:sz w:val="24"/>
          <w:szCs w:val="24"/>
        </w:rPr>
        <w:t xml:space="preserve">ncreasing quartiles of water sodium levels also showed greater risk of developing the disease outcome after adjusting for socioeconomic conditions </w:t>
      </w:r>
      <w:r w:rsidR="004F311C" w:rsidRPr="00FD64FB">
        <w:rPr>
          <w:rFonts w:eastAsia="Times New Roman" w:cstheme="minorHAnsi"/>
          <w:color w:val="000000"/>
          <w:sz w:val="24"/>
          <w:szCs w:val="24"/>
        </w:rPr>
        <w:t xml:space="preserve">(p&lt;0.05) </w:t>
      </w:r>
      <w:r w:rsidR="003A5F4F" w:rsidRPr="00FD64FB">
        <w:rPr>
          <w:rFonts w:eastAsia="Times New Roman" w:cstheme="minorHAnsi"/>
          <w:color w:val="000000"/>
          <w:sz w:val="24"/>
          <w:szCs w:val="24"/>
        </w:rPr>
        <w:t>(</w:t>
      </w:r>
      <w:r w:rsidR="00CB7BE3">
        <w:rPr>
          <w:rFonts w:eastAsia="Times New Roman" w:cstheme="minorHAnsi"/>
          <w:b/>
          <w:color w:val="000000"/>
          <w:sz w:val="24"/>
          <w:szCs w:val="24"/>
        </w:rPr>
        <w:t>Table</w:t>
      </w:r>
      <w:r w:rsidR="003A5F4F" w:rsidRPr="00FD64FB">
        <w:rPr>
          <w:rFonts w:eastAsia="Times New Roman" w:cstheme="minorHAnsi"/>
          <w:b/>
          <w:color w:val="000000"/>
          <w:sz w:val="24"/>
          <w:szCs w:val="24"/>
        </w:rPr>
        <w:t xml:space="preserve"> 4.36</w:t>
      </w:r>
      <w:r w:rsidR="003A5F4F" w:rsidRPr="00FD64FB">
        <w:rPr>
          <w:rFonts w:eastAsia="Times New Roman" w:cstheme="minorHAnsi"/>
          <w:color w:val="000000"/>
          <w:sz w:val="24"/>
          <w:szCs w:val="24"/>
        </w:rPr>
        <w:t xml:space="preserve">).  </w:t>
      </w:r>
    </w:p>
    <w:p w14:paraId="3DCA0F6C"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The stated hypothesis was investigated in a neighbouring Upazilla, Paikgacha, including 50 cases and </w:t>
      </w:r>
      <w:r w:rsidR="00844CAB" w:rsidRPr="00FD64FB">
        <w:rPr>
          <w:rFonts w:cstheme="minorHAnsi"/>
          <w:sz w:val="24"/>
          <w:szCs w:val="24"/>
        </w:rPr>
        <w:t xml:space="preserve">100 </w:t>
      </w:r>
      <w:r w:rsidRPr="00FD64FB">
        <w:rPr>
          <w:rFonts w:cstheme="minorHAnsi"/>
          <w:sz w:val="24"/>
          <w:szCs w:val="24"/>
        </w:rPr>
        <w:t xml:space="preserve">controls. The socio-demographic characteristics of the Paikgacha population are similar to Dacope Upazilla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&lt;Refman&gt;&lt;Cite&gt;&lt;Author&gt;BCAS&lt;/Author&gt;&lt;Year&gt;2011&lt;/Year&gt;&lt;RecNum&gt;308&lt;/RecNum&gt;&lt;IDText&gt;Summary of Baseline Household Survey Results: Paikgacha, Khulna (Block - 3), Bangladesh. CGIAR Research Program on Climate Change, Agriculture and Food Security (CCAFS).&lt;/IDText&gt;&lt;MDL Ref_Type="Report"&gt;&lt;Ref_Type&gt;Report&lt;/Ref_Type&gt;&lt;Ref_ID&gt;308&lt;/Ref_ID&gt;&lt;Title_Primary&gt;Summary of Baseline Household Survey Results: Paikgacha, Khulna (Block - 3), Bangladesh. CGIAR Research Program on Climate Change, Agriculture and Food Security (CCAFS).&lt;/Title_Primary&gt;&lt;Authors_Primary&gt;BCAS&lt;/Authors_Primary&gt;&lt;Date_Primary&gt;2011/12&lt;/Date_Primary&gt;&lt;Keywords&gt;Bangladesh&lt;/Keywords&gt;&lt;Reprint&gt;Not in File&lt;/Reprint&gt;&lt;ZZ_WorkformID&gt;24&lt;/ZZ_WorkformID&gt;&lt;/MDL&gt;&lt;/Cite&gt;&lt;/Refman&gt;</w:instrText>
      </w:r>
      <w:r w:rsidR="0050785D" w:rsidRPr="00FD64FB">
        <w:rPr>
          <w:rFonts w:cstheme="minorHAnsi"/>
          <w:sz w:val="24"/>
          <w:szCs w:val="24"/>
        </w:rPr>
        <w:fldChar w:fldCharType="separate"/>
      </w:r>
      <w:r w:rsidR="00C94749" w:rsidRPr="00FD64FB">
        <w:rPr>
          <w:rFonts w:cstheme="minorHAnsi"/>
          <w:noProof/>
          <w:sz w:val="24"/>
          <w:szCs w:val="24"/>
        </w:rPr>
        <w:t>(BCAS 2011)</w:t>
      </w:r>
      <w:r w:rsidR="0050785D" w:rsidRPr="00FD64FB">
        <w:rPr>
          <w:rFonts w:cstheme="minorHAnsi"/>
          <w:sz w:val="24"/>
          <w:szCs w:val="24"/>
        </w:rPr>
        <w:fldChar w:fldCharType="end"/>
      </w:r>
      <w:r w:rsidRPr="00FD64FB">
        <w:rPr>
          <w:rFonts w:cstheme="minorHAnsi"/>
          <w:sz w:val="24"/>
          <w:szCs w:val="24"/>
        </w:rPr>
        <w:t xml:space="preserve">. It is also a coastal area contaminated by high levels of salinity </w:t>
      </w:r>
      <w:r w:rsidR="00AE352E" w:rsidRPr="00FD64FB">
        <w:rPr>
          <w:rFonts w:cstheme="minorHAnsi"/>
          <w:sz w:val="24"/>
          <w:szCs w:val="24"/>
        </w:rPr>
        <w:t>in water and soil and the population faces frequent natural disasters like cyclones and tidal surges</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&lt;Refman&gt;&lt;Cite&gt;&lt;Author&gt;Hossain ML&lt;/Author&gt;&lt;Year&gt;2012&lt;/Year&gt;&lt;RecNum&gt;212&lt;/RecNum&gt;&lt;IDText&gt;Seasonal variations of soil salinity in coastal areas of Bangladesh&lt;/IDText&gt;&lt;MDL Ref_Type="Journal"&gt;&lt;Ref_Type&gt;Journal&lt;/Ref_Type&gt;&lt;Ref_ID&gt;212&lt;/Ref_ID&gt;&lt;Title_Primary&gt;Seasonal variations of soil salinity in coastal areas of Bangladesh&lt;/Title_Primary&gt;&lt;Authors_Primary&gt;Hossain ML&lt;/Authors_Primary&gt;&lt;Authors_Primary&gt;Hossain MK&lt;/Authors_Primary&gt;&lt;Date_Primary&gt;2012&lt;/Date_Primary&gt;&lt;Keywords&gt;Bangladesh&lt;/Keywords&gt;&lt;Reprint&gt;Not in File&lt;/Reprint&gt;&lt;Start_Page&gt;172&lt;/Start_Page&gt;&lt;End_Page&gt;178&lt;/End_Page&gt;&lt;Periodical&gt;Intl Journal of Env Science, Management and Engineering Research&lt;/Periodical&gt;&lt;Volume&gt;1&lt;/Volume&gt;&lt;Issue&gt;4&lt;/Issue&gt;&lt;ZZ_JournalFull&gt;&lt;f name="System"&gt;Intl Journal of Env Science, Management and Engineering Research&lt;/f&gt;&lt;/ZZ_JournalFull&gt;&lt;ZZ_WorkformID&gt;1&lt;/ZZ_WorkformID&gt;&lt;/MDL&gt;&lt;/Cite&gt;&lt;Cite&gt;&lt;Author&gt;Soil Resource Deveopment Institute&lt;/Author&gt;&lt;Year&gt;2010&lt;/Year&gt;&lt;RecNum&gt;191&lt;/RecNum&gt;&lt;IDText&gt;Saline Soils of Bangladesh. SRMAF Project. Ministry of Agriculture. 2010&lt;/IDText&gt;&lt;MDL Ref_Type="Report"&gt;&lt;Ref_Type&gt;Report&lt;/Ref_Type&gt;&lt;Ref_ID&gt;191&lt;/Ref_ID&gt;&lt;Title_Primary&gt;Saline Soils of Bangladesh. SRMAF Project. Ministry of Agriculture. 2010&lt;/Title_Primary&gt;&lt;Authors_Primary&gt;Soil Resource Deveopment Institute&lt;/Authors_Primary&gt;&lt;Date_Primary&gt;2010&lt;/Date_Primary&gt;&lt;Keywords&gt;Bangladesh&lt;/Keywords&gt;&lt;Reprint&gt;Not in File&lt;/Reprint&gt;&lt;ZZ_WorkformID&gt;24&lt;/ZZ_WorkformID&gt;&lt;/MDL&gt;&lt;/Cite&gt;&lt;/Refman&gt;</w:instrText>
      </w:r>
      <w:r w:rsidR="0050785D" w:rsidRPr="00FD64FB">
        <w:rPr>
          <w:rFonts w:cstheme="minorHAnsi"/>
          <w:sz w:val="24"/>
          <w:szCs w:val="24"/>
        </w:rPr>
        <w:fldChar w:fldCharType="separate"/>
      </w:r>
      <w:r w:rsidR="00F876D2" w:rsidRPr="00FD64FB">
        <w:rPr>
          <w:rFonts w:cstheme="minorHAnsi"/>
          <w:noProof/>
          <w:sz w:val="24"/>
          <w:szCs w:val="24"/>
        </w:rPr>
        <w:t>(Hossain ML and Hossain MK 2012; Soil Resource Deveopment Institute 2010)</w:t>
      </w:r>
      <w:r w:rsidR="0050785D" w:rsidRPr="00FD64FB">
        <w:rPr>
          <w:rFonts w:cstheme="minorHAnsi"/>
          <w:sz w:val="24"/>
          <w:szCs w:val="24"/>
        </w:rPr>
        <w:fldChar w:fldCharType="end"/>
      </w:r>
      <w:r w:rsidRPr="00FD64FB">
        <w:rPr>
          <w:rFonts w:cstheme="minorHAnsi"/>
          <w:sz w:val="24"/>
          <w:szCs w:val="24"/>
        </w:rPr>
        <w:t xml:space="preserve">. In Paikgacha, </w:t>
      </w:r>
      <w:r w:rsidR="003B7F83" w:rsidRPr="00FD64FB">
        <w:rPr>
          <w:rFonts w:cstheme="minorHAnsi"/>
          <w:sz w:val="24"/>
          <w:szCs w:val="24"/>
        </w:rPr>
        <w:t>w</w:t>
      </w:r>
      <w:r w:rsidRPr="00FD64FB">
        <w:rPr>
          <w:rFonts w:cstheme="minorHAnsi"/>
          <w:sz w:val="24"/>
          <w:szCs w:val="24"/>
        </w:rPr>
        <w:t>omen who drank tubewell water had a significantly higher risk of the disease compared to rainwater combined with another source, after adjusting for age, parity and socioeconomic conditions (OR=2.6</w:t>
      </w:r>
      <w:r w:rsidR="003B7F83" w:rsidRPr="00FD64FB">
        <w:rPr>
          <w:rFonts w:cstheme="minorHAnsi"/>
          <w:sz w:val="24"/>
          <w:szCs w:val="24"/>
        </w:rPr>
        <w:t>2</w:t>
      </w:r>
      <w:r w:rsidRPr="00FD64FB">
        <w:rPr>
          <w:rFonts w:cstheme="minorHAnsi"/>
          <w:sz w:val="24"/>
          <w:szCs w:val="24"/>
        </w:rPr>
        <w:t>, 95% CI 1.</w:t>
      </w:r>
      <w:r w:rsidR="003B7F83" w:rsidRPr="00FD64FB">
        <w:rPr>
          <w:rFonts w:cstheme="minorHAnsi"/>
          <w:sz w:val="24"/>
          <w:szCs w:val="24"/>
        </w:rPr>
        <w:t>10</w:t>
      </w:r>
      <w:r w:rsidRPr="00FD64FB">
        <w:rPr>
          <w:rFonts w:cstheme="minorHAnsi"/>
          <w:sz w:val="24"/>
          <w:szCs w:val="24"/>
        </w:rPr>
        <w:t xml:space="preserve"> – 6.3</w:t>
      </w:r>
      <w:r w:rsidR="003A6C60" w:rsidRPr="00FD64FB">
        <w:rPr>
          <w:rFonts w:cstheme="minorHAnsi"/>
          <w:sz w:val="24"/>
          <w:szCs w:val="24"/>
        </w:rPr>
        <w:t>0</w:t>
      </w:r>
      <w:r w:rsidRPr="00FD64FB">
        <w:rPr>
          <w:rFonts w:cstheme="minorHAnsi"/>
          <w:sz w:val="24"/>
          <w:szCs w:val="24"/>
        </w:rPr>
        <w:t>, p=0.031) (</w:t>
      </w:r>
      <w:r w:rsidR="00CB7BE3">
        <w:rPr>
          <w:rFonts w:cstheme="minorHAnsi"/>
          <w:b/>
          <w:sz w:val="24"/>
          <w:szCs w:val="24"/>
        </w:rPr>
        <w:t>Table</w:t>
      </w:r>
      <w:r w:rsidRPr="00FD64FB">
        <w:rPr>
          <w:rFonts w:cstheme="minorHAnsi"/>
          <w:b/>
          <w:sz w:val="24"/>
          <w:szCs w:val="24"/>
        </w:rPr>
        <w:t xml:space="preserve"> 4.40</w:t>
      </w:r>
      <w:r w:rsidRPr="00FD64FB">
        <w:rPr>
          <w:rFonts w:cstheme="minorHAnsi"/>
          <w:sz w:val="24"/>
          <w:szCs w:val="24"/>
        </w:rPr>
        <w:t xml:space="preserve">). </w:t>
      </w:r>
      <w:r w:rsidR="003B7F83" w:rsidRPr="00FD64FB">
        <w:rPr>
          <w:rFonts w:cstheme="minorHAnsi"/>
          <w:sz w:val="24"/>
          <w:szCs w:val="24"/>
        </w:rPr>
        <w:t xml:space="preserve">The risk estimates for pond and filter water were even higher than that of tubewell, but the results were not statistically significant, possibly due to small numbers (n=4 for pond and n=11 for filter). </w:t>
      </w:r>
      <w:r w:rsidRPr="00FD64FB">
        <w:rPr>
          <w:rFonts w:cstheme="minorHAnsi"/>
          <w:sz w:val="24"/>
          <w:szCs w:val="24"/>
        </w:rPr>
        <w:t>The risk of the disease also substantially increased with quartiles of water sodium levels, confirming the hypothesis</w:t>
      </w:r>
      <w:r w:rsidR="0015376C" w:rsidRPr="00FD64FB">
        <w:rPr>
          <w:rFonts w:cstheme="minorHAnsi"/>
          <w:sz w:val="24"/>
          <w:szCs w:val="24"/>
        </w:rPr>
        <w:t xml:space="preserve"> (p&lt;0.05)</w:t>
      </w:r>
      <w:r w:rsidRPr="00FD64FB">
        <w:rPr>
          <w:rFonts w:cstheme="minorHAnsi"/>
          <w:sz w:val="24"/>
          <w:szCs w:val="24"/>
        </w:rPr>
        <w:t xml:space="preserve"> (</w:t>
      </w:r>
      <w:r w:rsidR="00CB7BE3">
        <w:rPr>
          <w:rFonts w:cstheme="minorHAnsi"/>
          <w:b/>
          <w:sz w:val="24"/>
          <w:szCs w:val="24"/>
        </w:rPr>
        <w:t>Table</w:t>
      </w:r>
      <w:r w:rsidRPr="00FD64FB">
        <w:rPr>
          <w:rFonts w:cstheme="minorHAnsi"/>
          <w:b/>
          <w:sz w:val="24"/>
          <w:szCs w:val="24"/>
        </w:rPr>
        <w:t xml:space="preserve"> 4.42</w:t>
      </w:r>
      <w:r w:rsidR="0015376C" w:rsidRPr="00FD64FB">
        <w:rPr>
          <w:rFonts w:cstheme="minorHAnsi"/>
          <w:sz w:val="24"/>
          <w:szCs w:val="24"/>
        </w:rPr>
        <w:t>)</w:t>
      </w:r>
      <w:r w:rsidRPr="00FD64FB">
        <w:rPr>
          <w:rFonts w:cstheme="minorHAnsi"/>
          <w:sz w:val="24"/>
          <w:szCs w:val="24"/>
        </w:rPr>
        <w:t xml:space="preserve">.  </w:t>
      </w:r>
    </w:p>
    <w:p w14:paraId="0BBE8033"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Both pre</w:t>
      </w:r>
      <w:r w:rsidR="00466035" w:rsidRPr="00FD64FB">
        <w:rPr>
          <w:rFonts w:cstheme="minorHAnsi"/>
          <w:sz w:val="24"/>
          <w:szCs w:val="24"/>
        </w:rPr>
        <w:t>-</w:t>
      </w:r>
      <w:r w:rsidRPr="00FD64FB">
        <w:rPr>
          <w:rFonts w:cstheme="minorHAnsi"/>
          <w:sz w:val="24"/>
          <w:szCs w:val="24"/>
        </w:rPr>
        <w:t xml:space="preserve">eclampsia and gestational </w:t>
      </w:r>
      <w:proofErr w:type="gramStart"/>
      <w:r w:rsidRPr="00FD64FB">
        <w:rPr>
          <w:rFonts w:cstheme="minorHAnsi"/>
          <w:sz w:val="24"/>
          <w:szCs w:val="24"/>
        </w:rPr>
        <w:t>hypertension were</w:t>
      </w:r>
      <w:proofErr w:type="gramEnd"/>
      <w:r w:rsidRPr="00FD64FB">
        <w:rPr>
          <w:rFonts w:cstheme="minorHAnsi"/>
          <w:sz w:val="24"/>
          <w:szCs w:val="24"/>
        </w:rPr>
        <w:t xml:space="preserve"> independently associated </w:t>
      </w:r>
      <w:r w:rsidR="00BE0295" w:rsidRPr="00FD64FB">
        <w:rPr>
          <w:rFonts w:cstheme="minorHAnsi"/>
          <w:sz w:val="24"/>
          <w:szCs w:val="24"/>
        </w:rPr>
        <w:t>with more</w:t>
      </w:r>
      <w:r w:rsidRPr="00FD64FB">
        <w:rPr>
          <w:rFonts w:cstheme="minorHAnsi"/>
          <w:sz w:val="24"/>
          <w:szCs w:val="24"/>
        </w:rPr>
        <w:t xml:space="preserve"> saline sources </w:t>
      </w:r>
      <w:r w:rsidR="0096265C" w:rsidRPr="00FD64FB">
        <w:rPr>
          <w:rFonts w:cstheme="minorHAnsi"/>
          <w:sz w:val="24"/>
          <w:szCs w:val="24"/>
        </w:rPr>
        <w:t xml:space="preserve">and increasing quartiles of water sodium </w:t>
      </w:r>
      <w:r w:rsidRPr="00FD64FB">
        <w:rPr>
          <w:rFonts w:cstheme="minorHAnsi"/>
          <w:sz w:val="24"/>
          <w:szCs w:val="24"/>
        </w:rPr>
        <w:t>in the present study</w:t>
      </w:r>
      <w:r w:rsidR="00BE0295" w:rsidRPr="00FD64FB">
        <w:rPr>
          <w:rFonts w:cstheme="minorHAnsi"/>
          <w:sz w:val="24"/>
          <w:szCs w:val="24"/>
        </w:rPr>
        <w:t xml:space="preserve"> (</w:t>
      </w:r>
      <w:r w:rsidR="00CB7BE3">
        <w:rPr>
          <w:rFonts w:cstheme="minorHAnsi"/>
          <w:b/>
          <w:sz w:val="24"/>
          <w:szCs w:val="24"/>
        </w:rPr>
        <w:t>Table</w:t>
      </w:r>
      <w:r w:rsidR="00BE0295" w:rsidRPr="00FD64FB">
        <w:rPr>
          <w:rFonts w:cstheme="minorHAnsi"/>
          <w:b/>
          <w:sz w:val="24"/>
          <w:szCs w:val="24"/>
        </w:rPr>
        <w:t>s 4.45, 4.47, 4.50 and 4.52)</w:t>
      </w:r>
      <w:r w:rsidRPr="00FD64FB">
        <w:rPr>
          <w:rFonts w:cstheme="minorHAnsi"/>
          <w:b/>
          <w:sz w:val="24"/>
          <w:szCs w:val="24"/>
        </w:rPr>
        <w:t xml:space="preserve">. </w:t>
      </w:r>
      <w:r w:rsidRPr="00FD64FB">
        <w:rPr>
          <w:rFonts w:cstheme="minorHAnsi"/>
          <w:sz w:val="24"/>
          <w:szCs w:val="24"/>
        </w:rPr>
        <w:t xml:space="preserve">Because the number of gestational hypertension </w:t>
      </w:r>
      <w:r w:rsidR="008C4545" w:rsidRPr="00FD64FB">
        <w:rPr>
          <w:rFonts w:cstheme="minorHAnsi"/>
          <w:sz w:val="24"/>
          <w:szCs w:val="24"/>
        </w:rPr>
        <w:t xml:space="preserve">cases </w:t>
      </w:r>
      <w:r w:rsidRPr="00FD64FB">
        <w:rPr>
          <w:rFonts w:cstheme="minorHAnsi"/>
          <w:sz w:val="24"/>
          <w:szCs w:val="24"/>
        </w:rPr>
        <w:t xml:space="preserve">was low (n=57), the confidence intervals of the risk estimates were wide and the results were not statistically significant. But the risk trend was similar to that of pre-eclampsia, implying that excessive sodium intake may play a role in the aetiology of both conditions. </w:t>
      </w:r>
    </w:p>
    <w:p w14:paraId="2648CF77" w14:textId="77777777" w:rsidR="003A5F4F" w:rsidRPr="00FD64FB" w:rsidRDefault="004870F3" w:rsidP="00FD64FB">
      <w:pPr>
        <w:spacing w:line="360" w:lineRule="auto"/>
        <w:jc w:val="both"/>
        <w:rPr>
          <w:rFonts w:cstheme="minorHAnsi"/>
          <w:sz w:val="24"/>
          <w:szCs w:val="24"/>
        </w:rPr>
      </w:pPr>
      <w:r w:rsidRPr="00FD64FB">
        <w:rPr>
          <w:rFonts w:cstheme="minorHAnsi"/>
          <w:sz w:val="24"/>
          <w:szCs w:val="24"/>
        </w:rPr>
        <w:t>W</w:t>
      </w:r>
      <w:r w:rsidR="003A5F4F" w:rsidRPr="00FD64FB">
        <w:rPr>
          <w:rFonts w:cstheme="minorHAnsi"/>
          <w:sz w:val="24"/>
          <w:szCs w:val="24"/>
        </w:rPr>
        <w:t>omen whose pregnancy started in the dry season had slightly higher risks for filter and pond water, but the risk associated with tube-well was higher in women whose pregnancy started in the rainy season (</w:t>
      </w:r>
      <w:r w:rsidR="00CB7BE3">
        <w:rPr>
          <w:rFonts w:cstheme="minorHAnsi"/>
          <w:b/>
          <w:sz w:val="24"/>
          <w:szCs w:val="24"/>
        </w:rPr>
        <w:t>Table</w:t>
      </w:r>
      <w:r w:rsidR="003A5F4F" w:rsidRPr="00FD64FB">
        <w:rPr>
          <w:rFonts w:cstheme="minorHAnsi"/>
          <w:b/>
          <w:sz w:val="24"/>
          <w:szCs w:val="24"/>
        </w:rPr>
        <w:t xml:space="preserve"> 4.55</w:t>
      </w:r>
      <w:r w:rsidR="003A5F4F" w:rsidRPr="00FD64FB">
        <w:rPr>
          <w:rFonts w:cstheme="minorHAnsi"/>
          <w:sz w:val="24"/>
          <w:szCs w:val="24"/>
        </w:rPr>
        <w:t xml:space="preserve">). This could be because in the case group, a majority of the women </w:t>
      </w:r>
      <w:r w:rsidR="0096265C" w:rsidRPr="00FD64FB">
        <w:rPr>
          <w:rFonts w:cstheme="minorHAnsi"/>
          <w:sz w:val="24"/>
          <w:szCs w:val="24"/>
        </w:rPr>
        <w:t xml:space="preserve">continued </w:t>
      </w:r>
      <w:r w:rsidR="003A5F4F" w:rsidRPr="00FD64FB">
        <w:rPr>
          <w:rFonts w:cstheme="minorHAnsi"/>
          <w:sz w:val="24"/>
          <w:szCs w:val="24"/>
        </w:rPr>
        <w:t>us</w:t>
      </w:r>
      <w:r w:rsidR="0096265C" w:rsidRPr="00FD64FB">
        <w:rPr>
          <w:rFonts w:cstheme="minorHAnsi"/>
          <w:sz w:val="24"/>
          <w:szCs w:val="24"/>
        </w:rPr>
        <w:t>ing</w:t>
      </w:r>
      <w:r w:rsidR="003A5F4F" w:rsidRPr="00FD64FB">
        <w:rPr>
          <w:rFonts w:cstheme="minorHAnsi"/>
          <w:sz w:val="24"/>
          <w:szCs w:val="24"/>
        </w:rPr>
        <w:t xml:space="preserve"> tube-well water</w:t>
      </w:r>
      <w:r w:rsidR="00BE0295" w:rsidRPr="00FD64FB">
        <w:rPr>
          <w:rFonts w:cstheme="minorHAnsi"/>
          <w:sz w:val="24"/>
          <w:szCs w:val="24"/>
        </w:rPr>
        <w:t xml:space="preserve"> in the rainy season</w:t>
      </w:r>
      <w:r w:rsidR="003A5F4F" w:rsidRPr="00FD64FB">
        <w:rPr>
          <w:rFonts w:cstheme="minorHAnsi"/>
          <w:sz w:val="24"/>
          <w:szCs w:val="24"/>
        </w:rPr>
        <w:t xml:space="preserve">. </w:t>
      </w:r>
    </w:p>
    <w:p w14:paraId="524BBEC7" w14:textId="77777777" w:rsidR="00EC0D7F" w:rsidRPr="00FD64FB" w:rsidRDefault="00EC0D7F" w:rsidP="00FD64FB">
      <w:pPr>
        <w:jc w:val="both"/>
        <w:rPr>
          <w:rFonts w:cstheme="minorHAnsi"/>
          <w:sz w:val="24"/>
          <w:szCs w:val="24"/>
        </w:rPr>
      </w:pPr>
      <w:r w:rsidRPr="00FD64FB">
        <w:rPr>
          <w:rFonts w:cstheme="minorHAnsi"/>
          <w:sz w:val="24"/>
          <w:szCs w:val="24"/>
        </w:rPr>
        <w:br w:type="page"/>
      </w:r>
    </w:p>
    <w:p w14:paraId="3EE2BB20" w14:textId="77777777" w:rsidR="003A5F4F" w:rsidRPr="00FD64FB" w:rsidRDefault="003A5F4F" w:rsidP="00FD64FB">
      <w:pPr>
        <w:spacing w:line="360" w:lineRule="auto"/>
        <w:jc w:val="both"/>
        <w:rPr>
          <w:rFonts w:cstheme="minorHAnsi"/>
          <w:sz w:val="24"/>
          <w:szCs w:val="24"/>
        </w:rPr>
      </w:pPr>
      <w:r w:rsidRPr="00FD64FB">
        <w:rPr>
          <w:rFonts w:cstheme="minorHAnsi"/>
          <w:b/>
          <w:sz w:val="24"/>
          <w:szCs w:val="24"/>
        </w:rPr>
        <w:t>5.2 Interpretation of the study findings</w:t>
      </w:r>
    </w:p>
    <w:p w14:paraId="1B318482"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Overall, the study demonstrates a positive association between salinity in drinking water and the risk of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among pregnant women in Dacope. The associations persisted after adjusting for multiple potential confounders as well as in the sensitivity analysis and in an independent check of the hypothesis in a neighbouring Upazilla, further </w:t>
      </w:r>
      <w:r w:rsidR="003B7F83" w:rsidRPr="00FD64FB">
        <w:rPr>
          <w:rFonts w:cstheme="minorHAnsi"/>
          <w:sz w:val="24"/>
          <w:szCs w:val="24"/>
        </w:rPr>
        <w:t>validating</w:t>
      </w:r>
      <w:r w:rsidRPr="00FD64FB">
        <w:rPr>
          <w:rFonts w:cstheme="minorHAnsi"/>
          <w:sz w:val="24"/>
          <w:szCs w:val="24"/>
        </w:rPr>
        <w:t xml:space="preserve"> the hypothesis. These findings shed light on a previous observation of an excess of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in the dry season</w:t>
      </w:r>
      <w:r w:rsidR="003B7F83" w:rsidRPr="00FD64FB">
        <w:rPr>
          <w:rFonts w:cstheme="minorHAnsi"/>
          <w:sz w:val="24"/>
          <w:szCs w:val="24"/>
        </w:rPr>
        <w:t xml:space="preserve"> (October to March)</w:t>
      </w:r>
      <w:r w:rsidRPr="00FD64FB">
        <w:rPr>
          <w:rFonts w:cstheme="minorHAnsi"/>
          <w:sz w:val="24"/>
          <w:szCs w:val="24"/>
        </w:rPr>
        <w:t xml:space="preserve">, when salinity levels in surface and groundwater </w:t>
      </w:r>
      <w:r w:rsidR="003B7F83" w:rsidRPr="00FD64FB">
        <w:rPr>
          <w:rFonts w:cstheme="minorHAnsi"/>
          <w:sz w:val="24"/>
          <w:szCs w:val="24"/>
        </w:rPr>
        <w:t>were found to be</w:t>
      </w:r>
      <w:r w:rsidRPr="00FD64FB">
        <w:rPr>
          <w:rFonts w:cstheme="minorHAnsi"/>
          <w:sz w:val="24"/>
          <w:szCs w:val="24"/>
        </w:rPr>
        <w:t xml:space="preserve"> higher than in the monsoon season</w:t>
      </w:r>
      <w:r w:rsidR="003B7F83" w:rsidRPr="00FD64FB">
        <w:rPr>
          <w:rFonts w:cstheme="minorHAnsi"/>
          <w:sz w:val="24"/>
          <w:szCs w:val="24"/>
        </w:rPr>
        <w:t xml:space="preserve"> (April to September)</w:t>
      </w:r>
      <w:r w:rsidR="00D07588">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&lt;Refman&gt;&lt;Cite&gt;&lt;Author&gt;Khan&lt;/Author&gt;&lt;Year&gt;2011&lt;/Year&gt;&lt;RecNum&gt;1&lt;/RecNum&gt;&lt;IDText&gt;Drinking Water Salinity and Maternal Health in Coastal Bangladesh: Implications of Climate Change&lt;/IDText&gt;&lt;MDL Ref_Type="Journal"&gt;&lt;Ref_Type&gt;Journal&lt;/Ref_Type&gt;&lt;Ref_ID&gt;1&lt;/Ref_ID&gt;&lt;Title_Primary&gt;Drinking Water Salinity and Maternal Health in Coastal Bangladesh: Implications of Climate Change&lt;/Title_Primary&gt;&lt;Authors_Primary&gt;Khan,A.E.&lt;/Authors_Primary&gt;&lt;Authors_Primary&gt;Ireson,A.&lt;/Authors_Primary&gt;&lt;Authors_Primary&gt;Kovats,S.&lt;/Authors_Primary&gt;&lt;Authors_Primary&gt;Mojumder,S.K.&lt;/Authors_Primary&gt;&lt;Authors_Primary&gt;Khusru,A.&lt;/Authors_Primary&gt;&lt;Authors_Primary&gt;Rahman,A.&lt;/Authors_Primary&gt;&lt;Authors_Primary&gt;Vineis,P.&lt;/Authors_Primary&gt;&lt;Date_Primary&gt;2011/4/12&lt;/Date_Primary&gt;&lt;Reprint&gt;Not in File&lt;/Reprint&gt;&lt;Periodical&gt;Environ.Health Perspect.&lt;/Periodical&gt;&lt;User_Def_5&gt;PMC3230389&lt;/User_Def_5&gt;&lt;Misc_3&gt;10.1289/ehp.1002804 [doi]&lt;/Misc_3&gt;&lt;Address&gt;Imperial College&lt;/Address&gt;&lt;Web_URL&gt;PM:21486720&lt;/Web_URL&gt;&lt;ZZ_JournalStdAbbrev&gt;&lt;f name="System"&gt;Environ.Health Perspect.&lt;/f&gt;&lt;/ZZ_JournalStdAbbrev&gt;&lt;ZZ_WorkformID&gt;1&lt;/ZZ_WorkformID&gt;&lt;/MDL&gt;&lt;/Cite&gt;&lt;Cite&gt;&lt;Author&gt;Rahman AA&lt;/Author&gt;&lt;Year&gt;2003&lt;/Year&gt;&lt;RecNum&gt;69&lt;/RecNum&gt;&lt;IDText&gt;Groundwater Resources and Development in Bangladesh: Background to the Arsenic Crisis, Agricultural Potential And the Environment. Dhaka: The University Press&lt;/IDText&gt;&lt;MDL Ref_Type="Book Chapter"&gt;&lt;Ref_Type&gt;Book Chapter&lt;/Ref_Type&gt;&lt;Ref_ID&gt;69&lt;/Ref_ID&gt;&lt;Title_Primary&gt;Groundwater Resources and Development in Bangladesh: Background to the Arsenic Crisis, Agricultural Potential And the Environment. Dhaka: The University Press&lt;/Title_Primary&gt;&lt;Authors_Primary&gt;Rahman AA&lt;/Authors_Primary&gt;&lt;Authors_Primary&gt;Ravenscroft P&lt;/Authors_Primary&gt;&lt;Date_Primary&gt;2003&lt;/Date_Primary&gt;&lt;Keywords&gt;Bangladesh&lt;/Keywords&gt;&lt;Keywords&gt;Arsenic&lt;/Keywords&gt;&lt;Reprint&gt;Not in File&lt;/Reprint&gt;&lt;Publisher&gt;The University Press&lt;/Publisher&gt;&lt;Web_URL&gt;&lt;u&gt;http://catalog.hathitrust.org/Record/004957245/Cite&lt;/u&gt;&lt;/Web_URL&gt;&lt;ZZ_WorkformID&gt;3&lt;/ZZ_WorkformID&gt;&lt;/MDL&gt;&lt;/Cite&gt;&lt;/Refman&gt;</w:instrText>
      </w:r>
      <w:r w:rsidR="0050785D" w:rsidRPr="00FD64FB">
        <w:rPr>
          <w:rFonts w:cstheme="minorHAnsi"/>
          <w:sz w:val="24"/>
          <w:szCs w:val="24"/>
        </w:rPr>
        <w:fldChar w:fldCharType="separate"/>
      </w:r>
      <w:r w:rsidR="00F876D2" w:rsidRPr="00FD64FB">
        <w:rPr>
          <w:rFonts w:cstheme="minorHAnsi"/>
          <w:noProof/>
          <w:sz w:val="24"/>
          <w:szCs w:val="24"/>
        </w:rPr>
        <w:t>(Khan et al. 2011; Rahman AA and Ravenscroft P 2003)</w:t>
      </w:r>
      <w:r w:rsidR="0050785D" w:rsidRPr="00FD64FB">
        <w:rPr>
          <w:rFonts w:cstheme="minorHAnsi"/>
          <w:sz w:val="24"/>
          <w:szCs w:val="24"/>
        </w:rPr>
        <w:fldChar w:fldCharType="end"/>
      </w:r>
      <w:r w:rsidRPr="00FD64FB">
        <w:rPr>
          <w:rFonts w:cstheme="minorHAnsi"/>
          <w:sz w:val="24"/>
          <w:szCs w:val="24"/>
        </w:rPr>
        <w:t xml:space="preserve">.   </w:t>
      </w:r>
    </w:p>
    <w:p w14:paraId="55B52673" w14:textId="77777777" w:rsidR="00A43E90" w:rsidRPr="00FD64FB" w:rsidRDefault="008350C8"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It is well established that sodium is a major risk factor of hypertension in children and adults and contributes significantly to the risk of death and disability from cardiovascular diseases, accounting for 62% of strokes and 49% of coronary heart disease </w:t>
      </w:r>
      <w:r w:rsidR="0050785D" w:rsidRPr="00FD64FB">
        <w:rPr>
          <w:rFonts w:cstheme="minorHAnsi"/>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a2Zvcm1JRD48L01ETD48L0NpdGU+PENpdGU+PEF1dGhvcj5IZTwvQXV0aG9yPjxZZWFyPjIwMDc8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a2Zvcm1JRD48L01ETD48L0NpdGU+PENpdGU+PEF1dGhvcj5IZTwvQXV0aG9yPjxZZWFyPjIwMDc8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05587D">
        <w:rPr>
          <w:rFonts w:cstheme="minorHAnsi"/>
          <w:noProof/>
          <w:sz w:val="24"/>
          <w:szCs w:val="24"/>
        </w:rPr>
        <w:t>(Dahl 2005; He and Macgregor 2007; He and Macgregor 2009)</w:t>
      </w:r>
      <w:r w:rsidR="0050785D" w:rsidRPr="00FD64FB">
        <w:rPr>
          <w:rFonts w:cstheme="minorHAnsi"/>
          <w:sz w:val="24"/>
          <w:szCs w:val="24"/>
        </w:rPr>
        <w:fldChar w:fldCharType="end"/>
      </w:r>
      <w:r w:rsidRPr="00FD64FB">
        <w:rPr>
          <w:rFonts w:cstheme="minorHAnsi"/>
          <w:sz w:val="24"/>
          <w:szCs w:val="24"/>
        </w:rPr>
        <w:t>.</w:t>
      </w:r>
      <w:r w:rsidR="009D5DD8" w:rsidRPr="00FD64FB">
        <w:rPr>
          <w:rFonts w:cstheme="minorHAnsi"/>
          <w:sz w:val="24"/>
          <w:szCs w:val="24"/>
        </w:rPr>
        <w:t xml:space="preserve"> The evidence of the effects of salt on hypertension is stronger than any other dietary and lifestyle factors, including a low intake of fruits and vegetables, lack of physical exercise</w:t>
      </w:r>
      <w:r w:rsidR="00507A3D" w:rsidRPr="00FD64FB">
        <w:rPr>
          <w:rFonts w:cstheme="minorHAnsi"/>
          <w:sz w:val="24"/>
          <w:szCs w:val="24"/>
        </w:rPr>
        <w:t>, obesity, and high levels of alcohol intake</w:t>
      </w:r>
      <w:r w:rsidR="009D5DD8" w:rsidRPr="00FD64FB">
        <w:rPr>
          <w:rFonts w:cstheme="minorHAnsi"/>
          <w:sz w:val="24"/>
          <w:szCs w:val="24"/>
        </w:rPr>
        <w:t xml:space="preserve">. </w:t>
      </w:r>
      <w:r w:rsidR="000221E6" w:rsidRPr="00FD64FB">
        <w:rPr>
          <w:rFonts w:cstheme="minorHAnsi"/>
          <w:sz w:val="24"/>
          <w:szCs w:val="24"/>
        </w:rPr>
        <w:t xml:space="preserve">Excessive dietary salt intake presents a major challenge to the kidneys to excrete out large amounts of salt, leading to raised BP, progression of renal diseases and proteinuria </w:t>
      </w:r>
      <w:r w:rsidR="0050785D" w:rsidRPr="00FD64FB">
        <w:rPr>
          <w:rFonts w:cstheme="minorHAnsi"/>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0221E6" w:rsidRPr="00FD64FB">
        <w:rPr>
          <w:rFonts w:cstheme="minorHAnsi"/>
          <w:noProof/>
          <w:sz w:val="24"/>
          <w:szCs w:val="24"/>
        </w:rPr>
        <w:t>(He and Macgregor 2009)</w:t>
      </w:r>
      <w:r w:rsidR="0050785D" w:rsidRPr="00FD64FB">
        <w:rPr>
          <w:rFonts w:cstheme="minorHAnsi"/>
          <w:sz w:val="24"/>
          <w:szCs w:val="24"/>
        </w:rPr>
        <w:fldChar w:fldCharType="end"/>
      </w:r>
      <w:r w:rsidR="000221E6" w:rsidRPr="00FD64FB">
        <w:rPr>
          <w:rFonts w:cstheme="minorHAnsi"/>
          <w:sz w:val="24"/>
          <w:szCs w:val="24"/>
        </w:rPr>
        <w:t xml:space="preserve">. </w:t>
      </w:r>
      <w:r w:rsidR="008A3530" w:rsidRPr="00FD64FB">
        <w:rPr>
          <w:rFonts w:cstheme="minorHAnsi"/>
          <w:sz w:val="24"/>
          <w:szCs w:val="24"/>
        </w:rPr>
        <w:t>The US D</w:t>
      </w:r>
      <w:r w:rsidR="00A93EAA" w:rsidRPr="00FD64FB">
        <w:rPr>
          <w:rFonts w:cstheme="minorHAnsi"/>
          <w:sz w:val="24"/>
          <w:szCs w:val="24"/>
        </w:rPr>
        <w:t xml:space="preserve">epartment of Agriculture and the US </w:t>
      </w:r>
      <w:r w:rsidR="008A3530" w:rsidRPr="00FD64FB">
        <w:rPr>
          <w:rFonts w:cstheme="minorHAnsi"/>
          <w:sz w:val="24"/>
          <w:szCs w:val="24"/>
        </w:rPr>
        <w:t>D</w:t>
      </w:r>
      <w:r w:rsidR="00A93EAA" w:rsidRPr="00FD64FB">
        <w:rPr>
          <w:rFonts w:cstheme="minorHAnsi"/>
          <w:sz w:val="24"/>
          <w:szCs w:val="24"/>
        </w:rPr>
        <w:t>epartment of Health and Human Services recommend no more than 1</w:t>
      </w:r>
      <w:r w:rsidR="004870F3" w:rsidRPr="00FD64FB">
        <w:rPr>
          <w:rFonts w:cstheme="minorHAnsi"/>
          <w:sz w:val="24"/>
          <w:szCs w:val="24"/>
        </w:rPr>
        <w:t>.</w:t>
      </w:r>
      <w:r w:rsidR="00A93EAA" w:rsidRPr="00FD64FB">
        <w:rPr>
          <w:rFonts w:cstheme="minorHAnsi"/>
          <w:sz w:val="24"/>
          <w:szCs w:val="24"/>
        </w:rPr>
        <w:t>5 g/day among people with existing hypertension, diabetes mellitus, or chronic kidney disease</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&lt;Refman&gt;&lt;Cite&gt;&lt;Author&gt;US Department of Agriculture and US Department of Health and Human Services&lt;/Author&gt;&lt;Year&gt;2010&lt;/Year&gt;&lt;RecNum&gt;297&lt;/RecNum&gt;&lt;IDText&gt;Dietary Guidelines for Americans, 2010. 7th ed. Washington, DC: US Government Printing Office&lt;/IDText&gt;&lt;MDL Ref_Type="Report"&gt;&lt;Ref_Type&gt;Report&lt;/Ref_Type&gt;&lt;Ref_ID&gt;297&lt;/Ref_ID&gt;&lt;Title_Primary&gt;Dietary Guidelines for Americans, 2010. 7th ed. Washington, DC: US Government Printing Office&lt;/Title_Primary&gt;&lt;Authors_Primary&gt;US Department of Agriculture and US Department of Health and Human Services&lt;/Authors_Primary&gt;&lt;Date_Primary&gt;2010/12&lt;/Date_Primary&gt;&lt;Reprint&gt;Not in File&lt;/Reprint&gt;&lt;ZZ_WorkformID&gt;24&lt;/ZZ_WorkformID&gt;&lt;/MDL&gt;&lt;/Cite&gt;&lt;/Refman&gt;</w:instrText>
      </w:r>
      <w:r w:rsidR="0050785D" w:rsidRPr="00FD64FB">
        <w:rPr>
          <w:rFonts w:cstheme="minorHAnsi"/>
          <w:sz w:val="24"/>
          <w:szCs w:val="24"/>
        </w:rPr>
        <w:fldChar w:fldCharType="separate"/>
      </w:r>
      <w:r w:rsidR="008A3530" w:rsidRPr="00FD64FB">
        <w:rPr>
          <w:rFonts w:cstheme="minorHAnsi"/>
          <w:noProof/>
          <w:sz w:val="24"/>
          <w:szCs w:val="24"/>
        </w:rPr>
        <w:t>(US Department of Agriculture and US Department of Health and Human Services 2010)</w:t>
      </w:r>
      <w:r w:rsidR="0050785D" w:rsidRPr="00FD64FB">
        <w:rPr>
          <w:rFonts w:cstheme="minorHAnsi"/>
          <w:sz w:val="24"/>
          <w:szCs w:val="24"/>
        </w:rPr>
        <w:fldChar w:fldCharType="end"/>
      </w:r>
      <w:r w:rsidR="00A93EAA" w:rsidRPr="00FD64FB">
        <w:rPr>
          <w:rFonts w:cstheme="minorHAnsi"/>
          <w:sz w:val="24"/>
          <w:szCs w:val="24"/>
        </w:rPr>
        <w:t>. The American Heart Society recommends a sodium intake of &lt;1</w:t>
      </w:r>
      <w:r w:rsidR="004870F3" w:rsidRPr="00FD64FB">
        <w:rPr>
          <w:rFonts w:cstheme="minorHAnsi"/>
          <w:sz w:val="24"/>
          <w:szCs w:val="24"/>
        </w:rPr>
        <w:t>.</w:t>
      </w:r>
      <w:r w:rsidR="00A93EAA" w:rsidRPr="00FD64FB">
        <w:rPr>
          <w:rFonts w:cstheme="minorHAnsi"/>
          <w:sz w:val="24"/>
          <w:szCs w:val="24"/>
        </w:rPr>
        <w:t>5 g/day for the entire US population</w:t>
      </w:r>
      <w:r w:rsidR="00653D7F">
        <w:rPr>
          <w:rFonts w:cstheme="minorHAnsi"/>
          <w:sz w:val="24"/>
          <w:szCs w:val="24"/>
        </w:rPr>
        <w:t xml:space="preserve"> </w:t>
      </w:r>
      <w:r w:rsidR="0050785D" w:rsidRPr="00FD64FB">
        <w:rPr>
          <w:rFonts w:cstheme="minorHAnsi"/>
          <w:sz w:val="24"/>
          <w:szCs w:val="24"/>
        </w:rPr>
        <w:fldChar w:fldCharType="begin">
          <w:fldData xml:space="preserve">PFJlZm1hbj48Q2l0ZT48QXV0aG9yPkxsb3lkLUpvbmVzPC9BdXRob3I+PFllYXI+MjAxMDwvWWVh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PFJlZm1hbj48Q2l0ZT48QXV0aG9yPkxsb3lkLUpvbmVzPC9BdXRob3I+PFllYXI+MjAxMDwvWWVh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E57BFE" w:rsidRPr="00FD64FB">
        <w:rPr>
          <w:rFonts w:cstheme="minorHAnsi"/>
          <w:noProof/>
          <w:sz w:val="24"/>
          <w:szCs w:val="24"/>
        </w:rPr>
        <w:t>(Lloyd-Jones et al. 2010)</w:t>
      </w:r>
      <w:r w:rsidR="0050785D" w:rsidRPr="00FD64FB">
        <w:rPr>
          <w:rFonts w:cstheme="minorHAnsi"/>
          <w:sz w:val="24"/>
          <w:szCs w:val="24"/>
        </w:rPr>
        <w:fldChar w:fldCharType="end"/>
      </w:r>
      <w:r w:rsidR="00A93EAA" w:rsidRPr="00FD64FB">
        <w:rPr>
          <w:rFonts w:cstheme="minorHAnsi"/>
          <w:sz w:val="24"/>
          <w:szCs w:val="24"/>
        </w:rPr>
        <w:t>. Whelton</w:t>
      </w:r>
      <w:r w:rsidR="00D07588">
        <w:rPr>
          <w:rFonts w:cstheme="minorHAnsi"/>
          <w:sz w:val="24"/>
          <w:szCs w:val="24"/>
        </w:rPr>
        <w:t xml:space="preserve"> </w:t>
      </w:r>
      <w:r w:rsidR="00A93EAA" w:rsidRPr="00FD64FB">
        <w:rPr>
          <w:rFonts w:cstheme="minorHAnsi"/>
          <w:i/>
          <w:sz w:val="24"/>
          <w:szCs w:val="24"/>
        </w:rPr>
        <w:t>et al</w:t>
      </w:r>
      <w:r w:rsidR="00653D7F">
        <w:rPr>
          <w:rFonts w:cstheme="minorHAnsi"/>
          <w:i/>
          <w:sz w:val="24"/>
          <w:szCs w:val="24"/>
        </w:rPr>
        <w:t xml:space="preserve"> </w:t>
      </w:r>
      <w:r w:rsidR="008A3530" w:rsidRPr="00FD64FB">
        <w:rPr>
          <w:rFonts w:cstheme="minorHAnsi"/>
          <w:sz w:val="24"/>
          <w:szCs w:val="24"/>
        </w:rPr>
        <w:t>recently reported</w:t>
      </w:r>
      <w:r w:rsidR="00A93EAA" w:rsidRPr="00FD64FB">
        <w:rPr>
          <w:rFonts w:cstheme="minorHAnsi"/>
          <w:sz w:val="24"/>
          <w:szCs w:val="24"/>
        </w:rPr>
        <w:t xml:space="preserve"> that the adequate intake of sodium in children aged 1 to 3 years is 1 g/day and for children 4 to 8 years is 1</w:t>
      </w:r>
      <w:r w:rsidR="004870F3" w:rsidRPr="00FD64FB">
        <w:rPr>
          <w:rFonts w:cstheme="minorHAnsi"/>
          <w:sz w:val="24"/>
          <w:szCs w:val="24"/>
        </w:rPr>
        <w:t>.</w:t>
      </w:r>
      <w:r w:rsidR="00A93EAA" w:rsidRPr="00FD64FB">
        <w:rPr>
          <w:rFonts w:cstheme="minorHAnsi"/>
          <w:sz w:val="24"/>
          <w:szCs w:val="24"/>
        </w:rPr>
        <w:t>2 mg/day</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&lt;Refman&gt;&lt;Cite&gt;&lt;Author&gt;Whelton PK&lt;/Author&gt;&lt;Year&gt;2012&lt;/Year&gt;&lt;RecNum&gt;299&lt;/RecNum&gt;&lt;IDText&gt;Sodium, Blood Pressure, and Cardiovascular Disease: Further Evidence Supporting the American Heart Association Sodium Reduction Recommendations&lt;/IDText&gt;&lt;MDL Ref_Type="Journal"&gt;&lt;Ref_Type&gt;Journal&lt;/Ref_Type&gt;&lt;Ref_ID&gt;299&lt;/Ref_ID&gt;&lt;Title_Primary&gt;Sodium, Blood Pressure, and Cardiovascular Disease: Further Evidence Supporting the American Heart Association Sodium Reduction Recommendations&lt;/Title_Primary&gt;&lt;Authors_Primary&gt;Whelton PK&lt;/Authors_Primary&gt;&lt;Authors_Primary&gt;Appel,L.J.&lt;/Authors_Primary&gt;&lt;Authors_Primary&gt;Sacco RL&lt;/Authors_Primary&gt;&lt;Authors_Primary&gt;Anderson CAM&lt;/Authors_Primary&gt;&lt;Authors_Primary&gt;Antman EM&lt;/Authors_Primary&gt;&lt;Authors_Primary&gt;Campbell N&lt;/Authors_Primary&gt;&lt;Authors_Primary&gt;Dunbar SB&lt;/Authors_Primary&gt;&lt;Authors_Primary&gt;Frohlich ED&lt;/Authors_Primary&gt;&lt;Authors_Primary&gt;Hall JE&lt;/Authors_Primary&gt;&lt;Authors_Primary&gt;Jessup M&lt;/Authors_Primary&gt;&lt;Authors_Primary&gt;Labarthe DR&lt;/Authors_Primary&gt;&lt;Authors_Primary&gt;MacGregor GA&lt;/Authors_Primary&gt;&lt;Authors_Primary&gt;Sacks FM&lt;/Authors_Primary&gt;&lt;Authors_Primary&gt;Stamler J&lt;/Authors_Primary&gt;&lt;Authors_Primary&gt;Vafiadis DK&lt;/Authors_Primary&gt;&lt;Authors_Primary&gt;Van Horn LV&lt;/Authors_Primary&gt;&lt;Date_Primary&gt;2012/11/2&lt;/Date_Primary&gt;&lt;Keywords&gt;Sodium&lt;/Keywords&gt;&lt;Keywords&gt;blood&lt;/Keywords&gt;&lt;Keywords&gt;Blood Pressure&lt;/Keywords&gt;&lt;Keywords&gt;American Heart Association&lt;/Keywords&gt;&lt;Reprint&gt;Not in File&lt;/Reprint&gt;&lt;Periodical&gt;Circulation&lt;/Periodical&gt;&lt;Volume&gt;126&lt;/Volume&gt;&lt;ZZ_JournalStdAbbrev&gt;&lt;f name="System"&gt;Circulation&lt;/f&gt;&lt;/ZZ_JournalStdAbbrev&gt;&lt;ZZ_WorkformID&gt;1&lt;/ZZ_WorkformID&gt;&lt;/MDL&gt;&lt;/Cite&gt;&lt;/Refman&gt;</w:instrText>
      </w:r>
      <w:r w:rsidR="0050785D" w:rsidRPr="00FD64FB">
        <w:rPr>
          <w:rFonts w:cstheme="minorHAnsi"/>
          <w:sz w:val="24"/>
          <w:szCs w:val="24"/>
        </w:rPr>
        <w:fldChar w:fldCharType="separate"/>
      </w:r>
      <w:r w:rsidR="00E57BFE" w:rsidRPr="00FD64FB">
        <w:rPr>
          <w:rFonts w:cstheme="minorHAnsi"/>
          <w:noProof/>
          <w:sz w:val="24"/>
          <w:szCs w:val="24"/>
        </w:rPr>
        <w:t>(Whelton PK et al. 2012)</w:t>
      </w:r>
      <w:r w:rsidR="0050785D" w:rsidRPr="00FD64FB">
        <w:rPr>
          <w:rFonts w:cstheme="minorHAnsi"/>
          <w:sz w:val="24"/>
          <w:szCs w:val="24"/>
        </w:rPr>
        <w:fldChar w:fldCharType="end"/>
      </w:r>
      <w:r w:rsidR="00A93EAA" w:rsidRPr="00FD64FB">
        <w:rPr>
          <w:rFonts w:cstheme="minorHAnsi"/>
          <w:sz w:val="24"/>
          <w:szCs w:val="24"/>
        </w:rPr>
        <w:t xml:space="preserve">. </w:t>
      </w:r>
      <w:r w:rsidR="000221E6" w:rsidRPr="00FD64FB">
        <w:rPr>
          <w:rFonts w:cstheme="minorHAnsi"/>
          <w:sz w:val="24"/>
          <w:szCs w:val="24"/>
        </w:rPr>
        <w:t xml:space="preserve">In Bangladesh, no such guidelines for sodium consumption exist and there is a major lack of awareness about the harmful effects of excessive sodium intake.  </w:t>
      </w:r>
    </w:p>
    <w:p w14:paraId="2190DE99" w14:textId="77777777" w:rsidR="000F3F08" w:rsidRPr="00FD64FB" w:rsidRDefault="008350C8"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The sodium-BP relationship in pregnancy, however, remains unclear till date, with studies showing conflicting results </w:t>
      </w:r>
      <w:r w:rsidR="0050785D" w:rsidRPr="00FD64FB">
        <w:rPr>
          <w:rFonts w:cstheme="minorHAnsi"/>
          <w:sz w:val="24"/>
          <w:szCs w:val="24"/>
        </w:rPr>
        <w:fldChar w:fldCharType="begin">
          <w:fldData xml:space="preserve">PFJlZm1hbj48Q2l0ZT48QXV0aG9yPkZyYW54PC9BdXRob3I+PFllYXI+MTk5OTwvWWVhcj48UmVj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PFJlZm1hbj48Q2l0ZT48QXV0aG9yPkZyYW54PC9BdXRob3I+PFllYXI+MTk5OTwvWWVhcj48UmVj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F876D2" w:rsidRPr="00FD64FB">
        <w:rPr>
          <w:rFonts w:cstheme="minorHAnsi"/>
          <w:noProof/>
          <w:sz w:val="24"/>
          <w:szCs w:val="24"/>
        </w:rPr>
        <w:t>(Franx et al. 1999; Steegers EAP 1990)</w:t>
      </w:r>
      <w:r w:rsidR="0050785D" w:rsidRPr="00FD64FB">
        <w:rPr>
          <w:rFonts w:cstheme="minorHAnsi"/>
          <w:sz w:val="24"/>
          <w:szCs w:val="24"/>
        </w:rPr>
        <w:fldChar w:fldCharType="end"/>
      </w:r>
      <w:r w:rsidRPr="00FD64FB">
        <w:rPr>
          <w:rFonts w:cstheme="minorHAnsi"/>
          <w:sz w:val="24"/>
          <w:szCs w:val="24"/>
        </w:rPr>
        <w:t>. The role of excessive sodium intake in the aetiology of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is even less clear</w:t>
      </w:r>
      <w:r w:rsidR="00136E10" w:rsidRPr="00FD64FB">
        <w:rPr>
          <w:rFonts w:cstheme="minorHAnsi"/>
          <w:sz w:val="24"/>
          <w:szCs w:val="24"/>
        </w:rPr>
        <w:t>,</w:t>
      </w:r>
      <w:r w:rsidR="00653D7F">
        <w:rPr>
          <w:rFonts w:cstheme="minorHAnsi"/>
          <w:sz w:val="24"/>
          <w:szCs w:val="24"/>
        </w:rPr>
        <w:t xml:space="preserve"> </w:t>
      </w:r>
      <w:r w:rsidR="00136E10" w:rsidRPr="00FD64FB">
        <w:rPr>
          <w:rFonts w:cstheme="minorHAnsi"/>
          <w:sz w:val="24"/>
          <w:szCs w:val="24"/>
        </w:rPr>
        <w:t xml:space="preserve">and </w:t>
      </w:r>
      <w:r w:rsidR="000F3F08" w:rsidRPr="00FD64FB">
        <w:rPr>
          <w:rFonts w:cstheme="minorHAnsi"/>
          <w:sz w:val="24"/>
          <w:szCs w:val="24"/>
        </w:rPr>
        <w:t>no conclusions have been made</w:t>
      </w:r>
      <w:r w:rsidRPr="00FD64FB">
        <w:rPr>
          <w:rFonts w:cstheme="minorHAnsi"/>
          <w:sz w:val="24"/>
          <w:szCs w:val="24"/>
        </w:rPr>
        <w:t>. Moreover, the relevance of excessive sodium intake has so far been considered mainly in the context of diet, and the adverse health effects resulting from excessive sodium intake through drinking water have been insufficiently investigated.</w:t>
      </w:r>
      <w:r w:rsidR="001C77F0" w:rsidRPr="00FD64FB">
        <w:rPr>
          <w:rFonts w:cstheme="minorHAnsi"/>
          <w:sz w:val="24"/>
          <w:szCs w:val="24"/>
        </w:rPr>
        <w:t xml:space="preserve"> Previous studies will be discussed in </w:t>
      </w:r>
      <w:r w:rsidR="00E7288F" w:rsidRPr="00FD64FB">
        <w:rPr>
          <w:rFonts w:cstheme="minorHAnsi"/>
          <w:sz w:val="24"/>
          <w:szCs w:val="24"/>
        </w:rPr>
        <w:t xml:space="preserve">detail </w:t>
      </w:r>
      <w:r w:rsidR="00675409" w:rsidRPr="00FD64FB">
        <w:rPr>
          <w:rFonts w:cstheme="minorHAnsi"/>
          <w:sz w:val="24"/>
          <w:szCs w:val="24"/>
        </w:rPr>
        <w:t xml:space="preserve">in </w:t>
      </w:r>
      <w:r w:rsidR="001C77F0" w:rsidRPr="00FD64FB">
        <w:rPr>
          <w:rFonts w:cstheme="minorHAnsi"/>
          <w:b/>
          <w:sz w:val="24"/>
          <w:szCs w:val="24"/>
        </w:rPr>
        <w:t>section 5.2.1</w:t>
      </w:r>
      <w:r w:rsidR="001C77F0" w:rsidRPr="00FD64FB">
        <w:rPr>
          <w:rFonts w:cstheme="minorHAnsi"/>
          <w:sz w:val="24"/>
          <w:szCs w:val="24"/>
        </w:rPr>
        <w:t>.</w:t>
      </w:r>
    </w:p>
    <w:p w14:paraId="4DB85EBC" w14:textId="77777777" w:rsidR="003A5F4F" w:rsidRPr="00FD64FB" w:rsidRDefault="003A5F4F"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The study illustrates a clear dose-response relationship with water sodium levels measured in the water sources of the sample population. The group of women that were in the highest </w:t>
      </w:r>
      <w:r w:rsidR="00BE0295" w:rsidRPr="00FD64FB">
        <w:rPr>
          <w:rFonts w:cstheme="minorHAnsi"/>
          <w:sz w:val="24"/>
          <w:szCs w:val="24"/>
        </w:rPr>
        <w:t xml:space="preserve">quartile of </w:t>
      </w:r>
      <w:r w:rsidRPr="00FD64FB">
        <w:rPr>
          <w:rFonts w:cstheme="minorHAnsi"/>
          <w:sz w:val="24"/>
          <w:szCs w:val="24"/>
        </w:rPr>
        <w:t xml:space="preserve">water sodium </w:t>
      </w:r>
      <w:r w:rsidR="00BE0295" w:rsidRPr="00FD64FB">
        <w:rPr>
          <w:rFonts w:cstheme="minorHAnsi"/>
          <w:sz w:val="24"/>
          <w:szCs w:val="24"/>
        </w:rPr>
        <w:t>levels</w:t>
      </w:r>
      <w:r w:rsidR="008350C8" w:rsidRPr="00FD64FB">
        <w:rPr>
          <w:rFonts w:cstheme="minorHAnsi"/>
          <w:sz w:val="24"/>
          <w:szCs w:val="24"/>
        </w:rPr>
        <w:t xml:space="preserve"> (&gt;900 mg/L)</w:t>
      </w:r>
      <w:r w:rsidR="00955AA2" w:rsidRPr="00FD64FB">
        <w:rPr>
          <w:rFonts w:cstheme="minorHAnsi"/>
          <w:sz w:val="24"/>
          <w:szCs w:val="24"/>
        </w:rPr>
        <w:t>, in which sodium intake from water was estimated to be 1.8 g/day with a 2L intake,</w:t>
      </w:r>
      <w:r w:rsidRPr="00FD64FB">
        <w:rPr>
          <w:rFonts w:cstheme="minorHAnsi"/>
          <w:sz w:val="24"/>
          <w:szCs w:val="24"/>
        </w:rPr>
        <w:t xml:space="preserve"> had the highest risk of developing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w:t>
      </w:r>
      <w:r w:rsidR="00955AA2" w:rsidRPr="00FD64FB">
        <w:rPr>
          <w:rFonts w:cstheme="minorHAnsi"/>
          <w:sz w:val="24"/>
          <w:szCs w:val="24"/>
        </w:rPr>
        <w:t>It is possible that these women lived in a different environment to the other groups in that they were not only exposed to high salinity levels in water, but the water used for bathing and washing as well as for cooking rice, which is a staple in the country, was highly saline</w:t>
      </w:r>
      <w:r w:rsidR="008350C8" w:rsidRPr="00FD64FB">
        <w:rPr>
          <w:rFonts w:cstheme="minorHAnsi"/>
          <w:sz w:val="24"/>
          <w:szCs w:val="24"/>
        </w:rPr>
        <w:t>.</w:t>
      </w:r>
      <w:r w:rsidR="00653D7F">
        <w:rPr>
          <w:rFonts w:cstheme="minorHAnsi"/>
          <w:sz w:val="24"/>
          <w:szCs w:val="24"/>
        </w:rPr>
        <w:t xml:space="preserve"> </w:t>
      </w:r>
      <w:r w:rsidR="00255DA0" w:rsidRPr="00FD64FB">
        <w:rPr>
          <w:rFonts w:cstheme="minorHAnsi"/>
          <w:sz w:val="24"/>
          <w:szCs w:val="24"/>
        </w:rPr>
        <w:t xml:space="preserve">Studies on salinity effects on crops show that rice and vegetables grown on saline soils </w:t>
      </w:r>
      <w:r w:rsidR="003A6C60" w:rsidRPr="00FD64FB">
        <w:rPr>
          <w:rFonts w:cstheme="minorHAnsi"/>
          <w:sz w:val="24"/>
          <w:szCs w:val="24"/>
        </w:rPr>
        <w:t xml:space="preserve">may </w:t>
      </w:r>
      <w:r w:rsidR="00255DA0" w:rsidRPr="00FD64FB">
        <w:rPr>
          <w:rFonts w:cstheme="minorHAnsi"/>
          <w:sz w:val="24"/>
          <w:szCs w:val="24"/>
        </w:rPr>
        <w:t>have higher sodium content</w:t>
      </w:r>
      <w:r w:rsidR="00620C4B" w:rsidRPr="00FD64FB">
        <w:rPr>
          <w:rFonts w:cstheme="minorHAnsi"/>
          <w:sz w:val="24"/>
          <w:szCs w:val="24"/>
        </w:rPr>
        <w:t xml:space="preserve"> and may lower the nutritional values of food</w:t>
      </w:r>
      <w:r w:rsidR="00653D7F">
        <w:rPr>
          <w:rFonts w:cstheme="minorHAnsi"/>
          <w:sz w:val="24"/>
          <w:szCs w:val="24"/>
        </w:rPr>
        <w:t xml:space="preserve"> </w:t>
      </w:r>
      <w:r w:rsidR="0050785D" w:rsidRPr="00FD64FB">
        <w:rPr>
          <w:rFonts w:cstheme="minorHAnsi"/>
          <w:sz w:val="24"/>
          <w:szCs w:val="24"/>
        </w:rPr>
        <w:fldChar w:fldCharType="begin">
          <w:fldData xml:space="preserve">PFJlZm1hbj48Q2l0ZT48QXV0aG9yPk1hcnMgRVY8L0F1dGhvcj48WWVhcj4xOTc3PC9ZZWFyPjxS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PFJlZm1hbj48Q2l0ZT48QXV0aG9yPk1hcnMgRVY8L0F1dGhvcj48WWVhcj4xOTc3PC9ZZWFyPjxS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05587D">
        <w:rPr>
          <w:rFonts w:cstheme="minorHAnsi"/>
          <w:noProof/>
          <w:sz w:val="24"/>
          <w:szCs w:val="24"/>
        </w:rPr>
        <w:t>(Haque SA 2006; Maribel L 2000; Mars EV and Hoffman GJ 1977)</w:t>
      </w:r>
      <w:r w:rsidR="0050785D" w:rsidRPr="00FD64FB">
        <w:rPr>
          <w:rFonts w:cstheme="minorHAnsi"/>
          <w:sz w:val="24"/>
          <w:szCs w:val="24"/>
        </w:rPr>
        <w:fldChar w:fldCharType="end"/>
      </w:r>
      <w:proofErr w:type="gramStart"/>
      <w:r w:rsidR="00255DA0" w:rsidRPr="00FD64FB">
        <w:rPr>
          <w:rFonts w:cstheme="minorHAnsi"/>
          <w:sz w:val="24"/>
          <w:szCs w:val="24"/>
        </w:rPr>
        <w:t>.</w:t>
      </w:r>
      <w:r w:rsidR="006E74DF" w:rsidRPr="00FD64FB">
        <w:rPr>
          <w:rFonts w:cstheme="minorHAnsi"/>
          <w:sz w:val="24"/>
          <w:szCs w:val="24"/>
        </w:rPr>
        <w:t>Moreover</w:t>
      </w:r>
      <w:proofErr w:type="gramEnd"/>
      <w:r w:rsidR="006E74DF" w:rsidRPr="00FD64FB">
        <w:rPr>
          <w:rFonts w:cstheme="minorHAnsi"/>
          <w:sz w:val="24"/>
          <w:szCs w:val="24"/>
        </w:rPr>
        <w:t>, the findings show that 66% of women in that group used tubewell water, which was associated with the highest levels of sodium</w:t>
      </w:r>
      <w:r w:rsidR="000A4369" w:rsidRPr="00FD64FB">
        <w:rPr>
          <w:rFonts w:cstheme="minorHAnsi"/>
          <w:sz w:val="24"/>
          <w:szCs w:val="24"/>
        </w:rPr>
        <w:t xml:space="preserve"> (</w:t>
      </w:r>
      <w:r w:rsidR="000A4369" w:rsidRPr="00FD64FB">
        <w:rPr>
          <w:rFonts w:cstheme="minorHAnsi"/>
          <w:b/>
          <w:sz w:val="24"/>
          <w:szCs w:val="24"/>
        </w:rPr>
        <w:t>Appendix A</w:t>
      </w:r>
      <w:r w:rsidR="000A4369" w:rsidRPr="00FD64FB">
        <w:rPr>
          <w:rFonts w:cstheme="minorHAnsi"/>
          <w:sz w:val="24"/>
          <w:szCs w:val="24"/>
        </w:rPr>
        <w:t>)</w:t>
      </w:r>
      <w:r w:rsidR="006E74DF" w:rsidRPr="00FD64FB">
        <w:rPr>
          <w:rFonts w:cstheme="minorHAnsi"/>
          <w:sz w:val="24"/>
          <w:szCs w:val="24"/>
        </w:rPr>
        <w:t xml:space="preserve">. </w:t>
      </w:r>
      <w:r w:rsidR="009F1A66" w:rsidRPr="00FD64FB">
        <w:rPr>
          <w:rFonts w:cstheme="minorHAnsi"/>
          <w:sz w:val="24"/>
          <w:szCs w:val="24"/>
        </w:rPr>
        <w:t>Tubewell water would c</w:t>
      </w:r>
      <w:r w:rsidR="00955AA2" w:rsidRPr="00FD64FB">
        <w:rPr>
          <w:rFonts w:cstheme="minorHAnsi"/>
          <w:sz w:val="24"/>
          <w:szCs w:val="24"/>
        </w:rPr>
        <w:t xml:space="preserve">ontribute to 1.4 g/day of sodium (with 2L intake), which is 35 times higher than the </w:t>
      </w:r>
      <w:r w:rsidR="006D3BFB" w:rsidRPr="00FD64FB">
        <w:rPr>
          <w:rFonts w:cstheme="minorHAnsi"/>
          <w:sz w:val="24"/>
          <w:szCs w:val="24"/>
        </w:rPr>
        <w:t xml:space="preserve">US </w:t>
      </w:r>
      <w:r w:rsidR="00955AA2" w:rsidRPr="00FD64FB">
        <w:rPr>
          <w:rFonts w:cstheme="minorHAnsi"/>
          <w:sz w:val="24"/>
          <w:szCs w:val="24"/>
        </w:rPr>
        <w:t xml:space="preserve">EPA’s </w:t>
      </w:r>
      <w:r w:rsidR="000A4369" w:rsidRPr="00FD64FB">
        <w:rPr>
          <w:rFonts w:cstheme="minorHAnsi"/>
          <w:sz w:val="24"/>
          <w:szCs w:val="24"/>
        </w:rPr>
        <w:t>limit</w:t>
      </w:r>
      <w:r w:rsidR="00955AA2" w:rsidRPr="00FD64FB">
        <w:rPr>
          <w:rFonts w:cstheme="minorHAnsi"/>
          <w:sz w:val="24"/>
          <w:szCs w:val="24"/>
        </w:rPr>
        <w:t xml:space="preserve"> of sodium </w:t>
      </w:r>
      <w:r w:rsidR="000A4369" w:rsidRPr="00FD64FB">
        <w:rPr>
          <w:rFonts w:cstheme="minorHAnsi"/>
          <w:sz w:val="24"/>
          <w:szCs w:val="24"/>
        </w:rPr>
        <w:t>in</w:t>
      </w:r>
      <w:r w:rsidR="00955AA2" w:rsidRPr="00FD64FB">
        <w:rPr>
          <w:rFonts w:cstheme="minorHAnsi"/>
          <w:sz w:val="24"/>
          <w:szCs w:val="24"/>
        </w:rPr>
        <w:t xml:space="preserve"> drinking water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&lt;Refman&gt;&lt;Cite&gt;&lt;Author&gt;Environmental Protection Agency (EPA)&lt;/Author&gt;&lt;Year&gt;2003&lt;/Year&gt;&lt;RecNum&gt;192&lt;/RecNum&gt;&lt;IDText&gt;Drinking Water Advisory: Consumer Acceptability Advice and Health Effects Analysis on Sodium. U.S. Environmental Protection Agency.&lt;/IDText&gt;&lt;MDL Ref_Type="Report"&gt;&lt;Ref_Type&gt;Report&lt;/Ref_Type&gt;&lt;Ref_ID&gt;192&lt;/Ref_ID&gt;&lt;Title_Primary&gt;Drinking Water Advisory: Consumer Acceptability Advice and Health Effects Analysis on Sodium. U.S. Environmental Protection Agency.&lt;/Title_Primary&gt;&lt;Authors_Primary&gt;Environmental Protection Agency (EPA)&lt;/Authors_Primary&gt;&lt;Date_Primary&gt;2003&lt;/Date_Primary&gt;&lt;Keywords&gt;Drinking Water&lt;/Keywords&gt;&lt;Keywords&gt;analysis&lt;/Keywords&gt;&lt;Keywords&gt;Sodium&lt;/Keywords&gt;&lt;Reprint&gt;Not in File&lt;/Reprint&gt;&lt;ZZ_WorkformID&gt;24&lt;/ZZ_WorkformID&gt;&lt;/MDL&gt;&lt;/Cite&gt;&lt;/Refman&gt;</w:instrText>
      </w:r>
      <w:r w:rsidR="0050785D" w:rsidRPr="00FD64FB">
        <w:rPr>
          <w:rFonts w:cstheme="minorHAnsi"/>
          <w:sz w:val="24"/>
          <w:szCs w:val="24"/>
        </w:rPr>
        <w:fldChar w:fldCharType="separate"/>
      </w:r>
      <w:r w:rsidR="00955AA2" w:rsidRPr="00FD64FB">
        <w:rPr>
          <w:rFonts w:cstheme="minorHAnsi"/>
          <w:noProof/>
          <w:sz w:val="24"/>
          <w:szCs w:val="24"/>
        </w:rPr>
        <w:t>(Environmental Protection Agency (EPA) 2003)</w:t>
      </w:r>
      <w:r w:rsidR="0050785D" w:rsidRPr="00FD64FB">
        <w:rPr>
          <w:rFonts w:cstheme="minorHAnsi"/>
          <w:sz w:val="24"/>
          <w:szCs w:val="24"/>
        </w:rPr>
        <w:fldChar w:fldCharType="end"/>
      </w:r>
      <w:r w:rsidR="00955AA2" w:rsidRPr="00FD64FB">
        <w:rPr>
          <w:rFonts w:cstheme="minorHAnsi"/>
          <w:sz w:val="24"/>
          <w:szCs w:val="24"/>
        </w:rPr>
        <w:t>.</w:t>
      </w:r>
    </w:p>
    <w:p w14:paraId="35173341" w14:textId="77777777" w:rsidR="00675409" w:rsidRPr="00FD64FB" w:rsidRDefault="003A5F4F" w:rsidP="00FD64FB">
      <w:pPr>
        <w:spacing w:line="360" w:lineRule="auto"/>
        <w:jc w:val="both"/>
        <w:rPr>
          <w:rFonts w:cstheme="minorHAnsi"/>
          <w:color w:val="000000"/>
          <w:sz w:val="24"/>
          <w:szCs w:val="24"/>
        </w:rPr>
      </w:pPr>
      <w:r w:rsidRPr="00FD64FB">
        <w:rPr>
          <w:rFonts w:cstheme="minorHAnsi"/>
          <w:sz w:val="24"/>
          <w:szCs w:val="24"/>
        </w:rPr>
        <w:t xml:space="preserve">The INTERSALT study reported that the effect of a median sodium excretion of &gt;100 mmol/ day over a 30-year period would increase systolic BP in adults by 10 mmHg and diastolic BP by 6 mmHg </w:t>
      </w:r>
      <w:r w:rsidR="0050785D" w:rsidRPr="00FD64FB">
        <w:rPr>
          <w:rFonts w:cstheme="minorHAnsi"/>
          <w:sz w:val="24"/>
          <w:szCs w:val="24"/>
        </w:rPr>
        <w:fldChar w:fldCharType="begin">
          <w:fldData xml:space="preserve">PFJlZm1hbj48Q2l0ZT48QXV0aG9yPkVsbGlvdHQ8L0F1dGhvcj48WWVhcj4xOTk2PC9ZZWFyPjxS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PFJlZm1hbj48Q2l0ZT48QXV0aG9yPkVsbGlvdHQ8L0F1dGhvcj48WWVhcj4xOTk2PC9ZZWFyPjxS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913E59" w:rsidRPr="00FD64FB">
        <w:rPr>
          <w:rFonts w:cstheme="minorHAnsi"/>
          <w:noProof/>
          <w:sz w:val="24"/>
          <w:szCs w:val="24"/>
        </w:rPr>
        <w:t>(Elliott et al. 1996)</w:t>
      </w:r>
      <w:r w:rsidR="0050785D" w:rsidRPr="00FD64FB">
        <w:rPr>
          <w:rFonts w:cstheme="minorHAnsi"/>
          <w:sz w:val="24"/>
          <w:szCs w:val="24"/>
        </w:rPr>
        <w:fldChar w:fldCharType="end"/>
      </w:r>
      <w:r w:rsidRPr="00FD64FB">
        <w:rPr>
          <w:rFonts w:cstheme="minorHAnsi"/>
          <w:sz w:val="24"/>
          <w:szCs w:val="24"/>
        </w:rPr>
        <w:t>. Their BMI</w:t>
      </w:r>
      <w:r w:rsidRPr="00FD64FB">
        <w:rPr>
          <w:rFonts w:cstheme="minorHAnsi"/>
          <w:color w:val="000000"/>
          <w:sz w:val="24"/>
          <w:szCs w:val="24"/>
        </w:rPr>
        <w:t xml:space="preserve">–adjusted estimates </w:t>
      </w:r>
      <w:r w:rsidRPr="00FD64FB">
        <w:rPr>
          <w:rFonts w:cstheme="minorHAnsi"/>
          <w:sz w:val="24"/>
          <w:szCs w:val="24"/>
        </w:rPr>
        <w:t xml:space="preserve">for systolic BP ranged from 3.1-6.0 </w:t>
      </w:r>
      <w:r w:rsidR="00AF09DB">
        <w:rPr>
          <w:rFonts w:cstheme="minorHAnsi"/>
          <w:sz w:val="24"/>
          <w:szCs w:val="24"/>
        </w:rPr>
        <w:t>mmHg</w:t>
      </w:r>
      <w:r w:rsidRPr="00FD64FB">
        <w:rPr>
          <w:rFonts w:cstheme="minorHAnsi"/>
          <w:sz w:val="24"/>
          <w:szCs w:val="24"/>
        </w:rPr>
        <w:t xml:space="preserve"> higher per </w:t>
      </w:r>
      <w:proofErr w:type="gramStart"/>
      <w:r w:rsidRPr="00FD64FB">
        <w:rPr>
          <w:rFonts w:cstheme="minorHAnsi"/>
          <w:sz w:val="24"/>
          <w:szCs w:val="24"/>
        </w:rPr>
        <w:t>100 mmol/</w:t>
      </w:r>
      <w:proofErr w:type="gramEnd"/>
      <w:r w:rsidRPr="00FD64FB">
        <w:rPr>
          <w:rFonts w:cstheme="minorHAnsi"/>
          <w:sz w:val="24"/>
          <w:szCs w:val="24"/>
        </w:rPr>
        <w:t xml:space="preserve">day greater sodium excretion and estimates for diastolic BP ranged from 0.1-2.5 mmHg higher </w:t>
      </w:r>
      <w:r w:rsidR="0050785D" w:rsidRPr="00FD64FB">
        <w:rPr>
          <w:rFonts w:cstheme="minorHAnsi"/>
          <w:sz w:val="24"/>
          <w:szCs w:val="24"/>
        </w:rPr>
        <w:fldChar w:fldCharType="begin">
          <w:fldData xml:space="preserve">PFJlZm1hbj48Q2l0ZT48QXV0aG9yPkVsbGlvdHQ8L0F1dGhvcj48WWVhcj4xOTk2PC9ZZWFyPjxS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PFJlZm1hbj48Q2l0ZT48QXV0aG9yPkVsbGlvdHQ8L0F1dGhvcj48WWVhcj4xOTk2PC9ZZWFyPjxS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913E59" w:rsidRPr="00FD64FB">
        <w:rPr>
          <w:rFonts w:cstheme="minorHAnsi"/>
          <w:noProof/>
          <w:sz w:val="24"/>
          <w:szCs w:val="24"/>
        </w:rPr>
        <w:t>(Elliott et al. 1996)</w:t>
      </w:r>
      <w:r w:rsidR="0050785D" w:rsidRPr="00FD64FB">
        <w:rPr>
          <w:rFonts w:cstheme="minorHAnsi"/>
          <w:sz w:val="24"/>
          <w:szCs w:val="24"/>
        </w:rPr>
        <w:fldChar w:fldCharType="end"/>
      </w:r>
      <w:r w:rsidRPr="00FD64FB">
        <w:rPr>
          <w:rFonts w:cstheme="minorHAnsi"/>
          <w:sz w:val="24"/>
          <w:szCs w:val="24"/>
        </w:rPr>
        <w:t xml:space="preserve">. In the present study, the mean </w:t>
      </w:r>
      <w:r w:rsidR="003A6C60" w:rsidRPr="00FD64FB">
        <w:rPr>
          <w:rFonts w:cstheme="minorHAnsi"/>
          <w:sz w:val="24"/>
          <w:szCs w:val="24"/>
        </w:rPr>
        <w:t xml:space="preserve">24-hr </w:t>
      </w:r>
      <w:r w:rsidRPr="00FD64FB">
        <w:rPr>
          <w:rFonts w:cstheme="minorHAnsi"/>
          <w:sz w:val="24"/>
          <w:szCs w:val="24"/>
        </w:rPr>
        <w:t>urinary sodium excretion among the healthy pregnant women was 164 mmol/d and the median was 155 mmol/d</w:t>
      </w:r>
      <w:r w:rsidR="00507A3D" w:rsidRPr="00FD64FB">
        <w:rPr>
          <w:rFonts w:cstheme="minorHAnsi"/>
          <w:sz w:val="24"/>
          <w:szCs w:val="24"/>
        </w:rPr>
        <w:t>,</w:t>
      </w:r>
      <w:r w:rsidRPr="00FD64FB">
        <w:rPr>
          <w:rFonts w:cstheme="minorHAnsi"/>
          <w:sz w:val="24"/>
          <w:szCs w:val="24"/>
        </w:rPr>
        <w:t xml:space="preserve"> both of which are well above the recommended daily sodium intake of &lt;85 mmol/d (or 2 g/day of sodium) set by the joint WHO/FAO Expert Consultation on ‘Diet, Nutrition, and the Prevention of Chronic Diseases’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&lt;Refman&gt;&lt;Cite&gt;&lt;Author&gt;Nishida&lt;/Author&gt;&lt;Year&gt;2004&lt;/Year&gt;&lt;RecNum&gt;3&lt;/RecNum&gt;&lt;IDText&gt;The joint WHO/FAO expert consultation on diet, nutrition and the prevention of chronic diseases: process, product and policy implications&lt;/IDText&gt;&lt;MDL Ref_Type="Journal"&gt;&lt;Ref_Type&gt;Journal&lt;/Ref_Type&gt;&lt;Ref_ID&gt;3&lt;/Ref_ID&gt;&lt;Title_Primary&gt;The joint WHO/FAO expert consultation on diet, nutrition and the prevention of chronic diseases: process, product and policy implications&lt;/Title_Primary&gt;&lt;Authors_Primary&gt;Nishida,C.&lt;/Authors_Primary&gt;&lt;Authors_Primary&gt;Uauy,R.&lt;/Authors_Primary&gt;&lt;Authors_Primary&gt;Kumanyika,S.&lt;/Authors_Primary&gt;&lt;Authors_Primary&gt;Shetty,P.&lt;/Authors_Primary&gt;&lt;Date_Primary&gt;2004/2&lt;/Date_Primary&gt;&lt;Keywords&gt;Chronic Disease&lt;/Keywords&gt;&lt;Keywords&gt;Developing Countries&lt;/Keywords&gt;&lt;Keywords&gt;Diet&lt;/Keywords&gt;&lt;Keywords&gt;Evidence-Based Medicine&lt;/Keywords&gt;&lt;Keywords&gt;Humans&lt;/Keywords&gt;&lt;Keywords&gt;Nutrition Policy&lt;/Keywords&gt;&lt;Keywords&gt;Nutritional Physiological Phenomena&lt;/Keywords&gt;&lt;Keywords&gt;Public Health&lt;/Keywords&gt;&lt;Keywords&gt;United Nations&lt;/Keywords&gt;&lt;Keywords&gt;World Health Organization&lt;/Keywords&gt;&lt;Reprint&gt;Not in File&lt;/Reprint&gt;&lt;Start_Page&gt;245&lt;/Start_Page&gt;&lt;End_Page&gt;250&lt;/End_Page&gt;&lt;Periodical&gt;Public Health Nutr.&lt;/Periodical&gt;&lt;Volume&gt;7&lt;/Volume&gt;&lt;Issue&gt;1A&lt;/Issue&gt;&lt;Misc_3&gt;S1368980004000230 [pii]&lt;/Misc_3&gt;&lt;Address&gt;Department of Nutrition for Health and Development, WHO, Geneva, Switzerland. nishidac@who.int&lt;/Address&gt;&lt;Web_URL&gt;PM:14972063&lt;/Web_URL&gt;&lt;ZZ_JournalStdAbbrev&gt;&lt;f name="System"&gt;Public Health Nutr.&lt;/f&gt;&lt;/ZZ_JournalStdAbbrev&gt;&lt;ZZ_WorkformID&gt;1&lt;/ZZ_WorkformID&gt;&lt;/MDL&gt;&lt;/Cite&gt;&lt;/Refman&gt;</w:instrText>
      </w:r>
      <w:r w:rsidR="0050785D" w:rsidRPr="00FD64FB">
        <w:rPr>
          <w:rFonts w:cstheme="minorHAnsi"/>
          <w:sz w:val="24"/>
          <w:szCs w:val="24"/>
        </w:rPr>
        <w:fldChar w:fldCharType="separate"/>
      </w:r>
      <w:r w:rsidR="00913E59" w:rsidRPr="00FD64FB">
        <w:rPr>
          <w:rFonts w:cstheme="minorHAnsi"/>
          <w:noProof/>
          <w:sz w:val="24"/>
          <w:szCs w:val="24"/>
        </w:rPr>
        <w:t>(Nishida et al. 2004)</w:t>
      </w:r>
      <w:r w:rsidR="0050785D" w:rsidRPr="00FD64FB">
        <w:rPr>
          <w:rFonts w:cstheme="minorHAnsi"/>
          <w:sz w:val="24"/>
          <w:szCs w:val="24"/>
        </w:rPr>
        <w:fldChar w:fldCharType="end"/>
      </w:r>
      <w:r w:rsidRPr="00FD64FB">
        <w:rPr>
          <w:rFonts w:cstheme="minorHAnsi"/>
          <w:sz w:val="24"/>
          <w:szCs w:val="24"/>
        </w:rPr>
        <w:t>. Using the conservative BMI-adjusted estimates of the Intersalt study reported above, a mean intake of 164 mmol/d of sodium (reported in the present study) would increase systolic BP by 6.0-12</w:t>
      </w:r>
      <w:r w:rsidR="00507A3D" w:rsidRPr="00FD64FB">
        <w:rPr>
          <w:rFonts w:cstheme="minorHAnsi"/>
          <w:sz w:val="24"/>
          <w:szCs w:val="24"/>
        </w:rPr>
        <w:t>.0</w:t>
      </w:r>
      <w:r w:rsidRPr="00FD64FB">
        <w:rPr>
          <w:rFonts w:cstheme="minorHAnsi"/>
          <w:sz w:val="24"/>
          <w:szCs w:val="24"/>
        </w:rPr>
        <w:t xml:space="preserve"> mmHg and diastolic BP by 0.2</w:t>
      </w:r>
      <w:r w:rsidR="00507A3D" w:rsidRPr="00FD64FB">
        <w:rPr>
          <w:rFonts w:cstheme="minorHAnsi"/>
          <w:sz w:val="24"/>
          <w:szCs w:val="24"/>
        </w:rPr>
        <w:t>0</w:t>
      </w:r>
      <w:r w:rsidRPr="00FD64FB">
        <w:rPr>
          <w:rFonts w:cstheme="minorHAnsi"/>
          <w:sz w:val="24"/>
          <w:szCs w:val="24"/>
        </w:rPr>
        <w:t>-5</w:t>
      </w:r>
      <w:r w:rsidR="00507A3D" w:rsidRPr="00FD64FB">
        <w:rPr>
          <w:rFonts w:cstheme="minorHAnsi"/>
          <w:sz w:val="24"/>
          <w:szCs w:val="24"/>
        </w:rPr>
        <w:t>.0</w:t>
      </w:r>
      <w:r w:rsidRPr="00FD64FB">
        <w:rPr>
          <w:rFonts w:cstheme="minorHAnsi"/>
          <w:sz w:val="24"/>
          <w:szCs w:val="24"/>
        </w:rPr>
        <w:t xml:space="preserve"> mmHg, </w:t>
      </w:r>
      <w:r w:rsidRPr="00FD64FB">
        <w:rPr>
          <w:rFonts w:cstheme="minorHAnsi"/>
          <w:color w:val="000000"/>
          <w:sz w:val="24"/>
          <w:szCs w:val="24"/>
        </w:rPr>
        <w:t>potentially leading to a large num</w:t>
      </w:r>
      <w:r w:rsidRPr="00FD64FB">
        <w:rPr>
          <w:rFonts w:cstheme="minorHAnsi"/>
          <w:color w:val="000000"/>
          <w:sz w:val="24"/>
          <w:szCs w:val="24"/>
        </w:rPr>
        <w:softHyphen/>
        <w:t xml:space="preserve">ber of pregnant women becoming hypertensive. </w:t>
      </w:r>
    </w:p>
    <w:p w14:paraId="5616201A" w14:textId="77777777" w:rsidR="003A5F4F" w:rsidRPr="00FD64FB" w:rsidRDefault="003A5F4F" w:rsidP="00FD64FB">
      <w:pPr>
        <w:autoSpaceDE w:val="0"/>
        <w:autoSpaceDN w:val="0"/>
        <w:adjustRightInd w:val="0"/>
        <w:spacing w:line="360" w:lineRule="auto"/>
        <w:jc w:val="both"/>
        <w:rPr>
          <w:rFonts w:cstheme="minorHAnsi"/>
          <w:sz w:val="24"/>
          <w:szCs w:val="24"/>
        </w:rPr>
      </w:pPr>
      <w:r w:rsidRPr="00FD64FB">
        <w:rPr>
          <w:rFonts w:cstheme="minorHAnsi"/>
          <w:sz w:val="24"/>
          <w:szCs w:val="24"/>
        </w:rPr>
        <w:t>Dahl points out that ‘grams per day’ of sodium is defined as a rate, rather than a quantity, and small rate differentials over long periods can yield striking disparities in the end result</w:t>
      </w:r>
      <w:r w:rsidR="0030700A" w:rsidRPr="00FD64FB">
        <w:rPr>
          <w:rFonts w:cstheme="minorHAnsi"/>
          <w:sz w:val="24"/>
          <w:szCs w:val="24"/>
        </w:rPr>
        <w:t xml:space="preserve">, and have major physiological implications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&lt;Refman&gt;&lt;Cite&gt;&lt;Author&gt;Dahl&lt;/Author&gt;&lt;Year&gt;2005&lt;/Year&gt;&lt;RecNum&gt;68&lt;/RecNum&gt;&lt;IDText&gt;Possible role of salt intake in the development of essential hypertension. 1960&lt;/IDText&gt;&lt;MDL Ref_Type="Journal"&gt;&lt;Ref_Type&gt;Journal&lt;/Ref_Type&gt;&lt;Ref_ID&gt;68&lt;/Ref_ID&gt;&lt;Title_Primary&gt;Possible role of salt intake in the development of essential hypertension. 1960&lt;/Title_Primary&gt;&lt;Authors_Primary&gt;Dahl,L.K.&lt;/Authors_Primary&gt;&lt;Date_Primary&gt;2005/10&lt;/Date_Primary&gt;&lt;Keywords&gt;administration &amp;amp; dosage&lt;/Keywords&gt;&lt;Keywords&gt;Animals&lt;/Keywords&gt;&lt;Keywords&gt;Appetite&lt;/Keywords&gt;&lt;Keywords&gt;Diet&lt;/Keywords&gt;&lt;Keywords&gt;Disease Susceptibility&lt;/Keywords&gt;&lt;Keywords&gt;Food Habits&lt;/Keywords&gt;&lt;Keywords&gt;history&lt;/Keywords&gt;&lt;Keywords&gt;History,20th Century&lt;/Keywords&gt;&lt;Keywords&gt;Humans&lt;/Keywords&gt;&lt;Keywords&gt;Hypertension&lt;/Keywords&gt;&lt;Keywords&gt;physiology&lt;/Keywords&gt;&lt;Keywords&gt;Sodium&lt;/Keywords&gt;&lt;Keywords&gt;Sodium Chloride&lt;/Keywords&gt;&lt;Keywords&gt;Sodium Chloride,Dietary&lt;/Keywords&gt;&lt;Reprint&gt;Not in File&lt;/Reprint&gt;&lt;Start_Page&gt;967&lt;/Start_Page&gt;&lt;End_Page&gt;972&lt;/End_Page&gt;&lt;Periodical&gt;Int.J.Epidemiol.&lt;/Periodical&gt;&lt;Volume&gt;34&lt;/Volume&gt;&lt;Issue&gt;5&lt;/Issue&gt;&lt;Misc_3&gt;dyh317 [pii];10.1093/ije/dyh317 [doi]&lt;/Misc_3&gt;&lt;Web_URL&gt;PM:16143660&lt;/Web_URL&gt;&lt;ZZ_JournalStdAbbrev&gt;&lt;f name="System"&gt;Int.J.Epidemiol.&lt;/f&gt;&lt;/ZZ_JournalStdAbbrev&gt;&lt;ZZ_WorkformID&gt;1&lt;/ZZ_WorkformID&gt;&lt;/MDL&gt;&lt;/Cite&gt;&lt;/Refman&gt;</w:instrText>
      </w:r>
      <w:r w:rsidR="0050785D" w:rsidRPr="00FD64FB">
        <w:rPr>
          <w:rFonts w:cstheme="minorHAnsi"/>
          <w:sz w:val="24"/>
          <w:szCs w:val="24"/>
        </w:rPr>
        <w:fldChar w:fldCharType="separate"/>
      </w:r>
      <w:r w:rsidR="00913E59" w:rsidRPr="00FD64FB">
        <w:rPr>
          <w:rFonts w:cstheme="minorHAnsi"/>
          <w:noProof/>
          <w:sz w:val="24"/>
          <w:szCs w:val="24"/>
        </w:rPr>
        <w:t>(Dahl 2005)</w:t>
      </w:r>
      <w:r w:rsidR="0050785D" w:rsidRPr="00FD64FB">
        <w:rPr>
          <w:rFonts w:cstheme="minorHAnsi"/>
          <w:sz w:val="24"/>
          <w:szCs w:val="24"/>
        </w:rPr>
        <w:fldChar w:fldCharType="end"/>
      </w:r>
      <w:r w:rsidRPr="00FD64FB">
        <w:rPr>
          <w:rFonts w:cstheme="minorHAnsi"/>
          <w:sz w:val="24"/>
          <w:szCs w:val="24"/>
        </w:rPr>
        <w:t xml:space="preserve">. Studies on sodium metabolism show that the prolonged biological half-life of </w:t>
      </w:r>
      <w:r w:rsidRPr="00FD64FB">
        <w:rPr>
          <w:rFonts w:cstheme="minorHAnsi"/>
          <w:bCs/>
          <w:sz w:val="24"/>
          <w:szCs w:val="24"/>
          <w:lang w:val="en-US"/>
        </w:rPr>
        <w:t>Na</w:t>
      </w:r>
      <w:r w:rsidRPr="00FD64FB">
        <w:rPr>
          <w:rFonts w:cstheme="minorHAnsi"/>
          <w:bCs/>
          <w:sz w:val="24"/>
          <w:szCs w:val="24"/>
          <w:vertAlign w:val="superscript"/>
          <w:lang w:val="en-US"/>
        </w:rPr>
        <w:t>22</w:t>
      </w:r>
      <w:r w:rsidRPr="00FD64FB">
        <w:rPr>
          <w:rFonts w:cstheme="minorHAnsi"/>
          <w:sz w:val="24"/>
          <w:szCs w:val="24"/>
        </w:rPr>
        <w:t xml:space="preserve"> in humans is a clear function of salt intake, along with increased tissue sodium concentrations</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&lt;Refman&gt;&lt;Cite&gt;&lt;Author&gt;Dahl&lt;/Author&gt;&lt;Year&gt;1962&lt;/Year&gt;&lt;RecNum&gt;167&lt;/RecNum&gt;&lt;IDText&gt;Evidence for a prolonged biological half-like of Na22 in patients with hypertension&lt;/IDText&gt;&lt;MDL Ref_Type="Journal"&gt;&lt;Ref_Type&gt;Journal&lt;/Ref_Type&gt;&lt;Ref_ID&gt;167&lt;/Ref_ID&gt;&lt;Title_Primary&gt;Evidence for a prolonged biological half-like of Na22 in patients with hypertension&lt;/Title_Primary&gt;&lt;Authors_Primary&gt;Dahl,L.K.&lt;/Authors_Primary&gt;&lt;Authors_Primary&gt;SMILAY,M.G.&lt;/Authors_Primary&gt;&lt;Authors_Primary&gt;SILVER,L.&lt;/Authors_Primary&gt;&lt;Authors_Primary&gt;SPRARAGEN,S.&lt;/Authors_Primary&gt;&lt;Date_Primary&gt;1962/3&lt;/Date_Primary&gt;&lt;Keywords&gt;Hypertension&lt;/Keywords&gt;&lt;Keywords&gt;metabolism&lt;/Keywords&gt;&lt;Keywords&gt;Sodium&lt;/Keywords&gt;&lt;Reprint&gt;Not in File&lt;/Reprint&gt;&lt;Start_Page&gt;313&lt;/Start_Page&gt;&lt;End_Page&gt;320&lt;/End_Page&gt;&lt;Periodical&gt;Circ.Res.&lt;/Periodical&gt;&lt;Volume&gt;10&lt;/Volume&gt;&lt;Web_URL&gt;PM:13883092&lt;/Web_URL&gt;&lt;ZZ_JournalStdAbbrev&gt;&lt;f name="System"&gt;Circ.Res.&lt;/f&gt;&lt;/ZZ_JournalStdAbbrev&gt;&lt;ZZ_WorkformID&gt;1&lt;/ZZ_WorkformID&gt;&lt;/MDL&gt;&lt;/Cite&gt;&lt;/Refman&gt;</w:instrText>
      </w:r>
      <w:r w:rsidR="0050785D" w:rsidRPr="00FD64FB">
        <w:rPr>
          <w:rFonts w:cstheme="minorHAnsi"/>
          <w:sz w:val="24"/>
          <w:szCs w:val="24"/>
        </w:rPr>
        <w:fldChar w:fldCharType="separate"/>
      </w:r>
      <w:r w:rsidR="00913E59" w:rsidRPr="00FD64FB">
        <w:rPr>
          <w:rFonts w:cstheme="minorHAnsi"/>
          <w:noProof/>
          <w:sz w:val="24"/>
          <w:szCs w:val="24"/>
        </w:rPr>
        <w:t>(Dahl et al. 1962)</w:t>
      </w:r>
      <w:r w:rsidR="0050785D" w:rsidRPr="00FD64FB">
        <w:rPr>
          <w:rFonts w:cstheme="minorHAnsi"/>
          <w:sz w:val="24"/>
          <w:szCs w:val="24"/>
        </w:rPr>
        <w:fldChar w:fldCharType="end"/>
      </w:r>
      <w:r w:rsidRPr="00FD64FB">
        <w:rPr>
          <w:rFonts w:cstheme="minorHAnsi"/>
          <w:sz w:val="24"/>
          <w:szCs w:val="24"/>
        </w:rPr>
        <w:t xml:space="preserve">. </w:t>
      </w:r>
    </w:p>
    <w:p w14:paraId="29DA56F8" w14:textId="77777777" w:rsidR="003A5F4F" w:rsidRPr="00FD64FB" w:rsidRDefault="003A5F4F" w:rsidP="00FD64FB">
      <w:pPr>
        <w:spacing w:line="360" w:lineRule="auto"/>
        <w:jc w:val="both"/>
        <w:rPr>
          <w:rFonts w:cstheme="minorHAnsi"/>
          <w:color w:val="0A0905"/>
          <w:sz w:val="24"/>
          <w:szCs w:val="24"/>
        </w:rPr>
      </w:pPr>
      <w:r w:rsidRPr="00FD64FB">
        <w:rPr>
          <w:rFonts w:cstheme="minorHAnsi"/>
          <w:sz w:val="24"/>
          <w:szCs w:val="24"/>
        </w:rPr>
        <w:t>24</w:t>
      </w:r>
      <w:r w:rsidR="00E461BF" w:rsidRPr="00FD64FB">
        <w:rPr>
          <w:rFonts w:cstheme="minorHAnsi"/>
          <w:sz w:val="24"/>
          <w:szCs w:val="24"/>
        </w:rPr>
        <w:t>-</w:t>
      </w:r>
      <w:r w:rsidRPr="00FD64FB">
        <w:rPr>
          <w:rFonts w:cstheme="minorHAnsi"/>
          <w:sz w:val="24"/>
          <w:szCs w:val="24"/>
        </w:rPr>
        <w:t xml:space="preserve">hr urinary sodium excretion is generally a good marker of minimal intake, and reflects </w:t>
      </w:r>
      <w:r w:rsidRPr="00FD64FB">
        <w:rPr>
          <w:rFonts w:cstheme="minorHAnsi"/>
          <w:color w:val="0A0905"/>
          <w:sz w:val="24"/>
          <w:szCs w:val="24"/>
        </w:rPr>
        <w:t xml:space="preserve">95-98% of total sodium intake </w:t>
      </w:r>
      <w:r w:rsidR="0050785D" w:rsidRPr="00FD64FB">
        <w:rPr>
          <w:rFonts w:cstheme="minorHAnsi"/>
          <w:color w:val="0A0905"/>
          <w:sz w:val="24"/>
          <w:szCs w:val="24"/>
        </w:rPr>
        <w:fldChar w:fldCharType="begin"/>
      </w:r>
      <w:r w:rsidR="00107920">
        <w:rPr>
          <w:rFonts w:cstheme="minorHAnsi"/>
          <w:color w:val="0A0905"/>
          <w:sz w:val="24"/>
          <w:szCs w:val="24"/>
        </w:rPr>
        <w:instrText xml:space="preserve"> ADDIN REFMGR.CITE &lt;Refman&gt;&lt;Cite&gt;&lt;Author&gt;Bentley&lt;/Author&gt;&lt;Year&gt;2006&lt;/Year&gt;&lt;RecNum&gt;164&lt;/RecNum&gt;&lt;IDText&gt;A review of methods to measure dietary sodium intake&lt;/IDText&gt;&lt;MDL Ref_Type="Journal"&gt;&lt;Ref_Type&gt;Journal&lt;/Ref_Type&gt;&lt;Ref_ID&gt;164&lt;/Ref_ID&gt;&lt;Title_Primary&gt;A review of methods to measure dietary sodium intake&lt;/Title_Primary&gt;&lt;Authors_Primary&gt;Bentley,B.&lt;/Authors_Primary&gt;&lt;Date_Primary&gt;2006/1&lt;/Date_Primary&gt;&lt;Keywords&gt;administration &amp;amp; dosage&lt;/Keywords&gt;&lt;Keywords&gt;analysis&lt;/Keywords&gt;&lt;Keywords&gt;Diet&lt;/Keywords&gt;&lt;Keywords&gt;Diet Records&lt;/Keywords&gt;&lt;Keywords&gt;Diet Surveys&lt;/Keywords&gt;&lt;Keywords&gt;diet therapy&lt;/Keywords&gt;&lt;Keywords&gt;Diet,Sodium-Restricted&lt;/Keywords&gt;&lt;Keywords&gt;Heart Failure&lt;/Keywords&gt;&lt;Keywords&gt;Humans&lt;/Keywords&gt;&lt;Keywords&gt;metabolism&lt;/Keywords&gt;&lt;Keywords&gt;methods&lt;/Keywords&gt;&lt;Keywords&gt;Prevalence&lt;/Keywords&gt;&lt;Keywords&gt;psychology&lt;/Keywords&gt;&lt;Keywords&gt;Questionnaires&lt;/Keywords&gt;&lt;Keywords&gt;Reproducibility of Results&lt;/Keywords&gt;&lt;Keywords&gt;Sodium&lt;/Keywords&gt;&lt;Keywords&gt;Sodium,Dietary&lt;/Keywords&gt;&lt;Keywords&gt;standards&lt;/Keywords&gt;&lt;Keywords&gt;Time Factors&lt;/Keywords&gt;&lt;Keywords&gt;Treatment Refusal&lt;/Keywords&gt;&lt;Keywords&gt;urine&lt;/Keywords&gt;&lt;Reprint&gt;Not in File&lt;/Reprint&gt;&lt;Start_Page&gt;63&lt;/Start_Page&gt;&lt;End_Page&gt;67&lt;/End_Page&gt;&lt;Periodical&gt;J.Cardiovasc.Nurs.&lt;/Periodical&gt;&lt;Volume&gt;21&lt;/Volume&gt;&lt;Issue&gt;1&lt;/Issue&gt;&lt;Misc_3&gt;00005082-200601000-00012 [pii]&lt;/Misc_3&gt;&lt;Address&gt;Student College of Nursing, University of Kentucky, Lexington, KY, USA. brooke.bentley@eku.edu&lt;/Address&gt;&lt;Web_URL&gt;PM:16407739&lt;/Web_URL&gt;&lt;ZZ_JournalStdAbbrev&gt;&lt;f name="System"&gt;J.Cardiovasc.Nurs.&lt;/f&gt;&lt;/ZZ_JournalStdAbbrev&gt;&lt;ZZ_WorkformID&gt;1&lt;/ZZ_WorkformID&gt;&lt;/MDL&gt;&lt;/Cite&gt;&lt;/Refman&gt;</w:instrText>
      </w:r>
      <w:r w:rsidR="0050785D" w:rsidRPr="00FD64FB">
        <w:rPr>
          <w:rFonts w:cstheme="minorHAnsi"/>
          <w:color w:val="0A0905"/>
          <w:sz w:val="24"/>
          <w:szCs w:val="24"/>
        </w:rPr>
        <w:fldChar w:fldCharType="separate"/>
      </w:r>
      <w:r w:rsidR="00913E59" w:rsidRPr="00FD64FB">
        <w:rPr>
          <w:rFonts w:cstheme="minorHAnsi"/>
          <w:noProof/>
          <w:color w:val="0A0905"/>
          <w:sz w:val="24"/>
          <w:szCs w:val="24"/>
        </w:rPr>
        <w:t>(Bentley 2006)</w:t>
      </w:r>
      <w:r w:rsidR="0050785D" w:rsidRPr="00FD64FB">
        <w:rPr>
          <w:rFonts w:cstheme="minorHAnsi"/>
          <w:color w:val="0A0905"/>
          <w:sz w:val="24"/>
          <w:szCs w:val="24"/>
        </w:rPr>
        <w:fldChar w:fldCharType="end"/>
      </w:r>
      <w:r w:rsidRPr="00FD64FB">
        <w:rPr>
          <w:rFonts w:cstheme="minorHAnsi"/>
          <w:color w:val="0A0905"/>
          <w:sz w:val="24"/>
          <w:szCs w:val="24"/>
        </w:rPr>
        <w:t xml:space="preserve">, </w:t>
      </w:r>
      <w:r w:rsidRPr="00FD64FB">
        <w:rPr>
          <w:rFonts w:cstheme="minorHAnsi"/>
          <w:sz w:val="24"/>
          <w:szCs w:val="24"/>
        </w:rPr>
        <w:t xml:space="preserve">except where sweat losses are significant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&lt;Refman&gt;&lt;Cite&gt;&lt;Author&gt;Dahl&lt;/Author&gt;&lt;Year&gt;2005&lt;/Year&gt;&lt;RecNum&gt;68&lt;/RecNum&gt;&lt;IDText&gt;Possible role of salt intake in the development of essential hypertension. 1960&lt;/IDText&gt;&lt;MDL Ref_Type="Journal"&gt;&lt;Ref_Type&gt;Journal&lt;/Ref_Type&gt;&lt;Ref_ID&gt;68&lt;/Ref_ID&gt;&lt;Title_Primary&gt;Possible role of salt intake in the development of essential hypertension. 1960&lt;/Title_Primary&gt;&lt;Authors_Primary&gt;Dahl,L.K.&lt;/Authors_Primary&gt;&lt;Date_Primary&gt;2005/10&lt;/Date_Primary&gt;&lt;Keywords&gt;administration &amp;amp; dosage&lt;/Keywords&gt;&lt;Keywords&gt;Animals&lt;/Keywords&gt;&lt;Keywords&gt;Appetite&lt;/Keywords&gt;&lt;Keywords&gt;Diet&lt;/Keywords&gt;&lt;Keywords&gt;Disease Susceptibility&lt;/Keywords&gt;&lt;Keywords&gt;Food Habits&lt;/Keywords&gt;&lt;Keywords&gt;history&lt;/Keywords&gt;&lt;Keywords&gt;History,20th Century&lt;/Keywords&gt;&lt;Keywords&gt;Humans&lt;/Keywords&gt;&lt;Keywords&gt;Hypertension&lt;/Keywords&gt;&lt;Keywords&gt;physiology&lt;/Keywords&gt;&lt;Keywords&gt;Sodium&lt;/Keywords&gt;&lt;Keywords&gt;Sodium Chloride&lt;/Keywords&gt;&lt;Keywords&gt;Sodium Chloride,Dietary&lt;/Keywords&gt;&lt;Reprint&gt;Not in File&lt;/Reprint&gt;&lt;Start_Page&gt;967&lt;/Start_Page&gt;&lt;End_Page&gt;972&lt;/End_Page&gt;&lt;Periodical&gt;Int.J.Epidemiol.&lt;/Periodical&gt;&lt;Volume&gt;34&lt;/Volume&gt;&lt;Issue&gt;5&lt;/Issue&gt;&lt;Misc_3&gt;dyh317 [pii];10.1093/ije/dyh317 [doi]&lt;/Misc_3&gt;&lt;Web_URL&gt;PM:16143660&lt;/Web_URL&gt;&lt;ZZ_JournalStdAbbrev&gt;&lt;f name="System"&gt;Int.J.Epidemiol.&lt;/f&gt;&lt;/ZZ_JournalStdAbbrev&gt;&lt;ZZ_WorkformID&gt;1&lt;/ZZ_WorkformID&gt;&lt;/MDL&gt;&lt;/Cite&gt;&lt;/Refman&gt;</w:instrText>
      </w:r>
      <w:r w:rsidR="0050785D" w:rsidRPr="00FD64FB">
        <w:rPr>
          <w:rFonts w:cstheme="minorHAnsi"/>
          <w:sz w:val="24"/>
          <w:szCs w:val="24"/>
        </w:rPr>
        <w:fldChar w:fldCharType="separate"/>
      </w:r>
      <w:r w:rsidR="00913E59" w:rsidRPr="00FD64FB">
        <w:rPr>
          <w:rFonts w:cstheme="minorHAnsi"/>
          <w:noProof/>
          <w:sz w:val="24"/>
          <w:szCs w:val="24"/>
        </w:rPr>
        <w:t>(Dahl 2005)</w:t>
      </w:r>
      <w:r w:rsidR="0050785D" w:rsidRPr="00FD64FB">
        <w:rPr>
          <w:rFonts w:cstheme="minorHAnsi"/>
          <w:sz w:val="24"/>
          <w:szCs w:val="24"/>
        </w:rPr>
        <w:fldChar w:fldCharType="end"/>
      </w:r>
      <w:r w:rsidRPr="00FD64FB">
        <w:rPr>
          <w:rFonts w:cstheme="minorHAnsi"/>
          <w:sz w:val="24"/>
          <w:szCs w:val="24"/>
        </w:rPr>
        <w:t xml:space="preserve">. Given the hot and humid weather of Dacope, some amount of sodium is possibly lost through sweating, and urinary sodium excretion may well be an underestimation of total intake for this population. It is said that as many as nine measurements of urinary sodium is needed to estimate the intake of sodium in diet and drinking water reliably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&lt;Refman&gt;&lt;Cite&gt;&lt;Author&gt;Liu&lt;/Author&gt;&lt;Year&gt;1984&lt;/Year&gt;&lt;RecNum&gt;166&lt;/RecNum&gt;&lt;IDText&gt;Assessment of sodium intake in epidemiological studies on blood pressure&lt;/IDText&gt;&lt;MDL Ref_Type="Journal"&gt;&lt;Ref_Type&gt;Journal&lt;/Ref_Type&gt;&lt;Ref_ID&gt;166&lt;/Ref_ID&gt;&lt;Title_Primary&gt;Assessment of sodium intake in epidemiological studies on blood pressure&lt;/Title_Primary&gt;&lt;Authors_Primary&gt;Liu,K.&lt;/Authors_Primary&gt;&lt;Authors_Primary&gt;Stamler,J.&lt;/Authors_Primary&gt;&lt;Date_Primary&gt;1984&lt;/Date_Primary&gt;&lt;Keywords&gt;Adolescent&lt;/Keywords&gt;&lt;Keywords&gt;Adult&lt;/Keywords&gt;&lt;Keywords&gt;blood&lt;/Keywords&gt;&lt;Keywords&gt;Blood Pressure&lt;/Keywords&gt;&lt;Keywords&gt;Child&lt;/Keywords&gt;&lt;Keywords&gt;Circadian Rhythm&lt;/Keywords&gt;&lt;Keywords&gt;Creatinine&lt;/Keywords&gt;&lt;Keywords&gt;Cross-Sectional Studies&lt;/Keywords&gt;&lt;Keywords&gt;Female&lt;/Keywords&gt;&lt;Keywords&gt;Humans&lt;/Keywords&gt;&lt;Keywords&gt;Male&lt;/Keywords&gt;&lt;Keywords&gt;Potassium&lt;/Keywords&gt;&lt;Keywords&gt;Sodium&lt;/Keywords&gt;&lt;Keywords&gt;urine&lt;/Keywords&gt;&lt;Reprint&gt;Not in File&lt;/Reprint&gt;&lt;Start_Page&gt;49&lt;/Start_Page&gt;&lt;End_Page&gt;54&lt;/End_Page&gt;&lt;Periodical&gt;Ann.Clin.Res.&lt;/Periodical&gt;&lt;Volume&gt;16 Suppl 43&lt;/Volume&gt;&lt;Web_URL&gt;PM:6336025&lt;/Web_URL&gt;&lt;ZZ_JournalStdAbbrev&gt;&lt;f name="System"&gt;Ann.Clin.Res.&lt;/f&gt;&lt;/ZZ_JournalStdAbbrev&gt;&lt;ZZ_WorkformID&gt;1&lt;/ZZ_WorkformID&gt;&lt;/MDL&gt;&lt;/Cite&gt;&lt;/Refman&gt;</w:instrText>
      </w:r>
      <w:r w:rsidR="0050785D" w:rsidRPr="00FD64FB">
        <w:rPr>
          <w:rFonts w:cstheme="minorHAnsi"/>
          <w:sz w:val="24"/>
          <w:szCs w:val="24"/>
        </w:rPr>
        <w:fldChar w:fldCharType="separate"/>
      </w:r>
      <w:r w:rsidR="00913E59" w:rsidRPr="00FD64FB">
        <w:rPr>
          <w:rFonts w:cstheme="minorHAnsi"/>
          <w:noProof/>
          <w:sz w:val="24"/>
          <w:szCs w:val="24"/>
        </w:rPr>
        <w:t>(Liu and Stamler 1984)</w:t>
      </w:r>
      <w:r w:rsidR="0050785D" w:rsidRPr="00FD64FB">
        <w:rPr>
          <w:rFonts w:cstheme="minorHAnsi"/>
          <w:sz w:val="24"/>
          <w:szCs w:val="24"/>
        </w:rPr>
        <w:fldChar w:fldCharType="end"/>
      </w:r>
      <w:r w:rsidRPr="00FD64FB">
        <w:rPr>
          <w:rFonts w:cstheme="minorHAnsi"/>
          <w:sz w:val="24"/>
          <w:szCs w:val="24"/>
        </w:rPr>
        <w:t>, which is rarely feasible in epidemiological studies. Due to limitations, this study collected one sample per woman, and therefore, sample errors due to intra-individual variation cannot be excluded. The</w:t>
      </w:r>
      <w:r w:rsidRPr="00FD64FB">
        <w:rPr>
          <w:rFonts w:cstheme="minorHAnsi"/>
          <w:color w:val="0A0905"/>
          <w:sz w:val="24"/>
          <w:szCs w:val="24"/>
        </w:rPr>
        <w:t xml:space="preserve"> within-person variability in sodium excretion may also be as high as 30% </w:t>
      </w:r>
      <w:r w:rsidR="0050785D" w:rsidRPr="00FD64FB">
        <w:rPr>
          <w:rFonts w:cstheme="minorHAnsi"/>
          <w:color w:val="0A0905"/>
          <w:sz w:val="24"/>
          <w:szCs w:val="24"/>
        </w:rPr>
        <w:fldChar w:fldCharType="begin"/>
      </w:r>
      <w:r w:rsidR="00107920">
        <w:rPr>
          <w:rFonts w:cstheme="minorHAnsi"/>
          <w:color w:val="0A0905"/>
          <w:sz w:val="24"/>
          <w:szCs w:val="24"/>
        </w:rPr>
        <w:instrText xml:space="preserve"> ADDIN REFMGR.CITE &lt;Refman&gt;&lt;Cite&gt;&lt;Author&gt;Bates CJ&lt;/Author&gt;&lt;Year&gt;1997&lt;/Year&gt;&lt;RecNum&gt;165&lt;/RecNum&gt;&lt;IDText&gt;Biochemical markers of nutrient intake&lt;/IDText&gt;&lt;MDL Ref_Type="Book Chapter"&gt;&lt;Ref_Type&gt;Book Chapter&lt;/Ref_Type&gt;&lt;Ref_ID&gt;165&lt;/Ref_ID&gt;&lt;Title_Primary&gt;Biochemical markers of nutrient intake&lt;/Title_Primary&gt;&lt;Authors_Primary&gt;Bates CJ&lt;/Authors_Primary&gt;&lt;Authors_Primary&gt;Thunham DI&lt;/Authors_Primary&gt;&lt;Authors_Primary&gt;Bingham SA&lt;/Authors_Primary&gt;&lt;Date_Primary&gt;1997&lt;/Date_Primary&gt;&lt;Keywords&gt;epidemiology&lt;/Keywords&gt;&lt;Reprint&gt;Not in File&lt;/Reprint&gt;&lt;Title_Secondary&gt;Design Concepts in NUtritional Epidemiology&lt;/Title_Secondary&gt;&lt;Authors_Secondary&gt;Margetts BM&lt;/Authors_Secondary&gt;&lt;Authors_Secondary&gt;Nelson M&lt;/Authors_Secondary&gt;&lt;Publisher&gt;Oxford University Press&lt;/Publisher&gt;&lt;ZZ_WorkformID&gt;3&lt;/ZZ_WorkformID&gt;&lt;/MDL&gt;&lt;/Cite&gt;&lt;/Refman&gt;</w:instrText>
      </w:r>
      <w:r w:rsidR="0050785D" w:rsidRPr="00FD64FB">
        <w:rPr>
          <w:rFonts w:cstheme="minorHAnsi"/>
          <w:color w:val="0A0905"/>
          <w:sz w:val="24"/>
          <w:szCs w:val="24"/>
        </w:rPr>
        <w:fldChar w:fldCharType="separate"/>
      </w:r>
      <w:r w:rsidR="0005587D">
        <w:rPr>
          <w:rFonts w:cstheme="minorHAnsi"/>
          <w:noProof/>
          <w:color w:val="0A0905"/>
          <w:sz w:val="24"/>
          <w:szCs w:val="24"/>
        </w:rPr>
        <w:t>(Bates CJ et al. 1997)</w:t>
      </w:r>
      <w:r w:rsidR="0050785D" w:rsidRPr="00FD64FB">
        <w:rPr>
          <w:rFonts w:cstheme="minorHAnsi"/>
          <w:color w:val="0A0905"/>
          <w:sz w:val="24"/>
          <w:szCs w:val="24"/>
        </w:rPr>
        <w:fldChar w:fldCharType="end"/>
      </w:r>
      <w:r w:rsidRPr="00FD64FB">
        <w:rPr>
          <w:rFonts w:cstheme="minorHAnsi"/>
          <w:color w:val="0A0905"/>
          <w:sz w:val="24"/>
          <w:szCs w:val="24"/>
        </w:rPr>
        <w:t xml:space="preserve"> and one measure of 24</w:t>
      </w:r>
      <w:r w:rsidR="00E461BF" w:rsidRPr="00FD64FB">
        <w:rPr>
          <w:rFonts w:cstheme="minorHAnsi"/>
          <w:color w:val="0A0905"/>
          <w:sz w:val="24"/>
          <w:szCs w:val="24"/>
        </w:rPr>
        <w:t>-</w:t>
      </w:r>
      <w:r w:rsidRPr="00FD64FB">
        <w:rPr>
          <w:rFonts w:cstheme="minorHAnsi"/>
          <w:color w:val="0A0905"/>
          <w:sz w:val="24"/>
          <w:szCs w:val="24"/>
        </w:rPr>
        <w:t xml:space="preserve">hr urine may not give an accurate estimate of a person’s average intake. </w:t>
      </w:r>
      <w:r w:rsidRPr="00FD64FB">
        <w:rPr>
          <w:rFonts w:cstheme="minorHAnsi"/>
          <w:sz w:val="24"/>
          <w:szCs w:val="24"/>
        </w:rPr>
        <w:t xml:space="preserve">Moreover, </w:t>
      </w:r>
      <w:r w:rsidR="0096265C" w:rsidRPr="00FD64FB">
        <w:rPr>
          <w:rFonts w:cstheme="minorHAnsi"/>
          <w:sz w:val="24"/>
          <w:szCs w:val="24"/>
        </w:rPr>
        <w:t xml:space="preserve">retention of </w:t>
      </w:r>
      <w:r w:rsidRPr="00FD64FB">
        <w:rPr>
          <w:rFonts w:cstheme="minorHAnsi"/>
          <w:sz w:val="24"/>
          <w:szCs w:val="24"/>
        </w:rPr>
        <w:t xml:space="preserve">sodium and water retention </w:t>
      </w:r>
      <w:r w:rsidR="0096265C" w:rsidRPr="00FD64FB">
        <w:rPr>
          <w:rFonts w:cstheme="minorHAnsi"/>
          <w:sz w:val="24"/>
          <w:szCs w:val="24"/>
        </w:rPr>
        <w:t>is normal</w:t>
      </w:r>
      <w:r w:rsidRPr="00FD64FB">
        <w:rPr>
          <w:rFonts w:cstheme="minorHAnsi"/>
          <w:sz w:val="24"/>
          <w:szCs w:val="24"/>
        </w:rPr>
        <w:t xml:space="preserve"> in pregnancies </w:t>
      </w:r>
      <w:r w:rsidR="0096265C" w:rsidRPr="00FD64FB">
        <w:rPr>
          <w:rFonts w:cstheme="minorHAnsi"/>
          <w:sz w:val="24"/>
          <w:szCs w:val="24"/>
        </w:rPr>
        <w:t xml:space="preserve">and </w:t>
      </w:r>
      <w:r w:rsidRPr="00FD64FB">
        <w:rPr>
          <w:rFonts w:cstheme="minorHAnsi"/>
          <w:sz w:val="24"/>
          <w:szCs w:val="24"/>
        </w:rPr>
        <w:t>occur</w:t>
      </w:r>
      <w:r w:rsidR="0096265C" w:rsidRPr="00FD64FB">
        <w:rPr>
          <w:rFonts w:cstheme="minorHAnsi"/>
          <w:sz w:val="24"/>
          <w:szCs w:val="24"/>
        </w:rPr>
        <w:t>s</w:t>
      </w:r>
      <w:r w:rsidRPr="00FD64FB">
        <w:rPr>
          <w:rFonts w:cstheme="minorHAnsi"/>
          <w:sz w:val="24"/>
          <w:szCs w:val="24"/>
        </w:rPr>
        <w:t xml:space="preserve"> through many significant and complex interrelated alterations in homeostatic forces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&lt;Refman&gt;&lt;Cite&gt;&lt;Author&gt;Moran&lt;/Author&gt;&lt;Year&gt;2004&lt;/Year&gt;&lt;RecNum&gt;169&lt;/RecNum&gt;&lt;IDText&gt;The renal response to preeclampsia&lt;/IDText&gt;&lt;MDL Ref_Type="Journal"&gt;&lt;Ref_Type&gt;Journal&lt;/Ref_Type&gt;&lt;Ref_ID&gt;169&lt;/Ref_ID&gt;&lt;Title_Primary&gt;The renal response to preeclampsia&lt;/Title_Primary&gt;&lt;Authors_Primary&gt;Moran,P.&lt;/Authors_Primary&gt;&lt;Authors_Primary&gt;Lindheimer,M.D.&lt;/Authors_Primary&gt;&lt;Authors_Primary&gt;Davison,J.M.&lt;/Authors_Primary&gt;&lt;Date_Primary&gt;2004/11&lt;/Date_Primary&gt;&lt;Keywords&gt;blood&lt;/Keywords&gt;&lt;Keywords&gt;Female&lt;/Keywords&gt;&lt;Keywords&gt;Glomerular Filtration Rate&lt;/Keywords&gt;&lt;Keywords&gt;Humans&lt;/Keywords&gt;&lt;Keywords&gt;Kidney&lt;/Keywords&gt;&lt;Keywords&gt;Kidney Glomerulus&lt;/Keywords&gt;&lt;Keywords&gt;Obstetrics&lt;/Keywords&gt;&lt;Keywords&gt;physiopathology&lt;/Keywords&gt;&lt;Keywords&gt;Pre-Eclampsia&lt;/Keywords&gt;&lt;Keywords&gt;Pregnancy&lt;/Keywords&gt;&lt;Keywords&gt;Proteinuria&lt;/Keywords&gt;&lt;Reprint&gt;Not in File&lt;/Reprint&gt;&lt;Start_Page&gt;588&lt;/Start_Page&gt;&lt;End_Page&gt;595&lt;/End_Page&gt;&lt;Periodical&gt;Semin.Nephrol.&lt;/Periodical&gt;&lt;Volume&gt;24&lt;/Volume&gt;&lt;Issue&gt;6&lt;/Issue&gt;&lt;Misc_3&gt;S0270929504001305 [pii]&lt;/Misc_3&gt;&lt;Address&gt;Department of Obstetrics and Gynecology, Royal Victoria Infirmary, Newcastle upon Tyne, UK&lt;/Address&gt;&lt;Web_URL&gt;PM:15529294&lt;/Web_URL&gt;&lt;ZZ_JournalStdAbbrev&gt;&lt;f name="System"&gt;Semin.Nephrol.&lt;/f&gt;&lt;/ZZ_JournalStdAbbrev&gt;&lt;ZZ_WorkformID&gt;1&lt;/ZZ_WorkformID&gt;&lt;/MDL&gt;&lt;/Cite&gt;&lt;/Refman&gt;</w:instrText>
      </w:r>
      <w:r w:rsidR="0050785D" w:rsidRPr="00FD64FB">
        <w:rPr>
          <w:rFonts w:cstheme="minorHAnsi"/>
          <w:sz w:val="24"/>
          <w:szCs w:val="24"/>
        </w:rPr>
        <w:fldChar w:fldCharType="separate"/>
      </w:r>
      <w:r w:rsidR="0005587D">
        <w:rPr>
          <w:rFonts w:cstheme="minorHAnsi"/>
          <w:noProof/>
          <w:sz w:val="24"/>
          <w:szCs w:val="24"/>
        </w:rPr>
        <w:t>(Moran et al. 2004)</w:t>
      </w:r>
      <w:r w:rsidR="0050785D" w:rsidRPr="00FD64FB">
        <w:rPr>
          <w:rFonts w:cstheme="minorHAnsi"/>
          <w:sz w:val="24"/>
          <w:szCs w:val="24"/>
        </w:rPr>
        <w:fldChar w:fldCharType="end"/>
      </w:r>
      <w:r w:rsidRPr="00FD64FB">
        <w:rPr>
          <w:rFonts w:cstheme="minorHAnsi"/>
          <w:sz w:val="24"/>
          <w:szCs w:val="24"/>
        </w:rPr>
        <w:t xml:space="preserve">, a further suggestion that the urinary sodium excretion values in the present study may be an underestimation of the total sodium intake. </w:t>
      </w:r>
      <w:r w:rsidRPr="00FD64FB">
        <w:rPr>
          <w:rFonts w:cstheme="minorHAnsi"/>
          <w:color w:val="0A0905"/>
          <w:sz w:val="24"/>
          <w:szCs w:val="24"/>
        </w:rPr>
        <w:t>However</w:t>
      </w:r>
      <w:r w:rsidR="00507A3D" w:rsidRPr="00FD64FB">
        <w:rPr>
          <w:rFonts w:cstheme="minorHAnsi"/>
          <w:color w:val="0A0905"/>
          <w:sz w:val="24"/>
          <w:szCs w:val="24"/>
        </w:rPr>
        <w:t>,</w:t>
      </w:r>
      <w:r w:rsidRPr="00FD64FB">
        <w:rPr>
          <w:rFonts w:cstheme="minorHAnsi"/>
          <w:color w:val="0A0905"/>
          <w:sz w:val="24"/>
          <w:szCs w:val="24"/>
        </w:rPr>
        <w:t xml:space="preserve"> these criticisms are more relevant when maximal consumptions are being determined, and less so for minimal consumption </w:t>
      </w:r>
      <w:r w:rsidR="0050785D" w:rsidRPr="00FD64FB">
        <w:rPr>
          <w:rFonts w:cstheme="minorHAnsi"/>
          <w:color w:val="0A0905"/>
          <w:sz w:val="24"/>
          <w:szCs w:val="24"/>
        </w:rPr>
        <w:fldChar w:fldCharType="begin"/>
      </w:r>
      <w:r w:rsidR="00107920">
        <w:rPr>
          <w:rFonts w:cstheme="minorHAnsi"/>
          <w:color w:val="0A0905"/>
          <w:sz w:val="24"/>
          <w:szCs w:val="24"/>
        </w:rPr>
        <w:instrText xml:space="preserve"> ADDIN REFMGR.CITE &lt;Refman&gt;&lt;Cite&gt;&lt;Author&gt;Dahl&lt;/Author&gt;&lt;Year&gt;2005&lt;/Year&gt;&lt;RecNum&gt;68&lt;/RecNum&gt;&lt;IDText&gt;Possible role of salt intake in the development of essential hypertension. 1960&lt;/IDText&gt;&lt;MDL Ref_Type="Journal"&gt;&lt;Ref_Type&gt;Journal&lt;/Ref_Type&gt;&lt;Ref_ID&gt;68&lt;/Ref_ID&gt;&lt;Title_Primary&gt;Possible role of salt intake in the development of essential hypertension. 1960&lt;/Title_Primary&gt;&lt;Authors_Primary&gt;Dahl,L.K.&lt;/Authors_Primary&gt;&lt;Date_Primary&gt;2005/10&lt;/Date_Primary&gt;&lt;Keywords&gt;administration &amp;amp; dosage&lt;/Keywords&gt;&lt;Keywords&gt;Animals&lt;/Keywords&gt;&lt;Keywords&gt;Appetite&lt;/Keywords&gt;&lt;Keywords&gt;Diet&lt;/Keywords&gt;&lt;Keywords&gt;Disease Susceptibility&lt;/Keywords&gt;&lt;Keywords&gt;Food Habits&lt;/Keywords&gt;&lt;Keywords&gt;history&lt;/Keywords&gt;&lt;Keywords&gt;History,20th Century&lt;/Keywords&gt;&lt;Keywords&gt;Humans&lt;/Keywords&gt;&lt;Keywords&gt;Hypertension&lt;/Keywords&gt;&lt;Keywords&gt;physiology&lt;/Keywords&gt;&lt;Keywords&gt;Sodium&lt;/Keywords&gt;&lt;Keywords&gt;Sodium Chloride&lt;/Keywords&gt;&lt;Keywords&gt;Sodium Chloride,Dietary&lt;/Keywords&gt;&lt;Reprint&gt;Not in File&lt;/Reprint&gt;&lt;Start_Page&gt;967&lt;/Start_Page&gt;&lt;End_Page&gt;972&lt;/End_Page&gt;&lt;Periodical&gt;Int.J.Epidemiol.&lt;/Periodical&gt;&lt;Volume&gt;34&lt;/Volume&gt;&lt;Issue&gt;5&lt;/Issue&gt;&lt;Misc_3&gt;dyh317 [pii];10.1093/ije/dyh317 [doi]&lt;/Misc_3&gt;&lt;Web_URL&gt;PM:16143660&lt;/Web_URL&gt;&lt;ZZ_JournalStdAbbrev&gt;&lt;f name="System"&gt;Int.J.Epidemiol.&lt;/f&gt;&lt;/ZZ_JournalStdAbbrev&gt;&lt;ZZ_WorkformID&gt;1&lt;/ZZ_WorkformID&gt;&lt;/MDL&gt;&lt;/Cite&gt;&lt;/Refman&gt;</w:instrText>
      </w:r>
      <w:r w:rsidR="0050785D" w:rsidRPr="00FD64FB">
        <w:rPr>
          <w:rFonts w:cstheme="minorHAnsi"/>
          <w:color w:val="0A0905"/>
          <w:sz w:val="24"/>
          <w:szCs w:val="24"/>
        </w:rPr>
        <w:fldChar w:fldCharType="separate"/>
      </w:r>
      <w:r w:rsidR="00913E59" w:rsidRPr="00FD64FB">
        <w:rPr>
          <w:rFonts w:cstheme="minorHAnsi"/>
          <w:noProof/>
          <w:color w:val="0A0905"/>
          <w:sz w:val="24"/>
          <w:szCs w:val="24"/>
        </w:rPr>
        <w:t>(Dahl 2005)</w:t>
      </w:r>
      <w:r w:rsidR="0050785D" w:rsidRPr="00FD64FB">
        <w:rPr>
          <w:rFonts w:cstheme="minorHAnsi"/>
          <w:color w:val="0A0905"/>
          <w:sz w:val="24"/>
          <w:szCs w:val="24"/>
        </w:rPr>
        <w:fldChar w:fldCharType="end"/>
      </w:r>
      <w:r w:rsidRPr="00FD64FB">
        <w:rPr>
          <w:rFonts w:cstheme="minorHAnsi"/>
          <w:color w:val="0A0905"/>
          <w:sz w:val="24"/>
          <w:szCs w:val="24"/>
        </w:rPr>
        <w:t xml:space="preserve">. In the present study, the population is exposed to such high sodium contents in water that the minimal intake estimates are sufficient to explain the potential severity.   </w:t>
      </w:r>
    </w:p>
    <w:p w14:paraId="3847338C"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Urinary sodium values could only be interpreted for the control group </w:t>
      </w:r>
      <w:r w:rsidR="0096265C" w:rsidRPr="00FD64FB">
        <w:rPr>
          <w:rFonts w:cstheme="minorHAnsi"/>
          <w:sz w:val="24"/>
          <w:szCs w:val="24"/>
        </w:rPr>
        <w:t>in</w:t>
      </w:r>
      <w:r w:rsidRPr="00FD64FB">
        <w:rPr>
          <w:rFonts w:cstheme="minorHAnsi"/>
          <w:sz w:val="24"/>
          <w:szCs w:val="24"/>
        </w:rPr>
        <w:t xml:space="preserve"> the study</w:t>
      </w:r>
      <w:r w:rsidR="0096265C" w:rsidRPr="00FD64FB">
        <w:rPr>
          <w:rFonts w:cstheme="minorHAnsi"/>
          <w:sz w:val="24"/>
          <w:szCs w:val="24"/>
        </w:rPr>
        <w:t xml:space="preserve"> for two reasons. F</w:t>
      </w:r>
      <w:r w:rsidRPr="00FD64FB">
        <w:rPr>
          <w:rFonts w:cstheme="minorHAnsi"/>
          <w:sz w:val="24"/>
          <w:szCs w:val="24"/>
        </w:rPr>
        <w:t>irstly</w:t>
      </w:r>
      <w:r w:rsidR="0096265C" w:rsidRPr="00FD64FB">
        <w:rPr>
          <w:rFonts w:cstheme="minorHAnsi"/>
          <w:sz w:val="24"/>
          <w:szCs w:val="24"/>
        </w:rPr>
        <w:t>,</w:t>
      </w:r>
      <w:r w:rsidRPr="00FD64FB">
        <w:rPr>
          <w:rFonts w:cstheme="minorHAnsi"/>
          <w:sz w:val="24"/>
          <w:szCs w:val="24"/>
        </w:rPr>
        <w:t xml:space="preserve"> spot urinary sodium was collected from the cases to reduce the distress that the 24-hr collection process could cause to the ill pregnant women. Secondly, the literature suggests that the capacity to excrete sodium is even more compromised in women with pre</w:t>
      </w:r>
      <w:r w:rsidR="00466035" w:rsidRPr="00FD64FB">
        <w:rPr>
          <w:rFonts w:cstheme="minorHAnsi"/>
          <w:sz w:val="24"/>
          <w:szCs w:val="24"/>
        </w:rPr>
        <w:t>-</w:t>
      </w:r>
      <w:r w:rsidRPr="00FD64FB">
        <w:rPr>
          <w:rFonts w:cstheme="minorHAnsi"/>
          <w:sz w:val="24"/>
          <w:szCs w:val="24"/>
        </w:rPr>
        <w:t>eclampsia and gestational hypertension</w:t>
      </w:r>
      <w:r w:rsidR="0030700A" w:rsidRPr="00FD64FB">
        <w:rPr>
          <w:rFonts w:cstheme="minorHAnsi"/>
          <w:sz w:val="24"/>
          <w:szCs w:val="24"/>
        </w:rPr>
        <w:t>,</w:t>
      </w:r>
      <w:r w:rsidRPr="00FD64FB">
        <w:rPr>
          <w:rFonts w:cstheme="minorHAnsi"/>
          <w:sz w:val="24"/>
          <w:szCs w:val="24"/>
        </w:rPr>
        <w:t xml:space="preserve"> and therefore excretion values do not always indicate correctly the amount of sodium intake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&lt;Refman&gt;&lt;Cite&gt;&lt;Author&gt;Moran&lt;/Author&gt;&lt;Year&gt;2004&lt;/Year&gt;&lt;RecNum&gt;169&lt;/RecNum&gt;&lt;IDText&gt;The renal response to preeclampsia&lt;/IDText&gt;&lt;MDL Ref_Type="Journal"&gt;&lt;Ref_Type&gt;Journal&lt;/Ref_Type&gt;&lt;Ref_ID&gt;169&lt;/Ref_ID&gt;&lt;Title_Primary&gt;The renal response to preeclampsia&lt;/Title_Primary&gt;&lt;Authors_Primary&gt;Moran,P.&lt;/Authors_Primary&gt;&lt;Authors_Primary&gt;Lindheimer,M.D.&lt;/Authors_Primary&gt;&lt;Authors_Primary&gt;Davison,J.M.&lt;/Authors_Primary&gt;&lt;Date_Primary&gt;2004/11&lt;/Date_Primary&gt;&lt;Keywords&gt;blood&lt;/Keywords&gt;&lt;Keywords&gt;Female&lt;/Keywords&gt;&lt;Keywords&gt;Glomerular Filtration Rate&lt;/Keywords&gt;&lt;Keywords&gt;Humans&lt;/Keywords&gt;&lt;Keywords&gt;Kidney&lt;/Keywords&gt;&lt;Keywords&gt;Kidney Glomerulus&lt;/Keywords&gt;&lt;Keywords&gt;Obstetrics&lt;/Keywords&gt;&lt;Keywords&gt;physiopathology&lt;/Keywords&gt;&lt;Keywords&gt;Pre-Eclampsia&lt;/Keywords&gt;&lt;Keywords&gt;Pregnancy&lt;/Keywords&gt;&lt;Keywords&gt;Proteinuria&lt;/Keywords&gt;&lt;Reprint&gt;Not in File&lt;/Reprint&gt;&lt;Start_Page&gt;588&lt;/Start_Page&gt;&lt;End_Page&gt;595&lt;/End_Page&gt;&lt;Periodical&gt;Semin.Nephrol.&lt;/Periodical&gt;&lt;Volume&gt;24&lt;/Volume&gt;&lt;Issue&gt;6&lt;/Issue&gt;&lt;Misc_3&gt;S0270929504001305 [pii]&lt;/Misc_3&gt;&lt;Address&gt;Department of Obstetrics and Gynecology, Royal Victoria Infirmary, Newcastle upon Tyne, UK&lt;/Address&gt;&lt;Web_URL&gt;PM:15529294&lt;/Web_URL&gt;&lt;ZZ_JournalStdAbbrev&gt;&lt;f name="System"&gt;Semin.Nephrol.&lt;/f&gt;&lt;/ZZ_JournalStdAbbrev&gt;&lt;ZZ_WorkformID&gt;1&lt;/ZZ_WorkformID&gt;&lt;/MDL&gt;&lt;/Cite&gt;&lt;/Refman&gt;</w:instrText>
      </w:r>
      <w:r w:rsidR="0050785D" w:rsidRPr="00FD64FB">
        <w:rPr>
          <w:rFonts w:cstheme="minorHAnsi"/>
          <w:sz w:val="24"/>
          <w:szCs w:val="24"/>
        </w:rPr>
        <w:fldChar w:fldCharType="separate"/>
      </w:r>
      <w:r w:rsidR="0005587D">
        <w:rPr>
          <w:rFonts w:cstheme="minorHAnsi"/>
          <w:noProof/>
          <w:sz w:val="24"/>
          <w:szCs w:val="24"/>
        </w:rPr>
        <w:t>(Moran et al. 2004)</w:t>
      </w:r>
      <w:r w:rsidR="0050785D" w:rsidRPr="00FD64FB">
        <w:rPr>
          <w:rFonts w:cstheme="minorHAnsi"/>
          <w:sz w:val="24"/>
          <w:szCs w:val="24"/>
        </w:rPr>
        <w:fldChar w:fldCharType="end"/>
      </w:r>
      <w:r w:rsidRPr="00FD64FB">
        <w:rPr>
          <w:rFonts w:cstheme="minorHAnsi"/>
          <w:sz w:val="24"/>
          <w:szCs w:val="24"/>
        </w:rPr>
        <w:t xml:space="preserve">. </w:t>
      </w:r>
    </w:p>
    <w:p w14:paraId="1E915854"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The study found significant positive associations between 24-hr urinary sodium excretion and both systolic and diastolic BP, showing a correlation coefficient of 0.02 mmHg/mmol of sodium for systolic BP and 0.01 mmHg/mmol of sodium for diastolic BP (</w:t>
      </w:r>
      <w:r w:rsidRPr="00FD64FB">
        <w:rPr>
          <w:rFonts w:cstheme="minorHAnsi"/>
          <w:b/>
          <w:sz w:val="24"/>
          <w:szCs w:val="24"/>
        </w:rPr>
        <w:t xml:space="preserve">Appendix </w:t>
      </w:r>
      <w:r w:rsidR="000A4369" w:rsidRPr="00FD64FB">
        <w:rPr>
          <w:rFonts w:cstheme="minorHAnsi"/>
          <w:b/>
          <w:sz w:val="24"/>
          <w:szCs w:val="24"/>
        </w:rPr>
        <w:t>B</w:t>
      </w:r>
      <w:r w:rsidRPr="00FD64FB">
        <w:rPr>
          <w:rFonts w:cstheme="minorHAnsi"/>
          <w:sz w:val="24"/>
          <w:szCs w:val="24"/>
        </w:rPr>
        <w:t xml:space="preserve">). This urinary sodium-BP relationship relates well with that found in the </w:t>
      </w:r>
      <w:r w:rsidR="00820BCC" w:rsidRPr="00FD64FB">
        <w:rPr>
          <w:rFonts w:cstheme="minorHAnsi"/>
          <w:sz w:val="24"/>
          <w:szCs w:val="24"/>
        </w:rPr>
        <w:t xml:space="preserve">INTERSALT </w:t>
      </w:r>
      <w:r w:rsidRPr="00FD64FB">
        <w:rPr>
          <w:rFonts w:cstheme="minorHAnsi"/>
          <w:sz w:val="24"/>
          <w:szCs w:val="24"/>
        </w:rPr>
        <w:t xml:space="preserve">study where the systolic BP-sodium coefficient was 0.035 mmHg/mmol sodium and 0.015 for diastolic BP in non-pregnant adults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&lt;Refman&gt;&lt;Cite&gt;&lt;Author&gt;Elliott&lt;/Author&gt;&lt;Year&gt;1988&lt;/Year&gt;&lt;RecNum&gt;26&lt;/RecNum&gt;&lt;IDText&gt;Intersalt: an international study of electrolyte excretion and blood pressure. Results for 24 hour urinary sodium and potassium excretion. Intersalt Cooperative Research Group&lt;/IDText&gt;&lt;MDL Ref_Type="Journal"&gt;&lt;Ref_Type&gt;Journal&lt;/Ref_Type&gt;&lt;Ref_ID&gt;26&lt;/Ref_ID&gt;&lt;Title_Primary&gt;Intersalt: an international study of electrolyte excretion and blood pressure. Results for 24 hour urinary sodium and potassium excretion. Intersalt Cooperative Research Group&lt;/Title_Primary&gt;&lt;Authors_Primary&gt;Elliott,P&lt;/Authors_Primary&gt;&lt;Date_Primary&gt;1988/7/30&lt;/Date_Primary&gt;&lt;Keywords&gt;Blood Pressure&lt;/Keywords&gt;&lt;Keywords&gt;Sodium&lt;/Keywords&gt;&lt;Reprint&gt;Not in File&lt;/Reprint&gt;&lt;Start_Page&gt;319&lt;/Start_Page&gt;&lt;End_Page&gt;328&lt;/End_Page&gt;&lt;Periodical&gt;BMJ&lt;/Periodical&gt;&lt;Volume&gt;297&lt;/Volume&gt;&lt;Issue&gt;6644&lt;/Issue&gt;&lt;Web_URL&gt;&lt;u&gt;http://www.ncbi.nlm.nih.gov/pmc/articles/PMC1834069/?tool=pubmed&lt;/u&gt;&lt;/Web_URL&gt;&lt;ZZ_JournalFull&gt;&lt;f name="System"&gt;BMJ&lt;/f&gt;&lt;/ZZ_JournalFull&gt;&lt;ZZ_WorkformID&gt;1&lt;/ZZ_WorkformID&gt;&lt;/MDL&gt;&lt;/Cite&gt;&lt;/Refman&gt;</w:instrText>
      </w:r>
      <w:r w:rsidR="0050785D" w:rsidRPr="00FD64FB">
        <w:rPr>
          <w:rFonts w:cstheme="minorHAnsi"/>
          <w:sz w:val="24"/>
          <w:szCs w:val="24"/>
        </w:rPr>
        <w:fldChar w:fldCharType="separate"/>
      </w:r>
      <w:r w:rsidR="00913E59" w:rsidRPr="00FD64FB">
        <w:rPr>
          <w:rFonts w:cstheme="minorHAnsi"/>
          <w:noProof/>
          <w:sz w:val="24"/>
          <w:szCs w:val="24"/>
        </w:rPr>
        <w:t>(Elliott 1988)</w:t>
      </w:r>
      <w:r w:rsidR="0050785D" w:rsidRPr="00FD64FB">
        <w:rPr>
          <w:rFonts w:cstheme="minorHAnsi"/>
          <w:sz w:val="24"/>
          <w:szCs w:val="24"/>
        </w:rPr>
        <w:fldChar w:fldCharType="end"/>
      </w:r>
      <w:r w:rsidRPr="00FD64FB">
        <w:rPr>
          <w:rFonts w:cstheme="minorHAnsi"/>
          <w:sz w:val="24"/>
          <w:szCs w:val="24"/>
        </w:rPr>
        <w:t xml:space="preserve">, which strengthens the validity of the </w:t>
      </w:r>
      <w:r w:rsidR="00507A3D" w:rsidRPr="00FD64FB">
        <w:rPr>
          <w:rFonts w:cstheme="minorHAnsi"/>
          <w:sz w:val="24"/>
          <w:szCs w:val="24"/>
        </w:rPr>
        <w:t>estimations in</w:t>
      </w:r>
      <w:r w:rsidRPr="00FD64FB">
        <w:rPr>
          <w:rFonts w:cstheme="minorHAnsi"/>
          <w:sz w:val="24"/>
          <w:szCs w:val="24"/>
        </w:rPr>
        <w:t xml:space="preserve"> the present study.   </w:t>
      </w:r>
    </w:p>
    <w:p w14:paraId="48F65985" w14:textId="77777777" w:rsidR="000F3F08" w:rsidRPr="00FD64FB" w:rsidRDefault="00955AA2" w:rsidP="00FD64FB">
      <w:pPr>
        <w:autoSpaceDE w:val="0"/>
        <w:autoSpaceDN w:val="0"/>
        <w:adjustRightInd w:val="0"/>
        <w:spacing w:line="360" w:lineRule="auto"/>
        <w:jc w:val="both"/>
        <w:rPr>
          <w:rFonts w:cstheme="minorHAnsi"/>
          <w:b/>
          <w:i/>
          <w:sz w:val="24"/>
          <w:szCs w:val="24"/>
        </w:rPr>
      </w:pPr>
      <w:r w:rsidRPr="00FD64FB">
        <w:rPr>
          <w:rFonts w:cstheme="minorHAnsi"/>
          <w:b/>
          <w:i/>
          <w:sz w:val="24"/>
          <w:szCs w:val="24"/>
        </w:rPr>
        <w:t xml:space="preserve">Independent </w:t>
      </w:r>
      <w:r w:rsidR="00490FBE" w:rsidRPr="00FD64FB">
        <w:rPr>
          <w:rFonts w:cstheme="minorHAnsi"/>
          <w:b/>
          <w:i/>
          <w:sz w:val="24"/>
          <w:szCs w:val="24"/>
        </w:rPr>
        <w:t xml:space="preserve">risk estimates of </w:t>
      </w:r>
      <w:r w:rsidRPr="00FD64FB">
        <w:rPr>
          <w:rFonts w:cstheme="minorHAnsi"/>
          <w:b/>
          <w:i/>
          <w:sz w:val="24"/>
          <w:szCs w:val="24"/>
        </w:rPr>
        <w:t>(</w:t>
      </w:r>
      <w:proofErr w:type="gramStart"/>
      <w:r w:rsidRPr="00FD64FB">
        <w:rPr>
          <w:rFonts w:cstheme="minorHAnsi"/>
          <w:b/>
          <w:i/>
          <w:sz w:val="24"/>
          <w:szCs w:val="24"/>
        </w:rPr>
        <w:t>pre)eclampsia</w:t>
      </w:r>
      <w:proofErr w:type="gramEnd"/>
      <w:r w:rsidRPr="00FD64FB">
        <w:rPr>
          <w:rFonts w:cstheme="minorHAnsi"/>
          <w:b/>
          <w:i/>
          <w:sz w:val="24"/>
          <w:szCs w:val="24"/>
        </w:rPr>
        <w:t xml:space="preserve"> and gestational hypertension </w:t>
      </w:r>
    </w:p>
    <w:p w14:paraId="2DD51657" w14:textId="77777777" w:rsidR="000F3F08" w:rsidRPr="00FD64FB" w:rsidRDefault="000F3F08" w:rsidP="00FD64FB">
      <w:pPr>
        <w:autoSpaceDE w:val="0"/>
        <w:autoSpaceDN w:val="0"/>
        <w:adjustRightInd w:val="0"/>
        <w:spacing w:line="360" w:lineRule="auto"/>
        <w:jc w:val="both"/>
        <w:rPr>
          <w:rFonts w:cstheme="minorHAnsi"/>
          <w:sz w:val="24"/>
          <w:szCs w:val="24"/>
        </w:rPr>
      </w:pPr>
      <w:r w:rsidRPr="00FD64FB">
        <w:rPr>
          <w:rFonts w:cstheme="minorHAnsi"/>
          <w:sz w:val="24"/>
          <w:szCs w:val="24"/>
        </w:rPr>
        <w:t>In the study, the risks of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were independently associated with water sodium levels. The literature suggests that both conditions share several common risk factors, including young maternal age and advanced maternal age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&lt;Refman&gt;&lt;Cite&gt;&lt;Author&gt;Young&lt;/Author&gt;&lt;Year&gt;2010&lt;/Year&gt;&lt;RecNum&gt;62&lt;/RecNum&gt;&lt;IDText&gt;Pathogenesis of preeclampsia&lt;/IDText&gt;&lt;MDL Ref_Type="Journal"&gt;&lt;Ref_Type&gt;Journal&lt;/Ref_Type&gt;&lt;Ref_ID&gt;62&lt;/Ref_ID&gt;&lt;Title_Primary&gt;Pathogenesis of preeclampsia&lt;/Title_Primary&gt;&lt;Authors_Primary&gt;Young,B.C.&lt;/Authors_Primary&gt;&lt;Authors_Primary&gt;Levine,R.J.&lt;/Authors_Primary&gt;&lt;Authors_Primary&gt;Karumanchi,S.A.&lt;/Authors_Primary&gt;&lt;Date_Primary&gt;2010&lt;/Date_Primary&gt;&lt;Keywords&gt;Angiogenesis Inhibitors&lt;/Keywords&gt;&lt;Keywords&gt;blood supply&lt;/Keywords&gt;&lt;Keywords&gt;Eclampsia&lt;/Keywords&gt;&lt;Keywords&gt;Endothelium&lt;/Keywords&gt;&lt;Keywords&gt;etiology&lt;/Keywords&gt;&lt;Keywords&gt;Female&lt;/Keywords&gt;&lt;Keywords&gt;Humans&lt;/Keywords&gt;&lt;Keywords&gt;Hypertension&lt;/Keywords&gt;&lt;Keywords&gt;Ischemia&lt;/Keywords&gt;&lt;Keywords&gt;Massachusetts&lt;/Keywords&gt;&lt;Keywords&gt;mortality&lt;/Keywords&gt;&lt;Keywords&gt;physiology&lt;/Keywords&gt;&lt;Keywords&gt;physiopathology&lt;/Keywords&gt;&lt;Keywords&gt;Placenta&lt;/Keywords&gt;&lt;Keywords&gt;Pre-Eclampsia&lt;/Keywords&gt;&lt;Keywords&gt;Pregnancy&lt;/Keywords&gt;&lt;Keywords&gt;Proteinuria&lt;/Keywords&gt;&lt;Keywords&gt;Up-Regulation&lt;/Keywords&gt;&lt;Reprint&gt;Not in File&lt;/Reprint&gt;&lt;Start_Page&gt;173&lt;/Start_Page&gt;&lt;End_Page&gt;192&lt;/End_Page&gt;&lt;Periodical&gt;Annu.Rev.Pathol.&lt;/Periodical&gt;&lt;Volume&gt;5&lt;/Volume&gt;&lt;Misc_3&gt;10.1146/annurev-pathol-121808-102149 [doi]&lt;/Misc_3&gt;&lt;Address&gt;Beth Israel Deaconess Medical Center and Harvard Medical School, Boston, Massachusetts 02215, USA&lt;/Address&gt;&lt;Web_URL&gt;PM:20078220&lt;/Web_URL&gt;&lt;ZZ_JournalStdAbbrev&gt;&lt;f name="System"&gt;Annu.Rev.Pathol.&lt;/f&gt;&lt;/ZZ_JournalStdAbbrev&gt;&lt;ZZ_WorkformID&gt;1&lt;/ZZ_WorkformID&gt;&lt;/MDL&gt;&lt;/Cite&gt;&lt;/Refman&gt;</w:instrText>
      </w:r>
      <w:r w:rsidR="0050785D" w:rsidRPr="00FD64FB">
        <w:rPr>
          <w:rFonts w:cstheme="minorHAnsi"/>
          <w:sz w:val="24"/>
          <w:szCs w:val="24"/>
        </w:rPr>
        <w:fldChar w:fldCharType="separate"/>
      </w:r>
      <w:r w:rsidR="0005587D">
        <w:rPr>
          <w:rFonts w:cstheme="minorHAnsi"/>
          <w:noProof/>
          <w:sz w:val="24"/>
          <w:szCs w:val="24"/>
        </w:rPr>
        <w:t>(Young et al. 2010)</w:t>
      </w:r>
      <w:r w:rsidR="0050785D" w:rsidRPr="00FD64FB">
        <w:rPr>
          <w:rFonts w:cstheme="minorHAnsi"/>
          <w:sz w:val="24"/>
          <w:szCs w:val="24"/>
        </w:rPr>
        <w:fldChar w:fldCharType="end"/>
      </w:r>
      <w:r w:rsidRPr="00FD64FB">
        <w:rPr>
          <w:rFonts w:cstheme="minorHAnsi"/>
          <w:sz w:val="24"/>
          <w:szCs w:val="24"/>
        </w:rPr>
        <w:t>, nulliparity</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&lt;Refman&gt;&lt;Cite&gt;&lt;Author&gt;Guzman-Juarez&lt;/Author&gt;&lt;Year&gt;2012&lt;/Year&gt;&lt;RecNum&gt;77&lt;/RecNum&gt;&lt;IDText&gt;[Factors associated with gestational hypertension and preeclampsia]&lt;/IDText&gt;&lt;MDL Ref_Type="Journal"&gt;&lt;Ref_Type&gt;Journal&lt;/Ref_Type&gt;&lt;Ref_ID&gt;77&lt;/Ref_ID&gt;&lt;Title_Primary&gt;[Factors associated with gestational hypertension and preeclampsia]&lt;/Title_Primary&gt;&lt;Authors_Primary&gt;Guzman-Juarez,W.&lt;/Authors_Primary&gt;&lt;Authors_Primary&gt;Avila-Esparza,M.&lt;/Authors_Primary&gt;&lt;Authors_Primary&gt;Contreras-Solis,R.E.&lt;/Authors_Primary&gt;&lt;Authors_Primary&gt;Levario-Carrillo,M.&lt;/Authors_Primary&gt;&lt;Date_Primary&gt;2012/7&lt;/Date_Primary&gt;&lt;Keywords&gt;Adolescent&lt;/Keywords&gt;&lt;Keywords&gt;Adult&lt;/Keywords&gt;&lt;Keywords&gt;Case-Control Studies&lt;/Keywords&gt;&lt;Keywords&gt;complications&lt;/Keywords&gt;&lt;Keywords&gt;etiology&lt;/Keywords&gt;&lt;Keywords&gt;Female&lt;/Keywords&gt;&lt;Keywords&gt;Humans&lt;/Keywords&gt;&lt;Keywords&gt;Hypertension&lt;/Keywords&gt;&lt;Keywords&gt;Hypertension,Pregnancy-Induced&lt;/Keywords&gt;&lt;Keywords&gt;methods&lt;/Keywords&gt;&lt;Keywords&gt;mortality&lt;/Keywords&gt;&lt;Keywords&gt;Pre-Eclampsia&lt;/Keywords&gt;&lt;Keywords&gt;Pregnancy&lt;/Keywords&gt;&lt;Keywords&gt;Risk Factors&lt;/Keywords&gt;&lt;Keywords&gt;Young Adult&lt;/Keywords&gt;&lt;Reprint&gt;Not in File&lt;/Reprint&gt;&lt;Start_Page&gt;461&lt;/Start_Page&gt;&lt;End_Page&gt;466&lt;/End_Page&gt;&lt;Periodical&gt;Ginecol.Obstet.Mex.&lt;/Periodical&gt;&lt;Volume&gt;80&lt;/Volume&gt;&lt;Issue&gt;7&lt;/Issue&gt;&lt;Address&gt;Programa de Especialidad en Medicina Familiar, UNAM/IMSS, Unidad de Medicina Familiar Plus 33, Chihuahua, Mexico&lt;/Address&gt;&lt;Web_URL&gt;PM:22916639&lt;/Web_URL&gt;&lt;ZZ_JournalStdAbbrev&gt;&lt;f name="System"&gt;Ginecol.Obstet.Mex.&lt;/f&gt;&lt;/ZZ_JournalStdAbbrev&gt;&lt;ZZ_WorkformID&gt;1&lt;/ZZ_WorkformID&gt;&lt;/MDL&gt;&lt;/Cite&gt;&lt;/Refman&gt;</w:instrText>
      </w:r>
      <w:r w:rsidR="0050785D" w:rsidRPr="00FD64FB">
        <w:rPr>
          <w:rFonts w:cstheme="minorHAnsi"/>
          <w:sz w:val="24"/>
          <w:szCs w:val="24"/>
        </w:rPr>
        <w:fldChar w:fldCharType="separate"/>
      </w:r>
      <w:r w:rsidRPr="00FD64FB">
        <w:rPr>
          <w:rFonts w:cstheme="minorHAnsi"/>
          <w:noProof/>
          <w:sz w:val="24"/>
          <w:szCs w:val="24"/>
        </w:rPr>
        <w:t>(Guzman-Juarez et al. 2012)</w:t>
      </w:r>
      <w:r w:rsidR="0050785D" w:rsidRPr="00FD64FB">
        <w:rPr>
          <w:rFonts w:cstheme="minorHAnsi"/>
          <w:sz w:val="24"/>
          <w:szCs w:val="24"/>
        </w:rPr>
        <w:fldChar w:fldCharType="end"/>
      </w:r>
      <w:r w:rsidRPr="00FD64FB">
        <w:rPr>
          <w:rFonts w:cstheme="minorHAnsi"/>
          <w:sz w:val="24"/>
          <w:szCs w:val="24"/>
        </w:rPr>
        <w:t xml:space="preserve">, a family history of gestational hypertension and/or pre-eclampsia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&lt;Refman&gt;&lt;Cite&gt;&lt;Author&gt;Rath W&lt;/Author&gt;&lt;Year&gt;2009&lt;/Year&gt;&lt;RecNum&gt;76&lt;/RecNum&gt;&lt;IDText&gt;The Diagnosis and Treatment of Hypertensive Disorders of Pregnancy. New Findings for Antenatal and Inpatient Care&lt;/IDText&gt;&lt;MDL Ref_Type="Journal"&gt;&lt;Ref_Type&gt;Journal&lt;/Ref_Type&gt;&lt;Ref_ID&gt;76&lt;/Ref_ID&gt;&lt;Title_Primary&gt;The Diagnosis and Treatment of Hypertensive Disorders of Pregnancy. New Findings for Antenatal and Inpatient Care&lt;/Title_Primary&gt;&lt;Authors_Primary&gt;Rath W&lt;/Authors_Primary&gt;&lt;Authors_Primary&gt;Fisher T&lt;/Authors_Primary&gt;&lt;Date_Primary&gt;2009/11/6&lt;/Date_Primary&gt;&lt;Keywords&gt;diagnosis&lt;/Keywords&gt;&lt;Keywords&gt;Pregnancy&lt;/Keywords&gt;&lt;Reprint&gt;Not in File&lt;/Reprint&gt;&lt;Start_Page&gt;733&lt;/Start_Page&gt;&lt;End_Page&gt;738&lt;/End_Page&gt;&lt;Periodical&gt;Dtsch Arztebl Int&lt;/Periodical&gt;&lt;Volume&gt;106&lt;/Volume&gt;&lt;Issue&gt;45&lt;/Issue&gt;&lt;Web_URL&gt;&lt;u&gt;http://www.ncbi.nlm.nih.gov/pmc/articles/PMC2788901/&lt;/u&gt;&lt;/Web_URL&gt;&lt;ZZ_JournalFull&gt;&lt;f name="System"&gt;Dtsch Arztebl Int&lt;/f&gt;&lt;/ZZ_JournalFull&gt;&lt;ZZ_WorkformID&gt;1&lt;/ZZ_WorkformID&gt;&lt;/MDL&gt;&lt;/Cite&gt;&lt;/Refman&gt;</w:instrText>
      </w:r>
      <w:r w:rsidR="0050785D" w:rsidRPr="00FD64FB">
        <w:rPr>
          <w:rFonts w:cstheme="minorHAnsi"/>
          <w:sz w:val="24"/>
          <w:szCs w:val="24"/>
        </w:rPr>
        <w:fldChar w:fldCharType="separate"/>
      </w:r>
      <w:r w:rsidRPr="00FD64FB">
        <w:rPr>
          <w:rFonts w:cstheme="minorHAnsi"/>
          <w:noProof/>
          <w:sz w:val="24"/>
          <w:szCs w:val="24"/>
        </w:rPr>
        <w:t>(Rath W and Fisher T 2009)</w:t>
      </w:r>
      <w:r w:rsidR="0050785D" w:rsidRPr="00FD64FB">
        <w:rPr>
          <w:rFonts w:cstheme="minorHAnsi"/>
          <w:sz w:val="24"/>
          <w:szCs w:val="24"/>
        </w:rPr>
        <w:fldChar w:fldCharType="end"/>
      </w:r>
      <w:r w:rsidRPr="00FD64FB">
        <w:rPr>
          <w:rFonts w:cstheme="minorHAnsi"/>
          <w:sz w:val="24"/>
          <w:szCs w:val="24"/>
        </w:rPr>
        <w:t xml:space="preserve"> and previous gestational hypertension and/or pre-eclampsia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&lt;Refman&gt;&lt;Cite&gt;&lt;Author&gt;Guzman-Juarez&lt;/Author&gt;&lt;Year&gt;2012&lt;/Year&gt;&lt;RecNum&gt;77&lt;/RecNum&gt;&lt;IDText&gt;[Factors associated with gestational hypertension and preeclampsia]&lt;/IDText&gt;&lt;MDL Ref_Type="Journal"&gt;&lt;Ref_Type&gt;Journal&lt;/Ref_Type&gt;&lt;Ref_ID&gt;77&lt;/Ref_ID&gt;&lt;Title_Primary&gt;[Factors associated with gestational hypertension and preeclampsia]&lt;/Title_Primary&gt;&lt;Authors_Primary&gt;Guzman-Juarez,W.&lt;/Authors_Primary&gt;&lt;Authors_Primary&gt;Avila-Esparza,M.&lt;/Authors_Primary&gt;&lt;Authors_Primary&gt;Contreras-Solis,R.E.&lt;/Authors_Primary&gt;&lt;Authors_Primary&gt;Levario-Carrillo,M.&lt;/Authors_Primary&gt;&lt;Date_Primary&gt;2012/7&lt;/Date_Primary&gt;&lt;Keywords&gt;Adolescent&lt;/Keywords&gt;&lt;Keywords&gt;Adult&lt;/Keywords&gt;&lt;Keywords&gt;Case-Control Studies&lt;/Keywords&gt;&lt;Keywords&gt;complications&lt;/Keywords&gt;&lt;Keywords&gt;etiology&lt;/Keywords&gt;&lt;Keywords&gt;Female&lt;/Keywords&gt;&lt;Keywords&gt;Humans&lt;/Keywords&gt;&lt;Keywords&gt;Hypertension&lt;/Keywords&gt;&lt;Keywords&gt;Hypertension,Pregnancy-Induced&lt;/Keywords&gt;&lt;Keywords&gt;methods&lt;/Keywords&gt;&lt;Keywords&gt;mortality&lt;/Keywords&gt;&lt;Keywords&gt;Pre-Eclampsia&lt;/Keywords&gt;&lt;Keywords&gt;Pregnancy&lt;/Keywords&gt;&lt;Keywords&gt;Risk Factors&lt;/Keywords&gt;&lt;Keywords&gt;Young Adult&lt;/Keywords&gt;&lt;Reprint&gt;Not in File&lt;/Reprint&gt;&lt;Start_Page&gt;461&lt;/Start_Page&gt;&lt;End_Page&gt;466&lt;/End_Page&gt;&lt;Periodical&gt;Ginecol.Obstet.Mex.&lt;/Periodical&gt;&lt;Volume&gt;80&lt;/Volume&gt;&lt;Issue&gt;7&lt;/Issue&gt;&lt;Address&gt;Programa de Especialidad en Medicina Familiar, UNAM/IMSS, Unidad de Medicina Familiar Plus 33, Chihuahua, Mexico&lt;/Address&gt;&lt;Web_URL&gt;PM:22916639&lt;/Web_URL&gt;&lt;ZZ_JournalStdAbbrev&gt;&lt;f name="System"&gt;Ginecol.Obstet.Mex.&lt;/f&gt;&lt;/ZZ_JournalStdAbbrev&gt;&lt;ZZ_WorkformID&gt;1&lt;/ZZ_WorkformID&gt;&lt;/MDL&gt;&lt;/Cite&gt;&lt;/Refman&gt;</w:instrText>
      </w:r>
      <w:r w:rsidR="0050785D" w:rsidRPr="00FD64FB">
        <w:rPr>
          <w:rFonts w:cstheme="minorHAnsi"/>
          <w:sz w:val="24"/>
          <w:szCs w:val="24"/>
        </w:rPr>
        <w:fldChar w:fldCharType="separate"/>
      </w:r>
      <w:r w:rsidRPr="00FD64FB">
        <w:rPr>
          <w:rFonts w:cstheme="minorHAnsi"/>
          <w:noProof/>
          <w:sz w:val="24"/>
          <w:szCs w:val="24"/>
        </w:rPr>
        <w:t>(Guzman-Juarez et al. 2012)</w:t>
      </w:r>
      <w:r w:rsidR="0050785D" w:rsidRPr="00FD64FB">
        <w:rPr>
          <w:rFonts w:cstheme="minorHAnsi"/>
          <w:sz w:val="24"/>
          <w:szCs w:val="24"/>
        </w:rPr>
        <w:fldChar w:fldCharType="end"/>
      </w:r>
      <w:r w:rsidRPr="00FD64FB">
        <w:rPr>
          <w:rFonts w:cstheme="minorHAnsi"/>
          <w:sz w:val="24"/>
          <w:szCs w:val="24"/>
        </w:rPr>
        <w:t xml:space="preserve">. Similarities in the patterns of risk factors indicate that the biological mechanisms underlying the two conditions may be similar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&lt;Refman&gt;&lt;Cite&gt;&lt;Author&gt;Ros&lt;/Author&gt;&lt;Year&gt;1998&lt;/Year&gt;&lt;RecNum&gt;79&lt;/RecNum&gt;&lt;IDText&gt;Comparison of risk factors for preeclampsia and gestational hypertension in a population-based cohort study&lt;/IDText&gt;&lt;MDL Ref_Type="Journal"&gt;&lt;Ref_Type&gt;Journal&lt;/Ref_Type&gt;&lt;Ref_ID&gt;79&lt;/Ref_ID&gt;&lt;Title_Primary&gt;Comparison of risk factors for preeclampsia and gestational hypertension in a population-based cohort study&lt;/Title_Primary&gt;&lt;Authors_Primary&gt;Ros,H.S.&lt;/Authors_Primary&gt;&lt;Authors_Primary&gt;Cnattingius,S.&lt;/Authors_Primary&gt;&lt;Authors_Primary&gt;Lipworth,L.&lt;/Authors_Primary&gt;&lt;Date_Primary&gt;1998/6/1&lt;/Date_Primary&gt;&lt;Keywords&gt;Adult&lt;/Keywords&gt;&lt;Keywords&gt;Aged&lt;/Keywords&gt;&lt;Keywords&gt;Body Mass Index&lt;/Keywords&gt;&lt;Keywords&gt;Cohort Studies&lt;/Keywords&gt;&lt;Keywords&gt;Data Collection&lt;/Keywords&gt;&lt;Keywords&gt;epidemiology&lt;/Keywords&gt;&lt;Keywords&gt;Female&lt;/Keywords&gt;&lt;Keywords&gt;Humans&lt;/Keywords&gt;&lt;Keywords&gt;Hypertension&lt;/Keywords&gt;&lt;Keywords&gt;Logistic Models&lt;/Keywords&gt;&lt;Keywords&gt;Multivariate Analysis&lt;/Keywords&gt;&lt;Keywords&gt;Pre-Eclampsia&lt;/Keywords&gt;&lt;Keywords&gt;Pregnancy&lt;/Keywords&gt;&lt;Keywords&gt;Pregnancy Complications,Cardiovascular&lt;/Keywords&gt;&lt;Keywords&gt;Risk Factors&lt;/Keywords&gt;&lt;Keywords&gt;Sweden&lt;/Keywords&gt;&lt;Reprint&gt;Not in File&lt;/Reprint&gt;&lt;Start_Page&gt;1062&lt;/Start_Page&gt;&lt;End_Page&gt;1070&lt;/End_Page&gt;&lt;Periodical&gt;Am.J.Epidemiol.&lt;/Periodical&gt;&lt;Volume&gt;147&lt;/Volume&gt;&lt;Issue&gt;11&lt;/Issue&gt;&lt;Address&gt;Department of Medical Epidemiology, Karolinska Institute, Stockholm, Sweden&lt;/Address&gt;&lt;Web_URL&gt;PM:9620050&lt;/Web_URL&gt;&lt;ZZ_JournalStdAbbrev&gt;&lt;f name="System"&gt;Am.J.Epidemiol.&lt;/f&gt;&lt;/ZZ_JournalStdAbbrev&gt;&lt;ZZ_WorkformID&gt;1&lt;/ZZ_WorkformID&gt;&lt;/MDL&gt;&lt;/Cite&gt;&lt;/Refman&gt;</w:instrText>
      </w:r>
      <w:r w:rsidR="0050785D" w:rsidRPr="00FD64FB">
        <w:rPr>
          <w:rFonts w:cstheme="minorHAnsi"/>
          <w:sz w:val="24"/>
          <w:szCs w:val="24"/>
        </w:rPr>
        <w:fldChar w:fldCharType="separate"/>
      </w:r>
      <w:r w:rsidR="0005587D">
        <w:rPr>
          <w:rFonts w:cstheme="minorHAnsi"/>
          <w:noProof/>
          <w:sz w:val="24"/>
          <w:szCs w:val="24"/>
        </w:rPr>
        <w:t>(Ros et al. 1998)</w:t>
      </w:r>
      <w:r w:rsidR="0050785D" w:rsidRPr="00FD64FB">
        <w:rPr>
          <w:rFonts w:cstheme="minorHAnsi"/>
          <w:sz w:val="24"/>
          <w:szCs w:val="24"/>
        </w:rPr>
        <w:fldChar w:fldCharType="end"/>
      </w:r>
      <w:r w:rsidRPr="00FD64FB">
        <w:rPr>
          <w:rFonts w:cstheme="minorHAnsi"/>
          <w:sz w:val="24"/>
          <w:szCs w:val="24"/>
        </w:rPr>
        <w:t xml:space="preserve">. </w:t>
      </w:r>
    </w:p>
    <w:p w14:paraId="62C6C4F8" w14:textId="77777777" w:rsidR="003A5F4F" w:rsidRPr="00FD64FB" w:rsidRDefault="0030700A" w:rsidP="00FD64FB">
      <w:pPr>
        <w:spacing w:line="360" w:lineRule="auto"/>
        <w:jc w:val="both"/>
        <w:rPr>
          <w:rFonts w:cstheme="minorHAnsi"/>
          <w:b/>
          <w:i/>
          <w:sz w:val="24"/>
          <w:szCs w:val="24"/>
        </w:rPr>
      </w:pPr>
      <w:r w:rsidRPr="00FD64FB">
        <w:rPr>
          <w:rFonts w:cstheme="minorHAnsi"/>
          <w:b/>
          <w:i/>
          <w:sz w:val="24"/>
          <w:szCs w:val="24"/>
        </w:rPr>
        <w:t>Potential c</w:t>
      </w:r>
      <w:r w:rsidR="003A5F4F" w:rsidRPr="00FD64FB">
        <w:rPr>
          <w:rFonts w:cstheme="minorHAnsi"/>
          <w:b/>
          <w:i/>
          <w:sz w:val="24"/>
          <w:szCs w:val="24"/>
        </w:rPr>
        <w:t xml:space="preserve">onfounding effects </w:t>
      </w:r>
    </w:p>
    <w:p w14:paraId="7E7F553A"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In </w:t>
      </w:r>
      <w:r w:rsidR="00F670C2" w:rsidRPr="00FD64FB">
        <w:rPr>
          <w:rFonts w:cstheme="minorHAnsi"/>
          <w:sz w:val="24"/>
          <w:szCs w:val="24"/>
        </w:rPr>
        <w:t xml:space="preserve">the </w:t>
      </w:r>
      <w:r w:rsidR="001C77F0" w:rsidRPr="00FD64FB">
        <w:rPr>
          <w:rFonts w:cstheme="minorHAnsi"/>
          <w:sz w:val="24"/>
          <w:szCs w:val="24"/>
        </w:rPr>
        <w:t xml:space="preserve">whole of Khulna </w:t>
      </w:r>
      <w:r w:rsidR="00F670C2" w:rsidRPr="00FD64FB">
        <w:rPr>
          <w:rFonts w:cstheme="minorHAnsi"/>
          <w:sz w:val="24"/>
          <w:szCs w:val="24"/>
        </w:rPr>
        <w:t>district</w:t>
      </w:r>
      <w:r w:rsidRPr="00FD64FB">
        <w:rPr>
          <w:rFonts w:cstheme="minorHAnsi"/>
          <w:sz w:val="24"/>
          <w:szCs w:val="24"/>
        </w:rPr>
        <w:t xml:space="preserve">, </w:t>
      </w:r>
      <w:r w:rsidR="0027372C" w:rsidRPr="00FD64FB">
        <w:rPr>
          <w:rFonts w:cstheme="minorHAnsi"/>
          <w:sz w:val="24"/>
          <w:szCs w:val="24"/>
        </w:rPr>
        <w:t xml:space="preserve">393 </w:t>
      </w:r>
      <w:r w:rsidRPr="00FD64FB">
        <w:rPr>
          <w:rFonts w:cstheme="minorHAnsi"/>
          <w:sz w:val="24"/>
          <w:szCs w:val="24"/>
        </w:rPr>
        <w:t xml:space="preserve">tubewells </w:t>
      </w:r>
      <w:r w:rsidR="0027372C" w:rsidRPr="00FD64FB">
        <w:rPr>
          <w:rFonts w:cstheme="minorHAnsi"/>
          <w:sz w:val="24"/>
          <w:szCs w:val="24"/>
        </w:rPr>
        <w:t xml:space="preserve">were checked for </w:t>
      </w:r>
      <w:r w:rsidRPr="00FD64FB">
        <w:rPr>
          <w:rFonts w:cstheme="minorHAnsi"/>
          <w:sz w:val="24"/>
          <w:szCs w:val="24"/>
        </w:rPr>
        <w:t>As</w:t>
      </w:r>
      <w:r w:rsidR="00A900D2" w:rsidRPr="00FD64FB">
        <w:rPr>
          <w:rFonts w:cstheme="minorHAnsi"/>
          <w:sz w:val="24"/>
          <w:szCs w:val="24"/>
        </w:rPr>
        <w:t xml:space="preserve">, and </w:t>
      </w:r>
      <w:r w:rsidR="0027372C" w:rsidRPr="00FD64FB">
        <w:rPr>
          <w:rFonts w:cstheme="minorHAnsi"/>
          <w:sz w:val="24"/>
          <w:szCs w:val="24"/>
        </w:rPr>
        <w:t>126</w:t>
      </w:r>
      <w:r w:rsidR="00A900D2" w:rsidRPr="00FD64FB">
        <w:rPr>
          <w:rFonts w:cstheme="minorHAnsi"/>
          <w:sz w:val="24"/>
          <w:szCs w:val="24"/>
        </w:rPr>
        <w:t xml:space="preserve"> tubewells were marked as ‘dangerous’ for human consumption</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&lt;Refman&gt;&lt;Cite&gt;&lt;Author&gt;Mahadi&lt;/Author&gt;&lt;Year&gt;2012&lt;/Year&gt;&lt;RecNum&gt;247&lt;/RecNum&gt;&lt;IDText&gt;Arsenic Contamination in Coastal Zone of Bangladesh. Environmental Science Discipline.&lt;/IDText&gt;&lt;MDL Ref_Type="Online Source"&gt;&lt;Ref_Type&gt;Online Source&lt;/Ref_Type&gt;&lt;Ref_ID&gt;247&lt;/Ref_ID&gt;&lt;Title_Primary&gt;Arsenic Contamination in Coastal Zone of Bangladesh. Environmental Science Discipline.&lt;/Title_Primary&gt;&lt;Authors_Primary&gt;Mahadi,M&lt;/Authors_Primary&gt;&lt;Date_Primary&gt;2012&lt;/Date_Primary&gt;&lt;Keywords&gt;Arsenic&lt;/Keywords&gt;&lt;Keywords&gt;Bangladesh&lt;/Keywords&gt;&lt;Reprint&gt;Not in File&lt;/Reprint&gt;&lt;Web_URL&gt;&lt;u&gt;http://www.scribd.com/doc/11503746/Arsenic-Contamination-in-Coastal-Zone-of-Bangladesh&lt;/u&gt;&lt;/Web_URL&gt;&lt;ZZ_WorkformID&gt;31&lt;/ZZ_WorkformID&gt;&lt;/MDL&gt;&lt;/Cite&gt;&lt;/Refman&gt;</w:instrText>
      </w:r>
      <w:r w:rsidR="0050785D" w:rsidRPr="00FD64FB">
        <w:rPr>
          <w:rFonts w:cstheme="minorHAnsi"/>
          <w:sz w:val="24"/>
          <w:szCs w:val="24"/>
        </w:rPr>
        <w:fldChar w:fldCharType="separate"/>
      </w:r>
      <w:r w:rsidR="00913E59" w:rsidRPr="00FD64FB">
        <w:rPr>
          <w:rFonts w:cstheme="minorHAnsi"/>
          <w:noProof/>
          <w:sz w:val="24"/>
          <w:szCs w:val="24"/>
        </w:rPr>
        <w:t>(Mahadi 2012)</w:t>
      </w:r>
      <w:r w:rsidR="0050785D" w:rsidRPr="00FD64FB">
        <w:rPr>
          <w:rFonts w:cstheme="minorHAnsi"/>
          <w:sz w:val="24"/>
          <w:szCs w:val="24"/>
        </w:rPr>
        <w:fldChar w:fldCharType="end"/>
      </w:r>
      <w:r w:rsidRPr="00FD64FB">
        <w:rPr>
          <w:rFonts w:cstheme="minorHAnsi"/>
          <w:sz w:val="24"/>
          <w:szCs w:val="24"/>
        </w:rPr>
        <w:t xml:space="preserve">. </w:t>
      </w:r>
      <w:r w:rsidR="001C77F0" w:rsidRPr="00FD64FB">
        <w:rPr>
          <w:rFonts w:cstheme="minorHAnsi"/>
          <w:sz w:val="24"/>
          <w:szCs w:val="24"/>
        </w:rPr>
        <w:t>However</w:t>
      </w:r>
      <w:r w:rsidRPr="00FD64FB">
        <w:rPr>
          <w:rFonts w:cstheme="minorHAnsi"/>
          <w:sz w:val="24"/>
          <w:szCs w:val="24"/>
        </w:rPr>
        <w:t xml:space="preserve">, some families </w:t>
      </w:r>
      <w:r w:rsidR="001C77F0" w:rsidRPr="00FD64FB">
        <w:rPr>
          <w:rFonts w:cstheme="minorHAnsi"/>
          <w:sz w:val="24"/>
          <w:szCs w:val="24"/>
        </w:rPr>
        <w:t xml:space="preserve">may </w:t>
      </w:r>
      <w:r w:rsidRPr="00FD64FB">
        <w:rPr>
          <w:rFonts w:cstheme="minorHAnsi"/>
          <w:sz w:val="24"/>
          <w:szCs w:val="24"/>
        </w:rPr>
        <w:t xml:space="preserve">continue to use them due to the far off distances of </w:t>
      </w:r>
      <w:r w:rsidR="00A900D2" w:rsidRPr="00FD64FB">
        <w:rPr>
          <w:rFonts w:cstheme="minorHAnsi"/>
          <w:sz w:val="24"/>
          <w:szCs w:val="24"/>
        </w:rPr>
        <w:t xml:space="preserve">alternative water sources like </w:t>
      </w:r>
      <w:r w:rsidRPr="00FD64FB">
        <w:rPr>
          <w:rFonts w:cstheme="minorHAnsi"/>
          <w:sz w:val="24"/>
          <w:szCs w:val="24"/>
        </w:rPr>
        <w:t>ponds</w:t>
      </w:r>
      <w:r w:rsidR="00A900D2" w:rsidRPr="00FD64FB">
        <w:rPr>
          <w:rFonts w:cstheme="minorHAnsi"/>
          <w:sz w:val="24"/>
          <w:szCs w:val="24"/>
        </w:rPr>
        <w:t xml:space="preserve">, </w:t>
      </w:r>
      <w:r w:rsidRPr="00FD64FB">
        <w:rPr>
          <w:rFonts w:cstheme="minorHAnsi"/>
          <w:sz w:val="24"/>
          <w:szCs w:val="24"/>
        </w:rPr>
        <w:t>rivers</w:t>
      </w:r>
      <w:r w:rsidR="00A900D2" w:rsidRPr="00FD64FB">
        <w:rPr>
          <w:rFonts w:cstheme="minorHAnsi"/>
          <w:sz w:val="24"/>
          <w:szCs w:val="24"/>
        </w:rPr>
        <w:t xml:space="preserve"> or </w:t>
      </w:r>
      <w:r w:rsidR="00AA1909" w:rsidRPr="00FD64FB">
        <w:rPr>
          <w:rFonts w:cstheme="minorHAnsi"/>
          <w:sz w:val="24"/>
          <w:szCs w:val="24"/>
        </w:rPr>
        <w:t xml:space="preserve">other </w:t>
      </w:r>
      <w:r w:rsidR="00A900D2" w:rsidRPr="00FD64FB">
        <w:rPr>
          <w:rFonts w:cstheme="minorHAnsi"/>
          <w:sz w:val="24"/>
          <w:szCs w:val="24"/>
        </w:rPr>
        <w:t xml:space="preserve">safer </w:t>
      </w:r>
      <w:r w:rsidR="00AA1909" w:rsidRPr="00FD64FB">
        <w:rPr>
          <w:rFonts w:cstheme="minorHAnsi"/>
          <w:sz w:val="24"/>
          <w:szCs w:val="24"/>
        </w:rPr>
        <w:t>tubewells</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&lt;Refman&gt;&lt;Cite&gt;&lt;Author&gt;Mahadi&lt;/Author&gt;&lt;Year&gt;2012&lt;/Year&gt;&lt;RecNum&gt;247&lt;/RecNum&gt;&lt;IDText&gt;Arsenic Contamination in Coastal Zone of Bangladesh. Environmental Science Discipline.&lt;/IDText&gt;&lt;MDL Ref_Type="Online Source"&gt;&lt;Ref_Type&gt;Online Source&lt;/Ref_Type&gt;&lt;Ref_ID&gt;247&lt;/Ref_ID&gt;&lt;Title_Primary&gt;Arsenic Contamination in Coastal Zone of Bangladesh. Environmental Science Discipline.&lt;/Title_Primary&gt;&lt;Authors_Primary&gt;Mahadi,M&lt;/Authors_Primary&gt;&lt;Date_Primary&gt;2012&lt;/Date_Primary&gt;&lt;Keywords&gt;Arsenic&lt;/Keywords&gt;&lt;Keywords&gt;Bangladesh&lt;/Keywords&gt;&lt;Reprint&gt;Not in File&lt;/Reprint&gt;&lt;Web_URL&gt;&lt;u&gt;http://www.scribd.com/doc/11503746/Arsenic-Contamination-in-Coastal-Zone-of-Bangladesh&lt;/u&gt;&lt;/Web_URL&gt;&lt;ZZ_WorkformID&gt;31&lt;/ZZ_WorkformID&gt;&lt;/MDL&gt;&lt;/Cite&gt;&lt;/Refman&gt;</w:instrText>
      </w:r>
      <w:r w:rsidR="0050785D" w:rsidRPr="00FD64FB">
        <w:rPr>
          <w:rFonts w:cstheme="minorHAnsi"/>
          <w:sz w:val="24"/>
          <w:szCs w:val="24"/>
        </w:rPr>
        <w:fldChar w:fldCharType="separate"/>
      </w:r>
      <w:r w:rsidR="00913E59" w:rsidRPr="00FD64FB">
        <w:rPr>
          <w:rFonts w:cstheme="minorHAnsi"/>
          <w:noProof/>
          <w:sz w:val="24"/>
          <w:szCs w:val="24"/>
        </w:rPr>
        <w:t>(Mahadi 2012)</w:t>
      </w:r>
      <w:r w:rsidR="0050785D" w:rsidRPr="00FD64FB">
        <w:rPr>
          <w:rFonts w:cstheme="minorHAnsi"/>
          <w:sz w:val="24"/>
          <w:szCs w:val="24"/>
        </w:rPr>
        <w:fldChar w:fldCharType="end"/>
      </w:r>
      <w:r w:rsidRPr="00FD64FB">
        <w:rPr>
          <w:rFonts w:cstheme="minorHAnsi"/>
          <w:sz w:val="24"/>
          <w:szCs w:val="24"/>
        </w:rPr>
        <w:t xml:space="preserve">. </w:t>
      </w:r>
      <w:r w:rsidR="00C06856" w:rsidRPr="00FD64FB">
        <w:rPr>
          <w:rFonts w:cstheme="minorHAnsi"/>
          <w:sz w:val="24"/>
          <w:szCs w:val="24"/>
        </w:rPr>
        <w:t xml:space="preserve">Even though Khulna is not a highly </w:t>
      </w:r>
      <w:proofErr w:type="gramStart"/>
      <w:r w:rsidRPr="00FD64FB">
        <w:rPr>
          <w:rFonts w:cstheme="minorHAnsi"/>
          <w:sz w:val="24"/>
          <w:szCs w:val="24"/>
        </w:rPr>
        <w:t>As</w:t>
      </w:r>
      <w:proofErr w:type="gramEnd"/>
      <w:r w:rsidR="00C06856" w:rsidRPr="00FD64FB">
        <w:rPr>
          <w:rFonts w:cstheme="minorHAnsi"/>
          <w:sz w:val="24"/>
          <w:szCs w:val="24"/>
        </w:rPr>
        <w:t xml:space="preserve"> endemic area, </w:t>
      </w:r>
      <w:r w:rsidRPr="00FD64FB">
        <w:rPr>
          <w:rFonts w:cstheme="minorHAnsi"/>
          <w:sz w:val="24"/>
          <w:szCs w:val="24"/>
        </w:rPr>
        <w:t xml:space="preserve">the </w:t>
      </w:r>
      <w:r w:rsidR="00C06856" w:rsidRPr="00FD64FB">
        <w:rPr>
          <w:rFonts w:cstheme="minorHAnsi"/>
          <w:sz w:val="24"/>
          <w:szCs w:val="24"/>
        </w:rPr>
        <w:t xml:space="preserve">potential </w:t>
      </w:r>
      <w:r w:rsidRPr="00FD64FB">
        <w:rPr>
          <w:rFonts w:cstheme="minorHAnsi"/>
          <w:sz w:val="24"/>
          <w:szCs w:val="24"/>
        </w:rPr>
        <w:t xml:space="preserve">confounding effect of </w:t>
      </w:r>
      <w:r w:rsidR="00820BCC" w:rsidRPr="00FD64FB">
        <w:rPr>
          <w:rFonts w:cstheme="minorHAnsi"/>
          <w:sz w:val="24"/>
          <w:szCs w:val="24"/>
        </w:rPr>
        <w:t xml:space="preserve">As </w:t>
      </w:r>
      <w:r w:rsidRPr="00FD64FB">
        <w:rPr>
          <w:rFonts w:cstheme="minorHAnsi"/>
          <w:sz w:val="24"/>
          <w:szCs w:val="24"/>
        </w:rPr>
        <w:t xml:space="preserve">on the disease </w:t>
      </w:r>
      <w:r w:rsidR="00AA1909" w:rsidRPr="00FD64FB">
        <w:rPr>
          <w:rFonts w:cstheme="minorHAnsi"/>
          <w:sz w:val="24"/>
          <w:szCs w:val="24"/>
        </w:rPr>
        <w:t xml:space="preserve">risk </w:t>
      </w:r>
      <w:r w:rsidRPr="00FD64FB">
        <w:rPr>
          <w:rFonts w:cstheme="minorHAnsi"/>
          <w:sz w:val="24"/>
          <w:szCs w:val="24"/>
        </w:rPr>
        <w:t>cannot be</w:t>
      </w:r>
      <w:r w:rsidR="009A780C" w:rsidRPr="00FD64FB">
        <w:rPr>
          <w:rFonts w:cstheme="minorHAnsi"/>
          <w:sz w:val="24"/>
          <w:szCs w:val="24"/>
        </w:rPr>
        <w:t xml:space="preserve"> completely </w:t>
      </w:r>
      <w:r w:rsidRPr="00FD64FB">
        <w:rPr>
          <w:rFonts w:cstheme="minorHAnsi"/>
          <w:sz w:val="24"/>
          <w:szCs w:val="24"/>
        </w:rPr>
        <w:t xml:space="preserve">discarded. </w:t>
      </w:r>
    </w:p>
    <w:p w14:paraId="75F58AED" w14:textId="77777777" w:rsidR="00937F17" w:rsidRDefault="0034665E" w:rsidP="00FD64FB">
      <w:pPr>
        <w:spacing w:line="360" w:lineRule="auto"/>
        <w:jc w:val="both"/>
        <w:rPr>
          <w:rFonts w:cstheme="minorHAnsi"/>
          <w:sz w:val="24"/>
          <w:szCs w:val="24"/>
        </w:rPr>
      </w:pPr>
      <w:r w:rsidRPr="00FD64FB">
        <w:rPr>
          <w:rFonts w:cstheme="minorHAnsi"/>
          <w:sz w:val="24"/>
          <w:szCs w:val="24"/>
        </w:rPr>
        <w:t xml:space="preserve">Pregnancy complications including increased fetal loss and premature delivery have been linked to chronic exposure to As from groundwater </w:t>
      </w:r>
      <w:r w:rsidR="0050785D" w:rsidRPr="00FD64FB">
        <w:rPr>
          <w:rFonts w:cstheme="minorHAnsi"/>
          <w:sz w:val="24"/>
          <w:szCs w:val="24"/>
        </w:rPr>
        <w:fldChar w:fldCharType="begin">
          <w:fldData xml:space="preserve">PFJlZm1hbj48Q2l0ZT48QXV0aG9yPkNoYWtyYWJvcnRpPC9BdXRob3I+PFllYXI+MjAwMzwvWWVh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PFJlZm1hbj48Q2l0ZT48QXV0aG9yPkNoYWtyYWJvcnRpPC9BdXRob3I+PFllYXI+MjAwMzwvWWVh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Pr="00FD64FB">
        <w:rPr>
          <w:rFonts w:cstheme="minorHAnsi"/>
          <w:noProof/>
          <w:sz w:val="24"/>
          <w:szCs w:val="24"/>
        </w:rPr>
        <w:t>(Chakraborti et al. 2003)</w:t>
      </w:r>
      <w:r w:rsidR="0050785D" w:rsidRPr="00FD64FB">
        <w:rPr>
          <w:rFonts w:cstheme="minorHAnsi"/>
          <w:sz w:val="24"/>
          <w:szCs w:val="24"/>
        </w:rPr>
        <w:fldChar w:fldCharType="end"/>
      </w:r>
      <w:r w:rsidRPr="00FD64FB">
        <w:rPr>
          <w:rFonts w:cstheme="minorHAnsi"/>
          <w:sz w:val="24"/>
          <w:szCs w:val="24"/>
        </w:rPr>
        <w:t xml:space="preserve">. </w:t>
      </w:r>
      <w:r w:rsidR="00937F17" w:rsidRPr="00FD64FB">
        <w:rPr>
          <w:rFonts w:cstheme="minorHAnsi"/>
          <w:sz w:val="24"/>
          <w:szCs w:val="24"/>
        </w:rPr>
        <w:t xml:space="preserve">A cross-sectional </w:t>
      </w:r>
      <w:r w:rsidRPr="00FD64FB">
        <w:rPr>
          <w:rFonts w:cstheme="minorHAnsi"/>
          <w:sz w:val="24"/>
          <w:szCs w:val="24"/>
        </w:rPr>
        <w:t>study determining</w:t>
      </w:r>
      <w:r w:rsidR="00937F17" w:rsidRPr="00FD64FB">
        <w:rPr>
          <w:rFonts w:cstheme="minorHAnsi"/>
          <w:sz w:val="24"/>
          <w:szCs w:val="24"/>
        </w:rPr>
        <w:t xml:space="preserve"> the effect of </w:t>
      </w:r>
      <w:r w:rsidR="00820BCC" w:rsidRPr="00FD64FB">
        <w:rPr>
          <w:rFonts w:cstheme="minorHAnsi"/>
          <w:sz w:val="24"/>
          <w:szCs w:val="24"/>
        </w:rPr>
        <w:t>As</w:t>
      </w:r>
      <w:r w:rsidR="00937F17" w:rsidRPr="00FD64FB">
        <w:rPr>
          <w:rFonts w:cstheme="minorHAnsi"/>
          <w:sz w:val="24"/>
          <w:szCs w:val="24"/>
        </w:rPr>
        <w:t xml:space="preserve"> poisoning on reproductive </w:t>
      </w:r>
      <w:r w:rsidRPr="00FD64FB">
        <w:rPr>
          <w:rFonts w:cstheme="minorHAnsi"/>
          <w:sz w:val="24"/>
          <w:szCs w:val="24"/>
        </w:rPr>
        <w:t xml:space="preserve">outcomes </w:t>
      </w:r>
      <w:r w:rsidR="00937F17" w:rsidRPr="00FD64FB">
        <w:rPr>
          <w:rFonts w:cstheme="minorHAnsi"/>
          <w:sz w:val="24"/>
          <w:szCs w:val="24"/>
        </w:rPr>
        <w:t xml:space="preserve">found increased risks for spontaneous abortion (OR 2.5, CI 1.5 </w:t>
      </w:r>
      <w:proofErr w:type="gramStart"/>
      <w:r w:rsidR="00937F17" w:rsidRPr="00FD64FB">
        <w:rPr>
          <w:rFonts w:cstheme="minorHAnsi"/>
          <w:sz w:val="24"/>
          <w:szCs w:val="24"/>
        </w:rPr>
        <w:t>-  4.3</w:t>
      </w:r>
      <w:proofErr w:type="gramEnd"/>
      <w:r w:rsidR="00937F17" w:rsidRPr="00FD64FB">
        <w:rPr>
          <w:rFonts w:cstheme="minorHAnsi"/>
          <w:sz w:val="24"/>
          <w:szCs w:val="24"/>
        </w:rPr>
        <w:t>), stillbirth (OR 2.5, CI 1.3 – 4.9) and neonatal death (OR 1.8, CI 0.9 – 3.6)</w:t>
      </w:r>
      <w:r w:rsidR="00855459">
        <w:rPr>
          <w:rFonts w:cstheme="minorHAnsi"/>
          <w:sz w:val="24"/>
          <w:szCs w:val="24"/>
        </w:rPr>
        <w:t xml:space="preserve"> </w:t>
      </w:r>
      <w:r w:rsidR="0050785D" w:rsidRPr="00FD64FB">
        <w:rPr>
          <w:rFonts w:cstheme="minorHAnsi"/>
          <w:sz w:val="24"/>
          <w:szCs w:val="24"/>
        </w:rPr>
        <w:fldChar w:fldCharType="begin">
          <w:fldData xml:space="preserve">PFJlZm1hbj48Q2l0ZT48QXV0aG9yPk1pbHRvbjwvQXV0aG9yPjxZZWFyPjIwMDU8L1llYXI+PFJl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PFJlZm1hbj48Q2l0ZT48QXV0aG9yPk1pbHRvbjwvQXV0aG9yPjxZZWFyPjIwMDU8L1llYXI+PFJl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937F17" w:rsidRPr="00FD64FB">
        <w:rPr>
          <w:rFonts w:cstheme="minorHAnsi"/>
          <w:noProof/>
          <w:sz w:val="24"/>
          <w:szCs w:val="24"/>
        </w:rPr>
        <w:t>(Milton et al. 2005)</w:t>
      </w:r>
      <w:r w:rsidR="0050785D" w:rsidRPr="00FD64FB">
        <w:rPr>
          <w:rFonts w:cstheme="minorHAnsi"/>
          <w:sz w:val="24"/>
          <w:szCs w:val="24"/>
        </w:rPr>
        <w:fldChar w:fldCharType="end"/>
      </w:r>
      <w:r w:rsidR="009A780C" w:rsidRPr="00FD64FB">
        <w:rPr>
          <w:rFonts w:cstheme="minorHAnsi"/>
          <w:sz w:val="24"/>
          <w:szCs w:val="24"/>
        </w:rPr>
        <w:t xml:space="preserve">. </w:t>
      </w:r>
      <w:r w:rsidR="00937F17" w:rsidRPr="00FD64FB">
        <w:rPr>
          <w:rFonts w:cstheme="minorHAnsi"/>
          <w:sz w:val="24"/>
          <w:szCs w:val="24"/>
        </w:rPr>
        <w:t xml:space="preserve">A </w:t>
      </w:r>
      <w:r w:rsidR="00CF6102" w:rsidRPr="00FD64FB">
        <w:rPr>
          <w:rFonts w:cstheme="minorHAnsi"/>
          <w:sz w:val="24"/>
          <w:szCs w:val="24"/>
        </w:rPr>
        <w:t xml:space="preserve">cross-sectional study on </w:t>
      </w:r>
      <w:r w:rsidR="00E9265B" w:rsidRPr="00FD64FB">
        <w:rPr>
          <w:rFonts w:cstheme="minorHAnsi"/>
          <w:sz w:val="24"/>
          <w:szCs w:val="24"/>
        </w:rPr>
        <w:t xml:space="preserve">adult </w:t>
      </w:r>
      <w:r w:rsidR="00937F17" w:rsidRPr="00FD64FB">
        <w:rPr>
          <w:rFonts w:cstheme="minorHAnsi"/>
          <w:sz w:val="24"/>
          <w:szCs w:val="24"/>
        </w:rPr>
        <w:t xml:space="preserve">hypertension prevalence </w:t>
      </w:r>
      <w:r w:rsidR="00CF6102" w:rsidRPr="00FD64FB">
        <w:rPr>
          <w:rFonts w:cstheme="minorHAnsi"/>
          <w:sz w:val="24"/>
          <w:szCs w:val="24"/>
        </w:rPr>
        <w:t xml:space="preserve">found significant dose-response relationships with time-weighted mean </w:t>
      </w:r>
      <w:r w:rsidR="00820BCC" w:rsidRPr="00FD64FB">
        <w:rPr>
          <w:rFonts w:cstheme="minorHAnsi"/>
          <w:sz w:val="24"/>
          <w:szCs w:val="24"/>
        </w:rPr>
        <w:t>As</w:t>
      </w:r>
      <w:r w:rsidR="00CF6102" w:rsidRPr="00FD64FB">
        <w:rPr>
          <w:rFonts w:cstheme="minorHAnsi"/>
          <w:sz w:val="24"/>
          <w:szCs w:val="24"/>
        </w:rPr>
        <w:t xml:space="preserve"> levels and mg/L of </w:t>
      </w:r>
      <w:r w:rsidR="00820BCC" w:rsidRPr="00FD64FB">
        <w:rPr>
          <w:rFonts w:cstheme="minorHAnsi"/>
          <w:sz w:val="24"/>
          <w:szCs w:val="24"/>
        </w:rPr>
        <w:t>As</w:t>
      </w:r>
      <w:r w:rsidR="00CF6102" w:rsidRPr="00FD64FB">
        <w:rPr>
          <w:rFonts w:cstheme="minorHAnsi"/>
          <w:sz w:val="24"/>
          <w:szCs w:val="24"/>
        </w:rPr>
        <w:t xml:space="preserve"> exposure through drinking water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&lt;Refman&gt;&lt;Cite&gt;&lt;Author&gt;Rahman&lt;/Author&gt;&lt;Year&gt;1999&lt;/Year&gt;&lt;RecNum&gt;285&lt;/RecNum&gt;&lt;IDText&gt;Hypertension and arsenic exposure in Bangladesh&lt;/IDText&gt;&lt;MDL Ref_Type="Journal"&gt;&lt;Ref_Type&gt;Journal&lt;/Ref_Type&gt;&lt;Ref_ID&gt;285&lt;/Ref_ID&gt;&lt;Title_Primary&gt;Hypertension and arsenic exposure in Bangladesh&lt;/Title_Primary&gt;&lt;Authors_Primary&gt;Rahman,M.&lt;/Authors_Primary&gt;&lt;Authors_Primary&gt;Tondel,M.&lt;/Authors_Primary&gt;&lt;Authors_Primary&gt;Ahmad,S.A.&lt;/Authors_Primary&gt;&lt;Authors_Primary&gt;Chowdhury,I.A.&lt;/Authors_Primary&gt;&lt;Authors_Primary&gt;Faruquee,M.H.&lt;/Authors_Primary&gt;&lt;Authors_Primary&gt;Axelson,O.&lt;/Authors_Primary&gt;&lt;Date_Primary&gt;1999/1&lt;/Date_Primary&gt;&lt;Keywords&gt;Adult&lt;/Keywords&gt;&lt;Keywords&gt;adverse effects&lt;/Keywords&gt;&lt;Keywords&gt;Age Factors&lt;/Keywords&gt;&lt;Keywords&gt;Aged&lt;/Keywords&gt;&lt;Keywords&gt;Aged,80 and over&lt;/Keywords&gt;&lt;Keywords&gt;Arsenic&lt;/Keywords&gt;&lt;Keywords&gt;Bangladesh&lt;/Keywords&gt;&lt;Keywords&gt;blood&lt;/Keywords&gt;&lt;Keywords&gt;Blood Pressure&lt;/Keywords&gt;&lt;Keywords&gt;Body Mass Index&lt;/Keywords&gt;&lt;Keywords&gt;chemically induced&lt;/Keywords&gt;&lt;Keywords&gt;Cross-Sectional Studies&lt;/Keywords&gt;&lt;Keywords&gt;Drinking Water&lt;/Keywords&gt;&lt;Keywords&gt;epidemiology&lt;/Keywords&gt;&lt;Keywords&gt;Female&lt;/Keywords&gt;&lt;Keywords&gt;history&lt;/Keywords&gt;&lt;Keywords&gt;Humans&lt;/Keywords&gt;&lt;Keywords&gt;Hypertension&lt;/Keywords&gt;&lt;Keywords&gt;Interviews as Topic&lt;/Keywords&gt;&lt;Keywords&gt;Male&lt;/Keywords&gt;&lt;Keywords&gt;Middle Aged&lt;/Keywords&gt;&lt;Keywords&gt;Prevalence&lt;/Keywords&gt;&lt;Keywords&gt;Questionnaires&lt;/Keywords&gt;&lt;Keywords&gt;Risk&lt;/Keywords&gt;&lt;Keywords&gt;Risk Factors&lt;/Keywords&gt;&lt;Keywords&gt;Sex Factors&lt;/Keywords&gt;&lt;Keywords&gt;Statistics as Topic&lt;/Keywords&gt;&lt;Keywords&gt;Sweden&lt;/Keywords&gt;&lt;Keywords&gt;Water&lt;/Keywords&gt;&lt;Keywords&gt;Water Pollutants,Chemical&lt;/Keywords&gt;&lt;Keywords&gt;Water Supply&lt;/Keywords&gt;&lt;Reprint&gt;Not in File&lt;/Reprint&gt;&lt;Start_Page&gt;74&lt;/Start_Page&gt;&lt;End_Page&gt;78&lt;/End_Page&gt;&lt;Periodical&gt;Hypertension&lt;/Periodical&gt;&lt;Volume&gt;33&lt;/Volume&gt;&lt;Issue&gt;1&lt;/Issue&gt;&lt;Address&gt;Department of Health &amp;amp; Environment, Faculty of Health Sciences, Linkoping University, Sweden&lt;/Address&gt;&lt;Web_URL&gt;PM:9931084&lt;/Web_URL&gt;&lt;ZZ_JournalStdAbbrev&gt;&lt;f name="System"&gt;Hypertension&lt;/f&gt;&lt;/ZZ_JournalStdAbbrev&gt;&lt;ZZ_WorkformID&gt;1&lt;/ZZ_WorkformID&gt;&lt;/MDL&gt;&lt;/Cite&gt;&lt;/Refman&gt;</w:instrText>
      </w:r>
      <w:r w:rsidR="0050785D" w:rsidRPr="00FD64FB">
        <w:rPr>
          <w:rFonts w:cstheme="minorHAnsi"/>
          <w:sz w:val="24"/>
          <w:szCs w:val="24"/>
        </w:rPr>
        <w:fldChar w:fldCharType="separate"/>
      </w:r>
      <w:r w:rsidR="00CF6102" w:rsidRPr="00FD64FB">
        <w:rPr>
          <w:rFonts w:cstheme="minorHAnsi"/>
          <w:noProof/>
          <w:sz w:val="24"/>
          <w:szCs w:val="24"/>
        </w:rPr>
        <w:t>(Rahman et al. 1999)</w:t>
      </w:r>
      <w:r w:rsidR="0050785D" w:rsidRPr="00FD64FB">
        <w:rPr>
          <w:rFonts w:cstheme="minorHAnsi"/>
          <w:sz w:val="24"/>
          <w:szCs w:val="24"/>
        </w:rPr>
        <w:fldChar w:fldCharType="end"/>
      </w:r>
      <w:r w:rsidR="00CF6102" w:rsidRPr="00FD64FB">
        <w:rPr>
          <w:rFonts w:cstheme="minorHAnsi"/>
          <w:sz w:val="24"/>
          <w:szCs w:val="24"/>
        </w:rPr>
        <w:t xml:space="preserve">. </w:t>
      </w:r>
    </w:p>
    <w:p w14:paraId="67DFA5D9" w14:textId="77777777" w:rsidR="00BE41D3" w:rsidRPr="007C3705" w:rsidRDefault="00BE41D3" w:rsidP="00713EA2">
      <w:pPr>
        <w:spacing w:line="360" w:lineRule="auto"/>
        <w:jc w:val="both"/>
        <w:rPr>
          <w:rFonts w:cstheme="minorHAnsi"/>
          <w:b/>
          <w:i/>
          <w:sz w:val="24"/>
          <w:szCs w:val="24"/>
        </w:rPr>
      </w:pPr>
      <w:r w:rsidRPr="007C3705">
        <w:rPr>
          <w:rFonts w:cstheme="minorHAnsi"/>
          <w:b/>
          <w:i/>
          <w:sz w:val="24"/>
          <w:szCs w:val="24"/>
        </w:rPr>
        <w:t xml:space="preserve">Seasonal effects </w:t>
      </w:r>
    </w:p>
    <w:p w14:paraId="09EA6A80" w14:textId="77777777" w:rsidR="00713EA2" w:rsidRPr="007C3705" w:rsidRDefault="00713EA2" w:rsidP="00713EA2">
      <w:pPr>
        <w:spacing w:line="360" w:lineRule="auto"/>
        <w:jc w:val="both"/>
        <w:rPr>
          <w:rFonts w:cstheme="minorHAnsi"/>
          <w:sz w:val="24"/>
        </w:rPr>
      </w:pPr>
      <w:r w:rsidRPr="007C3705">
        <w:rPr>
          <w:rFonts w:cstheme="minorHAnsi"/>
          <w:sz w:val="24"/>
          <w:szCs w:val="24"/>
        </w:rPr>
        <w:t xml:space="preserve">Women whose pregnancy started in the dry season were found to have slightly higher risks for some </w:t>
      </w:r>
      <w:r w:rsidRPr="007C3705">
        <w:rPr>
          <w:rFonts w:cstheme="minorHAnsi"/>
          <w:sz w:val="24"/>
        </w:rPr>
        <w:t xml:space="preserve">drinking water </w:t>
      </w:r>
      <w:r w:rsidRPr="007C3705">
        <w:rPr>
          <w:rFonts w:cstheme="minorHAnsi"/>
          <w:sz w:val="24"/>
          <w:szCs w:val="24"/>
        </w:rPr>
        <w:t xml:space="preserve">sources, compared to the rainy season. This seasonal difference could </w:t>
      </w:r>
      <w:r w:rsidR="003846B1" w:rsidRPr="007C3705">
        <w:rPr>
          <w:rFonts w:cstheme="minorHAnsi"/>
          <w:sz w:val="24"/>
          <w:szCs w:val="24"/>
        </w:rPr>
        <w:t xml:space="preserve">be partly </w:t>
      </w:r>
      <w:r w:rsidRPr="007C3705">
        <w:rPr>
          <w:rFonts w:cstheme="minorHAnsi"/>
          <w:sz w:val="24"/>
          <w:szCs w:val="24"/>
        </w:rPr>
        <w:t xml:space="preserve">due to the seasonal difference in salinity levels that arise </w:t>
      </w:r>
      <w:r w:rsidRPr="007C3705">
        <w:rPr>
          <w:rFonts w:cstheme="minorHAnsi"/>
          <w:sz w:val="24"/>
        </w:rPr>
        <w:t xml:space="preserve">as a result of India’s commission of the </w:t>
      </w:r>
      <w:r w:rsidRPr="007C3705">
        <w:rPr>
          <w:rFonts w:cstheme="minorHAnsi"/>
          <w:sz w:val="24"/>
          <w:szCs w:val="24"/>
        </w:rPr>
        <w:t>Farakka barrage</w:t>
      </w:r>
      <w:r w:rsidRPr="007C3705">
        <w:rPr>
          <w:rFonts w:cstheme="minorHAnsi"/>
          <w:sz w:val="24"/>
        </w:rPr>
        <w:t>, which redu</w:t>
      </w:r>
      <w:r w:rsidR="003846B1" w:rsidRPr="007C3705">
        <w:rPr>
          <w:rFonts w:cstheme="minorHAnsi"/>
          <w:sz w:val="24"/>
        </w:rPr>
        <w:t xml:space="preserve">ces freshwater flow </w:t>
      </w:r>
      <w:r w:rsidRPr="007C3705">
        <w:rPr>
          <w:rFonts w:cstheme="minorHAnsi"/>
          <w:sz w:val="24"/>
        </w:rPr>
        <w:t xml:space="preserve">in </w:t>
      </w:r>
      <w:proofErr w:type="gramStart"/>
      <w:r w:rsidRPr="007C3705">
        <w:rPr>
          <w:rFonts w:cstheme="minorHAnsi"/>
          <w:sz w:val="24"/>
        </w:rPr>
        <w:t>south-west</w:t>
      </w:r>
      <w:proofErr w:type="gramEnd"/>
      <w:r w:rsidRPr="007C3705">
        <w:rPr>
          <w:rFonts w:cstheme="minorHAnsi"/>
          <w:sz w:val="24"/>
        </w:rPr>
        <w:t xml:space="preserve"> Bangladesh. Khulna, which is situated on the Rupsha-Passur</w:t>
      </w:r>
      <w:r w:rsidR="003846B1" w:rsidRPr="007C3705">
        <w:rPr>
          <w:rFonts w:cstheme="minorHAnsi"/>
          <w:sz w:val="24"/>
        </w:rPr>
        <w:t xml:space="preserve"> river</w:t>
      </w:r>
      <w:r w:rsidRPr="007C3705">
        <w:rPr>
          <w:rFonts w:cstheme="minorHAnsi"/>
          <w:sz w:val="24"/>
        </w:rPr>
        <w:t xml:space="preserve">, is particularly sensitive to changes in the Ganges flow </w:t>
      </w:r>
      <w:r w:rsidR="0050785D" w:rsidRPr="007C3705">
        <w:rPr>
          <w:rFonts w:cstheme="minorHAnsi"/>
          <w:sz w:val="24"/>
        </w:rPr>
        <w:fldChar w:fldCharType="begin"/>
      </w:r>
      <w:r w:rsidR="00107920" w:rsidRPr="007C3705">
        <w:rPr>
          <w:rFonts w:cstheme="minorHAnsi"/>
          <w:sz w:val="24"/>
        </w:rPr>
        <w:instrText xml:space="preserve"> ADDIN REFMGR.CITE &lt;Refman&gt;&lt;Cite&gt;&lt;Author&gt;Pover&lt;/Author&gt;&lt;Year&gt;2013&lt;/Year&gt;&lt;RecNum&gt;329&lt;/RecNum&gt;&lt;IDText&gt;Farakka Barrage. The Kansai-Bangladesh Project. Field Work Bangladesh&lt;/IDText&gt;&lt;MDL Ref_Type="Report"&gt;&lt;Ref_Type&gt;Report&lt;/Ref_Type&gt;&lt;Ref_ID&gt;329&lt;/Ref_ID&gt;&lt;Title_Primary&gt;Farakka Barrage. The Kansai-Bangladesh Project. Field Work Bangladesh&lt;/Title_Primary&gt;&lt;Authors_Primary&gt;Pover,N&lt;/Authors_Primary&gt;&lt;Date_Primary&gt;2013&lt;/Date_Primary&gt;&lt;Keywords&gt;Bangladesh&lt;/Keywords&gt;&lt;Reprint&gt;Not in File&lt;/Reprint&gt;&lt;Web_URL&gt;&lt;u&gt;http://www.fwbangla.org/?page_id=30&lt;/u&gt;&lt;/Web_URL&gt;&lt;ZZ_WorkformID&gt;24&lt;/ZZ_WorkformID&gt;&lt;/MDL&gt;&lt;/Cite&gt;&lt;/Refman&gt;</w:instrText>
      </w:r>
      <w:r w:rsidR="0050785D" w:rsidRPr="007C3705">
        <w:rPr>
          <w:rFonts w:cstheme="minorHAnsi"/>
          <w:sz w:val="24"/>
        </w:rPr>
        <w:fldChar w:fldCharType="separate"/>
      </w:r>
      <w:r w:rsidR="001613E7" w:rsidRPr="007C3705">
        <w:rPr>
          <w:rFonts w:cstheme="minorHAnsi"/>
          <w:noProof/>
          <w:sz w:val="24"/>
        </w:rPr>
        <w:t>(Pover 2013)</w:t>
      </w:r>
      <w:r w:rsidR="0050785D" w:rsidRPr="007C3705">
        <w:rPr>
          <w:rFonts w:cstheme="minorHAnsi"/>
          <w:sz w:val="24"/>
        </w:rPr>
        <w:fldChar w:fldCharType="end"/>
      </w:r>
      <w:r w:rsidRPr="007C3705">
        <w:rPr>
          <w:rFonts w:cstheme="minorHAnsi"/>
          <w:sz w:val="24"/>
        </w:rPr>
        <w:t xml:space="preserve">.  </w:t>
      </w:r>
    </w:p>
    <w:p w14:paraId="01045CDD" w14:textId="77777777" w:rsidR="00713EA2" w:rsidRPr="003E3290" w:rsidRDefault="00713EA2" w:rsidP="00713EA2">
      <w:pPr>
        <w:spacing w:line="360" w:lineRule="auto"/>
        <w:jc w:val="both"/>
        <w:rPr>
          <w:rFonts w:ascii="Calibri" w:hAnsi="Calibri"/>
          <w:sz w:val="24"/>
        </w:rPr>
      </w:pPr>
      <w:r w:rsidRPr="007C3705">
        <w:rPr>
          <w:sz w:val="24"/>
          <w:szCs w:val="24"/>
        </w:rPr>
        <w:t xml:space="preserve">It is not known how much each of the factors affecting salinity </w:t>
      </w:r>
      <w:r w:rsidRPr="007C3705">
        <w:rPr>
          <w:sz w:val="24"/>
        </w:rPr>
        <w:t xml:space="preserve">in the coast (Farakka barrage, rising sea-levels, excessive groundwater extraction, shrimp farming etc.) </w:t>
      </w:r>
      <w:r w:rsidR="003846B1" w:rsidRPr="007C3705">
        <w:rPr>
          <w:sz w:val="24"/>
          <w:szCs w:val="24"/>
        </w:rPr>
        <w:t>will</w:t>
      </w:r>
      <w:r w:rsidRPr="007C3705">
        <w:rPr>
          <w:sz w:val="24"/>
          <w:szCs w:val="24"/>
        </w:rPr>
        <w:t xml:space="preserve"> contribute to increased salinity in future. However, prediction models show that sea-level rise alone would </w:t>
      </w:r>
      <w:r w:rsidR="003846B1" w:rsidRPr="007C3705">
        <w:rPr>
          <w:rFonts w:ascii="Calibri" w:hAnsi="Calibri"/>
          <w:sz w:val="24"/>
        </w:rPr>
        <w:t xml:space="preserve">increase the extent of salinity by pushing </w:t>
      </w:r>
      <w:r w:rsidRPr="007C3705">
        <w:rPr>
          <w:rFonts w:ascii="Calibri" w:hAnsi="Calibri"/>
          <w:sz w:val="24"/>
        </w:rPr>
        <w:t>saline water front landwards</w:t>
      </w:r>
      <w:r w:rsidR="00D07588">
        <w:rPr>
          <w:rFonts w:ascii="Calibri" w:hAnsi="Calibri"/>
          <w:sz w:val="24"/>
        </w:rPr>
        <w:t xml:space="preserve"> </w:t>
      </w:r>
      <w:r w:rsidR="0050785D" w:rsidRPr="007C3705">
        <w:rPr>
          <w:rFonts w:ascii="Calibri" w:hAnsi="Calibri"/>
          <w:sz w:val="24"/>
        </w:rPr>
        <w:fldChar w:fldCharType="begin"/>
      </w:r>
      <w:r w:rsidR="00107920" w:rsidRPr="007C3705">
        <w:rPr>
          <w:rFonts w:ascii="Calibri" w:hAnsi="Calibri"/>
          <w:sz w:val="24"/>
        </w:rPr>
        <w:instrText xml:space="preserve"> ADDIN REFMGR.CITE &lt;Refman&gt;&lt;Cite&gt;&lt;Author&gt;Ministry of Environment and Forest&lt;/Author&gt;&lt;Year&gt;2006&lt;/Year&gt;&lt;RecNum&gt;13&lt;/RecNum&gt;&lt;IDText&gt;Impact of Sea-Level Rise on Land Use Suitability and Adaptation Options: Coastal Land Zoning in the Southwest&lt;/IDText&gt;&lt;MDL Ref_Type="Report"&gt;&lt;Ref_Type&gt;Report&lt;/Ref_Type&gt;&lt;Ref_ID&gt;13&lt;/Ref_ID&gt;&lt;Title_Primary&gt;Impact of Sea-Level Rise on Land Use Suitability and Adaptation Options: Coastal Land Zoning in the Southwest&lt;/Title_Primary&gt;&lt;Authors_Primary&gt;Ministry of Environment and Forest,Bangladesh&lt;/Authors_Primary&gt;&lt;Date_Primary&gt;2006&lt;/Date_Primary&gt;&lt;Keywords&gt;Bangladesh&lt;/Keywords&gt;&lt;Reprint&gt;Not in File&lt;/Reprint&gt;&lt;ZZ_WorkformID&gt;24&lt;/ZZ_WorkformID&gt;&lt;/MDL&gt;&lt;/Cite&gt;&lt;/Refman&gt;</w:instrText>
      </w:r>
      <w:r w:rsidR="0050785D" w:rsidRPr="007C3705">
        <w:rPr>
          <w:rFonts w:ascii="Calibri" w:hAnsi="Calibri"/>
          <w:sz w:val="24"/>
        </w:rPr>
        <w:fldChar w:fldCharType="separate"/>
      </w:r>
      <w:r w:rsidR="00DC5898" w:rsidRPr="007C3705">
        <w:rPr>
          <w:rFonts w:ascii="Calibri" w:hAnsi="Calibri"/>
          <w:noProof/>
          <w:sz w:val="24"/>
        </w:rPr>
        <w:t>(Ministry of Environment and Forest 2006)</w:t>
      </w:r>
      <w:r w:rsidR="0050785D" w:rsidRPr="007C3705">
        <w:rPr>
          <w:rFonts w:ascii="Calibri" w:hAnsi="Calibri"/>
          <w:sz w:val="24"/>
        </w:rPr>
        <w:fldChar w:fldCharType="end"/>
      </w:r>
      <w:r w:rsidRPr="007C3705">
        <w:rPr>
          <w:rFonts w:ascii="Calibri" w:hAnsi="Calibri"/>
          <w:sz w:val="24"/>
        </w:rPr>
        <w:t xml:space="preserve">. </w:t>
      </w:r>
      <w:r w:rsidRPr="007C3705">
        <w:rPr>
          <w:sz w:val="24"/>
        </w:rPr>
        <w:t>Models predict that d</w:t>
      </w:r>
      <w:r w:rsidRPr="007C3705">
        <w:rPr>
          <w:rFonts w:ascii="Calibri" w:hAnsi="Calibri"/>
          <w:sz w:val="24"/>
        </w:rPr>
        <w:t xml:space="preserve">uring monsoon, </w:t>
      </w:r>
      <w:r w:rsidRPr="007C3705">
        <w:rPr>
          <w:sz w:val="24"/>
        </w:rPr>
        <w:t>the</w:t>
      </w:r>
      <w:r w:rsidRPr="007C3705">
        <w:rPr>
          <w:rFonts w:ascii="Calibri" w:hAnsi="Calibri"/>
          <w:sz w:val="24"/>
        </w:rPr>
        <w:t xml:space="preserve"> 1 ppt salinity line </w:t>
      </w:r>
      <w:r w:rsidRPr="007C3705">
        <w:rPr>
          <w:sz w:val="24"/>
        </w:rPr>
        <w:t>would move</w:t>
      </w:r>
      <w:r w:rsidRPr="007C3705">
        <w:rPr>
          <w:rFonts w:ascii="Calibri" w:hAnsi="Calibri"/>
          <w:sz w:val="24"/>
        </w:rPr>
        <w:t xml:space="preserve"> upstream by 10km to 20 km mainly in the central part </w:t>
      </w:r>
      <w:r w:rsidRPr="007C3705">
        <w:rPr>
          <w:sz w:val="24"/>
        </w:rPr>
        <w:t xml:space="preserve">of the country </w:t>
      </w:r>
      <w:r w:rsidRPr="007C3705">
        <w:rPr>
          <w:rFonts w:ascii="Calibri" w:hAnsi="Calibri"/>
          <w:sz w:val="24"/>
        </w:rPr>
        <w:t>(through Baleswar-Buriwar rivers)</w:t>
      </w:r>
      <w:r w:rsidRPr="007C3705">
        <w:rPr>
          <w:sz w:val="24"/>
        </w:rPr>
        <w:t>,</w:t>
      </w:r>
      <w:r w:rsidRPr="007C3705">
        <w:rPr>
          <w:rFonts w:ascii="Calibri" w:hAnsi="Calibri"/>
          <w:sz w:val="24"/>
        </w:rPr>
        <w:t xml:space="preserve"> due to 27cm SLR and 62 cm SLR respectively</w:t>
      </w:r>
      <w:r w:rsidRPr="007C3705">
        <w:rPr>
          <w:sz w:val="24"/>
        </w:rPr>
        <w:t xml:space="preserve"> (MOEF)</w:t>
      </w:r>
      <w:r w:rsidRPr="007C3705">
        <w:rPr>
          <w:rFonts w:ascii="Calibri" w:hAnsi="Calibri"/>
          <w:sz w:val="24"/>
        </w:rPr>
        <w:t xml:space="preserve">. </w:t>
      </w:r>
      <w:r w:rsidRPr="007C3705">
        <w:rPr>
          <w:sz w:val="24"/>
        </w:rPr>
        <w:t>A 62 cm sea-</w:t>
      </w:r>
      <w:r w:rsidRPr="007C3705">
        <w:rPr>
          <w:rFonts w:ascii="Calibri" w:hAnsi="Calibri"/>
          <w:sz w:val="24"/>
        </w:rPr>
        <w:t>level rise</w:t>
      </w:r>
      <w:r w:rsidRPr="007C3705">
        <w:rPr>
          <w:sz w:val="24"/>
        </w:rPr>
        <w:t xml:space="preserve"> would severely affect </w:t>
      </w:r>
      <w:r w:rsidRPr="007C3705">
        <w:rPr>
          <w:rFonts w:ascii="Calibri" w:hAnsi="Calibri"/>
          <w:sz w:val="24"/>
        </w:rPr>
        <w:t>the freshwat</w:t>
      </w:r>
      <w:r w:rsidR="00653D7F">
        <w:rPr>
          <w:sz w:val="24"/>
        </w:rPr>
        <w:t>er pocket in the Te</w:t>
      </w:r>
      <w:r w:rsidRPr="007C3705">
        <w:rPr>
          <w:sz w:val="24"/>
        </w:rPr>
        <w:t>tulia river</w:t>
      </w:r>
      <w:r w:rsidRPr="007C3705">
        <w:rPr>
          <w:rFonts w:ascii="Calibri" w:hAnsi="Calibri"/>
          <w:sz w:val="24"/>
        </w:rPr>
        <w:t xml:space="preserve"> due to saline water intrusion during </w:t>
      </w:r>
      <w:r w:rsidRPr="007C3705">
        <w:rPr>
          <w:sz w:val="24"/>
        </w:rPr>
        <w:t xml:space="preserve">the </w:t>
      </w:r>
      <w:r w:rsidRPr="007C3705">
        <w:rPr>
          <w:rFonts w:ascii="Calibri" w:hAnsi="Calibri"/>
          <w:sz w:val="24"/>
        </w:rPr>
        <w:t>dry season</w:t>
      </w:r>
      <w:r w:rsidR="00D07588">
        <w:rPr>
          <w:rFonts w:ascii="Calibri" w:hAnsi="Calibri"/>
          <w:sz w:val="24"/>
        </w:rPr>
        <w:t xml:space="preserve"> </w:t>
      </w:r>
      <w:r w:rsidR="0050785D" w:rsidRPr="007C3705">
        <w:rPr>
          <w:sz w:val="24"/>
        </w:rPr>
        <w:fldChar w:fldCharType="begin"/>
      </w:r>
      <w:r w:rsidR="00107920" w:rsidRPr="007C3705">
        <w:rPr>
          <w:sz w:val="24"/>
        </w:rPr>
        <w:instrText xml:space="preserve"> ADDIN REFMGR.CITE &lt;Refman&gt;&lt;Cite&gt;&lt;Author&gt;Ministry of Environment and Forest&lt;/Author&gt;&lt;Year&gt;2006&lt;/Year&gt;&lt;RecNum&gt;13&lt;/RecNum&gt;&lt;IDText&gt;Impact of Sea-Level Rise on Land Use Suitability and Adaptation Options: Coastal Land Zoning in the Southwest&lt;/IDText&gt;&lt;MDL Ref_Type="Report"&gt;&lt;Ref_Type&gt;Report&lt;/Ref_Type&gt;&lt;Ref_ID&gt;13&lt;/Ref_ID&gt;&lt;Title_Primary&gt;Impact of Sea-Level Rise on Land Use Suitability and Adaptation Options: Coastal Land Zoning in the Southwest&lt;/Title_Primary&gt;&lt;Authors_Primary&gt;Ministry of Environment and Forest,Bangladesh&lt;/Authors_Primary&gt;&lt;Date_Primary&gt;2006&lt;/Date_Primary&gt;&lt;Keywords&gt;Bangladesh&lt;/Keywords&gt;&lt;Reprint&gt;Not in File&lt;/Reprint&gt;&lt;ZZ_WorkformID&gt;24&lt;/ZZ_WorkformID&gt;&lt;/MDL&gt;&lt;/Cite&gt;&lt;/Refman&gt;</w:instrText>
      </w:r>
      <w:r w:rsidR="0050785D" w:rsidRPr="007C3705">
        <w:rPr>
          <w:sz w:val="24"/>
        </w:rPr>
        <w:fldChar w:fldCharType="separate"/>
      </w:r>
      <w:r w:rsidR="00DC5898" w:rsidRPr="007C3705">
        <w:rPr>
          <w:noProof/>
          <w:sz w:val="24"/>
        </w:rPr>
        <w:t>(Ministry of Environment and Forest 2006)</w:t>
      </w:r>
      <w:r w:rsidR="0050785D" w:rsidRPr="007C3705">
        <w:rPr>
          <w:sz w:val="24"/>
        </w:rPr>
        <w:fldChar w:fldCharType="end"/>
      </w:r>
      <w:r w:rsidRPr="007C3705">
        <w:rPr>
          <w:rFonts w:ascii="Calibri" w:hAnsi="Calibri"/>
          <w:sz w:val="24"/>
        </w:rPr>
        <w:t xml:space="preserve">. The Sundarbans, which is already experiencing high salinity, will be </w:t>
      </w:r>
      <w:r w:rsidRPr="007C3705">
        <w:rPr>
          <w:sz w:val="24"/>
        </w:rPr>
        <w:t xml:space="preserve">further </w:t>
      </w:r>
      <w:r w:rsidRPr="007C3705">
        <w:rPr>
          <w:rFonts w:ascii="Calibri" w:hAnsi="Calibri"/>
          <w:sz w:val="24"/>
        </w:rPr>
        <w:t xml:space="preserve">affected by salinity intrusion due to </w:t>
      </w:r>
      <w:r w:rsidRPr="007C3705">
        <w:rPr>
          <w:sz w:val="24"/>
        </w:rPr>
        <w:t xml:space="preserve">rising </w:t>
      </w:r>
      <w:r w:rsidRPr="007C3705">
        <w:rPr>
          <w:rFonts w:ascii="Calibri" w:hAnsi="Calibri"/>
          <w:sz w:val="24"/>
        </w:rPr>
        <w:t>sea level</w:t>
      </w:r>
      <w:r w:rsidRPr="007C3705">
        <w:rPr>
          <w:sz w:val="24"/>
        </w:rPr>
        <w:t>s</w:t>
      </w:r>
      <w:r w:rsidRPr="007C3705">
        <w:rPr>
          <w:rFonts w:ascii="Calibri" w:hAnsi="Calibri"/>
          <w:sz w:val="24"/>
        </w:rPr>
        <w:t xml:space="preserve"> both in </w:t>
      </w:r>
      <w:r w:rsidRPr="007C3705">
        <w:rPr>
          <w:sz w:val="24"/>
        </w:rPr>
        <w:t xml:space="preserve">the </w:t>
      </w:r>
      <w:r w:rsidRPr="007C3705">
        <w:rPr>
          <w:rFonts w:ascii="Calibri" w:hAnsi="Calibri"/>
          <w:sz w:val="24"/>
        </w:rPr>
        <w:t>dry and monsoon season</w:t>
      </w:r>
      <w:r w:rsidR="00D07588">
        <w:rPr>
          <w:rFonts w:ascii="Calibri" w:hAnsi="Calibri"/>
          <w:sz w:val="24"/>
        </w:rPr>
        <w:t xml:space="preserve"> </w:t>
      </w:r>
      <w:r w:rsidR="0050785D" w:rsidRPr="007C3705">
        <w:rPr>
          <w:sz w:val="24"/>
        </w:rPr>
        <w:fldChar w:fldCharType="begin"/>
      </w:r>
      <w:r w:rsidR="00107920" w:rsidRPr="007C3705">
        <w:rPr>
          <w:sz w:val="24"/>
        </w:rPr>
        <w:instrText xml:space="preserve"> ADDIN REFMGR.CITE &lt;Refman&gt;&lt;Cite&gt;&lt;Author&gt;Ministry of Environment and Forest&lt;/Author&gt;&lt;Year&gt;2006&lt;/Year&gt;&lt;RecNum&gt;13&lt;/RecNum&gt;&lt;IDText&gt;Impact of Sea-Level Rise on Land Use Suitability and Adaptation Options: Coastal Land Zoning in the Southwest&lt;/IDText&gt;&lt;MDL Ref_Type="Report"&gt;&lt;Ref_Type&gt;Report&lt;/Ref_Type&gt;&lt;Ref_ID&gt;13&lt;/Ref_ID&gt;&lt;Title_Primary&gt;Impact of Sea-Level Rise on Land Use Suitability and Adaptation Options: Coastal Land Zoning in the Southwest&lt;/Title_Primary&gt;&lt;Authors_Primary&gt;Ministry of Environment and Forest,Bangladesh&lt;/Authors_Primary&gt;&lt;Date_Primary&gt;2006&lt;/Date_Primary&gt;&lt;Keywords&gt;Bangladesh&lt;/Keywords&gt;&lt;Reprint&gt;Not in File&lt;/Reprint&gt;&lt;ZZ_WorkformID&gt;24&lt;/ZZ_WorkformID&gt;&lt;/MDL&gt;&lt;/Cite&gt;&lt;/Refman&gt;</w:instrText>
      </w:r>
      <w:r w:rsidR="0050785D" w:rsidRPr="007C3705">
        <w:rPr>
          <w:sz w:val="24"/>
        </w:rPr>
        <w:fldChar w:fldCharType="separate"/>
      </w:r>
      <w:r w:rsidR="00DC5898" w:rsidRPr="007C3705">
        <w:rPr>
          <w:noProof/>
          <w:sz w:val="24"/>
        </w:rPr>
        <w:t>(Ministry of Environment and Forest 2006)</w:t>
      </w:r>
      <w:r w:rsidR="0050785D" w:rsidRPr="007C3705">
        <w:rPr>
          <w:sz w:val="24"/>
        </w:rPr>
        <w:fldChar w:fldCharType="end"/>
      </w:r>
      <w:r w:rsidRPr="007C3705">
        <w:rPr>
          <w:rFonts w:ascii="Calibri" w:hAnsi="Calibri"/>
          <w:sz w:val="24"/>
        </w:rPr>
        <w:t>.</w:t>
      </w:r>
    </w:p>
    <w:p w14:paraId="1F6B2BC8" w14:textId="77777777" w:rsidR="003A5F4F" w:rsidRPr="00FD64FB" w:rsidRDefault="003A5F4F" w:rsidP="00FD64FB">
      <w:pPr>
        <w:pStyle w:val="ListParagraph"/>
        <w:numPr>
          <w:ilvl w:val="2"/>
          <w:numId w:val="18"/>
        </w:numPr>
        <w:spacing w:before="240" w:line="360" w:lineRule="auto"/>
        <w:jc w:val="both"/>
        <w:rPr>
          <w:rFonts w:cstheme="minorHAnsi"/>
          <w:b/>
          <w:sz w:val="24"/>
          <w:szCs w:val="24"/>
        </w:rPr>
      </w:pPr>
      <w:r w:rsidRPr="00FD64FB">
        <w:rPr>
          <w:rFonts w:cstheme="minorHAnsi"/>
          <w:b/>
          <w:sz w:val="24"/>
          <w:szCs w:val="24"/>
        </w:rPr>
        <w:t>Previous studies</w:t>
      </w:r>
    </w:p>
    <w:p w14:paraId="6D7B528C" w14:textId="77777777" w:rsidR="005657C7" w:rsidRPr="00FD64FB" w:rsidRDefault="00255DA0" w:rsidP="00FD64FB">
      <w:pPr>
        <w:spacing w:before="240" w:line="360" w:lineRule="auto"/>
        <w:jc w:val="both"/>
        <w:rPr>
          <w:rFonts w:cstheme="minorHAnsi"/>
          <w:b/>
          <w:i/>
          <w:sz w:val="24"/>
          <w:szCs w:val="24"/>
        </w:rPr>
      </w:pPr>
      <w:r w:rsidRPr="00FD64FB">
        <w:rPr>
          <w:rFonts w:cstheme="minorHAnsi"/>
          <w:b/>
          <w:i/>
          <w:sz w:val="24"/>
          <w:szCs w:val="24"/>
        </w:rPr>
        <w:t>Sodium in drinkin</w:t>
      </w:r>
      <w:r w:rsidR="00F62E9B" w:rsidRPr="00FD64FB">
        <w:rPr>
          <w:rFonts w:cstheme="minorHAnsi"/>
          <w:b/>
          <w:i/>
          <w:sz w:val="24"/>
          <w:szCs w:val="24"/>
        </w:rPr>
        <w:t>g water and hypertension in non-</w:t>
      </w:r>
      <w:r w:rsidRPr="00FD64FB">
        <w:rPr>
          <w:rFonts w:cstheme="minorHAnsi"/>
          <w:b/>
          <w:i/>
          <w:sz w:val="24"/>
          <w:szCs w:val="24"/>
        </w:rPr>
        <w:t xml:space="preserve">pregnant adults </w:t>
      </w:r>
    </w:p>
    <w:p w14:paraId="2F1AC7B9" w14:textId="77777777" w:rsidR="003A5F4F" w:rsidRPr="00FD64FB" w:rsidRDefault="0030700A" w:rsidP="00FD64FB">
      <w:pPr>
        <w:spacing w:line="360" w:lineRule="auto"/>
        <w:jc w:val="both"/>
        <w:rPr>
          <w:rFonts w:cstheme="minorHAnsi"/>
          <w:sz w:val="24"/>
          <w:szCs w:val="24"/>
        </w:rPr>
      </w:pPr>
      <w:r w:rsidRPr="00FD64FB">
        <w:rPr>
          <w:rFonts w:cstheme="minorHAnsi"/>
          <w:sz w:val="24"/>
          <w:szCs w:val="24"/>
        </w:rPr>
        <w:t>N</w:t>
      </w:r>
      <w:r w:rsidR="003A5F4F" w:rsidRPr="00FD64FB">
        <w:rPr>
          <w:rFonts w:cstheme="minorHAnsi"/>
          <w:sz w:val="24"/>
          <w:szCs w:val="24"/>
        </w:rPr>
        <w:t>o epidemiological studies investigat</w:t>
      </w:r>
      <w:r w:rsidRPr="00FD64FB">
        <w:rPr>
          <w:rFonts w:cstheme="minorHAnsi"/>
          <w:sz w:val="24"/>
          <w:szCs w:val="24"/>
        </w:rPr>
        <w:t>ing</w:t>
      </w:r>
      <w:r w:rsidR="003A5F4F" w:rsidRPr="00FD64FB">
        <w:rPr>
          <w:rFonts w:cstheme="minorHAnsi"/>
          <w:sz w:val="24"/>
          <w:szCs w:val="24"/>
        </w:rPr>
        <w:t xml:space="preserve"> the health impacts of </w:t>
      </w:r>
      <w:r w:rsidR="00816290" w:rsidRPr="00FD64FB">
        <w:rPr>
          <w:rFonts w:cstheme="minorHAnsi"/>
          <w:sz w:val="24"/>
          <w:szCs w:val="24"/>
        </w:rPr>
        <w:t>chronic exposure to high</w:t>
      </w:r>
      <w:r w:rsidR="003A5F4F" w:rsidRPr="00FD64FB">
        <w:rPr>
          <w:rFonts w:cstheme="minorHAnsi"/>
          <w:sz w:val="24"/>
          <w:szCs w:val="24"/>
        </w:rPr>
        <w:t>ly saline</w:t>
      </w:r>
      <w:r w:rsidR="00816290" w:rsidRPr="00FD64FB">
        <w:rPr>
          <w:rFonts w:cstheme="minorHAnsi"/>
          <w:sz w:val="24"/>
          <w:szCs w:val="24"/>
        </w:rPr>
        <w:t xml:space="preserve"> drinking</w:t>
      </w:r>
      <w:r w:rsidR="003A5F4F" w:rsidRPr="00FD64FB">
        <w:rPr>
          <w:rFonts w:cstheme="minorHAnsi"/>
          <w:sz w:val="24"/>
          <w:szCs w:val="24"/>
        </w:rPr>
        <w:t xml:space="preserve"> water</w:t>
      </w:r>
      <w:r w:rsidRPr="00FD64FB">
        <w:rPr>
          <w:rFonts w:cstheme="minorHAnsi"/>
          <w:sz w:val="24"/>
          <w:szCs w:val="24"/>
        </w:rPr>
        <w:t xml:space="preserve"> in coastal areas were found</w:t>
      </w:r>
      <w:r w:rsidR="003A5F4F" w:rsidRPr="00FD64FB">
        <w:rPr>
          <w:rFonts w:cstheme="minorHAnsi"/>
          <w:sz w:val="24"/>
          <w:szCs w:val="24"/>
        </w:rPr>
        <w:t>. Given the large number of people exposed to high salinity in water in the coastal areas of Bangladesh (</w:t>
      </w:r>
      <w:r w:rsidR="00E832FF" w:rsidRPr="00FD64FB">
        <w:rPr>
          <w:rFonts w:cstheme="minorHAnsi"/>
          <w:sz w:val="24"/>
          <w:szCs w:val="24"/>
        </w:rPr>
        <w:t xml:space="preserve">approximately </w:t>
      </w:r>
      <w:r w:rsidR="003A5F4F" w:rsidRPr="00FD64FB">
        <w:rPr>
          <w:rFonts w:cstheme="minorHAnsi"/>
          <w:sz w:val="24"/>
          <w:szCs w:val="24"/>
        </w:rPr>
        <w:t xml:space="preserve">20 million people), the population effect is likely to be considerable. Worldwide, about 40% of the world’s population lives within 100 km of the coastline, and 3 billion people live within 200 km of the coastline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&lt;Refman&gt;&lt;Cite&gt;&lt;Author&gt;Population Reference Bureau&lt;/Author&gt;&lt;Year&gt;2012&lt;/Year&gt;&lt;RecNum&gt;184&lt;/RecNum&gt;&lt;IDText&gt;Population Reference Bureau&lt;/IDText&gt;&lt;MDL Ref_Type="Online Source"&gt;&lt;Ref_Type&gt;Online Source&lt;/Ref_Type&gt;&lt;Ref_ID&gt;184&lt;/Ref_ID&gt;&lt;Title_Primary&gt;Population Reference Bureau&lt;/Title_Primary&gt;&lt;Authors_Primary&gt;Population Reference Bureau&lt;/Authors_Primary&gt;&lt;Date_Primary&gt;2012&lt;/Date_Primary&gt;&lt;Reprint&gt;Not in File&lt;/Reprint&gt;&lt;Web_URL&gt;&lt;u&gt;http://www.prb.org/Publications/PolicyBriefs/RippleEffectsPopulationandCoastalRegions.aspx&lt;/u&gt;&lt;/Web_URL&gt;&lt;ZZ_WorkformID&gt;31&lt;/ZZ_WorkformID&gt;&lt;/MDL&gt;&lt;/Cite&gt;&lt;/Refman&gt;</w:instrText>
      </w:r>
      <w:r w:rsidR="0050785D" w:rsidRPr="00FD64FB">
        <w:rPr>
          <w:rFonts w:cstheme="minorHAnsi"/>
          <w:sz w:val="24"/>
          <w:szCs w:val="24"/>
        </w:rPr>
        <w:fldChar w:fldCharType="separate"/>
      </w:r>
      <w:r w:rsidR="00913E59" w:rsidRPr="00FD64FB">
        <w:rPr>
          <w:rFonts w:cstheme="minorHAnsi"/>
          <w:noProof/>
          <w:sz w:val="24"/>
          <w:szCs w:val="24"/>
        </w:rPr>
        <w:t>(Population Reference Bureau 2012)</w:t>
      </w:r>
      <w:r w:rsidR="0050785D" w:rsidRPr="00FD64FB">
        <w:rPr>
          <w:rFonts w:cstheme="minorHAnsi"/>
          <w:sz w:val="24"/>
          <w:szCs w:val="24"/>
        </w:rPr>
        <w:fldChar w:fldCharType="end"/>
      </w:r>
      <w:r w:rsidR="003A5F4F" w:rsidRPr="00FD64FB">
        <w:rPr>
          <w:rFonts w:cstheme="minorHAnsi"/>
          <w:sz w:val="24"/>
          <w:szCs w:val="24"/>
        </w:rPr>
        <w:t xml:space="preserve">. With the projections of future sea-level rise and climate change and the world’s coastal population being the most vulnerable, it is becoming increasingly urgent to investigate the public health impact of high water salinity. </w:t>
      </w:r>
      <w:r w:rsidR="00E832FF" w:rsidRPr="00FD64FB">
        <w:rPr>
          <w:rFonts w:cstheme="minorHAnsi"/>
          <w:sz w:val="24"/>
          <w:szCs w:val="24"/>
        </w:rPr>
        <w:t>T</w:t>
      </w:r>
      <w:r w:rsidR="00DE6CC2" w:rsidRPr="00FD64FB">
        <w:rPr>
          <w:rFonts w:cstheme="minorHAnsi"/>
          <w:sz w:val="24"/>
          <w:szCs w:val="24"/>
        </w:rPr>
        <w:t xml:space="preserve">he WHO </w:t>
      </w:r>
      <w:r w:rsidR="00E832FF" w:rsidRPr="00FD64FB">
        <w:rPr>
          <w:rFonts w:cstheme="minorHAnsi"/>
          <w:sz w:val="24"/>
          <w:szCs w:val="24"/>
        </w:rPr>
        <w:t xml:space="preserve">has </w:t>
      </w:r>
      <w:r w:rsidR="00DE6CC2" w:rsidRPr="00FD64FB">
        <w:rPr>
          <w:rFonts w:cstheme="minorHAnsi"/>
          <w:sz w:val="24"/>
          <w:szCs w:val="24"/>
        </w:rPr>
        <w:t>recognised</w:t>
      </w:r>
      <w:r w:rsidR="00E832FF" w:rsidRPr="00FD64FB">
        <w:rPr>
          <w:rFonts w:cstheme="minorHAnsi"/>
          <w:sz w:val="24"/>
          <w:szCs w:val="24"/>
        </w:rPr>
        <w:t xml:space="preserve"> the </w:t>
      </w:r>
      <w:r w:rsidR="00DE6CC2" w:rsidRPr="00FD64FB">
        <w:rPr>
          <w:rFonts w:cstheme="minorHAnsi"/>
          <w:sz w:val="24"/>
          <w:szCs w:val="24"/>
        </w:rPr>
        <w:t xml:space="preserve">health impacts of long-term consumption of highly saline waters as a priority for investigation under its public health initiatives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&lt;Refman&gt;&lt;Cite&gt;&lt;Author&gt;WHO&lt;/Author&gt;&lt;Year&gt;2003&lt;/Year&gt;&lt;RecNum&gt;35&lt;/RecNum&gt;&lt;IDText&gt;Public Health Initiatives: Health Impact of Highly Saline Waters. Geneva: World Health Organization.&lt;/IDText&gt;&lt;MDL Ref_Type="Report"&gt;&lt;Ref_Type&gt;Report&lt;/Ref_Type&gt;&lt;Ref_ID&gt;35&lt;/Ref_ID&gt;&lt;Title_Primary&gt;Public Health Initiatives: Health Impact of Highly Saline Waters. Geneva: World Health Organization.&lt;/Title_Primary&gt;&lt;Authors_Primary&gt;WHO&lt;/Authors_Primary&gt;&lt;Date_Primary&gt;2003&lt;/Date_Primary&gt;&lt;Reprint&gt;Not in File&lt;/Reprint&gt;&lt;ZZ_WorkformID&gt;24&lt;/ZZ_WorkformID&gt;&lt;/MDL&gt;&lt;/Cite&gt;&lt;/Refman&gt;</w:instrText>
      </w:r>
      <w:r w:rsidR="0050785D" w:rsidRPr="00FD64FB">
        <w:rPr>
          <w:rFonts w:cstheme="minorHAnsi"/>
          <w:sz w:val="24"/>
          <w:szCs w:val="24"/>
        </w:rPr>
        <w:fldChar w:fldCharType="separate"/>
      </w:r>
      <w:r w:rsidR="00DE6CC2" w:rsidRPr="00FD64FB">
        <w:rPr>
          <w:rFonts w:cstheme="minorHAnsi"/>
          <w:noProof/>
          <w:sz w:val="24"/>
          <w:szCs w:val="24"/>
        </w:rPr>
        <w:t>(WHO 2003)</w:t>
      </w:r>
      <w:r w:rsidR="0050785D" w:rsidRPr="00FD64FB">
        <w:rPr>
          <w:rFonts w:cstheme="minorHAnsi"/>
          <w:sz w:val="24"/>
          <w:szCs w:val="24"/>
        </w:rPr>
        <w:fldChar w:fldCharType="end"/>
      </w:r>
      <w:r w:rsidR="00DE6CC2" w:rsidRPr="00FD64FB">
        <w:rPr>
          <w:rFonts w:cstheme="minorHAnsi"/>
          <w:sz w:val="24"/>
          <w:szCs w:val="24"/>
        </w:rPr>
        <w:t>.</w:t>
      </w:r>
      <w:r w:rsidR="00E832FF" w:rsidRPr="00FD64FB">
        <w:rPr>
          <w:rFonts w:cstheme="minorHAnsi"/>
          <w:sz w:val="24"/>
          <w:szCs w:val="24"/>
        </w:rPr>
        <w:t xml:space="preserve"> The government of Bangladesh has also recognised this to be a research priority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&lt;Refman&gt;&lt;Cite&gt;&lt;Author&gt;Ministry of Environment and Forest&lt;/Author&gt;&lt;Year&gt;2006&lt;/Year&gt;&lt;RecNum&gt;13&lt;/RecNum&gt;&lt;IDText&gt;Impact of Sea-Level Rise on Land Use Suitability and Adaptation Options: Coastal Land Zoning in the Southwest&lt;/IDText&gt;&lt;MDL Ref_Type="Report"&gt;&lt;Ref_Type&gt;Report&lt;/Ref_Type&gt;&lt;Ref_ID&gt;13&lt;/Ref_ID&gt;&lt;Title_Primary&gt;Impact of Sea-Level Rise on Land Use Suitability and Adaptation Options: Coastal Land Zoning in the Southwest&lt;/Title_Primary&gt;&lt;Authors_Primary&gt;Ministry of Environment and Forest,Bangladesh&lt;/Authors_Primary&gt;&lt;Date_Primary&gt;2006&lt;/Date_Primary&gt;&lt;Keywords&gt;Bangladesh&lt;/Keywords&gt;&lt;Reprint&gt;Not in File&lt;/Reprint&gt;&lt;ZZ_WorkformID&gt;24&lt;/ZZ_WorkformID&gt;&lt;/MDL&gt;&lt;/Cite&gt;&lt;/Refman&gt;</w:instrText>
      </w:r>
      <w:r w:rsidR="0050785D" w:rsidRPr="00FD64FB">
        <w:rPr>
          <w:rFonts w:cstheme="minorHAnsi"/>
          <w:sz w:val="24"/>
          <w:szCs w:val="24"/>
        </w:rPr>
        <w:fldChar w:fldCharType="separate"/>
      </w:r>
      <w:r w:rsidR="00E832FF" w:rsidRPr="00FD64FB">
        <w:rPr>
          <w:rFonts w:cstheme="minorHAnsi"/>
          <w:noProof/>
          <w:sz w:val="24"/>
          <w:szCs w:val="24"/>
        </w:rPr>
        <w:t>(Ministry of Environment and Forest 2006)</w:t>
      </w:r>
      <w:r w:rsidR="0050785D" w:rsidRPr="00FD64FB">
        <w:rPr>
          <w:rFonts w:cstheme="minorHAnsi"/>
          <w:sz w:val="24"/>
          <w:szCs w:val="24"/>
        </w:rPr>
        <w:fldChar w:fldCharType="end"/>
      </w:r>
      <w:r w:rsidR="00E832FF" w:rsidRPr="00FD64FB">
        <w:rPr>
          <w:rFonts w:cstheme="minorHAnsi"/>
          <w:sz w:val="24"/>
          <w:szCs w:val="24"/>
        </w:rPr>
        <w:t>.</w:t>
      </w:r>
    </w:p>
    <w:p w14:paraId="316CD402" w14:textId="77777777" w:rsidR="003A5F4F" w:rsidRPr="00FD64FB" w:rsidRDefault="003A5F4F" w:rsidP="00FD64FB">
      <w:pPr>
        <w:spacing w:line="360" w:lineRule="auto"/>
        <w:jc w:val="both"/>
        <w:rPr>
          <w:rFonts w:cstheme="minorHAnsi"/>
          <w:noProof/>
          <w:sz w:val="24"/>
          <w:szCs w:val="24"/>
        </w:rPr>
      </w:pPr>
      <w:r w:rsidRPr="00FD64FB">
        <w:rPr>
          <w:rFonts w:cstheme="minorHAnsi"/>
          <w:color w:val="000000"/>
          <w:sz w:val="24"/>
          <w:szCs w:val="24"/>
        </w:rPr>
        <w:t xml:space="preserve">Two prospective studies conducted among high school students in Massachusetts </w:t>
      </w:r>
      <w:r w:rsidR="0050785D" w:rsidRPr="00FD64FB">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&lt;Refman&gt;&lt;Cite&gt;&lt;Author&gt;Calabrese&lt;/Author&gt;&lt;Year&gt;1981&lt;/Year&gt;&lt;RecNum&gt;8&lt;/RecNum&gt;&lt;IDText&gt;The influence of elevated levels of sodium in drinking water on elementary and high school students in Massachusetts&lt;/IDText&gt;&lt;MDL Ref_Type="Journal"&gt;&lt;Ref_Type&gt;Journal&lt;/Ref_Type&gt;&lt;Ref_ID&gt;8&lt;/Ref_ID&gt;&lt;Title_Primary&gt;The influence of elevated levels of sodium in drinking water on elementary and high school students in Massachusetts&lt;/Title_Primary&gt;&lt;Authors_Primary&gt;Calabrese,E.J.&lt;/Authors_Primary&gt;&lt;Authors_Primary&gt;Tuthill,R.W.&lt;/Authors_Primary&gt;&lt;Date_Primary&gt;1981/4&lt;/Date_Primary&gt;&lt;Keywords&gt;Adolescent&lt;/Keywords&gt;&lt;Keywords&gt;adverse effects&lt;/Keywords&gt;&lt;Keywords&gt;Aging&lt;/Keywords&gt;&lt;Keywords&gt;analysis&lt;/Keywords&gt;&lt;Keywords&gt;Blood Pressure&lt;/Keywords&gt;&lt;Keywords&gt;chemically induced&lt;/Keywords&gt;&lt;Keywords&gt;Child&lt;/Keywords&gt;&lt;Keywords&gt;Diet&lt;/Keywords&gt;&lt;Keywords&gt;Humans&lt;/Keywords&gt;&lt;Keywords&gt;Hypertension&lt;/Keywords&gt;&lt;Keywords&gt;Massachusetts&lt;/Keywords&gt;&lt;Keywords&gt;Sex Factors&lt;/Keywords&gt;&lt;Keywords&gt;Sodium&lt;/Keywords&gt;&lt;Keywords&gt;Students&lt;/Keywords&gt;&lt;Keywords&gt;Water Supply&lt;/Keywords&gt;&lt;Reprint&gt;Not in File&lt;/Reprint&gt;&lt;Start_Page&gt;117&lt;/Start_Page&gt;&lt;End_Page&gt;133&lt;/End_Page&gt;&lt;Periodical&gt;Sci.Total Environ.&lt;/Periodical&gt;&lt;Volume&gt;18&lt;/Volume&gt;&lt;Web_URL&gt;PM:7233157&lt;/Web_URL&gt;&lt;ZZ_JournalStdAbbrev&gt;&lt;f name="System"&gt;Sci.Total Environ.&lt;/f&gt;&lt;/ZZ_JournalStdAbbrev&gt;&lt;ZZ_WorkformID&gt;1&lt;/ZZ_WorkformID&gt;&lt;/MDL&gt;&lt;/Cite&gt;&lt;/Refman&gt;</w:instrText>
      </w:r>
      <w:r w:rsidR="0050785D" w:rsidRPr="00FD64FB">
        <w:rPr>
          <w:rFonts w:cstheme="minorHAnsi"/>
          <w:color w:val="000000"/>
          <w:sz w:val="24"/>
          <w:szCs w:val="24"/>
        </w:rPr>
        <w:fldChar w:fldCharType="separate"/>
      </w:r>
      <w:r w:rsidR="00913E59" w:rsidRPr="00FD64FB">
        <w:rPr>
          <w:rFonts w:cstheme="minorHAnsi"/>
          <w:noProof/>
          <w:color w:val="000000"/>
          <w:sz w:val="24"/>
          <w:szCs w:val="24"/>
        </w:rPr>
        <w:t>(Calabrese and Tuthill 1981)</w:t>
      </w:r>
      <w:r w:rsidR="0050785D" w:rsidRPr="00FD64FB">
        <w:rPr>
          <w:rFonts w:cstheme="minorHAnsi"/>
          <w:color w:val="000000"/>
          <w:sz w:val="24"/>
          <w:szCs w:val="24"/>
        </w:rPr>
        <w:fldChar w:fldCharType="end"/>
      </w:r>
      <w:r w:rsidR="00D07588">
        <w:rPr>
          <w:rFonts w:cstheme="minorHAnsi"/>
          <w:color w:val="000000"/>
          <w:sz w:val="24"/>
          <w:szCs w:val="24"/>
        </w:rPr>
        <w:t xml:space="preserve"> </w:t>
      </w:r>
      <w:r w:rsidRPr="00FD64FB">
        <w:rPr>
          <w:rFonts w:cstheme="minorHAnsi"/>
          <w:color w:val="000000"/>
          <w:sz w:val="24"/>
          <w:szCs w:val="24"/>
        </w:rPr>
        <w:t xml:space="preserve">and Chicago </w:t>
      </w:r>
      <w:r w:rsidR="0050785D" w:rsidRPr="00FD64FB">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&lt;Refman&gt;&lt;Cite&gt;&lt;Author&gt;Hallenbeck&lt;/Author&gt;&lt;Year&gt;1981&lt;/Year&gt;&lt;RecNum&gt;24&lt;/RecNum&gt;&lt;IDText&gt;High sodium in drinking water and its effect on blood pressure&lt;/IDText&gt;&lt;MDL Ref_Type="Journal"&gt;&lt;Ref_Type&gt;Journal&lt;/Ref_Type&gt;&lt;Ref_ID&gt;24&lt;/Ref_ID&gt;&lt;Title_Primary&gt;High sodium in drinking water and its effect on blood pressure&lt;/Title_Primary&gt;&lt;Authors_Primary&gt;Hallenbeck,W.H.&lt;/Authors_Primary&gt;&lt;Authors_Primary&gt;Brenniman,G.R.&lt;/Authors_Primary&gt;&lt;Authors_Primary&gt;Anderson,R.J.&lt;/Authors_Primary&gt;&lt;Date_Primary&gt;1981/12&lt;/Date_Primary&gt;&lt;Keywords&gt;Adolescent&lt;/Keywords&gt;&lt;Keywords&gt;analysis&lt;/Keywords&gt;&lt;Keywords&gt;Blood Pressure&lt;/Keywords&gt;&lt;Keywords&gt;drug effects&lt;/Keywords&gt;&lt;Keywords&gt;Epidemiologic Methods&lt;/Keywords&gt;&lt;Keywords&gt;Female&lt;/Keywords&gt;&lt;Keywords&gt;Humans&lt;/Keywords&gt;&lt;Keywords&gt;Illinois&lt;/Keywords&gt;&lt;Keywords&gt;Male&lt;/Keywords&gt;&lt;Keywords&gt;Massachusetts&lt;/Keywords&gt;&lt;Keywords&gt;pharmacology&lt;/Keywords&gt;&lt;Keywords&gt;Sodium&lt;/Keywords&gt;&lt;Keywords&gt;Students&lt;/Keywords&gt;&lt;Keywords&gt;urine&lt;/Keywords&gt;&lt;Keywords&gt;Water Supply&lt;/Keywords&gt;&lt;Reprint&gt;Not in File&lt;/Reprint&gt;&lt;Start_Page&gt;817&lt;/Start_Page&gt;&lt;End_Page&gt;826&lt;/End_Page&gt;&lt;Periodical&gt;Am.J.Epidemiol.&lt;/Periodical&gt;&lt;Volume&gt;114&lt;/Volume&gt;&lt;Issue&gt;6&lt;/Issue&gt;&lt;Web_URL&gt;PM:7315830&lt;/Web_URL&gt;&lt;ZZ_JournalStdAbbrev&gt;&lt;f name="System"&gt;Am.J.Epidemiol.&lt;/f&gt;&lt;/ZZ_JournalStdAbbrev&gt;&lt;ZZ_WorkformID&gt;1&lt;/ZZ_WorkformID&gt;&lt;/MDL&gt;&lt;/Cite&gt;&lt;/Refman&gt;</w:instrText>
      </w:r>
      <w:r w:rsidR="0050785D" w:rsidRPr="00FD64FB">
        <w:rPr>
          <w:rFonts w:cstheme="minorHAnsi"/>
          <w:color w:val="000000"/>
          <w:sz w:val="24"/>
          <w:szCs w:val="24"/>
        </w:rPr>
        <w:fldChar w:fldCharType="separate"/>
      </w:r>
      <w:r w:rsidR="0005587D">
        <w:rPr>
          <w:rFonts w:cstheme="minorHAnsi"/>
          <w:noProof/>
          <w:color w:val="000000"/>
          <w:sz w:val="24"/>
          <w:szCs w:val="24"/>
        </w:rPr>
        <w:t>(Hallenbeck et al. 1981)</w:t>
      </w:r>
      <w:r w:rsidR="0050785D" w:rsidRPr="00FD64FB">
        <w:rPr>
          <w:rFonts w:cstheme="minorHAnsi"/>
          <w:color w:val="000000"/>
          <w:sz w:val="24"/>
          <w:szCs w:val="24"/>
        </w:rPr>
        <w:fldChar w:fldCharType="end"/>
      </w:r>
      <w:r w:rsidR="00D07588">
        <w:rPr>
          <w:rFonts w:cstheme="minorHAnsi"/>
          <w:color w:val="000000"/>
          <w:sz w:val="24"/>
          <w:szCs w:val="24"/>
        </w:rPr>
        <w:t xml:space="preserve"> </w:t>
      </w:r>
      <w:r w:rsidRPr="00FD64FB">
        <w:rPr>
          <w:rFonts w:cstheme="minorHAnsi"/>
          <w:color w:val="000000"/>
          <w:sz w:val="24"/>
          <w:szCs w:val="24"/>
        </w:rPr>
        <w:t xml:space="preserve">indicated that both systolic and diastolic BP were higher in the groups with higher sodium levels compared to low sodium levels in drinking water. A cross sectional study among 700 residents in Arizona showed no difference in the prevalence of BP between those who consumed high- versus low-sodium drinking water </w:t>
      </w:r>
      <w:r w:rsidR="0050785D" w:rsidRPr="00FD64FB">
        <w:rPr>
          <w:rFonts w:cstheme="minorHAnsi"/>
          <w:color w:val="000000"/>
          <w:sz w:val="24"/>
          <w:szCs w:val="24"/>
        </w:rPr>
        <w:fldChar w:fldCharType="begin">
          <w:fldData xml:space="preserve">PFJlZm1hbj48Q2l0ZT48QXV0aG9yPldlbHR5PC9BdXRob3I+PFllYXI+MTk4NjwvWWVhcj48UmVj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PFJlZm1hbj48Q2l0ZT48QXV0aG9yPldlbHR5PC9BdXRob3I+PFllYXI+MTk4NjwvWWVhcj48UmVj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sidRPr="00FD64FB">
        <w:rPr>
          <w:rFonts w:cstheme="minorHAnsi"/>
          <w:color w:val="000000"/>
          <w:sz w:val="24"/>
          <w:szCs w:val="24"/>
        </w:rPr>
      </w:r>
      <w:r w:rsidR="0050785D" w:rsidRPr="00FD64FB">
        <w:rPr>
          <w:rFonts w:cstheme="minorHAnsi"/>
          <w:color w:val="000000"/>
          <w:sz w:val="24"/>
          <w:szCs w:val="24"/>
        </w:rPr>
        <w:fldChar w:fldCharType="separate"/>
      </w:r>
      <w:r w:rsidR="00913E59" w:rsidRPr="00FD64FB">
        <w:rPr>
          <w:rFonts w:cstheme="minorHAnsi"/>
          <w:noProof/>
          <w:color w:val="000000"/>
          <w:sz w:val="24"/>
          <w:szCs w:val="24"/>
        </w:rPr>
        <w:t>(Welty et al. 1986)</w:t>
      </w:r>
      <w:r w:rsidR="0050785D" w:rsidRPr="00FD64FB">
        <w:rPr>
          <w:rFonts w:cstheme="minorHAnsi"/>
          <w:color w:val="000000"/>
          <w:sz w:val="24"/>
          <w:szCs w:val="24"/>
        </w:rPr>
        <w:fldChar w:fldCharType="end"/>
      </w:r>
      <w:r w:rsidRPr="00FD64FB">
        <w:rPr>
          <w:rFonts w:cstheme="minorHAnsi"/>
          <w:noProof/>
          <w:sz w:val="24"/>
          <w:szCs w:val="24"/>
        </w:rPr>
        <w:t xml:space="preserve">. However, the highest water sodium levels studied in the latter was still lower than the mean level reported in the present study.  </w:t>
      </w:r>
    </w:p>
    <w:p w14:paraId="370E155D" w14:textId="77777777" w:rsidR="005657C7" w:rsidRPr="00FD64FB" w:rsidRDefault="00255DA0" w:rsidP="00FD64FB">
      <w:pPr>
        <w:spacing w:before="240" w:line="360" w:lineRule="auto"/>
        <w:jc w:val="both"/>
        <w:rPr>
          <w:rFonts w:cstheme="minorHAnsi"/>
          <w:b/>
          <w:i/>
          <w:sz w:val="24"/>
          <w:szCs w:val="24"/>
        </w:rPr>
      </w:pPr>
      <w:r w:rsidRPr="00FD64FB">
        <w:rPr>
          <w:rFonts w:cstheme="minorHAnsi"/>
          <w:b/>
          <w:i/>
          <w:noProof/>
          <w:sz w:val="24"/>
          <w:szCs w:val="24"/>
        </w:rPr>
        <w:t>Sodium and risk of (pre)eclampsia and gestational hypertension; and</w:t>
      </w:r>
      <w:r w:rsidR="009D5DD8" w:rsidRPr="00FD64FB">
        <w:rPr>
          <w:rFonts w:cstheme="minorHAnsi"/>
          <w:b/>
          <w:i/>
          <w:noProof/>
          <w:sz w:val="24"/>
          <w:szCs w:val="24"/>
        </w:rPr>
        <w:t xml:space="preserve"> blood pressure </w:t>
      </w:r>
      <w:r w:rsidRPr="00FD64FB">
        <w:rPr>
          <w:rFonts w:cstheme="minorHAnsi"/>
          <w:b/>
          <w:i/>
          <w:noProof/>
          <w:sz w:val="24"/>
          <w:szCs w:val="24"/>
        </w:rPr>
        <w:t>in pregnancy</w:t>
      </w:r>
    </w:p>
    <w:p w14:paraId="325652F3" w14:textId="77777777" w:rsidR="003A5F4F" w:rsidRPr="00FD64FB" w:rsidRDefault="0030700A" w:rsidP="00FD64FB">
      <w:pPr>
        <w:spacing w:line="360" w:lineRule="auto"/>
        <w:jc w:val="both"/>
        <w:rPr>
          <w:rFonts w:cstheme="minorHAnsi"/>
          <w:color w:val="000000"/>
          <w:sz w:val="24"/>
          <w:szCs w:val="24"/>
        </w:rPr>
      </w:pPr>
      <w:r w:rsidRPr="00FD64FB">
        <w:rPr>
          <w:rFonts w:cstheme="minorHAnsi"/>
          <w:color w:val="000000"/>
          <w:sz w:val="24"/>
          <w:szCs w:val="24"/>
        </w:rPr>
        <w:t>S</w:t>
      </w:r>
      <w:r w:rsidR="003A5F4F" w:rsidRPr="00FD64FB">
        <w:rPr>
          <w:rFonts w:cstheme="minorHAnsi"/>
          <w:color w:val="000000"/>
          <w:sz w:val="24"/>
          <w:szCs w:val="24"/>
        </w:rPr>
        <w:t>tudies have investigated the involvement of salt in the cause and pathophysiology of (</w:t>
      </w:r>
      <w:proofErr w:type="gramStart"/>
      <w:r w:rsidR="003A5F4F" w:rsidRPr="00FD64FB">
        <w:rPr>
          <w:rFonts w:cstheme="minorHAnsi"/>
          <w:color w:val="000000"/>
          <w:sz w:val="24"/>
          <w:szCs w:val="24"/>
        </w:rPr>
        <w:t>pre)eclampsia</w:t>
      </w:r>
      <w:proofErr w:type="gramEnd"/>
      <w:r w:rsidR="003A5F4F" w:rsidRPr="00FD64FB">
        <w:rPr>
          <w:rFonts w:cstheme="minorHAnsi"/>
          <w:color w:val="000000"/>
          <w:sz w:val="24"/>
          <w:szCs w:val="24"/>
        </w:rPr>
        <w:t xml:space="preserve"> and gestational hypertension mainly focussing on the salt content in food </w:t>
      </w:r>
      <w:r w:rsidR="0050785D" w:rsidRPr="00FD64FB">
        <w:rPr>
          <w:rFonts w:cstheme="minorHAnsi"/>
          <w:color w:val="000000"/>
          <w:sz w:val="24"/>
          <w:szCs w:val="24"/>
        </w:rPr>
        <w:fldChar w:fldCharType="begin">
          <w:fldData xml:space="preserve">PFJlZm1hbj48Q2l0ZT48QXV0aG9yPlJvYmVydHM8L0F1dGhvcj48WWVhcj4yMDAzPC9ZZWFyPjxS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PFJlZm1hbj48Q2l0ZT48QXV0aG9yPlJvYmVydHM8L0F1dGhvcj48WWVhcj4yMDAzPC9ZZWFyPjxS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sidRPr="00FD64FB">
        <w:rPr>
          <w:rFonts w:cstheme="minorHAnsi"/>
          <w:color w:val="000000"/>
          <w:sz w:val="24"/>
          <w:szCs w:val="24"/>
        </w:rPr>
      </w:r>
      <w:r w:rsidR="0050785D" w:rsidRPr="00FD64FB">
        <w:rPr>
          <w:rFonts w:cstheme="minorHAnsi"/>
          <w:color w:val="000000"/>
          <w:sz w:val="24"/>
          <w:szCs w:val="24"/>
        </w:rPr>
        <w:fldChar w:fldCharType="separate"/>
      </w:r>
      <w:r w:rsidR="0005587D">
        <w:rPr>
          <w:rFonts w:cstheme="minorHAnsi"/>
          <w:noProof/>
          <w:color w:val="000000"/>
          <w:sz w:val="24"/>
          <w:szCs w:val="24"/>
        </w:rPr>
        <w:t>(Mistry and Williams 2011; Roberts et al. 2003)</w:t>
      </w:r>
      <w:r w:rsidR="0050785D" w:rsidRPr="00FD64FB">
        <w:rPr>
          <w:rFonts w:cstheme="minorHAnsi"/>
          <w:color w:val="000000"/>
          <w:sz w:val="24"/>
          <w:szCs w:val="24"/>
        </w:rPr>
        <w:fldChar w:fldCharType="end"/>
      </w:r>
      <w:r w:rsidR="003A5F4F" w:rsidRPr="00FD64FB">
        <w:rPr>
          <w:rFonts w:cstheme="minorHAnsi"/>
          <w:color w:val="000000"/>
          <w:sz w:val="24"/>
          <w:szCs w:val="24"/>
        </w:rPr>
        <w:t xml:space="preserve">, but the results have been contradictory. </w:t>
      </w:r>
    </w:p>
    <w:p w14:paraId="34B8F6AA" w14:textId="77777777" w:rsidR="003A5F4F" w:rsidRPr="00FD64FB" w:rsidRDefault="003A5F4F" w:rsidP="00FD64FB">
      <w:pPr>
        <w:spacing w:line="360" w:lineRule="auto"/>
        <w:jc w:val="both"/>
        <w:rPr>
          <w:rFonts w:cstheme="minorHAnsi"/>
          <w:color w:val="000000"/>
          <w:sz w:val="24"/>
          <w:szCs w:val="24"/>
        </w:rPr>
      </w:pPr>
      <w:r w:rsidRPr="00FD64FB">
        <w:rPr>
          <w:rFonts w:cstheme="minorHAnsi"/>
          <w:color w:val="000000"/>
          <w:sz w:val="24"/>
          <w:szCs w:val="24"/>
        </w:rPr>
        <w:t>Lauro</w:t>
      </w:r>
      <w:r w:rsidR="00653D7F">
        <w:rPr>
          <w:rFonts w:cstheme="minorHAnsi"/>
          <w:color w:val="000000"/>
          <w:sz w:val="24"/>
          <w:szCs w:val="24"/>
        </w:rPr>
        <w:t xml:space="preserve"> </w:t>
      </w:r>
      <w:r w:rsidR="00255DA0" w:rsidRPr="00FD64FB">
        <w:rPr>
          <w:rFonts w:cstheme="minorHAnsi"/>
          <w:i/>
          <w:color w:val="000000"/>
          <w:sz w:val="24"/>
          <w:szCs w:val="24"/>
        </w:rPr>
        <w:t>et al</w:t>
      </w:r>
      <w:r w:rsidRPr="00FD64FB">
        <w:rPr>
          <w:rFonts w:cstheme="minorHAnsi"/>
          <w:color w:val="000000"/>
          <w:sz w:val="24"/>
          <w:szCs w:val="24"/>
        </w:rPr>
        <w:t xml:space="preserve"> showed an association of high sodium intake with the onset</w:t>
      </w:r>
      <w:r w:rsidR="00913E59" w:rsidRPr="00FD64FB">
        <w:rPr>
          <w:rFonts w:cstheme="minorHAnsi"/>
          <w:color w:val="000000"/>
          <w:sz w:val="24"/>
          <w:szCs w:val="24"/>
        </w:rPr>
        <w:t xml:space="preserve"> of pre</w:t>
      </w:r>
      <w:r w:rsidR="00466035" w:rsidRPr="00FD64FB">
        <w:rPr>
          <w:rFonts w:cstheme="minorHAnsi"/>
          <w:color w:val="000000"/>
          <w:sz w:val="24"/>
          <w:szCs w:val="24"/>
        </w:rPr>
        <w:t>-</w:t>
      </w:r>
      <w:r w:rsidR="00913E59" w:rsidRPr="00FD64FB">
        <w:rPr>
          <w:rFonts w:cstheme="minorHAnsi"/>
          <w:color w:val="000000"/>
          <w:sz w:val="24"/>
          <w:szCs w:val="24"/>
        </w:rPr>
        <w:t>eclampsia</w:t>
      </w:r>
      <w:r w:rsidR="00653D7F">
        <w:rPr>
          <w:rFonts w:cstheme="minorHAnsi"/>
          <w:color w:val="000000"/>
          <w:sz w:val="24"/>
          <w:szCs w:val="24"/>
        </w:rPr>
        <w:t xml:space="preserve"> </w:t>
      </w:r>
      <w:r w:rsidR="0050785D" w:rsidRPr="00FD64FB">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&lt;Refman&gt;&lt;Cite&gt;&lt;Author&gt;Lauro&lt;/Author&gt;&lt;Year&gt;1997&lt;/Year&gt;&lt;RecNum&gt;270&lt;/RecNum&gt;&lt;IDText&gt;Preeclampsia: correlation between changes in symptomatology and changes in diet&lt;/IDText&gt;&lt;MDL Ref_Type="Journal"&gt;&lt;Ref_Type&gt;Journal&lt;/Ref_Type&gt;&lt;Ref_ID&gt;270&lt;/Ref_ID&gt;&lt;Title_Primary&gt;Preeclampsia: correlation between changes in symptomatology and changes in diet&lt;/Title_Primary&gt;&lt;Authors_Primary&gt;Lauro,V.&lt;/Authors_Primary&gt;&lt;Authors_Primary&gt;Pisani,C.&lt;/Authors_Primary&gt;&lt;Authors_Primary&gt;Zacche,G.&lt;/Authors_Primary&gt;&lt;Date_Primary&gt;1997&lt;/Date_Primary&gt;&lt;Keywords&gt;Adult&lt;/Keywords&gt;&lt;Keywords&gt;adverse effects&lt;/Keywords&gt;&lt;Keywords&gt;analysis&lt;/Keywords&gt;&lt;Keywords&gt;diagnosis&lt;/Keywords&gt;&lt;Keywords&gt;Diet&lt;/Keywords&gt;&lt;Keywords&gt;Eating&lt;/Keywords&gt;&lt;Keywords&gt;etiology&lt;/Keywords&gt;&lt;Keywords&gt;Female&lt;/Keywords&gt;&lt;Keywords&gt;Humans&lt;/Keywords&gt;&lt;Keywords&gt;Infant,Newborn&lt;/Keywords&gt;&lt;Keywords&gt;Lipids&lt;/Keywords&gt;&lt;Keywords&gt;Obstetrics&lt;/Keywords&gt;&lt;Keywords&gt;Pre-Eclampsia&lt;/Keywords&gt;&lt;Keywords&gt;Pregnancy&lt;/Keywords&gt;&lt;Keywords&gt;Pregnancy Outcome&lt;/Keywords&gt;&lt;Keywords&gt;Proteins&lt;/Keywords&gt;&lt;Keywords&gt;Sodium&lt;/Keywords&gt;&lt;Reprint&gt;Not in File&lt;/Reprint&gt;&lt;Start_Page&gt;95&lt;/Start_Page&gt;&lt;End_Page&gt;98&lt;/End_Page&gt;&lt;Periodical&gt;Acta Biomed.Ateneo.Parmense.&lt;/Periodical&gt;&lt;Volume&gt;68 Suppl 1&lt;/Volume&gt;&lt;Address&gt;Department of Gynaecology and Obstetrics, Oglio Po Hospital, Casalmaggiore, Cremona, Italy&lt;/Address&gt;&lt;Web_URL&gt;PM:10021724&lt;/Web_URL&gt;&lt;ZZ_JournalStdAbbrev&gt;&lt;f name="System"&gt;Acta Biomed.Ateneo.Parmense.&lt;/f&gt;&lt;/ZZ_JournalStdAbbrev&gt;&lt;ZZ_WorkformID&gt;1&lt;/ZZ_WorkformID&gt;&lt;/MDL&gt;&lt;/Cite&gt;&lt;/Refman&gt;</w:instrText>
      </w:r>
      <w:r w:rsidR="0050785D" w:rsidRPr="00FD64FB">
        <w:rPr>
          <w:rFonts w:cstheme="minorHAnsi"/>
          <w:color w:val="000000"/>
          <w:sz w:val="24"/>
          <w:szCs w:val="24"/>
        </w:rPr>
        <w:fldChar w:fldCharType="separate"/>
      </w:r>
      <w:r w:rsidR="0005587D">
        <w:rPr>
          <w:rFonts w:cstheme="minorHAnsi"/>
          <w:noProof/>
          <w:color w:val="000000"/>
          <w:sz w:val="24"/>
          <w:szCs w:val="24"/>
        </w:rPr>
        <w:t>(Lauro et al. 1997)</w:t>
      </w:r>
      <w:r w:rsidR="0050785D" w:rsidRPr="00FD64FB">
        <w:rPr>
          <w:rFonts w:cstheme="minorHAnsi"/>
          <w:color w:val="000000"/>
          <w:sz w:val="24"/>
          <w:szCs w:val="24"/>
        </w:rPr>
        <w:fldChar w:fldCharType="end"/>
      </w:r>
      <w:r w:rsidRPr="00FD64FB">
        <w:rPr>
          <w:rFonts w:cstheme="minorHAnsi"/>
          <w:color w:val="000000"/>
          <w:sz w:val="24"/>
          <w:szCs w:val="24"/>
        </w:rPr>
        <w:t xml:space="preserve">. </w:t>
      </w:r>
      <w:r w:rsidR="0030700A" w:rsidRPr="00FD64FB">
        <w:rPr>
          <w:rFonts w:cstheme="minorHAnsi"/>
          <w:color w:val="000000"/>
          <w:sz w:val="24"/>
          <w:szCs w:val="24"/>
        </w:rPr>
        <w:t>Reduction in the amount of sodium during the early stage</w:t>
      </w:r>
      <w:r w:rsidR="00816290" w:rsidRPr="00FD64FB">
        <w:rPr>
          <w:rFonts w:cstheme="minorHAnsi"/>
          <w:color w:val="000000"/>
          <w:sz w:val="24"/>
          <w:szCs w:val="24"/>
        </w:rPr>
        <w:t>s</w:t>
      </w:r>
      <w:r w:rsidR="0030700A" w:rsidRPr="00FD64FB">
        <w:rPr>
          <w:rFonts w:cstheme="minorHAnsi"/>
          <w:color w:val="000000"/>
          <w:sz w:val="24"/>
          <w:szCs w:val="24"/>
        </w:rPr>
        <w:t xml:space="preserve"> of pregnancy favoured the disappearance of the clinical signs of the disease, but the results were based on very few cases. </w:t>
      </w:r>
      <w:r w:rsidR="009A780C" w:rsidRPr="00FD64FB">
        <w:rPr>
          <w:rFonts w:cstheme="minorHAnsi"/>
          <w:color w:val="000000"/>
          <w:sz w:val="24"/>
          <w:szCs w:val="24"/>
        </w:rPr>
        <w:t xml:space="preserve">More information on the study could not be found. </w:t>
      </w:r>
      <w:r w:rsidR="0030700A" w:rsidRPr="00FD64FB">
        <w:rPr>
          <w:rFonts w:cstheme="minorHAnsi"/>
          <w:sz w:val="24"/>
          <w:szCs w:val="24"/>
        </w:rPr>
        <w:t>Dietary salt loading (5 g/day) caused marked sodium retention and worsening of symptoms in moderately severe pre</w:t>
      </w:r>
      <w:r w:rsidR="006C4F07">
        <w:rPr>
          <w:rFonts w:cstheme="minorHAnsi"/>
          <w:sz w:val="24"/>
          <w:szCs w:val="24"/>
        </w:rPr>
        <w:t>-</w:t>
      </w:r>
      <w:r w:rsidR="0030700A" w:rsidRPr="00FD64FB">
        <w:rPr>
          <w:rFonts w:cstheme="minorHAnsi"/>
          <w:sz w:val="24"/>
          <w:szCs w:val="24"/>
        </w:rPr>
        <w:t>eclamptic women in another study</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&lt;Refman&gt;&lt;Cite&gt;&lt;Author&gt;Zuspan FP&lt;/Author&gt;&lt;Year&gt;1961&lt;/Year&gt;&lt;RecNum&gt;293&lt;/RecNum&gt;&lt;IDText&gt;Variable salt-loading during pregnancy with pre-eclampsia&lt;/IDText&gt;&lt;MDL Ref_Type="Journal"&gt;&lt;Ref_Type&gt;Journal&lt;/Ref_Type&gt;&lt;Ref_ID&gt;293&lt;/Ref_ID&gt;&lt;Title_Primary&gt;Variable salt-loading during pregnancy with pre-eclampsia&lt;/Title_Primary&gt;&lt;Authors_Primary&gt;Zuspan FP&lt;/Authors_Primary&gt;&lt;Authors_Primary&gt;Bell JP&lt;/Authors_Primary&gt;&lt;Date_Primary&gt;1961&lt;/Date_Primary&gt;&lt;Keywords&gt;Pregnancy&lt;/Keywords&gt;&lt;Keywords&gt;Pre-Eclampsia&lt;/Keywords&gt;&lt;Reprint&gt;Not in File&lt;/Reprint&gt;&lt;Start_Page&gt;530&lt;/Start_Page&gt;&lt;End_Page&gt;534&lt;/End_Page&gt;&lt;Periodical&gt;Obstet Gynecol&lt;/Periodical&gt;&lt;Volume&gt;18&lt;/Volume&gt;&lt;ZZ_JournalStdAbbrev&gt;&lt;f name="System"&gt;Obstet Gynecol&lt;/f&gt;&lt;/ZZ_JournalStdAbbrev&gt;&lt;ZZ_WorkformID&gt;1&lt;/ZZ_WorkformID&gt;&lt;/MDL&gt;&lt;/Cite&gt;&lt;/Refman&gt;</w:instrText>
      </w:r>
      <w:r w:rsidR="0050785D" w:rsidRPr="00FD64FB">
        <w:rPr>
          <w:rFonts w:cstheme="minorHAnsi"/>
          <w:sz w:val="24"/>
          <w:szCs w:val="24"/>
        </w:rPr>
        <w:fldChar w:fldCharType="separate"/>
      </w:r>
      <w:r w:rsidR="00816290" w:rsidRPr="00FD64FB">
        <w:rPr>
          <w:rFonts w:cstheme="minorHAnsi"/>
          <w:noProof/>
          <w:sz w:val="24"/>
          <w:szCs w:val="24"/>
        </w:rPr>
        <w:t>(Zuspan FP and Bell JP 1961)</w:t>
      </w:r>
      <w:r w:rsidR="0050785D" w:rsidRPr="00FD64FB">
        <w:rPr>
          <w:rFonts w:cstheme="minorHAnsi"/>
          <w:sz w:val="24"/>
          <w:szCs w:val="24"/>
        </w:rPr>
        <w:fldChar w:fldCharType="end"/>
      </w:r>
      <w:r w:rsidR="0030700A" w:rsidRPr="00FD64FB">
        <w:rPr>
          <w:rFonts w:cstheme="minorHAnsi"/>
          <w:sz w:val="24"/>
          <w:szCs w:val="24"/>
        </w:rPr>
        <w:t xml:space="preserve">. </w:t>
      </w:r>
      <w:r w:rsidRPr="00FD64FB">
        <w:rPr>
          <w:rFonts w:cstheme="minorHAnsi"/>
          <w:color w:val="000000"/>
          <w:sz w:val="24"/>
          <w:szCs w:val="24"/>
        </w:rPr>
        <w:t xml:space="preserve">Recently, a </w:t>
      </w:r>
      <w:r w:rsidR="006C4F07" w:rsidRPr="00FD64FB">
        <w:rPr>
          <w:rFonts w:cstheme="minorHAnsi"/>
          <w:color w:val="000000"/>
          <w:sz w:val="24"/>
          <w:szCs w:val="24"/>
        </w:rPr>
        <w:t>multicentre</w:t>
      </w:r>
      <w:r w:rsidRPr="00FD64FB">
        <w:rPr>
          <w:rFonts w:cstheme="minorHAnsi"/>
          <w:color w:val="000000"/>
          <w:sz w:val="24"/>
          <w:szCs w:val="24"/>
        </w:rPr>
        <w:t xml:space="preserve"> case-control study in Colombia found that women with a dietary sodium intake of &gt;2200 mg had an increased risk of pre</w:t>
      </w:r>
      <w:r w:rsidR="00466035" w:rsidRPr="00FD64FB">
        <w:rPr>
          <w:rFonts w:cstheme="minorHAnsi"/>
          <w:color w:val="000000"/>
          <w:sz w:val="24"/>
          <w:szCs w:val="24"/>
        </w:rPr>
        <w:t>-</w:t>
      </w:r>
      <w:r w:rsidRPr="00FD64FB">
        <w:rPr>
          <w:rFonts w:cstheme="minorHAnsi"/>
          <w:color w:val="000000"/>
          <w:sz w:val="24"/>
          <w:szCs w:val="24"/>
        </w:rPr>
        <w:t xml:space="preserve">eclampsia (OR: 3.18, 95% 1.19 – 8.48) </w:t>
      </w:r>
      <w:r w:rsidR="0050785D" w:rsidRPr="00FD64FB">
        <w:rPr>
          <w:rFonts w:cstheme="minorHAnsi"/>
          <w:color w:val="000000"/>
          <w:sz w:val="24"/>
          <w:szCs w:val="24"/>
        </w:rPr>
        <w:fldChar w:fldCharType="begin">
          <w:fldData xml:space="preserve">PFJlZm1hbj48Q2l0ZT48QXV0aG9yPlJleWVzPC9BdXRob3I+PFllYXI+MjAxMjwvWWVhcj48UmVj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PFJlZm1hbj48Q2l0ZT48QXV0aG9yPlJleWVzPC9BdXRob3I+PFllYXI+MjAxMjwvWWVhcj48UmVj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sidRPr="00FD64FB">
        <w:rPr>
          <w:rFonts w:cstheme="minorHAnsi"/>
          <w:color w:val="000000"/>
          <w:sz w:val="24"/>
          <w:szCs w:val="24"/>
        </w:rPr>
      </w:r>
      <w:r w:rsidR="0050785D" w:rsidRPr="00FD64FB">
        <w:rPr>
          <w:rFonts w:cstheme="minorHAnsi"/>
          <w:color w:val="000000"/>
          <w:sz w:val="24"/>
          <w:szCs w:val="24"/>
        </w:rPr>
        <w:fldChar w:fldCharType="separate"/>
      </w:r>
      <w:r w:rsidR="00913E59" w:rsidRPr="00FD64FB">
        <w:rPr>
          <w:rFonts w:cstheme="minorHAnsi"/>
          <w:noProof/>
          <w:color w:val="000000"/>
          <w:sz w:val="24"/>
          <w:szCs w:val="24"/>
        </w:rPr>
        <w:t>(Reyes et al. 2012)</w:t>
      </w:r>
      <w:r w:rsidR="0050785D" w:rsidRPr="00FD64FB">
        <w:rPr>
          <w:rFonts w:cstheme="minorHAnsi"/>
          <w:color w:val="000000"/>
          <w:sz w:val="24"/>
          <w:szCs w:val="24"/>
        </w:rPr>
        <w:fldChar w:fldCharType="end"/>
      </w:r>
      <w:r w:rsidRPr="00FD64FB">
        <w:rPr>
          <w:rFonts w:cstheme="minorHAnsi"/>
          <w:color w:val="000000"/>
          <w:sz w:val="24"/>
          <w:szCs w:val="24"/>
        </w:rPr>
        <w:t>. In Cairo, Egypt, a case-control study showed that a salty diet was associated with a higher risk of pre</w:t>
      </w:r>
      <w:r w:rsidR="00466035" w:rsidRPr="00FD64FB">
        <w:rPr>
          <w:rFonts w:cstheme="minorHAnsi"/>
          <w:color w:val="000000"/>
          <w:sz w:val="24"/>
          <w:szCs w:val="24"/>
        </w:rPr>
        <w:t>-</w:t>
      </w:r>
      <w:r w:rsidRPr="00FD64FB">
        <w:rPr>
          <w:rFonts w:cstheme="minorHAnsi"/>
          <w:color w:val="000000"/>
          <w:sz w:val="24"/>
          <w:szCs w:val="24"/>
        </w:rPr>
        <w:t xml:space="preserve">eclampsia (OR: 1.99, 95% CI: 1.02 – 3.91), but it was not clear how the exposure was measured </w:t>
      </w:r>
      <w:r w:rsidR="0050785D" w:rsidRPr="00FD64FB">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&lt;Refman&gt;&lt;Cite&gt;&lt;Author&gt;El-Moselhy EA&lt;/Author&gt;&lt;Year&gt;2011&lt;/Year&gt;&lt;RecNum&gt;175&lt;/RecNum&gt;&lt;IDText&gt;Risk Factors and Impacts of Pre-Eclampsia: An Epidemiological Study among Pregnant Mothers in Cairo, Egypt.&lt;/IDText&gt;&lt;MDL Ref_Type="Journal"&gt;&lt;Ref_Type&gt;Journal&lt;/Ref_Type&gt;&lt;Ref_ID&gt;175&lt;/Ref_ID&gt;&lt;Title_Primary&gt;Risk Factors and Impacts of Pre-Eclampsia: An Epidemiological Study among Pregnant Mothers in Cairo, Egypt.&lt;/Title_Primary&gt;&lt;Authors_Primary&gt;El-Moselhy EA&lt;/Authors_Primary&gt;&lt;Authors_Primary&gt;Khalifa HO&lt;/Authors_Primary&gt;&lt;Authors_Primary&gt;Amer SM&lt;/Authors_Primary&gt;&lt;Authors_Primary&gt;Mohammad KI&lt;/Authors_Primary&gt;&lt;Authors_Primary&gt;El-Aal HMA&lt;/Authors_Primary&gt;&lt;Date_Primary&gt;2011&lt;/Date_Primary&gt;&lt;Keywords&gt;Risk&lt;/Keywords&gt;&lt;Keywords&gt;Risk Factors&lt;/Keywords&gt;&lt;Keywords&gt;Pre-Eclampsia&lt;/Keywords&gt;&lt;Reprint&gt;Not in File&lt;/Reprint&gt;&lt;Periodical&gt;Journal of American Science&lt;/Periodical&gt;&lt;Volume&gt;7&lt;/Volume&gt;&lt;Issue&gt;5&lt;/Issue&gt;&lt;ZZ_JournalFull&gt;&lt;f name="System"&gt;Journal of American Science&lt;/f&gt;&lt;/ZZ_JournalFull&gt;&lt;ZZ_WorkformID&gt;1&lt;/ZZ_WorkformID&gt;&lt;/MDL&gt;&lt;/Cite&gt;&lt;/Refman&gt;</w:instrText>
      </w:r>
      <w:r w:rsidR="0050785D" w:rsidRPr="00FD64FB">
        <w:rPr>
          <w:rFonts w:cstheme="minorHAnsi"/>
          <w:color w:val="000000"/>
          <w:sz w:val="24"/>
          <w:szCs w:val="24"/>
        </w:rPr>
        <w:fldChar w:fldCharType="separate"/>
      </w:r>
      <w:r w:rsidR="00913E59" w:rsidRPr="00FD64FB">
        <w:rPr>
          <w:rFonts w:cstheme="minorHAnsi"/>
          <w:noProof/>
          <w:color w:val="000000"/>
          <w:sz w:val="24"/>
          <w:szCs w:val="24"/>
        </w:rPr>
        <w:t>(El-Moselhy EA et al. 2011)</w:t>
      </w:r>
      <w:r w:rsidR="0050785D" w:rsidRPr="00FD64FB">
        <w:rPr>
          <w:rFonts w:cstheme="minorHAnsi"/>
          <w:color w:val="000000"/>
          <w:sz w:val="24"/>
          <w:szCs w:val="24"/>
        </w:rPr>
        <w:fldChar w:fldCharType="end"/>
      </w:r>
      <w:r w:rsidRPr="00FD64FB">
        <w:rPr>
          <w:rFonts w:cstheme="minorHAnsi"/>
          <w:color w:val="000000"/>
          <w:sz w:val="24"/>
          <w:szCs w:val="24"/>
        </w:rPr>
        <w:t xml:space="preserve">. </w:t>
      </w:r>
    </w:p>
    <w:p w14:paraId="36DBAF0D" w14:textId="77777777" w:rsidR="003A5F4F" w:rsidRPr="00FD64FB" w:rsidRDefault="003A5F4F" w:rsidP="00FD64FB">
      <w:pPr>
        <w:spacing w:line="360" w:lineRule="auto"/>
        <w:jc w:val="both"/>
        <w:rPr>
          <w:rFonts w:cstheme="minorHAnsi"/>
          <w:color w:val="000000"/>
          <w:sz w:val="24"/>
          <w:szCs w:val="24"/>
        </w:rPr>
      </w:pPr>
      <w:r w:rsidRPr="00FD64FB">
        <w:rPr>
          <w:rFonts w:cstheme="minorHAnsi"/>
          <w:color w:val="000000"/>
          <w:sz w:val="24"/>
          <w:szCs w:val="24"/>
        </w:rPr>
        <w:t xml:space="preserve">A Cochrane systematic review assessing the effects of ‘altered dietary salt’ during pregnancy provides insufficient evidence to conclude that salt restriction is beneficial to high-risk women </w:t>
      </w:r>
      <w:r w:rsidR="0050785D" w:rsidRPr="00FD64FB">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&lt;Refman&gt;&lt;Cite&gt;&lt;Author&gt;Duley&lt;/Author&gt;&lt;Year&gt;2005&lt;/Year&gt;&lt;RecNum&gt;10&lt;/RecNum&gt;&lt;IDText&gt;Altered dietary salt for preventing pre-eclampsia, and its complications&lt;/IDText&gt;&lt;MDL Ref_Type="Journal"&gt;&lt;Ref_Type&gt;Journal&lt;/Ref_Type&gt;&lt;Ref_ID&gt;10&lt;/Ref_ID&gt;&lt;Title_Primary&gt;Altered dietary salt for preventing pre-eclampsia, and its complications&lt;/Title_Primary&gt;&lt;Authors_Primary&gt;Duley,L.&lt;/Authors_Primary&gt;&lt;Authors_Primary&gt;Henderson-Smart,D.&lt;/Authors_Primary&gt;&lt;Authors_Primary&gt;Meher,S.&lt;/Authors_Primary&gt;&lt;Date_Primary&gt;2005&lt;/Date_Primary&gt;&lt;Keywords&gt;administration &amp;amp; dosage&lt;/Keywords&gt;&lt;Keywords&gt;analysis&lt;/Keywords&gt;&lt;Keywords&gt;complications&lt;/Keywords&gt;&lt;Keywords&gt;Diet&lt;/Keywords&gt;&lt;Keywords&gt;Diet,Sodium-Restricted&lt;/Keywords&gt;&lt;Keywords&gt;Female&lt;/Keywords&gt;&lt;Keywords&gt;Humans&lt;/Keywords&gt;&lt;Keywords&gt;Pre-Eclampsia&lt;/Keywords&gt;&lt;Keywords&gt;Pregnancy&lt;/Keywords&gt;&lt;Keywords&gt;prevention &amp;amp; control&lt;/Keywords&gt;&lt;Keywords&gt;Randomized Controlled Trials as Topic&lt;/Keywords&gt;&lt;Keywords&gt;Sodium&lt;/Keywords&gt;&lt;Keywords&gt;Sodium Chloride&lt;/Keywords&gt;&lt;Keywords&gt;Sodium Chloride,Dietary&lt;/Keywords&gt;&lt;Reprint&gt;Not in File&lt;/Reprint&gt;&lt;Start_Page&gt;CD005548&lt;/Start_Page&gt;&lt;Periodical&gt;Cochrane.Database.Syst.Rev.&lt;/Periodical&gt;&lt;Issue&gt;4&lt;/Issue&gt;&lt;Misc_3&gt;10.1002/14651858.CD005548 [doi]&lt;/Misc_3&gt;&lt;Address&gt;Institute of Health Sciences, Resource Centre for Randomised Trials, Old Road, Headington, Oxford, UK OX3 7LF. lelia.duley@ndm.ox.ac.uk&lt;/Address&gt;&lt;Web_URL&gt;PM:16235411&lt;/Web_URL&gt;&lt;ZZ_JournalStdAbbrev&gt;&lt;f name="System"&gt;Cochrane.Database.Syst.Rev.&lt;/f&gt;&lt;/ZZ_JournalStdAbbrev&gt;&lt;ZZ_WorkformID&gt;1&lt;/ZZ_WorkformID&gt;&lt;/MDL&gt;&lt;/Cite&gt;&lt;/Refman&gt;</w:instrText>
      </w:r>
      <w:r w:rsidR="0050785D" w:rsidRPr="00FD64FB">
        <w:rPr>
          <w:rFonts w:cstheme="minorHAnsi"/>
          <w:color w:val="000000"/>
          <w:sz w:val="24"/>
          <w:szCs w:val="24"/>
        </w:rPr>
        <w:fldChar w:fldCharType="separate"/>
      </w:r>
      <w:r w:rsidR="0005587D">
        <w:rPr>
          <w:rFonts w:cstheme="minorHAnsi"/>
          <w:noProof/>
          <w:color w:val="000000"/>
          <w:sz w:val="24"/>
          <w:szCs w:val="24"/>
        </w:rPr>
        <w:t>(Duley et al. 2005)</w:t>
      </w:r>
      <w:r w:rsidR="0050785D" w:rsidRPr="00FD64FB">
        <w:rPr>
          <w:rFonts w:cstheme="minorHAnsi"/>
          <w:color w:val="000000"/>
          <w:sz w:val="24"/>
          <w:szCs w:val="24"/>
        </w:rPr>
        <w:fldChar w:fldCharType="end"/>
      </w:r>
      <w:r w:rsidRPr="00FD64FB">
        <w:rPr>
          <w:rFonts w:cstheme="minorHAnsi"/>
          <w:color w:val="000000"/>
          <w:sz w:val="24"/>
          <w:szCs w:val="24"/>
        </w:rPr>
        <w:t>. There are several points that must be noted here. Firstly, the review included only two trials involving 603 pregnant women, which is inadequate to provide reliable information about the effects of a low sodium diet. It was not clear at what stage the pregnant women were asked to restrict their salt intake. It is known that by the 20</w:t>
      </w:r>
      <w:r w:rsidRPr="00FD64FB">
        <w:rPr>
          <w:rFonts w:cstheme="minorHAnsi"/>
          <w:color w:val="000000"/>
          <w:sz w:val="24"/>
          <w:szCs w:val="24"/>
          <w:vertAlign w:val="superscript"/>
        </w:rPr>
        <w:t>th</w:t>
      </w:r>
      <w:r w:rsidRPr="00FD64FB">
        <w:rPr>
          <w:rFonts w:cstheme="minorHAnsi"/>
          <w:color w:val="000000"/>
          <w:sz w:val="24"/>
          <w:szCs w:val="24"/>
        </w:rPr>
        <w:t xml:space="preserve"> week of gestation, the defective trophoblastic invasion in the pathophysiology of pre</w:t>
      </w:r>
      <w:r w:rsidR="00466035" w:rsidRPr="00FD64FB">
        <w:rPr>
          <w:rFonts w:cstheme="minorHAnsi"/>
          <w:color w:val="000000"/>
          <w:sz w:val="24"/>
          <w:szCs w:val="24"/>
        </w:rPr>
        <w:t>-</w:t>
      </w:r>
      <w:r w:rsidRPr="00FD64FB">
        <w:rPr>
          <w:rFonts w:cstheme="minorHAnsi"/>
          <w:color w:val="000000"/>
          <w:sz w:val="24"/>
          <w:szCs w:val="24"/>
        </w:rPr>
        <w:t xml:space="preserve">eclampsia is already complete </w:t>
      </w:r>
      <w:r w:rsidR="0050785D" w:rsidRPr="00FD64FB">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&lt;Refman&gt;&lt;Cite&gt;&lt;Author&gt;Roberts&lt;/Author&gt;&lt;Year&gt;2003&lt;/Year&gt;&lt;RecNum&gt;163&lt;/RecNum&gt;&lt;IDText&gt;Nutrient involvement in preeclampsia&lt;/IDText&gt;&lt;MDL Ref_Type="Journal"&gt;&lt;Ref_Type&gt;Journal&lt;/Ref_Type&gt;&lt;Ref_ID&gt;163&lt;/Ref_ID&gt;&lt;Title_Primary&gt;Nutrient involvement in preeclampsia&lt;/Title_Primary&gt;&lt;Authors_Primary&gt;Roberts,J.M.&lt;/Authors_Primary&gt;&lt;Authors_Primary&gt;Balk,J.L.&lt;/Authors_Primary&gt;&lt;Authors_Primary&gt;Bodnar,L.M.&lt;/Authors_Primary&gt;&lt;Authors_Primary&gt;Belizan,J.M.&lt;/Authors_Primary&gt;&lt;Authors_Primary&gt;Bergel,E.&lt;/Authors_Primary&gt;&lt;Authors_Primary&gt;Martinez,A.&lt;/Authors_Primary&gt;&lt;Date_Primary&gt;2003/5&lt;/Date_Primary&gt;&lt;Keywords&gt;blood&lt;/Keywords&gt;&lt;Keywords&gt;Blood Pressure&lt;/Keywords&gt;&lt;Keywords&gt;classification&lt;/Keywords&gt;&lt;Keywords&gt;deficiency&lt;/Keywords&gt;&lt;Keywords&gt;Diet&lt;/Keywords&gt;&lt;Keywords&gt;Energy Metabolism&lt;/Keywords&gt;&lt;Keywords&gt;epidemiology&lt;/Keywords&gt;&lt;Keywords&gt;etiology&lt;/Keywords&gt;&lt;Keywords&gt;Female&lt;/Keywords&gt;&lt;Keywords&gt;Humans&lt;/Keywords&gt;&lt;Keywords&gt;Infant&lt;/Keywords&gt;&lt;Keywords&gt;Infant Mortality&lt;/Keywords&gt;&lt;Keywords&gt;Micronutrients&lt;/Keywords&gt;&lt;Keywords&gt;Morbidity&lt;/Keywords&gt;&lt;Keywords&gt;mortality&lt;/Keywords&gt;&lt;Keywords&gt;Nutritional Physiological Phenomena&lt;/Keywords&gt;&lt;Keywords&gt;Obstetrics&lt;/Keywords&gt;&lt;Keywords&gt;Oxidative Stress&lt;/Keywords&gt;&lt;Keywords&gt;physiopathology&lt;/Keywords&gt;&lt;Keywords&gt;Pre-Eclampsia&lt;/Keywords&gt;&lt;Keywords&gt;Pregnancy&lt;/Keywords&gt;&lt;Keywords&gt;Proteinuria&lt;/Keywords&gt;&lt;Keywords&gt;Questionnaires&lt;/Keywords&gt;&lt;Reprint&gt;Not in File&lt;/Reprint&gt;&lt;Start_Page&gt;1684S&lt;/Start_Page&gt;&lt;End_Page&gt;1692S&lt;/End_Page&gt;&lt;Periodical&gt;J.Nutr&lt;/Periodical&gt;&lt;Volume&gt;133&lt;/Volume&gt;&lt;Issue&gt;5 Suppl 2&lt;/Issue&gt;&lt;Address&gt;Magee-Womens Research Institute and the Department of Obstetrics, Gynecology and Reproductive Sciences, University of Pittsburgh, Pittsburgh, PA 15213, USA. rsijmr@mail.magee.edu&lt;/Address&gt;&lt;Web_URL&gt;PM:12730485&lt;/Web_URL&gt;&lt;ZZ_JournalStdAbbrev&gt;&lt;f name="System"&gt;J.Nutr&lt;/f&gt;&lt;/ZZ_JournalStdAbbrev&gt;&lt;ZZ_WorkformID&gt;1&lt;/ZZ_WorkformID&gt;&lt;/MDL&gt;&lt;/Cite&gt;&lt;/Refman&gt;</w:instrText>
      </w:r>
      <w:r w:rsidR="0050785D" w:rsidRPr="00FD64FB">
        <w:rPr>
          <w:rFonts w:cstheme="minorHAnsi"/>
          <w:color w:val="000000"/>
          <w:sz w:val="24"/>
          <w:szCs w:val="24"/>
        </w:rPr>
        <w:fldChar w:fldCharType="separate"/>
      </w:r>
      <w:r w:rsidR="00913E59" w:rsidRPr="00FD64FB">
        <w:rPr>
          <w:rFonts w:cstheme="minorHAnsi"/>
          <w:noProof/>
          <w:color w:val="000000"/>
          <w:sz w:val="24"/>
          <w:szCs w:val="24"/>
        </w:rPr>
        <w:t>(Roberts et al. 2003)</w:t>
      </w:r>
      <w:r w:rsidR="0050785D" w:rsidRPr="00FD64FB">
        <w:rPr>
          <w:rFonts w:cstheme="minorHAnsi"/>
          <w:color w:val="000000"/>
          <w:sz w:val="24"/>
          <w:szCs w:val="24"/>
        </w:rPr>
        <w:fldChar w:fldCharType="end"/>
      </w:r>
      <w:r w:rsidRPr="00FD64FB">
        <w:rPr>
          <w:rFonts w:cstheme="minorHAnsi"/>
          <w:color w:val="000000"/>
          <w:sz w:val="24"/>
          <w:szCs w:val="24"/>
        </w:rPr>
        <w:t>, and therefore any intervention should either start during the periconcept</w:t>
      </w:r>
      <w:r w:rsidR="00842247" w:rsidRPr="00FD64FB">
        <w:rPr>
          <w:rFonts w:cstheme="minorHAnsi"/>
          <w:color w:val="000000"/>
          <w:sz w:val="24"/>
          <w:szCs w:val="24"/>
        </w:rPr>
        <w:t>ion</w:t>
      </w:r>
      <w:r w:rsidRPr="00FD64FB">
        <w:rPr>
          <w:rFonts w:cstheme="minorHAnsi"/>
          <w:color w:val="000000"/>
          <w:sz w:val="24"/>
          <w:szCs w:val="24"/>
        </w:rPr>
        <w:t xml:space="preserve"> period or from the beginning of the pregnancy if possible. It is also important to note that the present study addresses </w:t>
      </w:r>
      <w:r w:rsidR="00255DA0" w:rsidRPr="00FD64FB">
        <w:rPr>
          <w:rFonts w:cstheme="minorHAnsi"/>
          <w:b/>
          <w:color w:val="000000"/>
          <w:sz w:val="24"/>
          <w:szCs w:val="24"/>
        </w:rPr>
        <w:t>acute environmental conditions</w:t>
      </w:r>
      <w:r w:rsidRPr="00FD64FB">
        <w:rPr>
          <w:rFonts w:cstheme="minorHAnsi"/>
          <w:color w:val="000000"/>
          <w:sz w:val="24"/>
          <w:szCs w:val="24"/>
        </w:rPr>
        <w:t xml:space="preserve"> causing the coastal population to consume sodium from drinking water at much higher levels (2</w:t>
      </w:r>
      <w:r w:rsidR="00AC476C" w:rsidRPr="00FD64FB">
        <w:rPr>
          <w:rFonts w:cstheme="minorHAnsi"/>
          <w:color w:val="000000"/>
          <w:sz w:val="24"/>
          <w:szCs w:val="24"/>
        </w:rPr>
        <w:t>5</w:t>
      </w:r>
      <w:r w:rsidRPr="00FD64FB">
        <w:rPr>
          <w:rFonts w:cstheme="minorHAnsi"/>
          <w:color w:val="000000"/>
          <w:sz w:val="24"/>
          <w:szCs w:val="24"/>
        </w:rPr>
        <w:t xml:space="preserve"> times) than most Western populations where the trials have been conducted </w:t>
      </w:r>
      <w:r w:rsidR="0050785D" w:rsidRPr="00FD64FB">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&lt;Refman&gt;&lt;Cite&gt;&lt;Author&gt;Environmental Protection Agency (EPA)&lt;/Author&gt;&lt;Year&gt;2003&lt;/Year&gt;&lt;RecNum&gt;192&lt;/RecNum&gt;&lt;IDText&gt;Drinking Water Advisory: Consumer Acceptability Advice and Health Effects Analysis on Sodium. U.S. Environmental Protection Agency.&lt;/IDText&gt;&lt;MDL Ref_Type="Report"&gt;&lt;Ref_Type&gt;Report&lt;/Ref_Type&gt;&lt;Ref_ID&gt;192&lt;/Ref_ID&gt;&lt;Title_Primary&gt;Drinking Water Advisory: Consumer Acceptability Advice and Health Effects Analysis on Sodium. U.S. Environmental Protection Agency.&lt;/Title_Primary&gt;&lt;Authors_Primary&gt;Environmental Protection Agency (EPA)&lt;/Authors_Primary&gt;&lt;Date_Primary&gt;2003&lt;/Date_Primary&gt;&lt;Keywords&gt;Drinking Water&lt;/Keywords&gt;&lt;Keywords&gt;analysis&lt;/Keywords&gt;&lt;Keywords&gt;Sodium&lt;/Keywords&gt;&lt;Reprint&gt;Not in File&lt;/Reprint&gt;&lt;ZZ_WorkformID&gt;24&lt;/ZZ_WorkformID&gt;&lt;/MDL&gt;&lt;/Cite&gt;&lt;Cite&gt;&lt;Author&gt;WHO&lt;/Author&gt;&lt;Year&gt;1996&lt;/Year&gt;&lt;RecNum&gt;193&lt;/RecNum&gt;&lt;IDText&gt;Sodium in Drinking-water. Background document for development of the World Health Organization. Guidelines for Drinking-water Quality&lt;/IDText&gt;&lt;MDL Ref_Type="Report"&gt;&lt;Ref_Type&gt;Report&lt;/Ref_Type&gt;&lt;Ref_ID&gt;193&lt;/Ref_ID&gt;&lt;Title_Primary&gt;Sodium in Drinking-water.&lt;b&gt;&lt;/b&gt;Background document for development of the World Health Organization. Guidelines for Drinking-water Quality&lt;/Title_Primary&gt;&lt;Authors_Primary&gt;WHO&lt;/Authors_Primary&gt;&lt;Date_Primary&gt;1996&lt;/Date_Primary&gt;&lt;Keywords&gt;Drinking Water&lt;/Keywords&gt;&lt;Keywords&gt;Sodium&lt;/Keywords&gt;&lt;Keywords&gt;World Health&lt;/Keywords&gt;&lt;Keywords&gt;World Health Organization&lt;/Keywords&gt;&lt;Reprint&gt;Not in File&lt;/Reprint&gt;&lt;ZZ_WorkformID&gt;24&lt;/ZZ_WorkformID&gt;&lt;/MDL&gt;&lt;/Cite&gt;&lt;/Refman&gt;</w:instrText>
      </w:r>
      <w:r w:rsidR="0050785D" w:rsidRPr="00FD64FB">
        <w:rPr>
          <w:rFonts w:cstheme="minorHAnsi"/>
          <w:color w:val="000000"/>
          <w:sz w:val="24"/>
          <w:szCs w:val="24"/>
        </w:rPr>
        <w:fldChar w:fldCharType="separate"/>
      </w:r>
      <w:r w:rsidR="00816290" w:rsidRPr="00FD64FB">
        <w:rPr>
          <w:rFonts w:cstheme="minorHAnsi"/>
          <w:noProof/>
          <w:color w:val="000000"/>
          <w:sz w:val="24"/>
          <w:szCs w:val="24"/>
        </w:rPr>
        <w:t>(Environmental Protection Agency (EPA) 2003; WHO 1996)</w:t>
      </w:r>
      <w:r w:rsidR="0050785D" w:rsidRPr="00FD64FB">
        <w:rPr>
          <w:rFonts w:cstheme="minorHAnsi"/>
          <w:color w:val="000000"/>
          <w:sz w:val="24"/>
          <w:szCs w:val="24"/>
        </w:rPr>
        <w:fldChar w:fldCharType="end"/>
      </w:r>
      <w:r w:rsidRPr="00FD64FB">
        <w:rPr>
          <w:rFonts w:cstheme="minorHAnsi"/>
          <w:color w:val="000000"/>
          <w:sz w:val="24"/>
          <w:szCs w:val="24"/>
        </w:rPr>
        <w:t xml:space="preserve">. Given that the characteristics of women, the antenatal care facilities (access and quality), and exposure levels are very different from developed countries, the impact of intervention </w:t>
      </w:r>
      <w:r w:rsidR="00AA1909" w:rsidRPr="00FD64FB">
        <w:rPr>
          <w:rFonts w:cstheme="minorHAnsi"/>
          <w:color w:val="000000"/>
          <w:sz w:val="24"/>
          <w:szCs w:val="24"/>
        </w:rPr>
        <w:t xml:space="preserve">is likely to </w:t>
      </w:r>
      <w:r w:rsidRPr="00FD64FB">
        <w:rPr>
          <w:rFonts w:cstheme="minorHAnsi"/>
          <w:color w:val="000000"/>
          <w:sz w:val="24"/>
          <w:szCs w:val="24"/>
        </w:rPr>
        <w:t xml:space="preserve">differ greatly from the previous studies. </w:t>
      </w:r>
    </w:p>
    <w:p w14:paraId="24D750A7" w14:textId="77777777" w:rsidR="003A5F4F" w:rsidRPr="00FD64FB" w:rsidRDefault="003A5F4F" w:rsidP="00FD64FB">
      <w:pPr>
        <w:spacing w:line="360" w:lineRule="auto"/>
        <w:jc w:val="both"/>
        <w:rPr>
          <w:rFonts w:cstheme="minorHAnsi"/>
          <w:color w:val="000000"/>
          <w:sz w:val="24"/>
          <w:szCs w:val="24"/>
        </w:rPr>
      </w:pPr>
      <w:r w:rsidRPr="00FD64FB">
        <w:rPr>
          <w:rFonts w:cstheme="minorHAnsi"/>
          <w:color w:val="000000"/>
          <w:sz w:val="24"/>
          <w:szCs w:val="24"/>
        </w:rPr>
        <w:t>Several studies have investigated the sodium-BP associations in pregnancy. Franx</w:t>
      </w:r>
      <w:r w:rsidR="00653D7F">
        <w:rPr>
          <w:rFonts w:cstheme="minorHAnsi"/>
          <w:color w:val="000000"/>
          <w:sz w:val="24"/>
          <w:szCs w:val="24"/>
        </w:rPr>
        <w:t xml:space="preserve"> </w:t>
      </w:r>
      <w:r w:rsidRPr="00FD64FB">
        <w:rPr>
          <w:rFonts w:cstheme="minorHAnsi"/>
          <w:i/>
          <w:color w:val="000000"/>
          <w:sz w:val="24"/>
          <w:szCs w:val="24"/>
        </w:rPr>
        <w:t>et al</w:t>
      </w:r>
      <w:r w:rsidRPr="00FD64FB">
        <w:rPr>
          <w:rFonts w:cstheme="minorHAnsi"/>
          <w:color w:val="000000"/>
          <w:sz w:val="24"/>
          <w:szCs w:val="24"/>
        </w:rPr>
        <w:t xml:space="preserve"> showed no association between urinary sodium excretion and BP between 16 and 38 weeks of gestation, where the measurements were done at 4-weekly intervals</w:t>
      </w:r>
      <w:r w:rsidR="00653D7F">
        <w:rPr>
          <w:rFonts w:cstheme="minorHAnsi"/>
          <w:color w:val="000000"/>
          <w:sz w:val="24"/>
          <w:szCs w:val="24"/>
        </w:rPr>
        <w:t xml:space="preserve"> </w:t>
      </w:r>
      <w:r w:rsidR="0050785D" w:rsidRPr="00FD64FB">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&lt;Refman&gt;&lt;Cite&gt;&lt;Author&gt;Franx&lt;/Author&gt;&lt;Year&gt;1999&lt;/Year&gt;&lt;RecNum&gt;262&lt;/RecNum&gt;&lt;IDText&gt;Sodium-blood pressure interrelationship in pregnancy&lt;/IDText&gt;&lt;MDL Ref_Type="Journal"&gt;&lt;Ref_Type&gt;Journal&lt;/Ref_Type&gt;&lt;Ref_ID&gt;262&lt;/Ref_ID&gt;&lt;Title_Primary&gt;Sodium-blood pressure interrelationship in pregnancy&lt;/Title_Primary&gt;&lt;Authors_Primary&gt;Franx,A.&lt;/Authors_Primary&gt;&lt;Authors_Primary&gt;Steegers,E.A.&lt;/Authors_Primary&gt;&lt;Authors_Primary&gt;de,Boo T.&lt;/Authors_Primary&gt;&lt;Authors_Primary&gt;Thien,T.&lt;/Authors_Primary&gt;&lt;Authors_Primary&gt;Merkus,J.M.&lt;/Authors_Primary&gt;&lt;Date_Primary&gt;1999/3&lt;/Date_Primary&gt;&lt;Keywords&gt;Adult&lt;/Keywords&gt;&lt;Keywords&gt;adverse effects&lt;/Keywords&gt;&lt;Keywords&gt;blood&lt;/Keywords&gt;&lt;Keywords&gt;Blood Pressure&lt;/Keywords&gt;&lt;Keywords&gt;Blood Pressure Monitoring,Ambulatory&lt;/Keywords&gt;&lt;Keywords&gt;Cohort Studies&lt;/Keywords&gt;&lt;Keywords&gt;Creatinine&lt;/Keywords&gt;&lt;Keywords&gt;Diet,Sodium-Restricted&lt;/Keywords&gt;&lt;Keywords&gt;drug effects&lt;/Keywords&gt;&lt;Keywords&gt;etiology&lt;/Keywords&gt;&lt;Keywords&gt;Female&lt;/Keywords&gt;&lt;Keywords&gt;Follow-Up Studies&lt;/Keywords&gt;&lt;Keywords&gt;Gestational Age&lt;/Keywords&gt;&lt;Keywords&gt;Humans&lt;/Keywords&gt;&lt;Keywords&gt;Hypertension&lt;/Keywords&gt;&lt;Keywords&gt;Netherlands&lt;/Keywords&gt;&lt;Keywords&gt;Obstetrics&lt;/Keywords&gt;&lt;Keywords&gt;physiology&lt;/Keywords&gt;&lt;Keywords&gt;Pregnancy&lt;/Keywords&gt;&lt;Keywords&gt;Pregnancy Complications&lt;/Keywords&gt;&lt;Keywords&gt;Pregnancy Outcome&lt;/Keywords&gt;&lt;Keywords&gt;prevention &amp;amp; control&lt;/Keywords&gt;&lt;Keywords&gt;Prospective Studies&lt;/Keywords&gt;&lt;Keywords&gt;Risk Factors&lt;/Keywords&gt;&lt;Keywords&gt;Sodium&lt;/Keywords&gt;&lt;Keywords&gt;Sodium,Dietary&lt;/Keywords&gt;&lt;Keywords&gt;urine&lt;/Keywords&gt;&lt;Reprint&gt;Not in File&lt;/Reprint&gt;&lt;Start_Page&gt;159&lt;/Start_Page&gt;&lt;End_Page&gt;166&lt;/End_Page&gt;&lt;Periodical&gt;J Hum.Hypertens.&lt;/Periodical&gt;&lt;Volume&gt;13&lt;/Volume&gt;&lt;Issue&gt;3&lt;/Issue&gt;&lt;Address&gt;Division of Obstetrics, Neonatology and Gynaecology, University Hospital Utrecht, The Netherlands&lt;/Address&gt;&lt;Web_URL&gt;PM:10204811&lt;/Web_URL&gt;&lt;ZZ_JournalStdAbbrev&gt;&lt;f name="System"&gt;J Hum.Hypertens.&lt;/f&gt;&lt;/ZZ_JournalStdAbbrev&gt;&lt;ZZ_WorkformID&gt;1&lt;/ZZ_WorkformID&gt;&lt;/MDL&gt;&lt;/Cite&gt;&lt;/Refman&gt;</w:instrText>
      </w:r>
      <w:r w:rsidR="0050785D" w:rsidRPr="00FD64FB">
        <w:rPr>
          <w:rFonts w:cstheme="minorHAnsi"/>
          <w:color w:val="000000"/>
          <w:sz w:val="24"/>
          <w:szCs w:val="24"/>
        </w:rPr>
        <w:fldChar w:fldCharType="separate"/>
      </w:r>
      <w:r w:rsidR="00913E59" w:rsidRPr="00FD64FB">
        <w:rPr>
          <w:rFonts w:cstheme="minorHAnsi"/>
          <w:noProof/>
          <w:color w:val="000000"/>
          <w:sz w:val="24"/>
          <w:szCs w:val="24"/>
        </w:rPr>
        <w:t>(Franx et al. 1999)</w:t>
      </w:r>
      <w:r w:rsidR="0050785D" w:rsidRPr="00FD64FB">
        <w:rPr>
          <w:rFonts w:cstheme="minorHAnsi"/>
          <w:color w:val="000000"/>
          <w:sz w:val="24"/>
          <w:szCs w:val="24"/>
        </w:rPr>
        <w:fldChar w:fldCharType="end"/>
      </w:r>
      <w:r w:rsidRPr="00FD64FB">
        <w:rPr>
          <w:rFonts w:cstheme="minorHAnsi"/>
          <w:color w:val="000000"/>
          <w:sz w:val="24"/>
          <w:szCs w:val="24"/>
        </w:rPr>
        <w:t>. The authors however present several limitations. The study was conducted in the Netherlands where the tradition of advising women to restrict their salt intake by obstetrician and midwives is still widespread, and therefore the women’s actual dietary intake may have been reduced during the course of the study. Furthermore, there may have been sodium retention in pregnancy, which could have affected their sodium intake estimations</w:t>
      </w:r>
      <w:r w:rsidR="00AA1909" w:rsidRPr="00FD64FB">
        <w:rPr>
          <w:rFonts w:cstheme="minorHAnsi"/>
          <w:color w:val="000000"/>
          <w:sz w:val="24"/>
          <w:szCs w:val="24"/>
        </w:rPr>
        <w:t xml:space="preserve"> from 24-hr urine</w:t>
      </w:r>
      <w:r w:rsidRPr="00FD64FB">
        <w:rPr>
          <w:rFonts w:cstheme="minorHAnsi"/>
          <w:color w:val="000000"/>
          <w:sz w:val="24"/>
          <w:szCs w:val="24"/>
        </w:rPr>
        <w:t>. As stated above, both in normal pregnancy and in women with (</w:t>
      </w:r>
      <w:proofErr w:type="gramStart"/>
      <w:r w:rsidRPr="00FD64FB">
        <w:rPr>
          <w:rFonts w:cstheme="minorHAnsi"/>
          <w:color w:val="000000"/>
          <w:sz w:val="24"/>
          <w:szCs w:val="24"/>
        </w:rPr>
        <w:t>pre)eclampsia</w:t>
      </w:r>
      <w:proofErr w:type="gramEnd"/>
      <w:r w:rsidRPr="00FD64FB">
        <w:rPr>
          <w:rFonts w:cstheme="minorHAnsi"/>
          <w:color w:val="000000"/>
          <w:sz w:val="24"/>
          <w:szCs w:val="24"/>
        </w:rPr>
        <w:t xml:space="preserve"> and gestational hypertension, the ability to excrete sodium is compromised. In addition, it was not clear whether the women’s compliance to collect complete 24</w:t>
      </w:r>
      <w:r w:rsidR="00E832FF" w:rsidRPr="00FD64FB">
        <w:rPr>
          <w:rFonts w:cstheme="minorHAnsi"/>
          <w:color w:val="000000"/>
          <w:sz w:val="24"/>
          <w:szCs w:val="24"/>
        </w:rPr>
        <w:t>-</w:t>
      </w:r>
      <w:r w:rsidRPr="00FD64FB">
        <w:rPr>
          <w:rFonts w:cstheme="minorHAnsi"/>
          <w:color w:val="000000"/>
          <w:sz w:val="24"/>
          <w:szCs w:val="24"/>
        </w:rPr>
        <w:t>h</w:t>
      </w:r>
      <w:r w:rsidR="00E832FF" w:rsidRPr="00FD64FB">
        <w:rPr>
          <w:rFonts w:cstheme="minorHAnsi"/>
          <w:color w:val="000000"/>
          <w:sz w:val="24"/>
          <w:szCs w:val="24"/>
        </w:rPr>
        <w:t>r</w:t>
      </w:r>
      <w:r w:rsidRPr="00FD64FB">
        <w:rPr>
          <w:rFonts w:cstheme="minorHAnsi"/>
          <w:color w:val="000000"/>
          <w:sz w:val="24"/>
          <w:szCs w:val="24"/>
        </w:rPr>
        <w:t xml:space="preserve"> urine samples diminished with every next collection between the 7 measurements. The highest urinary sodium intake recorded by Franx</w:t>
      </w:r>
      <w:r w:rsidR="00653D7F">
        <w:rPr>
          <w:rFonts w:cstheme="minorHAnsi"/>
          <w:color w:val="000000"/>
          <w:sz w:val="24"/>
          <w:szCs w:val="24"/>
        </w:rPr>
        <w:t xml:space="preserve"> </w:t>
      </w:r>
      <w:r w:rsidRPr="00FD64FB">
        <w:rPr>
          <w:rFonts w:cstheme="minorHAnsi"/>
          <w:i/>
          <w:color w:val="000000"/>
          <w:sz w:val="24"/>
          <w:szCs w:val="24"/>
        </w:rPr>
        <w:t>et al</w:t>
      </w:r>
      <w:r w:rsidRPr="00FD64FB">
        <w:rPr>
          <w:rFonts w:cstheme="minorHAnsi"/>
          <w:color w:val="000000"/>
          <w:sz w:val="24"/>
          <w:szCs w:val="24"/>
        </w:rPr>
        <w:t xml:space="preserve"> was much lower than the mean urinary sodium in the present study and 5 times lower than the highest level in the present study. </w:t>
      </w:r>
    </w:p>
    <w:p w14:paraId="733DE2B8" w14:textId="77777777" w:rsidR="003A5F4F" w:rsidRPr="00FD64FB" w:rsidRDefault="003A5F4F" w:rsidP="00FD64FB">
      <w:pPr>
        <w:spacing w:line="360" w:lineRule="auto"/>
        <w:jc w:val="both"/>
        <w:rPr>
          <w:rFonts w:cstheme="minorHAnsi"/>
          <w:sz w:val="24"/>
          <w:szCs w:val="24"/>
        </w:rPr>
      </w:pPr>
      <w:r w:rsidRPr="00FD64FB">
        <w:rPr>
          <w:rFonts w:cstheme="minorHAnsi"/>
          <w:color w:val="000000"/>
          <w:sz w:val="24"/>
          <w:szCs w:val="24"/>
        </w:rPr>
        <w:t>McEniery</w:t>
      </w:r>
      <w:r w:rsidR="00653D7F">
        <w:rPr>
          <w:rFonts w:cstheme="minorHAnsi"/>
          <w:color w:val="000000"/>
          <w:sz w:val="24"/>
          <w:szCs w:val="24"/>
        </w:rPr>
        <w:t xml:space="preserve"> </w:t>
      </w:r>
      <w:r w:rsidR="00255DA0" w:rsidRPr="00FD64FB">
        <w:rPr>
          <w:rFonts w:cstheme="minorHAnsi"/>
          <w:i/>
          <w:color w:val="000000"/>
          <w:sz w:val="24"/>
          <w:szCs w:val="24"/>
        </w:rPr>
        <w:t>et al</w:t>
      </w:r>
      <w:r w:rsidRPr="00FD64FB">
        <w:rPr>
          <w:rFonts w:cstheme="minorHAnsi"/>
          <w:color w:val="000000"/>
          <w:sz w:val="24"/>
          <w:szCs w:val="24"/>
        </w:rPr>
        <w:t xml:space="preserve"> studied the effect of short-term manipulations of dietary sodium on BP in pregnancy and showed no effects; however the study had several limitations</w:t>
      </w:r>
      <w:r w:rsidR="00653D7F">
        <w:rPr>
          <w:rFonts w:cstheme="minorHAnsi"/>
          <w:color w:val="000000"/>
          <w:sz w:val="24"/>
          <w:szCs w:val="24"/>
        </w:rPr>
        <w:t xml:space="preserve"> </w:t>
      </w:r>
      <w:r w:rsidR="0050785D" w:rsidRPr="00FD64FB">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&lt;Refman&gt;&lt;Cite&gt;&lt;Author&gt;McEniery&lt;/Author&gt;&lt;Year&gt;1985&lt;/Year&gt;&lt;RecNum&gt;281&lt;/RecNum&gt;&lt;IDText&gt;Blood pressure responses to dietary sodium manipulation during normotensive human pregnancy&lt;/IDText&gt;&lt;MDL Ref_Type="Journal"&gt;&lt;Ref_Type&gt;Journal&lt;/Ref_Type&gt;&lt;Ref_ID&gt;281&lt;/Ref_ID&gt;&lt;Title_Primary&gt;Blood pressure responses to dietary sodium manipulation during normotensive human pregnancy&lt;/Title_Primary&gt;&lt;Authors_Primary&gt;McEniery,P.J.&lt;/Authors_Primary&gt;&lt;Authors_Primary&gt;Hunyor,S.N.&lt;/Authors_Primary&gt;&lt;Authors_Primary&gt;Cooper,K.A.&lt;/Authors_Primary&gt;&lt;Authors_Primary&gt;Gallery,E.D.&lt;/Authors_Primary&gt;&lt;Authors_Primary&gt;Gyory,A.Z.&lt;/Authors_Primary&gt;&lt;Authors_Primary&gt;Boyce,E.S.&lt;/Authors_Primary&gt;&lt;Date_Primary&gt;1985/5&lt;/Date_Primary&gt;&lt;Keywords&gt;administration &amp;amp; dosage&lt;/Keywords&gt;&lt;Keywords&gt;Adolescent&lt;/Keywords&gt;&lt;Keywords&gt;Adult&lt;/Keywords&gt;&lt;Keywords&gt;blood&lt;/Keywords&gt;&lt;Keywords&gt;Blood Pressure&lt;/Keywords&gt;&lt;Keywords&gt;Diet&lt;/Keywords&gt;&lt;Keywords&gt;drug effects&lt;/Keywords&gt;&lt;Keywords&gt;Female&lt;/Keywords&gt;&lt;Keywords&gt;Heart Rate&lt;/Keywords&gt;&lt;Keywords&gt;Humans&lt;/Keywords&gt;&lt;Keywords&gt;Plasma Volume&lt;/Keywords&gt;&lt;Keywords&gt;Pregnancy&lt;/Keywords&gt;&lt;Keywords&gt;Renin&lt;/Keywords&gt;&lt;Keywords&gt;Sodium&lt;/Keywords&gt;&lt;Reprint&gt;Not in File&lt;/Reprint&gt;&lt;Start_Page&gt;325&lt;/Start_Page&gt;&lt;End_Page&gt;330&lt;/End_Page&gt;&lt;Periodical&gt;Clin.Exp.Pharmacol.Physiol&lt;/Periodical&gt;&lt;Volume&gt;12&lt;/Volume&gt;&lt;Issue&gt;3&lt;/Issue&gt;&lt;Web_URL&gt;PM:4028520&lt;/Web_URL&gt;&lt;ZZ_JournalStdAbbrev&gt;&lt;f name="System"&gt;Clin.Exp.Pharmacol.Physiol&lt;/f&gt;&lt;/ZZ_JournalStdAbbrev&gt;&lt;ZZ_WorkformID&gt;1&lt;/ZZ_WorkformID&gt;&lt;/MDL&gt;&lt;/Cite&gt;&lt;/Refman&gt;</w:instrText>
      </w:r>
      <w:r w:rsidR="0050785D" w:rsidRPr="00FD64FB">
        <w:rPr>
          <w:rFonts w:cstheme="minorHAnsi"/>
          <w:color w:val="000000"/>
          <w:sz w:val="24"/>
          <w:szCs w:val="24"/>
        </w:rPr>
        <w:fldChar w:fldCharType="separate"/>
      </w:r>
      <w:r w:rsidR="00266C88" w:rsidRPr="00FD64FB">
        <w:rPr>
          <w:rFonts w:cstheme="minorHAnsi"/>
          <w:noProof/>
          <w:color w:val="000000"/>
          <w:sz w:val="24"/>
          <w:szCs w:val="24"/>
        </w:rPr>
        <w:t>(McEniery et al. 1985)</w:t>
      </w:r>
      <w:r w:rsidR="0050785D" w:rsidRPr="00FD64FB">
        <w:rPr>
          <w:rFonts w:cstheme="minorHAnsi"/>
          <w:color w:val="000000"/>
          <w:sz w:val="24"/>
          <w:szCs w:val="24"/>
        </w:rPr>
        <w:fldChar w:fldCharType="end"/>
      </w:r>
      <w:r w:rsidRPr="00FD64FB">
        <w:rPr>
          <w:rFonts w:cstheme="minorHAnsi"/>
          <w:color w:val="000000"/>
          <w:sz w:val="24"/>
          <w:szCs w:val="24"/>
        </w:rPr>
        <w:t xml:space="preserve">. Firstly, their sample size of 22 women was inadequate. Secondly, a low and high sodium diet was given for only 7 days. Many studies show that short-term changes in diet produce almost no change in BP or heart rate </w:t>
      </w:r>
      <w:r w:rsidR="0050785D" w:rsidRPr="00FD64FB">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&lt;Refman&gt;&lt;Cite&gt;&lt;Author&gt;Dahl&lt;/Author&gt;&lt;Year&gt;2005&lt;/Year&gt;&lt;RecNum&gt;68&lt;/RecNum&gt;&lt;IDText&gt;Possible role of salt intake in the development of essential hypertension. 1960&lt;/IDText&gt;&lt;MDL Ref_Type="Journal"&gt;&lt;Ref_Type&gt;Journal&lt;/Ref_Type&gt;&lt;Ref_ID&gt;68&lt;/Ref_ID&gt;&lt;Title_Primary&gt;Possible role of salt intake in the development of essential hypertension. 1960&lt;/Title_Primary&gt;&lt;Authors_Primary&gt;Dahl,L.K.&lt;/Authors_Primary&gt;&lt;Date_Primary&gt;2005/10&lt;/Date_Primary&gt;&lt;Keywords&gt;administration &amp;amp; dosage&lt;/Keywords&gt;&lt;Keywords&gt;Animals&lt;/Keywords&gt;&lt;Keywords&gt;Appetite&lt;/Keywords&gt;&lt;Keywords&gt;Diet&lt;/Keywords&gt;&lt;Keywords&gt;Disease Susceptibility&lt;/Keywords&gt;&lt;Keywords&gt;Food Habits&lt;/Keywords&gt;&lt;Keywords&gt;history&lt;/Keywords&gt;&lt;Keywords&gt;History,20th Century&lt;/Keywords&gt;&lt;Keywords&gt;Humans&lt;/Keywords&gt;&lt;Keywords&gt;Hypertension&lt;/Keywords&gt;&lt;Keywords&gt;physiology&lt;/Keywords&gt;&lt;Keywords&gt;Sodium&lt;/Keywords&gt;&lt;Keywords&gt;Sodium Chloride&lt;/Keywords&gt;&lt;Keywords&gt;Sodium Chloride,Dietary&lt;/Keywords&gt;&lt;Reprint&gt;Not in File&lt;/Reprint&gt;&lt;Start_Page&gt;967&lt;/Start_Page&gt;&lt;End_Page&gt;972&lt;/End_Page&gt;&lt;Periodical&gt;Int.J.Epidemiol.&lt;/Periodical&gt;&lt;Volume&gt;34&lt;/Volume&gt;&lt;Issue&gt;5&lt;/Issue&gt;&lt;Misc_3&gt;dyh317 [pii];10.1093/ije/dyh317 [doi]&lt;/Misc_3&gt;&lt;Web_URL&gt;PM:16143660&lt;/Web_URL&gt;&lt;ZZ_JournalStdAbbrev&gt;&lt;f name="System"&gt;Int.J.Epidemiol.&lt;/f&gt;&lt;/ZZ_JournalStdAbbrev&gt;&lt;ZZ_WorkformID&gt;1&lt;/ZZ_WorkformID&gt;&lt;/MDL&gt;&lt;/Cite&gt;&lt;/Refman&gt;</w:instrText>
      </w:r>
      <w:r w:rsidR="0050785D" w:rsidRPr="00FD64FB">
        <w:rPr>
          <w:rFonts w:cstheme="minorHAnsi"/>
          <w:color w:val="000000"/>
          <w:sz w:val="24"/>
          <w:szCs w:val="24"/>
        </w:rPr>
        <w:fldChar w:fldCharType="separate"/>
      </w:r>
      <w:r w:rsidR="00266C88" w:rsidRPr="00FD64FB">
        <w:rPr>
          <w:rFonts w:cstheme="minorHAnsi"/>
          <w:noProof/>
          <w:color w:val="000000"/>
          <w:sz w:val="24"/>
          <w:szCs w:val="24"/>
        </w:rPr>
        <w:t>(Dahl 2005)</w:t>
      </w:r>
      <w:r w:rsidR="0050785D" w:rsidRPr="00FD64FB">
        <w:rPr>
          <w:rFonts w:cstheme="minorHAnsi"/>
          <w:color w:val="000000"/>
          <w:sz w:val="24"/>
          <w:szCs w:val="24"/>
        </w:rPr>
        <w:fldChar w:fldCharType="end"/>
      </w:r>
      <w:r w:rsidRPr="00FD64FB">
        <w:rPr>
          <w:rFonts w:cstheme="minorHAnsi"/>
          <w:color w:val="000000"/>
          <w:sz w:val="24"/>
          <w:szCs w:val="24"/>
        </w:rPr>
        <w:t xml:space="preserve">. </w:t>
      </w:r>
      <w:r w:rsidR="00266C88" w:rsidRPr="00FD64FB">
        <w:rPr>
          <w:rFonts w:cstheme="minorHAnsi"/>
          <w:color w:val="000000"/>
          <w:sz w:val="24"/>
          <w:szCs w:val="24"/>
        </w:rPr>
        <w:t>A</w:t>
      </w:r>
      <w:r w:rsidRPr="00FD64FB">
        <w:rPr>
          <w:rFonts w:cstheme="minorHAnsi"/>
          <w:color w:val="000000"/>
          <w:sz w:val="24"/>
          <w:szCs w:val="24"/>
        </w:rPr>
        <w:t xml:space="preserve"> randomised trial </w:t>
      </w:r>
      <w:r w:rsidR="00266C88" w:rsidRPr="00FD64FB">
        <w:rPr>
          <w:rFonts w:cstheme="minorHAnsi"/>
          <w:color w:val="000000"/>
          <w:sz w:val="24"/>
          <w:szCs w:val="24"/>
        </w:rPr>
        <w:t xml:space="preserve">was conducted </w:t>
      </w:r>
      <w:r w:rsidRPr="00FD64FB">
        <w:rPr>
          <w:rFonts w:cstheme="minorHAnsi"/>
          <w:color w:val="000000"/>
          <w:sz w:val="24"/>
          <w:szCs w:val="24"/>
        </w:rPr>
        <w:t xml:space="preserve">with 233 pregnant women with low and high sodium diet, but 85% of the women received the intervention after 28 weeks of </w:t>
      </w:r>
      <w:r w:rsidRPr="00FD64FB">
        <w:rPr>
          <w:rFonts w:cstheme="minorHAnsi"/>
          <w:sz w:val="24"/>
          <w:szCs w:val="24"/>
        </w:rPr>
        <w:t>gestation</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&lt;Refman&gt;&lt;Cite&gt;&lt;Author&gt;Delemarre&lt;/Author&gt;&lt;Year&gt;1999&lt;/Year&gt;&lt;RecNum&gt;263&lt;/RecNum&gt;&lt;IDText&gt;[Sodium intake during pregnancy]&lt;/IDText&gt;&lt;MDL Ref_Type="Journal"&gt;&lt;Ref_Type&gt;Journal&lt;/Ref_Type&gt;&lt;Ref_ID&gt;263&lt;/Ref_ID&gt;&lt;Title_Primary&gt;[Sodium intake during pregnancy]&lt;/Title_Primary&gt;&lt;Authors_Primary&gt;Delemarre,F.M.&lt;/Authors_Primary&gt;&lt;Authors_Primary&gt;Franx,A.&lt;/Authors_Primary&gt;&lt;Authors_Primary&gt;Knuist,M.&lt;/Authors_Primary&gt;&lt;Authors_Primary&gt;Steegers,E.A.&lt;/Authors_Primary&gt;&lt;Date_Primary&gt;1999/10/23&lt;/Date_Primary&gt;&lt;Keywords&gt;administration &amp;amp; dosage&lt;/Keywords&gt;&lt;Keywords&gt;Adult&lt;/Keywords&gt;&lt;Keywords&gt;blood&lt;/Keywords&gt;&lt;Keywords&gt;Blood Pressure&lt;/Keywords&gt;&lt;Keywords&gt;Diet&lt;/Keywords&gt;&lt;Keywords&gt;diet therapy&lt;/Keywords&gt;&lt;Keywords&gt;Diet,Sodium-Restricted&lt;/Keywords&gt;&lt;Keywords&gt;drug effects&lt;/Keywords&gt;&lt;Keywords&gt;epidemiology&lt;/Keywords&gt;&lt;Keywords&gt;Female&lt;/Keywords&gt;&lt;Keywords&gt;Humans&lt;/Keywords&gt;&lt;Keywords&gt;Hypertension&lt;/Keywords&gt;&lt;Keywords&gt;Incidence&lt;/Keywords&gt;&lt;Keywords&gt;metabolism&lt;/Keywords&gt;&lt;Keywords&gt;Netherlands&lt;/Keywords&gt;&lt;Keywords&gt;Pregnancy&lt;/Keywords&gt;&lt;Keywords&gt;Pregnancy Complications,Cardiovascular&lt;/Keywords&gt;&lt;Keywords&gt;prevention &amp;amp; control&lt;/Keywords&gt;&lt;Keywords&gt;Randomized Controlled Trials as Topic&lt;/Keywords&gt;&lt;Keywords&gt;Sodium&lt;/Keywords&gt;&lt;Keywords&gt;Sodium,Dietary&lt;/Keywords&gt;&lt;Keywords&gt;urine&lt;/Keywords&gt;&lt;Keywords&gt;Weight Gain&lt;/Keywords&gt;&lt;Reprint&gt;Not in File&lt;/Reprint&gt;&lt;Start_Page&gt;2132&lt;/Start_Page&gt;&lt;End_Page&gt;2137&lt;/End_Page&gt;&lt;Periodical&gt;Ned.Tijdschr.Geneeskd.&lt;/Periodical&gt;&lt;Volume&gt;143&lt;/Volume&gt;&lt;Issue&gt;43&lt;/Issue&gt;&lt;Address&gt;Catharina Ziekenhuis, afd. Obstetrie en Gynaecologie, Eindhoven&lt;/Address&gt;&lt;Web_URL&gt;PM:10568324&lt;/Web_URL&gt;&lt;ZZ_JournalStdAbbrev&gt;&lt;f name="System"&gt;Ned.Tijdschr.Geneeskd.&lt;/f&gt;&lt;/ZZ_JournalStdAbbrev&gt;&lt;ZZ_WorkformID&gt;1&lt;/ZZ_WorkformID&gt;&lt;/MDL&gt;&lt;/Cite&gt;&lt;/Refman&gt;</w:instrText>
      </w:r>
      <w:r w:rsidR="0050785D" w:rsidRPr="00FD64FB">
        <w:rPr>
          <w:rFonts w:cstheme="minorHAnsi"/>
          <w:sz w:val="24"/>
          <w:szCs w:val="24"/>
        </w:rPr>
        <w:fldChar w:fldCharType="separate"/>
      </w:r>
      <w:r w:rsidR="00266C88" w:rsidRPr="00FD64FB">
        <w:rPr>
          <w:rFonts w:cstheme="minorHAnsi"/>
          <w:noProof/>
          <w:sz w:val="24"/>
          <w:szCs w:val="24"/>
        </w:rPr>
        <w:t>(Delemarre et al. 1999)</w:t>
      </w:r>
      <w:r w:rsidR="0050785D" w:rsidRPr="00FD64FB">
        <w:rPr>
          <w:rFonts w:cstheme="minorHAnsi"/>
          <w:sz w:val="24"/>
          <w:szCs w:val="24"/>
        </w:rPr>
        <w:fldChar w:fldCharType="end"/>
      </w:r>
      <w:r w:rsidRPr="00FD64FB">
        <w:rPr>
          <w:rFonts w:cstheme="minorHAnsi"/>
          <w:sz w:val="24"/>
          <w:szCs w:val="24"/>
        </w:rPr>
        <w:t xml:space="preserve">.  </w:t>
      </w:r>
    </w:p>
    <w:p w14:paraId="282F94B2" w14:textId="77777777" w:rsidR="00AA1909" w:rsidRPr="00FD64FB" w:rsidRDefault="003A5F4F" w:rsidP="00FD64FB">
      <w:pPr>
        <w:spacing w:line="360" w:lineRule="auto"/>
        <w:jc w:val="both"/>
        <w:rPr>
          <w:rFonts w:cstheme="minorHAnsi"/>
          <w:sz w:val="24"/>
          <w:szCs w:val="24"/>
          <w:lang w:val="en-US"/>
        </w:rPr>
      </w:pPr>
      <w:r w:rsidRPr="00FD64FB">
        <w:rPr>
          <w:rFonts w:cstheme="minorHAnsi"/>
          <w:sz w:val="24"/>
          <w:szCs w:val="24"/>
        </w:rPr>
        <w:t>To summarise the studies mentioned above, with a few rare exceptions, most studies on nutritional and dietary factors have been underpowered and poorly designed to investigate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risk. Almost none looked at early onset pre</w:t>
      </w:r>
      <w:r w:rsidR="00466035" w:rsidRPr="00FD64FB">
        <w:rPr>
          <w:rFonts w:cstheme="minorHAnsi"/>
          <w:sz w:val="24"/>
          <w:szCs w:val="24"/>
        </w:rPr>
        <w:t>-</w:t>
      </w:r>
      <w:r w:rsidRPr="00FD64FB">
        <w:rPr>
          <w:rFonts w:cstheme="minorHAnsi"/>
          <w:sz w:val="24"/>
          <w:szCs w:val="24"/>
        </w:rPr>
        <w:t>eclampsia, as most studies were conducted after 20 weeks of gestation, or between 14 and 20 weeks. In light of the importance of abnormal placentation occurring before 20 weeks of gestation in the pathogenesis of pre</w:t>
      </w:r>
      <w:r w:rsidR="00466035" w:rsidRPr="00FD64FB">
        <w:rPr>
          <w:rFonts w:cstheme="minorHAnsi"/>
          <w:sz w:val="24"/>
          <w:szCs w:val="24"/>
        </w:rPr>
        <w:t>-</w:t>
      </w:r>
      <w:r w:rsidRPr="00FD64FB">
        <w:rPr>
          <w:rFonts w:cstheme="minorHAnsi"/>
          <w:sz w:val="24"/>
          <w:szCs w:val="24"/>
        </w:rPr>
        <w:t>eclampsia, studies should be done before pre</w:t>
      </w:r>
      <w:r w:rsidR="00466035" w:rsidRPr="00FD64FB">
        <w:rPr>
          <w:rFonts w:cstheme="minorHAnsi"/>
          <w:sz w:val="24"/>
          <w:szCs w:val="24"/>
        </w:rPr>
        <w:t>-</w:t>
      </w:r>
      <w:r w:rsidRPr="00FD64FB">
        <w:rPr>
          <w:rFonts w:cstheme="minorHAnsi"/>
          <w:sz w:val="24"/>
          <w:szCs w:val="24"/>
        </w:rPr>
        <w:t>eclampsia is clinically evident and special attention could be given to nutrition</w:t>
      </w:r>
      <w:r w:rsidR="00842247" w:rsidRPr="00FD64FB">
        <w:rPr>
          <w:rFonts w:cstheme="minorHAnsi"/>
          <w:sz w:val="24"/>
          <w:szCs w:val="24"/>
        </w:rPr>
        <w:t xml:space="preserve"> during the conception time</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&lt;Refman&gt;&lt;Cite&gt;&lt;Author&gt;Roberts&lt;/Author&gt;&lt;Year&gt;2003&lt;/Year&gt;&lt;RecNum&gt;163&lt;/RecNum&gt;&lt;IDText&gt;Nutrient involvement in preeclampsia&lt;/IDText&gt;&lt;MDL Ref_Type="Journal"&gt;&lt;Ref_Type&gt;Journal&lt;/Ref_Type&gt;&lt;Ref_ID&gt;163&lt;/Ref_ID&gt;&lt;Title_Primary&gt;Nutrient involvement in preeclampsia&lt;/Title_Primary&gt;&lt;Authors_Primary&gt;Roberts,J.M.&lt;/Authors_Primary&gt;&lt;Authors_Primary&gt;Balk,J.L.&lt;/Authors_Primary&gt;&lt;Authors_Primary&gt;Bodnar,L.M.&lt;/Authors_Primary&gt;&lt;Authors_Primary&gt;Belizan,J.M.&lt;/Authors_Primary&gt;&lt;Authors_Primary&gt;Bergel,E.&lt;/Authors_Primary&gt;&lt;Authors_Primary&gt;Martinez,A.&lt;/Authors_Primary&gt;&lt;Date_Primary&gt;2003/5&lt;/Date_Primary&gt;&lt;Keywords&gt;blood&lt;/Keywords&gt;&lt;Keywords&gt;Blood Pressure&lt;/Keywords&gt;&lt;Keywords&gt;classification&lt;/Keywords&gt;&lt;Keywords&gt;deficiency&lt;/Keywords&gt;&lt;Keywords&gt;Diet&lt;/Keywords&gt;&lt;Keywords&gt;Energy Metabolism&lt;/Keywords&gt;&lt;Keywords&gt;epidemiology&lt;/Keywords&gt;&lt;Keywords&gt;etiology&lt;/Keywords&gt;&lt;Keywords&gt;Female&lt;/Keywords&gt;&lt;Keywords&gt;Humans&lt;/Keywords&gt;&lt;Keywords&gt;Infant&lt;/Keywords&gt;&lt;Keywords&gt;Infant Mortality&lt;/Keywords&gt;&lt;Keywords&gt;Micronutrients&lt;/Keywords&gt;&lt;Keywords&gt;Morbidity&lt;/Keywords&gt;&lt;Keywords&gt;mortality&lt;/Keywords&gt;&lt;Keywords&gt;Nutritional Physiological Phenomena&lt;/Keywords&gt;&lt;Keywords&gt;Obstetrics&lt;/Keywords&gt;&lt;Keywords&gt;Oxidative Stress&lt;/Keywords&gt;&lt;Keywords&gt;physiopathology&lt;/Keywords&gt;&lt;Keywords&gt;Pre-Eclampsia&lt;/Keywords&gt;&lt;Keywords&gt;Pregnancy&lt;/Keywords&gt;&lt;Keywords&gt;Proteinuria&lt;/Keywords&gt;&lt;Keywords&gt;Questionnaires&lt;/Keywords&gt;&lt;Reprint&gt;Not in File&lt;/Reprint&gt;&lt;Start_Page&gt;1684S&lt;/Start_Page&gt;&lt;End_Page&gt;1692S&lt;/End_Page&gt;&lt;Periodical&gt;J.Nutr&lt;/Periodical&gt;&lt;Volume&gt;133&lt;/Volume&gt;&lt;Issue&gt;5 Suppl 2&lt;/Issue&gt;&lt;Address&gt;Magee-Womens Research Institute and the Department of Obstetrics, Gynecology and Reproductive Sciences, University of Pittsburgh, Pittsburgh, PA 15213, USA. rsijmr@mail.magee.edu&lt;/Address&gt;&lt;Web_URL&gt;PM:12730485&lt;/Web_URL&gt;&lt;ZZ_JournalStdAbbrev&gt;&lt;f name="System"&gt;J.Nutr&lt;/f&gt;&lt;/ZZ_JournalStdAbbrev&gt;&lt;ZZ_WorkformID&gt;1&lt;/ZZ_WorkformID&gt;&lt;/MDL&gt;&lt;/Cite&gt;&lt;/Refman&gt;</w:instrText>
      </w:r>
      <w:r w:rsidR="0050785D" w:rsidRPr="00FD64FB">
        <w:rPr>
          <w:rFonts w:cstheme="minorHAnsi"/>
          <w:sz w:val="24"/>
          <w:szCs w:val="24"/>
        </w:rPr>
        <w:fldChar w:fldCharType="separate"/>
      </w:r>
      <w:r w:rsidR="004D24A7" w:rsidRPr="00FD64FB">
        <w:rPr>
          <w:rFonts w:cstheme="minorHAnsi"/>
          <w:noProof/>
          <w:sz w:val="24"/>
          <w:szCs w:val="24"/>
        </w:rPr>
        <w:t>(Roberts et al. 2003)</w:t>
      </w:r>
      <w:r w:rsidR="0050785D" w:rsidRPr="00FD64FB">
        <w:rPr>
          <w:rFonts w:cstheme="minorHAnsi"/>
          <w:sz w:val="24"/>
          <w:szCs w:val="24"/>
        </w:rPr>
        <w:fldChar w:fldCharType="end"/>
      </w:r>
      <w:r w:rsidRPr="00FD64FB">
        <w:rPr>
          <w:rFonts w:cstheme="minorHAnsi"/>
          <w:sz w:val="24"/>
          <w:szCs w:val="24"/>
        </w:rPr>
        <w:t xml:space="preserve">. </w:t>
      </w:r>
      <w:r w:rsidRPr="00FD64FB">
        <w:rPr>
          <w:rFonts w:cstheme="minorHAnsi"/>
          <w:sz w:val="24"/>
          <w:szCs w:val="24"/>
          <w:lang w:val="en-US"/>
        </w:rPr>
        <w:t xml:space="preserve">Moreover, studies must note that short-term manipulations of sodium will generally not affect BP. </w:t>
      </w:r>
    </w:p>
    <w:p w14:paraId="44684136" w14:textId="77777777" w:rsidR="003A5F4F" w:rsidRPr="00FD64FB" w:rsidRDefault="003A5F4F" w:rsidP="00FD64FB">
      <w:pPr>
        <w:spacing w:line="360" w:lineRule="auto"/>
        <w:jc w:val="both"/>
        <w:rPr>
          <w:rFonts w:cstheme="minorHAnsi"/>
          <w:color w:val="000000"/>
          <w:sz w:val="24"/>
          <w:szCs w:val="24"/>
        </w:rPr>
      </w:pPr>
      <w:r w:rsidRPr="00FD64FB">
        <w:rPr>
          <w:rFonts w:cstheme="minorHAnsi"/>
          <w:sz w:val="24"/>
          <w:szCs w:val="24"/>
          <w:lang w:val="en-US"/>
        </w:rPr>
        <w:t>It is important to look at chronic exposure to excessive sodium, and investigate the concept of a threshold</w:t>
      </w:r>
      <w:r w:rsidR="00AA1909" w:rsidRPr="00FD64FB">
        <w:rPr>
          <w:rFonts w:cstheme="minorHAnsi"/>
          <w:sz w:val="24"/>
          <w:szCs w:val="24"/>
          <w:lang w:val="en-US"/>
        </w:rPr>
        <w:t xml:space="preserve"> of exposure</w:t>
      </w:r>
      <w:r w:rsidRPr="00FD64FB">
        <w:rPr>
          <w:rFonts w:cstheme="minorHAnsi"/>
          <w:sz w:val="24"/>
          <w:szCs w:val="24"/>
          <w:lang w:val="en-US"/>
        </w:rPr>
        <w:t xml:space="preserve"> in the risk of developing (</w:t>
      </w:r>
      <w:proofErr w:type="gramStart"/>
      <w:r w:rsidRPr="00FD64FB">
        <w:rPr>
          <w:rFonts w:cstheme="minorHAnsi"/>
          <w:sz w:val="24"/>
          <w:szCs w:val="24"/>
          <w:lang w:val="en-US"/>
        </w:rPr>
        <w:t>pre)eclampsia</w:t>
      </w:r>
      <w:proofErr w:type="gramEnd"/>
      <w:r w:rsidRPr="00FD64FB">
        <w:rPr>
          <w:rFonts w:cstheme="minorHAnsi"/>
          <w:sz w:val="24"/>
          <w:szCs w:val="24"/>
          <w:lang w:val="en-US"/>
        </w:rPr>
        <w:t xml:space="preserve"> and gestational hypertension. In animal models, it was shown that as the amount of salt ingested daily was increased, both the incidence and the severity of hypertension increases </w:t>
      </w:r>
      <w:r w:rsidR="0050785D" w:rsidRPr="00FD64FB">
        <w:rPr>
          <w:rFonts w:cstheme="minorHAnsi"/>
          <w:sz w:val="24"/>
          <w:szCs w:val="24"/>
          <w:lang w:val="en-US"/>
        </w:rPr>
        <w:fldChar w:fldCharType="begin"/>
      </w:r>
      <w:r w:rsidR="00107920">
        <w:rPr>
          <w:rFonts w:cstheme="minorHAnsi"/>
          <w:sz w:val="24"/>
          <w:szCs w:val="24"/>
          <w:lang w:val="en-US"/>
        </w:rPr>
        <w:instrText xml:space="preserve"> ADDIN REFMGR.CITE &lt;Refman&gt;&lt;Cite&gt;&lt;Author&gt;Dahl&lt;/Author&gt;&lt;Year&gt;2005&lt;/Year&gt;&lt;RecNum&gt;68&lt;/RecNum&gt;&lt;IDText&gt;Possible role of salt intake in the development of essential hypertension. 1960&lt;/IDText&gt;&lt;MDL Ref_Type="Journal"&gt;&lt;Ref_Type&gt;Journal&lt;/Ref_Type&gt;&lt;Ref_ID&gt;68&lt;/Ref_ID&gt;&lt;Title_Primary&gt;Possible role of salt intake in the development of essential hypertension. 1960&lt;/Title_Primary&gt;&lt;Authors_Primary&gt;Dahl,L.K.&lt;/Authors_Primary&gt;&lt;Date_Primary&gt;2005/10&lt;/Date_Primary&gt;&lt;Keywords&gt;administration &amp;amp; dosage&lt;/Keywords&gt;&lt;Keywords&gt;Animals&lt;/Keywords&gt;&lt;Keywords&gt;Appetite&lt;/Keywords&gt;&lt;Keywords&gt;Diet&lt;/Keywords&gt;&lt;Keywords&gt;Disease Susceptibility&lt;/Keywords&gt;&lt;Keywords&gt;Food Habits&lt;/Keywords&gt;&lt;Keywords&gt;history&lt;/Keywords&gt;&lt;Keywords&gt;History,20th Century&lt;/Keywords&gt;&lt;Keywords&gt;Humans&lt;/Keywords&gt;&lt;Keywords&gt;Hypertension&lt;/Keywords&gt;&lt;Keywords&gt;physiology&lt;/Keywords&gt;&lt;Keywords&gt;Sodium&lt;/Keywords&gt;&lt;Keywords&gt;Sodium Chloride&lt;/Keywords&gt;&lt;Keywords&gt;Sodium Chloride,Dietary&lt;/Keywords&gt;&lt;Reprint&gt;Not in File&lt;/Reprint&gt;&lt;Start_Page&gt;967&lt;/Start_Page&gt;&lt;End_Page&gt;972&lt;/End_Page&gt;&lt;Periodical&gt;Int.J.Epidemiol.&lt;/Periodical&gt;&lt;Volume&gt;34&lt;/Volume&gt;&lt;Issue&gt;5&lt;/Issue&gt;&lt;Misc_3&gt;dyh317 [pii];10.1093/ije/dyh317 [doi]&lt;/Misc_3&gt;&lt;Web_URL&gt;PM:16143660&lt;/Web_URL&gt;&lt;ZZ_JournalStdAbbrev&gt;&lt;f name="System"&gt;Int.J.Epidemiol.&lt;/f&gt;&lt;/ZZ_JournalStdAbbrev&gt;&lt;ZZ_WorkformID&gt;1&lt;/ZZ_WorkformID&gt;&lt;/MDL&gt;&lt;/Cite&gt;&lt;/Refman&gt;</w:instrText>
      </w:r>
      <w:r w:rsidR="0050785D" w:rsidRPr="00FD64FB">
        <w:rPr>
          <w:rFonts w:cstheme="minorHAnsi"/>
          <w:sz w:val="24"/>
          <w:szCs w:val="24"/>
          <w:lang w:val="en-US"/>
        </w:rPr>
        <w:fldChar w:fldCharType="separate"/>
      </w:r>
      <w:r w:rsidR="004D24A7" w:rsidRPr="00FD64FB">
        <w:rPr>
          <w:rFonts w:cstheme="minorHAnsi"/>
          <w:noProof/>
          <w:sz w:val="24"/>
          <w:szCs w:val="24"/>
          <w:lang w:val="en-US"/>
        </w:rPr>
        <w:t>(Dahl 2005)</w:t>
      </w:r>
      <w:r w:rsidR="0050785D" w:rsidRPr="00FD64FB">
        <w:rPr>
          <w:rFonts w:cstheme="minorHAnsi"/>
          <w:sz w:val="24"/>
          <w:szCs w:val="24"/>
          <w:lang w:val="en-US"/>
        </w:rPr>
        <w:fldChar w:fldCharType="end"/>
      </w:r>
      <w:r w:rsidRPr="00FD64FB">
        <w:rPr>
          <w:rFonts w:cstheme="minorHAnsi"/>
          <w:sz w:val="24"/>
          <w:szCs w:val="24"/>
          <w:lang w:val="en-US"/>
        </w:rPr>
        <w:t xml:space="preserve">. </w:t>
      </w:r>
      <w:r w:rsidRPr="00FD64FB">
        <w:rPr>
          <w:rFonts w:cstheme="minorHAnsi"/>
          <w:color w:val="000000"/>
          <w:sz w:val="24"/>
          <w:szCs w:val="24"/>
        </w:rPr>
        <w:t xml:space="preserve">The virtual absence of hypertension or a progressive rise in </w:t>
      </w:r>
      <w:r w:rsidR="00E832FF" w:rsidRPr="00FD64FB">
        <w:rPr>
          <w:rFonts w:cstheme="minorHAnsi"/>
          <w:color w:val="000000"/>
          <w:sz w:val="24"/>
          <w:szCs w:val="24"/>
        </w:rPr>
        <w:t xml:space="preserve">BP </w:t>
      </w:r>
      <w:r w:rsidRPr="00FD64FB">
        <w:rPr>
          <w:rFonts w:cstheme="minorHAnsi"/>
          <w:color w:val="000000"/>
          <w:sz w:val="24"/>
          <w:szCs w:val="24"/>
        </w:rPr>
        <w:t>with advancing age in popu</w:t>
      </w:r>
      <w:r w:rsidRPr="00FD64FB">
        <w:rPr>
          <w:rFonts w:cstheme="minorHAnsi"/>
          <w:color w:val="000000"/>
          <w:sz w:val="24"/>
          <w:szCs w:val="24"/>
        </w:rPr>
        <w:softHyphen/>
        <w:t xml:space="preserve">lations with an average sodium ingestion </w:t>
      </w:r>
      <w:r w:rsidR="00490FBE" w:rsidRPr="00FD64FB">
        <w:rPr>
          <w:rFonts w:cstheme="minorHAnsi"/>
          <w:color w:val="000000"/>
          <w:sz w:val="24"/>
          <w:szCs w:val="24"/>
        </w:rPr>
        <w:t>&gt;</w:t>
      </w:r>
      <w:r w:rsidR="00955AA2" w:rsidRPr="00FD64FB">
        <w:rPr>
          <w:rFonts w:cstheme="minorHAnsi"/>
          <w:color w:val="000000"/>
          <w:sz w:val="24"/>
          <w:szCs w:val="24"/>
        </w:rPr>
        <w:t>100 mmol/day</w:t>
      </w:r>
      <w:r w:rsidRPr="00FD64FB">
        <w:rPr>
          <w:rFonts w:cstheme="minorHAnsi"/>
          <w:color w:val="000000"/>
          <w:sz w:val="24"/>
          <w:szCs w:val="24"/>
        </w:rPr>
        <w:t xml:space="preserve">, both in the </w:t>
      </w:r>
      <w:r w:rsidR="00820BCC" w:rsidRPr="00FD64FB">
        <w:rPr>
          <w:rFonts w:cstheme="minorHAnsi"/>
          <w:color w:val="000000"/>
          <w:sz w:val="24"/>
          <w:szCs w:val="24"/>
        </w:rPr>
        <w:t xml:space="preserve">INTERSALT </w:t>
      </w:r>
      <w:r w:rsidRPr="00FD64FB">
        <w:rPr>
          <w:rFonts w:cstheme="minorHAnsi"/>
          <w:color w:val="000000"/>
          <w:sz w:val="24"/>
          <w:szCs w:val="24"/>
        </w:rPr>
        <w:t xml:space="preserve">study </w:t>
      </w:r>
      <w:r w:rsidR="0050785D" w:rsidRPr="00FD64FB">
        <w:rPr>
          <w:rFonts w:cstheme="minorHAnsi"/>
          <w:color w:val="000000"/>
          <w:sz w:val="24"/>
          <w:szCs w:val="24"/>
        </w:rPr>
        <w:fldChar w:fldCharType="begin">
          <w:fldData xml:space="preserve">PFJlZm1hbj48Q2l0ZT48QXV0aG9yPkVsbGlvdHQ8L0F1dGhvcj48WWVhcj4xOTk2PC9ZZWFyPjxS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PFJlZm1hbj48Q2l0ZT48QXV0aG9yPkVsbGlvdHQ8L0F1dGhvcj48WWVhcj4xOTk2PC9ZZWFyPjxS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sidRPr="00FD64FB">
        <w:rPr>
          <w:rFonts w:cstheme="minorHAnsi"/>
          <w:color w:val="000000"/>
          <w:sz w:val="24"/>
          <w:szCs w:val="24"/>
        </w:rPr>
      </w:r>
      <w:r w:rsidR="0050785D" w:rsidRPr="00FD64FB">
        <w:rPr>
          <w:rFonts w:cstheme="minorHAnsi"/>
          <w:color w:val="000000"/>
          <w:sz w:val="24"/>
          <w:szCs w:val="24"/>
        </w:rPr>
        <w:fldChar w:fldCharType="separate"/>
      </w:r>
      <w:r w:rsidR="004D24A7" w:rsidRPr="00FD64FB">
        <w:rPr>
          <w:rFonts w:cstheme="minorHAnsi"/>
          <w:noProof/>
          <w:color w:val="000000"/>
          <w:sz w:val="24"/>
          <w:szCs w:val="24"/>
        </w:rPr>
        <w:t>(Elliott et al. 1996)</w:t>
      </w:r>
      <w:r w:rsidR="0050785D" w:rsidRPr="00FD64FB">
        <w:rPr>
          <w:rFonts w:cstheme="minorHAnsi"/>
          <w:color w:val="000000"/>
          <w:sz w:val="24"/>
          <w:szCs w:val="24"/>
        </w:rPr>
        <w:fldChar w:fldCharType="end"/>
      </w:r>
      <w:r w:rsidRPr="00FD64FB">
        <w:rPr>
          <w:rFonts w:cstheme="minorHAnsi"/>
          <w:color w:val="000000"/>
          <w:sz w:val="24"/>
          <w:szCs w:val="24"/>
        </w:rPr>
        <w:t xml:space="preserve"> and in other population studies </w:t>
      </w:r>
      <w:r w:rsidR="0050785D" w:rsidRPr="00FD64FB">
        <w:rPr>
          <w:rFonts w:cstheme="minorHAnsi"/>
          <w:color w:val="000000"/>
          <w:sz w:val="24"/>
          <w:szCs w:val="24"/>
        </w:rPr>
        <w:fldChar w:fldCharType="begin">
          <w:fldData xml:space="preserve">PFJlZm1hbj48Q2l0ZT48QXV0aG9yPlBhZ2U8L0F1dGhvcj48WWVhcj4xOTgxPC9ZZWFyPjxSZWNO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PFJlZm1hbj48Q2l0ZT48QXV0aG9yPlBhZ2U8L0F1dGhvcj48WWVhcj4xOTgxPC9ZZWFyPjxSZWNO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sidRPr="00FD64FB">
        <w:rPr>
          <w:rFonts w:cstheme="minorHAnsi"/>
          <w:color w:val="000000"/>
          <w:sz w:val="24"/>
          <w:szCs w:val="24"/>
        </w:rPr>
      </w:r>
      <w:r w:rsidR="0050785D" w:rsidRPr="00FD64FB">
        <w:rPr>
          <w:rFonts w:cstheme="minorHAnsi"/>
          <w:color w:val="000000"/>
          <w:sz w:val="24"/>
          <w:szCs w:val="24"/>
        </w:rPr>
        <w:fldChar w:fldCharType="separate"/>
      </w:r>
      <w:r w:rsidR="00F876D2" w:rsidRPr="00FD64FB">
        <w:rPr>
          <w:rFonts w:cstheme="minorHAnsi"/>
          <w:noProof/>
          <w:color w:val="000000"/>
          <w:sz w:val="24"/>
          <w:szCs w:val="24"/>
        </w:rPr>
        <w:t>(Page et al. 1981; Poulter et al. 1990)</w:t>
      </w:r>
      <w:r w:rsidR="0050785D" w:rsidRPr="00FD64FB">
        <w:rPr>
          <w:rFonts w:cstheme="minorHAnsi"/>
          <w:color w:val="000000"/>
          <w:sz w:val="24"/>
          <w:szCs w:val="24"/>
        </w:rPr>
        <w:fldChar w:fldCharType="end"/>
      </w:r>
      <w:r w:rsidRPr="00FD64FB">
        <w:rPr>
          <w:rFonts w:cstheme="minorHAnsi"/>
          <w:color w:val="000000"/>
          <w:sz w:val="24"/>
          <w:szCs w:val="24"/>
        </w:rPr>
        <w:t xml:space="preserve">, supports the concept of a threshold. </w:t>
      </w:r>
    </w:p>
    <w:p w14:paraId="6E9A9892" w14:textId="77777777" w:rsidR="005657C7" w:rsidRPr="00FD64FB" w:rsidRDefault="003A5F4F" w:rsidP="00FD64FB">
      <w:pPr>
        <w:spacing w:line="360" w:lineRule="auto"/>
        <w:jc w:val="both"/>
        <w:rPr>
          <w:rFonts w:cstheme="minorHAnsi"/>
          <w:sz w:val="24"/>
          <w:szCs w:val="24"/>
          <w:lang w:val="en-US"/>
        </w:rPr>
      </w:pPr>
      <w:r w:rsidRPr="00FD64FB">
        <w:rPr>
          <w:rFonts w:cstheme="minorHAnsi"/>
          <w:sz w:val="24"/>
          <w:szCs w:val="24"/>
          <w:lang w:val="en-US"/>
        </w:rPr>
        <w:t xml:space="preserve">It is probably </w:t>
      </w:r>
      <w:r w:rsidR="00C06856" w:rsidRPr="00FD64FB">
        <w:rPr>
          <w:rFonts w:cstheme="minorHAnsi"/>
          <w:sz w:val="24"/>
          <w:szCs w:val="24"/>
          <w:lang w:val="en-US"/>
        </w:rPr>
        <w:t>better</w:t>
      </w:r>
      <w:r w:rsidRPr="00FD64FB">
        <w:rPr>
          <w:rFonts w:cstheme="minorHAnsi"/>
          <w:sz w:val="24"/>
          <w:szCs w:val="24"/>
          <w:lang w:val="en-US"/>
        </w:rPr>
        <w:t xml:space="preserve"> to investigate sodium-pre</w:t>
      </w:r>
      <w:r w:rsidR="00466035" w:rsidRPr="00FD64FB">
        <w:rPr>
          <w:rFonts w:cstheme="minorHAnsi"/>
          <w:sz w:val="24"/>
          <w:szCs w:val="24"/>
          <w:lang w:val="en-US"/>
        </w:rPr>
        <w:t>-</w:t>
      </w:r>
      <w:r w:rsidRPr="00FD64FB">
        <w:rPr>
          <w:rFonts w:cstheme="minorHAnsi"/>
          <w:sz w:val="24"/>
          <w:szCs w:val="24"/>
          <w:lang w:val="en-US"/>
        </w:rPr>
        <w:t>eclampsia relationships among individuals who are naturally exposed to high levels of sodium in their diet</w:t>
      </w:r>
      <w:r w:rsidR="00C06856" w:rsidRPr="00FD64FB">
        <w:rPr>
          <w:rFonts w:cstheme="minorHAnsi"/>
          <w:sz w:val="24"/>
          <w:szCs w:val="24"/>
          <w:lang w:val="en-US"/>
        </w:rPr>
        <w:t xml:space="preserve"> versus those who consume regular amounts in their diet</w:t>
      </w:r>
      <w:r w:rsidRPr="00FD64FB">
        <w:rPr>
          <w:rFonts w:cstheme="minorHAnsi"/>
          <w:sz w:val="24"/>
          <w:szCs w:val="24"/>
          <w:lang w:val="en-US"/>
        </w:rPr>
        <w:t>, while</w:t>
      </w:r>
      <w:r w:rsidR="00C06856" w:rsidRPr="00FD64FB">
        <w:rPr>
          <w:rFonts w:cstheme="minorHAnsi"/>
          <w:sz w:val="24"/>
          <w:szCs w:val="24"/>
          <w:lang w:val="en-US"/>
        </w:rPr>
        <w:t xml:space="preserve"> all</w:t>
      </w:r>
      <w:r w:rsidRPr="00FD64FB">
        <w:rPr>
          <w:rFonts w:cstheme="minorHAnsi"/>
          <w:sz w:val="24"/>
          <w:szCs w:val="24"/>
          <w:lang w:val="en-US"/>
        </w:rPr>
        <w:t xml:space="preserve"> randomized trials</w:t>
      </w:r>
      <w:r w:rsidR="00C06856" w:rsidRPr="00FD64FB">
        <w:rPr>
          <w:rFonts w:cstheme="minorHAnsi"/>
          <w:sz w:val="24"/>
          <w:szCs w:val="24"/>
          <w:lang w:val="en-US"/>
        </w:rPr>
        <w:t xml:space="preserve"> so far have compared pregnant women with </w:t>
      </w:r>
      <w:r w:rsidRPr="00FD64FB">
        <w:rPr>
          <w:rFonts w:cstheme="minorHAnsi"/>
          <w:sz w:val="24"/>
          <w:szCs w:val="24"/>
          <w:lang w:val="en-US"/>
        </w:rPr>
        <w:t xml:space="preserve">salt-restriction </w:t>
      </w:r>
      <w:r w:rsidR="00C06856" w:rsidRPr="00FD64FB">
        <w:rPr>
          <w:rFonts w:cstheme="minorHAnsi"/>
          <w:sz w:val="24"/>
          <w:szCs w:val="24"/>
          <w:lang w:val="en-US"/>
        </w:rPr>
        <w:t xml:space="preserve">with those who consumed regular amounts. </w:t>
      </w:r>
      <w:r w:rsidRPr="00FD64FB">
        <w:rPr>
          <w:rFonts w:cstheme="minorHAnsi"/>
          <w:sz w:val="24"/>
          <w:szCs w:val="24"/>
          <w:lang w:val="en-US"/>
        </w:rPr>
        <w:t>Naturally due to ethical reasons, it is impossible to ‘feed extra sodium’ to pregnant women. In this case, it may be more accurate to measure the actual salinity in water or use biomarkers during the periconcept</w:t>
      </w:r>
      <w:r w:rsidR="00842247" w:rsidRPr="00FD64FB">
        <w:rPr>
          <w:rFonts w:cstheme="minorHAnsi"/>
          <w:sz w:val="24"/>
          <w:szCs w:val="24"/>
          <w:lang w:val="en-US"/>
        </w:rPr>
        <w:t>ion</w:t>
      </w:r>
      <w:r w:rsidRPr="00FD64FB">
        <w:rPr>
          <w:rFonts w:cstheme="minorHAnsi"/>
          <w:sz w:val="24"/>
          <w:szCs w:val="24"/>
          <w:lang w:val="en-US"/>
        </w:rPr>
        <w:t xml:space="preserve"> time and estimate intake from a ‘truly native diet’</w:t>
      </w:r>
      <w:r w:rsidR="00653D7F">
        <w:rPr>
          <w:rFonts w:cstheme="minorHAnsi"/>
          <w:sz w:val="24"/>
          <w:szCs w:val="24"/>
          <w:lang w:val="en-US"/>
        </w:rPr>
        <w:t xml:space="preserve"> </w:t>
      </w:r>
      <w:r w:rsidR="0050785D" w:rsidRPr="00FD64FB">
        <w:rPr>
          <w:rFonts w:cstheme="minorHAnsi"/>
          <w:sz w:val="24"/>
          <w:szCs w:val="24"/>
          <w:lang w:val="en-US"/>
        </w:rPr>
        <w:fldChar w:fldCharType="begin"/>
      </w:r>
      <w:r w:rsidR="00107920">
        <w:rPr>
          <w:rFonts w:cstheme="minorHAnsi"/>
          <w:sz w:val="24"/>
          <w:szCs w:val="24"/>
          <w:lang w:val="en-US"/>
        </w:rPr>
        <w:instrText xml:space="preserve"> ADDIN REFMGR.CITE &lt;Refman&gt;&lt;Cite&gt;&lt;Author&gt;Dahl&lt;/Author&gt;&lt;Year&gt;2005&lt;/Year&gt;&lt;RecNum&gt;68&lt;/RecNum&gt;&lt;IDText&gt;Possible role of salt intake in the development of essential hypertension. 1960&lt;/IDText&gt;&lt;MDL Ref_Type="Journal"&gt;&lt;Ref_Type&gt;Journal&lt;/Ref_Type&gt;&lt;Ref_ID&gt;68&lt;/Ref_ID&gt;&lt;Title_Primary&gt;Possible role of salt intake in the development of essential hypertension. 1960&lt;/Title_Primary&gt;&lt;Authors_Primary&gt;Dahl,L.K.&lt;/Authors_Primary&gt;&lt;Date_Primary&gt;2005/10&lt;/Date_Primary&gt;&lt;Keywords&gt;administration &amp;amp; dosage&lt;/Keywords&gt;&lt;Keywords&gt;Animals&lt;/Keywords&gt;&lt;Keywords&gt;Appetite&lt;/Keywords&gt;&lt;Keywords&gt;Diet&lt;/Keywords&gt;&lt;Keywords&gt;Disease Susceptibility&lt;/Keywords&gt;&lt;Keywords&gt;Food Habits&lt;/Keywords&gt;&lt;Keywords&gt;history&lt;/Keywords&gt;&lt;Keywords&gt;History,20th Century&lt;/Keywords&gt;&lt;Keywords&gt;Humans&lt;/Keywords&gt;&lt;Keywords&gt;Hypertension&lt;/Keywords&gt;&lt;Keywords&gt;physiology&lt;/Keywords&gt;&lt;Keywords&gt;Sodium&lt;/Keywords&gt;&lt;Keywords&gt;Sodium Chloride&lt;/Keywords&gt;&lt;Keywords&gt;Sodium Chloride,Dietary&lt;/Keywords&gt;&lt;Reprint&gt;Not in File&lt;/Reprint&gt;&lt;Start_Page&gt;967&lt;/Start_Page&gt;&lt;End_Page&gt;972&lt;/End_Page&gt;&lt;Periodical&gt;Int.J.Epidemiol.&lt;/Periodical&gt;&lt;Volume&gt;34&lt;/Volume&gt;&lt;Issue&gt;5&lt;/Issue&gt;&lt;Misc_3&gt;dyh317 [pii];10.1093/ije/dyh317 [doi]&lt;/Misc_3&gt;&lt;Web_URL&gt;PM:16143660&lt;/Web_URL&gt;&lt;ZZ_JournalStdAbbrev&gt;&lt;f name="System"&gt;Int.J.Epidemiol.&lt;/f&gt;&lt;/ZZ_JournalStdAbbrev&gt;&lt;ZZ_WorkformID&gt;1&lt;/ZZ_WorkformID&gt;&lt;/MDL&gt;&lt;/Cite&gt;&lt;/Refman&gt;</w:instrText>
      </w:r>
      <w:r w:rsidR="0050785D" w:rsidRPr="00FD64FB">
        <w:rPr>
          <w:rFonts w:cstheme="minorHAnsi"/>
          <w:sz w:val="24"/>
          <w:szCs w:val="24"/>
          <w:lang w:val="en-US"/>
        </w:rPr>
        <w:fldChar w:fldCharType="separate"/>
      </w:r>
      <w:r w:rsidR="004D24A7" w:rsidRPr="00FD64FB">
        <w:rPr>
          <w:rFonts w:cstheme="minorHAnsi"/>
          <w:noProof/>
          <w:sz w:val="24"/>
          <w:szCs w:val="24"/>
          <w:lang w:val="en-US"/>
        </w:rPr>
        <w:t>(Dahl 2005)</w:t>
      </w:r>
      <w:r w:rsidR="0050785D" w:rsidRPr="00FD64FB">
        <w:rPr>
          <w:rFonts w:cstheme="minorHAnsi"/>
          <w:sz w:val="24"/>
          <w:szCs w:val="24"/>
          <w:lang w:val="en-US"/>
        </w:rPr>
        <w:fldChar w:fldCharType="end"/>
      </w:r>
      <w:r w:rsidRPr="00FD64FB">
        <w:rPr>
          <w:rFonts w:cstheme="minorHAnsi"/>
          <w:sz w:val="24"/>
          <w:szCs w:val="24"/>
          <w:lang w:val="en-US"/>
        </w:rPr>
        <w:t xml:space="preserve">, rather than estimate intake through questionnaire. </w:t>
      </w:r>
    </w:p>
    <w:p w14:paraId="3BDBFEB8" w14:textId="77777777" w:rsidR="005657C7" w:rsidRPr="00FD64FB" w:rsidRDefault="00255DA0" w:rsidP="00FD64FB">
      <w:pPr>
        <w:spacing w:line="360" w:lineRule="auto"/>
        <w:jc w:val="both"/>
        <w:rPr>
          <w:rFonts w:cstheme="minorHAnsi"/>
          <w:sz w:val="24"/>
          <w:szCs w:val="24"/>
        </w:rPr>
      </w:pPr>
      <w:r w:rsidRPr="00FD64FB">
        <w:rPr>
          <w:rFonts w:cstheme="minorHAnsi"/>
          <w:sz w:val="24"/>
          <w:szCs w:val="24"/>
          <w:lang w:val="en-US"/>
        </w:rPr>
        <w:t xml:space="preserve">Furthermore, most </w:t>
      </w:r>
      <w:r w:rsidRPr="00FD64FB">
        <w:rPr>
          <w:rFonts w:cstheme="minorHAnsi"/>
          <w:sz w:val="24"/>
          <w:szCs w:val="24"/>
        </w:rPr>
        <w:t>epidemiological studies have focused on populations in the developed world or relatively affluent rural populations in developing countries, but it is very likely that different risk factors may operate in poor rural communities</w:t>
      </w:r>
      <w:r w:rsidR="00653D7F">
        <w:rPr>
          <w:rFonts w:cstheme="minorHAnsi"/>
          <w:sz w:val="24"/>
          <w:szCs w:val="24"/>
        </w:rPr>
        <w:t xml:space="preserve"> </w:t>
      </w:r>
      <w:r w:rsidR="0050785D" w:rsidRPr="00FD64FB">
        <w:rPr>
          <w:rFonts w:cstheme="minorHAnsi"/>
          <w:sz w:val="24"/>
          <w:szCs w:val="24"/>
        </w:rPr>
        <w:fldChar w:fldCharType="begin">
          <w:fldData xml:space="preserve">PFJlZm1hbj48Q2l0ZT48QXV0aG9yPkZpcm96IFQ8L0F1dGhvcj48WWVhcj4yMDExPC9ZZWFyPjxS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PFJlZm1hbj48Q2l0ZT48QXV0aG9yPkZpcm96IFQ8L0F1dGhvcj48WWVhcj4yMDExPC9ZZWFyPjxS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816290" w:rsidRPr="00FD64FB">
        <w:rPr>
          <w:rFonts w:cstheme="minorHAnsi"/>
          <w:noProof/>
          <w:sz w:val="24"/>
          <w:szCs w:val="24"/>
        </w:rPr>
        <w:t>(Firoz T et al. 2011; Thrift et al. 2010)</w:t>
      </w:r>
      <w:r w:rsidR="0050785D" w:rsidRPr="00FD64FB">
        <w:rPr>
          <w:rFonts w:cstheme="minorHAnsi"/>
          <w:sz w:val="24"/>
          <w:szCs w:val="24"/>
        </w:rPr>
        <w:fldChar w:fldCharType="end"/>
      </w:r>
      <w:r w:rsidRPr="00FD64FB">
        <w:rPr>
          <w:rFonts w:cstheme="minorHAnsi"/>
          <w:sz w:val="24"/>
          <w:szCs w:val="24"/>
        </w:rPr>
        <w:t xml:space="preserve">. For example, a recent study by Thrift </w:t>
      </w:r>
      <w:r w:rsidRPr="00FD64FB">
        <w:rPr>
          <w:rFonts w:cstheme="minorHAnsi"/>
          <w:i/>
          <w:sz w:val="24"/>
          <w:szCs w:val="24"/>
        </w:rPr>
        <w:t>et al</w:t>
      </w:r>
      <w:r w:rsidRPr="00FD64FB">
        <w:rPr>
          <w:rFonts w:cstheme="minorHAnsi"/>
          <w:sz w:val="24"/>
          <w:szCs w:val="24"/>
        </w:rPr>
        <w:t xml:space="preserve"> showed that in disadvantaged rural India, the prevalence of hypertension was greater than would be expected based on the known risk factors </w:t>
      </w:r>
      <w:r w:rsidR="0050785D" w:rsidRPr="00FD64FB">
        <w:rPr>
          <w:rFonts w:cstheme="minorHAnsi"/>
          <w:sz w:val="24"/>
          <w:szCs w:val="24"/>
        </w:rPr>
        <w:fldChar w:fldCharType="begin">
          <w:fldData xml:space="preserve">PFJlZm1hbj48Q2l0ZT48QXV0aG9yPlRocmlmdDwvQXV0aG9yPjxZZWFyPjIwMTA8L1llYXI+PFJl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PFJlZm1hbj48Q2l0ZT48QXV0aG9yPlRocmlmdDwvQXV0aG9yPjxZZWFyPjIwMTA8L1llYXI+PFJl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Pr="00FD64FB">
        <w:rPr>
          <w:rFonts w:cstheme="minorHAnsi"/>
          <w:noProof/>
          <w:sz w:val="24"/>
          <w:szCs w:val="24"/>
        </w:rPr>
        <w:t>(Thrift et al. 2010)</w:t>
      </w:r>
      <w:r w:rsidR="0050785D" w:rsidRPr="00FD64FB">
        <w:rPr>
          <w:rFonts w:cstheme="minorHAnsi"/>
          <w:sz w:val="24"/>
          <w:szCs w:val="24"/>
        </w:rPr>
        <w:fldChar w:fldCharType="end"/>
      </w:r>
      <w:r w:rsidRPr="00FD64FB">
        <w:rPr>
          <w:rFonts w:cstheme="minorHAnsi"/>
          <w:sz w:val="24"/>
          <w:szCs w:val="24"/>
        </w:rPr>
        <w:t xml:space="preserve">. The authors attributed the high rates to nephron deficiency (due to poor intrauterine environment) and excessive salt intake </w:t>
      </w:r>
      <w:r w:rsidR="0050785D" w:rsidRPr="00FD64FB">
        <w:rPr>
          <w:rFonts w:cstheme="minorHAnsi"/>
          <w:sz w:val="24"/>
          <w:szCs w:val="24"/>
        </w:rPr>
        <w:fldChar w:fldCharType="begin">
          <w:fldData xml:space="preserve">PFJlZm1hbj48Q2l0ZT48QXV0aG9yPlRocmlmdDwvQXV0aG9yPjxZZWFyPjIwMTA8L1llYXI+PFJl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PFJlZm1hbj48Q2l0ZT48QXV0aG9yPlRocmlmdDwvQXV0aG9yPjxZZWFyPjIwMTA8L1llYXI+PFJl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Pr="00FD64FB">
        <w:rPr>
          <w:rFonts w:cstheme="minorHAnsi"/>
          <w:noProof/>
          <w:sz w:val="24"/>
          <w:szCs w:val="24"/>
        </w:rPr>
        <w:t>(Thrift et al. 2010)</w:t>
      </w:r>
      <w:r w:rsidR="0050785D" w:rsidRPr="00FD64FB">
        <w:rPr>
          <w:rFonts w:cstheme="minorHAnsi"/>
          <w:sz w:val="24"/>
          <w:szCs w:val="24"/>
        </w:rPr>
        <w:fldChar w:fldCharType="end"/>
      </w:r>
      <w:r w:rsidRPr="00FD64FB">
        <w:rPr>
          <w:rFonts w:cstheme="minorHAnsi"/>
          <w:sz w:val="24"/>
          <w:szCs w:val="24"/>
        </w:rPr>
        <w:t xml:space="preserve">.  </w:t>
      </w:r>
    </w:p>
    <w:p w14:paraId="01C79F0E" w14:textId="77777777" w:rsidR="003A5F4F" w:rsidRPr="00F80160" w:rsidRDefault="003A5F4F" w:rsidP="00996485">
      <w:pPr>
        <w:pStyle w:val="ListParagraph"/>
        <w:numPr>
          <w:ilvl w:val="2"/>
          <w:numId w:val="18"/>
        </w:numPr>
        <w:spacing w:line="360" w:lineRule="auto"/>
        <w:jc w:val="both"/>
        <w:rPr>
          <w:rFonts w:cstheme="minorHAnsi"/>
          <w:b/>
          <w:sz w:val="24"/>
          <w:szCs w:val="24"/>
        </w:rPr>
      </w:pPr>
      <w:r w:rsidRPr="00F80160">
        <w:rPr>
          <w:rFonts w:cstheme="minorHAnsi"/>
          <w:b/>
          <w:sz w:val="24"/>
          <w:szCs w:val="24"/>
        </w:rPr>
        <w:t>Possible biological mechanisms of the role of salinity on the development of (</w:t>
      </w:r>
      <w:proofErr w:type="gramStart"/>
      <w:r w:rsidRPr="00F80160">
        <w:rPr>
          <w:rFonts w:cstheme="minorHAnsi"/>
          <w:b/>
          <w:sz w:val="24"/>
          <w:szCs w:val="24"/>
        </w:rPr>
        <w:t>pre)eclampsia</w:t>
      </w:r>
      <w:proofErr w:type="gramEnd"/>
      <w:r w:rsidRPr="00F80160">
        <w:rPr>
          <w:rFonts w:cstheme="minorHAnsi"/>
          <w:b/>
          <w:sz w:val="24"/>
          <w:szCs w:val="24"/>
        </w:rPr>
        <w:t xml:space="preserve"> and gestational hypertension </w:t>
      </w:r>
    </w:p>
    <w:p w14:paraId="622D9721" w14:textId="77777777" w:rsidR="003A5F4F" w:rsidRPr="00F80160" w:rsidRDefault="003A5F4F" w:rsidP="003A5F4F">
      <w:pPr>
        <w:spacing w:line="360" w:lineRule="auto"/>
        <w:jc w:val="both"/>
        <w:rPr>
          <w:rFonts w:cstheme="minorHAnsi"/>
          <w:sz w:val="24"/>
          <w:szCs w:val="24"/>
        </w:rPr>
      </w:pPr>
      <w:r w:rsidRPr="00F80160">
        <w:rPr>
          <w:rFonts w:cstheme="minorHAnsi"/>
          <w:sz w:val="24"/>
          <w:szCs w:val="24"/>
        </w:rPr>
        <w:t>(</w:t>
      </w:r>
      <w:proofErr w:type="gramStart"/>
      <w:r w:rsidRPr="00F80160">
        <w:rPr>
          <w:rFonts w:cstheme="minorHAnsi"/>
          <w:sz w:val="24"/>
          <w:szCs w:val="24"/>
        </w:rPr>
        <w:t>Pre)eclampsia</w:t>
      </w:r>
      <w:proofErr w:type="gramEnd"/>
      <w:r w:rsidRPr="00F80160">
        <w:rPr>
          <w:rFonts w:cstheme="minorHAnsi"/>
          <w:sz w:val="24"/>
          <w:szCs w:val="24"/>
        </w:rPr>
        <w:t xml:space="preserve"> and gestational hypertension are both complex disorders in pregnancy and different theories for the conditions’ pathogenesis have been put forward by investigators. Recently, a great deal of attention has been given to the multisystem nature of the (</w:t>
      </w:r>
      <w:proofErr w:type="gramStart"/>
      <w:r w:rsidRPr="00F80160">
        <w:rPr>
          <w:rFonts w:cstheme="minorHAnsi"/>
          <w:sz w:val="24"/>
          <w:szCs w:val="24"/>
        </w:rPr>
        <w:t>pre)eclampsia</w:t>
      </w:r>
      <w:proofErr w:type="gramEnd"/>
      <w:r w:rsidRPr="00F80160">
        <w:rPr>
          <w:rFonts w:cstheme="minorHAnsi"/>
          <w:sz w:val="24"/>
          <w:szCs w:val="24"/>
        </w:rPr>
        <w:t xml:space="preserve"> with the involvement of almost all organs, activation of coagulation and increased sensitivity to pressor agents, which are capable of raising BP </w:t>
      </w:r>
      <w:r w:rsidR="0050785D">
        <w:rPr>
          <w:rFonts w:cstheme="minorHAnsi"/>
          <w:sz w:val="24"/>
          <w:szCs w:val="24"/>
        </w:rPr>
        <w:fldChar w:fldCharType="begin"/>
      </w:r>
      <w:r w:rsidR="00107920">
        <w:rPr>
          <w:rFonts w:cstheme="minorHAnsi"/>
          <w:sz w:val="24"/>
          <w:szCs w:val="24"/>
        </w:rPr>
        <w:instrText xml:space="preserve"> ADDIN REFMGR.CITE &lt;Refman&gt;&lt;Cite&gt;&lt;Author&gt;Roberts&lt;/Author&gt;&lt;Year&gt;2003&lt;/Year&gt;&lt;RecNum&gt;163&lt;/RecNum&gt;&lt;IDText&gt;Nutrient involvement in preeclampsia&lt;/IDText&gt;&lt;MDL Ref_Type="Journal"&gt;&lt;Ref_Type&gt;Journal&lt;/Ref_Type&gt;&lt;Ref_ID&gt;163&lt;/Ref_ID&gt;&lt;Title_Primary&gt;Nutrient involvement in preeclampsia&lt;/Title_Primary&gt;&lt;Authors_Primary&gt;Roberts,J.M.&lt;/Authors_Primary&gt;&lt;Authors_Primary&gt;Balk,J.L.&lt;/Authors_Primary&gt;&lt;Authors_Primary&gt;Bodnar,L.M.&lt;/Authors_Primary&gt;&lt;Authors_Primary&gt;Belizan,J.M.&lt;/Authors_Primary&gt;&lt;Authors_Primary&gt;Bergel,E.&lt;/Authors_Primary&gt;&lt;Authors_Primary&gt;Martinez,A.&lt;/Authors_Primary&gt;&lt;Date_Primary&gt;2003/5&lt;/Date_Primary&gt;&lt;Keywords&gt;blood&lt;/Keywords&gt;&lt;Keywords&gt;Blood Pressure&lt;/Keywords&gt;&lt;Keywords&gt;classification&lt;/Keywords&gt;&lt;Keywords&gt;deficiency&lt;/Keywords&gt;&lt;Keywords&gt;Diet&lt;/Keywords&gt;&lt;Keywords&gt;Energy Metabolism&lt;/Keywords&gt;&lt;Keywords&gt;epidemiology&lt;/Keywords&gt;&lt;Keywords&gt;etiology&lt;/Keywords&gt;&lt;Keywords&gt;Female&lt;/Keywords&gt;&lt;Keywords&gt;Humans&lt;/Keywords&gt;&lt;Keywords&gt;Infant&lt;/Keywords&gt;&lt;Keywords&gt;Infant Mortality&lt;/Keywords&gt;&lt;Keywords&gt;Micronutrients&lt;/Keywords&gt;&lt;Keywords&gt;Morbidity&lt;/Keywords&gt;&lt;Keywords&gt;mortality&lt;/Keywords&gt;&lt;Keywords&gt;Nutritional Physiological Phenomena&lt;/Keywords&gt;&lt;Keywords&gt;Obstetrics&lt;/Keywords&gt;&lt;Keywords&gt;Oxidative Stress&lt;/Keywords&gt;&lt;Keywords&gt;physiopathology&lt;/Keywords&gt;&lt;Keywords&gt;Pre-Eclampsia&lt;/Keywords&gt;&lt;Keywords&gt;Pregnancy&lt;/Keywords&gt;&lt;Keywords&gt;Proteinuria&lt;/Keywords&gt;&lt;Keywords&gt;Questionnaires&lt;/Keywords&gt;&lt;Reprint&gt;Not in File&lt;/Reprint&gt;&lt;Start_Page&gt;1684S&lt;/Start_Page&gt;&lt;End_Page&gt;1692S&lt;/End_Page&gt;&lt;Periodical&gt;J.Nutr&lt;/Periodical&gt;&lt;Volume&gt;133&lt;/Volume&gt;&lt;Issue&gt;5 Suppl 2&lt;/Issue&gt;&lt;Address&gt;Magee-Womens Research Institute and the Department of Obstetrics, Gynecology and Reproductive Sciences, University of Pittsburgh, Pittsburgh, PA 15213, USA. rsijmr@mail.magee.edu&lt;/Address&gt;&lt;Web_URL&gt;PM:12730485&lt;/Web_URL&gt;&lt;ZZ_JournalStdAbbrev&gt;&lt;f name="System"&gt;J.Nutr&lt;/f&gt;&lt;/ZZ_JournalStdAbbrev&gt;&lt;ZZ_WorkformID&gt;1&lt;/ZZ_WorkformID&gt;&lt;/MDL&gt;&lt;/Cite&gt;&lt;/Refman&gt;</w:instrText>
      </w:r>
      <w:r w:rsidR="0050785D">
        <w:rPr>
          <w:rFonts w:cstheme="minorHAnsi"/>
          <w:sz w:val="24"/>
          <w:szCs w:val="24"/>
        </w:rPr>
        <w:fldChar w:fldCharType="separate"/>
      </w:r>
      <w:r w:rsidR="004D24A7">
        <w:rPr>
          <w:rFonts w:cstheme="minorHAnsi"/>
          <w:noProof/>
          <w:sz w:val="24"/>
          <w:szCs w:val="24"/>
        </w:rPr>
        <w:t>(Roberts et al. 2003)</w:t>
      </w:r>
      <w:r w:rsidR="0050785D">
        <w:rPr>
          <w:rFonts w:cstheme="minorHAnsi"/>
          <w:sz w:val="24"/>
          <w:szCs w:val="24"/>
        </w:rPr>
        <w:fldChar w:fldCharType="end"/>
      </w:r>
      <w:r w:rsidRPr="00F80160">
        <w:rPr>
          <w:rFonts w:cstheme="minorHAnsi"/>
          <w:sz w:val="24"/>
          <w:szCs w:val="24"/>
        </w:rPr>
        <w:t>.</w:t>
      </w:r>
    </w:p>
    <w:p w14:paraId="0A0BABEE" w14:textId="77777777" w:rsidR="00AA1909" w:rsidRDefault="003A5F4F" w:rsidP="003A5F4F">
      <w:pPr>
        <w:tabs>
          <w:tab w:val="num" w:pos="720"/>
        </w:tabs>
        <w:autoSpaceDE w:val="0"/>
        <w:autoSpaceDN w:val="0"/>
        <w:adjustRightInd w:val="0"/>
        <w:spacing w:line="360" w:lineRule="auto"/>
        <w:jc w:val="both"/>
        <w:rPr>
          <w:rFonts w:cs="Arial"/>
          <w:sz w:val="24"/>
          <w:szCs w:val="24"/>
        </w:rPr>
      </w:pPr>
      <w:r w:rsidRPr="00F80160">
        <w:rPr>
          <w:rFonts w:cs="Arial"/>
          <w:color w:val="000000"/>
          <w:sz w:val="24"/>
          <w:szCs w:val="24"/>
        </w:rPr>
        <w:t xml:space="preserve">Oxidative stress has been </w:t>
      </w:r>
      <w:r>
        <w:rPr>
          <w:rFonts w:cs="Arial"/>
          <w:color w:val="000000"/>
          <w:sz w:val="24"/>
          <w:szCs w:val="24"/>
        </w:rPr>
        <w:t xml:space="preserve">strongly recognised </w:t>
      </w:r>
      <w:r w:rsidRPr="00F80160">
        <w:rPr>
          <w:rFonts w:cs="Arial"/>
          <w:color w:val="000000"/>
          <w:sz w:val="24"/>
          <w:szCs w:val="24"/>
        </w:rPr>
        <w:t xml:space="preserve">to play a major role in inducing </w:t>
      </w:r>
      <w:r>
        <w:rPr>
          <w:rFonts w:cs="Arial"/>
          <w:color w:val="000000"/>
          <w:sz w:val="24"/>
          <w:szCs w:val="24"/>
        </w:rPr>
        <w:t xml:space="preserve">maternal </w:t>
      </w:r>
      <w:r w:rsidRPr="00F80160">
        <w:rPr>
          <w:rFonts w:cs="Arial"/>
          <w:color w:val="000000"/>
          <w:sz w:val="24"/>
          <w:szCs w:val="24"/>
        </w:rPr>
        <w:t>e</w:t>
      </w:r>
      <w:r w:rsidRPr="00F80160">
        <w:rPr>
          <w:rFonts w:cs="Arial"/>
          <w:sz w:val="24"/>
          <w:szCs w:val="24"/>
        </w:rPr>
        <w:t>ndothelial dysfunction and the consequent clinical manifestations of pre</w:t>
      </w:r>
      <w:r w:rsidR="00466035">
        <w:rPr>
          <w:rFonts w:cs="Arial"/>
          <w:sz w:val="24"/>
          <w:szCs w:val="24"/>
        </w:rPr>
        <w:t>-</w:t>
      </w:r>
      <w:r w:rsidRPr="00F80160">
        <w:rPr>
          <w:rFonts w:cs="Arial"/>
          <w:sz w:val="24"/>
          <w:szCs w:val="24"/>
        </w:rPr>
        <w:t xml:space="preserve">eclampsia </w:t>
      </w:r>
      <w:r w:rsidR="0050785D">
        <w:rPr>
          <w:rFonts w:cs="Arial"/>
          <w:sz w:val="24"/>
          <w:szCs w:val="24"/>
        </w:rPr>
        <w:fldChar w:fldCharType="begin">
          <w:fldData xml:space="preserve">PFJlZm1hbj48Q2l0ZT48QXV0aG9yPkh1YmVsPC9BdXRob3I+PFllYXI+MTk5OTwvWWVhcj48UmVj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</w:fldData>
        </w:fldChar>
      </w:r>
      <w:r w:rsidR="00107920">
        <w:rPr>
          <w:rFonts w:cs="Arial"/>
          <w:sz w:val="24"/>
          <w:szCs w:val="24"/>
        </w:rPr>
        <w:instrText xml:space="preserve"> ADDIN REFMGR.CITE </w:instrText>
      </w:r>
      <w:r w:rsidR="0050785D">
        <w:rPr>
          <w:rFonts w:cs="Arial"/>
          <w:sz w:val="24"/>
          <w:szCs w:val="24"/>
        </w:rPr>
        <w:fldChar w:fldCharType="begin">
          <w:fldData xml:space="preserve">PFJlZm1hbj48Q2l0ZT48QXV0aG9yPkh1YmVsPC9BdXRob3I+PFllYXI+MTk5OTwvWWVhcj48UmVj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</w:fldData>
        </w:fldChar>
      </w:r>
      <w:r w:rsidR="00107920">
        <w:rPr>
          <w:rFonts w:cs="Arial"/>
          <w:sz w:val="24"/>
          <w:szCs w:val="24"/>
        </w:rPr>
        <w:instrText xml:space="preserve"> ADDIN EN.CITE.DATA </w:instrText>
      </w:r>
      <w:r w:rsidR="0050785D">
        <w:rPr>
          <w:rFonts w:cs="Arial"/>
          <w:sz w:val="24"/>
          <w:szCs w:val="24"/>
        </w:rPr>
      </w:r>
      <w:r w:rsidR="0050785D">
        <w:rPr>
          <w:rFonts w:cs="Arial"/>
          <w:sz w:val="24"/>
          <w:szCs w:val="24"/>
        </w:rPr>
        <w:fldChar w:fldCharType="end"/>
      </w:r>
      <w:r w:rsidR="0050785D">
        <w:rPr>
          <w:rFonts w:cs="Arial"/>
          <w:sz w:val="24"/>
          <w:szCs w:val="24"/>
        </w:rPr>
      </w:r>
      <w:r w:rsidR="0050785D">
        <w:rPr>
          <w:rFonts w:cs="Arial"/>
          <w:sz w:val="24"/>
          <w:szCs w:val="24"/>
        </w:rPr>
        <w:fldChar w:fldCharType="separate"/>
      </w:r>
      <w:r w:rsidR="00F876D2">
        <w:rPr>
          <w:rFonts w:cs="Arial"/>
          <w:noProof/>
          <w:sz w:val="24"/>
          <w:szCs w:val="24"/>
        </w:rPr>
        <w:t>(Hubel 1999; Rumiris et al. 2006; Scholl et al. 2005)</w:t>
      </w:r>
      <w:r w:rsidR="0050785D">
        <w:rPr>
          <w:rFonts w:cs="Arial"/>
          <w:sz w:val="24"/>
          <w:szCs w:val="24"/>
        </w:rPr>
        <w:fldChar w:fldCharType="end"/>
      </w:r>
      <w:r w:rsidRPr="00F80160">
        <w:rPr>
          <w:rFonts w:cs="Arial"/>
          <w:sz w:val="24"/>
          <w:szCs w:val="24"/>
        </w:rPr>
        <w:t xml:space="preserve"> and hypertension </w:t>
      </w:r>
      <w:r w:rsidR="0050785D">
        <w:rPr>
          <w:rFonts w:cs="Arial"/>
          <w:sz w:val="24"/>
          <w:szCs w:val="24"/>
        </w:rPr>
        <w:fldChar w:fldCharType="begin">
          <w:fldData xml:space="preserve">PFJlZm1hbj48Q2l0ZT48QXV0aG9yPkFsLVNvbGFpbWFuPC9BdXRob3I+PFllYXI+MjAwOTwvWWVh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</w:fldData>
        </w:fldChar>
      </w:r>
      <w:r w:rsidR="00107920">
        <w:rPr>
          <w:rFonts w:cs="Arial"/>
          <w:sz w:val="24"/>
          <w:szCs w:val="24"/>
        </w:rPr>
        <w:instrText xml:space="preserve"> ADDIN REFMGR.CITE </w:instrText>
      </w:r>
      <w:r w:rsidR="0050785D">
        <w:rPr>
          <w:rFonts w:cs="Arial"/>
          <w:sz w:val="24"/>
          <w:szCs w:val="24"/>
        </w:rPr>
        <w:fldChar w:fldCharType="begin">
          <w:fldData xml:space="preserve">PFJlZm1hbj48Q2l0ZT48QXV0aG9yPkFsLVNvbGFpbWFuPC9BdXRob3I+PFllYXI+MjAwOTwvWWVh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</w:fldData>
        </w:fldChar>
      </w:r>
      <w:r w:rsidR="00107920">
        <w:rPr>
          <w:rFonts w:cs="Arial"/>
          <w:sz w:val="24"/>
          <w:szCs w:val="24"/>
        </w:rPr>
        <w:instrText xml:space="preserve"> ADDIN EN.CITE.DATA </w:instrText>
      </w:r>
      <w:r w:rsidR="0050785D">
        <w:rPr>
          <w:rFonts w:cs="Arial"/>
          <w:sz w:val="24"/>
          <w:szCs w:val="24"/>
        </w:rPr>
      </w:r>
      <w:r w:rsidR="0050785D">
        <w:rPr>
          <w:rFonts w:cs="Arial"/>
          <w:sz w:val="24"/>
          <w:szCs w:val="24"/>
        </w:rPr>
        <w:fldChar w:fldCharType="end"/>
      </w:r>
      <w:r w:rsidR="0050785D">
        <w:rPr>
          <w:rFonts w:cs="Arial"/>
          <w:sz w:val="24"/>
          <w:szCs w:val="24"/>
        </w:rPr>
      </w:r>
      <w:r w:rsidR="0050785D">
        <w:rPr>
          <w:rFonts w:cs="Arial"/>
          <w:sz w:val="24"/>
          <w:szCs w:val="24"/>
        </w:rPr>
        <w:fldChar w:fldCharType="separate"/>
      </w:r>
      <w:r w:rsidR="00F876D2">
        <w:rPr>
          <w:rFonts w:cs="Arial"/>
          <w:noProof/>
          <w:sz w:val="24"/>
          <w:szCs w:val="24"/>
        </w:rPr>
        <w:t>(Al-Solaiman et al. 2009; Cvetkovic T et al. 2012)</w:t>
      </w:r>
      <w:r w:rsidR="0050785D">
        <w:rPr>
          <w:rFonts w:cs="Arial"/>
          <w:sz w:val="24"/>
          <w:szCs w:val="24"/>
        </w:rPr>
        <w:fldChar w:fldCharType="end"/>
      </w:r>
      <w:r w:rsidRPr="00F80160">
        <w:rPr>
          <w:rFonts w:cs="Arial"/>
          <w:sz w:val="24"/>
          <w:szCs w:val="24"/>
        </w:rPr>
        <w:t>, with studies showing low antioxidant capacity and increased oxidative stress in hypertensive individuals and pre</w:t>
      </w:r>
      <w:r w:rsidR="006C4F07">
        <w:rPr>
          <w:rFonts w:cs="Arial"/>
          <w:sz w:val="24"/>
          <w:szCs w:val="24"/>
        </w:rPr>
        <w:t>-</w:t>
      </w:r>
      <w:r w:rsidRPr="00F80160">
        <w:rPr>
          <w:rFonts w:cs="Arial"/>
          <w:sz w:val="24"/>
          <w:szCs w:val="24"/>
        </w:rPr>
        <w:t xml:space="preserve">eclamptic mothers </w:t>
      </w:r>
      <w:r w:rsidR="0050785D">
        <w:rPr>
          <w:rFonts w:cs="Arial"/>
          <w:sz w:val="24"/>
          <w:szCs w:val="24"/>
        </w:rPr>
        <w:fldChar w:fldCharType="begin">
          <w:fldData xml:space="preserve">PFJlZm1hbj48Q2l0ZT48QXV0aG9yPkFsLVNvbGFpbWFuPC9BdXRob3I+PFllYXI+MjAwOTwvWWVh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</w:fldData>
        </w:fldChar>
      </w:r>
      <w:r w:rsidR="00107920">
        <w:rPr>
          <w:rFonts w:cs="Arial"/>
          <w:sz w:val="24"/>
          <w:szCs w:val="24"/>
        </w:rPr>
        <w:instrText xml:space="preserve"> ADDIN REFMGR.CITE </w:instrText>
      </w:r>
      <w:r w:rsidR="0050785D">
        <w:rPr>
          <w:rFonts w:cs="Arial"/>
          <w:sz w:val="24"/>
          <w:szCs w:val="24"/>
        </w:rPr>
        <w:fldChar w:fldCharType="begin">
          <w:fldData xml:space="preserve">PFJlZm1hbj48Q2l0ZT48QXV0aG9yPkFsLVNvbGFpbWFuPC9BdXRob3I+PFllYXI+MjAwOTwvWWVh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</w:fldData>
        </w:fldChar>
      </w:r>
      <w:r w:rsidR="00107920">
        <w:rPr>
          <w:rFonts w:cs="Arial"/>
          <w:sz w:val="24"/>
          <w:szCs w:val="24"/>
        </w:rPr>
        <w:instrText xml:space="preserve"> ADDIN EN.CITE.DATA </w:instrText>
      </w:r>
      <w:r w:rsidR="0050785D">
        <w:rPr>
          <w:rFonts w:cs="Arial"/>
          <w:sz w:val="24"/>
          <w:szCs w:val="24"/>
        </w:rPr>
      </w:r>
      <w:r w:rsidR="0050785D">
        <w:rPr>
          <w:rFonts w:cs="Arial"/>
          <w:sz w:val="24"/>
          <w:szCs w:val="24"/>
        </w:rPr>
        <w:fldChar w:fldCharType="end"/>
      </w:r>
      <w:r w:rsidR="0050785D">
        <w:rPr>
          <w:rFonts w:cs="Arial"/>
          <w:sz w:val="24"/>
          <w:szCs w:val="24"/>
        </w:rPr>
      </w:r>
      <w:r w:rsidR="0050785D">
        <w:rPr>
          <w:rFonts w:cs="Arial"/>
          <w:sz w:val="24"/>
          <w:szCs w:val="24"/>
        </w:rPr>
        <w:fldChar w:fldCharType="separate"/>
      </w:r>
      <w:r w:rsidR="0005587D">
        <w:rPr>
          <w:rFonts w:cs="Arial"/>
          <w:noProof/>
          <w:sz w:val="24"/>
          <w:szCs w:val="24"/>
        </w:rPr>
        <w:t>(Al-Solaiman et al. 2009; Lacy et al. 1998; Rumiris et al. 2006; Russo et al. 1998; Stewart et al. 2009)</w:t>
      </w:r>
      <w:r w:rsidR="0050785D">
        <w:rPr>
          <w:rFonts w:cs="Arial"/>
          <w:sz w:val="24"/>
          <w:szCs w:val="24"/>
        </w:rPr>
        <w:fldChar w:fldCharType="end"/>
      </w:r>
      <w:r w:rsidRPr="00F80160">
        <w:rPr>
          <w:rFonts w:cs="Arial"/>
          <w:sz w:val="24"/>
          <w:szCs w:val="24"/>
        </w:rPr>
        <w:t xml:space="preserve"> (</w:t>
      </w:r>
      <w:r w:rsidRPr="00F80160">
        <w:rPr>
          <w:rFonts w:cs="Arial"/>
          <w:b/>
          <w:sz w:val="24"/>
          <w:szCs w:val="24"/>
        </w:rPr>
        <w:t xml:space="preserve">Figure </w:t>
      </w:r>
      <w:r>
        <w:rPr>
          <w:rFonts w:cs="Arial"/>
          <w:b/>
          <w:sz w:val="24"/>
          <w:szCs w:val="24"/>
        </w:rPr>
        <w:t>5.</w:t>
      </w:r>
      <w:r w:rsidRPr="00F80160">
        <w:rPr>
          <w:rFonts w:cs="Arial"/>
          <w:b/>
          <w:sz w:val="24"/>
          <w:szCs w:val="24"/>
        </w:rPr>
        <w:t>1</w:t>
      </w:r>
      <w:r w:rsidRPr="00F80160">
        <w:rPr>
          <w:rFonts w:cs="Arial"/>
          <w:sz w:val="24"/>
          <w:szCs w:val="24"/>
        </w:rPr>
        <w:t xml:space="preserve">). </w:t>
      </w:r>
    </w:p>
    <w:p w14:paraId="7CCF72E5" w14:textId="77777777" w:rsidR="00B522F5" w:rsidRDefault="00B522F5" w:rsidP="000D1837">
      <w:pPr>
        <w:jc w:val="both"/>
        <w:rPr>
          <w:rFonts w:cs="Times New Roman"/>
          <w:b/>
          <w:sz w:val="24"/>
          <w:szCs w:val="24"/>
        </w:rPr>
      </w:pPr>
    </w:p>
    <w:p w14:paraId="3D77A631" w14:textId="77777777" w:rsidR="00B522F5" w:rsidRDefault="00B522F5" w:rsidP="000D1837">
      <w:pPr>
        <w:jc w:val="both"/>
        <w:rPr>
          <w:rFonts w:cs="Times New Roman"/>
          <w:b/>
          <w:sz w:val="24"/>
          <w:szCs w:val="24"/>
        </w:rPr>
      </w:pPr>
    </w:p>
    <w:p w14:paraId="322F67F7" w14:textId="77777777" w:rsidR="00B522F5" w:rsidRDefault="00B522F5" w:rsidP="000D1837">
      <w:pPr>
        <w:jc w:val="both"/>
        <w:rPr>
          <w:rFonts w:cs="Times New Roman"/>
          <w:b/>
          <w:sz w:val="24"/>
          <w:szCs w:val="24"/>
        </w:rPr>
      </w:pPr>
    </w:p>
    <w:p w14:paraId="5FB4311E" w14:textId="77777777" w:rsidR="00B522F5" w:rsidRDefault="00B522F5" w:rsidP="000D1837">
      <w:pPr>
        <w:jc w:val="both"/>
        <w:rPr>
          <w:rFonts w:cs="Times New Roman"/>
          <w:b/>
          <w:sz w:val="24"/>
          <w:szCs w:val="24"/>
        </w:rPr>
      </w:pPr>
    </w:p>
    <w:p w14:paraId="1ECD2331" w14:textId="77777777" w:rsidR="00B522F5" w:rsidRDefault="00B522F5" w:rsidP="000D1837">
      <w:pPr>
        <w:jc w:val="both"/>
        <w:rPr>
          <w:rFonts w:cs="Times New Roman"/>
          <w:b/>
          <w:sz w:val="24"/>
          <w:szCs w:val="24"/>
        </w:rPr>
      </w:pPr>
    </w:p>
    <w:p w14:paraId="3ECBD9BB" w14:textId="77777777" w:rsidR="000D1837" w:rsidRDefault="000D1837" w:rsidP="000D1837">
      <w:pPr>
        <w:jc w:val="both"/>
        <w:rPr>
          <w:rFonts w:cs="Times New Roman"/>
          <w:b/>
          <w:sz w:val="24"/>
          <w:szCs w:val="24"/>
        </w:rPr>
      </w:pPr>
      <w:r>
        <w:rPr>
          <w:rFonts w:cs="Times New Roman"/>
          <w:b/>
          <w:sz w:val="24"/>
          <w:szCs w:val="24"/>
        </w:rPr>
        <w:t xml:space="preserve">Figure 5.1 Oxidative </w:t>
      </w:r>
      <w:proofErr w:type="gramStart"/>
      <w:r>
        <w:rPr>
          <w:rFonts w:cs="Times New Roman"/>
          <w:b/>
          <w:sz w:val="24"/>
          <w:szCs w:val="24"/>
        </w:rPr>
        <w:t>Stress</w:t>
      </w:r>
      <w:proofErr w:type="gramEnd"/>
      <w:r>
        <w:rPr>
          <w:rFonts w:cs="Times New Roman"/>
          <w:b/>
          <w:sz w:val="24"/>
          <w:szCs w:val="24"/>
        </w:rPr>
        <w:t xml:space="preserve"> in Pre</w:t>
      </w:r>
      <w:r w:rsidR="00466035">
        <w:rPr>
          <w:rFonts w:cs="Times New Roman"/>
          <w:b/>
          <w:sz w:val="24"/>
          <w:szCs w:val="24"/>
        </w:rPr>
        <w:t>-</w:t>
      </w:r>
      <w:r>
        <w:rPr>
          <w:rFonts w:cs="Times New Roman"/>
          <w:b/>
          <w:sz w:val="24"/>
          <w:szCs w:val="24"/>
        </w:rPr>
        <w:t xml:space="preserve">eclampsia </w:t>
      </w:r>
    </w:p>
    <w:p w14:paraId="2D6CA6FD" w14:textId="77777777" w:rsidR="000D1837" w:rsidRPr="00297F4A" w:rsidRDefault="005657C7" w:rsidP="000D1837">
      <w:pPr>
        <w:jc w:val="both"/>
        <w:rPr>
          <w:rFonts w:cs="Times New Roman"/>
          <w:b/>
          <w:sz w:val="24"/>
          <w:szCs w:val="24"/>
        </w:rPr>
      </w:pPr>
      <w:r>
        <w:rPr>
          <w:noProof/>
          <w:lang w:val="en-US" w:eastAsia="en-US"/>
        </w:rPr>
        <w:drawing>
          <wp:inline distT="0" distB="0" distL="0" distR="0" wp14:anchorId="346CFFB4" wp14:editId="549A7987">
            <wp:extent cx="5731510" cy="4082808"/>
            <wp:effectExtent l="1905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9"/>
                    <a:srcRect/>
                    <a:stretch>
                      <a:fillRect/>
                    </a:stretch>
                  </pic:blipFill>
                  <pic:spPr bwMode="auto">
                    <a:xfrm>
                      <a:off x="0" y="0"/>
                      <a:ext cx="5731510" cy="4082808"/>
                    </a:xfrm>
                    <a:prstGeom prst="rect">
                      <a:avLst/>
                    </a:prstGeom>
                    <a:noFill/>
                    <a:ln w="9525">
                      <a:noFill/>
                      <a:miter lim="800000"/>
                      <a:headEnd/>
                      <a:tailEnd/>
                    </a:ln>
                  </pic:spPr>
                </pic:pic>
              </a:graphicData>
            </a:graphic>
          </wp:inline>
        </w:drawing>
      </w:r>
    </w:p>
    <w:p w14:paraId="3C4EF966" w14:textId="77777777" w:rsidR="003A5F4F" w:rsidRDefault="003A5F4F" w:rsidP="003A5F4F">
      <w:pPr>
        <w:tabs>
          <w:tab w:val="num" w:pos="720"/>
        </w:tabs>
        <w:autoSpaceDE w:val="0"/>
        <w:autoSpaceDN w:val="0"/>
        <w:adjustRightInd w:val="0"/>
        <w:spacing w:line="360" w:lineRule="auto"/>
        <w:jc w:val="both"/>
        <w:rPr>
          <w:rFonts w:cs="Arial"/>
          <w:sz w:val="24"/>
          <w:szCs w:val="24"/>
        </w:rPr>
      </w:pPr>
      <w:r>
        <w:rPr>
          <w:rFonts w:cs="Arial"/>
          <w:sz w:val="24"/>
          <w:szCs w:val="24"/>
        </w:rPr>
        <w:t xml:space="preserve">Oxidative stress is an imbalance between </w:t>
      </w:r>
      <w:r w:rsidR="00B01995">
        <w:rPr>
          <w:rFonts w:cs="Arial"/>
          <w:sz w:val="24"/>
          <w:szCs w:val="24"/>
        </w:rPr>
        <w:t xml:space="preserve">maternal </w:t>
      </w:r>
      <w:r>
        <w:rPr>
          <w:rFonts w:cs="Arial"/>
          <w:sz w:val="24"/>
          <w:szCs w:val="24"/>
        </w:rPr>
        <w:t xml:space="preserve">pro-oxidant and antioxidant forces </w:t>
      </w:r>
      <w:r w:rsidR="00AA1909">
        <w:rPr>
          <w:rFonts w:cs="Arial"/>
          <w:sz w:val="24"/>
          <w:szCs w:val="24"/>
        </w:rPr>
        <w:t>that results in</w:t>
      </w:r>
      <w:r>
        <w:rPr>
          <w:rFonts w:cs="Arial"/>
          <w:sz w:val="24"/>
          <w:szCs w:val="24"/>
        </w:rPr>
        <w:t xml:space="preserve"> free radicals, reactive oxygen or reactive nitrogen species to accumulate </w:t>
      </w:r>
      <w:r w:rsidR="0050785D">
        <w:rPr>
          <w:rFonts w:cs="Arial"/>
          <w:sz w:val="24"/>
          <w:szCs w:val="24"/>
        </w:rPr>
        <w:fldChar w:fldCharType="begin"/>
      </w:r>
      <w:r w:rsidR="00107920">
        <w:rPr>
          <w:rFonts w:cs="Arial"/>
          <w:sz w:val="24"/>
          <w:szCs w:val="24"/>
        </w:rPr>
        <w:instrText xml:space="preserve"> ADDIN REFMGR.CITE &lt;Refman&gt;&lt;Cite&gt;&lt;Author&gt;Xu&lt;/Author&gt;&lt;Year&gt;2009&lt;/Year&gt;&lt;RecNum&gt;2&lt;/RecNum&gt;&lt;IDText&gt;Role of nutrition in the risk of preeclampsia&lt;/IDText&gt;&lt;MDL Ref_Type="Journal"&gt;&lt;Ref_Type&gt;Journal&lt;/Ref_Type&gt;&lt;Ref_ID&gt;2&lt;/Ref_ID&gt;&lt;Title_Primary&gt;Role of nutrition in the risk of preeclampsia&lt;/Title_Primary&gt;&lt;Authors_Primary&gt;Xu,H.&lt;/Authors_Primary&gt;&lt;Authors_Primary&gt;Shatenstein,B.&lt;/Authors_Primary&gt;&lt;Authors_Primary&gt;Luo,Z.C.&lt;/Authors_Primary&gt;&lt;Authors_Primary&gt;Wei,S.&lt;/Authors_Primary&gt;&lt;Authors_Primary&gt;Fraser,W.&lt;/Authors_Primary&gt;&lt;Date_Primary&gt;2009/11&lt;/Date_Primary&gt;&lt;Keywords&gt;administration &amp;amp; dosage&lt;/Keywords&gt;&lt;Keywords&gt;Diet&lt;/Keywords&gt;&lt;Keywords&gt;Dietary Fats&lt;/Keywords&gt;&lt;Keywords&gt;Dietary Fiber&lt;/Keywords&gt;&lt;Keywords&gt;Dietary Proteins&lt;/Keywords&gt;&lt;Keywords&gt;epidemiology&lt;/Keywords&gt;&lt;Keywords&gt;etiology&lt;/Keywords&gt;&lt;Keywords&gt;Female&lt;/Keywords&gt;&lt;Keywords&gt;Humans&lt;/Keywords&gt;&lt;Keywords&gt;Maternal Nutritional Physiological Phenomena&lt;/Keywords&gt;&lt;Keywords&gt;Minerals&lt;/Keywords&gt;&lt;Keywords&gt;physiology&lt;/Keywords&gt;&lt;Keywords&gt;Pre-Eclampsia&lt;/Keywords&gt;&lt;Keywords&gt;Pregnancy&lt;/Keywords&gt;&lt;Keywords&gt;Risk Factors&lt;/Keywords&gt;&lt;Keywords&gt;Vitamins&lt;/Keywords&gt;&lt;Reprint&gt;Not in File&lt;/Reprint&gt;&lt;Start_Page&gt;639&lt;/Start_Page&gt;&lt;End_Page&gt;657&lt;/End_Page&gt;&lt;Periodical&gt;Nutr.Rev.&lt;/Periodical&gt;&lt;Volume&gt;67&lt;/Volume&gt;&lt;Issue&gt;11&lt;/Issue&gt;&lt;Misc_3&gt;NURE249 [pii];10.1111/j.1753-4887.2009.00249.x [doi]&lt;/Misc_3&gt;&lt;Address&gt;Department of Obstetrics and Gynecology, Universite de Montreal/Hopital Sainte-Justine, Montreal, Canada H3T 1C5&lt;/Address&gt;&lt;Web_URL&gt;PM:19906251&lt;/Web_URL&gt;&lt;ZZ_JournalStdAbbrev&gt;&lt;f name="System"&gt;Nutr.Rev.&lt;/f&gt;&lt;/ZZ_JournalStdAbbrev&gt;&lt;ZZ_WorkformID&gt;1&lt;/ZZ_WorkformID&gt;&lt;/MDL&gt;&lt;/Cite&gt;&lt;/Refman&gt;</w:instrText>
      </w:r>
      <w:r w:rsidR="0050785D">
        <w:rPr>
          <w:rFonts w:cs="Arial"/>
          <w:sz w:val="24"/>
          <w:szCs w:val="24"/>
        </w:rPr>
        <w:fldChar w:fldCharType="separate"/>
      </w:r>
      <w:r w:rsidR="004D24A7">
        <w:rPr>
          <w:rFonts w:cs="Arial"/>
          <w:noProof/>
          <w:sz w:val="24"/>
          <w:szCs w:val="24"/>
        </w:rPr>
        <w:t>(Xu et al. 2009)</w:t>
      </w:r>
      <w:r w:rsidR="0050785D">
        <w:rPr>
          <w:rFonts w:cs="Arial"/>
          <w:sz w:val="24"/>
          <w:szCs w:val="24"/>
        </w:rPr>
        <w:fldChar w:fldCharType="end"/>
      </w:r>
      <w:r>
        <w:rPr>
          <w:rFonts w:cs="Arial"/>
          <w:sz w:val="24"/>
          <w:szCs w:val="24"/>
        </w:rPr>
        <w:t xml:space="preserve">. One of the theories is that it may </w:t>
      </w:r>
      <w:r w:rsidRPr="00490FBE">
        <w:rPr>
          <w:rFonts w:cs="Arial"/>
          <w:sz w:val="24"/>
          <w:szCs w:val="24"/>
        </w:rPr>
        <w:t>induce a higher proliferation of cytotrophoblasts</w:t>
      </w:r>
      <w:r w:rsidR="00490FBE" w:rsidRPr="00490FBE">
        <w:rPr>
          <w:rFonts w:cs="Arial"/>
          <w:sz w:val="24"/>
          <w:szCs w:val="24"/>
        </w:rPr>
        <w:t xml:space="preserve"> (inner player of trophoblasts)</w:t>
      </w:r>
      <w:r w:rsidRPr="00490FBE">
        <w:rPr>
          <w:rFonts w:cs="Arial"/>
          <w:sz w:val="24"/>
          <w:szCs w:val="24"/>
        </w:rPr>
        <w:t xml:space="preserve"> and deportation of syncytio</w:t>
      </w:r>
      <w:r w:rsidR="0091483A" w:rsidRPr="00490FBE">
        <w:rPr>
          <w:rFonts w:cs="Arial"/>
          <w:sz w:val="24"/>
          <w:szCs w:val="24"/>
        </w:rPr>
        <w:t>t</w:t>
      </w:r>
      <w:r w:rsidRPr="00490FBE">
        <w:rPr>
          <w:rFonts w:cs="Arial"/>
          <w:sz w:val="24"/>
          <w:szCs w:val="24"/>
        </w:rPr>
        <w:t>rophoblasts</w:t>
      </w:r>
      <w:r w:rsidR="00490FBE">
        <w:rPr>
          <w:rFonts w:cs="Arial"/>
          <w:sz w:val="24"/>
          <w:szCs w:val="24"/>
        </w:rPr>
        <w:t xml:space="preserve"> (the outer layer of trophoblasts)</w:t>
      </w:r>
      <w:r>
        <w:rPr>
          <w:rFonts w:cs="Arial"/>
          <w:sz w:val="24"/>
          <w:szCs w:val="24"/>
        </w:rPr>
        <w:t xml:space="preserve">, and this altered imbalance between the proliferation and apoptosis of trophoblasts may cause aponecrotic or </w:t>
      </w:r>
      <w:r w:rsidR="004D24A7">
        <w:rPr>
          <w:rFonts w:cs="Arial"/>
          <w:sz w:val="24"/>
          <w:szCs w:val="24"/>
        </w:rPr>
        <w:t>necrotic</w:t>
      </w:r>
      <w:r>
        <w:rPr>
          <w:rFonts w:cs="Arial"/>
          <w:sz w:val="24"/>
          <w:szCs w:val="24"/>
        </w:rPr>
        <w:t xml:space="preserve"> release of trophoblasts, </w:t>
      </w:r>
      <w:r w:rsidR="004D24A7">
        <w:rPr>
          <w:rFonts w:cs="Arial"/>
          <w:sz w:val="24"/>
          <w:szCs w:val="24"/>
        </w:rPr>
        <w:t>accentuating</w:t>
      </w:r>
      <w:r>
        <w:rPr>
          <w:rFonts w:cs="Arial"/>
          <w:sz w:val="24"/>
          <w:szCs w:val="24"/>
        </w:rPr>
        <w:t xml:space="preserve"> maternal inflammatory burdens </w:t>
      </w:r>
      <w:r w:rsidR="0050785D">
        <w:rPr>
          <w:rFonts w:cs="Arial"/>
          <w:sz w:val="24"/>
          <w:szCs w:val="24"/>
        </w:rPr>
        <w:fldChar w:fldCharType="begin"/>
      </w:r>
      <w:r w:rsidR="00107920">
        <w:rPr>
          <w:rFonts w:cs="Arial"/>
          <w:sz w:val="24"/>
          <w:szCs w:val="24"/>
        </w:rPr>
        <w:instrText xml:space="preserve"> ADDIN REFMGR.CITE &lt;Refman&gt;&lt;Cite&gt;&lt;Author&gt;Xu&lt;/Author&gt;&lt;Year&gt;2009&lt;/Year&gt;&lt;RecNum&gt;2&lt;/RecNum&gt;&lt;IDText&gt;Role of nutrition in the risk of preeclampsia&lt;/IDText&gt;&lt;MDL Ref_Type="Journal"&gt;&lt;Ref_Type&gt;Journal&lt;/Ref_Type&gt;&lt;Ref_ID&gt;2&lt;/Ref_ID&gt;&lt;Title_Primary&gt;Role of nutrition in the risk of preeclampsia&lt;/Title_Primary&gt;&lt;Authors_Primary&gt;Xu,H.&lt;/Authors_Primary&gt;&lt;Authors_Primary&gt;Shatenstein,B.&lt;/Authors_Primary&gt;&lt;Authors_Primary&gt;Luo,Z.C.&lt;/Authors_Primary&gt;&lt;Authors_Primary&gt;Wei,S.&lt;/Authors_Primary&gt;&lt;Authors_Primary&gt;Fraser,W.&lt;/Authors_Primary&gt;&lt;Date_Primary&gt;2009/11&lt;/Date_Primary&gt;&lt;Keywords&gt;administration &amp;amp; dosage&lt;/Keywords&gt;&lt;Keywords&gt;Diet&lt;/Keywords&gt;&lt;Keywords&gt;Dietary Fats&lt;/Keywords&gt;&lt;Keywords&gt;Dietary Fiber&lt;/Keywords&gt;&lt;Keywords&gt;Dietary Proteins&lt;/Keywords&gt;&lt;Keywords&gt;epidemiology&lt;/Keywords&gt;&lt;Keywords&gt;etiology&lt;/Keywords&gt;&lt;Keywords&gt;Female&lt;/Keywords&gt;&lt;Keywords&gt;Humans&lt;/Keywords&gt;&lt;Keywords&gt;Maternal Nutritional Physiological Phenomena&lt;/Keywords&gt;&lt;Keywords&gt;Minerals&lt;/Keywords&gt;&lt;Keywords&gt;physiology&lt;/Keywords&gt;&lt;Keywords&gt;Pre-Eclampsia&lt;/Keywords&gt;&lt;Keywords&gt;Pregnancy&lt;/Keywords&gt;&lt;Keywords&gt;Risk Factors&lt;/Keywords&gt;&lt;Keywords&gt;Vitamins&lt;/Keywords&gt;&lt;Reprint&gt;Not in File&lt;/Reprint&gt;&lt;Start_Page&gt;639&lt;/Start_Page&gt;&lt;End_Page&gt;657&lt;/End_Page&gt;&lt;Periodical&gt;Nutr.Rev.&lt;/Periodical&gt;&lt;Volume&gt;67&lt;/Volume&gt;&lt;Issue&gt;11&lt;/Issue&gt;&lt;Misc_3&gt;NURE249 [pii];10.1111/j.1753-4887.2009.00249.x [doi]&lt;/Misc_3&gt;&lt;Address&gt;Department of Obstetrics and Gynecology, Universite de Montreal/Hopital Sainte-Justine, Montreal, Canada H3T 1C5&lt;/Address&gt;&lt;Web_URL&gt;PM:19906251&lt;/Web_URL&gt;&lt;ZZ_JournalStdAbbrev&gt;&lt;f name="System"&gt;Nutr.Rev.&lt;/f&gt;&lt;/ZZ_JournalStdAbbrev&gt;&lt;ZZ_WorkformID&gt;1&lt;/ZZ_WorkformID&gt;&lt;/MDL&gt;&lt;/Cite&gt;&lt;/Refman&gt;</w:instrText>
      </w:r>
      <w:r w:rsidR="0050785D">
        <w:rPr>
          <w:rFonts w:cs="Arial"/>
          <w:sz w:val="24"/>
          <w:szCs w:val="24"/>
        </w:rPr>
        <w:fldChar w:fldCharType="separate"/>
      </w:r>
      <w:r w:rsidR="004D24A7">
        <w:rPr>
          <w:rFonts w:cs="Arial"/>
          <w:noProof/>
          <w:sz w:val="24"/>
          <w:szCs w:val="24"/>
        </w:rPr>
        <w:t>(Xu et al. 2009)</w:t>
      </w:r>
      <w:r w:rsidR="0050785D">
        <w:rPr>
          <w:rFonts w:cs="Arial"/>
          <w:sz w:val="24"/>
          <w:szCs w:val="24"/>
        </w:rPr>
        <w:fldChar w:fldCharType="end"/>
      </w:r>
      <w:r>
        <w:rPr>
          <w:rFonts w:cs="Arial"/>
          <w:sz w:val="24"/>
          <w:szCs w:val="24"/>
        </w:rPr>
        <w:t xml:space="preserve">. </w:t>
      </w:r>
      <w:r w:rsidR="00B01995">
        <w:rPr>
          <w:rFonts w:cs="Arial"/>
          <w:sz w:val="24"/>
          <w:szCs w:val="24"/>
        </w:rPr>
        <w:t xml:space="preserve">Scholl </w:t>
      </w:r>
      <w:r w:rsidR="00255DA0" w:rsidRPr="00CC01E4">
        <w:rPr>
          <w:rFonts w:cs="Arial"/>
          <w:i/>
          <w:sz w:val="24"/>
          <w:szCs w:val="24"/>
        </w:rPr>
        <w:t>et al</w:t>
      </w:r>
      <w:r w:rsidR="00E832FF">
        <w:rPr>
          <w:rFonts w:cs="Arial"/>
          <w:sz w:val="24"/>
          <w:szCs w:val="24"/>
        </w:rPr>
        <w:t xml:space="preserve"> showed</w:t>
      </w:r>
      <w:r w:rsidR="00B01995">
        <w:rPr>
          <w:rFonts w:cs="Arial"/>
          <w:sz w:val="24"/>
          <w:szCs w:val="24"/>
        </w:rPr>
        <w:t xml:space="preserve"> that this imbalance </w:t>
      </w:r>
      <w:proofErr w:type="gramStart"/>
      <w:r w:rsidR="00E832FF">
        <w:rPr>
          <w:rFonts w:cs="Arial"/>
          <w:sz w:val="24"/>
          <w:szCs w:val="24"/>
        </w:rPr>
        <w:t>precedes</w:t>
      </w:r>
      <w:proofErr w:type="gramEnd"/>
      <w:r w:rsidR="00B01995">
        <w:rPr>
          <w:rFonts w:cs="Arial"/>
          <w:sz w:val="24"/>
          <w:szCs w:val="24"/>
        </w:rPr>
        <w:t xml:space="preserve"> pre</w:t>
      </w:r>
      <w:r w:rsidR="00466035">
        <w:rPr>
          <w:rFonts w:cs="Arial"/>
          <w:sz w:val="24"/>
          <w:szCs w:val="24"/>
        </w:rPr>
        <w:t>-</w:t>
      </w:r>
      <w:r w:rsidR="00B01995">
        <w:rPr>
          <w:rFonts w:cs="Arial"/>
          <w:sz w:val="24"/>
          <w:szCs w:val="24"/>
        </w:rPr>
        <w:t xml:space="preserve">eclampsia, and that “maternal diet is an underlying factor that provides an environment for free radical generation” </w:t>
      </w:r>
      <w:r w:rsidR="0050785D">
        <w:rPr>
          <w:rFonts w:cs="Arial"/>
          <w:sz w:val="24"/>
          <w:szCs w:val="24"/>
        </w:rPr>
        <w:fldChar w:fldCharType="begin">
          <w:fldData xml:space="preserve">PFJlZm1hbj48Q2l0ZT48QXV0aG9yPlNjaG9sbDwvQXV0aG9yPjxZZWFyPjIwMDU8L1llYXI+PFJl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</w:fldData>
        </w:fldChar>
      </w:r>
      <w:r w:rsidR="00107920">
        <w:rPr>
          <w:rFonts w:cs="Arial"/>
          <w:sz w:val="24"/>
          <w:szCs w:val="24"/>
        </w:rPr>
        <w:instrText xml:space="preserve"> ADDIN REFMGR.CITE </w:instrText>
      </w:r>
      <w:r w:rsidR="0050785D">
        <w:rPr>
          <w:rFonts w:cs="Arial"/>
          <w:sz w:val="24"/>
          <w:szCs w:val="24"/>
        </w:rPr>
        <w:fldChar w:fldCharType="begin">
          <w:fldData xml:space="preserve">PFJlZm1hbj48Q2l0ZT48QXV0aG9yPlNjaG9sbDwvQXV0aG9yPjxZZWFyPjIwMDU8L1llYXI+PFJl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</w:fldData>
        </w:fldChar>
      </w:r>
      <w:r w:rsidR="00107920">
        <w:rPr>
          <w:rFonts w:cs="Arial"/>
          <w:sz w:val="24"/>
          <w:szCs w:val="24"/>
        </w:rPr>
        <w:instrText xml:space="preserve"> ADDIN EN.CITE.DATA </w:instrText>
      </w:r>
      <w:r w:rsidR="0050785D">
        <w:rPr>
          <w:rFonts w:cs="Arial"/>
          <w:sz w:val="24"/>
          <w:szCs w:val="24"/>
        </w:rPr>
      </w:r>
      <w:r w:rsidR="0050785D">
        <w:rPr>
          <w:rFonts w:cs="Arial"/>
          <w:sz w:val="24"/>
          <w:szCs w:val="24"/>
        </w:rPr>
        <w:fldChar w:fldCharType="end"/>
      </w:r>
      <w:r w:rsidR="0050785D">
        <w:rPr>
          <w:rFonts w:cs="Arial"/>
          <w:sz w:val="24"/>
          <w:szCs w:val="24"/>
        </w:rPr>
      </w:r>
      <w:r w:rsidR="0050785D">
        <w:rPr>
          <w:rFonts w:cs="Arial"/>
          <w:sz w:val="24"/>
          <w:szCs w:val="24"/>
        </w:rPr>
        <w:fldChar w:fldCharType="separate"/>
      </w:r>
      <w:r w:rsidR="00B01995">
        <w:rPr>
          <w:rFonts w:cs="Arial"/>
          <w:noProof/>
          <w:sz w:val="24"/>
          <w:szCs w:val="24"/>
        </w:rPr>
        <w:t>(Scholl et al. 2005)</w:t>
      </w:r>
      <w:r w:rsidR="0050785D">
        <w:rPr>
          <w:rFonts w:cs="Arial"/>
          <w:sz w:val="24"/>
          <w:szCs w:val="24"/>
        </w:rPr>
        <w:fldChar w:fldCharType="end"/>
      </w:r>
      <w:r w:rsidR="00B01995">
        <w:rPr>
          <w:rFonts w:cs="Arial"/>
          <w:sz w:val="24"/>
          <w:szCs w:val="24"/>
        </w:rPr>
        <w:t xml:space="preserve">. </w:t>
      </w:r>
    </w:p>
    <w:p w14:paraId="3CC28E74" w14:textId="77777777" w:rsidR="003A5F4F" w:rsidRPr="00F80160" w:rsidRDefault="00AA1909" w:rsidP="003A5F4F">
      <w:pPr>
        <w:tabs>
          <w:tab w:val="num" w:pos="720"/>
        </w:tabs>
        <w:autoSpaceDE w:val="0"/>
        <w:autoSpaceDN w:val="0"/>
        <w:adjustRightInd w:val="0"/>
        <w:spacing w:line="360" w:lineRule="auto"/>
        <w:jc w:val="both"/>
        <w:rPr>
          <w:rFonts w:cs="Arial"/>
          <w:sz w:val="24"/>
          <w:szCs w:val="24"/>
        </w:rPr>
      </w:pPr>
      <w:r>
        <w:rPr>
          <w:rFonts w:cs="Arial"/>
          <w:sz w:val="24"/>
          <w:szCs w:val="24"/>
        </w:rPr>
        <w:t>High s</w:t>
      </w:r>
      <w:r w:rsidR="003A5F4F" w:rsidRPr="00F80160">
        <w:rPr>
          <w:rFonts w:cs="Arial"/>
          <w:sz w:val="24"/>
          <w:szCs w:val="24"/>
        </w:rPr>
        <w:t xml:space="preserve">alt </w:t>
      </w:r>
      <w:r>
        <w:rPr>
          <w:rFonts w:cs="Arial"/>
          <w:sz w:val="24"/>
          <w:szCs w:val="24"/>
        </w:rPr>
        <w:t xml:space="preserve">intake </w:t>
      </w:r>
      <w:r w:rsidR="003A5F4F" w:rsidRPr="00F80160">
        <w:rPr>
          <w:rFonts w:cs="Arial"/>
          <w:sz w:val="24"/>
          <w:szCs w:val="24"/>
        </w:rPr>
        <w:t xml:space="preserve">has been shown to induce oxidative stress in salt-sensitive individuals </w:t>
      </w:r>
      <w:r w:rsidR="003A5F4F">
        <w:rPr>
          <w:rFonts w:cs="Arial"/>
          <w:sz w:val="24"/>
          <w:szCs w:val="24"/>
        </w:rPr>
        <w:t xml:space="preserve">and in animal models in several studies </w:t>
      </w:r>
      <w:r w:rsidR="0050785D">
        <w:rPr>
          <w:rFonts w:cs="Arial"/>
          <w:sz w:val="24"/>
          <w:szCs w:val="24"/>
        </w:rPr>
        <w:fldChar w:fldCharType="begin">
          <w:fldData xml:space="preserve">PFJlZm1hbj48Q2l0ZT48QXV0aG9yPkFsLVNvbGFpbWFuPC9BdXRob3I+PFllYXI+MjAwOTwvWWVh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</w:fldData>
        </w:fldChar>
      </w:r>
      <w:r w:rsidR="00107920">
        <w:rPr>
          <w:rFonts w:cs="Arial"/>
          <w:sz w:val="24"/>
          <w:szCs w:val="24"/>
        </w:rPr>
        <w:instrText xml:space="preserve"> ADDIN REFMGR.CITE </w:instrText>
      </w:r>
      <w:r w:rsidR="0050785D">
        <w:rPr>
          <w:rFonts w:cs="Arial"/>
          <w:sz w:val="24"/>
          <w:szCs w:val="24"/>
        </w:rPr>
        <w:fldChar w:fldCharType="begin">
          <w:fldData xml:space="preserve">PFJlZm1hbj48Q2l0ZT48QXV0aG9yPkFsLVNvbGFpbWFuPC9BdXRob3I+PFllYXI+MjAwOTwvWWVh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</w:fldData>
        </w:fldChar>
      </w:r>
      <w:r w:rsidR="00107920">
        <w:rPr>
          <w:rFonts w:cs="Arial"/>
          <w:sz w:val="24"/>
          <w:szCs w:val="24"/>
        </w:rPr>
        <w:instrText xml:space="preserve"> ADDIN EN.CITE.DATA </w:instrText>
      </w:r>
      <w:r w:rsidR="0050785D">
        <w:rPr>
          <w:rFonts w:cs="Arial"/>
          <w:sz w:val="24"/>
          <w:szCs w:val="24"/>
        </w:rPr>
      </w:r>
      <w:r w:rsidR="0050785D">
        <w:rPr>
          <w:rFonts w:cs="Arial"/>
          <w:sz w:val="24"/>
          <w:szCs w:val="24"/>
        </w:rPr>
        <w:fldChar w:fldCharType="end"/>
      </w:r>
      <w:r w:rsidR="0050785D">
        <w:rPr>
          <w:rFonts w:cs="Arial"/>
          <w:sz w:val="24"/>
          <w:szCs w:val="24"/>
        </w:rPr>
      </w:r>
      <w:r w:rsidR="0050785D">
        <w:rPr>
          <w:rFonts w:cs="Arial"/>
          <w:sz w:val="24"/>
          <w:szCs w:val="24"/>
        </w:rPr>
        <w:fldChar w:fldCharType="separate"/>
      </w:r>
      <w:r w:rsidR="0005587D">
        <w:rPr>
          <w:rFonts w:cs="Arial"/>
          <w:noProof/>
          <w:sz w:val="24"/>
          <w:szCs w:val="24"/>
        </w:rPr>
        <w:t>(Al-Solaiman et al. 2009; Bragulat et al. 2001; Stewart et al. 2009)</w:t>
      </w:r>
      <w:r w:rsidR="0050785D">
        <w:rPr>
          <w:rFonts w:cs="Arial"/>
          <w:sz w:val="24"/>
          <w:szCs w:val="24"/>
        </w:rPr>
        <w:fldChar w:fldCharType="end"/>
      </w:r>
      <w:r w:rsidR="003A5F4F" w:rsidRPr="00F80160">
        <w:rPr>
          <w:rFonts w:cs="Arial"/>
          <w:sz w:val="24"/>
          <w:szCs w:val="24"/>
        </w:rPr>
        <w:t>.</w:t>
      </w:r>
      <w:r w:rsidR="003A5F4F">
        <w:rPr>
          <w:rFonts w:cs="Arial"/>
          <w:sz w:val="24"/>
          <w:szCs w:val="24"/>
        </w:rPr>
        <w:t xml:space="preserve"> It is possible that </w:t>
      </w:r>
      <w:r w:rsidR="003A5F4F" w:rsidRPr="00F80160">
        <w:rPr>
          <w:rFonts w:cs="Arial"/>
          <w:sz w:val="24"/>
          <w:szCs w:val="24"/>
        </w:rPr>
        <w:t>high</w:t>
      </w:r>
      <w:r w:rsidR="003A5F4F" w:rsidRPr="00F80160">
        <w:rPr>
          <w:rFonts w:cs="Arial"/>
          <w:color w:val="000000"/>
          <w:sz w:val="24"/>
          <w:szCs w:val="24"/>
        </w:rPr>
        <w:t xml:space="preserve"> levels of sodium </w:t>
      </w:r>
      <w:r w:rsidR="003A5F4F">
        <w:rPr>
          <w:rFonts w:cs="Arial"/>
          <w:color w:val="000000"/>
          <w:sz w:val="24"/>
          <w:szCs w:val="24"/>
        </w:rPr>
        <w:t xml:space="preserve">intake </w:t>
      </w:r>
      <w:r w:rsidR="003A5F4F" w:rsidRPr="00F80160">
        <w:rPr>
          <w:rFonts w:cs="Arial"/>
          <w:color w:val="000000"/>
          <w:sz w:val="24"/>
          <w:szCs w:val="24"/>
        </w:rPr>
        <w:t>in pregnant women</w:t>
      </w:r>
      <w:r w:rsidR="003A5F4F">
        <w:rPr>
          <w:rFonts w:cs="Arial"/>
          <w:color w:val="000000"/>
          <w:sz w:val="24"/>
          <w:szCs w:val="24"/>
        </w:rPr>
        <w:t xml:space="preserve"> acts as a</w:t>
      </w:r>
      <w:r w:rsidR="00653D7F">
        <w:rPr>
          <w:rFonts w:cs="Arial"/>
          <w:color w:val="000000"/>
          <w:sz w:val="24"/>
          <w:szCs w:val="24"/>
        </w:rPr>
        <w:t xml:space="preserve"> </w:t>
      </w:r>
      <w:r w:rsidR="003A5F4F" w:rsidRPr="00F80160">
        <w:rPr>
          <w:rFonts w:cs="Arial"/>
          <w:sz w:val="24"/>
          <w:szCs w:val="24"/>
        </w:rPr>
        <w:t xml:space="preserve">trigger </w:t>
      </w:r>
      <w:r w:rsidR="003A5F4F">
        <w:rPr>
          <w:rFonts w:cs="Arial"/>
          <w:sz w:val="24"/>
          <w:szCs w:val="24"/>
        </w:rPr>
        <w:t xml:space="preserve">for inducing </w:t>
      </w:r>
      <w:r w:rsidR="003A5F4F" w:rsidRPr="00F80160">
        <w:rPr>
          <w:rFonts w:cs="Arial"/>
          <w:sz w:val="24"/>
          <w:szCs w:val="24"/>
        </w:rPr>
        <w:t xml:space="preserve">oxidative stress and </w:t>
      </w:r>
      <w:r w:rsidR="003A5F4F" w:rsidRPr="00F80160">
        <w:rPr>
          <w:rFonts w:cs="Arial"/>
          <w:color w:val="000000"/>
          <w:sz w:val="24"/>
          <w:szCs w:val="24"/>
        </w:rPr>
        <w:t>e</w:t>
      </w:r>
      <w:r w:rsidR="003A5F4F" w:rsidRPr="00F80160">
        <w:rPr>
          <w:rFonts w:cs="Arial"/>
          <w:sz w:val="24"/>
          <w:szCs w:val="24"/>
        </w:rPr>
        <w:t>ndothelial dysfunction and the consequent clinical manifestations of pre</w:t>
      </w:r>
      <w:r w:rsidR="00466035">
        <w:rPr>
          <w:rFonts w:cs="Arial"/>
          <w:sz w:val="24"/>
          <w:szCs w:val="24"/>
        </w:rPr>
        <w:t>-</w:t>
      </w:r>
      <w:r w:rsidR="003A5F4F" w:rsidRPr="00F80160">
        <w:rPr>
          <w:rFonts w:cs="Arial"/>
          <w:sz w:val="24"/>
          <w:szCs w:val="24"/>
        </w:rPr>
        <w:t xml:space="preserve">eclampsia and gestational hypertension. </w:t>
      </w:r>
    </w:p>
    <w:p w14:paraId="0EDFCE29" w14:textId="77777777" w:rsidR="003A5F4F" w:rsidRPr="00F80160" w:rsidRDefault="003A5F4F" w:rsidP="003A5F4F">
      <w:pPr>
        <w:spacing w:before="240" w:line="360" w:lineRule="auto"/>
        <w:jc w:val="both"/>
        <w:rPr>
          <w:rFonts w:cs="Lucida Sans Unicode"/>
          <w:color w:val="131313"/>
          <w:sz w:val="24"/>
          <w:szCs w:val="24"/>
        </w:rPr>
      </w:pPr>
      <w:r w:rsidRPr="00F80160">
        <w:rPr>
          <w:rFonts w:cs="Lucida Sans Unicode"/>
          <w:color w:val="131313"/>
          <w:sz w:val="24"/>
          <w:szCs w:val="24"/>
        </w:rPr>
        <w:t xml:space="preserve">Salt sensitivity is defined as a fall in blood pressure during salt restriction and a rise during salt repletion/supplementation, and the probable determinants include genetic factors, ethnicity, age, body mass, and diet </w:t>
      </w:r>
      <w:r w:rsidRPr="00F80160">
        <w:rPr>
          <w:rFonts w:cs="Lucida Sans Unicode"/>
          <w:color w:val="312A2A"/>
          <w:sz w:val="24"/>
          <w:szCs w:val="24"/>
          <w:lang w:val="en-US"/>
        </w:rPr>
        <w:t>(overall diet quality, macro- and micronutrient content), as well as associated disease states, e.g. hypertension, diabetes and renal dysfunction</w:t>
      </w:r>
      <w:r w:rsidR="00855459">
        <w:rPr>
          <w:rFonts w:cs="Lucida Sans Unicode"/>
          <w:color w:val="312A2A"/>
          <w:sz w:val="24"/>
          <w:szCs w:val="24"/>
          <w:lang w:val="en-US"/>
        </w:rPr>
        <w:t xml:space="preserve"> </w:t>
      </w:r>
      <w:r w:rsidR="0050785D">
        <w:rPr>
          <w:rFonts w:cs="Lucida Sans Unicode"/>
          <w:color w:val="131313"/>
          <w:sz w:val="24"/>
          <w:szCs w:val="24"/>
        </w:rPr>
        <w:fldChar w:fldCharType="begin">
          <w:fldData xml:space="preserve">PFJlZm1hbj48Q2l0ZT48QXV0aG9yPkFybWFuZG88L0F1dGhvcj48WWVhcj4yMDA5PC9ZZWFyPjxS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=
</w:fldData>
        </w:fldChar>
      </w:r>
      <w:r w:rsidR="00107920">
        <w:rPr>
          <w:rFonts w:cs="Lucida Sans Unicode"/>
          <w:color w:val="131313"/>
          <w:sz w:val="24"/>
          <w:szCs w:val="24"/>
        </w:rPr>
        <w:instrText xml:space="preserve"> ADDIN REFMGR.CITE </w:instrText>
      </w:r>
      <w:r w:rsidR="0050785D">
        <w:rPr>
          <w:rFonts w:cs="Lucida Sans Unicode"/>
          <w:color w:val="131313"/>
          <w:sz w:val="24"/>
          <w:szCs w:val="24"/>
        </w:rPr>
        <w:fldChar w:fldCharType="begin">
          <w:fldData xml:space="preserve">PFJlZm1hbj48Q2l0ZT48QXV0aG9yPkFybWFuZG88L0F1dGhvcj48WWVhcj4yMDA5PC9ZZWFyPjxS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=
</w:fldData>
        </w:fldChar>
      </w:r>
      <w:r w:rsidR="00107920">
        <w:rPr>
          <w:rFonts w:cs="Lucida Sans Unicode"/>
          <w:color w:val="131313"/>
          <w:sz w:val="24"/>
          <w:szCs w:val="24"/>
        </w:rPr>
        <w:instrText xml:space="preserve"> ADDIN EN.CITE.DATA </w:instrText>
      </w:r>
      <w:r w:rsidR="0050785D">
        <w:rPr>
          <w:rFonts w:cs="Lucida Sans Unicode"/>
          <w:color w:val="131313"/>
          <w:sz w:val="24"/>
          <w:szCs w:val="24"/>
        </w:rPr>
      </w:r>
      <w:r w:rsidR="0050785D">
        <w:rPr>
          <w:rFonts w:cs="Lucida Sans Unicode"/>
          <w:color w:val="131313"/>
          <w:sz w:val="24"/>
          <w:szCs w:val="24"/>
        </w:rPr>
        <w:fldChar w:fldCharType="end"/>
      </w:r>
      <w:r w:rsidR="0050785D">
        <w:rPr>
          <w:rFonts w:cs="Lucida Sans Unicode"/>
          <w:color w:val="131313"/>
          <w:sz w:val="24"/>
          <w:szCs w:val="24"/>
        </w:rPr>
      </w:r>
      <w:r w:rsidR="0050785D">
        <w:rPr>
          <w:rFonts w:cs="Lucida Sans Unicode"/>
          <w:color w:val="131313"/>
          <w:sz w:val="24"/>
          <w:szCs w:val="24"/>
        </w:rPr>
        <w:fldChar w:fldCharType="separate"/>
      </w:r>
      <w:r w:rsidR="00F876D2">
        <w:rPr>
          <w:rFonts w:cs="Lucida Sans Unicode"/>
          <w:noProof/>
          <w:color w:val="131313"/>
          <w:sz w:val="24"/>
          <w:szCs w:val="24"/>
        </w:rPr>
        <w:t>(Armando and Jose 2009; Franco and Oparil 2006)</w:t>
      </w:r>
      <w:r w:rsidR="0050785D">
        <w:rPr>
          <w:rFonts w:cs="Lucida Sans Unicode"/>
          <w:color w:val="131313"/>
          <w:sz w:val="24"/>
          <w:szCs w:val="24"/>
        </w:rPr>
        <w:fldChar w:fldCharType="end"/>
      </w:r>
      <w:r w:rsidRPr="00F80160">
        <w:rPr>
          <w:rFonts w:cs="Lucida Sans Unicode"/>
          <w:color w:val="131313"/>
          <w:sz w:val="24"/>
          <w:szCs w:val="24"/>
        </w:rPr>
        <w:t xml:space="preserve">. </w:t>
      </w:r>
      <w:r w:rsidRPr="00F80160">
        <w:rPr>
          <w:rFonts w:cs="Lucida Sans Unicode"/>
          <w:color w:val="312A2A"/>
          <w:sz w:val="24"/>
          <w:szCs w:val="24"/>
        </w:rPr>
        <w:t xml:space="preserve">Several mechanisms control the sodium balance in the body, such as the </w:t>
      </w:r>
      <w:r w:rsidRPr="00F80160">
        <w:rPr>
          <w:rFonts w:cs="Lucida Sans Unicode"/>
          <w:color w:val="131313"/>
          <w:sz w:val="24"/>
          <w:szCs w:val="24"/>
        </w:rPr>
        <w:t>renin-angiotensin-aldosterone system, a</w:t>
      </w:r>
      <w:r w:rsidRPr="00F80160">
        <w:rPr>
          <w:rFonts w:cs="Lucida Sans Unicode"/>
          <w:color w:val="312A2A"/>
          <w:sz w:val="24"/>
          <w:szCs w:val="24"/>
        </w:rPr>
        <w:t xml:space="preserve">nd a disruption of their physiological functions may lead to the development of salt sensitivity </w:t>
      </w:r>
      <w:r w:rsidR="0050785D">
        <w:rPr>
          <w:rFonts w:cs="Lucida Sans Unicode"/>
          <w:color w:val="312A2A"/>
          <w:sz w:val="24"/>
          <w:szCs w:val="24"/>
        </w:rPr>
        <w:fldChar w:fldCharType="begin">
          <w:fldData xml:space="preserve">PFJlZm1hbj48Q2l0ZT48QXV0aG9yPktvcGthbjwvQXV0aG9yPjxZZWFyPjIwMTA8L1llYXI+PFJl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</w:fldData>
        </w:fldChar>
      </w:r>
      <w:r w:rsidR="00107920">
        <w:rPr>
          <w:rFonts w:cs="Lucida Sans Unicode"/>
          <w:color w:val="312A2A"/>
          <w:sz w:val="24"/>
          <w:szCs w:val="24"/>
        </w:rPr>
        <w:instrText xml:space="preserve"> ADDIN REFMGR.CITE </w:instrText>
      </w:r>
      <w:r w:rsidR="0050785D">
        <w:rPr>
          <w:rFonts w:cs="Lucida Sans Unicode"/>
          <w:color w:val="312A2A"/>
          <w:sz w:val="24"/>
          <w:szCs w:val="24"/>
        </w:rPr>
        <w:fldChar w:fldCharType="begin">
          <w:fldData xml:space="preserve">PFJlZm1hbj48Q2l0ZT48QXV0aG9yPktvcGthbjwvQXV0aG9yPjxZZWFyPjIwMTA8L1llYXI+PFJl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</w:fldData>
        </w:fldChar>
      </w:r>
      <w:r w:rsidR="00107920">
        <w:rPr>
          <w:rFonts w:cs="Lucida Sans Unicode"/>
          <w:color w:val="312A2A"/>
          <w:sz w:val="24"/>
          <w:szCs w:val="24"/>
        </w:rPr>
        <w:instrText xml:space="preserve"> ADDIN EN.CITE.DATA </w:instrText>
      </w:r>
      <w:r w:rsidR="0050785D">
        <w:rPr>
          <w:rFonts w:cs="Lucida Sans Unicode"/>
          <w:color w:val="312A2A"/>
          <w:sz w:val="24"/>
          <w:szCs w:val="24"/>
        </w:rPr>
      </w:r>
      <w:r w:rsidR="0050785D">
        <w:rPr>
          <w:rFonts w:cs="Lucida Sans Unicode"/>
          <w:color w:val="312A2A"/>
          <w:sz w:val="24"/>
          <w:szCs w:val="24"/>
        </w:rPr>
        <w:fldChar w:fldCharType="end"/>
      </w:r>
      <w:r w:rsidR="0050785D">
        <w:rPr>
          <w:rFonts w:cs="Lucida Sans Unicode"/>
          <w:color w:val="312A2A"/>
          <w:sz w:val="24"/>
          <w:szCs w:val="24"/>
        </w:rPr>
      </w:r>
      <w:r w:rsidR="0050785D">
        <w:rPr>
          <w:rFonts w:cs="Lucida Sans Unicode"/>
          <w:color w:val="312A2A"/>
          <w:sz w:val="24"/>
          <w:szCs w:val="24"/>
        </w:rPr>
        <w:fldChar w:fldCharType="separate"/>
      </w:r>
      <w:r w:rsidR="004D24A7">
        <w:rPr>
          <w:rFonts w:cs="Lucida Sans Unicode"/>
          <w:noProof/>
          <w:color w:val="312A2A"/>
          <w:sz w:val="24"/>
          <w:szCs w:val="24"/>
        </w:rPr>
        <w:t>(Kopkan et al. 2010)</w:t>
      </w:r>
      <w:r w:rsidR="0050785D">
        <w:rPr>
          <w:rFonts w:cs="Lucida Sans Unicode"/>
          <w:color w:val="312A2A"/>
          <w:sz w:val="24"/>
          <w:szCs w:val="24"/>
        </w:rPr>
        <w:fldChar w:fldCharType="end"/>
      </w:r>
      <w:r w:rsidRPr="00F80160">
        <w:rPr>
          <w:rFonts w:cs="Lucida Sans Unicode"/>
          <w:color w:val="312A2A"/>
          <w:sz w:val="24"/>
          <w:szCs w:val="24"/>
        </w:rPr>
        <w:t xml:space="preserve">. There is abundant evidence of a renal abnormality or multiple alterations in renal function in salt-sensitive individuals </w:t>
      </w:r>
      <w:r w:rsidR="0050785D">
        <w:rPr>
          <w:rFonts w:cs="Lucida Sans Unicode"/>
          <w:color w:val="312A2A"/>
          <w:sz w:val="24"/>
          <w:szCs w:val="24"/>
        </w:rPr>
        <w:fldChar w:fldCharType="begin"/>
      </w:r>
      <w:r w:rsidR="00107920">
        <w:rPr>
          <w:rFonts w:cs="Lucida Sans Unicode"/>
          <w:color w:val="312A2A"/>
          <w:sz w:val="24"/>
          <w:szCs w:val="24"/>
        </w:rPr>
        <w:instrText xml:space="preserve"> ADDIN REFMGR.CITE &lt;Refman&gt;&lt;Cite&gt;&lt;Author&gt;Weinberger MH&lt;/Author&gt;&lt;Year&gt;1996&lt;/Year&gt;&lt;RecNum&gt;205&lt;/RecNum&gt;&lt;IDText&gt;Salt sensitivity of Blood Pressure in Humans&lt;/IDText&gt;&lt;MDL Ref_Type="Journal"&gt;&lt;Ref_Type&gt;Journal&lt;/Ref_Type&gt;&lt;Ref_ID&gt;205&lt;/Ref_ID&gt;&lt;Title_Primary&gt;Salt sensitivity of Blood Pressure in Humans&lt;/Title_Primary&gt;&lt;Authors_Primary&gt;Weinberger MH&lt;/Authors_Primary&gt;&lt;Date_Primary&gt;1996&lt;/Date_Primary&gt;&lt;Keywords&gt;blood&lt;/Keywords&gt;&lt;Keywords&gt;Blood Pressure&lt;/Keywords&gt;&lt;Keywords&gt;Humans&lt;/Keywords&gt;&lt;Reprint&gt;Not in File&lt;/Reprint&gt;&lt;Start_Page&gt;481&lt;/Start_Page&gt;&lt;End_Page&gt;490&lt;/End_Page&gt;&lt;Periodical&gt;Hyperttension&lt;/Periodical&gt;&lt;Volume&gt;27&lt;/Volume&gt;&lt;ZZ_JournalFull&gt;&lt;f name="System"&gt;Hyperttension&lt;/f&gt;&lt;/ZZ_JournalFull&gt;&lt;ZZ_WorkformID&gt;1&lt;/ZZ_WorkformID&gt;&lt;/MDL&gt;&lt;/Cite&gt;&lt;/Refman&gt;</w:instrText>
      </w:r>
      <w:r w:rsidR="0050785D">
        <w:rPr>
          <w:rFonts w:cs="Lucida Sans Unicode"/>
          <w:color w:val="312A2A"/>
          <w:sz w:val="24"/>
          <w:szCs w:val="24"/>
        </w:rPr>
        <w:fldChar w:fldCharType="separate"/>
      </w:r>
      <w:r w:rsidR="004D24A7">
        <w:rPr>
          <w:rFonts w:cs="Lucida Sans Unicode"/>
          <w:noProof/>
          <w:color w:val="312A2A"/>
          <w:sz w:val="24"/>
          <w:szCs w:val="24"/>
        </w:rPr>
        <w:t>(Weinberger MH 1996)</w:t>
      </w:r>
      <w:r w:rsidR="0050785D">
        <w:rPr>
          <w:rFonts w:cs="Lucida Sans Unicode"/>
          <w:color w:val="312A2A"/>
          <w:sz w:val="24"/>
          <w:szCs w:val="24"/>
        </w:rPr>
        <w:fldChar w:fldCharType="end"/>
      </w:r>
      <w:r w:rsidRPr="00F80160">
        <w:rPr>
          <w:rFonts w:cs="Lucida Sans Unicode"/>
          <w:color w:val="312A2A"/>
          <w:sz w:val="24"/>
          <w:szCs w:val="24"/>
        </w:rPr>
        <w:t xml:space="preserve">. Animal models show that salt sensitivity is mediated by salt-induced renal oxidative stress and that kidney nitrotyrosine content, a measure of oxidative stress, is reduced by a low-sodium diet </w:t>
      </w:r>
      <w:r w:rsidR="0050785D">
        <w:rPr>
          <w:rFonts w:cs="Lucida Sans Unicode"/>
          <w:color w:val="312A2A"/>
          <w:sz w:val="24"/>
          <w:szCs w:val="24"/>
        </w:rPr>
        <w:fldChar w:fldCharType="begin">
          <w:fldData xml:space="preserve">PFJlZm1hbj48Q2l0ZT48QXV0aG9yPlN0ZXdhcnQ8L0F1dGhvcj48WWVhcj4yMDA5PC9ZZWFyPjxS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</w:fldData>
        </w:fldChar>
      </w:r>
      <w:r w:rsidR="00107920">
        <w:rPr>
          <w:rFonts w:cs="Lucida Sans Unicode"/>
          <w:color w:val="312A2A"/>
          <w:sz w:val="24"/>
          <w:szCs w:val="24"/>
        </w:rPr>
        <w:instrText xml:space="preserve"> ADDIN REFMGR.CITE </w:instrText>
      </w:r>
      <w:r w:rsidR="0050785D">
        <w:rPr>
          <w:rFonts w:cs="Lucida Sans Unicode"/>
          <w:color w:val="312A2A"/>
          <w:sz w:val="24"/>
          <w:szCs w:val="24"/>
        </w:rPr>
        <w:fldChar w:fldCharType="begin">
          <w:fldData xml:space="preserve">PFJlZm1hbj48Q2l0ZT48QXV0aG9yPlN0ZXdhcnQ8L0F1dGhvcj48WWVhcj4yMDA5PC9ZZWFyPjxS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</w:fldData>
        </w:fldChar>
      </w:r>
      <w:r w:rsidR="00107920">
        <w:rPr>
          <w:rFonts w:cs="Lucida Sans Unicode"/>
          <w:color w:val="312A2A"/>
          <w:sz w:val="24"/>
          <w:szCs w:val="24"/>
        </w:rPr>
        <w:instrText xml:space="preserve"> ADDIN EN.CITE.DATA </w:instrText>
      </w:r>
      <w:r w:rsidR="0050785D">
        <w:rPr>
          <w:rFonts w:cs="Lucida Sans Unicode"/>
          <w:color w:val="312A2A"/>
          <w:sz w:val="24"/>
          <w:szCs w:val="24"/>
        </w:rPr>
      </w:r>
      <w:r w:rsidR="0050785D">
        <w:rPr>
          <w:rFonts w:cs="Lucida Sans Unicode"/>
          <w:color w:val="312A2A"/>
          <w:sz w:val="24"/>
          <w:szCs w:val="24"/>
        </w:rPr>
        <w:fldChar w:fldCharType="end"/>
      </w:r>
      <w:r w:rsidR="0050785D">
        <w:rPr>
          <w:rFonts w:cs="Lucida Sans Unicode"/>
          <w:color w:val="312A2A"/>
          <w:sz w:val="24"/>
          <w:szCs w:val="24"/>
        </w:rPr>
      </w:r>
      <w:r w:rsidR="0050785D">
        <w:rPr>
          <w:rFonts w:cs="Lucida Sans Unicode"/>
          <w:color w:val="312A2A"/>
          <w:sz w:val="24"/>
          <w:szCs w:val="24"/>
        </w:rPr>
        <w:fldChar w:fldCharType="separate"/>
      </w:r>
      <w:r w:rsidR="004D24A7">
        <w:rPr>
          <w:rFonts w:cs="Lucida Sans Unicode"/>
          <w:noProof/>
          <w:color w:val="312A2A"/>
          <w:sz w:val="24"/>
          <w:szCs w:val="24"/>
        </w:rPr>
        <w:t>(Stewart et al. 2009)</w:t>
      </w:r>
      <w:r w:rsidR="0050785D">
        <w:rPr>
          <w:rFonts w:cs="Lucida Sans Unicode"/>
          <w:color w:val="312A2A"/>
          <w:sz w:val="24"/>
          <w:szCs w:val="24"/>
        </w:rPr>
        <w:fldChar w:fldCharType="end"/>
      </w:r>
      <w:r w:rsidRPr="00F80160">
        <w:rPr>
          <w:rFonts w:cs="Lucida Sans Unicode"/>
          <w:color w:val="312A2A"/>
          <w:sz w:val="24"/>
          <w:szCs w:val="24"/>
        </w:rPr>
        <w:t xml:space="preserve">. </w:t>
      </w:r>
    </w:p>
    <w:p w14:paraId="3AF4C274" w14:textId="77777777" w:rsidR="003A5F4F" w:rsidRPr="00F80160" w:rsidRDefault="003A5F4F" w:rsidP="003A5F4F">
      <w:pPr>
        <w:spacing w:before="240" w:line="360" w:lineRule="auto"/>
        <w:jc w:val="both"/>
        <w:rPr>
          <w:rFonts w:cs="Lucida Sans Unicode"/>
          <w:color w:val="312A2A"/>
          <w:sz w:val="24"/>
          <w:szCs w:val="24"/>
        </w:rPr>
      </w:pPr>
      <w:r w:rsidRPr="00842247">
        <w:rPr>
          <w:rFonts w:cs="Lucida Sans Unicode"/>
          <w:color w:val="312A2A"/>
          <w:sz w:val="24"/>
          <w:szCs w:val="24"/>
        </w:rPr>
        <w:t xml:space="preserve">Increasing salt sensitivity </w:t>
      </w:r>
      <w:r w:rsidRPr="004775A8">
        <w:rPr>
          <w:rFonts w:cs="Lucida Sans Unicode"/>
          <w:color w:val="312A2A"/>
          <w:sz w:val="24"/>
          <w:szCs w:val="24"/>
        </w:rPr>
        <w:t xml:space="preserve">with </w:t>
      </w:r>
      <w:r w:rsidR="00955AA2" w:rsidRPr="004775A8">
        <w:rPr>
          <w:rFonts w:cs="Lucida Sans Unicode"/>
          <w:color w:val="312A2A"/>
          <w:sz w:val="24"/>
          <w:szCs w:val="24"/>
        </w:rPr>
        <w:t>increasing age implies</w:t>
      </w:r>
      <w:r w:rsidRPr="004775A8">
        <w:rPr>
          <w:rFonts w:cs="Lucida Sans Unicode"/>
          <w:color w:val="312A2A"/>
          <w:sz w:val="24"/>
          <w:szCs w:val="24"/>
        </w:rPr>
        <w:t xml:space="preserve"> that</w:t>
      </w:r>
      <w:r w:rsidRPr="00842247">
        <w:rPr>
          <w:rFonts w:cs="Lucida Sans Unicode"/>
          <w:color w:val="312A2A"/>
          <w:sz w:val="24"/>
          <w:szCs w:val="24"/>
        </w:rPr>
        <w:t xml:space="preserve"> continued exposure to high salt levels could lead to salt sensitivity</w:t>
      </w:r>
      <w:r w:rsidR="00855459">
        <w:rPr>
          <w:rFonts w:cs="Lucida Sans Unicode"/>
          <w:color w:val="312A2A"/>
          <w:sz w:val="24"/>
          <w:szCs w:val="24"/>
        </w:rPr>
        <w:t xml:space="preserve"> </w:t>
      </w:r>
      <w:r w:rsidR="0050785D">
        <w:rPr>
          <w:rFonts w:cs="Lucida Sans Unicode"/>
          <w:color w:val="312A2A"/>
          <w:sz w:val="24"/>
          <w:szCs w:val="24"/>
        </w:rPr>
        <w:fldChar w:fldCharType="begin"/>
      </w:r>
      <w:r w:rsidR="00107920">
        <w:rPr>
          <w:rFonts w:cs="Lucida Sans Unicode"/>
          <w:color w:val="312A2A"/>
          <w:sz w:val="24"/>
          <w:szCs w:val="24"/>
        </w:rPr>
        <w:instrText xml:space="preserve"> ADDIN REFMGR.CITE &lt;Refman&gt;&lt;Cite&gt;&lt;Author&gt;Weinberger MH&lt;/Author&gt;&lt;Year&gt;1996&lt;/Year&gt;&lt;RecNum&gt;205&lt;/RecNum&gt;&lt;IDText&gt;Salt sensitivity of Blood Pressure in Humans&lt;/IDText&gt;&lt;MDL Ref_Type="Journal"&gt;&lt;Ref_Type&gt;Journal&lt;/Ref_Type&gt;&lt;Ref_ID&gt;205&lt;/Ref_ID&gt;&lt;Title_Primary&gt;Salt sensitivity of Blood Pressure in Humans&lt;/Title_Primary&gt;&lt;Authors_Primary&gt;Weinberger MH&lt;/Authors_Primary&gt;&lt;Date_Primary&gt;1996&lt;/Date_Primary&gt;&lt;Keywords&gt;blood&lt;/Keywords&gt;&lt;Keywords&gt;Blood Pressure&lt;/Keywords&gt;&lt;Keywords&gt;Humans&lt;/Keywords&gt;&lt;Reprint&gt;Not in File&lt;/Reprint&gt;&lt;Start_Page&gt;481&lt;/Start_Page&gt;&lt;End_Page&gt;490&lt;/End_Page&gt;&lt;Periodical&gt;Hyperttension&lt;/Periodical&gt;&lt;Volume&gt;27&lt;/Volume&gt;&lt;ZZ_JournalFull&gt;&lt;f name="System"&gt;Hyperttension&lt;/f&gt;&lt;/ZZ_JournalFull&gt;&lt;ZZ_WorkformID&gt;1&lt;/ZZ_WorkformID&gt;&lt;/MDL&gt;&lt;/Cite&gt;&lt;/Refman&gt;</w:instrText>
      </w:r>
      <w:r w:rsidR="0050785D">
        <w:rPr>
          <w:rFonts w:cs="Lucida Sans Unicode"/>
          <w:color w:val="312A2A"/>
          <w:sz w:val="24"/>
          <w:szCs w:val="24"/>
        </w:rPr>
        <w:fldChar w:fldCharType="separate"/>
      </w:r>
      <w:r w:rsidR="004775A8">
        <w:rPr>
          <w:rFonts w:cs="Lucida Sans Unicode"/>
          <w:noProof/>
          <w:color w:val="312A2A"/>
          <w:sz w:val="24"/>
          <w:szCs w:val="24"/>
        </w:rPr>
        <w:t>(Weinberger MH 1996)</w:t>
      </w:r>
      <w:r w:rsidR="0050785D">
        <w:rPr>
          <w:rFonts w:cs="Lucida Sans Unicode"/>
          <w:color w:val="312A2A"/>
          <w:sz w:val="24"/>
          <w:szCs w:val="24"/>
        </w:rPr>
        <w:fldChar w:fldCharType="end"/>
      </w:r>
      <w:r w:rsidRPr="00842247">
        <w:rPr>
          <w:rFonts w:cs="Lucida Sans Unicode"/>
          <w:color w:val="312A2A"/>
          <w:sz w:val="24"/>
          <w:szCs w:val="24"/>
        </w:rPr>
        <w:t xml:space="preserve">. It is, therefore, </w:t>
      </w:r>
      <w:r w:rsidR="00E832FF">
        <w:rPr>
          <w:rFonts w:cs="Lucida Sans Unicode"/>
          <w:color w:val="312A2A"/>
          <w:sz w:val="24"/>
          <w:szCs w:val="24"/>
        </w:rPr>
        <w:t>possible</w:t>
      </w:r>
      <w:r w:rsidR="00653D7F">
        <w:rPr>
          <w:rFonts w:cs="Lucida Sans Unicode"/>
          <w:color w:val="312A2A"/>
          <w:sz w:val="24"/>
          <w:szCs w:val="24"/>
        </w:rPr>
        <w:t xml:space="preserve"> </w:t>
      </w:r>
      <w:r w:rsidRPr="00842247">
        <w:rPr>
          <w:rFonts w:cs="Lucida Sans Unicode"/>
          <w:color w:val="312A2A"/>
          <w:sz w:val="24"/>
          <w:szCs w:val="24"/>
        </w:rPr>
        <w:t>that coastal populations exposed to high sa</w:t>
      </w:r>
      <w:r w:rsidR="00816290">
        <w:rPr>
          <w:rFonts w:cs="Lucida Sans Unicode"/>
          <w:color w:val="312A2A"/>
          <w:sz w:val="24"/>
          <w:szCs w:val="24"/>
        </w:rPr>
        <w:t>linity for sustained periods become</w:t>
      </w:r>
      <w:r w:rsidRPr="00842247">
        <w:rPr>
          <w:rFonts w:cs="Lucida Sans Unicode"/>
          <w:color w:val="312A2A"/>
          <w:sz w:val="24"/>
          <w:szCs w:val="24"/>
        </w:rPr>
        <w:t xml:space="preserve"> salt-sensitive. There</w:t>
      </w:r>
      <w:r w:rsidRPr="00F80160">
        <w:rPr>
          <w:rFonts w:cs="Lucida Sans Unicode"/>
          <w:color w:val="312A2A"/>
          <w:sz w:val="24"/>
          <w:szCs w:val="24"/>
        </w:rPr>
        <w:t xml:space="preserve"> is also some evidence that women are more salt-sensitive than men </w:t>
      </w:r>
      <w:r w:rsidR="0050785D">
        <w:rPr>
          <w:rFonts w:cs="Lucida Sans Unicode"/>
          <w:color w:val="312A2A"/>
          <w:sz w:val="24"/>
          <w:szCs w:val="24"/>
        </w:rPr>
        <w:fldChar w:fldCharType="begin"/>
      </w:r>
      <w:r w:rsidR="00107920">
        <w:rPr>
          <w:rFonts w:cs="Lucida Sans Unicode"/>
          <w:color w:val="312A2A"/>
          <w:sz w:val="24"/>
          <w:szCs w:val="24"/>
        </w:rPr>
        <w:instrText xml:space="preserve"> ADDIN REFMGR.CITE &lt;Refman&gt;&lt;Cite&gt;&lt;Author&gt;Weinberger MH&lt;/Author&gt;&lt;Year&gt;1996&lt;/Year&gt;&lt;RecNum&gt;205&lt;/RecNum&gt;&lt;IDText&gt;Salt sensitivity of Blood Pressure in Humans&lt;/IDText&gt;&lt;MDL Ref_Type="Journal"&gt;&lt;Ref_Type&gt;Journal&lt;/Ref_Type&gt;&lt;Ref_ID&gt;205&lt;/Ref_ID&gt;&lt;Title_Primary&gt;Salt sensitivity of Blood Pressure in Humans&lt;/Title_Primary&gt;&lt;Authors_Primary&gt;Weinberger MH&lt;/Authors_Primary&gt;&lt;Date_Primary&gt;1996&lt;/Date_Primary&gt;&lt;Keywords&gt;blood&lt;/Keywords&gt;&lt;Keywords&gt;Blood Pressure&lt;/Keywords&gt;&lt;Keywords&gt;Humans&lt;/Keywords&gt;&lt;Reprint&gt;Not in File&lt;/Reprint&gt;&lt;Start_Page&gt;481&lt;/Start_Page&gt;&lt;End_Page&gt;490&lt;/End_Page&gt;&lt;Periodical&gt;Hyperttension&lt;/Periodical&gt;&lt;Volume&gt;27&lt;/Volume&gt;&lt;ZZ_JournalFull&gt;&lt;f name="System"&gt;Hyperttension&lt;/f&gt;&lt;/ZZ_JournalFull&gt;&lt;ZZ_WorkformID&gt;1&lt;/ZZ_WorkformID&gt;&lt;/MDL&gt;&lt;/Cite&gt;&lt;/Refman&gt;</w:instrText>
      </w:r>
      <w:r w:rsidR="0050785D">
        <w:rPr>
          <w:rFonts w:cs="Lucida Sans Unicode"/>
          <w:color w:val="312A2A"/>
          <w:sz w:val="24"/>
          <w:szCs w:val="24"/>
        </w:rPr>
        <w:fldChar w:fldCharType="separate"/>
      </w:r>
      <w:r w:rsidR="004D24A7">
        <w:rPr>
          <w:rFonts w:cs="Lucida Sans Unicode"/>
          <w:noProof/>
          <w:color w:val="312A2A"/>
          <w:sz w:val="24"/>
          <w:szCs w:val="24"/>
        </w:rPr>
        <w:t>(Weinberger MH 1996)</w:t>
      </w:r>
      <w:r w:rsidR="0050785D">
        <w:rPr>
          <w:rFonts w:cs="Lucida Sans Unicode"/>
          <w:color w:val="312A2A"/>
          <w:sz w:val="24"/>
          <w:szCs w:val="24"/>
        </w:rPr>
        <w:fldChar w:fldCharType="end"/>
      </w:r>
      <w:r w:rsidRPr="00F80160">
        <w:rPr>
          <w:rFonts w:cs="Lucida Sans Unicode"/>
          <w:color w:val="312A2A"/>
          <w:sz w:val="24"/>
          <w:szCs w:val="24"/>
        </w:rPr>
        <w:t xml:space="preserve">. </w:t>
      </w:r>
    </w:p>
    <w:p w14:paraId="5AD4A186" w14:textId="77777777" w:rsidR="003A5F4F" w:rsidRPr="00F80160" w:rsidRDefault="003A5F4F" w:rsidP="003A5F4F">
      <w:pPr>
        <w:spacing w:line="360" w:lineRule="auto"/>
        <w:jc w:val="both"/>
        <w:rPr>
          <w:sz w:val="24"/>
          <w:szCs w:val="24"/>
        </w:rPr>
      </w:pPr>
      <w:r w:rsidRPr="00F80160">
        <w:rPr>
          <w:rFonts w:cs="Arial"/>
          <w:sz w:val="24"/>
          <w:szCs w:val="24"/>
        </w:rPr>
        <w:t xml:space="preserve">The </w:t>
      </w:r>
      <w:r w:rsidRPr="00F80160">
        <w:rPr>
          <w:rFonts w:cstheme="minorHAnsi"/>
          <w:color w:val="000000"/>
          <w:sz w:val="24"/>
          <w:szCs w:val="24"/>
        </w:rPr>
        <w:t xml:space="preserve">nutritional status of Bangladeshi women in rural areas is not optimal, and </w:t>
      </w:r>
      <w:r w:rsidR="00B01995">
        <w:rPr>
          <w:rFonts w:cstheme="minorHAnsi"/>
          <w:color w:val="000000"/>
          <w:sz w:val="24"/>
          <w:szCs w:val="24"/>
        </w:rPr>
        <w:t xml:space="preserve">it is </w:t>
      </w:r>
      <w:r w:rsidR="00AA1909">
        <w:rPr>
          <w:rFonts w:cstheme="minorHAnsi"/>
          <w:color w:val="000000"/>
          <w:sz w:val="24"/>
          <w:szCs w:val="24"/>
        </w:rPr>
        <w:t>possible that</w:t>
      </w:r>
      <w:r w:rsidRPr="00F80160">
        <w:rPr>
          <w:rFonts w:cs="Arial"/>
          <w:sz w:val="24"/>
          <w:szCs w:val="24"/>
        </w:rPr>
        <w:t xml:space="preserve"> excessive sodium exposure triggers the onset of pre</w:t>
      </w:r>
      <w:r w:rsidR="00466035">
        <w:rPr>
          <w:rFonts w:cs="Arial"/>
          <w:sz w:val="24"/>
          <w:szCs w:val="24"/>
        </w:rPr>
        <w:t>-</w:t>
      </w:r>
      <w:r w:rsidRPr="00F80160">
        <w:rPr>
          <w:rFonts w:cs="Arial"/>
          <w:sz w:val="24"/>
          <w:szCs w:val="24"/>
        </w:rPr>
        <w:t xml:space="preserve">eclampsia in women with low antioxidant status. </w:t>
      </w:r>
      <w:r w:rsidRPr="00F80160">
        <w:rPr>
          <w:sz w:val="24"/>
          <w:szCs w:val="24"/>
        </w:rPr>
        <w:t>Almost one-third of Bangladeshi women are undernourished with BMI of &lt;18.5 kg/m</w:t>
      </w:r>
      <w:r w:rsidRPr="00F80160">
        <w:rPr>
          <w:sz w:val="24"/>
          <w:szCs w:val="24"/>
          <w:vertAlign w:val="superscript"/>
        </w:rPr>
        <w:t>2</w:t>
      </w:r>
      <w:r w:rsidR="00653D7F">
        <w:rPr>
          <w:sz w:val="24"/>
          <w:szCs w:val="24"/>
          <w:vertAlign w:val="superscript"/>
        </w:rPr>
        <w:t xml:space="preserve"> </w:t>
      </w:r>
      <w:r w:rsidR="0050785D">
        <w:rPr>
          <w:sz w:val="24"/>
          <w:szCs w:val="24"/>
        </w:rPr>
        <w:fldChar w:fldCharType="begin">
          <w:fldData xml:space="preserve">PFJlZm1hbj48Q2l0ZT48QXV0aG9yPkFobWVkPC9BdXRob3I+PFllYXI+MjAxMjwvWWVhcj48UmVj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</w:fldData>
        </w:fldChar>
      </w:r>
      <w:r w:rsidR="00107920">
        <w:rPr>
          <w:sz w:val="24"/>
          <w:szCs w:val="24"/>
        </w:rPr>
        <w:instrText xml:space="preserve"> ADDIN REFMGR.CITE </w:instrText>
      </w:r>
      <w:r w:rsidR="0050785D">
        <w:rPr>
          <w:sz w:val="24"/>
          <w:szCs w:val="24"/>
        </w:rPr>
        <w:fldChar w:fldCharType="begin">
          <w:fldData xml:space="preserve">PFJlZm1hbj48Q2l0ZT48QXV0aG9yPkFobWVkPC9BdXRob3I+PFllYXI+MjAxMjwvWWVhcj48UmVj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4D24A7">
        <w:rPr>
          <w:noProof/>
          <w:sz w:val="24"/>
          <w:szCs w:val="24"/>
        </w:rPr>
        <w:t>(Ahmed et al. 2012)</w:t>
      </w:r>
      <w:r w:rsidR="0050785D">
        <w:rPr>
          <w:sz w:val="24"/>
          <w:szCs w:val="24"/>
        </w:rPr>
        <w:fldChar w:fldCharType="end"/>
      </w:r>
      <w:r w:rsidRPr="00F80160">
        <w:rPr>
          <w:sz w:val="24"/>
          <w:szCs w:val="24"/>
        </w:rPr>
        <w:t xml:space="preserve">. In a recent study in rural Bangladesh, vitamin A intake by nearly half of pregnant women was less than the recommended daily allowance, and one-third were suffering from sub clinical iodine deficiency </w:t>
      </w:r>
      <w:r w:rsidR="0050785D">
        <w:rPr>
          <w:sz w:val="24"/>
          <w:szCs w:val="24"/>
        </w:rPr>
        <w:fldChar w:fldCharType="begin">
          <w:fldData xml:space="preserve">PFJlZm1hbj48Q2l0ZT48QXV0aG9yPkFobWVkPC9BdXRob3I+PFllYXI+MjAxMjwvWWVhcj48UmVj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</w:fldData>
        </w:fldChar>
      </w:r>
      <w:r w:rsidR="00107920">
        <w:rPr>
          <w:sz w:val="24"/>
          <w:szCs w:val="24"/>
        </w:rPr>
        <w:instrText xml:space="preserve"> ADDIN REFMGR.CITE </w:instrText>
      </w:r>
      <w:r w:rsidR="0050785D">
        <w:rPr>
          <w:sz w:val="24"/>
          <w:szCs w:val="24"/>
        </w:rPr>
        <w:fldChar w:fldCharType="begin">
          <w:fldData xml:space="preserve">PFJlZm1hbj48Q2l0ZT48QXV0aG9yPkFobWVkPC9BdXRob3I+PFllYXI+MjAxMjwvWWVhcj48UmVj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4D24A7">
        <w:rPr>
          <w:noProof/>
          <w:sz w:val="24"/>
          <w:szCs w:val="24"/>
        </w:rPr>
        <w:t>(Ahmed et al. 2012)</w:t>
      </w:r>
      <w:r w:rsidR="0050785D">
        <w:rPr>
          <w:sz w:val="24"/>
          <w:szCs w:val="24"/>
        </w:rPr>
        <w:fldChar w:fldCharType="end"/>
      </w:r>
      <w:r w:rsidRPr="00F80160">
        <w:rPr>
          <w:sz w:val="24"/>
          <w:szCs w:val="24"/>
        </w:rPr>
        <w:t>. A study in Matlab, Bangladesh</w:t>
      </w:r>
      <w:r w:rsidR="00E832FF">
        <w:rPr>
          <w:sz w:val="24"/>
          <w:szCs w:val="24"/>
        </w:rPr>
        <w:t>,</w:t>
      </w:r>
      <w:r w:rsidRPr="00F80160">
        <w:rPr>
          <w:sz w:val="24"/>
          <w:szCs w:val="24"/>
        </w:rPr>
        <w:t xml:space="preserve"> found that micronutrient deficiencies among mothers were common with zinc and vitamin B-12 deficiency being the most prevalent</w:t>
      </w:r>
      <w:r w:rsidR="00653D7F">
        <w:rPr>
          <w:sz w:val="24"/>
          <w:szCs w:val="24"/>
        </w:rPr>
        <w:t xml:space="preserve"> </w:t>
      </w:r>
      <w:r w:rsidR="0050785D">
        <w:rPr>
          <w:sz w:val="24"/>
          <w:szCs w:val="24"/>
        </w:rPr>
        <w:fldChar w:fldCharType="begin"/>
      </w:r>
      <w:r w:rsidR="00107920">
        <w:rPr>
          <w:sz w:val="24"/>
          <w:szCs w:val="24"/>
        </w:rPr>
        <w:instrText xml:space="preserve"> ADDIN REFMGR.CITE &lt;Refman&gt;&lt;Cite&gt;&lt;Author&gt;Lindstrom E&lt;/Author&gt;&lt;Year&gt;2012&lt;/Year&gt;&lt;RecNum&gt;180&lt;/RecNum&gt;&lt;IDText&gt;Nutrition and Oxidative Parameters in Pregnancy, Size at Birth and Metabolic Status of the Offspring at 4.5 Years. The MINIMat Trial in Rural Bangladesh. Digital Comprehensive Summaries of Uppsala Dissertations from the Faculty of Medicine&lt;/IDText&gt;&lt;MDL Ref_Type="Report"&gt;&lt;Ref_Type&gt;Report&lt;/Ref_Type&gt;&lt;Ref_ID&gt;180&lt;/Ref_ID&gt;&lt;Title_Primary&gt;Nutrition and Oxidative Parameters in Pregnancy, Size at Birth and Metabolic Status of the Offspring at 4.5 Years. The MINIMat Trial in Rural Bangladesh. Digital Comprehensive Summaries of Uppsala Dissertations from the Faculty of Medicine&lt;/Title_Primary&gt;&lt;Authors_Primary&gt;Lindstrom E&lt;/Authors_Primary&gt;&lt;Date_Primary&gt;2012&lt;/Date_Primary&gt;&lt;Keywords&gt;Pregnancy&lt;/Keywords&gt;&lt;Keywords&gt;Bangladesh&lt;/Keywords&gt;&lt;Reprint&gt;Not in File&lt;/Reprint&gt;&lt;ZZ_WorkformID&gt;24&lt;/ZZ_WorkformID&gt;&lt;/MDL&gt;&lt;/Cite&gt;&lt;/Refman&gt;</w:instrText>
      </w:r>
      <w:r w:rsidR="0050785D">
        <w:rPr>
          <w:sz w:val="24"/>
          <w:szCs w:val="24"/>
        </w:rPr>
        <w:fldChar w:fldCharType="separate"/>
      </w:r>
      <w:r w:rsidR="004D24A7">
        <w:rPr>
          <w:noProof/>
          <w:sz w:val="24"/>
          <w:szCs w:val="24"/>
        </w:rPr>
        <w:t>(Lindstrom E 2012)</w:t>
      </w:r>
      <w:r w:rsidR="0050785D">
        <w:rPr>
          <w:sz w:val="24"/>
          <w:szCs w:val="24"/>
        </w:rPr>
        <w:fldChar w:fldCharType="end"/>
      </w:r>
      <w:r w:rsidRPr="00F80160">
        <w:rPr>
          <w:sz w:val="24"/>
          <w:szCs w:val="24"/>
        </w:rPr>
        <w:t xml:space="preserve">. Howladar </w:t>
      </w:r>
      <w:r w:rsidRPr="00816290">
        <w:rPr>
          <w:i/>
          <w:sz w:val="24"/>
          <w:szCs w:val="24"/>
        </w:rPr>
        <w:t xml:space="preserve">et al </w:t>
      </w:r>
      <w:r w:rsidRPr="00F80160">
        <w:rPr>
          <w:sz w:val="24"/>
          <w:szCs w:val="24"/>
        </w:rPr>
        <w:t>measured the cord bloods of mothers during the time of delivery and observed that the total antioxidant status and vitamin C levels were significantly reduced in cord blood from pre-eclamptic mother compared to the control group (p&lt;0.001)</w:t>
      </w:r>
      <w:r w:rsidR="00653D7F">
        <w:rPr>
          <w:sz w:val="24"/>
          <w:szCs w:val="24"/>
        </w:rPr>
        <w:t xml:space="preserve"> </w:t>
      </w:r>
      <w:r w:rsidR="0050785D">
        <w:rPr>
          <w:sz w:val="24"/>
          <w:szCs w:val="24"/>
        </w:rPr>
        <w:fldChar w:fldCharType="begin"/>
      </w:r>
      <w:r w:rsidR="00107920">
        <w:rPr>
          <w:sz w:val="24"/>
          <w:szCs w:val="24"/>
        </w:rPr>
        <w:instrText xml:space="preserve"> ADDIN REFMGR.CITE &lt;Refman&gt;&lt;Cite&gt;&lt;Author&gt;Howladar MZH&lt;/Author&gt;&lt;Year&gt;2009&lt;/Year&gt;&lt;RecNum&gt;181&lt;/RecNum&gt;&lt;IDText&gt;Oxidative Stress and Antioxidant Status in Neonates Born to Pre-eclamptic Mother&lt;/IDText&gt;&lt;MDL Ref_Type="Journal"&gt;&lt;Ref_Type&gt;Journal&lt;/Ref_Type&gt;&lt;Ref_ID&gt;181&lt;/Ref_ID&gt;&lt;Title_Primary&gt;Oxidative Stress and Antioxidant Status in Neonates Born to Pre-eclamptic Mother&lt;/Title_Primary&gt;&lt;Authors_Primary&gt;Howladar MZH&lt;/Authors_Primary&gt;&lt;Authors_Primary&gt;Oarveen S&lt;/Authors_Primary&gt;&lt;Authors_Primary&gt;Tamanna S&lt;/Authors_Primary&gt;&lt;Authors_Primary&gt;Khan TA&lt;/Authors_Primary&gt;&lt;Authors_Primary&gt;Begum F&lt;/Authors_Primary&gt;&lt;Date_Primary&gt;2009/4/20&lt;/Date_Primary&gt;&lt;Keywords&gt;Oxidative Stress&lt;/Keywords&gt;&lt;Reprint&gt;Not in File&lt;/Reprint&gt;&lt;Start_Page&gt;363&lt;/Start_Page&gt;&lt;End_Page&gt;367&lt;/End_Page&gt;&lt;Periodical&gt;J Trop Pediatr&lt;/Periodical&gt;&lt;Volume&gt;55&lt;/Volume&gt;&lt;Issue&gt;6&lt;/Issue&gt;&lt;Misc_3&gt;10.1093/tropej/fmp025&lt;/Misc_3&gt;&lt;ZZ_JournalFull&gt;&lt;f name="System"&gt;J Trop Pediatr&lt;/f&gt;&lt;/ZZ_JournalFull&gt;&lt;ZZ_WorkformID&gt;1&lt;/ZZ_WorkformID&gt;&lt;/MDL&gt;&lt;/Cite&gt;&lt;/Refman&gt;</w:instrText>
      </w:r>
      <w:r w:rsidR="0050785D">
        <w:rPr>
          <w:sz w:val="24"/>
          <w:szCs w:val="24"/>
        </w:rPr>
        <w:fldChar w:fldCharType="separate"/>
      </w:r>
      <w:r w:rsidR="004D24A7">
        <w:rPr>
          <w:noProof/>
          <w:sz w:val="24"/>
          <w:szCs w:val="24"/>
        </w:rPr>
        <w:t>(Howladar MZH et al. 2009)</w:t>
      </w:r>
      <w:r w:rsidR="0050785D">
        <w:rPr>
          <w:sz w:val="24"/>
          <w:szCs w:val="24"/>
        </w:rPr>
        <w:fldChar w:fldCharType="end"/>
      </w:r>
      <w:r w:rsidRPr="00F80160">
        <w:rPr>
          <w:sz w:val="24"/>
          <w:szCs w:val="24"/>
        </w:rPr>
        <w:t>.</w:t>
      </w:r>
      <w:r w:rsidR="00B01995">
        <w:rPr>
          <w:sz w:val="24"/>
          <w:szCs w:val="24"/>
        </w:rPr>
        <w:t xml:space="preserve"> Folate is known to protect against oxidative status </w:t>
      </w:r>
      <w:r w:rsidR="0050785D">
        <w:rPr>
          <w:sz w:val="24"/>
          <w:szCs w:val="24"/>
        </w:rPr>
        <w:fldChar w:fldCharType="begin">
          <w:fldData xml:space="preserve">PFJlZm1hbj48Q2l0ZT48QXV0aG9yPlNjaG9sbDwvQXV0aG9yPjxZZWFyPjIwMDU8L1llYXI+PFJl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</w:fldData>
        </w:fldChar>
      </w:r>
      <w:r w:rsidR="00107920">
        <w:rPr>
          <w:sz w:val="24"/>
          <w:szCs w:val="24"/>
        </w:rPr>
        <w:instrText xml:space="preserve"> ADDIN REFMGR.CITE </w:instrText>
      </w:r>
      <w:r w:rsidR="0050785D">
        <w:rPr>
          <w:sz w:val="24"/>
          <w:szCs w:val="24"/>
        </w:rPr>
        <w:fldChar w:fldCharType="begin">
          <w:fldData xml:space="preserve">PFJlZm1hbj48Q2l0ZT48QXV0aG9yPlNjaG9sbDwvQXV0aG9yPjxZZWFyPjIwMDU8L1llYXI+PFJl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B01995">
        <w:rPr>
          <w:noProof/>
          <w:sz w:val="24"/>
          <w:szCs w:val="24"/>
        </w:rPr>
        <w:t>(Scholl et al. 2005)</w:t>
      </w:r>
      <w:r w:rsidR="0050785D">
        <w:rPr>
          <w:sz w:val="24"/>
          <w:szCs w:val="24"/>
        </w:rPr>
        <w:fldChar w:fldCharType="end"/>
      </w:r>
      <w:r w:rsidR="00B01995">
        <w:rPr>
          <w:sz w:val="24"/>
          <w:szCs w:val="24"/>
        </w:rPr>
        <w:t xml:space="preserve">, and future studies could investigate folate deficiency among the coastal populations. </w:t>
      </w:r>
    </w:p>
    <w:p w14:paraId="2A45732A" w14:textId="77777777" w:rsidR="003A5F4F" w:rsidRPr="00F80160" w:rsidRDefault="00AA1909" w:rsidP="003A5F4F">
      <w:pPr>
        <w:spacing w:line="360" w:lineRule="auto"/>
        <w:jc w:val="both"/>
        <w:rPr>
          <w:rFonts w:cstheme="minorHAnsi"/>
          <w:color w:val="000000"/>
          <w:sz w:val="24"/>
          <w:szCs w:val="24"/>
        </w:rPr>
      </w:pPr>
      <w:r>
        <w:rPr>
          <w:rFonts w:cstheme="minorHAnsi"/>
          <w:color w:val="000000"/>
          <w:sz w:val="24"/>
          <w:szCs w:val="24"/>
        </w:rPr>
        <w:t>Another possible</w:t>
      </w:r>
      <w:r w:rsidR="003A5F4F" w:rsidRPr="00F80160">
        <w:rPr>
          <w:rFonts w:cstheme="minorHAnsi"/>
          <w:color w:val="000000"/>
          <w:sz w:val="24"/>
          <w:szCs w:val="24"/>
        </w:rPr>
        <w:t xml:space="preserve"> link between excessive sodium and the risk of hypertension in pregnancy is that sodium retention is a primary event resulting in increased sodium concentration in blood and a subsequent increase in BP</w:t>
      </w:r>
      <w:r w:rsidR="00E832FF">
        <w:rPr>
          <w:rFonts w:cstheme="minorHAnsi"/>
          <w:color w:val="000000"/>
          <w:sz w:val="24"/>
          <w:szCs w:val="24"/>
        </w:rPr>
        <w:t xml:space="preserve">, </w:t>
      </w:r>
      <w:r w:rsidR="009A780C">
        <w:rPr>
          <w:rFonts w:cstheme="minorHAnsi"/>
          <w:color w:val="000000"/>
          <w:sz w:val="24"/>
          <w:szCs w:val="24"/>
        </w:rPr>
        <w:t xml:space="preserve">a </w:t>
      </w:r>
      <w:r w:rsidR="00E832FF">
        <w:rPr>
          <w:rFonts w:cstheme="minorHAnsi"/>
          <w:color w:val="000000"/>
          <w:sz w:val="24"/>
          <w:szCs w:val="24"/>
        </w:rPr>
        <w:t xml:space="preserve">theory </w:t>
      </w:r>
      <w:r w:rsidR="009A780C">
        <w:rPr>
          <w:rFonts w:cstheme="minorHAnsi"/>
          <w:color w:val="000000"/>
          <w:sz w:val="24"/>
          <w:szCs w:val="24"/>
        </w:rPr>
        <w:t xml:space="preserve">that </w:t>
      </w:r>
      <w:r w:rsidR="00E832FF">
        <w:rPr>
          <w:rFonts w:cstheme="minorHAnsi"/>
          <w:color w:val="000000"/>
          <w:sz w:val="24"/>
          <w:szCs w:val="24"/>
        </w:rPr>
        <w:t>was proposed by De Snoo in 1913</w:t>
      </w:r>
      <w:r w:rsidR="00653D7F">
        <w:rPr>
          <w:rFonts w:cstheme="minorHAnsi"/>
          <w:color w:val="000000"/>
          <w:sz w:val="24"/>
          <w:szCs w:val="24"/>
        </w:rPr>
        <w:t xml:space="preserve"> </w:t>
      </w:r>
      <w:r w:rsidR="0050785D">
        <w:rPr>
          <w:rFonts w:cstheme="minorHAnsi"/>
          <w:color w:val="000000"/>
          <w:sz w:val="24"/>
          <w:szCs w:val="24"/>
        </w:rPr>
        <w:fldChar w:fldCharType="begin">
          <w:fldData xml:space="preserve">PFJlZm1hbj48Q2l0ZT48QXV0aG9yPmRlIFNub28gSzwvQXV0aG9yPjxZZWFyPjE5Mzc8L1llYXI+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==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PFJlZm1hbj48Q2l0ZT48QXV0aG9yPmRlIFNub28gSzwvQXV0aG9yPjxZZWFyPjE5Mzc8L1llYXI+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==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Pr>
          <w:rFonts w:cstheme="minorHAnsi"/>
          <w:color w:val="000000"/>
          <w:sz w:val="24"/>
          <w:szCs w:val="24"/>
        </w:rPr>
      </w:r>
      <w:r w:rsidR="0050785D">
        <w:rPr>
          <w:rFonts w:cstheme="minorHAnsi"/>
          <w:color w:val="000000"/>
          <w:sz w:val="24"/>
          <w:szCs w:val="24"/>
        </w:rPr>
        <w:fldChar w:fldCharType="separate"/>
      </w:r>
      <w:r w:rsidR="00F876D2">
        <w:rPr>
          <w:rFonts w:cstheme="minorHAnsi"/>
          <w:noProof/>
          <w:color w:val="000000"/>
          <w:sz w:val="24"/>
          <w:szCs w:val="24"/>
        </w:rPr>
        <w:t>(de Snoo K 1937; Franx et al. 1999)</w:t>
      </w:r>
      <w:r w:rsidR="0050785D">
        <w:rPr>
          <w:rFonts w:cstheme="minorHAnsi"/>
          <w:color w:val="000000"/>
          <w:sz w:val="24"/>
          <w:szCs w:val="24"/>
        </w:rPr>
        <w:fldChar w:fldCharType="end"/>
      </w:r>
      <w:r w:rsidR="003A5F4F" w:rsidRPr="00F80160">
        <w:rPr>
          <w:rFonts w:cstheme="minorHAnsi"/>
          <w:color w:val="000000"/>
          <w:sz w:val="24"/>
          <w:szCs w:val="24"/>
        </w:rPr>
        <w:t xml:space="preserve">. There is evidence of a direct association between excessive sodium intake and oedema in women </w:t>
      </w:r>
      <w:r w:rsidR="0050785D">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&lt;Refman&gt;&lt;Cite&gt;&lt;Author&gt;MacGregor GA&lt;/Author&gt;&lt;Year&gt;1997&lt;/Year&gt;&lt;RecNum&gt;271&lt;/RecNum&gt;&lt;IDText&gt;Idiopathic edema&lt;/IDText&gt;&lt;MDL Ref_Type="Book Chapter"&gt;&lt;Ref_Type&gt;Book Chapter&lt;/Ref_Type&gt;&lt;Ref_ID&gt;271&lt;/Ref_ID&gt;&lt;Title_Primary&gt;Idiopathic edema&lt;/Title_Primary&gt;&lt;Authors_Primary&gt;MacGregor GA&lt;/Authors_Primary&gt;&lt;Authors_Primary&gt;de Wardener HE&lt;/Authors_Primary&gt;&lt;Date_Primary&gt;1997&lt;/Date_Primary&gt;&lt;Keywords&gt;Edema&lt;/Keywords&gt;&lt;Keywords&gt;Kidney&lt;/Keywords&gt;&lt;Reprint&gt;Not in File&lt;/Reprint&gt;&lt;Start_Page&gt;2343&lt;/Start_Page&gt;&lt;End_Page&gt;2352&lt;/End_Page&gt;&lt;Title_Secondary&gt;Diseases of the Kidney&lt;/Title_Secondary&gt;&lt;Publisher&gt;Little Brown Company: Boston&lt;/Publisher&gt;&lt;ZZ_WorkformID&gt;3&lt;/ZZ_WorkformID&gt;&lt;/MDL&gt;&lt;/Cite&gt;&lt;/Refman&gt;</w:instrText>
      </w:r>
      <w:r w:rsidR="0050785D">
        <w:rPr>
          <w:rFonts w:cstheme="minorHAnsi"/>
          <w:color w:val="000000"/>
          <w:sz w:val="24"/>
          <w:szCs w:val="24"/>
        </w:rPr>
        <w:fldChar w:fldCharType="separate"/>
      </w:r>
      <w:r w:rsidR="004D24A7">
        <w:rPr>
          <w:rFonts w:cstheme="minorHAnsi"/>
          <w:noProof/>
          <w:color w:val="000000"/>
          <w:sz w:val="24"/>
          <w:szCs w:val="24"/>
        </w:rPr>
        <w:t>(MacGregor GA and de Wardener HE 1997)</w:t>
      </w:r>
      <w:r w:rsidR="0050785D">
        <w:rPr>
          <w:rFonts w:cstheme="minorHAnsi"/>
          <w:color w:val="000000"/>
          <w:sz w:val="24"/>
          <w:szCs w:val="24"/>
        </w:rPr>
        <w:fldChar w:fldCharType="end"/>
      </w:r>
      <w:r w:rsidR="003A5F4F" w:rsidRPr="00F80160">
        <w:rPr>
          <w:rFonts w:cstheme="minorHAnsi"/>
          <w:color w:val="000000"/>
          <w:sz w:val="24"/>
          <w:szCs w:val="24"/>
        </w:rPr>
        <w:t xml:space="preserve">. High sodium intake causes the retention of water and expands the extracellular volume, which is a trigger for compensatory mechanisms to allow for an increase in urinary sodium excretion but at the expense of continued sodium retention </w:t>
      </w:r>
      <w:r w:rsidR="0050785D">
        <w:rPr>
          <w:rFonts w:cstheme="minorHAnsi"/>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Pr>
          <w:rFonts w:cstheme="minorHAnsi"/>
          <w:color w:val="000000"/>
          <w:sz w:val="24"/>
          <w:szCs w:val="24"/>
        </w:rPr>
      </w:r>
      <w:r w:rsidR="0050785D">
        <w:rPr>
          <w:rFonts w:cstheme="minorHAnsi"/>
          <w:color w:val="000000"/>
          <w:sz w:val="24"/>
          <w:szCs w:val="24"/>
        </w:rPr>
        <w:fldChar w:fldCharType="separate"/>
      </w:r>
      <w:r w:rsidR="004D24A7">
        <w:rPr>
          <w:rFonts w:cstheme="minorHAnsi"/>
          <w:noProof/>
          <w:color w:val="000000"/>
          <w:sz w:val="24"/>
          <w:szCs w:val="24"/>
        </w:rPr>
        <w:t>(He and Macgregor 2009)</w:t>
      </w:r>
      <w:r w:rsidR="0050785D">
        <w:rPr>
          <w:rFonts w:cstheme="minorHAnsi"/>
          <w:color w:val="000000"/>
          <w:sz w:val="24"/>
          <w:szCs w:val="24"/>
        </w:rPr>
        <w:fldChar w:fldCharType="end"/>
      </w:r>
      <w:r w:rsidR="003A5F4F" w:rsidRPr="00F80160">
        <w:rPr>
          <w:rFonts w:cstheme="minorHAnsi"/>
          <w:color w:val="000000"/>
          <w:sz w:val="24"/>
          <w:szCs w:val="24"/>
        </w:rPr>
        <w:t>. Therefore</w:t>
      </w:r>
      <w:r w:rsidR="00E832FF">
        <w:rPr>
          <w:rFonts w:cstheme="minorHAnsi"/>
          <w:color w:val="000000"/>
          <w:sz w:val="24"/>
          <w:szCs w:val="24"/>
        </w:rPr>
        <w:t>,</w:t>
      </w:r>
      <w:r w:rsidR="003A5F4F" w:rsidRPr="00F80160">
        <w:rPr>
          <w:rFonts w:cstheme="minorHAnsi"/>
          <w:color w:val="000000"/>
          <w:sz w:val="24"/>
          <w:szCs w:val="24"/>
        </w:rPr>
        <w:t xml:space="preserve"> oedema during pregnancy may be a manifestation of excessive sodium and</w:t>
      </w:r>
      <w:r w:rsidR="004D24A7">
        <w:rPr>
          <w:rFonts w:cstheme="minorHAnsi"/>
          <w:color w:val="000000"/>
          <w:sz w:val="24"/>
          <w:szCs w:val="24"/>
        </w:rPr>
        <w:t xml:space="preserve"> the subsequent water retention</w:t>
      </w:r>
      <w:r w:rsidR="003A5F4F" w:rsidRPr="00F80160">
        <w:rPr>
          <w:rFonts w:cstheme="minorHAnsi"/>
          <w:color w:val="000000"/>
          <w:sz w:val="24"/>
          <w:szCs w:val="24"/>
        </w:rPr>
        <w:t xml:space="preserve">. The BP rise in mid pregnancy may be one of the compensatory mechanism, which is the pregnant women’s effort to lower the sodium content in blood </w:t>
      </w:r>
      <w:r w:rsidR="0050785D">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&lt;Refman&gt;&lt;Cite&gt;&lt;Author&gt;Franx&lt;/Author&gt;&lt;Year&gt;1999&lt;/Year&gt;&lt;RecNum&gt;262&lt;/RecNum&gt;&lt;IDText&gt;Sodium-blood pressure interrelationship in pregnancy&lt;/IDText&gt;&lt;MDL Ref_Type="Journal"&gt;&lt;Ref_Type&gt;Journal&lt;/Ref_Type&gt;&lt;Ref_ID&gt;262&lt;/Ref_ID&gt;&lt;Title_Primary&gt;Sodium-blood pressure interrelationship in pregnancy&lt;/Title_Primary&gt;&lt;Authors_Primary&gt;Franx,A.&lt;/Authors_Primary&gt;&lt;Authors_Primary&gt;Steegers,E.A.&lt;/Authors_Primary&gt;&lt;Authors_Primary&gt;de,Boo T.&lt;/Authors_Primary&gt;&lt;Authors_Primary&gt;Thien,T.&lt;/Authors_Primary&gt;&lt;Authors_Primary&gt;Merkus,J.M.&lt;/Authors_Primary&gt;&lt;Date_Primary&gt;1999/3&lt;/Date_Primary&gt;&lt;Keywords&gt;Adult&lt;/Keywords&gt;&lt;Keywords&gt;adverse effects&lt;/Keywords&gt;&lt;Keywords&gt;blood&lt;/Keywords&gt;&lt;Keywords&gt;Blood Pressure&lt;/Keywords&gt;&lt;Keywords&gt;Blood Pressure Monitoring,Ambulatory&lt;/Keywords&gt;&lt;Keywords&gt;Cohort Studies&lt;/Keywords&gt;&lt;Keywords&gt;Creatinine&lt;/Keywords&gt;&lt;Keywords&gt;Diet,Sodium-Restricted&lt;/Keywords&gt;&lt;Keywords&gt;drug effects&lt;/Keywords&gt;&lt;Keywords&gt;etiology&lt;/Keywords&gt;&lt;Keywords&gt;Female&lt;/Keywords&gt;&lt;Keywords&gt;Follow-Up Studies&lt;/Keywords&gt;&lt;Keywords&gt;Gestational Age&lt;/Keywords&gt;&lt;Keywords&gt;Humans&lt;/Keywords&gt;&lt;Keywords&gt;Hypertension&lt;/Keywords&gt;&lt;Keywords&gt;Netherlands&lt;/Keywords&gt;&lt;Keywords&gt;Obstetrics&lt;/Keywords&gt;&lt;Keywords&gt;physiology&lt;/Keywords&gt;&lt;Keywords&gt;Pregnancy&lt;/Keywords&gt;&lt;Keywords&gt;Pregnancy Complications&lt;/Keywords&gt;&lt;Keywords&gt;Pregnancy Outcome&lt;/Keywords&gt;&lt;Keywords&gt;prevention &amp;amp; control&lt;/Keywords&gt;&lt;Keywords&gt;Prospective Studies&lt;/Keywords&gt;&lt;Keywords&gt;Risk Factors&lt;/Keywords&gt;&lt;Keywords&gt;Sodium&lt;/Keywords&gt;&lt;Keywords&gt;Sodium,Dietary&lt;/Keywords&gt;&lt;Keywords&gt;urine&lt;/Keywords&gt;&lt;Reprint&gt;Not in File&lt;/Reprint&gt;&lt;Start_Page&gt;159&lt;/Start_Page&gt;&lt;End_Page&gt;166&lt;/End_Page&gt;&lt;Periodical&gt;J Hum.Hypertens.&lt;/Periodical&gt;&lt;Volume&gt;13&lt;/Volume&gt;&lt;Issue&gt;3&lt;/Issue&gt;&lt;Address&gt;Division of Obstetrics, Neonatology and Gynaecology, University Hospital Utrecht, The Netherlands&lt;/Address&gt;&lt;Web_URL&gt;PM:10204811&lt;/Web_URL&gt;&lt;ZZ_JournalStdAbbrev&gt;&lt;f name="System"&gt;J Hum.Hypertens.&lt;/f&gt;&lt;/ZZ_JournalStdAbbrev&gt;&lt;ZZ_WorkformID&gt;1&lt;/ZZ_WorkformID&gt;&lt;/MDL&gt;&lt;/Cite&gt;&lt;/Refman&gt;</w:instrText>
      </w:r>
      <w:r w:rsidR="0050785D">
        <w:rPr>
          <w:rFonts w:cstheme="minorHAnsi"/>
          <w:color w:val="000000"/>
          <w:sz w:val="24"/>
          <w:szCs w:val="24"/>
        </w:rPr>
        <w:fldChar w:fldCharType="separate"/>
      </w:r>
      <w:r w:rsidR="004D24A7">
        <w:rPr>
          <w:rFonts w:cstheme="minorHAnsi"/>
          <w:noProof/>
          <w:color w:val="000000"/>
          <w:sz w:val="24"/>
          <w:szCs w:val="24"/>
        </w:rPr>
        <w:t>(Franx et al. 1999)</w:t>
      </w:r>
      <w:r w:rsidR="0050785D">
        <w:rPr>
          <w:rFonts w:cstheme="minorHAnsi"/>
          <w:color w:val="000000"/>
          <w:sz w:val="24"/>
          <w:szCs w:val="24"/>
        </w:rPr>
        <w:fldChar w:fldCharType="end"/>
      </w:r>
      <w:r w:rsidR="003A5F4F" w:rsidRPr="00F80160">
        <w:rPr>
          <w:rFonts w:cstheme="minorHAnsi"/>
          <w:color w:val="000000"/>
          <w:sz w:val="24"/>
          <w:szCs w:val="24"/>
        </w:rPr>
        <w:t xml:space="preserve">. </w:t>
      </w:r>
      <w:r w:rsidR="003A5F4F">
        <w:rPr>
          <w:rFonts w:cstheme="minorHAnsi"/>
          <w:color w:val="000000"/>
          <w:sz w:val="24"/>
          <w:szCs w:val="24"/>
        </w:rPr>
        <w:t>I</w:t>
      </w:r>
      <w:r w:rsidR="003A5F4F" w:rsidRPr="00F80160">
        <w:rPr>
          <w:rFonts w:cstheme="minorHAnsi"/>
          <w:color w:val="000000"/>
          <w:sz w:val="24"/>
          <w:szCs w:val="24"/>
        </w:rPr>
        <w:t>nvestigators may argue that the sodium retention and high BP are secondary to the cause of pre</w:t>
      </w:r>
      <w:r w:rsidR="00466035">
        <w:rPr>
          <w:rFonts w:cstheme="minorHAnsi"/>
          <w:color w:val="000000"/>
          <w:sz w:val="24"/>
          <w:szCs w:val="24"/>
        </w:rPr>
        <w:t>-</w:t>
      </w:r>
      <w:r w:rsidR="003A5F4F" w:rsidRPr="00F80160">
        <w:rPr>
          <w:rFonts w:cstheme="minorHAnsi"/>
          <w:color w:val="000000"/>
          <w:sz w:val="24"/>
          <w:szCs w:val="24"/>
        </w:rPr>
        <w:t xml:space="preserve">eclampsia, but these issues are still debatable and no convincing evidence has been provided for the latter. </w:t>
      </w:r>
    </w:p>
    <w:p w14:paraId="455FD1CC" w14:textId="77777777" w:rsidR="003A5F4F" w:rsidRPr="00F80160" w:rsidRDefault="003A5F4F" w:rsidP="003A5F4F">
      <w:pPr>
        <w:spacing w:line="360" w:lineRule="auto"/>
        <w:jc w:val="both"/>
        <w:rPr>
          <w:rFonts w:cstheme="minorHAnsi"/>
          <w:color w:val="000000"/>
          <w:sz w:val="24"/>
          <w:szCs w:val="24"/>
        </w:rPr>
      </w:pPr>
      <w:r w:rsidRPr="00F80160">
        <w:rPr>
          <w:rFonts w:cstheme="minorHAnsi"/>
          <w:color w:val="000000"/>
          <w:sz w:val="24"/>
          <w:szCs w:val="24"/>
        </w:rPr>
        <w:t>Proteinuria is also affected by excessive sodium intake indicating renal dysfunction</w:t>
      </w:r>
      <w:r w:rsidR="00653D7F">
        <w:rPr>
          <w:rFonts w:cstheme="minorHAnsi"/>
          <w:color w:val="000000"/>
          <w:sz w:val="24"/>
          <w:szCs w:val="24"/>
        </w:rPr>
        <w:t xml:space="preserve"> </w:t>
      </w:r>
      <w:r w:rsidR="0050785D">
        <w:rPr>
          <w:rFonts w:cstheme="minorHAnsi"/>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Pr>
          <w:rFonts w:cstheme="minorHAnsi"/>
          <w:color w:val="000000"/>
          <w:sz w:val="24"/>
          <w:szCs w:val="24"/>
        </w:rPr>
      </w:r>
      <w:r w:rsidR="0050785D">
        <w:rPr>
          <w:rFonts w:cstheme="minorHAnsi"/>
          <w:color w:val="000000"/>
          <w:sz w:val="24"/>
          <w:szCs w:val="24"/>
        </w:rPr>
        <w:fldChar w:fldCharType="separate"/>
      </w:r>
      <w:r w:rsidR="004D24A7">
        <w:rPr>
          <w:rFonts w:cstheme="minorHAnsi"/>
          <w:noProof/>
          <w:color w:val="000000"/>
          <w:sz w:val="24"/>
          <w:szCs w:val="24"/>
        </w:rPr>
        <w:t>(He and Macgregor 2009)</w:t>
      </w:r>
      <w:r w:rsidR="0050785D">
        <w:rPr>
          <w:rFonts w:cstheme="minorHAnsi"/>
          <w:color w:val="000000"/>
          <w:sz w:val="24"/>
          <w:szCs w:val="24"/>
        </w:rPr>
        <w:fldChar w:fldCharType="end"/>
      </w:r>
      <w:r w:rsidRPr="00F80160">
        <w:rPr>
          <w:rFonts w:cstheme="minorHAnsi"/>
          <w:color w:val="000000"/>
          <w:sz w:val="24"/>
          <w:szCs w:val="24"/>
        </w:rPr>
        <w:t xml:space="preserve">. Studies on </w:t>
      </w:r>
      <w:proofErr w:type="gramStart"/>
      <w:r w:rsidRPr="00F80160">
        <w:rPr>
          <w:rFonts w:cstheme="minorHAnsi"/>
          <w:color w:val="000000"/>
          <w:sz w:val="24"/>
          <w:szCs w:val="24"/>
        </w:rPr>
        <w:t>humans</w:t>
      </w:r>
      <w:proofErr w:type="gramEnd"/>
      <w:r w:rsidRPr="00F80160">
        <w:rPr>
          <w:rFonts w:cstheme="minorHAnsi"/>
          <w:color w:val="000000"/>
          <w:sz w:val="24"/>
          <w:szCs w:val="24"/>
        </w:rPr>
        <w:t xml:space="preserve"> show that increases in salt intake are associated with the amount of protein or albumin excreted on a population basis </w:t>
      </w:r>
      <w:r w:rsidR="0050785D">
        <w:rPr>
          <w:rFonts w:cstheme="minorHAnsi"/>
          <w:color w:val="000000"/>
          <w:sz w:val="24"/>
          <w:szCs w:val="24"/>
        </w:rPr>
        <w:fldChar w:fldCharType="begin">
          <w:fldData xml:space="preserve">PFJlZm1hbj48Q2l0ZT48QXV0aG9yPmR1PC9BdXRob3I+PFllYXI+MjAwMjwvWWVhcj48UmVjTnVt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PFJlZm1hbj48Q2l0ZT48QXV0aG9yPmR1PC9BdXRob3I+PFllYXI+MjAwMjwvWWVhcj48UmVjTnVt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Pr>
          <w:rFonts w:cstheme="minorHAnsi"/>
          <w:color w:val="000000"/>
          <w:sz w:val="24"/>
          <w:szCs w:val="24"/>
        </w:rPr>
      </w:r>
      <w:r w:rsidR="0050785D">
        <w:rPr>
          <w:rFonts w:cstheme="minorHAnsi"/>
          <w:color w:val="000000"/>
          <w:sz w:val="24"/>
          <w:szCs w:val="24"/>
        </w:rPr>
        <w:fldChar w:fldCharType="separate"/>
      </w:r>
      <w:r w:rsidR="0005587D">
        <w:rPr>
          <w:rFonts w:cstheme="minorHAnsi"/>
          <w:noProof/>
          <w:color w:val="000000"/>
          <w:sz w:val="24"/>
          <w:szCs w:val="24"/>
        </w:rPr>
        <w:t>(du et al. 2002; Verhave et al. 2004)</w:t>
      </w:r>
      <w:r w:rsidR="0050785D">
        <w:rPr>
          <w:rFonts w:cstheme="minorHAnsi"/>
          <w:color w:val="000000"/>
          <w:sz w:val="24"/>
          <w:szCs w:val="24"/>
        </w:rPr>
        <w:fldChar w:fldCharType="end"/>
      </w:r>
      <w:r w:rsidRPr="00F80160">
        <w:rPr>
          <w:rFonts w:cstheme="minorHAnsi"/>
          <w:color w:val="000000"/>
          <w:sz w:val="24"/>
          <w:szCs w:val="24"/>
        </w:rPr>
        <w:t xml:space="preserve">. When the renal function is affected, the kidney retains sodium, which subsequently causes an increase in BP and worsens proteinuria levels </w:t>
      </w:r>
      <w:r w:rsidR="0050785D">
        <w:rPr>
          <w:rFonts w:cstheme="minorHAnsi"/>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Pr>
          <w:rFonts w:cstheme="minorHAnsi"/>
          <w:color w:val="000000"/>
          <w:sz w:val="24"/>
          <w:szCs w:val="24"/>
        </w:rPr>
      </w:r>
      <w:r w:rsidR="0050785D">
        <w:rPr>
          <w:rFonts w:cstheme="minorHAnsi"/>
          <w:color w:val="000000"/>
          <w:sz w:val="24"/>
          <w:szCs w:val="24"/>
        </w:rPr>
        <w:fldChar w:fldCharType="separate"/>
      </w:r>
      <w:r w:rsidR="000B6FC6">
        <w:rPr>
          <w:rFonts w:cstheme="minorHAnsi"/>
          <w:noProof/>
          <w:color w:val="000000"/>
          <w:sz w:val="24"/>
          <w:szCs w:val="24"/>
        </w:rPr>
        <w:t>(He and Macgregor 2009)</w:t>
      </w:r>
      <w:r w:rsidR="0050785D">
        <w:rPr>
          <w:rFonts w:cstheme="minorHAnsi"/>
          <w:color w:val="000000"/>
          <w:sz w:val="24"/>
          <w:szCs w:val="24"/>
        </w:rPr>
        <w:fldChar w:fldCharType="end"/>
      </w:r>
      <w:r w:rsidRPr="00F80160">
        <w:rPr>
          <w:rFonts w:cstheme="minorHAnsi"/>
          <w:color w:val="000000"/>
          <w:sz w:val="24"/>
          <w:szCs w:val="24"/>
        </w:rPr>
        <w:t xml:space="preserve">. </w:t>
      </w:r>
    </w:p>
    <w:p w14:paraId="08005A27" w14:textId="77777777" w:rsidR="003A5F4F" w:rsidRDefault="003A5F4F" w:rsidP="00F66FA5">
      <w:pPr>
        <w:tabs>
          <w:tab w:val="num" w:pos="720"/>
        </w:tabs>
        <w:autoSpaceDE w:val="0"/>
        <w:autoSpaceDN w:val="0"/>
        <w:adjustRightInd w:val="0"/>
        <w:spacing w:line="360" w:lineRule="auto"/>
        <w:jc w:val="both"/>
        <w:rPr>
          <w:rFonts w:cs="Times New Roman"/>
          <w:sz w:val="24"/>
          <w:szCs w:val="24"/>
        </w:rPr>
      </w:pPr>
      <w:r>
        <w:rPr>
          <w:rFonts w:cs="Times New Roman"/>
          <w:sz w:val="24"/>
          <w:szCs w:val="24"/>
        </w:rPr>
        <w:t xml:space="preserve">Sodium is known to play a key role in maintaining the volume homeostasis during pregnancy </w:t>
      </w:r>
      <w:r w:rsidR="0050785D">
        <w:rPr>
          <w:rFonts w:cs="Times New Roman"/>
          <w:sz w:val="24"/>
          <w:szCs w:val="24"/>
        </w:rPr>
        <w:fldChar w:fldCharType="begin"/>
      </w:r>
      <w:r w:rsidR="00107920">
        <w:rPr>
          <w:rFonts w:cs="Times New Roman"/>
          <w:sz w:val="24"/>
          <w:szCs w:val="24"/>
        </w:rPr>
        <w:instrText xml:space="preserve"> ADDIN REFMGR.CITE &lt;Refman&gt;&lt;Cite&gt;&lt;Author&gt;Steegers EAP&lt;/Author&gt;&lt;Year&gt;1990&lt;/Year&gt;&lt;RecNum&gt;286&lt;/RecNum&gt;&lt;IDText&gt;Salt and Pregnancy - Some aspects of sodium balance during pregnancy and the pathophysiological implications of dietary sodium restriction&lt;/IDText&gt;&lt;MDL Ref_Type="Book, Whole"&gt;&lt;Ref_Type&gt;Book, Whole&lt;/Ref_Type&gt;&lt;Ref_ID&gt;286&lt;/Ref_ID&gt;&lt;Title_Primary&gt;Salt and Pregnancy - Some aspects of sodium balance during pregnancy and the pathophysiological implications of dietary sodium restriction&lt;/Title_Primary&gt;&lt;Authors_Primary&gt;Steegers EAP&lt;/Authors_Primary&gt;&lt;Date_Primary&gt;1990&lt;/Date_Primary&gt;&lt;Keywords&gt;Pregnancy&lt;/Keywords&gt;&lt;Keywords&gt;Sodium&lt;/Keywords&gt;&lt;Reprint&gt;Not in File&lt;/Reprint&gt;&lt;ZZ_WorkformID&gt;2&lt;/ZZ_WorkformID&gt;&lt;/MDL&gt;&lt;/Cite&gt;&lt;/Refman&gt;</w:instrText>
      </w:r>
      <w:r w:rsidR="0050785D">
        <w:rPr>
          <w:rFonts w:cs="Times New Roman"/>
          <w:sz w:val="24"/>
          <w:szCs w:val="24"/>
        </w:rPr>
        <w:fldChar w:fldCharType="separate"/>
      </w:r>
      <w:r w:rsidR="00842247">
        <w:rPr>
          <w:rFonts w:cs="Times New Roman"/>
          <w:noProof/>
          <w:sz w:val="24"/>
          <w:szCs w:val="24"/>
        </w:rPr>
        <w:t>(Steegers EAP 1990)</w:t>
      </w:r>
      <w:r w:rsidR="0050785D">
        <w:rPr>
          <w:rFonts w:cs="Times New Roman"/>
          <w:sz w:val="24"/>
          <w:szCs w:val="24"/>
        </w:rPr>
        <w:fldChar w:fldCharType="end"/>
      </w:r>
      <w:r>
        <w:rPr>
          <w:rFonts w:cs="Times New Roman"/>
          <w:sz w:val="24"/>
          <w:szCs w:val="24"/>
        </w:rPr>
        <w:t xml:space="preserve">. </w:t>
      </w:r>
      <w:r w:rsidRPr="00F80160">
        <w:rPr>
          <w:rFonts w:cs="Times New Roman"/>
          <w:sz w:val="24"/>
          <w:szCs w:val="24"/>
        </w:rPr>
        <w:t>Several studies have reported that the renin-angiotensin system (RAS) may be involved in pre</w:t>
      </w:r>
      <w:r w:rsidR="00466035">
        <w:rPr>
          <w:rFonts w:cs="Times New Roman"/>
          <w:sz w:val="24"/>
          <w:szCs w:val="24"/>
        </w:rPr>
        <w:t>-</w:t>
      </w:r>
      <w:r w:rsidRPr="00F80160">
        <w:rPr>
          <w:rFonts w:cs="Times New Roman"/>
          <w:sz w:val="24"/>
          <w:szCs w:val="24"/>
        </w:rPr>
        <w:t>eclampsia development. T</w:t>
      </w:r>
      <w:r w:rsidRPr="00F80160">
        <w:rPr>
          <w:rFonts w:eastAsia="Times New Roman" w:cs="Times New Roman"/>
          <w:sz w:val="24"/>
          <w:szCs w:val="24"/>
        </w:rPr>
        <w:t xml:space="preserve">here is broad agreement that the components of the </w:t>
      </w:r>
      <w:r w:rsidR="00E832FF">
        <w:rPr>
          <w:rFonts w:eastAsia="Times New Roman" w:cs="Times New Roman"/>
          <w:sz w:val="24"/>
          <w:szCs w:val="24"/>
        </w:rPr>
        <w:t>RAS</w:t>
      </w:r>
      <w:r w:rsidRPr="00F80160">
        <w:rPr>
          <w:rFonts w:eastAsia="Times New Roman" w:cs="Times New Roman"/>
          <w:sz w:val="24"/>
          <w:szCs w:val="24"/>
        </w:rPr>
        <w:t xml:space="preserve"> are markedly reduced in women with pre</w:t>
      </w:r>
      <w:r w:rsidR="00466035">
        <w:rPr>
          <w:rFonts w:eastAsia="Times New Roman" w:cs="Times New Roman"/>
          <w:sz w:val="24"/>
          <w:szCs w:val="24"/>
        </w:rPr>
        <w:t>-</w:t>
      </w:r>
      <w:r w:rsidRPr="00F80160">
        <w:rPr>
          <w:rFonts w:eastAsia="Times New Roman" w:cs="Times New Roman"/>
          <w:sz w:val="24"/>
          <w:szCs w:val="24"/>
        </w:rPr>
        <w:t xml:space="preserve">eclampsia </w:t>
      </w:r>
      <w:r w:rsidR="0050785D">
        <w:rPr>
          <w:rFonts w:eastAsia="Times New Roman" w:cs="Times New Roman"/>
          <w:sz w:val="24"/>
          <w:szCs w:val="24"/>
        </w:rPr>
        <w:fldChar w:fldCharType="begin"/>
      </w:r>
      <w:r w:rsidR="00107920">
        <w:rPr>
          <w:rFonts w:eastAsia="Times New Roman" w:cs="Times New Roman"/>
          <w:sz w:val="24"/>
          <w:szCs w:val="24"/>
        </w:rPr>
        <w:instrText xml:space="preserve"> ADDIN REFMGR.CITE &lt;Refman&gt;&lt;Cite&gt;&lt;Author&gt;Grave SW&lt;/Author&gt;&lt;Year&gt;2007&lt;/Year&gt;&lt;RecNum&gt;206&lt;/RecNum&gt;&lt;IDText&gt;Sodium regulation, sodium pump function and sodium pump inhibitors in uncomplicated pregnancy and preeclampsia&lt;/IDText&gt;&lt;MDL Ref_Type="Journal"&gt;&lt;Ref_Type&gt;Journal&lt;/Ref_Type&gt;&lt;Ref_ID&gt;206&lt;/Ref_ID&gt;&lt;Title_Primary&gt;Sodium regulation, sodium pump function and sodium pump inhibitors in uncomplicated pregnancy and preeclampsia&lt;/Title_Primary&gt;&lt;Authors_Primary&gt;Grave SW&lt;/Authors_Primary&gt;&lt;Date_Primary&gt;2007/1/1&lt;/Date_Primary&gt;&lt;Keywords&gt;Sodium&lt;/Keywords&gt;&lt;Keywords&gt;Pregnancy&lt;/Keywords&gt;&lt;Reprint&gt;Not in File&lt;/Reprint&gt;&lt;Start_Page&gt;2438&lt;/Start_Page&gt;&lt;End_Page&gt;2446&lt;/End_Page&gt;&lt;Periodical&gt;Front Biosci&lt;/Periodical&gt;&lt;Volume&gt;12&lt;/Volume&gt;&lt;ZZ_JournalFull&gt;&lt;f name="System"&gt;Front Biosci&lt;/f&gt;&lt;/ZZ_JournalFull&gt;&lt;ZZ_WorkformID&gt;1&lt;/ZZ_WorkformID&gt;&lt;/MDL&gt;&lt;/Cite&gt;&lt;/Refman&gt;</w:instrText>
      </w:r>
      <w:r w:rsidR="0050785D">
        <w:rPr>
          <w:rFonts w:eastAsia="Times New Roman" w:cs="Times New Roman"/>
          <w:sz w:val="24"/>
          <w:szCs w:val="24"/>
        </w:rPr>
        <w:fldChar w:fldCharType="separate"/>
      </w:r>
      <w:r w:rsidR="000B6FC6">
        <w:rPr>
          <w:rFonts w:eastAsia="Times New Roman" w:cs="Times New Roman"/>
          <w:noProof/>
          <w:sz w:val="24"/>
          <w:szCs w:val="24"/>
        </w:rPr>
        <w:t>(Grave SW 2007)</w:t>
      </w:r>
      <w:r w:rsidR="0050785D">
        <w:rPr>
          <w:rFonts w:eastAsia="Times New Roman" w:cs="Times New Roman"/>
          <w:sz w:val="24"/>
          <w:szCs w:val="24"/>
        </w:rPr>
        <w:fldChar w:fldCharType="end"/>
      </w:r>
      <w:r w:rsidRPr="00F80160">
        <w:rPr>
          <w:rFonts w:eastAsia="Times New Roman" w:cs="Times New Roman"/>
          <w:sz w:val="24"/>
          <w:szCs w:val="24"/>
        </w:rPr>
        <w:t>, and a</w:t>
      </w:r>
      <w:r w:rsidRPr="00F80160">
        <w:rPr>
          <w:rFonts w:cs="Times New Roman"/>
          <w:sz w:val="24"/>
          <w:szCs w:val="24"/>
        </w:rPr>
        <w:t xml:space="preserve"> direct effect of sodium on RAS has been noted in several studies </w:t>
      </w:r>
      <w:r w:rsidR="0050785D">
        <w:rPr>
          <w:rFonts w:cs="Times New Roman"/>
          <w:sz w:val="24"/>
          <w:szCs w:val="24"/>
        </w:rPr>
        <w:fldChar w:fldCharType="begin"/>
      </w:r>
      <w:r w:rsidR="00107920">
        <w:rPr>
          <w:rFonts w:cs="Times New Roman"/>
          <w:sz w:val="24"/>
          <w:szCs w:val="24"/>
        </w:rPr>
        <w:instrText xml:space="preserve"> ADDIN REFMGR.CITE &lt;Refman&gt;&lt;Cite&gt;&lt;Author&gt;Jaspers&lt;/Author&gt;&lt;Year&gt;1983&lt;/Year&gt;&lt;RecNum&gt;170&lt;/RecNum&gt;&lt;IDText&gt;Decrease of angiotensin sensitivity after bed rest and strongly sodium-restricted diet in pregnancy&lt;/IDText&gt;&lt;MDL Ref_Type="Journal"&gt;&lt;Ref_Type&gt;Journal&lt;/Ref_Type&gt;&lt;Ref_ID&gt;170&lt;/Ref_ID&gt;&lt;Title_Primary&gt;Decrease of angiotensin sensitivity after bed rest and strongly sodium-restricted diet in pregnancy&lt;/Title_Primary&gt;&lt;Authors_Primary&gt;Jaspers,W.J.&lt;/Authors_Primary&gt;&lt;Authors_Primary&gt;de Jong,P.A.&lt;/Authors_Primary&gt;&lt;Authors_Primary&gt;Mulder,A.W.&lt;/Authors_Primary&gt;&lt;Date_Primary&gt;1983/4/1&lt;/Date_Primary&gt;&lt;Keywords&gt;Adult&lt;/Keywords&gt;&lt;Keywords&gt;Angiotensin II&lt;/Keywords&gt;&lt;Keywords&gt;Bed Rest&lt;/Keywords&gt;&lt;Keywords&gt;blood&lt;/Keywords&gt;&lt;Keywords&gt;Blood Pressure&lt;/Keywords&gt;&lt;Keywords&gt;complications&lt;/Keywords&gt;&lt;Keywords&gt;Diet&lt;/Keywords&gt;&lt;Keywords&gt;Diet,Sodium-Restricted&lt;/Keywords&gt;&lt;Keywords&gt;Eclampsia&lt;/Keywords&gt;&lt;Keywords&gt;Female&lt;/Keywords&gt;&lt;Keywords&gt;Humans&lt;/Keywords&gt;&lt;Keywords&gt;Hypertension&lt;/Keywords&gt;&lt;Keywords&gt;Incidence&lt;/Keywords&gt;&lt;Keywords&gt;metabolism&lt;/Keywords&gt;&lt;Keywords&gt;Parity&lt;/Keywords&gt;&lt;Keywords&gt;Pregnancy&lt;/Keywords&gt;&lt;Keywords&gt;Pregnancy Complications,Cardiovascular&lt;/Keywords&gt;&lt;Keywords&gt;Pregnancy Trimester,Third&lt;/Keywords&gt;&lt;Keywords&gt;Sodium&lt;/Keywords&gt;&lt;Keywords&gt;therapy&lt;/Keywords&gt;&lt;Keywords&gt;urine&lt;/Keywords&gt;&lt;Reprint&gt;Not in File&lt;/Reprint&gt;&lt;Start_Page&gt;792&lt;/Start_Page&gt;&lt;End_Page&gt;796&lt;/End_Page&gt;&lt;Periodical&gt;Am J Obstet Gynecol&lt;/Periodical&gt;&lt;Volume&gt;145&lt;/Volume&gt;&lt;Issue&gt;7&lt;/Issue&gt;&lt;Misc_3&gt;0002-9378(83)90680-4 [pii]&lt;/Misc_3&gt;&lt;Web_URL&gt;PM:6837658&lt;/Web_URL&gt;&lt;ZZ_JournalStdAbbrev&gt;&lt;f name="System"&gt;Am J Obstet Gynecol&lt;/f&gt;&lt;/ZZ_JournalStdAbbrev&gt;&lt;ZZ_WorkformID&gt;1&lt;/ZZ_WorkformID&gt;&lt;/MDL&gt;&lt;/Cite&gt;&lt;/Refman&gt;</w:instrText>
      </w:r>
      <w:r w:rsidR="0050785D">
        <w:rPr>
          <w:rFonts w:cs="Times New Roman"/>
          <w:sz w:val="24"/>
          <w:szCs w:val="24"/>
        </w:rPr>
        <w:fldChar w:fldCharType="separate"/>
      </w:r>
      <w:r w:rsidR="0005587D">
        <w:rPr>
          <w:rFonts w:cs="Times New Roman"/>
          <w:noProof/>
          <w:sz w:val="24"/>
          <w:szCs w:val="24"/>
        </w:rPr>
        <w:t>(Jaspers et al. 1983)</w:t>
      </w:r>
      <w:r w:rsidR="0050785D">
        <w:rPr>
          <w:rFonts w:cs="Times New Roman"/>
          <w:sz w:val="24"/>
          <w:szCs w:val="24"/>
        </w:rPr>
        <w:fldChar w:fldCharType="end"/>
      </w:r>
      <w:r w:rsidRPr="00F80160">
        <w:rPr>
          <w:rFonts w:cs="Times New Roman"/>
          <w:sz w:val="24"/>
          <w:szCs w:val="24"/>
        </w:rPr>
        <w:t xml:space="preserve">. </w:t>
      </w:r>
      <w:r>
        <w:rPr>
          <w:rFonts w:cs="Times New Roman"/>
          <w:sz w:val="24"/>
          <w:szCs w:val="24"/>
        </w:rPr>
        <w:t>In contrast, a normal pregnancy is characterise</w:t>
      </w:r>
      <w:r w:rsidR="009A780C">
        <w:rPr>
          <w:rFonts w:cs="Times New Roman"/>
          <w:sz w:val="24"/>
          <w:szCs w:val="24"/>
        </w:rPr>
        <w:t>d by an enhanced activity of RA</w:t>
      </w:r>
      <w:r>
        <w:rPr>
          <w:rFonts w:cs="Times New Roman"/>
          <w:sz w:val="24"/>
          <w:szCs w:val="24"/>
        </w:rPr>
        <w:t xml:space="preserve">S and a marked increase in the amount of filtered sodium </w:t>
      </w:r>
      <w:r w:rsidR="0050785D" w:rsidRPr="00F66FA5">
        <w:rPr>
          <w:rFonts w:cs="Times New Roman"/>
          <w:sz w:val="24"/>
          <w:szCs w:val="24"/>
        </w:rPr>
        <w:fldChar w:fldCharType="begin"/>
      </w:r>
      <w:r w:rsidR="00107920">
        <w:rPr>
          <w:rFonts w:cs="Times New Roman"/>
          <w:sz w:val="24"/>
          <w:szCs w:val="24"/>
        </w:rPr>
        <w:instrText xml:space="preserve"> ADDIN REFMGR.CITE &lt;Refman&gt;&lt;Cite&gt;&lt;Author&gt;Steegers EAP&lt;/Author&gt;&lt;Year&gt;1990&lt;/Year&gt;&lt;RecNum&gt;286&lt;/RecNum&gt;&lt;IDText&gt;Salt and Pregnancy - Some aspects of sodium balance during pregnancy and the pathophysiological implications of dietary sodium restriction&lt;/IDText&gt;&lt;MDL Ref_Type="Book, Whole"&gt;&lt;Ref_Type&gt;Book, Whole&lt;/Ref_Type&gt;&lt;Ref_ID&gt;286&lt;/Ref_ID&gt;&lt;Title_Primary&gt;Salt and Pregnancy - Some aspects of sodium balance during pregnancy and the pathophysiological implications of dietary sodium restriction&lt;/Title_Primary&gt;&lt;Authors_Primary&gt;Steegers EAP&lt;/Authors_Primary&gt;&lt;Date_Primary&gt;1990&lt;/Date_Primary&gt;&lt;Keywords&gt;Pregnancy&lt;/Keywords&gt;&lt;Keywords&gt;Sodium&lt;/Keywords&gt;&lt;Reprint&gt;Not in File&lt;/Reprint&gt;&lt;ZZ_WorkformID&gt;2&lt;/ZZ_WorkformID&gt;&lt;/MDL&gt;&lt;/Cite&gt;&lt;/Refman&gt;</w:instrText>
      </w:r>
      <w:r w:rsidR="0050785D" w:rsidRPr="00F66FA5">
        <w:rPr>
          <w:rFonts w:cs="Times New Roman"/>
          <w:sz w:val="24"/>
          <w:szCs w:val="24"/>
        </w:rPr>
        <w:fldChar w:fldCharType="separate"/>
      </w:r>
      <w:r w:rsidR="00842247" w:rsidRPr="00F66FA5">
        <w:rPr>
          <w:rFonts w:cs="Times New Roman"/>
          <w:noProof/>
          <w:sz w:val="24"/>
          <w:szCs w:val="24"/>
        </w:rPr>
        <w:t>(Steegers EAP 1990)</w:t>
      </w:r>
      <w:r w:rsidR="0050785D" w:rsidRPr="00F66FA5">
        <w:rPr>
          <w:rFonts w:cs="Times New Roman"/>
          <w:sz w:val="24"/>
          <w:szCs w:val="24"/>
        </w:rPr>
        <w:fldChar w:fldCharType="end"/>
      </w:r>
      <w:r w:rsidRPr="00F66FA5">
        <w:rPr>
          <w:rFonts w:cs="Times New Roman"/>
          <w:sz w:val="24"/>
          <w:szCs w:val="24"/>
        </w:rPr>
        <w:t xml:space="preserve">. </w:t>
      </w:r>
    </w:p>
    <w:p w14:paraId="108F31E2" w14:textId="77777777" w:rsidR="003A5F4F" w:rsidRPr="00F80160" w:rsidRDefault="003A5F4F" w:rsidP="003A5F4F">
      <w:pPr>
        <w:tabs>
          <w:tab w:val="num" w:pos="720"/>
        </w:tabs>
        <w:autoSpaceDE w:val="0"/>
        <w:autoSpaceDN w:val="0"/>
        <w:adjustRightInd w:val="0"/>
        <w:spacing w:line="360" w:lineRule="auto"/>
        <w:jc w:val="both"/>
        <w:rPr>
          <w:rFonts w:cstheme="minorHAnsi"/>
          <w:color w:val="000000"/>
          <w:sz w:val="24"/>
          <w:szCs w:val="24"/>
        </w:rPr>
      </w:pPr>
      <w:r w:rsidRPr="00F80160">
        <w:rPr>
          <w:rFonts w:cstheme="minorHAnsi"/>
          <w:color w:val="000000"/>
          <w:sz w:val="24"/>
          <w:szCs w:val="24"/>
        </w:rPr>
        <w:t xml:space="preserve">In animal studies, high sodium diet was found to be associated with reduced RAS activity in pregnant rats and subsequently increased BP </w:t>
      </w:r>
      <w:r w:rsidR="0050785D">
        <w:rPr>
          <w:rFonts w:cstheme="minorHAnsi"/>
          <w:color w:val="000000"/>
          <w:sz w:val="24"/>
          <w:szCs w:val="24"/>
        </w:rPr>
        <w:fldChar w:fldCharType="begin">
          <w:fldData xml:space="preserve">PFJlZm1hbj48Q2l0ZT48QXV0aG9yPkJlYXVzZWpvdXI8L0F1dGhvcj48WWVhcj4yMDAzPC9ZZWFy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==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PFJlZm1hbj48Q2l0ZT48QXV0aG9yPkJlYXVzZWpvdXI8L0F1dGhvcj48WWVhcj4yMDAzPC9ZZWFy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==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Pr>
          <w:rFonts w:cstheme="minorHAnsi"/>
          <w:color w:val="000000"/>
          <w:sz w:val="24"/>
          <w:szCs w:val="24"/>
        </w:rPr>
      </w:r>
      <w:r w:rsidR="0050785D">
        <w:rPr>
          <w:rFonts w:cstheme="minorHAnsi"/>
          <w:color w:val="000000"/>
          <w:sz w:val="24"/>
          <w:szCs w:val="24"/>
        </w:rPr>
        <w:fldChar w:fldCharType="separate"/>
      </w:r>
      <w:r w:rsidR="000B6FC6">
        <w:rPr>
          <w:rFonts w:cstheme="minorHAnsi"/>
          <w:noProof/>
          <w:color w:val="000000"/>
          <w:sz w:val="24"/>
          <w:szCs w:val="24"/>
        </w:rPr>
        <w:t>(Beausejour et al. 2003)</w:t>
      </w:r>
      <w:r w:rsidR="0050785D">
        <w:rPr>
          <w:rFonts w:cstheme="minorHAnsi"/>
          <w:color w:val="000000"/>
          <w:sz w:val="24"/>
          <w:szCs w:val="24"/>
        </w:rPr>
        <w:fldChar w:fldCharType="end"/>
      </w:r>
      <w:r w:rsidRPr="00F80160">
        <w:rPr>
          <w:rFonts w:cstheme="minorHAnsi"/>
          <w:color w:val="000000"/>
          <w:sz w:val="24"/>
          <w:szCs w:val="24"/>
        </w:rPr>
        <w:t>. Furthermore, pregnant rats on high-sodium intake showed some physiological responses that resembled manifestations observed in pre</w:t>
      </w:r>
      <w:r w:rsidR="00466035">
        <w:rPr>
          <w:rFonts w:cstheme="minorHAnsi"/>
          <w:color w:val="000000"/>
          <w:sz w:val="24"/>
          <w:szCs w:val="24"/>
        </w:rPr>
        <w:t>-</w:t>
      </w:r>
      <w:r w:rsidRPr="00F80160">
        <w:rPr>
          <w:rFonts w:cstheme="minorHAnsi"/>
          <w:color w:val="000000"/>
          <w:sz w:val="24"/>
          <w:szCs w:val="24"/>
        </w:rPr>
        <w:t xml:space="preserve">eclampsia. These results suggest that the mechanisms controlling BP may be easily perturbed by excessive sodium intake during pregnancy </w:t>
      </w:r>
      <w:r w:rsidR="0050785D">
        <w:rPr>
          <w:rFonts w:cstheme="minorHAnsi"/>
          <w:color w:val="000000"/>
          <w:sz w:val="24"/>
          <w:szCs w:val="24"/>
        </w:rPr>
        <w:fldChar w:fldCharType="begin">
          <w:fldData xml:space="preserve">PFJlZm1hbj48Q2l0ZT48QXV0aG9yPkJlYXVzZWpvdXI8L0F1dGhvcj48WWVhcj4yMDAzPC9ZZWFy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==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PFJlZm1hbj48Q2l0ZT48QXV0aG9yPkJlYXVzZWpvdXI8L0F1dGhvcj48WWVhcj4yMDAzPC9ZZWFy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==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Pr>
          <w:rFonts w:cstheme="minorHAnsi"/>
          <w:color w:val="000000"/>
          <w:sz w:val="24"/>
          <w:szCs w:val="24"/>
        </w:rPr>
      </w:r>
      <w:r w:rsidR="0050785D">
        <w:rPr>
          <w:rFonts w:cstheme="minorHAnsi"/>
          <w:color w:val="000000"/>
          <w:sz w:val="24"/>
          <w:szCs w:val="24"/>
        </w:rPr>
        <w:fldChar w:fldCharType="separate"/>
      </w:r>
      <w:r w:rsidR="000B6FC6">
        <w:rPr>
          <w:rFonts w:cstheme="minorHAnsi"/>
          <w:noProof/>
          <w:color w:val="000000"/>
          <w:sz w:val="24"/>
          <w:szCs w:val="24"/>
        </w:rPr>
        <w:t>(Beausejour et al. 2003)</w:t>
      </w:r>
      <w:r w:rsidR="0050785D">
        <w:rPr>
          <w:rFonts w:cstheme="minorHAnsi"/>
          <w:color w:val="000000"/>
          <w:sz w:val="24"/>
          <w:szCs w:val="24"/>
        </w:rPr>
        <w:fldChar w:fldCharType="end"/>
      </w:r>
      <w:r w:rsidRPr="00F80160">
        <w:rPr>
          <w:rFonts w:cstheme="minorHAnsi"/>
          <w:color w:val="000000"/>
          <w:sz w:val="24"/>
          <w:szCs w:val="24"/>
        </w:rPr>
        <w:t xml:space="preserve">. </w:t>
      </w:r>
    </w:p>
    <w:p w14:paraId="607968EA" w14:textId="77777777" w:rsidR="003A5F4F" w:rsidRDefault="003A5F4F" w:rsidP="003A5F4F">
      <w:pPr>
        <w:autoSpaceDE w:val="0"/>
        <w:autoSpaceDN w:val="0"/>
        <w:adjustRightInd w:val="0"/>
        <w:spacing w:line="360" w:lineRule="auto"/>
        <w:jc w:val="both"/>
        <w:rPr>
          <w:sz w:val="24"/>
          <w:szCs w:val="24"/>
        </w:rPr>
      </w:pPr>
      <w:r w:rsidRPr="00CC01E4">
        <w:rPr>
          <w:sz w:val="24"/>
          <w:szCs w:val="24"/>
        </w:rPr>
        <w:t>One of the pathways through which pregnant women in this coastal region may be at high</w:t>
      </w:r>
      <w:r w:rsidR="00816290">
        <w:rPr>
          <w:sz w:val="24"/>
          <w:szCs w:val="24"/>
        </w:rPr>
        <w:t>er</w:t>
      </w:r>
      <w:r w:rsidRPr="00CC01E4">
        <w:rPr>
          <w:sz w:val="24"/>
          <w:szCs w:val="24"/>
        </w:rPr>
        <w:t xml:space="preserve"> risk is chronic hypertension, which is a known risk factor for (</w:t>
      </w:r>
      <w:proofErr w:type="gramStart"/>
      <w:r w:rsidRPr="00CC01E4">
        <w:rPr>
          <w:sz w:val="24"/>
          <w:szCs w:val="24"/>
        </w:rPr>
        <w:t>pre)eclampsia</w:t>
      </w:r>
      <w:proofErr w:type="gramEnd"/>
      <w:r w:rsidRPr="00CC01E4">
        <w:rPr>
          <w:sz w:val="24"/>
          <w:szCs w:val="24"/>
        </w:rPr>
        <w:t xml:space="preserve"> and gestational hypertension. It is possible that excessive chronic exposure to sodium prior to conception induces chronic hypertension, which increases the risk for superimposed pre</w:t>
      </w:r>
      <w:r w:rsidR="00466035">
        <w:rPr>
          <w:sz w:val="24"/>
          <w:szCs w:val="24"/>
        </w:rPr>
        <w:t>-</w:t>
      </w:r>
      <w:r w:rsidRPr="00CC01E4">
        <w:rPr>
          <w:sz w:val="24"/>
          <w:szCs w:val="24"/>
        </w:rPr>
        <w:t xml:space="preserve">eclampsia or hypertension. Pregnancy poses additional risks to women with chronic hypertension by the added stress of volume expansion on compromised cardiac function or by increasing proteinuria that accelerate renal decline </w:t>
      </w:r>
      <w:r w:rsidR="0050785D" w:rsidRPr="00CC01E4">
        <w:rPr>
          <w:sz w:val="24"/>
          <w:szCs w:val="24"/>
        </w:rPr>
        <w:fldChar w:fldCharType="begin"/>
      </w:r>
      <w:r w:rsidR="00107920">
        <w:rPr>
          <w:sz w:val="24"/>
          <w:szCs w:val="24"/>
        </w:rPr>
        <w:instrText xml:space="preserve"> ADDIN REFMGR.CITE &lt;Refman&gt;&lt;Cite&gt;&lt;Author&gt;Oparil S&lt;/Author&gt;&lt;Year&gt;2012&lt;/Year&gt;&lt;RecNum&gt;122&lt;/RecNum&gt;&lt;IDText&gt;Hypertension in Pregnancy&lt;/IDText&gt;&lt;MDL Ref_Type="Book Chapter"&gt;&lt;Ref_Type&gt;Book Chapter&lt;/Ref_Type&gt;&lt;Ref_ID&gt;122&lt;/Ref_ID&gt;&lt;Title_Primary&gt;Hypertension in Pregnancy&lt;/Title_Primary&gt;&lt;Authors_Primary&gt;Oparil S&lt;/Authors_Primary&gt;&lt;Authors_Primary&gt;Weber M&lt;/Authors_Primary&gt;&lt;Date_Primary&gt;2012&lt;/Date_Primary&gt;&lt;Keywords&gt;Hypertension&lt;/Keywords&gt;&lt;Keywords&gt;Pregnancy&lt;/Keywords&gt;&lt;Reprint&gt;Not in File&lt;/Reprint&gt;&lt;Start_Page&gt;596&lt;/Start_Page&gt;&lt;Title_Secondary&gt;Hypertension: A Companion to Brenner and Rector&amp;apos;s The Kidney. Second Edition&lt;/Title_Secondary&gt;&lt;Issue&gt;57&lt;/Issue&gt;&lt;ZZ_WorkformID&gt;3&lt;/ZZ_WorkformID&gt;&lt;/MDL&gt;&lt;/Cite&gt;&lt;/Refman&gt;</w:instrText>
      </w:r>
      <w:r w:rsidR="0050785D" w:rsidRPr="00CC01E4">
        <w:rPr>
          <w:sz w:val="24"/>
          <w:szCs w:val="24"/>
        </w:rPr>
        <w:fldChar w:fldCharType="separate"/>
      </w:r>
      <w:r w:rsidR="000B6FC6" w:rsidRPr="00CC01E4">
        <w:rPr>
          <w:noProof/>
          <w:sz w:val="24"/>
          <w:szCs w:val="24"/>
        </w:rPr>
        <w:t>(Oparil S and Weber M 2012)</w:t>
      </w:r>
      <w:r w:rsidR="0050785D" w:rsidRPr="00CC01E4">
        <w:rPr>
          <w:sz w:val="24"/>
          <w:szCs w:val="24"/>
        </w:rPr>
        <w:fldChar w:fldCharType="end"/>
      </w:r>
      <w:r w:rsidRPr="00CC01E4">
        <w:rPr>
          <w:sz w:val="24"/>
          <w:szCs w:val="24"/>
        </w:rPr>
        <w:t xml:space="preserve">. </w:t>
      </w:r>
      <w:r w:rsidR="00C06856" w:rsidRPr="00CC01E4">
        <w:rPr>
          <w:sz w:val="24"/>
          <w:szCs w:val="24"/>
        </w:rPr>
        <w:t xml:space="preserve">Although most women in the study </w:t>
      </w:r>
      <w:r w:rsidR="00E97CAF" w:rsidRPr="00CC01E4">
        <w:rPr>
          <w:sz w:val="24"/>
          <w:szCs w:val="24"/>
        </w:rPr>
        <w:t>were</w:t>
      </w:r>
      <w:r w:rsidR="00C06856" w:rsidRPr="00CC01E4">
        <w:rPr>
          <w:sz w:val="24"/>
          <w:szCs w:val="24"/>
        </w:rPr>
        <w:t xml:space="preserve"> young, </w:t>
      </w:r>
      <w:r w:rsidR="00E97CAF" w:rsidRPr="00CC01E4">
        <w:rPr>
          <w:sz w:val="24"/>
          <w:szCs w:val="24"/>
        </w:rPr>
        <w:t xml:space="preserve">it is possible that exposure to salt from a young age exposed them to essential hypertension risk. A meta-analysis showed that salt intake has a significant effect on BP in children as young as 8 years </w:t>
      </w:r>
      <w:r w:rsidR="0050785D" w:rsidRPr="00CC01E4">
        <w:rPr>
          <w:sz w:val="24"/>
          <w:szCs w:val="24"/>
        </w:rPr>
        <w:fldChar w:fldCharType="begin"/>
      </w:r>
      <w:r w:rsidR="00107920">
        <w:rPr>
          <w:sz w:val="24"/>
          <w:szCs w:val="24"/>
        </w:rPr>
        <w:instrText xml:space="preserve"> ADDIN REFMGR.CITE &lt;Refman&gt;&lt;Cite&gt;&lt;Author&gt;He&lt;/Author&gt;&lt;Year&gt;2006&lt;/Year&gt;&lt;RecNum&gt;319&lt;/RecNum&gt;&lt;IDText&gt;Importance of salt in determining blood pressure in children: meta-analysis of controlled trials&lt;/IDText&gt;&lt;MDL Ref_Type="Journal"&gt;&lt;Ref_Type&gt;Journal&lt;/Ref_Type&gt;&lt;Ref_ID&gt;319&lt;/Ref_ID&gt;&lt;Title_Primary&gt;Importance of salt in determining blood pressure in children: meta-analysis of controlled trials&lt;/Title_Primary&gt;&lt;Authors_Primary&gt;He,F.J.&lt;/Authors_Primary&gt;&lt;Authors_Primary&gt;Macgregor,G.A.&lt;/Authors_Primary&gt;&lt;Date_Primary&gt;2006/11&lt;/Date_Primary&gt;&lt;Keywords&gt;administration &amp;amp; dosage&lt;/Keywords&gt;&lt;Keywords&gt;Adolescent&lt;/Keywords&gt;&lt;Keywords&gt;blood&lt;/Keywords&gt;&lt;Keywords&gt;Blood Pressure&lt;/Keywords&gt;&lt;Keywords&gt;Child&lt;/Keywords&gt;&lt;Keywords&gt;Cross-Over Studies&lt;/Keywords&gt;&lt;Keywords&gt;Diet,Sodium-Restricted&lt;/Keywords&gt;&lt;Keywords&gt;drug effects&lt;/Keywords&gt;&lt;Keywords&gt;Female&lt;/Keywords&gt;&lt;Keywords&gt;Humans&lt;/Keywords&gt;&lt;Keywords&gt;Hypertension&lt;/Keywords&gt;&lt;Keywords&gt;Infant&lt;/Keywords&gt;&lt;Keywords&gt;Infant,Newborn&lt;/Keywords&gt;&lt;Keywords&gt;Male&lt;/Keywords&gt;&lt;Keywords&gt;methods&lt;/Keywords&gt;&lt;Keywords&gt;pharmacology&lt;/Keywords&gt;&lt;Keywords&gt;physiopathology&lt;/Keywords&gt;&lt;Keywords&gt;prevention &amp;amp; control&lt;/Keywords&gt;&lt;Keywords&gt;Randomized Controlled Trials as Topic&lt;/Keywords&gt;&lt;Keywords&gt;Sodium&lt;/Keywords&gt;&lt;Keywords&gt;Sodium Chloride&lt;/Keywords&gt;&lt;Keywords&gt;Sodium Chloride,Dietary&lt;/Keywords&gt;&lt;Keywords&gt;trends&lt;/Keywords&gt;&lt;Reprint&gt;Not in File&lt;/Reprint&gt;&lt;Start_Page&gt;861&lt;/Start_Page&gt;&lt;End_Page&gt;869&lt;/End_Page&gt;&lt;Periodical&gt;Hypertension&lt;/Periodical&gt;&lt;Volume&gt;48&lt;/Volume&gt;&lt;Issue&gt;5&lt;/Issue&gt;&lt;Misc_3&gt;01.HYP.0000245672.27270.4a [pii];10.1161/01.HYP.0000245672.27270.4a [doi]&lt;/Misc_3&gt;&lt;Address&gt;Blood Pressure Unit, Cardiac and Vascular Sciences, St George&amp;apos;s University of London, Cranmer Terrace, London, SW17 0RE, United Kingdom. fhe@sgul.ac.uk&lt;/Address&gt;&lt;Web_URL&gt;PM:17000923&lt;/Web_URL&gt;&lt;ZZ_JournalStdAbbrev&gt;&lt;f name="System"&gt;Hypertension&lt;/f&gt;&lt;/ZZ_JournalStdAbbrev&gt;&lt;ZZ_WorkformID&gt;1&lt;/ZZ_WorkformID&gt;&lt;/MDL&gt;&lt;/Cite&gt;&lt;/Refman&gt;</w:instrText>
      </w:r>
      <w:r w:rsidR="0050785D" w:rsidRPr="00CC01E4">
        <w:rPr>
          <w:sz w:val="24"/>
          <w:szCs w:val="24"/>
        </w:rPr>
        <w:fldChar w:fldCharType="separate"/>
      </w:r>
      <w:r w:rsidR="007D0345" w:rsidRPr="00CC01E4">
        <w:rPr>
          <w:noProof/>
          <w:sz w:val="24"/>
          <w:szCs w:val="24"/>
        </w:rPr>
        <w:t>(He and Macgregor 2006)</w:t>
      </w:r>
      <w:r w:rsidR="0050785D" w:rsidRPr="00CC01E4">
        <w:rPr>
          <w:sz w:val="24"/>
          <w:szCs w:val="24"/>
        </w:rPr>
        <w:fldChar w:fldCharType="end"/>
      </w:r>
      <w:r w:rsidR="00E97CAF" w:rsidRPr="00CC01E4">
        <w:rPr>
          <w:sz w:val="24"/>
          <w:szCs w:val="24"/>
        </w:rPr>
        <w:t xml:space="preserve">. </w:t>
      </w:r>
      <w:r w:rsidRPr="00CC01E4">
        <w:rPr>
          <w:sz w:val="24"/>
          <w:szCs w:val="24"/>
        </w:rPr>
        <w:t>The prevalence of essential hypertension in women in the present study area is not known, and therefore it is not possible to say if this theory applies to this population.</w:t>
      </w:r>
    </w:p>
    <w:p w14:paraId="2CBAD398" w14:textId="77777777" w:rsidR="00EC0D7F" w:rsidRDefault="00EC0D7F">
      <w:pPr>
        <w:rPr>
          <w:rFonts w:cstheme="minorHAnsi"/>
          <w:b/>
          <w:sz w:val="24"/>
          <w:szCs w:val="24"/>
        </w:rPr>
      </w:pPr>
      <w:r>
        <w:rPr>
          <w:rFonts w:cstheme="minorHAnsi"/>
          <w:b/>
          <w:sz w:val="24"/>
          <w:szCs w:val="24"/>
        </w:rPr>
        <w:br w:type="page"/>
      </w:r>
    </w:p>
    <w:p w14:paraId="165427FE" w14:textId="77777777" w:rsidR="004870F3" w:rsidRPr="00FD64FB" w:rsidRDefault="004870F3" w:rsidP="00FD64FB">
      <w:pPr>
        <w:pStyle w:val="ListParagraph"/>
        <w:numPr>
          <w:ilvl w:val="1"/>
          <w:numId w:val="18"/>
        </w:numPr>
        <w:spacing w:line="360" w:lineRule="auto"/>
        <w:jc w:val="both"/>
        <w:rPr>
          <w:rFonts w:cstheme="minorHAnsi"/>
          <w:b/>
          <w:sz w:val="24"/>
          <w:szCs w:val="24"/>
        </w:rPr>
      </w:pPr>
      <w:r w:rsidRPr="00FD64FB">
        <w:rPr>
          <w:rFonts w:cstheme="minorHAnsi"/>
          <w:b/>
          <w:sz w:val="24"/>
          <w:szCs w:val="24"/>
        </w:rPr>
        <w:t xml:space="preserve">Strengths and limitations of the study </w:t>
      </w:r>
    </w:p>
    <w:p w14:paraId="358EF079" w14:textId="77777777" w:rsidR="004870F3" w:rsidRPr="00FD64FB" w:rsidRDefault="0062407E" w:rsidP="00FD64FB">
      <w:pPr>
        <w:spacing w:line="360" w:lineRule="auto"/>
        <w:jc w:val="both"/>
        <w:rPr>
          <w:rFonts w:cstheme="minorHAnsi"/>
          <w:sz w:val="24"/>
          <w:szCs w:val="24"/>
        </w:rPr>
      </w:pPr>
      <w:r w:rsidRPr="00FD64FB">
        <w:rPr>
          <w:rFonts w:cstheme="minorHAnsi"/>
          <w:sz w:val="24"/>
          <w:szCs w:val="24"/>
        </w:rPr>
        <w:t>To the knowledge of the author, t</w:t>
      </w:r>
      <w:r w:rsidR="004870F3" w:rsidRPr="00FD64FB">
        <w:rPr>
          <w:rFonts w:cstheme="minorHAnsi"/>
          <w:sz w:val="24"/>
          <w:szCs w:val="24"/>
        </w:rPr>
        <w:t>his is the f</w:t>
      </w:r>
      <w:r w:rsidR="00E832FF" w:rsidRPr="00FD64FB">
        <w:rPr>
          <w:rFonts w:cstheme="minorHAnsi"/>
          <w:sz w:val="24"/>
          <w:szCs w:val="24"/>
        </w:rPr>
        <w:t xml:space="preserve">irst </w:t>
      </w:r>
      <w:r w:rsidR="004870F3" w:rsidRPr="00FD64FB">
        <w:rPr>
          <w:rFonts w:cstheme="minorHAnsi"/>
          <w:sz w:val="24"/>
          <w:szCs w:val="24"/>
        </w:rPr>
        <w:t>stud</w:t>
      </w:r>
      <w:r w:rsidR="00E832FF" w:rsidRPr="00FD64FB">
        <w:rPr>
          <w:rFonts w:cstheme="minorHAnsi"/>
          <w:sz w:val="24"/>
          <w:szCs w:val="24"/>
        </w:rPr>
        <w:t>y</w:t>
      </w:r>
      <w:r w:rsidR="004870F3" w:rsidRPr="00FD64FB">
        <w:rPr>
          <w:rFonts w:cstheme="minorHAnsi"/>
          <w:sz w:val="24"/>
          <w:szCs w:val="24"/>
        </w:rPr>
        <w:t xml:space="preserve"> investigating the role of sodium in drinking water in the risk of (</w:t>
      </w:r>
      <w:proofErr w:type="gramStart"/>
      <w:r w:rsidR="004870F3" w:rsidRPr="00FD64FB">
        <w:rPr>
          <w:rFonts w:cstheme="minorHAnsi"/>
          <w:sz w:val="24"/>
          <w:szCs w:val="24"/>
        </w:rPr>
        <w:t>pre)eclampsia</w:t>
      </w:r>
      <w:proofErr w:type="gramEnd"/>
      <w:r w:rsidR="004870F3" w:rsidRPr="00FD64FB">
        <w:rPr>
          <w:rFonts w:cstheme="minorHAnsi"/>
          <w:sz w:val="24"/>
          <w:szCs w:val="24"/>
        </w:rPr>
        <w:t xml:space="preserve"> and gestational hypertension</w:t>
      </w:r>
      <w:r w:rsidR="00E832FF" w:rsidRPr="00FD64FB">
        <w:rPr>
          <w:rFonts w:cstheme="minorHAnsi"/>
          <w:sz w:val="24"/>
          <w:szCs w:val="24"/>
        </w:rPr>
        <w:t xml:space="preserve"> in a rural coastal population that is naturally exposed to such acute levels of salinity due to environmental conditions</w:t>
      </w:r>
      <w:r w:rsidR="004870F3" w:rsidRPr="00FD64FB">
        <w:rPr>
          <w:rFonts w:cstheme="minorHAnsi"/>
          <w:sz w:val="24"/>
          <w:szCs w:val="24"/>
        </w:rPr>
        <w:t xml:space="preserve">. The study site that was chosen was appropriate to test the hypothesis because of high salinity levels found in the surface and groundwater, and the high dependence of the population on these natural sources for obtaining drinking water. Dacope and various other Upazillas in the </w:t>
      </w:r>
      <w:proofErr w:type="gramStart"/>
      <w:r w:rsidR="004870F3" w:rsidRPr="00FD64FB">
        <w:rPr>
          <w:rFonts w:cstheme="minorHAnsi"/>
          <w:sz w:val="24"/>
          <w:szCs w:val="24"/>
        </w:rPr>
        <w:t>south-western</w:t>
      </w:r>
      <w:proofErr w:type="gramEnd"/>
      <w:r w:rsidR="004870F3" w:rsidRPr="00FD64FB">
        <w:rPr>
          <w:rFonts w:cstheme="minorHAnsi"/>
          <w:sz w:val="24"/>
          <w:szCs w:val="24"/>
        </w:rPr>
        <w:t xml:space="preserve"> part of Bangladesh stand at the forefront of climate change and sea-level rise. These areas are subject to regular tidal flooding and water logging, which are expected to further exacerbate the salinity levels in drinking water sources in the future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&lt;Refman&gt;&lt;Cite&gt;&lt;Author&gt;Hossain ML&lt;/Author&gt;&lt;Year&gt;2012&lt;/Year&gt;&lt;RecNum&gt;212&lt;/RecNum&gt;&lt;IDText&gt;Seasonal variations of soil salinity in coastal areas of Bangladesh&lt;/IDText&gt;&lt;MDL Ref_Type="Journal"&gt;&lt;Ref_Type&gt;Journal&lt;/Ref_Type&gt;&lt;Ref_ID&gt;212&lt;/Ref_ID&gt;&lt;Title_Primary&gt;Seasonal variations of soil salinity in coastal areas of Bangladesh&lt;/Title_Primary&gt;&lt;Authors_Primary&gt;Hossain ML&lt;/Authors_Primary&gt;&lt;Authors_Primary&gt;Hossain MK&lt;/Authors_Primary&gt;&lt;Date_Primary&gt;2012&lt;/Date_Primary&gt;&lt;Keywords&gt;Bangladesh&lt;/Keywords&gt;&lt;Reprint&gt;Not in File&lt;/Reprint&gt;&lt;Start_Page&gt;172&lt;/Start_Page&gt;&lt;End_Page&gt;178&lt;/End_Page&gt;&lt;Periodical&gt;Intl Journal of Env Science, Management and Engineering Research&lt;/Periodical&gt;&lt;Volume&gt;1&lt;/Volume&gt;&lt;Issue&gt;4&lt;/Issue&gt;&lt;ZZ_JournalFull&gt;&lt;f name="System"&gt;Intl Journal of Env Science, Management and Engineering Research&lt;/f&gt;&lt;/ZZ_JournalFull&gt;&lt;ZZ_WorkformID&gt;1&lt;/ZZ_WorkformID&gt;&lt;/MDL&gt;&lt;/Cite&gt;&lt;Cite&gt;&lt;Author&gt;Kundzewicz ZW&lt;/Author&gt;&lt;Year&gt;2009&lt;/Year&gt;&lt;RecNum&gt;194&lt;/RecNum&gt;&lt;IDText&gt;The implications of projected climate change for freshwater resources and their management&lt;/IDText&gt;&lt;MDL Ref_Type="Journal"&gt;&lt;Ref_Type&gt;Journal&lt;/Ref_Type&gt;&lt;Ref_ID&gt;194&lt;/Ref_ID&gt;&lt;Title_Primary&gt;The implications of projected climate change for freshwater resources and their management&lt;/Title_Primary&gt;&lt;Authors_Primary&gt;Kundzewicz ZW&lt;/Authors_Primary&gt;&lt;Authors_Primary&gt;Mata LJ&lt;/Authors_Primary&gt;&lt;Authors_Primary&gt;Arnell NW&lt;/Authors_Primary&gt;&lt;Authors_Primary&gt;Doll P&lt;/Authors_Primary&gt;&lt;Authors_Primary&gt;Jimenez B&lt;/Authors_Primary&gt;&lt;Authors_Primary&gt;Miller K&lt;/Authors_Primary&gt;&lt;Authors_Primary&gt;Oki T&lt;/Authors_Primary&gt;&lt;Authors_Primary&gt;Sen Z&lt;/Authors_Primary&gt;&lt;Authors_Primary&gt;Shiklomanov I&lt;/Authors_Primary&gt;&lt;Date_Primary&gt;2009/12/15&lt;/Date_Primary&gt;&lt;Reprint&gt;Not in File&lt;/Reprint&gt;&lt;Periodical&gt;Hydrological Sciences Journal&lt;/Periodical&gt;&lt;Volume&gt;53&lt;/Volume&gt;&lt;Issue&gt;1&lt;/Issue&gt;&lt;ZZ_JournalFull&gt;&lt;f name="System"&gt;Hydrological Sciences Journal&lt;/f&gt;&lt;/ZZ_JournalFull&gt;&lt;ZZ_WorkformID&gt;1&lt;/ZZ_WorkformID&gt;&lt;/MDL&gt;&lt;/Cite&gt;&lt;/Refman&gt;</w:instrText>
      </w:r>
      <w:r w:rsidR="0050785D" w:rsidRPr="00FD64FB">
        <w:rPr>
          <w:rFonts w:cstheme="minorHAnsi"/>
          <w:sz w:val="24"/>
          <w:szCs w:val="24"/>
        </w:rPr>
        <w:fldChar w:fldCharType="separate"/>
      </w:r>
      <w:r w:rsidR="00F876D2" w:rsidRPr="00FD64FB">
        <w:rPr>
          <w:rFonts w:cstheme="minorHAnsi"/>
          <w:noProof/>
          <w:sz w:val="24"/>
          <w:szCs w:val="24"/>
        </w:rPr>
        <w:t>(Hossain ML and Hossain MK 2012; Kundzewicz ZW et al. 2009)</w:t>
      </w:r>
      <w:r w:rsidR="0050785D" w:rsidRPr="00FD64FB">
        <w:rPr>
          <w:rFonts w:cstheme="minorHAnsi"/>
          <w:sz w:val="24"/>
          <w:szCs w:val="24"/>
        </w:rPr>
        <w:fldChar w:fldCharType="end"/>
      </w:r>
      <w:r w:rsidR="004870F3" w:rsidRPr="00FD64FB">
        <w:rPr>
          <w:rFonts w:cstheme="minorHAnsi"/>
          <w:sz w:val="24"/>
          <w:szCs w:val="24"/>
        </w:rPr>
        <w:t xml:space="preserve">. Given the similar characteristics of coastal inhabitants in terms of socioeconomic and environmental conditions, the results of </w:t>
      </w:r>
      <w:r w:rsidR="00653D7F">
        <w:rPr>
          <w:rFonts w:cstheme="minorHAnsi"/>
          <w:sz w:val="24"/>
          <w:szCs w:val="24"/>
        </w:rPr>
        <w:t>the study could be generalised</w:t>
      </w:r>
      <w:r w:rsidR="004870F3" w:rsidRPr="00FD64FB">
        <w:rPr>
          <w:rFonts w:cstheme="minorHAnsi"/>
          <w:sz w:val="24"/>
          <w:szCs w:val="24"/>
        </w:rPr>
        <w:t xml:space="preserve"> to the wider coastal population in Bangladesh, and indeed to rural coastal populations around the world. </w:t>
      </w:r>
    </w:p>
    <w:p w14:paraId="47AC2A72" w14:textId="77777777" w:rsidR="004870F3" w:rsidRPr="00FD64FB" w:rsidRDefault="004870F3"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The study had advantages in collaborating with the local government hospital – the only one in Dacope – for a number of reasons. The study physicians were trained consultant obstetrician/gynaecologists. </w:t>
      </w:r>
      <w:proofErr w:type="gramStart"/>
      <w:r w:rsidRPr="00FD64FB">
        <w:rPr>
          <w:rFonts w:cstheme="minorHAnsi"/>
          <w:sz w:val="24"/>
          <w:szCs w:val="24"/>
        </w:rPr>
        <w:t>The data was collected by community HAs, who are part of the government health infrastructure, and are an integral part of the community</w:t>
      </w:r>
      <w:proofErr w:type="gramEnd"/>
      <w:r w:rsidRPr="00FD64FB">
        <w:rPr>
          <w:rFonts w:cstheme="minorHAnsi"/>
          <w:sz w:val="24"/>
          <w:szCs w:val="24"/>
        </w:rPr>
        <w:t xml:space="preserve">. They are familiar and share the same background as the local residents, which made the participants more willing to share information. The community </w:t>
      </w:r>
      <w:proofErr w:type="gramStart"/>
      <w:r w:rsidRPr="00FD64FB">
        <w:rPr>
          <w:rFonts w:cstheme="minorHAnsi"/>
          <w:sz w:val="24"/>
          <w:szCs w:val="24"/>
        </w:rPr>
        <w:t>HAs</w:t>
      </w:r>
      <w:proofErr w:type="gramEnd"/>
      <w:r w:rsidRPr="00FD64FB">
        <w:rPr>
          <w:rFonts w:cstheme="minorHAnsi"/>
          <w:sz w:val="24"/>
          <w:szCs w:val="24"/>
        </w:rPr>
        <w:t xml:space="preserve"> were also mandated to identify all pregnancies in the community as part of a government initiative, and therefore</w:t>
      </w:r>
      <w:r w:rsidR="00E832FF" w:rsidRPr="00FD64FB">
        <w:rPr>
          <w:rFonts w:cstheme="minorHAnsi"/>
          <w:sz w:val="24"/>
          <w:szCs w:val="24"/>
        </w:rPr>
        <w:t>,</w:t>
      </w:r>
      <w:r w:rsidRPr="00FD64FB">
        <w:rPr>
          <w:rFonts w:cstheme="minorHAnsi"/>
          <w:sz w:val="24"/>
          <w:szCs w:val="24"/>
        </w:rPr>
        <w:t xml:space="preserve"> very few pregnancies were missed. Collaborating with the government facility also ensured that all cases that came to the UHC </w:t>
      </w:r>
      <w:proofErr w:type="gramStart"/>
      <w:r w:rsidRPr="00FD64FB">
        <w:rPr>
          <w:rFonts w:cstheme="minorHAnsi"/>
          <w:sz w:val="24"/>
          <w:szCs w:val="24"/>
        </w:rPr>
        <w:t>were asked to be enrolled</w:t>
      </w:r>
      <w:proofErr w:type="gramEnd"/>
      <w:r w:rsidRPr="00FD64FB">
        <w:rPr>
          <w:rFonts w:cstheme="minorHAnsi"/>
          <w:sz w:val="24"/>
          <w:szCs w:val="24"/>
        </w:rPr>
        <w:t xml:space="preserve"> in the study (after meeting the inclusion criteria). There were minimal refusals to participate in the study and losses to follow up. </w:t>
      </w:r>
    </w:p>
    <w:p w14:paraId="32E5451C" w14:textId="77777777" w:rsidR="004870F3" w:rsidRPr="00FD64FB" w:rsidRDefault="004870F3"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An additional advantage in the study design was that a large number of controls were included in the sample, and the large case to control ratio enabled a wide descriptive analysis of the population. </w:t>
      </w:r>
    </w:p>
    <w:p w14:paraId="20991A04" w14:textId="77777777" w:rsidR="004870F3" w:rsidRPr="00FD64FB" w:rsidRDefault="004870F3"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The exposure estimate of the study had several strong points as well as </w:t>
      </w:r>
      <w:r w:rsidR="00E832FF" w:rsidRPr="00FD64FB">
        <w:rPr>
          <w:rFonts w:cstheme="minorHAnsi"/>
          <w:sz w:val="24"/>
          <w:szCs w:val="24"/>
        </w:rPr>
        <w:t xml:space="preserve">some </w:t>
      </w:r>
      <w:r w:rsidRPr="00FD64FB">
        <w:rPr>
          <w:rFonts w:cstheme="minorHAnsi"/>
          <w:sz w:val="24"/>
          <w:szCs w:val="24"/>
        </w:rPr>
        <w:t xml:space="preserve">limitations. </w:t>
      </w:r>
      <w:r w:rsidR="00E832FF" w:rsidRPr="00FD64FB">
        <w:rPr>
          <w:rFonts w:cstheme="minorHAnsi"/>
          <w:sz w:val="24"/>
          <w:szCs w:val="24"/>
        </w:rPr>
        <w:t>W</w:t>
      </w:r>
      <w:r w:rsidRPr="00FD64FB">
        <w:rPr>
          <w:rFonts w:cstheme="minorHAnsi"/>
          <w:sz w:val="24"/>
          <w:szCs w:val="24"/>
        </w:rPr>
        <w:t>ater sodium levels were measured in the water sources of the pregnant women, which gave a good indication of pregnant women’s exposure to salinity. However, due to practical limitations, only one sample of water was collected per participant. This does not reflect the day-to-day variability in water sodium levels, which may be particularly important for surface water sources that are influenced by precipitation, mixing of water from shrimp farms and floods. Nonetheless, given that urinary sodium excretion levels, which are generally good markers of sodium intake in non-pregnant individuals, cannot be used as markers of exposure in cases of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for reasons mentioned above, the water sodium levels were useful estimates of exposure. </w:t>
      </w:r>
      <w:r w:rsidRPr="00FD64FB">
        <w:rPr>
          <w:rFonts w:cstheme="minorHAnsi"/>
          <w:b/>
          <w:sz w:val="24"/>
          <w:szCs w:val="24"/>
        </w:rPr>
        <w:t>Appendix C and Appendix D</w:t>
      </w:r>
      <w:r w:rsidRPr="00FD64FB">
        <w:rPr>
          <w:rFonts w:cstheme="minorHAnsi"/>
          <w:sz w:val="24"/>
          <w:szCs w:val="24"/>
        </w:rPr>
        <w:t xml:space="preserve"> </w:t>
      </w:r>
      <w:proofErr w:type="gramStart"/>
      <w:r w:rsidRPr="00FD64FB">
        <w:rPr>
          <w:rFonts w:cstheme="minorHAnsi"/>
          <w:sz w:val="24"/>
          <w:szCs w:val="24"/>
        </w:rPr>
        <w:t>present</w:t>
      </w:r>
      <w:proofErr w:type="gramEnd"/>
      <w:r w:rsidRPr="00FD64FB">
        <w:rPr>
          <w:rFonts w:cstheme="minorHAnsi"/>
          <w:sz w:val="24"/>
          <w:szCs w:val="24"/>
        </w:rPr>
        <w:t xml:space="preserve"> the linear regression coefficients of water sodium levels with urinary sodium and BP measurements, and a discussion of water sodium levels as a proxy for exposure. </w:t>
      </w:r>
    </w:p>
    <w:p w14:paraId="2C87D2F0" w14:textId="77777777" w:rsidR="004870F3" w:rsidRPr="00FD64FB" w:rsidRDefault="004870F3" w:rsidP="00FD64FB">
      <w:pPr>
        <w:autoSpaceDE w:val="0"/>
        <w:autoSpaceDN w:val="0"/>
        <w:adjustRightInd w:val="0"/>
        <w:spacing w:line="360" w:lineRule="auto"/>
        <w:jc w:val="both"/>
        <w:rPr>
          <w:rFonts w:cstheme="minorHAnsi"/>
          <w:sz w:val="24"/>
          <w:szCs w:val="24"/>
        </w:rPr>
      </w:pPr>
      <w:r w:rsidRPr="00FD64FB">
        <w:rPr>
          <w:rFonts w:cstheme="minorHAnsi"/>
          <w:sz w:val="24"/>
          <w:szCs w:val="24"/>
        </w:rPr>
        <w:t>Water sources were also good proxy for exposure (</w:t>
      </w:r>
      <w:r w:rsidRPr="00FD64FB">
        <w:rPr>
          <w:rFonts w:cstheme="minorHAnsi"/>
          <w:b/>
          <w:sz w:val="24"/>
          <w:szCs w:val="24"/>
        </w:rPr>
        <w:t>see appendix D</w:t>
      </w:r>
      <w:r w:rsidRPr="00FD64FB">
        <w:rPr>
          <w:rFonts w:cstheme="minorHAnsi"/>
          <w:sz w:val="24"/>
          <w:szCs w:val="24"/>
        </w:rPr>
        <w:t xml:space="preserve">), but, information on intake obtained from interviews may be subject to day-to-day variability and such data are also </w:t>
      </w:r>
      <w:r w:rsidRPr="00B51844">
        <w:rPr>
          <w:rFonts w:cstheme="minorHAnsi"/>
          <w:sz w:val="24"/>
          <w:szCs w:val="24"/>
        </w:rPr>
        <w:t>subject to recall bias, i.e.</w:t>
      </w:r>
      <w:r w:rsidRPr="00FD64FB">
        <w:rPr>
          <w:rFonts w:cstheme="minorHAnsi"/>
          <w:sz w:val="24"/>
          <w:szCs w:val="24"/>
        </w:rPr>
        <w:t xml:space="preserve"> systematic error. However, 24-hr urinary sodium measurements were used to estimate intake in controls to check for associations with water sources indicated in the questionnaire. </w:t>
      </w:r>
      <w:r w:rsidR="00E832FF" w:rsidRPr="00FD64FB">
        <w:rPr>
          <w:rFonts w:cstheme="minorHAnsi"/>
          <w:sz w:val="24"/>
          <w:szCs w:val="24"/>
        </w:rPr>
        <w:t>Furthermore, a</w:t>
      </w:r>
      <w:r w:rsidRPr="00FD64FB">
        <w:rPr>
          <w:rFonts w:cstheme="minorHAnsi"/>
          <w:sz w:val="24"/>
          <w:szCs w:val="24"/>
        </w:rPr>
        <w:t xml:space="preserve">nalysis of both spot and 24-hr urinary sodium as well as water sodium were carried out using standardised methods at internationally recognised centres in Dhaka. </w:t>
      </w:r>
    </w:p>
    <w:p w14:paraId="71B3FF9A" w14:textId="77777777" w:rsidR="004870F3" w:rsidRPr="00FD64FB" w:rsidRDefault="00E832FF" w:rsidP="00FD64FB">
      <w:pPr>
        <w:autoSpaceDE w:val="0"/>
        <w:autoSpaceDN w:val="0"/>
        <w:adjustRightInd w:val="0"/>
        <w:spacing w:line="360" w:lineRule="auto"/>
        <w:jc w:val="both"/>
        <w:rPr>
          <w:rFonts w:cstheme="minorHAnsi"/>
          <w:sz w:val="24"/>
          <w:szCs w:val="24"/>
        </w:rPr>
      </w:pPr>
      <w:r w:rsidRPr="00FD64FB">
        <w:rPr>
          <w:rFonts w:cstheme="minorHAnsi"/>
          <w:sz w:val="24"/>
          <w:szCs w:val="24"/>
        </w:rPr>
        <w:t>W</w:t>
      </w:r>
      <w:r w:rsidR="004870F3" w:rsidRPr="00FD64FB">
        <w:rPr>
          <w:rFonts w:cstheme="minorHAnsi"/>
          <w:sz w:val="24"/>
          <w:szCs w:val="24"/>
        </w:rPr>
        <w:t>ater source used to define ‘exposure’</w:t>
      </w:r>
      <w:r w:rsidR="00653D7F">
        <w:rPr>
          <w:rFonts w:cstheme="minorHAnsi"/>
          <w:sz w:val="24"/>
          <w:szCs w:val="24"/>
        </w:rPr>
        <w:t xml:space="preserve"> </w:t>
      </w:r>
      <w:r w:rsidR="004870F3" w:rsidRPr="00FD64FB">
        <w:rPr>
          <w:rFonts w:cstheme="minorHAnsi"/>
          <w:sz w:val="24"/>
          <w:szCs w:val="24"/>
        </w:rPr>
        <w:t xml:space="preserve">was defined by the main source of </w:t>
      </w:r>
      <w:r w:rsidR="00603DDC" w:rsidRPr="00FD64FB">
        <w:rPr>
          <w:rFonts w:cstheme="minorHAnsi"/>
          <w:sz w:val="24"/>
          <w:szCs w:val="24"/>
        </w:rPr>
        <w:t xml:space="preserve">drinking </w:t>
      </w:r>
      <w:r w:rsidR="004870F3" w:rsidRPr="00FD64FB">
        <w:rPr>
          <w:rFonts w:cstheme="minorHAnsi"/>
          <w:sz w:val="24"/>
          <w:szCs w:val="24"/>
        </w:rPr>
        <w:t xml:space="preserve">water </w:t>
      </w:r>
      <w:r w:rsidR="00603DDC" w:rsidRPr="00FD64FB">
        <w:rPr>
          <w:rFonts w:cstheme="minorHAnsi"/>
          <w:sz w:val="24"/>
          <w:szCs w:val="24"/>
        </w:rPr>
        <w:t>indicated by the pregnant women in the questionnaire</w:t>
      </w:r>
      <w:r w:rsidR="004870F3" w:rsidRPr="00FD64FB">
        <w:rPr>
          <w:rFonts w:cstheme="minorHAnsi"/>
          <w:sz w:val="24"/>
          <w:szCs w:val="24"/>
        </w:rPr>
        <w:t xml:space="preserve">, even though women in the study sample changed their water source according to the season. However, this was somewhat accounted for by carrying out a separate regression analysis for a subset of pregnant women (n=917) who filled in additional information about their water source in the dry and rainy season. </w:t>
      </w:r>
    </w:p>
    <w:p w14:paraId="21619C8D" w14:textId="77777777" w:rsidR="004870F3" w:rsidRPr="00FD64FB" w:rsidRDefault="004870F3"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In the analysis, the reference category in the regression models was ‘rainwater combined with any other source’, because a very small number of women (n=5) reported using </w:t>
      </w:r>
      <w:r w:rsidRPr="007C3705">
        <w:rPr>
          <w:rFonts w:cstheme="minorHAnsi"/>
          <w:sz w:val="24"/>
          <w:szCs w:val="24"/>
        </w:rPr>
        <w:t xml:space="preserve">rainwater as their only source. </w:t>
      </w:r>
      <w:r w:rsidR="007755A6" w:rsidRPr="007C3705">
        <w:rPr>
          <w:rFonts w:cstheme="minorHAnsi"/>
          <w:sz w:val="24"/>
          <w:szCs w:val="24"/>
        </w:rPr>
        <w:t>T</w:t>
      </w:r>
      <w:r w:rsidRPr="007C3705">
        <w:rPr>
          <w:rFonts w:cstheme="minorHAnsi"/>
          <w:sz w:val="24"/>
          <w:szCs w:val="24"/>
        </w:rPr>
        <w:t>he ‘other source’ could have been pond, filter or tubewell water. However</w:t>
      </w:r>
      <w:r w:rsidRPr="00FD64FB">
        <w:rPr>
          <w:rFonts w:cstheme="minorHAnsi"/>
          <w:sz w:val="24"/>
          <w:szCs w:val="24"/>
        </w:rPr>
        <w:t xml:space="preserve">, the water sodium levels and urinary sodium excretion levels (among healthy pregnant women) measured for the reference category used in the regression models was still substantially lower than those of the other categories.  </w:t>
      </w:r>
    </w:p>
    <w:p w14:paraId="38BF8C63" w14:textId="77777777" w:rsidR="004870F3" w:rsidRPr="00FD64FB" w:rsidRDefault="004870F3"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A stronger exposure estimate could be made in future analysis using the dietary information that was collected in the study to estimate intake from food. Additional information could be collected on the amount of time spent in the sun to account for the </w:t>
      </w:r>
      <w:r w:rsidRPr="00FD64FB">
        <w:rPr>
          <w:rFonts w:cstheme="minorHAnsi"/>
          <w:bCs/>
          <w:sz w:val="24"/>
          <w:szCs w:val="24"/>
        </w:rPr>
        <w:t>loss of sodium through sweating because a majority of the household and daily labour work by the pregnant women are carried out outdoors, either in the ‘</w:t>
      </w:r>
      <w:r w:rsidRPr="00FD64FB">
        <w:rPr>
          <w:rFonts w:cstheme="minorHAnsi"/>
          <w:bCs/>
          <w:i/>
          <w:sz w:val="24"/>
          <w:szCs w:val="24"/>
        </w:rPr>
        <w:t>uthaan</w:t>
      </w:r>
      <w:r w:rsidRPr="00FD64FB">
        <w:rPr>
          <w:rFonts w:cstheme="minorHAnsi"/>
          <w:bCs/>
          <w:sz w:val="24"/>
          <w:szCs w:val="24"/>
        </w:rPr>
        <w:t>’ in front of the house or in the field</w:t>
      </w:r>
      <w:r w:rsidRPr="00FD64FB">
        <w:rPr>
          <w:rFonts w:cstheme="minorHAnsi"/>
          <w:sz w:val="24"/>
          <w:szCs w:val="24"/>
        </w:rPr>
        <w:t xml:space="preserve">. However, the present study focuses on minimal intake, rather than maximum intake, and therefore underestimation of intake is less relevant.     </w:t>
      </w:r>
    </w:p>
    <w:p w14:paraId="27799087" w14:textId="77777777" w:rsidR="004870F3" w:rsidRPr="00FD64FB" w:rsidRDefault="004870F3" w:rsidP="00FD64FB">
      <w:pPr>
        <w:autoSpaceDE w:val="0"/>
        <w:autoSpaceDN w:val="0"/>
        <w:adjustRightInd w:val="0"/>
        <w:spacing w:line="360" w:lineRule="auto"/>
        <w:jc w:val="both"/>
        <w:rPr>
          <w:rFonts w:cstheme="minorHAnsi"/>
          <w:sz w:val="24"/>
          <w:szCs w:val="24"/>
        </w:rPr>
      </w:pPr>
      <w:r w:rsidRPr="00FD64FB">
        <w:rPr>
          <w:rFonts w:cstheme="minorHAnsi"/>
          <w:sz w:val="24"/>
          <w:szCs w:val="24"/>
        </w:rPr>
        <w:t>In the study,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were combined as a single health outcome. But the decision to combine them as the same health outcome may be justifiable. All cases of gestational hypertension in the present study were diagnosed at 20 weeks of gestation (or before 25 weeks) indicating that the pregnant women developed the conditions far from term. As discussed in </w:t>
      </w:r>
      <w:r w:rsidR="00255DA0" w:rsidRPr="00FD64FB">
        <w:rPr>
          <w:rFonts w:cstheme="minorHAnsi"/>
          <w:b/>
          <w:sz w:val="24"/>
          <w:szCs w:val="24"/>
        </w:rPr>
        <w:t>section 1.1</w:t>
      </w:r>
      <w:r w:rsidRPr="00FD64FB">
        <w:rPr>
          <w:rFonts w:cstheme="minorHAnsi"/>
          <w:sz w:val="24"/>
          <w:szCs w:val="24"/>
        </w:rPr>
        <w:t>, it is known that about 46-50% of women with gestational hypertension far from term develop (</w:t>
      </w:r>
      <w:proofErr w:type="gramStart"/>
      <w:r w:rsidRPr="00FD64FB">
        <w:rPr>
          <w:rFonts w:cstheme="minorHAnsi"/>
          <w:sz w:val="24"/>
          <w:szCs w:val="24"/>
        </w:rPr>
        <w:t>pre)eclampsia</w:t>
      </w:r>
      <w:proofErr w:type="gramEnd"/>
      <w:r w:rsidRPr="00FD64FB">
        <w:rPr>
          <w:rFonts w:cstheme="minorHAnsi"/>
          <w:sz w:val="24"/>
          <w:szCs w:val="24"/>
        </w:rPr>
        <w:t xml:space="preserve"> eventually and it is associated with higher maternal and perinatal complications than even mild pre</w:t>
      </w:r>
      <w:r w:rsidR="00466035" w:rsidRPr="00FD64FB">
        <w:rPr>
          <w:rFonts w:cstheme="minorHAnsi"/>
          <w:sz w:val="24"/>
          <w:szCs w:val="24"/>
        </w:rPr>
        <w:t>-</w:t>
      </w:r>
      <w:r w:rsidRPr="00FD64FB">
        <w:rPr>
          <w:rFonts w:cstheme="minorHAnsi"/>
          <w:sz w:val="24"/>
          <w:szCs w:val="24"/>
        </w:rPr>
        <w:t xml:space="preserve">eclampsia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&lt;Refman&gt;&lt;Cite&gt;&lt;Author&gt;Sibai&lt;/Author&gt;&lt;Year&gt;2003&lt;/Year&gt;&lt;RecNum&gt;74&lt;/RecNum&gt;&lt;IDText&gt;Diagnosis and management of gestational hypertension and preeclampsia&lt;/IDText&gt;&lt;MDL Ref_Type="Journal"&gt;&lt;Ref_Type&gt;Journal&lt;/Ref_Type&gt;&lt;Ref_ID&gt;74&lt;/Ref_ID&gt;&lt;Title_Primary&gt;Diagnosis and management of gestational hypertension and preeclampsia&lt;/Title_Primary&gt;&lt;Authors_Primary&gt;Sibai,B.M.&lt;/Authors_Primary&gt;&lt;Date_Primary&gt;2003/7&lt;/Date_Primary&gt;&lt;Keywords&gt;complications&lt;/Keywords&gt;&lt;Keywords&gt;diagnosis&lt;/Keywords&gt;&lt;Keywords&gt;Female&lt;/Keywords&gt;&lt;Keywords&gt;Follow-Up Studies&lt;/Keywords&gt;&lt;Keywords&gt;Gestational Age&lt;/Keywords&gt;&lt;Keywords&gt;Humans&lt;/Keywords&gt;&lt;Keywords&gt;Hypertension&lt;/Keywords&gt;&lt;Keywords&gt;Magnesium Sulfate&lt;/Keywords&gt;&lt;Keywords&gt;mortality&lt;/Keywords&gt;&lt;Keywords&gt;Postnatal Care&lt;/Keywords&gt;&lt;Keywords&gt;Pre-Eclampsia&lt;/Keywords&gt;&lt;Keywords&gt;Pregnancy&lt;/Keywords&gt;&lt;Keywords&gt;Pregnancy Complications,Cardiovascular&lt;/Keywords&gt;&lt;Keywords&gt;Pregnancy Outcome&lt;/Keywords&gt;&lt;Keywords&gt;Pregnancy,High-Risk&lt;/Keywords&gt;&lt;Keywords&gt;Prenatal Care&lt;/Keywords&gt;&lt;Keywords&gt;Risk Assessment&lt;/Keywords&gt;&lt;Keywords&gt;Severity of Illness Index&lt;/Keywords&gt;&lt;Keywords&gt;Survival Rate&lt;/Keywords&gt;&lt;Keywords&gt;therapy&lt;/Keywords&gt;&lt;Keywords&gt;Treatment Outcome&lt;/Keywords&gt;&lt;Reprint&gt;Not in File&lt;/Reprint&gt;&lt;Start_Page&gt;181&lt;/Start_Page&gt;&lt;End_Page&gt;192&lt;/End_Page&gt;&lt;Periodical&gt;Obstet.Gynecol.&lt;/Periodical&gt;&lt;Volume&gt;102&lt;/Volume&gt;&lt;Issue&gt;1&lt;/Issue&gt;&lt;Misc_3&gt;S0029784403004757 [pii]&lt;/Misc_3&gt;&lt;Address&gt;Department of Obstetrics &amp;amp; Gynecology, University of Cincinnati College of Medicine, Cincinnati, Ohio 45267-0526, USA. baha.sibai@uc.edu&lt;/Address&gt;&lt;Web_URL&gt;PM:12850627&lt;/Web_URL&gt;&lt;ZZ_JournalStdAbbrev&gt;&lt;f name="System"&gt;Obstet.Gynecol.&lt;/f&gt;&lt;/ZZ_JournalStdAbbrev&gt;&lt;ZZ_WorkformID&gt;1&lt;/ZZ_WorkformID&gt;&lt;/MDL&gt;&lt;/Cite&gt;&lt;/Refman&gt;</w:instrText>
      </w:r>
      <w:r w:rsidR="0050785D" w:rsidRPr="00FD64FB">
        <w:rPr>
          <w:rFonts w:cstheme="minorHAnsi"/>
          <w:sz w:val="24"/>
          <w:szCs w:val="24"/>
        </w:rPr>
        <w:fldChar w:fldCharType="separate"/>
      </w:r>
      <w:r w:rsidRPr="00FD64FB">
        <w:rPr>
          <w:rFonts w:cstheme="minorHAnsi"/>
          <w:noProof/>
          <w:sz w:val="24"/>
          <w:szCs w:val="24"/>
        </w:rPr>
        <w:t>(Sibai 2003)</w:t>
      </w:r>
      <w:r w:rsidR="0050785D" w:rsidRPr="00FD64FB">
        <w:rPr>
          <w:rFonts w:cstheme="minorHAnsi"/>
          <w:sz w:val="24"/>
          <w:szCs w:val="24"/>
        </w:rPr>
        <w:fldChar w:fldCharType="end"/>
      </w:r>
      <w:r w:rsidRPr="00FD64FB">
        <w:rPr>
          <w:rFonts w:cstheme="minorHAnsi"/>
          <w:sz w:val="24"/>
          <w:szCs w:val="24"/>
        </w:rPr>
        <w:t>. Moreover, both conditions share many risk factors and they may be considered as differing severities of the same underlying condition. However, separate analysis disaggregating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was also carried out to account for any differences. </w:t>
      </w:r>
    </w:p>
    <w:p w14:paraId="7DAA475B" w14:textId="77777777" w:rsidR="004870F3" w:rsidRPr="00FD64FB" w:rsidRDefault="004870F3"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The cases in the study were from a slightly higher socioeconomic group than the controls. Cases may have had greater access to the healthcare centre and were from a group that is more conscientious of seeking antenatal care </w:t>
      </w:r>
      <w:r w:rsidR="0050785D" w:rsidRPr="00FD64FB">
        <w:rPr>
          <w:rFonts w:cstheme="minorHAnsi"/>
          <w:sz w:val="24"/>
          <w:szCs w:val="24"/>
        </w:rPr>
        <w:fldChar w:fldCharType="begin">
          <w:fldData xml:space="preserve">PFJlZm1hbj48Q2l0ZT48QXV0aG9yPkFud2FyPC9BdXRob3I+PFllYXI+MjAwODwvWWVhcj48UmVj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==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PFJlZm1hbj48Q2l0ZT48QXV0aG9yPkFud2FyPC9BdXRob3I+PFllYXI+MjAwODwvWWVhcj48UmVj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==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F876D2" w:rsidRPr="00FD64FB">
        <w:rPr>
          <w:rFonts w:cstheme="minorHAnsi"/>
          <w:noProof/>
          <w:sz w:val="24"/>
          <w:szCs w:val="24"/>
        </w:rPr>
        <w:t>(Anwar et al. 2008; Bangladesh Demographic and Health Survey 2011)</w:t>
      </w:r>
      <w:r w:rsidR="0050785D" w:rsidRPr="00FD64FB">
        <w:rPr>
          <w:rFonts w:cstheme="minorHAnsi"/>
          <w:sz w:val="24"/>
          <w:szCs w:val="24"/>
        </w:rPr>
        <w:fldChar w:fldCharType="end"/>
      </w:r>
      <w:r w:rsidRPr="00FD64FB">
        <w:rPr>
          <w:rFonts w:cstheme="minorHAnsi"/>
          <w:sz w:val="24"/>
          <w:szCs w:val="24"/>
        </w:rPr>
        <w:t xml:space="preserve">. Travelling within Dacope is difficult due to bad weather and poor quality roads. The cost of travelling to the health centre could also act as a deterrent for pregnant women of poorer families to visit the clinic. From the community-based discussions that were held with the study participants and the local community within Dacope, it was deduced that some families were superstitious about seeking antenatal care and were </w:t>
      </w:r>
      <w:r w:rsidR="00603DDC" w:rsidRPr="00FD64FB">
        <w:rPr>
          <w:rFonts w:cstheme="minorHAnsi"/>
          <w:sz w:val="24"/>
          <w:szCs w:val="24"/>
        </w:rPr>
        <w:t>sometimes</w:t>
      </w:r>
      <w:r w:rsidRPr="00FD64FB">
        <w:rPr>
          <w:rFonts w:cstheme="minorHAnsi"/>
          <w:sz w:val="24"/>
          <w:szCs w:val="24"/>
        </w:rPr>
        <w:t xml:space="preserve"> reluctant to visit the clinic (details in </w:t>
      </w:r>
      <w:r w:rsidRPr="00FD64FB">
        <w:rPr>
          <w:rFonts w:cstheme="minorHAnsi"/>
          <w:b/>
          <w:sz w:val="24"/>
          <w:szCs w:val="24"/>
        </w:rPr>
        <w:t>section 5.5.1</w:t>
      </w:r>
      <w:r w:rsidRPr="00FD64FB">
        <w:rPr>
          <w:rFonts w:cstheme="minorHAnsi"/>
          <w:sz w:val="24"/>
          <w:szCs w:val="24"/>
        </w:rPr>
        <w:t xml:space="preserve">). However, a substantial number of cases were recruited from the local community by the health </w:t>
      </w:r>
      <w:r w:rsidRPr="00CF3362">
        <w:rPr>
          <w:rFonts w:cstheme="minorHAnsi"/>
          <w:sz w:val="24"/>
          <w:szCs w:val="24"/>
        </w:rPr>
        <w:t>assistants through screening at home, which potentially reduced some selection bias in the study. To</w:t>
      </w:r>
      <w:r w:rsidRPr="00FD64FB">
        <w:rPr>
          <w:rFonts w:cstheme="minorHAnsi"/>
          <w:sz w:val="24"/>
          <w:szCs w:val="24"/>
        </w:rPr>
        <w:t xml:space="preserve"> account for the differences in socioeconomic conditions between cases and controls, the socioeconomic status index was included in all multivariate models as it modified the risk substantially. Moreover, it must be noted that the difference between the high and low socioeconomic groups is not substantial</w:t>
      </w:r>
      <w:r w:rsidR="00603DDC" w:rsidRPr="00FD64FB">
        <w:rPr>
          <w:rFonts w:cstheme="minorHAnsi"/>
          <w:sz w:val="24"/>
          <w:szCs w:val="24"/>
        </w:rPr>
        <w:t xml:space="preserve"> in Dacope</w:t>
      </w:r>
      <w:r w:rsidRPr="00FD64FB">
        <w:rPr>
          <w:rFonts w:cstheme="minorHAnsi"/>
          <w:sz w:val="24"/>
          <w:szCs w:val="24"/>
        </w:rPr>
        <w:t>.</w:t>
      </w:r>
    </w:p>
    <w:p w14:paraId="088076BB" w14:textId="77777777" w:rsidR="004870F3" w:rsidRPr="00FD64FB" w:rsidRDefault="004870F3"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The baseline BP was not available for the participants in the study, and therefore it was not known definitively if the recruited participants had chronic hypertension prior to pregnancy. To </w:t>
      </w:r>
      <w:r w:rsidRPr="00CF3362">
        <w:rPr>
          <w:rFonts w:cstheme="minorHAnsi"/>
          <w:sz w:val="24"/>
          <w:szCs w:val="24"/>
        </w:rPr>
        <w:t>somewhat account for this problem, all recruited women were asked about previous history of BP, but self-reported data are always prone to some bias. Whenever</w:t>
      </w:r>
      <w:r w:rsidRPr="00FD64FB">
        <w:rPr>
          <w:rFonts w:cstheme="minorHAnsi"/>
          <w:sz w:val="24"/>
          <w:szCs w:val="24"/>
        </w:rPr>
        <w:t xml:space="preserve"> possible, hospital records were checked for the participants, but most of them had no records. It is known that essential hypertension increases with age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&lt;Refman&gt;&lt;Cite&gt;&lt;Author&gt;Ros&lt;/Author&gt;&lt;Year&gt;1998&lt;/Year&gt;&lt;RecNum&gt;79&lt;/RecNum&gt;&lt;IDText&gt;Comparison of risk factors for preeclampsia and gestational hypertension in a population-based cohort study&lt;/IDText&gt;&lt;MDL Ref_Type="Journal"&gt;&lt;Ref_Type&gt;Journal&lt;/Ref_Type&gt;&lt;Ref_ID&gt;79&lt;/Ref_ID&gt;&lt;Title_Primary&gt;Comparison of risk factors for preeclampsia and gestational hypertension in a population-based cohort study&lt;/Title_Primary&gt;&lt;Authors_Primary&gt;Ros,H.S.&lt;/Authors_Primary&gt;&lt;Authors_Primary&gt;Cnattingius,S.&lt;/Authors_Primary&gt;&lt;Authors_Primary&gt;Lipworth,L.&lt;/Authors_Primary&gt;&lt;Date_Primary&gt;1998/6/1&lt;/Date_Primary&gt;&lt;Keywords&gt;Adult&lt;/Keywords&gt;&lt;Keywords&gt;Aged&lt;/Keywords&gt;&lt;Keywords&gt;Body Mass Index&lt;/Keywords&gt;&lt;Keywords&gt;Cohort Studies&lt;/Keywords&gt;&lt;Keywords&gt;Data Collection&lt;/Keywords&gt;&lt;Keywords&gt;epidemiology&lt;/Keywords&gt;&lt;Keywords&gt;Female&lt;/Keywords&gt;&lt;Keywords&gt;Humans&lt;/Keywords&gt;&lt;Keywords&gt;Hypertension&lt;/Keywords&gt;&lt;Keywords&gt;Logistic Models&lt;/Keywords&gt;&lt;Keywords&gt;Multivariate Analysis&lt;/Keywords&gt;&lt;Keywords&gt;Pre-Eclampsia&lt;/Keywords&gt;&lt;Keywords&gt;Pregnancy&lt;/Keywords&gt;&lt;Keywords&gt;Pregnancy Complications,Cardiovascular&lt;/Keywords&gt;&lt;Keywords&gt;Risk Factors&lt;/Keywords&gt;&lt;Keywords&gt;Sweden&lt;/Keywords&gt;&lt;Reprint&gt;Not in File&lt;/Reprint&gt;&lt;Start_Page&gt;1062&lt;/Start_Page&gt;&lt;End_Page&gt;1070&lt;/End_Page&gt;&lt;Periodical&gt;Am.J.Epidemiol.&lt;/Periodical&gt;&lt;Volume&gt;147&lt;/Volume&gt;&lt;Issue&gt;11&lt;/Issue&gt;&lt;Address&gt;Department of Medical Epidemiology, Karolinska Institute, Stockholm, Sweden&lt;/Address&gt;&lt;Web_URL&gt;PM:9620050&lt;/Web_URL&gt;&lt;ZZ_JournalStdAbbrev&gt;&lt;f name="System"&gt;Am.J.Epidemiol.&lt;/f&gt;&lt;/ZZ_JournalStdAbbrev&gt;&lt;ZZ_WorkformID&gt;1&lt;/ZZ_WorkformID&gt;&lt;/MDL&gt;&lt;/Cite&gt;&lt;/Refman&gt;</w:instrText>
      </w:r>
      <w:r w:rsidR="0050785D" w:rsidRPr="00FD64FB">
        <w:rPr>
          <w:rFonts w:cstheme="minorHAnsi"/>
          <w:sz w:val="24"/>
          <w:szCs w:val="24"/>
        </w:rPr>
        <w:fldChar w:fldCharType="separate"/>
      </w:r>
      <w:r w:rsidR="0005587D">
        <w:rPr>
          <w:rFonts w:cstheme="minorHAnsi"/>
          <w:noProof/>
          <w:sz w:val="24"/>
          <w:szCs w:val="24"/>
        </w:rPr>
        <w:t>(Ros et al. 1998)</w:t>
      </w:r>
      <w:r w:rsidR="0050785D" w:rsidRPr="00FD64FB">
        <w:rPr>
          <w:rFonts w:cstheme="minorHAnsi"/>
          <w:sz w:val="24"/>
          <w:szCs w:val="24"/>
        </w:rPr>
        <w:fldChar w:fldCharType="end"/>
      </w:r>
      <w:r w:rsidRPr="00FD64FB">
        <w:rPr>
          <w:rFonts w:cstheme="minorHAnsi"/>
          <w:sz w:val="24"/>
          <w:szCs w:val="24"/>
        </w:rPr>
        <w:t xml:space="preserve">. To reduce the chance of including pregnant women with essential hypertension, separate analysis was carried out excluding women &gt;34 years of age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&lt;Refman&gt;&lt;Cite&gt;&lt;Author&gt;Ros&lt;/Author&gt;&lt;Year&gt;1998&lt;/Year&gt;&lt;RecNum&gt;79&lt;/RecNum&gt;&lt;IDText&gt;Comparison of risk factors for preeclampsia and gestational hypertension in a population-based cohort study&lt;/IDText&gt;&lt;MDL Ref_Type="Journal"&gt;&lt;Ref_Type&gt;Journal&lt;/Ref_Type&gt;&lt;Ref_ID&gt;79&lt;/Ref_ID&gt;&lt;Title_Primary&gt;Comparison of risk factors for preeclampsia and gestational hypertension in a population-based cohort study&lt;/Title_Primary&gt;&lt;Authors_Primary&gt;Ros,H.S.&lt;/Authors_Primary&gt;&lt;Authors_Primary&gt;Cnattingius,S.&lt;/Authors_Primary&gt;&lt;Authors_Primary&gt;Lipworth,L.&lt;/Authors_Primary&gt;&lt;Date_Primary&gt;1998/6/1&lt;/Date_Primary&gt;&lt;Keywords&gt;Adult&lt;/Keywords&gt;&lt;Keywords&gt;Aged&lt;/Keywords&gt;&lt;Keywords&gt;Body Mass Index&lt;/Keywords&gt;&lt;Keywords&gt;Cohort Studies&lt;/Keywords&gt;&lt;Keywords&gt;Data Collection&lt;/Keywords&gt;&lt;Keywords&gt;epidemiology&lt;/Keywords&gt;&lt;Keywords&gt;Female&lt;/Keywords&gt;&lt;Keywords&gt;Humans&lt;/Keywords&gt;&lt;Keywords&gt;Hypertension&lt;/Keywords&gt;&lt;Keywords&gt;Logistic Models&lt;/Keywords&gt;&lt;Keywords&gt;Multivariate Analysis&lt;/Keywords&gt;&lt;Keywords&gt;Pre-Eclampsia&lt;/Keywords&gt;&lt;Keywords&gt;Pregnancy&lt;/Keywords&gt;&lt;Keywords&gt;Pregnancy Complications,Cardiovascular&lt;/Keywords&gt;&lt;Keywords&gt;Risk Factors&lt;/Keywords&gt;&lt;Keywords&gt;Sweden&lt;/Keywords&gt;&lt;Reprint&gt;Not in File&lt;/Reprint&gt;&lt;Start_Page&gt;1062&lt;/Start_Page&gt;&lt;End_Page&gt;1070&lt;/End_Page&gt;&lt;Periodical&gt;Am.J.Epidemiol.&lt;/Periodical&gt;&lt;Volume&gt;147&lt;/Volume&gt;&lt;Issue&gt;11&lt;/Issue&gt;&lt;Address&gt;Department of Medical Epidemiology, Karolinska Institute, Stockholm, Sweden&lt;/Address&gt;&lt;Web_URL&gt;PM:9620050&lt;/Web_URL&gt;&lt;ZZ_JournalStdAbbrev&gt;&lt;f name="System"&gt;Am.J.Epidemiol.&lt;/f&gt;&lt;/ZZ_JournalStdAbbrev&gt;&lt;ZZ_WorkformID&gt;1&lt;/ZZ_WorkformID&gt;&lt;/MDL&gt;&lt;/Cite&gt;&lt;/Refman&gt;</w:instrText>
      </w:r>
      <w:r w:rsidR="0050785D" w:rsidRPr="00FD64FB">
        <w:rPr>
          <w:rFonts w:cstheme="minorHAnsi"/>
          <w:sz w:val="24"/>
          <w:szCs w:val="24"/>
        </w:rPr>
        <w:fldChar w:fldCharType="separate"/>
      </w:r>
      <w:r w:rsidR="0005587D">
        <w:rPr>
          <w:rFonts w:cstheme="minorHAnsi"/>
          <w:noProof/>
          <w:sz w:val="24"/>
          <w:szCs w:val="24"/>
        </w:rPr>
        <w:t>(Ros et al. 1998)</w:t>
      </w:r>
      <w:r w:rsidR="0050785D" w:rsidRPr="00FD64FB">
        <w:rPr>
          <w:rFonts w:cstheme="minorHAnsi"/>
          <w:sz w:val="24"/>
          <w:szCs w:val="24"/>
        </w:rPr>
        <w:fldChar w:fldCharType="end"/>
      </w:r>
      <w:r w:rsidRPr="00FD64FB">
        <w:rPr>
          <w:rFonts w:cstheme="minorHAnsi"/>
          <w:sz w:val="24"/>
          <w:szCs w:val="24"/>
        </w:rPr>
        <w:t xml:space="preserve">. The results presented in </w:t>
      </w:r>
      <w:r w:rsidRPr="00FD64FB">
        <w:rPr>
          <w:rFonts w:cstheme="minorHAnsi"/>
          <w:b/>
          <w:sz w:val="24"/>
          <w:szCs w:val="24"/>
        </w:rPr>
        <w:t>Tables 4.57 and 4.58</w:t>
      </w:r>
      <w:r w:rsidRPr="00FD64FB">
        <w:rPr>
          <w:rFonts w:cstheme="minorHAnsi"/>
          <w:sz w:val="24"/>
          <w:szCs w:val="24"/>
        </w:rPr>
        <w:t xml:space="preserve"> show that the risk trend remained the same as the main analysis.   </w:t>
      </w:r>
    </w:p>
    <w:p w14:paraId="4357A366" w14:textId="77777777" w:rsidR="004870F3" w:rsidRPr="00FD64FB" w:rsidRDefault="004870F3"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In the study, BP was measured using manual sphygmomanometer, instead of digital BP machines. It was decided to use the former because the community </w:t>
      </w:r>
      <w:proofErr w:type="gramStart"/>
      <w:r w:rsidRPr="00FD64FB">
        <w:rPr>
          <w:rFonts w:cstheme="minorHAnsi"/>
          <w:sz w:val="24"/>
          <w:szCs w:val="24"/>
        </w:rPr>
        <w:t>HAs</w:t>
      </w:r>
      <w:proofErr w:type="gramEnd"/>
      <w:r w:rsidRPr="00FD64FB">
        <w:rPr>
          <w:rFonts w:cstheme="minorHAnsi"/>
          <w:sz w:val="24"/>
          <w:szCs w:val="24"/>
        </w:rPr>
        <w:t xml:space="preserve"> are sufficiently trained and more familiar with them. In spite of that, the community </w:t>
      </w:r>
      <w:proofErr w:type="gramStart"/>
      <w:r w:rsidRPr="00FD64FB">
        <w:rPr>
          <w:rFonts w:cstheme="minorHAnsi"/>
          <w:sz w:val="24"/>
          <w:szCs w:val="24"/>
        </w:rPr>
        <w:t>HAs</w:t>
      </w:r>
      <w:proofErr w:type="gramEnd"/>
      <w:r w:rsidRPr="00FD64FB">
        <w:rPr>
          <w:rFonts w:cstheme="minorHAnsi"/>
          <w:sz w:val="24"/>
          <w:szCs w:val="24"/>
        </w:rPr>
        <w:t xml:space="preserve"> were given extensive training on measuring BP with sphygmomanometer using the study protocol. </w:t>
      </w:r>
    </w:p>
    <w:p w14:paraId="14245421" w14:textId="77777777" w:rsidR="004870F3" w:rsidRPr="00FD64FB" w:rsidRDefault="004870F3" w:rsidP="00FD64FB">
      <w:pPr>
        <w:autoSpaceDE w:val="0"/>
        <w:autoSpaceDN w:val="0"/>
        <w:adjustRightInd w:val="0"/>
        <w:spacing w:line="360" w:lineRule="auto"/>
        <w:jc w:val="both"/>
        <w:rPr>
          <w:rFonts w:cstheme="minorHAnsi"/>
          <w:sz w:val="24"/>
          <w:szCs w:val="24"/>
          <w:lang w:val="en-US"/>
        </w:rPr>
      </w:pPr>
      <w:r w:rsidRPr="00FD64FB">
        <w:rPr>
          <w:rFonts w:cstheme="minorHAnsi"/>
          <w:sz w:val="24"/>
          <w:szCs w:val="24"/>
        </w:rPr>
        <w:t xml:space="preserve">For proteinuria measurement, the heat coagulation (HC) test was used. </w:t>
      </w:r>
      <w:r w:rsidRPr="00FD64FB">
        <w:rPr>
          <w:rFonts w:cstheme="minorHAnsi"/>
          <w:sz w:val="24"/>
          <w:szCs w:val="24"/>
          <w:lang w:val="en-US"/>
        </w:rPr>
        <w:t xml:space="preserve">The dipstick is sometimes the preferred method of measuring proteinuria. However, in all public hospitals throughout Bangladesh, as well as in many parts of the developing world, the HC is the standard test and the obstetricians are trained to measure it routinely </w:t>
      </w:r>
      <w:r w:rsidR="0050785D" w:rsidRPr="00FD64FB">
        <w:rPr>
          <w:rFonts w:cstheme="minorHAnsi"/>
          <w:sz w:val="24"/>
          <w:szCs w:val="24"/>
          <w:lang w:val="en-US"/>
        </w:rPr>
        <w:fldChar w:fldCharType="begin"/>
      </w:r>
      <w:r w:rsidR="00107920">
        <w:rPr>
          <w:rFonts w:cstheme="minorHAnsi"/>
          <w:sz w:val="24"/>
          <w:szCs w:val="24"/>
          <w:lang w:val="en-US"/>
        </w:rPr>
        <w:instrText xml:space="preserve"> ADDIN REFMGR.CITE &lt;Refman&gt;&lt;Cite&gt;&lt;Author&gt;Dissanayake&lt;/Author&gt;&lt;Year&gt;2004&lt;/Year&gt;&lt;RecNum&gt;300&lt;/RecNum&gt;&lt;IDText&gt;The urine protein heat coagulation test--a useful screening test for proteinuria in pregnancy in developing countries: a method validation study&lt;/IDText&gt;&lt;MDL Ref_Type="Journal"&gt;&lt;Ref_Type&gt;Journal&lt;/Ref_Type&gt;&lt;Ref_ID&gt;300&lt;/Ref_ID&gt;&lt;Title_Primary&gt;The urine protein heat coagulation test--a useful screening test for proteinuria in pregnancy in developing countries: a method validation study&lt;/Title_Primary&gt;&lt;Authors_Primary&gt;Dissanayake,V.H.&lt;/Authors_Primary&gt;&lt;Authors_Primary&gt;Morgan,L.&lt;/Authors_Primary&gt;&lt;Authors_Primary&gt;Broughton,Pipkin F.&lt;/Authors_Primary&gt;&lt;Authors_Primary&gt;Vathanan,V.&lt;/Authors_Primary&gt;&lt;Authors_Primary&gt;Premaratne,S.&lt;/Authors_Primary&gt;&lt;Authors_Primary&gt;Jayasekara,R.W.&lt;/Authors_Primary&gt;&lt;Authors_Primary&gt;Seneviratne,H.R.&lt;/Authors_Primary&gt;&lt;Date_Primary&gt;2004/5&lt;/Date_Primary&gt;&lt;Keywords&gt;analysis&lt;/Keywords&gt;&lt;Keywords&gt;Developing Countries&lt;/Keywords&gt;&lt;Keywords&gt;diagnosis&lt;/Keywords&gt;&lt;Keywords&gt;diagnostic use&lt;/Keywords&gt;&lt;Keywords&gt;Female&lt;/Keywords&gt;&lt;Keywords&gt;genetics&lt;/Keywords&gt;&lt;Keywords&gt;Hot Temperature&lt;/Keywords&gt;&lt;Keywords&gt;Humans&lt;/Keywords&gt;&lt;Keywords&gt;methods&lt;/Keywords&gt;&lt;Keywords&gt;Pregnancy&lt;/Keywords&gt;&lt;Keywords&gt;Pregnancy Complications&lt;/Keywords&gt;&lt;Keywords&gt;Proteins&lt;/Keywords&gt;&lt;Keywords&gt;Proteinuria&lt;/Keywords&gt;&lt;Keywords&gt;Reagent Kits,Diagnostic&lt;/Keywords&gt;&lt;Keywords&gt;standards&lt;/Keywords&gt;&lt;Keywords&gt;Urinalysis&lt;/Keywords&gt;&lt;Keywords&gt;urine&lt;/Keywords&gt;&lt;Reprint&gt;Not in File&lt;/Reprint&gt;&lt;Start_Page&gt;491&lt;/Start_Page&gt;&lt;End_Page&gt;494&lt;/End_Page&gt;&lt;Periodical&gt;BJOG.&lt;/Periodical&gt;&lt;Volume&gt;111&lt;/Volume&gt;&lt;Issue&gt;5&lt;/Issue&gt;&lt;Misc_3&gt;10.1111/j.1471-0528.2004.00128.x [doi];BJO00128 [pii]&lt;/Misc_3&gt;&lt;Address&gt;Human Genetics Unit, Faculty of Medicine, University of Colombo, Sri Lanka&lt;/Address&gt;&lt;Web_URL&gt;PM:15104616&lt;/Web_URL&gt;&lt;ZZ_JournalStdAbbrev&gt;&lt;f name="System"&gt;BJOG.&lt;/f&gt;&lt;/ZZ_JournalStdAbbrev&gt;&lt;ZZ_WorkformID&gt;1&lt;/ZZ_WorkformID&gt;&lt;/MDL&gt;&lt;/Cite&gt;&lt;/Refman&gt;</w:instrText>
      </w:r>
      <w:r w:rsidR="0050785D" w:rsidRPr="00FD64FB">
        <w:rPr>
          <w:rFonts w:cstheme="minorHAnsi"/>
          <w:sz w:val="24"/>
          <w:szCs w:val="24"/>
          <w:lang w:val="en-US"/>
        </w:rPr>
        <w:fldChar w:fldCharType="separate"/>
      </w:r>
      <w:r w:rsidRPr="00FD64FB">
        <w:rPr>
          <w:rFonts w:cstheme="minorHAnsi"/>
          <w:noProof/>
          <w:sz w:val="24"/>
          <w:szCs w:val="24"/>
          <w:lang w:val="en-US"/>
        </w:rPr>
        <w:t>(Dissanayake et al. 2004)</w:t>
      </w:r>
      <w:r w:rsidR="0050785D" w:rsidRPr="00FD64FB">
        <w:rPr>
          <w:rFonts w:cstheme="minorHAnsi"/>
          <w:sz w:val="24"/>
          <w:szCs w:val="24"/>
          <w:lang w:val="en-US"/>
        </w:rPr>
        <w:fldChar w:fldCharType="end"/>
      </w:r>
      <w:r w:rsidRPr="00FD64FB">
        <w:rPr>
          <w:rFonts w:cstheme="minorHAnsi"/>
          <w:sz w:val="24"/>
          <w:szCs w:val="24"/>
          <w:lang w:val="en-US"/>
        </w:rPr>
        <w:t>, and therefore it was decided that the HC would be an useful tool to measure albumin. Dissanayake</w:t>
      </w:r>
      <w:r w:rsidR="00653D7F">
        <w:rPr>
          <w:rFonts w:cstheme="minorHAnsi"/>
          <w:sz w:val="24"/>
          <w:szCs w:val="24"/>
          <w:lang w:val="en-US"/>
        </w:rPr>
        <w:t xml:space="preserve"> </w:t>
      </w:r>
      <w:r w:rsidRPr="00FD64FB">
        <w:rPr>
          <w:rFonts w:cstheme="minorHAnsi"/>
          <w:i/>
          <w:sz w:val="24"/>
          <w:szCs w:val="24"/>
          <w:lang w:val="en-US"/>
        </w:rPr>
        <w:t>et al</w:t>
      </w:r>
      <w:r w:rsidRPr="00FD64FB">
        <w:rPr>
          <w:rFonts w:cstheme="minorHAnsi"/>
          <w:sz w:val="24"/>
          <w:szCs w:val="24"/>
          <w:lang w:val="en-US"/>
        </w:rPr>
        <w:t xml:space="preserve"> showed that </w:t>
      </w:r>
      <w:r w:rsidRPr="00FD64FB">
        <w:rPr>
          <w:rFonts w:cstheme="minorHAnsi"/>
          <w:sz w:val="24"/>
          <w:szCs w:val="24"/>
          <w:u w:val="single"/>
          <w:lang w:val="en-US"/>
        </w:rPr>
        <w:t>&gt;</w:t>
      </w:r>
      <w:r w:rsidRPr="00FD64FB">
        <w:rPr>
          <w:rFonts w:cstheme="minorHAnsi"/>
          <w:sz w:val="24"/>
          <w:szCs w:val="24"/>
          <w:lang w:val="en-US"/>
        </w:rPr>
        <w:t xml:space="preserve">1+ on the HC test is as sensitive and specific as </w:t>
      </w:r>
      <w:r w:rsidRPr="00FD64FB">
        <w:rPr>
          <w:rFonts w:cstheme="minorHAnsi"/>
          <w:sz w:val="24"/>
          <w:szCs w:val="24"/>
          <w:u w:val="single"/>
          <w:lang w:val="en-US"/>
        </w:rPr>
        <w:t>&gt;</w:t>
      </w:r>
      <w:r w:rsidRPr="00FD64FB">
        <w:rPr>
          <w:rFonts w:cstheme="minorHAnsi"/>
          <w:sz w:val="24"/>
          <w:szCs w:val="24"/>
          <w:lang w:val="en-US"/>
        </w:rPr>
        <w:t xml:space="preserve">2+ on the dipstick test in detecting proteinuria of &gt;500 mg/day </w:t>
      </w:r>
      <w:r w:rsidR="0050785D" w:rsidRPr="00FD64FB">
        <w:rPr>
          <w:rFonts w:cstheme="minorHAnsi"/>
          <w:sz w:val="24"/>
          <w:szCs w:val="24"/>
          <w:lang w:val="en-US"/>
        </w:rPr>
        <w:fldChar w:fldCharType="begin"/>
      </w:r>
      <w:r w:rsidR="00107920">
        <w:rPr>
          <w:rFonts w:cstheme="minorHAnsi"/>
          <w:sz w:val="24"/>
          <w:szCs w:val="24"/>
          <w:lang w:val="en-US"/>
        </w:rPr>
        <w:instrText xml:space="preserve"> ADDIN REFMGR.CITE &lt;Refman&gt;&lt;Cite&gt;&lt;Author&gt;Dissanayake&lt;/Author&gt;&lt;Year&gt;2004&lt;/Year&gt;&lt;RecNum&gt;300&lt;/RecNum&gt;&lt;IDText&gt;The urine protein heat coagulation test--a useful screening test for proteinuria in pregnancy in developing countries: a method validation study&lt;/IDText&gt;&lt;MDL Ref_Type="Journal"&gt;&lt;Ref_Type&gt;Journal&lt;/Ref_Type&gt;&lt;Ref_ID&gt;300&lt;/Ref_ID&gt;&lt;Title_Primary&gt;The urine protein heat coagulation test--a useful screening test for proteinuria in pregnancy in developing countries: a method validation study&lt;/Title_Primary&gt;&lt;Authors_Primary&gt;Dissanayake,V.H.&lt;/Authors_Primary&gt;&lt;Authors_Primary&gt;Morgan,L.&lt;/Authors_Primary&gt;&lt;Authors_Primary&gt;Broughton,Pipkin F.&lt;/Authors_Primary&gt;&lt;Authors_Primary&gt;Vathanan,V.&lt;/Authors_Primary&gt;&lt;Authors_Primary&gt;Premaratne,S.&lt;/Authors_Primary&gt;&lt;Authors_Primary&gt;Jayasekara,R.W.&lt;/Authors_Primary&gt;&lt;Authors_Primary&gt;Seneviratne,H.R.&lt;/Authors_Primary&gt;&lt;Date_Primary&gt;2004/5&lt;/Date_Primary&gt;&lt;Keywords&gt;analysis&lt;/Keywords&gt;&lt;Keywords&gt;Developing Countries&lt;/Keywords&gt;&lt;Keywords&gt;diagnosis&lt;/Keywords&gt;&lt;Keywords&gt;diagnostic use&lt;/Keywords&gt;&lt;Keywords&gt;Female&lt;/Keywords&gt;&lt;Keywords&gt;genetics&lt;/Keywords&gt;&lt;Keywords&gt;Hot Temperature&lt;/Keywords&gt;&lt;Keywords&gt;Humans&lt;/Keywords&gt;&lt;Keywords&gt;methods&lt;/Keywords&gt;&lt;Keywords&gt;Pregnancy&lt;/Keywords&gt;&lt;Keywords&gt;Pregnancy Complications&lt;/Keywords&gt;&lt;Keywords&gt;Proteins&lt;/Keywords&gt;&lt;Keywords&gt;Proteinuria&lt;/Keywords&gt;&lt;Keywords&gt;Reagent Kits,Diagnostic&lt;/Keywords&gt;&lt;Keywords&gt;standards&lt;/Keywords&gt;&lt;Keywords&gt;Urinalysis&lt;/Keywords&gt;&lt;Keywords&gt;urine&lt;/Keywords&gt;&lt;Reprint&gt;Not in File&lt;/Reprint&gt;&lt;Start_Page&gt;491&lt;/Start_Page&gt;&lt;End_Page&gt;494&lt;/End_Page&gt;&lt;Periodical&gt;BJOG.&lt;/Periodical&gt;&lt;Volume&gt;111&lt;/Volume&gt;&lt;Issue&gt;5&lt;/Issue&gt;&lt;Misc_3&gt;10.1111/j.1471-0528.2004.00128.x [doi];BJO00128 [pii]&lt;/Misc_3&gt;&lt;Address&gt;Human Genetics Unit, Faculty of Medicine, University of Colombo, Sri Lanka&lt;/Address&gt;&lt;Web_URL&gt;PM:15104616&lt;/Web_URL&gt;&lt;ZZ_JournalStdAbbrev&gt;&lt;f name="System"&gt;BJOG.&lt;/f&gt;&lt;/ZZ_JournalStdAbbrev&gt;&lt;ZZ_WorkformID&gt;1&lt;/ZZ_WorkformID&gt;&lt;/MDL&gt;&lt;/Cite&gt;&lt;/Refman&gt;</w:instrText>
      </w:r>
      <w:r w:rsidR="0050785D" w:rsidRPr="00FD64FB">
        <w:rPr>
          <w:rFonts w:cstheme="minorHAnsi"/>
          <w:sz w:val="24"/>
          <w:szCs w:val="24"/>
          <w:lang w:val="en-US"/>
        </w:rPr>
        <w:fldChar w:fldCharType="separate"/>
      </w:r>
      <w:r w:rsidRPr="00FD64FB">
        <w:rPr>
          <w:rFonts w:cstheme="minorHAnsi"/>
          <w:noProof/>
          <w:sz w:val="24"/>
          <w:szCs w:val="24"/>
          <w:lang w:val="en-US"/>
        </w:rPr>
        <w:t>(Dissanayake et al. 2004)</w:t>
      </w:r>
      <w:r w:rsidR="0050785D" w:rsidRPr="00FD64FB">
        <w:rPr>
          <w:rFonts w:cstheme="minorHAnsi"/>
          <w:sz w:val="24"/>
          <w:szCs w:val="24"/>
          <w:lang w:val="en-US"/>
        </w:rPr>
        <w:fldChar w:fldCharType="end"/>
      </w:r>
      <w:r w:rsidRPr="00FD64FB">
        <w:rPr>
          <w:rFonts w:cstheme="minorHAnsi"/>
          <w:sz w:val="24"/>
          <w:szCs w:val="24"/>
          <w:lang w:val="en-US"/>
        </w:rPr>
        <w:t xml:space="preserve">. </w:t>
      </w:r>
    </w:p>
    <w:p w14:paraId="50BC21D2" w14:textId="77777777" w:rsidR="00603DDC" w:rsidRPr="00FD64FB" w:rsidRDefault="00603DDC" w:rsidP="00FD64FB">
      <w:pPr>
        <w:spacing w:line="360" w:lineRule="auto"/>
        <w:jc w:val="both"/>
        <w:rPr>
          <w:rFonts w:cstheme="minorHAnsi"/>
          <w:sz w:val="24"/>
          <w:szCs w:val="24"/>
        </w:rPr>
      </w:pPr>
      <w:r w:rsidRPr="00FD64FB">
        <w:rPr>
          <w:rFonts w:cstheme="minorHAnsi"/>
          <w:sz w:val="24"/>
          <w:szCs w:val="24"/>
        </w:rPr>
        <w:t>Obesity is another known risk factor the development of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The pre-pregnancy weight or information on diabetes was not available for the present population. However, a 2007 paper reports that 4.1% of the rural women in Bangladesh are overweight (BMI&gt;25 kg/m2) </w:t>
      </w:r>
      <w:r w:rsidR="0050785D" w:rsidRPr="00FD64FB">
        <w:rPr>
          <w:rFonts w:cstheme="minorHAnsi"/>
          <w:sz w:val="24"/>
          <w:szCs w:val="24"/>
        </w:rPr>
        <w:fldChar w:fldCharType="begin">
          <w:fldData xml:space="preserve">PFJlZm1hbj48Q2l0ZT48QXV0aG9yPlNoYWZpcXVlPC9BdXRob3I+PFllYXI+MjAwNzwvWWVhcj48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PFJlZm1hbj48Q2l0ZT48QXV0aG9yPlNoYWZpcXVlPC9BdXRob3I+PFllYXI+MjAwNzwvWWVhcj48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Pr="00FD64FB">
        <w:rPr>
          <w:rFonts w:cstheme="minorHAnsi"/>
          <w:noProof/>
          <w:sz w:val="24"/>
          <w:szCs w:val="24"/>
        </w:rPr>
        <w:t>(Shafique et al. 2007)</w:t>
      </w:r>
      <w:r w:rsidR="0050785D" w:rsidRPr="00FD64FB">
        <w:rPr>
          <w:rFonts w:cstheme="minorHAnsi"/>
          <w:sz w:val="24"/>
          <w:szCs w:val="24"/>
        </w:rPr>
        <w:fldChar w:fldCharType="end"/>
      </w:r>
      <w:r w:rsidRPr="00FD64FB">
        <w:rPr>
          <w:rFonts w:cstheme="minorHAnsi"/>
          <w:sz w:val="24"/>
          <w:szCs w:val="24"/>
        </w:rPr>
        <w:t xml:space="preserve">. Given the socioeconomic conditions of this population, it is unlikely that this was a confounding factor.  </w:t>
      </w:r>
    </w:p>
    <w:p w14:paraId="5C6A5918" w14:textId="77777777" w:rsidR="004870F3" w:rsidRPr="00FD64FB" w:rsidRDefault="004870F3" w:rsidP="00FD64FB">
      <w:pPr>
        <w:pStyle w:val="Default"/>
        <w:spacing w:after="240" w:line="360" w:lineRule="auto"/>
        <w:jc w:val="both"/>
        <w:rPr>
          <w:rFonts w:asciiTheme="minorHAnsi" w:hAnsiTheme="minorHAnsi" w:cstheme="minorHAnsi"/>
          <w:color w:val="auto"/>
        </w:rPr>
      </w:pPr>
      <w:r w:rsidRPr="00FD64FB">
        <w:rPr>
          <w:rFonts w:asciiTheme="minorHAnsi" w:hAnsiTheme="minorHAnsi" w:cstheme="minorHAnsi"/>
        </w:rPr>
        <w:t>One of the benefits of the study was that through the regular visits that were made by the community HAs and the eleven community workshops that were held in Dacope, p</w:t>
      </w:r>
      <w:r w:rsidRPr="00FD64FB">
        <w:rPr>
          <w:rFonts w:asciiTheme="minorHAnsi" w:hAnsiTheme="minorHAnsi" w:cstheme="minorHAnsi"/>
          <w:color w:val="auto"/>
        </w:rPr>
        <w:t>regnant women in the study as well as neighbours they ha</w:t>
      </w:r>
      <w:r w:rsidR="0062407E" w:rsidRPr="00FD64FB">
        <w:rPr>
          <w:rFonts w:asciiTheme="minorHAnsi" w:hAnsiTheme="minorHAnsi" w:cstheme="minorHAnsi"/>
          <w:color w:val="auto"/>
        </w:rPr>
        <w:t>d</w:t>
      </w:r>
      <w:r w:rsidRPr="00FD64FB">
        <w:rPr>
          <w:rFonts w:asciiTheme="minorHAnsi" w:hAnsiTheme="minorHAnsi" w:cstheme="minorHAnsi"/>
          <w:color w:val="auto"/>
        </w:rPr>
        <w:t xml:space="preserve"> informed, were more equipped with simple preventive health skills and knowledge to better ensure their own health outcomes. Greater awareness exists among the pregnant women and their families about the need for proper maternal health care, as well as about the symptoms of (</w:t>
      </w:r>
      <w:proofErr w:type="gramStart"/>
      <w:r w:rsidRPr="00FD64FB">
        <w:rPr>
          <w:rFonts w:asciiTheme="minorHAnsi" w:hAnsiTheme="minorHAnsi" w:cstheme="minorHAnsi"/>
          <w:color w:val="auto"/>
        </w:rPr>
        <w:t>pre)eclampsia</w:t>
      </w:r>
      <w:proofErr w:type="gramEnd"/>
      <w:r w:rsidRPr="00FD64FB">
        <w:rPr>
          <w:rFonts w:asciiTheme="minorHAnsi" w:hAnsiTheme="minorHAnsi" w:cstheme="minorHAnsi"/>
          <w:color w:val="auto"/>
        </w:rPr>
        <w:t xml:space="preserve"> and gestational hypertension. </w:t>
      </w:r>
    </w:p>
    <w:p w14:paraId="76E8C575" w14:textId="77777777" w:rsidR="004870F3" w:rsidRPr="00FD64FB" w:rsidRDefault="004870F3"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The present study is a </w:t>
      </w:r>
      <w:r w:rsidRPr="003846B1">
        <w:rPr>
          <w:rFonts w:cstheme="minorHAnsi"/>
          <w:sz w:val="24"/>
          <w:szCs w:val="24"/>
        </w:rPr>
        <w:t xml:space="preserve">pilot study, which is testing a new hypothesis. It is possible that </w:t>
      </w:r>
      <w:r w:rsidR="009A780C" w:rsidRPr="003846B1">
        <w:rPr>
          <w:rFonts w:cstheme="minorHAnsi"/>
          <w:sz w:val="24"/>
          <w:szCs w:val="24"/>
        </w:rPr>
        <w:t xml:space="preserve">not </w:t>
      </w:r>
      <w:r w:rsidRPr="003846B1">
        <w:rPr>
          <w:rFonts w:cstheme="minorHAnsi"/>
          <w:sz w:val="24"/>
          <w:szCs w:val="24"/>
        </w:rPr>
        <w:t xml:space="preserve">all potential confounders were </w:t>
      </w:r>
      <w:r w:rsidR="009A780C" w:rsidRPr="003846B1">
        <w:rPr>
          <w:rFonts w:cstheme="minorHAnsi"/>
          <w:sz w:val="24"/>
          <w:szCs w:val="24"/>
        </w:rPr>
        <w:t>i</w:t>
      </w:r>
      <w:r w:rsidRPr="003846B1">
        <w:rPr>
          <w:rFonts w:cstheme="minorHAnsi"/>
          <w:sz w:val="24"/>
          <w:szCs w:val="24"/>
        </w:rPr>
        <w:t xml:space="preserve">ncluded. However, to remove </w:t>
      </w:r>
      <w:r w:rsidR="00CF3362" w:rsidRPr="003846B1">
        <w:rPr>
          <w:rFonts w:cstheme="minorHAnsi"/>
          <w:sz w:val="24"/>
          <w:szCs w:val="24"/>
        </w:rPr>
        <w:t>the effects of</w:t>
      </w:r>
      <w:r w:rsidRPr="003846B1">
        <w:rPr>
          <w:rFonts w:cstheme="minorHAnsi"/>
          <w:sz w:val="24"/>
          <w:szCs w:val="24"/>
        </w:rPr>
        <w:t xml:space="preserve"> unmeasured confounders</w:t>
      </w:r>
      <w:r w:rsidR="00CF3362" w:rsidRPr="003846B1">
        <w:rPr>
          <w:rFonts w:cstheme="minorHAnsi"/>
          <w:sz w:val="24"/>
          <w:szCs w:val="24"/>
        </w:rPr>
        <w:t xml:space="preserve"> and potential biases</w:t>
      </w:r>
      <w:r w:rsidRPr="003846B1">
        <w:rPr>
          <w:rFonts w:cstheme="minorHAnsi"/>
          <w:sz w:val="24"/>
          <w:szCs w:val="24"/>
        </w:rPr>
        <w:t>, the study carried out additional analysis among a subset of the recruited sample including a sensitivity analysis and matched analysis.</w:t>
      </w:r>
      <w:r w:rsidRPr="00FD64FB">
        <w:rPr>
          <w:rFonts w:cstheme="minorHAnsi"/>
          <w:sz w:val="24"/>
          <w:szCs w:val="24"/>
        </w:rPr>
        <w:t xml:space="preserve"> Furthermore, the hypothesis was checked independently in another salinity endemic coastal Upazilla.  </w:t>
      </w:r>
    </w:p>
    <w:p w14:paraId="5AEC0E3E" w14:textId="77777777" w:rsidR="003A5F4F" w:rsidRPr="00FD64FB" w:rsidRDefault="003A5F4F" w:rsidP="00FD64FB">
      <w:pPr>
        <w:pStyle w:val="ListParagraph"/>
        <w:numPr>
          <w:ilvl w:val="1"/>
          <w:numId w:val="18"/>
        </w:numPr>
        <w:spacing w:line="360" w:lineRule="auto"/>
        <w:jc w:val="both"/>
        <w:rPr>
          <w:rFonts w:cstheme="minorHAnsi"/>
          <w:b/>
          <w:sz w:val="24"/>
          <w:szCs w:val="24"/>
        </w:rPr>
      </w:pPr>
      <w:r w:rsidRPr="00FD64FB">
        <w:rPr>
          <w:rFonts w:cstheme="minorHAnsi"/>
          <w:b/>
          <w:sz w:val="24"/>
          <w:szCs w:val="24"/>
        </w:rPr>
        <w:t>Implications of the findings</w:t>
      </w:r>
    </w:p>
    <w:p w14:paraId="2CEB3A5D" w14:textId="77777777" w:rsidR="003A5F4F" w:rsidRPr="00FD64FB" w:rsidRDefault="003A5F4F" w:rsidP="00FD64FB">
      <w:pPr>
        <w:pStyle w:val="ListParagraph"/>
        <w:numPr>
          <w:ilvl w:val="2"/>
          <w:numId w:val="18"/>
        </w:numPr>
        <w:spacing w:line="360" w:lineRule="auto"/>
        <w:jc w:val="both"/>
        <w:rPr>
          <w:rFonts w:cstheme="minorHAnsi"/>
          <w:b/>
          <w:sz w:val="24"/>
          <w:szCs w:val="24"/>
        </w:rPr>
      </w:pPr>
      <w:r w:rsidRPr="00FD64FB">
        <w:rPr>
          <w:rFonts w:cstheme="minorHAnsi"/>
          <w:b/>
          <w:sz w:val="24"/>
          <w:szCs w:val="24"/>
        </w:rPr>
        <w:t xml:space="preserve">Maternal health </w:t>
      </w:r>
      <w:r w:rsidR="001E6D60" w:rsidRPr="00FD64FB">
        <w:rPr>
          <w:rFonts w:cstheme="minorHAnsi"/>
          <w:b/>
          <w:sz w:val="24"/>
          <w:szCs w:val="24"/>
        </w:rPr>
        <w:t>programmes, research and policy</w:t>
      </w:r>
    </w:p>
    <w:p w14:paraId="572AD375" w14:textId="77777777" w:rsidR="003A5F4F" w:rsidRPr="00FD64FB" w:rsidRDefault="003A5F4F" w:rsidP="00FD64FB">
      <w:pPr>
        <w:autoSpaceDE w:val="0"/>
        <w:autoSpaceDN w:val="0"/>
        <w:adjustRightInd w:val="0"/>
        <w:spacing w:after="240" w:line="360" w:lineRule="auto"/>
        <w:jc w:val="both"/>
        <w:rPr>
          <w:rFonts w:cstheme="minorHAnsi"/>
          <w:sz w:val="24"/>
          <w:szCs w:val="24"/>
        </w:rPr>
      </w:pPr>
      <w:r w:rsidRPr="00FD64FB">
        <w:rPr>
          <w:rFonts w:cstheme="minorHAnsi"/>
          <w:sz w:val="24"/>
          <w:szCs w:val="24"/>
        </w:rPr>
        <w:t xml:space="preserve">The findings of the present study show that excessive sodium substantially </w:t>
      </w:r>
      <w:r w:rsidRPr="00FD64FB">
        <w:rPr>
          <w:rFonts w:cstheme="minorHAnsi"/>
          <w:b/>
          <w:sz w:val="24"/>
          <w:szCs w:val="24"/>
        </w:rPr>
        <w:t>increases the risk of adverse maternal health outcomes</w:t>
      </w:r>
      <w:r w:rsidRPr="00FD64FB">
        <w:rPr>
          <w:rFonts w:cstheme="minorHAnsi"/>
          <w:sz w:val="24"/>
          <w:szCs w:val="24"/>
        </w:rPr>
        <w:t xml:space="preserve"> in the Dacope population. These findings have major implications for maternal health and </w:t>
      </w:r>
      <w:r w:rsidRPr="00FD64FB">
        <w:rPr>
          <w:rFonts w:cstheme="minorHAnsi"/>
          <w:b/>
          <w:sz w:val="24"/>
          <w:szCs w:val="24"/>
        </w:rPr>
        <w:t>safe motherhood programmes</w:t>
      </w:r>
      <w:r w:rsidRPr="00FD64FB">
        <w:rPr>
          <w:rFonts w:cstheme="minorHAnsi"/>
          <w:sz w:val="24"/>
          <w:szCs w:val="24"/>
        </w:rPr>
        <w:t>, not only in Bangladesh</w:t>
      </w:r>
      <w:r w:rsidR="00A40933" w:rsidRPr="00FD64FB">
        <w:rPr>
          <w:rFonts w:cstheme="minorHAnsi"/>
          <w:sz w:val="24"/>
          <w:szCs w:val="24"/>
        </w:rPr>
        <w:t>,</w:t>
      </w:r>
      <w:r w:rsidRPr="00FD64FB">
        <w:rPr>
          <w:rFonts w:cstheme="minorHAnsi"/>
          <w:sz w:val="24"/>
          <w:szCs w:val="24"/>
        </w:rPr>
        <w:t xml:space="preserve"> but also in other coastal areas </w:t>
      </w:r>
      <w:r w:rsidR="00E8694A" w:rsidRPr="00FD64FB">
        <w:rPr>
          <w:rFonts w:cstheme="minorHAnsi"/>
          <w:sz w:val="24"/>
          <w:szCs w:val="24"/>
        </w:rPr>
        <w:t>that</w:t>
      </w:r>
      <w:r w:rsidR="00A40933" w:rsidRPr="00FD64FB">
        <w:rPr>
          <w:rFonts w:cstheme="minorHAnsi"/>
          <w:sz w:val="24"/>
          <w:szCs w:val="24"/>
        </w:rPr>
        <w:t xml:space="preserve"> are</w:t>
      </w:r>
      <w:r w:rsidR="00653D7F">
        <w:rPr>
          <w:rFonts w:cstheme="minorHAnsi"/>
          <w:sz w:val="24"/>
          <w:szCs w:val="24"/>
        </w:rPr>
        <w:t xml:space="preserve"> </w:t>
      </w:r>
      <w:r w:rsidR="00D57622" w:rsidRPr="00FD64FB">
        <w:rPr>
          <w:rFonts w:cstheme="minorHAnsi"/>
          <w:sz w:val="24"/>
          <w:szCs w:val="24"/>
        </w:rPr>
        <w:t>facing</w:t>
      </w:r>
      <w:r w:rsidRPr="00FD64FB">
        <w:rPr>
          <w:rFonts w:cstheme="minorHAnsi"/>
          <w:sz w:val="24"/>
          <w:szCs w:val="24"/>
        </w:rPr>
        <w:t xml:space="preserve"> water contamination with salinity. Furthermore, the study has implications for </w:t>
      </w:r>
      <w:r w:rsidRPr="00FD64FB">
        <w:rPr>
          <w:rFonts w:cstheme="minorHAnsi"/>
          <w:b/>
          <w:sz w:val="24"/>
          <w:szCs w:val="24"/>
        </w:rPr>
        <w:t>future maternal health research</w:t>
      </w:r>
      <w:r w:rsidR="001E6D60" w:rsidRPr="00FD64FB">
        <w:rPr>
          <w:rFonts w:cstheme="minorHAnsi"/>
          <w:b/>
          <w:sz w:val="24"/>
          <w:szCs w:val="24"/>
        </w:rPr>
        <w:t xml:space="preserve"> and policies</w:t>
      </w:r>
      <w:r w:rsidRPr="00FD64FB">
        <w:rPr>
          <w:rFonts w:cstheme="minorHAnsi"/>
          <w:sz w:val="24"/>
          <w:szCs w:val="24"/>
        </w:rPr>
        <w:t xml:space="preserve">. </w:t>
      </w:r>
    </w:p>
    <w:p w14:paraId="20FF08E5" w14:textId="77777777" w:rsidR="003A5F4F" w:rsidRPr="00FD64FB" w:rsidRDefault="003A5F4F" w:rsidP="00FD64FB">
      <w:pPr>
        <w:autoSpaceDE w:val="0"/>
        <w:autoSpaceDN w:val="0"/>
        <w:adjustRightInd w:val="0"/>
        <w:spacing w:after="240" w:line="360" w:lineRule="auto"/>
        <w:jc w:val="both"/>
        <w:rPr>
          <w:rFonts w:cstheme="minorHAnsi"/>
          <w:sz w:val="24"/>
          <w:szCs w:val="24"/>
        </w:rPr>
      </w:pPr>
      <w:r w:rsidRPr="00FD64FB">
        <w:rPr>
          <w:rFonts w:cstheme="minorHAnsi"/>
          <w:sz w:val="24"/>
          <w:szCs w:val="24"/>
        </w:rPr>
        <w:t>A survey conducted in 2007 showed that the prevalence of (</w:t>
      </w:r>
      <w:proofErr w:type="gramStart"/>
      <w:r w:rsidRPr="00FD64FB">
        <w:rPr>
          <w:rFonts w:cstheme="minorHAnsi"/>
          <w:sz w:val="24"/>
          <w:szCs w:val="24"/>
        </w:rPr>
        <w:t>pre)eclampsia</w:t>
      </w:r>
      <w:proofErr w:type="gramEnd"/>
      <w:r w:rsidRPr="00FD64FB">
        <w:rPr>
          <w:rFonts w:cstheme="minorHAnsi"/>
          <w:sz w:val="24"/>
          <w:szCs w:val="24"/>
        </w:rPr>
        <w:t xml:space="preserve"> and hypertension in pregnancy was 21% in Dacope, compared to the prevalence rates for pregnancy-induced hypertensio</w:t>
      </w:r>
      <w:r w:rsidR="00D14FBB" w:rsidRPr="00FD64FB">
        <w:rPr>
          <w:rFonts w:cstheme="minorHAnsi"/>
          <w:sz w:val="24"/>
          <w:szCs w:val="24"/>
        </w:rPr>
        <w:t>n between 2.65% and 6.8% in non-</w:t>
      </w:r>
      <w:r w:rsidRPr="00FD64FB">
        <w:rPr>
          <w:rFonts w:cstheme="minorHAnsi"/>
          <w:sz w:val="24"/>
          <w:szCs w:val="24"/>
        </w:rPr>
        <w:t xml:space="preserve">coastal areas of Bangladesh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&lt;Refman&gt;&lt;Cite&gt;&lt;Author&gt;Khan&lt;/Author&gt;&lt;Year&gt;2008&lt;/Year&gt;&lt;RecNum&gt;11&lt;/RecNum&gt;&lt;IDText&gt;Saline contamination of drinking water in Bangladesh&lt;/IDText&gt;&lt;MDL Ref_Type="Journal"&gt;&lt;Ref_Type&gt;Journal&lt;/Ref_Type&gt;&lt;Ref_ID&gt;11&lt;/Ref_ID&gt;&lt;Title_Primary&gt;Saline contamination of drinking water in Bangladesh&lt;/Title_Primary&gt;&lt;Authors_Primary&gt;Khan,A.&lt;/Authors_Primary&gt;&lt;Authors_Primary&gt;Mojumder,S.K.&lt;/Authors_Primary&gt;&lt;Authors_Primary&gt;Kovats,S.&lt;/Authors_Primary&gt;&lt;Authors_Primary&gt;Vineis,P.&lt;/Authors_Primary&gt;&lt;Date_Primary&gt;2008/2/2&lt;/Date_Primary&gt;&lt;Keywords&gt;Adolescent&lt;/Keywords&gt;&lt;Keywords&gt;Adult&lt;/Keywords&gt;&lt;Keywords&gt;adverse effects&lt;/Keywords&gt;&lt;Keywords&gt;analysis&lt;/Keywords&gt;&lt;Keywords&gt;Bangladesh&lt;/Keywords&gt;&lt;Keywords&gt;chemically induced&lt;/Keywords&gt;&lt;Keywords&gt;Eclampsia&lt;/Keywords&gt;&lt;Keywords&gt;epidemiology&lt;/Keywords&gt;&lt;Keywords&gt;Female&lt;/Keywords&gt;&lt;Keywords&gt;Humans&lt;/Keywords&gt;&lt;Keywords&gt;Pregnancy&lt;/Keywords&gt;&lt;Keywords&gt;Pregnancy Complications,Cardiovascular&lt;/Keywords&gt;&lt;Keywords&gt;Sodium Chloride&lt;/Keywords&gt;&lt;Keywords&gt;Water Pollutants,Chemical&lt;/Keywords&gt;&lt;Keywords&gt;Water Supply&lt;/Keywords&gt;&lt;Reprint&gt;Not in File&lt;/Reprint&gt;&lt;Start_Page&gt;385&lt;/Start_Page&gt;&lt;Periodical&gt;Lancet&lt;/Periodical&gt;&lt;Volume&gt;371&lt;/Volume&gt;&lt;Issue&gt;9610&lt;/Issue&gt;&lt;Misc_3&gt;S0140-6736(08)60197-X [pii];10.1016/S0140-6736(08)60197-X [doi]&lt;/Misc_3&gt;&lt;Web_URL&gt;PM:18242409&lt;/Web_URL&gt;&lt;ZZ_JournalStdAbbrev&gt;&lt;f name="System"&gt;Lancet&lt;/f&gt;&lt;/ZZ_JournalStdAbbrev&gt;&lt;ZZ_WorkformID&gt;1&lt;/ZZ_WorkformID&gt;&lt;/MDL&gt;&lt;/Cite&gt;&lt;/Refman&gt;</w:instrText>
      </w:r>
      <w:r w:rsidR="0050785D" w:rsidRPr="00FD64FB">
        <w:rPr>
          <w:rFonts w:cstheme="minorHAnsi"/>
          <w:sz w:val="24"/>
          <w:szCs w:val="24"/>
        </w:rPr>
        <w:fldChar w:fldCharType="separate"/>
      </w:r>
      <w:r w:rsidR="000B6FC6" w:rsidRPr="00FD64FB">
        <w:rPr>
          <w:rFonts w:cstheme="minorHAnsi"/>
          <w:noProof/>
          <w:sz w:val="24"/>
          <w:szCs w:val="24"/>
        </w:rPr>
        <w:t>(Khan et al. 2008)</w:t>
      </w:r>
      <w:r w:rsidR="0050785D" w:rsidRPr="00FD64FB">
        <w:rPr>
          <w:rFonts w:cstheme="minorHAnsi"/>
          <w:sz w:val="24"/>
          <w:szCs w:val="24"/>
        </w:rPr>
        <w:fldChar w:fldCharType="end"/>
      </w:r>
      <w:r w:rsidRPr="00FD64FB">
        <w:rPr>
          <w:rFonts w:cstheme="minorHAnsi"/>
          <w:sz w:val="24"/>
          <w:szCs w:val="24"/>
        </w:rPr>
        <w:t>. The present</w:t>
      </w:r>
      <w:r w:rsidR="00842247" w:rsidRPr="00FD64FB">
        <w:rPr>
          <w:rFonts w:cstheme="minorHAnsi"/>
          <w:sz w:val="24"/>
          <w:szCs w:val="24"/>
        </w:rPr>
        <w:t xml:space="preserve"> study</w:t>
      </w:r>
      <w:r w:rsidRPr="00FD64FB">
        <w:rPr>
          <w:rFonts w:cstheme="minorHAnsi"/>
          <w:sz w:val="24"/>
          <w:szCs w:val="24"/>
        </w:rPr>
        <w:t xml:space="preserve"> identifies increased salinity </w:t>
      </w:r>
      <w:r w:rsidR="00D57622" w:rsidRPr="00FD64FB">
        <w:rPr>
          <w:rFonts w:cstheme="minorHAnsi"/>
          <w:sz w:val="24"/>
          <w:szCs w:val="24"/>
        </w:rPr>
        <w:t xml:space="preserve">as </w:t>
      </w:r>
      <w:r w:rsidRPr="00FD64FB">
        <w:rPr>
          <w:rFonts w:cstheme="minorHAnsi"/>
          <w:sz w:val="24"/>
          <w:szCs w:val="24"/>
        </w:rPr>
        <w:t>a potential risk factor for the observed high prevalence of these conditions in coastal Dacope. With the future projections for climate change and sea-level rise</w:t>
      </w:r>
      <w:r w:rsidR="00603DDC" w:rsidRPr="00FD64FB">
        <w:rPr>
          <w:rFonts w:cstheme="minorHAnsi"/>
          <w:sz w:val="24"/>
          <w:szCs w:val="24"/>
        </w:rPr>
        <w:t xml:space="preserve"> as well as poor water management practices, high water salinity </w:t>
      </w:r>
      <w:r w:rsidRPr="00FD64FB">
        <w:rPr>
          <w:rFonts w:cstheme="minorHAnsi"/>
          <w:sz w:val="24"/>
          <w:szCs w:val="24"/>
        </w:rPr>
        <w:t>could</w:t>
      </w:r>
      <w:r w:rsidR="00603DDC" w:rsidRPr="00FD64FB">
        <w:rPr>
          <w:rFonts w:cstheme="minorHAnsi"/>
          <w:sz w:val="24"/>
          <w:szCs w:val="24"/>
        </w:rPr>
        <w:t xml:space="preserve"> potentially </w:t>
      </w:r>
      <w:r w:rsidRPr="00FD64FB">
        <w:rPr>
          <w:rFonts w:cstheme="minorHAnsi"/>
          <w:sz w:val="24"/>
          <w:szCs w:val="24"/>
        </w:rPr>
        <w:t xml:space="preserve">have a considerable impact on </w:t>
      </w:r>
      <w:r w:rsidR="00603DDC" w:rsidRPr="00FD64FB">
        <w:rPr>
          <w:rFonts w:cstheme="minorHAnsi"/>
          <w:sz w:val="24"/>
          <w:szCs w:val="24"/>
        </w:rPr>
        <w:t xml:space="preserve">eclampsia rates in the </w:t>
      </w:r>
      <w:r w:rsidRPr="00FD64FB">
        <w:rPr>
          <w:rFonts w:cstheme="minorHAnsi"/>
          <w:sz w:val="24"/>
          <w:szCs w:val="24"/>
        </w:rPr>
        <w:t xml:space="preserve">coastal </w:t>
      </w:r>
      <w:r w:rsidR="00603DDC" w:rsidRPr="00FD64FB">
        <w:rPr>
          <w:rFonts w:cstheme="minorHAnsi"/>
          <w:sz w:val="24"/>
          <w:szCs w:val="24"/>
        </w:rPr>
        <w:t>areas</w:t>
      </w:r>
      <w:r w:rsidR="00E8694A" w:rsidRPr="00FD64FB">
        <w:rPr>
          <w:rFonts w:cstheme="minorHAnsi"/>
          <w:sz w:val="24"/>
          <w:szCs w:val="24"/>
        </w:rPr>
        <w:t>.</w:t>
      </w:r>
    </w:p>
    <w:p w14:paraId="7305076A" w14:textId="77777777" w:rsidR="005657C7" w:rsidRPr="00FD64FB" w:rsidRDefault="00603DDC" w:rsidP="00FD64FB">
      <w:pPr>
        <w:widowControl w:val="0"/>
        <w:autoSpaceDE w:val="0"/>
        <w:autoSpaceDN w:val="0"/>
        <w:adjustRightInd w:val="0"/>
        <w:spacing w:after="240" w:line="360" w:lineRule="auto"/>
        <w:jc w:val="both"/>
        <w:rPr>
          <w:rFonts w:cstheme="minorHAnsi"/>
          <w:sz w:val="24"/>
          <w:szCs w:val="24"/>
        </w:rPr>
      </w:pPr>
      <w:r w:rsidRPr="00FD64FB">
        <w:rPr>
          <w:rFonts w:cstheme="minorHAnsi"/>
          <w:color w:val="1A1718"/>
          <w:sz w:val="24"/>
          <w:szCs w:val="24"/>
          <w:lang w:val="en-US"/>
        </w:rPr>
        <w:t>(</w:t>
      </w:r>
      <w:proofErr w:type="gramStart"/>
      <w:r w:rsidRPr="00FD64FB">
        <w:rPr>
          <w:rFonts w:cstheme="minorHAnsi"/>
          <w:color w:val="1A1718"/>
          <w:sz w:val="24"/>
          <w:szCs w:val="24"/>
          <w:lang w:val="en-US"/>
        </w:rPr>
        <w:t>Pre)e</w:t>
      </w:r>
      <w:r w:rsidR="003A5F4F" w:rsidRPr="00FD64FB">
        <w:rPr>
          <w:rFonts w:cstheme="minorHAnsi"/>
          <w:color w:val="1A1718"/>
          <w:sz w:val="24"/>
          <w:szCs w:val="24"/>
          <w:lang w:val="en-US"/>
        </w:rPr>
        <w:t>clampsia</w:t>
      </w:r>
      <w:proofErr w:type="gramEnd"/>
      <w:r w:rsidR="003A5F4F" w:rsidRPr="00FD64FB">
        <w:rPr>
          <w:rFonts w:cstheme="minorHAnsi"/>
          <w:color w:val="1A1718"/>
          <w:sz w:val="24"/>
          <w:szCs w:val="24"/>
          <w:lang w:val="en-US"/>
        </w:rPr>
        <w:t xml:space="preserve"> and hypertensive disorders are major causes of maternal deaths in Bangladesh</w:t>
      </w:r>
      <w:r w:rsidR="00855459">
        <w:rPr>
          <w:rFonts w:cstheme="minorHAnsi"/>
          <w:color w:val="1A1718"/>
          <w:sz w:val="24"/>
          <w:szCs w:val="24"/>
          <w:lang w:val="en-US"/>
        </w:rPr>
        <w:t xml:space="preserve"> </w:t>
      </w:r>
      <w:r w:rsidR="0050785D" w:rsidRPr="00FD64FB">
        <w:rPr>
          <w:rFonts w:cstheme="minorHAnsi"/>
          <w:color w:val="1A1718"/>
          <w:sz w:val="24"/>
          <w:szCs w:val="24"/>
          <w:lang w:val="en-US"/>
        </w:rPr>
        <w:fldChar w:fldCharType="begin">
          <w:fldData xml:space="preserve">PFJlZm1hbj48Q2l0ZT48QXV0aG9yPkJNTUhDUzwvQXV0aG9yPjxZZWFyPjIwMTA8L1llYXI+PFJl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</w:fldData>
        </w:fldChar>
      </w:r>
      <w:r w:rsidR="00107920">
        <w:rPr>
          <w:rFonts w:cstheme="minorHAnsi"/>
          <w:color w:val="1A1718"/>
          <w:sz w:val="24"/>
          <w:szCs w:val="24"/>
          <w:lang w:val="en-US"/>
        </w:rPr>
        <w:instrText xml:space="preserve"> ADDIN REFMGR.CITE </w:instrText>
      </w:r>
      <w:r w:rsidR="0050785D">
        <w:rPr>
          <w:rFonts w:cstheme="minorHAnsi"/>
          <w:color w:val="1A1718"/>
          <w:sz w:val="24"/>
          <w:szCs w:val="24"/>
          <w:lang w:val="en-US"/>
        </w:rPr>
        <w:fldChar w:fldCharType="begin">
          <w:fldData xml:space="preserve">PFJlZm1hbj48Q2l0ZT48QXV0aG9yPkJNTUhDUzwvQXV0aG9yPjxZZWFyPjIwMTA8L1llYXI+PFJl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</w:fldData>
        </w:fldChar>
      </w:r>
      <w:r w:rsidR="00107920">
        <w:rPr>
          <w:rFonts w:cstheme="minorHAnsi"/>
          <w:color w:val="1A1718"/>
          <w:sz w:val="24"/>
          <w:szCs w:val="24"/>
          <w:lang w:val="en-US"/>
        </w:rPr>
        <w:instrText xml:space="preserve"> ADDIN EN.CITE.DATA </w:instrText>
      </w:r>
      <w:r w:rsidR="0050785D">
        <w:rPr>
          <w:rFonts w:cstheme="minorHAnsi"/>
          <w:color w:val="1A1718"/>
          <w:sz w:val="24"/>
          <w:szCs w:val="24"/>
          <w:lang w:val="en-US"/>
        </w:rPr>
      </w:r>
      <w:r w:rsidR="0050785D">
        <w:rPr>
          <w:rFonts w:cstheme="minorHAnsi"/>
          <w:color w:val="1A1718"/>
          <w:sz w:val="24"/>
          <w:szCs w:val="24"/>
          <w:lang w:val="en-US"/>
        </w:rPr>
        <w:fldChar w:fldCharType="end"/>
      </w:r>
      <w:r w:rsidR="0050785D" w:rsidRPr="00FD64FB">
        <w:rPr>
          <w:rFonts w:cstheme="minorHAnsi"/>
          <w:color w:val="1A1718"/>
          <w:sz w:val="24"/>
          <w:szCs w:val="24"/>
          <w:lang w:val="en-US"/>
        </w:rPr>
      </w:r>
      <w:r w:rsidR="0050785D" w:rsidRPr="00FD64FB">
        <w:rPr>
          <w:rFonts w:cstheme="minorHAnsi"/>
          <w:color w:val="1A1718"/>
          <w:sz w:val="24"/>
          <w:szCs w:val="24"/>
          <w:lang w:val="en-US"/>
        </w:rPr>
        <w:fldChar w:fldCharType="separate"/>
      </w:r>
      <w:r w:rsidR="00F876D2" w:rsidRPr="00FD64FB">
        <w:rPr>
          <w:rFonts w:cstheme="minorHAnsi"/>
          <w:noProof/>
          <w:color w:val="1A1718"/>
          <w:sz w:val="24"/>
          <w:szCs w:val="24"/>
          <w:lang w:val="en-US"/>
        </w:rPr>
        <w:t>(BMMHCS 2010; Koblinsky et al. 2008)</w:t>
      </w:r>
      <w:r w:rsidR="0050785D" w:rsidRPr="00FD64FB">
        <w:rPr>
          <w:rFonts w:cstheme="minorHAnsi"/>
          <w:color w:val="1A1718"/>
          <w:sz w:val="24"/>
          <w:szCs w:val="24"/>
          <w:lang w:val="en-US"/>
        </w:rPr>
        <w:fldChar w:fldCharType="end"/>
      </w:r>
      <w:r w:rsidR="003A5F4F" w:rsidRPr="00FD64FB">
        <w:rPr>
          <w:rFonts w:cstheme="minorHAnsi"/>
          <w:color w:val="1A1718"/>
          <w:sz w:val="24"/>
          <w:szCs w:val="24"/>
          <w:lang w:val="en-US"/>
        </w:rPr>
        <w:t xml:space="preserve">. Mortality associated with eclampsia was found to account for approximately 20% of all maternal deaths in Matlab, </w:t>
      </w:r>
      <w:r w:rsidR="00E8694A" w:rsidRPr="00FD64FB">
        <w:rPr>
          <w:rFonts w:cstheme="minorHAnsi"/>
          <w:color w:val="1A1718"/>
          <w:sz w:val="24"/>
          <w:szCs w:val="24"/>
          <w:lang w:val="en-US"/>
        </w:rPr>
        <w:t xml:space="preserve">a rural area in Bangladesh, </w:t>
      </w:r>
      <w:r w:rsidR="003A5F4F" w:rsidRPr="00FD64FB">
        <w:rPr>
          <w:rFonts w:cstheme="minorHAnsi"/>
          <w:color w:val="1A1718"/>
          <w:sz w:val="24"/>
          <w:szCs w:val="24"/>
          <w:lang w:val="en-US"/>
        </w:rPr>
        <w:t xml:space="preserve">similar to the national survey </w:t>
      </w:r>
      <w:r w:rsidR="0050785D" w:rsidRPr="00FD64FB">
        <w:rPr>
          <w:rFonts w:cstheme="minorHAnsi"/>
          <w:color w:val="1A1718"/>
          <w:sz w:val="24"/>
          <w:szCs w:val="24"/>
          <w:lang w:val="en-US"/>
        </w:rPr>
        <w:fldChar w:fldCharType="begin"/>
      </w:r>
      <w:r w:rsidR="00107920">
        <w:rPr>
          <w:rFonts w:cstheme="minorHAnsi"/>
          <w:color w:val="1A1718"/>
          <w:sz w:val="24"/>
          <w:szCs w:val="24"/>
          <w:lang w:val="en-US"/>
        </w:rPr>
        <w:instrText xml:space="preserve"> ADDIN REFMGR.CITE &lt;Refman&gt;&lt;Cite&gt;&lt;Author&gt;Koblinsky&lt;/Author&gt;&lt;Year&gt;2008&lt;/Year&gt;&lt;RecNum&gt;216&lt;/RecNum&gt;&lt;IDText&gt;Reducing maternal mortality and improving maternal health: Bangladesh and MDG 5&lt;/IDText&gt;&lt;MDL Ref_Type="Journal"&gt;&lt;Ref_Type&gt;Journal&lt;/Ref_Type&gt;&lt;Ref_ID&gt;216&lt;/Ref_ID&gt;&lt;Title_Primary&gt;Reducing maternal mortality and improving maternal health: Bangladesh and MDG 5&lt;/Title_Primary&gt;&lt;Authors_Primary&gt;Koblinsky,M.&lt;/Authors_Primary&gt;&lt;Authors_Primary&gt;Anwar,I.&lt;/Authors_Primary&gt;&lt;Authors_Primary&gt;Mridha,M.K.&lt;/Authors_Primary&gt;&lt;Authors_Primary&gt;Chowdhury,M.E.&lt;/Authors_Primary&gt;&lt;Authors_Primary&gt;Botlero,R.&lt;/Authors_Primary&gt;&lt;Date_Primary&gt;2008/9&lt;/Date_Primary&gt;&lt;Keywords&gt;Adolescent&lt;/Keywords&gt;&lt;Keywords&gt;Adult&lt;/Keywords&gt;&lt;Keywords&gt;Bangladesh&lt;/Keywords&gt;&lt;Keywords&gt;epidemiology&lt;/Keywords&gt;&lt;Keywords&gt;Female&lt;/Keywords&gt;&lt;Keywords&gt;Health Surveys&lt;/Keywords&gt;&lt;Keywords&gt;Humans&lt;/Keywords&gt;&lt;Keywords&gt;Maternal Health Services&lt;/Keywords&gt;&lt;Keywords&gt;Maternal Mortality&lt;/Keywords&gt;&lt;Keywords&gt;mortality&lt;/Keywords&gt;&lt;Keywords&gt;organization &amp;amp; administration&lt;/Keywords&gt;&lt;Keywords&gt;Perinatal Care&lt;/Keywords&gt;&lt;Keywords&gt;Postnatal Care&lt;/Keywords&gt;&lt;Keywords&gt;Pregnancy&lt;/Keywords&gt;&lt;Keywords&gt;Prenatal Care&lt;/Keywords&gt;&lt;Keywords&gt;Quality of Health Care&lt;/Keywords&gt;&lt;Keywords&gt;standards&lt;/Keywords&gt;&lt;Keywords&gt;trends&lt;/Keywords&gt;&lt;Keywords&gt;Women&amp;apos;s Health Services&lt;/Keywords&gt;&lt;Reprint&gt;Not in File&lt;/Reprint&gt;&lt;Start_Page&gt;280&lt;/Start_Page&gt;&lt;End_Page&gt;294&lt;/End_Page&gt;&lt;Periodical&gt;J Health Popul.Nutr&lt;/Periodical&gt;&lt;Volume&gt;26&lt;/Volume&gt;&lt;Issue&gt;3&lt;/Issue&gt;&lt;User_Def_5&gt;PMC2740701&lt;/User_Def_5&gt;&lt;Address&gt;ICDDR,B, GPO Box 128, Dhaka 1000, Bangladesh&lt;/Address&gt;&lt;Web_URL&gt;PM:18831225&lt;/Web_URL&gt;&lt;ZZ_JournalStdAbbrev&gt;&lt;f name="System"&gt;J Health Popul.Nutr&lt;/f&gt;&lt;/ZZ_JournalStdAbbrev&gt;&lt;ZZ_WorkformID&gt;1&lt;/ZZ_WorkformID&gt;&lt;/MDL&gt;&lt;/Cite&gt;&lt;/Refman&gt;</w:instrText>
      </w:r>
      <w:r w:rsidR="0050785D" w:rsidRPr="00FD64FB">
        <w:rPr>
          <w:rFonts w:cstheme="minorHAnsi"/>
          <w:color w:val="1A1718"/>
          <w:sz w:val="24"/>
          <w:szCs w:val="24"/>
          <w:lang w:val="en-US"/>
        </w:rPr>
        <w:fldChar w:fldCharType="separate"/>
      </w:r>
      <w:r w:rsidR="000B6FC6" w:rsidRPr="00FD64FB">
        <w:rPr>
          <w:rFonts w:cstheme="minorHAnsi"/>
          <w:noProof/>
          <w:color w:val="1A1718"/>
          <w:sz w:val="24"/>
          <w:szCs w:val="24"/>
          <w:lang w:val="en-US"/>
        </w:rPr>
        <w:t>(Koblinsky et al. 2008)</w:t>
      </w:r>
      <w:r w:rsidR="0050785D" w:rsidRPr="00FD64FB">
        <w:rPr>
          <w:rFonts w:cstheme="minorHAnsi"/>
          <w:color w:val="1A1718"/>
          <w:sz w:val="24"/>
          <w:szCs w:val="24"/>
          <w:lang w:val="en-US"/>
        </w:rPr>
        <w:fldChar w:fldCharType="end"/>
      </w:r>
      <w:r w:rsidR="003A5F4F" w:rsidRPr="00FD64FB">
        <w:rPr>
          <w:rFonts w:cstheme="minorHAnsi"/>
          <w:color w:val="1A1718"/>
          <w:sz w:val="24"/>
          <w:szCs w:val="24"/>
          <w:lang w:val="en-US"/>
        </w:rPr>
        <w:t xml:space="preserve">. Younger women are more at risk than their older counterparts (28% in the age group 20-29 compared to 18% among &gt;30) </w:t>
      </w:r>
      <w:r w:rsidR="0050785D" w:rsidRPr="00FD64FB">
        <w:rPr>
          <w:rFonts w:cstheme="minorHAnsi"/>
          <w:color w:val="1A1718"/>
          <w:sz w:val="24"/>
          <w:szCs w:val="24"/>
          <w:lang w:val="en-US"/>
        </w:rPr>
        <w:fldChar w:fldCharType="begin"/>
      </w:r>
      <w:r w:rsidR="00107920">
        <w:rPr>
          <w:rFonts w:cstheme="minorHAnsi"/>
          <w:color w:val="1A1718"/>
          <w:sz w:val="24"/>
          <w:szCs w:val="24"/>
          <w:lang w:val="en-US"/>
        </w:rPr>
        <w:instrText xml:space="preserve"> ADDIN REFMGR.CITE &lt;Refman&gt;&lt;Cite&gt;&lt;Author&gt;Dieltiens G&lt;/Author&gt;&lt;Year&gt;2005&lt;/Year&gt;&lt;RecNum&gt;218&lt;/RecNum&gt;&lt;IDText&gt;Met need for life-saving obstetric surgery in Bangladesh: the Matlab-ICDDRB cohort study of maternal mortality 1990-2001 &amp;amp; the results for a new indicator to assess met need for life-saving obstetric surgery, Dhaka, ICDDRB: Centre for Health and Population Research&lt;/IDText&gt;&lt;MDL Ref_Type="Report"&gt;&lt;Ref_Type&gt;Report&lt;/Ref_Type&gt;&lt;Ref_ID&gt;218&lt;/Ref_ID&gt;&lt;Title_Primary&gt;Met need for life-saving obstetric surgery in Bangladesh: the Matlab-ICDDRB cohort study of maternal mortality 1990-2001 &amp;amp; the results for a new indicator to assess met need for life-saving obstetric surgery, Dhaka, ICDDRB: Centre for Health and Population Research&lt;/Title_Primary&gt;&lt;Authors_Primary&gt;Dieltiens G&lt;/Authors_Primary&gt;&lt;Authors_Primary&gt;Dewan H&lt;/Authors_Primary&gt;&lt;Authors_Primary&gt;Botlero R&lt;/Authors_Primary&gt;&lt;Date_Primary&gt;2005&lt;/Date_Primary&gt;&lt;Keywords&gt;Bangladesh&lt;/Keywords&gt;&lt;Keywords&gt;Cohort Studies&lt;/Keywords&gt;&lt;Keywords&gt;Maternal Mortality&lt;/Keywords&gt;&lt;Keywords&gt;mortality&lt;/Keywords&gt;&lt;Reprint&gt;Not in File&lt;/Reprint&gt;&lt;ZZ_WorkformID&gt;24&lt;/ZZ_WorkformID&gt;&lt;/MDL&gt;&lt;/Cite&gt;&lt;/Refman&gt;</w:instrText>
      </w:r>
      <w:r w:rsidR="0050785D" w:rsidRPr="00FD64FB">
        <w:rPr>
          <w:rFonts w:cstheme="minorHAnsi"/>
          <w:color w:val="1A1718"/>
          <w:sz w:val="24"/>
          <w:szCs w:val="24"/>
          <w:lang w:val="en-US"/>
        </w:rPr>
        <w:fldChar w:fldCharType="separate"/>
      </w:r>
      <w:r w:rsidR="0005587D">
        <w:rPr>
          <w:rFonts w:cstheme="minorHAnsi"/>
          <w:noProof/>
          <w:color w:val="1A1718"/>
          <w:sz w:val="24"/>
          <w:szCs w:val="24"/>
          <w:lang w:val="en-US"/>
        </w:rPr>
        <w:t>(Dieltiens G et al. 2005)</w:t>
      </w:r>
      <w:r w:rsidR="0050785D" w:rsidRPr="00FD64FB">
        <w:rPr>
          <w:rFonts w:cstheme="minorHAnsi"/>
          <w:color w:val="1A1718"/>
          <w:sz w:val="24"/>
          <w:szCs w:val="24"/>
          <w:lang w:val="en-US"/>
        </w:rPr>
        <w:fldChar w:fldCharType="end"/>
      </w:r>
      <w:r w:rsidR="003A5F4F" w:rsidRPr="00FD64FB">
        <w:rPr>
          <w:rFonts w:cstheme="minorHAnsi"/>
          <w:color w:val="1A1718"/>
          <w:sz w:val="24"/>
          <w:szCs w:val="24"/>
          <w:lang w:val="en-US"/>
        </w:rPr>
        <w:t>.</w:t>
      </w:r>
      <w:r w:rsidR="00653D7F">
        <w:rPr>
          <w:rFonts w:cstheme="minorHAnsi"/>
          <w:color w:val="1A1718"/>
          <w:sz w:val="24"/>
          <w:szCs w:val="24"/>
          <w:lang w:val="en-US"/>
        </w:rPr>
        <w:t xml:space="preserve"> </w:t>
      </w:r>
      <w:r w:rsidR="003A5F4F" w:rsidRPr="00FD64FB">
        <w:rPr>
          <w:rFonts w:cstheme="minorHAnsi"/>
          <w:sz w:val="24"/>
          <w:szCs w:val="24"/>
          <w:lang w:val="en-US"/>
        </w:rPr>
        <w:t xml:space="preserve">For every case of maternal death, an estimated 50 women survive, only to suffer, sometimes for the remainders of their lives, from the sequelae of pregnancy </w:t>
      </w:r>
      <w:r w:rsidR="00656946" w:rsidRPr="00FD64FB">
        <w:rPr>
          <w:rFonts w:cstheme="minorHAnsi"/>
          <w:sz w:val="24"/>
          <w:szCs w:val="24"/>
          <w:lang w:val="en-US"/>
        </w:rPr>
        <w:t>and</w:t>
      </w:r>
      <w:r w:rsidR="003A5F4F" w:rsidRPr="00FD64FB">
        <w:rPr>
          <w:rFonts w:cstheme="minorHAnsi"/>
          <w:sz w:val="24"/>
          <w:szCs w:val="24"/>
          <w:lang w:val="en-US"/>
        </w:rPr>
        <w:t xml:space="preserve"> neglected childbirth </w:t>
      </w:r>
      <w:r w:rsidR="0050785D" w:rsidRPr="00FD64FB">
        <w:rPr>
          <w:rFonts w:cstheme="minorHAnsi"/>
          <w:sz w:val="24"/>
          <w:szCs w:val="24"/>
          <w:lang w:val="en-US"/>
        </w:rPr>
        <w:fldChar w:fldCharType="begin"/>
      </w:r>
      <w:r w:rsidR="00107920">
        <w:rPr>
          <w:rFonts w:cstheme="minorHAnsi"/>
          <w:sz w:val="24"/>
          <w:szCs w:val="24"/>
          <w:lang w:val="en-US"/>
        </w:rPr>
        <w:instrText xml:space="preserve"> ADDIN REFMGR.CITE &lt;Refman&gt;&lt;Cite&gt;&lt;Author&gt;Begum H&lt;/Author&gt;&lt;Year&gt;2008&lt;/Year&gt;&lt;RecNum&gt;231&lt;/RecNum&gt;&lt;IDText&gt;Millennium development goal 4 &amp;amp; 5 (MDG 4 &amp;amp; 5): Where we are and what needs to be done.&lt;/IDText&gt;&lt;MDL Ref_Type="Journal"&gt;&lt;Ref_Type&gt;Journal&lt;/Ref_Type&gt;&lt;Ref_ID&gt;231&lt;/Ref_ID&gt;&lt;Title_Primary&gt;Millennium development goal 4 &amp;amp; 5 (MDG 4 &amp;amp; 5): Where we are and what needs to be done.&lt;/Title_Primary&gt;&lt;Authors_Primary&gt;Begum H&lt;/Authors_Primary&gt;&lt;Authors_Primary&gt;Majumder NA&lt;/Authors_Primary&gt;&lt;Date_Primary&gt;2008/9&lt;/Date_Primary&gt;&lt;Reprint&gt;Not in File&lt;/Reprint&gt;&lt;Start_Page&gt;591&lt;/Start_Page&gt;&lt;End_Page&gt;593&lt;/End_Page&gt;&lt;Periodical&gt;The ORION Medical Journal&lt;/Periodical&gt;&lt;Volume&gt;31&lt;/Volume&gt;&lt;ZZ_JournalFull&gt;&lt;f name="System"&gt;The ORION Medical Journal&lt;/f&gt;&lt;/ZZ_JournalFull&gt;&lt;ZZ_WorkformID&gt;1&lt;/ZZ_WorkformID&gt;&lt;/MDL&gt;&lt;/Cite&gt;&lt;/Refman&gt;</w:instrText>
      </w:r>
      <w:r w:rsidR="0050785D" w:rsidRPr="00FD64FB">
        <w:rPr>
          <w:rFonts w:cstheme="minorHAnsi"/>
          <w:sz w:val="24"/>
          <w:szCs w:val="24"/>
          <w:lang w:val="en-US"/>
        </w:rPr>
        <w:fldChar w:fldCharType="separate"/>
      </w:r>
      <w:r w:rsidR="000B6FC6" w:rsidRPr="00FD64FB">
        <w:rPr>
          <w:rFonts w:cstheme="minorHAnsi"/>
          <w:noProof/>
          <w:sz w:val="24"/>
          <w:szCs w:val="24"/>
          <w:lang w:val="en-US"/>
        </w:rPr>
        <w:t>(Begum H and Majumder NA 2008)</w:t>
      </w:r>
      <w:r w:rsidR="0050785D" w:rsidRPr="00FD64FB">
        <w:rPr>
          <w:rFonts w:cstheme="minorHAnsi"/>
          <w:sz w:val="24"/>
          <w:szCs w:val="24"/>
          <w:lang w:val="en-US"/>
        </w:rPr>
        <w:fldChar w:fldCharType="end"/>
      </w:r>
      <w:r w:rsidR="003A5F4F" w:rsidRPr="00FD64FB">
        <w:rPr>
          <w:rFonts w:cstheme="minorHAnsi"/>
          <w:sz w:val="24"/>
          <w:szCs w:val="24"/>
          <w:lang w:val="en-US"/>
        </w:rPr>
        <w:t xml:space="preserve">. </w:t>
      </w:r>
    </w:p>
    <w:p w14:paraId="22FA5FA0" w14:textId="77777777" w:rsidR="005657C7" w:rsidRPr="00FD64FB" w:rsidRDefault="003A5F4F" w:rsidP="00FD64FB">
      <w:pPr>
        <w:spacing w:line="360" w:lineRule="auto"/>
        <w:jc w:val="both"/>
        <w:rPr>
          <w:rFonts w:cstheme="minorHAnsi"/>
          <w:sz w:val="24"/>
          <w:szCs w:val="24"/>
        </w:rPr>
      </w:pPr>
      <w:r w:rsidRPr="00FD64FB">
        <w:rPr>
          <w:rFonts w:cstheme="minorHAnsi"/>
          <w:sz w:val="24"/>
          <w:szCs w:val="24"/>
        </w:rPr>
        <w:t>Renal failure, stroke, cardiac arrest, adult respiratory distress syndrome, coagulopathy, and liver failure are some of the severe morbidities associated with (</w:t>
      </w:r>
      <w:proofErr w:type="gramStart"/>
      <w:r w:rsidRPr="00FD64FB">
        <w:rPr>
          <w:rFonts w:cstheme="minorHAnsi"/>
          <w:sz w:val="24"/>
          <w:szCs w:val="24"/>
        </w:rPr>
        <w:t>pre)eclampsia</w:t>
      </w:r>
      <w:proofErr w:type="gramEnd"/>
      <w:r w:rsidRPr="00FD64FB">
        <w:rPr>
          <w:rFonts w:cstheme="minorHAnsi"/>
          <w:sz w:val="24"/>
          <w:szCs w:val="24"/>
        </w:rPr>
        <w:t xml:space="preserve"> </w:t>
      </w:r>
      <w:r w:rsidR="0050785D" w:rsidRPr="00FD64FB">
        <w:rPr>
          <w:rFonts w:cstheme="minorHAnsi"/>
          <w:sz w:val="24"/>
          <w:szCs w:val="24"/>
        </w:rPr>
        <w:fldChar w:fldCharType="begin">
          <w:fldData xml:space="preserve">PFJlZm1hbj48Q2l0ZT48QXV0aG9yPk1hdHRhcjwvQXV0aG9yPjxZZWFyPjIwMDA8L1llYXI+PFJl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PFJlZm1hbj48Q2l0ZT48QXV0aG9yPk1hdHRhcjwvQXV0aG9yPjxZZWFyPjIwMDA8L1llYXI+PFJl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05587D">
        <w:rPr>
          <w:rFonts w:cstheme="minorHAnsi"/>
          <w:noProof/>
          <w:sz w:val="24"/>
          <w:szCs w:val="24"/>
        </w:rPr>
        <w:t>(Altman et al. 2002; Mattar and Sibai 2000)</w:t>
      </w:r>
      <w:r w:rsidR="0050785D" w:rsidRPr="00FD64FB">
        <w:rPr>
          <w:rFonts w:cstheme="minorHAnsi"/>
          <w:sz w:val="24"/>
          <w:szCs w:val="24"/>
        </w:rPr>
        <w:fldChar w:fldCharType="end"/>
      </w:r>
      <w:r w:rsidRPr="00FD64FB">
        <w:rPr>
          <w:rFonts w:cstheme="minorHAnsi"/>
          <w:sz w:val="24"/>
          <w:szCs w:val="24"/>
        </w:rPr>
        <w:t xml:space="preserve">. </w:t>
      </w:r>
      <w:r w:rsidR="00603DDC" w:rsidRPr="00FD64FB">
        <w:rPr>
          <w:rFonts w:cstheme="minorHAnsi"/>
          <w:sz w:val="24"/>
          <w:szCs w:val="24"/>
        </w:rPr>
        <w:t xml:space="preserve">Moreover, women with </w:t>
      </w:r>
      <w:r w:rsidRPr="00FD64FB">
        <w:rPr>
          <w:rFonts w:cstheme="minorHAnsi"/>
          <w:sz w:val="24"/>
          <w:szCs w:val="24"/>
        </w:rPr>
        <w:t>gestational hypertension or (</w:t>
      </w:r>
      <w:proofErr w:type="gramStart"/>
      <w:r w:rsidRPr="00FD64FB">
        <w:rPr>
          <w:rFonts w:cstheme="minorHAnsi"/>
          <w:sz w:val="24"/>
          <w:szCs w:val="24"/>
        </w:rPr>
        <w:t>pre)eclampsia</w:t>
      </w:r>
      <w:proofErr w:type="gramEnd"/>
      <w:r w:rsidRPr="00FD64FB">
        <w:rPr>
          <w:rFonts w:cstheme="minorHAnsi"/>
          <w:sz w:val="24"/>
          <w:szCs w:val="24"/>
        </w:rPr>
        <w:t xml:space="preserve"> are at increased risk </w:t>
      </w:r>
      <w:r w:rsidR="00D57622" w:rsidRPr="00FD64FB">
        <w:rPr>
          <w:rFonts w:cstheme="minorHAnsi"/>
          <w:sz w:val="24"/>
          <w:szCs w:val="24"/>
        </w:rPr>
        <w:t xml:space="preserve">for </w:t>
      </w:r>
      <w:r w:rsidRPr="00FD64FB">
        <w:rPr>
          <w:rFonts w:cstheme="minorHAnsi"/>
          <w:sz w:val="24"/>
          <w:szCs w:val="24"/>
        </w:rPr>
        <w:t xml:space="preserve">later life hypertension, stroke and ischemic heart disease </w:t>
      </w:r>
      <w:r w:rsidR="0050785D" w:rsidRPr="00FD64FB">
        <w:rPr>
          <w:rFonts w:cstheme="minorHAnsi"/>
          <w:sz w:val="24"/>
          <w:szCs w:val="24"/>
        </w:rPr>
        <w:fldChar w:fldCharType="begin">
          <w:fldData xml:space="preserve">PFJlZm1hbj48Q2l0ZT48QXV0aG9yPkhhbm5hZm9yZDwvQXV0aG9yPjxZZWFyPjE5OTc8L1llYXI+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==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PFJlZm1hbj48Q2l0ZT48QXV0aG9yPkhhbm5hZm9yZDwvQXV0aG9yPjxZZWFyPjE5OTc8L1llYXI+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==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05587D">
        <w:rPr>
          <w:rFonts w:cstheme="minorHAnsi"/>
          <w:noProof/>
          <w:sz w:val="24"/>
          <w:szCs w:val="24"/>
        </w:rPr>
        <w:t>(Bellamy et al. 2007; Hannaford et al. 1997; Wilson et al. 2003)</w:t>
      </w:r>
      <w:r w:rsidR="0050785D" w:rsidRPr="00FD64FB">
        <w:rPr>
          <w:rFonts w:cstheme="minorHAnsi"/>
          <w:sz w:val="24"/>
          <w:szCs w:val="24"/>
        </w:rPr>
        <w:fldChar w:fldCharType="end"/>
      </w:r>
      <w:r w:rsidRPr="00FD64FB">
        <w:rPr>
          <w:rFonts w:cstheme="minorHAnsi"/>
          <w:sz w:val="24"/>
          <w:szCs w:val="24"/>
        </w:rPr>
        <w:t xml:space="preserve">. </w:t>
      </w:r>
      <w:r w:rsidR="00603DDC" w:rsidRPr="00FD64FB">
        <w:rPr>
          <w:rFonts w:cstheme="minorHAnsi"/>
          <w:sz w:val="24"/>
          <w:szCs w:val="24"/>
        </w:rPr>
        <w:t>The psychological distress associated with these conditions is also likely to be substantial</w:t>
      </w:r>
      <w:r w:rsidR="00D57622" w:rsidRPr="00FD64FB">
        <w:rPr>
          <w:rFonts w:cstheme="minorHAnsi"/>
          <w:sz w:val="24"/>
          <w:szCs w:val="24"/>
        </w:rPr>
        <w:t xml:space="preserve">. </w:t>
      </w:r>
      <w:r w:rsidRPr="00FD64FB">
        <w:rPr>
          <w:rFonts w:cstheme="minorHAnsi"/>
          <w:sz w:val="24"/>
          <w:szCs w:val="24"/>
        </w:rPr>
        <w:t>Severe gestational hypertension and (</w:t>
      </w:r>
      <w:proofErr w:type="gramStart"/>
      <w:r w:rsidRPr="00FD64FB">
        <w:rPr>
          <w:rFonts w:cstheme="minorHAnsi"/>
          <w:sz w:val="24"/>
          <w:szCs w:val="24"/>
        </w:rPr>
        <w:t>pre)eclampsia</w:t>
      </w:r>
      <w:proofErr w:type="gramEnd"/>
      <w:r w:rsidRPr="00FD64FB">
        <w:rPr>
          <w:rFonts w:cstheme="minorHAnsi"/>
          <w:sz w:val="24"/>
          <w:szCs w:val="24"/>
        </w:rPr>
        <w:t xml:space="preserve"> </w:t>
      </w:r>
      <w:r w:rsidR="00894CBE" w:rsidRPr="00FD64FB">
        <w:rPr>
          <w:rFonts w:cstheme="minorHAnsi"/>
          <w:sz w:val="24"/>
          <w:szCs w:val="24"/>
        </w:rPr>
        <w:t xml:space="preserve">also </w:t>
      </w:r>
      <w:r w:rsidR="00D57622" w:rsidRPr="00FD64FB">
        <w:rPr>
          <w:rFonts w:cstheme="minorHAnsi"/>
          <w:sz w:val="24"/>
          <w:szCs w:val="24"/>
        </w:rPr>
        <w:t>c</w:t>
      </w:r>
      <w:r w:rsidRPr="00FD64FB">
        <w:rPr>
          <w:rFonts w:cstheme="minorHAnsi"/>
          <w:sz w:val="24"/>
          <w:szCs w:val="24"/>
        </w:rPr>
        <w:t xml:space="preserve">ontribute </w:t>
      </w:r>
      <w:r w:rsidR="00603DDC" w:rsidRPr="00FD64FB">
        <w:rPr>
          <w:rFonts w:cstheme="minorHAnsi"/>
          <w:sz w:val="24"/>
          <w:szCs w:val="24"/>
        </w:rPr>
        <w:t xml:space="preserve">significantly </w:t>
      </w:r>
      <w:r w:rsidRPr="00FD64FB">
        <w:rPr>
          <w:rFonts w:cstheme="minorHAnsi"/>
          <w:sz w:val="24"/>
          <w:szCs w:val="24"/>
        </w:rPr>
        <w:t xml:space="preserve">to perinatal mortality and morbidity. There is also a long-term effect on children born to women with </w:t>
      </w:r>
      <w:r w:rsidR="00D57622" w:rsidRPr="00FD64FB">
        <w:rPr>
          <w:rFonts w:cstheme="minorHAnsi"/>
          <w:sz w:val="24"/>
          <w:szCs w:val="24"/>
        </w:rPr>
        <w:t>these conditions</w:t>
      </w:r>
      <w:r w:rsidRPr="00FD64FB">
        <w:rPr>
          <w:rFonts w:cstheme="minorHAnsi"/>
          <w:sz w:val="24"/>
          <w:szCs w:val="24"/>
        </w:rPr>
        <w:t xml:space="preserve">, especially if they are born small in size or preterm. </w:t>
      </w:r>
    </w:p>
    <w:p w14:paraId="7A33492D" w14:textId="77777777" w:rsidR="00B522F5" w:rsidRDefault="003A5F4F" w:rsidP="00FD64FB">
      <w:pPr>
        <w:autoSpaceDE w:val="0"/>
        <w:autoSpaceDN w:val="0"/>
        <w:adjustRightInd w:val="0"/>
        <w:spacing w:after="240" w:line="360" w:lineRule="auto"/>
        <w:jc w:val="both"/>
        <w:rPr>
          <w:rFonts w:cstheme="minorHAnsi"/>
          <w:sz w:val="24"/>
          <w:szCs w:val="24"/>
        </w:rPr>
      </w:pPr>
      <w:r w:rsidRPr="00FD64FB">
        <w:rPr>
          <w:rFonts w:cstheme="minorHAnsi"/>
          <w:sz w:val="24"/>
          <w:szCs w:val="24"/>
        </w:rPr>
        <w:t xml:space="preserve">With support from development partners, the government of Bangladesh has invested heavily on the </w:t>
      </w:r>
      <w:r w:rsidRPr="00FD64FB">
        <w:rPr>
          <w:rFonts w:cstheme="minorHAnsi"/>
          <w:b/>
          <w:sz w:val="24"/>
          <w:szCs w:val="24"/>
        </w:rPr>
        <w:t xml:space="preserve">safe motherhood initiatives </w:t>
      </w:r>
      <w:r w:rsidRPr="00FD64FB">
        <w:rPr>
          <w:rFonts w:cstheme="minorHAnsi"/>
          <w:sz w:val="24"/>
          <w:szCs w:val="24"/>
        </w:rPr>
        <w:t>in the past two decades,</w:t>
      </w:r>
      <w:r w:rsidR="00653D7F">
        <w:rPr>
          <w:rFonts w:cstheme="minorHAnsi"/>
          <w:sz w:val="24"/>
          <w:szCs w:val="24"/>
        </w:rPr>
        <w:t xml:space="preserve"> </w:t>
      </w:r>
      <w:r w:rsidRPr="00FD64FB">
        <w:rPr>
          <w:rFonts w:cstheme="minorHAnsi"/>
          <w:sz w:val="24"/>
          <w:szCs w:val="24"/>
        </w:rPr>
        <w:t>in order to meet the</w:t>
      </w:r>
      <w:r w:rsidRPr="00FD64FB">
        <w:rPr>
          <w:rFonts w:cstheme="minorHAnsi"/>
          <w:color w:val="1F1A17"/>
          <w:sz w:val="24"/>
          <w:szCs w:val="24"/>
          <w:lang w:val="en-US"/>
        </w:rPr>
        <w:t xml:space="preserve"> UN'</w:t>
      </w:r>
      <w:r w:rsidR="00894CBE" w:rsidRPr="00FD64FB">
        <w:rPr>
          <w:rFonts w:cstheme="minorHAnsi"/>
          <w:color w:val="1F1A17"/>
          <w:sz w:val="24"/>
          <w:szCs w:val="24"/>
          <w:lang w:val="en-US"/>
        </w:rPr>
        <w:t>s</w:t>
      </w:r>
      <w:r w:rsidRPr="00FD64FB">
        <w:rPr>
          <w:rFonts w:cstheme="minorHAnsi"/>
          <w:color w:val="1F1A17"/>
          <w:sz w:val="24"/>
          <w:szCs w:val="24"/>
          <w:lang w:val="en-US"/>
        </w:rPr>
        <w:t xml:space="preserve"> MDG 5 target </w:t>
      </w:r>
      <w:r w:rsidR="002C341E" w:rsidRPr="00FD64FB">
        <w:rPr>
          <w:rFonts w:cstheme="minorHAnsi"/>
          <w:color w:val="1F1A17"/>
          <w:sz w:val="24"/>
          <w:szCs w:val="24"/>
          <w:lang w:val="en-US"/>
        </w:rPr>
        <w:t xml:space="preserve">of </w:t>
      </w:r>
      <w:r w:rsidRPr="00FD64FB">
        <w:rPr>
          <w:rFonts w:cstheme="minorHAnsi"/>
          <w:color w:val="1F1A17"/>
          <w:sz w:val="24"/>
          <w:szCs w:val="24"/>
          <w:lang w:val="en-US"/>
        </w:rPr>
        <w:t>reduc</w:t>
      </w:r>
      <w:r w:rsidR="002C341E" w:rsidRPr="00FD64FB">
        <w:rPr>
          <w:rFonts w:cstheme="minorHAnsi"/>
          <w:color w:val="1F1A17"/>
          <w:sz w:val="24"/>
          <w:szCs w:val="24"/>
          <w:lang w:val="en-US"/>
        </w:rPr>
        <w:t>ing</w:t>
      </w:r>
      <w:r w:rsidRPr="00FD64FB">
        <w:rPr>
          <w:rFonts w:cstheme="minorHAnsi"/>
          <w:color w:val="1F1A17"/>
          <w:sz w:val="24"/>
          <w:szCs w:val="24"/>
          <w:lang w:val="en-US"/>
        </w:rPr>
        <w:t xml:space="preserve"> Bangladesh's MMR to 143 deaths per 100,000 live births by the year 2015. </w:t>
      </w:r>
      <w:r w:rsidR="007B148A" w:rsidRPr="00FD64FB">
        <w:rPr>
          <w:rFonts w:cstheme="minorHAnsi"/>
          <w:sz w:val="24"/>
          <w:szCs w:val="24"/>
        </w:rPr>
        <w:t xml:space="preserve">As discussed in chapter 1, </w:t>
      </w:r>
      <w:r w:rsidR="00D57622" w:rsidRPr="00FD64FB">
        <w:rPr>
          <w:rFonts w:cstheme="minorHAnsi"/>
          <w:sz w:val="24"/>
          <w:szCs w:val="24"/>
        </w:rPr>
        <w:t>m</w:t>
      </w:r>
      <w:r w:rsidRPr="00FD64FB">
        <w:rPr>
          <w:rFonts w:cstheme="minorHAnsi"/>
          <w:sz w:val="24"/>
          <w:szCs w:val="24"/>
        </w:rPr>
        <w:t>aternal mortality in the country has reduced from 322 per 100,000 live births in 2001 to 194 per 100,000 live births in 2010</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&lt;Refman&gt;&lt;Cite&gt;&lt;Author&gt;BMMHCS&lt;/Author&gt;&lt;Year&gt;2010&lt;/Year&gt;&lt;RecNum&gt;72&lt;/RecNum&gt;&lt;IDText&gt;Bangladesh Maternal Mortality and Health Care Survey: Summary of Key Findings and Implications (BMMHCS)&lt;/IDText&gt;&lt;MDL Ref_Type="Report"&gt;&lt;Ref_Type&gt;Report&lt;/Ref_Type&gt;&lt;Ref_ID&gt;72&lt;/Ref_ID&gt;&lt;Title_Primary&gt;Bangladesh Maternal Mortality and Health Care Survey: Summary of Key Findings and Implications (BMMHCS)&lt;/Title_Primary&gt;&lt;Authors_Primary&gt;BMMHCS&lt;/Authors_Primary&gt;&lt;Date_Primary&gt;2010&lt;/Date_Primary&gt;&lt;Keywords&gt;Bangladesh&lt;/Keywords&gt;&lt;Keywords&gt;Maternal Mortality&lt;/Keywords&gt;&lt;Keywords&gt;mortality&lt;/Keywords&gt;&lt;Reprint&gt;Not in File&lt;/Reprint&gt;&lt;ZZ_WorkformID&gt;24&lt;/ZZ_WorkformID&gt;&lt;/MDL&gt;&lt;/Cite&gt;&lt;/Refman&gt;</w:instrText>
      </w:r>
      <w:r w:rsidR="0050785D" w:rsidRPr="00FD64FB">
        <w:rPr>
          <w:rFonts w:cstheme="minorHAnsi"/>
          <w:sz w:val="24"/>
          <w:szCs w:val="24"/>
        </w:rPr>
        <w:fldChar w:fldCharType="separate"/>
      </w:r>
      <w:r w:rsidR="000B6FC6" w:rsidRPr="00FD64FB">
        <w:rPr>
          <w:rFonts w:cstheme="minorHAnsi"/>
          <w:noProof/>
          <w:sz w:val="24"/>
          <w:szCs w:val="24"/>
        </w:rPr>
        <w:t>(BMMHCS 2010)</w:t>
      </w:r>
      <w:r w:rsidR="0050785D" w:rsidRPr="00FD64FB">
        <w:rPr>
          <w:rFonts w:cstheme="minorHAnsi"/>
          <w:sz w:val="24"/>
          <w:szCs w:val="24"/>
        </w:rPr>
        <w:fldChar w:fldCharType="end"/>
      </w:r>
      <w:r w:rsidRPr="00FD64FB">
        <w:rPr>
          <w:rFonts w:cstheme="minorHAnsi"/>
          <w:sz w:val="24"/>
          <w:szCs w:val="24"/>
        </w:rPr>
        <w:t xml:space="preserve">. </w:t>
      </w:r>
      <w:r w:rsidR="0062407E" w:rsidRPr="00FD64FB">
        <w:rPr>
          <w:rFonts w:cstheme="minorHAnsi"/>
          <w:sz w:val="24"/>
          <w:szCs w:val="24"/>
        </w:rPr>
        <w:t xml:space="preserve">Even though Bangladesh has made remarkable improvements in maternal health, and is on track to meet the MDG goal, </w:t>
      </w:r>
      <w:r w:rsidRPr="00FD64FB">
        <w:rPr>
          <w:rFonts w:cstheme="minorHAnsi"/>
          <w:sz w:val="24"/>
          <w:szCs w:val="24"/>
        </w:rPr>
        <w:t>more than 7,000 women still die each year due to pregnancy related complications</w:t>
      </w:r>
      <w:r w:rsidR="0062407E" w:rsidRPr="00FD64FB">
        <w:rPr>
          <w:rFonts w:cstheme="minorHAnsi"/>
          <w:sz w:val="24"/>
          <w:szCs w:val="24"/>
        </w:rPr>
        <w:t>,</w:t>
      </w:r>
      <w:r w:rsidRPr="00FD64FB">
        <w:rPr>
          <w:rFonts w:cstheme="minorHAnsi"/>
          <w:sz w:val="24"/>
          <w:szCs w:val="24"/>
        </w:rPr>
        <w:t xml:space="preserve"> and an unknown number of women suffer from long-term disabilities related to pregnancy complications that affect their quality of survival</w:t>
      </w:r>
      <w:r w:rsidR="00653D7F">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&lt;Refman&gt;&lt;Cite&gt;&lt;Author&gt;BMMHCS&lt;/Author&gt;&lt;Year&gt;2010&lt;/Year&gt;&lt;RecNum&gt;72&lt;/RecNum&gt;&lt;IDText&gt;Bangladesh Maternal Mortality and Health Care Survey: Summary of Key Findings and Implications (BMMHCS)&lt;/IDText&gt;&lt;MDL Ref_Type="Report"&gt;&lt;Ref_Type&gt;Report&lt;/Ref_Type&gt;&lt;Ref_ID&gt;72&lt;/Ref_ID&gt;&lt;Title_Primary&gt;Bangladesh Maternal Mortality and Health Care Survey: Summary of Key Findings and Implications (BMMHCS)&lt;/Title_Primary&gt;&lt;Authors_Primary&gt;BMMHCS&lt;/Authors_Primary&gt;&lt;Date_Primary&gt;2010&lt;/Date_Primary&gt;&lt;Keywords&gt;Bangladesh&lt;/Keywords&gt;&lt;Keywords&gt;Maternal Mortality&lt;/Keywords&gt;&lt;Keywords&gt;mortality&lt;/Keywords&gt;&lt;Reprint&gt;Not in File&lt;/Reprint&gt;&lt;ZZ_WorkformID&gt;24&lt;/ZZ_WorkformID&gt;&lt;/MDL&gt;&lt;/Cite&gt;&lt;/Refman&gt;</w:instrText>
      </w:r>
      <w:r w:rsidR="0050785D" w:rsidRPr="00FD64FB">
        <w:rPr>
          <w:rFonts w:cstheme="minorHAnsi"/>
          <w:sz w:val="24"/>
          <w:szCs w:val="24"/>
        </w:rPr>
        <w:fldChar w:fldCharType="separate"/>
      </w:r>
      <w:r w:rsidR="000B6FC6" w:rsidRPr="00FD64FB">
        <w:rPr>
          <w:rFonts w:cstheme="minorHAnsi"/>
          <w:noProof/>
          <w:sz w:val="24"/>
          <w:szCs w:val="24"/>
        </w:rPr>
        <w:t>(BMMHCS 2010)</w:t>
      </w:r>
      <w:r w:rsidR="0050785D" w:rsidRPr="00FD64FB">
        <w:rPr>
          <w:rFonts w:cstheme="minorHAnsi"/>
          <w:sz w:val="24"/>
          <w:szCs w:val="24"/>
        </w:rPr>
        <w:fldChar w:fldCharType="end"/>
      </w:r>
      <w:r w:rsidRPr="00FD64FB">
        <w:rPr>
          <w:rFonts w:cstheme="minorHAnsi"/>
          <w:sz w:val="24"/>
          <w:szCs w:val="24"/>
        </w:rPr>
        <w:t xml:space="preserve">. </w:t>
      </w:r>
    </w:p>
    <w:p w14:paraId="1C8B2B33" w14:textId="77777777" w:rsidR="003A5F4F" w:rsidRPr="00FD64FB" w:rsidRDefault="003A5F4F" w:rsidP="00FD64FB">
      <w:pPr>
        <w:autoSpaceDE w:val="0"/>
        <w:autoSpaceDN w:val="0"/>
        <w:adjustRightInd w:val="0"/>
        <w:spacing w:after="240" w:line="360" w:lineRule="auto"/>
        <w:jc w:val="both"/>
        <w:rPr>
          <w:rFonts w:cstheme="minorHAnsi"/>
          <w:b/>
          <w:i/>
          <w:color w:val="FF0000"/>
          <w:sz w:val="24"/>
          <w:szCs w:val="24"/>
        </w:rPr>
      </w:pPr>
      <w:r w:rsidRPr="00FD64FB">
        <w:rPr>
          <w:rFonts w:cstheme="minorHAnsi"/>
          <w:b/>
          <w:i/>
          <w:sz w:val="24"/>
          <w:szCs w:val="24"/>
        </w:rPr>
        <w:t>Modifying maternal sodium intake from drinking water</w:t>
      </w:r>
    </w:p>
    <w:p w14:paraId="22051414" w14:textId="77777777" w:rsidR="003A5F4F" w:rsidRPr="00FD64FB" w:rsidRDefault="003A5F4F" w:rsidP="00FD64FB">
      <w:pPr>
        <w:autoSpaceDE w:val="0"/>
        <w:autoSpaceDN w:val="0"/>
        <w:adjustRightInd w:val="0"/>
        <w:spacing w:after="240" w:line="360" w:lineRule="auto"/>
        <w:jc w:val="both"/>
        <w:rPr>
          <w:rFonts w:cstheme="minorHAnsi"/>
          <w:sz w:val="24"/>
          <w:szCs w:val="24"/>
        </w:rPr>
      </w:pPr>
      <w:r w:rsidRPr="00FD64FB">
        <w:rPr>
          <w:rFonts w:cstheme="minorHAnsi"/>
          <w:sz w:val="24"/>
          <w:szCs w:val="24"/>
        </w:rPr>
        <w:t>The present study shows that in spite of high water sodium levels, tubewell water was the commonest source for drinking water in Dacope. Exposure to saline sources at conception increased the risk of (</w:t>
      </w:r>
      <w:proofErr w:type="gramStart"/>
      <w:r w:rsidRPr="00FD64FB">
        <w:rPr>
          <w:rFonts w:cstheme="minorHAnsi"/>
          <w:sz w:val="24"/>
          <w:szCs w:val="24"/>
        </w:rPr>
        <w:t>pre)eclampsia</w:t>
      </w:r>
      <w:proofErr w:type="gramEnd"/>
      <w:r w:rsidRPr="00FD64FB">
        <w:rPr>
          <w:rFonts w:cstheme="minorHAnsi"/>
          <w:sz w:val="24"/>
          <w:szCs w:val="24"/>
        </w:rPr>
        <w:t xml:space="preserve"> and gestational hypertension by 40% when compared to women who used </w:t>
      </w:r>
      <w:r w:rsidR="00894CBE" w:rsidRPr="00FD64FB">
        <w:rPr>
          <w:rFonts w:cstheme="minorHAnsi"/>
          <w:sz w:val="24"/>
          <w:szCs w:val="24"/>
        </w:rPr>
        <w:t xml:space="preserve">less saline </w:t>
      </w:r>
      <w:r w:rsidRPr="00FD64FB">
        <w:rPr>
          <w:rFonts w:cstheme="minorHAnsi"/>
          <w:sz w:val="24"/>
          <w:szCs w:val="24"/>
        </w:rPr>
        <w:t xml:space="preserve">for drinking. As it is, pregnant women living in Dacope are exposed to unacceptably high salinity levels in drinking water that are considerably higher than the allowable limit of sodium in water set by the EPA and the WHO. Since maternal diet is modifiable, efforts could be made to </w:t>
      </w:r>
      <w:r w:rsidR="00255DA0" w:rsidRPr="00FD64FB">
        <w:rPr>
          <w:rFonts w:cstheme="minorHAnsi"/>
          <w:b/>
          <w:sz w:val="24"/>
          <w:szCs w:val="24"/>
        </w:rPr>
        <w:t>reduce excessive sodium consumption</w:t>
      </w:r>
      <w:r w:rsidRPr="00FD64FB">
        <w:rPr>
          <w:rFonts w:cstheme="minorHAnsi"/>
          <w:sz w:val="24"/>
          <w:szCs w:val="24"/>
        </w:rPr>
        <w:t xml:space="preserve"> from drinking water. It is advisable that alternative sources of water, such as, rainwater, are promoted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&lt;Refman&gt;&lt;Cite&gt;&lt;Author&gt;Unicef&lt;/Author&gt;&lt;Year&gt;2012&lt;/Year&gt;&lt;RecNum&gt;240&lt;/RecNum&gt;&lt;IDText&gt;Providing safe water for families in Bangladesh&lt;/IDText&gt;&lt;MDL Ref_Type="Report"&gt;&lt;Ref_Type&gt;Report&lt;/Ref_Type&gt;&lt;Ref_ID&gt;240&lt;/Ref_ID&gt;&lt;Title_Primary&gt;Providing safe water for families in Bangladesh&lt;/Title_Primary&gt;&lt;Authors_Primary&gt;Unicef&lt;/Authors_Primary&gt;&lt;Date_Primary&gt;2012&lt;/Date_Primary&gt;&lt;Keywords&gt;Bangladesh&lt;/Keywords&gt;&lt;Reprint&gt;Not in File&lt;/Reprint&gt;&lt;Web_URL&gt;&lt;u&gt;http://www.unicef.org/infobycountry/bangladesh_52836.html&lt;/u&gt;&lt;/Web_URL&gt;&lt;ZZ_WorkformID&gt;24&lt;/ZZ_WorkformID&gt;&lt;/MDL&gt;&lt;/Cite&gt;&lt;Cite&gt;&lt;Author&gt;RAIN&lt;/Author&gt;&lt;Year&gt;2012&lt;/Year&gt;&lt;RecNum&gt;48&lt;/RecNum&gt;&lt;IDText&gt;Rainwater Harvesting Network (RAIN)&lt;/IDText&gt;&lt;MDL Ref_Type="Report"&gt;&lt;Ref_Type&gt;Report&lt;/Ref_Type&gt;&lt;Ref_ID&gt;48&lt;/Ref_ID&gt;&lt;Title_Primary&gt;Rainwater Harvesting Network (RAIN)&lt;/Title_Primary&gt;&lt;Authors_Primary&gt;RAIN&lt;/Authors_Primary&gt;&lt;Date_Primary&gt;2012&lt;/Date_Primary&gt;&lt;Reprint&gt;Not in File&lt;/Reprint&gt;&lt;Web_URL&gt;&lt;u&gt;http://www.rainfoundation.org/?L=0&lt;/u&gt;&lt;/Web_URL&gt;&lt;ZZ_WorkformID&gt;24&lt;/ZZ_WorkformID&gt;&lt;/MDL&gt;&lt;/Cite&gt;&lt;/Refman&gt;</w:instrText>
      </w:r>
      <w:r w:rsidR="0050785D" w:rsidRPr="00FD64FB">
        <w:rPr>
          <w:rFonts w:cstheme="minorHAnsi"/>
          <w:sz w:val="24"/>
          <w:szCs w:val="24"/>
        </w:rPr>
        <w:fldChar w:fldCharType="separate"/>
      </w:r>
      <w:r w:rsidR="0005587D">
        <w:rPr>
          <w:rFonts w:cstheme="minorHAnsi"/>
          <w:noProof/>
          <w:sz w:val="24"/>
          <w:szCs w:val="24"/>
        </w:rPr>
        <w:t>(RAIN 2012; Unicef 2012)</w:t>
      </w:r>
      <w:r w:rsidR="0050785D" w:rsidRPr="00FD64FB">
        <w:rPr>
          <w:rFonts w:cstheme="minorHAnsi"/>
          <w:sz w:val="24"/>
          <w:szCs w:val="24"/>
        </w:rPr>
        <w:fldChar w:fldCharType="end"/>
      </w:r>
      <w:r w:rsidRPr="00FD64FB">
        <w:rPr>
          <w:rFonts w:cstheme="minorHAnsi"/>
          <w:sz w:val="24"/>
          <w:szCs w:val="24"/>
        </w:rPr>
        <w:t xml:space="preserve"> and pregnant women are prioritised, in cases of shortages of freshwater. Switching from tube-well water will also reduce </w:t>
      </w:r>
      <w:r w:rsidR="00603DDC" w:rsidRPr="00FD64FB">
        <w:rPr>
          <w:rFonts w:cstheme="minorHAnsi"/>
          <w:sz w:val="24"/>
          <w:szCs w:val="24"/>
        </w:rPr>
        <w:t xml:space="preserve">potential </w:t>
      </w:r>
      <w:r w:rsidRPr="00FD64FB">
        <w:rPr>
          <w:rFonts w:cstheme="minorHAnsi"/>
          <w:sz w:val="24"/>
          <w:szCs w:val="24"/>
        </w:rPr>
        <w:t xml:space="preserve">exposure to levels of iron and </w:t>
      </w:r>
      <w:r w:rsidR="00820BCC" w:rsidRPr="00FD64FB">
        <w:rPr>
          <w:rFonts w:cstheme="minorHAnsi"/>
          <w:sz w:val="24"/>
          <w:szCs w:val="24"/>
        </w:rPr>
        <w:t>As</w:t>
      </w:r>
      <w:r w:rsidRPr="00FD64FB">
        <w:rPr>
          <w:rFonts w:cstheme="minorHAnsi"/>
          <w:sz w:val="24"/>
          <w:szCs w:val="24"/>
        </w:rPr>
        <w:t xml:space="preserve"> in water, both of which </w:t>
      </w:r>
      <w:r w:rsidR="0062407E" w:rsidRPr="00FD64FB">
        <w:rPr>
          <w:rFonts w:cstheme="minorHAnsi"/>
          <w:sz w:val="24"/>
          <w:szCs w:val="24"/>
        </w:rPr>
        <w:t>may be</w:t>
      </w:r>
      <w:r w:rsidRPr="00FD64FB">
        <w:rPr>
          <w:rFonts w:cstheme="minorHAnsi"/>
          <w:sz w:val="24"/>
          <w:szCs w:val="24"/>
        </w:rPr>
        <w:t xml:space="preserve"> harmful for the mother and the growing foetus </w:t>
      </w:r>
      <w:r w:rsidR="0050785D" w:rsidRPr="00FD64FB">
        <w:rPr>
          <w:rFonts w:cstheme="minorHAnsi"/>
          <w:sz w:val="24"/>
          <w:szCs w:val="24"/>
        </w:rPr>
        <w:fldChar w:fldCharType="begin">
          <w:fldData xml:space="preserve">PFJlZm1hbj48Q2l0ZT48QXV0aG9yPkNoYWtyYWJvcnRpPC9BdXRob3I+PFllYXI+MjAwMzwvWWVh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PFJlZm1hbj48Q2l0ZT48QXV0aG9yPkNoYWtyYWJvcnRpPC9BdXRob3I+PFllYXI+MjAwMzwvWWVh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E8694A" w:rsidRPr="00FD64FB">
        <w:rPr>
          <w:rFonts w:cstheme="minorHAnsi"/>
          <w:noProof/>
          <w:sz w:val="24"/>
          <w:szCs w:val="24"/>
        </w:rPr>
        <w:t>(Chakraborti et al. 2003)</w:t>
      </w:r>
      <w:r w:rsidR="0050785D" w:rsidRPr="00FD64FB">
        <w:rPr>
          <w:rFonts w:cstheme="minorHAnsi"/>
          <w:sz w:val="24"/>
          <w:szCs w:val="24"/>
        </w:rPr>
        <w:fldChar w:fldCharType="end"/>
      </w:r>
      <w:r w:rsidRPr="00FD64FB">
        <w:rPr>
          <w:rFonts w:cstheme="minorHAnsi"/>
          <w:sz w:val="24"/>
          <w:szCs w:val="24"/>
        </w:rPr>
        <w:t xml:space="preserve">. </w:t>
      </w:r>
    </w:p>
    <w:p w14:paraId="37E000DC" w14:textId="77777777" w:rsidR="003A5F4F" w:rsidRPr="00FD64FB" w:rsidRDefault="003A5F4F" w:rsidP="00FD64FB">
      <w:pPr>
        <w:spacing w:line="360" w:lineRule="auto"/>
        <w:jc w:val="both"/>
        <w:rPr>
          <w:rFonts w:cstheme="minorHAnsi"/>
          <w:b/>
          <w:i/>
          <w:sz w:val="24"/>
          <w:szCs w:val="24"/>
        </w:rPr>
      </w:pPr>
      <w:r w:rsidRPr="00FD64FB">
        <w:rPr>
          <w:rFonts w:cstheme="minorHAnsi"/>
          <w:b/>
          <w:i/>
          <w:sz w:val="24"/>
          <w:szCs w:val="24"/>
        </w:rPr>
        <w:t>Early detection of disease</w:t>
      </w:r>
    </w:p>
    <w:p w14:paraId="278DB73D" w14:textId="77777777" w:rsidR="003A5F4F" w:rsidRPr="00FD64FB" w:rsidRDefault="003A5F4F" w:rsidP="00FD64FB">
      <w:pPr>
        <w:autoSpaceDE w:val="0"/>
        <w:autoSpaceDN w:val="0"/>
        <w:adjustRightInd w:val="0"/>
        <w:spacing w:after="240" w:line="360" w:lineRule="auto"/>
        <w:jc w:val="both"/>
        <w:rPr>
          <w:rFonts w:cstheme="minorHAnsi"/>
          <w:sz w:val="24"/>
          <w:szCs w:val="24"/>
        </w:rPr>
      </w:pPr>
      <w:r w:rsidRPr="00FD64FB">
        <w:rPr>
          <w:rFonts w:cstheme="minorHAnsi"/>
          <w:sz w:val="24"/>
          <w:szCs w:val="24"/>
        </w:rPr>
        <w:t>One of the benefits of the present study was that through early diagnoses of pre-eclampsia and with subsequent care and treatment, disease progression into eclampsia and more severe hypertension cases reduced drastically in Dacope Upazilla</w:t>
      </w:r>
      <w:r w:rsidR="0062407E" w:rsidRPr="00FD64FB">
        <w:rPr>
          <w:rFonts w:cstheme="minorHAnsi"/>
          <w:sz w:val="24"/>
          <w:szCs w:val="24"/>
        </w:rPr>
        <w:t xml:space="preserve"> b</w:t>
      </w:r>
      <w:r w:rsidRPr="00FD64FB">
        <w:rPr>
          <w:rFonts w:cstheme="minorHAnsi"/>
          <w:sz w:val="24"/>
          <w:szCs w:val="24"/>
        </w:rPr>
        <w:t xml:space="preserve">etween 2008 </w:t>
      </w:r>
      <w:r w:rsidR="009A780C" w:rsidRPr="00FD64FB">
        <w:rPr>
          <w:rFonts w:cstheme="minorHAnsi"/>
          <w:sz w:val="24"/>
          <w:szCs w:val="24"/>
        </w:rPr>
        <w:t>and</w:t>
      </w:r>
      <w:r w:rsidRPr="00FD64FB">
        <w:rPr>
          <w:rFonts w:cstheme="minorHAnsi"/>
          <w:sz w:val="24"/>
          <w:szCs w:val="24"/>
        </w:rPr>
        <w:t xml:space="preserve"> 2010 (</w:t>
      </w:r>
      <w:r w:rsidR="000149F3" w:rsidRPr="00FD64FB">
        <w:rPr>
          <w:rFonts w:cstheme="minorHAnsi"/>
          <w:sz w:val="24"/>
          <w:szCs w:val="24"/>
        </w:rPr>
        <w:t>personal communication, UHC</w:t>
      </w:r>
      <w:r w:rsidRPr="00FD64FB">
        <w:rPr>
          <w:rFonts w:cstheme="minorHAnsi"/>
          <w:sz w:val="24"/>
          <w:szCs w:val="24"/>
        </w:rPr>
        <w:t xml:space="preserve">). This highlights the </w:t>
      </w:r>
      <w:r w:rsidR="00255DA0" w:rsidRPr="00FD64FB">
        <w:rPr>
          <w:rFonts w:cstheme="minorHAnsi"/>
          <w:b/>
          <w:sz w:val="24"/>
          <w:szCs w:val="24"/>
        </w:rPr>
        <w:t>importance of antenatal screening</w:t>
      </w:r>
      <w:r w:rsidRPr="00FD64FB">
        <w:rPr>
          <w:rFonts w:cstheme="minorHAnsi"/>
          <w:sz w:val="24"/>
          <w:szCs w:val="24"/>
        </w:rPr>
        <w:t xml:space="preserve"> to identify high-risk mothers. It also brings to light the impact that community HAs could have at the grassroots to diagnose specific pregnancy complications, provided they are sufficiently trained.</w:t>
      </w:r>
    </w:p>
    <w:p w14:paraId="02BB654C" w14:textId="77777777" w:rsidR="003A5F4F" w:rsidRPr="00FD64FB" w:rsidRDefault="003A5F4F" w:rsidP="00FD64FB">
      <w:pPr>
        <w:autoSpaceDE w:val="0"/>
        <w:autoSpaceDN w:val="0"/>
        <w:adjustRightInd w:val="0"/>
        <w:spacing w:after="240" w:line="360" w:lineRule="auto"/>
        <w:jc w:val="both"/>
        <w:rPr>
          <w:rFonts w:cstheme="minorHAnsi"/>
          <w:sz w:val="24"/>
          <w:szCs w:val="24"/>
        </w:rPr>
      </w:pPr>
      <w:r w:rsidRPr="00FD64FB">
        <w:rPr>
          <w:rFonts w:cstheme="minorHAnsi"/>
          <w:sz w:val="24"/>
          <w:szCs w:val="24"/>
        </w:rPr>
        <w:t xml:space="preserve">Most maternal deaths are attributable to eclampsia, rather than pre-eclampsia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&lt;Refman&gt;&lt;Cite&gt;&lt;Author&gt;Duley&lt;/Author&gt;&lt;Year&gt;2009&lt;/Year&gt;&lt;RecNum&gt;215&lt;/RecNum&gt;&lt;IDText&gt;The global impact of pre-eclampsia and eclampsia&lt;/IDText&gt;&lt;MDL Ref_Type="Journal"&gt;&lt;Ref_Type&gt;Journal&lt;/Ref_Type&gt;&lt;Ref_ID&gt;215&lt;/Ref_ID&gt;&lt;Title_Primary&gt;The global impact of pre-eclampsia and eclampsia&lt;/Title_Primary&gt;&lt;Authors_Primary&gt;Duley,L.&lt;/Authors_Primary&gt;&lt;Date_Primary&gt;2009/6&lt;/Date_Primary&gt;&lt;Keywords&gt;adverse effects&lt;/Keywords&gt;&lt;Keywords&gt;Aspirin&lt;/Keywords&gt;&lt;Keywords&gt;blood&lt;/Keywords&gt;&lt;Keywords&gt;Blood Pressure&lt;/Keywords&gt;&lt;Keywords&gt;Brain&lt;/Keywords&gt;&lt;Keywords&gt;Calcium&lt;/Keywords&gt;&lt;Keywords&gt;Cause of Death&lt;/Keywords&gt;&lt;Keywords&gt;complications&lt;/Keywords&gt;&lt;Keywords&gt;Eclampsia&lt;/Keywords&gt;&lt;Keywords&gt;epidemiology&lt;/Keywords&gt;&lt;Keywords&gt;Female&lt;/Keywords&gt;&lt;Keywords&gt;Humans&lt;/Keywords&gt;&lt;Keywords&gt;Income&lt;/Keywords&gt;&lt;Keywords&gt;Infant,Newborn&lt;/Keywords&gt;&lt;Keywords&gt;Kidney&lt;/Keywords&gt;&lt;Keywords&gt;low and middle income countries&lt;/Keywords&gt;&lt;Keywords&gt;Magnesium&lt;/Keywords&gt;&lt;Keywords&gt;Magnesium Sulfate&lt;/Keywords&gt;&lt;Keywords&gt;Maternal Mortality&lt;/Keywords&gt;&lt;Keywords&gt;Maternal Welfare&lt;/Keywords&gt;&lt;Keywords&gt;Morbidity&lt;/Keywords&gt;&lt;Keywords&gt;mortality&lt;/Keywords&gt;&lt;Keywords&gt;Perinatal Mortality&lt;/Keywords&gt;&lt;Keywords&gt;Pre-Eclampsia&lt;/Keywords&gt;&lt;Keywords&gt;Pregnancy&lt;/Keywords&gt;&lt;Keywords&gt;Public Health&lt;/Keywords&gt;&lt;Keywords&gt;Risk&lt;/Keywords&gt;&lt;Keywords&gt;Seizures&lt;/Keywords&gt;&lt;Keywords&gt;World Health&lt;/Keywords&gt;&lt;Reprint&gt;Not in File&lt;/Reprint&gt;&lt;Start_Page&gt;130&lt;/Start_Page&gt;&lt;End_Page&gt;137&lt;/End_Page&gt;&lt;Periodical&gt;Semin.Perinatol.&lt;/Periodical&gt;&lt;Volume&gt;33&lt;/Volume&gt;&lt;Issue&gt;3&lt;/Issue&gt;&lt;Misc_3&gt;S0146-0005(09)00021-4 [pii];10.1053/j.semperi.2009.02.010 [doi]&lt;/Misc_3&gt;&lt;Address&gt;Centre for Epidemiology and Biostatistics, University of Leeds, Bradford, UK. l.duley@leeds.ac.uk&lt;/Address&gt;&lt;Web_URL&gt;PM:19464502&lt;/Web_URL&gt;&lt;ZZ_JournalStdAbbrev&gt;&lt;f name="System"&gt;Semin.Perinatol.&lt;/f&gt;&lt;/ZZ_JournalStdAbbrev&gt;&lt;ZZ_WorkformID&gt;1&lt;/ZZ_WorkformID&gt;&lt;/MDL&gt;&lt;/Cite&gt;&lt;/Refman&gt;</w:instrText>
      </w:r>
      <w:r w:rsidR="0050785D" w:rsidRPr="00FD64FB">
        <w:rPr>
          <w:rFonts w:cstheme="minorHAnsi"/>
          <w:sz w:val="24"/>
          <w:szCs w:val="24"/>
        </w:rPr>
        <w:fldChar w:fldCharType="separate"/>
      </w:r>
      <w:r w:rsidR="000B6FC6" w:rsidRPr="00FD64FB">
        <w:rPr>
          <w:rFonts w:cstheme="minorHAnsi"/>
          <w:noProof/>
          <w:sz w:val="24"/>
          <w:szCs w:val="24"/>
        </w:rPr>
        <w:t>(Duley 2009)</w:t>
      </w:r>
      <w:r w:rsidR="0050785D" w:rsidRPr="00FD64FB">
        <w:rPr>
          <w:rFonts w:cstheme="minorHAnsi"/>
          <w:sz w:val="24"/>
          <w:szCs w:val="24"/>
        </w:rPr>
        <w:fldChar w:fldCharType="end"/>
      </w:r>
      <w:r w:rsidRPr="00FD64FB">
        <w:rPr>
          <w:rFonts w:cstheme="minorHAnsi"/>
          <w:sz w:val="24"/>
          <w:szCs w:val="24"/>
        </w:rPr>
        <w:t xml:space="preserve">. The main rationale for antenatal care is “to screen a predominantly healthy population so that early signs of, or risk factors for, morbidity and mortality can be detected and intervened upon” </w:t>
      </w:r>
      <w:r w:rsidR="0050785D" w:rsidRPr="00FD64FB">
        <w:rPr>
          <w:rFonts w:cstheme="minorHAnsi"/>
          <w:sz w:val="24"/>
          <w:szCs w:val="24"/>
        </w:rPr>
        <w:fldChar w:fldCharType="begin">
          <w:fldData xml:space="preserve">PFJlZm1hbj48Q2l0ZT48QXV0aG9yPkFsZXhhbmRlciBTPC9BdXRob3I+PFllYXI+MTk4OTwvWWVh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PFJlZm1hbj48Q2l0ZT48QXV0aG9yPkFsZXhhbmRlciBTPC9BdXRob3I+PFllYXI+MTk4OTwvWWVh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F876D2" w:rsidRPr="00FD64FB">
        <w:rPr>
          <w:rFonts w:cstheme="minorHAnsi"/>
          <w:noProof/>
          <w:sz w:val="24"/>
          <w:szCs w:val="24"/>
        </w:rPr>
        <w:t>(Alexander S and Keirse M 1989; Rooney C 1992; Vanneste et al. 2000)</w:t>
      </w:r>
      <w:r w:rsidR="0050785D" w:rsidRPr="00FD64FB">
        <w:rPr>
          <w:rFonts w:cstheme="minorHAnsi"/>
          <w:sz w:val="24"/>
          <w:szCs w:val="24"/>
        </w:rPr>
        <w:fldChar w:fldCharType="end"/>
      </w:r>
      <w:r w:rsidRPr="00FD64FB">
        <w:rPr>
          <w:rFonts w:cstheme="minorHAnsi"/>
          <w:sz w:val="24"/>
          <w:szCs w:val="24"/>
        </w:rPr>
        <w:t xml:space="preserve">. Globally, the absence of antenatal care is associated strongly with eclampsia and death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&lt;Refman&gt;&lt;Cite&gt;&lt;Author&gt;Shennan&lt;/Author&gt;&lt;Year&gt;2012&lt;/Year&gt;&lt;RecNum&gt;201&lt;/RecNum&gt;&lt;IDText&gt;Are most maternal deaths from pre-eclampsia avoidable?&lt;/IDText&gt;&lt;MDL Ref_Type="Journal"&gt;&lt;Ref_Type&gt;Journal&lt;/Ref_Type&gt;&lt;Ref_ID&gt;201&lt;/Ref_ID&gt;&lt;Title_Primary&gt;Are most maternal deaths from pre-eclampsia avoidable?&lt;/Title_Primary&gt;&lt;Authors_Primary&gt;Shennan,A.H.&lt;/Authors_Primary&gt;&lt;Authors_Primary&gt;Redman,C.&lt;/Authors_Primary&gt;&lt;Authors_Primary&gt;Cooper,C.&lt;/Authors_Primary&gt;&lt;Authors_Primary&gt;Milne,F.&lt;/Authors_Primary&gt;&lt;Date_Primary&gt;2012/5/5&lt;/Date_Primary&gt;&lt;Keywords&gt;diagnosis&lt;/Keywords&gt;&lt;Keywords&gt;epidemiology&lt;/Keywords&gt;&lt;Keywords&gt;Female&lt;/Keywords&gt;&lt;Keywords&gt;Great Britain&lt;/Keywords&gt;&lt;Keywords&gt;Humans&lt;/Keywords&gt;&lt;Keywords&gt;mortality&lt;/Keywords&gt;&lt;Keywords&gt;Pre-Eclampsia&lt;/Keywords&gt;&lt;Keywords&gt;Pregnancy&lt;/Keywords&gt;&lt;Keywords&gt;Prenatal Care&lt;/Keywords&gt;&lt;Keywords&gt;Quality of Health Care&lt;/Keywords&gt;&lt;Keywords&gt;therapy&lt;/Keywords&gt;&lt;Reprint&gt;Not in File&lt;/Reprint&gt;&lt;Start_Page&gt;1686&lt;/Start_Page&gt;&lt;End_Page&gt;1687&lt;/End_Page&gt;&lt;Periodical&gt;Lancet&lt;/Periodical&gt;&lt;Volume&gt;379&lt;/Volume&gt;&lt;Issue&gt;9827&lt;/Issue&gt;&lt;Misc_3&gt;S0140-6736(11)60785-X [pii];10.1016/S0140-6736(11)60785-X [doi]&lt;/Misc_3&gt;&lt;Address&gt;Maternal and Fetal Research Unit, St Thomas&amp;apos; Hospital, King&amp;apos;s College London, London SE1 7EH, UK. andrew.shennan@kcl.ac.uk&lt;/Address&gt;&lt;Web_URL&gt;PM:22177535&lt;/Web_URL&gt;&lt;ZZ_JournalStdAbbrev&gt;&lt;f name="System"&gt;Lancet&lt;/f&gt;&lt;/ZZ_JournalStdAbbrev&gt;&lt;ZZ_WorkformID&gt;1&lt;/ZZ_WorkformID&gt;&lt;/MDL&gt;&lt;/Cite&gt;&lt;/Refman&gt;</w:instrText>
      </w:r>
      <w:r w:rsidR="0050785D" w:rsidRPr="00FD64FB">
        <w:rPr>
          <w:rFonts w:cstheme="minorHAnsi"/>
          <w:sz w:val="24"/>
          <w:szCs w:val="24"/>
        </w:rPr>
        <w:fldChar w:fldCharType="separate"/>
      </w:r>
      <w:r w:rsidR="00C819F1" w:rsidRPr="00FD64FB">
        <w:rPr>
          <w:rFonts w:cstheme="minorHAnsi"/>
          <w:noProof/>
          <w:sz w:val="24"/>
          <w:szCs w:val="24"/>
        </w:rPr>
        <w:t>(Shennan et al. 2012)</w:t>
      </w:r>
      <w:r w:rsidR="0050785D" w:rsidRPr="00FD64FB">
        <w:rPr>
          <w:rFonts w:cstheme="minorHAnsi"/>
          <w:sz w:val="24"/>
          <w:szCs w:val="24"/>
        </w:rPr>
        <w:fldChar w:fldCharType="end"/>
      </w:r>
      <w:r w:rsidRPr="00FD64FB">
        <w:rPr>
          <w:rFonts w:cstheme="minorHAnsi"/>
          <w:sz w:val="24"/>
          <w:szCs w:val="24"/>
        </w:rPr>
        <w:t xml:space="preserve">. Meanwhile, Vanneste </w:t>
      </w:r>
      <w:r w:rsidRPr="00FD64FB">
        <w:rPr>
          <w:rFonts w:cstheme="minorHAnsi"/>
          <w:i/>
          <w:sz w:val="24"/>
          <w:szCs w:val="24"/>
        </w:rPr>
        <w:t xml:space="preserve">et al </w:t>
      </w:r>
      <w:r w:rsidRPr="00FD64FB">
        <w:rPr>
          <w:rFonts w:cstheme="minorHAnsi"/>
          <w:sz w:val="24"/>
          <w:szCs w:val="24"/>
        </w:rPr>
        <w:t xml:space="preserve">showed that a single </w:t>
      </w:r>
      <w:r w:rsidR="00DB5376" w:rsidRPr="00FD64FB">
        <w:rPr>
          <w:rFonts w:cstheme="minorHAnsi"/>
          <w:sz w:val="24"/>
          <w:szCs w:val="24"/>
        </w:rPr>
        <w:t>BP</w:t>
      </w:r>
      <w:r w:rsidRPr="00FD64FB">
        <w:rPr>
          <w:rFonts w:cstheme="minorHAnsi"/>
          <w:sz w:val="24"/>
          <w:szCs w:val="24"/>
        </w:rPr>
        <w:t xml:space="preserve"> reading combined with tibial oedema during antenatal care visit identified three quarters of all women diagnosed with (</w:t>
      </w:r>
      <w:proofErr w:type="gramStart"/>
      <w:r w:rsidRPr="00FD64FB">
        <w:rPr>
          <w:rFonts w:cstheme="minorHAnsi"/>
          <w:sz w:val="24"/>
          <w:szCs w:val="24"/>
        </w:rPr>
        <w:t>pre)eclampsia</w:t>
      </w:r>
      <w:proofErr w:type="gramEnd"/>
      <w:r w:rsidRPr="00FD64FB">
        <w:rPr>
          <w:rFonts w:cstheme="minorHAnsi"/>
          <w:sz w:val="24"/>
          <w:szCs w:val="24"/>
        </w:rPr>
        <w:t xml:space="preserve"> during labour and delivery in Matlab, Bangladesh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&lt;Refman&gt;&lt;Cite&gt;&lt;Author&gt;Vanneste&lt;/Author&gt;&lt;Year&gt;2000&lt;/Year&gt;&lt;RecNum&gt;282&lt;/RecNum&gt;&lt;IDText&gt;Prenatal screening in rural Bangladesh: from prediction to care&lt;/IDText&gt;&lt;MDL Ref_Type="Journal"&gt;&lt;Ref_Type&gt;Journal&lt;/Ref_Type&gt;&lt;Ref_ID&gt;282&lt;/Ref_ID&gt;&lt;Title_Primary&gt;Prenatal screening in rural Bangladesh: from prediction to care&lt;/Title_Primary&gt;&lt;Authors_Primary&gt;Vanneste,A.M.&lt;/Authors_Primary&gt;&lt;Authors_Primary&gt;Ronsmans,C.&lt;/Authors_Primary&gt;&lt;Authors_Primary&gt;Chakraborty,J.&lt;/Authors_Primary&gt;&lt;Authors_Primary&gt;De,Francisco A.&lt;/Authors_Primary&gt;&lt;Date_Primary&gt;2000/3&lt;/Date_Primary&gt;&lt;Keywords&gt;Adult&lt;/Keywords&gt;&lt;Keywords&gt;Bangladesh&lt;/Keywords&gt;&lt;Keywords&gt;blood&lt;/Keywords&gt;&lt;Keywords&gt;Blood Pressure&lt;/Keywords&gt;&lt;Keywords&gt;Cohort Studies&lt;/Keywords&gt;&lt;Keywords&gt;complications&lt;/Keywords&gt;&lt;Keywords&gt;Data Interpretation,Statistical&lt;/Keywords&gt;&lt;Keywords&gt;diagnosis&lt;/Keywords&gt;&lt;Keywords&gt;Female&lt;/Keywords&gt;&lt;Keywords&gt;Humans&lt;/Keywords&gt;&lt;Keywords&gt;Maternal Health Services&lt;/Keywords&gt;&lt;Keywords&gt;Midwifery&lt;/Keywords&gt;&lt;Keywords&gt;mortality&lt;/Keywords&gt;&lt;Keywords&gt;Perinatal Mortality&lt;/Keywords&gt;&lt;Keywords&gt;Predictive Value of Tests&lt;/Keywords&gt;&lt;Keywords&gt;Pregnancy&lt;/Keywords&gt;&lt;Keywords&gt;Pregnancy Complications&lt;/Keywords&gt;&lt;Keywords&gt;Prenatal Care&lt;/Keywords&gt;&lt;Keywords&gt;prevention &amp;amp; control&lt;/Keywords&gt;&lt;Keywords&gt;Risk&lt;/Keywords&gt;&lt;Keywords&gt;Risk Factors&lt;/Keywords&gt;&lt;Keywords&gt;Rural Population&lt;/Keywords&gt;&lt;Keywords&gt;utilization&lt;/Keywords&gt;&lt;Reprint&gt;Not in File&lt;/Reprint&gt;&lt;Start_Page&gt;1&lt;/Start_Page&gt;&lt;End_Page&gt;10&lt;/End_Page&gt;&lt;Periodical&gt;Health Policy Plan.&lt;/Periodical&gt;&lt;Volume&gt;15&lt;/Volume&gt;&lt;Issue&gt;1&lt;/Issue&gt;&lt;Address&gt;International Centre for Diarrhoeal Diseases Research, Bangladesh&lt;/Address&gt;&lt;Web_URL&gt;PM:10731229&lt;/Web_URL&gt;&lt;ZZ_JournalStdAbbrev&gt;&lt;f name="System"&gt;Health Policy Plan.&lt;/f&gt;&lt;/ZZ_JournalStdAbbrev&gt;&lt;ZZ_WorkformID&gt;1&lt;/ZZ_WorkformID&gt;&lt;/MDL&gt;&lt;/Cite&gt;&lt;/Refman&gt;</w:instrText>
      </w:r>
      <w:r w:rsidR="0050785D" w:rsidRPr="00FD64FB">
        <w:rPr>
          <w:rFonts w:cstheme="minorHAnsi"/>
          <w:sz w:val="24"/>
          <w:szCs w:val="24"/>
        </w:rPr>
        <w:fldChar w:fldCharType="separate"/>
      </w:r>
      <w:r w:rsidR="00C819F1" w:rsidRPr="00FD64FB">
        <w:rPr>
          <w:rFonts w:cstheme="minorHAnsi"/>
          <w:noProof/>
          <w:sz w:val="24"/>
          <w:szCs w:val="24"/>
        </w:rPr>
        <w:t>(Vanneste et al. 2000)</w:t>
      </w:r>
      <w:r w:rsidR="0050785D" w:rsidRPr="00FD64FB">
        <w:rPr>
          <w:rFonts w:cstheme="minorHAnsi"/>
          <w:sz w:val="24"/>
          <w:szCs w:val="24"/>
        </w:rPr>
        <w:fldChar w:fldCharType="end"/>
      </w:r>
      <w:r w:rsidRPr="00FD64FB">
        <w:rPr>
          <w:rFonts w:cstheme="minorHAnsi"/>
          <w:sz w:val="24"/>
          <w:szCs w:val="24"/>
        </w:rPr>
        <w:t xml:space="preserve">. </w:t>
      </w:r>
    </w:p>
    <w:p w14:paraId="6A29C8AF" w14:textId="77777777" w:rsidR="003A5F4F" w:rsidRPr="00FD64FB" w:rsidRDefault="003A5F4F" w:rsidP="00FD64FB">
      <w:pPr>
        <w:autoSpaceDE w:val="0"/>
        <w:autoSpaceDN w:val="0"/>
        <w:adjustRightInd w:val="0"/>
        <w:spacing w:after="240" w:line="360" w:lineRule="auto"/>
        <w:jc w:val="both"/>
        <w:rPr>
          <w:rFonts w:cstheme="minorHAnsi"/>
          <w:color w:val="1A1718"/>
          <w:position w:val="8"/>
          <w:sz w:val="24"/>
          <w:szCs w:val="24"/>
          <w:lang w:val="en-US"/>
        </w:rPr>
      </w:pPr>
      <w:r w:rsidRPr="00FD64FB">
        <w:rPr>
          <w:rFonts w:cstheme="minorHAnsi"/>
          <w:color w:val="1A1718"/>
          <w:position w:val="8"/>
          <w:sz w:val="24"/>
          <w:szCs w:val="24"/>
          <w:lang w:val="en-US"/>
        </w:rPr>
        <w:t xml:space="preserve">Maternal and perinatal adverse outcomes are especially increased in women who develop (pre)eclampsia and gestational hypertension before 33 weeks’ gestation </w:t>
      </w:r>
      <w:r w:rsidR="0050785D" w:rsidRPr="00FD64FB">
        <w:rPr>
          <w:rFonts w:cstheme="minorHAnsi"/>
          <w:color w:val="1A1718"/>
          <w:position w:val="8"/>
          <w:sz w:val="24"/>
          <w:szCs w:val="24"/>
          <w:lang w:val="en-US"/>
        </w:rPr>
        <w:fldChar w:fldCharType="begin"/>
      </w:r>
      <w:r w:rsidR="00107920">
        <w:rPr>
          <w:rFonts w:cstheme="minorHAnsi"/>
          <w:color w:val="1A1718"/>
          <w:position w:val="8"/>
          <w:sz w:val="24"/>
          <w:szCs w:val="24"/>
          <w:lang w:val="en-US"/>
        </w:rPr>
        <w:instrText xml:space="preserve"> ADDIN REFMGR.CITE &lt;Refman&gt;&lt;Cite&gt;&lt;Author&gt;Sibai&lt;/Author&gt;&lt;Year&gt;2005&lt;/Year&gt;&lt;RecNum&gt;93&lt;/RecNum&gt;&lt;IDText&gt;Pre-eclampsia&lt;/IDText&gt;&lt;MDL Ref_Type="Journal"&gt;&lt;Ref_Type&gt;Journal&lt;/Ref_Type&gt;&lt;Ref_ID&gt;93&lt;/Ref_ID&gt;&lt;Title_Primary&gt;Pre-eclampsia&lt;/Title_Primary&gt;&lt;Authors_Primary&gt;Sibai,B.&lt;/Authors_Primary&gt;&lt;Authors_Primary&gt;Dekker,G.&lt;/Authors_Primary&gt;&lt;Authors_Primary&gt;Kupferminc,M.&lt;/Authors_Primary&gt;&lt;Date_Primary&gt;2005/2/26&lt;/Date_Primary&gt;&lt;Keywords&gt;Developed Countries&lt;/Keywords&gt;&lt;Keywords&gt;diagnosis&lt;/Keywords&gt;&lt;Keywords&gt;Female&lt;/Keywords&gt;&lt;Keywords&gt;Humans&lt;/Keywords&gt;&lt;Keywords&gt;Hypertension&lt;/Keywords&gt;&lt;Keywords&gt;Maternal Mortality&lt;/Keywords&gt;&lt;Keywords&gt;mortality&lt;/Keywords&gt;&lt;Keywords&gt;Obstetrics&lt;/Keywords&gt;&lt;Keywords&gt;physiopathology&lt;/Keywords&gt;&lt;Keywords&gt;Placentation&lt;/Keywords&gt;&lt;Keywords&gt;Pre-Eclampsia&lt;/Keywords&gt;&lt;Keywords&gt;Pregnancy&lt;/Keywords&gt;&lt;Keywords&gt;Pregnancy Outcome&lt;/Keywords&gt;&lt;Keywords&gt;Prenatal Care&lt;/Keywords&gt;&lt;Keywords&gt;prevention &amp;amp; control&lt;/Keywords&gt;&lt;Keywords&gt;Risk Factors&lt;/Keywords&gt;&lt;Keywords&gt;therapy&lt;/Keywords&gt;&lt;Reprint&gt;Not in File&lt;/Reprint&gt;&lt;Start_Page&gt;785&lt;/Start_Page&gt;&lt;End_Page&gt;799&lt;/End_Page&gt;&lt;Periodical&gt;Lancet&lt;/Periodical&gt;&lt;Volume&gt;365&lt;/Volume&gt;&lt;Issue&gt;9461&lt;/Issue&gt;&lt;Misc_3&gt;S0140-6736(05)17987-2 [pii];10.1016/S0140-6736(05)17987-2 [doi]&lt;/Misc_3&gt;&lt;Address&gt;Department of Obstetrics and Gynecology, University of Cincinnati College of Medicine, 231 Albert Sabin Way, ML 0526, Cincinnati, OH 45267, USA. baha.sibai@uc.edu&lt;/Address&gt;&lt;Web_URL&gt;PM:15733721&lt;/Web_URL&gt;&lt;ZZ_JournalStdAbbrev&gt;&lt;f name="System"&gt;Lancet&lt;/f&gt;&lt;/ZZ_JournalStdAbbrev&gt;&lt;ZZ_WorkformID&gt;1&lt;/ZZ_WorkformID&gt;&lt;/MDL&gt;&lt;/Cite&gt;&lt;/Refman&gt;</w:instrText>
      </w:r>
      <w:r w:rsidR="0050785D" w:rsidRPr="00FD64FB">
        <w:rPr>
          <w:rFonts w:cstheme="minorHAnsi"/>
          <w:color w:val="1A1718"/>
          <w:position w:val="8"/>
          <w:sz w:val="24"/>
          <w:szCs w:val="24"/>
          <w:lang w:val="en-US"/>
        </w:rPr>
        <w:fldChar w:fldCharType="separate"/>
      </w:r>
      <w:r w:rsidR="0005587D">
        <w:rPr>
          <w:rFonts w:cstheme="minorHAnsi"/>
          <w:noProof/>
          <w:color w:val="1A1718"/>
          <w:position w:val="8"/>
          <w:sz w:val="24"/>
          <w:szCs w:val="24"/>
          <w:lang w:val="en-US"/>
        </w:rPr>
        <w:t>(Sibai et al. 2005)</w:t>
      </w:r>
      <w:r w:rsidR="0050785D" w:rsidRPr="00FD64FB">
        <w:rPr>
          <w:rFonts w:cstheme="minorHAnsi"/>
          <w:color w:val="1A1718"/>
          <w:position w:val="8"/>
          <w:sz w:val="24"/>
          <w:szCs w:val="24"/>
          <w:lang w:val="en-US"/>
        </w:rPr>
        <w:fldChar w:fldCharType="end"/>
      </w:r>
      <w:r w:rsidRPr="00FD64FB">
        <w:rPr>
          <w:rFonts w:cstheme="minorHAnsi"/>
          <w:color w:val="1A1718"/>
          <w:position w:val="8"/>
          <w:sz w:val="24"/>
          <w:szCs w:val="24"/>
          <w:lang w:val="en-US"/>
        </w:rPr>
        <w:t xml:space="preserve">, which again shows the importance of routine monitoring and early identification. </w:t>
      </w:r>
    </w:p>
    <w:p w14:paraId="6004C4A1" w14:textId="77777777" w:rsidR="005657C7" w:rsidRPr="00FD64FB" w:rsidRDefault="003A5F4F" w:rsidP="00FD64FB">
      <w:pPr>
        <w:autoSpaceDE w:val="0"/>
        <w:autoSpaceDN w:val="0"/>
        <w:adjustRightInd w:val="0"/>
        <w:spacing w:after="240" w:line="360" w:lineRule="auto"/>
        <w:jc w:val="both"/>
        <w:rPr>
          <w:rFonts w:cstheme="minorHAnsi"/>
          <w:sz w:val="24"/>
          <w:szCs w:val="24"/>
        </w:rPr>
      </w:pPr>
      <w:r w:rsidRPr="00FD64FB">
        <w:rPr>
          <w:rFonts w:cstheme="minorHAnsi"/>
          <w:sz w:val="24"/>
          <w:szCs w:val="24"/>
        </w:rPr>
        <w:t xml:space="preserve">In Bangladesh, community </w:t>
      </w:r>
      <w:proofErr w:type="gramStart"/>
      <w:r w:rsidRPr="00FD64FB">
        <w:rPr>
          <w:rFonts w:cstheme="minorHAnsi"/>
          <w:sz w:val="24"/>
          <w:szCs w:val="24"/>
        </w:rPr>
        <w:t>HAs</w:t>
      </w:r>
      <w:proofErr w:type="gramEnd"/>
      <w:r w:rsidRPr="00FD64FB">
        <w:rPr>
          <w:rFonts w:cstheme="minorHAnsi"/>
          <w:sz w:val="24"/>
          <w:szCs w:val="24"/>
        </w:rPr>
        <w:t xml:space="preserve"> and SBA’s can be trained on recognising risk markers and early warning signs to identify high risk pregnant women for appropriate referral and timely care. Serial BP and proteinuria measurements are the two diagnostic markers that can be used for screening pre</w:t>
      </w:r>
      <w:r w:rsidR="00466035" w:rsidRPr="00FD64FB">
        <w:rPr>
          <w:rFonts w:cstheme="minorHAnsi"/>
          <w:sz w:val="24"/>
          <w:szCs w:val="24"/>
        </w:rPr>
        <w:t>-</w:t>
      </w:r>
      <w:r w:rsidRPr="00FD64FB">
        <w:rPr>
          <w:rFonts w:cstheme="minorHAnsi"/>
          <w:sz w:val="24"/>
          <w:szCs w:val="24"/>
        </w:rPr>
        <w:t xml:space="preserve">eclampsia and BP measurements for gestational hypertension. In the present study “feeling feverish” and “diarrheal episodes” were found to be highly associated with disease risk. These signs could be either related to excessive sodium exposure or indirectly to the disease risk. Future studies could evaluate such potential indicators to create risk markers for screening. </w:t>
      </w:r>
      <w:r w:rsidR="00C05952" w:rsidRPr="00FD64FB">
        <w:rPr>
          <w:rFonts w:cstheme="minorHAnsi"/>
          <w:sz w:val="24"/>
          <w:szCs w:val="24"/>
        </w:rPr>
        <w:t xml:space="preserve">Safe motherhood programmes could invest on developing affordable early detection tools. </w:t>
      </w:r>
    </w:p>
    <w:p w14:paraId="31F84A47" w14:textId="77777777" w:rsidR="003A5F4F" w:rsidRPr="00FD64FB" w:rsidRDefault="00894CBE" w:rsidP="00FD64FB">
      <w:pPr>
        <w:spacing w:line="360" w:lineRule="auto"/>
        <w:jc w:val="both"/>
        <w:rPr>
          <w:rFonts w:cstheme="minorHAnsi"/>
          <w:sz w:val="24"/>
          <w:szCs w:val="24"/>
        </w:rPr>
      </w:pPr>
      <w:r w:rsidRPr="00FD64FB">
        <w:rPr>
          <w:rFonts w:cstheme="minorHAnsi"/>
          <w:sz w:val="24"/>
          <w:szCs w:val="24"/>
        </w:rPr>
        <w:t xml:space="preserve">The use of magnesium sulphate reduces the risk of eclampsia by more than half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&lt;Refman&gt;&lt;Cite&gt;&lt;Author&gt;Duley&lt;/Author&gt;&lt;Year&gt;2009&lt;/Year&gt;&lt;RecNum&gt;215&lt;/RecNum&gt;&lt;IDText&gt;The global impact of pre-eclampsia and eclampsia&lt;/IDText&gt;&lt;MDL Ref_Type="Journal"&gt;&lt;Ref_Type&gt;Journal&lt;/Ref_Type&gt;&lt;Ref_ID&gt;215&lt;/Ref_ID&gt;&lt;Title_Primary&gt;The global impact of pre-eclampsia and eclampsia&lt;/Title_Primary&gt;&lt;Authors_Primary&gt;Duley,L.&lt;/Authors_Primary&gt;&lt;Date_Primary&gt;2009/6&lt;/Date_Primary&gt;&lt;Keywords&gt;adverse effects&lt;/Keywords&gt;&lt;Keywords&gt;Aspirin&lt;/Keywords&gt;&lt;Keywords&gt;blood&lt;/Keywords&gt;&lt;Keywords&gt;Blood Pressure&lt;/Keywords&gt;&lt;Keywords&gt;Brain&lt;/Keywords&gt;&lt;Keywords&gt;Calcium&lt;/Keywords&gt;&lt;Keywords&gt;Cause of Death&lt;/Keywords&gt;&lt;Keywords&gt;complications&lt;/Keywords&gt;&lt;Keywords&gt;Eclampsia&lt;/Keywords&gt;&lt;Keywords&gt;epidemiology&lt;/Keywords&gt;&lt;Keywords&gt;Female&lt;/Keywords&gt;&lt;Keywords&gt;Humans&lt;/Keywords&gt;&lt;Keywords&gt;Income&lt;/Keywords&gt;&lt;Keywords&gt;Infant,Newborn&lt;/Keywords&gt;&lt;Keywords&gt;Kidney&lt;/Keywords&gt;&lt;Keywords&gt;low and middle income countries&lt;/Keywords&gt;&lt;Keywords&gt;Magnesium&lt;/Keywords&gt;&lt;Keywords&gt;Magnesium Sulfate&lt;/Keywords&gt;&lt;Keywords&gt;Maternal Mortality&lt;/Keywords&gt;&lt;Keywords&gt;Maternal Welfare&lt;/Keywords&gt;&lt;Keywords&gt;Morbidity&lt;/Keywords&gt;&lt;Keywords&gt;mortality&lt;/Keywords&gt;&lt;Keywords&gt;Perinatal Mortality&lt;/Keywords&gt;&lt;Keywords&gt;Pre-Eclampsia&lt;/Keywords&gt;&lt;Keywords&gt;Pregnancy&lt;/Keywords&gt;&lt;Keywords&gt;Public Health&lt;/Keywords&gt;&lt;Keywords&gt;Risk&lt;/Keywords&gt;&lt;Keywords&gt;Seizures&lt;/Keywords&gt;&lt;Keywords&gt;World Health&lt;/Keywords&gt;&lt;Reprint&gt;Not in File&lt;/Reprint&gt;&lt;Start_Page&gt;130&lt;/Start_Page&gt;&lt;End_Page&gt;137&lt;/End_Page&gt;&lt;Periodical&gt;Semin.Perinatol.&lt;/Periodical&gt;&lt;Volume&gt;33&lt;/Volume&gt;&lt;Issue&gt;3&lt;/Issue&gt;&lt;Misc_3&gt;S0146-0005(09)00021-4 [pii];10.1053/j.semperi.2009.02.010 [doi]&lt;/Misc_3&gt;&lt;Address&gt;Centre for Epidemiology and Biostatistics, University of Leeds, Bradford, UK. l.duley@leeds.ac.uk&lt;/Address&gt;&lt;Web_URL&gt;PM:19464502&lt;/Web_URL&gt;&lt;ZZ_JournalStdAbbrev&gt;&lt;f name="System"&gt;Semin.Perinatol.&lt;/f&gt;&lt;/ZZ_JournalStdAbbrev&gt;&lt;ZZ_WorkformID&gt;1&lt;/ZZ_WorkformID&gt;&lt;/MDL&gt;&lt;/Cite&gt;&lt;/Refman&gt;</w:instrText>
      </w:r>
      <w:r w:rsidR="0050785D" w:rsidRPr="00FD64FB">
        <w:rPr>
          <w:rFonts w:cstheme="minorHAnsi"/>
          <w:sz w:val="24"/>
          <w:szCs w:val="24"/>
        </w:rPr>
        <w:fldChar w:fldCharType="separate"/>
      </w:r>
      <w:r w:rsidRPr="00FD64FB">
        <w:rPr>
          <w:rFonts w:cstheme="minorHAnsi"/>
          <w:noProof/>
          <w:sz w:val="24"/>
          <w:szCs w:val="24"/>
        </w:rPr>
        <w:t>(Duley 2009)</w:t>
      </w:r>
      <w:r w:rsidR="0050785D" w:rsidRPr="00FD64FB">
        <w:rPr>
          <w:rFonts w:cstheme="minorHAnsi"/>
          <w:sz w:val="24"/>
          <w:szCs w:val="24"/>
        </w:rPr>
        <w:fldChar w:fldCharType="end"/>
      </w:r>
      <w:r w:rsidRPr="00FD64FB">
        <w:rPr>
          <w:rFonts w:cstheme="minorHAnsi"/>
          <w:sz w:val="24"/>
          <w:szCs w:val="24"/>
        </w:rPr>
        <w:t>. However, unlike haemorrhage, which can be avoided by proper management of the placenta by SBAs, (</w:t>
      </w:r>
      <w:proofErr w:type="gramStart"/>
      <w:r w:rsidRPr="00FD64FB">
        <w:rPr>
          <w:rFonts w:cstheme="minorHAnsi"/>
          <w:sz w:val="24"/>
          <w:szCs w:val="24"/>
        </w:rPr>
        <w:t>pre)eclampsia</w:t>
      </w:r>
      <w:proofErr w:type="gramEnd"/>
      <w:r w:rsidRPr="00FD64FB">
        <w:rPr>
          <w:rFonts w:cstheme="minorHAnsi"/>
          <w:sz w:val="24"/>
          <w:szCs w:val="24"/>
        </w:rPr>
        <w:t xml:space="preserve"> cannot always be managed at home and immediate delivery through C-sections may be required to avoid fatalities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&lt;Refman&gt;&lt;Cite&gt;&lt;Author&gt;BMMHCS&lt;/Author&gt;&lt;Year&gt;2010&lt;/Year&gt;&lt;RecNum&gt;72&lt;/RecNum&gt;&lt;IDText&gt;Bangladesh Maternal Mortality and Health Care Survey: Summary of Key Findings and Implications (BMMHCS)&lt;/IDText&gt;&lt;MDL Ref_Type="Report"&gt;&lt;Ref_Type&gt;Report&lt;/Ref_Type&gt;&lt;Ref_ID&gt;72&lt;/Ref_ID&gt;&lt;Title_Primary&gt;Bangladesh Maternal Mortality and Health Care Survey: Summary of Key Findings and Implications (BMMHCS)&lt;/Title_Primary&gt;&lt;Authors_Primary&gt;BMMHCS&lt;/Authors_Primary&gt;&lt;Date_Primary&gt;2010&lt;/Date_Primary&gt;&lt;Keywords&gt;Bangladesh&lt;/Keywords&gt;&lt;Keywords&gt;Maternal Mortality&lt;/Keywords&gt;&lt;Keywords&gt;mortality&lt;/Keywords&gt;&lt;Reprint&gt;Not in File&lt;/Reprint&gt;&lt;ZZ_WorkformID&gt;24&lt;/ZZ_WorkformID&gt;&lt;/MDL&gt;&lt;/Cite&gt;&lt;/Refman&gt;</w:instrText>
      </w:r>
      <w:r w:rsidR="0050785D" w:rsidRPr="00FD64FB">
        <w:rPr>
          <w:rFonts w:cstheme="minorHAnsi"/>
          <w:sz w:val="24"/>
          <w:szCs w:val="24"/>
        </w:rPr>
        <w:fldChar w:fldCharType="separate"/>
      </w:r>
      <w:r w:rsidRPr="00FD64FB">
        <w:rPr>
          <w:rFonts w:cstheme="minorHAnsi"/>
          <w:noProof/>
          <w:sz w:val="24"/>
          <w:szCs w:val="24"/>
        </w:rPr>
        <w:t>(BMMHCS 2010)</w:t>
      </w:r>
      <w:r w:rsidR="0050785D" w:rsidRPr="00FD64FB">
        <w:rPr>
          <w:rFonts w:cstheme="minorHAnsi"/>
          <w:sz w:val="24"/>
          <w:szCs w:val="24"/>
        </w:rPr>
        <w:fldChar w:fldCharType="end"/>
      </w:r>
      <w:r w:rsidRPr="00FD64FB">
        <w:rPr>
          <w:rFonts w:cstheme="minorHAnsi"/>
          <w:sz w:val="24"/>
          <w:szCs w:val="24"/>
        </w:rPr>
        <w:t xml:space="preserve">. Therefore, </w:t>
      </w:r>
      <w:r w:rsidR="003A5F4F" w:rsidRPr="00FD64FB">
        <w:rPr>
          <w:rFonts w:cstheme="minorHAnsi"/>
          <w:sz w:val="24"/>
          <w:szCs w:val="24"/>
        </w:rPr>
        <w:t xml:space="preserve">it is especially important that </w:t>
      </w:r>
      <w:r w:rsidRPr="00FD64FB">
        <w:rPr>
          <w:rFonts w:cstheme="minorHAnsi"/>
          <w:sz w:val="24"/>
          <w:szCs w:val="24"/>
        </w:rPr>
        <w:t xml:space="preserve">severe </w:t>
      </w:r>
      <w:r w:rsidR="003A5F4F" w:rsidRPr="00FD64FB">
        <w:rPr>
          <w:rFonts w:cstheme="minorHAnsi"/>
          <w:sz w:val="24"/>
          <w:szCs w:val="24"/>
        </w:rPr>
        <w:t xml:space="preserve">pre-eclamptic pregnant women are referred to a health facility for clinical monitoring. If managed on time by a medically trained provider, a substantial number of women’s lives could be saved.  </w:t>
      </w:r>
    </w:p>
    <w:p w14:paraId="1D464DF4" w14:textId="77777777" w:rsidR="003A5F4F" w:rsidRPr="00FD64FB" w:rsidRDefault="00497070" w:rsidP="00FD64FB">
      <w:pPr>
        <w:spacing w:line="360" w:lineRule="auto"/>
        <w:jc w:val="both"/>
        <w:rPr>
          <w:rFonts w:cstheme="minorHAnsi"/>
          <w:b/>
          <w:i/>
          <w:sz w:val="24"/>
          <w:szCs w:val="24"/>
        </w:rPr>
      </w:pPr>
      <w:r w:rsidRPr="00FD64FB">
        <w:rPr>
          <w:rFonts w:cstheme="minorHAnsi"/>
          <w:b/>
          <w:i/>
          <w:sz w:val="24"/>
          <w:szCs w:val="24"/>
        </w:rPr>
        <w:t>Increasing c</w:t>
      </w:r>
      <w:r w:rsidR="003A5F4F" w:rsidRPr="00FD64FB">
        <w:rPr>
          <w:rFonts w:cstheme="minorHAnsi"/>
          <w:b/>
          <w:i/>
          <w:sz w:val="24"/>
          <w:szCs w:val="24"/>
        </w:rPr>
        <w:t>ompliance to referrals</w:t>
      </w:r>
      <w:r w:rsidR="00CC39C1" w:rsidRPr="00FD64FB">
        <w:rPr>
          <w:rFonts w:cstheme="minorHAnsi"/>
          <w:b/>
          <w:i/>
          <w:sz w:val="24"/>
          <w:szCs w:val="24"/>
        </w:rPr>
        <w:t xml:space="preserve"> to health care centres</w:t>
      </w:r>
    </w:p>
    <w:p w14:paraId="2D293A0C" w14:textId="77777777" w:rsidR="003A5F4F" w:rsidRPr="00FD64FB" w:rsidRDefault="003A5F4F" w:rsidP="00FD64FB">
      <w:pPr>
        <w:spacing w:line="360" w:lineRule="auto"/>
        <w:jc w:val="both"/>
        <w:rPr>
          <w:rFonts w:cstheme="minorHAnsi"/>
          <w:color w:val="1F1A17"/>
          <w:sz w:val="24"/>
          <w:szCs w:val="24"/>
          <w:lang w:val="en-US"/>
        </w:rPr>
      </w:pPr>
      <w:r w:rsidRPr="00FD64FB">
        <w:rPr>
          <w:rFonts w:cstheme="minorHAnsi"/>
          <w:sz w:val="24"/>
          <w:szCs w:val="24"/>
        </w:rPr>
        <w:t>In spite of the achievements made in Bangladesh</w:t>
      </w:r>
      <w:r w:rsidR="00B1583A" w:rsidRPr="00FD64FB">
        <w:rPr>
          <w:rFonts w:cstheme="minorHAnsi"/>
          <w:sz w:val="24"/>
          <w:szCs w:val="24"/>
        </w:rPr>
        <w:t>,</w:t>
      </w:r>
      <w:r w:rsidRPr="00FD64FB">
        <w:rPr>
          <w:rFonts w:cstheme="minorHAnsi"/>
          <w:sz w:val="24"/>
          <w:szCs w:val="24"/>
        </w:rPr>
        <w:t xml:space="preserve"> especially through the utilisation of community HAs and SBAs, only </w:t>
      </w:r>
      <w:r w:rsidRPr="00FD64FB">
        <w:rPr>
          <w:rFonts w:cstheme="minorHAnsi"/>
          <w:bCs/>
          <w:color w:val="1F1A17"/>
          <w:sz w:val="24"/>
          <w:szCs w:val="24"/>
          <w:lang w:val="en-US"/>
        </w:rPr>
        <w:t>23% of pregnant women seek treatment from a facility,</w:t>
      </w:r>
      <w:r w:rsidRPr="00FD64FB">
        <w:rPr>
          <w:rFonts w:cstheme="minorHAnsi"/>
          <w:color w:val="1F1A17"/>
          <w:sz w:val="24"/>
          <w:szCs w:val="24"/>
          <w:lang w:val="en-US"/>
        </w:rPr>
        <w:t xml:space="preserve"> while around 2.4 million births take place at home annually in Bangladesh mostly in unsafe and unhygienic conditions </w:t>
      </w:r>
      <w:r w:rsidR="0050785D" w:rsidRPr="00FD64FB">
        <w:rPr>
          <w:rFonts w:cstheme="minorHAnsi"/>
          <w:color w:val="1F1A17"/>
          <w:sz w:val="24"/>
          <w:szCs w:val="24"/>
          <w:lang w:val="en-US"/>
        </w:rPr>
        <w:fldChar w:fldCharType="begin"/>
      </w:r>
      <w:r w:rsidR="00107920">
        <w:rPr>
          <w:rFonts w:cstheme="minorHAnsi"/>
          <w:color w:val="1F1A17"/>
          <w:sz w:val="24"/>
          <w:szCs w:val="24"/>
          <w:lang w:val="en-US"/>
        </w:rPr>
        <w:instrText xml:space="preserve"> ADDIN REFMGR.CITE &lt;Refman&gt;&lt;Cite&gt;&lt;Author&gt;BMMHCS&lt;/Author&gt;&lt;Year&gt;2010&lt;/Year&gt;&lt;RecNum&gt;72&lt;/RecNum&gt;&lt;IDText&gt;Bangladesh Maternal Mortality and Health Care Survey: Summary of Key Findings and Implications (BMMHCS)&lt;/IDText&gt;&lt;MDL Ref_Type="Report"&gt;&lt;Ref_Type&gt;Report&lt;/Ref_Type&gt;&lt;Ref_ID&gt;72&lt;/Ref_ID&gt;&lt;Title_Primary&gt;Bangladesh Maternal Mortality and Health Care Survey: Summary of Key Findings and Implications (BMMHCS)&lt;/Title_Primary&gt;&lt;Authors_Primary&gt;BMMHCS&lt;/Authors_Primary&gt;&lt;Date_Primary&gt;2010&lt;/Date_Primary&gt;&lt;Keywords&gt;Bangladesh&lt;/Keywords&gt;&lt;Keywords&gt;Maternal Mortality&lt;/Keywords&gt;&lt;Keywords&gt;mortality&lt;/Keywords&gt;&lt;Reprint&gt;Not in File&lt;/Reprint&gt;&lt;ZZ_WorkformID&gt;24&lt;/ZZ_WorkformID&gt;&lt;/MDL&gt;&lt;/Cite&gt;&lt;/Refman&gt;</w:instrText>
      </w:r>
      <w:r w:rsidR="0050785D" w:rsidRPr="00FD64FB">
        <w:rPr>
          <w:rFonts w:cstheme="minorHAnsi"/>
          <w:color w:val="1F1A17"/>
          <w:sz w:val="24"/>
          <w:szCs w:val="24"/>
          <w:lang w:val="en-US"/>
        </w:rPr>
        <w:fldChar w:fldCharType="separate"/>
      </w:r>
      <w:r w:rsidR="00C819F1" w:rsidRPr="00FD64FB">
        <w:rPr>
          <w:rFonts w:cstheme="minorHAnsi"/>
          <w:noProof/>
          <w:color w:val="1F1A17"/>
          <w:sz w:val="24"/>
          <w:szCs w:val="24"/>
          <w:lang w:val="en-US"/>
        </w:rPr>
        <w:t>(BMMHCS 2010)</w:t>
      </w:r>
      <w:r w:rsidR="0050785D" w:rsidRPr="00FD64FB">
        <w:rPr>
          <w:rFonts w:cstheme="minorHAnsi"/>
          <w:color w:val="1F1A17"/>
          <w:sz w:val="24"/>
          <w:szCs w:val="24"/>
          <w:lang w:val="en-US"/>
        </w:rPr>
        <w:fldChar w:fldCharType="end"/>
      </w:r>
      <w:r w:rsidRPr="00FD64FB">
        <w:rPr>
          <w:rFonts w:cstheme="minorHAnsi"/>
          <w:color w:val="1F1A17"/>
          <w:sz w:val="24"/>
          <w:szCs w:val="24"/>
          <w:lang w:val="en-US"/>
        </w:rPr>
        <w:t>.</w:t>
      </w:r>
      <w:r w:rsidR="00603DDC" w:rsidRPr="00FD64FB">
        <w:rPr>
          <w:rFonts w:cstheme="minorHAnsi"/>
          <w:sz w:val="24"/>
          <w:szCs w:val="24"/>
        </w:rPr>
        <w:t xml:space="preserve">Greater efforts must be made to encourage women and their families to </w:t>
      </w:r>
      <w:r w:rsidR="00255DA0" w:rsidRPr="00FD64FB">
        <w:rPr>
          <w:rFonts w:cstheme="minorHAnsi"/>
          <w:b/>
          <w:sz w:val="24"/>
          <w:szCs w:val="24"/>
        </w:rPr>
        <w:t>seek care at the facilities</w:t>
      </w:r>
      <w:r w:rsidR="00603DDC" w:rsidRPr="00FD64FB">
        <w:rPr>
          <w:rFonts w:cstheme="minorHAnsi"/>
          <w:sz w:val="24"/>
          <w:szCs w:val="24"/>
        </w:rPr>
        <w:t xml:space="preserve">.  </w:t>
      </w:r>
    </w:p>
    <w:p w14:paraId="21A49EE0" w14:textId="77777777" w:rsidR="003A5F4F" w:rsidRPr="00FD64FB" w:rsidRDefault="00217AE4" w:rsidP="00FD64FB">
      <w:pPr>
        <w:spacing w:line="360" w:lineRule="auto"/>
        <w:jc w:val="both"/>
        <w:rPr>
          <w:rFonts w:cstheme="minorHAnsi"/>
          <w:b/>
          <w:i/>
          <w:sz w:val="24"/>
          <w:szCs w:val="24"/>
        </w:rPr>
      </w:pPr>
      <w:r w:rsidRPr="00FD64FB">
        <w:rPr>
          <w:rFonts w:cstheme="minorHAnsi"/>
          <w:b/>
          <w:i/>
          <w:color w:val="1F1A17"/>
          <w:sz w:val="24"/>
          <w:szCs w:val="24"/>
          <w:lang w:val="en-US"/>
        </w:rPr>
        <w:t>Reducing</w:t>
      </w:r>
      <w:r w:rsidR="00955AA2" w:rsidRPr="00FD64FB">
        <w:rPr>
          <w:rFonts w:cstheme="minorHAnsi"/>
          <w:b/>
          <w:i/>
          <w:color w:val="1F1A17"/>
          <w:sz w:val="24"/>
          <w:szCs w:val="24"/>
          <w:lang w:val="en-US"/>
        </w:rPr>
        <w:t xml:space="preserve"> inequity in maternal health services</w:t>
      </w:r>
    </w:p>
    <w:p w14:paraId="436FB9E9" w14:textId="77777777" w:rsidR="003A5F4F" w:rsidRPr="00FD64FB" w:rsidRDefault="00F431F6" w:rsidP="00FD64FB">
      <w:pPr>
        <w:autoSpaceDE w:val="0"/>
        <w:autoSpaceDN w:val="0"/>
        <w:adjustRightInd w:val="0"/>
        <w:spacing w:after="240" w:line="360" w:lineRule="auto"/>
        <w:jc w:val="both"/>
        <w:rPr>
          <w:rFonts w:cstheme="minorHAnsi"/>
          <w:sz w:val="24"/>
          <w:szCs w:val="24"/>
        </w:rPr>
      </w:pPr>
      <w:r w:rsidRPr="00FD64FB">
        <w:rPr>
          <w:rFonts w:cstheme="minorHAnsi"/>
          <w:sz w:val="24"/>
          <w:szCs w:val="24"/>
        </w:rPr>
        <w:t>It has been shown that</w:t>
      </w:r>
      <w:r w:rsidR="003A5F4F" w:rsidRPr="00FD64FB">
        <w:rPr>
          <w:rFonts w:cstheme="minorHAnsi"/>
          <w:sz w:val="24"/>
          <w:szCs w:val="24"/>
        </w:rPr>
        <w:t xml:space="preserve"> health behaviours </w:t>
      </w:r>
      <w:r w:rsidR="00CC39C1" w:rsidRPr="00FD64FB">
        <w:rPr>
          <w:rFonts w:cstheme="minorHAnsi"/>
          <w:sz w:val="24"/>
          <w:szCs w:val="24"/>
        </w:rPr>
        <w:t xml:space="preserve">(e.g. compliance to referrals) </w:t>
      </w:r>
      <w:r w:rsidR="003A5F4F" w:rsidRPr="00FD64FB">
        <w:rPr>
          <w:rFonts w:cstheme="minorHAnsi"/>
          <w:sz w:val="24"/>
          <w:szCs w:val="24"/>
        </w:rPr>
        <w:t xml:space="preserve">are not entirely dependent on the availability of facilities, services and access to care, but </w:t>
      </w:r>
      <w:r w:rsidRPr="00FD64FB">
        <w:rPr>
          <w:rFonts w:cstheme="minorHAnsi"/>
          <w:sz w:val="24"/>
          <w:szCs w:val="24"/>
        </w:rPr>
        <w:t xml:space="preserve">are </w:t>
      </w:r>
      <w:r w:rsidR="003A5F4F" w:rsidRPr="00FD64FB">
        <w:rPr>
          <w:rFonts w:cstheme="minorHAnsi"/>
          <w:sz w:val="24"/>
          <w:szCs w:val="24"/>
        </w:rPr>
        <w:t xml:space="preserve">also influenced by socio-economic factors </w:t>
      </w:r>
      <w:r w:rsidR="0050785D" w:rsidRPr="00FD64FB">
        <w:rPr>
          <w:rFonts w:cstheme="minorHAnsi"/>
          <w:sz w:val="24"/>
          <w:szCs w:val="24"/>
        </w:rPr>
        <w:fldChar w:fldCharType="begin">
          <w:fldData xml:space="preserve">PFJlZm1hbj48Q2l0ZT48QXV0aG9yPkFud2FyPC9BdXRob3I+PFllYXI+MjAwODwvWWVhcj48UmVj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==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PFJlZm1hbj48Q2l0ZT48QXV0aG9yPkFud2FyPC9BdXRob3I+PFllYXI+MjAwODwvWWVhcj48UmVj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==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F876D2" w:rsidRPr="00FD64FB">
        <w:rPr>
          <w:rFonts w:cstheme="minorHAnsi"/>
          <w:noProof/>
          <w:sz w:val="24"/>
          <w:szCs w:val="24"/>
        </w:rPr>
        <w:t>(Anwar et al. 2008; BMMHCS 2010)</w:t>
      </w:r>
      <w:r w:rsidR="0050785D" w:rsidRPr="00FD64FB">
        <w:rPr>
          <w:rFonts w:cstheme="minorHAnsi"/>
          <w:sz w:val="24"/>
          <w:szCs w:val="24"/>
        </w:rPr>
        <w:fldChar w:fldCharType="end"/>
      </w:r>
      <w:r w:rsidR="003A5F4F" w:rsidRPr="00FD64FB">
        <w:rPr>
          <w:rFonts w:cstheme="minorHAnsi"/>
          <w:sz w:val="24"/>
          <w:szCs w:val="24"/>
        </w:rPr>
        <w:t xml:space="preserve">. Even though health services in public hospitals are free, a WHO report showed that there was a substantial difference in the use of maternal health-care services between the rich and the poor in rural Bangladesh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&lt;Refman&gt;&lt;Cite&gt;&lt;Author&gt;Anwar&lt;/Author&gt;&lt;Year&gt;2008&lt;/Year&gt;&lt;RecNum&gt;183&lt;/RecNum&gt;&lt;IDText&gt;Inequity in maternal health-care services: evidence from home-based skilled-birth-attendant programmes in Bangladesh&lt;/IDText&gt;&lt;MDL Ref_Type="Journal"&gt;&lt;Ref_Type&gt;Journal&lt;/Ref_Type&gt;&lt;Ref_ID&gt;183&lt;/Ref_ID&gt;&lt;Title_Primary&gt;Inequity in maternal health-care services: evidence from home-based skilled-birth-attendant programmes in Bangladesh&lt;/Title_Primary&gt;&lt;Authors_Primary&gt;Anwar,I.&lt;/Authors_Primary&gt;&lt;Authors_Primary&gt;Sami,M.&lt;/Authors_Primary&gt;&lt;Authors_Primary&gt;Akhtar,N.&lt;/Authors_Primary&gt;&lt;Authors_Primary&gt;Chowdhury,M.E.&lt;/Authors_Primary&gt;&lt;Authors_Primary&gt;Salma,U.&lt;/Authors_Primary&gt;&lt;Authors_Primary&gt;Rahman,M.&lt;/Authors_Primary&gt;&lt;Authors_Primary&gt;Koblinsky,M.&lt;/Authors_Primary&gt;&lt;Date_Primary&gt;2008/4&lt;/Date_Primary&gt;&lt;Keywords&gt;Bangladesh&lt;/Keywords&gt;&lt;Keywords&gt;Cesarean Section&lt;/Keywords&gt;&lt;Keywords&gt;complications&lt;/Keywords&gt;&lt;Keywords&gt;Cross-Sectional Studies&lt;/Keywords&gt;&lt;Keywords&gt;economics&lt;/Keywords&gt;&lt;Keywords&gt;Female&lt;/Keywords&gt;&lt;Keywords&gt;Healthcare Disparities&lt;/Keywords&gt;&lt;Keywords&gt;Home Childbirth&lt;/Keywords&gt;&lt;Keywords&gt;Humans&lt;/Keywords&gt;&lt;Keywords&gt;Maternal Health Services&lt;/Keywords&gt;&lt;Keywords&gt;Maternal Mortality&lt;/Keywords&gt;&lt;Keywords&gt;Maternal Welfare&lt;/Keywords&gt;&lt;Keywords&gt;methods&lt;/Keywords&gt;&lt;Keywords&gt;Midwifery&lt;/Keywords&gt;&lt;Keywords&gt;Odds Ratio&lt;/Keywords&gt;&lt;Keywords&gt;Postnatal Care&lt;/Keywords&gt;&lt;Keywords&gt;Pregnancy&lt;/Keywords&gt;&lt;Keywords&gt;Socioeconomic Factors&lt;/Keywords&gt;&lt;Keywords&gt;trends&lt;/Keywords&gt;&lt;Keywords&gt;utilization&lt;/Keywords&gt;&lt;Reprint&gt;Not in File&lt;/Reprint&gt;&lt;Start_Page&gt;252&lt;/Start_Page&gt;&lt;End_Page&gt;259&lt;/End_Page&gt;&lt;Periodical&gt;Bull.World Health Organ&lt;/Periodical&gt;&lt;Volume&gt;86&lt;/Volume&gt;&lt;Issue&gt;4&lt;/Issue&gt;&lt;User_Def_5&gt;PMC2647426&lt;/User_Def_5&gt;&lt;Misc_3&gt;S0042-96862008000400009 [pii]&lt;/Misc_3&gt;&lt;Address&gt;International Centre for Diarrhoal Disease Research, Dhaka, Bangladesh. iqbal@icddrb.org&lt;/Address&gt;&lt;Web_URL&gt;PM:18438513&lt;/Web_URL&gt;&lt;ZZ_JournalStdAbbrev&gt;&lt;f name="System"&gt;Bull.World Health Organ&lt;/f&gt;&lt;/ZZ_JournalStdAbbrev&gt;&lt;ZZ_WorkformID&gt;1&lt;/ZZ_WorkformID&gt;&lt;/MDL&gt;&lt;/Cite&gt;&lt;/Refman&gt;</w:instrText>
      </w:r>
      <w:r w:rsidR="0050785D" w:rsidRPr="00FD64FB">
        <w:rPr>
          <w:rFonts w:cstheme="minorHAnsi"/>
          <w:sz w:val="24"/>
          <w:szCs w:val="24"/>
        </w:rPr>
        <w:fldChar w:fldCharType="separate"/>
      </w:r>
      <w:r w:rsidR="00C819F1" w:rsidRPr="00FD64FB">
        <w:rPr>
          <w:rFonts w:cstheme="minorHAnsi"/>
          <w:noProof/>
          <w:sz w:val="24"/>
          <w:szCs w:val="24"/>
        </w:rPr>
        <w:t>(Anwar et al. 2008)</w:t>
      </w:r>
      <w:r w:rsidR="0050785D" w:rsidRPr="00FD64FB">
        <w:rPr>
          <w:rFonts w:cstheme="minorHAnsi"/>
          <w:sz w:val="24"/>
          <w:szCs w:val="24"/>
        </w:rPr>
        <w:fldChar w:fldCharType="end"/>
      </w:r>
      <w:r w:rsidR="003A5F4F" w:rsidRPr="00FD64FB">
        <w:rPr>
          <w:rFonts w:cstheme="minorHAnsi"/>
          <w:sz w:val="24"/>
          <w:szCs w:val="24"/>
        </w:rPr>
        <w:t xml:space="preserve">. </w:t>
      </w:r>
    </w:p>
    <w:p w14:paraId="303C04E0" w14:textId="77777777" w:rsidR="003A5F4F" w:rsidRPr="00FD64FB" w:rsidRDefault="003A5F4F" w:rsidP="00FD64FB">
      <w:pPr>
        <w:autoSpaceDE w:val="0"/>
        <w:autoSpaceDN w:val="0"/>
        <w:adjustRightInd w:val="0"/>
        <w:spacing w:line="360" w:lineRule="auto"/>
        <w:jc w:val="both"/>
        <w:rPr>
          <w:rFonts w:cstheme="minorHAnsi"/>
          <w:sz w:val="24"/>
          <w:szCs w:val="24"/>
        </w:rPr>
      </w:pPr>
      <w:r w:rsidRPr="00FD64FB">
        <w:rPr>
          <w:rFonts w:cstheme="minorHAnsi"/>
          <w:sz w:val="24"/>
          <w:szCs w:val="24"/>
        </w:rPr>
        <w:t>Improving poor people’s ability to access “good health at low cost” is essential in low-income settings. Countries like Thailand, Ghana and Rwanda have successfully implemented health insurance schemes, which could be use</w:t>
      </w:r>
      <w:r w:rsidR="00645C14" w:rsidRPr="00FD64FB">
        <w:rPr>
          <w:rFonts w:cstheme="minorHAnsi"/>
          <w:sz w:val="24"/>
          <w:szCs w:val="24"/>
        </w:rPr>
        <w:t>d</w:t>
      </w:r>
      <w:r w:rsidRPr="00FD64FB">
        <w:rPr>
          <w:rFonts w:cstheme="minorHAnsi"/>
          <w:sz w:val="24"/>
          <w:szCs w:val="24"/>
        </w:rPr>
        <w:t xml:space="preserve"> as models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&lt;Refman&gt;&lt;Cite&gt;&lt;Author&gt;Bangladesh Health Watch (BHW)&lt;/Author&gt;&lt;Year&gt;2011&lt;/Year&gt;&lt;RecNum&gt;219&lt;/RecNum&gt;&lt;IDText&gt;Moving Towards Universal Health Coverage&lt;/IDText&gt;&lt;MDL Ref_Type="Report"&gt;&lt;Ref_Type&gt;Report&lt;/Ref_Type&gt;&lt;Ref_ID&gt;219&lt;/Ref_ID&gt;&lt;Title_Primary&gt;Moving Towards Universal Health Coverage&lt;/Title_Primary&gt;&lt;Authors_Primary&gt;Bangladesh Health Watch (BHW)&lt;/Authors_Primary&gt;&lt;Date_Primary&gt;2011&lt;/Date_Primary&gt;&lt;Reprint&gt;Not in File&lt;/Reprint&gt;&lt;ZZ_WorkformID&gt;24&lt;/ZZ_WorkformID&gt;&lt;/MDL&gt;&lt;/Cite&gt;&lt;/Refman&gt;</w:instrText>
      </w:r>
      <w:r w:rsidR="0050785D" w:rsidRPr="00FD64FB">
        <w:rPr>
          <w:rFonts w:cstheme="minorHAnsi"/>
          <w:sz w:val="24"/>
          <w:szCs w:val="24"/>
        </w:rPr>
        <w:fldChar w:fldCharType="separate"/>
      </w:r>
      <w:r w:rsidR="00C819F1" w:rsidRPr="00FD64FB">
        <w:rPr>
          <w:rFonts w:cstheme="minorHAnsi"/>
          <w:noProof/>
          <w:sz w:val="24"/>
          <w:szCs w:val="24"/>
        </w:rPr>
        <w:t>(Bangladesh Health Watch (BHW) 2011)</w:t>
      </w:r>
      <w:r w:rsidR="0050785D" w:rsidRPr="00FD64FB">
        <w:rPr>
          <w:rFonts w:cstheme="minorHAnsi"/>
          <w:sz w:val="24"/>
          <w:szCs w:val="24"/>
        </w:rPr>
        <w:fldChar w:fldCharType="end"/>
      </w:r>
      <w:r w:rsidRPr="00FD64FB">
        <w:rPr>
          <w:rFonts w:cstheme="minorHAnsi"/>
          <w:sz w:val="24"/>
          <w:szCs w:val="24"/>
        </w:rPr>
        <w:t xml:space="preserve">. Currently, </w:t>
      </w:r>
      <w:r w:rsidRPr="00FD64FB">
        <w:rPr>
          <w:rFonts w:cstheme="minorHAnsi"/>
          <w:color w:val="1F1A17"/>
          <w:sz w:val="24"/>
          <w:szCs w:val="24"/>
          <w:lang w:val="en-US"/>
        </w:rPr>
        <w:t xml:space="preserve">the Ministry of Health and Family Welfare (MOHFW) of Bangladesh is evaluating a maternal health voucher programme in 44 </w:t>
      </w:r>
      <w:r w:rsidRPr="00FD64FB">
        <w:rPr>
          <w:rFonts w:cstheme="minorHAnsi"/>
          <w:iCs/>
          <w:color w:val="1F1A17"/>
          <w:sz w:val="24"/>
          <w:szCs w:val="24"/>
          <w:lang w:val="en-US"/>
        </w:rPr>
        <w:t>Upazillas</w:t>
      </w:r>
      <w:r w:rsidRPr="00FD64FB">
        <w:rPr>
          <w:rFonts w:cstheme="minorHAnsi"/>
          <w:color w:val="1F1A17"/>
          <w:sz w:val="24"/>
          <w:szCs w:val="24"/>
          <w:lang w:val="en-US"/>
        </w:rPr>
        <w:t xml:space="preserve"> nationwide as part of its Health, Nutrition and Population Sector Programme as a test case for demand side financing</w:t>
      </w:r>
      <w:r w:rsidR="00EE1AD2">
        <w:rPr>
          <w:rFonts w:cstheme="minorHAnsi"/>
          <w:color w:val="1F1A17"/>
          <w:sz w:val="24"/>
          <w:szCs w:val="24"/>
          <w:lang w:val="en-US"/>
        </w:rPr>
        <w:t xml:space="preserve"> </w:t>
      </w:r>
      <w:r w:rsidR="0050785D" w:rsidRPr="00FD64FB">
        <w:rPr>
          <w:rFonts w:cstheme="minorHAnsi"/>
          <w:color w:val="1F1A17"/>
          <w:sz w:val="24"/>
          <w:szCs w:val="24"/>
          <w:lang w:val="en-US"/>
        </w:rPr>
        <w:fldChar w:fldCharType="begin"/>
      </w:r>
      <w:r w:rsidR="00107920">
        <w:rPr>
          <w:rFonts w:cstheme="minorHAnsi"/>
          <w:color w:val="1F1A17"/>
          <w:sz w:val="24"/>
          <w:szCs w:val="24"/>
          <w:lang w:val="en-US"/>
        </w:rPr>
        <w:instrText xml:space="preserve"> ADDIN REFMGR.CITE &lt;Refman&gt;&lt;Cite&gt;&lt;Author&gt;Bangladesh Health Watch (BHW)&lt;/Author&gt;&lt;Year&gt;2011&lt;/Year&gt;&lt;RecNum&gt;219&lt;/RecNum&gt;&lt;IDText&gt;Moving Towards Universal Health Coverage&lt;/IDText&gt;&lt;MDL Ref_Type="Report"&gt;&lt;Ref_Type&gt;Report&lt;/Ref_Type&gt;&lt;Ref_ID&gt;219&lt;/Ref_ID&gt;&lt;Title_Primary&gt;Moving Towards Universal Health Coverage&lt;/Title_Primary&gt;&lt;Authors_Primary&gt;Bangladesh Health Watch (BHW)&lt;/Authors_Primary&gt;&lt;Date_Primary&gt;2011&lt;/Date_Primary&gt;&lt;Reprint&gt;Not in File&lt;/Reprint&gt;&lt;ZZ_WorkformID&gt;24&lt;/ZZ_WorkformID&gt;&lt;/MDL&gt;&lt;/Cite&gt;&lt;/Refman&gt;</w:instrText>
      </w:r>
      <w:r w:rsidR="0050785D" w:rsidRPr="00FD64FB">
        <w:rPr>
          <w:rFonts w:cstheme="minorHAnsi"/>
          <w:color w:val="1F1A17"/>
          <w:sz w:val="24"/>
          <w:szCs w:val="24"/>
          <w:lang w:val="en-US"/>
        </w:rPr>
        <w:fldChar w:fldCharType="separate"/>
      </w:r>
      <w:r w:rsidR="00C819F1" w:rsidRPr="00FD64FB">
        <w:rPr>
          <w:rFonts w:cstheme="minorHAnsi"/>
          <w:noProof/>
          <w:color w:val="1F1A17"/>
          <w:sz w:val="24"/>
          <w:szCs w:val="24"/>
          <w:lang w:val="en-US"/>
        </w:rPr>
        <w:t>(Bangladesh Health Watch (BHW) 2011)</w:t>
      </w:r>
      <w:r w:rsidR="0050785D" w:rsidRPr="00FD64FB">
        <w:rPr>
          <w:rFonts w:cstheme="minorHAnsi"/>
          <w:color w:val="1F1A17"/>
          <w:sz w:val="24"/>
          <w:szCs w:val="24"/>
          <w:lang w:val="en-US"/>
        </w:rPr>
        <w:fldChar w:fldCharType="end"/>
      </w:r>
      <w:r w:rsidRPr="00FD64FB">
        <w:rPr>
          <w:rFonts w:cstheme="minorHAnsi"/>
          <w:color w:val="1F1A17"/>
          <w:sz w:val="24"/>
          <w:szCs w:val="24"/>
          <w:lang w:val="en-US"/>
        </w:rPr>
        <w:t xml:space="preserve">. The scheme allows pregnant women to exchange the free vouchers against usages of services (free ANC, delivery care, emergency referral, and postpartum services) from providers in the public sectors </w:t>
      </w:r>
      <w:r w:rsidR="0050785D" w:rsidRPr="00FD64FB">
        <w:rPr>
          <w:rFonts w:cstheme="minorHAnsi"/>
          <w:color w:val="1F1A17"/>
          <w:sz w:val="24"/>
          <w:szCs w:val="24"/>
          <w:lang w:val="en-US"/>
        </w:rPr>
        <w:fldChar w:fldCharType="begin"/>
      </w:r>
      <w:r w:rsidR="00107920">
        <w:rPr>
          <w:rFonts w:cstheme="minorHAnsi"/>
          <w:color w:val="1F1A17"/>
          <w:sz w:val="24"/>
          <w:szCs w:val="24"/>
          <w:lang w:val="en-US"/>
        </w:rPr>
        <w:instrText xml:space="preserve"> ADDIN REFMGR.CITE &lt;Refman&gt;&lt;Cite&gt;&lt;Author&gt;Bangladesh Health Watch (BHW)&lt;/Author&gt;&lt;Year&gt;2011&lt;/Year&gt;&lt;RecNum&gt;219&lt;/RecNum&gt;&lt;IDText&gt;Moving Towards Universal Health Coverage&lt;/IDText&gt;&lt;MDL Ref_Type="Report"&gt;&lt;Ref_Type&gt;Report&lt;/Ref_Type&gt;&lt;Ref_ID&gt;219&lt;/Ref_ID&gt;&lt;Title_Primary&gt;Moving Towards Universal Health Coverage&lt;/Title_Primary&gt;&lt;Authors_Primary&gt;Bangladesh Health Watch (BHW)&lt;/Authors_Primary&gt;&lt;Date_Primary&gt;2011&lt;/Date_Primary&gt;&lt;Reprint&gt;Not in File&lt;/Reprint&gt;&lt;ZZ_WorkformID&gt;24&lt;/ZZ_WorkformID&gt;&lt;/MDL&gt;&lt;/Cite&gt;&lt;/Refman&gt;</w:instrText>
      </w:r>
      <w:r w:rsidR="0050785D" w:rsidRPr="00FD64FB">
        <w:rPr>
          <w:rFonts w:cstheme="minorHAnsi"/>
          <w:color w:val="1F1A17"/>
          <w:sz w:val="24"/>
          <w:szCs w:val="24"/>
          <w:lang w:val="en-US"/>
        </w:rPr>
        <w:fldChar w:fldCharType="separate"/>
      </w:r>
      <w:r w:rsidR="00C819F1" w:rsidRPr="00FD64FB">
        <w:rPr>
          <w:rFonts w:cstheme="minorHAnsi"/>
          <w:noProof/>
          <w:color w:val="1F1A17"/>
          <w:sz w:val="24"/>
          <w:szCs w:val="24"/>
          <w:lang w:val="en-US"/>
        </w:rPr>
        <w:t>(Bangladesh Health Watch (BHW) 2011)</w:t>
      </w:r>
      <w:r w:rsidR="0050785D" w:rsidRPr="00FD64FB">
        <w:rPr>
          <w:rFonts w:cstheme="minorHAnsi"/>
          <w:color w:val="1F1A17"/>
          <w:sz w:val="24"/>
          <w:szCs w:val="24"/>
          <w:lang w:val="en-US"/>
        </w:rPr>
        <w:fldChar w:fldCharType="end"/>
      </w:r>
      <w:r w:rsidRPr="00FD64FB">
        <w:rPr>
          <w:rFonts w:cstheme="minorHAnsi"/>
          <w:color w:val="1F1A17"/>
          <w:sz w:val="24"/>
          <w:szCs w:val="24"/>
          <w:lang w:val="en-US"/>
        </w:rPr>
        <w:t xml:space="preserve">.The programme also intends to include private and NGO facilities as potential providers of maternal care to stimulate competition among providers to improve the quality of care. </w:t>
      </w:r>
    </w:p>
    <w:p w14:paraId="0993C811" w14:textId="77777777" w:rsidR="003A5F4F" w:rsidRPr="00FD64FB" w:rsidRDefault="003A5F4F" w:rsidP="00FD64FB">
      <w:pPr>
        <w:autoSpaceDE w:val="0"/>
        <w:autoSpaceDN w:val="0"/>
        <w:adjustRightInd w:val="0"/>
        <w:spacing w:line="360" w:lineRule="auto"/>
        <w:jc w:val="both"/>
        <w:rPr>
          <w:rFonts w:cstheme="minorHAnsi"/>
          <w:sz w:val="24"/>
          <w:szCs w:val="24"/>
        </w:rPr>
      </w:pPr>
      <w:r w:rsidRPr="00FD64FB">
        <w:rPr>
          <w:rFonts w:cstheme="minorHAnsi"/>
          <w:sz w:val="24"/>
          <w:szCs w:val="24"/>
        </w:rPr>
        <w:t xml:space="preserve">Policy makers need to gain a better understanding of the </w:t>
      </w:r>
      <w:r w:rsidR="00255DA0" w:rsidRPr="00FD64FB">
        <w:rPr>
          <w:rFonts w:cstheme="minorHAnsi"/>
          <w:b/>
          <w:sz w:val="24"/>
          <w:szCs w:val="24"/>
        </w:rPr>
        <w:t>disparities in accessing service</w:t>
      </w:r>
      <w:r w:rsidRPr="00FD64FB">
        <w:rPr>
          <w:rFonts w:cstheme="minorHAnsi"/>
          <w:sz w:val="24"/>
          <w:szCs w:val="24"/>
        </w:rPr>
        <w:t xml:space="preserve"> between the low and high socioeconomic groups to better allocate resources in order to reduce such substantial disparities observed currently.  </w:t>
      </w:r>
    </w:p>
    <w:p w14:paraId="056EDA9E" w14:textId="77777777" w:rsidR="003A5F4F" w:rsidRPr="00FD64FB" w:rsidRDefault="00955AA2" w:rsidP="00FD64FB">
      <w:pPr>
        <w:autoSpaceDE w:val="0"/>
        <w:autoSpaceDN w:val="0"/>
        <w:adjustRightInd w:val="0"/>
        <w:spacing w:line="360" w:lineRule="auto"/>
        <w:jc w:val="both"/>
        <w:rPr>
          <w:rFonts w:cstheme="minorHAnsi"/>
          <w:b/>
          <w:i/>
          <w:sz w:val="24"/>
          <w:szCs w:val="24"/>
        </w:rPr>
      </w:pPr>
      <w:r w:rsidRPr="00FD64FB">
        <w:rPr>
          <w:rFonts w:cstheme="minorHAnsi"/>
          <w:b/>
          <w:i/>
          <w:sz w:val="24"/>
          <w:szCs w:val="24"/>
        </w:rPr>
        <w:t>Increas</w:t>
      </w:r>
      <w:r w:rsidR="00217AE4" w:rsidRPr="00FD64FB">
        <w:rPr>
          <w:rFonts w:cstheme="minorHAnsi"/>
          <w:b/>
          <w:i/>
          <w:sz w:val="24"/>
          <w:szCs w:val="24"/>
        </w:rPr>
        <w:t>ing</w:t>
      </w:r>
      <w:r w:rsidRPr="00FD64FB">
        <w:rPr>
          <w:rFonts w:cstheme="minorHAnsi"/>
          <w:b/>
          <w:i/>
          <w:sz w:val="24"/>
          <w:szCs w:val="24"/>
        </w:rPr>
        <w:t xml:space="preserve"> utilisation of community</w:t>
      </w:r>
      <w:r w:rsidR="00C94749" w:rsidRPr="00FD64FB">
        <w:rPr>
          <w:rFonts w:cstheme="minorHAnsi"/>
          <w:b/>
          <w:i/>
          <w:sz w:val="24"/>
          <w:szCs w:val="24"/>
        </w:rPr>
        <w:t xml:space="preserve"> health assistant</w:t>
      </w:r>
      <w:r w:rsidRPr="00FD64FB">
        <w:rPr>
          <w:rFonts w:cstheme="minorHAnsi"/>
          <w:b/>
          <w:i/>
          <w:sz w:val="24"/>
          <w:szCs w:val="24"/>
        </w:rPr>
        <w:t>s</w:t>
      </w:r>
      <w:r w:rsidR="00413A72" w:rsidRPr="00FD64FB">
        <w:rPr>
          <w:rFonts w:cstheme="minorHAnsi"/>
          <w:b/>
          <w:i/>
          <w:sz w:val="24"/>
          <w:szCs w:val="24"/>
        </w:rPr>
        <w:t xml:space="preserve"> at the grassroots</w:t>
      </w:r>
    </w:p>
    <w:p w14:paraId="08C599D9" w14:textId="77777777" w:rsidR="00AD09C8" w:rsidRPr="00FD64FB" w:rsidRDefault="003A5F4F" w:rsidP="00FD64FB">
      <w:pPr>
        <w:autoSpaceDE w:val="0"/>
        <w:autoSpaceDN w:val="0"/>
        <w:adjustRightInd w:val="0"/>
        <w:spacing w:line="360" w:lineRule="auto"/>
        <w:jc w:val="both"/>
        <w:rPr>
          <w:rFonts w:cstheme="minorHAnsi"/>
          <w:sz w:val="24"/>
          <w:szCs w:val="24"/>
        </w:rPr>
      </w:pPr>
      <w:r w:rsidRPr="00FD64FB">
        <w:rPr>
          <w:rFonts w:cstheme="minorHAnsi"/>
          <w:sz w:val="24"/>
          <w:szCs w:val="24"/>
        </w:rPr>
        <w:t>As mentioned above, community HAs are an integral part of the health care system</w:t>
      </w:r>
      <w:r w:rsidR="00AD09C8" w:rsidRPr="00FD64FB">
        <w:rPr>
          <w:rFonts w:cstheme="minorHAnsi"/>
          <w:sz w:val="24"/>
          <w:szCs w:val="24"/>
        </w:rPr>
        <w:t>, and are instrumental in providing healthcare, particularly in rural areas with few healthcare facilities</w:t>
      </w:r>
      <w:r w:rsidR="00EE1AD2">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&lt;Refman&gt;&lt;Cite&gt;&lt;Author&gt;Firoz T&lt;/Author&gt;&lt;Year&gt;2011&lt;/Year&gt;&lt;RecNum&gt;61&lt;/RecNum&gt;&lt;IDText&gt;Pre-eclampsia in low and middle income countries&lt;/IDText&gt;&lt;MDL Ref_Type="Journal"&gt;&lt;Ref_Type&gt;Journal&lt;/Ref_Type&gt;&lt;Ref_ID&gt;61&lt;/Ref_ID&gt;&lt;Title_Primary&gt;Pre-eclampsia in low and middle income countries&lt;/Title_Primary&gt;&lt;Authors_Primary&gt;Firoz T&lt;/Authors_Primary&gt;&lt;Authors_Primary&gt;Fellow MD&lt;/Authors_Primary&gt;&lt;Authors_Primary&gt;Sanghvi H&lt;/Authors_Primary&gt;&lt;Authors_Primary&gt;Merialdi M&lt;/Authors_Primary&gt;&lt;Authors_Primary&gt;von Dadelszen P&lt;/Authors_Primary&gt;&lt;Date_Primary&gt;2011&lt;/Date_Primary&gt;&lt;Keywords&gt;low and middle income countries&lt;/Keywords&gt;&lt;Keywords&gt;Pre-Eclampsia&lt;/Keywords&gt;&lt;Reprint&gt;Not in File&lt;/Reprint&gt;&lt;Start_Page&gt;537&lt;/Start_Page&gt;&lt;End_Page&gt;548&lt;/End_Page&gt;&lt;Periodical&gt;Best Practice &amp;amp; Research Clinical Obstetrics and Gynaecology&lt;/Periodical&gt;&lt;Volume&gt;25&lt;/Volume&gt;&lt;Misc_3&gt;10.1016/j.bpobgyn.2011.04.002&lt;/Misc_3&gt;&lt;ZZ_JournalFull&gt;&lt;f name="System"&gt;Best Practice &amp;amp; Research Clinical Obstetrics and Gynaecology&lt;/f&gt;&lt;/ZZ_JournalFull&gt;&lt;ZZ_WorkformID&gt;1&lt;/ZZ_WorkformID&gt;&lt;/MDL&gt;&lt;/Cite&gt;&lt;Cite&gt;&lt;Author&gt;Africa Progress Panel&lt;/Author&gt;&lt;Year&gt;2010&lt;/Year&gt;&lt;RecNum&gt;321&lt;/RecNum&gt;&lt;IDText&gt;Maternal Health: Investing in the Lifeline of Healthy Societies &amp;amp; Economies. Policy Brief. September 2010.&lt;/IDText&gt;&lt;MDL Ref_Type="Report"&gt;&lt;Ref_Type&gt;Report&lt;/Ref_Type&gt;&lt;Ref_ID&gt;321&lt;/Ref_ID&gt;&lt;Title_Primary&gt;Maternal Health: Investing in the Lifeline of Healthy Societies &amp;amp; Economies. Policy Brief. September 2010.&lt;/Title_Primary&gt;&lt;Authors_Primary&gt;Africa Progress Panel&lt;/Authors_Primary&gt;&lt;Date_Primary&gt;2010&lt;/Date_Primary&gt;&lt;Reprint&gt;Not in File&lt;/Reprint&gt;&lt;ZZ_WorkformID&gt;24&lt;/ZZ_WorkformID&gt;&lt;/MDL&gt;&lt;/Cite&gt;&lt;/Refman&gt;</w:instrText>
      </w:r>
      <w:r w:rsidR="0050785D" w:rsidRPr="00FD64FB">
        <w:rPr>
          <w:rFonts w:cstheme="minorHAnsi"/>
          <w:sz w:val="24"/>
          <w:szCs w:val="24"/>
        </w:rPr>
        <w:fldChar w:fldCharType="separate"/>
      </w:r>
      <w:r w:rsidR="0005587D">
        <w:rPr>
          <w:rFonts w:cstheme="minorHAnsi"/>
          <w:noProof/>
          <w:sz w:val="24"/>
          <w:szCs w:val="24"/>
        </w:rPr>
        <w:t>(Africa Progress Panel 2010; Firoz T et al. 2011)</w:t>
      </w:r>
      <w:r w:rsidR="0050785D" w:rsidRPr="00FD64FB">
        <w:rPr>
          <w:rFonts w:cstheme="minorHAnsi"/>
          <w:sz w:val="24"/>
          <w:szCs w:val="24"/>
        </w:rPr>
        <w:fldChar w:fldCharType="end"/>
      </w:r>
      <w:r w:rsidR="00AD09C8" w:rsidRPr="00FD64FB">
        <w:rPr>
          <w:rFonts w:cstheme="minorHAnsi"/>
          <w:sz w:val="24"/>
          <w:szCs w:val="24"/>
        </w:rPr>
        <w:t xml:space="preserve">. Community health worker programmes have successfully reduced maternal mortality in both Ethiopia and Nepal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&lt;Refman&gt;&lt;Cite&gt;&lt;Author&gt;Africa Progress Panel&lt;/Author&gt;&lt;Year&gt;2010&lt;/Year&gt;&lt;RecNum&gt;321&lt;/RecNum&gt;&lt;IDText&gt;Maternal Health: Investing in the Lifeline of Healthy Societies &amp;amp; Economies. Policy Brief. September 2010.&lt;/IDText&gt;&lt;MDL Ref_Type="Report"&gt;&lt;Ref_Type&gt;Report&lt;/Ref_Type&gt;&lt;Ref_ID&gt;321&lt;/Ref_ID&gt;&lt;Title_Primary&gt;Maternal Health: Investing in the Lifeline of Healthy Societies &amp;amp; Economies. Policy Brief. September 2010.&lt;/Title_Primary&gt;&lt;Authors_Primary&gt;Africa Progress Panel&lt;/Authors_Primary&gt;&lt;Date_Primary&gt;2010&lt;/Date_Primary&gt;&lt;Reprint&gt;Not in File&lt;/Reprint&gt;&lt;ZZ_WorkformID&gt;24&lt;/ZZ_WorkformID&gt;&lt;/MDL&gt;&lt;/Cite&gt;&lt;/Refman&gt;</w:instrText>
      </w:r>
      <w:r w:rsidR="0050785D" w:rsidRPr="00FD64FB">
        <w:rPr>
          <w:rFonts w:cstheme="minorHAnsi"/>
          <w:sz w:val="24"/>
          <w:szCs w:val="24"/>
        </w:rPr>
        <w:fldChar w:fldCharType="separate"/>
      </w:r>
      <w:r w:rsidR="00AD09C8" w:rsidRPr="00FD64FB">
        <w:rPr>
          <w:rFonts w:cstheme="minorHAnsi"/>
          <w:noProof/>
          <w:sz w:val="24"/>
          <w:szCs w:val="24"/>
        </w:rPr>
        <w:t>(Africa Progress Panel 2010)</w:t>
      </w:r>
      <w:r w:rsidR="0050785D" w:rsidRPr="00FD64FB">
        <w:rPr>
          <w:rFonts w:cstheme="minorHAnsi"/>
          <w:sz w:val="24"/>
          <w:szCs w:val="24"/>
        </w:rPr>
        <w:fldChar w:fldCharType="end"/>
      </w:r>
      <w:r w:rsidR="00AD09C8" w:rsidRPr="00FD64FB">
        <w:rPr>
          <w:rFonts w:cstheme="minorHAnsi"/>
          <w:sz w:val="24"/>
          <w:szCs w:val="24"/>
        </w:rPr>
        <w:t>. Therefore, greater utilization of HAs may be pertinent in promoting antenatal care and increasing compliance to seek care.</w:t>
      </w:r>
    </w:p>
    <w:p w14:paraId="1FABC106" w14:textId="77777777" w:rsidR="003A5F4F" w:rsidRPr="00FD64FB" w:rsidRDefault="003A5F4F" w:rsidP="00FD64FB">
      <w:pPr>
        <w:autoSpaceDE w:val="0"/>
        <w:autoSpaceDN w:val="0"/>
        <w:adjustRightInd w:val="0"/>
        <w:spacing w:line="360" w:lineRule="auto"/>
        <w:jc w:val="both"/>
        <w:rPr>
          <w:rFonts w:cstheme="minorHAnsi"/>
          <w:sz w:val="24"/>
          <w:szCs w:val="24"/>
        </w:rPr>
      </w:pPr>
      <w:r w:rsidRPr="00FD64FB">
        <w:rPr>
          <w:rFonts w:cstheme="minorHAnsi"/>
          <w:sz w:val="24"/>
          <w:szCs w:val="24"/>
        </w:rPr>
        <w:t>In Matlab, Bangladesh, women who were visited by a midwife once were four time more likely to call on the midwife during the time of delivery, suggesting that establishing a relationship with the HAs and SBAs during pregnancy may encourage pregnant women and her family members to utilise maternal health services</w:t>
      </w:r>
      <w:r w:rsidR="002E3948" w:rsidRPr="00FD64FB">
        <w:rPr>
          <w:rFonts w:cstheme="minorHAnsi"/>
          <w:sz w:val="24"/>
          <w:szCs w:val="24"/>
        </w:rPr>
        <w:t>,</w:t>
      </w:r>
      <w:r w:rsidRPr="00FD64FB">
        <w:rPr>
          <w:rFonts w:cstheme="minorHAnsi"/>
          <w:sz w:val="24"/>
          <w:szCs w:val="24"/>
        </w:rPr>
        <w:t xml:space="preserve"> and may possibly facilitate entry into the health system, e.g. a hospital when needed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&lt;Refman&gt;&lt;Cite&gt;&lt;Author&gt;Vanneste&lt;/Author&gt;&lt;Year&gt;2000&lt;/Year&gt;&lt;RecNum&gt;282&lt;/RecNum&gt;&lt;IDText&gt;Prenatal screening in rural Bangladesh: from prediction to care&lt;/IDText&gt;&lt;MDL Ref_Type="Journal"&gt;&lt;Ref_Type&gt;Journal&lt;/Ref_Type&gt;&lt;Ref_ID&gt;282&lt;/Ref_ID&gt;&lt;Title_Primary&gt;Prenatal screening in rural Bangladesh: from prediction to care&lt;/Title_Primary&gt;&lt;Authors_Primary&gt;Vanneste,A.M.&lt;/Authors_Primary&gt;&lt;Authors_Primary&gt;Ronsmans,C.&lt;/Authors_Primary&gt;&lt;Authors_Primary&gt;Chakraborty,J.&lt;/Authors_Primary&gt;&lt;Authors_Primary&gt;De,Francisco A.&lt;/Authors_Primary&gt;&lt;Date_Primary&gt;2000/3&lt;/Date_Primary&gt;&lt;Keywords&gt;Adult&lt;/Keywords&gt;&lt;Keywords&gt;Bangladesh&lt;/Keywords&gt;&lt;Keywords&gt;blood&lt;/Keywords&gt;&lt;Keywords&gt;Blood Pressure&lt;/Keywords&gt;&lt;Keywords&gt;Cohort Studies&lt;/Keywords&gt;&lt;Keywords&gt;complications&lt;/Keywords&gt;&lt;Keywords&gt;Data Interpretation,Statistical&lt;/Keywords&gt;&lt;Keywords&gt;diagnosis&lt;/Keywords&gt;&lt;Keywords&gt;Female&lt;/Keywords&gt;&lt;Keywords&gt;Humans&lt;/Keywords&gt;&lt;Keywords&gt;Maternal Health Services&lt;/Keywords&gt;&lt;Keywords&gt;Midwifery&lt;/Keywords&gt;&lt;Keywords&gt;mortality&lt;/Keywords&gt;&lt;Keywords&gt;Perinatal Mortality&lt;/Keywords&gt;&lt;Keywords&gt;Predictive Value of Tests&lt;/Keywords&gt;&lt;Keywords&gt;Pregnancy&lt;/Keywords&gt;&lt;Keywords&gt;Pregnancy Complications&lt;/Keywords&gt;&lt;Keywords&gt;Prenatal Care&lt;/Keywords&gt;&lt;Keywords&gt;prevention &amp;amp; control&lt;/Keywords&gt;&lt;Keywords&gt;Risk&lt;/Keywords&gt;&lt;Keywords&gt;Risk Factors&lt;/Keywords&gt;&lt;Keywords&gt;Rural Population&lt;/Keywords&gt;&lt;Keywords&gt;utilization&lt;/Keywords&gt;&lt;Reprint&gt;Not in File&lt;/Reprint&gt;&lt;Start_Page&gt;1&lt;/Start_Page&gt;&lt;End_Page&gt;10&lt;/End_Page&gt;&lt;Periodical&gt;Health Policy Plan.&lt;/Periodical&gt;&lt;Volume&gt;15&lt;/Volume&gt;&lt;Issue&gt;1&lt;/Issue&gt;&lt;Address&gt;International Centre for Diarrhoeal Diseases Research, Bangladesh&lt;/Address&gt;&lt;Web_URL&gt;PM:10731229&lt;/Web_URL&gt;&lt;ZZ_JournalStdAbbrev&gt;&lt;f name="System"&gt;Health Policy Plan.&lt;/f&gt;&lt;/ZZ_JournalStdAbbrev&gt;&lt;ZZ_WorkformID&gt;1&lt;/ZZ_WorkformID&gt;&lt;/MDL&gt;&lt;/Cite&gt;&lt;/Refman&gt;</w:instrText>
      </w:r>
      <w:r w:rsidR="0050785D" w:rsidRPr="00FD64FB">
        <w:rPr>
          <w:rFonts w:cstheme="minorHAnsi"/>
          <w:sz w:val="24"/>
          <w:szCs w:val="24"/>
        </w:rPr>
        <w:fldChar w:fldCharType="separate"/>
      </w:r>
      <w:r w:rsidR="00C819F1" w:rsidRPr="00FD64FB">
        <w:rPr>
          <w:rFonts w:cstheme="minorHAnsi"/>
          <w:noProof/>
          <w:sz w:val="24"/>
          <w:szCs w:val="24"/>
        </w:rPr>
        <w:t>(Vanneste et al. 2000)</w:t>
      </w:r>
      <w:r w:rsidR="0050785D" w:rsidRPr="00FD64FB">
        <w:rPr>
          <w:rFonts w:cstheme="minorHAnsi"/>
          <w:sz w:val="24"/>
          <w:szCs w:val="24"/>
        </w:rPr>
        <w:fldChar w:fldCharType="end"/>
      </w:r>
      <w:r w:rsidRPr="00FD64FB">
        <w:rPr>
          <w:rFonts w:cstheme="minorHAnsi"/>
          <w:sz w:val="24"/>
          <w:szCs w:val="24"/>
        </w:rPr>
        <w:t xml:space="preserve">. </w:t>
      </w:r>
    </w:p>
    <w:p w14:paraId="1B18B695" w14:textId="77777777" w:rsidR="003A5F4F" w:rsidRPr="00FD64FB" w:rsidRDefault="003A5F4F" w:rsidP="00FD64FB">
      <w:pPr>
        <w:spacing w:line="360" w:lineRule="auto"/>
        <w:jc w:val="both"/>
        <w:rPr>
          <w:rFonts w:cstheme="minorHAnsi"/>
          <w:i/>
          <w:sz w:val="24"/>
          <w:szCs w:val="24"/>
        </w:rPr>
      </w:pPr>
      <w:r w:rsidRPr="00FD64FB">
        <w:rPr>
          <w:rFonts w:cstheme="minorHAnsi"/>
          <w:b/>
          <w:i/>
          <w:sz w:val="24"/>
          <w:szCs w:val="24"/>
        </w:rPr>
        <w:t>Ensur</w:t>
      </w:r>
      <w:r w:rsidR="00217AE4" w:rsidRPr="00FD64FB">
        <w:rPr>
          <w:rFonts w:cstheme="minorHAnsi"/>
          <w:b/>
          <w:i/>
          <w:sz w:val="24"/>
          <w:szCs w:val="24"/>
        </w:rPr>
        <w:t>ing</w:t>
      </w:r>
      <w:r w:rsidRPr="00FD64FB">
        <w:rPr>
          <w:rFonts w:cstheme="minorHAnsi"/>
          <w:b/>
          <w:i/>
          <w:sz w:val="24"/>
          <w:szCs w:val="24"/>
        </w:rPr>
        <w:t xml:space="preserve"> effective interventions</w:t>
      </w:r>
    </w:p>
    <w:p w14:paraId="1E213CD6" w14:textId="77777777" w:rsidR="00B455D1" w:rsidRPr="00FD64FB" w:rsidRDefault="003A5F4F" w:rsidP="00FD64FB">
      <w:pPr>
        <w:spacing w:line="360" w:lineRule="auto"/>
        <w:jc w:val="both"/>
        <w:rPr>
          <w:rFonts w:cstheme="minorHAnsi"/>
          <w:sz w:val="24"/>
          <w:szCs w:val="24"/>
        </w:rPr>
      </w:pPr>
      <w:r w:rsidRPr="00FD64FB">
        <w:rPr>
          <w:rFonts w:cstheme="minorHAnsi"/>
          <w:sz w:val="24"/>
          <w:szCs w:val="24"/>
        </w:rPr>
        <w:t xml:space="preserve">It is important to ensure that interventions are available at the community level, primary health care centre, the Upazilla level- and the district level-hospitals. In public hospitals in Bangladesh, it is not uncommon to find that doctors are not available, especially outside of working hours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&lt;Refman&gt;&lt;Cite&gt;&lt;Author&gt;Andaleeb&lt;/Author&gt;&lt;Year&gt;2007&lt;/Year&gt;&lt;RecNum&gt;304&lt;/RecNum&gt;&lt;IDText&gt;Patient satisfaction with health services in Bangladesh&lt;/IDText&gt;&lt;MDL Ref_Type="Journal"&gt;&lt;Ref_Type&gt;Journal&lt;/Ref_Type&gt;&lt;Ref_ID&gt;304&lt;/Ref_ID&gt;&lt;Title_Primary&gt;Patient satisfaction with health services in Bangladesh&lt;/Title_Primary&gt;&lt;Authors_Primary&gt;Andaleeb,S.S.&lt;/Authors_Primary&gt;&lt;Authors_Primary&gt;Siddiqui,N.&lt;/Authors_Primary&gt;&lt;Authors_Primary&gt;Khandakar,S.&lt;/Authors_Primary&gt;&lt;Date_Primary&gt;2007/7&lt;/Date_Primary&gt;&lt;Keywords&gt;Bangladesh&lt;/Keywords&gt;&lt;Keywords&gt;Health Services&lt;/Keywords&gt;&lt;Keywords&gt;Humans&lt;/Keywords&gt;&lt;Keywords&gt;Patient Satisfaction&lt;/Keywords&gt;&lt;Keywords&gt;Public Health&lt;/Keywords&gt;&lt;Keywords&gt;Quality of Health Care&lt;/Keywords&gt;&lt;Keywords&gt;Questionnaires&lt;/Keywords&gt;&lt;Keywords&gt;utilization&lt;/Keywords&gt;&lt;Reprint&gt;Not in File&lt;/Reprint&gt;&lt;Start_Page&gt;263&lt;/Start_Page&gt;&lt;End_Page&gt;273&lt;/End_Page&gt;&lt;Periodical&gt;Health Policy Plan.&lt;/Periodical&gt;&lt;Volume&gt;22&lt;/Volume&gt;&lt;Issue&gt;4&lt;/Issue&gt;&lt;Misc_3&gt;czm017 [pii];10.1093/heapol/czm017 [doi]&lt;/Misc_3&gt;&lt;Address&gt;Sam and Irene Black School of Business, The Pennsylvania State University at Erie, Erie, PA 16563-1400, USA. ssa4@psu.edu&lt;/Address&gt;&lt;Web_URL&gt;PM:17545252&lt;/Web_URL&gt;&lt;ZZ_JournalStdAbbrev&gt;&lt;f name="System"&gt;Health Policy Plan.&lt;/f&gt;&lt;/ZZ_JournalStdAbbrev&gt;&lt;ZZ_WorkformID&gt;1&lt;/ZZ_WorkformID&gt;&lt;/MDL&gt;&lt;/Cite&gt;&lt;/Refman&gt;</w:instrText>
      </w:r>
      <w:r w:rsidR="0050785D" w:rsidRPr="00FD64FB">
        <w:rPr>
          <w:rFonts w:cstheme="minorHAnsi"/>
          <w:sz w:val="24"/>
          <w:szCs w:val="24"/>
        </w:rPr>
        <w:fldChar w:fldCharType="separate"/>
      </w:r>
      <w:r w:rsidR="0005587D">
        <w:rPr>
          <w:rFonts w:cstheme="minorHAnsi"/>
          <w:noProof/>
          <w:sz w:val="24"/>
          <w:szCs w:val="24"/>
        </w:rPr>
        <w:t>(Andaleeb et al. 2007)</w:t>
      </w:r>
      <w:r w:rsidR="0050785D" w:rsidRPr="00FD64FB">
        <w:rPr>
          <w:rFonts w:cstheme="minorHAnsi"/>
          <w:sz w:val="24"/>
          <w:szCs w:val="24"/>
        </w:rPr>
        <w:fldChar w:fldCharType="end"/>
      </w:r>
      <w:r w:rsidRPr="00FD64FB">
        <w:rPr>
          <w:rFonts w:cstheme="minorHAnsi"/>
          <w:sz w:val="24"/>
          <w:szCs w:val="24"/>
        </w:rPr>
        <w:t xml:space="preserve">. </w:t>
      </w:r>
      <w:r w:rsidR="0081254B" w:rsidRPr="00FD64FB">
        <w:rPr>
          <w:rFonts w:cstheme="minorHAnsi"/>
          <w:sz w:val="24"/>
          <w:szCs w:val="24"/>
        </w:rPr>
        <w:t xml:space="preserve">Therefore, safe motherhood programmes must aim to improve intervention coverage, </w:t>
      </w:r>
      <w:r w:rsidRPr="00FD64FB">
        <w:rPr>
          <w:rFonts w:cstheme="minorHAnsi"/>
          <w:sz w:val="24"/>
          <w:szCs w:val="24"/>
        </w:rPr>
        <w:t xml:space="preserve">defined as the product of the intervention available and the use of these interventions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&lt;Refman&gt;&lt;Cite&gt;&lt;Author&gt;Goldenberg&lt;/Author&gt;&lt;Year&gt;2012&lt;/Year&gt;&lt;RecNum&gt;9&lt;/RecNum&gt;&lt;IDText&gt;Disparities in interventions for child and maternal mortality&lt;/IDText&gt;&lt;MDL Ref_Type="Journal"&gt;&lt;Ref_Type&gt;Journal&lt;/Ref_Type&gt;&lt;Ref_ID&gt;9&lt;/Ref_ID&gt;&lt;Title_Primary&gt;Disparities in interventions for child and maternal mortality&lt;/Title_Primary&gt;&lt;Authors_Primary&gt;Goldenberg,R.L.&lt;/Authors_Primary&gt;&lt;Authors_Primary&gt;McClure,E.M.&lt;/Authors_Primary&gt;&lt;Date_Primary&gt;2012/3/31&lt;/Date_Primary&gt;&lt;Keywords&gt;Child&lt;/Keywords&gt;&lt;Keywords&gt;Child Health Services&lt;/Keywords&gt;&lt;Keywords&gt;Cross-Cultural Comparison&lt;/Keywords&gt;&lt;Keywords&gt;Developing Countries&lt;/Keywords&gt;&lt;Keywords&gt;Female&lt;/Keywords&gt;&lt;Keywords&gt;Health Planning&lt;/Keywords&gt;&lt;Keywords&gt;Healthcare Disparities&lt;/Keywords&gt;&lt;Keywords&gt;Humans&lt;/Keywords&gt;&lt;Keywords&gt;Maternal Mortality&lt;/Keywords&gt;&lt;Keywords&gt;Maternal-Child Health Centers&lt;/Keywords&gt;&lt;Keywords&gt;mortality&lt;/Keywords&gt;&lt;Keywords&gt;Obstetrics&lt;/Keywords&gt;&lt;Keywords&gt;organization &amp;amp; administration&lt;/Keywords&gt;&lt;Keywords&gt;Pregnancy&lt;/Keywords&gt;&lt;Keywords&gt;Socioeconomic Factors&lt;/Keywords&gt;&lt;Keywords&gt;statistics &amp;amp; numerical data&lt;/Keywords&gt;&lt;Keywords&gt;supply &amp;amp; distribution&lt;/Keywords&gt;&lt;Keywords&gt;World Health&lt;/Keywords&gt;&lt;Reprint&gt;Not in File&lt;/Reprint&gt;&lt;Start_Page&gt;1178&lt;/Start_Page&gt;&lt;End_Page&gt;1180&lt;/End_Page&gt;&lt;Periodical&gt;Lancet&lt;/Periodical&gt;&lt;Volume&gt;379&lt;/Volume&gt;&lt;Issue&gt;9822&lt;/Issue&gt;&lt;Misc_3&gt;S0140-6736(12)60474-7 [pii];10.1016/S0140-6736(12)60474-7 [doi]&lt;/Misc_3&gt;&lt;Address&gt;Department of Obstetrics and Gynecology, Drexel University College of Medicine, Philadelphia, PA 19102, USA. rgoldenb@drexelmed.edu&lt;/Address&gt;&lt;Web_URL&gt;PM:22464372&lt;/Web_URL&gt;&lt;ZZ_JournalStdAbbrev&gt;&lt;f name="System"&gt;Lancet&lt;/f&gt;&lt;/ZZ_JournalStdAbbrev&gt;&lt;ZZ_WorkformID&gt;1&lt;/ZZ_WorkformID&gt;&lt;/MDL&gt;&lt;/Cite&gt;&lt;/Refman&gt;</w:instrText>
      </w:r>
      <w:r w:rsidR="0050785D" w:rsidRPr="00FD64FB">
        <w:rPr>
          <w:rFonts w:cstheme="minorHAnsi"/>
          <w:sz w:val="24"/>
          <w:szCs w:val="24"/>
        </w:rPr>
        <w:fldChar w:fldCharType="separate"/>
      </w:r>
      <w:r w:rsidR="00C819F1" w:rsidRPr="00FD64FB">
        <w:rPr>
          <w:rFonts w:cstheme="minorHAnsi"/>
          <w:noProof/>
          <w:sz w:val="24"/>
          <w:szCs w:val="24"/>
        </w:rPr>
        <w:t>(Goldenberg and McClure 2012)</w:t>
      </w:r>
      <w:r w:rsidR="0050785D" w:rsidRPr="00FD64FB">
        <w:rPr>
          <w:rFonts w:cstheme="minorHAnsi"/>
          <w:sz w:val="24"/>
          <w:szCs w:val="24"/>
        </w:rPr>
        <w:fldChar w:fldCharType="end"/>
      </w:r>
      <w:r w:rsidR="0081254B" w:rsidRPr="00FD64FB">
        <w:rPr>
          <w:rFonts w:cstheme="minorHAnsi"/>
          <w:sz w:val="24"/>
          <w:szCs w:val="24"/>
        </w:rPr>
        <w:t xml:space="preserve">, </w:t>
      </w:r>
      <w:r w:rsidR="002E3948" w:rsidRPr="00FD64FB">
        <w:rPr>
          <w:rFonts w:cstheme="minorHAnsi"/>
          <w:sz w:val="24"/>
          <w:szCs w:val="24"/>
        </w:rPr>
        <w:t xml:space="preserve">and </w:t>
      </w:r>
      <w:r w:rsidRPr="00FD64FB">
        <w:rPr>
          <w:rFonts w:cstheme="minorHAnsi"/>
          <w:sz w:val="24"/>
          <w:szCs w:val="24"/>
        </w:rPr>
        <w:t>ensur</w:t>
      </w:r>
      <w:r w:rsidR="009A14F9" w:rsidRPr="00FD64FB">
        <w:rPr>
          <w:rFonts w:cstheme="minorHAnsi"/>
          <w:sz w:val="24"/>
          <w:szCs w:val="24"/>
        </w:rPr>
        <w:t>e</w:t>
      </w:r>
      <w:r w:rsidR="0081254B" w:rsidRPr="00FD64FB">
        <w:rPr>
          <w:rFonts w:cstheme="minorHAnsi"/>
          <w:sz w:val="24"/>
          <w:szCs w:val="24"/>
        </w:rPr>
        <w:t xml:space="preserve"> that </w:t>
      </w:r>
      <w:r w:rsidRPr="00FD64FB">
        <w:rPr>
          <w:rFonts w:cstheme="minorHAnsi"/>
          <w:sz w:val="24"/>
          <w:szCs w:val="24"/>
        </w:rPr>
        <w:t xml:space="preserve">appropriate care is given to pregnant women at all levels. </w:t>
      </w:r>
    </w:p>
    <w:p w14:paraId="7C2794E3" w14:textId="77777777" w:rsidR="003A5F4F" w:rsidRPr="00FD64FB" w:rsidRDefault="003A5F4F" w:rsidP="00FD64FB">
      <w:pPr>
        <w:jc w:val="both"/>
        <w:rPr>
          <w:rFonts w:cstheme="minorHAnsi"/>
          <w:sz w:val="24"/>
          <w:szCs w:val="24"/>
        </w:rPr>
      </w:pPr>
      <w:r w:rsidRPr="00FD64FB">
        <w:rPr>
          <w:rFonts w:cstheme="minorHAnsi"/>
          <w:b/>
          <w:i/>
          <w:sz w:val="24"/>
          <w:szCs w:val="24"/>
        </w:rPr>
        <w:t>Increas</w:t>
      </w:r>
      <w:r w:rsidR="00217AE4" w:rsidRPr="00FD64FB">
        <w:rPr>
          <w:rFonts w:cstheme="minorHAnsi"/>
          <w:b/>
          <w:i/>
          <w:sz w:val="24"/>
          <w:szCs w:val="24"/>
        </w:rPr>
        <w:t>ing</w:t>
      </w:r>
      <w:r w:rsidRPr="00FD64FB">
        <w:rPr>
          <w:rFonts w:cstheme="minorHAnsi"/>
          <w:b/>
          <w:i/>
          <w:sz w:val="24"/>
          <w:szCs w:val="24"/>
        </w:rPr>
        <w:t xml:space="preserve"> education and awareness</w:t>
      </w:r>
    </w:p>
    <w:p w14:paraId="1587BCAE"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Pregnancy is “a shared responsibility between a woman, her family, her community, and health care providers”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&lt;Refman&gt;&lt;Cite&gt;&lt;Author&gt;Maternal and Neonatal Health Program&lt;/Author&gt;&lt;Year&gt;2001&lt;/Year&gt;&lt;RecNum&gt;237&lt;/RecNum&gt;&lt;IDText&gt;Birth Preparedness and Complication Readiness: A Matrix of Shared Responsibility. Baltimore, MD, JHPIEGO. Maternal and Neonatal Health Program&lt;/IDText&gt;&lt;MDL Ref_Type="Report"&gt;&lt;Ref_Type&gt;Report&lt;/Ref_Type&gt;&lt;Ref_ID&gt;237&lt;/Ref_ID&gt;&lt;Title_Primary&gt;Birth Preparedness and Complication Readiness: A Matrix of Shared Responsibility. Baltimore, MD, JHPIEGO. Maternal and Neonatal Health Program&lt;/Title_Primary&gt;&lt;Authors_Primary&gt;Maternal and Neonatal Health Program&lt;/Authors_Primary&gt;&lt;Date_Primary&gt;2001&lt;/Date_Primary&gt;&lt;Reprint&gt;Not in File&lt;/Reprint&gt;&lt;ZZ_WorkformID&gt;24&lt;/ZZ_WorkformID&gt;&lt;/MDL&gt;&lt;/Cite&gt;&lt;Cite&gt;&lt;Author&gt;Moran A&lt;/Author&gt;&lt;Year&gt;2006&lt;/Year&gt;&lt;RecNum&gt;73&lt;/RecNum&gt;&lt;IDText&gt;Maternal Morbidity in Rural Bangladesh: Women&amp;apos;s Perceptions and Care Seeking Behaviours&lt;/IDText&gt;&lt;MDL Ref_Type="Thesis/Dissertation"&gt;&lt;Ref_Type&gt;Thesis/Dissertation&lt;/Ref_Type&gt;&lt;Ref_ID&gt;73&lt;/Ref_ID&gt;&lt;Title_Primary&gt;Maternal Morbidity in Rural Bangladesh: Women&amp;apos;s Perceptions and Care Seeking Behaviours&lt;/Title_Primary&gt;&lt;Authors_Primary&gt;Moran A&lt;/Authors_Primary&gt;&lt;Date_Primary&gt;2006/8/3&lt;/Date_Primary&gt;&lt;Keywords&gt;Bangladesh&lt;/Keywords&gt;&lt;Reprint&gt;Not in File&lt;/Reprint&gt;&lt;Web_URL&gt;&lt;u&gt;https://jscholarship.library.jhu.edu/handle/1774.2/868&lt;/u&gt;&lt;/Web_URL&gt;&lt;ZZ_WorkformID&gt;29&lt;/ZZ_WorkformID&gt;&lt;/MDL&gt;&lt;/Cite&gt;&lt;/Refman&gt;</w:instrText>
      </w:r>
      <w:r w:rsidR="0050785D" w:rsidRPr="00FD64FB">
        <w:rPr>
          <w:rFonts w:cstheme="minorHAnsi"/>
          <w:sz w:val="24"/>
          <w:szCs w:val="24"/>
        </w:rPr>
        <w:fldChar w:fldCharType="separate"/>
      </w:r>
      <w:r w:rsidR="00F876D2" w:rsidRPr="00FD64FB">
        <w:rPr>
          <w:rFonts w:cstheme="minorHAnsi"/>
          <w:noProof/>
          <w:sz w:val="24"/>
          <w:szCs w:val="24"/>
        </w:rPr>
        <w:t>(Maternal and Neonatal Health Program 2001; Moran A 2006)</w:t>
      </w:r>
      <w:r w:rsidR="0050785D" w:rsidRPr="00FD64FB">
        <w:rPr>
          <w:rFonts w:cstheme="minorHAnsi"/>
          <w:sz w:val="24"/>
          <w:szCs w:val="24"/>
        </w:rPr>
        <w:fldChar w:fldCharType="end"/>
      </w:r>
      <w:r w:rsidRPr="00FD64FB">
        <w:rPr>
          <w:rFonts w:cstheme="minorHAnsi"/>
          <w:sz w:val="24"/>
          <w:szCs w:val="24"/>
        </w:rPr>
        <w:t>. While it is difficult to transform social norms and beliefs and remove gender biases overnight, greater efforts must be made to change behaviours.</w:t>
      </w:r>
    </w:p>
    <w:p w14:paraId="135E2E90"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 xml:space="preserve">Better education and awareness are important determinants of seeking maternal health services. The Bangladesh Maternal Mortality and Health Care Survey 2010 reports that higher education has </w:t>
      </w:r>
      <w:r w:rsidR="0081254B" w:rsidRPr="00FD64FB">
        <w:rPr>
          <w:rFonts w:cstheme="minorHAnsi"/>
          <w:sz w:val="24"/>
          <w:szCs w:val="24"/>
        </w:rPr>
        <w:t xml:space="preserve">already </w:t>
      </w:r>
      <w:r w:rsidRPr="00FD64FB">
        <w:rPr>
          <w:rFonts w:cstheme="minorHAnsi"/>
          <w:sz w:val="24"/>
          <w:szCs w:val="24"/>
        </w:rPr>
        <w:t xml:space="preserve">contributed to increases in facility delivery and the use of medically trained attendants at delivery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&lt;Refman&gt;&lt;Cite&gt;&lt;Author&gt;BMMHCS&lt;/Author&gt;&lt;Year&gt;2010&lt;/Year&gt;&lt;RecNum&gt;72&lt;/RecNum&gt;&lt;IDText&gt;Bangladesh Maternal Mortality and Health Care Survey: Summary of Key Findings and Implications (BMMHCS)&lt;/IDText&gt;&lt;MDL Ref_Type="Report"&gt;&lt;Ref_Type&gt;Report&lt;/Ref_Type&gt;&lt;Ref_ID&gt;72&lt;/Ref_ID&gt;&lt;Title_Primary&gt;Bangladesh Maternal Mortality and Health Care Survey: Summary of Key Findings and Implications (BMMHCS)&lt;/Title_Primary&gt;&lt;Authors_Primary&gt;BMMHCS&lt;/Authors_Primary&gt;&lt;Date_Primary&gt;2010&lt;/Date_Primary&gt;&lt;Keywords&gt;Bangladesh&lt;/Keywords&gt;&lt;Keywords&gt;Maternal Mortality&lt;/Keywords&gt;&lt;Keywords&gt;mortality&lt;/Keywords&gt;&lt;Reprint&gt;Not in File&lt;/Reprint&gt;&lt;ZZ_WorkformID&gt;24&lt;/ZZ_WorkformID&gt;&lt;/MDL&gt;&lt;/Cite&gt;&lt;/Refman&gt;</w:instrText>
      </w:r>
      <w:r w:rsidR="0050785D" w:rsidRPr="00FD64FB">
        <w:rPr>
          <w:rFonts w:cstheme="minorHAnsi"/>
          <w:sz w:val="24"/>
          <w:szCs w:val="24"/>
        </w:rPr>
        <w:fldChar w:fldCharType="separate"/>
      </w:r>
      <w:r w:rsidR="00C819F1" w:rsidRPr="00FD64FB">
        <w:rPr>
          <w:rFonts w:cstheme="minorHAnsi"/>
          <w:noProof/>
          <w:sz w:val="24"/>
          <w:szCs w:val="24"/>
        </w:rPr>
        <w:t>(BMMHCS 2010)</w:t>
      </w:r>
      <w:r w:rsidR="0050785D" w:rsidRPr="00FD64FB">
        <w:rPr>
          <w:rFonts w:cstheme="minorHAnsi"/>
          <w:sz w:val="24"/>
          <w:szCs w:val="24"/>
        </w:rPr>
        <w:fldChar w:fldCharType="end"/>
      </w:r>
      <w:r w:rsidRPr="00FD64FB">
        <w:rPr>
          <w:rFonts w:cstheme="minorHAnsi"/>
          <w:sz w:val="24"/>
          <w:szCs w:val="24"/>
        </w:rPr>
        <w:t xml:space="preserve">. However, the decision to seek care often lies with the head of the households in rural settings, such as the </w:t>
      </w:r>
      <w:r w:rsidR="002E3948" w:rsidRPr="00FD64FB">
        <w:rPr>
          <w:rFonts w:cstheme="minorHAnsi"/>
          <w:sz w:val="24"/>
          <w:szCs w:val="24"/>
        </w:rPr>
        <w:t>husband or the mother in law</w:t>
      </w:r>
      <w:r w:rsidRPr="00FD64FB">
        <w:rPr>
          <w:rFonts w:cstheme="minorHAnsi"/>
          <w:sz w:val="24"/>
          <w:szCs w:val="24"/>
        </w:rPr>
        <w:t xml:space="preserve">. It is therefore crucial that awareness is raised not only among pregnant women, but also among other </w:t>
      </w:r>
      <w:proofErr w:type="gramStart"/>
      <w:r w:rsidRPr="00FD64FB">
        <w:rPr>
          <w:rFonts w:cstheme="minorHAnsi"/>
          <w:sz w:val="24"/>
          <w:szCs w:val="24"/>
        </w:rPr>
        <w:t>households</w:t>
      </w:r>
      <w:proofErr w:type="gramEnd"/>
      <w:r w:rsidRPr="00FD64FB">
        <w:rPr>
          <w:rFonts w:cstheme="minorHAnsi"/>
          <w:sz w:val="24"/>
          <w:szCs w:val="24"/>
        </w:rPr>
        <w:t xml:space="preserve"> members and among the community at large.  </w:t>
      </w:r>
    </w:p>
    <w:p w14:paraId="1F2D0B81" w14:textId="77777777" w:rsidR="003A5F4F" w:rsidRPr="00FD64FB" w:rsidRDefault="0081254B" w:rsidP="00FD64FB">
      <w:pPr>
        <w:spacing w:line="360" w:lineRule="auto"/>
        <w:jc w:val="both"/>
        <w:rPr>
          <w:rFonts w:cstheme="minorHAnsi"/>
          <w:sz w:val="24"/>
          <w:szCs w:val="24"/>
        </w:rPr>
      </w:pPr>
      <w:r w:rsidRPr="00FD64FB">
        <w:rPr>
          <w:rFonts w:cstheme="minorHAnsi"/>
          <w:sz w:val="24"/>
          <w:szCs w:val="24"/>
        </w:rPr>
        <w:t xml:space="preserve">One of the ways to do this is through participatory community-based workshops </w:t>
      </w:r>
      <w:r w:rsidR="0050785D" w:rsidRPr="00FD64FB">
        <w:rPr>
          <w:rFonts w:cstheme="minorHAnsi"/>
          <w:sz w:val="24"/>
          <w:szCs w:val="24"/>
        </w:rPr>
        <w:fldChar w:fldCharType="begin">
          <w:fldData xml:space="preserve">PFJlZm1hbj48Q2l0ZT48QXV0aG9yPk5haGFyPC9BdXRob3I+PFllYXI+MjAxMjwvWWVhcj48UmVj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PFJlZm1hbj48Q2l0ZT48QXV0aG9yPk5haGFyPC9BdXRob3I+PFllYXI+MjAxMjwvWWVhcj48UmVj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Pr="00FD64FB">
        <w:rPr>
          <w:rFonts w:cstheme="minorHAnsi"/>
          <w:noProof/>
          <w:sz w:val="24"/>
          <w:szCs w:val="24"/>
        </w:rPr>
        <w:t>(Nahar et al. 2012)</w:t>
      </w:r>
      <w:r w:rsidR="0050785D" w:rsidRPr="00FD64FB">
        <w:rPr>
          <w:rFonts w:cstheme="minorHAnsi"/>
          <w:sz w:val="24"/>
          <w:szCs w:val="24"/>
        </w:rPr>
        <w:fldChar w:fldCharType="end"/>
      </w:r>
      <w:r w:rsidRPr="00FD64FB">
        <w:rPr>
          <w:rFonts w:cstheme="minorHAnsi"/>
          <w:sz w:val="24"/>
          <w:szCs w:val="24"/>
        </w:rPr>
        <w:t xml:space="preserve">. </w:t>
      </w:r>
      <w:r w:rsidR="003A5F4F" w:rsidRPr="00FD64FB">
        <w:rPr>
          <w:rFonts w:cstheme="minorHAnsi"/>
          <w:sz w:val="24"/>
          <w:szCs w:val="24"/>
        </w:rPr>
        <w:t>Evidence from Nepal, India and Bangladesh shows that workshops are highly effective in improving hygienic home delivery practices, birth outcomes and reducing neonatal deaths (30-45%)</w:t>
      </w:r>
      <w:r w:rsidR="00EE1AD2">
        <w:rPr>
          <w:rFonts w:cstheme="minorHAnsi"/>
          <w:sz w:val="24"/>
          <w:szCs w:val="24"/>
        </w:rPr>
        <w:t xml:space="preserve"> </w:t>
      </w:r>
      <w:r w:rsidR="0050785D" w:rsidRPr="00FD64FB">
        <w:rPr>
          <w:rFonts w:cstheme="minorHAnsi"/>
          <w:sz w:val="24"/>
          <w:szCs w:val="24"/>
        </w:rPr>
        <w:fldChar w:fldCharType="begin">
          <w:fldData xml:space="preserve">PFJlZm1hbj48Q2l0ZT48QXV0aG9yPk5haGFyPC9BdXRob3I+PFllYXI+MjAxMjwvWWVhcj48UmVj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PFJlZm1hbj48Q2l0ZT48QXV0aG9yPk5haGFyPC9BdXRob3I+PFllYXI+MjAxMjwvWWVhcj48UmVj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C819F1" w:rsidRPr="00FD64FB">
        <w:rPr>
          <w:rFonts w:cstheme="minorHAnsi"/>
          <w:noProof/>
          <w:sz w:val="24"/>
          <w:szCs w:val="24"/>
        </w:rPr>
        <w:t>(Nahar et al. 2012)</w:t>
      </w:r>
      <w:r w:rsidR="0050785D" w:rsidRPr="00FD64FB">
        <w:rPr>
          <w:rFonts w:cstheme="minorHAnsi"/>
          <w:sz w:val="24"/>
          <w:szCs w:val="24"/>
        </w:rPr>
        <w:fldChar w:fldCharType="end"/>
      </w:r>
      <w:r w:rsidR="003A5F4F" w:rsidRPr="00FD64FB">
        <w:rPr>
          <w:rFonts w:cstheme="minorHAnsi"/>
          <w:sz w:val="24"/>
          <w:szCs w:val="24"/>
        </w:rPr>
        <w:t xml:space="preserve">. </w:t>
      </w:r>
    </w:p>
    <w:p w14:paraId="1E1F0864" w14:textId="77777777" w:rsidR="0081254B" w:rsidRPr="00FD64FB" w:rsidRDefault="0081254B" w:rsidP="00FD64FB">
      <w:pPr>
        <w:spacing w:line="360" w:lineRule="auto"/>
        <w:jc w:val="both"/>
        <w:rPr>
          <w:rFonts w:cstheme="minorHAnsi"/>
          <w:sz w:val="24"/>
          <w:szCs w:val="24"/>
        </w:rPr>
      </w:pPr>
      <w:r w:rsidRPr="00FD64FB">
        <w:rPr>
          <w:rFonts w:cstheme="minorHAnsi"/>
          <w:sz w:val="24"/>
          <w:szCs w:val="24"/>
        </w:rPr>
        <w:t>In the workshops that were held with community members</w:t>
      </w:r>
      <w:r w:rsidR="002E3948" w:rsidRPr="00FD64FB">
        <w:rPr>
          <w:rFonts w:cstheme="minorHAnsi"/>
          <w:sz w:val="24"/>
          <w:szCs w:val="24"/>
        </w:rPr>
        <w:t xml:space="preserve"> (</w:t>
      </w:r>
      <w:r w:rsidR="002E3948" w:rsidRPr="00FD64FB">
        <w:rPr>
          <w:rFonts w:cstheme="minorHAnsi"/>
          <w:b/>
          <w:sz w:val="24"/>
          <w:szCs w:val="24"/>
        </w:rPr>
        <w:t>section 5.5.1</w:t>
      </w:r>
      <w:r w:rsidR="002E3948" w:rsidRPr="00FD64FB">
        <w:rPr>
          <w:rFonts w:cstheme="minorHAnsi"/>
          <w:sz w:val="24"/>
          <w:szCs w:val="24"/>
        </w:rPr>
        <w:t>)</w:t>
      </w:r>
      <w:r w:rsidRPr="00FD64FB">
        <w:rPr>
          <w:rFonts w:cstheme="minorHAnsi"/>
          <w:sz w:val="24"/>
          <w:szCs w:val="24"/>
        </w:rPr>
        <w:t xml:space="preserve">, it was found that superstitions exist about the use of rainwater for pregnant women. For example, some families perceived rainwater to be the cause for pneumonia, and tubewell water was widely accepted as the safest water. Some families that collected rainwater even added “extra salt” to make the water “more tasty”. Reports by Stefansson and Holmberg indicate that people rapidly grow to like salt, i.e. people adapt to the salty taste (shown in studies of the primitive Eskimos and Bolivian Indians)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&lt;Refman&gt;&lt;Cite&gt;&lt;Author&gt;Holmberg AR&lt;/Author&gt;&lt;Year&gt;1950&lt;/Year&gt;&lt;RecNum&gt;245&lt;/RecNum&gt;&lt;IDText&gt;Nomads of the Long Bow: The Siriono of Eastern Bolivia. (Smithsonian Institue of Social Anthropology, Publication No.10, Washington D.&lt;/IDText&gt;&lt;MDL Ref_Type="Report"&gt;&lt;Ref_Type&gt;Report&lt;/Ref_Type&gt;&lt;Ref_ID&gt;245&lt;/Ref_ID&gt;&lt;Title_Primary&gt;Nomads of the Long Bow: The Siriono of Eastern Bolivia. (Smithsonian Institue of Social Anthropology, Publication No.10, Washington D.&lt;/Title_Primary&gt;&lt;Authors_Primary&gt;Holmberg AR&lt;/Authors_Primary&gt;&lt;Date_Primary&gt;1950&lt;/Date_Primary&gt;&lt;Reprint&gt;Not in File&lt;/Reprint&gt;&lt;Start_Page&gt;35&lt;/Start_Page&gt;&lt;ZZ_WorkformID&gt;24&lt;/ZZ_WorkformID&gt;&lt;/MDL&gt;&lt;/Cite&gt;&lt;Cite&gt;&lt;Author&gt;Stefansson V&lt;/Author&gt;&lt;Year&gt;1946&lt;/Year&gt;&lt;RecNum&gt;244&lt;/RecNum&gt;&lt;IDText&gt;Not by bread alone.&lt;/IDText&gt;&lt;MDL Ref_Type="Book, Whole"&gt;&lt;Ref_Type&gt;Book, Whole&lt;/Ref_Type&gt;&lt;Ref_ID&gt;244&lt;/Ref_ID&gt;&lt;Title_Primary&gt;Not by bread alone.&lt;/Title_Primary&gt;&lt;Authors_Primary&gt;Stefansson V&lt;/Authors_Primary&gt;&lt;Date_Primary&gt;1946&lt;/Date_Primary&gt;&lt;Reprint&gt;Not in File&lt;/Reprint&gt;&lt;Start_Page&gt;50&lt;/Start_Page&gt;&lt;Publisher&gt;New York&lt;/Publisher&gt;&lt;ZZ_WorkformID&gt;2&lt;/ZZ_WorkformID&gt;&lt;/MDL&gt;&lt;/Cite&gt;&lt;/Refman&gt;</w:instrText>
      </w:r>
      <w:r w:rsidR="0050785D" w:rsidRPr="00FD64FB">
        <w:rPr>
          <w:rFonts w:cstheme="minorHAnsi"/>
          <w:sz w:val="24"/>
          <w:szCs w:val="24"/>
        </w:rPr>
        <w:fldChar w:fldCharType="separate"/>
      </w:r>
      <w:r w:rsidR="00F876D2" w:rsidRPr="00FD64FB">
        <w:rPr>
          <w:rFonts w:cstheme="minorHAnsi"/>
          <w:noProof/>
          <w:sz w:val="24"/>
          <w:szCs w:val="24"/>
        </w:rPr>
        <w:t>(Holmberg AR 1950; Stefansson V 1946)</w:t>
      </w:r>
      <w:r w:rsidR="0050785D" w:rsidRPr="00FD64FB">
        <w:rPr>
          <w:rFonts w:cstheme="minorHAnsi"/>
          <w:sz w:val="24"/>
          <w:szCs w:val="24"/>
        </w:rPr>
        <w:fldChar w:fldCharType="end"/>
      </w:r>
      <w:r w:rsidRPr="00FD64FB">
        <w:rPr>
          <w:rFonts w:cstheme="minorHAnsi"/>
          <w:sz w:val="24"/>
          <w:szCs w:val="24"/>
        </w:rPr>
        <w:t xml:space="preserve">, and therefore it is likely that a salt appetite is induced rather than acquired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&lt;Refman&gt;&lt;Cite&gt;&lt;Author&gt;Dahl&lt;/Author&gt;&lt;Year&gt;2005&lt;/Year&gt;&lt;RecNum&gt;68&lt;/RecNum&gt;&lt;IDText&gt;Possible role of salt intake in the development of essential hypertension. 1960&lt;/IDText&gt;&lt;MDL Ref_Type="Journal"&gt;&lt;Ref_Type&gt;Journal&lt;/Ref_Type&gt;&lt;Ref_ID&gt;68&lt;/Ref_ID&gt;&lt;Title_Primary&gt;Possible role of salt intake in the development of essential hypertension. 1960&lt;/Title_Primary&gt;&lt;Authors_Primary&gt;Dahl,L.K.&lt;/Authors_Primary&gt;&lt;Date_Primary&gt;2005/10&lt;/Date_Primary&gt;&lt;Keywords&gt;administration &amp;amp; dosage&lt;/Keywords&gt;&lt;Keywords&gt;Animals&lt;/Keywords&gt;&lt;Keywords&gt;Appetite&lt;/Keywords&gt;&lt;Keywords&gt;Diet&lt;/Keywords&gt;&lt;Keywords&gt;Disease Susceptibility&lt;/Keywords&gt;&lt;Keywords&gt;Food Habits&lt;/Keywords&gt;&lt;Keywords&gt;history&lt;/Keywords&gt;&lt;Keywords&gt;History,20th Century&lt;/Keywords&gt;&lt;Keywords&gt;Humans&lt;/Keywords&gt;&lt;Keywords&gt;Hypertension&lt;/Keywords&gt;&lt;Keywords&gt;physiology&lt;/Keywords&gt;&lt;Keywords&gt;Sodium&lt;/Keywords&gt;&lt;Keywords&gt;Sodium Chloride&lt;/Keywords&gt;&lt;Keywords&gt;Sodium Chloride,Dietary&lt;/Keywords&gt;&lt;Reprint&gt;Not in File&lt;/Reprint&gt;&lt;Start_Page&gt;967&lt;/Start_Page&gt;&lt;End_Page&gt;972&lt;/End_Page&gt;&lt;Periodical&gt;Int.J.Epidemiol.&lt;/Periodical&gt;&lt;Volume&gt;34&lt;/Volume&gt;&lt;Issue&gt;5&lt;/Issue&gt;&lt;Misc_3&gt;dyh317 [pii];10.1093/ije/dyh317 [doi]&lt;/Misc_3&gt;&lt;Web_URL&gt;PM:16143660&lt;/Web_URL&gt;&lt;ZZ_JournalStdAbbrev&gt;&lt;f name="System"&gt;Int.J.Epidemiol.&lt;/f&gt;&lt;/ZZ_JournalStdAbbrev&gt;&lt;ZZ_WorkformID&gt;1&lt;/ZZ_WorkformID&gt;&lt;/MDL&gt;&lt;/Cite&gt;&lt;/Refman&gt;</w:instrText>
      </w:r>
      <w:r w:rsidR="0050785D" w:rsidRPr="00FD64FB">
        <w:rPr>
          <w:rFonts w:cstheme="minorHAnsi"/>
          <w:sz w:val="24"/>
          <w:szCs w:val="24"/>
        </w:rPr>
        <w:fldChar w:fldCharType="separate"/>
      </w:r>
      <w:r w:rsidRPr="00FD64FB">
        <w:rPr>
          <w:rFonts w:cstheme="minorHAnsi"/>
          <w:noProof/>
          <w:sz w:val="24"/>
          <w:szCs w:val="24"/>
        </w:rPr>
        <w:t>(Dahl 2005)</w:t>
      </w:r>
      <w:r w:rsidR="0050785D" w:rsidRPr="00FD64FB">
        <w:rPr>
          <w:rFonts w:cstheme="minorHAnsi"/>
          <w:sz w:val="24"/>
          <w:szCs w:val="24"/>
        </w:rPr>
        <w:fldChar w:fldCharType="end"/>
      </w:r>
      <w:r w:rsidRPr="00FD64FB">
        <w:rPr>
          <w:rFonts w:cstheme="minorHAnsi"/>
          <w:sz w:val="24"/>
          <w:szCs w:val="24"/>
        </w:rPr>
        <w:t xml:space="preserve">. This could be the case for the present study population, who have been chronically exposed to high sodium levels. </w:t>
      </w:r>
    </w:p>
    <w:p w14:paraId="2791A478" w14:textId="77777777" w:rsidR="003A5F4F" w:rsidRPr="00FD64FB" w:rsidRDefault="003A5F4F" w:rsidP="00FD64FB">
      <w:pPr>
        <w:spacing w:line="360" w:lineRule="auto"/>
        <w:jc w:val="both"/>
        <w:rPr>
          <w:rFonts w:cstheme="minorHAnsi"/>
          <w:b/>
          <w:i/>
          <w:sz w:val="24"/>
          <w:szCs w:val="24"/>
        </w:rPr>
      </w:pPr>
      <w:r w:rsidRPr="00FD64FB">
        <w:rPr>
          <w:rFonts w:cstheme="minorHAnsi"/>
          <w:b/>
          <w:i/>
          <w:sz w:val="24"/>
          <w:szCs w:val="24"/>
        </w:rPr>
        <w:t>Incorporate climate-change related hazards to maternal health programmes</w:t>
      </w:r>
    </w:p>
    <w:p w14:paraId="195F55A8" w14:textId="77777777" w:rsidR="00C432A1" w:rsidRPr="00FD64FB" w:rsidRDefault="003A5F4F" w:rsidP="00FD64FB">
      <w:pPr>
        <w:spacing w:line="360" w:lineRule="auto"/>
        <w:jc w:val="both"/>
        <w:rPr>
          <w:rFonts w:cstheme="minorHAnsi"/>
          <w:sz w:val="24"/>
          <w:szCs w:val="24"/>
        </w:rPr>
      </w:pPr>
      <w:r w:rsidRPr="00FD64FB">
        <w:rPr>
          <w:rFonts w:cstheme="minorHAnsi"/>
          <w:sz w:val="24"/>
          <w:szCs w:val="24"/>
        </w:rPr>
        <w:t xml:space="preserve">Coastal </w:t>
      </w:r>
      <w:r w:rsidR="002E3948" w:rsidRPr="00FD64FB">
        <w:rPr>
          <w:rFonts w:cstheme="minorHAnsi"/>
          <w:sz w:val="24"/>
          <w:szCs w:val="24"/>
        </w:rPr>
        <w:t xml:space="preserve">rural </w:t>
      </w:r>
      <w:r w:rsidRPr="00FD64FB">
        <w:rPr>
          <w:rFonts w:cstheme="minorHAnsi"/>
          <w:sz w:val="24"/>
          <w:szCs w:val="24"/>
        </w:rPr>
        <w:t xml:space="preserve">populations are most vulnerable to the adverse health effects of climate change and natural disasters. There is increasing evidence that many of the health risks show gender differentials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&lt;Refman&gt;&lt;Cite&gt;&lt;Author&gt;WHO&lt;/Author&gt;&lt;Year&gt;2011&lt;/Year&gt;&lt;RecNum&gt;316&lt;/RecNum&gt;&lt;IDText&gt;Gender, Climate Change and Health. World Health Organization.&lt;/IDText&gt;&lt;MDL Ref_Type="Report"&gt;&lt;Ref_Type&gt;Report&lt;/Ref_Type&gt;&lt;Ref_ID&gt;316&lt;/Ref_ID&gt;&lt;Title_Primary&gt;Gender, Climate Change and Health. World Health Organization.&lt;/Title_Primary&gt;&lt;Authors_Primary&gt;WHO&lt;/Authors_Primary&gt;&lt;Date_Primary&gt;2011&lt;/Date_Primary&gt;&lt;Keywords&gt;World Health&lt;/Keywords&gt;&lt;Keywords&gt;World Health Organization&lt;/Keywords&gt;&lt;Reprint&gt;Not in File&lt;/Reprint&gt;&lt;ZZ_WorkformID&gt;24&lt;/ZZ_WorkformID&gt;&lt;/MDL&gt;&lt;/Cite&gt;&lt;/Refman&gt;</w:instrText>
      </w:r>
      <w:r w:rsidR="0050785D" w:rsidRPr="00FD64FB">
        <w:rPr>
          <w:rFonts w:cstheme="minorHAnsi"/>
          <w:sz w:val="24"/>
          <w:szCs w:val="24"/>
        </w:rPr>
        <w:fldChar w:fldCharType="separate"/>
      </w:r>
      <w:r w:rsidR="000C27C0" w:rsidRPr="00FD64FB">
        <w:rPr>
          <w:rFonts w:cstheme="minorHAnsi"/>
          <w:noProof/>
          <w:sz w:val="24"/>
          <w:szCs w:val="24"/>
        </w:rPr>
        <w:t>(WHO 2011)</w:t>
      </w:r>
      <w:r w:rsidR="0050785D" w:rsidRPr="00FD64FB">
        <w:rPr>
          <w:rFonts w:cstheme="minorHAnsi"/>
          <w:sz w:val="24"/>
          <w:szCs w:val="24"/>
        </w:rPr>
        <w:fldChar w:fldCharType="end"/>
      </w:r>
      <w:r w:rsidRPr="00FD64FB">
        <w:rPr>
          <w:rFonts w:cstheme="minorHAnsi"/>
          <w:sz w:val="24"/>
          <w:szCs w:val="24"/>
        </w:rPr>
        <w:t xml:space="preserve">. Globally, natural disasters such as floods, droughts and cyclones kill more women than men, and differences are also found in vulnerability to indirect and longer-term effects of climate hazards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&lt;Refman&gt;&lt;Cite&gt;&lt;Author&gt;WHO&lt;/Author&gt;&lt;Year&gt;2011&lt;/Year&gt;&lt;RecNum&gt;316&lt;/RecNum&gt;&lt;IDText&gt;Gender, Climate Change and Health. World Health Organization.&lt;/IDText&gt;&lt;MDL Ref_Type="Report"&gt;&lt;Ref_Type&gt;Report&lt;/Ref_Type&gt;&lt;Ref_ID&gt;316&lt;/Ref_ID&gt;&lt;Title_Primary&gt;Gender, Climate Change and Health. World Health Organization.&lt;/Title_Primary&gt;&lt;Authors_Primary&gt;WHO&lt;/Authors_Primary&gt;&lt;Date_Primary&gt;2011&lt;/Date_Primary&gt;&lt;Keywords&gt;World Health&lt;/Keywords&gt;&lt;Keywords&gt;World Health Organization&lt;/Keywords&gt;&lt;Reprint&gt;Not in File&lt;/Reprint&gt;&lt;ZZ_WorkformID&gt;24&lt;/ZZ_WorkformID&gt;&lt;/MDL&gt;&lt;/Cite&gt;&lt;/Refman&gt;</w:instrText>
      </w:r>
      <w:r w:rsidR="0050785D" w:rsidRPr="00FD64FB">
        <w:rPr>
          <w:rFonts w:cstheme="minorHAnsi"/>
          <w:sz w:val="24"/>
          <w:szCs w:val="24"/>
        </w:rPr>
        <w:fldChar w:fldCharType="separate"/>
      </w:r>
      <w:r w:rsidR="000C27C0" w:rsidRPr="00FD64FB">
        <w:rPr>
          <w:rFonts w:cstheme="minorHAnsi"/>
          <w:noProof/>
          <w:sz w:val="24"/>
          <w:szCs w:val="24"/>
        </w:rPr>
        <w:t>(WHO 2011)</w:t>
      </w:r>
      <w:r w:rsidR="0050785D" w:rsidRPr="00FD64FB">
        <w:rPr>
          <w:rFonts w:cstheme="minorHAnsi"/>
          <w:sz w:val="24"/>
          <w:szCs w:val="24"/>
        </w:rPr>
        <w:fldChar w:fldCharType="end"/>
      </w:r>
      <w:r w:rsidRPr="00FD64FB">
        <w:rPr>
          <w:rFonts w:cstheme="minorHAnsi"/>
          <w:sz w:val="24"/>
          <w:szCs w:val="24"/>
        </w:rPr>
        <w:t>. For example, women and adol</w:t>
      </w:r>
      <w:r w:rsidR="00495BF6" w:rsidRPr="00FD64FB">
        <w:rPr>
          <w:rFonts w:cstheme="minorHAnsi"/>
          <w:sz w:val="24"/>
          <w:szCs w:val="24"/>
        </w:rPr>
        <w:t>escent girls, as well as their offspring, suffer disproportionately more due to nutritional deficiencies</w:t>
      </w:r>
      <w:r w:rsidR="002E3948" w:rsidRPr="00FD64FB">
        <w:rPr>
          <w:rFonts w:cstheme="minorHAnsi"/>
          <w:sz w:val="24"/>
          <w:szCs w:val="24"/>
        </w:rPr>
        <w:t>,</w:t>
      </w:r>
      <w:r w:rsidR="00495BF6" w:rsidRPr="00FD64FB">
        <w:rPr>
          <w:rFonts w:cstheme="minorHAnsi"/>
          <w:sz w:val="24"/>
          <w:szCs w:val="24"/>
        </w:rPr>
        <w:t xml:space="preserve"> and the burdens associated with travelling far</w:t>
      </w:r>
      <w:r w:rsidR="002E3948" w:rsidRPr="00FD64FB">
        <w:rPr>
          <w:rFonts w:cstheme="minorHAnsi"/>
          <w:sz w:val="24"/>
          <w:szCs w:val="24"/>
        </w:rPr>
        <w:t>, even during pregnancies,</w:t>
      </w:r>
      <w:r w:rsidR="00495BF6" w:rsidRPr="00FD64FB">
        <w:rPr>
          <w:rFonts w:cstheme="minorHAnsi"/>
          <w:sz w:val="24"/>
          <w:szCs w:val="24"/>
        </w:rPr>
        <w:t xml:space="preserve"> to collect safe drinking water</w:t>
      </w:r>
      <w:r w:rsidR="00AC476C" w:rsidRPr="00FD64FB">
        <w:rPr>
          <w:rFonts w:cstheme="minorHAnsi"/>
          <w:sz w:val="24"/>
          <w:szCs w:val="24"/>
        </w:rPr>
        <w:t xml:space="preserve"> for their familie</w:t>
      </w:r>
      <w:r w:rsidR="002E3948" w:rsidRPr="00FD64FB">
        <w:rPr>
          <w:rFonts w:cstheme="minorHAnsi"/>
          <w:sz w:val="24"/>
          <w:szCs w:val="24"/>
        </w:rPr>
        <w:t>s</w:t>
      </w:r>
      <w:r w:rsidR="00EE1AD2">
        <w:rPr>
          <w:rFonts w:cstheme="minorHAnsi"/>
          <w:sz w:val="24"/>
          <w:szCs w:val="24"/>
        </w:rPr>
        <w:t xml:space="preserve"> </w:t>
      </w:r>
      <w:r w:rsidR="0050785D" w:rsidRPr="00FD64FB">
        <w:rPr>
          <w:rFonts w:cstheme="minorHAnsi"/>
          <w:sz w:val="24"/>
          <w:szCs w:val="24"/>
        </w:rPr>
        <w:fldChar w:fldCharType="begin">
          <w:fldData xml:space="preserve">PFJlZm1hbj48Q2l0ZT48QXV0aG9yPktoYW4gQUU8L0F1dGhvcj48WWVhcj4yMDExPC9ZZWFyPjxS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PFJlZm1hbj48Q2l0ZT48QXV0aG9yPktoYW4gQUU8L0F1dGhvcj48WWVhcj4yMDExPC9ZZWFyPjxS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05587D">
        <w:rPr>
          <w:rFonts w:cstheme="minorHAnsi"/>
          <w:noProof/>
          <w:sz w:val="24"/>
          <w:szCs w:val="24"/>
        </w:rPr>
        <w:t>(Ahmed AU 2008; del Ninno C et al. 2001; Khan AE et al. 2011)</w:t>
      </w:r>
      <w:r w:rsidR="0050785D" w:rsidRPr="00FD64FB">
        <w:rPr>
          <w:rFonts w:cstheme="minorHAnsi"/>
          <w:sz w:val="24"/>
          <w:szCs w:val="24"/>
        </w:rPr>
        <w:fldChar w:fldCharType="end"/>
      </w:r>
      <w:r w:rsidRPr="00FD64FB">
        <w:rPr>
          <w:rFonts w:cstheme="minorHAnsi"/>
          <w:sz w:val="24"/>
          <w:szCs w:val="24"/>
        </w:rPr>
        <w:t>.</w:t>
      </w:r>
      <w:r w:rsidR="00495BF6" w:rsidRPr="00FD64FB">
        <w:rPr>
          <w:rFonts w:cstheme="minorHAnsi"/>
          <w:sz w:val="24"/>
          <w:szCs w:val="24"/>
        </w:rPr>
        <w:t xml:space="preserve"> Therefore</w:t>
      </w:r>
      <w:r w:rsidRPr="00FD64FB">
        <w:rPr>
          <w:rFonts w:cstheme="minorHAnsi"/>
          <w:sz w:val="24"/>
          <w:szCs w:val="24"/>
        </w:rPr>
        <w:t xml:space="preserve">, the risks associated with environmental disasters should be incorporated in the safe motherhood programmes.  </w:t>
      </w:r>
    </w:p>
    <w:p w14:paraId="7965BB23" w14:textId="77777777" w:rsidR="003A5F4F" w:rsidRPr="00FD64FB" w:rsidRDefault="003A5F4F" w:rsidP="00FD64FB">
      <w:pPr>
        <w:spacing w:line="360" w:lineRule="auto"/>
        <w:jc w:val="both"/>
        <w:rPr>
          <w:rFonts w:cstheme="minorHAnsi"/>
          <w:b/>
          <w:i/>
          <w:sz w:val="24"/>
          <w:szCs w:val="24"/>
        </w:rPr>
      </w:pPr>
      <w:r w:rsidRPr="00FD64FB">
        <w:rPr>
          <w:rFonts w:cstheme="minorHAnsi"/>
          <w:b/>
          <w:i/>
          <w:sz w:val="24"/>
          <w:szCs w:val="24"/>
        </w:rPr>
        <w:t>Future research and policies</w:t>
      </w:r>
    </w:p>
    <w:p w14:paraId="4EC914E4" w14:textId="77777777" w:rsidR="000C0557" w:rsidRPr="00FD64FB" w:rsidRDefault="003A5F4F" w:rsidP="00FD64FB">
      <w:pPr>
        <w:spacing w:line="360" w:lineRule="auto"/>
        <w:jc w:val="both"/>
        <w:rPr>
          <w:rFonts w:cstheme="minorHAnsi"/>
          <w:sz w:val="24"/>
          <w:szCs w:val="24"/>
        </w:rPr>
      </w:pPr>
      <w:r w:rsidRPr="00FD64FB">
        <w:rPr>
          <w:rFonts w:cstheme="minorHAnsi"/>
          <w:sz w:val="24"/>
          <w:szCs w:val="24"/>
        </w:rPr>
        <w:t xml:space="preserve">Improving maternal health should be a priority in </w:t>
      </w:r>
      <w:proofErr w:type="gramStart"/>
      <w:r w:rsidRPr="00FD64FB">
        <w:rPr>
          <w:rFonts w:cstheme="minorHAnsi"/>
          <w:sz w:val="24"/>
          <w:szCs w:val="24"/>
        </w:rPr>
        <w:t>low income</w:t>
      </w:r>
      <w:proofErr w:type="gramEnd"/>
      <w:r w:rsidRPr="00FD64FB">
        <w:rPr>
          <w:rFonts w:cstheme="minorHAnsi"/>
          <w:sz w:val="24"/>
          <w:szCs w:val="24"/>
        </w:rPr>
        <w:t xml:space="preserve"> countries. Too many women die and many more suffer from long-term disabilities from maternal health complications. Tragically most of these deaths and disabilities can be avoided by early </w:t>
      </w:r>
      <w:r w:rsidR="00B1583A" w:rsidRPr="00FD64FB">
        <w:rPr>
          <w:rFonts w:cstheme="minorHAnsi"/>
          <w:sz w:val="24"/>
          <w:szCs w:val="24"/>
        </w:rPr>
        <w:t xml:space="preserve">identification of high-risk mothers </w:t>
      </w:r>
      <w:r w:rsidRPr="00FD64FB">
        <w:rPr>
          <w:rFonts w:cstheme="minorHAnsi"/>
          <w:sz w:val="24"/>
          <w:szCs w:val="24"/>
        </w:rPr>
        <w:t xml:space="preserve">and improving access to and quality of care. The goal should not be to just reduce mortality in adherence with the MDG goal by 2015, but also to reduce disabilities associated with pregnancy complications and improve the quality of life for women. </w:t>
      </w:r>
      <w:proofErr w:type="gramStart"/>
      <w:r w:rsidRPr="00FD64FB">
        <w:rPr>
          <w:rFonts w:cstheme="minorHAnsi"/>
          <w:sz w:val="24"/>
          <w:szCs w:val="24"/>
        </w:rPr>
        <w:t>There</w:t>
      </w:r>
      <w:proofErr w:type="gramEnd"/>
      <w:r w:rsidR="00EE1AD2">
        <w:rPr>
          <w:rFonts w:cstheme="minorHAnsi"/>
          <w:sz w:val="24"/>
          <w:szCs w:val="24"/>
        </w:rPr>
        <w:t xml:space="preserve"> </w:t>
      </w:r>
      <w:r w:rsidRPr="00FD64FB">
        <w:rPr>
          <w:rFonts w:cstheme="minorHAnsi"/>
          <w:sz w:val="24"/>
          <w:szCs w:val="24"/>
        </w:rPr>
        <w:t xml:space="preserve">needs to be a concomitant improvement in other factors like women’s empowerment and education, poverty reduction and climate change adaptation. </w:t>
      </w:r>
    </w:p>
    <w:p w14:paraId="13334D51" w14:textId="77777777" w:rsidR="005657C7" w:rsidRPr="00FD64FB" w:rsidRDefault="00255DA0" w:rsidP="00FD64FB">
      <w:pPr>
        <w:spacing w:line="360" w:lineRule="auto"/>
        <w:jc w:val="both"/>
        <w:rPr>
          <w:rFonts w:cstheme="minorHAnsi"/>
          <w:sz w:val="24"/>
          <w:szCs w:val="24"/>
        </w:rPr>
      </w:pPr>
      <w:r w:rsidRPr="00FD64FB">
        <w:rPr>
          <w:rFonts w:cstheme="minorHAnsi"/>
          <w:sz w:val="24"/>
          <w:szCs w:val="24"/>
        </w:rPr>
        <w:t>More epidemiological research need to be conducted at the community level addressing vulnerable and marginalised populations to identify local risk factors as somewhat different risk factors to diseases may exist for poorer populations. Research work will help to provide a scientific evidence base that can be used to inform and convince local and national policy makers</w:t>
      </w:r>
      <w:r w:rsidR="00AC476C" w:rsidRPr="00FD64FB">
        <w:rPr>
          <w:rFonts w:cstheme="minorHAnsi"/>
          <w:sz w:val="24"/>
          <w:szCs w:val="24"/>
        </w:rPr>
        <w:t xml:space="preserve"> to take actions</w:t>
      </w:r>
      <w:r w:rsidRPr="00FD64FB">
        <w:rPr>
          <w:rFonts w:cstheme="minorHAnsi"/>
          <w:sz w:val="24"/>
          <w:szCs w:val="24"/>
        </w:rPr>
        <w:t xml:space="preserve">. </w:t>
      </w:r>
    </w:p>
    <w:p w14:paraId="3229D1C7" w14:textId="77777777" w:rsidR="003A5F4F" w:rsidRPr="00FD64FB" w:rsidRDefault="003A5F4F" w:rsidP="00FD64FB">
      <w:pPr>
        <w:pStyle w:val="ListParagraph"/>
        <w:numPr>
          <w:ilvl w:val="2"/>
          <w:numId w:val="18"/>
        </w:numPr>
        <w:spacing w:line="360" w:lineRule="auto"/>
        <w:jc w:val="both"/>
        <w:rPr>
          <w:rFonts w:cstheme="minorHAnsi"/>
          <w:b/>
          <w:sz w:val="24"/>
          <w:szCs w:val="24"/>
        </w:rPr>
      </w:pPr>
      <w:r w:rsidRPr="00FD64FB">
        <w:rPr>
          <w:rFonts w:cstheme="minorHAnsi"/>
          <w:b/>
          <w:sz w:val="24"/>
          <w:szCs w:val="24"/>
        </w:rPr>
        <w:t>General health of the coastal population</w:t>
      </w:r>
      <w:r w:rsidR="00F431F6" w:rsidRPr="00FD64FB">
        <w:rPr>
          <w:rFonts w:cstheme="minorHAnsi"/>
          <w:b/>
          <w:sz w:val="24"/>
          <w:szCs w:val="24"/>
        </w:rPr>
        <w:t>s</w:t>
      </w:r>
    </w:p>
    <w:p w14:paraId="09617F5C" w14:textId="77777777" w:rsidR="003A5F4F" w:rsidRPr="00FD64FB" w:rsidRDefault="003A5F4F" w:rsidP="00FD64FB">
      <w:pPr>
        <w:spacing w:line="360" w:lineRule="auto"/>
        <w:jc w:val="both"/>
        <w:rPr>
          <w:rFonts w:cstheme="minorHAnsi"/>
          <w:sz w:val="24"/>
          <w:szCs w:val="24"/>
        </w:rPr>
      </w:pPr>
      <w:r w:rsidRPr="00FD64FB">
        <w:rPr>
          <w:rFonts w:cstheme="minorHAnsi"/>
          <w:sz w:val="24"/>
          <w:szCs w:val="24"/>
        </w:rPr>
        <w:t>The present study shows that water sodium levels in the drinking water are 25 times higher than the recommended sodium intake from drinking water (</w:t>
      </w:r>
      <w:r w:rsidR="001B51E7" w:rsidRPr="00FD64FB">
        <w:rPr>
          <w:rFonts w:cstheme="minorHAnsi"/>
          <w:sz w:val="24"/>
          <w:szCs w:val="24"/>
        </w:rPr>
        <w:t>517</w:t>
      </w:r>
      <w:r w:rsidRPr="00FD64FB">
        <w:rPr>
          <w:rFonts w:cstheme="minorHAnsi"/>
          <w:sz w:val="24"/>
          <w:szCs w:val="24"/>
        </w:rPr>
        <w:t xml:space="preserve"> mg/L versus 20 mg/L), which is likely to have considerable health impacts in the general population, including adults and children. </w:t>
      </w:r>
      <w:r w:rsidR="009A14F9" w:rsidRPr="00FD64FB">
        <w:rPr>
          <w:rFonts w:cstheme="minorHAnsi"/>
          <w:sz w:val="24"/>
          <w:szCs w:val="24"/>
        </w:rPr>
        <w:t xml:space="preserve">Besides hypertension, excessive dietary salt intake has also been associated with increased risk of stroke, left ventricular hypertrophy, stomach cancer, progression to renal disease and proteinuria, osteoporosis (through decreases in calcium), and asthma, independent of but additive to the effect of salt on </w:t>
      </w:r>
      <w:r w:rsidR="00DB5376" w:rsidRPr="00FD64FB">
        <w:rPr>
          <w:rFonts w:cstheme="minorHAnsi"/>
          <w:sz w:val="24"/>
          <w:szCs w:val="24"/>
        </w:rPr>
        <w:t>BP</w:t>
      </w:r>
      <w:r w:rsidR="00F677CA">
        <w:rPr>
          <w:rFonts w:cstheme="minorHAnsi"/>
          <w:sz w:val="24"/>
          <w:szCs w:val="24"/>
        </w:rPr>
        <w:t xml:space="preserve"> </w:t>
      </w:r>
      <w:r w:rsidR="0050785D" w:rsidRPr="00FD64FB">
        <w:rPr>
          <w:rFonts w:cstheme="minorHAnsi"/>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a2Zvcm1JRD48L01ETD48L0NpdGU+PENpdGU+PEF1dGhvcj5XaGVsdG9uIFBLPC9BdXRob3I+PFll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a2Zvcm1JRD48L01ETD48L0NpdGU+PENpdGU+PEF1dGhvcj5XaGVsdG9uIFBLPC9BdXRob3I+PFll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F876D2" w:rsidRPr="00FD64FB">
        <w:rPr>
          <w:rFonts w:cstheme="minorHAnsi"/>
          <w:noProof/>
          <w:sz w:val="24"/>
          <w:szCs w:val="24"/>
        </w:rPr>
        <w:t>(He and Macgregor 2009; Whelton PK et al. 2012)</w:t>
      </w:r>
      <w:r w:rsidR="0050785D" w:rsidRPr="00FD64FB">
        <w:rPr>
          <w:rFonts w:cstheme="minorHAnsi"/>
          <w:sz w:val="24"/>
          <w:szCs w:val="24"/>
        </w:rPr>
        <w:fldChar w:fldCharType="end"/>
      </w:r>
      <w:r w:rsidR="009A14F9" w:rsidRPr="00FD64FB">
        <w:rPr>
          <w:rFonts w:cstheme="minorHAnsi"/>
          <w:sz w:val="24"/>
          <w:szCs w:val="24"/>
        </w:rPr>
        <w:t>.</w:t>
      </w:r>
    </w:p>
    <w:p w14:paraId="7C5FAB82" w14:textId="77777777" w:rsidR="003A5F4F" w:rsidRPr="00FD64FB" w:rsidRDefault="003A5F4F" w:rsidP="00FD64FB">
      <w:pPr>
        <w:spacing w:line="360" w:lineRule="auto"/>
        <w:jc w:val="both"/>
        <w:rPr>
          <w:rFonts w:cstheme="minorHAnsi"/>
          <w:color w:val="000000"/>
          <w:sz w:val="24"/>
          <w:szCs w:val="24"/>
        </w:rPr>
      </w:pPr>
      <w:r w:rsidRPr="00FD64FB">
        <w:rPr>
          <w:rFonts w:cstheme="minorHAnsi"/>
          <w:color w:val="000000"/>
          <w:sz w:val="24"/>
          <w:szCs w:val="24"/>
        </w:rPr>
        <w:t xml:space="preserve">In 2000, </w:t>
      </w:r>
      <w:r w:rsidRPr="00FD64FB">
        <w:rPr>
          <w:rFonts w:cstheme="minorHAnsi"/>
          <w:bCs/>
          <w:sz w:val="24"/>
          <w:szCs w:val="24"/>
          <w:lang w:val="en-US"/>
        </w:rPr>
        <w:t xml:space="preserve">972 million (957–987 million) of the adult population worldwide had hypertension; 333 million (329–336 million) in economically developed countries and 639million (625–654 million) in economically developing countries </w:t>
      </w:r>
      <w:r w:rsidR="0050785D" w:rsidRPr="00FD64FB">
        <w:rPr>
          <w:rFonts w:cstheme="minorHAnsi"/>
          <w:bCs/>
          <w:sz w:val="24"/>
          <w:szCs w:val="24"/>
          <w:lang w:val="en-US"/>
        </w:rPr>
        <w:fldChar w:fldCharType="begin"/>
      </w:r>
      <w:r w:rsidR="00107920">
        <w:rPr>
          <w:rFonts w:cstheme="minorHAnsi"/>
          <w:bCs/>
          <w:sz w:val="24"/>
          <w:szCs w:val="24"/>
          <w:lang w:val="en-US"/>
        </w:rPr>
        <w:instrText xml:space="preserve"> ADDIN REFMGR.CITE &lt;Refman&gt;&lt;Cite&gt;&lt;Author&gt;Kearney&lt;/Author&gt;&lt;Year&gt;2005&lt;/Year&gt;&lt;RecNum&gt;32&lt;/RecNum&gt;&lt;IDText&gt;Global burden of hypertension: analysis of worldwide data&lt;/IDText&gt;&lt;MDL Ref_Type="Journal"&gt;&lt;Ref_Type&gt;Journal&lt;/Ref_Type&gt;&lt;Ref_ID&gt;32&lt;/Ref_ID&gt;&lt;Title_Primary&gt;Global burden of hypertension: analysis of worldwide data&lt;/Title_Primary&gt;&lt;Authors_Primary&gt;Kearney,P.M.&lt;/Authors_Primary&gt;&lt;Authors_Primary&gt;Whelton,M.&lt;/Authors_Primary&gt;&lt;Authors_Primary&gt;Reynolds,K.&lt;/Authors_Primary&gt;&lt;Authors_Primary&gt;Muntner,P.&lt;/Authors_Primary&gt;&lt;Authors_Primary&gt;Whelton,P.K.&lt;/Authors_Primary&gt;&lt;Authors_Primary&gt;He,J.&lt;/Authors_Primary&gt;&lt;Date_Primary&gt;2005/1/15&lt;/Date_Primary&gt;&lt;Keywords&gt;Adolescent&lt;/Keywords&gt;&lt;Keywords&gt;Adult&lt;/Keywords&gt;&lt;Keywords&gt;Aged&lt;/Keywords&gt;&lt;Keywords&gt;analysis&lt;/Keywords&gt;&lt;Keywords&gt;Developing Countries&lt;/Keywords&gt;&lt;Keywords&gt;epidemiology&lt;/Keywords&gt;&lt;Keywords&gt;Female&lt;/Keywords&gt;&lt;Keywords&gt;Humans&lt;/Keywords&gt;&lt;Keywords&gt;Hypertension&lt;/Keywords&gt;&lt;Keywords&gt;Male&lt;/Keywords&gt;&lt;Keywords&gt;Middle Aged&lt;/Keywords&gt;&lt;Keywords&gt;Prevalence&lt;/Keywords&gt;&lt;Keywords&gt;Public Health&lt;/Keywords&gt;&lt;Keywords&gt;World Health&lt;/Keywords&gt;&lt;Reprint&gt;Not in File&lt;/Reprint&gt;&lt;Start_Page&gt;217&lt;/Start_Page&gt;&lt;End_Page&gt;223&lt;/End_Page&gt;&lt;Periodical&gt;Lancet&lt;/Periodical&gt;&lt;Volume&gt;365&lt;/Volume&gt;&lt;Issue&gt;9455&lt;/Issue&gt;&lt;Misc_3&gt;S0140-6736(05)17741-1 [pii];10.1016/S0140-6736(05)17741-1 [doi]&lt;/Misc_3&gt;&lt;Address&gt;Department of Epidemiology, Tulane University School of Public Health and Tropical Medicine, New Orleans, LA 70112, USA&lt;/Address&gt;&lt;Web_URL&gt;PM:15652604&lt;/Web_URL&gt;&lt;ZZ_JournalStdAbbrev&gt;&lt;f name="System"&gt;Lancet&lt;/f&gt;&lt;/ZZ_JournalStdAbbrev&gt;&lt;ZZ_WorkformID&gt;1&lt;/ZZ_WorkformID&gt;&lt;/MDL&gt;&lt;/Cite&gt;&lt;/Refman&gt;</w:instrText>
      </w:r>
      <w:r w:rsidR="0050785D" w:rsidRPr="00FD64FB">
        <w:rPr>
          <w:rFonts w:cstheme="minorHAnsi"/>
          <w:bCs/>
          <w:sz w:val="24"/>
          <w:szCs w:val="24"/>
          <w:lang w:val="en-US"/>
        </w:rPr>
        <w:fldChar w:fldCharType="separate"/>
      </w:r>
      <w:r w:rsidR="005119C2" w:rsidRPr="00FD64FB">
        <w:rPr>
          <w:rFonts w:cstheme="minorHAnsi"/>
          <w:bCs/>
          <w:noProof/>
          <w:sz w:val="24"/>
          <w:szCs w:val="24"/>
          <w:lang w:val="en-US"/>
        </w:rPr>
        <w:t>(Kearney et al. 2005)</w:t>
      </w:r>
      <w:r w:rsidR="0050785D" w:rsidRPr="00FD64FB">
        <w:rPr>
          <w:rFonts w:cstheme="minorHAnsi"/>
          <w:bCs/>
          <w:sz w:val="24"/>
          <w:szCs w:val="24"/>
          <w:lang w:val="en-US"/>
        </w:rPr>
        <w:fldChar w:fldCharType="end"/>
      </w:r>
      <w:r w:rsidRPr="00FD64FB">
        <w:rPr>
          <w:rFonts w:cstheme="minorHAnsi"/>
          <w:bCs/>
          <w:sz w:val="24"/>
          <w:szCs w:val="24"/>
          <w:lang w:val="en-US"/>
        </w:rPr>
        <w:t xml:space="preserve">. 7.1 million deaths worldwide were attributed to non-optimal BP </w:t>
      </w:r>
      <w:r w:rsidR="0050785D" w:rsidRPr="00FD64FB">
        <w:rPr>
          <w:rFonts w:cstheme="minorHAnsi"/>
          <w:bCs/>
          <w:sz w:val="24"/>
          <w:szCs w:val="24"/>
          <w:lang w:val="en-US"/>
        </w:rPr>
        <w:fldChar w:fldCharType="begin">
          <w:fldData xml:space="preserve">PFJlZm1hbj48Q2l0ZT48QXV0aG9yPkJyb3duPC9BdXRob3I+PFllYXI+MjAwOTwvWWVhcj48UmVj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</w:fldData>
        </w:fldChar>
      </w:r>
      <w:r w:rsidR="00107920">
        <w:rPr>
          <w:rFonts w:cstheme="minorHAnsi"/>
          <w:bCs/>
          <w:sz w:val="24"/>
          <w:szCs w:val="24"/>
          <w:lang w:val="en-US"/>
        </w:rPr>
        <w:instrText xml:space="preserve"> ADDIN REFMGR.CITE </w:instrText>
      </w:r>
      <w:r w:rsidR="0050785D">
        <w:rPr>
          <w:rFonts w:cstheme="minorHAnsi"/>
          <w:bCs/>
          <w:sz w:val="24"/>
          <w:szCs w:val="24"/>
          <w:lang w:val="en-US"/>
        </w:rPr>
        <w:fldChar w:fldCharType="begin">
          <w:fldData xml:space="preserve">PFJlZm1hbj48Q2l0ZT48QXV0aG9yPkJyb3duPC9BdXRob3I+PFllYXI+MjAwOTwvWWVhcj48UmVj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</w:fldData>
        </w:fldChar>
      </w:r>
      <w:r w:rsidR="00107920">
        <w:rPr>
          <w:rFonts w:cstheme="minorHAnsi"/>
          <w:bCs/>
          <w:sz w:val="24"/>
          <w:szCs w:val="24"/>
          <w:lang w:val="en-US"/>
        </w:rPr>
        <w:instrText xml:space="preserve"> ADDIN EN.CITE.DATA </w:instrText>
      </w:r>
      <w:r w:rsidR="0050785D">
        <w:rPr>
          <w:rFonts w:cstheme="minorHAnsi"/>
          <w:bCs/>
          <w:sz w:val="24"/>
          <w:szCs w:val="24"/>
          <w:lang w:val="en-US"/>
        </w:rPr>
      </w:r>
      <w:r w:rsidR="0050785D">
        <w:rPr>
          <w:rFonts w:cstheme="minorHAnsi"/>
          <w:bCs/>
          <w:sz w:val="24"/>
          <w:szCs w:val="24"/>
          <w:lang w:val="en-US"/>
        </w:rPr>
        <w:fldChar w:fldCharType="end"/>
      </w:r>
      <w:r w:rsidR="0050785D" w:rsidRPr="00FD64FB">
        <w:rPr>
          <w:rFonts w:cstheme="minorHAnsi"/>
          <w:bCs/>
          <w:sz w:val="24"/>
          <w:szCs w:val="24"/>
          <w:lang w:val="en-US"/>
        </w:rPr>
      </w:r>
      <w:r w:rsidR="0050785D" w:rsidRPr="00FD64FB">
        <w:rPr>
          <w:rFonts w:cstheme="minorHAnsi"/>
          <w:bCs/>
          <w:sz w:val="24"/>
          <w:szCs w:val="24"/>
          <w:lang w:val="en-US"/>
        </w:rPr>
        <w:fldChar w:fldCharType="separate"/>
      </w:r>
      <w:r w:rsidR="005119C2" w:rsidRPr="00FD64FB">
        <w:rPr>
          <w:rFonts w:cstheme="minorHAnsi"/>
          <w:bCs/>
          <w:noProof/>
          <w:sz w:val="24"/>
          <w:szCs w:val="24"/>
          <w:lang w:val="en-US"/>
        </w:rPr>
        <w:t>(Brown et al. 2009)</w:t>
      </w:r>
      <w:r w:rsidR="0050785D" w:rsidRPr="00FD64FB">
        <w:rPr>
          <w:rFonts w:cstheme="minorHAnsi"/>
          <w:bCs/>
          <w:sz w:val="24"/>
          <w:szCs w:val="24"/>
          <w:lang w:val="en-US"/>
        </w:rPr>
        <w:fldChar w:fldCharType="end"/>
      </w:r>
      <w:r w:rsidRPr="00FD64FB">
        <w:rPr>
          <w:rFonts w:cstheme="minorHAnsi"/>
          <w:bCs/>
          <w:sz w:val="24"/>
          <w:szCs w:val="24"/>
          <w:lang w:val="en-US"/>
        </w:rPr>
        <w:t xml:space="preserve">. By 2025, it is expected to be more than 500 million </w:t>
      </w:r>
      <w:r w:rsidR="0050785D" w:rsidRPr="00FD64FB">
        <w:rPr>
          <w:rFonts w:cstheme="minorHAnsi"/>
          <w:bCs/>
          <w:sz w:val="24"/>
          <w:szCs w:val="24"/>
          <w:lang w:val="en-US"/>
        </w:rPr>
        <w:fldChar w:fldCharType="begin"/>
      </w:r>
      <w:r w:rsidR="00107920">
        <w:rPr>
          <w:rFonts w:cstheme="minorHAnsi"/>
          <w:bCs/>
          <w:sz w:val="24"/>
          <w:szCs w:val="24"/>
          <w:lang w:val="en-US"/>
        </w:rPr>
        <w:instrText xml:space="preserve"> ADDIN REFMGR.CITE &lt;Refman&gt;&lt;Cite&gt;&lt;Author&gt;Ibrahim&lt;/Author&gt;&lt;Year&gt;2012&lt;/Year&gt;&lt;RecNum&gt;268&lt;/RecNum&gt;&lt;IDText&gt;Hypertension in developing countries&lt;/IDText&gt;&lt;MDL Ref_Type="Journal"&gt;&lt;Ref_Type&gt;Journal&lt;/Ref_Type&gt;&lt;Ref_ID&gt;268&lt;/Ref_ID&gt;&lt;Title_Primary&gt;Hypertension in developing countries&lt;/Title_Primary&gt;&lt;Authors_Primary&gt;Ibrahim,M.M.&lt;/Authors_Primary&gt;&lt;Authors_Primary&gt;Damasceno,A.&lt;/Authors_Primary&gt;&lt;Date_Primary&gt;2012/8/11&lt;/Date_Primary&gt;&lt;Keywords&gt;adverse effects&lt;/Keywords&gt;&lt;Keywords&gt;blood&lt;/Keywords&gt;&lt;Keywords&gt;Blood Pressure&lt;/Keywords&gt;&lt;Keywords&gt;Child&lt;/Keywords&gt;&lt;Keywords&gt;complications&lt;/Keywords&gt;&lt;Keywords&gt;Developing Countries&lt;/Keywords&gt;&lt;Keywords&gt;Diet&lt;/Keywords&gt;&lt;Keywords&gt;epidemiology&lt;/Keywords&gt;&lt;Keywords&gt;etiology&lt;/Keywords&gt;&lt;Keywords&gt;Humans&lt;/Keywords&gt;&lt;Keywords&gt;Hypertension&lt;/Keywords&gt;&lt;Keywords&gt;Obesity&lt;/Keywords&gt;&lt;Keywords&gt;Poverty&lt;/Keywords&gt;&lt;Keywords&gt;Prevalence&lt;/Keywords&gt;&lt;Keywords&gt;prevention &amp;amp; control&lt;/Keywords&gt;&lt;Keywords&gt;Risk&lt;/Keywords&gt;&lt;Keywords&gt;Risk Factors&lt;/Keywords&gt;&lt;Keywords&gt;Social Class&lt;/Keywords&gt;&lt;Keywords&gt;Sodium&lt;/Keywords&gt;&lt;Keywords&gt;Sodium Chloride&lt;/Keywords&gt;&lt;Keywords&gt;Sodium Chloride,Dietary&lt;/Keywords&gt;&lt;Keywords&gt;statistics &amp;amp; numerical data&lt;/Keywords&gt;&lt;Keywords&gt;Urban Health&lt;/Keywords&gt;&lt;Reprint&gt;Not in File&lt;/Reprint&gt;&lt;Start_Page&gt;611&lt;/Start_Page&gt;&lt;End_Page&gt;619&lt;/End_Page&gt;&lt;Periodical&gt;Lancet&lt;/Periodical&gt;&lt;Volume&gt;380&lt;/Volume&gt;&lt;Issue&gt;9841&lt;/Issue&gt;&lt;Misc_3&gt;S0140-6736(12)60861-7 [pii];10.1016/S0140-6736(12)60861-7 [doi]&lt;/Misc_3&gt;&lt;Address&gt;Department of Cardiology, Cairo University, Cairo, Egypt. ehs@link.net&lt;/Address&gt;&lt;Web_URL&gt;PM:22883510&lt;/Web_URL&gt;&lt;ZZ_JournalStdAbbrev&gt;&lt;f name="System"&gt;Lancet&lt;/f&gt;&lt;/ZZ_JournalStdAbbrev&gt;&lt;ZZ_WorkformID&gt;1&lt;/ZZ_WorkformID&gt;&lt;/MDL&gt;&lt;/Cite&gt;&lt;/Refman&gt;</w:instrText>
      </w:r>
      <w:r w:rsidR="0050785D" w:rsidRPr="00FD64FB">
        <w:rPr>
          <w:rFonts w:cstheme="minorHAnsi"/>
          <w:bCs/>
          <w:sz w:val="24"/>
          <w:szCs w:val="24"/>
          <w:lang w:val="en-US"/>
        </w:rPr>
        <w:fldChar w:fldCharType="separate"/>
      </w:r>
      <w:r w:rsidR="005119C2" w:rsidRPr="00FD64FB">
        <w:rPr>
          <w:rFonts w:cstheme="minorHAnsi"/>
          <w:bCs/>
          <w:noProof/>
          <w:sz w:val="24"/>
          <w:szCs w:val="24"/>
          <w:lang w:val="en-US"/>
        </w:rPr>
        <w:t>(Ibrahim and Damasceno 2012)</w:t>
      </w:r>
      <w:r w:rsidR="0050785D" w:rsidRPr="00FD64FB">
        <w:rPr>
          <w:rFonts w:cstheme="minorHAnsi"/>
          <w:bCs/>
          <w:sz w:val="24"/>
          <w:szCs w:val="24"/>
          <w:lang w:val="en-US"/>
        </w:rPr>
        <w:fldChar w:fldCharType="end"/>
      </w:r>
      <w:r w:rsidR="005119C2" w:rsidRPr="00FD64FB">
        <w:rPr>
          <w:rFonts w:cstheme="minorHAnsi"/>
          <w:bCs/>
          <w:sz w:val="24"/>
          <w:szCs w:val="24"/>
          <w:lang w:val="en-US"/>
        </w:rPr>
        <w:t>.</w:t>
      </w:r>
      <w:r w:rsidR="00855459">
        <w:rPr>
          <w:rFonts w:cstheme="minorHAnsi"/>
          <w:bCs/>
          <w:sz w:val="24"/>
          <w:szCs w:val="24"/>
          <w:lang w:val="en-US"/>
        </w:rPr>
        <w:t xml:space="preserve"> </w:t>
      </w:r>
      <w:r w:rsidRPr="00FD64FB">
        <w:rPr>
          <w:rFonts w:cstheme="minorHAnsi"/>
          <w:color w:val="000000"/>
          <w:sz w:val="24"/>
          <w:szCs w:val="24"/>
        </w:rPr>
        <w:t xml:space="preserve">These figures urgently require attention if an epidemic of high BP and related diseases is to be prevented in the rural coastal areas. It is especially relevant for low-income countries that do not have adequate resources to deal with the large health-care costs associated with the rising levels of hypertension. As it is, hypertension has now become common in developing countries, due to urbanisation, ageing population, changes in dietary habits and social stress </w:t>
      </w:r>
      <w:r w:rsidR="0050785D" w:rsidRPr="00FD64FB">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&lt;Refman&gt;&lt;Cite&gt;&lt;Author&gt;Ibrahim&lt;/Author&gt;&lt;Year&gt;2012&lt;/Year&gt;&lt;RecNum&gt;268&lt;/RecNum&gt;&lt;IDText&gt;Hypertension in developing countries&lt;/IDText&gt;&lt;MDL Ref_Type="Journal"&gt;&lt;Ref_Type&gt;Journal&lt;/Ref_Type&gt;&lt;Ref_ID&gt;268&lt;/Ref_ID&gt;&lt;Title_Primary&gt;Hypertension in developing countries&lt;/Title_Primary&gt;&lt;Authors_Primary&gt;Ibrahim,M.M.&lt;/Authors_Primary&gt;&lt;Authors_Primary&gt;Damasceno,A.&lt;/Authors_Primary&gt;&lt;Date_Primary&gt;2012/8/11&lt;/Date_Primary&gt;&lt;Keywords&gt;adverse effects&lt;/Keywords&gt;&lt;Keywords&gt;blood&lt;/Keywords&gt;&lt;Keywords&gt;Blood Pressure&lt;/Keywords&gt;&lt;Keywords&gt;Child&lt;/Keywords&gt;&lt;Keywords&gt;complications&lt;/Keywords&gt;&lt;Keywords&gt;Developing Countries&lt;/Keywords&gt;&lt;Keywords&gt;Diet&lt;/Keywords&gt;&lt;Keywords&gt;epidemiology&lt;/Keywords&gt;&lt;Keywords&gt;etiology&lt;/Keywords&gt;&lt;Keywords&gt;Humans&lt;/Keywords&gt;&lt;Keywords&gt;Hypertension&lt;/Keywords&gt;&lt;Keywords&gt;Obesity&lt;/Keywords&gt;&lt;Keywords&gt;Poverty&lt;/Keywords&gt;&lt;Keywords&gt;Prevalence&lt;/Keywords&gt;&lt;Keywords&gt;prevention &amp;amp; control&lt;/Keywords&gt;&lt;Keywords&gt;Risk&lt;/Keywords&gt;&lt;Keywords&gt;Risk Factors&lt;/Keywords&gt;&lt;Keywords&gt;Social Class&lt;/Keywords&gt;&lt;Keywords&gt;Sodium&lt;/Keywords&gt;&lt;Keywords&gt;Sodium Chloride&lt;/Keywords&gt;&lt;Keywords&gt;Sodium Chloride,Dietary&lt;/Keywords&gt;&lt;Keywords&gt;statistics &amp;amp; numerical data&lt;/Keywords&gt;&lt;Keywords&gt;Urban Health&lt;/Keywords&gt;&lt;Reprint&gt;Not in File&lt;/Reprint&gt;&lt;Start_Page&gt;611&lt;/Start_Page&gt;&lt;End_Page&gt;619&lt;/End_Page&gt;&lt;Periodical&gt;Lancet&lt;/Periodical&gt;&lt;Volume&gt;380&lt;/Volume&gt;&lt;Issue&gt;9841&lt;/Issue&gt;&lt;Misc_3&gt;S0140-6736(12)60861-7 [pii];10.1016/S0140-6736(12)60861-7 [doi]&lt;/Misc_3&gt;&lt;Address&gt;Department of Cardiology, Cairo University, Cairo, Egypt. ehs@link.net&lt;/Address&gt;&lt;Web_URL&gt;PM:22883510&lt;/Web_URL&gt;&lt;ZZ_JournalStdAbbrev&gt;&lt;f name="System"&gt;Lancet&lt;/f&gt;&lt;/ZZ_JournalStdAbbrev&gt;&lt;ZZ_WorkformID&gt;1&lt;/ZZ_WorkformID&gt;&lt;/MDL&gt;&lt;/Cite&gt;&lt;/Refman&gt;</w:instrText>
      </w:r>
      <w:r w:rsidR="0050785D" w:rsidRPr="00FD64FB">
        <w:rPr>
          <w:rFonts w:cstheme="minorHAnsi"/>
          <w:color w:val="000000"/>
          <w:sz w:val="24"/>
          <w:szCs w:val="24"/>
        </w:rPr>
        <w:fldChar w:fldCharType="separate"/>
      </w:r>
      <w:r w:rsidR="005119C2" w:rsidRPr="00FD64FB">
        <w:rPr>
          <w:rFonts w:cstheme="minorHAnsi"/>
          <w:noProof/>
          <w:color w:val="000000"/>
          <w:sz w:val="24"/>
          <w:szCs w:val="24"/>
        </w:rPr>
        <w:t>(Ibrahim and Damasceno 2012)</w:t>
      </w:r>
      <w:r w:rsidR="0050785D" w:rsidRPr="00FD64FB">
        <w:rPr>
          <w:rFonts w:cstheme="minorHAnsi"/>
          <w:color w:val="000000"/>
          <w:sz w:val="24"/>
          <w:szCs w:val="24"/>
        </w:rPr>
        <w:fldChar w:fldCharType="end"/>
      </w:r>
      <w:r w:rsidRPr="00FD64FB">
        <w:rPr>
          <w:rFonts w:cstheme="minorHAnsi"/>
          <w:color w:val="000000"/>
          <w:sz w:val="24"/>
          <w:szCs w:val="24"/>
        </w:rPr>
        <w:t xml:space="preserve">. </w:t>
      </w:r>
    </w:p>
    <w:p w14:paraId="7D43982D" w14:textId="77777777" w:rsidR="003A5F4F" w:rsidRPr="00FD64FB" w:rsidRDefault="003A5F4F" w:rsidP="00FD64FB">
      <w:pPr>
        <w:spacing w:line="360" w:lineRule="auto"/>
        <w:jc w:val="both"/>
        <w:rPr>
          <w:rFonts w:cstheme="minorHAnsi"/>
          <w:color w:val="000000"/>
          <w:sz w:val="24"/>
          <w:szCs w:val="24"/>
        </w:rPr>
      </w:pPr>
      <w:r w:rsidRPr="00FD64FB">
        <w:rPr>
          <w:rFonts w:cstheme="minorHAnsi"/>
          <w:color w:val="000000"/>
          <w:sz w:val="24"/>
          <w:szCs w:val="24"/>
        </w:rPr>
        <w:t xml:space="preserve">There are opportunities for </w:t>
      </w:r>
      <w:r w:rsidR="007A07E0" w:rsidRPr="00FD64FB">
        <w:rPr>
          <w:rFonts w:cstheme="minorHAnsi"/>
          <w:color w:val="000000"/>
          <w:sz w:val="24"/>
          <w:szCs w:val="24"/>
        </w:rPr>
        <w:t>“</w:t>
      </w:r>
      <w:r w:rsidRPr="00FD64FB">
        <w:rPr>
          <w:rFonts w:cstheme="minorHAnsi"/>
          <w:color w:val="000000"/>
          <w:sz w:val="24"/>
          <w:szCs w:val="24"/>
        </w:rPr>
        <w:t>timely community-based, context specific initiatives</w:t>
      </w:r>
      <w:r w:rsidR="007A07E0" w:rsidRPr="00FD64FB">
        <w:rPr>
          <w:rFonts w:cstheme="minorHAnsi"/>
          <w:color w:val="000000"/>
          <w:sz w:val="24"/>
          <w:szCs w:val="24"/>
        </w:rPr>
        <w:t>”</w:t>
      </w:r>
      <w:r w:rsidRPr="00FD64FB">
        <w:rPr>
          <w:rFonts w:cstheme="minorHAnsi"/>
          <w:color w:val="000000"/>
          <w:sz w:val="24"/>
          <w:szCs w:val="24"/>
        </w:rPr>
        <w:t xml:space="preserve"> to limit sodium consumption </w:t>
      </w:r>
      <w:r w:rsidR="0050785D" w:rsidRPr="00FD64FB">
        <w:rPr>
          <w:rFonts w:cstheme="minorHAnsi"/>
          <w:color w:val="000000"/>
          <w:sz w:val="24"/>
          <w:szCs w:val="24"/>
        </w:rPr>
        <w:fldChar w:fldCharType="begin">
          <w:fldData xml:space="preserve">PFJlZm1hbj48Q2l0ZT48QXV0aG9yPkJyb3duPC9BdXRob3I+PFllYXI+MjAwOTwvWWVhcj48UmVj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</w:fldData>
        </w:fldChar>
      </w:r>
      <w:r w:rsidR="00107920">
        <w:rPr>
          <w:rFonts w:cstheme="minorHAnsi"/>
          <w:color w:val="000000"/>
          <w:sz w:val="24"/>
          <w:szCs w:val="24"/>
        </w:rPr>
        <w:instrText xml:space="preserve"> ADDIN REFMGR.CITE </w:instrText>
      </w:r>
      <w:r w:rsidR="0050785D">
        <w:rPr>
          <w:rFonts w:cstheme="minorHAnsi"/>
          <w:color w:val="000000"/>
          <w:sz w:val="24"/>
          <w:szCs w:val="24"/>
        </w:rPr>
        <w:fldChar w:fldCharType="begin">
          <w:fldData xml:space="preserve">PFJlZm1hbj48Q2l0ZT48QXV0aG9yPkJyb3duPC9BdXRob3I+PFllYXI+MjAwOTwvWWVhcj48UmVj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</w:fldData>
        </w:fldChar>
      </w:r>
      <w:r w:rsidR="00107920">
        <w:rPr>
          <w:rFonts w:cstheme="minorHAnsi"/>
          <w:color w:val="000000"/>
          <w:sz w:val="24"/>
          <w:szCs w:val="24"/>
        </w:rPr>
        <w:instrText xml:space="preserve"> ADDIN EN.CITE.DATA </w:instrText>
      </w:r>
      <w:r w:rsidR="0050785D">
        <w:rPr>
          <w:rFonts w:cstheme="minorHAnsi"/>
          <w:color w:val="000000"/>
          <w:sz w:val="24"/>
          <w:szCs w:val="24"/>
        </w:rPr>
      </w:r>
      <w:r w:rsidR="0050785D">
        <w:rPr>
          <w:rFonts w:cstheme="minorHAnsi"/>
          <w:color w:val="000000"/>
          <w:sz w:val="24"/>
          <w:szCs w:val="24"/>
        </w:rPr>
        <w:fldChar w:fldCharType="end"/>
      </w:r>
      <w:r w:rsidR="0050785D" w:rsidRPr="00FD64FB">
        <w:rPr>
          <w:rFonts w:cstheme="minorHAnsi"/>
          <w:color w:val="000000"/>
          <w:sz w:val="24"/>
          <w:szCs w:val="24"/>
        </w:rPr>
      </w:r>
      <w:r w:rsidR="0050785D" w:rsidRPr="00FD64FB">
        <w:rPr>
          <w:rFonts w:cstheme="minorHAnsi"/>
          <w:color w:val="000000"/>
          <w:sz w:val="24"/>
          <w:szCs w:val="24"/>
        </w:rPr>
        <w:fldChar w:fldCharType="separate"/>
      </w:r>
      <w:r w:rsidR="005119C2" w:rsidRPr="00FD64FB">
        <w:rPr>
          <w:rFonts w:cstheme="minorHAnsi"/>
          <w:noProof/>
          <w:color w:val="000000"/>
          <w:sz w:val="24"/>
          <w:szCs w:val="24"/>
        </w:rPr>
        <w:t>(Brown et al. 2009)</w:t>
      </w:r>
      <w:r w:rsidR="0050785D" w:rsidRPr="00FD64FB">
        <w:rPr>
          <w:rFonts w:cstheme="minorHAnsi"/>
          <w:color w:val="000000"/>
          <w:sz w:val="24"/>
          <w:szCs w:val="24"/>
        </w:rPr>
        <w:fldChar w:fldCharType="end"/>
      </w:r>
      <w:r w:rsidRPr="00FD64FB">
        <w:rPr>
          <w:rFonts w:cstheme="minorHAnsi"/>
          <w:color w:val="000000"/>
          <w:sz w:val="24"/>
          <w:szCs w:val="24"/>
        </w:rPr>
        <w:t xml:space="preserve"> and given the increasing access to processed food in the developing world, creating guidelines and looking at innovative ways to prevent high intake of sodium, such as, finding alternative sources of drinking water, is important. Moreover, greater efforts can be put into measuring BP at the primary health clinics to identify high-priority cases </w:t>
      </w:r>
      <w:r w:rsidR="0050785D" w:rsidRPr="00FD64FB">
        <w:rPr>
          <w:rFonts w:cstheme="minorHAnsi"/>
          <w:color w:val="000000"/>
          <w:sz w:val="24"/>
          <w:szCs w:val="24"/>
        </w:rPr>
        <w:fldChar w:fldCharType="begin"/>
      </w:r>
      <w:r w:rsidR="00107920">
        <w:rPr>
          <w:rFonts w:cstheme="minorHAnsi"/>
          <w:color w:val="000000"/>
          <w:sz w:val="24"/>
          <w:szCs w:val="24"/>
        </w:rPr>
        <w:instrText xml:space="preserve"> ADDIN REFMGR.CITE &lt;Refman&gt;&lt;Cite&gt;&lt;Author&gt;Ibrahim&lt;/Author&gt;&lt;Year&gt;2012&lt;/Year&gt;&lt;RecNum&gt;268&lt;/RecNum&gt;&lt;IDText&gt;Hypertension in developing countries&lt;/IDText&gt;&lt;MDL Ref_Type="Journal"&gt;&lt;Ref_Type&gt;Journal&lt;/Ref_Type&gt;&lt;Ref_ID&gt;268&lt;/Ref_ID&gt;&lt;Title_Primary&gt;Hypertension in developing countries&lt;/Title_Primary&gt;&lt;Authors_Primary&gt;Ibrahim,M.M.&lt;/Authors_Primary&gt;&lt;Authors_Primary&gt;Damasceno,A.&lt;/Authors_Primary&gt;&lt;Date_Primary&gt;2012/8/11&lt;/Date_Primary&gt;&lt;Keywords&gt;adverse effects&lt;/Keywords&gt;&lt;Keywords&gt;blood&lt;/Keywords&gt;&lt;Keywords&gt;Blood Pressure&lt;/Keywords&gt;&lt;Keywords&gt;Child&lt;/Keywords&gt;&lt;Keywords&gt;complications&lt;/Keywords&gt;&lt;Keywords&gt;Developing Countries&lt;/Keywords&gt;&lt;Keywords&gt;Diet&lt;/Keywords&gt;&lt;Keywords&gt;epidemiology&lt;/Keywords&gt;&lt;Keywords&gt;etiology&lt;/Keywords&gt;&lt;Keywords&gt;Humans&lt;/Keywords&gt;&lt;Keywords&gt;Hypertension&lt;/Keywords&gt;&lt;Keywords&gt;Obesity&lt;/Keywords&gt;&lt;Keywords&gt;Poverty&lt;/Keywords&gt;&lt;Keywords&gt;Prevalence&lt;/Keywords&gt;&lt;Keywords&gt;prevention &amp;amp; control&lt;/Keywords&gt;&lt;Keywords&gt;Risk&lt;/Keywords&gt;&lt;Keywords&gt;Risk Factors&lt;/Keywords&gt;&lt;Keywords&gt;Social Class&lt;/Keywords&gt;&lt;Keywords&gt;Sodium&lt;/Keywords&gt;&lt;Keywords&gt;Sodium Chloride&lt;/Keywords&gt;&lt;Keywords&gt;Sodium Chloride,Dietary&lt;/Keywords&gt;&lt;Keywords&gt;statistics &amp;amp; numerical data&lt;/Keywords&gt;&lt;Keywords&gt;Urban Health&lt;/Keywords&gt;&lt;Reprint&gt;Not in File&lt;/Reprint&gt;&lt;Start_Page&gt;611&lt;/Start_Page&gt;&lt;End_Page&gt;619&lt;/End_Page&gt;&lt;Periodical&gt;Lancet&lt;/Periodical&gt;&lt;Volume&gt;380&lt;/Volume&gt;&lt;Issue&gt;9841&lt;/Issue&gt;&lt;Misc_3&gt;S0140-6736(12)60861-7 [pii];10.1016/S0140-6736(12)60861-7 [doi]&lt;/Misc_3&gt;&lt;Address&gt;Department of Cardiology, Cairo University, Cairo, Egypt. ehs@link.net&lt;/Address&gt;&lt;Web_URL&gt;PM:22883510&lt;/Web_URL&gt;&lt;ZZ_JournalStdAbbrev&gt;&lt;f name="System"&gt;Lancet&lt;/f&gt;&lt;/ZZ_JournalStdAbbrev&gt;&lt;ZZ_WorkformID&gt;1&lt;/ZZ_WorkformID&gt;&lt;/MDL&gt;&lt;/Cite&gt;&lt;/Refman&gt;</w:instrText>
      </w:r>
      <w:r w:rsidR="0050785D" w:rsidRPr="00FD64FB">
        <w:rPr>
          <w:rFonts w:cstheme="minorHAnsi"/>
          <w:color w:val="000000"/>
          <w:sz w:val="24"/>
          <w:szCs w:val="24"/>
        </w:rPr>
        <w:fldChar w:fldCharType="separate"/>
      </w:r>
      <w:r w:rsidR="005119C2" w:rsidRPr="00FD64FB">
        <w:rPr>
          <w:rFonts w:cstheme="minorHAnsi"/>
          <w:noProof/>
          <w:color w:val="000000"/>
          <w:sz w:val="24"/>
          <w:szCs w:val="24"/>
        </w:rPr>
        <w:t>(Ibrahim and Damasceno 2012)</w:t>
      </w:r>
      <w:r w:rsidR="0050785D" w:rsidRPr="00FD64FB">
        <w:rPr>
          <w:rFonts w:cstheme="minorHAnsi"/>
          <w:color w:val="000000"/>
          <w:sz w:val="24"/>
          <w:szCs w:val="24"/>
        </w:rPr>
        <w:fldChar w:fldCharType="end"/>
      </w:r>
      <w:r w:rsidRPr="00FD64FB">
        <w:rPr>
          <w:rFonts w:cstheme="minorHAnsi"/>
          <w:color w:val="000000"/>
          <w:sz w:val="24"/>
          <w:szCs w:val="24"/>
        </w:rPr>
        <w:t xml:space="preserve">. </w:t>
      </w:r>
    </w:p>
    <w:p w14:paraId="25320397" w14:textId="77777777" w:rsidR="00B522F5" w:rsidRDefault="003A5F4F" w:rsidP="00FD64FB">
      <w:pPr>
        <w:spacing w:line="360" w:lineRule="auto"/>
        <w:jc w:val="both"/>
        <w:rPr>
          <w:rFonts w:cstheme="minorHAnsi"/>
          <w:sz w:val="24"/>
          <w:szCs w:val="24"/>
        </w:rPr>
      </w:pPr>
      <w:r w:rsidRPr="00FD64FB">
        <w:rPr>
          <w:rFonts w:cstheme="minorHAnsi"/>
          <w:sz w:val="24"/>
          <w:szCs w:val="24"/>
        </w:rPr>
        <w:t>Reducing excessive salt intake of populations is one of the most cost effective and efficient way to reduce the burden of associated diseases and save health care costs, and as a result improve overall public health.</w:t>
      </w:r>
      <w:r w:rsidR="00376B33" w:rsidRPr="00FD64FB">
        <w:rPr>
          <w:rFonts w:cstheme="minorHAnsi"/>
          <w:sz w:val="24"/>
          <w:szCs w:val="24"/>
        </w:rPr>
        <w:t xml:space="preserve"> Population studies have shown that reduction </w:t>
      </w:r>
      <w:r w:rsidRPr="00FD64FB">
        <w:rPr>
          <w:rFonts w:cstheme="minorHAnsi"/>
          <w:sz w:val="24"/>
          <w:szCs w:val="24"/>
        </w:rPr>
        <w:t xml:space="preserve">in salt intake from 10-12 g/day to 5-6 g/day is likely to have a major effect on </w:t>
      </w:r>
      <w:r w:rsidRPr="00FD64FB">
        <w:rPr>
          <w:rFonts w:cstheme="minorHAnsi"/>
          <w:color w:val="000000"/>
          <w:sz w:val="24"/>
          <w:szCs w:val="24"/>
        </w:rPr>
        <w:t>BP</w:t>
      </w:r>
      <w:r w:rsidRPr="00FD64FB">
        <w:rPr>
          <w:rFonts w:cstheme="minorHAnsi"/>
          <w:sz w:val="24"/>
          <w:szCs w:val="24"/>
        </w:rPr>
        <w:t xml:space="preserve">, preventing cardiovascular mortality </w:t>
      </w:r>
      <w:r w:rsidR="0050785D" w:rsidRPr="00FD64FB">
        <w:rPr>
          <w:rFonts w:cstheme="minorHAnsi"/>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theme="minorHAnsi"/>
          <w:sz w:val="24"/>
          <w:szCs w:val="24"/>
        </w:rPr>
        <w:instrText xml:space="preserve"> ADDIN REFMGR.CITE </w:instrText>
      </w:r>
      <w:r w:rsidR="0050785D">
        <w:rPr>
          <w:rFonts w:cstheme="minorHAnsi"/>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rFonts w:cstheme="minorHAnsi"/>
          <w:sz w:val="24"/>
          <w:szCs w:val="24"/>
        </w:rPr>
        <w:instrText xml:space="preserve"> ADDIN EN.CITE.DATA </w:instrText>
      </w:r>
      <w:r w:rsidR="0050785D">
        <w:rPr>
          <w:rFonts w:cstheme="minorHAnsi"/>
          <w:sz w:val="24"/>
          <w:szCs w:val="24"/>
        </w:rPr>
      </w:r>
      <w:r w:rsidR="0050785D">
        <w:rPr>
          <w:rFonts w:cstheme="minorHAnsi"/>
          <w:sz w:val="24"/>
          <w:szCs w:val="24"/>
        </w:rPr>
        <w:fldChar w:fldCharType="end"/>
      </w:r>
      <w:r w:rsidR="0050785D" w:rsidRPr="00FD64FB">
        <w:rPr>
          <w:rFonts w:cstheme="minorHAnsi"/>
          <w:sz w:val="24"/>
          <w:szCs w:val="24"/>
        </w:rPr>
      </w:r>
      <w:r w:rsidR="0050785D" w:rsidRPr="00FD64FB">
        <w:rPr>
          <w:rFonts w:cstheme="minorHAnsi"/>
          <w:sz w:val="24"/>
          <w:szCs w:val="24"/>
        </w:rPr>
        <w:fldChar w:fldCharType="separate"/>
      </w:r>
      <w:r w:rsidR="005119C2" w:rsidRPr="00FD64FB">
        <w:rPr>
          <w:rFonts w:cstheme="minorHAnsi"/>
          <w:noProof/>
          <w:sz w:val="24"/>
          <w:szCs w:val="24"/>
        </w:rPr>
        <w:t>(He and Macgregor 2009)</w:t>
      </w:r>
      <w:r w:rsidR="0050785D" w:rsidRPr="00FD64FB">
        <w:rPr>
          <w:rFonts w:cstheme="minorHAnsi"/>
          <w:sz w:val="24"/>
          <w:szCs w:val="24"/>
        </w:rPr>
        <w:fldChar w:fldCharType="end"/>
      </w:r>
      <w:r w:rsidRPr="00FD64FB">
        <w:rPr>
          <w:rFonts w:cstheme="minorHAnsi"/>
          <w:sz w:val="24"/>
          <w:szCs w:val="24"/>
        </w:rPr>
        <w:t xml:space="preserve">. </w:t>
      </w:r>
    </w:p>
    <w:p w14:paraId="0AC07A78" w14:textId="77777777" w:rsidR="00B522F5" w:rsidRDefault="00B522F5">
      <w:pPr>
        <w:rPr>
          <w:rFonts w:cstheme="minorHAnsi"/>
          <w:sz w:val="24"/>
          <w:szCs w:val="24"/>
        </w:rPr>
      </w:pPr>
      <w:r>
        <w:rPr>
          <w:rFonts w:cstheme="minorHAnsi"/>
          <w:sz w:val="24"/>
          <w:szCs w:val="24"/>
        </w:rPr>
        <w:br w:type="page"/>
      </w:r>
    </w:p>
    <w:p w14:paraId="1527136E" w14:textId="77777777" w:rsidR="003A5F4F" w:rsidRPr="00FD64FB" w:rsidRDefault="003A5F4F" w:rsidP="00FD64FB">
      <w:pPr>
        <w:pStyle w:val="ListParagraph"/>
        <w:numPr>
          <w:ilvl w:val="2"/>
          <w:numId w:val="18"/>
        </w:numPr>
        <w:spacing w:line="360" w:lineRule="auto"/>
        <w:jc w:val="both"/>
        <w:rPr>
          <w:rFonts w:cstheme="minorHAnsi"/>
          <w:b/>
          <w:sz w:val="24"/>
          <w:szCs w:val="24"/>
        </w:rPr>
      </w:pPr>
      <w:r w:rsidRPr="00FD64FB">
        <w:rPr>
          <w:rFonts w:cstheme="minorHAnsi"/>
          <w:b/>
          <w:sz w:val="24"/>
          <w:szCs w:val="24"/>
        </w:rPr>
        <w:t>Adaptation to climate</w:t>
      </w:r>
      <w:r w:rsidR="00AC476C" w:rsidRPr="00FD64FB">
        <w:rPr>
          <w:rFonts w:cstheme="minorHAnsi"/>
          <w:b/>
          <w:sz w:val="24"/>
          <w:szCs w:val="24"/>
        </w:rPr>
        <w:t xml:space="preserve"> change and policy </w:t>
      </w:r>
    </w:p>
    <w:p w14:paraId="17212187" w14:textId="77777777" w:rsidR="003A5F4F" w:rsidRPr="00FD64FB" w:rsidRDefault="003A5F4F" w:rsidP="00FD64FB">
      <w:pPr>
        <w:spacing w:after="240" w:line="360" w:lineRule="auto"/>
        <w:jc w:val="both"/>
        <w:rPr>
          <w:rFonts w:cstheme="minorHAnsi"/>
          <w:sz w:val="24"/>
          <w:szCs w:val="24"/>
        </w:rPr>
      </w:pPr>
      <w:r w:rsidRPr="00FD64FB">
        <w:rPr>
          <w:rFonts w:cstheme="minorHAnsi"/>
          <w:color w:val="000000"/>
          <w:sz w:val="24"/>
          <w:szCs w:val="24"/>
          <w:lang w:bidi="bn-BD"/>
        </w:rPr>
        <w:t xml:space="preserve">If the findings </w:t>
      </w:r>
      <w:r w:rsidR="003F67E9" w:rsidRPr="00FD64FB">
        <w:rPr>
          <w:rFonts w:cstheme="minorHAnsi"/>
          <w:color w:val="000000"/>
          <w:sz w:val="24"/>
          <w:szCs w:val="24"/>
          <w:lang w:bidi="bn-BD"/>
        </w:rPr>
        <w:t xml:space="preserve">of the present study </w:t>
      </w:r>
      <w:r w:rsidRPr="00FD64FB">
        <w:rPr>
          <w:rFonts w:cstheme="minorHAnsi"/>
          <w:color w:val="000000"/>
          <w:sz w:val="24"/>
          <w:szCs w:val="24"/>
          <w:lang w:bidi="bn-BD"/>
        </w:rPr>
        <w:t>are validated in future, safe drinking water security will be imperative for pregnant women’s optimal health, given the critical health implications of these conditions, as well as for the health of the general public</w:t>
      </w:r>
      <w:r w:rsidR="007B148A" w:rsidRPr="00FD64FB">
        <w:rPr>
          <w:rFonts w:cstheme="minorHAnsi"/>
          <w:color w:val="000000"/>
          <w:sz w:val="24"/>
          <w:szCs w:val="24"/>
          <w:lang w:bidi="bn-BD"/>
        </w:rPr>
        <w:t>.</w:t>
      </w:r>
      <w:r w:rsidRPr="00FD64FB">
        <w:rPr>
          <w:rFonts w:cstheme="minorHAnsi"/>
          <w:sz w:val="24"/>
          <w:szCs w:val="24"/>
          <w:lang w:bidi="bn-BD"/>
        </w:rPr>
        <w:t xml:space="preserve"> A report by Practical Action in 2008 showed that 6 million people in the south-west coastal zone of Bangladesh are subject to highly saline water, and currently it is estimated to be approximately 20 million </w:t>
      </w:r>
      <w:r w:rsidR="0050785D" w:rsidRPr="00FD64FB">
        <w:rPr>
          <w:rFonts w:cstheme="minorHAnsi"/>
          <w:sz w:val="24"/>
          <w:szCs w:val="24"/>
          <w:lang w:bidi="bn-BD"/>
        </w:rPr>
        <w:fldChar w:fldCharType="begin"/>
      </w:r>
      <w:r w:rsidR="00107920">
        <w:rPr>
          <w:rFonts w:cstheme="minorHAnsi"/>
          <w:sz w:val="24"/>
          <w:szCs w:val="24"/>
          <w:lang w:bidi="bn-BD"/>
        </w:rPr>
        <w:instrText xml:space="preserve"> ADDIN REFMGR.CITE &lt;Refman&gt;&lt;Cite&gt;&lt;Author&gt;Ahmed AU&lt;/Author&gt;&lt;Year&gt;2008&lt;/Year&gt;&lt;RecNum&gt;260&lt;/RecNum&gt;&lt;IDText&gt;Assessment of Vulnerability to Climate Change and Adaptation Options for the Coastal People of Bangladesh&lt;/IDText&gt;&lt;MDL Ref_Type="Report"&gt;&lt;Ref_Type&gt;Report&lt;/Ref_Type&gt;&lt;Ref_ID&gt;260&lt;/Ref_ID&gt;&lt;Title_Primary&gt;Assessment of Vulnerability to Climate Change and Adaptation Options for the Coastal People of Bangladesh&lt;/Title_Primary&gt;&lt;Authors_Primary&gt;Ahmed AU&lt;/Authors_Primary&gt;&lt;Date_Primary&gt;2008&lt;/Date_Primary&gt;&lt;Keywords&gt;Bangladesh&lt;/Keywords&gt;&lt;Reprint&gt;Not in File&lt;/Reprint&gt;&lt;Publisher&gt;Practical Action&lt;/Publisher&gt;&lt;ZZ_WorkformID&gt;24&lt;/ZZ_WorkformID&gt;&lt;/MDL&gt;&lt;/Cite&gt;&lt;Cite&gt;&lt;Author&gt;Ministry of Environment and Forest&lt;/Author&gt;&lt;Year&gt;2006&lt;/Year&gt;&lt;RecNum&gt;13&lt;/RecNum&gt;&lt;IDText&gt;Impact of Sea-Level Rise on Land Use Suitability and Adaptation Options: Coastal Land Zoning in the Southwest&lt;/IDText&gt;&lt;MDL Ref_Type="Report"&gt;&lt;Ref_Type&gt;Report&lt;/Ref_Type&gt;&lt;Ref_ID&gt;13&lt;/Ref_ID&gt;&lt;Title_Primary&gt;Impact of Sea-Level Rise on Land Use Suitability and Adaptation Options: Coastal Land Zoning in the Southwest&lt;/Title_Primary&gt;&lt;Authors_Primary&gt;Ministry of Environment and Forest,Bangladesh&lt;/Authors_Primary&gt;&lt;Date_Primary&gt;2006&lt;/Date_Primary&gt;&lt;Keywords&gt;Bangladesh&lt;/Keywords&gt;&lt;Reprint&gt;Not in File&lt;/Reprint&gt;&lt;ZZ_WorkformID&gt;24&lt;/ZZ_WorkformID&gt;&lt;/MDL&gt;&lt;/Cite&gt;&lt;/Refman&gt;</w:instrText>
      </w:r>
      <w:r w:rsidR="0050785D" w:rsidRPr="00FD64FB">
        <w:rPr>
          <w:rFonts w:cstheme="minorHAnsi"/>
          <w:sz w:val="24"/>
          <w:szCs w:val="24"/>
          <w:lang w:bidi="bn-BD"/>
        </w:rPr>
        <w:fldChar w:fldCharType="separate"/>
      </w:r>
      <w:r w:rsidR="00F876D2" w:rsidRPr="00FD64FB">
        <w:rPr>
          <w:rFonts w:cstheme="minorHAnsi"/>
          <w:noProof/>
          <w:sz w:val="24"/>
          <w:szCs w:val="24"/>
          <w:lang w:bidi="bn-BD"/>
        </w:rPr>
        <w:t>(Ahmed AU 2008; Ministry of Environment and Forest 2006)</w:t>
      </w:r>
      <w:r w:rsidR="0050785D" w:rsidRPr="00FD64FB">
        <w:rPr>
          <w:rFonts w:cstheme="minorHAnsi"/>
          <w:sz w:val="24"/>
          <w:szCs w:val="24"/>
          <w:lang w:bidi="bn-BD"/>
        </w:rPr>
        <w:fldChar w:fldCharType="end"/>
      </w:r>
      <w:r w:rsidR="005119C2" w:rsidRPr="00FD64FB">
        <w:rPr>
          <w:rFonts w:cstheme="minorHAnsi"/>
          <w:sz w:val="24"/>
          <w:szCs w:val="24"/>
          <w:lang w:bidi="bn-BD"/>
        </w:rPr>
        <w:t>.</w:t>
      </w:r>
    </w:p>
    <w:p w14:paraId="6D100537" w14:textId="77777777" w:rsidR="003A5F4F" w:rsidRPr="00FD64FB" w:rsidRDefault="003A5F4F" w:rsidP="00FD64FB">
      <w:pPr>
        <w:spacing w:after="240" w:line="360" w:lineRule="auto"/>
        <w:jc w:val="both"/>
        <w:rPr>
          <w:rFonts w:cstheme="minorHAnsi"/>
          <w:color w:val="000000"/>
          <w:sz w:val="24"/>
          <w:szCs w:val="24"/>
          <w:shd w:val="clear" w:color="auto" w:fill="FFFFFF"/>
        </w:rPr>
      </w:pPr>
      <w:r w:rsidRPr="00FD64FB">
        <w:rPr>
          <w:rFonts w:cstheme="minorHAnsi"/>
          <w:sz w:val="24"/>
          <w:szCs w:val="24"/>
        </w:rPr>
        <w:t xml:space="preserve">The authors of the Fourth Assessment Report of Working Group II of the IPCC suggest that billions of people living in water stressed areas will be adversely affected by the effects of climate change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&lt;Refman&gt;&lt;Cite&gt;&lt;Author&gt;Kundzewicz ZW&lt;/Author&gt;&lt;Year&gt;2009&lt;/Year&gt;&lt;RecNum&gt;194&lt;/RecNum&gt;&lt;IDText&gt;The implications of projected climate change for freshwater resources and their management&lt;/IDText&gt;&lt;MDL Ref_Type="Journal"&gt;&lt;Ref_Type&gt;Journal&lt;/Ref_Type&gt;&lt;Ref_ID&gt;194&lt;/Ref_ID&gt;&lt;Title_Primary&gt;The implications of projected climate change for freshwater resources and their management&lt;/Title_Primary&gt;&lt;Authors_Primary&gt;Kundzewicz ZW&lt;/Authors_Primary&gt;&lt;Authors_Primary&gt;Mata LJ&lt;/Authors_Primary&gt;&lt;Authors_Primary&gt;Arnell NW&lt;/Authors_Primary&gt;&lt;Authors_Primary&gt;Doll P&lt;/Authors_Primary&gt;&lt;Authors_Primary&gt;Jimenez B&lt;/Authors_Primary&gt;&lt;Authors_Primary&gt;Miller K&lt;/Authors_Primary&gt;&lt;Authors_Primary&gt;Oki T&lt;/Authors_Primary&gt;&lt;Authors_Primary&gt;Sen Z&lt;/Authors_Primary&gt;&lt;Authors_Primary&gt;Shiklomanov I&lt;/Authors_Primary&gt;&lt;Date_Primary&gt;2009/12/15&lt;/Date_Primary&gt;&lt;Reprint&gt;Not in File&lt;/Reprint&gt;&lt;Periodical&gt;Hydrological Sciences Journal&lt;/Periodical&gt;&lt;Volume&gt;53&lt;/Volume&gt;&lt;Issue&gt;1&lt;/Issue&gt;&lt;ZZ_JournalFull&gt;&lt;f name="System"&gt;Hydrological Sciences Journal&lt;/f&gt;&lt;/ZZ_JournalFull&gt;&lt;ZZ_WorkformID&gt;1&lt;/ZZ_WorkformID&gt;&lt;/MDL&gt;&lt;/Cite&gt;&lt;/Refman&gt;</w:instrText>
      </w:r>
      <w:r w:rsidR="0050785D" w:rsidRPr="00FD64FB">
        <w:rPr>
          <w:rFonts w:cstheme="minorHAnsi"/>
          <w:sz w:val="24"/>
          <w:szCs w:val="24"/>
        </w:rPr>
        <w:fldChar w:fldCharType="separate"/>
      </w:r>
      <w:r w:rsidR="005119C2" w:rsidRPr="00FD64FB">
        <w:rPr>
          <w:rFonts w:cstheme="minorHAnsi"/>
          <w:noProof/>
          <w:sz w:val="24"/>
          <w:szCs w:val="24"/>
        </w:rPr>
        <w:t>(Kundzewicz ZW et al. 2009)</w:t>
      </w:r>
      <w:r w:rsidR="0050785D" w:rsidRPr="00FD64FB">
        <w:rPr>
          <w:rFonts w:cstheme="minorHAnsi"/>
          <w:sz w:val="24"/>
          <w:szCs w:val="24"/>
        </w:rPr>
        <w:fldChar w:fldCharType="end"/>
      </w:r>
      <w:r w:rsidRPr="00FD64FB">
        <w:rPr>
          <w:rFonts w:cstheme="minorHAnsi"/>
          <w:sz w:val="24"/>
          <w:szCs w:val="24"/>
        </w:rPr>
        <w:t xml:space="preserve">. Salinity intrusion is expected to be exacerbated by the effects of climate change and sea-level rise and due to excessive groundwater withdrawals from aquifers, leading to large reductions in freshwater availability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&lt;Refman&gt;&lt;Cite&gt;&lt;Author&gt;Kundzewicz ZW&lt;/Author&gt;&lt;Year&gt;2009&lt;/Year&gt;&lt;RecNum&gt;194&lt;/RecNum&gt;&lt;IDText&gt;The implications of projected climate change for freshwater resources and their management&lt;/IDText&gt;&lt;MDL Ref_Type="Journal"&gt;&lt;Ref_Type&gt;Journal&lt;/Ref_Type&gt;&lt;Ref_ID&gt;194&lt;/Ref_ID&gt;&lt;Title_Primary&gt;The implications of projected climate change for freshwater resources and their management&lt;/Title_Primary&gt;&lt;Authors_Primary&gt;Kundzewicz ZW&lt;/Authors_Primary&gt;&lt;Authors_Primary&gt;Mata LJ&lt;/Authors_Primary&gt;&lt;Authors_Primary&gt;Arnell NW&lt;/Authors_Primary&gt;&lt;Authors_Primary&gt;Doll P&lt;/Authors_Primary&gt;&lt;Authors_Primary&gt;Jimenez B&lt;/Authors_Primary&gt;&lt;Authors_Primary&gt;Miller K&lt;/Authors_Primary&gt;&lt;Authors_Primary&gt;Oki T&lt;/Authors_Primary&gt;&lt;Authors_Primary&gt;Sen Z&lt;/Authors_Primary&gt;&lt;Authors_Primary&gt;Shiklomanov I&lt;/Authors_Primary&gt;&lt;Date_Primary&gt;2009/12/15&lt;/Date_Primary&gt;&lt;Reprint&gt;Not in File&lt;/Reprint&gt;&lt;Periodical&gt;Hydrological Sciences Journal&lt;/Periodical&gt;&lt;Volume&gt;53&lt;/Volume&gt;&lt;Issue&gt;1&lt;/Issue&gt;&lt;ZZ_JournalFull&gt;&lt;f name="System"&gt;Hydrological Sciences Journal&lt;/f&gt;&lt;/ZZ_JournalFull&gt;&lt;ZZ_WorkformID&gt;1&lt;/ZZ_WorkformID&gt;&lt;/MDL&gt;&lt;/Cite&gt;&lt;/Refman&gt;</w:instrText>
      </w:r>
      <w:r w:rsidR="0050785D" w:rsidRPr="00FD64FB">
        <w:rPr>
          <w:rFonts w:cstheme="minorHAnsi"/>
          <w:sz w:val="24"/>
          <w:szCs w:val="24"/>
        </w:rPr>
        <w:fldChar w:fldCharType="separate"/>
      </w:r>
      <w:r w:rsidR="005119C2" w:rsidRPr="00FD64FB">
        <w:rPr>
          <w:rFonts w:cstheme="minorHAnsi"/>
          <w:noProof/>
          <w:sz w:val="24"/>
          <w:szCs w:val="24"/>
        </w:rPr>
        <w:t>(Kundzewicz ZW et al. 2009)</w:t>
      </w:r>
      <w:r w:rsidR="0050785D" w:rsidRPr="00FD64FB">
        <w:rPr>
          <w:rFonts w:cstheme="minorHAnsi"/>
          <w:sz w:val="24"/>
          <w:szCs w:val="24"/>
        </w:rPr>
        <w:fldChar w:fldCharType="end"/>
      </w:r>
      <w:r w:rsidRPr="00FD64FB">
        <w:rPr>
          <w:rFonts w:cstheme="minorHAnsi"/>
          <w:sz w:val="24"/>
          <w:szCs w:val="24"/>
        </w:rPr>
        <w:t xml:space="preserve">. </w:t>
      </w:r>
      <w:r w:rsidR="009A14F9" w:rsidRPr="00FD64FB">
        <w:rPr>
          <w:rFonts w:cstheme="minorHAnsi"/>
          <w:sz w:val="24"/>
          <w:szCs w:val="24"/>
        </w:rPr>
        <w:t xml:space="preserve">31 Upazillas of Bangladesh including Dacope are severely affected by salinity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&lt;Refman&gt;&lt;Cite&gt;&lt;Author&gt;Hossain ML&lt;/Author&gt;&lt;Year&gt;2012&lt;/Year&gt;&lt;RecNum&gt;212&lt;/RecNum&gt;&lt;IDText&gt;Seasonal variations of soil salinity in coastal areas of Bangladesh&lt;/IDText&gt;&lt;MDL Ref_Type="Journal"&gt;&lt;Ref_Type&gt;Journal&lt;/Ref_Type&gt;&lt;Ref_ID&gt;212&lt;/Ref_ID&gt;&lt;Title_Primary&gt;Seasonal variations of soil salinity in coastal areas of Bangladesh&lt;/Title_Primary&gt;&lt;Authors_Primary&gt;Hossain ML&lt;/Authors_Primary&gt;&lt;Authors_Primary&gt;Hossain MK&lt;/Authors_Primary&gt;&lt;Date_Primary&gt;2012&lt;/Date_Primary&gt;&lt;Keywords&gt;Bangladesh&lt;/Keywords&gt;&lt;Reprint&gt;Not in File&lt;/Reprint&gt;&lt;Start_Page&gt;172&lt;/Start_Page&gt;&lt;End_Page&gt;178&lt;/End_Page&gt;&lt;Periodical&gt;Intl Journal of Env Science, Management and Engineering Research&lt;/Periodical&gt;&lt;Volume&gt;1&lt;/Volume&gt;&lt;Issue&gt;4&lt;/Issue&gt;&lt;ZZ_JournalFull&gt;&lt;f name="System"&gt;Intl Journal of Env Science, Management and Engineering Research&lt;/f&gt;&lt;/ZZ_JournalFull&gt;&lt;ZZ_WorkformID&gt;1&lt;/ZZ_WorkformID&gt;&lt;/MDL&gt;&lt;/Cite&gt;&lt;/Refman&gt;</w:instrText>
      </w:r>
      <w:r w:rsidR="0050785D" w:rsidRPr="00FD64FB">
        <w:rPr>
          <w:rFonts w:cstheme="minorHAnsi"/>
          <w:sz w:val="24"/>
          <w:szCs w:val="24"/>
        </w:rPr>
        <w:fldChar w:fldCharType="separate"/>
      </w:r>
      <w:r w:rsidR="009A14F9" w:rsidRPr="00FD64FB">
        <w:rPr>
          <w:rFonts w:cstheme="minorHAnsi"/>
          <w:noProof/>
          <w:sz w:val="24"/>
          <w:szCs w:val="24"/>
        </w:rPr>
        <w:t>(Hossain ML and Hossain MK 2012)</w:t>
      </w:r>
      <w:r w:rsidR="0050785D" w:rsidRPr="00FD64FB">
        <w:rPr>
          <w:rFonts w:cstheme="minorHAnsi"/>
          <w:sz w:val="24"/>
          <w:szCs w:val="24"/>
        </w:rPr>
        <w:fldChar w:fldCharType="end"/>
      </w:r>
      <w:r w:rsidR="009A14F9" w:rsidRPr="00FD64FB">
        <w:rPr>
          <w:rFonts w:cstheme="minorHAnsi"/>
          <w:sz w:val="24"/>
          <w:szCs w:val="24"/>
        </w:rPr>
        <w:t xml:space="preserve">. </w:t>
      </w:r>
      <w:r w:rsidR="00376B33" w:rsidRPr="00FD64FB">
        <w:rPr>
          <w:rFonts w:cstheme="minorHAnsi"/>
          <w:color w:val="000000"/>
          <w:sz w:val="24"/>
          <w:szCs w:val="24"/>
          <w:shd w:val="clear" w:color="auto" w:fill="FFFFFF"/>
        </w:rPr>
        <w:t>T</w:t>
      </w:r>
      <w:r w:rsidRPr="00FD64FB">
        <w:rPr>
          <w:rFonts w:cstheme="minorHAnsi"/>
          <w:color w:val="000000"/>
          <w:sz w:val="24"/>
          <w:szCs w:val="24"/>
          <w:shd w:val="clear" w:color="auto" w:fill="FFFFFF"/>
        </w:rPr>
        <w:t xml:space="preserve">he same trend potentially affects all 11 Asian large river deltas, and other major deltas, notably the Nile and the Mississippi </w:t>
      </w:r>
      <w:r w:rsidR="0050785D" w:rsidRPr="00FD64FB">
        <w:rPr>
          <w:rFonts w:cstheme="minorHAnsi"/>
          <w:color w:val="000000"/>
          <w:sz w:val="24"/>
          <w:szCs w:val="24"/>
          <w:shd w:val="clear" w:color="auto" w:fill="FFFFFF"/>
        </w:rPr>
        <w:fldChar w:fldCharType="begin"/>
      </w:r>
      <w:r w:rsidR="00107920">
        <w:rPr>
          <w:rFonts w:cstheme="minorHAnsi"/>
          <w:color w:val="000000"/>
          <w:sz w:val="24"/>
          <w:szCs w:val="24"/>
          <w:shd w:val="clear" w:color="auto" w:fill="FFFFFF"/>
        </w:rPr>
        <w:instrText xml:space="preserve"> ADDIN REFMGR.CITE &lt;Refman&gt;&lt;Cite&gt;&lt;Author&gt;IPCC&lt;/Author&gt;&lt;Year&gt;2007&lt;/Year&gt;&lt;RecNum&gt;51&lt;/RecNum&gt;&lt;IDText&gt;IPCC fourth assessment report, Asia. Climate Change 2007: Impacts, Adaptation and Vulnerability. Contribution of Working Group II to the Fourth Assessment Report of Intergovernmental Panel on Climate Change. Cambridge University Press, Cambridge, UK.&lt;/IDText&gt;&lt;MDL Ref_Type="Report"&gt;&lt;Ref_Type&gt;Report&lt;/Ref_Type&gt;&lt;Ref_ID&gt;51&lt;/Ref_ID&gt;&lt;Title_Primary&gt;IPCC fourth assessment report, Asia. Climate Change 2007: Impacts, Adaptation and Vulnerability. Contribution of Working Group II to the Fourth Assessment Report of Intergovernmental Panel on Climate Change. Cambridge University Press, Cambridge, UK.&lt;/Title_Primary&gt;&lt;Authors_Primary&gt;IPCC&lt;/Authors_Primary&gt;&lt;Date_Primary&gt;2007&lt;/Date_Primary&gt;&lt;Reprint&gt;Not in File&lt;/Reprint&gt;&lt;ZZ_WorkformID&gt;24&lt;/ZZ_WorkformID&gt;&lt;/MDL&gt;&lt;/Cite&gt;&lt;/Refman&gt;</w:instrText>
      </w:r>
      <w:r w:rsidR="0050785D" w:rsidRPr="00FD64FB">
        <w:rPr>
          <w:rFonts w:cstheme="minorHAnsi"/>
          <w:color w:val="000000"/>
          <w:sz w:val="24"/>
          <w:szCs w:val="24"/>
          <w:shd w:val="clear" w:color="auto" w:fill="FFFFFF"/>
        </w:rPr>
        <w:fldChar w:fldCharType="separate"/>
      </w:r>
      <w:r w:rsidR="005119C2" w:rsidRPr="00FD64FB">
        <w:rPr>
          <w:rFonts w:cstheme="minorHAnsi"/>
          <w:noProof/>
          <w:color w:val="000000"/>
          <w:sz w:val="24"/>
          <w:szCs w:val="24"/>
          <w:shd w:val="clear" w:color="auto" w:fill="FFFFFF"/>
        </w:rPr>
        <w:t>(IPCC 2007)</w:t>
      </w:r>
      <w:r w:rsidR="0050785D" w:rsidRPr="00FD64FB">
        <w:rPr>
          <w:rFonts w:cstheme="minorHAnsi"/>
          <w:color w:val="000000"/>
          <w:sz w:val="24"/>
          <w:szCs w:val="24"/>
          <w:shd w:val="clear" w:color="auto" w:fill="FFFFFF"/>
        </w:rPr>
        <w:fldChar w:fldCharType="end"/>
      </w:r>
      <w:r w:rsidRPr="00FD64FB">
        <w:rPr>
          <w:rFonts w:cstheme="minorHAnsi"/>
          <w:color w:val="000000"/>
          <w:sz w:val="24"/>
          <w:szCs w:val="24"/>
          <w:shd w:val="clear" w:color="auto" w:fill="FFFFFF"/>
        </w:rPr>
        <w:t xml:space="preserve">. </w:t>
      </w:r>
    </w:p>
    <w:p w14:paraId="1AA512A2" w14:textId="77777777" w:rsidR="003A5F4F" w:rsidRPr="00FD64FB" w:rsidRDefault="003A5F4F" w:rsidP="00FD64FB">
      <w:pPr>
        <w:spacing w:after="240" w:line="360" w:lineRule="auto"/>
        <w:jc w:val="both"/>
        <w:rPr>
          <w:rFonts w:cstheme="minorHAnsi"/>
          <w:sz w:val="24"/>
          <w:szCs w:val="24"/>
        </w:rPr>
      </w:pPr>
      <w:r w:rsidRPr="00FD64FB">
        <w:rPr>
          <w:rFonts w:cstheme="minorHAnsi"/>
          <w:sz w:val="24"/>
          <w:szCs w:val="24"/>
        </w:rPr>
        <w:t xml:space="preserve">It is, therefore, important to take urgent actions, i.e. to identify risks, raise awareness about the expected impacts, and </w:t>
      </w:r>
      <w:r w:rsidR="00255DA0" w:rsidRPr="00FD64FB">
        <w:rPr>
          <w:rFonts w:cstheme="minorHAnsi"/>
          <w:b/>
          <w:sz w:val="24"/>
          <w:szCs w:val="24"/>
        </w:rPr>
        <w:t>increase resilience and adaptive capacity</w:t>
      </w:r>
      <w:r w:rsidRPr="00FD64FB">
        <w:rPr>
          <w:rFonts w:cstheme="minorHAnsi"/>
          <w:sz w:val="24"/>
          <w:szCs w:val="24"/>
        </w:rPr>
        <w:t xml:space="preserve"> of the affected people at the household and community levels to cope with </w:t>
      </w:r>
      <w:r w:rsidR="007B148A" w:rsidRPr="00FD64FB">
        <w:rPr>
          <w:rFonts w:cstheme="minorHAnsi"/>
          <w:sz w:val="24"/>
          <w:szCs w:val="24"/>
        </w:rPr>
        <w:t xml:space="preserve">water-related </w:t>
      </w:r>
      <w:r w:rsidRPr="00FD64FB">
        <w:rPr>
          <w:rFonts w:cstheme="minorHAnsi"/>
          <w:sz w:val="24"/>
          <w:szCs w:val="24"/>
        </w:rPr>
        <w:t>impacts. In earlier times, water sector development projects were designed using a ‘top-down’ approach and stakeholders were excluded from identifying and designing the various options</w:t>
      </w:r>
      <w:r w:rsidR="00EE1AD2">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&lt;Refman&gt;&lt;Cite&gt;&lt;Author&gt;WaterAid Bangladesh&lt;/Author&gt;&lt;Year&gt;2006&lt;/Year&gt;&lt;RecNum&gt;322&lt;/RecNum&gt;&lt;IDText&gt;Achieving 100% Sanitation: WaterAid Bangladesh and VERC approach.&lt;/IDText&gt;&lt;MDL Ref_Type="Report"&gt;&lt;Ref_Type&gt;Report&lt;/Ref_Type&gt;&lt;Ref_ID&gt;322&lt;/Ref_ID&gt;&lt;Title_Primary&gt;Achieving 100% Sanitation: WaterAid Bangladesh and VERC approach.&lt;/Title_Primary&gt;&lt;Authors_Primary&gt;WaterAid Bangladesh&lt;/Authors_Primary&gt;&lt;Date_Primary&gt;2006&lt;/Date_Primary&gt;&lt;Keywords&gt;Bangladesh&lt;/Keywords&gt;&lt;Reprint&gt;Not in File&lt;/Reprint&gt;&lt;Web_URL&gt;&lt;u&gt;http://www.wateraid.org/documents/plugin_documents/achieving_100_sanitation.pdf&lt;/u&gt;&lt;/Web_URL&gt;&lt;ZZ_WorkformID&gt;24&lt;/ZZ_WorkformID&gt;&lt;/MDL&gt;&lt;/Cite&gt;&lt;/Refman&gt;</w:instrText>
      </w:r>
      <w:r w:rsidR="0050785D" w:rsidRPr="00FD64FB">
        <w:rPr>
          <w:rFonts w:cstheme="minorHAnsi"/>
          <w:sz w:val="24"/>
          <w:szCs w:val="24"/>
        </w:rPr>
        <w:fldChar w:fldCharType="separate"/>
      </w:r>
      <w:r w:rsidR="00893FE7" w:rsidRPr="00FD64FB">
        <w:rPr>
          <w:rFonts w:cstheme="minorHAnsi"/>
          <w:noProof/>
          <w:sz w:val="24"/>
          <w:szCs w:val="24"/>
        </w:rPr>
        <w:t>(WaterAid Bangladesh 2006a)</w:t>
      </w:r>
      <w:r w:rsidR="0050785D" w:rsidRPr="00FD64FB">
        <w:rPr>
          <w:rFonts w:cstheme="minorHAnsi"/>
          <w:sz w:val="24"/>
          <w:szCs w:val="24"/>
        </w:rPr>
        <w:fldChar w:fldCharType="end"/>
      </w:r>
      <w:r w:rsidRPr="00FD64FB">
        <w:rPr>
          <w:rFonts w:cstheme="minorHAnsi"/>
          <w:sz w:val="24"/>
          <w:szCs w:val="24"/>
        </w:rPr>
        <w:t xml:space="preserve">. The projects, as a result, suffered from lack of ownership. For sustainable development, it is imperative to take a more holistic approach involving the affected people to find solutions. Moreover, the local and the national government must work together to take appropriate actions to reduce climate-related vulnerabilities. </w:t>
      </w:r>
    </w:p>
    <w:p w14:paraId="49C889DF" w14:textId="77777777" w:rsidR="00961EA4" w:rsidRPr="00FD64FB" w:rsidRDefault="003A5F4F" w:rsidP="00FD64FB">
      <w:pPr>
        <w:spacing w:after="240" w:line="360" w:lineRule="auto"/>
        <w:jc w:val="both"/>
        <w:rPr>
          <w:rFonts w:cstheme="minorHAnsi"/>
          <w:sz w:val="24"/>
          <w:szCs w:val="24"/>
        </w:rPr>
      </w:pPr>
      <w:r w:rsidRPr="00FD64FB">
        <w:rPr>
          <w:rFonts w:cstheme="minorHAnsi"/>
          <w:sz w:val="24"/>
          <w:szCs w:val="24"/>
        </w:rPr>
        <w:t xml:space="preserve">Recently, an approach of adaptation that has gained much attention is community-based adaptation (CBA), which aims to focus on the poor, marginalized and remote communities that receive limited services and support from the government, development partners and international funders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&lt;Refman&gt;&lt;Cite&gt;&lt;Author&gt;Huq S&lt;/Author&gt;&lt;Year&gt;2007&lt;/Year&gt;&lt;RecNum&gt;208&lt;/RecNum&gt;&lt;IDText&gt;Community-based Adaptation. An IIED Briefing&lt;/IDText&gt;&lt;MDL Ref_Type="Report"&gt;&lt;Ref_Type&gt;Report&lt;/Ref_Type&gt;&lt;Ref_ID&gt;208&lt;/Ref_ID&gt;&lt;Title_Primary&gt;Community-based Adaptation. An IIED Briefing&lt;/Title_Primary&gt;&lt;Authors_Primary&gt;Huq S&lt;/Authors_Primary&gt;&lt;Authors_Primary&gt;Reid H&lt;/Authors_Primary&gt;&lt;Date_Primary&gt;2007&lt;/Date_Primary&gt;&lt;Reprint&gt;Not in File&lt;/Reprint&gt;&lt;ZZ_WorkformID&gt;24&lt;/ZZ_WorkformID&gt;&lt;/MDL&gt;&lt;/Cite&gt;&lt;/Refman&gt;</w:instrText>
      </w:r>
      <w:r w:rsidR="0050785D" w:rsidRPr="00FD64FB">
        <w:rPr>
          <w:rFonts w:cstheme="minorHAnsi"/>
          <w:sz w:val="24"/>
          <w:szCs w:val="24"/>
        </w:rPr>
        <w:fldChar w:fldCharType="separate"/>
      </w:r>
      <w:r w:rsidR="005119C2" w:rsidRPr="00FD64FB">
        <w:rPr>
          <w:rFonts w:cstheme="minorHAnsi"/>
          <w:noProof/>
          <w:sz w:val="24"/>
          <w:szCs w:val="24"/>
        </w:rPr>
        <w:t>(Huq S and Reid H 2007)</w:t>
      </w:r>
      <w:r w:rsidR="0050785D" w:rsidRPr="00FD64FB">
        <w:rPr>
          <w:rFonts w:cstheme="minorHAnsi"/>
          <w:sz w:val="24"/>
          <w:szCs w:val="24"/>
        </w:rPr>
        <w:fldChar w:fldCharType="end"/>
      </w:r>
      <w:r w:rsidRPr="00FD64FB">
        <w:rPr>
          <w:rFonts w:cstheme="minorHAnsi"/>
          <w:sz w:val="24"/>
          <w:szCs w:val="24"/>
        </w:rPr>
        <w:t>. The goal of CBA is to identify the most vulnerable group, use the best science available on climate change impacts, and engage with the communities</w:t>
      </w:r>
      <w:r w:rsidR="00961EA4" w:rsidRPr="00FD64FB">
        <w:rPr>
          <w:rFonts w:cstheme="minorHAnsi"/>
          <w:sz w:val="24"/>
          <w:szCs w:val="24"/>
        </w:rPr>
        <w:t xml:space="preserve"> to initiate adaptation. </w:t>
      </w:r>
      <w:r w:rsidRPr="00FD64FB">
        <w:rPr>
          <w:rFonts w:cstheme="minorHAnsi"/>
          <w:sz w:val="24"/>
          <w:szCs w:val="24"/>
        </w:rPr>
        <w:t>CBAs can be particularly effective for coastal communities like the Dacope population, because of their continued experience of dealing with climate hazards. These</w:t>
      </w:r>
      <w:r w:rsidR="00961EA4" w:rsidRPr="00FD64FB">
        <w:rPr>
          <w:rFonts w:cstheme="minorHAnsi"/>
          <w:sz w:val="24"/>
          <w:szCs w:val="24"/>
        </w:rPr>
        <w:t xml:space="preserve"> practices</w:t>
      </w:r>
      <w:r w:rsidRPr="00FD64FB">
        <w:rPr>
          <w:rFonts w:cstheme="minorHAnsi"/>
          <w:sz w:val="24"/>
          <w:szCs w:val="24"/>
        </w:rPr>
        <w:t xml:space="preserve"> can then be scaled up for the wider coastal population and other similar populations around the world.</w:t>
      </w:r>
    </w:p>
    <w:p w14:paraId="2D5E129E" w14:textId="77777777" w:rsidR="003A5F4F" w:rsidRPr="00FD64FB" w:rsidRDefault="003A5F4F" w:rsidP="00FD64FB">
      <w:pPr>
        <w:spacing w:after="240" w:line="360" w:lineRule="auto"/>
        <w:jc w:val="both"/>
        <w:rPr>
          <w:rFonts w:cstheme="minorHAnsi"/>
          <w:sz w:val="24"/>
          <w:szCs w:val="24"/>
          <w:lang w:bidi="bn-BD"/>
        </w:rPr>
      </w:pPr>
      <w:r w:rsidRPr="00FD64FB">
        <w:rPr>
          <w:rFonts w:cstheme="minorHAnsi"/>
          <w:sz w:val="24"/>
          <w:szCs w:val="24"/>
          <w:lang w:bidi="bn-BD"/>
        </w:rPr>
        <w:t>Two main adaptation measures</w:t>
      </w:r>
      <w:r w:rsidR="00E35FA3" w:rsidRPr="00FD64FB">
        <w:rPr>
          <w:rFonts w:cstheme="minorHAnsi"/>
          <w:sz w:val="24"/>
          <w:szCs w:val="24"/>
          <w:lang w:bidi="bn-BD"/>
        </w:rPr>
        <w:t>, which are discussed below,</w:t>
      </w:r>
      <w:r w:rsidRPr="00FD64FB">
        <w:rPr>
          <w:rFonts w:cstheme="minorHAnsi"/>
          <w:sz w:val="24"/>
          <w:szCs w:val="24"/>
          <w:lang w:bidi="bn-BD"/>
        </w:rPr>
        <w:t xml:space="preserve"> are recommended as a follow-up to the present study</w:t>
      </w:r>
      <w:r w:rsidR="00A44A39" w:rsidRPr="00FD64FB">
        <w:rPr>
          <w:rFonts w:cstheme="minorHAnsi"/>
          <w:sz w:val="24"/>
          <w:szCs w:val="24"/>
          <w:lang w:bidi="bn-BD"/>
        </w:rPr>
        <w:t xml:space="preserve">. </w:t>
      </w:r>
    </w:p>
    <w:p w14:paraId="0CFD12BD" w14:textId="77777777" w:rsidR="003A5F4F" w:rsidRPr="00FD64FB" w:rsidRDefault="003A5F4F" w:rsidP="00FD64FB">
      <w:pPr>
        <w:spacing w:after="240" w:line="360" w:lineRule="auto"/>
        <w:jc w:val="both"/>
        <w:rPr>
          <w:rFonts w:cstheme="minorHAnsi"/>
          <w:b/>
          <w:i/>
          <w:sz w:val="24"/>
          <w:szCs w:val="24"/>
        </w:rPr>
      </w:pPr>
      <w:r w:rsidRPr="00FD64FB">
        <w:rPr>
          <w:rFonts w:cstheme="minorHAnsi"/>
          <w:b/>
          <w:i/>
          <w:sz w:val="24"/>
          <w:szCs w:val="24"/>
        </w:rPr>
        <w:t xml:space="preserve">Raising awareness about climate change risks </w:t>
      </w:r>
    </w:p>
    <w:p w14:paraId="63C4A03E" w14:textId="77777777" w:rsidR="003A5F4F" w:rsidRPr="00FD64FB" w:rsidRDefault="003A5F4F" w:rsidP="00FD64FB">
      <w:pPr>
        <w:widowControl w:val="0"/>
        <w:autoSpaceDE w:val="0"/>
        <w:autoSpaceDN w:val="0"/>
        <w:adjustRightInd w:val="0"/>
        <w:spacing w:after="240" w:line="360" w:lineRule="auto"/>
        <w:jc w:val="both"/>
        <w:rPr>
          <w:rFonts w:cstheme="minorHAnsi"/>
          <w:sz w:val="24"/>
          <w:szCs w:val="24"/>
        </w:rPr>
      </w:pPr>
      <w:r w:rsidRPr="00FD64FB">
        <w:rPr>
          <w:rFonts w:cstheme="minorHAnsi"/>
          <w:sz w:val="24"/>
          <w:szCs w:val="24"/>
        </w:rPr>
        <w:t xml:space="preserve">In Bangladesh, there have been mass rallies and campaigns across the country to raise awareness about the impacts of climate change. Most of these awareness programmes have focused on the impacts of floods, droughts and other natural disasters. Salinity impacts on health have been given little </w:t>
      </w:r>
      <w:r w:rsidR="00961EA4" w:rsidRPr="00FD64FB">
        <w:rPr>
          <w:rFonts w:cstheme="minorHAnsi"/>
          <w:sz w:val="24"/>
          <w:szCs w:val="24"/>
        </w:rPr>
        <w:t xml:space="preserve">attention, mainly </w:t>
      </w:r>
      <w:r w:rsidRPr="00FD64FB">
        <w:rPr>
          <w:rFonts w:cstheme="minorHAnsi"/>
          <w:sz w:val="24"/>
          <w:szCs w:val="24"/>
        </w:rPr>
        <w:t xml:space="preserve">because of the lack of an evidence base. However, studies like the present one warrants that the information is passed on to the affected communities urgently.  </w:t>
      </w:r>
    </w:p>
    <w:p w14:paraId="09446496" w14:textId="77777777" w:rsidR="00893FE7" w:rsidRPr="00FD64FB" w:rsidRDefault="003A5F4F" w:rsidP="00FD64FB">
      <w:pPr>
        <w:spacing w:before="240" w:after="240" w:line="360" w:lineRule="auto"/>
        <w:jc w:val="both"/>
        <w:rPr>
          <w:rFonts w:cstheme="minorHAnsi"/>
          <w:sz w:val="24"/>
          <w:szCs w:val="24"/>
        </w:rPr>
      </w:pPr>
      <w:r w:rsidRPr="00FD64FB">
        <w:rPr>
          <w:rFonts w:cstheme="minorHAnsi"/>
          <w:sz w:val="24"/>
          <w:szCs w:val="24"/>
        </w:rPr>
        <w:t xml:space="preserve">One of the effective ways of raising awareness about climate change and its impacts is by translating scientific texts into local languages, using traditional means of communication like art and theatre, or modern methods like </w:t>
      </w:r>
      <w:r w:rsidR="00B455D1" w:rsidRPr="00FD64FB">
        <w:rPr>
          <w:rFonts w:cstheme="minorHAnsi"/>
          <w:sz w:val="24"/>
          <w:szCs w:val="24"/>
        </w:rPr>
        <w:t>audio-visual</w:t>
      </w:r>
      <w:r w:rsidRPr="00FD64FB">
        <w:rPr>
          <w:rFonts w:cstheme="minorHAnsi"/>
          <w:sz w:val="24"/>
          <w:szCs w:val="24"/>
        </w:rPr>
        <w:t xml:space="preserve"> tools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&lt;Refman&gt;&lt;Cite&gt;&lt;Author&gt;Huq S&lt;/Author&gt;&lt;Year&gt;2007&lt;/Year&gt;&lt;RecNum&gt;208&lt;/RecNum&gt;&lt;IDText&gt;Community-based Adaptation. An IIED Briefing&lt;/IDText&gt;&lt;MDL Ref_Type="Report"&gt;&lt;Ref_Type&gt;Report&lt;/Ref_Type&gt;&lt;Ref_ID&gt;208&lt;/Ref_ID&gt;&lt;Title_Primary&gt;Community-based Adaptation. An IIED Briefing&lt;/Title_Primary&gt;&lt;Authors_Primary&gt;Huq S&lt;/Authors_Primary&gt;&lt;Authors_Primary&gt;Reid H&lt;/Authors_Primary&gt;&lt;Date_Primary&gt;2007&lt;/Date_Primary&gt;&lt;Reprint&gt;Not in File&lt;/Reprint&gt;&lt;ZZ_WorkformID&gt;24&lt;/ZZ_WorkformID&gt;&lt;/MDL&gt;&lt;/Cite&gt;&lt;/Refman&gt;</w:instrText>
      </w:r>
      <w:r w:rsidR="0050785D" w:rsidRPr="00FD64FB">
        <w:rPr>
          <w:rFonts w:cstheme="minorHAnsi"/>
          <w:sz w:val="24"/>
          <w:szCs w:val="24"/>
        </w:rPr>
        <w:fldChar w:fldCharType="separate"/>
      </w:r>
      <w:r w:rsidR="005119C2" w:rsidRPr="00FD64FB">
        <w:rPr>
          <w:rFonts w:cstheme="minorHAnsi"/>
          <w:noProof/>
          <w:sz w:val="24"/>
          <w:szCs w:val="24"/>
        </w:rPr>
        <w:t>(Huq S and Reid H 2007)</w:t>
      </w:r>
      <w:r w:rsidR="0050785D" w:rsidRPr="00FD64FB">
        <w:rPr>
          <w:rFonts w:cstheme="minorHAnsi"/>
          <w:sz w:val="24"/>
          <w:szCs w:val="24"/>
        </w:rPr>
        <w:fldChar w:fldCharType="end"/>
      </w:r>
      <w:r w:rsidRPr="00FD64FB">
        <w:rPr>
          <w:rFonts w:cstheme="minorHAnsi"/>
          <w:sz w:val="24"/>
          <w:szCs w:val="24"/>
        </w:rPr>
        <w:t xml:space="preserve">. </w:t>
      </w:r>
    </w:p>
    <w:p w14:paraId="1FD37DD9" w14:textId="77777777" w:rsidR="003A5F4F" w:rsidRPr="00FD64FB" w:rsidRDefault="003A5F4F" w:rsidP="00FD64FB">
      <w:pPr>
        <w:spacing w:before="240" w:after="240" w:line="360" w:lineRule="auto"/>
        <w:jc w:val="both"/>
        <w:rPr>
          <w:rFonts w:cstheme="minorHAnsi"/>
          <w:b/>
          <w:i/>
          <w:sz w:val="24"/>
          <w:szCs w:val="24"/>
          <w:lang w:bidi="bn-BD"/>
        </w:rPr>
      </w:pPr>
      <w:r w:rsidRPr="00FD64FB">
        <w:rPr>
          <w:rFonts w:cstheme="minorHAnsi"/>
          <w:b/>
          <w:i/>
          <w:sz w:val="24"/>
          <w:szCs w:val="24"/>
          <w:lang w:bidi="bn-BD"/>
        </w:rPr>
        <w:t>Increasing freshwater supplies</w:t>
      </w:r>
    </w:p>
    <w:p w14:paraId="0F8FBFE2" w14:textId="77777777" w:rsidR="003A5F4F" w:rsidRPr="00FD64FB" w:rsidRDefault="003A5F4F" w:rsidP="00FD64FB">
      <w:pPr>
        <w:spacing w:after="240" w:line="360" w:lineRule="auto"/>
        <w:jc w:val="both"/>
        <w:rPr>
          <w:rFonts w:cstheme="minorHAnsi"/>
          <w:sz w:val="24"/>
          <w:szCs w:val="24"/>
        </w:rPr>
      </w:pPr>
      <w:r w:rsidRPr="00FD64FB">
        <w:rPr>
          <w:rFonts w:cstheme="minorHAnsi"/>
          <w:sz w:val="24"/>
          <w:szCs w:val="24"/>
        </w:rPr>
        <w:t xml:space="preserve">As the present study has shown, the groundwater in Dacope has high salinity levels. A report by Practical Action states that most of the tubewells in the coastal areas, dug up to 700 feet, cannot ensure non-saline safe water for drinking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&lt;Refman&gt;&lt;Cite&gt;&lt;Author&gt;Ahmed AU&lt;/Author&gt;&lt;Year&gt;2008&lt;/Year&gt;&lt;RecNum&gt;260&lt;/RecNum&gt;&lt;IDText&gt;Assessment of Vulnerability to Climate Change and Adaptation Options for the Coastal People of Bangladesh&lt;/IDText&gt;&lt;MDL Ref_Type="Report"&gt;&lt;Ref_Type&gt;Report&lt;/Ref_Type&gt;&lt;Ref_ID&gt;260&lt;/Ref_ID&gt;&lt;Title_Primary&gt;Assessment of Vulnerability to Climate Change and Adaptation Options for the Coastal People of Bangladesh&lt;/Title_Primary&gt;&lt;Authors_Primary&gt;Ahmed AU&lt;/Authors_Primary&gt;&lt;Date_Primary&gt;2008&lt;/Date_Primary&gt;&lt;Keywords&gt;Bangladesh&lt;/Keywords&gt;&lt;Reprint&gt;Not in File&lt;/Reprint&gt;&lt;Publisher&gt;Practical Action&lt;/Publisher&gt;&lt;ZZ_WorkformID&gt;24&lt;/ZZ_WorkformID&gt;&lt;/MDL&gt;&lt;/Cite&gt;&lt;/Refman&gt;</w:instrText>
      </w:r>
      <w:r w:rsidR="0050785D" w:rsidRPr="00FD64FB">
        <w:rPr>
          <w:rFonts w:cstheme="minorHAnsi"/>
          <w:sz w:val="24"/>
          <w:szCs w:val="24"/>
        </w:rPr>
        <w:fldChar w:fldCharType="separate"/>
      </w:r>
      <w:r w:rsidR="005119C2" w:rsidRPr="00FD64FB">
        <w:rPr>
          <w:rFonts w:cstheme="minorHAnsi"/>
          <w:noProof/>
          <w:sz w:val="24"/>
          <w:szCs w:val="24"/>
        </w:rPr>
        <w:t>(Ahmed AU 2008)</w:t>
      </w:r>
      <w:r w:rsidR="0050785D" w:rsidRPr="00FD64FB">
        <w:rPr>
          <w:rFonts w:cstheme="minorHAnsi"/>
          <w:sz w:val="24"/>
          <w:szCs w:val="24"/>
        </w:rPr>
        <w:fldChar w:fldCharType="end"/>
      </w:r>
      <w:r w:rsidRPr="00FD64FB">
        <w:rPr>
          <w:rFonts w:cstheme="minorHAnsi"/>
          <w:sz w:val="24"/>
          <w:szCs w:val="24"/>
        </w:rPr>
        <w:t xml:space="preserve">. </w:t>
      </w:r>
      <w:r w:rsidR="00E35FA3" w:rsidRPr="00FD64FB">
        <w:rPr>
          <w:rFonts w:cstheme="minorHAnsi"/>
          <w:sz w:val="24"/>
          <w:szCs w:val="24"/>
        </w:rPr>
        <w:t xml:space="preserve">Even </w:t>
      </w:r>
      <w:r w:rsidRPr="00FD64FB">
        <w:rPr>
          <w:rFonts w:cstheme="minorHAnsi"/>
          <w:sz w:val="24"/>
          <w:szCs w:val="24"/>
        </w:rPr>
        <w:t xml:space="preserve">deep tubewells (&gt;700 – 800 feet) cannot be sunk in many areas due to physical constraints, such as not having defined aquifers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&lt;Refman&gt;&lt;Cite&gt;&lt;Author&gt;Ahmed AU&lt;/Author&gt;&lt;Year&gt;2008&lt;/Year&gt;&lt;RecNum&gt;260&lt;/RecNum&gt;&lt;IDText&gt;Assessment of Vulnerability to Climate Change and Adaptation Options for the Coastal People of Bangladesh&lt;/IDText&gt;&lt;MDL Ref_Type="Report"&gt;&lt;Ref_Type&gt;Report&lt;/Ref_Type&gt;&lt;Ref_ID&gt;260&lt;/Ref_ID&gt;&lt;Title_Primary&gt;Assessment of Vulnerability to Climate Change and Adaptation Options for the Coastal People of Bangladesh&lt;/Title_Primary&gt;&lt;Authors_Primary&gt;Ahmed AU&lt;/Authors_Primary&gt;&lt;Date_Primary&gt;2008&lt;/Date_Primary&gt;&lt;Keywords&gt;Bangladesh&lt;/Keywords&gt;&lt;Reprint&gt;Not in File&lt;/Reprint&gt;&lt;Publisher&gt;Practical Action&lt;/Publisher&gt;&lt;ZZ_WorkformID&gt;24&lt;/ZZ_WorkformID&gt;&lt;/MDL&gt;&lt;/Cite&gt;&lt;/Refman&gt;</w:instrText>
      </w:r>
      <w:r w:rsidR="0050785D" w:rsidRPr="00FD64FB">
        <w:rPr>
          <w:rFonts w:cstheme="minorHAnsi"/>
          <w:sz w:val="24"/>
          <w:szCs w:val="24"/>
        </w:rPr>
        <w:fldChar w:fldCharType="separate"/>
      </w:r>
      <w:r w:rsidR="005119C2" w:rsidRPr="00FD64FB">
        <w:rPr>
          <w:rFonts w:cstheme="minorHAnsi"/>
          <w:noProof/>
          <w:sz w:val="24"/>
          <w:szCs w:val="24"/>
        </w:rPr>
        <w:t>(Ahmed AU 2008)</w:t>
      </w:r>
      <w:r w:rsidR="0050785D" w:rsidRPr="00FD64FB">
        <w:rPr>
          <w:rFonts w:cstheme="minorHAnsi"/>
          <w:sz w:val="24"/>
          <w:szCs w:val="24"/>
        </w:rPr>
        <w:fldChar w:fldCharType="end"/>
      </w:r>
      <w:r w:rsidRPr="00FD64FB">
        <w:rPr>
          <w:rFonts w:cstheme="minorHAnsi"/>
          <w:sz w:val="24"/>
          <w:szCs w:val="24"/>
        </w:rPr>
        <w:t xml:space="preserve">. Local ponds cannot be used unless they are protected from contamination by pathogens and microorganisms, which increase the risk of water-borne diseases substantially.    </w:t>
      </w:r>
    </w:p>
    <w:p w14:paraId="18C0F09C" w14:textId="77777777" w:rsidR="003A5F4F" w:rsidRPr="00FD64FB" w:rsidRDefault="003A5F4F" w:rsidP="00FD64FB">
      <w:pPr>
        <w:spacing w:after="240" w:line="360" w:lineRule="auto"/>
        <w:jc w:val="both"/>
        <w:rPr>
          <w:rFonts w:cstheme="minorHAnsi"/>
          <w:color w:val="000000"/>
          <w:sz w:val="24"/>
          <w:szCs w:val="24"/>
          <w:lang w:bidi="bn-BD"/>
        </w:rPr>
      </w:pPr>
      <w:r w:rsidRPr="00FD64FB">
        <w:rPr>
          <w:rFonts w:cstheme="minorHAnsi"/>
          <w:color w:val="000000"/>
          <w:sz w:val="24"/>
          <w:szCs w:val="24"/>
          <w:lang w:bidi="bn-BD"/>
        </w:rPr>
        <w:t xml:space="preserve">Developing countries facing water shortages or contamination from environmental changes are increasingly boosting their freshwater supplies, by collecting and storing rainwater. Bangladesh’s tropical climate is ideally suited for </w:t>
      </w:r>
      <w:r w:rsidRPr="00FD64FB">
        <w:rPr>
          <w:rFonts w:cstheme="minorHAnsi"/>
          <w:b/>
          <w:color w:val="000000"/>
          <w:sz w:val="24"/>
          <w:szCs w:val="24"/>
          <w:lang w:bidi="bn-BD"/>
        </w:rPr>
        <w:t>rainwater harvesting</w:t>
      </w:r>
      <w:r w:rsidRPr="00FD64FB">
        <w:rPr>
          <w:rFonts w:cstheme="minorHAnsi"/>
          <w:color w:val="000000"/>
          <w:sz w:val="24"/>
          <w:szCs w:val="24"/>
          <w:lang w:bidi="bn-BD"/>
        </w:rPr>
        <w:t xml:space="preserve"> (RWH), due to </w:t>
      </w:r>
      <w:r w:rsidRPr="00FD64FB">
        <w:rPr>
          <w:rFonts w:cstheme="minorHAnsi"/>
          <w:sz w:val="24"/>
          <w:szCs w:val="24"/>
          <w:lang w:bidi="bn-BD"/>
        </w:rPr>
        <w:t xml:space="preserve">its abundant monsoon and seasonal rainfall. </w:t>
      </w:r>
      <w:r w:rsidR="00E35FA3" w:rsidRPr="00FD64FB">
        <w:rPr>
          <w:rFonts w:cstheme="minorHAnsi"/>
          <w:color w:val="000000"/>
          <w:sz w:val="24"/>
          <w:szCs w:val="24"/>
          <w:lang w:bidi="bn-BD"/>
        </w:rPr>
        <w:t>RWH</w:t>
      </w:r>
      <w:r w:rsidR="00EE1AD2">
        <w:rPr>
          <w:rFonts w:cstheme="minorHAnsi"/>
          <w:color w:val="000000"/>
          <w:sz w:val="24"/>
          <w:szCs w:val="24"/>
          <w:lang w:bidi="bn-BD"/>
        </w:rPr>
        <w:t xml:space="preserve"> </w:t>
      </w:r>
      <w:r w:rsidR="00E35FA3" w:rsidRPr="00FD64FB">
        <w:rPr>
          <w:rFonts w:cstheme="minorHAnsi"/>
          <w:color w:val="000000"/>
          <w:sz w:val="24"/>
          <w:szCs w:val="24"/>
          <w:lang w:bidi="bn-BD"/>
        </w:rPr>
        <w:t xml:space="preserve">which </w:t>
      </w:r>
      <w:r w:rsidRPr="00FD64FB">
        <w:rPr>
          <w:rFonts w:cstheme="minorHAnsi"/>
          <w:color w:val="000000"/>
          <w:sz w:val="24"/>
          <w:szCs w:val="24"/>
          <w:lang w:bidi="bn-BD"/>
        </w:rPr>
        <w:t>has been identified as one of the most promising and accessible technologies for obtaining freshwater</w:t>
      </w:r>
      <w:r w:rsidR="00E35FA3" w:rsidRPr="00FD64FB">
        <w:rPr>
          <w:rFonts w:cstheme="minorHAnsi"/>
          <w:bCs/>
          <w:sz w:val="24"/>
          <w:szCs w:val="24"/>
        </w:rPr>
        <w:t xml:space="preserve"> is widely used in many development and water security projects and is generally accepted by local populations</w:t>
      </w:r>
      <w:r w:rsidR="00E35FA3" w:rsidRPr="00FD64FB">
        <w:rPr>
          <w:rFonts w:cstheme="minorHAnsi"/>
          <w:color w:val="000000"/>
          <w:sz w:val="24"/>
          <w:szCs w:val="24"/>
          <w:lang w:bidi="bn-BD"/>
        </w:rPr>
        <w:t xml:space="preserve">. </w:t>
      </w:r>
      <w:r w:rsidRPr="00FD64FB">
        <w:rPr>
          <w:rFonts w:cstheme="minorHAnsi"/>
          <w:color w:val="000000"/>
          <w:sz w:val="24"/>
          <w:szCs w:val="24"/>
          <w:lang w:bidi="bn-BD"/>
        </w:rPr>
        <w:t xml:space="preserve">In Bangladesh, </w:t>
      </w:r>
      <w:r w:rsidRPr="00FD64FB">
        <w:rPr>
          <w:rFonts w:cstheme="minorHAnsi"/>
          <w:sz w:val="24"/>
          <w:szCs w:val="24"/>
        </w:rPr>
        <w:t xml:space="preserve">some rural households use small yet inadequate earthen vessels to store rainwater, while </w:t>
      </w:r>
      <w:proofErr w:type="gramStart"/>
      <w:r w:rsidRPr="00FD64FB">
        <w:rPr>
          <w:rFonts w:cstheme="minorHAnsi"/>
          <w:sz w:val="24"/>
          <w:szCs w:val="24"/>
        </w:rPr>
        <w:t>small scale</w:t>
      </w:r>
      <w:proofErr w:type="gramEnd"/>
      <w:r w:rsidRPr="00FD64FB">
        <w:rPr>
          <w:rFonts w:cstheme="minorHAnsi"/>
          <w:sz w:val="24"/>
          <w:szCs w:val="24"/>
        </w:rPr>
        <w:t xml:space="preserve"> RWH facilities have been provided to several coastal communities by NGOs and private companies. However, the Government of Bangladesh</w:t>
      </w:r>
      <w:r w:rsidR="00EE1AD2">
        <w:rPr>
          <w:rFonts w:cstheme="minorHAnsi"/>
          <w:sz w:val="24"/>
          <w:szCs w:val="24"/>
        </w:rPr>
        <w:t xml:space="preserve"> </w:t>
      </w:r>
      <w:r w:rsidRPr="00FD64FB">
        <w:rPr>
          <w:rFonts w:cstheme="minorHAnsi"/>
          <w:sz w:val="24"/>
          <w:szCs w:val="24"/>
        </w:rPr>
        <w:t xml:space="preserve">has yet to systematically adopt this solution for its rural population. </w:t>
      </w:r>
    </w:p>
    <w:p w14:paraId="3CDB4A4B" w14:textId="77777777" w:rsidR="003A5F4F" w:rsidRPr="00FD64FB" w:rsidRDefault="003A5F4F" w:rsidP="00FD64FB">
      <w:pPr>
        <w:spacing w:after="240" w:line="360" w:lineRule="auto"/>
        <w:jc w:val="both"/>
        <w:rPr>
          <w:rFonts w:cstheme="minorHAnsi"/>
          <w:sz w:val="24"/>
          <w:szCs w:val="24"/>
        </w:rPr>
      </w:pPr>
      <w:r w:rsidRPr="00FD64FB">
        <w:rPr>
          <w:rFonts w:cstheme="minorHAnsi"/>
          <w:sz w:val="24"/>
          <w:szCs w:val="24"/>
        </w:rPr>
        <w:t>T</w:t>
      </w:r>
      <w:r w:rsidRPr="00FD64FB">
        <w:rPr>
          <w:rFonts w:cstheme="minorHAnsi"/>
          <w:bCs/>
          <w:sz w:val="24"/>
          <w:szCs w:val="24"/>
        </w:rPr>
        <w:t>he Rainwater Harvesting Implementation Network</w:t>
      </w:r>
      <w:r w:rsidR="00EE1AD2">
        <w:rPr>
          <w:rFonts w:cstheme="minorHAnsi"/>
          <w:bCs/>
          <w:sz w:val="24"/>
          <w:szCs w:val="24"/>
        </w:rPr>
        <w:t xml:space="preserve"> </w:t>
      </w:r>
      <w:r w:rsidRPr="00FD64FB">
        <w:rPr>
          <w:rFonts w:cstheme="minorHAnsi"/>
          <w:bCs/>
          <w:sz w:val="24"/>
          <w:szCs w:val="24"/>
        </w:rPr>
        <w:t>is currently supporting the successful implementation of household-based RWH structures in Nepal, Burkina Fa</w:t>
      </w:r>
      <w:r w:rsidR="005119C2" w:rsidRPr="00FD64FB">
        <w:rPr>
          <w:rFonts w:cstheme="minorHAnsi"/>
          <w:bCs/>
          <w:sz w:val="24"/>
          <w:szCs w:val="24"/>
        </w:rPr>
        <w:t xml:space="preserve">so, Mali, Senegal, and Ethiopia </w:t>
      </w:r>
      <w:r w:rsidR="0050785D" w:rsidRPr="00FD64FB">
        <w:rPr>
          <w:rFonts w:cstheme="minorHAnsi"/>
          <w:bCs/>
          <w:sz w:val="24"/>
          <w:szCs w:val="24"/>
        </w:rPr>
        <w:fldChar w:fldCharType="begin"/>
      </w:r>
      <w:r w:rsidR="00107920">
        <w:rPr>
          <w:rFonts w:cstheme="minorHAnsi"/>
          <w:bCs/>
          <w:sz w:val="24"/>
          <w:szCs w:val="24"/>
        </w:rPr>
        <w:instrText xml:space="preserve"> ADDIN REFMGR.CITE &lt;Refman&gt;&lt;Cite&gt;&lt;Author&gt;RAIN&lt;/Author&gt;&lt;Year&gt;2012&lt;/Year&gt;&lt;RecNum&gt;48&lt;/RecNum&gt;&lt;IDText&gt;Rainwater Harvesting Network (RAIN)&lt;/IDText&gt;&lt;MDL Ref_Type="Report"&gt;&lt;Ref_Type&gt;Report&lt;/Ref_Type&gt;&lt;Ref_ID&gt;48&lt;/Ref_ID&gt;&lt;Title_Primary&gt;Rainwater Harvesting Network (RAIN)&lt;/Title_Primary&gt;&lt;Authors_Primary&gt;RAIN&lt;/Authors_Primary&gt;&lt;Date_Primary&gt;2012&lt;/Date_Primary&gt;&lt;Reprint&gt;Not in File&lt;/Reprint&gt;&lt;Web_URL&gt;&lt;u&gt;http://www.rainfoundation.org/?L=0&lt;/u&gt;&lt;/Web_URL&gt;&lt;ZZ_WorkformID&gt;24&lt;/ZZ_WorkformID&gt;&lt;/MDL&gt;&lt;/Cite&gt;&lt;/Refman&gt;</w:instrText>
      </w:r>
      <w:r w:rsidR="0050785D" w:rsidRPr="00FD64FB">
        <w:rPr>
          <w:rFonts w:cstheme="minorHAnsi"/>
          <w:bCs/>
          <w:sz w:val="24"/>
          <w:szCs w:val="24"/>
        </w:rPr>
        <w:fldChar w:fldCharType="separate"/>
      </w:r>
      <w:r w:rsidR="005119C2" w:rsidRPr="00FD64FB">
        <w:rPr>
          <w:rFonts w:cstheme="minorHAnsi"/>
          <w:bCs/>
          <w:noProof/>
          <w:sz w:val="24"/>
          <w:szCs w:val="24"/>
        </w:rPr>
        <w:t>(RAIN 2012)</w:t>
      </w:r>
      <w:r w:rsidR="0050785D" w:rsidRPr="00FD64FB">
        <w:rPr>
          <w:rFonts w:cstheme="minorHAnsi"/>
          <w:bCs/>
          <w:sz w:val="24"/>
          <w:szCs w:val="24"/>
        </w:rPr>
        <w:fldChar w:fldCharType="end"/>
      </w:r>
      <w:r w:rsidR="00893FE7" w:rsidRPr="00FD64FB">
        <w:rPr>
          <w:rFonts w:cstheme="minorHAnsi"/>
          <w:bCs/>
          <w:sz w:val="24"/>
          <w:szCs w:val="24"/>
        </w:rPr>
        <w:t xml:space="preserve">. </w:t>
      </w:r>
      <w:r w:rsidRPr="00FD64FB">
        <w:rPr>
          <w:rFonts w:cstheme="minorHAnsi"/>
          <w:bCs/>
          <w:sz w:val="24"/>
          <w:szCs w:val="24"/>
        </w:rPr>
        <w:t xml:space="preserve">The International Rainwater Harvesting Alliance (IRHA) successfully implemented household-based and community RWH systems in Bolivia, West-Africa and India </w:t>
      </w:r>
      <w:r w:rsidR="0050785D" w:rsidRPr="00FD64FB">
        <w:rPr>
          <w:rFonts w:cstheme="minorHAnsi"/>
          <w:bCs/>
          <w:sz w:val="24"/>
          <w:szCs w:val="24"/>
        </w:rPr>
        <w:fldChar w:fldCharType="begin"/>
      </w:r>
      <w:r w:rsidR="00107920">
        <w:rPr>
          <w:rFonts w:cstheme="minorHAnsi"/>
          <w:bCs/>
          <w:sz w:val="24"/>
          <w:szCs w:val="24"/>
        </w:rPr>
        <w:instrText xml:space="preserve"> ADDIN REFMGR.CITE &lt;Refman&gt;&lt;Cite&gt;&lt;Author&gt;IRHA&lt;/Author&gt;&lt;Year&gt;2012&lt;/Year&gt;&lt;RecNum&gt;49&lt;/RecNum&gt;&lt;IDText&gt;International Rainwater Harvesting Alliance (IRHA)&lt;/IDText&gt;&lt;MDL Ref_Type="Report"&gt;&lt;Ref_Type&gt;Report&lt;/Ref_Type&gt;&lt;Ref_ID&gt;49&lt;/Ref_ID&gt;&lt;Title_Primary&gt;International Rainwater Harvesting Alliance (IRHA)&lt;/Title_Primary&gt;&lt;Authors_Primary&gt;IRHA&lt;/Authors_Primary&gt;&lt;Date_Primary&gt;2012&lt;/Date_Primary&gt;&lt;Reprint&gt;Not in File&lt;/Reprint&gt;&lt;Web_URL&gt;&lt;u&gt;http://www.irha-h2o.org/&lt;/u&gt;&lt;/Web_URL&gt;&lt;ZZ_WorkformID&gt;24&lt;/ZZ_WorkformID&gt;&lt;/MDL&gt;&lt;/Cite&gt;&lt;/Refman&gt;</w:instrText>
      </w:r>
      <w:r w:rsidR="0050785D" w:rsidRPr="00FD64FB">
        <w:rPr>
          <w:rFonts w:cstheme="minorHAnsi"/>
          <w:bCs/>
          <w:sz w:val="24"/>
          <w:szCs w:val="24"/>
        </w:rPr>
        <w:fldChar w:fldCharType="separate"/>
      </w:r>
      <w:r w:rsidR="005119C2" w:rsidRPr="00FD64FB">
        <w:rPr>
          <w:rFonts w:cstheme="minorHAnsi"/>
          <w:bCs/>
          <w:noProof/>
          <w:sz w:val="24"/>
          <w:szCs w:val="24"/>
        </w:rPr>
        <w:t>(IRHA 2012)</w:t>
      </w:r>
      <w:r w:rsidR="0050785D" w:rsidRPr="00FD64FB">
        <w:rPr>
          <w:rFonts w:cstheme="minorHAnsi"/>
          <w:bCs/>
          <w:sz w:val="24"/>
          <w:szCs w:val="24"/>
        </w:rPr>
        <w:fldChar w:fldCharType="end"/>
      </w:r>
      <w:r w:rsidRPr="00FD64FB">
        <w:rPr>
          <w:rFonts w:cstheme="minorHAnsi"/>
          <w:bCs/>
          <w:sz w:val="24"/>
          <w:szCs w:val="24"/>
        </w:rPr>
        <w:t xml:space="preserve">. </w:t>
      </w:r>
      <w:r w:rsidRPr="00FD64FB">
        <w:rPr>
          <w:rFonts w:cstheme="minorHAnsi"/>
          <w:sz w:val="24"/>
          <w:szCs w:val="24"/>
        </w:rPr>
        <w:t xml:space="preserve">Individual household tanks with 50,000 litres capacity could provide enough freshwater for a family of six, throughout the year. The quality of water harvested through RWH systems is high. However, to avoid bacteriological contamination in the system and consequent infectious disease risk, it is important that water is appropriately collected and stored, and the system properly maintained. </w:t>
      </w:r>
    </w:p>
    <w:p w14:paraId="43BDECDF" w14:textId="77777777" w:rsidR="003A5F4F" w:rsidRPr="00FD64FB" w:rsidRDefault="003A5F4F" w:rsidP="00FD64FB">
      <w:pPr>
        <w:autoSpaceDE w:val="0"/>
        <w:autoSpaceDN w:val="0"/>
        <w:adjustRightInd w:val="0"/>
        <w:spacing w:after="240" w:line="360" w:lineRule="auto"/>
        <w:jc w:val="both"/>
        <w:rPr>
          <w:rFonts w:cstheme="minorHAnsi"/>
          <w:b/>
          <w:i/>
          <w:sz w:val="24"/>
          <w:szCs w:val="24"/>
          <w:lang w:bidi="bn-BD"/>
        </w:rPr>
      </w:pPr>
      <w:r w:rsidRPr="00FD64FB">
        <w:rPr>
          <w:rFonts w:cstheme="minorHAnsi"/>
          <w:sz w:val="24"/>
          <w:szCs w:val="24"/>
          <w:lang w:bidi="bn-BD"/>
        </w:rPr>
        <w:t xml:space="preserve">A growing trend of </w:t>
      </w:r>
      <w:r w:rsidRPr="00FD64FB">
        <w:rPr>
          <w:rFonts w:cstheme="minorHAnsi"/>
          <w:b/>
          <w:sz w:val="24"/>
          <w:szCs w:val="24"/>
          <w:lang w:bidi="bn-BD"/>
        </w:rPr>
        <w:t xml:space="preserve">solar distillation </w:t>
      </w:r>
      <w:r w:rsidRPr="00FD64FB">
        <w:rPr>
          <w:rFonts w:cstheme="minorHAnsi"/>
          <w:sz w:val="24"/>
          <w:szCs w:val="24"/>
          <w:lang w:bidi="bn-BD"/>
        </w:rPr>
        <w:t xml:space="preserve">use has emerged in developing countries for rural communities with limited water facilities or access. Solar distillation proves effective for water purification through its relatively simple treatment of saline water. </w:t>
      </w:r>
      <w:r w:rsidRPr="00FD64FB">
        <w:rPr>
          <w:rFonts w:eastAsia="Adobe Heiti Std R" w:cstheme="minorHAnsi"/>
          <w:color w:val="231F20"/>
          <w:sz w:val="24"/>
          <w:szCs w:val="24"/>
        </w:rPr>
        <w:t xml:space="preserve">This low- technology option enables solar heat to evaporate collected saline water </w:t>
      </w:r>
      <w:r w:rsidRPr="00FD64FB">
        <w:rPr>
          <w:rFonts w:eastAsia="Adobe Heiti Std R" w:cstheme="minorHAnsi"/>
          <w:sz w:val="24"/>
          <w:szCs w:val="24"/>
        </w:rPr>
        <w:t>from rivers and ponds</w:t>
      </w:r>
      <w:r w:rsidRPr="00FD64FB">
        <w:rPr>
          <w:rFonts w:eastAsia="Adobe Heiti Std R" w:cstheme="minorHAnsi"/>
          <w:color w:val="231F20"/>
          <w:sz w:val="24"/>
          <w:szCs w:val="24"/>
        </w:rPr>
        <w:t xml:space="preserve">, which is then condensed to 100% pure water. </w:t>
      </w:r>
      <w:r w:rsidRPr="00FD64FB">
        <w:rPr>
          <w:rFonts w:cstheme="minorHAnsi"/>
          <w:bCs/>
          <w:sz w:val="24"/>
          <w:szCs w:val="24"/>
        </w:rPr>
        <w:t xml:space="preserve">A study in India reveals that solar distillation can be economically used to provide potable water to remote areas, where underground water harvesting tanks are contaminated with pathogenic microbes </w:t>
      </w:r>
      <w:r w:rsidR="0050785D" w:rsidRPr="00FD64FB">
        <w:rPr>
          <w:rFonts w:cstheme="minorHAnsi"/>
          <w:bCs/>
          <w:sz w:val="24"/>
          <w:szCs w:val="24"/>
        </w:rPr>
        <w:fldChar w:fldCharType="begin"/>
      </w:r>
      <w:r w:rsidR="00107920">
        <w:rPr>
          <w:rFonts w:cstheme="minorHAnsi"/>
          <w:bCs/>
          <w:sz w:val="24"/>
          <w:szCs w:val="24"/>
        </w:rPr>
        <w:instrText xml:space="preserve"> ADDIN REFMGR.CITE &lt;Refman&gt;&lt;Cite&gt;&lt;Author&gt;Khanna&lt;/Author&gt;&lt;Year&gt;2012&lt;/Year&gt;&lt;RecNum&gt;36&lt;/RecNum&gt;&lt;IDText&gt;Solar still an appropriate technology for potable water need of remote villages of desert state of India - Rajasthan.&lt;/IDText&gt;&lt;MDL Ref_Type="Journal"&gt;&lt;Ref_Type&gt;Journal&lt;/Ref_Type&gt;&lt;Ref_ID&gt;36&lt;/Ref_ID&gt;&lt;Title_Primary&gt;Solar still an appropriate technology for potable water need of remote villages of desert state of India - Rajasthan.&lt;/Title_Primary&gt;&lt;Authors_Primary&gt;Khanna,RK&lt;/Authors_Primary&gt;&lt;Authors_Primary&gt;Rathore,RS&lt;/Authors_Primary&gt;&lt;Authors_Primary&gt;Sharma,C&lt;/Authors_Primary&gt;&lt;Date_Primary&gt;2012&lt;/Date_Primary&gt;&lt;Reprint&gt;Not in File&lt;/Reprint&gt;&lt;Start_Page&gt;645&lt;/Start_Page&gt;&lt;End_Page&gt;653&lt;/End_Page&gt;&lt;Periodical&gt;Desalination&lt;/Periodical&gt;&lt;Volume&gt;220&lt;/Volume&gt;&lt;ZZ_JournalFull&gt;&lt;f name="System"&gt;Desalination&lt;/f&gt;&lt;/ZZ_JournalFull&gt;&lt;ZZ_WorkformID&gt;1&lt;/ZZ_WorkformID&gt;&lt;/MDL&gt;&lt;/Cite&gt;&lt;/Refman&gt;</w:instrText>
      </w:r>
      <w:r w:rsidR="0050785D" w:rsidRPr="00FD64FB">
        <w:rPr>
          <w:rFonts w:cstheme="minorHAnsi"/>
          <w:bCs/>
          <w:sz w:val="24"/>
          <w:szCs w:val="24"/>
        </w:rPr>
        <w:fldChar w:fldCharType="separate"/>
      </w:r>
      <w:r w:rsidR="0005587D">
        <w:rPr>
          <w:rFonts w:cstheme="minorHAnsi"/>
          <w:bCs/>
          <w:noProof/>
          <w:sz w:val="24"/>
          <w:szCs w:val="24"/>
        </w:rPr>
        <w:t>(Khanna et al. 2012)</w:t>
      </w:r>
      <w:r w:rsidR="0050785D" w:rsidRPr="00FD64FB">
        <w:rPr>
          <w:rFonts w:cstheme="minorHAnsi"/>
          <w:bCs/>
          <w:sz w:val="24"/>
          <w:szCs w:val="24"/>
        </w:rPr>
        <w:fldChar w:fldCharType="end"/>
      </w:r>
      <w:r w:rsidRPr="00FD64FB">
        <w:rPr>
          <w:rFonts w:cstheme="minorHAnsi"/>
          <w:bCs/>
          <w:sz w:val="24"/>
          <w:szCs w:val="24"/>
        </w:rPr>
        <w:t xml:space="preserve">. Several NGOs including Practical Action successfully installed household solar devices in some areas with brackish drinking water in Bangladesh </w:t>
      </w:r>
      <w:r w:rsidR="0050785D" w:rsidRPr="00FD64FB">
        <w:rPr>
          <w:rFonts w:cstheme="minorHAnsi"/>
          <w:bCs/>
          <w:sz w:val="24"/>
          <w:szCs w:val="24"/>
        </w:rPr>
        <w:fldChar w:fldCharType="begin"/>
      </w:r>
      <w:r w:rsidR="00107920">
        <w:rPr>
          <w:rFonts w:cstheme="minorHAnsi"/>
          <w:bCs/>
          <w:sz w:val="24"/>
          <w:szCs w:val="24"/>
        </w:rPr>
        <w:instrText xml:space="preserve"> ADDIN REFMGR.CITE &lt;Refman&gt;&lt;Cite&gt;&lt;Author&gt;Ahmed AU&lt;/Author&gt;&lt;Year&gt;2008&lt;/Year&gt;&lt;RecNum&gt;260&lt;/RecNum&gt;&lt;IDText&gt;Assessment of Vulnerability to Climate Change and Adaptation Options for the Coastal People of Bangladesh&lt;/IDText&gt;&lt;MDL Ref_Type="Report"&gt;&lt;Ref_Type&gt;Report&lt;/Ref_Type&gt;&lt;Ref_ID&gt;260&lt;/Ref_ID&gt;&lt;Title_Primary&gt;Assessment of Vulnerability to Climate Change and Adaptation Options for the Coastal People of Bangladesh&lt;/Title_Primary&gt;&lt;Authors_Primary&gt;Ahmed AU&lt;/Authors_Primary&gt;&lt;Date_Primary&gt;2008&lt;/Date_Primary&gt;&lt;Keywords&gt;Bangladesh&lt;/Keywords&gt;&lt;Reprint&gt;Not in File&lt;/Reprint&gt;&lt;Publisher&gt;Practical Action&lt;/Publisher&gt;&lt;ZZ_WorkformID&gt;24&lt;/ZZ_WorkformID&gt;&lt;/MDL&gt;&lt;/Cite&gt;&lt;/Refman&gt;</w:instrText>
      </w:r>
      <w:r w:rsidR="0050785D" w:rsidRPr="00FD64FB">
        <w:rPr>
          <w:rFonts w:cstheme="minorHAnsi"/>
          <w:bCs/>
          <w:sz w:val="24"/>
          <w:szCs w:val="24"/>
        </w:rPr>
        <w:fldChar w:fldCharType="separate"/>
      </w:r>
      <w:r w:rsidR="005119C2" w:rsidRPr="00FD64FB">
        <w:rPr>
          <w:rFonts w:cstheme="minorHAnsi"/>
          <w:bCs/>
          <w:noProof/>
          <w:sz w:val="24"/>
          <w:szCs w:val="24"/>
        </w:rPr>
        <w:t>(Ahmed AU 2008)</w:t>
      </w:r>
      <w:r w:rsidR="0050785D" w:rsidRPr="00FD64FB">
        <w:rPr>
          <w:rFonts w:cstheme="minorHAnsi"/>
          <w:bCs/>
          <w:sz w:val="24"/>
          <w:szCs w:val="24"/>
        </w:rPr>
        <w:fldChar w:fldCharType="end"/>
      </w:r>
      <w:r w:rsidRPr="00FD64FB">
        <w:rPr>
          <w:rFonts w:cstheme="minorHAnsi"/>
          <w:bCs/>
          <w:sz w:val="24"/>
          <w:szCs w:val="24"/>
        </w:rPr>
        <w:t xml:space="preserve">. </w:t>
      </w:r>
      <w:r w:rsidRPr="00FD64FB">
        <w:rPr>
          <w:rFonts w:eastAsia="Adobe Heiti Std R" w:cstheme="minorHAnsi"/>
          <w:sz w:val="24"/>
          <w:szCs w:val="24"/>
        </w:rPr>
        <w:t>SDU water production rates are directly dependent on sunlight intensity, and it</w:t>
      </w:r>
      <w:r w:rsidRPr="00FD64FB">
        <w:rPr>
          <w:rFonts w:cstheme="minorHAnsi"/>
          <w:bCs/>
          <w:sz w:val="24"/>
          <w:szCs w:val="24"/>
        </w:rPr>
        <w:t xml:space="preserve"> produces approximately 5 litres water per day</w:t>
      </w:r>
      <w:r w:rsidR="00EE1AD2">
        <w:rPr>
          <w:rFonts w:cstheme="minorHAnsi"/>
          <w:bCs/>
          <w:sz w:val="24"/>
          <w:szCs w:val="24"/>
        </w:rPr>
        <w:t xml:space="preserve"> </w:t>
      </w:r>
      <w:r w:rsidR="0050785D" w:rsidRPr="00FD64FB">
        <w:rPr>
          <w:rFonts w:cstheme="minorHAnsi"/>
          <w:bCs/>
          <w:sz w:val="24"/>
          <w:szCs w:val="24"/>
        </w:rPr>
        <w:fldChar w:fldCharType="begin"/>
      </w:r>
      <w:r w:rsidR="00107920">
        <w:rPr>
          <w:rFonts w:cstheme="minorHAnsi"/>
          <w:bCs/>
          <w:sz w:val="24"/>
          <w:szCs w:val="24"/>
        </w:rPr>
        <w:instrText xml:space="preserve"> ADDIN REFMGR.CITE &lt;Refman&gt;&lt;Cite&gt;&lt;Author&gt;Practical Action&lt;/Author&gt;&lt;Year&gt;2012&lt;/Year&gt;&lt;RecNum&gt;37&lt;/RecNum&gt;&lt;IDText&gt;Practical Action, 2012&lt;/IDText&gt;&lt;MDL Ref_Type="Report"&gt;&lt;Ref_Type&gt;Report&lt;/Ref_Type&gt;&lt;Ref_ID&gt;37&lt;/Ref_ID&gt;&lt;Title_Primary&gt;Practical Action, 2012&lt;/Title_Primary&gt;&lt;Authors_Primary&gt;Practical Action&lt;/Authors_Primary&gt;&lt;Date_Primary&gt;2012&lt;/Date_Primary&gt;&lt;Reprint&gt;Not in File&lt;/Reprint&gt;&lt;Web_URL&gt;&lt;u&gt;http://practicalaction.org/water-distillation-1&lt;/u&gt;&lt;/Web_URL&gt;&lt;ZZ_WorkformID&gt;24&lt;/ZZ_WorkformID&gt;&lt;/MDL&gt;&lt;/Cite&gt;&lt;/Refman&gt;</w:instrText>
      </w:r>
      <w:r w:rsidR="0050785D" w:rsidRPr="00FD64FB">
        <w:rPr>
          <w:rFonts w:cstheme="minorHAnsi"/>
          <w:bCs/>
          <w:sz w:val="24"/>
          <w:szCs w:val="24"/>
        </w:rPr>
        <w:fldChar w:fldCharType="separate"/>
      </w:r>
      <w:r w:rsidRPr="00FD64FB">
        <w:rPr>
          <w:rFonts w:cstheme="minorHAnsi"/>
          <w:bCs/>
          <w:noProof/>
          <w:sz w:val="24"/>
          <w:szCs w:val="24"/>
        </w:rPr>
        <w:t>(Practical Action 2012)</w:t>
      </w:r>
      <w:r w:rsidR="0050785D" w:rsidRPr="00FD64FB">
        <w:rPr>
          <w:rFonts w:cstheme="minorHAnsi"/>
          <w:bCs/>
          <w:sz w:val="24"/>
          <w:szCs w:val="24"/>
        </w:rPr>
        <w:fldChar w:fldCharType="end"/>
      </w:r>
      <w:r w:rsidRPr="00FD64FB">
        <w:rPr>
          <w:rFonts w:cstheme="minorHAnsi"/>
          <w:bCs/>
          <w:sz w:val="24"/>
          <w:szCs w:val="24"/>
        </w:rPr>
        <w:t xml:space="preserve">. </w:t>
      </w:r>
      <w:r w:rsidRPr="00FD64FB">
        <w:rPr>
          <w:rFonts w:eastAsia="Adobe Heiti Std R" w:cstheme="minorHAnsi"/>
          <w:sz w:val="24"/>
          <w:szCs w:val="24"/>
        </w:rPr>
        <w:t xml:space="preserve">In Bangladesh, the proposed SDUs can therefore be used for 7 to 8 months of the year, when their required </w:t>
      </w:r>
      <w:proofErr w:type="gramStart"/>
      <w:r w:rsidRPr="00FD64FB">
        <w:rPr>
          <w:rFonts w:eastAsia="Adobe Heiti Std R" w:cstheme="minorHAnsi"/>
          <w:sz w:val="24"/>
          <w:szCs w:val="24"/>
        </w:rPr>
        <w:t>5 kilowatt</w:t>
      </w:r>
      <w:proofErr w:type="gramEnd"/>
      <w:r w:rsidRPr="00FD64FB">
        <w:rPr>
          <w:rFonts w:eastAsia="Adobe Heiti Std R" w:cstheme="minorHAnsi"/>
          <w:sz w:val="24"/>
          <w:szCs w:val="24"/>
        </w:rPr>
        <w:t xml:space="preserve"> per hour of solar power is met by the climate. </w:t>
      </w:r>
    </w:p>
    <w:p w14:paraId="683507BE" w14:textId="77777777" w:rsidR="003A5F4F" w:rsidRPr="00FD64FB" w:rsidRDefault="00816290" w:rsidP="00FD64FB">
      <w:pPr>
        <w:spacing w:after="240" w:line="360" w:lineRule="auto"/>
        <w:jc w:val="both"/>
        <w:rPr>
          <w:rFonts w:cstheme="minorHAnsi"/>
          <w:sz w:val="24"/>
          <w:szCs w:val="24"/>
        </w:rPr>
      </w:pPr>
      <w:r w:rsidRPr="00FD64FB">
        <w:rPr>
          <w:rFonts w:cstheme="minorHAnsi"/>
          <w:sz w:val="24"/>
          <w:szCs w:val="24"/>
        </w:rPr>
        <w:t>Several organiz</w:t>
      </w:r>
      <w:r w:rsidR="003A5F4F" w:rsidRPr="00FD64FB">
        <w:rPr>
          <w:rFonts w:cstheme="minorHAnsi"/>
          <w:sz w:val="24"/>
          <w:szCs w:val="24"/>
        </w:rPr>
        <w:t xml:space="preserve">ations like WaterAid are </w:t>
      </w:r>
      <w:r w:rsidR="00255DA0" w:rsidRPr="00FD64FB">
        <w:rPr>
          <w:rFonts w:cstheme="minorHAnsi"/>
          <w:b/>
          <w:sz w:val="24"/>
          <w:szCs w:val="24"/>
        </w:rPr>
        <w:t>re-excavating existing rain-fed ponds for enriching surface water resources</w:t>
      </w:r>
      <w:r w:rsidR="00EE1AD2">
        <w:rPr>
          <w:rFonts w:cstheme="minorHAnsi"/>
          <w:b/>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&lt;Refman&gt;&lt;Cite&gt;&lt;Author&gt;WaterAid Bangladesh&lt;/Author&gt;&lt;Year&gt;2006&lt;/Year&gt;&lt;RecNum&gt;296&lt;/RecNum&gt;&lt;IDText&gt;Implementation Guidelines for Pond Sand Filter&lt;/IDText&gt;&lt;MDL Ref_Type="Report"&gt;&lt;Ref_Type&gt;Report&lt;/Ref_Type&gt;&lt;Ref_ID&gt;296&lt;/Ref_ID&gt;&lt;Title_Primary&gt;Implementation Guidelines for Pond Sand Filter&lt;/Title_Primary&gt;&lt;Authors_Primary&gt;WaterAid Bangladesh&lt;/Authors_Primary&gt;&lt;Date_Primary&gt;2006&lt;/Date_Primary&gt;&lt;Keywords&gt;Bangladesh&lt;/Keywords&gt;&lt;Reprint&gt;Not in File&lt;/Reprint&gt;&lt;Web_URL&gt;&lt;u&gt;http://www.wateraid.org/documents/plugin_documents/psf_guideline.pdf&lt;/u&gt;&lt;/Web_URL&gt;&lt;ZZ_WorkformID&gt;24&lt;/ZZ_WorkformID&gt;&lt;/MDL&gt;&lt;/Cite&gt;&lt;/Refman&gt;</w:instrText>
      </w:r>
      <w:r w:rsidR="0050785D" w:rsidRPr="00FD64FB">
        <w:rPr>
          <w:rFonts w:cstheme="minorHAnsi"/>
          <w:sz w:val="24"/>
          <w:szCs w:val="24"/>
        </w:rPr>
        <w:fldChar w:fldCharType="separate"/>
      </w:r>
      <w:r w:rsidR="00893FE7" w:rsidRPr="00FD64FB">
        <w:rPr>
          <w:rFonts w:cstheme="minorHAnsi"/>
          <w:noProof/>
          <w:sz w:val="24"/>
          <w:szCs w:val="24"/>
        </w:rPr>
        <w:t>(WaterAid Bangladesh 2006b)</w:t>
      </w:r>
      <w:r w:rsidR="0050785D" w:rsidRPr="00FD64FB">
        <w:rPr>
          <w:rFonts w:cstheme="minorHAnsi"/>
          <w:sz w:val="24"/>
          <w:szCs w:val="24"/>
        </w:rPr>
        <w:fldChar w:fldCharType="end"/>
      </w:r>
      <w:r w:rsidR="00F431F6" w:rsidRPr="00FD64FB">
        <w:rPr>
          <w:rFonts w:cstheme="minorHAnsi"/>
          <w:sz w:val="24"/>
          <w:szCs w:val="24"/>
        </w:rPr>
        <w:t xml:space="preserve">. </w:t>
      </w:r>
      <w:r w:rsidR="003A5F4F" w:rsidRPr="00FD64FB">
        <w:rPr>
          <w:rFonts w:cstheme="minorHAnsi"/>
          <w:sz w:val="24"/>
          <w:szCs w:val="24"/>
        </w:rPr>
        <w:t xml:space="preserve">These ponds are protected with fences around them, and drinking water is obtained from a pond-sand filter (PSF), which is a slow sand filter to treat surface water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&lt;Refman&gt;&lt;Cite&gt;&lt;Author&gt;Farhana&lt;/Author&gt;&lt;Year&gt;2011&lt;/Year&gt;&lt;RecNum&gt;151&lt;/RecNum&gt;&lt;IDText&gt;Suitability of pond sand filters as safe drinking water solution in storm surge prone areas of Bangladesh: a case study of Post-Aila situation in Shyamnagar, Satkhira district, Khulna&lt;/IDText&gt;&lt;MDL Ref_Type="Thesis/Dissertation"&gt;&lt;Ref_Type&gt;Thesis/Dissertation&lt;/Ref_Type&gt;&lt;Ref_ID&gt;151&lt;/Ref_ID&gt;&lt;Title_Primary&gt;Suitability of pond sand filters as safe drinking water solution in storm surge prone areas of Bangladesh: a case study of Post-Aila situation in Shyamnagar, Satkhira district, Khulna&lt;/Title_Primary&gt;&lt;Authors_Primary&gt;Farhana,S&lt;/Authors_Primary&gt;&lt;Date_Primary&gt;2011&lt;/Date_Primary&gt;&lt;Keywords&gt;Bangladesh&lt;/Keywords&gt;&lt;Reprint&gt;Not in File&lt;/Reprint&gt;&lt;Publisher&gt;BRAC University Institutional Repository&lt;/Publisher&gt;&lt;Web_URL&gt;&lt;u&gt;http://dspace.bracu.ac.bd/handle/10361/1822&lt;/u&gt;&lt;/Web_URL&gt;&lt;ZZ_WorkformID&gt;29&lt;/ZZ_WorkformID&gt;&lt;/MDL&gt;&lt;/Cite&gt;&lt;/Refman&gt;</w:instrText>
      </w:r>
      <w:r w:rsidR="0050785D" w:rsidRPr="00FD64FB">
        <w:rPr>
          <w:rFonts w:cstheme="minorHAnsi"/>
          <w:sz w:val="24"/>
          <w:szCs w:val="24"/>
        </w:rPr>
        <w:fldChar w:fldCharType="separate"/>
      </w:r>
      <w:r w:rsidR="005119C2" w:rsidRPr="00FD64FB">
        <w:rPr>
          <w:rFonts w:cstheme="minorHAnsi"/>
          <w:noProof/>
          <w:sz w:val="24"/>
          <w:szCs w:val="24"/>
        </w:rPr>
        <w:t>(Farhana 2011)</w:t>
      </w:r>
      <w:r w:rsidR="0050785D" w:rsidRPr="00FD64FB">
        <w:rPr>
          <w:rFonts w:cstheme="minorHAnsi"/>
          <w:sz w:val="24"/>
          <w:szCs w:val="24"/>
        </w:rPr>
        <w:fldChar w:fldCharType="end"/>
      </w:r>
      <w:r w:rsidR="003A5F4F" w:rsidRPr="00FD64FB">
        <w:rPr>
          <w:rFonts w:cstheme="minorHAnsi"/>
          <w:sz w:val="24"/>
          <w:szCs w:val="24"/>
        </w:rPr>
        <w:t>. However, this technology has gained some criticism because the ponds are often mixed with the saline groundwater</w:t>
      </w:r>
      <w:r w:rsidR="00B749FA" w:rsidRPr="00FD64FB">
        <w:rPr>
          <w:rFonts w:cstheme="minorHAnsi"/>
          <w:sz w:val="24"/>
          <w:szCs w:val="24"/>
        </w:rPr>
        <w:t xml:space="preserve"> and </w:t>
      </w:r>
      <w:r w:rsidR="003A5F4F" w:rsidRPr="00FD64FB">
        <w:rPr>
          <w:rFonts w:cstheme="minorHAnsi"/>
          <w:sz w:val="24"/>
          <w:szCs w:val="24"/>
        </w:rPr>
        <w:t>PSF’s need regular maintenance and repairing, which are obstacles towards sustainability of the technology</w:t>
      </w:r>
      <w:r w:rsidR="00EE1AD2">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&lt;Refman&gt;&lt;Cite&gt;&lt;Author&gt;Farhana&lt;/Author&gt;&lt;Year&gt;2011&lt;/Year&gt;&lt;RecNum&gt;151&lt;/RecNum&gt;&lt;IDText&gt;Suitability of pond sand filters as safe drinking water solution in storm surge prone areas of Bangladesh: a case study of Post-Aila situation in Shyamnagar, Satkhira district, Khulna&lt;/IDText&gt;&lt;MDL Ref_Type="Thesis/Dissertation"&gt;&lt;Ref_Type&gt;Thesis/Dissertation&lt;/Ref_Type&gt;&lt;Ref_ID&gt;151&lt;/Ref_ID&gt;&lt;Title_Primary&gt;Suitability of pond sand filters as safe drinking water solution in storm surge prone areas of Bangladesh: a case study of Post-Aila situation in Shyamnagar, Satkhira district, Khulna&lt;/Title_Primary&gt;&lt;Authors_Primary&gt;Farhana,S&lt;/Authors_Primary&gt;&lt;Date_Primary&gt;2011&lt;/Date_Primary&gt;&lt;Keywords&gt;Bangladesh&lt;/Keywords&gt;&lt;Reprint&gt;Not in File&lt;/Reprint&gt;&lt;Publisher&gt;BRAC University Institutional Repository&lt;/Publisher&gt;&lt;Web_URL&gt;&lt;u&gt;http://dspace.bracu.ac.bd/handle/10361/1822&lt;/u&gt;&lt;/Web_URL&gt;&lt;ZZ_WorkformID&gt;29&lt;/ZZ_WorkformID&gt;&lt;/MDL&gt;&lt;/Cite&gt;&lt;/Refman&gt;</w:instrText>
      </w:r>
      <w:r w:rsidR="0050785D" w:rsidRPr="00FD64FB">
        <w:rPr>
          <w:rFonts w:cstheme="minorHAnsi"/>
          <w:sz w:val="24"/>
          <w:szCs w:val="24"/>
        </w:rPr>
        <w:fldChar w:fldCharType="separate"/>
      </w:r>
      <w:r w:rsidR="00B749FA" w:rsidRPr="00FD64FB">
        <w:rPr>
          <w:rFonts w:cstheme="minorHAnsi"/>
          <w:noProof/>
          <w:sz w:val="24"/>
          <w:szCs w:val="24"/>
        </w:rPr>
        <w:t>(Farhana 2011)</w:t>
      </w:r>
      <w:r w:rsidR="0050785D" w:rsidRPr="00FD64FB">
        <w:rPr>
          <w:rFonts w:cstheme="minorHAnsi"/>
          <w:sz w:val="24"/>
          <w:szCs w:val="24"/>
        </w:rPr>
        <w:fldChar w:fldCharType="end"/>
      </w:r>
      <w:r w:rsidR="003A5F4F" w:rsidRPr="00FD64FB">
        <w:rPr>
          <w:rFonts w:cstheme="minorHAnsi"/>
          <w:sz w:val="24"/>
          <w:szCs w:val="24"/>
        </w:rPr>
        <w:t xml:space="preserve">.  </w:t>
      </w:r>
    </w:p>
    <w:p w14:paraId="5576F0F8" w14:textId="77777777" w:rsidR="003A5F4F" w:rsidRPr="00FD64FB" w:rsidRDefault="003A5F4F" w:rsidP="00FD64FB">
      <w:pPr>
        <w:spacing w:after="240" w:line="360" w:lineRule="auto"/>
        <w:jc w:val="both"/>
        <w:rPr>
          <w:rFonts w:cstheme="minorHAnsi"/>
          <w:sz w:val="24"/>
          <w:szCs w:val="24"/>
        </w:rPr>
      </w:pPr>
      <w:r w:rsidRPr="00FD64FB">
        <w:rPr>
          <w:rFonts w:cstheme="minorHAnsi"/>
          <w:sz w:val="24"/>
          <w:szCs w:val="24"/>
        </w:rPr>
        <w:t xml:space="preserve">A technology that is being investigated is </w:t>
      </w:r>
      <w:r w:rsidR="00255DA0" w:rsidRPr="00FD64FB">
        <w:rPr>
          <w:rFonts w:cstheme="minorHAnsi"/>
          <w:b/>
          <w:sz w:val="24"/>
          <w:szCs w:val="24"/>
        </w:rPr>
        <w:t>a</w:t>
      </w:r>
      <w:r w:rsidR="00255DA0" w:rsidRPr="00FD64FB">
        <w:rPr>
          <w:rFonts w:cstheme="minorHAnsi"/>
          <w:b/>
          <w:sz w:val="24"/>
          <w:szCs w:val="24"/>
          <w:lang w:val="sv-SE"/>
        </w:rPr>
        <w:t>rtificial recharge of groundwater</w:t>
      </w:r>
      <w:r w:rsidR="009A2EC8" w:rsidRPr="00FD64FB">
        <w:rPr>
          <w:rFonts w:cstheme="minorHAnsi"/>
          <w:sz w:val="24"/>
          <w:szCs w:val="24"/>
          <w:lang w:val="sv-SE"/>
        </w:rPr>
        <w:t xml:space="preserve"> with rainwater to improve</w:t>
      </w:r>
      <w:r w:rsidRPr="00FD64FB">
        <w:rPr>
          <w:rFonts w:cstheme="minorHAnsi"/>
          <w:sz w:val="24"/>
          <w:szCs w:val="24"/>
          <w:lang w:val="sv-SE"/>
        </w:rPr>
        <w:t xml:space="preserve"> availability</w:t>
      </w:r>
      <w:r w:rsidRPr="00FD64FB">
        <w:rPr>
          <w:rFonts w:cstheme="minorHAnsi"/>
          <w:sz w:val="24"/>
          <w:szCs w:val="24"/>
        </w:rPr>
        <w:t xml:space="preserve"> and quality</w:t>
      </w:r>
      <w:r w:rsidR="00EE1AD2">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&lt;Refman&gt;&lt;Cite&gt;&lt;Author&gt;Sultana S&lt;/Author&gt;&lt;Year&gt;2012&lt;/Year&gt;&lt;RecNum&gt;305&lt;/RecNum&gt;&lt;IDText&gt;Prospects of Artificial Recharge for Augmentation of the Upper Dupi Tila Aquifer in Dhaka City, Bangladesh&lt;/IDText&gt;&lt;MDL Ref_Type="Conference Proceeding"&gt;&lt;Ref_Type&gt;Conference Proceeding&lt;/Ref_Type&gt;&lt;Ref_ID&gt;305&lt;/Ref_ID&gt;&lt;Title_Primary&gt;Prospects of Artificial Recharge for Augmentation of the Upper Dupi Tila Aquifer in Dhaka City, Bangladesh&lt;/Title_Primary&gt;&lt;Authors_Primary&gt;Sultana S&lt;/Authors_Primary&gt;&lt;Authors_Primary&gt;Ahmed KM&lt;/Authors_Primary&gt;&lt;Date_Primary&gt;2012/6/15&lt;/Date_Primary&gt;&lt;Keywords&gt;Bangladesh&lt;/Keywords&gt;&lt;Reprint&gt;Not in File&lt;/Reprint&gt;&lt;Periodical&gt;Bangladesh Convention on Rainwater Harvesting.Dhaka, Bangladesh&lt;/Periodical&gt;&lt;ZZ_JournalStdAbbrev&gt;&lt;f name="System"&gt;Bangladesh Convention on Rainwater Harvesting.Dhaka, Bangladesh&lt;/f&gt;&lt;/ZZ_JournalStdAbbrev&gt;&lt;ZZ_WorkformID&gt;12&lt;/ZZ_WorkformID&gt;&lt;/MDL&gt;&lt;/Cite&gt;&lt;/Refman&gt;</w:instrText>
      </w:r>
      <w:r w:rsidR="0050785D" w:rsidRPr="00FD64FB">
        <w:rPr>
          <w:rFonts w:cstheme="minorHAnsi"/>
          <w:sz w:val="24"/>
          <w:szCs w:val="24"/>
        </w:rPr>
        <w:fldChar w:fldCharType="separate"/>
      </w:r>
      <w:r w:rsidR="009A2EC8" w:rsidRPr="00FD64FB">
        <w:rPr>
          <w:rFonts w:cstheme="minorHAnsi"/>
          <w:noProof/>
          <w:sz w:val="24"/>
          <w:szCs w:val="24"/>
        </w:rPr>
        <w:t>(Sultana S and Ahmed KM 2012)</w:t>
      </w:r>
      <w:r w:rsidR="0050785D" w:rsidRPr="00FD64FB">
        <w:rPr>
          <w:rFonts w:cstheme="minorHAnsi"/>
          <w:sz w:val="24"/>
          <w:szCs w:val="24"/>
        </w:rPr>
        <w:fldChar w:fldCharType="end"/>
      </w:r>
      <w:r w:rsidRPr="00FD64FB">
        <w:rPr>
          <w:rFonts w:cstheme="minorHAnsi"/>
          <w:sz w:val="24"/>
          <w:szCs w:val="24"/>
        </w:rPr>
        <w:t xml:space="preserve">. This technology has been successful in countries like Sweden, Denmark and India, and is currently being investigated in Bangladesh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&lt;Refman&gt;&lt;Cite&gt;&lt;Author&gt;Krinner LC&lt;/Author&gt;&lt;Year&gt;2001&lt;/Year&gt;&lt;RecNum&gt;306&lt;/RecNum&gt;&lt;IDText&gt;Sustainable water use in Europe. Part 2: Demand management. Environment issue report No 19. European Environment Agency.&lt;/IDText&gt;&lt;MDL Ref_Type="Report"&gt;&lt;Ref_Type&gt;Report&lt;/Ref_Type&gt;&lt;Ref_ID&gt;306&lt;/Ref_ID&gt;&lt;Title_Primary&gt;Sustainable water use in Europe. Part 2: Demand management. Environment issue report No 19. European Environment Agency.&lt;/Title_Primary&gt;&lt;Authors_Primary&gt;Krinner LC&lt;/Authors_Primary&gt;&lt;Authors_Primary&gt;Estrela T&lt;/Authors_Primary&gt;&lt;Date_Primary&gt;2001&lt;/Date_Primary&gt;&lt;Keywords&gt;Water&lt;/Keywords&gt;&lt;Keywords&gt;Europe&lt;/Keywords&gt;&lt;Reprint&gt;Not in File&lt;/Reprint&gt;&lt;ZZ_WorkformID&gt;24&lt;/ZZ_WorkformID&gt;&lt;/MDL&gt;&lt;/Cite&gt;&lt;Cite&gt;&lt;Author&gt;Morris B&lt;/Author&gt;&lt;Year&gt;2012&lt;/Year&gt;&lt;RecNum&gt;307&lt;/RecNum&gt;&lt;IDText&gt;Response of the Dupi Tila Aquifer to Intensive Pumping in Dhaka, Bangladesh&lt;/IDText&gt;&lt;MDL Ref_Type="Report"&gt;&lt;Ref_Type&gt;Report&lt;/Ref_Type&gt;&lt;Ref_ID&gt;307&lt;/Ref_ID&gt;&lt;Title_Primary&gt;Response of the Dupi Tila Aquifer to Intensive Pumping in Dhaka, Bangladesh&lt;/Title_Primary&gt;&lt;Authors_Primary&gt;Morris B&lt;/Authors_Primary&gt;&lt;Authors_Primary&gt;Seddique AA&lt;/Authors_Primary&gt;&lt;Authors_Primary&gt;Ahmed K&lt;/Authors_Primary&gt;&lt;Date_Primary&gt;2012&lt;/Date_Primary&gt;&lt;Keywords&gt;Bangladesh&lt;/Keywords&gt;&lt;Reprint&gt;Not in File&lt;/Reprint&gt;&lt;ZZ_WorkformID&gt;24&lt;/ZZ_WorkformID&gt;&lt;/MDL&gt;&lt;/Cite&gt;&lt;/Refman&gt;</w:instrText>
      </w:r>
      <w:r w:rsidR="0050785D" w:rsidRPr="00FD64FB">
        <w:rPr>
          <w:rFonts w:cstheme="minorHAnsi"/>
          <w:sz w:val="24"/>
          <w:szCs w:val="24"/>
        </w:rPr>
        <w:fldChar w:fldCharType="separate"/>
      </w:r>
      <w:r w:rsidR="0005587D">
        <w:rPr>
          <w:rFonts w:cstheme="minorHAnsi"/>
          <w:noProof/>
          <w:sz w:val="24"/>
          <w:szCs w:val="24"/>
        </w:rPr>
        <w:t>(Krinner LC and Estrela T 2001; Morris B et al. 2012)</w:t>
      </w:r>
      <w:r w:rsidR="0050785D" w:rsidRPr="00FD64FB">
        <w:rPr>
          <w:rFonts w:cstheme="minorHAnsi"/>
          <w:sz w:val="24"/>
          <w:szCs w:val="24"/>
        </w:rPr>
        <w:fldChar w:fldCharType="end"/>
      </w:r>
      <w:r w:rsidR="00255DA0" w:rsidRPr="00FD64FB">
        <w:rPr>
          <w:rFonts w:cstheme="minorHAnsi"/>
          <w:sz w:val="24"/>
          <w:szCs w:val="24"/>
        </w:rPr>
        <w:t>.</w:t>
      </w:r>
      <w:r w:rsidR="00EE1AD2">
        <w:rPr>
          <w:rFonts w:cstheme="minorHAnsi"/>
          <w:sz w:val="24"/>
          <w:szCs w:val="24"/>
        </w:rPr>
        <w:t xml:space="preserve"> </w:t>
      </w:r>
      <w:r w:rsidR="00255DA0" w:rsidRPr="00FD64FB">
        <w:rPr>
          <w:rFonts w:cstheme="minorHAnsi"/>
          <w:b/>
          <w:sz w:val="24"/>
          <w:szCs w:val="24"/>
        </w:rPr>
        <w:t>Desalination</w:t>
      </w:r>
      <w:r w:rsidRPr="00FD64FB">
        <w:rPr>
          <w:rFonts w:cstheme="minorHAnsi"/>
          <w:sz w:val="24"/>
          <w:szCs w:val="24"/>
        </w:rPr>
        <w:t xml:space="preserve"> is one approach to reduce salinity from water, but it is costly, energy-intensive and its implementation would increase greenhouse gas emissions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&lt;Refman&gt;&lt;Cite&gt;&lt;Author&gt;Mata LJ&lt;/Author&gt;&lt;Year&gt;2007&lt;/Year&gt;&lt;RecNum&gt;207&lt;/RecNum&gt;&lt;IDText&gt;Complementarity between mitigation and adaptation: the water sector&lt;/IDText&gt;&lt;MDL Ref_Type="Journal"&gt;&lt;Ref_Type&gt;Journal&lt;/Ref_Type&gt;&lt;Ref_ID&gt;207&lt;/Ref_ID&gt;&lt;Title_Primary&gt;Complementarity between mitigation and adaptation: the water sector&lt;/Title_Primary&gt;&lt;Authors_Primary&gt;Mata LJ&lt;/Authors_Primary&gt;&lt;Authors_Primary&gt;Budhooram&lt;/Authors_Primary&gt;&lt;Date_Primary&gt;2007&lt;/Date_Primary&gt;&lt;Reprint&gt;Not in File&lt;/Reprint&gt;&lt;Start_Page&gt;799&lt;/Start_Page&gt;&lt;End_Page&gt;807&lt;/End_Page&gt;&lt;Periodical&gt;Mitig Adapt Strat Glob Change&lt;/Periodical&gt;&lt;Volume&gt;12&lt;/Volume&gt;&lt;ZZ_JournalFull&gt;&lt;f name="System"&gt;Mitig Adapt Strat Glob Change&lt;/f&gt;&lt;/ZZ_JournalFull&gt;&lt;ZZ_WorkformID&gt;1&lt;/ZZ_WorkformID&gt;&lt;/MDL&gt;&lt;/Cite&gt;&lt;Cite&gt;&lt;Author&gt;Kundzewicz ZW&lt;/Author&gt;&lt;Year&gt;2009&lt;/Year&gt;&lt;RecNum&gt;194&lt;/RecNum&gt;&lt;IDText&gt;The implications of projected climate change for freshwater resources and their management&lt;/IDText&gt;&lt;MDL Ref_Type="Journal"&gt;&lt;Ref_Type&gt;Journal&lt;/Ref_Type&gt;&lt;Ref_ID&gt;194&lt;/Ref_ID&gt;&lt;Title_Primary&gt;The implications of projected climate change for freshwater resources and their management&lt;/Title_Primary&gt;&lt;Authors_Primary&gt;Kundzewicz ZW&lt;/Authors_Primary&gt;&lt;Authors_Primary&gt;Mata LJ&lt;/Authors_Primary&gt;&lt;Authors_Primary&gt;Arnell NW&lt;/Authors_Primary&gt;&lt;Authors_Primary&gt;Doll P&lt;/Authors_Primary&gt;&lt;Authors_Primary&gt;Jimenez B&lt;/Authors_Primary&gt;&lt;Authors_Primary&gt;Miller K&lt;/Authors_Primary&gt;&lt;Authors_Primary&gt;Oki T&lt;/Authors_Primary&gt;&lt;Authors_Primary&gt;Sen Z&lt;/Authors_Primary&gt;&lt;Authors_Primary&gt;Shiklomanov I&lt;/Authors_Primary&gt;&lt;Date_Primary&gt;2009/12/15&lt;/Date_Primary&gt;&lt;Reprint&gt;Not in File&lt;/Reprint&gt;&lt;Periodical&gt;Hydrological Sciences Journal&lt;/Periodical&gt;&lt;Volume&gt;53&lt;/Volume&gt;&lt;Issue&gt;1&lt;/Issue&gt;&lt;ZZ_JournalFull&gt;&lt;f name="System"&gt;Hydrological Sciences Journal&lt;/f&gt;&lt;/ZZ_JournalFull&gt;&lt;ZZ_WorkformID&gt;1&lt;/ZZ_WorkformID&gt;&lt;/MDL&gt;&lt;/Cite&gt;&lt;/Refman&gt;</w:instrText>
      </w:r>
      <w:r w:rsidR="0050785D" w:rsidRPr="00FD64FB">
        <w:rPr>
          <w:rFonts w:cstheme="minorHAnsi"/>
          <w:sz w:val="24"/>
          <w:szCs w:val="24"/>
        </w:rPr>
        <w:fldChar w:fldCharType="separate"/>
      </w:r>
      <w:r w:rsidR="0005587D">
        <w:rPr>
          <w:rFonts w:cstheme="minorHAnsi"/>
          <w:noProof/>
          <w:sz w:val="24"/>
          <w:szCs w:val="24"/>
        </w:rPr>
        <w:t>(Kundzewicz ZW et al. 2009; Mata LJ and Budhooram 2007)</w:t>
      </w:r>
      <w:r w:rsidR="0050785D" w:rsidRPr="00FD64FB">
        <w:rPr>
          <w:rFonts w:cstheme="minorHAnsi"/>
          <w:sz w:val="24"/>
          <w:szCs w:val="24"/>
        </w:rPr>
        <w:fldChar w:fldCharType="end"/>
      </w:r>
      <w:r w:rsidRPr="00FD64FB">
        <w:rPr>
          <w:rFonts w:cstheme="minorHAnsi"/>
          <w:sz w:val="24"/>
          <w:szCs w:val="24"/>
        </w:rPr>
        <w:t xml:space="preserve">. It is not a sustainable option for countries like </w:t>
      </w:r>
      <w:r w:rsidR="00E92034" w:rsidRPr="00FD64FB">
        <w:rPr>
          <w:rFonts w:cstheme="minorHAnsi"/>
          <w:sz w:val="24"/>
          <w:szCs w:val="24"/>
        </w:rPr>
        <w:t>Bangladesh</w:t>
      </w:r>
      <w:r w:rsidRPr="00FD64FB">
        <w:rPr>
          <w:rFonts w:cstheme="minorHAnsi"/>
          <w:sz w:val="24"/>
          <w:szCs w:val="24"/>
        </w:rPr>
        <w:t xml:space="preserve">. </w:t>
      </w:r>
    </w:p>
    <w:p w14:paraId="4F0737FA" w14:textId="77777777" w:rsidR="003A5F4F" w:rsidRPr="00FD64FB" w:rsidRDefault="003A5F4F" w:rsidP="00FD64FB">
      <w:pPr>
        <w:spacing w:after="240" w:line="360" w:lineRule="auto"/>
        <w:jc w:val="both"/>
        <w:rPr>
          <w:rFonts w:cstheme="minorHAnsi"/>
          <w:sz w:val="24"/>
          <w:szCs w:val="24"/>
        </w:rPr>
      </w:pPr>
      <w:r w:rsidRPr="00FD64FB">
        <w:rPr>
          <w:rFonts w:cstheme="minorHAnsi"/>
          <w:sz w:val="24"/>
          <w:szCs w:val="24"/>
        </w:rPr>
        <w:t xml:space="preserve">One of </w:t>
      </w:r>
      <w:r w:rsidR="00E8694A" w:rsidRPr="00FD64FB">
        <w:rPr>
          <w:rFonts w:cstheme="minorHAnsi"/>
          <w:sz w:val="24"/>
          <w:szCs w:val="24"/>
        </w:rPr>
        <w:t xml:space="preserve">the </w:t>
      </w:r>
      <w:r w:rsidRPr="00FD64FB">
        <w:rPr>
          <w:rFonts w:cstheme="minorHAnsi"/>
          <w:sz w:val="24"/>
          <w:szCs w:val="24"/>
        </w:rPr>
        <w:t xml:space="preserve">causes of increasing salinity is shrimp farming in the coastal belt. In the last two years, </w:t>
      </w:r>
      <w:r w:rsidR="00B749FA" w:rsidRPr="00FD64FB">
        <w:rPr>
          <w:rFonts w:cstheme="minorHAnsi"/>
          <w:sz w:val="24"/>
          <w:szCs w:val="24"/>
        </w:rPr>
        <w:t xml:space="preserve">many </w:t>
      </w:r>
      <w:r w:rsidRPr="00FD64FB">
        <w:rPr>
          <w:rFonts w:cstheme="minorHAnsi"/>
          <w:sz w:val="24"/>
          <w:szCs w:val="24"/>
        </w:rPr>
        <w:t xml:space="preserve">illegal shrimp farms have been closed down in Dacope, due to </w:t>
      </w:r>
      <w:r w:rsidR="00B749FA" w:rsidRPr="00FD64FB">
        <w:rPr>
          <w:rFonts w:cstheme="minorHAnsi"/>
          <w:sz w:val="24"/>
          <w:szCs w:val="24"/>
        </w:rPr>
        <w:t xml:space="preserve">government efforts and </w:t>
      </w:r>
      <w:r w:rsidRPr="00FD64FB">
        <w:rPr>
          <w:rFonts w:cstheme="minorHAnsi"/>
          <w:sz w:val="24"/>
          <w:szCs w:val="24"/>
        </w:rPr>
        <w:t>pressure from environment groups. If retaining highly saline water appears to be the only viable option for maintaining the production of shrimp, then a planned and more environmentally friendly approach for shrimp cultivation needs to be taken, for example, by protecting the ‘</w:t>
      </w:r>
      <w:r w:rsidRPr="00FD64FB">
        <w:rPr>
          <w:rFonts w:cstheme="minorHAnsi"/>
          <w:i/>
          <w:sz w:val="24"/>
          <w:szCs w:val="24"/>
        </w:rPr>
        <w:t>ghers</w:t>
      </w:r>
      <w:r w:rsidRPr="00FD64FB">
        <w:rPr>
          <w:rFonts w:cstheme="minorHAnsi"/>
          <w:sz w:val="24"/>
          <w:szCs w:val="24"/>
        </w:rPr>
        <w:t>’</w:t>
      </w:r>
      <w:r w:rsidR="003F67E9" w:rsidRPr="00FD64FB">
        <w:rPr>
          <w:rFonts w:cstheme="minorHAnsi"/>
          <w:sz w:val="24"/>
          <w:szCs w:val="24"/>
        </w:rPr>
        <w:t xml:space="preserve"> (water bodies for cultivating shrimps)</w:t>
      </w:r>
      <w:r w:rsidRPr="00FD64FB">
        <w:rPr>
          <w:rFonts w:cstheme="minorHAnsi"/>
          <w:sz w:val="24"/>
          <w:szCs w:val="24"/>
        </w:rPr>
        <w:t xml:space="preserve"> and ensuring that they do not mix with the ponds and groundwater, from which drinking water is currently obtained. </w:t>
      </w:r>
    </w:p>
    <w:p w14:paraId="62FB6283" w14:textId="77777777" w:rsidR="003A5F4F" w:rsidRPr="00FD64FB" w:rsidRDefault="003A5F4F" w:rsidP="00FD64FB">
      <w:pPr>
        <w:spacing w:after="240" w:line="360" w:lineRule="auto"/>
        <w:jc w:val="both"/>
        <w:rPr>
          <w:rFonts w:cstheme="minorHAnsi"/>
          <w:b/>
          <w:i/>
          <w:sz w:val="24"/>
          <w:szCs w:val="24"/>
        </w:rPr>
      </w:pPr>
      <w:r w:rsidRPr="00FD64FB">
        <w:rPr>
          <w:rFonts w:cstheme="minorHAnsi"/>
          <w:b/>
          <w:i/>
          <w:sz w:val="24"/>
          <w:szCs w:val="24"/>
        </w:rPr>
        <w:t xml:space="preserve">The role of the government and the civil society </w:t>
      </w:r>
    </w:p>
    <w:p w14:paraId="60FF1C9F" w14:textId="77777777" w:rsidR="003A5F4F" w:rsidRPr="00FD64FB" w:rsidRDefault="003A5F4F" w:rsidP="00FD64FB">
      <w:pPr>
        <w:spacing w:after="240" w:line="360" w:lineRule="auto"/>
        <w:jc w:val="both"/>
        <w:rPr>
          <w:rFonts w:cstheme="minorHAnsi"/>
          <w:sz w:val="24"/>
          <w:szCs w:val="24"/>
        </w:rPr>
      </w:pPr>
      <w:r w:rsidRPr="00FD64FB">
        <w:rPr>
          <w:rFonts w:cstheme="minorHAnsi"/>
          <w:sz w:val="24"/>
          <w:szCs w:val="24"/>
        </w:rPr>
        <w:t>The Environmental Policy and Implementation Program (EPIP) of the Ministry of Environment and Forest (MOEF) have addressed some major environmental concerns including salinity intrusion</w:t>
      </w:r>
      <w:r w:rsidR="009A14F9" w:rsidRPr="00FD64FB">
        <w:rPr>
          <w:rFonts w:cstheme="minorHAnsi"/>
          <w:sz w:val="24"/>
          <w:szCs w:val="24"/>
        </w:rPr>
        <w:t>.</w:t>
      </w:r>
      <w:r w:rsidR="00EE1AD2">
        <w:rPr>
          <w:rFonts w:cstheme="minorHAnsi"/>
          <w:sz w:val="24"/>
          <w:szCs w:val="24"/>
        </w:rPr>
        <w:t xml:space="preserve"> </w:t>
      </w:r>
      <w:r w:rsidR="009A14F9" w:rsidRPr="00FD64FB">
        <w:rPr>
          <w:rFonts w:cstheme="minorHAnsi"/>
          <w:sz w:val="24"/>
          <w:szCs w:val="24"/>
        </w:rPr>
        <w:t>H</w:t>
      </w:r>
      <w:r w:rsidRPr="00FD64FB">
        <w:rPr>
          <w:rFonts w:cstheme="minorHAnsi"/>
          <w:sz w:val="24"/>
          <w:szCs w:val="24"/>
        </w:rPr>
        <w:t xml:space="preserve">owever, there has not been any work by the government to tackle the issue of high salinity in drinking water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&lt;Refman&gt;&lt;Cite&gt;&lt;Author&gt;Ahmed AU&lt;/Author&gt;&lt;Year&gt;2008&lt;/Year&gt;&lt;RecNum&gt;260&lt;/RecNum&gt;&lt;IDText&gt;Assessment of Vulnerability to Climate Change and Adaptation Options for the Coastal People of Bangladesh&lt;/IDText&gt;&lt;MDL Ref_Type="Report"&gt;&lt;Ref_Type&gt;Report&lt;/Ref_Type&gt;&lt;Ref_ID&gt;260&lt;/Ref_ID&gt;&lt;Title_Primary&gt;Assessment of Vulnerability to Climate Change and Adaptation Options for the Coastal People of Bangladesh&lt;/Title_Primary&gt;&lt;Authors_Primary&gt;Ahmed AU&lt;/Authors_Primary&gt;&lt;Date_Primary&gt;2008&lt;/Date_Primary&gt;&lt;Keywords&gt;Bangladesh&lt;/Keywords&gt;&lt;Reprint&gt;Not in File&lt;/Reprint&gt;&lt;Publisher&gt;Practical Action&lt;/Publisher&gt;&lt;ZZ_WorkformID&gt;24&lt;/ZZ_WorkformID&gt;&lt;/MDL&gt;&lt;/Cite&gt;&lt;/Refman&gt;</w:instrText>
      </w:r>
      <w:r w:rsidR="0050785D" w:rsidRPr="00FD64FB">
        <w:rPr>
          <w:rFonts w:cstheme="minorHAnsi"/>
          <w:sz w:val="24"/>
          <w:szCs w:val="24"/>
        </w:rPr>
        <w:fldChar w:fldCharType="separate"/>
      </w:r>
      <w:r w:rsidR="00E92034" w:rsidRPr="00FD64FB">
        <w:rPr>
          <w:rFonts w:cstheme="minorHAnsi"/>
          <w:noProof/>
          <w:sz w:val="24"/>
          <w:szCs w:val="24"/>
        </w:rPr>
        <w:t>(Ahmed AU 2008)</w:t>
      </w:r>
      <w:r w:rsidR="0050785D" w:rsidRPr="00FD64FB">
        <w:rPr>
          <w:rFonts w:cstheme="minorHAnsi"/>
          <w:sz w:val="24"/>
          <w:szCs w:val="24"/>
        </w:rPr>
        <w:fldChar w:fldCharType="end"/>
      </w:r>
      <w:r w:rsidRPr="00FD64FB">
        <w:rPr>
          <w:rFonts w:cstheme="minorHAnsi"/>
          <w:sz w:val="24"/>
          <w:szCs w:val="24"/>
        </w:rPr>
        <w:t xml:space="preserve">. </w:t>
      </w:r>
    </w:p>
    <w:p w14:paraId="35F9E238" w14:textId="77777777" w:rsidR="003A5F4F" w:rsidRPr="00FD64FB" w:rsidRDefault="00893FE7" w:rsidP="00FD64FB">
      <w:pPr>
        <w:spacing w:after="240" w:line="360" w:lineRule="auto"/>
        <w:jc w:val="both"/>
        <w:rPr>
          <w:rFonts w:cstheme="minorHAnsi"/>
          <w:sz w:val="24"/>
          <w:szCs w:val="24"/>
        </w:rPr>
      </w:pPr>
      <w:r w:rsidRPr="00FD64FB">
        <w:rPr>
          <w:rFonts w:cstheme="minorHAnsi"/>
          <w:sz w:val="24"/>
          <w:szCs w:val="24"/>
        </w:rPr>
        <w:t>As mentioned above, c</w:t>
      </w:r>
      <w:r w:rsidR="003A5F4F" w:rsidRPr="00FD64FB">
        <w:rPr>
          <w:rFonts w:cstheme="minorHAnsi"/>
          <w:sz w:val="24"/>
          <w:szCs w:val="24"/>
        </w:rPr>
        <w:t xml:space="preserve">limate change can increase existing gender inequalities, reinforcing the disparity between women and men in their vulnerability to climate change and their capability to cope with it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&lt;Refman&gt;&lt;Cite&gt;&lt;Author&gt;Sterrett C&lt;/Author&gt;&lt;Year&gt;2011&lt;/Year&gt;&lt;RecNum&gt;242&lt;/RecNum&gt;&lt;IDText&gt;Review of Climate Change Adaptation Practices in South Asia. Oxfam&lt;/IDText&gt;&lt;MDL Ref_Type="Report"&gt;&lt;Ref_Type&gt;Report&lt;/Ref_Type&gt;&lt;Ref_ID&gt;242&lt;/Ref_ID&gt;&lt;Title_Primary&gt;Review of Climate Change Adaptation Practices in South Asia. Oxfam&lt;/Title_Primary&gt;&lt;Authors_Primary&gt;Sterrett C&lt;/Authors_Primary&gt;&lt;Date_Primary&gt;2011/11/16&lt;/Date_Primary&gt;&lt;Keywords&gt;Asia&lt;/Keywords&gt;&lt;Reprint&gt;Not in File&lt;/Reprint&gt;&lt;ZZ_WorkformID&gt;24&lt;/ZZ_WorkformID&gt;&lt;/MDL&gt;&lt;/Cite&gt;&lt;/Refman&gt;</w:instrText>
      </w:r>
      <w:r w:rsidR="0050785D" w:rsidRPr="00FD64FB">
        <w:rPr>
          <w:rFonts w:cstheme="minorHAnsi"/>
          <w:sz w:val="24"/>
          <w:szCs w:val="24"/>
        </w:rPr>
        <w:fldChar w:fldCharType="separate"/>
      </w:r>
      <w:r w:rsidR="00E92034" w:rsidRPr="00FD64FB">
        <w:rPr>
          <w:rFonts w:cstheme="minorHAnsi"/>
          <w:noProof/>
          <w:sz w:val="24"/>
          <w:szCs w:val="24"/>
        </w:rPr>
        <w:t>(Sterrett C 2011)</w:t>
      </w:r>
      <w:r w:rsidR="0050785D" w:rsidRPr="00FD64FB">
        <w:rPr>
          <w:rFonts w:cstheme="minorHAnsi"/>
          <w:sz w:val="24"/>
          <w:szCs w:val="24"/>
        </w:rPr>
        <w:fldChar w:fldCharType="end"/>
      </w:r>
      <w:r w:rsidR="003A5F4F" w:rsidRPr="00FD64FB">
        <w:rPr>
          <w:rFonts w:cstheme="minorHAnsi"/>
          <w:sz w:val="24"/>
          <w:szCs w:val="24"/>
        </w:rPr>
        <w:t>. Women are more vulnerable because of their traditional roles and cultural factors</w:t>
      </w:r>
      <w:r w:rsidR="00410242" w:rsidRPr="00FD64FB">
        <w:rPr>
          <w:rFonts w:cstheme="minorHAnsi"/>
          <w:sz w:val="24"/>
          <w:szCs w:val="24"/>
        </w:rPr>
        <w:t>, and climate change impacts their livelihood</w:t>
      </w:r>
      <w:proofErr w:type="gramStart"/>
      <w:r w:rsidR="00410242" w:rsidRPr="00FD64FB">
        <w:rPr>
          <w:rFonts w:cstheme="minorHAnsi"/>
          <w:sz w:val="24"/>
          <w:szCs w:val="24"/>
        </w:rPr>
        <w:t>,  acts</w:t>
      </w:r>
      <w:proofErr w:type="gramEnd"/>
      <w:r w:rsidR="00410242" w:rsidRPr="00FD64FB">
        <w:rPr>
          <w:rFonts w:cstheme="minorHAnsi"/>
          <w:sz w:val="24"/>
          <w:szCs w:val="24"/>
        </w:rPr>
        <w:t xml:space="preserve"> as a major barrier for development because women are displaced from their productive role,  and drives them further into poverty</w:t>
      </w:r>
      <w:r w:rsidR="00EE1AD2">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&lt;Refman&gt;&lt;Cite&gt;&lt;Author&gt;Thomalla F&lt;/Author&gt;&lt;Year&gt;2008&lt;/Year&gt;&lt;RecNum&gt;209&lt;/RecNum&gt;&lt;IDText&gt;Mainstreaming Adaptation to Climate Change in coastal Bangladesh by building Civil Society Alliances. International Institute for Environment and Development (IIED)&lt;/IDText&gt;&lt;MDL Ref_Type="Report"&gt;&lt;Ref_Type&gt;Report&lt;/Ref_Type&gt;&lt;Ref_ID&gt;209&lt;/Ref_ID&gt;&lt;Title_Primary&gt;Mainstreaming Adaptation to Climate Change in coastal Bangladesh by building Civil Society Alliances. International Institute for Environment and Development (IIED)&lt;/Title_Primary&gt;&lt;Authors_Primary&gt;Thomalla F&lt;/Authors_Primary&gt;&lt;Authors_Primary&gt;Cannon T&lt;/Authors_Primary&gt;&lt;Authors_Primary&gt;Huq S&lt;/Authors_Primary&gt;&lt;Authors_Primary&gt;Klein RJ&lt;/Authors_Primary&gt;&lt;Authors_Primary&gt;Schaerer C&lt;/Authors_Primary&gt;&lt;Date_Primary&gt;2008&lt;/Date_Primary&gt;&lt;Keywords&gt;Bangladesh&lt;/Keywords&gt;&lt;Reprint&gt;Not in File&lt;/Reprint&gt;&lt;ZZ_WorkformID&gt;24&lt;/ZZ_WorkformID&gt;&lt;/MDL&gt;&lt;/Cite&gt;&lt;/Refman&gt;</w:instrText>
      </w:r>
      <w:r w:rsidR="0050785D" w:rsidRPr="00FD64FB">
        <w:rPr>
          <w:rFonts w:cstheme="minorHAnsi"/>
          <w:sz w:val="24"/>
          <w:szCs w:val="24"/>
        </w:rPr>
        <w:fldChar w:fldCharType="separate"/>
      </w:r>
      <w:r w:rsidR="00E92034" w:rsidRPr="00FD64FB">
        <w:rPr>
          <w:rFonts w:cstheme="minorHAnsi"/>
          <w:noProof/>
          <w:sz w:val="24"/>
          <w:szCs w:val="24"/>
        </w:rPr>
        <w:t>(Thomalla F et al. 2008)</w:t>
      </w:r>
      <w:r w:rsidR="0050785D" w:rsidRPr="00FD64FB">
        <w:rPr>
          <w:rFonts w:cstheme="minorHAnsi"/>
          <w:sz w:val="24"/>
          <w:szCs w:val="24"/>
        </w:rPr>
        <w:fldChar w:fldCharType="end"/>
      </w:r>
      <w:r w:rsidR="003A5F4F" w:rsidRPr="00FD64FB">
        <w:rPr>
          <w:rFonts w:cstheme="minorHAnsi"/>
          <w:sz w:val="24"/>
          <w:szCs w:val="24"/>
        </w:rPr>
        <w:t xml:space="preserve">. </w:t>
      </w:r>
      <w:r w:rsidR="00255DA0" w:rsidRPr="00FD64FB">
        <w:rPr>
          <w:rFonts w:cstheme="minorHAnsi"/>
          <w:sz w:val="24"/>
          <w:szCs w:val="24"/>
        </w:rPr>
        <w:t>The Coastal Zone Policy</w:t>
      </w:r>
      <w:r w:rsidR="003A5F4F" w:rsidRPr="00FD64FB">
        <w:rPr>
          <w:rFonts w:cstheme="minorHAnsi"/>
          <w:sz w:val="24"/>
          <w:szCs w:val="24"/>
        </w:rPr>
        <w:t xml:space="preserve"> addressed that women face substantial suffering to manage drinking water, but the issue was later dropped</w:t>
      </w:r>
      <w:r w:rsidR="00EE1AD2">
        <w:rPr>
          <w:rFonts w:cstheme="minorHAnsi"/>
          <w:sz w:val="24"/>
          <w:szCs w:val="24"/>
        </w:rPr>
        <w:t xml:space="preserve"> </w:t>
      </w:r>
      <w:r w:rsidR="0050785D" w:rsidRPr="00FD64FB">
        <w:rPr>
          <w:rFonts w:cstheme="minorHAnsi"/>
          <w:sz w:val="24"/>
          <w:szCs w:val="24"/>
        </w:rPr>
        <w:fldChar w:fldCharType="begin"/>
      </w:r>
      <w:r w:rsidR="00107920">
        <w:rPr>
          <w:rFonts w:cstheme="minorHAnsi"/>
          <w:sz w:val="24"/>
          <w:szCs w:val="24"/>
        </w:rPr>
        <w:instrText xml:space="preserve"> ADDIN REFMGR.CITE &lt;Refman&gt;&lt;Cite&gt;&lt;Author&gt;Ahmed AU&lt;/Author&gt;&lt;Year&gt;2008&lt;/Year&gt;&lt;RecNum&gt;260&lt;/RecNum&gt;&lt;IDText&gt;Assessment of Vulnerability to Climate Change and Adaptation Options for the Coastal People of Bangladesh&lt;/IDText&gt;&lt;MDL Ref_Type="Report"&gt;&lt;Ref_Type&gt;Report&lt;/Ref_Type&gt;&lt;Ref_ID&gt;260&lt;/Ref_ID&gt;&lt;Title_Primary&gt;Assessment of Vulnerability to Climate Change and Adaptation Options for the Coastal People of Bangladesh&lt;/Title_Primary&gt;&lt;Authors_Primary&gt;Ahmed AU&lt;/Authors_Primary&gt;&lt;Date_Primary&gt;2008&lt;/Date_Primary&gt;&lt;Keywords&gt;Bangladesh&lt;/Keywords&gt;&lt;Reprint&gt;Not in File&lt;/Reprint&gt;&lt;Publisher&gt;Practical Action&lt;/Publisher&gt;&lt;ZZ_WorkformID&gt;24&lt;/ZZ_WorkformID&gt;&lt;/MDL&gt;&lt;/Cite&gt;&lt;/Refman&gt;</w:instrText>
      </w:r>
      <w:r w:rsidR="0050785D" w:rsidRPr="00FD64FB">
        <w:rPr>
          <w:rFonts w:cstheme="minorHAnsi"/>
          <w:sz w:val="24"/>
          <w:szCs w:val="24"/>
        </w:rPr>
        <w:fldChar w:fldCharType="separate"/>
      </w:r>
      <w:r w:rsidR="00E92034" w:rsidRPr="00FD64FB">
        <w:rPr>
          <w:rFonts w:cstheme="minorHAnsi"/>
          <w:noProof/>
          <w:sz w:val="24"/>
          <w:szCs w:val="24"/>
        </w:rPr>
        <w:t>(Ahmed AU 2008)</w:t>
      </w:r>
      <w:r w:rsidR="0050785D" w:rsidRPr="00FD64FB">
        <w:rPr>
          <w:rFonts w:cstheme="minorHAnsi"/>
          <w:sz w:val="24"/>
          <w:szCs w:val="24"/>
        </w:rPr>
        <w:fldChar w:fldCharType="end"/>
      </w:r>
      <w:r w:rsidR="00E92034" w:rsidRPr="00FD64FB">
        <w:rPr>
          <w:rFonts w:cstheme="minorHAnsi"/>
          <w:sz w:val="24"/>
          <w:szCs w:val="24"/>
        </w:rPr>
        <w:t>.</w:t>
      </w:r>
    </w:p>
    <w:p w14:paraId="4E684BBE" w14:textId="77777777" w:rsidR="00C539DA" w:rsidRDefault="00893FE7" w:rsidP="00FD64FB">
      <w:pPr>
        <w:spacing w:line="360" w:lineRule="auto"/>
        <w:jc w:val="both"/>
        <w:rPr>
          <w:rFonts w:cstheme="minorHAnsi"/>
          <w:sz w:val="24"/>
          <w:szCs w:val="24"/>
        </w:rPr>
      </w:pPr>
      <w:r w:rsidRPr="00FD64FB">
        <w:rPr>
          <w:rFonts w:cstheme="minorHAnsi"/>
          <w:sz w:val="24"/>
          <w:szCs w:val="24"/>
        </w:rPr>
        <w:t>I</w:t>
      </w:r>
      <w:r w:rsidR="00391966" w:rsidRPr="00FD64FB">
        <w:rPr>
          <w:rFonts w:cstheme="minorHAnsi"/>
          <w:sz w:val="24"/>
          <w:szCs w:val="24"/>
        </w:rPr>
        <w:t>ncreas</w:t>
      </w:r>
      <w:r w:rsidRPr="00FD64FB">
        <w:rPr>
          <w:rFonts w:cstheme="minorHAnsi"/>
          <w:sz w:val="24"/>
          <w:szCs w:val="24"/>
        </w:rPr>
        <w:t>ing</w:t>
      </w:r>
      <w:r w:rsidR="00391966" w:rsidRPr="00FD64FB">
        <w:rPr>
          <w:rFonts w:cstheme="minorHAnsi"/>
          <w:sz w:val="24"/>
          <w:szCs w:val="24"/>
        </w:rPr>
        <w:t xml:space="preserve"> salinity </w:t>
      </w:r>
      <w:r w:rsidRPr="00FD64FB">
        <w:rPr>
          <w:rFonts w:cstheme="minorHAnsi"/>
          <w:sz w:val="24"/>
          <w:szCs w:val="24"/>
        </w:rPr>
        <w:t xml:space="preserve">is </w:t>
      </w:r>
      <w:r w:rsidR="00391966" w:rsidRPr="00FD64FB">
        <w:rPr>
          <w:rFonts w:cstheme="minorHAnsi"/>
          <w:sz w:val="24"/>
          <w:szCs w:val="24"/>
        </w:rPr>
        <w:t>affecting the livelihoods of millions of people in the coast. The people have to learn to adapt to the changing situation, as there are no alternatives</w:t>
      </w:r>
      <w:r w:rsidR="000D3852" w:rsidRPr="00FD64FB">
        <w:rPr>
          <w:rFonts w:cstheme="minorHAnsi"/>
          <w:sz w:val="24"/>
          <w:szCs w:val="24"/>
        </w:rPr>
        <w:t>. M</w:t>
      </w:r>
      <w:r w:rsidR="00391966" w:rsidRPr="00FD64FB">
        <w:rPr>
          <w:rFonts w:cstheme="minorHAnsi"/>
          <w:sz w:val="24"/>
          <w:szCs w:val="24"/>
        </w:rPr>
        <w:t>igration is not a viable option</w:t>
      </w:r>
      <w:r w:rsidRPr="00FD64FB">
        <w:rPr>
          <w:rFonts w:cstheme="minorHAnsi"/>
          <w:sz w:val="24"/>
          <w:szCs w:val="24"/>
        </w:rPr>
        <w:t>,</w:t>
      </w:r>
      <w:r w:rsidR="00391966" w:rsidRPr="00FD64FB">
        <w:rPr>
          <w:rFonts w:cstheme="minorHAnsi"/>
          <w:sz w:val="24"/>
          <w:szCs w:val="24"/>
        </w:rPr>
        <w:t xml:space="preserve"> although some people have already</w:t>
      </w:r>
      <w:r w:rsidR="000D3852" w:rsidRPr="00FD64FB">
        <w:rPr>
          <w:rFonts w:cstheme="minorHAnsi"/>
          <w:sz w:val="24"/>
          <w:szCs w:val="24"/>
        </w:rPr>
        <w:t xml:space="preserve"> migrated to neighbouring India</w:t>
      </w:r>
      <w:r w:rsidR="00391966" w:rsidRPr="00FD64FB">
        <w:rPr>
          <w:rFonts w:cstheme="minorHAnsi"/>
          <w:sz w:val="24"/>
          <w:szCs w:val="24"/>
        </w:rPr>
        <w:t xml:space="preserve">. </w:t>
      </w:r>
      <w:r w:rsidR="003A5F4F" w:rsidRPr="00FD64FB">
        <w:rPr>
          <w:rFonts w:cstheme="minorHAnsi"/>
          <w:sz w:val="24"/>
          <w:szCs w:val="24"/>
        </w:rPr>
        <w:t>Policy makers must</w:t>
      </w:r>
      <w:r w:rsidR="00391966" w:rsidRPr="00FD64FB">
        <w:rPr>
          <w:rFonts w:cstheme="minorHAnsi"/>
          <w:sz w:val="24"/>
          <w:szCs w:val="24"/>
        </w:rPr>
        <w:t>, therefore,</w:t>
      </w:r>
      <w:r w:rsidR="003A5F4F" w:rsidRPr="00FD64FB">
        <w:rPr>
          <w:rFonts w:cstheme="minorHAnsi"/>
          <w:sz w:val="24"/>
          <w:szCs w:val="24"/>
        </w:rPr>
        <w:t xml:space="preserve"> urgently re-address these problems of non-availability of safe drinking water and the differences in gender vulnerabilities to climate change impacts, and try to provide sustainable solutions. Greater efforts need to be made by the government, the civil society and donors to address the growing concerns of salinity intrusion and its impacts on health, especially among the extreme poor.</w:t>
      </w:r>
    </w:p>
    <w:p w14:paraId="122EAA38" w14:textId="77777777" w:rsidR="00724835" w:rsidRPr="00A716EC" w:rsidRDefault="00724835" w:rsidP="00724835">
      <w:pPr>
        <w:pStyle w:val="ListParagraph"/>
        <w:numPr>
          <w:ilvl w:val="2"/>
          <w:numId w:val="18"/>
        </w:numPr>
        <w:spacing w:line="360" w:lineRule="auto"/>
        <w:jc w:val="both"/>
        <w:rPr>
          <w:rFonts w:cstheme="minorHAnsi"/>
          <w:b/>
          <w:sz w:val="24"/>
          <w:szCs w:val="24"/>
        </w:rPr>
      </w:pPr>
      <w:r w:rsidRPr="00A716EC">
        <w:rPr>
          <w:rFonts w:cstheme="minorHAnsi"/>
          <w:b/>
          <w:sz w:val="24"/>
          <w:szCs w:val="24"/>
        </w:rPr>
        <w:t>Role of human activities</w:t>
      </w:r>
    </w:p>
    <w:p w14:paraId="2344D2EE" w14:textId="77777777" w:rsidR="00724835" w:rsidRPr="00A716EC" w:rsidRDefault="00724835" w:rsidP="00724835">
      <w:pPr>
        <w:spacing w:line="360" w:lineRule="auto"/>
        <w:jc w:val="both"/>
        <w:rPr>
          <w:rFonts w:cstheme="minorHAnsi"/>
          <w:sz w:val="24"/>
          <w:szCs w:val="24"/>
        </w:rPr>
      </w:pPr>
      <w:r w:rsidRPr="00A716EC">
        <w:rPr>
          <w:rFonts w:cstheme="minorHAnsi"/>
          <w:sz w:val="24"/>
          <w:szCs w:val="24"/>
        </w:rPr>
        <w:t>Improved antenatal care and climate change awareness have been discussed above in detail</w:t>
      </w:r>
      <w:r w:rsidR="00CD4579" w:rsidRPr="00A716EC">
        <w:rPr>
          <w:rFonts w:cstheme="minorHAnsi"/>
          <w:sz w:val="24"/>
          <w:szCs w:val="24"/>
        </w:rPr>
        <w:t>,</w:t>
      </w:r>
      <w:r w:rsidRPr="00A716EC">
        <w:rPr>
          <w:rFonts w:cstheme="minorHAnsi"/>
          <w:sz w:val="24"/>
          <w:szCs w:val="24"/>
        </w:rPr>
        <w:t xml:space="preserve"> as they have great potential in preventing adverse health impacts. However, there are </w:t>
      </w:r>
      <w:r w:rsidR="00CD4579" w:rsidRPr="00A716EC">
        <w:rPr>
          <w:rFonts w:cstheme="minorHAnsi"/>
          <w:sz w:val="24"/>
          <w:szCs w:val="24"/>
        </w:rPr>
        <w:t xml:space="preserve">also </w:t>
      </w:r>
      <w:r w:rsidRPr="00A716EC">
        <w:rPr>
          <w:rFonts w:cstheme="minorHAnsi"/>
          <w:sz w:val="24"/>
          <w:szCs w:val="24"/>
        </w:rPr>
        <w:t>other</w:t>
      </w:r>
      <w:r w:rsidR="00CD4579" w:rsidRPr="00A716EC">
        <w:rPr>
          <w:rFonts w:cstheme="minorHAnsi"/>
          <w:sz w:val="24"/>
          <w:szCs w:val="24"/>
        </w:rPr>
        <w:t xml:space="preserve"> important</w:t>
      </w:r>
      <w:r w:rsidRPr="00A716EC">
        <w:rPr>
          <w:rFonts w:cstheme="minorHAnsi"/>
          <w:sz w:val="24"/>
          <w:szCs w:val="24"/>
        </w:rPr>
        <w:t xml:space="preserve"> factors</w:t>
      </w:r>
      <w:r w:rsidR="00CD4579" w:rsidRPr="00A716EC">
        <w:rPr>
          <w:rFonts w:cstheme="minorHAnsi"/>
          <w:sz w:val="24"/>
          <w:szCs w:val="24"/>
        </w:rPr>
        <w:t>,</w:t>
      </w:r>
      <w:r w:rsidRPr="00A716EC">
        <w:rPr>
          <w:rFonts w:cstheme="minorHAnsi"/>
          <w:sz w:val="24"/>
          <w:szCs w:val="24"/>
        </w:rPr>
        <w:t xml:space="preserve"> which may be crucial in reducing the health burden arising from increased salinity.  </w:t>
      </w:r>
    </w:p>
    <w:p w14:paraId="225CAADC" w14:textId="77777777" w:rsidR="00724835" w:rsidRPr="00A716EC" w:rsidRDefault="00CD4579" w:rsidP="00724835">
      <w:pPr>
        <w:spacing w:line="360" w:lineRule="auto"/>
        <w:jc w:val="both"/>
        <w:rPr>
          <w:rFonts w:cstheme="minorHAnsi"/>
          <w:b/>
          <w:i/>
          <w:sz w:val="24"/>
          <w:szCs w:val="24"/>
        </w:rPr>
      </w:pPr>
      <w:r w:rsidRPr="00A716EC">
        <w:rPr>
          <w:rFonts w:cstheme="minorHAnsi"/>
          <w:b/>
          <w:i/>
          <w:sz w:val="24"/>
          <w:szCs w:val="24"/>
        </w:rPr>
        <w:t>The Farakka barrage</w:t>
      </w:r>
    </w:p>
    <w:p w14:paraId="58138ED1" w14:textId="77777777" w:rsidR="005F2192" w:rsidRPr="00A716EC" w:rsidRDefault="005F2192" w:rsidP="005F2192">
      <w:pPr>
        <w:spacing w:line="360" w:lineRule="auto"/>
        <w:jc w:val="both"/>
        <w:rPr>
          <w:sz w:val="24"/>
        </w:rPr>
      </w:pPr>
      <w:r w:rsidRPr="00A716EC">
        <w:rPr>
          <w:sz w:val="24"/>
        </w:rPr>
        <w:t xml:space="preserve">The construction of the Farakka barrage, which regulates the amount of freshwater that enters Bangladesh from the Ganges, has been the cause of a long-standing dispute between India and Bangladesh. Since its construction, salinity in water and soil has increased remarkably in the coast, threatening crops, drinking water, and industrial activities. Additionally, there has been a reduction in agricultural products due to insufficient water for irrigation, reduction in aquatic population, transportation problems, and frequent flooding due to environmental imbalance and changes in the natural flow of the Ganges </w:t>
      </w:r>
      <w:r w:rsidR="0050785D" w:rsidRPr="00A716EC">
        <w:rPr>
          <w:sz w:val="24"/>
        </w:rPr>
        <w:fldChar w:fldCharType="begin">
          <w:fldData xml:space="preserve">PFJlZm1hbj48Q2l0ZT48QXV0aG9yPk1pcnphIE1NUTwvQXV0aG9yPjxZZWFyPjIwMDQ8L1llYXI+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</w:fldData>
        </w:fldChar>
      </w:r>
      <w:r w:rsidR="00107920" w:rsidRPr="00A716EC">
        <w:rPr>
          <w:sz w:val="24"/>
        </w:rPr>
        <w:instrText xml:space="preserve"> ADDIN REFMGR.CITE </w:instrText>
      </w:r>
      <w:r w:rsidR="0050785D" w:rsidRPr="00A716EC">
        <w:rPr>
          <w:sz w:val="24"/>
        </w:rPr>
        <w:fldChar w:fldCharType="begin">
          <w:fldData xml:space="preserve">PFJlZm1hbj48Q2l0ZT48QXV0aG9yPk1pcnphIE1NUTwvQXV0aG9yPjxZZWFyPjIwMDQ8L1llYXI+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</w:fldData>
        </w:fldChar>
      </w:r>
      <w:r w:rsidR="00107920" w:rsidRPr="00A716EC">
        <w:rPr>
          <w:sz w:val="24"/>
        </w:rPr>
        <w:instrText xml:space="preserve"> ADDIN EN.CITE.DATA </w:instrText>
      </w:r>
      <w:r w:rsidR="0050785D" w:rsidRPr="00A716EC">
        <w:rPr>
          <w:sz w:val="24"/>
        </w:rPr>
      </w:r>
      <w:r w:rsidR="0050785D" w:rsidRPr="00A716EC">
        <w:rPr>
          <w:sz w:val="24"/>
        </w:rPr>
        <w:fldChar w:fldCharType="end"/>
      </w:r>
      <w:r w:rsidR="0050785D" w:rsidRPr="00A716EC">
        <w:rPr>
          <w:sz w:val="24"/>
        </w:rPr>
      </w:r>
      <w:r w:rsidR="0050785D" w:rsidRPr="00A716EC">
        <w:rPr>
          <w:sz w:val="24"/>
        </w:rPr>
        <w:fldChar w:fldCharType="separate"/>
      </w:r>
      <w:r w:rsidR="00107920" w:rsidRPr="00A716EC">
        <w:rPr>
          <w:noProof/>
          <w:sz w:val="24"/>
        </w:rPr>
        <w:t>(Mirza MMQ 2004; Rahman et al. 2000; Rezwan 2013)</w:t>
      </w:r>
      <w:r w:rsidR="0050785D" w:rsidRPr="00A716EC">
        <w:rPr>
          <w:sz w:val="24"/>
        </w:rPr>
        <w:fldChar w:fldCharType="end"/>
      </w:r>
      <w:r w:rsidRPr="00A716EC">
        <w:rPr>
          <w:sz w:val="24"/>
        </w:rPr>
        <w:t>. Although the treaty between the coun</w:t>
      </w:r>
      <w:r w:rsidR="003846B1" w:rsidRPr="00A716EC">
        <w:rPr>
          <w:sz w:val="24"/>
        </w:rPr>
        <w:t>tries has addressed these matters, the</w:t>
      </w:r>
      <w:r w:rsidRPr="00A716EC">
        <w:rPr>
          <w:sz w:val="24"/>
        </w:rPr>
        <w:t xml:space="preserve"> problems continue</w:t>
      </w:r>
      <w:r w:rsidR="003846B1" w:rsidRPr="00A716EC">
        <w:rPr>
          <w:sz w:val="24"/>
        </w:rPr>
        <w:t xml:space="preserve"> due to the absence of cooperation and proper implementation</w:t>
      </w:r>
      <w:r w:rsidRPr="00A716EC">
        <w:rPr>
          <w:sz w:val="24"/>
        </w:rPr>
        <w:t xml:space="preserve">. </w:t>
      </w:r>
      <w:r w:rsidR="00906103" w:rsidRPr="00A716EC">
        <w:rPr>
          <w:sz w:val="24"/>
        </w:rPr>
        <w:t xml:space="preserve">It </w:t>
      </w:r>
      <w:r w:rsidR="003846B1" w:rsidRPr="00A716EC">
        <w:rPr>
          <w:sz w:val="24"/>
        </w:rPr>
        <w:t>is</w:t>
      </w:r>
      <w:r w:rsidRPr="00A716EC">
        <w:rPr>
          <w:sz w:val="24"/>
        </w:rPr>
        <w:t xml:space="preserve"> a critical issue that the government of Bangladesh must address, and a review of the water-sharing deal is crucial in order to curb future salinity ingression and other related problems.   </w:t>
      </w:r>
    </w:p>
    <w:p w14:paraId="015ABA0D" w14:textId="77777777" w:rsidR="007877D7" w:rsidRPr="00A716EC" w:rsidRDefault="007877D7" w:rsidP="007877D7">
      <w:pPr>
        <w:spacing w:line="360" w:lineRule="auto"/>
        <w:jc w:val="both"/>
        <w:rPr>
          <w:rFonts w:cstheme="minorHAnsi"/>
          <w:b/>
          <w:i/>
          <w:sz w:val="24"/>
          <w:szCs w:val="24"/>
        </w:rPr>
      </w:pPr>
      <w:r w:rsidRPr="00A716EC">
        <w:rPr>
          <w:rFonts w:cstheme="minorHAnsi"/>
          <w:b/>
          <w:i/>
          <w:sz w:val="24"/>
          <w:szCs w:val="24"/>
        </w:rPr>
        <w:t xml:space="preserve">Polders for coastal defence </w:t>
      </w:r>
    </w:p>
    <w:p w14:paraId="10A03B33" w14:textId="77777777" w:rsidR="005F2192" w:rsidRPr="00A716EC" w:rsidRDefault="005F2192" w:rsidP="005F2192">
      <w:pPr>
        <w:spacing w:line="360" w:lineRule="auto"/>
        <w:jc w:val="both"/>
        <w:rPr>
          <w:sz w:val="24"/>
        </w:rPr>
      </w:pPr>
      <w:r w:rsidRPr="00A716EC">
        <w:rPr>
          <w:sz w:val="24"/>
        </w:rPr>
        <w:t xml:space="preserve">In the early 60s, 123 polders were constructed in the low-lying coastal areas of Bangladesh to protect against tidal flood and salinity ingression. However, a 2010 report showed that 33 sea-facing polders and 26 interior polders are at risk of overtopping if a severe cyclone hits, bringing in more saline water from the sea </w:t>
      </w:r>
      <w:r w:rsidR="0050785D" w:rsidRPr="00A716EC">
        <w:rPr>
          <w:sz w:val="24"/>
        </w:rPr>
        <w:fldChar w:fldCharType="begin"/>
      </w:r>
      <w:r w:rsidR="00107920" w:rsidRPr="00A716EC">
        <w:rPr>
          <w:sz w:val="24"/>
        </w:rPr>
        <w:instrText xml:space="preserve"> ADDIN REFMGR.CITE &lt;Refman&gt;&lt;Cite&gt;&lt;Author&gt;Dasgupa&lt;/Author&gt;&lt;Year&gt;2011&lt;/Year&gt;&lt;RecNum&gt;328&lt;/RecNum&gt;&lt;IDText&gt;Cyclones in a Changing Climate: The Case of Bangladesh. The World Bank.&lt;/IDText&gt;&lt;MDL Ref_Type="Report"&gt;&lt;Ref_Type&gt;Report&lt;/Ref_Type&gt;&lt;Ref_ID&gt;328&lt;/Ref_ID&gt;&lt;Title_Primary&gt;Cyclones in a Changing Climate: The Case of Bangladesh. The World Bank.&lt;/Title_Primary&gt;&lt;Authors_Primary&gt;Dasgupa,S&lt;/Authors_Primary&gt;&lt;Authors_Primary&gt;Huq,M&lt;/Authors_Primary&gt;&lt;Authors_Primary&gt;Khan,ZH&lt;/Authors_Primary&gt;&lt;Authors_Primary&gt;Ahmed,MMZ&lt;/Authors_Primary&gt;&lt;Authors_Primary&gt;Mukherjee,N&lt;/Authors_Primary&gt;&lt;Authors_Primary&gt;Khan,MF&lt;/Authors_Primary&gt;&lt;Authors_Primary&gt;Pandey,K&lt;/Authors_Primary&gt;&lt;Date_Primary&gt;2011/1&lt;/Date_Primary&gt;&lt;Keywords&gt;Bangladesh&lt;/Keywords&gt;&lt;Reprint&gt;Not in File&lt;/Reprint&gt;&lt;ZZ_WorkformID&gt;24&lt;/ZZ_WorkformID&gt;&lt;/MDL&gt;&lt;/Cite&gt;&lt;/Refman&gt;</w:instrText>
      </w:r>
      <w:r w:rsidR="0050785D" w:rsidRPr="00A716EC">
        <w:rPr>
          <w:sz w:val="24"/>
        </w:rPr>
        <w:fldChar w:fldCharType="separate"/>
      </w:r>
      <w:r w:rsidR="00045844" w:rsidRPr="00A716EC">
        <w:rPr>
          <w:noProof/>
          <w:sz w:val="24"/>
        </w:rPr>
        <w:t>(Dasgupa et al. 2011)</w:t>
      </w:r>
      <w:r w:rsidR="0050785D" w:rsidRPr="00A716EC">
        <w:rPr>
          <w:sz w:val="24"/>
        </w:rPr>
        <w:fldChar w:fldCharType="end"/>
      </w:r>
      <w:r w:rsidRPr="00A716EC">
        <w:rPr>
          <w:sz w:val="24"/>
        </w:rPr>
        <w:t xml:space="preserve">. With the regressing mangrove forest in the south-west, higher velocity storm surges are predicted in the future, and by 2050, 59 coastal polders are likely to be overtopped </w:t>
      </w:r>
      <w:r w:rsidR="0050785D" w:rsidRPr="00A716EC">
        <w:rPr>
          <w:sz w:val="24"/>
        </w:rPr>
        <w:fldChar w:fldCharType="begin"/>
      </w:r>
      <w:r w:rsidR="00107920" w:rsidRPr="00A716EC">
        <w:rPr>
          <w:sz w:val="24"/>
        </w:rPr>
        <w:instrText xml:space="preserve"> ADDIN REFMGR.CITE &lt;Refman&gt;&lt;Cite&gt;&lt;Author&gt;Dasgupta&lt;/Author&gt;&lt;Year&gt;2010&lt;/Year&gt;&lt;RecNum&gt;326&lt;/RecNum&gt;&lt;IDText&gt;Vulnerability of Bangladesh to Cyclones in a Changing Climate. Potential Damages and Adaptation Cost. Policy Research Working Paper. Development Research Group. The World Bank.&lt;/IDText&gt;&lt;MDL Ref_Type="Report"&gt;&lt;Ref_Type&gt;Report&lt;/Ref_Type&gt;&lt;Ref_ID&gt;326&lt;/Ref_ID&gt;&lt;Title_Primary&gt;Vulnerability of Bangladesh to Cyclones in a Changing Climate. Potential Damages and Adaptation Cost. Policy Research Working Paper. Development Research Group. The World Bank.&lt;/Title_Primary&gt;&lt;Authors_Primary&gt;Dasgupta,S&lt;/Authors_Primary&gt;&lt;Authors_Primary&gt;Pandey,K&lt;/Authors_Primary&gt;&lt;Authors_Primary&gt;Huq,M&lt;/Authors_Primary&gt;&lt;Authors_Primary&gt;Khan,ZH&lt;/Authors_Primary&gt;&lt;Authors_Primary&gt;Ahmed,MMZ&lt;/Authors_Primary&gt;&lt;Authors_Primary&gt;Mukherjee,N&lt;/Authors_Primary&gt;&lt;Authors_Primary&gt;Khan,MF&lt;/Authors_Primary&gt;&lt;Date_Primary&gt;2010/4&lt;/Date_Primary&gt;&lt;Keywords&gt;Bangladesh&lt;/Keywords&gt;&lt;Reprint&gt;Not in File&lt;/Reprint&gt;&lt;Web_URL&gt;&lt;u&gt;http://www-wds.worldbank.org/servlet/WDSContentServer/WDSP/IB/2010/04/26/000158349_20100426144005/Rendered/PDF/WPS5280.pdf&lt;/u&gt;&lt;/Web_URL&gt;&lt;ZZ_WorkformID&gt;24&lt;/ZZ_WorkformID&gt;&lt;/MDL&gt;&lt;/Cite&gt;&lt;/Refman&gt;</w:instrText>
      </w:r>
      <w:r w:rsidR="0050785D" w:rsidRPr="00A716EC">
        <w:rPr>
          <w:sz w:val="24"/>
        </w:rPr>
        <w:fldChar w:fldCharType="separate"/>
      </w:r>
      <w:r w:rsidR="00045844" w:rsidRPr="00A716EC">
        <w:rPr>
          <w:noProof/>
          <w:sz w:val="24"/>
        </w:rPr>
        <w:t>(Dasgupta et al. 2010)</w:t>
      </w:r>
      <w:r w:rsidR="0050785D" w:rsidRPr="00A716EC">
        <w:rPr>
          <w:sz w:val="24"/>
        </w:rPr>
        <w:fldChar w:fldCharType="end"/>
      </w:r>
      <w:r w:rsidRPr="00A716EC">
        <w:rPr>
          <w:sz w:val="24"/>
        </w:rPr>
        <w:t xml:space="preserve">. The estimated adaptation cost of enhancing the height of the polders as well as strengthening them is enormous; however, the required investments can be made incrementally, and the government can develop location-specific coastal adaptation plans now, and prioritize investments as resources permit, in order to avoid future losses of </w:t>
      </w:r>
      <w:r w:rsidR="00906103" w:rsidRPr="00A716EC">
        <w:rPr>
          <w:sz w:val="24"/>
        </w:rPr>
        <w:t>livelihoods</w:t>
      </w:r>
      <w:r w:rsidR="00EE1AD2">
        <w:rPr>
          <w:sz w:val="24"/>
        </w:rPr>
        <w:t xml:space="preserve"> </w:t>
      </w:r>
      <w:r w:rsidR="0050785D" w:rsidRPr="00A716EC">
        <w:rPr>
          <w:sz w:val="24"/>
        </w:rPr>
        <w:fldChar w:fldCharType="begin"/>
      </w:r>
      <w:r w:rsidR="00107920" w:rsidRPr="00A716EC">
        <w:rPr>
          <w:sz w:val="24"/>
        </w:rPr>
        <w:instrText xml:space="preserve"> ADDIN REFMGR.CITE &lt;Refman&gt;&lt;Cite&gt;&lt;Author&gt;Dasgupta&lt;/Author&gt;&lt;Year&gt;2010&lt;/Year&gt;&lt;RecNum&gt;326&lt;/RecNum&gt;&lt;IDText&gt;Vulnerability of Bangladesh to Cyclones in a Changing Climate. Potential Damages and Adaptation Cost. Policy Research Working Paper. Development Research Group. The World Bank.&lt;/IDText&gt;&lt;MDL Ref_Type="Report"&gt;&lt;Ref_Type&gt;Report&lt;/Ref_Type&gt;&lt;Ref_ID&gt;326&lt;/Ref_ID&gt;&lt;Title_Primary&gt;Vulnerability of Bangladesh to Cyclones in a Changing Climate. Potential Damages and Adaptation Cost. Policy Research Working Paper. Development Research Group. The World Bank.&lt;/Title_Primary&gt;&lt;Authors_Primary&gt;Dasgupta,S&lt;/Authors_Primary&gt;&lt;Authors_Primary&gt;Pandey,K&lt;/Authors_Primary&gt;&lt;Authors_Primary&gt;Huq,M&lt;/Authors_Primary&gt;&lt;Authors_Primary&gt;Khan,ZH&lt;/Authors_Primary&gt;&lt;Authors_Primary&gt;Ahmed,MMZ&lt;/Authors_Primary&gt;&lt;Authors_Primary&gt;Mukherjee,N&lt;/Authors_Primary&gt;&lt;Authors_Primary&gt;Khan,MF&lt;/Authors_Primary&gt;&lt;Date_Primary&gt;2010/4&lt;/Date_Primary&gt;&lt;Keywords&gt;Bangladesh&lt;/Keywords&gt;&lt;Reprint&gt;Not in File&lt;/Reprint&gt;&lt;Web_URL&gt;&lt;u&gt;http://www-wds.worldbank.org/servlet/WDSContentServer/WDSP/IB/2010/04/26/000158349_20100426144005/Rendered/PDF/WPS5280.pdf&lt;/u&gt;&lt;/Web_URL&gt;&lt;ZZ_WorkformID&gt;24&lt;/ZZ_WorkformID&gt;&lt;/MDL&gt;&lt;/Cite&gt;&lt;/Refman&gt;</w:instrText>
      </w:r>
      <w:r w:rsidR="0050785D" w:rsidRPr="00A716EC">
        <w:rPr>
          <w:sz w:val="24"/>
        </w:rPr>
        <w:fldChar w:fldCharType="separate"/>
      </w:r>
      <w:r w:rsidR="001613E7" w:rsidRPr="00A716EC">
        <w:rPr>
          <w:noProof/>
          <w:sz w:val="24"/>
        </w:rPr>
        <w:t>(Dasgupta et al. 2010)</w:t>
      </w:r>
      <w:r w:rsidR="0050785D" w:rsidRPr="00A716EC">
        <w:rPr>
          <w:sz w:val="24"/>
        </w:rPr>
        <w:fldChar w:fldCharType="end"/>
      </w:r>
      <w:r w:rsidRPr="00A716EC">
        <w:rPr>
          <w:sz w:val="24"/>
        </w:rPr>
        <w:t xml:space="preserve">.  </w:t>
      </w:r>
    </w:p>
    <w:p w14:paraId="6E0BC906" w14:textId="77777777" w:rsidR="005F2192" w:rsidRPr="00A716EC" w:rsidRDefault="005F2192" w:rsidP="005F2192">
      <w:pPr>
        <w:spacing w:line="360" w:lineRule="auto"/>
        <w:jc w:val="both"/>
        <w:rPr>
          <w:b/>
          <w:i/>
          <w:sz w:val="24"/>
        </w:rPr>
      </w:pPr>
      <w:r w:rsidRPr="00A716EC">
        <w:rPr>
          <w:b/>
          <w:i/>
          <w:sz w:val="24"/>
        </w:rPr>
        <w:t>Shrimp farming</w:t>
      </w:r>
    </w:p>
    <w:p w14:paraId="552BEB0B" w14:textId="77777777" w:rsidR="005F2192" w:rsidRPr="00A716EC" w:rsidRDefault="005F2192" w:rsidP="005F2192">
      <w:pPr>
        <w:autoSpaceDE w:val="0"/>
        <w:autoSpaceDN w:val="0"/>
        <w:adjustRightInd w:val="0"/>
        <w:spacing w:line="360" w:lineRule="auto"/>
        <w:jc w:val="both"/>
        <w:rPr>
          <w:rFonts w:cs="Times New Roman Italic+FPEF"/>
          <w:iCs/>
          <w:sz w:val="24"/>
          <w:szCs w:val="24"/>
        </w:rPr>
      </w:pPr>
      <w:r w:rsidRPr="00A716EC">
        <w:rPr>
          <w:rFonts w:cs="Times New Roman Italic+FPEF"/>
          <w:iCs/>
          <w:sz w:val="24"/>
          <w:szCs w:val="24"/>
        </w:rPr>
        <w:t xml:space="preserve">Since the mid 1980s, shrimp farming has been one of the major contributors in the national economy of Bangladesh, earning approximately 500 million USD annually and contributing to 3.78% of the GDP </w:t>
      </w:r>
      <w:r w:rsidR="0050785D" w:rsidRPr="00A716EC">
        <w:rPr>
          <w:rFonts w:cs="Times New Roman Italic+FPEF"/>
          <w:iCs/>
          <w:sz w:val="24"/>
          <w:szCs w:val="24"/>
        </w:rPr>
        <w:fldChar w:fldCharType="begin"/>
      </w:r>
      <w:r w:rsidR="00107920" w:rsidRPr="00A716EC">
        <w:rPr>
          <w:rFonts w:cs="Times New Roman Italic+FPEF"/>
          <w:iCs/>
          <w:sz w:val="24"/>
          <w:szCs w:val="24"/>
        </w:rPr>
        <w:instrText xml:space="preserve"> ADDIN REFMGR.CITE &lt;Refman&gt;&lt;Cite&gt;&lt;Author&gt;Nupur&lt;/Author&gt;&lt;Year&gt;2010&lt;/Year&gt;&lt;RecNum&gt;327&lt;/RecNum&gt;&lt;IDText&gt;Problems and Prospects of Shrimp Farming in Bangladesh. AIUB Business and Economics Working Paper Series.&lt;/IDText&gt;&lt;MDL Ref_Type="Report"&gt;&lt;Ref_Type&gt;Report&lt;/Ref_Type&gt;&lt;Ref_ID&gt;327&lt;/Ref_ID&gt;&lt;Title_Primary&gt;Problems and Prospects of Shrimp Farming in Bangladesh. AIUB Business and Economics Working Paper Series.&lt;/Title_Primary&gt;&lt;Authors_Primary&gt;Nupur,JM&lt;/Authors_Primary&gt;&lt;Date_Primary&gt;2010/11&lt;/Date_Primary&gt;&lt;Keywords&gt;Bangladesh&lt;/Keywords&gt;&lt;Keywords&gt;economics&lt;/Keywords&gt;&lt;Reprint&gt;Not in File&lt;/Reprint&gt;&lt;Volume&gt;2010-05&lt;/Volume&gt;&lt;Web_URL&gt;&lt;u&gt;http://orp.aiub.edu/FileZone/OtherFiles/orpadmin-85899941382301881110/AIUB-BUS-ECON-2010-05.pdf&lt;/u&gt;&lt;/Web_URL&gt;&lt;ZZ_WorkformID&gt;24&lt;/ZZ_WorkformID&gt;&lt;/MDL&gt;&lt;/Cite&gt;&lt;/Refman&gt;</w:instrText>
      </w:r>
      <w:r w:rsidR="0050785D" w:rsidRPr="00A716EC">
        <w:rPr>
          <w:rFonts w:cs="Times New Roman Italic+FPEF"/>
          <w:iCs/>
          <w:sz w:val="24"/>
          <w:szCs w:val="24"/>
        </w:rPr>
        <w:fldChar w:fldCharType="separate"/>
      </w:r>
      <w:r w:rsidR="001613E7" w:rsidRPr="00A716EC">
        <w:rPr>
          <w:rFonts w:cs="Times New Roman Italic+FPEF"/>
          <w:iCs/>
          <w:noProof/>
          <w:sz w:val="24"/>
          <w:szCs w:val="24"/>
        </w:rPr>
        <w:t>(Nupur 2010)</w:t>
      </w:r>
      <w:r w:rsidR="0050785D" w:rsidRPr="00A716EC">
        <w:rPr>
          <w:rFonts w:cs="Times New Roman Italic+FPEF"/>
          <w:iCs/>
          <w:sz w:val="24"/>
          <w:szCs w:val="24"/>
        </w:rPr>
        <w:fldChar w:fldCharType="end"/>
      </w:r>
      <w:r w:rsidRPr="00A716EC">
        <w:rPr>
          <w:rFonts w:cs="Times New Roman Italic+FPEF"/>
          <w:iCs/>
          <w:sz w:val="24"/>
          <w:szCs w:val="24"/>
        </w:rPr>
        <w:t xml:space="preserve">. </w:t>
      </w:r>
    </w:p>
    <w:p w14:paraId="10E4F0F9" w14:textId="77777777" w:rsidR="005F2192" w:rsidRPr="00EA3477" w:rsidRDefault="005F2192" w:rsidP="005F2192">
      <w:pPr>
        <w:autoSpaceDE w:val="0"/>
        <w:autoSpaceDN w:val="0"/>
        <w:adjustRightInd w:val="0"/>
        <w:spacing w:after="0" w:line="360" w:lineRule="auto"/>
        <w:jc w:val="both"/>
        <w:rPr>
          <w:rFonts w:cs="Times New Roman Italic+FPEF"/>
          <w:iCs/>
          <w:sz w:val="24"/>
          <w:szCs w:val="24"/>
        </w:rPr>
      </w:pPr>
      <w:r w:rsidRPr="00A716EC">
        <w:rPr>
          <w:rFonts w:cs="Times New Roman Italic+FPEF"/>
          <w:iCs/>
          <w:sz w:val="24"/>
          <w:szCs w:val="24"/>
        </w:rPr>
        <w:t xml:space="preserve">While it generates huge economic benefits, unplanned and haphazard expansion of shrimp </w:t>
      </w:r>
      <w:r w:rsidR="00272258" w:rsidRPr="00A716EC">
        <w:rPr>
          <w:rFonts w:cs="Times New Roman Italic+FPEF"/>
          <w:iCs/>
          <w:sz w:val="24"/>
          <w:szCs w:val="24"/>
        </w:rPr>
        <w:t>farming</w:t>
      </w:r>
      <w:r w:rsidRPr="00A716EC">
        <w:rPr>
          <w:rFonts w:cs="Times New Roman Italic+FPEF"/>
          <w:iCs/>
          <w:sz w:val="24"/>
          <w:szCs w:val="24"/>
        </w:rPr>
        <w:t xml:space="preserve"> has had major effects of the coastal ecosystem, the most important ecological impact being salinity increase </w:t>
      </w:r>
      <w:r w:rsidR="0050785D" w:rsidRPr="00A716EC">
        <w:rPr>
          <w:rFonts w:cs="Times New Roman Italic+FPEF"/>
          <w:iCs/>
          <w:sz w:val="24"/>
          <w:szCs w:val="24"/>
        </w:rPr>
        <w:fldChar w:fldCharType="begin"/>
      </w:r>
      <w:r w:rsidR="00107920" w:rsidRPr="00A716EC">
        <w:rPr>
          <w:rFonts w:cs="Times New Roman Italic+FPEF"/>
          <w:iCs/>
          <w:sz w:val="24"/>
          <w:szCs w:val="24"/>
        </w:rPr>
        <w:instrText xml:space="preserve"> ADDIN REFMGR.CITE &lt;Refman&gt;&lt;Cite&gt;&lt;Author&gt;Anwar&lt;/Author&gt;&lt;Year&gt;2003&lt;/Year&gt;&lt;RecNum&gt;325&lt;/RecNum&gt;&lt;IDText&gt;Effect of Shrimp Culture on Ecology in the Coastal Areas of Bangladesh. Human Landscape Ecology. Gunilla A. Olsson, Dept. of Biology, NTNU&lt;/IDText&gt;&lt;MDL Ref_Type="Report"&gt;&lt;Ref_Type&gt;Report&lt;/Ref_Type&gt;&lt;Ref_ID&gt;325&lt;/Ref_ID&gt;&lt;Title_Primary&gt;Effect of Shrimp Culture on Ecology in the Coastal Areas of Bangladesh. Human Landscape Ecology. Gunilla A. Olsson, Dept. of Biology, NTNU&lt;/Title_Primary&gt;&lt;Authors_Primary&gt;Anwar,SM&lt;/Authors_Primary&gt;&lt;Date_Primary&gt;2003/3/24&lt;/Date_Primary&gt;&lt;Keywords&gt;Culture&lt;/Keywords&gt;&lt;Keywords&gt;Bangladesh&lt;/Keywords&gt;&lt;Reprint&gt;Not in File&lt;/Reprint&gt;&lt;ZZ_WorkformID&gt;24&lt;/ZZ_WorkformID&gt;&lt;/MDL&gt;&lt;/Cite&gt;&lt;/Refman&gt;</w:instrText>
      </w:r>
      <w:r w:rsidR="0050785D" w:rsidRPr="00A716EC">
        <w:rPr>
          <w:rFonts w:cs="Times New Roman Italic+FPEF"/>
          <w:iCs/>
          <w:sz w:val="24"/>
          <w:szCs w:val="24"/>
        </w:rPr>
        <w:fldChar w:fldCharType="separate"/>
      </w:r>
      <w:r w:rsidR="001613E7" w:rsidRPr="00A716EC">
        <w:rPr>
          <w:rFonts w:cs="Times New Roman Italic+FPEF"/>
          <w:iCs/>
          <w:noProof/>
          <w:sz w:val="24"/>
          <w:szCs w:val="24"/>
        </w:rPr>
        <w:t>(Anwar 2003)</w:t>
      </w:r>
      <w:r w:rsidR="0050785D" w:rsidRPr="00A716EC">
        <w:rPr>
          <w:rFonts w:cs="Times New Roman Italic+FPEF"/>
          <w:iCs/>
          <w:sz w:val="24"/>
          <w:szCs w:val="24"/>
        </w:rPr>
        <w:fldChar w:fldCharType="end"/>
      </w:r>
      <w:r w:rsidRPr="00A716EC">
        <w:rPr>
          <w:rFonts w:cs="Times New Roman Italic+FPEF"/>
          <w:iCs/>
          <w:sz w:val="24"/>
          <w:szCs w:val="24"/>
        </w:rPr>
        <w:t xml:space="preserve">. In recent years, </w:t>
      </w:r>
      <w:proofErr w:type="gramStart"/>
      <w:r w:rsidRPr="00A716EC">
        <w:rPr>
          <w:rFonts w:cs="Times New Roman Italic+FPEF"/>
          <w:iCs/>
          <w:sz w:val="24"/>
          <w:szCs w:val="24"/>
        </w:rPr>
        <w:t>many illegal shrimp farms have been closed down by the government because of improper management and threat to the environm</w:t>
      </w:r>
      <w:r w:rsidR="00855459">
        <w:rPr>
          <w:rFonts w:cs="Times New Roman Italic+FPEF"/>
          <w:iCs/>
          <w:sz w:val="24"/>
          <w:szCs w:val="24"/>
        </w:rPr>
        <w:t>ent and the coastal population</w:t>
      </w:r>
      <w:proofErr w:type="gramEnd"/>
      <w:r w:rsidR="00855459">
        <w:rPr>
          <w:rFonts w:cs="Times New Roman Italic+FPEF"/>
          <w:iCs/>
          <w:sz w:val="24"/>
          <w:szCs w:val="24"/>
        </w:rPr>
        <w:t xml:space="preserve">. </w:t>
      </w:r>
      <w:r w:rsidRPr="00A716EC">
        <w:rPr>
          <w:rFonts w:cs="Times New Roman Italic+FPEF"/>
          <w:iCs/>
          <w:sz w:val="24"/>
          <w:szCs w:val="24"/>
        </w:rPr>
        <w:t>Further work, including establishing EIA (Environmental Impact Assessment) and monitoring to minimize adverse ecological effects, is needed for sustainable growth of shrimp culture, and to reduce drinking water threats to the coastal population.</w:t>
      </w:r>
    </w:p>
    <w:p w14:paraId="39FD2A1E" w14:textId="77777777" w:rsidR="00C539DA" w:rsidRPr="00FD64FB" w:rsidRDefault="00C539DA" w:rsidP="00FD64FB">
      <w:pPr>
        <w:jc w:val="both"/>
        <w:rPr>
          <w:rFonts w:cstheme="minorHAnsi"/>
          <w:sz w:val="24"/>
          <w:szCs w:val="24"/>
        </w:rPr>
      </w:pPr>
      <w:r w:rsidRPr="00FD64FB">
        <w:rPr>
          <w:rFonts w:cstheme="minorHAnsi"/>
          <w:sz w:val="24"/>
          <w:szCs w:val="24"/>
        </w:rPr>
        <w:br w:type="page"/>
      </w:r>
    </w:p>
    <w:p w14:paraId="40459A70" w14:textId="77777777" w:rsidR="00611FF6" w:rsidRPr="00FD64FB" w:rsidRDefault="00611FF6" w:rsidP="00FD64FB">
      <w:pPr>
        <w:pStyle w:val="ListParagraph"/>
        <w:numPr>
          <w:ilvl w:val="1"/>
          <w:numId w:val="18"/>
        </w:numPr>
        <w:spacing w:line="360" w:lineRule="auto"/>
        <w:jc w:val="both"/>
        <w:rPr>
          <w:rFonts w:cstheme="minorHAnsi"/>
          <w:b/>
          <w:sz w:val="24"/>
          <w:szCs w:val="24"/>
        </w:rPr>
      </w:pPr>
      <w:r w:rsidRPr="00FD64FB">
        <w:rPr>
          <w:rFonts w:cstheme="minorHAnsi"/>
          <w:b/>
          <w:sz w:val="24"/>
          <w:szCs w:val="24"/>
        </w:rPr>
        <w:t>Public engagement</w:t>
      </w:r>
    </w:p>
    <w:p w14:paraId="494296D9" w14:textId="77777777" w:rsidR="003A5F4F" w:rsidRPr="00FD64FB" w:rsidRDefault="003A5F4F" w:rsidP="00FD64FB">
      <w:pPr>
        <w:pStyle w:val="ListParagraph"/>
        <w:numPr>
          <w:ilvl w:val="2"/>
          <w:numId w:val="18"/>
        </w:numPr>
        <w:spacing w:line="360" w:lineRule="auto"/>
        <w:jc w:val="both"/>
        <w:rPr>
          <w:rFonts w:cstheme="minorHAnsi"/>
          <w:b/>
          <w:sz w:val="24"/>
          <w:szCs w:val="24"/>
        </w:rPr>
      </w:pPr>
      <w:r w:rsidRPr="00FD64FB">
        <w:rPr>
          <w:rFonts w:cstheme="minorHAnsi"/>
          <w:b/>
          <w:sz w:val="24"/>
          <w:szCs w:val="24"/>
        </w:rPr>
        <w:t xml:space="preserve">Community workshops </w:t>
      </w:r>
    </w:p>
    <w:p w14:paraId="1AA1ECB5" w14:textId="77777777" w:rsidR="003A5F4F" w:rsidRPr="00FD64FB" w:rsidRDefault="003A5F4F" w:rsidP="00FD64FB">
      <w:pPr>
        <w:spacing w:after="240" w:line="360" w:lineRule="auto"/>
        <w:jc w:val="both"/>
        <w:rPr>
          <w:rFonts w:cs="Arial"/>
          <w:sz w:val="24"/>
          <w:szCs w:val="24"/>
        </w:rPr>
      </w:pPr>
      <w:r w:rsidRPr="00FD64FB">
        <w:rPr>
          <w:rFonts w:cs="Arial"/>
          <w:sz w:val="24"/>
          <w:szCs w:val="24"/>
        </w:rPr>
        <w:t xml:space="preserve">Following the data collection of the present study, eleven workshops were arranged in Dacope to disseminate the preliminary findings of the study, as well as facilitate participatory learning and sharing of ideas among </w:t>
      </w:r>
      <w:r w:rsidR="00E8694A" w:rsidRPr="00FD64FB">
        <w:rPr>
          <w:rFonts w:cs="Arial"/>
          <w:sz w:val="24"/>
          <w:szCs w:val="24"/>
        </w:rPr>
        <w:t>women, their</w:t>
      </w:r>
      <w:r w:rsidRPr="00FD64FB">
        <w:rPr>
          <w:rFonts w:cs="Arial"/>
          <w:sz w:val="24"/>
          <w:szCs w:val="24"/>
        </w:rPr>
        <w:t xml:space="preserve"> families</w:t>
      </w:r>
      <w:r w:rsidR="00E8694A" w:rsidRPr="00FD64FB">
        <w:rPr>
          <w:rFonts w:cs="Arial"/>
          <w:sz w:val="24"/>
          <w:szCs w:val="24"/>
        </w:rPr>
        <w:t xml:space="preserve"> and health care providers</w:t>
      </w:r>
      <w:r w:rsidRPr="00FD64FB">
        <w:rPr>
          <w:rFonts w:cs="Arial"/>
          <w:sz w:val="24"/>
          <w:szCs w:val="24"/>
        </w:rPr>
        <w:t xml:space="preserve">. </w:t>
      </w:r>
    </w:p>
    <w:p w14:paraId="5102A87B" w14:textId="77777777" w:rsidR="003A5F4F" w:rsidRPr="00FD64FB" w:rsidRDefault="003A5F4F" w:rsidP="00FD64FB">
      <w:pPr>
        <w:spacing w:after="240" w:line="360" w:lineRule="auto"/>
        <w:jc w:val="both"/>
        <w:rPr>
          <w:rFonts w:cs="Arial"/>
          <w:sz w:val="24"/>
          <w:szCs w:val="24"/>
        </w:rPr>
      </w:pPr>
      <w:r w:rsidRPr="00FD64FB">
        <w:rPr>
          <w:rFonts w:cs="Arial"/>
          <w:sz w:val="24"/>
          <w:szCs w:val="24"/>
        </w:rPr>
        <w:t>Nine workshops were conducted in nine unions of Dacope in the form of ‘</w:t>
      </w:r>
      <w:r w:rsidRPr="00FD64FB">
        <w:rPr>
          <w:rFonts w:cs="Arial"/>
          <w:i/>
          <w:sz w:val="24"/>
          <w:szCs w:val="24"/>
        </w:rPr>
        <w:t>uthaan</w:t>
      </w:r>
      <w:r w:rsidR="00EE1AD2">
        <w:rPr>
          <w:rFonts w:cs="Arial"/>
          <w:i/>
          <w:sz w:val="24"/>
          <w:szCs w:val="24"/>
        </w:rPr>
        <w:t xml:space="preserve"> </w:t>
      </w:r>
      <w:r w:rsidRPr="00FD64FB">
        <w:rPr>
          <w:rFonts w:cs="Arial"/>
          <w:i/>
          <w:sz w:val="24"/>
          <w:szCs w:val="24"/>
        </w:rPr>
        <w:t>boithok</w:t>
      </w:r>
      <w:r w:rsidRPr="00FD64FB">
        <w:rPr>
          <w:rFonts w:cs="Arial"/>
          <w:sz w:val="24"/>
          <w:szCs w:val="24"/>
        </w:rPr>
        <w:t xml:space="preserve">’, which are homestead meetings. Each of these workshops included 30 women (pregnant women and mothers), community </w:t>
      </w:r>
      <w:proofErr w:type="gramStart"/>
      <w:r w:rsidRPr="00FD64FB">
        <w:rPr>
          <w:rFonts w:cs="Arial"/>
          <w:sz w:val="24"/>
          <w:szCs w:val="24"/>
        </w:rPr>
        <w:t>HAs</w:t>
      </w:r>
      <w:proofErr w:type="gramEnd"/>
      <w:r w:rsidRPr="00FD64FB">
        <w:rPr>
          <w:rFonts w:cs="Arial"/>
          <w:sz w:val="24"/>
          <w:szCs w:val="24"/>
        </w:rPr>
        <w:t xml:space="preserve"> and skilled birth attendants responsible for their particular unions, a health care professional based in the union and the research team. The HAs themselves made the presentations and initiated the discussions. </w:t>
      </w:r>
    </w:p>
    <w:p w14:paraId="6E065085" w14:textId="77777777" w:rsidR="003A5F4F" w:rsidRPr="00FD64FB" w:rsidRDefault="003A5F4F" w:rsidP="00FD64FB">
      <w:pPr>
        <w:spacing w:after="240" w:line="360" w:lineRule="auto"/>
        <w:jc w:val="both"/>
        <w:rPr>
          <w:rFonts w:cs="Arial"/>
          <w:sz w:val="24"/>
          <w:szCs w:val="24"/>
        </w:rPr>
      </w:pPr>
      <w:r w:rsidRPr="00FD64FB">
        <w:rPr>
          <w:rFonts w:cs="Arial"/>
          <w:sz w:val="24"/>
          <w:szCs w:val="24"/>
        </w:rPr>
        <w:t>One large workshop was held involving stakeholders representing various groups: pregnant women and their families (including the husbands), community HAs and skilled birth attendants, traditional birth attendants and midwives, school and college principals, the local government and non</w:t>
      </w:r>
      <w:r w:rsidR="00D14FBB" w:rsidRPr="00FD64FB">
        <w:rPr>
          <w:rFonts w:cs="Arial"/>
          <w:sz w:val="24"/>
          <w:szCs w:val="24"/>
        </w:rPr>
        <w:t>-</w:t>
      </w:r>
      <w:r w:rsidRPr="00FD64FB">
        <w:rPr>
          <w:rFonts w:cs="Arial"/>
          <w:sz w:val="24"/>
          <w:szCs w:val="24"/>
        </w:rPr>
        <w:t>governmental representatives (World Vision, HEED Bangladesh), high school teachers, medical officers from the UHC</w:t>
      </w:r>
      <w:r w:rsidR="00893FE7" w:rsidRPr="00FD64FB">
        <w:rPr>
          <w:rFonts w:cs="Arial"/>
          <w:sz w:val="24"/>
          <w:szCs w:val="24"/>
        </w:rPr>
        <w:t>,</w:t>
      </w:r>
      <w:r w:rsidRPr="00FD64FB">
        <w:rPr>
          <w:rFonts w:cs="Arial"/>
          <w:sz w:val="24"/>
          <w:szCs w:val="24"/>
        </w:rPr>
        <w:t xml:space="preserve"> and the research team</w:t>
      </w:r>
      <w:r w:rsidR="00893FE7" w:rsidRPr="00FD64FB">
        <w:rPr>
          <w:rFonts w:cs="Arial"/>
          <w:sz w:val="24"/>
          <w:szCs w:val="24"/>
        </w:rPr>
        <w:t xml:space="preserve"> (</w:t>
      </w:r>
      <w:r w:rsidR="00893FE7" w:rsidRPr="00FD64FB">
        <w:rPr>
          <w:rFonts w:cs="Arial"/>
          <w:b/>
          <w:sz w:val="24"/>
          <w:szCs w:val="24"/>
        </w:rPr>
        <w:t>see Appendix L</w:t>
      </w:r>
      <w:r w:rsidR="00893FE7" w:rsidRPr="00FD64FB">
        <w:rPr>
          <w:rFonts w:cs="Arial"/>
          <w:sz w:val="24"/>
          <w:szCs w:val="24"/>
        </w:rPr>
        <w:t>)</w:t>
      </w:r>
      <w:r w:rsidRPr="00FD64FB">
        <w:rPr>
          <w:rFonts w:cs="Arial"/>
          <w:sz w:val="24"/>
          <w:szCs w:val="24"/>
        </w:rPr>
        <w:t xml:space="preserve">.  The final workshop was held in a girls’ </w:t>
      </w:r>
      <w:proofErr w:type="gramStart"/>
      <w:r w:rsidRPr="00FD64FB">
        <w:rPr>
          <w:rFonts w:cs="Arial"/>
          <w:sz w:val="24"/>
          <w:szCs w:val="24"/>
        </w:rPr>
        <w:t>high-school</w:t>
      </w:r>
      <w:proofErr w:type="gramEnd"/>
      <w:r w:rsidRPr="00FD64FB">
        <w:rPr>
          <w:rFonts w:cs="Arial"/>
          <w:sz w:val="24"/>
          <w:szCs w:val="24"/>
        </w:rPr>
        <w:t xml:space="preserve">, and were conducted in two sessions to accommodate all the girls and the high-school teachers. </w:t>
      </w:r>
    </w:p>
    <w:p w14:paraId="034BF65B" w14:textId="77777777" w:rsidR="003A5F4F" w:rsidRPr="00FD64FB" w:rsidRDefault="003A5F4F" w:rsidP="00FD64FB">
      <w:pPr>
        <w:spacing w:after="240" w:line="360" w:lineRule="auto"/>
        <w:jc w:val="both"/>
        <w:rPr>
          <w:rFonts w:cs="Arial"/>
          <w:sz w:val="24"/>
          <w:szCs w:val="24"/>
        </w:rPr>
      </w:pPr>
      <w:r w:rsidRPr="00FD64FB">
        <w:rPr>
          <w:rFonts w:cs="Arial"/>
          <w:sz w:val="24"/>
          <w:szCs w:val="24"/>
        </w:rPr>
        <w:t xml:space="preserve">Audio visual aids were used (powerpoint slides) to make the presentations. Special training was given to the HAs by the PI and the research team on using audio-visual </w:t>
      </w:r>
      <w:proofErr w:type="gramStart"/>
      <w:r w:rsidRPr="00FD64FB">
        <w:rPr>
          <w:rFonts w:cs="Arial"/>
          <w:sz w:val="24"/>
          <w:szCs w:val="24"/>
        </w:rPr>
        <w:t>aids</w:t>
      </w:r>
      <w:proofErr w:type="gramEnd"/>
      <w:r w:rsidRPr="00FD64FB">
        <w:rPr>
          <w:rFonts w:cs="Arial"/>
          <w:sz w:val="24"/>
          <w:szCs w:val="24"/>
        </w:rPr>
        <w:t xml:space="preserve"> as they had no previous experience of using laptops or multimedia. In villages that had limited supply of electricity, solar energy was used. In one instance a generator was hired. Flip charts were used to record the audience responses. </w:t>
      </w:r>
    </w:p>
    <w:p w14:paraId="1436B43D" w14:textId="77777777" w:rsidR="003A5F4F" w:rsidRPr="00FD64FB" w:rsidRDefault="00255DA0" w:rsidP="00FD64FB">
      <w:pPr>
        <w:spacing w:line="360" w:lineRule="auto"/>
        <w:jc w:val="both"/>
        <w:rPr>
          <w:rFonts w:cs="Arial"/>
          <w:b/>
          <w:i/>
          <w:sz w:val="24"/>
          <w:szCs w:val="24"/>
        </w:rPr>
      </w:pPr>
      <w:r w:rsidRPr="00FD64FB">
        <w:rPr>
          <w:rFonts w:cs="Arial"/>
          <w:b/>
          <w:i/>
          <w:sz w:val="24"/>
          <w:szCs w:val="24"/>
        </w:rPr>
        <w:t>Rationale for conducting the workshop</w:t>
      </w:r>
    </w:p>
    <w:p w14:paraId="11AD3DF7" w14:textId="77777777" w:rsidR="003A5F4F" w:rsidRPr="00FD64FB" w:rsidRDefault="003A5F4F" w:rsidP="00FD64FB">
      <w:pPr>
        <w:numPr>
          <w:ilvl w:val="0"/>
          <w:numId w:val="16"/>
        </w:numPr>
        <w:spacing w:after="0" w:line="360" w:lineRule="auto"/>
        <w:ind w:left="714" w:hanging="357"/>
        <w:jc w:val="both"/>
        <w:rPr>
          <w:rFonts w:cs="Arial"/>
          <w:sz w:val="24"/>
          <w:szCs w:val="24"/>
        </w:rPr>
      </w:pPr>
      <w:r w:rsidRPr="00FD64FB">
        <w:rPr>
          <w:rFonts w:cs="Arial"/>
          <w:sz w:val="24"/>
          <w:szCs w:val="24"/>
        </w:rPr>
        <w:t>Accountability to the pregnant women involved in the study: preliminary results of the analysis of their sources of drinking water</w:t>
      </w:r>
      <w:r w:rsidR="00D1658C" w:rsidRPr="00FD64FB">
        <w:rPr>
          <w:rFonts w:cs="Arial"/>
          <w:sz w:val="24"/>
          <w:szCs w:val="24"/>
        </w:rPr>
        <w:t>.</w:t>
      </w:r>
    </w:p>
    <w:p w14:paraId="3E2EE0E2" w14:textId="77777777" w:rsidR="003A5F4F" w:rsidRPr="00FD64FB" w:rsidRDefault="003A5F4F" w:rsidP="00FD64FB">
      <w:pPr>
        <w:numPr>
          <w:ilvl w:val="0"/>
          <w:numId w:val="16"/>
        </w:numPr>
        <w:spacing w:after="0" w:line="360" w:lineRule="auto"/>
        <w:ind w:left="714" w:hanging="357"/>
        <w:jc w:val="both"/>
        <w:rPr>
          <w:rFonts w:cs="Arial"/>
          <w:sz w:val="24"/>
          <w:szCs w:val="24"/>
        </w:rPr>
      </w:pPr>
      <w:r w:rsidRPr="00FD64FB">
        <w:rPr>
          <w:rFonts w:cs="Arial"/>
          <w:sz w:val="24"/>
          <w:szCs w:val="24"/>
        </w:rPr>
        <w:t>Health workers, traditional birth attendants, midwives and other healthcare service related people could use the information obtained from the workshop and raise awareness among other members of the community, for example, provide proper guidelines for food intake and safe drinking water during pregnancy</w:t>
      </w:r>
      <w:r w:rsidR="00D1658C" w:rsidRPr="00FD64FB">
        <w:rPr>
          <w:rFonts w:cs="Arial"/>
          <w:sz w:val="24"/>
          <w:szCs w:val="24"/>
        </w:rPr>
        <w:t>.</w:t>
      </w:r>
    </w:p>
    <w:p w14:paraId="277601C3" w14:textId="77777777" w:rsidR="003A5F4F" w:rsidRPr="00FD64FB" w:rsidRDefault="003A5F4F" w:rsidP="00FD64FB">
      <w:pPr>
        <w:numPr>
          <w:ilvl w:val="0"/>
          <w:numId w:val="13"/>
        </w:numPr>
        <w:spacing w:after="0" w:line="360" w:lineRule="auto"/>
        <w:ind w:left="714" w:hanging="357"/>
        <w:jc w:val="both"/>
        <w:rPr>
          <w:rFonts w:cs="Arial"/>
          <w:sz w:val="24"/>
          <w:szCs w:val="24"/>
        </w:rPr>
      </w:pPr>
      <w:r w:rsidRPr="00FD64FB">
        <w:rPr>
          <w:rFonts w:cs="Arial"/>
          <w:sz w:val="24"/>
          <w:szCs w:val="24"/>
        </w:rPr>
        <w:t>Service providers, e.g. government representatives, could be more active in taking initiatives to help the community</w:t>
      </w:r>
      <w:r w:rsidR="00D1658C" w:rsidRPr="00FD64FB">
        <w:rPr>
          <w:rFonts w:cs="Arial"/>
          <w:sz w:val="24"/>
          <w:szCs w:val="24"/>
        </w:rPr>
        <w:t>.</w:t>
      </w:r>
    </w:p>
    <w:p w14:paraId="752E7080" w14:textId="77777777" w:rsidR="003A5F4F" w:rsidRPr="00FD64FB" w:rsidRDefault="003A5F4F" w:rsidP="00FD64FB">
      <w:pPr>
        <w:numPr>
          <w:ilvl w:val="0"/>
          <w:numId w:val="13"/>
        </w:numPr>
        <w:spacing w:line="360" w:lineRule="auto"/>
        <w:ind w:left="714" w:hanging="357"/>
        <w:jc w:val="both"/>
        <w:rPr>
          <w:rFonts w:cs="Arial"/>
          <w:sz w:val="24"/>
          <w:szCs w:val="24"/>
        </w:rPr>
      </w:pPr>
      <w:r w:rsidRPr="00FD64FB">
        <w:rPr>
          <w:rFonts w:cs="Arial"/>
          <w:sz w:val="24"/>
          <w:szCs w:val="24"/>
        </w:rPr>
        <w:t>In</w:t>
      </w:r>
      <w:r w:rsidR="007539A7" w:rsidRPr="00FD64FB">
        <w:rPr>
          <w:rFonts w:cs="Arial"/>
          <w:sz w:val="24"/>
          <w:szCs w:val="24"/>
        </w:rPr>
        <w:t xml:space="preserve">crease awareness about </w:t>
      </w:r>
      <w:r w:rsidR="00893FE7" w:rsidRPr="00FD64FB">
        <w:rPr>
          <w:rFonts w:cs="Arial"/>
          <w:sz w:val="24"/>
          <w:szCs w:val="24"/>
        </w:rPr>
        <w:t>c</w:t>
      </w:r>
      <w:r w:rsidR="007539A7" w:rsidRPr="00FD64FB">
        <w:rPr>
          <w:rFonts w:cs="Arial"/>
          <w:sz w:val="24"/>
          <w:szCs w:val="24"/>
        </w:rPr>
        <w:t>limate c</w:t>
      </w:r>
      <w:r w:rsidRPr="00FD64FB">
        <w:rPr>
          <w:rFonts w:cs="Arial"/>
          <w:sz w:val="24"/>
          <w:szCs w:val="24"/>
        </w:rPr>
        <w:t>hange and salinity</w:t>
      </w:r>
      <w:r w:rsidR="00656DA1" w:rsidRPr="00FD64FB">
        <w:rPr>
          <w:rFonts w:cs="Arial"/>
          <w:sz w:val="24"/>
          <w:szCs w:val="24"/>
        </w:rPr>
        <w:t xml:space="preserve"> impacts</w:t>
      </w:r>
      <w:r w:rsidR="00C158A3" w:rsidRPr="00FD64FB">
        <w:rPr>
          <w:rFonts w:cs="Arial"/>
          <w:sz w:val="24"/>
          <w:szCs w:val="24"/>
        </w:rPr>
        <w:t xml:space="preserve">, and the importance of drinking </w:t>
      </w:r>
      <w:r w:rsidR="0042697A" w:rsidRPr="00FD64FB">
        <w:rPr>
          <w:rFonts w:cs="Arial"/>
          <w:sz w:val="24"/>
          <w:szCs w:val="24"/>
        </w:rPr>
        <w:t>safe water</w:t>
      </w:r>
      <w:r w:rsidR="00C158A3" w:rsidRPr="00FD64FB">
        <w:rPr>
          <w:rFonts w:cs="Arial"/>
          <w:sz w:val="24"/>
          <w:szCs w:val="24"/>
        </w:rPr>
        <w:t xml:space="preserve"> to avoid potential health risks</w:t>
      </w:r>
      <w:r w:rsidR="00D1658C" w:rsidRPr="00FD64FB">
        <w:rPr>
          <w:rFonts w:cs="Arial"/>
          <w:sz w:val="24"/>
          <w:szCs w:val="24"/>
        </w:rPr>
        <w:t>.</w:t>
      </w:r>
    </w:p>
    <w:p w14:paraId="119ED677" w14:textId="77777777" w:rsidR="003A5F4F" w:rsidRPr="00FD64FB" w:rsidRDefault="00255DA0" w:rsidP="00FD64FB">
      <w:pPr>
        <w:spacing w:line="360" w:lineRule="auto"/>
        <w:jc w:val="both"/>
        <w:rPr>
          <w:rFonts w:cs="Arial"/>
          <w:i/>
          <w:sz w:val="24"/>
          <w:szCs w:val="24"/>
        </w:rPr>
      </w:pPr>
      <w:r w:rsidRPr="00FD64FB">
        <w:rPr>
          <w:rFonts w:cs="Arial"/>
          <w:b/>
          <w:i/>
          <w:sz w:val="24"/>
          <w:szCs w:val="24"/>
        </w:rPr>
        <w:t>Specific themes discussed in the workshop</w:t>
      </w:r>
    </w:p>
    <w:p w14:paraId="15963F5E" w14:textId="77777777" w:rsidR="003A5F4F" w:rsidRPr="00FD64FB" w:rsidRDefault="006D3BFB" w:rsidP="00FD64FB">
      <w:pPr>
        <w:numPr>
          <w:ilvl w:val="0"/>
          <w:numId w:val="15"/>
        </w:numPr>
        <w:spacing w:after="0" w:line="360" w:lineRule="auto"/>
        <w:jc w:val="both"/>
        <w:rPr>
          <w:rFonts w:cs="Arial"/>
          <w:sz w:val="24"/>
          <w:szCs w:val="24"/>
        </w:rPr>
      </w:pPr>
      <w:r w:rsidRPr="00FD64FB">
        <w:rPr>
          <w:rFonts w:cs="Arial"/>
          <w:sz w:val="24"/>
          <w:szCs w:val="24"/>
        </w:rPr>
        <w:t>Climate c</w:t>
      </w:r>
      <w:r w:rsidR="003A5F4F" w:rsidRPr="00FD64FB">
        <w:rPr>
          <w:rFonts w:cs="Arial"/>
          <w:sz w:val="24"/>
          <w:szCs w:val="24"/>
        </w:rPr>
        <w:t>hange, Salinity, Maternal Health: the potential links</w:t>
      </w:r>
      <w:r w:rsidR="00D1658C" w:rsidRPr="00FD64FB">
        <w:rPr>
          <w:rFonts w:cs="Arial"/>
          <w:sz w:val="24"/>
          <w:szCs w:val="24"/>
        </w:rPr>
        <w:t>.</w:t>
      </w:r>
    </w:p>
    <w:p w14:paraId="4009AC1A" w14:textId="77777777" w:rsidR="003A5F4F" w:rsidRPr="00FD64FB" w:rsidRDefault="003A5F4F" w:rsidP="00FD64FB">
      <w:pPr>
        <w:numPr>
          <w:ilvl w:val="0"/>
          <w:numId w:val="15"/>
        </w:numPr>
        <w:spacing w:after="0" w:line="360" w:lineRule="auto"/>
        <w:jc w:val="both"/>
        <w:rPr>
          <w:rFonts w:cs="Arial"/>
          <w:sz w:val="24"/>
          <w:szCs w:val="24"/>
        </w:rPr>
      </w:pPr>
      <w:r w:rsidRPr="00FD64FB">
        <w:rPr>
          <w:rFonts w:cs="Arial"/>
          <w:sz w:val="24"/>
          <w:szCs w:val="24"/>
        </w:rPr>
        <w:t>Research study, methodology &amp; preliminary findings</w:t>
      </w:r>
      <w:r w:rsidR="00D1658C" w:rsidRPr="00FD64FB">
        <w:rPr>
          <w:rFonts w:cs="Arial"/>
          <w:sz w:val="24"/>
          <w:szCs w:val="24"/>
        </w:rPr>
        <w:t>.</w:t>
      </w:r>
    </w:p>
    <w:p w14:paraId="4E1C28B4" w14:textId="77777777" w:rsidR="003A5F4F" w:rsidRPr="00FD64FB" w:rsidRDefault="003A5F4F" w:rsidP="00FD64FB">
      <w:pPr>
        <w:numPr>
          <w:ilvl w:val="0"/>
          <w:numId w:val="15"/>
        </w:numPr>
        <w:spacing w:after="0" w:line="360" w:lineRule="auto"/>
        <w:jc w:val="both"/>
        <w:rPr>
          <w:rFonts w:cs="Arial"/>
          <w:sz w:val="24"/>
          <w:szCs w:val="24"/>
        </w:rPr>
      </w:pPr>
      <w:r w:rsidRPr="00FD64FB">
        <w:rPr>
          <w:rFonts w:cs="Arial"/>
          <w:sz w:val="24"/>
          <w:szCs w:val="24"/>
        </w:rPr>
        <w:t>Research impact on disease condition decline – validation (has it helped you?), strengths (what’s working?), opportunities for improvement of impacts</w:t>
      </w:r>
      <w:r w:rsidR="00D1658C" w:rsidRPr="00FD64FB">
        <w:rPr>
          <w:rFonts w:cs="Arial"/>
          <w:sz w:val="24"/>
          <w:szCs w:val="24"/>
        </w:rPr>
        <w:t>.</w:t>
      </w:r>
    </w:p>
    <w:p w14:paraId="29525144" w14:textId="77777777" w:rsidR="003A5F4F" w:rsidRPr="00FD64FB" w:rsidRDefault="003A5F4F" w:rsidP="00FD64FB">
      <w:pPr>
        <w:numPr>
          <w:ilvl w:val="0"/>
          <w:numId w:val="15"/>
        </w:numPr>
        <w:spacing w:after="0" w:line="360" w:lineRule="auto"/>
        <w:jc w:val="both"/>
        <w:rPr>
          <w:rFonts w:cs="Arial"/>
          <w:sz w:val="24"/>
          <w:szCs w:val="24"/>
        </w:rPr>
      </w:pPr>
      <w:r w:rsidRPr="00FD64FB">
        <w:rPr>
          <w:rFonts w:cs="Arial"/>
          <w:sz w:val="24"/>
          <w:szCs w:val="24"/>
        </w:rPr>
        <w:t>Importance of antenatal care: safe motherhood, delivery plan, early identification of symptoms, the importance of approaching community HAs and skilled birth attendants, seeking care at a facility, postnatal care, health and hygiene</w:t>
      </w:r>
      <w:r w:rsidR="00D1658C" w:rsidRPr="00FD64FB">
        <w:rPr>
          <w:rFonts w:cs="Arial"/>
          <w:sz w:val="24"/>
          <w:szCs w:val="24"/>
        </w:rPr>
        <w:t>.</w:t>
      </w:r>
    </w:p>
    <w:p w14:paraId="5604694E" w14:textId="77777777" w:rsidR="003A5F4F" w:rsidRPr="00FD64FB" w:rsidRDefault="003A5F4F" w:rsidP="00FD64FB">
      <w:pPr>
        <w:numPr>
          <w:ilvl w:val="0"/>
          <w:numId w:val="15"/>
        </w:numPr>
        <w:spacing w:after="0" w:line="360" w:lineRule="auto"/>
        <w:jc w:val="both"/>
        <w:rPr>
          <w:rFonts w:cs="Arial"/>
          <w:sz w:val="24"/>
          <w:szCs w:val="24"/>
        </w:rPr>
      </w:pPr>
      <w:r w:rsidRPr="00FD64FB">
        <w:rPr>
          <w:rFonts w:cs="Arial"/>
          <w:sz w:val="24"/>
          <w:szCs w:val="24"/>
        </w:rPr>
        <w:t xml:space="preserve">Q &amp; A and discussions: </w:t>
      </w:r>
    </w:p>
    <w:p w14:paraId="0248B9BE" w14:textId="77777777" w:rsidR="003A5F4F" w:rsidRPr="00FD64FB" w:rsidRDefault="003A5F4F" w:rsidP="00FD64FB">
      <w:pPr>
        <w:numPr>
          <w:ilvl w:val="1"/>
          <w:numId w:val="15"/>
        </w:numPr>
        <w:spacing w:after="0" w:line="360" w:lineRule="auto"/>
        <w:jc w:val="both"/>
        <w:rPr>
          <w:rFonts w:cs="Arial"/>
          <w:sz w:val="24"/>
          <w:szCs w:val="24"/>
        </w:rPr>
      </w:pPr>
      <w:r w:rsidRPr="00FD64FB">
        <w:rPr>
          <w:rFonts w:cs="Arial"/>
          <w:sz w:val="24"/>
          <w:szCs w:val="24"/>
        </w:rPr>
        <w:t xml:space="preserve">Assessing pregnant women’s health needs: discussions with the women and their families, including their husbands.  </w:t>
      </w:r>
    </w:p>
    <w:p w14:paraId="3B0A70C9" w14:textId="77777777" w:rsidR="003A5F4F" w:rsidRPr="00FD64FB" w:rsidRDefault="003A5F4F" w:rsidP="00FD64FB">
      <w:pPr>
        <w:numPr>
          <w:ilvl w:val="1"/>
          <w:numId w:val="14"/>
        </w:numPr>
        <w:spacing w:after="0" w:line="360" w:lineRule="auto"/>
        <w:jc w:val="both"/>
        <w:rPr>
          <w:rFonts w:cs="Arial"/>
          <w:sz w:val="24"/>
          <w:szCs w:val="24"/>
        </w:rPr>
      </w:pPr>
      <w:r w:rsidRPr="00FD64FB">
        <w:rPr>
          <w:rFonts w:cs="Arial"/>
          <w:sz w:val="24"/>
          <w:szCs w:val="24"/>
        </w:rPr>
        <w:t>Assess</w:t>
      </w:r>
      <w:r w:rsidR="00656DA1" w:rsidRPr="00FD64FB">
        <w:rPr>
          <w:rFonts w:cs="Arial"/>
          <w:sz w:val="24"/>
          <w:szCs w:val="24"/>
        </w:rPr>
        <w:t>ing</w:t>
      </w:r>
      <w:r w:rsidRPr="00FD64FB">
        <w:rPr>
          <w:rFonts w:cs="Arial"/>
          <w:sz w:val="24"/>
          <w:szCs w:val="24"/>
        </w:rPr>
        <w:t xml:space="preserve"> water related needs: how can availability and access to fresh drinking water be improved? How can awareness be raised? Can options like rainwater harvesting at individual household level be explored? </w:t>
      </w:r>
    </w:p>
    <w:p w14:paraId="1A95A2CB" w14:textId="77777777" w:rsidR="003A5F4F" w:rsidRPr="00FD64FB" w:rsidRDefault="003A5F4F" w:rsidP="00FD64FB">
      <w:pPr>
        <w:numPr>
          <w:ilvl w:val="1"/>
          <w:numId w:val="14"/>
        </w:numPr>
        <w:spacing w:after="240" w:line="360" w:lineRule="auto"/>
        <w:ind w:left="1434" w:hanging="357"/>
        <w:jc w:val="both"/>
        <w:rPr>
          <w:rFonts w:cs="Arial"/>
          <w:sz w:val="24"/>
          <w:szCs w:val="24"/>
        </w:rPr>
      </w:pPr>
      <w:r w:rsidRPr="00FD64FB">
        <w:rPr>
          <w:rFonts w:cs="Arial"/>
          <w:sz w:val="24"/>
          <w:szCs w:val="24"/>
        </w:rPr>
        <w:t>Locally acceptable strategies to improve community access and management of freshwater, prioritizing pregnant women in terms of better quality drinking water, women’s decision making power in seeking care.</w:t>
      </w:r>
    </w:p>
    <w:p w14:paraId="79931312" w14:textId="77777777" w:rsidR="003A5F4F" w:rsidRPr="00FD64FB" w:rsidRDefault="00255DA0" w:rsidP="00FD64FB">
      <w:pPr>
        <w:spacing w:line="360" w:lineRule="auto"/>
        <w:jc w:val="both"/>
        <w:rPr>
          <w:rFonts w:cs="Arial"/>
          <w:b/>
          <w:i/>
          <w:sz w:val="24"/>
          <w:szCs w:val="24"/>
        </w:rPr>
      </w:pPr>
      <w:r w:rsidRPr="00FD64FB">
        <w:rPr>
          <w:rFonts w:cs="Arial"/>
          <w:b/>
          <w:i/>
          <w:sz w:val="24"/>
          <w:szCs w:val="24"/>
        </w:rPr>
        <w:t>Workshop feedback from the audience</w:t>
      </w:r>
    </w:p>
    <w:p w14:paraId="1A4F84C4" w14:textId="77777777" w:rsidR="003A5F4F" w:rsidRPr="00FD64FB" w:rsidRDefault="003A5F4F" w:rsidP="00FD64FB">
      <w:pPr>
        <w:spacing w:line="360" w:lineRule="auto"/>
        <w:jc w:val="both"/>
        <w:rPr>
          <w:rFonts w:cs="Arial"/>
          <w:sz w:val="24"/>
          <w:szCs w:val="24"/>
        </w:rPr>
      </w:pPr>
      <w:r w:rsidRPr="00FD64FB">
        <w:rPr>
          <w:rFonts w:cs="Arial"/>
          <w:sz w:val="24"/>
          <w:szCs w:val="24"/>
        </w:rPr>
        <w:t xml:space="preserve">Some of the concerns </w:t>
      </w:r>
      <w:proofErr w:type="gramStart"/>
      <w:r w:rsidRPr="00FD64FB">
        <w:rPr>
          <w:rFonts w:cs="Arial"/>
          <w:sz w:val="24"/>
          <w:szCs w:val="24"/>
        </w:rPr>
        <w:t>raised</w:t>
      </w:r>
      <w:proofErr w:type="gramEnd"/>
      <w:r w:rsidRPr="00FD64FB">
        <w:rPr>
          <w:rFonts w:cs="Arial"/>
          <w:sz w:val="24"/>
          <w:szCs w:val="24"/>
        </w:rPr>
        <w:t xml:space="preserve"> by the women and their families are listed below:</w:t>
      </w:r>
    </w:p>
    <w:p w14:paraId="77A503FA" w14:textId="77777777" w:rsidR="003A5F4F" w:rsidRPr="00FD64FB" w:rsidRDefault="003A5F4F" w:rsidP="00FD64FB">
      <w:pPr>
        <w:pStyle w:val="ListParagraph"/>
        <w:numPr>
          <w:ilvl w:val="0"/>
          <w:numId w:val="17"/>
        </w:numPr>
        <w:spacing w:line="360" w:lineRule="auto"/>
        <w:jc w:val="both"/>
        <w:rPr>
          <w:rFonts w:cstheme="minorHAnsi"/>
          <w:sz w:val="24"/>
          <w:szCs w:val="24"/>
        </w:rPr>
      </w:pPr>
      <w:r w:rsidRPr="00FD64FB">
        <w:rPr>
          <w:rFonts w:cstheme="minorHAnsi"/>
          <w:sz w:val="24"/>
          <w:szCs w:val="24"/>
        </w:rPr>
        <w:t xml:space="preserve">Families who collected rainwater used it strictly for drinking, because it was considered valuable.  </w:t>
      </w:r>
    </w:p>
    <w:p w14:paraId="1096978B" w14:textId="77777777" w:rsidR="003A5F4F" w:rsidRPr="00FD64FB" w:rsidRDefault="003A5F4F" w:rsidP="00FD64FB">
      <w:pPr>
        <w:pStyle w:val="ListParagraph"/>
        <w:numPr>
          <w:ilvl w:val="0"/>
          <w:numId w:val="17"/>
        </w:numPr>
        <w:spacing w:line="360" w:lineRule="auto"/>
        <w:jc w:val="both"/>
        <w:rPr>
          <w:rFonts w:cstheme="minorHAnsi"/>
          <w:sz w:val="24"/>
          <w:szCs w:val="24"/>
        </w:rPr>
      </w:pPr>
      <w:r w:rsidRPr="00FD64FB">
        <w:rPr>
          <w:rFonts w:cstheme="minorHAnsi"/>
          <w:sz w:val="24"/>
          <w:szCs w:val="24"/>
        </w:rPr>
        <w:t xml:space="preserve">In some cases, rainwater was perceived to be harmful for the pregnant women, because it was thought to cause pneumonia. </w:t>
      </w:r>
    </w:p>
    <w:p w14:paraId="7C405D93" w14:textId="77777777" w:rsidR="00C158A3" w:rsidRPr="00FD64FB" w:rsidRDefault="00C158A3" w:rsidP="00FD64FB">
      <w:pPr>
        <w:pStyle w:val="ListParagraph"/>
        <w:numPr>
          <w:ilvl w:val="0"/>
          <w:numId w:val="17"/>
        </w:numPr>
        <w:spacing w:line="360" w:lineRule="auto"/>
        <w:jc w:val="both"/>
        <w:rPr>
          <w:rFonts w:cstheme="minorHAnsi"/>
          <w:sz w:val="24"/>
          <w:szCs w:val="24"/>
        </w:rPr>
      </w:pPr>
      <w:r w:rsidRPr="00FD64FB">
        <w:rPr>
          <w:rFonts w:cstheme="minorHAnsi"/>
          <w:sz w:val="24"/>
          <w:szCs w:val="24"/>
        </w:rPr>
        <w:t>Young girls and women (including pregnant women) had to walk for hours to</w:t>
      </w:r>
      <w:r w:rsidR="00091E21" w:rsidRPr="00FD64FB">
        <w:rPr>
          <w:rFonts w:cstheme="minorHAnsi"/>
          <w:sz w:val="24"/>
          <w:szCs w:val="24"/>
        </w:rPr>
        <w:t xml:space="preserve"> collect less saline water. Their concern was that it</w:t>
      </w:r>
      <w:r w:rsidR="00EE1AD2">
        <w:rPr>
          <w:rFonts w:cstheme="minorHAnsi"/>
          <w:sz w:val="24"/>
          <w:szCs w:val="24"/>
        </w:rPr>
        <w:t xml:space="preserve"> </w:t>
      </w:r>
      <w:r w:rsidR="00091E21" w:rsidRPr="00FD64FB">
        <w:rPr>
          <w:rFonts w:cstheme="minorHAnsi"/>
          <w:sz w:val="24"/>
          <w:szCs w:val="24"/>
        </w:rPr>
        <w:t>took away time from other important work</w:t>
      </w:r>
      <w:r w:rsidRPr="00FD64FB">
        <w:rPr>
          <w:rFonts w:cstheme="minorHAnsi"/>
          <w:sz w:val="24"/>
          <w:szCs w:val="24"/>
        </w:rPr>
        <w:t xml:space="preserve"> (for example, conducting household work, agricultural work, looking after their young infants) significantly. </w:t>
      </w:r>
    </w:p>
    <w:p w14:paraId="4C52C571" w14:textId="77777777" w:rsidR="00C158A3" w:rsidRPr="00FD64FB" w:rsidRDefault="00C158A3" w:rsidP="00FD64FB">
      <w:pPr>
        <w:pStyle w:val="ListParagraph"/>
        <w:numPr>
          <w:ilvl w:val="0"/>
          <w:numId w:val="17"/>
        </w:numPr>
        <w:spacing w:line="360" w:lineRule="auto"/>
        <w:jc w:val="both"/>
        <w:rPr>
          <w:rFonts w:cstheme="minorHAnsi"/>
          <w:sz w:val="24"/>
          <w:szCs w:val="24"/>
        </w:rPr>
      </w:pPr>
      <w:r w:rsidRPr="00FD64FB">
        <w:rPr>
          <w:rFonts w:cstheme="minorHAnsi"/>
          <w:sz w:val="24"/>
          <w:szCs w:val="24"/>
        </w:rPr>
        <w:t xml:space="preserve">Women often had to carry their young children to collect water from far off distances. This exposed them to injuries and accidents, especially during the rainy season and during extreme heat. </w:t>
      </w:r>
    </w:p>
    <w:p w14:paraId="1E6D4F67" w14:textId="77777777" w:rsidR="003A5F4F" w:rsidRPr="00FD64FB" w:rsidRDefault="003A5F4F" w:rsidP="00FD64FB">
      <w:pPr>
        <w:pStyle w:val="ListParagraph"/>
        <w:numPr>
          <w:ilvl w:val="0"/>
          <w:numId w:val="17"/>
        </w:numPr>
        <w:spacing w:line="360" w:lineRule="auto"/>
        <w:jc w:val="both"/>
        <w:rPr>
          <w:rFonts w:cstheme="minorHAnsi"/>
          <w:sz w:val="24"/>
          <w:szCs w:val="24"/>
        </w:rPr>
      </w:pPr>
      <w:r w:rsidRPr="00FD64FB">
        <w:rPr>
          <w:rFonts w:cstheme="minorHAnsi"/>
          <w:sz w:val="24"/>
          <w:szCs w:val="24"/>
        </w:rPr>
        <w:t>The older members of the family considered pregnancy to be “normal”, and did not see any reason for calling on a skilled birth attendant</w:t>
      </w:r>
      <w:r w:rsidR="00C158A3" w:rsidRPr="00FD64FB">
        <w:rPr>
          <w:rFonts w:cstheme="minorHAnsi"/>
          <w:sz w:val="24"/>
          <w:szCs w:val="24"/>
        </w:rPr>
        <w:t xml:space="preserve"> or seeking care at a facility</w:t>
      </w:r>
      <w:r w:rsidRPr="00FD64FB">
        <w:rPr>
          <w:rFonts w:cstheme="minorHAnsi"/>
          <w:sz w:val="24"/>
          <w:szCs w:val="24"/>
        </w:rPr>
        <w:t xml:space="preserve">. </w:t>
      </w:r>
    </w:p>
    <w:p w14:paraId="628BE39B" w14:textId="77777777" w:rsidR="003A5F4F" w:rsidRPr="00FD64FB" w:rsidRDefault="003A5F4F" w:rsidP="00FD64FB">
      <w:pPr>
        <w:pStyle w:val="ListParagraph"/>
        <w:numPr>
          <w:ilvl w:val="0"/>
          <w:numId w:val="17"/>
        </w:numPr>
        <w:spacing w:line="360" w:lineRule="auto"/>
        <w:jc w:val="both"/>
        <w:rPr>
          <w:rFonts w:cs="Arial"/>
          <w:sz w:val="24"/>
          <w:szCs w:val="24"/>
        </w:rPr>
      </w:pPr>
      <w:r w:rsidRPr="00FD64FB">
        <w:rPr>
          <w:rFonts w:cstheme="minorHAnsi"/>
          <w:sz w:val="24"/>
          <w:szCs w:val="24"/>
        </w:rPr>
        <w:t xml:space="preserve">Pregnancy complications </w:t>
      </w:r>
      <w:proofErr w:type="gramStart"/>
      <w:r w:rsidRPr="00FD64FB">
        <w:rPr>
          <w:rFonts w:cstheme="minorHAnsi"/>
          <w:sz w:val="24"/>
          <w:szCs w:val="24"/>
        </w:rPr>
        <w:t>were sometimes perceived to be caused</w:t>
      </w:r>
      <w:proofErr w:type="gramEnd"/>
      <w:r w:rsidRPr="00FD64FB">
        <w:rPr>
          <w:rFonts w:cstheme="minorHAnsi"/>
          <w:sz w:val="24"/>
          <w:szCs w:val="24"/>
        </w:rPr>
        <w:t xml:space="preserve"> by </w:t>
      </w:r>
      <w:r w:rsidR="00C158A3" w:rsidRPr="00FD64FB">
        <w:rPr>
          <w:rFonts w:cstheme="minorHAnsi"/>
          <w:sz w:val="24"/>
          <w:szCs w:val="24"/>
        </w:rPr>
        <w:t xml:space="preserve">bad spirits, which they believed could be removed </w:t>
      </w:r>
      <w:r w:rsidR="00EE1AD2" w:rsidRPr="00FD64FB">
        <w:rPr>
          <w:rFonts w:cstheme="minorHAnsi"/>
          <w:sz w:val="24"/>
          <w:szCs w:val="24"/>
        </w:rPr>
        <w:t xml:space="preserve">by </w:t>
      </w:r>
      <w:r w:rsidR="00EE1AD2" w:rsidRPr="00FD64FB">
        <w:rPr>
          <w:rFonts w:cs="Arial"/>
          <w:sz w:val="24"/>
          <w:szCs w:val="24"/>
        </w:rPr>
        <w:t>traditional</w:t>
      </w:r>
      <w:r w:rsidRPr="00FD64FB">
        <w:rPr>
          <w:rFonts w:cstheme="minorHAnsi"/>
          <w:sz w:val="24"/>
          <w:szCs w:val="24"/>
        </w:rPr>
        <w:t xml:space="preserve"> healers. </w:t>
      </w:r>
    </w:p>
    <w:p w14:paraId="2BA78C33" w14:textId="77777777" w:rsidR="003A5F4F" w:rsidRPr="00FD64FB" w:rsidRDefault="003A5F4F" w:rsidP="00FD64FB">
      <w:pPr>
        <w:pStyle w:val="ListParagraph"/>
        <w:numPr>
          <w:ilvl w:val="0"/>
          <w:numId w:val="17"/>
        </w:numPr>
        <w:spacing w:line="360" w:lineRule="auto"/>
        <w:jc w:val="both"/>
        <w:rPr>
          <w:rFonts w:cstheme="minorHAnsi"/>
          <w:sz w:val="24"/>
          <w:szCs w:val="24"/>
        </w:rPr>
      </w:pPr>
      <w:r w:rsidRPr="00FD64FB">
        <w:rPr>
          <w:rFonts w:cstheme="minorHAnsi"/>
          <w:sz w:val="24"/>
          <w:szCs w:val="24"/>
        </w:rPr>
        <w:t xml:space="preserve">A majority of the pregnant women preferred skilled birth attendants, but were often unable to negotiate with their husbands and in laws. </w:t>
      </w:r>
    </w:p>
    <w:p w14:paraId="55BA40AA" w14:textId="77777777" w:rsidR="003A5F4F" w:rsidRPr="00FD64FB" w:rsidRDefault="003A5F4F" w:rsidP="00FD64FB">
      <w:pPr>
        <w:pStyle w:val="ListParagraph"/>
        <w:numPr>
          <w:ilvl w:val="0"/>
          <w:numId w:val="17"/>
        </w:numPr>
        <w:spacing w:line="360" w:lineRule="auto"/>
        <w:jc w:val="both"/>
        <w:rPr>
          <w:rFonts w:cstheme="minorHAnsi"/>
          <w:sz w:val="24"/>
          <w:szCs w:val="24"/>
        </w:rPr>
      </w:pPr>
      <w:r w:rsidRPr="00FD64FB">
        <w:rPr>
          <w:rFonts w:cstheme="minorHAnsi"/>
          <w:sz w:val="24"/>
          <w:szCs w:val="24"/>
        </w:rPr>
        <w:t xml:space="preserve">Women who faced severe complications or lost a child during their first pregnancy were more likely to seek care from </w:t>
      </w:r>
      <w:r w:rsidR="00893FE7" w:rsidRPr="00FD64FB">
        <w:rPr>
          <w:rFonts w:cstheme="minorHAnsi"/>
          <w:sz w:val="24"/>
          <w:szCs w:val="24"/>
        </w:rPr>
        <w:t>skilled birth attendants</w:t>
      </w:r>
      <w:r w:rsidRPr="00FD64FB">
        <w:rPr>
          <w:rFonts w:cstheme="minorHAnsi"/>
          <w:sz w:val="24"/>
          <w:szCs w:val="24"/>
        </w:rPr>
        <w:t xml:space="preserve"> or deliver at the hospital. </w:t>
      </w:r>
    </w:p>
    <w:p w14:paraId="654FA62D" w14:textId="77777777" w:rsidR="003A5F4F" w:rsidRPr="00FD64FB" w:rsidRDefault="00255DA0" w:rsidP="00FD64FB">
      <w:pPr>
        <w:spacing w:after="240" w:line="360" w:lineRule="auto"/>
        <w:jc w:val="both"/>
        <w:rPr>
          <w:rFonts w:cs="Arial"/>
          <w:sz w:val="24"/>
          <w:szCs w:val="24"/>
        </w:rPr>
      </w:pPr>
      <w:r w:rsidRPr="00FD64FB">
        <w:rPr>
          <w:rFonts w:cs="Arial"/>
          <w:b/>
          <w:i/>
          <w:sz w:val="24"/>
          <w:szCs w:val="24"/>
        </w:rPr>
        <w:t>Conclusion</w:t>
      </w:r>
      <w:r w:rsidR="00387CA6" w:rsidRPr="00FD64FB">
        <w:rPr>
          <w:rFonts w:cs="Arial"/>
          <w:b/>
          <w:i/>
          <w:sz w:val="24"/>
          <w:szCs w:val="24"/>
        </w:rPr>
        <w:t>s of the workshop</w:t>
      </w:r>
    </w:p>
    <w:p w14:paraId="3BA7062F" w14:textId="77777777" w:rsidR="005657C7" w:rsidRPr="00FD64FB" w:rsidRDefault="003A5F4F" w:rsidP="00FD64FB">
      <w:pPr>
        <w:spacing w:after="240" w:line="360" w:lineRule="auto"/>
        <w:jc w:val="both"/>
        <w:rPr>
          <w:rFonts w:cs="Arial"/>
          <w:sz w:val="24"/>
          <w:szCs w:val="24"/>
        </w:rPr>
      </w:pPr>
      <w:r w:rsidRPr="00FD64FB">
        <w:rPr>
          <w:rFonts w:cs="Arial"/>
          <w:sz w:val="24"/>
          <w:szCs w:val="24"/>
        </w:rPr>
        <w:t>The workshops were effective in facilitating discussions among pregnant women, young mothers, the local community, health professionals, and government and non-government</w:t>
      </w:r>
      <w:r w:rsidR="00D14FBB" w:rsidRPr="00FD64FB">
        <w:rPr>
          <w:rFonts w:cs="Arial"/>
          <w:sz w:val="24"/>
          <w:szCs w:val="24"/>
        </w:rPr>
        <w:t>al</w:t>
      </w:r>
      <w:r w:rsidR="00893FE7" w:rsidRPr="00FD64FB">
        <w:rPr>
          <w:rFonts w:cs="Arial"/>
          <w:sz w:val="24"/>
          <w:szCs w:val="24"/>
        </w:rPr>
        <w:t xml:space="preserve"> representatives</w:t>
      </w:r>
      <w:r w:rsidRPr="00FD64FB">
        <w:rPr>
          <w:rFonts w:cs="Arial"/>
          <w:sz w:val="24"/>
          <w:szCs w:val="24"/>
        </w:rPr>
        <w:t>. The women shared their experiences of dealing with salinity and climate change. Most had no prior information or the awareness about the potential effects of high salinity on health</w:t>
      </w:r>
      <w:r w:rsidR="00EB0643" w:rsidRPr="00FD64FB">
        <w:rPr>
          <w:rFonts w:cs="Arial"/>
          <w:sz w:val="24"/>
          <w:szCs w:val="24"/>
        </w:rPr>
        <w:t xml:space="preserve">, except that the taste of water was ‘too salty’ for consumption, and the saline water used for bathing irritated their skin. </w:t>
      </w:r>
      <w:r w:rsidRPr="00FD64FB">
        <w:rPr>
          <w:rFonts w:cs="Arial"/>
          <w:sz w:val="24"/>
          <w:szCs w:val="24"/>
        </w:rPr>
        <w:t xml:space="preserve">They talked about the barriers they face in seeking maternal health services and their limited role in decision-making. </w:t>
      </w:r>
      <w:r w:rsidR="00EB0643" w:rsidRPr="00FD64FB">
        <w:rPr>
          <w:rFonts w:cs="Arial"/>
          <w:sz w:val="24"/>
          <w:szCs w:val="24"/>
        </w:rPr>
        <w:t xml:space="preserve">They mentioned the lack of storage facilities to collect rainwater. </w:t>
      </w:r>
      <w:r w:rsidRPr="00FD64FB">
        <w:rPr>
          <w:rFonts w:cs="Arial"/>
          <w:sz w:val="24"/>
          <w:szCs w:val="24"/>
        </w:rPr>
        <w:t>Overall</w:t>
      </w:r>
      <w:r w:rsidR="00EB0643" w:rsidRPr="00FD64FB">
        <w:rPr>
          <w:rFonts w:cs="Arial"/>
          <w:sz w:val="24"/>
          <w:szCs w:val="24"/>
        </w:rPr>
        <w:t>,</w:t>
      </w:r>
      <w:r w:rsidRPr="00FD64FB">
        <w:rPr>
          <w:rFonts w:cs="Arial"/>
          <w:sz w:val="24"/>
          <w:szCs w:val="24"/>
        </w:rPr>
        <w:t xml:space="preserve"> the workshop was interactive, participatory and positive. </w:t>
      </w:r>
    </w:p>
    <w:p w14:paraId="11A4F9E4" w14:textId="77777777" w:rsidR="00893FE7" w:rsidRPr="00FD64FB" w:rsidRDefault="00893FE7" w:rsidP="00FD64FB">
      <w:pPr>
        <w:jc w:val="both"/>
        <w:rPr>
          <w:rFonts w:cstheme="minorHAnsi"/>
          <w:b/>
          <w:sz w:val="24"/>
          <w:szCs w:val="24"/>
        </w:rPr>
      </w:pPr>
      <w:r w:rsidRPr="00FD64FB">
        <w:rPr>
          <w:rFonts w:cstheme="minorHAnsi"/>
          <w:b/>
          <w:sz w:val="24"/>
          <w:szCs w:val="24"/>
        </w:rPr>
        <w:br w:type="page"/>
      </w:r>
    </w:p>
    <w:p w14:paraId="011357E1" w14:textId="77777777" w:rsidR="003A5F4F" w:rsidRPr="00FD64FB" w:rsidRDefault="003A5F4F" w:rsidP="00FD64FB">
      <w:pPr>
        <w:pStyle w:val="ListParagraph"/>
        <w:numPr>
          <w:ilvl w:val="2"/>
          <w:numId w:val="18"/>
        </w:numPr>
        <w:spacing w:line="360" w:lineRule="auto"/>
        <w:jc w:val="both"/>
        <w:rPr>
          <w:rFonts w:cstheme="minorHAnsi"/>
          <w:b/>
          <w:sz w:val="24"/>
          <w:szCs w:val="24"/>
        </w:rPr>
      </w:pPr>
      <w:r w:rsidRPr="00FD64FB">
        <w:rPr>
          <w:rFonts w:cstheme="minorHAnsi"/>
          <w:b/>
          <w:sz w:val="24"/>
          <w:szCs w:val="24"/>
        </w:rPr>
        <w:t xml:space="preserve">Communication through documentary </w:t>
      </w:r>
    </w:p>
    <w:p w14:paraId="5E1F011E" w14:textId="77777777" w:rsidR="00B455D1" w:rsidRPr="00FD64FB" w:rsidRDefault="003A5F4F" w:rsidP="00FD64FB">
      <w:pPr>
        <w:spacing w:after="0" w:line="360" w:lineRule="auto"/>
        <w:jc w:val="both"/>
        <w:rPr>
          <w:sz w:val="24"/>
          <w:szCs w:val="24"/>
        </w:rPr>
      </w:pPr>
      <w:r w:rsidRPr="00FD64FB">
        <w:rPr>
          <w:sz w:val="24"/>
          <w:szCs w:val="24"/>
        </w:rPr>
        <w:t>As a follow up of the case-control study, a short film was made based on the research. The film h</w:t>
      </w:r>
      <w:r w:rsidR="004B6FB4" w:rsidRPr="00FD64FB">
        <w:rPr>
          <w:sz w:val="24"/>
          <w:szCs w:val="24"/>
        </w:rPr>
        <w:t>ighlights</w:t>
      </w:r>
      <w:r w:rsidRPr="00FD64FB">
        <w:rPr>
          <w:sz w:val="24"/>
          <w:szCs w:val="24"/>
        </w:rPr>
        <w:t xml:space="preserve"> the effects of climate change on water salinity in Dacope, and the </w:t>
      </w:r>
      <w:r w:rsidR="004B6FB4" w:rsidRPr="00FD64FB">
        <w:rPr>
          <w:sz w:val="24"/>
          <w:szCs w:val="24"/>
        </w:rPr>
        <w:t>potential maternal</w:t>
      </w:r>
      <w:r w:rsidRPr="00FD64FB">
        <w:rPr>
          <w:sz w:val="24"/>
          <w:szCs w:val="24"/>
        </w:rPr>
        <w:t xml:space="preserve"> health impacts. </w:t>
      </w:r>
      <w:r w:rsidR="00D1658C" w:rsidRPr="00FD64FB">
        <w:rPr>
          <w:sz w:val="24"/>
          <w:szCs w:val="24"/>
        </w:rPr>
        <w:t>A few of t</w:t>
      </w:r>
      <w:r w:rsidRPr="00FD64FB">
        <w:rPr>
          <w:sz w:val="24"/>
          <w:szCs w:val="24"/>
        </w:rPr>
        <w:t xml:space="preserve">he affected women, </w:t>
      </w:r>
      <w:r w:rsidR="00D1658C" w:rsidRPr="00FD64FB">
        <w:rPr>
          <w:sz w:val="24"/>
          <w:szCs w:val="24"/>
        </w:rPr>
        <w:t xml:space="preserve">a </w:t>
      </w:r>
      <w:r w:rsidRPr="00FD64FB">
        <w:rPr>
          <w:sz w:val="24"/>
          <w:szCs w:val="24"/>
        </w:rPr>
        <w:t>local UHC medical officer, an NGO representative working in Dacope, the local mayor, the PI</w:t>
      </w:r>
      <w:r w:rsidR="004B6FB4" w:rsidRPr="00FD64FB">
        <w:rPr>
          <w:sz w:val="24"/>
          <w:szCs w:val="24"/>
        </w:rPr>
        <w:t xml:space="preserve"> (author)</w:t>
      </w:r>
      <w:r w:rsidRPr="00FD64FB">
        <w:rPr>
          <w:sz w:val="24"/>
          <w:szCs w:val="24"/>
        </w:rPr>
        <w:t xml:space="preserve"> of the study</w:t>
      </w:r>
      <w:r w:rsidR="00D1658C" w:rsidRPr="00FD64FB">
        <w:rPr>
          <w:sz w:val="24"/>
          <w:szCs w:val="24"/>
        </w:rPr>
        <w:t>, a member of the research team</w:t>
      </w:r>
      <w:r w:rsidR="004B6FB4" w:rsidRPr="00FD64FB">
        <w:rPr>
          <w:sz w:val="24"/>
          <w:szCs w:val="24"/>
        </w:rPr>
        <w:t>,</w:t>
      </w:r>
      <w:r w:rsidRPr="00FD64FB">
        <w:rPr>
          <w:sz w:val="24"/>
          <w:szCs w:val="24"/>
        </w:rPr>
        <w:t xml:space="preserve"> and a climate c</w:t>
      </w:r>
      <w:r w:rsidR="00B455D1" w:rsidRPr="00FD64FB">
        <w:rPr>
          <w:sz w:val="24"/>
          <w:szCs w:val="24"/>
        </w:rPr>
        <w:t xml:space="preserve">hange expert were interviewed. </w:t>
      </w:r>
      <w:r w:rsidRPr="00FD64FB">
        <w:rPr>
          <w:sz w:val="24"/>
          <w:szCs w:val="24"/>
        </w:rPr>
        <w:t xml:space="preserve">The filming took 6 days. </w:t>
      </w:r>
      <w:proofErr w:type="gramStart"/>
      <w:r w:rsidR="00F85A37" w:rsidRPr="00FD64FB">
        <w:rPr>
          <w:sz w:val="24"/>
          <w:szCs w:val="24"/>
        </w:rPr>
        <w:t>The short film was funded by Wei Xun, who was awarded a grant for community outreach by the Wellcome Trust</w:t>
      </w:r>
      <w:proofErr w:type="gramEnd"/>
      <w:r w:rsidR="00F85A37" w:rsidRPr="00FD64FB">
        <w:rPr>
          <w:sz w:val="24"/>
          <w:szCs w:val="24"/>
        </w:rPr>
        <w:t xml:space="preserve">. The film can be found using the following link: </w:t>
      </w:r>
    </w:p>
    <w:p w14:paraId="667AC672" w14:textId="77777777" w:rsidR="00F85A37" w:rsidRPr="00FD64FB" w:rsidRDefault="00F30BBC" w:rsidP="00FD64FB">
      <w:pPr>
        <w:spacing w:after="100" w:afterAutospacing="1" w:line="360" w:lineRule="auto"/>
        <w:jc w:val="both"/>
        <w:rPr>
          <w:sz w:val="24"/>
          <w:szCs w:val="24"/>
        </w:rPr>
      </w:pPr>
      <w:hyperlink r:id="rId80" w:history="1">
        <w:r w:rsidR="00F85A37" w:rsidRPr="00FD64FB">
          <w:rPr>
            <w:rStyle w:val="Hyperlink"/>
            <w:rFonts w:cs="Arial"/>
            <w:sz w:val="24"/>
            <w:szCs w:val="24"/>
          </w:rPr>
          <w:t>http://www.youtube.com/watch?v=hlAvDvU5LDU</w:t>
        </w:r>
      </w:hyperlink>
    </w:p>
    <w:p w14:paraId="0F1BF3F6" w14:textId="77777777" w:rsidR="00B264AE" w:rsidRPr="00FD64FB" w:rsidRDefault="003A5F4F" w:rsidP="00FD64FB">
      <w:pPr>
        <w:spacing w:line="360" w:lineRule="auto"/>
        <w:jc w:val="both"/>
        <w:rPr>
          <w:sz w:val="24"/>
          <w:szCs w:val="24"/>
        </w:rPr>
      </w:pPr>
      <w:r w:rsidRPr="00FD64FB">
        <w:rPr>
          <w:sz w:val="24"/>
          <w:szCs w:val="24"/>
        </w:rPr>
        <w:t xml:space="preserve">The </w:t>
      </w:r>
      <w:r w:rsidR="00D07E51" w:rsidRPr="00FD64FB">
        <w:rPr>
          <w:sz w:val="24"/>
          <w:szCs w:val="24"/>
        </w:rPr>
        <w:t>short film was made with the objective to</w:t>
      </w:r>
      <w:r w:rsidRPr="00FD64FB">
        <w:rPr>
          <w:sz w:val="24"/>
          <w:szCs w:val="24"/>
        </w:rPr>
        <w:t xml:space="preserve"> inform</w:t>
      </w:r>
      <w:r w:rsidR="004B6FB4" w:rsidRPr="00FD64FB">
        <w:rPr>
          <w:sz w:val="24"/>
          <w:szCs w:val="24"/>
        </w:rPr>
        <w:t xml:space="preserve"> the general public</w:t>
      </w:r>
      <w:r w:rsidRPr="00FD64FB">
        <w:rPr>
          <w:sz w:val="24"/>
          <w:szCs w:val="24"/>
        </w:rPr>
        <w:t xml:space="preserve">, governmental officials, NGOs and other research groups about the potential health impacts of drinking excessively saline water. </w:t>
      </w:r>
      <w:r w:rsidR="00D07E51" w:rsidRPr="00FD64FB">
        <w:rPr>
          <w:sz w:val="24"/>
          <w:szCs w:val="24"/>
        </w:rPr>
        <w:t>The film will be useful in convincing</w:t>
      </w:r>
      <w:r w:rsidRPr="00FD64FB">
        <w:rPr>
          <w:sz w:val="24"/>
          <w:szCs w:val="24"/>
        </w:rPr>
        <w:t xml:space="preserve"> the government to provide </w:t>
      </w:r>
      <w:r w:rsidR="00D07E51" w:rsidRPr="00FD64FB">
        <w:rPr>
          <w:sz w:val="24"/>
          <w:szCs w:val="24"/>
        </w:rPr>
        <w:t xml:space="preserve">adaptation measures, for example, providing </w:t>
      </w:r>
      <w:r w:rsidRPr="00FD64FB">
        <w:rPr>
          <w:sz w:val="24"/>
          <w:szCs w:val="24"/>
        </w:rPr>
        <w:t xml:space="preserve">vessels (either for individual households or the community) to collect and store enough rainwater to sustain the people through the dry winters. </w:t>
      </w:r>
      <w:r w:rsidR="00942136" w:rsidRPr="00FD64FB">
        <w:rPr>
          <w:sz w:val="24"/>
          <w:szCs w:val="24"/>
        </w:rPr>
        <w:t xml:space="preserve">These interventions are expected to improve the maternal health and overall public health of the population. </w:t>
      </w:r>
      <w:r w:rsidR="00F85A37" w:rsidRPr="00FD64FB">
        <w:rPr>
          <w:sz w:val="24"/>
          <w:szCs w:val="24"/>
        </w:rPr>
        <w:t xml:space="preserve">The film can also raise the importance of conducting more epidemiological studies to investigate the health impacts of drinking water salinity. Furthermore, it highlights the need for multidisciplinary efforts by the public and private sectors, donors, academics and health professionals, to address the issue of salinity. </w:t>
      </w:r>
      <w:r w:rsidR="00B264AE" w:rsidRPr="00FD64FB">
        <w:rPr>
          <w:sz w:val="24"/>
          <w:szCs w:val="24"/>
        </w:rPr>
        <w:t xml:space="preserve">A series of seminars have been planned in Bangladesh </w:t>
      </w:r>
      <w:r w:rsidR="00F85A37" w:rsidRPr="00FD64FB">
        <w:rPr>
          <w:sz w:val="24"/>
          <w:szCs w:val="24"/>
        </w:rPr>
        <w:t xml:space="preserve">to show the short film. </w:t>
      </w:r>
    </w:p>
    <w:p w14:paraId="3E6AD11A" w14:textId="77777777" w:rsidR="00880BB7" w:rsidRPr="00CC01E4" w:rsidRDefault="00255DA0" w:rsidP="004B6FB4">
      <w:pPr>
        <w:spacing w:line="240" w:lineRule="auto"/>
        <w:jc w:val="both"/>
        <w:rPr>
          <w:b/>
          <w:sz w:val="24"/>
          <w:szCs w:val="24"/>
        </w:rPr>
      </w:pPr>
      <w:r w:rsidRPr="00CC01E4">
        <w:rPr>
          <w:b/>
          <w:sz w:val="24"/>
          <w:szCs w:val="24"/>
        </w:rPr>
        <w:t xml:space="preserve">Figure 5.2 </w:t>
      </w:r>
      <w:r w:rsidR="00E35FA3" w:rsidRPr="00E35FA3">
        <w:rPr>
          <w:b/>
          <w:sz w:val="24"/>
          <w:szCs w:val="24"/>
        </w:rPr>
        <w:t xml:space="preserve">Short </w:t>
      </w:r>
      <w:proofErr w:type="gramStart"/>
      <w:r w:rsidR="00E35FA3">
        <w:rPr>
          <w:b/>
          <w:sz w:val="24"/>
          <w:szCs w:val="24"/>
        </w:rPr>
        <w:t>film</w:t>
      </w:r>
      <w:proofErr w:type="gramEnd"/>
      <w:r w:rsidR="00E35FA3">
        <w:rPr>
          <w:b/>
          <w:sz w:val="24"/>
          <w:szCs w:val="24"/>
        </w:rPr>
        <w:t xml:space="preserve"> </w:t>
      </w:r>
      <w:r w:rsidRPr="00CC01E4">
        <w:rPr>
          <w:b/>
          <w:sz w:val="24"/>
          <w:szCs w:val="24"/>
        </w:rPr>
        <w:t>based on the research study</w:t>
      </w:r>
    </w:p>
    <w:p w14:paraId="22E496C8" w14:textId="77777777" w:rsidR="004B6FB4" w:rsidRDefault="005657C7" w:rsidP="004B6FB4">
      <w:pPr>
        <w:spacing w:after="100" w:afterAutospacing="1" w:line="360" w:lineRule="auto"/>
        <w:jc w:val="center"/>
        <w:rPr>
          <w:rFonts w:cstheme="minorHAnsi"/>
          <w:b/>
          <w:sz w:val="24"/>
          <w:szCs w:val="24"/>
        </w:rPr>
      </w:pPr>
      <w:r w:rsidRPr="00CC01E4">
        <w:rPr>
          <w:noProof/>
          <w:sz w:val="24"/>
          <w:szCs w:val="24"/>
          <w:lang w:val="en-US" w:eastAsia="en-US"/>
        </w:rPr>
        <w:drawing>
          <wp:inline distT="0" distB="0" distL="0" distR="0" wp14:anchorId="4535016A" wp14:editId="1D842364">
            <wp:extent cx="4478688" cy="2519916"/>
            <wp:effectExtent l="0" t="0" r="0" b="0"/>
            <wp:docPr id="24" name="Picture 3" descr="P:\film\film ti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film\film title.jpg"/>
                    <pic:cNvPicPr>
                      <a:picLocks noChangeAspect="1" noChangeArrowheads="1"/>
                    </pic:cNvPicPr>
                  </pic:nvPicPr>
                  <pic:blipFill>
                    <a:blip r:embed="rId81" cstate="print"/>
                    <a:srcRect/>
                    <a:stretch>
                      <a:fillRect/>
                    </a:stretch>
                  </pic:blipFill>
                  <pic:spPr bwMode="auto">
                    <a:xfrm>
                      <a:off x="0" y="0"/>
                      <a:ext cx="4491409" cy="2527073"/>
                    </a:xfrm>
                    <a:prstGeom prst="rect">
                      <a:avLst/>
                    </a:prstGeom>
                    <a:noFill/>
                    <a:ln w="9525">
                      <a:noFill/>
                      <a:miter lim="800000"/>
                      <a:headEnd/>
                      <a:tailEnd/>
                    </a:ln>
                  </pic:spPr>
                </pic:pic>
              </a:graphicData>
            </a:graphic>
          </wp:inline>
        </w:drawing>
      </w:r>
      <w:r w:rsidR="004B6FB4">
        <w:rPr>
          <w:rFonts w:cstheme="minorHAnsi"/>
          <w:b/>
          <w:sz w:val="24"/>
          <w:szCs w:val="24"/>
        </w:rPr>
        <w:br w:type="page"/>
      </w:r>
    </w:p>
    <w:p w14:paraId="3679434F" w14:textId="77777777" w:rsidR="001E6D60" w:rsidRDefault="009D5DD8" w:rsidP="00FD64FB">
      <w:pPr>
        <w:pStyle w:val="ListParagraph"/>
        <w:numPr>
          <w:ilvl w:val="1"/>
          <w:numId w:val="18"/>
        </w:numPr>
        <w:spacing w:line="360" w:lineRule="auto"/>
        <w:jc w:val="both"/>
        <w:rPr>
          <w:rFonts w:cstheme="minorHAnsi"/>
          <w:b/>
          <w:sz w:val="24"/>
          <w:szCs w:val="24"/>
        </w:rPr>
      </w:pPr>
      <w:r>
        <w:rPr>
          <w:rFonts w:cstheme="minorHAnsi"/>
          <w:b/>
          <w:sz w:val="24"/>
          <w:szCs w:val="24"/>
        </w:rPr>
        <w:t xml:space="preserve">Future </w:t>
      </w:r>
      <w:r w:rsidR="00942442">
        <w:rPr>
          <w:rFonts w:cstheme="minorHAnsi"/>
          <w:b/>
          <w:sz w:val="24"/>
          <w:szCs w:val="24"/>
        </w:rPr>
        <w:t>work and</w:t>
      </w:r>
      <w:r>
        <w:rPr>
          <w:rFonts w:cstheme="minorHAnsi"/>
          <w:b/>
          <w:sz w:val="24"/>
          <w:szCs w:val="24"/>
        </w:rPr>
        <w:t xml:space="preserve"> f</w:t>
      </w:r>
      <w:r w:rsidR="003A5F4F" w:rsidRPr="00F80160">
        <w:rPr>
          <w:rFonts w:cstheme="minorHAnsi"/>
          <w:b/>
          <w:sz w:val="24"/>
          <w:szCs w:val="24"/>
        </w:rPr>
        <w:t>ollow-up studies</w:t>
      </w:r>
    </w:p>
    <w:p w14:paraId="65180091" w14:textId="77777777" w:rsidR="005657C7" w:rsidRPr="00CC01E4" w:rsidRDefault="00255DA0" w:rsidP="00FD64FB">
      <w:pPr>
        <w:spacing w:line="360" w:lineRule="auto"/>
        <w:jc w:val="both"/>
        <w:rPr>
          <w:rFonts w:cstheme="minorHAnsi"/>
          <w:b/>
          <w:i/>
          <w:sz w:val="24"/>
          <w:szCs w:val="24"/>
        </w:rPr>
      </w:pPr>
      <w:r w:rsidRPr="00CC01E4">
        <w:rPr>
          <w:b/>
          <w:i/>
          <w:sz w:val="24"/>
          <w:szCs w:val="24"/>
        </w:rPr>
        <w:t>Analysis with the existing data</w:t>
      </w:r>
    </w:p>
    <w:p w14:paraId="64DAB6D4" w14:textId="77777777" w:rsidR="00EB797D" w:rsidRDefault="009D5DD8" w:rsidP="00FD64FB">
      <w:pPr>
        <w:spacing w:line="360" w:lineRule="auto"/>
        <w:jc w:val="both"/>
        <w:rPr>
          <w:sz w:val="24"/>
          <w:szCs w:val="24"/>
        </w:rPr>
      </w:pPr>
      <w:r w:rsidRPr="00DD594E">
        <w:rPr>
          <w:sz w:val="24"/>
          <w:szCs w:val="24"/>
        </w:rPr>
        <w:t>The dataset of the present case-control study can be used for further</w:t>
      </w:r>
      <w:r w:rsidR="00085818">
        <w:rPr>
          <w:sz w:val="24"/>
          <w:szCs w:val="24"/>
        </w:rPr>
        <w:t xml:space="preserve"> epidemiological</w:t>
      </w:r>
      <w:r w:rsidRPr="00DD594E">
        <w:rPr>
          <w:sz w:val="24"/>
          <w:szCs w:val="24"/>
        </w:rPr>
        <w:t xml:space="preserve"> analysis. Dietary information </w:t>
      </w:r>
      <w:r w:rsidR="004B6FB4">
        <w:rPr>
          <w:sz w:val="24"/>
          <w:szCs w:val="24"/>
        </w:rPr>
        <w:t>and ‘self-reported water intake’</w:t>
      </w:r>
      <w:r w:rsidRPr="00DD594E">
        <w:rPr>
          <w:sz w:val="24"/>
          <w:szCs w:val="24"/>
        </w:rPr>
        <w:t xml:space="preserve"> could be used to provide a stronger assessment of individual </w:t>
      </w:r>
      <w:r>
        <w:rPr>
          <w:sz w:val="24"/>
          <w:szCs w:val="24"/>
        </w:rPr>
        <w:t xml:space="preserve">exposure. </w:t>
      </w:r>
      <w:r w:rsidR="00B455D1">
        <w:rPr>
          <w:sz w:val="24"/>
          <w:szCs w:val="24"/>
        </w:rPr>
        <w:t>T</w:t>
      </w:r>
      <w:r>
        <w:rPr>
          <w:sz w:val="24"/>
          <w:szCs w:val="24"/>
        </w:rPr>
        <w:t xml:space="preserve">o investigate whether the season of </w:t>
      </w:r>
      <w:r w:rsidRPr="00DD594E">
        <w:rPr>
          <w:sz w:val="24"/>
          <w:szCs w:val="24"/>
        </w:rPr>
        <w:t xml:space="preserve">exposure </w:t>
      </w:r>
      <w:r>
        <w:rPr>
          <w:sz w:val="24"/>
          <w:szCs w:val="24"/>
        </w:rPr>
        <w:t xml:space="preserve">is crucial, </w:t>
      </w:r>
      <w:r w:rsidRPr="00DD594E">
        <w:rPr>
          <w:sz w:val="24"/>
          <w:szCs w:val="24"/>
        </w:rPr>
        <w:t xml:space="preserve">exposure status can be divided into shorter periods, according to shorter seasons, because water sodium levels in the coastal areas have been shown to vary throughout the year depending on rainfall and freshwater from the upstream. </w:t>
      </w:r>
    </w:p>
    <w:p w14:paraId="35A4E265" w14:textId="77777777" w:rsidR="009D5DD8" w:rsidRDefault="009D5DD8" w:rsidP="00FD64FB">
      <w:pPr>
        <w:spacing w:line="360" w:lineRule="auto"/>
        <w:jc w:val="both"/>
        <w:rPr>
          <w:sz w:val="24"/>
          <w:szCs w:val="24"/>
        </w:rPr>
      </w:pPr>
      <w:r w:rsidRPr="00DD594E">
        <w:rPr>
          <w:sz w:val="24"/>
          <w:szCs w:val="24"/>
        </w:rPr>
        <w:t xml:space="preserve">The severity of the disease conditions was not used in the present analysis, which could be looked into in the future using the data of the medical conditions that was collected. Moreover, exposure to pesticide use can be included to look at </w:t>
      </w:r>
      <w:r>
        <w:rPr>
          <w:sz w:val="24"/>
          <w:szCs w:val="24"/>
        </w:rPr>
        <w:t xml:space="preserve">the potential confounding effects </w:t>
      </w:r>
      <w:r w:rsidRPr="00DD594E">
        <w:rPr>
          <w:sz w:val="24"/>
          <w:szCs w:val="24"/>
        </w:rPr>
        <w:t xml:space="preserve">occupational hazards to disease risk.  </w:t>
      </w:r>
    </w:p>
    <w:p w14:paraId="118E0E71" w14:textId="77777777" w:rsidR="005657C7" w:rsidRPr="00CC01E4" w:rsidRDefault="00255DA0" w:rsidP="00FD64FB">
      <w:pPr>
        <w:spacing w:line="360" w:lineRule="auto"/>
        <w:jc w:val="both"/>
        <w:rPr>
          <w:rFonts w:cstheme="minorHAnsi"/>
          <w:b/>
          <w:i/>
          <w:sz w:val="24"/>
          <w:szCs w:val="24"/>
        </w:rPr>
      </w:pPr>
      <w:r w:rsidRPr="00CC01E4">
        <w:rPr>
          <w:rFonts w:cstheme="minorHAnsi"/>
          <w:b/>
          <w:i/>
          <w:sz w:val="24"/>
          <w:szCs w:val="24"/>
        </w:rPr>
        <w:t>Follow-up work</w:t>
      </w:r>
    </w:p>
    <w:p w14:paraId="11CCBF0C" w14:textId="77777777" w:rsidR="003A5F4F" w:rsidRPr="00EB797D" w:rsidRDefault="00D63056" w:rsidP="00FD64FB">
      <w:pPr>
        <w:spacing w:line="360" w:lineRule="auto"/>
        <w:jc w:val="both"/>
        <w:rPr>
          <w:rFonts w:cstheme="minorHAnsi"/>
          <w:bCs/>
          <w:sz w:val="24"/>
          <w:szCs w:val="24"/>
        </w:rPr>
      </w:pPr>
      <w:r>
        <w:rPr>
          <w:rFonts w:cstheme="minorHAnsi"/>
          <w:sz w:val="24"/>
          <w:szCs w:val="24"/>
        </w:rPr>
        <w:t xml:space="preserve">Several follow-up studies are being conducted in the study area and there is scope for others that are being planned. A joint project is currently being run by the Department of Epidemiology and Biostatistics and the Department of Civil Engineering of ICL to investigate the causes of salinity in the coastal belt of Bangladesh. </w:t>
      </w:r>
      <w:r>
        <w:rPr>
          <w:rFonts w:cstheme="minorHAnsi"/>
          <w:bCs/>
          <w:sz w:val="24"/>
          <w:szCs w:val="24"/>
        </w:rPr>
        <w:t xml:space="preserve">From the hydrological model, exposure to salt in drinking water in different villages depending on the characteristics of drinking water sources and other variables will be estimated (local ponds, rivers, meteorological conditions, proximity to the coast). These will be compared with sodium measurements in urine samples and water samples collected from the existing control population within the present case-control study. The final product will be an estimate of the best fit between the hydrological models and the real exposure of the population that takes into account local and individual modulating factors (including seasonality). The aim is to export the predictive model to other high-risk areas in a context of climate change. The </w:t>
      </w:r>
      <w:proofErr w:type="gramStart"/>
      <w:r>
        <w:rPr>
          <w:rFonts w:cstheme="minorHAnsi"/>
          <w:bCs/>
          <w:sz w:val="24"/>
          <w:szCs w:val="24"/>
        </w:rPr>
        <w:t>project is being funded by the Leverhulme Trust</w:t>
      </w:r>
      <w:proofErr w:type="gramEnd"/>
      <w:r>
        <w:rPr>
          <w:rFonts w:cstheme="minorHAnsi"/>
          <w:bCs/>
          <w:sz w:val="24"/>
          <w:szCs w:val="24"/>
        </w:rPr>
        <w:t xml:space="preserve">. </w:t>
      </w:r>
    </w:p>
    <w:p w14:paraId="76C9F976" w14:textId="77777777" w:rsidR="003A5F4F" w:rsidRPr="00EB797D" w:rsidRDefault="00D63056" w:rsidP="00FD64FB">
      <w:pPr>
        <w:spacing w:line="360" w:lineRule="auto"/>
        <w:jc w:val="both"/>
        <w:rPr>
          <w:sz w:val="24"/>
          <w:szCs w:val="24"/>
        </w:rPr>
      </w:pPr>
      <w:r>
        <w:rPr>
          <w:rFonts w:cstheme="minorHAnsi"/>
          <w:sz w:val="24"/>
          <w:szCs w:val="24"/>
        </w:rPr>
        <w:t xml:space="preserve">The Department of Epidemiology and Biostatistics at ICL and the </w:t>
      </w:r>
      <w:r>
        <w:rPr>
          <w:sz w:val="24"/>
          <w:szCs w:val="24"/>
        </w:rPr>
        <w:t>Department of Paediatric Neuroscience at Dhaka Shishu (Children’s) Hospital in Bangladesh are jointly running a project to investigate the neurodevelopment effects on children born to the high-risk mothers that were included in the present case-control study. In this project</w:t>
      </w:r>
      <w:r w:rsidR="004B6FB4">
        <w:rPr>
          <w:sz w:val="24"/>
          <w:szCs w:val="24"/>
        </w:rPr>
        <w:t>,</w:t>
      </w:r>
      <w:r>
        <w:rPr>
          <w:sz w:val="24"/>
          <w:szCs w:val="24"/>
        </w:rPr>
        <w:t xml:space="preserve"> the effects of </w:t>
      </w:r>
      <w:r w:rsidRPr="00C539DA">
        <w:rPr>
          <w:sz w:val="24"/>
          <w:szCs w:val="24"/>
        </w:rPr>
        <w:t xml:space="preserve">Cyclone </w:t>
      </w:r>
      <w:r w:rsidR="00255DA0" w:rsidRPr="00CC01E4">
        <w:rPr>
          <w:i/>
          <w:sz w:val="24"/>
          <w:szCs w:val="24"/>
        </w:rPr>
        <w:t>Aila</w:t>
      </w:r>
      <w:r>
        <w:rPr>
          <w:sz w:val="24"/>
          <w:szCs w:val="24"/>
        </w:rPr>
        <w:t xml:space="preserve">, a cyclone which hit Dacope Upazilla in May 2009 while the case-control study was </w:t>
      </w:r>
      <w:r w:rsidR="004B6FB4">
        <w:rPr>
          <w:sz w:val="24"/>
          <w:szCs w:val="24"/>
        </w:rPr>
        <w:t xml:space="preserve">being </w:t>
      </w:r>
      <w:r>
        <w:rPr>
          <w:sz w:val="24"/>
          <w:szCs w:val="24"/>
        </w:rPr>
        <w:t xml:space="preserve">run, on the children of pregnant women (i.e., vertically transmitted Post Traumatic Stress Disorder or </w:t>
      </w:r>
      <w:r w:rsidRPr="00B455D1">
        <w:rPr>
          <w:sz w:val="24"/>
          <w:szCs w:val="24"/>
        </w:rPr>
        <w:t>PTSD</w:t>
      </w:r>
      <w:r>
        <w:rPr>
          <w:sz w:val="24"/>
          <w:szCs w:val="24"/>
        </w:rPr>
        <w:t xml:space="preserve">) who were rendered homeless, will be investigated. Data has been collected using a Rapid Neurodevelopment Assessment (RNDA) tool, which screens for disability in children that are 0-2 years of age.  </w:t>
      </w:r>
    </w:p>
    <w:p w14:paraId="3D74165C" w14:textId="77777777" w:rsidR="005657C7" w:rsidRDefault="00EB797D" w:rsidP="00FD64FB">
      <w:pPr>
        <w:spacing w:line="360" w:lineRule="auto"/>
        <w:jc w:val="both"/>
        <w:rPr>
          <w:rFonts w:cs="Arial"/>
        </w:rPr>
      </w:pPr>
      <w:r>
        <w:rPr>
          <w:rFonts w:cs="Arial"/>
          <w:sz w:val="24"/>
          <w:szCs w:val="24"/>
        </w:rPr>
        <w:t>A</w:t>
      </w:r>
      <w:r w:rsidR="00255DA0" w:rsidRPr="00CC01E4">
        <w:rPr>
          <w:rFonts w:cs="Arial"/>
          <w:sz w:val="24"/>
          <w:szCs w:val="24"/>
        </w:rPr>
        <w:t xml:space="preserve"> randomized control trial</w:t>
      </w:r>
      <w:r w:rsidR="00EE1AD2">
        <w:rPr>
          <w:rFonts w:cs="Arial"/>
          <w:sz w:val="24"/>
          <w:szCs w:val="24"/>
        </w:rPr>
        <w:t xml:space="preserve"> </w:t>
      </w:r>
      <w:r w:rsidR="00255DA0" w:rsidRPr="00CC01E4">
        <w:rPr>
          <w:rFonts w:cs="Arial"/>
          <w:sz w:val="24"/>
          <w:szCs w:val="24"/>
        </w:rPr>
        <w:t xml:space="preserve">can help to validate the results of the present study and verify the causal association. Such trials can also demonstrate the health benefits and viability of </w:t>
      </w:r>
      <w:r w:rsidR="004B6FB4">
        <w:rPr>
          <w:rFonts w:cs="Arial"/>
          <w:sz w:val="24"/>
          <w:szCs w:val="24"/>
        </w:rPr>
        <w:t>interventions</w:t>
      </w:r>
      <w:r>
        <w:rPr>
          <w:rFonts w:cs="Arial"/>
          <w:sz w:val="24"/>
          <w:szCs w:val="24"/>
        </w:rPr>
        <w:t xml:space="preserve">, for example, </w:t>
      </w:r>
      <w:r w:rsidR="00255DA0" w:rsidRPr="00CC01E4">
        <w:rPr>
          <w:rFonts w:cs="Arial"/>
          <w:sz w:val="24"/>
          <w:szCs w:val="24"/>
        </w:rPr>
        <w:t>rainwater harvesting and solar distillation</w:t>
      </w:r>
      <w:r>
        <w:rPr>
          <w:rFonts w:cs="Arial"/>
          <w:sz w:val="24"/>
          <w:szCs w:val="24"/>
        </w:rPr>
        <w:t>,</w:t>
      </w:r>
      <w:r w:rsidR="00255DA0" w:rsidRPr="00CC01E4">
        <w:rPr>
          <w:rFonts w:cs="Arial"/>
          <w:sz w:val="24"/>
          <w:szCs w:val="24"/>
        </w:rPr>
        <w:t xml:space="preserve"> in reducing (</w:t>
      </w:r>
      <w:proofErr w:type="gramStart"/>
      <w:r w:rsidR="00255DA0" w:rsidRPr="00CC01E4">
        <w:rPr>
          <w:rFonts w:cs="Arial"/>
          <w:sz w:val="24"/>
          <w:szCs w:val="24"/>
        </w:rPr>
        <w:t>pre)eclampsia</w:t>
      </w:r>
      <w:proofErr w:type="gramEnd"/>
      <w:r w:rsidR="00255DA0" w:rsidRPr="00CC01E4">
        <w:rPr>
          <w:rFonts w:cs="Arial"/>
          <w:sz w:val="24"/>
          <w:szCs w:val="24"/>
        </w:rPr>
        <w:t xml:space="preserve"> and gestational hypertension</w:t>
      </w:r>
      <w:r>
        <w:rPr>
          <w:rFonts w:cs="Arial"/>
          <w:sz w:val="24"/>
          <w:szCs w:val="24"/>
        </w:rPr>
        <w:t xml:space="preserve"> risks</w:t>
      </w:r>
      <w:r w:rsidR="00255DA0" w:rsidRPr="00CC01E4">
        <w:rPr>
          <w:rFonts w:cs="Arial"/>
          <w:sz w:val="24"/>
          <w:szCs w:val="24"/>
        </w:rPr>
        <w:t xml:space="preserve"> in this population, as well as assess the cost-effectiveness and sustainability of such </w:t>
      </w:r>
      <w:r>
        <w:rPr>
          <w:rFonts w:cs="Arial"/>
          <w:sz w:val="24"/>
          <w:szCs w:val="24"/>
        </w:rPr>
        <w:t xml:space="preserve">potential </w:t>
      </w:r>
      <w:r w:rsidR="00255DA0" w:rsidRPr="00CC01E4">
        <w:rPr>
          <w:rFonts w:cs="Arial"/>
          <w:sz w:val="24"/>
          <w:szCs w:val="24"/>
        </w:rPr>
        <w:t xml:space="preserve">solutions. </w:t>
      </w:r>
    </w:p>
    <w:p w14:paraId="298A8FE1" w14:textId="77777777" w:rsidR="003A5F4F" w:rsidRDefault="00EB797D" w:rsidP="00FD64FB">
      <w:pPr>
        <w:pStyle w:val="NormalWeb"/>
        <w:shd w:val="clear" w:color="auto" w:fill="FFFFFF"/>
        <w:spacing w:line="360" w:lineRule="auto"/>
        <w:jc w:val="both"/>
        <w:rPr>
          <w:rFonts w:asciiTheme="minorHAnsi" w:hAnsiTheme="minorHAnsi" w:cstheme="minorHAnsi"/>
          <w:bCs/>
        </w:rPr>
      </w:pPr>
      <w:r>
        <w:rPr>
          <w:rFonts w:asciiTheme="minorHAnsi" w:hAnsiTheme="minorHAnsi" w:cs="Arial"/>
        </w:rPr>
        <w:t>In future studies, i</w:t>
      </w:r>
      <w:r w:rsidR="00255DA0" w:rsidRPr="00CC01E4">
        <w:rPr>
          <w:rFonts w:asciiTheme="minorHAnsi" w:hAnsiTheme="minorHAnsi" w:cs="Arial"/>
        </w:rPr>
        <w:t xml:space="preserve">t will be useful to </w:t>
      </w:r>
      <w:r w:rsidR="00D63056">
        <w:rPr>
          <w:rFonts w:asciiTheme="minorHAnsi" w:hAnsiTheme="minorHAnsi" w:cs="Arial"/>
        </w:rPr>
        <w:t xml:space="preserve">take into account the potential confounding effects of </w:t>
      </w:r>
      <w:proofErr w:type="gramStart"/>
      <w:r w:rsidR="00D63056">
        <w:rPr>
          <w:rFonts w:asciiTheme="minorHAnsi" w:hAnsiTheme="minorHAnsi" w:cs="Arial"/>
        </w:rPr>
        <w:t>As</w:t>
      </w:r>
      <w:proofErr w:type="gramEnd"/>
      <w:r w:rsidR="00EE1AD2">
        <w:rPr>
          <w:rFonts w:asciiTheme="minorHAnsi" w:hAnsiTheme="minorHAnsi" w:cs="Arial"/>
        </w:rPr>
        <w:t xml:space="preserve"> </w:t>
      </w:r>
      <w:r>
        <w:rPr>
          <w:rFonts w:asciiTheme="minorHAnsi" w:hAnsiTheme="minorHAnsi" w:cs="Arial"/>
        </w:rPr>
        <w:t>and i</w:t>
      </w:r>
      <w:r w:rsidR="00D63056">
        <w:rPr>
          <w:rFonts w:asciiTheme="minorHAnsi" w:hAnsiTheme="minorHAnsi" w:cs="Arial"/>
        </w:rPr>
        <w:t xml:space="preserve">ron in water. Future studies could also look into nutritional deficiencies </w:t>
      </w:r>
      <w:r>
        <w:rPr>
          <w:rFonts w:asciiTheme="minorHAnsi" w:hAnsiTheme="minorHAnsi" w:cs="Arial"/>
        </w:rPr>
        <w:t xml:space="preserve">among </w:t>
      </w:r>
      <w:r w:rsidR="00D63056">
        <w:rPr>
          <w:rFonts w:asciiTheme="minorHAnsi" w:hAnsiTheme="minorHAnsi" w:cs="Arial"/>
        </w:rPr>
        <w:t xml:space="preserve">pregnant women, </w:t>
      </w:r>
      <w:r>
        <w:rPr>
          <w:rFonts w:asciiTheme="minorHAnsi" w:hAnsiTheme="minorHAnsi" w:cs="Arial"/>
        </w:rPr>
        <w:t>in particular</w:t>
      </w:r>
      <w:r w:rsidR="00D63056">
        <w:rPr>
          <w:rFonts w:asciiTheme="minorHAnsi" w:hAnsiTheme="minorHAnsi" w:cs="Arial"/>
        </w:rPr>
        <w:t>, folate deficiency. Moreover, t</w:t>
      </w:r>
      <w:r w:rsidR="00D63056">
        <w:rPr>
          <w:rFonts w:asciiTheme="minorHAnsi" w:hAnsiTheme="minorHAnsi" w:cstheme="minorHAnsi"/>
          <w:bCs/>
        </w:rPr>
        <w:t>here is scope for investigating early risk markers that identify pregnant women who are likely to develop (</w:t>
      </w:r>
      <w:proofErr w:type="gramStart"/>
      <w:r w:rsidR="00D63056">
        <w:rPr>
          <w:rFonts w:asciiTheme="minorHAnsi" w:hAnsiTheme="minorHAnsi" w:cstheme="minorHAnsi"/>
          <w:bCs/>
        </w:rPr>
        <w:t>pre)eclampsia</w:t>
      </w:r>
      <w:proofErr w:type="gramEnd"/>
      <w:r w:rsidR="00D63056">
        <w:rPr>
          <w:rFonts w:asciiTheme="minorHAnsi" w:hAnsiTheme="minorHAnsi" w:cstheme="minorHAnsi"/>
          <w:bCs/>
        </w:rPr>
        <w:t xml:space="preserve"> and gestational hypertension</w:t>
      </w:r>
      <w:r>
        <w:rPr>
          <w:rFonts w:asciiTheme="minorHAnsi" w:hAnsiTheme="minorHAnsi" w:cstheme="minorHAnsi"/>
          <w:bCs/>
        </w:rPr>
        <w:t xml:space="preserve"> in this population</w:t>
      </w:r>
      <w:r w:rsidR="00D63056">
        <w:rPr>
          <w:rFonts w:asciiTheme="minorHAnsi" w:hAnsiTheme="minorHAnsi" w:cstheme="minorHAnsi"/>
          <w:bCs/>
        </w:rPr>
        <w:t xml:space="preserve">. </w:t>
      </w:r>
    </w:p>
    <w:p w14:paraId="43BE7704" w14:textId="77777777" w:rsidR="004B6FB4" w:rsidRDefault="004B6FB4" w:rsidP="00FD64FB">
      <w:pPr>
        <w:pStyle w:val="NormalWeb"/>
        <w:shd w:val="clear" w:color="auto" w:fill="FFFFFF"/>
        <w:spacing w:line="360" w:lineRule="auto"/>
        <w:jc w:val="both"/>
        <w:rPr>
          <w:rFonts w:asciiTheme="minorHAnsi" w:hAnsiTheme="minorHAnsi" w:cstheme="minorHAnsi"/>
          <w:bCs/>
        </w:rPr>
      </w:pPr>
    </w:p>
    <w:p w14:paraId="7CE8AAD8" w14:textId="77777777" w:rsidR="004B6FB4" w:rsidRDefault="004B6FB4" w:rsidP="00FD64FB">
      <w:pPr>
        <w:pStyle w:val="NormalWeb"/>
        <w:shd w:val="clear" w:color="auto" w:fill="FFFFFF"/>
        <w:spacing w:line="360" w:lineRule="auto"/>
        <w:jc w:val="both"/>
        <w:rPr>
          <w:rFonts w:asciiTheme="minorHAnsi" w:hAnsiTheme="minorHAnsi" w:cstheme="minorHAnsi"/>
          <w:bCs/>
        </w:rPr>
      </w:pPr>
    </w:p>
    <w:p w14:paraId="04EF0ADF" w14:textId="77777777" w:rsidR="004B6FB4" w:rsidRDefault="004B6FB4" w:rsidP="00FD64FB">
      <w:pPr>
        <w:jc w:val="both"/>
        <w:rPr>
          <w:rFonts w:cstheme="minorHAnsi"/>
          <w:b/>
          <w:sz w:val="24"/>
          <w:szCs w:val="24"/>
        </w:rPr>
      </w:pPr>
      <w:r>
        <w:rPr>
          <w:rFonts w:cstheme="minorHAnsi"/>
          <w:b/>
          <w:sz w:val="24"/>
          <w:szCs w:val="24"/>
        </w:rPr>
        <w:br w:type="page"/>
      </w:r>
    </w:p>
    <w:p w14:paraId="6180BDCA" w14:textId="77777777" w:rsidR="003A5F4F" w:rsidRPr="00F80160" w:rsidRDefault="003A5F4F" w:rsidP="00FD64FB">
      <w:pPr>
        <w:pStyle w:val="ListParagraph"/>
        <w:numPr>
          <w:ilvl w:val="1"/>
          <w:numId w:val="18"/>
        </w:numPr>
        <w:spacing w:line="360" w:lineRule="auto"/>
        <w:jc w:val="both"/>
        <w:rPr>
          <w:rFonts w:cstheme="minorHAnsi"/>
          <w:b/>
          <w:sz w:val="24"/>
          <w:szCs w:val="24"/>
        </w:rPr>
      </w:pPr>
      <w:r w:rsidRPr="00F80160">
        <w:rPr>
          <w:rFonts w:cstheme="minorHAnsi"/>
          <w:b/>
          <w:sz w:val="24"/>
          <w:szCs w:val="24"/>
        </w:rPr>
        <w:t>Conclusions</w:t>
      </w:r>
    </w:p>
    <w:p w14:paraId="22FDD1BD" w14:textId="77777777" w:rsidR="003A5F4F" w:rsidRPr="00A151B0" w:rsidRDefault="003A5F4F" w:rsidP="00FD64FB">
      <w:pPr>
        <w:autoSpaceDE w:val="0"/>
        <w:autoSpaceDN w:val="0"/>
        <w:adjustRightInd w:val="0"/>
        <w:spacing w:after="240" w:line="360" w:lineRule="auto"/>
        <w:jc w:val="both"/>
        <w:rPr>
          <w:sz w:val="24"/>
          <w:szCs w:val="24"/>
        </w:rPr>
      </w:pPr>
      <w:r w:rsidRPr="00F80160">
        <w:rPr>
          <w:sz w:val="24"/>
          <w:szCs w:val="24"/>
        </w:rPr>
        <w:t>The present population-based case-control study was set up in Dacope</w:t>
      </w:r>
      <w:r w:rsidR="00BC3FEF">
        <w:rPr>
          <w:sz w:val="24"/>
          <w:szCs w:val="24"/>
        </w:rPr>
        <w:t xml:space="preserve"> Upazilla</w:t>
      </w:r>
      <w:r w:rsidR="0042697A">
        <w:rPr>
          <w:sz w:val="24"/>
          <w:szCs w:val="24"/>
        </w:rPr>
        <w:t>, situated</w:t>
      </w:r>
      <w:r w:rsidRPr="00F80160">
        <w:rPr>
          <w:sz w:val="24"/>
          <w:szCs w:val="24"/>
        </w:rPr>
        <w:t xml:space="preserve"> in coastal Bangladesh</w:t>
      </w:r>
      <w:r w:rsidR="0042697A">
        <w:rPr>
          <w:sz w:val="24"/>
          <w:szCs w:val="24"/>
        </w:rPr>
        <w:t>,</w:t>
      </w:r>
      <w:r w:rsidRPr="00F80160">
        <w:rPr>
          <w:sz w:val="24"/>
          <w:szCs w:val="24"/>
        </w:rPr>
        <w:t xml:space="preserve"> to </w:t>
      </w:r>
      <w:r w:rsidR="0042697A">
        <w:rPr>
          <w:sz w:val="24"/>
          <w:szCs w:val="24"/>
        </w:rPr>
        <w:t>investigate</w:t>
      </w:r>
      <w:r w:rsidR="00EE1AD2">
        <w:rPr>
          <w:sz w:val="24"/>
          <w:szCs w:val="24"/>
        </w:rPr>
        <w:t xml:space="preserve"> </w:t>
      </w:r>
      <w:r w:rsidRPr="00F80160">
        <w:rPr>
          <w:sz w:val="24"/>
          <w:szCs w:val="24"/>
        </w:rPr>
        <w:t>the role of high salinity in drinking water in the development of (</w:t>
      </w:r>
      <w:proofErr w:type="gramStart"/>
      <w:r w:rsidRPr="00F80160">
        <w:rPr>
          <w:sz w:val="24"/>
          <w:szCs w:val="24"/>
        </w:rPr>
        <w:t>pre)eclampsia</w:t>
      </w:r>
      <w:proofErr w:type="gramEnd"/>
      <w:r w:rsidRPr="00F80160">
        <w:rPr>
          <w:sz w:val="24"/>
          <w:szCs w:val="24"/>
        </w:rPr>
        <w:t xml:space="preserve"> and </w:t>
      </w:r>
      <w:r w:rsidR="00E35FA3">
        <w:rPr>
          <w:sz w:val="24"/>
          <w:szCs w:val="24"/>
        </w:rPr>
        <w:t xml:space="preserve">gestational </w:t>
      </w:r>
      <w:r w:rsidRPr="00F80160">
        <w:rPr>
          <w:sz w:val="24"/>
          <w:szCs w:val="24"/>
        </w:rPr>
        <w:t xml:space="preserve">hypertension in pregnant women. The study successfully enrolled 1,222 pregnant women from Dacope, of which 202 cases and 1,006 controls were included in the analyses. </w:t>
      </w:r>
      <w:r w:rsidR="00B735CD">
        <w:rPr>
          <w:sz w:val="24"/>
          <w:szCs w:val="24"/>
        </w:rPr>
        <w:t>To validate the findings in an independent</w:t>
      </w:r>
      <w:r w:rsidR="00BC3FEF">
        <w:rPr>
          <w:sz w:val="24"/>
          <w:szCs w:val="24"/>
        </w:rPr>
        <w:t xml:space="preserve"> neighbouring</w:t>
      </w:r>
      <w:r w:rsidR="00EE1AD2">
        <w:rPr>
          <w:sz w:val="24"/>
          <w:szCs w:val="24"/>
        </w:rPr>
        <w:t xml:space="preserve"> </w:t>
      </w:r>
      <w:r w:rsidR="00B735CD" w:rsidRPr="00A151B0">
        <w:rPr>
          <w:sz w:val="24"/>
          <w:szCs w:val="24"/>
        </w:rPr>
        <w:t>area</w:t>
      </w:r>
      <w:r w:rsidR="00BC3FEF">
        <w:rPr>
          <w:sz w:val="24"/>
          <w:szCs w:val="24"/>
        </w:rPr>
        <w:t>,</w:t>
      </w:r>
      <w:r w:rsidRPr="00A151B0">
        <w:rPr>
          <w:sz w:val="24"/>
          <w:szCs w:val="24"/>
        </w:rPr>
        <w:t xml:space="preserve"> 50 cases and 100 controls</w:t>
      </w:r>
      <w:r w:rsidR="00B735CD" w:rsidRPr="00A151B0">
        <w:rPr>
          <w:sz w:val="24"/>
          <w:szCs w:val="24"/>
        </w:rPr>
        <w:t xml:space="preserve"> were enrolled from Paikgacha Upazilla</w:t>
      </w:r>
      <w:r w:rsidRPr="00A151B0">
        <w:rPr>
          <w:sz w:val="24"/>
          <w:szCs w:val="24"/>
        </w:rPr>
        <w:t xml:space="preserve">. </w:t>
      </w:r>
    </w:p>
    <w:p w14:paraId="7E6413F3" w14:textId="77777777" w:rsidR="004B6FB4" w:rsidRDefault="003A5F4F" w:rsidP="00FD64FB">
      <w:pPr>
        <w:autoSpaceDE w:val="0"/>
        <w:autoSpaceDN w:val="0"/>
        <w:adjustRightInd w:val="0"/>
        <w:spacing w:after="240" w:line="360" w:lineRule="auto"/>
        <w:jc w:val="both"/>
        <w:rPr>
          <w:rFonts w:ascii="Calibri" w:hAnsi="Calibri"/>
          <w:sz w:val="24"/>
          <w:szCs w:val="24"/>
        </w:rPr>
      </w:pPr>
      <w:r w:rsidRPr="00A151B0">
        <w:rPr>
          <w:sz w:val="24"/>
          <w:szCs w:val="24"/>
        </w:rPr>
        <w:t xml:space="preserve">This was the first </w:t>
      </w:r>
      <w:r w:rsidR="00EB797D">
        <w:rPr>
          <w:sz w:val="24"/>
          <w:szCs w:val="24"/>
        </w:rPr>
        <w:t xml:space="preserve">epidemiological </w:t>
      </w:r>
      <w:r w:rsidRPr="00A151B0">
        <w:rPr>
          <w:sz w:val="24"/>
          <w:szCs w:val="24"/>
        </w:rPr>
        <w:t xml:space="preserve">study </w:t>
      </w:r>
      <w:r w:rsidR="00EB797D" w:rsidRPr="00A151B0">
        <w:rPr>
          <w:sz w:val="24"/>
          <w:szCs w:val="24"/>
        </w:rPr>
        <w:t xml:space="preserve">in coastal Bangladesh </w:t>
      </w:r>
      <w:r w:rsidRPr="00A151B0">
        <w:rPr>
          <w:sz w:val="24"/>
          <w:szCs w:val="24"/>
        </w:rPr>
        <w:t>investigating the relationship between salinity in water and maternal health complications. The findings s</w:t>
      </w:r>
      <w:r w:rsidR="008A627A">
        <w:rPr>
          <w:sz w:val="24"/>
          <w:szCs w:val="24"/>
        </w:rPr>
        <w:t>how that the Dacope population wa</w:t>
      </w:r>
      <w:r w:rsidRPr="00A151B0">
        <w:rPr>
          <w:sz w:val="24"/>
          <w:szCs w:val="24"/>
        </w:rPr>
        <w:t>s exposed to unacceptable levels of sodium in the</w:t>
      </w:r>
      <w:r w:rsidR="00BC3FEF">
        <w:rPr>
          <w:sz w:val="24"/>
          <w:szCs w:val="24"/>
        </w:rPr>
        <w:t>ir</w:t>
      </w:r>
      <w:r w:rsidR="00EE1AD2">
        <w:rPr>
          <w:sz w:val="24"/>
          <w:szCs w:val="24"/>
        </w:rPr>
        <w:t xml:space="preserve"> </w:t>
      </w:r>
      <w:r w:rsidR="00BC3FEF">
        <w:rPr>
          <w:sz w:val="24"/>
          <w:szCs w:val="24"/>
        </w:rPr>
        <w:t xml:space="preserve">drinking </w:t>
      </w:r>
      <w:r w:rsidRPr="00A151B0">
        <w:rPr>
          <w:sz w:val="24"/>
          <w:szCs w:val="24"/>
        </w:rPr>
        <w:t>water sources, and that tubewell water (groundwater) had the highest water sodium levels, followed by filter and pond water</w:t>
      </w:r>
      <w:r w:rsidR="00BC3FEF">
        <w:rPr>
          <w:sz w:val="24"/>
          <w:szCs w:val="24"/>
        </w:rPr>
        <w:t xml:space="preserve"> (surface water)</w:t>
      </w:r>
      <w:r w:rsidRPr="00A151B0">
        <w:rPr>
          <w:sz w:val="24"/>
          <w:szCs w:val="24"/>
        </w:rPr>
        <w:t xml:space="preserve">. </w:t>
      </w:r>
      <w:r w:rsidR="000221E6" w:rsidRPr="00A151B0">
        <w:rPr>
          <w:sz w:val="24"/>
          <w:szCs w:val="24"/>
        </w:rPr>
        <w:t>Compared to rainwater, the adjusted risk</w:t>
      </w:r>
      <w:r w:rsidR="00BC3FEF">
        <w:rPr>
          <w:sz w:val="24"/>
          <w:szCs w:val="24"/>
        </w:rPr>
        <w:t>s</w:t>
      </w:r>
      <w:r w:rsidR="000221E6" w:rsidRPr="00A151B0">
        <w:rPr>
          <w:sz w:val="24"/>
          <w:szCs w:val="24"/>
        </w:rPr>
        <w:t xml:space="preserve"> of (</w:t>
      </w:r>
      <w:proofErr w:type="gramStart"/>
      <w:r w:rsidR="000221E6" w:rsidRPr="00A151B0">
        <w:rPr>
          <w:sz w:val="24"/>
          <w:szCs w:val="24"/>
        </w:rPr>
        <w:t>pre)eclampsia</w:t>
      </w:r>
      <w:proofErr w:type="gramEnd"/>
      <w:r w:rsidR="000221E6" w:rsidRPr="00A151B0">
        <w:rPr>
          <w:sz w:val="24"/>
          <w:szCs w:val="24"/>
        </w:rPr>
        <w:t xml:space="preserve"> and gestational hypertension w</w:t>
      </w:r>
      <w:r w:rsidR="00BC3FEF">
        <w:rPr>
          <w:sz w:val="24"/>
          <w:szCs w:val="24"/>
        </w:rPr>
        <w:t>ere</w:t>
      </w:r>
      <w:r w:rsidR="000221E6" w:rsidRPr="00A151B0">
        <w:rPr>
          <w:sz w:val="24"/>
          <w:szCs w:val="24"/>
        </w:rPr>
        <w:t xml:space="preserve"> significantly higher for women who used filter water (OR 5.15, 95% CI 2.37 – 11.2), pond water (OR 4.86, 95% CI 2.37 – 9.94) and tubewell water (OR 7.98, 95% CI 4.05 – 15.7) (p&lt;0.001). </w:t>
      </w:r>
      <w:r w:rsidR="004B6FB4">
        <w:rPr>
          <w:sz w:val="24"/>
          <w:szCs w:val="24"/>
        </w:rPr>
        <w:t>A</w:t>
      </w:r>
      <w:r w:rsidR="004B6FB4" w:rsidRPr="00FA52FE">
        <w:rPr>
          <w:sz w:val="24"/>
          <w:szCs w:val="24"/>
        </w:rPr>
        <w:t>fter adjusting for age, parity and socioeconomic conditions</w:t>
      </w:r>
      <w:r w:rsidR="004B6FB4">
        <w:rPr>
          <w:sz w:val="24"/>
          <w:szCs w:val="24"/>
        </w:rPr>
        <w:t xml:space="preserve">, </w:t>
      </w:r>
      <w:r w:rsidR="004B6FB4" w:rsidRPr="00FA52FE">
        <w:rPr>
          <w:sz w:val="24"/>
          <w:szCs w:val="24"/>
        </w:rPr>
        <w:t xml:space="preserve">the disease risks </w:t>
      </w:r>
      <w:r w:rsidR="004B6FB4">
        <w:rPr>
          <w:sz w:val="24"/>
          <w:szCs w:val="24"/>
        </w:rPr>
        <w:t>increased in a significant dose-response manner</w:t>
      </w:r>
      <w:r w:rsidR="004B6FB4" w:rsidRPr="00FA52FE">
        <w:rPr>
          <w:sz w:val="24"/>
          <w:szCs w:val="24"/>
        </w:rPr>
        <w:t xml:space="preserve"> for increasing quartiles</w:t>
      </w:r>
      <w:r w:rsidR="00EE1AD2">
        <w:rPr>
          <w:sz w:val="24"/>
          <w:szCs w:val="24"/>
        </w:rPr>
        <w:t xml:space="preserve"> </w:t>
      </w:r>
      <w:r w:rsidR="004B6FB4" w:rsidRPr="00FA52FE">
        <w:rPr>
          <w:sz w:val="24"/>
          <w:szCs w:val="24"/>
        </w:rPr>
        <w:t>of sodium</w:t>
      </w:r>
      <w:r w:rsidR="004B6FB4">
        <w:rPr>
          <w:sz w:val="24"/>
          <w:szCs w:val="24"/>
        </w:rPr>
        <w:t xml:space="preserve"> concentrations</w:t>
      </w:r>
      <w:r w:rsidR="004B6FB4" w:rsidRPr="00FA52FE">
        <w:rPr>
          <w:sz w:val="24"/>
          <w:szCs w:val="24"/>
        </w:rPr>
        <w:t xml:space="preserve"> in drinking water (ORs 3.36 [95% CI 2.07 – 5.60], 4.35 [2.61 - 6.94] and 5.40 [3.28 – 8.92]), (p&lt;0.001).</w:t>
      </w:r>
    </w:p>
    <w:p w14:paraId="605E5EBE" w14:textId="77777777" w:rsidR="003A5F4F" w:rsidRPr="00A151B0" w:rsidRDefault="000221E6" w:rsidP="00FD64FB">
      <w:pPr>
        <w:autoSpaceDE w:val="0"/>
        <w:autoSpaceDN w:val="0"/>
        <w:adjustRightInd w:val="0"/>
        <w:spacing w:after="240" w:line="360" w:lineRule="auto"/>
        <w:jc w:val="both"/>
        <w:rPr>
          <w:sz w:val="24"/>
          <w:szCs w:val="24"/>
        </w:rPr>
      </w:pPr>
      <w:r w:rsidRPr="00A151B0">
        <w:rPr>
          <w:rFonts w:ascii="Calibri" w:hAnsi="Calibri"/>
          <w:sz w:val="24"/>
          <w:szCs w:val="24"/>
        </w:rPr>
        <w:t>T</w:t>
      </w:r>
      <w:r w:rsidR="003A5F4F" w:rsidRPr="00A151B0">
        <w:rPr>
          <w:sz w:val="24"/>
          <w:szCs w:val="24"/>
        </w:rPr>
        <w:t xml:space="preserve">hese findings warrant further validation, for example, through </w:t>
      </w:r>
      <w:r w:rsidR="00BC3FEF">
        <w:rPr>
          <w:sz w:val="24"/>
          <w:szCs w:val="24"/>
        </w:rPr>
        <w:t xml:space="preserve">a </w:t>
      </w:r>
      <w:r w:rsidR="003A5F4F" w:rsidRPr="00A151B0">
        <w:rPr>
          <w:sz w:val="24"/>
          <w:szCs w:val="24"/>
        </w:rPr>
        <w:t>randomised control trial</w:t>
      </w:r>
      <w:r w:rsidR="003864B5">
        <w:rPr>
          <w:sz w:val="24"/>
          <w:szCs w:val="24"/>
        </w:rPr>
        <w:t>.</w:t>
      </w:r>
      <w:r w:rsidR="003A5F4F" w:rsidRPr="00A151B0">
        <w:rPr>
          <w:sz w:val="24"/>
          <w:szCs w:val="24"/>
        </w:rPr>
        <w:t xml:space="preserve"> Future studies should also elucidate the biological basis for the association </w:t>
      </w:r>
      <w:r w:rsidR="003864B5">
        <w:rPr>
          <w:sz w:val="24"/>
          <w:szCs w:val="24"/>
        </w:rPr>
        <w:t>between water salinity and hypertensive disorders in pregnancy</w:t>
      </w:r>
      <w:r w:rsidR="003A5F4F" w:rsidRPr="00A151B0">
        <w:rPr>
          <w:sz w:val="24"/>
          <w:szCs w:val="24"/>
        </w:rPr>
        <w:t xml:space="preserve">.  </w:t>
      </w:r>
    </w:p>
    <w:p w14:paraId="1F657678" w14:textId="77777777" w:rsidR="003A5F4F" w:rsidRPr="00F80160" w:rsidRDefault="003A5F4F" w:rsidP="00FD64FB">
      <w:pPr>
        <w:autoSpaceDE w:val="0"/>
        <w:autoSpaceDN w:val="0"/>
        <w:adjustRightInd w:val="0"/>
        <w:spacing w:after="240" w:line="360" w:lineRule="auto"/>
        <w:jc w:val="both"/>
        <w:rPr>
          <w:sz w:val="24"/>
          <w:szCs w:val="24"/>
        </w:rPr>
      </w:pPr>
      <w:r w:rsidRPr="00F80160">
        <w:rPr>
          <w:sz w:val="24"/>
          <w:szCs w:val="24"/>
        </w:rPr>
        <w:t>The stu</w:t>
      </w:r>
      <w:r w:rsidR="008A627A">
        <w:rPr>
          <w:sz w:val="24"/>
          <w:szCs w:val="24"/>
        </w:rPr>
        <w:t>dy makes a contribution in</w:t>
      </w:r>
      <w:r w:rsidRPr="00F80160">
        <w:rPr>
          <w:sz w:val="24"/>
          <w:szCs w:val="24"/>
        </w:rPr>
        <w:t xml:space="preserve"> understanding the aetiology of (</w:t>
      </w:r>
      <w:proofErr w:type="gramStart"/>
      <w:r w:rsidRPr="00F80160">
        <w:rPr>
          <w:sz w:val="24"/>
          <w:szCs w:val="24"/>
        </w:rPr>
        <w:t>pre)eclampsia</w:t>
      </w:r>
      <w:proofErr w:type="gramEnd"/>
      <w:r w:rsidRPr="00F80160">
        <w:rPr>
          <w:sz w:val="24"/>
          <w:szCs w:val="24"/>
        </w:rPr>
        <w:t xml:space="preserve"> and gestational hyp</w:t>
      </w:r>
      <w:r w:rsidR="00A151B0">
        <w:rPr>
          <w:sz w:val="24"/>
          <w:szCs w:val="24"/>
        </w:rPr>
        <w:t xml:space="preserve">ertension in coastal Bangladesh, which can be useful </w:t>
      </w:r>
      <w:r w:rsidR="00C6173B">
        <w:rPr>
          <w:sz w:val="24"/>
          <w:szCs w:val="24"/>
        </w:rPr>
        <w:t xml:space="preserve">for </w:t>
      </w:r>
      <w:r w:rsidR="00A151B0">
        <w:rPr>
          <w:sz w:val="24"/>
          <w:szCs w:val="24"/>
        </w:rPr>
        <w:t xml:space="preserve">primary prevention. The findings </w:t>
      </w:r>
      <w:r w:rsidRPr="00F80160">
        <w:rPr>
          <w:sz w:val="24"/>
          <w:szCs w:val="24"/>
        </w:rPr>
        <w:t>provid</w:t>
      </w:r>
      <w:r w:rsidR="00BC3FEF">
        <w:rPr>
          <w:sz w:val="24"/>
          <w:szCs w:val="24"/>
        </w:rPr>
        <w:t>e</w:t>
      </w:r>
      <w:r w:rsidRPr="00F80160">
        <w:rPr>
          <w:sz w:val="24"/>
          <w:szCs w:val="24"/>
        </w:rPr>
        <w:t xml:space="preserve"> an evidence base to create guidelines on sodium consumption in the coastal communities</w:t>
      </w:r>
      <w:r w:rsidR="00BC3FEF">
        <w:rPr>
          <w:sz w:val="24"/>
          <w:szCs w:val="24"/>
        </w:rPr>
        <w:t xml:space="preserve">. </w:t>
      </w:r>
      <w:r w:rsidR="008A627A">
        <w:rPr>
          <w:sz w:val="24"/>
          <w:szCs w:val="24"/>
        </w:rPr>
        <w:t>R</w:t>
      </w:r>
      <w:r w:rsidR="00C6173B">
        <w:rPr>
          <w:sz w:val="24"/>
          <w:szCs w:val="24"/>
        </w:rPr>
        <w:t>e</w:t>
      </w:r>
      <w:r w:rsidRPr="00F80160">
        <w:rPr>
          <w:sz w:val="24"/>
          <w:szCs w:val="24"/>
        </w:rPr>
        <w:t>duc</w:t>
      </w:r>
      <w:r w:rsidR="00C6173B">
        <w:rPr>
          <w:sz w:val="24"/>
          <w:szCs w:val="24"/>
        </w:rPr>
        <w:t>tion of</w:t>
      </w:r>
      <w:r w:rsidRPr="00F80160">
        <w:rPr>
          <w:sz w:val="24"/>
          <w:szCs w:val="24"/>
        </w:rPr>
        <w:t xml:space="preserve"> sodium </w:t>
      </w:r>
      <w:r w:rsidR="008A627A">
        <w:rPr>
          <w:sz w:val="24"/>
          <w:szCs w:val="24"/>
        </w:rPr>
        <w:t>intake</w:t>
      </w:r>
      <w:r w:rsidRPr="00F80160">
        <w:rPr>
          <w:sz w:val="24"/>
          <w:szCs w:val="24"/>
        </w:rPr>
        <w:t xml:space="preserve"> from </w:t>
      </w:r>
      <w:r w:rsidRPr="00F80160">
        <w:rPr>
          <w:rFonts w:cstheme="minorHAnsi"/>
          <w:sz w:val="24"/>
          <w:szCs w:val="24"/>
        </w:rPr>
        <w:t xml:space="preserve">10-12 g/day to 5-6 g/day </w:t>
      </w:r>
      <w:r w:rsidR="007848D7">
        <w:rPr>
          <w:sz w:val="24"/>
          <w:szCs w:val="24"/>
        </w:rPr>
        <w:t>will</w:t>
      </w:r>
      <w:r w:rsidRPr="00F80160">
        <w:rPr>
          <w:sz w:val="24"/>
          <w:szCs w:val="24"/>
        </w:rPr>
        <w:t xml:space="preserve"> have a considerable impact on BP at the population level as seen in previous studies</w:t>
      </w:r>
      <w:r w:rsidR="0050785D">
        <w:rPr>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sz w:val="24"/>
          <w:szCs w:val="24"/>
        </w:rPr>
        <w:instrText xml:space="preserve"> ADDIN REFMGR.CITE </w:instrText>
      </w:r>
      <w:r w:rsidR="0050785D">
        <w:rPr>
          <w:sz w:val="24"/>
          <w:szCs w:val="24"/>
        </w:rPr>
        <w:fldChar w:fldCharType="begin">
          <w:fldData xml:space="preserve">PFJlZm1hbj48Q2l0ZT48QXV0aG9yPkhlPC9BdXRob3I+PFllYXI+MjAwOTwvWWVhcj48UmVjTnVt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</w:fldData>
        </w:fldChar>
      </w:r>
      <w:r w:rsidR="00107920">
        <w:rPr>
          <w:sz w:val="24"/>
          <w:szCs w:val="24"/>
        </w:rPr>
        <w:instrText xml:space="preserve"> ADDIN EN.CITE.DATA </w:instrText>
      </w:r>
      <w:r w:rsidR="0050785D">
        <w:rPr>
          <w:sz w:val="24"/>
          <w:szCs w:val="24"/>
        </w:rPr>
      </w:r>
      <w:r w:rsidR="0050785D">
        <w:rPr>
          <w:sz w:val="24"/>
          <w:szCs w:val="24"/>
        </w:rPr>
        <w:fldChar w:fldCharType="end"/>
      </w:r>
      <w:r w:rsidR="0050785D">
        <w:rPr>
          <w:sz w:val="24"/>
          <w:szCs w:val="24"/>
        </w:rPr>
      </w:r>
      <w:r w:rsidR="0050785D">
        <w:rPr>
          <w:sz w:val="24"/>
          <w:szCs w:val="24"/>
        </w:rPr>
        <w:fldChar w:fldCharType="separate"/>
      </w:r>
      <w:r w:rsidR="00A151B0">
        <w:rPr>
          <w:noProof/>
          <w:sz w:val="24"/>
          <w:szCs w:val="24"/>
        </w:rPr>
        <w:t>(He and Macgregor 2009)</w:t>
      </w:r>
      <w:r w:rsidR="0050785D">
        <w:rPr>
          <w:sz w:val="24"/>
          <w:szCs w:val="24"/>
        </w:rPr>
        <w:fldChar w:fldCharType="end"/>
      </w:r>
      <w:r w:rsidR="00BC3FEF">
        <w:rPr>
          <w:sz w:val="24"/>
          <w:szCs w:val="24"/>
        </w:rPr>
        <w:t xml:space="preserve">, and </w:t>
      </w:r>
      <w:r w:rsidR="00B455D1">
        <w:rPr>
          <w:sz w:val="24"/>
          <w:szCs w:val="24"/>
        </w:rPr>
        <w:t xml:space="preserve">is likely to </w:t>
      </w:r>
      <w:r w:rsidR="00BC3FEF">
        <w:rPr>
          <w:sz w:val="24"/>
          <w:szCs w:val="24"/>
        </w:rPr>
        <w:t>save healthcare costs</w:t>
      </w:r>
      <w:r w:rsidR="003864B5">
        <w:rPr>
          <w:sz w:val="24"/>
          <w:szCs w:val="24"/>
        </w:rPr>
        <w:t xml:space="preserve"> substantially</w:t>
      </w:r>
      <w:r w:rsidR="00A151B0">
        <w:rPr>
          <w:sz w:val="24"/>
          <w:szCs w:val="24"/>
        </w:rPr>
        <w:t xml:space="preserve">. </w:t>
      </w:r>
    </w:p>
    <w:p w14:paraId="127E8C19" w14:textId="77777777" w:rsidR="007A07E0" w:rsidRPr="00F80160" w:rsidRDefault="003A5F4F" w:rsidP="00FD64FB">
      <w:pPr>
        <w:spacing w:line="360" w:lineRule="auto"/>
        <w:jc w:val="both"/>
        <w:rPr>
          <w:sz w:val="24"/>
          <w:szCs w:val="24"/>
        </w:rPr>
      </w:pPr>
      <w:r w:rsidRPr="00F80160">
        <w:rPr>
          <w:sz w:val="24"/>
          <w:szCs w:val="24"/>
        </w:rPr>
        <w:t xml:space="preserve">The results have important implications for safe motherhood programmes in Bangladesh. </w:t>
      </w:r>
      <w:r w:rsidR="00AA15FC">
        <w:rPr>
          <w:sz w:val="24"/>
          <w:szCs w:val="24"/>
        </w:rPr>
        <w:t>R</w:t>
      </w:r>
      <w:r w:rsidRPr="00F80160">
        <w:rPr>
          <w:sz w:val="24"/>
          <w:szCs w:val="24"/>
        </w:rPr>
        <w:t>ecommendations includ</w:t>
      </w:r>
      <w:r w:rsidR="00A151B0">
        <w:rPr>
          <w:sz w:val="24"/>
          <w:szCs w:val="24"/>
        </w:rPr>
        <w:t>e</w:t>
      </w:r>
      <w:r w:rsidRPr="00F80160">
        <w:rPr>
          <w:sz w:val="24"/>
          <w:szCs w:val="24"/>
        </w:rPr>
        <w:t xml:space="preserve"> the necessity of early identification of (</w:t>
      </w:r>
      <w:proofErr w:type="gramStart"/>
      <w:r w:rsidRPr="00F80160">
        <w:rPr>
          <w:sz w:val="24"/>
          <w:szCs w:val="24"/>
        </w:rPr>
        <w:t>pre)eclampsia</w:t>
      </w:r>
      <w:proofErr w:type="gramEnd"/>
      <w:r w:rsidRPr="00F80160">
        <w:rPr>
          <w:sz w:val="24"/>
          <w:szCs w:val="24"/>
        </w:rPr>
        <w:t xml:space="preserve"> and gestational hypertension, greater utilisation of community health </w:t>
      </w:r>
      <w:r w:rsidR="00BC3FEF">
        <w:rPr>
          <w:sz w:val="24"/>
          <w:szCs w:val="24"/>
        </w:rPr>
        <w:t>workers</w:t>
      </w:r>
      <w:r w:rsidR="00EE1AD2">
        <w:rPr>
          <w:sz w:val="24"/>
          <w:szCs w:val="24"/>
        </w:rPr>
        <w:t xml:space="preserve"> </w:t>
      </w:r>
      <w:r w:rsidRPr="00F80160">
        <w:rPr>
          <w:sz w:val="24"/>
          <w:szCs w:val="24"/>
        </w:rPr>
        <w:t>at the grassro</w:t>
      </w:r>
      <w:r w:rsidR="00F677CA">
        <w:rPr>
          <w:sz w:val="24"/>
          <w:szCs w:val="24"/>
        </w:rPr>
        <w:t xml:space="preserve">ots to promote antenatal care, </w:t>
      </w:r>
      <w:r w:rsidRPr="00F80160">
        <w:rPr>
          <w:sz w:val="24"/>
          <w:szCs w:val="24"/>
        </w:rPr>
        <w:t xml:space="preserve">and raising awareness of climate change impacts on salinity and the associated adverse health effects. </w:t>
      </w:r>
      <w:r w:rsidR="00A151B0">
        <w:rPr>
          <w:sz w:val="24"/>
          <w:szCs w:val="24"/>
        </w:rPr>
        <w:t>Furthermore, t</w:t>
      </w:r>
      <w:r w:rsidRPr="00F80160">
        <w:rPr>
          <w:sz w:val="24"/>
          <w:szCs w:val="24"/>
        </w:rPr>
        <w:t xml:space="preserve">he results can inform policy makers about the urgent need to find sustainable </w:t>
      </w:r>
      <w:r w:rsidR="00BC3FEF">
        <w:rPr>
          <w:sz w:val="24"/>
          <w:szCs w:val="24"/>
        </w:rPr>
        <w:t>solutions</w:t>
      </w:r>
      <w:r w:rsidRPr="00F80160">
        <w:rPr>
          <w:sz w:val="24"/>
          <w:szCs w:val="24"/>
        </w:rPr>
        <w:t xml:space="preserve"> for the coas</w:t>
      </w:r>
      <w:r w:rsidR="008A627A">
        <w:rPr>
          <w:sz w:val="24"/>
          <w:szCs w:val="24"/>
        </w:rPr>
        <w:t>tal populations to deal with this environmental hazard</w:t>
      </w:r>
      <w:r w:rsidRPr="00F80160">
        <w:rPr>
          <w:sz w:val="24"/>
          <w:szCs w:val="24"/>
        </w:rPr>
        <w:t xml:space="preserve">. </w:t>
      </w:r>
      <w:r w:rsidR="007A07E0" w:rsidRPr="00F80160">
        <w:rPr>
          <w:sz w:val="24"/>
          <w:szCs w:val="24"/>
        </w:rPr>
        <w:t>A concerted e</w:t>
      </w:r>
      <w:r w:rsidR="00305D16">
        <w:rPr>
          <w:sz w:val="24"/>
          <w:szCs w:val="24"/>
        </w:rPr>
        <w:t xml:space="preserve">ffort by the local communities, the </w:t>
      </w:r>
      <w:r w:rsidR="007A07E0" w:rsidRPr="00F80160">
        <w:rPr>
          <w:sz w:val="24"/>
          <w:szCs w:val="24"/>
        </w:rPr>
        <w:t>government, the civil society, the international community, health professionals, academics,</w:t>
      </w:r>
      <w:r w:rsidR="00305D16">
        <w:rPr>
          <w:sz w:val="24"/>
          <w:szCs w:val="24"/>
        </w:rPr>
        <w:t xml:space="preserve"> and</w:t>
      </w:r>
      <w:r w:rsidR="007A07E0" w:rsidRPr="00F80160">
        <w:rPr>
          <w:sz w:val="24"/>
          <w:szCs w:val="24"/>
        </w:rPr>
        <w:t xml:space="preserve"> the private sector is needed to achieve these goals.</w:t>
      </w:r>
    </w:p>
    <w:p w14:paraId="1BD15EE5" w14:textId="77777777" w:rsidR="003A5F4F" w:rsidRDefault="003A5F4F" w:rsidP="003A5F4F">
      <w:pPr>
        <w:spacing w:line="360" w:lineRule="auto"/>
        <w:jc w:val="both"/>
        <w:rPr>
          <w:sz w:val="24"/>
          <w:szCs w:val="24"/>
        </w:rPr>
      </w:pPr>
    </w:p>
    <w:p w14:paraId="4A32396D" w14:textId="77777777" w:rsidR="00B455D1" w:rsidRDefault="00B455D1">
      <w:pPr>
        <w:rPr>
          <w:b/>
          <w:sz w:val="24"/>
          <w:szCs w:val="24"/>
        </w:rPr>
      </w:pPr>
      <w:r>
        <w:rPr>
          <w:b/>
          <w:sz w:val="24"/>
          <w:szCs w:val="24"/>
        </w:rPr>
        <w:br w:type="page"/>
      </w:r>
    </w:p>
    <w:p w14:paraId="03D1FA52" w14:textId="77777777" w:rsidR="00107920" w:rsidRPr="00107920" w:rsidRDefault="0050785D" w:rsidP="00107920">
      <w:pPr>
        <w:jc w:val="center"/>
        <w:rPr>
          <w:rFonts w:ascii="Calibri" w:hAnsi="Calibri"/>
          <w:noProof/>
          <w:sz w:val="24"/>
        </w:rPr>
      </w:pPr>
      <w:r>
        <w:fldChar w:fldCharType="begin"/>
      </w:r>
      <w:r w:rsidR="007332FB">
        <w:instrText xml:space="preserve"> ADDIN REFMGR.REFLIST </w:instrText>
      </w:r>
      <w:r>
        <w:fldChar w:fldCharType="separate"/>
      </w:r>
      <w:r w:rsidR="00107920" w:rsidRPr="00107920">
        <w:rPr>
          <w:rFonts w:ascii="Calibri" w:hAnsi="Calibri"/>
          <w:noProof/>
          <w:sz w:val="24"/>
        </w:rPr>
        <w:t>Reference List</w:t>
      </w:r>
    </w:p>
    <w:p w14:paraId="297CC899" w14:textId="77777777" w:rsidR="00107920" w:rsidRPr="00107920" w:rsidRDefault="00107920" w:rsidP="00107920">
      <w:pPr>
        <w:jc w:val="center"/>
        <w:rPr>
          <w:rFonts w:ascii="Calibri" w:hAnsi="Calibri"/>
          <w:noProof/>
          <w:sz w:val="24"/>
        </w:rPr>
      </w:pPr>
    </w:p>
    <w:p w14:paraId="332860E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Aerts LJ, Hassan A, Savenije HHG, Khan MF. 2000. Using GIS tools and rapid assessment techniques for determining salt intrusion: stream a river basin management instrument. Physics Chem Earth B Hydrol Oceans Atmos 25: 265-273.</w:t>
      </w:r>
    </w:p>
    <w:p w14:paraId="2F19ACF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Africa Progress Panel. 2010. Maternal Health: Investing in the Lifeline of Healthy Societies &amp; Economies. Policy Brief. September 2010.</w:t>
      </w:r>
    </w:p>
    <w:p w14:paraId="070E85E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Agobe JT, Good W, Hancock KW. 1981. Meteorological relations of eclampsia in Lagos, Nigeria. Br J Obstet Gynaecol 88: 706-710.</w:t>
      </w:r>
    </w:p>
    <w:p w14:paraId="5333015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Agrawala S, Ota T, Ahmed AU, Smith J, van Aalst M. 2003. Development and Climate Change in Bangladesh: Focus on Coastal Flooding and the Sundarbans. Organisation for Economic Co-operation and Development (OECD). Final report.</w:t>
      </w:r>
    </w:p>
    <w:p w14:paraId="66C8844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Ahmed A, Rabbani G. 2008. Climate Change and the Way Forward for Regional Advocacy Meeting on Climate Change.</w:t>
      </w:r>
    </w:p>
    <w:p w14:paraId="3587B82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Ahmed AU. 2008. Assessment of Vulnerability to Climate Change and Adaptation Options for the Coastal People of Bangladesh.:Practical Action.</w:t>
      </w:r>
    </w:p>
    <w:p w14:paraId="32B00BD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Ahmed T, Mahfuz M, Ireen S, Ahmed AM, Rahman S, Islam MM, et al. 2012. Nutrition of children and women in Bangladesh: trends and directions for the future. J Health Popul Nutr 30: 1-11.</w:t>
      </w:r>
    </w:p>
    <w:p w14:paraId="26C29A2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Ahsan H, Chen Y, Parvez F, Argos M, Hussain AI, Momotaj H, et al. 2006a. Health Effects of Arsenic Longitudinal Study (HEALS): description of a multidisciplinary epidemiologic investigation. J Expo Sci Environ Epidemiol 16: 191-205.</w:t>
      </w:r>
    </w:p>
    <w:p w14:paraId="12A1D292"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Ahsan H, Chen Y, Parvez F, Zablotska L, Argos M, Hussain I, et al. 2006b. Arsenic exposure from drinking water and risk of premalignant skin lesions in Bangladesh: baseline results from the Health Effects of Arsenic Longitudinal Study. Am J Epidemiol 163: 1138-1148.</w:t>
      </w:r>
    </w:p>
    <w:p w14:paraId="6517E82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Al-Solaiman Y, Jesri A, Zhao Y, Morrow JD, Egan BM. 2009. Low-Sodium DASH reduces oxidative stress and improves vascular function in salt-sensitive humans. J Hum Hypertens 23: 826-835.</w:t>
      </w:r>
    </w:p>
    <w:p w14:paraId="61330EF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Alam M. 2003. Bangladesh Country Case Study for National Adaptation Programme of Action (NAPA) Workshop. In.</w:t>
      </w:r>
    </w:p>
    <w:p w14:paraId="7ED1126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Alexander S, Keirse M. 1989. Formal risk scoring during pregnancy. In: Effective Care in Pregnancy and ChildbirthOxford University Press, 345-365.</w:t>
      </w:r>
    </w:p>
    <w:p w14:paraId="35BC1E5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Ali AMS. 2006. Rice to Shrimp: Land Use/Land Cover Changes and Soil Degradation in Southwestern Bangladesh. Land Use Policy 23: 421-435.</w:t>
      </w:r>
    </w:p>
    <w:p w14:paraId="0CE49B2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Allison MA, Khan SR, Goodbred Jr SL, Kuehl SA. 2003. Stratigraphic evolution of the late Holocene Ganges Brahmaputra lower delta plain. Sediment Geol 155: 317-342.</w:t>
      </w:r>
    </w:p>
    <w:p w14:paraId="39207C0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Altman D, Carroli G, Duley L, Farrell B, Moodley J, Neilson J, et al. 2002. Do women with pre-eclampsia, and their babies, benefit from magnesium sulphate? The Magpie Trial: a randomised placebo-controlled trial. Lancet 359: 1877-1890.</w:t>
      </w:r>
    </w:p>
    <w:p w14:paraId="2E4240F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Andaleeb SS, Siddiqui N, Khandakar S. 2007. Patient satisfaction with health services in Bangladesh. Health Policy Plan 22: 263-273.</w:t>
      </w:r>
    </w:p>
    <w:p w14:paraId="3EC29D8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Anwar I, Sami M, Akhtar N, Chowdhury ME, Salma U, Rahman M, et al. 2008. Inequity in maternal health-care services: evidence from home-based skilled-birth-attendant programmes in Bangladesh. Bull World Health Organ 86: 252-259.</w:t>
      </w:r>
    </w:p>
    <w:p w14:paraId="4B21B8B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Anwar S. 2003. Effect of Shrimp Culture on Ecology in the Coastal Areas of Bangladesh. Human Landscape Ecology. Gunilla A. Olsson, Dept. of Biology, NTNU.</w:t>
      </w:r>
    </w:p>
    <w:p w14:paraId="67B8A75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Anwary SA, Alfazzaman M, Islam MR. 2011. Role of magnesium sulphate in the treatment of hypomagnesaemia in eclamptic patients. Mymensingh Med J 20: 252-256.</w:t>
      </w:r>
    </w:p>
    <w:p w14:paraId="31F974E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Armando I, Jose PA. 2009. Sensing salt intake. Hypertension 53: 118-119.</w:t>
      </w:r>
    </w:p>
    <w:p w14:paraId="4A076F4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Atallah AN, Hofmeyr GJ, Duley L. 2000. Calcium supplementation during pregnancy for preventing hypertensive disorders and related problems. Cochrane Database Syst Rev: CD001059.</w:t>
      </w:r>
    </w:p>
    <w:p w14:paraId="1A44E61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Ayers JM, Huq S. 2008. The Value of Linking Mitigation and Adaptation: A Case Study of Bangladesh. Environmental Management.</w:t>
      </w:r>
    </w:p>
    <w:p w14:paraId="603AC38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Bangladesh Bureau of Statistics. 2010. Income and Expenditure Survey (IES). In.</w:t>
      </w:r>
    </w:p>
    <w:p w14:paraId="496C42C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2011. Population and Housing Census 2011. In.</w:t>
      </w:r>
    </w:p>
    <w:p w14:paraId="594B78C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Bangladesh Demographic and Health Survey. 2011. Preliminary Report of the Bangladesh Demographic and Health Survey 2011. Preliminary report:National Institute of Population Research and Training, Dhaka, Bangladesh; Mitra and Associates, Dhaka, Bangladesh; Meausure DHS, ICF International, Calverton, Maryland, USA.</w:t>
      </w:r>
    </w:p>
    <w:p w14:paraId="3F646C7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Bangladesh Health Watch (BHW). 2011. Moving Towards Universal Health Coverage.</w:t>
      </w:r>
    </w:p>
    <w:p w14:paraId="0AA2D23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Bangladesh Institute of Research for Promotion of Essential and Reproductive Health and Technologies. 1994. Bangladesh Institute of Research for Promotion of Essential and Reproductive Health and Technologies. Proceedings of Dissemination Workshop on Maternal Morbidity study, Hotel Sheraton Dhaka. In.</w:t>
      </w:r>
    </w:p>
    <w:p w14:paraId="2367B43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Banglapedia. 2012. Dacope Upazila. In.</w:t>
      </w:r>
    </w:p>
    <w:p w14:paraId="5C7A78B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Barton JR, O'Brien JM, Bergauer NK, Jacques DL, Sibai BM. 2001. Mild gestational hypertension remote from term: progression and outcome. Am J Obstet Gynecol 184: 979-983.</w:t>
      </w:r>
    </w:p>
    <w:p w14:paraId="6175647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Bates CJ, Thunham DI, Bingham SA. 1997. Biochemical markers of nutrient intake. In: Design Concepts in NUtritional Epidemiology (Margetts BM, Nelson M, eds).Oxford University Press.</w:t>
      </w:r>
    </w:p>
    <w:p w14:paraId="6F9CD3B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BCAS. 2011. Summary of Baseline Household Survey Results: Paikgacha, Khulna (Block - 3), Bangladesh. CGIAR Research Program on Climate Change, Agriculture and Food Security (CCAFS).</w:t>
      </w:r>
    </w:p>
    <w:p w14:paraId="6E74130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BCAS-RA-Approtech. 1994. Vulnerability of Bangladesh to Climate Change and Sea Level Rise: Concepts and Tools for Calculating Risks in Integrated Coastal Zone Management, Bangladesh Centre for Advanced Studies (BCAS), Resource Analysis (RA) and Approtech Ltd., Dhaka, Bangladesh.</w:t>
      </w:r>
    </w:p>
    <w:p w14:paraId="760B399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Beausejour A, Auger K, St-Louis J, Brochu M. 2003. High-sodium intake prevents pregnancy-induced decrease of blood pressure in the rat. Am J Physiol Heart Circ Physiol 285: H375-H383.</w:t>
      </w:r>
    </w:p>
    <w:p w14:paraId="27ACBF9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Begum H, Majumder NA. 2008. Millennium development goal 4 &amp; 5 (MDG 4 &amp; 5): Where we are and what needs to be done. The ORION Medical Journal 31: 591-593.</w:t>
      </w:r>
    </w:p>
    <w:p w14:paraId="293F52E2"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Begum MR, Begum A, Quadir E, Akhter S, Shamsuddin L. 2004. Eclampsia: still a problem in Bangladesh. MedGenMed 6: 52.</w:t>
      </w:r>
    </w:p>
    <w:p w14:paraId="7D5B7D1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Bellamy L, Casas JP, Hingorani AD, Williams DJ. 2007. Pre-eclampsia and risk of cardiovascular disease and cancer in later life: systematic review and meta-analysis. BMJ 335: 974.</w:t>
      </w:r>
    </w:p>
    <w:p w14:paraId="39D9F4A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Bentley B. 2006. A review of methods to measure dietary sodium intake. J Cardiovasc Nurs 21: 63-67.</w:t>
      </w:r>
    </w:p>
    <w:p w14:paraId="798A9D4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BMMHCS. 2010. Bangladesh Maternal Mortality and Health Care Survey: Summary of Key Findings and Implications (BMMHCS).</w:t>
      </w:r>
    </w:p>
    <w:p w14:paraId="55C08FF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Bragulat E, de la Sierra A, Antonio MT, Coca A. 2001. Endothelial dysfunction in salt-sensitive essential hypertension. Hypertension 37: 444-448.</w:t>
      </w:r>
    </w:p>
    <w:p w14:paraId="5761165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Brandao AH, Cabral MA, Leite HV, Cabral AC. 2012. Endothelial function, uterine perfusion and central Flow in pregnancies complicated by Preeclampsia. Arq Bras Cardiol.</w:t>
      </w:r>
    </w:p>
    <w:p w14:paraId="42A3906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Brown IJ, Tzoulaki I, Candeias V, Elliott P. 2009. Salt intakes around the world: implications for public health. Int J Epidemiol 38: 791-813.</w:t>
      </w:r>
    </w:p>
    <w:p w14:paraId="17E7961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Buchbinder A, Sibai BM, Caritis S, Macpherson C, Hauth J, Lindheimer MD, et al. 2002. Adverse perinatal outcomes are significantly higher in severe gestational hypertension than in mild preeclampsia. Am J Obstet Gynecol 186: 66-71.</w:t>
      </w:r>
    </w:p>
    <w:p w14:paraId="2A76901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Buurma AJ, Turner RJ, Driessen JH, Mooyaart AL, Schoones JW, Bruijn JA, et al. 2013. Genetic variants in pre-eclampsia: a meta-analysis. Hum Reprod Update 19: 289-303.</w:t>
      </w:r>
    </w:p>
    <w:p w14:paraId="21823C4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Calabrese EJ, Tuthill RW. 1981. The influence of elevated levels of sodium in drinking water on elementary and high school students in Massachusetts. Sci Total Environ 18: 117-133.</w:t>
      </w:r>
    </w:p>
    <w:p w14:paraId="1C4FA16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Caritas Development Institute (CDI). 2000. Baseline survey of brackish water resources and environmental situation in Shyamnagar, Satkhira: Prepared to Supplement the Sustainable Environment Management Program (SEMP) of Caritas. Outer Circular Road, Dhaka, Bangladesh.</w:t>
      </w:r>
    </w:p>
    <w:p w14:paraId="35EEA61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2005. Report on "Living in brackish water: Impact of Caritas interventions under SEMP". Dhaka, Bangladesh.</w:t>
      </w:r>
    </w:p>
    <w:p w14:paraId="1F66550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CDKN. 2012. Bangladesh Climate Chnage Strategy and Action Plan 2008. Sustainable Development Networking Programme. Climate &amp; Development Knowledge Network (CDKN).</w:t>
      </w:r>
    </w:p>
    <w:p w14:paraId="33D9193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Chakraborti D, Mukherjee SC, Pati S, Sengupta MK, Rahman MM, Chowdhury UK, et al. 2003. Arsenic groundwater contamination in Middle Ganga Plain, Bihar, India: a future danger? Environ Health Perspect 111: 1194-1201.</w:t>
      </w:r>
    </w:p>
    <w:p w14:paraId="2AA8BF0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Chen Y, Ahsan H, Parvez F, Howe GR. 2004. Validity of a food-frequency questionnaire for a large prospective cohort study in Bangladesh. Br J Nutr 92: 851-859.</w:t>
      </w:r>
    </w:p>
    <w:p w14:paraId="26B6236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Chobanian AV, Bakris GL, Black HR, Cushman WC, Green LA, Izzo JL, Jr., et al. 2003. The Seventh Report of the Joint National Committee on Prevention, Detection, Evaluation, and Treatment of High Blood Pressure: the JNC 7 report. JAMA 289: 2560-2572.</w:t>
      </w:r>
    </w:p>
    <w:p w14:paraId="3479CDF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Cianciaruso B, Bellizzi V, Minutolo R, Tavera A, Capuano A, Conte G, et al. 1998. Salt intake and renal outcome in patients with progressive renal disease. Miner Electrolyte Metab 24: 296-301.</w:t>
      </w:r>
    </w:p>
    <w:p w14:paraId="3FDE32A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Collins M, Paneth N. 1998. Preeclampsia and cerebral palsy: are they related? Dev Med Child Neurol 40: 207-211.</w:t>
      </w:r>
    </w:p>
    <w:p w14:paraId="4A49E89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Cruz MO, Gao W, Hibbard JU. 2012. What is the optimal time for delivery in women with gestational hypertension? Am J Obstet Gynecol 207: 214-216.</w:t>
      </w:r>
    </w:p>
    <w:p w14:paraId="106BC97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Cvetkovic T, Velickovic-Radivanovic R, Djodjevic V, Radenkovic S, Vlahovic P, Stefanovic N. 2012. Evidence for oxidative stress in essential hypertension. Cent Eur J Med 7: 610-616.</w:t>
      </w:r>
    </w:p>
    <w:p w14:paraId="121D667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Dahl LK. 2005. Possible role of salt intake in the development of essential hypertension. 1960. Int J Epidemiol 34: 967-972.</w:t>
      </w:r>
    </w:p>
    <w:p w14:paraId="0CF1144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Dahl LK, SMILAY MG, SILVER L, SPRARAGEN S. 1962. Evidence for a prolonged biological half-like of Na22 in patients with hypertension. Circ Res 10: 313-320.</w:t>
      </w:r>
    </w:p>
    <w:p w14:paraId="17A416A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Dasgupa S, Huq M, Khan Z, Ahmed M, Mukherjee N, Khan M, et al. 2011. Cyclones in a Changing Climate: The Case of Bangladesh. The World Bank.</w:t>
      </w:r>
    </w:p>
    <w:p w14:paraId="0D06C2B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Dasgupta S, Pandey K, Huq M, Khan Z, Ahmed M, Mukherjee N, et al. 2010. Vulnerability of Bangladesh to Cyclones in a Changing Climate. Potential Damages and Adaptation Cost. Policy Research Working Paper. Development Research Group. The World Bank.</w:t>
      </w:r>
    </w:p>
    <w:p w14:paraId="5769A8F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Davison JM. 1997. Edema in pregnancy. Kidney Int Suppl 59: S90-S96.</w:t>
      </w:r>
    </w:p>
    <w:p w14:paraId="0B8429E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Day N, McKeown N, Wong M, Welch A, Bingham S. 2001. Epidemiological assessment of diet: a comparison of a 7-day diary with a food frequency questionnaire using urinary markers of nitrogen, potassium and sodium. Int J Epidemiol 30: 309-317.</w:t>
      </w:r>
    </w:p>
    <w:p w14:paraId="68486DC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de Snoo K. 1937. The prevention of pre-eclampsia. Am J Obstet Gynecol 34: 911-939.</w:t>
      </w:r>
    </w:p>
    <w:p w14:paraId="3DA7D2C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Deb AK. 1998. Fake blue revolution: environmental and socio-economic impacts of shrimp culture in the coastal areas of Bangladesh. Ocean and Coastal Management 41: 63-88.</w:t>
      </w:r>
    </w:p>
    <w:p w14:paraId="6A4E805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Dekker G, Sibai B. 2001. Primary, secondary, and tertiary prevention of pre-eclampsia. Lancet 357: 209-215.</w:t>
      </w:r>
    </w:p>
    <w:p w14:paraId="609FB96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Dekker GA, Robillard PY, Hulsey TC. 1998. Immune maladaptation in the etiology of preeclampsia: a review of corroborative epidemiologic studies. Obstet Gynecol Surv 53: 377-382.</w:t>
      </w:r>
    </w:p>
    <w:p w14:paraId="6A990FD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del Ninno C, Dorosh PA, Smith LC, Roy D. 2001. The 1998 Floods in Bangladesh: Disaster Impacts, Household Coping Strategies and Response. 122.</w:t>
      </w:r>
    </w:p>
    <w:p w14:paraId="0D01A05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Delemarre FM, Franx A, Knuist M, Steegers EA. 1999. [Sodium intake during pregnancy]. Ned Tijdschr Geneeskd 143: 2132-2137.</w:t>
      </w:r>
    </w:p>
    <w:p w14:paraId="12721A4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Dieltiens G, Dewan H, Botlero R. 2005. Met need for life-saving obstetric surgery in Bangladesh: the Matlab-ICDDRB cohort study of maternal mortality 1990-2001 &amp; the results for a new indicator to assess met need for life-saving obstetric surgery, Dhaka, ICDDRB: Centre for Health and Population Research.</w:t>
      </w:r>
    </w:p>
    <w:p w14:paraId="3E65FCD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Dissanayake VH, Morgan L, Broughton PF, Vathanan V, Premaratne S, Jayasekara RW, et al. 2004. The urine protein heat coagulation test--a useful screening test for proteinuria in pregnancy in developing countries: a method validation study. BJOG 111: 491-494.</w:t>
      </w:r>
    </w:p>
    <w:p w14:paraId="69A28E8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Dolea C, AbouZahr C. 2003. Global burden of hypertensive disorders of pregnancy in the year 2000: Evidence and Information for Policy (EIP). World Health Organisation, Geneva, July 2003.</w:t>
      </w:r>
    </w:p>
    <w:p w14:paraId="1C431F5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du CG, Ribstein J, Mimran A. 2002. Dietary sodium and target organ damage in essential hypertension. Am J Hypertens 15: 222-229.</w:t>
      </w:r>
    </w:p>
    <w:p w14:paraId="561568C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Duley L. 2009. The global impact of pre-eclampsia and eclampsia. Semin Perinatol 33: 130-137.</w:t>
      </w:r>
    </w:p>
    <w:p w14:paraId="0E625C6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2011. Pre-eclampsia, eclampsia, and hypertension. Clin Evid (Online ) 2011.</w:t>
      </w:r>
    </w:p>
    <w:p w14:paraId="6E7FFD1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Duley L, Henderson-Smart D, Meher S. 2005. Altered dietary salt for preventing pre-eclampsia, and its complications. Cochrane Database Syst Rev: CD005548.</w:t>
      </w:r>
    </w:p>
    <w:p w14:paraId="3F1E1AA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Dutta DC. 2004. Text Book of Obstetrics including Perinatology and Contraception. Sixth ed.</w:t>
      </w:r>
    </w:p>
    <w:p w14:paraId="00F044E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El-Moselhy EA, Khalifa HO, Amer SM, Mohammad KI, El-Aal HMA. 2011. Risk Factors and Impacts of Pre-Eclampsia: An Epidemiological Study among Pregnant Mothers in Cairo, Egypt. Journal of American Science 7.</w:t>
      </w:r>
    </w:p>
    <w:p w14:paraId="1C90A83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Elliott P. 1988. Intersalt: an international study of electrolyte excretion and blood pressure. Results for 24 hour urinary sodium and potassium excretion. Intersalt Cooperative Research Group. BMJ 297: 319-328.</w:t>
      </w:r>
    </w:p>
    <w:p w14:paraId="74920C5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Elliott P, Stamler J, Nichols R, Dyer AR, Stamler R, Kesteloot H, et al. 1996. Intersalt revisited: further analyses of 24 hour sodium excretion and blood pressure within and across populations. Intersalt Cooperative Research Group. BMJ 312: 1249-1253.</w:t>
      </w:r>
    </w:p>
    <w:p w14:paraId="21F03A1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Environmental Protection Agency (EPA). 2003. Drinking Water Advisory: Consumer Acceptability Advice and Health Effects Analysis on Sodium. U.S. Environmental Protection Agency.</w:t>
      </w:r>
    </w:p>
    <w:p w14:paraId="17F1435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Farhana S. 2011. Suitability of pond sand filters as safe drinking water solution in storm surge prone areas of Bangladesh: a case study of Post-Aila situation in Shyamnagar, Satkhira district, KhulnaBRAC University Institutional Repository.</w:t>
      </w:r>
    </w:p>
    <w:p w14:paraId="1DB2642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Filippi V, Ronsmans C, Campbell OM, Graham WJ, Mills A, Borghi J, et al. 2006. Maternal health in poor countries: the broader context and a call for action. Lancet 368: 1535-1541.</w:t>
      </w:r>
    </w:p>
    <w:p w14:paraId="5FB8574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Firoz T, Fellow MD, Sanghvi H, Merialdi M, von Dadelszen P. 2011. Pre-eclampsia in low and middle income countries. Best Practice &amp; Research Clinical Obstetrics and Gynaecology 25: 537-548.</w:t>
      </w:r>
    </w:p>
    <w:p w14:paraId="3DF8F9F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Franco V, Oparil S. 2006. Salt sensitivity, a determinant of blood pressure, cardiovascular disease and survival. J Am Coll Nutr 25: 247S-255S.</w:t>
      </w:r>
    </w:p>
    <w:p w14:paraId="139B256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Franx A, Steegers EA, de BT, Thien T, Merkus JM. 1999. Sodium-blood pressure interrelationship in pregnancy. J Hum Hypertens 13: 159-166.</w:t>
      </w:r>
    </w:p>
    <w:p w14:paraId="41F750C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Fromen A, Milon H. 1979. Relationship of sodium intake and arterial hypertension. Rev Epidemiol Sante Publique 27: 437-454.</w:t>
      </w:r>
    </w:p>
    <w:p w14:paraId="47E323D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Ghulmiyyah L, Sibai B. 2012. Maternal mortality from preeclampsia/eclampsia. Semin Perinatol 36: 56-59.</w:t>
      </w:r>
    </w:p>
    <w:p w14:paraId="6FE2830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Gleiberman L. 1973. Blood pressure and dietary salt in human populations. Ecol Food Nutr 2: 143-156.</w:t>
      </w:r>
    </w:p>
    <w:p w14:paraId="5FC9D63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GOB. 2009. Bangladesh Climate Change Strategy and Action Plan. Government of the People's Republic of Bangladesh.</w:t>
      </w:r>
    </w:p>
    <w:p w14:paraId="5D2D10F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Goldenberg RL, McClure EM. 2012. Disparities in interventions for child and maternal mortality. Lancet 379: 1178-1180.</w:t>
      </w:r>
    </w:p>
    <w:p w14:paraId="24F0CB0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Grave SW. 2007. Sodium regulation, sodium pump function and sodium pump inhibitors in uncomplicated pregnancy and preeclampsia. Front Biosci 12: 2438-2446.</w:t>
      </w:r>
    </w:p>
    <w:p w14:paraId="44A938E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Guzman-Juarez W, Avila-Esparza M, Contreras-Solis RE, Levario-Carrillo M. 2012. [Factors associated with gestational hypertension and preeclampsia]. Ginecol Obstet Mex 80: 461-466.</w:t>
      </w:r>
    </w:p>
    <w:p w14:paraId="2AF82D8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Haider SJ. 2000. Baseline survey of communication program for reducing maternal mortality and violence against women. Dhaka, Bangladesh, Research and Evaluation Associations for Developments (READ).</w:t>
      </w:r>
    </w:p>
    <w:p w14:paraId="0DF7CF2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Hallenbeck WH, Brenniman GR, Anderson RJ. 1981. High sodium in drinking water and its effect on blood pressure. Am J Epidemiol 114: 817-826.</w:t>
      </w:r>
    </w:p>
    <w:p w14:paraId="76D260E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Hannaford P, Ferry S, Hirsch S. 1997. Cardiovascular sequelae of toxaemia of pregnancy. Heart 77: 154-158.</w:t>
      </w:r>
    </w:p>
    <w:p w14:paraId="7FDC936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Haque SA. 2006. Salinity Problems and crop production in coastal regions of Bangladesh. Pak J Bot 38: 1359-1365.</w:t>
      </w:r>
    </w:p>
    <w:p w14:paraId="4C0F984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Haukkamaa L, Salminen M, Laivuori H, Leinonen H, Hiilesmaa V, Kaaja R. 2004. Risk for subsequent coronary artery disease after preeclampsia. Am J Cardiol 93: 805-808.</w:t>
      </w:r>
    </w:p>
    <w:p w14:paraId="0D51CF1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Hauth JC, Ewell MG, Levine RJ, Esterlitz JR, Sibai B, Curet LB, et al. 2000. Pregnancy outcomes in healthy nulliparas who developed hypertension. Calcium for Preeclampsia Prevention Study Group. Obstet Gynecol 95: 24-28.</w:t>
      </w:r>
    </w:p>
    <w:p w14:paraId="16832D8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He FJ, Macgregor GA. 2002. Effect of modest salt reduction on blood pressure: a meta-analysis of randomized trials. Implications for public health. J Hum Hypertens 16: 761-770.</w:t>
      </w:r>
    </w:p>
    <w:p w14:paraId="417765E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2006. Importance of salt in determining blood pressure in children: meta-analysis of controlled trials. Hypertension 48: 861-869.</w:t>
      </w:r>
    </w:p>
    <w:p w14:paraId="1C8CDCB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2007. Salt, blood pressure and cardiovascular disease. Curr Opin Cardiol 22: 298-305.</w:t>
      </w:r>
    </w:p>
    <w:p w14:paraId="62FBCF6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2009. A comprehensive review on salt and health and current experience of worldwide salt reduction programmes. J Hum Hypertens 23: 363-384.</w:t>
      </w:r>
    </w:p>
    <w:p w14:paraId="7150F02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Heeg JE, de Jong PE, van der Hem GK, de ZD. 1989. Efficacy and variability of the antiproteinuric effect of ACE inhibition by lisinopril. Kidney Int 36: 272-279.</w:t>
      </w:r>
    </w:p>
    <w:p w14:paraId="491A999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Holmberg AR. 1950. Nomads of the Long Bow: The Siriono of Eastern Bolivia. (Smithsonian Institue of Social Anthropology, Publication No.10, Washington D.</w:t>
      </w:r>
    </w:p>
    <w:p w14:paraId="1C82BBA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Hossain ML, Hossain MK. 2012. Seasonal variations of soil salinity in coastal areas of Bangladesh. Intl Journal of Env Science, Management and Engineering Research 1: 172-178.</w:t>
      </w:r>
    </w:p>
    <w:p w14:paraId="5E64C27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Howladar MZH, Oarveen S, Tamanna S, Khan TA, Begum F. 2009. Oxidative Stress and Antioxidant Status in Neonates Born to Pre-eclamptic Mother. J Trop Pediatr 55: 363-367.</w:t>
      </w:r>
    </w:p>
    <w:p w14:paraId="5A84304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Hubel CA. 1999. Oxidative stress in the pathogenesis of preeclampsia. Proc Soc Exp Biol Med 222: 222-235.</w:t>
      </w:r>
    </w:p>
    <w:p w14:paraId="1C3E169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Huq S, Reid H. 2007. Community-based Adaptation. An IIED Briefing.</w:t>
      </w:r>
    </w:p>
    <w:p w14:paraId="14F4D102"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Huque ZA, Leppard M, Mavalankar D, Akhter HH, Chowdhury TA. 2000. Safe motherhood programmes in Bangladesh. Safe Motherhood Initiatives: Critical Issues. Reproductive Health Matters.:Blackwell Science Limited.</w:t>
      </w:r>
    </w:p>
    <w:p w14:paraId="0F02F7C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Hussain MD, Ziauddin ATM. 1989. Rainwater Use In Bangladesh: A Case Study In Dacope Upozilla. In: 4th International Conference on Rainwater Cistern Systems International Rainwater Catchment Systems Association.</w:t>
      </w:r>
    </w:p>
    <w:p w14:paraId="7FE8035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Ibrahim MM, Damasceno A. 2012. Hypertension in developing countries. Lancet 380: 611-619.</w:t>
      </w:r>
    </w:p>
    <w:p w14:paraId="02D4814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Immink A, Scherjon S, Wolterbeek R, Steyn DW. 2008. Seasonal influence on the admittance of pre-eclampsia patients in Tygerberg Hospital. Acta Obstet Gynecol Scand 87: 36-42.</w:t>
      </w:r>
    </w:p>
    <w:p w14:paraId="2D70AA5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Institute of Water Modelling (IWM). 2003. Sundarban Biodiversity Conservation Project: Surface Water Modeling. Final Report, Anexo 1. Dhaka, Bangladesh.</w:t>
      </w:r>
    </w:p>
    <w:p w14:paraId="564440E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2007. Investigating the Impact of relative Sea-level Rise on Coastal Communities and their Livelihoods in Bangladesh. Final Report for the UK Department of Environment and Rural Affairs.</w:t>
      </w:r>
    </w:p>
    <w:p w14:paraId="137B82B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Integrated Regional Information Networks (IRIN). 2007. Bangladesh: Rising Sea Levels Threaten Agriculture. IRIN News and Analysis.</w:t>
      </w:r>
    </w:p>
    <w:p w14:paraId="045360C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IPCC. 2001. The Core Writing Team (eds) Synthesis report 2001 - Contribution of Working Group I, II, III to the Third Assessment Report of the Intergovernmental Panel on Climate Change.:Cambridge University Press, Cambridge, UK.</w:t>
      </w:r>
    </w:p>
    <w:p w14:paraId="0DB5980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2007. IPCC fourth assessment report, Asia. Climate Change 2007: Impacts, Adaptation and Vulnerability. Contribution of Working Group II to the Fourth Assessment Report of Intergovernmental Panel on Climate Change. Cambridge University Press, Cambridge, UK.</w:t>
      </w:r>
    </w:p>
    <w:p w14:paraId="0A9517B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IRHA. 2012. International Rainwater Harvesting Alliance (IRHA).</w:t>
      </w:r>
    </w:p>
    <w:p w14:paraId="14BA6CB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Islam MA, Sakakibara H, Karim MR, Sekine M. 2011. Rural Water Consumption Behavior: A Case Study in Southwest Coastal Area, Bangladesh. World Environment and Water Resources Congress 2011: pp 4403 - 4412. In:  4403-4412.</w:t>
      </w:r>
    </w:p>
    <w:p w14:paraId="4EE88D2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Islam M. 2004. Where land meets the sea: a profile of coastal zone of Bangladesh. Published for Program Development Office for Integrated Coastal Zone Management Plan, Water Resources Planning Organization  (WARPO).:University Press.</w:t>
      </w:r>
    </w:p>
    <w:p w14:paraId="4A7BFC9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Jakariya M, Rahman M. 2005. Sustainable safe water options in Bangladesh: Experiences from the Arsenic Project at Matlab (AsMat).</w:t>
      </w:r>
    </w:p>
    <w:p w14:paraId="1196FF0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Jaspers WJ, de Jong PA, Mulder AW. 1983. Decrease of angiotensin sensitivity after bed rest and strongly sodium-restricted diet in pregnancy. Am J Obstet Gynecol 145: 792-796.</w:t>
      </w:r>
    </w:p>
    <w:p w14:paraId="68C1BFB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Jones RF, Cech II, Holguin AH, Hardy RJ. 1979. Evaluation of the relationship of sodium in drinking water and toxemia of pregnancy. Am J Public Health 69: 917-921.</w:t>
      </w:r>
    </w:p>
    <w:p w14:paraId="6BE6024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Karim MF, Minura N. 2008. Impacts of climate change and se-level rise on cuclonic storm surge floods in Bangladesh. Global Environmental Change 18: 490-500.</w:t>
      </w:r>
    </w:p>
    <w:p w14:paraId="71F2AD0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Kearney PM, Whelton M, Reynolds K, Muntner P, Whelton PK, He J. 2005. Global burden of hypertension: analysis of worldwide data. Lancet 365: 217-223.</w:t>
      </w:r>
    </w:p>
    <w:p w14:paraId="05E5690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Kelley K, Homer-Dixon T. 2012. Social Effects of Environmental Scarcity. Environmental Scarcity and Violent Conflict: The Case of Gaza. Part 2. In.</w:t>
      </w:r>
    </w:p>
    <w:p w14:paraId="4CFABF8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Khaleque KA, Mamun KZ. 2006. Practical Pathology and Microbiology.</w:t>
      </w:r>
    </w:p>
    <w:p w14:paraId="4A93832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Khan AE, Xun WW, Ahsan A, Vineis P. 2011. Climate Change, Sea-Level Rise, &amp; Health Impacts in Bangladesh. Environment: Science and Policy for Sustainable Development 53: 18-33.</w:t>
      </w:r>
    </w:p>
    <w:p w14:paraId="181B3D7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Khan A, Mojumder SK, Kovats S, Vineis P. 2008. Saline contamination of drinking water in Bangladesh. Lancet 371: 385.</w:t>
      </w:r>
    </w:p>
    <w:p w14:paraId="6811F75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Khan AE, Ireson A, Kovats S, Mojumder SK, Khusru A, Rahman A, et al. 2011. Drinking Water Salinity and Maternal Health in Coastal Bangladesh: Implications of Climate Change. Environ Health Perspect.</w:t>
      </w:r>
    </w:p>
    <w:p w14:paraId="1449A64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Khan KS, Wojdyla D, Say L, Gulmezoglu AM, Van Look PF. 2006. WHO analysis of causes of maternal death: a systematic review. Lancet 367: 1066-1074.</w:t>
      </w:r>
    </w:p>
    <w:p w14:paraId="687CF96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Khanna R, Rathore R, Sharma C. 2012. Solar still an appropriate technology for potable water need of remote villages of desert state of India - Rajasthan. Desalination 220: 645-653.</w:t>
      </w:r>
    </w:p>
    <w:p w14:paraId="1D792882"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Klonoff-Cohen HS, Savitz DA, Cefalo RC, McCann MF. 1989. An epidemiologic study of contraception and preeclampsia. JAMA 262: 3143-3147.</w:t>
      </w:r>
    </w:p>
    <w:p w14:paraId="4C13C44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Knight M, Duley L, Henderson-Smart DJ, King JF. 2000. Antiplatelet agents for preventing and treating pre-eclampsia. Cochrane Database Syst Rev: CD000492.</w:t>
      </w:r>
    </w:p>
    <w:p w14:paraId="2D5D31A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Koblinsky M, Anwar I, Mridha MK, Chowdhury ME, Botlero R. 2008. Reducing maternal mortality and improving maternal health: Bangladesh and MDG 5. J Health Popul Nutr 26: 280-294.</w:t>
      </w:r>
    </w:p>
    <w:p w14:paraId="6B46C26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Kopkan L, Hess A, Huskova Z, Cervenka L, Navar LG, Majid DS. 2010. High-salt intake enhances superoxide activity in eNOS knockout mice leading to the development of salt sensitivity. Am J Physiol Renal Physiol 299: F656-F663.</w:t>
      </w:r>
    </w:p>
    <w:p w14:paraId="149D21D2"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Krinner LC, Estrela T. 2001. Sustainable water use in Europe. Part 2: Demand management. Environment issue report No 19. European Environment Agency.</w:t>
      </w:r>
    </w:p>
    <w:p w14:paraId="6B27298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Kronenberg ME, Raz S, Sander CJ. 2006. Neurodevelopmental outcome in children born to mothers with hypertension in pregnancy: the significance of suboptimal intrauterine growth. Dev Med Child Neurol 48: 200-206.</w:t>
      </w:r>
    </w:p>
    <w:p w14:paraId="5870779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Kumar U, Baten AM, Al-Masud A, Osman KS, Rahman MM. 2010. Cyclone Aila: One Year On. Natural Disaster to Human Sufferings. Unnayan Onneshan- The Innovators. Centre for Research and Action on Development.:Unnayan Onneshan- The Innovators.</w:t>
      </w:r>
    </w:p>
    <w:p w14:paraId="6DA865A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Kundzewicz ZW, Mata LJ, Arnell NW, Doll P, Jimenez B, Miller K, et al. 2009. The implications of projected climate change for freshwater resources and their management. Hydrological Sciences Journal 53.</w:t>
      </w:r>
    </w:p>
    <w:p w14:paraId="7051497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Kusiako T, Ronsmans C, Van der Paal L. 2000. Perinatal mortality attributable to complications of childbirth in Matlab, Bangladesh. Bull World Health Organ 78: 621-627.</w:t>
      </w:r>
    </w:p>
    <w:p w14:paraId="797BDC8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Lacy F, O'Connor DT, Schmid-Schonbein GW. 1998. Plasma hydrogen peroxide production in hypertensives and normotensive subjects at genetic risk of hypertension. J Hypertens 16: 291-303.</w:t>
      </w:r>
    </w:p>
    <w:p w14:paraId="1FC8FF5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Lancet. 1995. Which anticonvulsant for women with eclampsia? Evidence from the Collaborative Eclampsia Trial. Lancet 345: 1455-1463.</w:t>
      </w:r>
    </w:p>
    <w:p w14:paraId="7CF878A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Lauro V, Pisani C, Zacche G. 1997. Preeclampsia: correlation between changes in symptomatology and changes in diet. Acta Biomed Ateneo Parmense 68 Suppl 1: 95-98.</w:t>
      </w:r>
    </w:p>
    <w:p w14:paraId="6339ACE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Levy GB. 1981. Determination of Sodium with Ion-Selective Electrodes. CLIN CHEM 27: 1435-1438.</w:t>
      </w:r>
    </w:p>
    <w:p w14:paraId="36AA2AA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Lie RT, Rasmussen S, Brunborg H, Gjessing HK, Lie-Nielsen E, Irgens LM. 1998. Fetal and maternal contributions to risk of pre-eclampsia: population based study. BMJ 316: 1343-1347.</w:t>
      </w:r>
    </w:p>
    <w:p w14:paraId="3933064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Lindstrom E. 2012. Nutrition and Oxidative Parameters in Pregnancy, Size at Birth and Metabolic Status of the Offspring at 4.5 Years. The MINIMat Trial in Rural Bangladesh. Digital Comprehensive Summaries of Uppsala Dissertations from the Faculty of Medicine.</w:t>
      </w:r>
    </w:p>
    <w:p w14:paraId="7583F7A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Liu K, Stamler J. 1984. Assessment of sodium intake in epidemiological studies on blood pressure. Ann Clin Res 16 Suppl 43: 49-54.</w:t>
      </w:r>
    </w:p>
    <w:p w14:paraId="62C0AE2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Lloyd-Jones DM, Hong Y, Labarthe D, Mozaffarian D, Appel LJ, Van HL, et al. 2010. Defining and setting national goals for cardiovascular health promotion and disease reduction: the American Heart Association's strategic Impact Goal through 2020 and beyond. Circulation 121: 586-613.</w:t>
      </w:r>
    </w:p>
    <w:p w14:paraId="14E65BB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Macdonald-Wallis C, Tilling K, Fraser A, Nelson SM, Lawlor DA. 2011. Established preeclampsia risk factors are related to patterns of blood pressure change in normal term pregnancy: findings from the Avon Longitudinal Study of Parents and Children. J Hypertens 29: 1703-1711.</w:t>
      </w:r>
    </w:p>
    <w:p w14:paraId="64589EB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MacGregor GA, de Wardener HE. 1997. Idiopathic edema. In: Diseases of the KidneyLittle Brown Company: Boston, 2343-2352.</w:t>
      </w:r>
    </w:p>
    <w:p w14:paraId="36CDD7A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Macro. 2003. National Institute of Population Research and Training (NIPORT).</w:t>
      </w:r>
    </w:p>
    <w:p w14:paraId="11D60CB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Magnus P, Eskild A. 2001. Seasonal variation in the occurrence of pre-eclampsia. British Journal of Obsetrics and Gynaecology 108: 1116-1119.</w:t>
      </w:r>
    </w:p>
    <w:p w14:paraId="5BB2780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Mahadi M. 2012. Arsenic Contamination in Coastal Zone of Bangladesh. Environmental Science Discipline. In.</w:t>
      </w:r>
    </w:p>
    <w:p w14:paraId="68B4BE6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Makhseed M, Musini VM, Ahmed MA, Monem RA. 1999. Influence of seasonal variation on pregnancy-induced hypertension and/or preeclampsia. Aust N Z J Obstet Gynaecol 39: 196-199.</w:t>
      </w:r>
    </w:p>
    <w:p w14:paraId="78F93EE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Mann JR, McDermott S, Bao H, Hardin J, Gregg A. 2010. Pre-eclampsia, birth weight, and autism spectrum disorders. J Autism Dev Disord 40: 548-554.</w:t>
      </w:r>
    </w:p>
    <w:p w14:paraId="0CEFC4D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Marcoux S, Brisson J, Fabia J. 1991. Calcium intake from dairy products and supplements and the risks of preeclampsia and gestational hypertension. Am J Epidemiol 133: 1266-1272.</w:t>
      </w:r>
    </w:p>
    <w:p w14:paraId="655F558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Maribel L. 2000. Salt content rising in rice. Journal of Plant Physiology 157: 54-58.</w:t>
      </w:r>
    </w:p>
    <w:p w14:paraId="15610BB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Mars EV, Hoffman GJ. 1977. Crop salt tolerance - current assessment. Journal of the Irrigation and Drainage Division.</w:t>
      </w:r>
    </w:p>
    <w:p w14:paraId="470A2B2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Mata LJ, Budhooram. 2007. Complementarity between mitigation and adaptation: the water sector. Mitig Adapt Strat Glob Change 12: 799-807.</w:t>
      </w:r>
    </w:p>
    <w:p w14:paraId="6C25D38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Maternal and Neonatal Health Program. 2001. Birth Preparedness and Complication Readiness: A Matrix of Shared Responsibility. Baltimore, MD, JHPIEGO. Maternal and Neonatal Health Program.</w:t>
      </w:r>
    </w:p>
    <w:p w14:paraId="022FC40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Mattar F, Sibai BM. 2000. Eclampsia. VIII. Risk factors for maternal morbidity. Am J Obstet Gynecol 182: 307-312.</w:t>
      </w:r>
    </w:p>
    <w:p w14:paraId="7D7FCAA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McDonald SD, Lutsiv O, Dzaja N, Duley L. 2012. A systematic review of maternal and infant outcomes following magnesium sulfate for pre-eclampsia/eclampsia in real-world use. Int J Gynaecol Obstet 118: 90-96.</w:t>
      </w:r>
    </w:p>
    <w:p w14:paraId="2A8E7CE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McEniery PJ, Hunyor SN, Cooper KA, Gallery ED, Gyory AZ, Boyce ES. 1985. Blood pressure responses to dietary sodium manipulation during normotensive human pregnancy. Clin Exp Pharmacol Physiol 12: 325-330.</w:t>
      </w:r>
    </w:p>
    <w:p w14:paraId="3759993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Metadata for National Agricultural Statistics. 2012. Metadata for National Agricultural Statistics: Bangladesh.</w:t>
      </w:r>
    </w:p>
    <w:p w14:paraId="03584FF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Milton AH, Smith W, Rahman B, Hasan Z, Kulsum U, Dear K, et al. 2005. Chronic arsenic exposure and adverse pregnancy outcomes in bangladesh. Epidemiology 16: 82-86.</w:t>
      </w:r>
    </w:p>
    <w:p w14:paraId="6DFF8C6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Ministry of Environment and Forest B. 2006. Impact of Sea-Level Rise on Land Use Suitability and Adaptation Options: Coastal Land Zoning in the Southwest.</w:t>
      </w:r>
    </w:p>
    <w:p w14:paraId="7FBAC3B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Mirza MMQ. 2004. The Ganges Water Diversion: Environmental Effects and Implications.</w:t>
      </w:r>
    </w:p>
    <w:p w14:paraId="3AF3B54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Mistry HD, Williams PJ. 2011. The importance of antioxidant micronutrients in pregnancy. Oxid Med Cell Longev 2011: 841749.</w:t>
      </w:r>
    </w:p>
    <w:p w14:paraId="327E1E4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MIT. 2001. MIT news. Salt in Gaza water could eliminate agriculture in 20 years. In.</w:t>
      </w:r>
    </w:p>
    <w:p w14:paraId="2B5BD66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Mohal N, Khan ZH, Rahman N. 2006. Impact of Sea leevl Rise on Coastal Rivers of Bangladesh.</w:t>
      </w:r>
    </w:p>
    <w:p w14:paraId="7D3CA34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Moran A. 2006. Maternal Morbidity in Rural Bangladesh: Women's Perceptions and Care Seeking Behaviours.</w:t>
      </w:r>
    </w:p>
    <w:p w14:paraId="1A51AD2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Moran P, Lindheimer MD, Davison JM. 2004. The renal response to preeclampsia. Semin Nephrol 24: 588-595.</w:t>
      </w:r>
    </w:p>
    <w:p w14:paraId="4A6D2F8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Morris B, Seddique AA, Ahmed K. 2012. Response of the Dupi Tila Aquifer to Intensive Pumping in Dhaka, Bangladesh.</w:t>
      </w:r>
    </w:p>
    <w:p w14:paraId="59C6016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Mushambi MC, Halligan AW, Williamson K. 1996. Recent developments in the pathophysiology and management of pre-eclampsia. Br J Anaesth 76: 133-148.</w:t>
      </w:r>
    </w:p>
    <w:p w14:paraId="1C30835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Nahar T, Azad K, Aumon BH, Younes L, Shaha S, Kuddus A, et al. 2012. Scaling up community mobilisation through women's groups for maternal and neonatal health: experiences from rural Bangladesh. BMC Pregnancy Childbirth 12: 5.</w:t>
      </w:r>
    </w:p>
    <w:p w14:paraId="0C2B7FE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National High BP Education Program. 2000. Report of the National High Blood Pressure Education Program Working Group on High Blood Pressure in Pregnancy. Am J Obstet Gynecol 183: S1-S22.</w:t>
      </w:r>
    </w:p>
    <w:p w14:paraId="7BD70FA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National Oceanic and Atmospheric Administration. 2012. Saltwater Intrusion Puts Drinking Water at Risk. In.</w:t>
      </w:r>
    </w:p>
    <w:p w14:paraId="04800C6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Neela J, Raman L. 1993. Seasonal trends in the occurrence of eclampsia. Natl Med J India 6: 17-18.</w:t>
      </w:r>
    </w:p>
    <w:p w14:paraId="3F688EC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Nicholls RJN, Minura N, Topping JC. 1995. Climate change is South and Southeast Asia: some implications for coastal areas. Journal of Global Environmental Engineering 1: 137-154.</w:t>
      </w:r>
    </w:p>
    <w:p w14:paraId="293A4D7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Nishida C, Uauy R, Kumanyika S, Shetty P. 2004. The joint WHO/FAO expert consultation on diet, nutrition and the prevention of chronic diseases: process, product and policy implications. Public Health Nutr 7: 245-250.</w:t>
      </w:r>
    </w:p>
    <w:p w14:paraId="3CB9F07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Noman MA, Farouque CM. 2012. Global Warming and Salt Water Intrusion: Bangladesh Perspective. Institute for Environment and Development Studies-IEDS, Dhaka, Bangladesh. In.</w:t>
      </w:r>
    </w:p>
    <w:p w14:paraId="444C090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Nupur J. 2010. Problems and Prospects of Shrimp Farming in Bangladesh. AIUB Business and Economics Working Paper Series. 2010-05.</w:t>
      </w:r>
    </w:p>
    <w:p w14:paraId="340464E2"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Obed SA, Wilson JB, Elkins TE. 1994. Eclampsia: 134 consecutive cases. Int J Gynaecol Obstet 45: 97-103.</w:t>
      </w:r>
    </w:p>
    <w:p w14:paraId="279F032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Okafor UV, Efetie ER, Ekumankama O. 2009. Eclampsia and seasonal variation in the tropics - a study in Nigeria. Pan Afr Med J 2: 7.</w:t>
      </w:r>
    </w:p>
    <w:p w14:paraId="1A499D5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Oparil S, Weber M. 2012. Hypertension in Pregnancy. In: Hypertension: A Companion to Brenner and Rector's The Kidney. Second Edition, 596.</w:t>
      </w:r>
    </w:p>
    <w:p w14:paraId="152674E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Ordas M, Gomez R, Benito H, Fernandez-Reyes Luis MJ, Hernandez S, Cotera A-U. 2010. Gestational Hypertension: Risk Factors, Clinical and Laboratory Findings: Pp.32.294. Journal of Hypertension 28.</w:t>
      </w:r>
    </w:p>
    <w:p w14:paraId="7F5F179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Page LB, Vandevert DE, Nader K, Lubin NK, Page JR. 1981. Blood pressure of Qash'qai pastoral nomads in Iran in relation to culture, diet, and body form. Am J Clin Nutr 34: 527-538.</w:t>
      </w:r>
    </w:p>
    <w:p w14:paraId="7E18974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Parry ML, Canziani OF, Palutikof JP, van der Linden P, Hanson CE. 2007. Contibution of Working Group II to the Fourth Assessment Report of the Intergovernmental Panel on Climate Change.:Cambridge University Press.</w:t>
      </w:r>
    </w:p>
    <w:p w14:paraId="10706B3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Pervin F, Jebunnesa F, Salma U, Yeasmin R, Akter S, Helal R, et al. 2003. Comparison of Different Methods to Detect Proteinuria in Normal and Pre-eclamptic Pregnancy. Biomedical Research Group, Bangladesh Institute of Research and Rehabilitation in Diabetes, Endocrine &amp; Metabolic Disorders, 122 Kazi Nazrul Islam Avenue, Dhaka 1000 and College of Home Economics, Dhaka 1000, Bangladesh. 033 (354).</w:t>
      </w:r>
    </w:p>
    <w:p w14:paraId="43CDF08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Phillips JK, Bernstein IM, Mongeon JA, Badger GJ. 2004. Seasonal variation in preeclampsia based on timing of conception. Obstet Gynecol 104: 1015-1020.</w:t>
      </w:r>
    </w:p>
    <w:p w14:paraId="4E9132D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Population Reference Bureau. 2012. Population Reference Bureau. In.</w:t>
      </w:r>
    </w:p>
    <w:p w14:paraId="3357A2F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Poulter NR, Khaw KT, Hopwood BE, Mugambi M, Peart WS, Rose G, et al. 1990. The Kenyan Luo migration study: observations on the initiation of a rise in blood pressure. BMJ 300: 967-972.</w:t>
      </w:r>
    </w:p>
    <w:p w14:paraId="4412CCA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Pouta A, Hartikainen AL, Sovio U, Gissler M, Laitinen J, McCarthy MI, et al. 2004. Manifestations of metabolic syndrome after hypertensive pregnancy. Hypertension 43: 825-831.</w:t>
      </w:r>
    </w:p>
    <w:p w14:paraId="2042A32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Pover N. 2013. Farakka Barrage. The Kansai-Bangladesh Project. Field Work Bangladesh.</w:t>
      </w:r>
    </w:p>
    <w:p w14:paraId="3779B94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Practical Action. 2012. Practical Action, 2012.</w:t>
      </w:r>
    </w:p>
    <w:p w14:paraId="53C5B5C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Purkerson ML, Vekerdy L. 1999. A history of eclampsia, toxemia and the kidney in pregnancy. Am J Nephrol 19: 313-319.</w:t>
      </w:r>
    </w:p>
    <w:p w14:paraId="62DB7D1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Qahman KA, Zhou Y. 2001. Monitoring of Seawater Intrusion in the Gaza Strip, Palestine. First International Conference on Saltwater Intrusion and Coastal Aquifers. Monitoring, Modeling, and Management. Essaouria, Morocco. April 23-25.</w:t>
      </w:r>
    </w:p>
    <w:p w14:paraId="195AC77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Rahman AA, Huq S, Conway GR. 2000. Environmental Aspects of Surface Water Systems of Bangladesh. In: The University Press Ltd.</w:t>
      </w:r>
    </w:p>
    <w:p w14:paraId="4AA3714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Rahman AA, Ravenscroft P. 2003. Groundwater Resources and Development in Bangladesh: Background to the Arsenic Crisis, Agricultural Potential And the Environment. Dhaka: The University Press. In: The University Press.</w:t>
      </w:r>
    </w:p>
    <w:p w14:paraId="7B3DA87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Rahman SA, Parkhurst JO, Normand C. 2003. Maternal Health Review Bangladesh. Health Systems Development. Policy Research Unit (PRU). Ministry of Health and Family Welfare. Government of Peoples Republic of Bangladesh.</w:t>
      </w:r>
    </w:p>
    <w:p w14:paraId="0774470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Rahman M, Bhattacharya A. 2006. Salinity Intrusion and its Management Aspects in Bangladesh. Journal of Environmental Hydrology 14: 1-8.</w:t>
      </w:r>
    </w:p>
    <w:p w14:paraId="12D6A08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Rahman M, Tondel M, Ahmad SA, Chowdhury IA, Faruquee MH, Axelson O. 1999. Hypertension and arsenic exposure in Bangladesh. Hypertension 33: 74-78.</w:t>
      </w:r>
    </w:p>
    <w:p w14:paraId="4EDA317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Rahman M, Hassan M, Islam M, Shamsad S. 2000. Environmental impact assessment on water quality deterioration caused by the decreased Ganges outflow and saline water intrusion in south-western Bangladesh. Environmental Geology 40: 31-40.</w:t>
      </w:r>
    </w:p>
    <w:p w14:paraId="23A87FD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RAIN. 2012. Rainwater Harvesting Network (RAIN).</w:t>
      </w:r>
    </w:p>
    <w:p w14:paraId="123C49B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Rath W, Fisher T. 2009. The Diagnosis and Treatment of Hypertensive Disorders of Pregnancy. New Findings for Antenatal and Inpatient Care. Dtsch Arztebl Int 106: 733-738.</w:t>
      </w:r>
    </w:p>
    <w:p w14:paraId="2DE5EF8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Redman CW, Sargent IL. 2005. Latest advances in understanding preeclampsia. Science 308: 1592-1594.</w:t>
      </w:r>
    </w:p>
    <w:p w14:paraId="6923621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Reyes L, Garcia R, Ruiz S, Dehghan M, Lopez-Jaramillo P. 2012. Nutritional status among women with pre-eclampsia and healthy pregnant and non-pregnant women in a Latin American country. J Obstet Gynaecol Res 38: 498-504.</w:t>
      </w:r>
    </w:p>
    <w:p w14:paraId="0D76E7D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Rezwan. 2013. Farakka, a lost battle for Bangladesh? In.</w:t>
      </w:r>
    </w:p>
    <w:p w14:paraId="25A91AF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Robbins CL, Dietz PM, Bombard J, Valderrama AL. 2011. Gestational hypertension: a neglected cardiovascular disease risk marker. Am J Obstet Gynecol 204: 336-339.</w:t>
      </w:r>
    </w:p>
    <w:p w14:paraId="637D4DB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Roberts JM, Balk JL, Bodnar LM, Belizan JM, Bergel E, Martinez A. 2003. Nutrient involvement in preeclampsia. J Nutr 133: 1684S-1692S.</w:t>
      </w:r>
    </w:p>
    <w:p w14:paraId="591BAF09"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Robillard PY, Hulsey TC, Alexander GR, Keenan A, De CF, Papiernik E. 1993. Paternity patterns and risk of preeclampsia in the last pregnancy in multiparae. J Reprod Immunol 24: 1-12.</w:t>
      </w:r>
    </w:p>
    <w:p w14:paraId="1616DDA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Robillard PY, Hulsey TC, Perianin J, Janky E, Miri EH, Papiernik E. 1994. Association of pregnancy-induced hypertension with duration of sexual cohabitation before conception. Lancet 344: 973-975.</w:t>
      </w:r>
    </w:p>
    <w:p w14:paraId="0641893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Robinson R. 2001. The fetal origins of adult disease. BMJ 322: 375-376.</w:t>
      </w:r>
    </w:p>
    <w:p w14:paraId="1B3AA68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Rooney C. 1992. Antenatal care and maternal health: How effective is it? A review of the evidence. WHO/MSM/92.4. Geneva: World Health Organization.</w:t>
      </w:r>
    </w:p>
    <w:p w14:paraId="341359D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Ros HS, Cnattingius S, Lipworth L. 1998. Comparison of risk factors for preeclampsia and gestational hypertension in a population-based cohort study. Am J Epidemiol 147: 1062-1070.</w:t>
      </w:r>
    </w:p>
    <w:p w14:paraId="6569796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Rumiris D, Purwosunu Y, Wibowo N, Farina A, Sekizawa A. 2006. Lower rate of preeclampsia after antioxidant supplementation in pregnant women with low antioxidant status. Hypertens Pregnancy 25: 241-253.</w:t>
      </w:r>
    </w:p>
    <w:p w14:paraId="1A63FD8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Russo C, Olivieri O, Girelli D, Faccini G, Zenari ML, Lombardi S, et al. 1998. Anti-oxidant status and lipid peroxidation in patients with essential hypertension. J Hypertens 16: 1267-1271.</w:t>
      </w:r>
    </w:p>
    <w:p w14:paraId="0902D17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Sarwar MGM. 2005. Impacts of Sea Level Rise on the Coastal Zone of Bangladesh.</w:t>
      </w:r>
    </w:p>
    <w:p w14:paraId="4C2B2B8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Saudan P, Brown MA, Buddle ML, Jones M. 1998. Does gestational hypertension become pre-eclampsia? Br J Obstet Gynaecol 105: 1177-1184.</w:t>
      </w:r>
    </w:p>
    <w:p w14:paraId="2F32D88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Sayem AM, Nury AT. 2011. Factors associated with teenage marital pregnancy among Bangladeshi women. Reprod Health 8: 16.</w:t>
      </w:r>
    </w:p>
    <w:p w14:paraId="4CAA7DA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Scholl TO, Leskiw M, Chen X, Sims M, Stein TP. 2005. Oxidative stress, diet, and the etiology of preeclampsia. Am J Clin Nutr 81: 1390-1396.</w:t>
      </w:r>
    </w:p>
    <w:p w14:paraId="43A24C4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Shafique S, Akhter N, Stallkamp G, de PS, Panagides D, Bloem MW. 2007. Trends of under- and overweight among rural and urban poor women indicate the double burden of malnutrition in Bangladesh. Int J Epidemiol 36: 449-457.</w:t>
      </w:r>
    </w:p>
    <w:p w14:paraId="4454070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Shamsuddin L, Nahar K, Nasrin B, Nahar S, Tamanna S, Kabir RM, et al. 2005. Use of parenteral magnesium sulphate in eclampsia and severe pre-eclampsia cases in a rural set up of Bangladesh. Bangladesh Med Res Counc Bull 31: 75-82.</w:t>
      </w:r>
    </w:p>
    <w:p w14:paraId="669E278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Shennan AH, Redman C, Cooper C, Milne F. 2012. Are most maternal deaths from pre-eclampsia avoidable? Lancet 379: 1686-1687.</w:t>
      </w:r>
    </w:p>
    <w:p w14:paraId="5C5E4DC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Shimodaira M, Nakayama T, Sato I, Sato N, Izawa N, Mizutani Y, et al. 2012. Estrogen synthesis genes CYP19A1, HSD3B1, and HSD3B2 in hypertensive disorders of pregnancy. Endocrine 42: 700-707.</w:t>
      </w:r>
    </w:p>
    <w:p w14:paraId="28DB14A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Sibai B, Dekker G, Kupferminc M. 2005. Pre-eclampsia. Lancet 365: 785-799.</w:t>
      </w:r>
    </w:p>
    <w:p w14:paraId="77B31A9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Sibai BM. 2002. Chronic hypertension in pregnancy. Obstet Gynecol 100: 369-377.</w:t>
      </w:r>
    </w:p>
    <w:p w14:paraId="2D0FCBE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2003. Diagnosis and management of gestational hypertension and preeclampsia. Obstet Gynecol 102: 181-192.</w:t>
      </w:r>
    </w:p>
    <w:p w14:paraId="520D330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2008. Maternal and uteroplacental hemodynamics for the classification and prediction of preeclampsia. Hypertension 52: 805-806.</w:t>
      </w:r>
    </w:p>
    <w:p w14:paraId="5F6C826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Smith AH, Lingas EO, Rahman M. 2000. Contamination of drinking-water by arsenic in Bangladesh: a public health emergency. Bull World Health Organ 78: 1093-1103.</w:t>
      </w:r>
    </w:p>
    <w:p w14:paraId="60D31C2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Soil Resource Deveopment Institute. 2010. Saline Soils of Bangladesh. SRMAF Project. Ministry of Agriculture. 2010.</w:t>
      </w:r>
    </w:p>
    <w:p w14:paraId="1DEBFE9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Steegers EAP. 1990. Salt and Pregnancy - Some aspects of sodium balance during pregnancy and the pathophysiological implications of dietary sodium restriction.</w:t>
      </w:r>
    </w:p>
    <w:p w14:paraId="01932C2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Steegers EA, Eskes TK, Jongsma HW, Hein PR. 1991. Dietary sodium restriction during pregnancy; a historical review. Eur J Obstet Gynecol Reprod Biol 40: 83-90.</w:t>
      </w:r>
    </w:p>
    <w:p w14:paraId="061144E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Stefansson V. 1946. Not by bread alone.:New York.</w:t>
      </w:r>
    </w:p>
    <w:p w14:paraId="5F8C69D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Sterrett C. 2011. Review of Climate Change Adaptation Practices in South Asia. Oxfam.</w:t>
      </w:r>
    </w:p>
    <w:p w14:paraId="28C55D5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Stewart T, Ascani J, Craver RD, Vehaskari VM. 2009. Role of postnatal dietary sodium in prenatally programmed hypertension. Pediatr Nephrol 24: 1727-1733.</w:t>
      </w:r>
    </w:p>
    <w:p w14:paraId="369AB35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Subramaniam V. 2007. Seasonal variation in the incidence of preeclampsia and eclampsia in tropical climatic conditions. BMC Womens Health 7: 18.</w:t>
      </w:r>
    </w:p>
    <w:p w14:paraId="67DED73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Sultana S, Ahmed KM. 2012. Prospects of Artificial Recharge for Augmentation of the Upper Dupi Tila Aquifer in Dhaka City, Bangladesh. In.</w:t>
      </w:r>
    </w:p>
    <w:p w14:paraId="6AF22A52"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Sultana R, Bashir R, Khan B. 2005. Presentation and management outcome of eclampsia at Ayub Teaching Hospital, Abbottabad. J Ayub Med Coll Abbottabad 17: 59-62.</w:t>
      </w:r>
    </w:p>
    <w:p w14:paraId="674E7C7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Swift PA, Markandu ND, Sagnella GA, He FJ, Macgregor GA. 2005. Modest salt reduction reduces blood pressure and urine protein excretion in black hypertensives: a randomized control trial. Hypertension 46: 308-312.</w:t>
      </w:r>
    </w:p>
    <w:p w14:paraId="490A5BB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Tam WH, Sahota DS, Lau TK, Li CY, Fung TY. 2008. Seasonal variation in pre-eclamptic rate and its association with the ambient temperature and humidity in early pregnancy. Gynecol Obstet Invest 66: 22-26.</w:t>
      </w:r>
    </w:p>
    <w:p w14:paraId="2D6D5DF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Tenhola S, Rahiala E, Halonen P, Vanninen E, Voutilainen R. 2006. Maternal preeclampsia predicts elevated blood pressure in 12-year-old children: evaluation by ambulatory blood pressure monitoring. Pediatr Res 59: 320-324.</w:t>
      </w:r>
    </w:p>
    <w:p w14:paraId="57B98D9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Thaddeus S, Maine D. 1994. Too far to walk: maternal mortality in context. Soc Sci Med 38: 1091-1110.</w:t>
      </w:r>
    </w:p>
    <w:p w14:paraId="0479A5B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Thomalla F, Cannon T, Huq S, Klein RJ, Schaerer C. 2008. Mainstreaming Adaptation to Climate Change in coastal Bangladesh by building Civil Society Alliances. International Institute for Environment and Development (IIED).</w:t>
      </w:r>
    </w:p>
    <w:p w14:paraId="49D5FD8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Thrift AG, Srikanth V, Fitzgerald SM, Kalyanram K, Kartik K, Hoppe CC, et al. 2010. Potential roles of high salt intake and maternal malnutrition in the development of hypertension in disadvantaged populations. Clin Exp Pharmacol Physiol 37: e78-e90.</w:t>
      </w:r>
    </w:p>
    <w:p w14:paraId="316BB41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Trupin LS, Simon LP, Eskenazi B. 1996. Change in paternity: a risk factor for preeclampsia in multiparas. Epidemiology 7: 240-244.</w:t>
      </w:r>
    </w:p>
    <w:p w14:paraId="0BE8382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Tubbergen P, Lachmeijer AM, Althuisius SM, Vlak ME, van Geijn HP, Dekker GA. 1999. Change in paternity: a risk factor for preeclampsia in multiparous women? J Reprod Immunol 45: 81-88.</w:t>
      </w:r>
    </w:p>
    <w:p w14:paraId="66BF4F0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UNEP. 2012. Potential impact of sea-level rise on Bangladesh. In.</w:t>
      </w:r>
    </w:p>
    <w:p w14:paraId="5447294A"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UNFCCC. 2012. Adaptation by United Nations Framework Convention on Climate Change. In.</w:t>
      </w:r>
    </w:p>
    <w:p w14:paraId="4907D7B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UNFPA. 2012. Maternal Mortality Figures Show Limited Progress in Making Motherhood Safe. In.</w:t>
      </w:r>
    </w:p>
    <w:p w14:paraId="4CEC886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Unicef. 2012. Providing safe water for families in Bangladesh.</w:t>
      </w:r>
    </w:p>
    <w:p w14:paraId="29391B2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US Department of Agriculture and US Department of Health and Human Services. 2010. Dietary Guidelines for Americans, 2010. 7th ed. Washington, DC: US Government Printing Office.</w:t>
      </w:r>
    </w:p>
    <w:p w14:paraId="0ED465B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Vanneste AM, Ronsmans C, Chakraborty J, De FA. 2000. Prenatal screening in rural Bangladesh: from prediction to care. Health Policy Plan 15: 1-10.</w:t>
      </w:r>
    </w:p>
    <w:p w14:paraId="054DF0B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Vatten LJ, Romundstad PR, Holmen TL, Hsieh CC, Trichopoulos D, Stuver SO. 2003. Intrauterine exposure to preeclampsia and adolescent blood pressure, body size, and age at menarche in female offspring. Obstet Gynecol 101: 529-533.</w:t>
      </w:r>
    </w:p>
    <w:p w14:paraId="1A17BBC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Verhave JC, Hillege HL, Burgerhof JG, Janssen WM, Gansevoort RT, Navis GJ, et al. 2004. Sodium intake affects urinary albumin excretion especially in overweight subjects. J Intern Med 256: 324-330.</w:t>
      </w:r>
    </w:p>
    <w:p w14:paraId="1B8A7B7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Vineis P, Chan Q, Khan A. 2011. Climate change impacts on water salinity and health. Journal of Epidemiology and Global Health 1: 5-10.</w:t>
      </w:r>
    </w:p>
    <w:p w14:paraId="2AB00982"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Vyas S, Kumaranayake L. 2006. Constructing socio-economic status indices: how to use principal components analysis. Health Policy Plan 21: 459-468.</w:t>
      </w:r>
    </w:p>
    <w:p w14:paraId="3E698250"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WaterAid Bangladesh. 2006a. Achieving 100% Sanitation: WaterAid Bangladesh and VERC approach.</w:t>
      </w:r>
    </w:p>
    <w:p w14:paraId="70B918D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2006b. Implementation Guidelines for Pond Sand Filter.</w:t>
      </w:r>
    </w:p>
    <w:p w14:paraId="07FAF1E3"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Weinberger MH. 1996. Salt sensitivity of Blood Pressure in Humans. Hyperttension 27: 481-490.</w:t>
      </w:r>
    </w:p>
    <w:p w14:paraId="411E35A8"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Welty TK, Freni-Titulaer L, Zack MM, Weber P, Sippel J, Huete N, et al. 1986. Effects of exposure to salty drinking water in an Arizona community. Cardiovascular mortality, hypertension prevalence, and relationships between blood pressure and sodium intake. JAMA 255: 622-626.</w:t>
      </w:r>
    </w:p>
    <w:p w14:paraId="3EFD3D9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Whelton PK, Appel LJ, Sacco RL, Anderson CAM, Antman EM, Campbell N, et al. 2012. Sodium, Blood Pressure, and Cardiovascular Disease: Further Evidence Supporting the American Heart Association Sodium Reduction Recommendations. Circulation 126.</w:t>
      </w:r>
    </w:p>
    <w:p w14:paraId="14313967"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WHO. 1996. Sodium in Drinking-water.Background document for development of the World Health Organization. Guidelines for Drinking-water Quality.</w:t>
      </w:r>
    </w:p>
    <w:p w14:paraId="3F73F2F1"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2003. Public Health Initiatives: Health Impact of Highly Saline Waters. Geneva: World Health Organization.</w:t>
      </w:r>
    </w:p>
    <w:p w14:paraId="5E3BEF2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2005. The World Health Report 2005: Make Every Mother and Child Count. World Health Organization: Geneva, 2005.</w:t>
      </w:r>
    </w:p>
    <w:p w14:paraId="3C537334"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2011. Gender, Climate Change and Health. World Health Organization.</w:t>
      </w:r>
    </w:p>
    <w:p w14:paraId="68777445"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Wikigender. 2013. Early Marriage in Bangladesh. In.</w:t>
      </w:r>
    </w:p>
    <w:p w14:paraId="49B467D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Wikipedia. 2012. Dacope Upazila. In.</w:t>
      </w:r>
    </w:p>
    <w:p w14:paraId="2901593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Wilson BJ, Watson MS, Prescott GJ, Sunderland S, Campbell DM, Hannaford P, et al. 2003. Hypertensive diseases of pregnancy and risk of hypertension and stroke in later life: results from cohort study. BMJ 326: 845.</w:t>
      </w:r>
    </w:p>
    <w:p w14:paraId="33C9255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World Bank. 2011. Water and Sanitation Programme. Scaling up Rural Sanitation: Long Term Sustainability of Improved Sanitation in Rural Bangladesh.</w:t>
      </w:r>
    </w:p>
    <w:p w14:paraId="46AB676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 2012. Poverty headcount ratio at national poverty line. In.</w:t>
      </w:r>
    </w:p>
    <w:p w14:paraId="38ABD076"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Wu J, Yunus M, Streatfield PK, van GA, Escamilla V, Akita Y, et al. 2011. Impact of tubewell access and tubewell depth on childhood diarrhea in Matlab, Bangladesh. Environ Health 10: 109.</w:t>
      </w:r>
    </w:p>
    <w:p w14:paraId="32690F1E"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Xinfeng Z, Jiaquan D. 2010. Affecting Factors of Salinity Intrusion in Pearl River Estuary and Sustainable Utilization of Water Resources in Pearl River Delta. In: Sustainability in Food and Water: An Asian PerspectiveK.Fukushi et al. (eds.).</w:t>
      </w:r>
    </w:p>
    <w:p w14:paraId="0375B9FC"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Xu H, Shatenstein B, Luo ZC, Wei S, Fraser W. 2009. Role of nutrition in the risk of preeclampsia. Nutr Rev 67: 639-657.</w:t>
      </w:r>
    </w:p>
    <w:p w14:paraId="566CA1FB"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Young BC, Levine RJ, Karumanchi SA. 2010. Pathogenesis of preeclampsia. Annu Rev Pathol 5: 173-192.</w:t>
      </w:r>
    </w:p>
    <w:p w14:paraId="208F052F"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Zahid A, Ahmed SRU. 2006. Groundwater resources Development in Bangladesh: Contribution to Irrigation for Food Security and Constraints to Sustainability. Ground Water Hydrology Division, Bangladesh Water Development Board, Dhaka, Bangladesh. In:  25-46.</w:t>
      </w:r>
    </w:p>
    <w:p w14:paraId="29C69E3D" w14:textId="77777777" w:rsidR="00107920" w:rsidRDefault="00107920" w:rsidP="00107920">
      <w:pPr>
        <w:tabs>
          <w:tab w:val="left" w:pos="0"/>
        </w:tabs>
        <w:spacing w:after="240" w:line="240" w:lineRule="auto"/>
        <w:rPr>
          <w:rFonts w:ascii="Calibri" w:hAnsi="Calibri"/>
          <w:noProof/>
          <w:sz w:val="24"/>
        </w:rPr>
      </w:pPr>
      <w:r>
        <w:rPr>
          <w:rFonts w:ascii="Calibri" w:hAnsi="Calibri"/>
          <w:noProof/>
          <w:sz w:val="24"/>
        </w:rPr>
        <w:t>Zuspan FP, Bell JP. 1961. Variable salt-loading during pregnancy with pre-eclampsia. Obstet Gynecol 18: 530-534.</w:t>
      </w:r>
    </w:p>
    <w:p w14:paraId="43B14C8C" w14:textId="77777777" w:rsidR="00107920" w:rsidRDefault="00107920" w:rsidP="00107920">
      <w:pPr>
        <w:tabs>
          <w:tab w:val="left" w:pos="0"/>
        </w:tabs>
        <w:spacing w:after="0" w:line="240" w:lineRule="auto"/>
        <w:rPr>
          <w:rFonts w:ascii="Calibri" w:hAnsi="Calibri"/>
          <w:noProof/>
          <w:sz w:val="24"/>
        </w:rPr>
      </w:pPr>
      <w:r>
        <w:rPr>
          <w:rFonts w:ascii="Calibri" w:hAnsi="Calibri"/>
          <w:noProof/>
          <w:sz w:val="24"/>
        </w:rPr>
        <w:t>Zuspan FP, Ward MC. 1964. Treatment of Eclampsia. South Med J 57: 954-959.</w:t>
      </w:r>
    </w:p>
    <w:p w14:paraId="03D26E28" w14:textId="77777777" w:rsidR="00107920" w:rsidRDefault="00107920" w:rsidP="00107920">
      <w:pPr>
        <w:tabs>
          <w:tab w:val="left" w:pos="0"/>
        </w:tabs>
        <w:spacing w:after="0" w:line="240" w:lineRule="auto"/>
        <w:rPr>
          <w:rFonts w:ascii="Calibri" w:hAnsi="Calibri"/>
          <w:noProof/>
          <w:sz w:val="24"/>
        </w:rPr>
      </w:pPr>
    </w:p>
    <w:p w14:paraId="3AD89919" w14:textId="77777777" w:rsidR="00810599" w:rsidRDefault="0050785D" w:rsidP="00755BB4">
      <w:pPr>
        <w:spacing w:line="360" w:lineRule="auto"/>
        <w:jc w:val="both"/>
      </w:pPr>
      <w:r>
        <w:fldChar w:fldCharType="end"/>
      </w:r>
    </w:p>
    <w:p w14:paraId="22762023" w14:textId="77777777" w:rsidR="00810599" w:rsidRDefault="00810599">
      <w:r>
        <w:br w:type="page"/>
      </w:r>
    </w:p>
    <w:p w14:paraId="28BBA034" w14:textId="77777777" w:rsidR="00755BB4" w:rsidRPr="003D2521" w:rsidRDefault="00755BB4" w:rsidP="00755BB4">
      <w:pPr>
        <w:spacing w:line="360" w:lineRule="auto"/>
        <w:jc w:val="both"/>
        <w:rPr>
          <w:rFonts w:cstheme="minorHAnsi"/>
          <w:b/>
          <w:sz w:val="24"/>
          <w:szCs w:val="24"/>
        </w:rPr>
      </w:pPr>
      <w:r w:rsidRPr="003D2521">
        <w:rPr>
          <w:rFonts w:cstheme="minorHAnsi"/>
          <w:b/>
          <w:sz w:val="24"/>
          <w:szCs w:val="24"/>
        </w:rPr>
        <w:t>APPENDIX A</w:t>
      </w:r>
    </w:p>
    <w:p w14:paraId="40FDBB4A" w14:textId="77777777" w:rsidR="00755BB4" w:rsidRPr="003D2521" w:rsidRDefault="00755BB4" w:rsidP="00755BB4">
      <w:pPr>
        <w:autoSpaceDE w:val="0"/>
        <w:autoSpaceDN w:val="0"/>
        <w:adjustRightInd w:val="0"/>
        <w:spacing w:line="360" w:lineRule="auto"/>
        <w:jc w:val="both"/>
        <w:rPr>
          <w:b/>
          <w:sz w:val="24"/>
          <w:szCs w:val="24"/>
        </w:rPr>
      </w:pPr>
      <w:r w:rsidRPr="003D2521">
        <w:rPr>
          <w:b/>
          <w:sz w:val="24"/>
          <w:szCs w:val="24"/>
        </w:rPr>
        <w:t xml:space="preserve">Quartiles of </w:t>
      </w:r>
      <w:r>
        <w:rPr>
          <w:b/>
          <w:sz w:val="24"/>
          <w:szCs w:val="24"/>
        </w:rPr>
        <w:t>w</w:t>
      </w:r>
      <w:r w:rsidRPr="003D2521">
        <w:rPr>
          <w:b/>
          <w:sz w:val="24"/>
          <w:szCs w:val="24"/>
        </w:rPr>
        <w:t xml:space="preserve">ater </w:t>
      </w:r>
      <w:r>
        <w:rPr>
          <w:b/>
          <w:sz w:val="24"/>
          <w:szCs w:val="24"/>
        </w:rPr>
        <w:t>s</w:t>
      </w:r>
      <w:r w:rsidRPr="003D2521">
        <w:rPr>
          <w:b/>
          <w:sz w:val="24"/>
          <w:szCs w:val="24"/>
        </w:rPr>
        <w:t xml:space="preserve">odium levels and </w:t>
      </w:r>
      <w:r>
        <w:rPr>
          <w:b/>
          <w:sz w:val="24"/>
          <w:szCs w:val="24"/>
        </w:rPr>
        <w:t>w</w:t>
      </w:r>
      <w:r w:rsidRPr="003D2521">
        <w:rPr>
          <w:b/>
          <w:sz w:val="24"/>
          <w:szCs w:val="24"/>
        </w:rPr>
        <w:t xml:space="preserve">ater </w:t>
      </w:r>
      <w:r>
        <w:rPr>
          <w:b/>
          <w:sz w:val="24"/>
          <w:szCs w:val="24"/>
        </w:rPr>
        <w:t>s</w:t>
      </w:r>
      <w:r w:rsidRPr="003D2521">
        <w:rPr>
          <w:b/>
          <w:sz w:val="24"/>
          <w:szCs w:val="24"/>
        </w:rPr>
        <w:t>ource</w:t>
      </w:r>
      <w:r>
        <w:rPr>
          <w:b/>
          <w:sz w:val="24"/>
          <w:szCs w:val="24"/>
        </w:rPr>
        <w:t xml:space="preserve">s </w:t>
      </w:r>
    </w:p>
    <w:tbl>
      <w:tblPr>
        <w:tblStyle w:val="LightList1"/>
        <w:tblW w:w="5000" w:type="pct"/>
        <w:tblLook w:val="04A0" w:firstRow="1" w:lastRow="0" w:firstColumn="1" w:lastColumn="0" w:noHBand="0" w:noVBand="1"/>
      </w:tblPr>
      <w:tblGrid>
        <w:gridCol w:w="2885"/>
        <w:gridCol w:w="1312"/>
        <w:gridCol w:w="1277"/>
        <w:gridCol w:w="1277"/>
        <w:gridCol w:w="1179"/>
        <w:gridCol w:w="1312"/>
      </w:tblGrid>
      <w:tr w:rsidR="00755BB4" w:rsidRPr="003D2521" w14:paraId="154324B6" w14:textId="77777777" w:rsidTr="00B903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pct"/>
          </w:tcPr>
          <w:p w14:paraId="6106DBE6" w14:textId="77777777" w:rsidR="00755BB4" w:rsidRPr="007848D7" w:rsidRDefault="00755BB4" w:rsidP="00B903B3">
            <w:pPr>
              <w:autoSpaceDE w:val="0"/>
              <w:autoSpaceDN w:val="0"/>
              <w:adjustRightInd w:val="0"/>
              <w:jc w:val="center"/>
              <w:rPr>
                <w:color w:val="auto"/>
                <w:sz w:val="24"/>
                <w:szCs w:val="24"/>
              </w:rPr>
            </w:pPr>
          </w:p>
        </w:tc>
        <w:tc>
          <w:tcPr>
            <w:tcW w:w="710" w:type="pct"/>
          </w:tcPr>
          <w:p w14:paraId="5F2EF479" w14:textId="77777777" w:rsidR="00755BB4" w:rsidRPr="007848D7" w:rsidRDefault="00755BB4" w:rsidP="00B903B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7848D7">
              <w:rPr>
                <w:color w:val="auto"/>
                <w:sz w:val="24"/>
                <w:szCs w:val="24"/>
              </w:rPr>
              <w:t>Min – 300</w:t>
            </w:r>
          </w:p>
          <w:p w14:paraId="2765B1B5" w14:textId="77777777" w:rsidR="00755BB4" w:rsidRPr="007848D7" w:rsidRDefault="00755BB4" w:rsidP="00B903B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7848D7">
              <w:rPr>
                <w:color w:val="auto"/>
                <w:sz w:val="24"/>
                <w:szCs w:val="24"/>
              </w:rPr>
              <w:t>(</w:t>
            </w:r>
            <w:proofErr w:type="gramStart"/>
            <w:r w:rsidRPr="007848D7">
              <w:rPr>
                <w:color w:val="auto"/>
                <w:sz w:val="24"/>
                <w:szCs w:val="24"/>
              </w:rPr>
              <w:t>mg</w:t>
            </w:r>
            <w:proofErr w:type="gramEnd"/>
            <w:r w:rsidRPr="007848D7">
              <w:rPr>
                <w:color w:val="auto"/>
                <w:sz w:val="24"/>
                <w:szCs w:val="24"/>
              </w:rPr>
              <w:t>/L)</w:t>
            </w:r>
          </w:p>
        </w:tc>
        <w:tc>
          <w:tcPr>
            <w:tcW w:w="691" w:type="pct"/>
          </w:tcPr>
          <w:p w14:paraId="035F27E0" w14:textId="77777777" w:rsidR="00755BB4" w:rsidRPr="007848D7" w:rsidRDefault="00755BB4" w:rsidP="00B903B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7848D7">
              <w:rPr>
                <w:color w:val="auto"/>
                <w:sz w:val="24"/>
                <w:szCs w:val="24"/>
              </w:rPr>
              <w:t>300 – 600</w:t>
            </w:r>
          </w:p>
          <w:p w14:paraId="74897BE9" w14:textId="77777777" w:rsidR="00755BB4" w:rsidRPr="007848D7" w:rsidRDefault="00755BB4" w:rsidP="00B903B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7848D7">
              <w:rPr>
                <w:color w:val="auto"/>
                <w:sz w:val="24"/>
                <w:szCs w:val="24"/>
              </w:rPr>
              <w:t>(</w:t>
            </w:r>
            <w:proofErr w:type="gramStart"/>
            <w:r w:rsidRPr="007848D7">
              <w:rPr>
                <w:color w:val="auto"/>
                <w:sz w:val="24"/>
                <w:szCs w:val="24"/>
              </w:rPr>
              <w:t>mg</w:t>
            </w:r>
            <w:proofErr w:type="gramEnd"/>
            <w:r w:rsidRPr="007848D7">
              <w:rPr>
                <w:color w:val="auto"/>
                <w:sz w:val="24"/>
                <w:szCs w:val="24"/>
              </w:rPr>
              <w:t>/L)</w:t>
            </w:r>
          </w:p>
        </w:tc>
        <w:tc>
          <w:tcPr>
            <w:tcW w:w="691" w:type="pct"/>
          </w:tcPr>
          <w:p w14:paraId="59639B0B" w14:textId="77777777" w:rsidR="00755BB4" w:rsidRPr="007848D7" w:rsidRDefault="00755BB4" w:rsidP="00B903B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7848D7">
              <w:rPr>
                <w:color w:val="auto"/>
                <w:sz w:val="24"/>
                <w:szCs w:val="24"/>
              </w:rPr>
              <w:t>600 – 900</w:t>
            </w:r>
          </w:p>
          <w:p w14:paraId="5D3FE982" w14:textId="77777777" w:rsidR="00755BB4" w:rsidRPr="007848D7" w:rsidRDefault="00755BB4" w:rsidP="00B903B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7848D7">
              <w:rPr>
                <w:color w:val="auto"/>
                <w:sz w:val="24"/>
                <w:szCs w:val="24"/>
              </w:rPr>
              <w:t>(</w:t>
            </w:r>
            <w:proofErr w:type="gramStart"/>
            <w:r w:rsidRPr="007848D7">
              <w:rPr>
                <w:color w:val="auto"/>
                <w:sz w:val="24"/>
                <w:szCs w:val="24"/>
              </w:rPr>
              <w:t>mg</w:t>
            </w:r>
            <w:proofErr w:type="gramEnd"/>
            <w:r w:rsidRPr="007848D7">
              <w:rPr>
                <w:color w:val="auto"/>
                <w:sz w:val="24"/>
                <w:szCs w:val="24"/>
              </w:rPr>
              <w:t>/L)</w:t>
            </w:r>
          </w:p>
        </w:tc>
        <w:tc>
          <w:tcPr>
            <w:tcW w:w="638" w:type="pct"/>
          </w:tcPr>
          <w:p w14:paraId="77EE0B5F" w14:textId="77777777" w:rsidR="00755BB4" w:rsidRPr="007848D7" w:rsidRDefault="00755BB4" w:rsidP="00B903B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7848D7">
              <w:rPr>
                <w:color w:val="auto"/>
                <w:sz w:val="24"/>
                <w:szCs w:val="24"/>
              </w:rPr>
              <w:t>&gt;900</w:t>
            </w:r>
          </w:p>
          <w:p w14:paraId="023731FA" w14:textId="77777777" w:rsidR="00755BB4" w:rsidRPr="007848D7" w:rsidRDefault="00755BB4" w:rsidP="00B903B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7848D7">
              <w:rPr>
                <w:color w:val="auto"/>
                <w:sz w:val="24"/>
                <w:szCs w:val="24"/>
              </w:rPr>
              <w:t>(</w:t>
            </w:r>
            <w:proofErr w:type="gramStart"/>
            <w:r w:rsidRPr="007848D7">
              <w:rPr>
                <w:color w:val="auto"/>
                <w:sz w:val="24"/>
                <w:szCs w:val="24"/>
              </w:rPr>
              <w:t>mg</w:t>
            </w:r>
            <w:proofErr w:type="gramEnd"/>
            <w:r w:rsidRPr="007848D7">
              <w:rPr>
                <w:color w:val="auto"/>
                <w:sz w:val="24"/>
                <w:szCs w:val="24"/>
              </w:rPr>
              <w:t>/L)</w:t>
            </w:r>
          </w:p>
        </w:tc>
        <w:tc>
          <w:tcPr>
            <w:tcW w:w="710" w:type="pct"/>
          </w:tcPr>
          <w:p w14:paraId="1A84FE0B" w14:textId="77777777" w:rsidR="00755BB4" w:rsidRPr="007848D7" w:rsidRDefault="00755BB4" w:rsidP="00B903B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7848D7">
              <w:rPr>
                <w:color w:val="auto"/>
                <w:sz w:val="24"/>
                <w:szCs w:val="24"/>
              </w:rPr>
              <w:t>Total</w:t>
            </w:r>
          </w:p>
          <w:p w14:paraId="7B12A4A4" w14:textId="77777777" w:rsidR="00755BB4" w:rsidRPr="007848D7" w:rsidRDefault="00755BB4" w:rsidP="00B903B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7848D7">
              <w:rPr>
                <w:color w:val="auto"/>
                <w:sz w:val="24"/>
                <w:szCs w:val="24"/>
              </w:rPr>
              <w:t>(</w:t>
            </w:r>
            <w:proofErr w:type="gramStart"/>
            <w:r w:rsidRPr="007848D7">
              <w:rPr>
                <w:color w:val="auto"/>
                <w:sz w:val="24"/>
                <w:szCs w:val="24"/>
              </w:rPr>
              <w:t>mg</w:t>
            </w:r>
            <w:proofErr w:type="gramEnd"/>
            <w:r w:rsidRPr="007848D7">
              <w:rPr>
                <w:color w:val="auto"/>
                <w:sz w:val="24"/>
                <w:szCs w:val="24"/>
              </w:rPr>
              <w:t>/L)</w:t>
            </w:r>
          </w:p>
        </w:tc>
      </w:tr>
      <w:tr w:rsidR="00755BB4" w:rsidRPr="003D2521" w14:paraId="2E5FF746" w14:textId="77777777" w:rsidTr="00B90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pct"/>
            <w:shd w:val="clear" w:color="auto" w:fill="BFBFBF" w:themeFill="background1" w:themeFillShade="BF"/>
          </w:tcPr>
          <w:p w14:paraId="4BE41AC8" w14:textId="77777777" w:rsidR="00755BB4" w:rsidRPr="007848D7" w:rsidRDefault="00755BB4" w:rsidP="00B903B3">
            <w:pPr>
              <w:autoSpaceDE w:val="0"/>
              <w:autoSpaceDN w:val="0"/>
              <w:adjustRightInd w:val="0"/>
              <w:jc w:val="center"/>
              <w:rPr>
                <w:sz w:val="24"/>
                <w:szCs w:val="24"/>
              </w:rPr>
            </w:pPr>
            <w:r w:rsidRPr="007848D7">
              <w:rPr>
                <w:sz w:val="24"/>
                <w:szCs w:val="24"/>
              </w:rPr>
              <w:t>Water source</w:t>
            </w:r>
          </w:p>
        </w:tc>
        <w:tc>
          <w:tcPr>
            <w:tcW w:w="710" w:type="pct"/>
            <w:shd w:val="clear" w:color="auto" w:fill="BFBFBF" w:themeFill="background1" w:themeFillShade="BF"/>
          </w:tcPr>
          <w:p w14:paraId="08E43B22" w14:textId="77777777" w:rsidR="00755BB4" w:rsidRPr="007848D7"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b/>
                <w:sz w:val="24"/>
                <w:szCs w:val="24"/>
              </w:rPr>
            </w:pPr>
            <w:proofErr w:type="gramStart"/>
            <w:r w:rsidRPr="007848D7">
              <w:rPr>
                <w:b/>
                <w:sz w:val="24"/>
                <w:szCs w:val="24"/>
              </w:rPr>
              <w:t>n</w:t>
            </w:r>
            <w:proofErr w:type="gramEnd"/>
            <w:r w:rsidRPr="007848D7">
              <w:rPr>
                <w:b/>
                <w:sz w:val="24"/>
                <w:szCs w:val="24"/>
              </w:rPr>
              <w:t xml:space="preserve"> (%)</w:t>
            </w:r>
          </w:p>
        </w:tc>
        <w:tc>
          <w:tcPr>
            <w:tcW w:w="691" w:type="pct"/>
            <w:shd w:val="clear" w:color="auto" w:fill="BFBFBF" w:themeFill="background1" w:themeFillShade="BF"/>
          </w:tcPr>
          <w:p w14:paraId="36BD3DFA" w14:textId="77777777" w:rsidR="00755BB4" w:rsidRPr="007848D7"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b/>
                <w:sz w:val="24"/>
                <w:szCs w:val="24"/>
              </w:rPr>
            </w:pPr>
            <w:proofErr w:type="gramStart"/>
            <w:r w:rsidRPr="007848D7">
              <w:rPr>
                <w:b/>
                <w:sz w:val="24"/>
                <w:szCs w:val="24"/>
              </w:rPr>
              <w:t>n</w:t>
            </w:r>
            <w:proofErr w:type="gramEnd"/>
            <w:r w:rsidRPr="007848D7">
              <w:rPr>
                <w:b/>
                <w:sz w:val="24"/>
                <w:szCs w:val="24"/>
              </w:rPr>
              <w:t xml:space="preserve"> (%)</w:t>
            </w:r>
          </w:p>
        </w:tc>
        <w:tc>
          <w:tcPr>
            <w:tcW w:w="691" w:type="pct"/>
            <w:shd w:val="clear" w:color="auto" w:fill="BFBFBF" w:themeFill="background1" w:themeFillShade="BF"/>
          </w:tcPr>
          <w:p w14:paraId="14FF6342" w14:textId="77777777" w:rsidR="00755BB4" w:rsidRPr="007848D7"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b/>
                <w:sz w:val="24"/>
                <w:szCs w:val="24"/>
              </w:rPr>
            </w:pPr>
            <w:proofErr w:type="gramStart"/>
            <w:r w:rsidRPr="007848D7">
              <w:rPr>
                <w:b/>
                <w:sz w:val="24"/>
                <w:szCs w:val="24"/>
              </w:rPr>
              <w:t>n</w:t>
            </w:r>
            <w:proofErr w:type="gramEnd"/>
            <w:r w:rsidRPr="007848D7">
              <w:rPr>
                <w:b/>
                <w:sz w:val="24"/>
                <w:szCs w:val="24"/>
              </w:rPr>
              <w:t xml:space="preserve"> (%)</w:t>
            </w:r>
          </w:p>
        </w:tc>
        <w:tc>
          <w:tcPr>
            <w:tcW w:w="638" w:type="pct"/>
            <w:shd w:val="clear" w:color="auto" w:fill="BFBFBF" w:themeFill="background1" w:themeFillShade="BF"/>
          </w:tcPr>
          <w:p w14:paraId="248FA0BD" w14:textId="77777777" w:rsidR="00755BB4" w:rsidRPr="007848D7"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b/>
                <w:sz w:val="24"/>
                <w:szCs w:val="24"/>
              </w:rPr>
            </w:pPr>
            <w:proofErr w:type="gramStart"/>
            <w:r w:rsidRPr="007848D7">
              <w:rPr>
                <w:b/>
                <w:sz w:val="24"/>
                <w:szCs w:val="24"/>
              </w:rPr>
              <w:t>n</w:t>
            </w:r>
            <w:proofErr w:type="gramEnd"/>
            <w:r w:rsidRPr="007848D7">
              <w:rPr>
                <w:b/>
                <w:sz w:val="24"/>
                <w:szCs w:val="24"/>
              </w:rPr>
              <w:t xml:space="preserve"> (%)</w:t>
            </w:r>
          </w:p>
        </w:tc>
        <w:tc>
          <w:tcPr>
            <w:tcW w:w="710" w:type="pct"/>
            <w:shd w:val="clear" w:color="auto" w:fill="BFBFBF" w:themeFill="background1" w:themeFillShade="BF"/>
          </w:tcPr>
          <w:p w14:paraId="35162A42" w14:textId="77777777" w:rsidR="00755BB4" w:rsidRPr="007848D7"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b/>
                <w:sz w:val="24"/>
                <w:szCs w:val="24"/>
              </w:rPr>
            </w:pPr>
            <w:proofErr w:type="gramStart"/>
            <w:r w:rsidRPr="007848D7">
              <w:rPr>
                <w:b/>
                <w:sz w:val="24"/>
                <w:szCs w:val="24"/>
              </w:rPr>
              <w:t>n</w:t>
            </w:r>
            <w:proofErr w:type="gramEnd"/>
            <w:r w:rsidRPr="007848D7">
              <w:rPr>
                <w:b/>
                <w:sz w:val="24"/>
                <w:szCs w:val="24"/>
              </w:rPr>
              <w:t xml:space="preserve"> (%)</w:t>
            </w:r>
          </w:p>
        </w:tc>
      </w:tr>
      <w:tr w:rsidR="00755BB4" w:rsidRPr="003D2521" w14:paraId="3125B1C4" w14:textId="77777777" w:rsidTr="00B903B3">
        <w:tc>
          <w:tcPr>
            <w:cnfStyle w:val="001000000000" w:firstRow="0" w:lastRow="0" w:firstColumn="1" w:lastColumn="0" w:oddVBand="0" w:evenVBand="0" w:oddHBand="0" w:evenHBand="0" w:firstRowFirstColumn="0" w:firstRowLastColumn="0" w:lastRowFirstColumn="0" w:lastRowLastColumn="0"/>
            <w:tcW w:w="1560" w:type="pct"/>
          </w:tcPr>
          <w:p w14:paraId="329E1558" w14:textId="77777777" w:rsidR="00755BB4" w:rsidRPr="003D2521" w:rsidRDefault="00755BB4" w:rsidP="00B903B3">
            <w:pPr>
              <w:autoSpaceDE w:val="0"/>
              <w:autoSpaceDN w:val="0"/>
              <w:adjustRightInd w:val="0"/>
              <w:jc w:val="center"/>
              <w:rPr>
                <w:b w:val="0"/>
                <w:sz w:val="24"/>
                <w:szCs w:val="24"/>
              </w:rPr>
            </w:pPr>
            <w:r w:rsidRPr="003D2521">
              <w:rPr>
                <w:b w:val="0"/>
                <w:sz w:val="24"/>
                <w:szCs w:val="24"/>
              </w:rPr>
              <w:t>Rain and another source</w:t>
            </w:r>
          </w:p>
        </w:tc>
        <w:tc>
          <w:tcPr>
            <w:tcW w:w="710" w:type="pct"/>
          </w:tcPr>
          <w:p w14:paraId="75A58D6F"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42 (15.33)</w:t>
            </w:r>
          </w:p>
        </w:tc>
        <w:tc>
          <w:tcPr>
            <w:tcW w:w="691" w:type="pct"/>
          </w:tcPr>
          <w:p w14:paraId="6B2FCB91"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4 (2.90)</w:t>
            </w:r>
          </w:p>
        </w:tc>
        <w:tc>
          <w:tcPr>
            <w:tcW w:w="691" w:type="pct"/>
          </w:tcPr>
          <w:p w14:paraId="23A1576A"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11 (7.50)</w:t>
            </w:r>
          </w:p>
        </w:tc>
        <w:tc>
          <w:tcPr>
            <w:tcW w:w="638" w:type="pct"/>
          </w:tcPr>
          <w:p w14:paraId="7FA339F9"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4 (3.45)</w:t>
            </w:r>
          </w:p>
        </w:tc>
        <w:tc>
          <w:tcPr>
            <w:tcW w:w="710" w:type="pct"/>
          </w:tcPr>
          <w:p w14:paraId="33F3F5B3"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61 (9.10)</w:t>
            </w:r>
          </w:p>
        </w:tc>
      </w:tr>
      <w:tr w:rsidR="00755BB4" w:rsidRPr="003D2521" w14:paraId="3EDE129E" w14:textId="77777777" w:rsidTr="00B90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pct"/>
          </w:tcPr>
          <w:p w14:paraId="0E216899" w14:textId="77777777" w:rsidR="00755BB4" w:rsidRPr="003D2521" w:rsidRDefault="00755BB4" w:rsidP="00B903B3">
            <w:pPr>
              <w:autoSpaceDE w:val="0"/>
              <w:autoSpaceDN w:val="0"/>
              <w:adjustRightInd w:val="0"/>
              <w:jc w:val="center"/>
              <w:rPr>
                <w:b w:val="0"/>
                <w:sz w:val="24"/>
                <w:szCs w:val="24"/>
              </w:rPr>
            </w:pPr>
            <w:r w:rsidRPr="003D2521">
              <w:rPr>
                <w:b w:val="0"/>
                <w:sz w:val="24"/>
                <w:szCs w:val="24"/>
              </w:rPr>
              <w:t>Filter water only</w:t>
            </w:r>
          </w:p>
        </w:tc>
        <w:tc>
          <w:tcPr>
            <w:tcW w:w="710" w:type="pct"/>
          </w:tcPr>
          <w:p w14:paraId="32B6787E" w14:textId="77777777" w:rsidR="00755BB4" w:rsidRPr="003D2521"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D2521">
              <w:rPr>
                <w:sz w:val="24"/>
                <w:szCs w:val="24"/>
              </w:rPr>
              <w:t>49 (17.88)</w:t>
            </w:r>
          </w:p>
        </w:tc>
        <w:tc>
          <w:tcPr>
            <w:tcW w:w="691" w:type="pct"/>
          </w:tcPr>
          <w:p w14:paraId="1D395B7B" w14:textId="77777777" w:rsidR="00755BB4" w:rsidRPr="003D2521"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D2521">
              <w:rPr>
                <w:sz w:val="24"/>
                <w:szCs w:val="24"/>
              </w:rPr>
              <w:t>21 (15.3)</w:t>
            </w:r>
          </w:p>
        </w:tc>
        <w:tc>
          <w:tcPr>
            <w:tcW w:w="691" w:type="pct"/>
          </w:tcPr>
          <w:p w14:paraId="3C775221" w14:textId="77777777" w:rsidR="00755BB4" w:rsidRPr="003D2521"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D2521">
              <w:rPr>
                <w:sz w:val="24"/>
                <w:szCs w:val="24"/>
              </w:rPr>
              <w:t>13 (8.90)</w:t>
            </w:r>
          </w:p>
        </w:tc>
        <w:tc>
          <w:tcPr>
            <w:tcW w:w="638" w:type="pct"/>
          </w:tcPr>
          <w:p w14:paraId="48968AAA" w14:textId="77777777" w:rsidR="00755BB4" w:rsidRPr="003D2521"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D2521">
              <w:rPr>
                <w:sz w:val="24"/>
                <w:szCs w:val="24"/>
              </w:rPr>
              <w:t>12 (10.3)</w:t>
            </w:r>
          </w:p>
        </w:tc>
        <w:tc>
          <w:tcPr>
            <w:tcW w:w="710" w:type="pct"/>
          </w:tcPr>
          <w:p w14:paraId="52526AF5" w14:textId="77777777" w:rsidR="00755BB4" w:rsidRPr="003D2521"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D2521">
              <w:rPr>
                <w:sz w:val="24"/>
                <w:szCs w:val="24"/>
              </w:rPr>
              <w:t>95 (14.1)</w:t>
            </w:r>
          </w:p>
        </w:tc>
      </w:tr>
      <w:tr w:rsidR="00755BB4" w:rsidRPr="003D2521" w14:paraId="2CC95A82" w14:textId="77777777" w:rsidTr="00B903B3">
        <w:tc>
          <w:tcPr>
            <w:cnfStyle w:val="001000000000" w:firstRow="0" w:lastRow="0" w:firstColumn="1" w:lastColumn="0" w:oddVBand="0" w:evenVBand="0" w:oddHBand="0" w:evenHBand="0" w:firstRowFirstColumn="0" w:firstRowLastColumn="0" w:lastRowFirstColumn="0" w:lastRowLastColumn="0"/>
            <w:tcW w:w="1560" w:type="pct"/>
          </w:tcPr>
          <w:p w14:paraId="687D1A87" w14:textId="77777777" w:rsidR="00755BB4" w:rsidRPr="003D2521" w:rsidRDefault="00755BB4" w:rsidP="00B903B3">
            <w:pPr>
              <w:autoSpaceDE w:val="0"/>
              <w:autoSpaceDN w:val="0"/>
              <w:adjustRightInd w:val="0"/>
              <w:jc w:val="center"/>
              <w:rPr>
                <w:b w:val="0"/>
                <w:sz w:val="24"/>
                <w:szCs w:val="24"/>
              </w:rPr>
            </w:pPr>
            <w:r w:rsidRPr="003D2521">
              <w:rPr>
                <w:b w:val="0"/>
                <w:sz w:val="24"/>
                <w:szCs w:val="24"/>
              </w:rPr>
              <w:t>Pond water only</w:t>
            </w:r>
          </w:p>
        </w:tc>
        <w:tc>
          <w:tcPr>
            <w:tcW w:w="710" w:type="pct"/>
          </w:tcPr>
          <w:p w14:paraId="226F92CC"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133 (48.6)</w:t>
            </w:r>
          </w:p>
        </w:tc>
        <w:tc>
          <w:tcPr>
            <w:tcW w:w="691" w:type="pct"/>
          </w:tcPr>
          <w:p w14:paraId="2D5F6936"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50 (36.5)</w:t>
            </w:r>
          </w:p>
        </w:tc>
        <w:tc>
          <w:tcPr>
            <w:tcW w:w="691" w:type="pct"/>
          </w:tcPr>
          <w:p w14:paraId="405412EF"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25 (17.1)</w:t>
            </w:r>
          </w:p>
        </w:tc>
        <w:tc>
          <w:tcPr>
            <w:tcW w:w="638" w:type="pct"/>
          </w:tcPr>
          <w:p w14:paraId="74673E40"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23 (19.8)</w:t>
            </w:r>
          </w:p>
        </w:tc>
        <w:tc>
          <w:tcPr>
            <w:tcW w:w="710" w:type="pct"/>
          </w:tcPr>
          <w:p w14:paraId="37CC1EE0"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231 (34.3)</w:t>
            </w:r>
          </w:p>
        </w:tc>
      </w:tr>
      <w:tr w:rsidR="00755BB4" w:rsidRPr="003D2521" w14:paraId="6C9B9261" w14:textId="77777777" w:rsidTr="00B90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pct"/>
          </w:tcPr>
          <w:p w14:paraId="43A1EC9E" w14:textId="77777777" w:rsidR="00755BB4" w:rsidRPr="003D2521" w:rsidRDefault="00755BB4" w:rsidP="00B903B3">
            <w:pPr>
              <w:autoSpaceDE w:val="0"/>
              <w:autoSpaceDN w:val="0"/>
              <w:adjustRightInd w:val="0"/>
              <w:jc w:val="center"/>
              <w:rPr>
                <w:b w:val="0"/>
                <w:sz w:val="24"/>
                <w:szCs w:val="24"/>
              </w:rPr>
            </w:pPr>
            <w:r w:rsidRPr="003D2521">
              <w:rPr>
                <w:b w:val="0"/>
                <w:sz w:val="24"/>
                <w:szCs w:val="24"/>
              </w:rPr>
              <w:t>Tubewell water only</w:t>
            </w:r>
          </w:p>
        </w:tc>
        <w:tc>
          <w:tcPr>
            <w:tcW w:w="710" w:type="pct"/>
          </w:tcPr>
          <w:p w14:paraId="35FF3680" w14:textId="77777777" w:rsidR="00755BB4" w:rsidRPr="003D2521"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D2521">
              <w:rPr>
                <w:sz w:val="24"/>
                <w:szCs w:val="24"/>
              </w:rPr>
              <w:t>50 (18.3)</w:t>
            </w:r>
          </w:p>
        </w:tc>
        <w:tc>
          <w:tcPr>
            <w:tcW w:w="691" w:type="pct"/>
          </w:tcPr>
          <w:p w14:paraId="1ADAA2D2" w14:textId="77777777" w:rsidR="00755BB4" w:rsidRPr="003D2521"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D2521">
              <w:rPr>
                <w:sz w:val="24"/>
                <w:szCs w:val="24"/>
              </w:rPr>
              <w:t>62 (45.3)</w:t>
            </w:r>
          </w:p>
        </w:tc>
        <w:tc>
          <w:tcPr>
            <w:tcW w:w="691" w:type="pct"/>
          </w:tcPr>
          <w:p w14:paraId="50A50F5B" w14:textId="77777777" w:rsidR="00755BB4" w:rsidRPr="003D2521"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D2521">
              <w:rPr>
                <w:sz w:val="24"/>
                <w:szCs w:val="24"/>
              </w:rPr>
              <w:t>97 (66.4)</w:t>
            </w:r>
          </w:p>
        </w:tc>
        <w:tc>
          <w:tcPr>
            <w:tcW w:w="638" w:type="pct"/>
          </w:tcPr>
          <w:p w14:paraId="674AF152" w14:textId="77777777" w:rsidR="00755BB4" w:rsidRPr="003D2521"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D2521">
              <w:rPr>
                <w:sz w:val="24"/>
                <w:szCs w:val="24"/>
              </w:rPr>
              <w:t>77 (66.4)</w:t>
            </w:r>
          </w:p>
        </w:tc>
        <w:tc>
          <w:tcPr>
            <w:tcW w:w="710" w:type="pct"/>
          </w:tcPr>
          <w:p w14:paraId="4118B9C5" w14:textId="77777777" w:rsidR="00755BB4" w:rsidRPr="003D2521" w:rsidRDefault="00755BB4" w:rsidP="00B903B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D2521">
              <w:rPr>
                <w:sz w:val="24"/>
                <w:szCs w:val="24"/>
              </w:rPr>
              <w:t>286 (42.5)</w:t>
            </w:r>
          </w:p>
        </w:tc>
      </w:tr>
      <w:tr w:rsidR="00755BB4" w:rsidRPr="003D2521" w14:paraId="7F3E77EB" w14:textId="77777777" w:rsidTr="00B903B3">
        <w:tc>
          <w:tcPr>
            <w:cnfStyle w:val="001000000000" w:firstRow="0" w:lastRow="0" w:firstColumn="1" w:lastColumn="0" w:oddVBand="0" w:evenVBand="0" w:oddHBand="0" w:evenHBand="0" w:firstRowFirstColumn="0" w:firstRowLastColumn="0" w:lastRowFirstColumn="0" w:lastRowLastColumn="0"/>
            <w:tcW w:w="1560" w:type="pct"/>
          </w:tcPr>
          <w:p w14:paraId="274B8EF2" w14:textId="77777777" w:rsidR="00755BB4" w:rsidRPr="003D2521" w:rsidRDefault="00755BB4" w:rsidP="00B903B3">
            <w:pPr>
              <w:autoSpaceDE w:val="0"/>
              <w:autoSpaceDN w:val="0"/>
              <w:adjustRightInd w:val="0"/>
              <w:jc w:val="center"/>
              <w:rPr>
                <w:b w:val="0"/>
                <w:sz w:val="24"/>
                <w:szCs w:val="24"/>
              </w:rPr>
            </w:pPr>
            <w:r w:rsidRPr="003D2521">
              <w:rPr>
                <w:b w:val="0"/>
                <w:sz w:val="24"/>
                <w:szCs w:val="24"/>
              </w:rPr>
              <w:t>Total</w:t>
            </w:r>
          </w:p>
        </w:tc>
        <w:tc>
          <w:tcPr>
            <w:tcW w:w="710" w:type="pct"/>
          </w:tcPr>
          <w:p w14:paraId="18B7AF8F"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274</w:t>
            </w:r>
          </w:p>
        </w:tc>
        <w:tc>
          <w:tcPr>
            <w:tcW w:w="691" w:type="pct"/>
          </w:tcPr>
          <w:p w14:paraId="59D6CC07"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137</w:t>
            </w:r>
          </w:p>
        </w:tc>
        <w:tc>
          <w:tcPr>
            <w:tcW w:w="691" w:type="pct"/>
          </w:tcPr>
          <w:p w14:paraId="205E0289"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146</w:t>
            </w:r>
          </w:p>
        </w:tc>
        <w:tc>
          <w:tcPr>
            <w:tcW w:w="638" w:type="pct"/>
          </w:tcPr>
          <w:p w14:paraId="5193FB04"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116</w:t>
            </w:r>
          </w:p>
        </w:tc>
        <w:tc>
          <w:tcPr>
            <w:tcW w:w="710" w:type="pct"/>
          </w:tcPr>
          <w:p w14:paraId="3511999A" w14:textId="77777777" w:rsidR="00755BB4" w:rsidRPr="003D2521" w:rsidRDefault="00755BB4" w:rsidP="00B903B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4"/>
                <w:szCs w:val="24"/>
              </w:rPr>
            </w:pPr>
            <w:r w:rsidRPr="003D2521">
              <w:rPr>
                <w:sz w:val="24"/>
                <w:szCs w:val="24"/>
              </w:rPr>
              <w:t>673</w:t>
            </w:r>
          </w:p>
        </w:tc>
      </w:tr>
    </w:tbl>
    <w:p w14:paraId="1A8B5D72" w14:textId="77777777" w:rsidR="00755BB4" w:rsidRPr="003D2521" w:rsidRDefault="00755BB4" w:rsidP="00755BB4">
      <w:pPr>
        <w:autoSpaceDE w:val="0"/>
        <w:autoSpaceDN w:val="0"/>
        <w:adjustRightInd w:val="0"/>
        <w:spacing w:line="360" w:lineRule="auto"/>
        <w:jc w:val="both"/>
        <w:rPr>
          <w:b/>
          <w:sz w:val="24"/>
          <w:szCs w:val="24"/>
        </w:rPr>
      </w:pPr>
    </w:p>
    <w:p w14:paraId="6F8CA79E" w14:textId="77777777" w:rsidR="00755BB4" w:rsidRPr="003D2521" w:rsidRDefault="00755BB4" w:rsidP="00755BB4">
      <w:pPr>
        <w:autoSpaceDE w:val="0"/>
        <w:autoSpaceDN w:val="0"/>
        <w:adjustRightInd w:val="0"/>
        <w:spacing w:line="360" w:lineRule="auto"/>
        <w:jc w:val="both"/>
        <w:rPr>
          <w:b/>
          <w:sz w:val="24"/>
          <w:szCs w:val="24"/>
        </w:rPr>
      </w:pPr>
    </w:p>
    <w:p w14:paraId="02074400" w14:textId="77777777" w:rsidR="00755BB4" w:rsidRPr="003D2521" w:rsidRDefault="00755BB4" w:rsidP="00755BB4">
      <w:pPr>
        <w:autoSpaceDE w:val="0"/>
        <w:autoSpaceDN w:val="0"/>
        <w:adjustRightInd w:val="0"/>
        <w:spacing w:after="0" w:line="360" w:lineRule="auto"/>
        <w:jc w:val="both"/>
        <w:rPr>
          <w:b/>
          <w:sz w:val="24"/>
          <w:szCs w:val="24"/>
        </w:rPr>
      </w:pPr>
    </w:p>
    <w:p w14:paraId="6BC8612E" w14:textId="77777777" w:rsidR="00755BB4" w:rsidRPr="003D2521" w:rsidRDefault="00755BB4" w:rsidP="00755BB4">
      <w:pPr>
        <w:autoSpaceDE w:val="0"/>
        <w:autoSpaceDN w:val="0"/>
        <w:adjustRightInd w:val="0"/>
        <w:spacing w:after="0" w:line="360" w:lineRule="auto"/>
        <w:jc w:val="both"/>
        <w:rPr>
          <w:b/>
          <w:sz w:val="24"/>
          <w:szCs w:val="24"/>
        </w:rPr>
      </w:pPr>
    </w:p>
    <w:p w14:paraId="01450FDD" w14:textId="77777777" w:rsidR="00755BB4" w:rsidRDefault="00755BB4" w:rsidP="00755BB4">
      <w:pPr>
        <w:rPr>
          <w:b/>
          <w:sz w:val="24"/>
          <w:szCs w:val="24"/>
        </w:rPr>
      </w:pPr>
      <w:r>
        <w:rPr>
          <w:b/>
          <w:sz w:val="24"/>
          <w:szCs w:val="24"/>
        </w:rPr>
        <w:br w:type="page"/>
      </w:r>
    </w:p>
    <w:p w14:paraId="517E35ED" w14:textId="77777777" w:rsidR="00755BB4" w:rsidRPr="003D2521" w:rsidRDefault="00755BB4" w:rsidP="00755BB4">
      <w:pPr>
        <w:autoSpaceDE w:val="0"/>
        <w:autoSpaceDN w:val="0"/>
        <w:adjustRightInd w:val="0"/>
        <w:spacing w:after="0" w:line="360" w:lineRule="auto"/>
        <w:jc w:val="both"/>
        <w:rPr>
          <w:b/>
          <w:sz w:val="24"/>
          <w:szCs w:val="24"/>
        </w:rPr>
      </w:pPr>
      <w:r w:rsidRPr="003D2521">
        <w:rPr>
          <w:b/>
          <w:sz w:val="24"/>
          <w:szCs w:val="24"/>
        </w:rPr>
        <w:t>APPENDIX B</w:t>
      </w:r>
    </w:p>
    <w:p w14:paraId="71E7981E" w14:textId="77777777" w:rsidR="00755BB4" w:rsidRPr="003D2521" w:rsidRDefault="00755BB4" w:rsidP="00755BB4">
      <w:pPr>
        <w:spacing w:line="360" w:lineRule="auto"/>
        <w:jc w:val="both"/>
        <w:rPr>
          <w:rFonts w:cstheme="minorHAnsi"/>
          <w:b/>
          <w:sz w:val="24"/>
          <w:szCs w:val="24"/>
        </w:rPr>
      </w:pPr>
      <w:r w:rsidRPr="003D2521">
        <w:rPr>
          <w:b/>
          <w:sz w:val="24"/>
          <w:szCs w:val="24"/>
        </w:rPr>
        <w:t xml:space="preserve">Urinary sodium in relation to </w:t>
      </w:r>
      <w:r>
        <w:rPr>
          <w:b/>
          <w:sz w:val="24"/>
          <w:szCs w:val="24"/>
        </w:rPr>
        <w:t>blood pressure</w:t>
      </w:r>
    </w:p>
    <w:p w14:paraId="5CC3A617" w14:textId="77777777" w:rsidR="00CB7BE3" w:rsidRDefault="00755BB4" w:rsidP="00755BB4">
      <w:pPr>
        <w:spacing w:line="360" w:lineRule="auto"/>
        <w:jc w:val="both"/>
        <w:rPr>
          <w:sz w:val="24"/>
          <w:szCs w:val="24"/>
        </w:rPr>
      </w:pPr>
      <w:r w:rsidRPr="003D2521">
        <w:rPr>
          <w:sz w:val="24"/>
          <w:szCs w:val="24"/>
        </w:rPr>
        <w:t>Linear regression analysis showed that systolic BP increased with increased 24-hr urinary sodium levels in controls (β=0.02, 95% CI: 0.01 – 0.03, p&lt;0.001), as did the diastolic BP (β=0.01, 95% CI: 0.01 – 0.02, p&lt;0.001). This means that an increase in 100 mmol/d of urinary sodium increased systolic BP by 2 mmH</w:t>
      </w:r>
      <w:r w:rsidR="00CB7BE3">
        <w:rPr>
          <w:sz w:val="24"/>
          <w:szCs w:val="24"/>
        </w:rPr>
        <w:t xml:space="preserve">g, and diastolic BP by 1 mmHg. </w:t>
      </w:r>
    </w:p>
    <w:p w14:paraId="58C7AF79" w14:textId="77777777" w:rsidR="00755BB4" w:rsidRPr="00CB7BE3" w:rsidRDefault="00755BB4" w:rsidP="00755BB4">
      <w:pPr>
        <w:spacing w:line="360" w:lineRule="auto"/>
        <w:jc w:val="both"/>
        <w:rPr>
          <w:sz w:val="24"/>
          <w:szCs w:val="24"/>
        </w:rPr>
      </w:pPr>
      <w:r w:rsidRPr="003D2521">
        <w:rPr>
          <w:rFonts w:cs="Calibri"/>
          <w:b/>
          <w:sz w:val="24"/>
          <w:szCs w:val="24"/>
        </w:rPr>
        <w:t>Linear regression of 24-hr Urinary sodium and systolic and diastolic BP</w:t>
      </w:r>
    </w:p>
    <w:tbl>
      <w:tblPr>
        <w:tblStyle w:val="LightList1"/>
        <w:tblW w:w="5000" w:type="pct"/>
        <w:tblLook w:val="04A0" w:firstRow="1" w:lastRow="0" w:firstColumn="1" w:lastColumn="0" w:noHBand="0" w:noVBand="1"/>
      </w:tblPr>
      <w:tblGrid>
        <w:gridCol w:w="1616"/>
        <w:gridCol w:w="1676"/>
        <w:gridCol w:w="3521"/>
        <w:gridCol w:w="2429"/>
      </w:tblGrid>
      <w:tr w:rsidR="00755BB4" w:rsidRPr="003D2521" w14:paraId="6317109D" w14:textId="77777777" w:rsidTr="005649F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74" w:type="pct"/>
            <w:noWrap/>
            <w:hideMark/>
          </w:tcPr>
          <w:p w14:paraId="7FA39D1B" w14:textId="77777777" w:rsidR="00755BB4" w:rsidRPr="005649FD" w:rsidRDefault="00755BB4" w:rsidP="005649FD">
            <w:pPr>
              <w:jc w:val="both"/>
              <w:rPr>
                <w:rFonts w:eastAsia="Times New Roman" w:cs="Times New Roman"/>
                <w:sz w:val="24"/>
                <w:szCs w:val="24"/>
                <w:lang w:val="en-US"/>
              </w:rPr>
            </w:pPr>
            <w:r w:rsidRPr="005649FD">
              <w:rPr>
                <w:rFonts w:eastAsia="Times New Roman" w:cs="Times New Roman"/>
                <w:sz w:val="24"/>
                <w:szCs w:val="24"/>
                <w:lang w:val="en-US"/>
              </w:rPr>
              <w:t> </w:t>
            </w:r>
          </w:p>
        </w:tc>
        <w:tc>
          <w:tcPr>
            <w:tcW w:w="907" w:type="pct"/>
            <w:noWrap/>
            <w:hideMark/>
          </w:tcPr>
          <w:p w14:paraId="42CF0115" w14:textId="77777777" w:rsidR="00755BB4" w:rsidRPr="005649FD" w:rsidRDefault="00F965BF" w:rsidP="005649FD">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5649FD">
              <w:rPr>
                <w:rFonts w:eastAsia="Times New Roman" w:cs="Times New Roman"/>
                <w:sz w:val="24"/>
                <w:szCs w:val="24"/>
                <w:lang w:val="en-US"/>
              </w:rPr>
              <w:t>Β</w:t>
            </w:r>
          </w:p>
        </w:tc>
        <w:tc>
          <w:tcPr>
            <w:tcW w:w="1905" w:type="pct"/>
            <w:noWrap/>
            <w:hideMark/>
          </w:tcPr>
          <w:p w14:paraId="1A69483D" w14:textId="77777777" w:rsidR="00755BB4" w:rsidRPr="005649FD" w:rsidRDefault="00755BB4" w:rsidP="005649FD">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5649FD">
              <w:rPr>
                <w:rFonts w:eastAsia="Times New Roman" w:cs="Times New Roman"/>
                <w:sz w:val="24"/>
                <w:szCs w:val="24"/>
                <w:lang w:val="en-US"/>
              </w:rPr>
              <w:t>95% CI</w:t>
            </w:r>
          </w:p>
        </w:tc>
        <w:tc>
          <w:tcPr>
            <w:tcW w:w="1315" w:type="pct"/>
            <w:noWrap/>
            <w:hideMark/>
          </w:tcPr>
          <w:p w14:paraId="54051C2F" w14:textId="77777777" w:rsidR="00755BB4" w:rsidRPr="005649FD" w:rsidRDefault="00755BB4" w:rsidP="005649FD">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lang w:val="en-US"/>
              </w:rPr>
            </w:pPr>
            <w:proofErr w:type="gramStart"/>
            <w:r w:rsidRPr="005649FD">
              <w:rPr>
                <w:rFonts w:eastAsia="Times New Roman" w:cs="Times New Roman"/>
                <w:sz w:val="24"/>
                <w:szCs w:val="24"/>
                <w:lang w:val="en-US"/>
              </w:rPr>
              <w:t>p</w:t>
            </w:r>
            <w:proofErr w:type="gramEnd"/>
            <w:r w:rsidRPr="005649FD">
              <w:rPr>
                <w:rFonts w:eastAsia="Times New Roman" w:cs="Times New Roman"/>
                <w:sz w:val="24"/>
                <w:szCs w:val="24"/>
                <w:lang w:val="en-US"/>
              </w:rPr>
              <w:t>-value</w:t>
            </w:r>
          </w:p>
        </w:tc>
      </w:tr>
      <w:tr w:rsidR="00755BB4" w:rsidRPr="003D2521" w14:paraId="51956A03" w14:textId="77777777" w:rsidTr="005649F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74" w:type="pct"/>
            <w:noWrap/>
            <w:hideMark/>
          </w:tcPr>
          <w:p w14:paraId="06E53333" w14:textId="77777777" w:rsidR="00755BB4" w:rsidRPr="003D2521" w:rsidRDefault="00755BB4" w:rsidP="005649FD">
            <w:pPr>
              <w:jc w:val="both"/>
              <w:rPr>
                <w:rFonts w:eastAsia="Times New Roman" w:cs="Times New Roman"/>
                <w:color w:val="000000"/>
                <w:sz w:val="24"/>
                <w:szCs w:val="24"/>
                <w:lang w:val="en-US"/>
              </w:rPr>
            </w:pPr>
            <w:r w:rsidRPr="003D2521">
              <w:rPr>
                <w:rFonts w:eastAsia="Times New Roman" w:cs="Times New Roman"/>
                <w:color w:val="000000"/>
                <w:sz w:val="24"/>
                <w:szCs w:val="24"/>
                <w:lang w:val="en-US"/>
              </w:rPr>
              <w:t>Systolic BP</w:t>
            </w:r>
          </w:p>
        </w:tc>
        <w:tc>
          <w:tcPr>
            <w:tcW w:w="907" w:type="pct"/>
            <w:noWrap/>
            <w:hideMark/>
          </w:tcPr>
          <w:p w14:paraId="21E9EF0A" w14:textId="77777777" w:rsidR="00755BB4" w:rsidRPr="003D2521" w:rsidRDefault="00755BB4" w:rsidP="005649FD">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lang w:val="en-US"/>
              </w:rPr>
            </w:pPr>
            <w:r w:rsidRPr="003D2521">
              <w:rPr>
                <w:rFonts w:eastAsia="Times New Roman" w:cs="Times New Roman"/>
                <w:color w:val="000000"/>
                <w:sz w:val="24"/>
                <w:szCs w:val="24"/>
                <w:lang w:val="en-US"/>
              </w:rPr>
              <w:t>0.02</w:t>
            </w:r>
          </w:p>
        </w:tc>
        <w:tc>
          <w:tcPr>
            <w:tcW w:w="1905" w:type="pct"/>
            <w:noWrap/>
            <w:hideMark/>
          </w:tcPr>
          <w:p w14:paraId="26841F5C" w14:textId="77777777" w:rsidR="00755BB4" w:rsidRPr="003D2521" w:rsidRDefault="00755BB4" w:rsidP="005649FD">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lang w:val="en-US"/>
              </w:rPr>
            </w:pPr>
            <w:r w:rsidRPr="003D2521">
              <w:rPr>
                <w:rFonts w:eastAsia="Times New Roman" w:cs="Times New Roman"/>
                <w:color w:val="000000"/>
                <w:sz w:val="24"/>
                <w:szCs w:val="24"/>
                <w:lang w:val="en-US"/>
              </w:rPr>
              <w:t>0.01 - 0.03</w:t>
            </w:r>
          </w:p>
        </w:tc>
        <w:tc>
          <w:tcPr>
            <w:tcW w:w="1315" w:type="pct"/>
            <w:noWrap/>
            <w:hideMark/>
          </w:tcPr>
          <w:p w14:paraId="35B3E643" w14:textId="77777777" w:rsidR="00755BB4" w:rsidRPr="003D2521" w:rsidRDefault="00755BB4" w:rsidP="005649FD">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4"/>
                <w:szCs w:val="24"/>
                <w:lang w:val="en-US"/>
              </w:rPr>
            </w:pPr>
            <w:r w:rsidRPr="003D2521">
              <w:rPr>
                <w:rFonts w:eastAsia="Times New Roman" w:cs="Times New Roman"/>
                <w:color w:val="000000"/>
                <w:sz w:val="24"/>
                <w:szCs w:val="24"/>
                <w:lang w:val="en-US"/>
              </w:rPr>
              <w:t>&lt;0.001</w:t>
            </w:r>
          </w:p>
        </w:tc>
      </w:tr>
      <w:tr w:rsidR="00755BB4" w:rsidRPr="003D2521" w14:paraId="1A49F4CB" w14:textId="77777777" w:rsidTr="005649FD">
        <w:trPr>
          <w:trHeight w:val="315"/>
        </w:trPr>
        <w:tc>
          <w:tcPr>
            <w:cnfStyle w:val="001000000000" w:firstRow="0" w:lastRow="0" w:firstColumn="1" w:lastColumn="0" w:oddVBand="0" w:evenVBand="0" w:oddHBand="0" w:evenHBand="0" w:firstRowFirstColumn="0" w:firstRowLastColumn="0" w:lastRowFirstColumn="0" w:lastRowLastColumn="0"/>
            <w:tcW w:w="874" w:type="pct"/>
            <w:noWrap/>
            <w:hideMark/>
          </w:tcPr>
          <w:p w14:paraId="6C10CE7A" w14:textId="77777777" w:rsidR="00755BB4" w:rsidRPr="003D2521" w:rsidRDefault="00755BB4" w:rsidP="005649FD">
            <w:pPr>
              <w:jc w:val="both"/>
              <w:rPr>
                <w:rFonts w:eastAsia="Times New Roman" w:cs="Times New Roman"/>
                <w:color w:val="000000"/>
                <w:sz w:val="24"/>
                <w:szCs w:val="24"/>
                <w:lang w:val="en-US"/>
              </w:rPr>
            </w:pPr>
            <w:r w:rsidRPr="003D2521">
              <w:rPr>
                <w:rFonts w:eastAsia="Times New Roman" w:cs="Times New Roman"/>
                <w:color w:val="000000"/>
                <w:sz w:val="24"/>
                <w:szCs w:val="24"/>
                <w:lang w:val="en-US"/>
              </w:rPr>
              <w:t>Diastolic BP</w:t>
            </w:r>
          </w:p>
        </w:tc>
        <w:tc>
          <w:tcPr>
            <w:tcW w:w="907" w:type="pct"/>
            <w:noWrap/>
            <w:hideMark/>
          </w:tcPr>
          <w:p w14:paraId="5BCE12E8" w14:textId="77777777" w:rsidR="00755BB4" w:rsidRPr="003D2521" w:rsidRDefault="00755BB4" w:rsidP="005649FD">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lang w:val="en-US"/>
              </w:rPr>
            </w:pPr>
            <w:r w:rsidRPr="003D2521">
              <w:rPr>
                <w:rFonts w:eastAsia="Times New Roman" w:cs="Times New Roman"/>
                <w:color w:val="000000"/>
                <w:sz w:val="24"/>
                <w:szCs w:val="24"/>
                <w:lang w:val="en-US"/>
              </w:rPr>
              <w:t>0.01</w:t>
            </w:r>
          </w:p>
        </w:tc>
        <w:tc>
          <w:tcPr>
            <w:tcW w:w="1905" w:type="pct"/>
            <w:noWrap/>
            <w:hideMark/>
          </w:tcPr>
          <w:p w14:paraId="0BB84067" w14:textId="77777777" w:rsidR="00755BB4" w:rsidRPr="003D2521" w:rsidRDefault="00755BB4" w:rsidP="005649FD">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lang w:val="en-US"/>
              </w:rPr>
            </w:pPr>
            <w:r w:rsidRPr="003D2521">
              <w:rPr>
                <w:rFonts w:eastAsia="Times New Roman" w:cs="Times New Roman"/>
                <w:color w:val="000000"/>
                <w:sz w:val="24"/>
                <w:szCs w:val="24"/>
                <w:lang w:val="en-US"/>
              </w:rPr>
              <w:t>0.005 - 0.02</w:t>
            </w:r>
          </w:p>
        </w:tc>
        <w:tc>
          <w:tcPr>
            <w:tcW w:w="1315" w:type="pct"/>
            <w:noWrap/>
            <w:hideMark/>
          </w:tcPr>
          <w:p w14:paraId="368B5508" w14:textId="77777777" w:rsidR="00755BB4" w:rsidRPr="003D2521" w:rsidRDefault="00755BB4" w:rsidP="005649FD">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4"/>
                <w:szCs w:val="24"/>
                <w:lang w:val="en-US"/>
              </w:rPr>
            </w:pPr>
            <w:r w:rsidRPr="003D2521">
              <w:rPr>
                <w:rFonts w:eastAsia="Times New Roman" w:cs="Times New Roman"/>
                <w:color w:val="000000"/>
                <w:sz w:val="24"/>
                <w:szCs w:val="24"/>
                <w:lang w:val="en-US"/>
              </w:rPr>
              <w:t>&lt;0.001</w:t>
            </w:r>
          </w:p>
        </w:tc>
      </w:tr>
    </w:tbl>
    <w:p w14:paraId="2240BDE7" w14:textId="77777777" w:rsidR="00755BB4" w:rsidRPr="003D2521" w:rsidRDefault="00755BB4" w:rsidP="00755BB4">
      <w:pPr>
        <w:spacing w:line="360" w:lineRule="auto"/>
        <w:jc w:val="both"/>
        <w:rPr>
          <w:rFonts w:cstheme="minorHAnsi"/>
          <w:b/>
          <w:sz w:val="24"/>
          <w:szCs w:val="24"/>
        </w:rPr>
      </w:pPr>
    </w:p>
    <w:p w14:paraId="28C21C90" w14:textId="77777777" w:rsidR="00755BB4" w:rsidRPr="003D2521" w:rsidRDefault="00755BB4" w:rsidP="00755BB4">
      <w:pPr>
        <w:autoSpaceDE w:val="0"/>
        <w:autoSpaceDN w:val="0"/>
        <w:adjustRightInd w:val="0"/>
        <w:spacing w:after="0" w:line="360" w:lineRule="auto"/>
        <w:jc w:val="both"/>
        <w:rPr>
          <w:b/>
          <w:sz w:val="24"/>
          <w:szCs w:val="24"/>
        </w:rPr>
      </w:pPr>
    </w:p>
    <w:p w14:paraId="39CE8B64" w14:textId="77777777" w:rsidR="00755BB4" w:rsidRPr="003D2521" w:rsidRDefault="00755BB4" w:rsidP="00755BB4">
      <w:pPr>
        <w:autoSpaceDE w:val="0"/>
        <w:autoSpaceDN w:val="0"/>
        <w:adjustRightInd w:val="0"/>
        <w:spacing w:after="0" w:line="360" w:lineRule="auto"/>
        <w:jc w:val="both"/>
        <w:rPr>
          <w:b/>
          <w:sz w:val="24"/>
          <w:szCs w:val="24"/>
        </w:rPr>
      </w:pPr>
    </w:p>
    <w:p w14:paraId="43C65551" w14:textId="77777777" w:rsidR="00755BB4" w:rsidRPr="003D2521" w:rsidRDefault="00755BB4" w:rsidP="00755BB4">
      <w:pPr>
        <w:autoSpaceDE w:val="0"/>
        <w:autoSpaceDN w:val="0"/>
        <w:adjustRightInd w:val="0"/>
        <w:spacing w:after="0" w:line="360" w:lineRule="auto"/>
        <w:jc w:val="both"/>
        <w:rPr>
          <w:b/>
          <w:sz w:val="24"/>
          <w:szCs w:val="24"/>
        </w:rPr>
      </w:pPr>
    </w:p>
    <w:p w14:paraId="2AC3E409" w14:textId="77777777" w:rsidR="00755BB4" w:rsidRPr="003D2521" w:rsidRDefault="00755BB4" w:rsidP="00755BB4">
      <w:pPr>
        <w:autoSpaceDE w:val="0"/>
        <w:autoSpaceDN w:val="0"/>
        <w:adjustRightInd w:val="0"/>
        <w:spacing w:after="0" w:line="360" w:lineRule="auto"/>
        <w:jc w:val="both"/>
        <w:rPr>
          <w:b/>
          <w:sz w:val="24"/>
          <w:szCs w:val="24"/>
        </w:rPr>
      </w:pPr>
    </w:p>
    <w:p w14:paraId="380FFE6B" w14:textId="77777777" w:rsidR="00755BB4" w:rsidRPr="003D2521" w:rsidRDefault="00755BB4" w:rsidP="00755BB4">
      <w:pPr>
        <w:autoSpaceDE w:val="0"/>
        <w:autoSpaceDN w:val="0"/>
        <w:adjustRightInd w:val="0"/>
        <w:spacing w:after="0" w:line="360" w:lineRule="auto"/>
        <w:jc w:val="both"/>
        <w:rPr>
          <w:b/>
          <w:sz w:val="24"/>
          <w:szCs w:val="24"/>
        </w:rPr>
      </w:pPr>
    </w:p>
    <w:p w14:paraId="58A01DD8" w14:textId="77777777" w:rsidR="00755BB4" w:rsidRDefault="00755BB4" w:rsidP="00755BB4">
      <w:pPr>
        <w:autoSpaceDE w:val="0"/>
        <w:autoSpaceDN w:val="0"/>
        <w:adjustRightInd w:val="0"/>
        <w:spacing w:after="0" w:line="360" w:lineRule="auto"/>
        <w:jc w:val="both"/>
        <w:rPr>
          <w:b/>
          <w:sz w:val="24"/>
          <w:szCs w:val="24"/>
        </w:rPr>
      </w:pPr>
    </w:p>
    <w:p w14:paraId="11A5D28B" w14:textId="77777777" w:rsidR="00755BB4" w:rsidRDefault="00755BB4" w:rsidP="00755BB4">
      <w:pPr>
        <w:autoSpaceDE w:val="0"/>
        <w:autoSpaceDN w:val="0"/>
        <w:adjustRightInd w:val="0"/>
        <w:spacing w:after="0" w:line="360" w:lineRule="auto"/>
        <w:jc w:val="both"/>
        <w:rPr>
          <w:b/>
          <w:sz w:val="24"/>
          <w:szCs w:val="24"/>
        </w:rPr>
      </w:pPr>
    </w:p>
    <w:p w14:paraId="218AE7A1" w14:textId="77777777" w:rsidR="00755BB4" w:rsidRDefault="00755BB4" w:rsidP="00755BB4">
      <w:pPr>
        <w:rPr>
          <w:b/>
          <w:sz w:val="24"/>
          <w:szCs w:val="24"/>
        </w:rPr>
      </w:pPr>
      <w:r>
        <w:rPr>
          <w:b/>
          <w:sz w:val="24"/>
          <w:szCs w:val="24"/>
        </w:rPr>
        <w:br w:type="page"/>
      </w:r>
    </w:p>
    <w:p w14:paraId="68E4C9C0" w14:textId="77777777" w:rsidR="00755BB4" w:rsidRPr="003D2521" w:rsidRDefault="00755BB4" w:rsidP="00755BB4">
      <w:pPr>
        <w:autoSpaceDE w:val="0"/>
        <w:autoSpaceDN w:val="0"/>
        <w:adjustRightInd w:val="0"/>
        <w:spacing w:after="0" w:line="360" w:lineRule="auto"/>
        <w:jc w:val="both"/>
        <w:rPr>
          <w:b/>
          <w:sz w:val="24"/>
          <w:szCs w:val="24"/>
        </w:rPr>
      </w:pPr>
      <w:r w:rsidRPr="003D2521">
        <w:rPr>
          <w:b/>
          <w:sz w:val="24"/>
          <w:szCs w:val="24"/>
        </w:rPr>
        <w:t>APPENDIX C</w:t>
      </w:r>
    </w:p>
    <w:p w14:paraId="2C1CC8C8" w14:textId="77777777" w:rsidR="00755BB4" w:rsidRPr="003D2521" w:rsidRDefault="00755BB4" w:rsidP="00755BB4">
      <w:pPr>
        <w:spacing w:line="360" w:lineRule="auto"/>
        <w:jc w:val="both"/>
        <w:rPr>
          <w:sz w:val="24"/>
          <w:szCs w:val="24"/>
        </w:rPr>
      </w:pPr>
      <w:r>
        <w:rPr>
          <w:b/>
          <w:sz w:val="24"/>
          <w:szCs w:val="24"/>
        </w:rPr>
        <w:t>U</w:t>
      </w:r>
      <w:r w:rsidRPr="003D2521">
        <w:rPr>
          <w:b/>
          <w:sz w:val="24"/>
          <w:szCs w:val="24"/>
        </w:rPr>
        <w:t>rinary sodium</w:t>
      </w:r>
      <w:r>
        <w:rPr>
          <w:b/>
          <w:sz w:val="24"/>
          <w:szCs w:val="24"/>
        </w:rPr>
        <w:t xml:space="preserve"> and blood pressure</w:t>
      </w:r>
      <w:r w:rsidRPr="003D2521">
        <w:rPr>
          <w:b/>
          <w:sz w:val="24"/>
          <w:szCs w:val="24"/>
        </w:rPr>
        <w:t xml:space="preserve"> in relation to water sodium</w:t>
      </w:r>
    </w:p>
    <w:p w14:paraId="674F6810" w14:textId="77777777" w:rsidR="00755BB4" w:rsidRPr="003D2521" w:rsidRDefault="00755BB4" w:rsidP="00755BB4">
      <w:pPr>
        <w:spacing w:line="360" w:lineRule="auto"/>
        <w:jc w:val="both"/>
        <w:rPr>
          <w:b/>
          <w:i/>
          <w:sz w:val="24"/>
          <w:szCs w:val="24"/>
        </w:rPr>
      </w:pPr>
      <w:r w:rsidRPr="003D2521">
        <w:rPr>
          <w:b/>
          <w:i/>
          <w:sz w:val="24"/>
          <w:szCs w:val="24"/>
        </w:rPr>
        <w:t xml:space="preserve">Urinary sodium in healthy pregnant women in relation to water sodium levels </w:t>
      </w:r>
    </w:p>
    <w:p w14:paraId="6C580B9F" w14:textId="77777777" w:rsidR="00755BB4" w:rsidRDefault="00755BB4" w:rsidP="00755BB4">
      <w:pPr>
        <w:spacing w:line="360" w:lineRule="auto"/>
        <w:jc w:val="both"/>
        <w:rPr>
          <w:sz w:val="24"/>
          <w:szCs w:val="24"/>
        </w:rPr>
      </w:pPr>
      <w:r w:rsidRPr="003D2521">
        <w:rPr>
          <w:sz w:val="24"/>
          <w:szCs w:val="24"/>
        </w:rPr>
        <w:t xml:space="preserve">Linear regression analysis showed that the </w:t>
      </w:r>
      <w:r>
        <w:rPr>
          <w:sz w:val="24"/>
          <w:szCs w:val="24"/>
        </w:rPr>
        <w:t xml:space="preserve">24-hr </w:t>
      </w:r>
      <w:r w:rsidRPr="003D2521">
        <w:rPr>
          <w:sz w:val="24"/>
          <w:szCs w:val="24"/>
        </w:rPr>
        <w:t xml:space="preserve">urinary sodium </w:t>
      </w:r>
      <w:r>
        <w:rPr>
          <w:sz w:val="24"/>
          <w:szCs w:val="24"/>
        </w:rPr>
        <w:t xml:space="preserve">excretion levels </w:t>
      </w:r>
      <w:r w:rsidRPr="003D2521">
        <w:rPr>
          <w:sz w:val="24"/>
          <w:szCs w:val="24"/>
        </w:rPr>
        <w:t>were associated with the water sodium</w:t>
      </w:r>
      <w:r>
        <w:rPr>
          <w:sz w:val="24"/>
          <w:szCs w:val="24"/>
        </w:rPr>
        <w:t xml:space="preserve"> levels</w:t>
      </w:r>
      <w:r w:rsidRPr="003D2521">
        <w:rPr>
          <w:sz w:val="24"/>
          <w:szCs w:val="24"/>
        </w:rPr>
        <w:t xml:space="preserve">, with a statistically significant correlation coefficient of </w:t>
      </w:r>
      <w:r>
        <w:rPr>
          <w:sz w:val="24"/>
          <w:szCs w:val="24"/>
        </w:rPr>
        <w:t>0.05</w:t>
      </w:r>
      <w:r w:rsidRPr="003D2521">
        <w:rPr>
          <w:sz w:val="24"/>
          <w:szCs w:val="24"/>
        </w:rPr>
        <w:t xml:space="preserve">, 95% CI: </w:t>
      </w:r>
      <w:r>
        <w:rPr>
          <w:sz w:val="24"/>
          <w:szCs w:val="24"/>
        </w:rPr>
        <w:t>0.04</w:t>
      </w:r>
      <w:r w:rsidRPr="003D2521">
        <w:rPr>
          <w:rFonts w:cs="System"/>
          <w:bCs/>
          <w:sz w:val="24"/>
          <w:szCs w:val="24"/>
        </w:rPr>
        <w:t xml:space="preserve">– </w:t>
      </w:r>
      <w:r>
        <w:rPr>
          <w:rFonts w:cs="System"/>
          <w:bCs/>
          <w:sz w:val="24"/>
          <w:szCs w:val="24"/>
        </w:rPr>
        <w:t>0.07</w:t>
      </w:r>
      <w:r w:rsidRPr="003D2521">
        <w:rPr>
          <w:rFonts w:cs="System"/>
          <w:bCs/>
          <w:sz w:val="24"/>
          <w:szCs w:val="24"/>
        </w:rPr>
        <w:t>, p&lt;0.001</w:t>
      </w:r>
      <w:r w:rsidRPr="003D2521">
        <w:rPr>
          <w:sz w:val="24"/>
          <w:szCs w:val="24"/>
        </w:rPr>
        <w:t xml:space="preserve">. </w:t>
      </w:r>
    </w:p>
    <w:p w14:paraId="08C2BC7D" w14:textId="77777777" w:rsidR="00755BB4" w:rsidRPr="003D2521" w:rsidRDefault="00755BB4" w:rsidP="00755BB4">
      <w:pPr>
        <w:spacing w:line="360" w:lineRule="auto"/>
        <w:jc w:val="both"/>
        <w:rPr>
          <w:b/>
          <w:i/>
          <w:sz w:val="24"/>
          <w:szCs w:val="24"/>
        </w:rPr>
      </w:pPr>
      <w:r w:rsidRPr="003D2521">
        <w:rPr>
          <w:b/>
          <w:i/>
          <w:sz w:val="24"/>
          <w:szCs w:val="24"/>
        </w:rPr>
        <w:t>B</w:t>
      </w:r>
      <w:r>
        <w:rPr>
          <w:b/>
          <w:i/>
          <w:sz w:val="24"/>
          <w:szCs w:val="24"/>
        </w:rPr>
        <w:t>lood pressure</w:t>
      </w:r>
      <w:r w:rsidRPr="003D2521">
        <w:rPr>
          <w:b/>
          <w:i/>
          <w:sz w:val="24"/>
          <w:szCs w:val="24"/>
        </w:rPr>
        <w:t xml:space="preserve"> measurement in cases and controls in relation to water sodium levels</w:t>
      </w:r>
    </w:p>
    <w:p w14:paraId="31C5C647" w14:textId="77777777" w:rsidR="00755BB4" w:rsidRPr="003D2521" w:rsidRDefault="00755BB4" w:rsidP="00755BB4">
      <w:pPr>
        <w:spacing w:line="360" w:lineRule="auto"/>
        <w:jc w:val="both"/>
        <w:rPr>
          <w:sz w:val="24"/>
          <w:szCs w:val="24"/>
        </w:rPr>
      </w:pPr>
      <w:r w:rsidRPr="003D2521">
        <w:rPr>
          <w:sz w:val="24"/>
          <w:szCs w:val="24"/>
        </w:rPr>
        <w:t>Linear regression analysis showed that water sodium levels were significantly associated with BP in the sample population, with β=0.02, 95% CI: 0.02 – 0.03, p&lt;0.001 for systolic BP and β=0.01, 95% CI: 0.01 – 0.02, p&lt;0.001 for diastolic BP.</w:t>
      </w:r>
    </w:p>
    <w:p w14:paraId="0B54547C" w14:textId="77777777" w:rsidR="00755BB4" w:rsidRPr="003D2521" w:rsidRDefault="00755BB4" w:rsidP="00755BB4">
      <w:pPr>
        <w:autoSpaceDE w:val="0"/>
        <w:autoSpaceDN w:val="0"/>
        <w:adjustRightInd w:val="0"/>
        <w:spacing w:line="360" w:lineRule="auto"/>
        <w:jc w:val="both"/>
        <w:rPr>
          <w:b/>
          <w:sz w:val="24"/>
          <w:szCs w:val="24"/>
        </w:rPr>
      </w:pPr>
    </w:p>
    <w:p w14:paraId="3D39BF7C" w14:textId="77777777" w:rsidR="00755BB4" w:rsidRDefault="00755BB4" w:rsidP="00755BB4">
      <w:pPr>
        <w:autoSpaceDE w:val="0"/>
        <w:autoSpaceDN w:val="0"/>
        <w:adjustRightInd w:val="0"/>
        <w:spacing w:line="360" w:lineRule="auto"/>
        <w:jc w:val="both"/>
        <w:rPr>
          <w:b/>
          <w:sz w:val="24"/>
          <w:szCs w:val="24"/>
        </w:rPr>
      </w:pPr>
    </w:p>
    <w:p w14:paraId="6B73D8DA" w14:textId="77777777" w:rsidR="00755BB4" w:rsidRDefault="00755BB4" w:rsidP="00755BB4">
      <w:pPr>
        <w:autoSpaceDE w:val="0"/>
        <w:autoSpaceDN w:val="0"/>
        <w:adjustRightInd w:val="0"/>
        <w:spacing w:line="360" w:lineRule="auto"/>
        <w:jc w:val="both"/>
        <w:rPr>
          <w:b/>
          <w:sz w:val="24"/>
          <w:szCs w:val="24"/>
        </w:rPr>
      </w:pPr>
    </w:p>
    <w:p w14:paraId="5653171C" w14:textId="77777777" w:rsidR="00755BB4" w:rsidRDefault="00755BB4" w:rsidP="00755BB4">
      <w:pPr>
        <w:autoSpaceDE w:val="0"/>
        <w:autoSpaceDN w:val="0"/>
        <w:adjustRightInd w:val="0"/>
        <w:spacing w:line="360" w:lineRule="auto"/>
        <w:jc w:val="both"/>
        <w:rPr>
          <w:b/>
          <w:sz w:val="24"/>
          <w:szCs w:val="24"/>
        </w:rPr>
      </w:pPr>
    </w:p>
    <w:p w14:paraId="4CAA6703" w14:textId="77777777" w:rsidR="00755BB4" w:rsidRDefault="00755BB4" w:rsidP="00755BB4">
      <w:pPr>
        <w:rPr>
          <w:b/>
          <w:sz w:val="24"/>
          <w:szCs w:val="24"/>
        </w:rPr>
      </w:pPr>
      <w:r>
        <w:rPr>
          <w:b/>
          <w:sz w:val="24"/>
          <w:szCs w:val="24"/>
        </w:rPr>
        <w:br w:type="page"/>
      </w:r>
    </w:p>
    <w:p w14:paraId="403EAFC3" w14:textId="77777777" w:rsidR="00755BB4" w:rsidRPr="003D2521" w:rsidRDefault="00755BB4" w:rsidP="00755BB4">
      <w:pPr>
        <w:autoSpaceDE w:val="0"/>
        <w:autoSpaceDN w:val="0"/>
        <w:adjustRightInd w:val="0"/>
        <w:spacing w:line="360" w:lineRule="auto"/>
        <w:jc w:val="both"/>
        <w:rPr>
          <w:b/>
          <w:sz w:val="24"/>
          <w:szCs w:val="24"/>
        </w:rPr>
      </w:pPr>
      <w:r w:rsidRPr="003D2521">
        <w:rPr>
          <w:b/>
          <w:sz w:val="24"/>
          <w:szCs w:val="24"/>
        </w:rPr>
        <w:t>APPENDIX D</w:t>
      </w:r>
    </w:p>
    <w:p w14:paraId="3FE9A53B" w14:textId="77777777" w:rsidR="00755BB4" w:rsidRPr="003D2521" w:rsidRDefault="00755BB4" w:rsidP="00755BB4">
      <w:pPr>
        <w:spacing w:line="360" w:lineRule="auto"/>
        <w:jc w:val="both"/>
        <w:rPr>
          <w:b/>
          <w:sz w:val="24"/>
          <w:szCs w:val="24"/>
        </w:rPr>
      </w:pPr>
      <w:r w:rsidRPr="003D2521">
        <w:rPr>
          <w:b/>
          <w:sz w:val="24"/>
          <w:szCs w:val="24"/>
        </w:rPr>
        <w:t xml:space="preserve">Validation of water source and water sodium levels as proxy for exposure </w:t>
      </w:r>
    </w:p>
    <w:p w14:paraId="017496AA" w14:textId="77777777" w:rsidR="00755BB4" w:rsidRPr="003D2521" w:rsidRDefault="00755BB4" w:rsidP="00755BB4">
      <w:pPr>
        <w:spacing w:line="360" w:lineRule="auto"/>
        <w:jc w:val="both"/>
        <w:rPr>
          <w:sz w:val="24"/>
          <w:szCs w:val="24"/>
        </w:rPr>
      </w:pPr>
      <w:r w:rsidRPr="003D2521">
        <w:rPr>
          <w:sz w:val="24"/>
          <w:szCs w:val="24"/>
        </w:rPr>
        <w:t>Water source was used as one of the markers of exposure in the study. The results showed that the biomarker urinary sodium, which is generally considered a good proxy of sodium intake</w:t>
      </w:r>
      <w:r>
        <w:rPr>
          <w:sz w:val="24"/>
          <w:szCs w:val="24"/>
        </w:rPr>
        <w:t xml:space="preserve"> in non-pregnant adults</w:t>
      </w:r>
      <w:r w:rsidRPr="003D2521">
        <w:rPr>
          <w:sz w:val="24"/>
          <w:szCs w:val="24"/>
        </w:rPr>
        <w:t xml:space="preserve">, was significantly associated with water source in both cases and controls. However, urinary sodium values can only be interpreted for the control group, for reasons that are described </w:t>
      </w:r>
      <w:r>
        <w:rPr>
          <w:sz w:val="24"/>
          <w:szCs w:val="24"/>
        </w:rPr>
        <w:t>in the thesis</w:t>
      </w:r>
      <w:r w:rsidRPr="003D2521">
        <w:rPr>
          <w:sz w:val="24"/>
          <w:szCs w:val="24"/>
        </w:rPr>
        <w:t>. The linear regression analysis showed that the mean 24</w:t>
      </w:r>
      <w:r>
        <w:rPr>
          <w:sz w:val="24"/>
          <w:szCs w:val="24"/>
        </w:rPr>
        <w:t>-</w:t>
      </w:r>
      <w:r w:rsidRPr="003D2521">
        <w:rPr>
          <w:sz w:val="24"/>
          <w:szCs w:val="24"/>
        </w:rPr>
        <w:t xml:space="preserve">hr urinary sodium levels of healthy pregnant women (control group) drinking from saline water sources (filter, pond and tubewell) were significantly higher than those who drank rain water combined with another source (p&lt;0.001). Tubewell water was strongly associated with the highest level of urinary sodium in the control group, which indicates that tubewell was the most saline source in this population, followed by pond and filter, compared to rainwater and another source.  </w:t>
      </w:r>
    </w:p>
    <w:p w14:paraId="70C49D25" w14:textId="77777777" w:rsidR="00755BB4" w:rsidRPr="003D2521" w:rsidRDefault="00755BB4" w:rsidP="00755BB4">
      <w:pPr>
        <w:spacing w:line="360" w:lineRule="auto"/>
        <w:jc w:val="both"/>
        <w:rPr>
          <w:sz w:val="24"/>
          <w:szCs w:val="24"/>
        </w:rPr>
      </w:pPr>
      <w:r w:rsidRPr="003D2521">
        <w:rPr>
          <w:sz w:val="24"/>
          <w:szCs w:val="24"/>
        </w:rPr>
        <w:t xml:space="preserve">Quartiles of water sodium reported by cases and controls were </w:t>
      </w:r>
      <w:r>
        <w:rPr>
          <w:sz w:val="24"/>
          <w:szCs w:val="24"/>
        </w:rPr>
        <w:t xml:space="preserve">also </w:t>
      </w:r>
      <w:r w:rsidRPr="003D2521">
        <w:rPr>
          <w:sz w:val="24"/>
          <w:szCs w:val="24"/>
        </w:rPr>
        <w:t xml:space="preserve">associated with water source, with rainwater having the lowest mean sodium levels and tubewell the highest. Although it was expected that filter water would have lower levels of sodium (Farhana S), the average levels of sodium in filter water was higher than pond water, but they were quite similar (410 mg/L for filter and 374 mg/L for pond). Higher mean BP (both systolic and diastolic) in the sample population was also associated with more saline water sources indicating that water source was a good proxy for salinity exposure in this population. </w:t>
      </w:r>
    </w:p>
    <w:p w14:paraId="41CD86C9" w14:textId="77777777" w:rsidR="00755BB4" w:rsidRDefault="00755BB4" w:rsidP="00755BB4">
      <w:pPr>
        <w:spacing w:line="360" w:lineRule="auto"/>
        <w:jc w:val="both"/>
        <w:rPr>
          <w:sz w:val="24"/>
          <w:szCs w:val="24"/>
        </w:rPr>
      </w:pPr>
      <w:r w:rsidRPr="003D2521">
        <w:rPr>
          <w:sz w:val="24"/>
          <w:szCs w:val="24"/>
        </w:rPr>
        <w:t xml:space="preserve">Water sodium levels were used as a proxy for exposure as well. In this population, among the healthy pregnant women the </w:t>
      </w:r>
      <w:r>
        <w:rPr>
          <w:sz w:val="24"/>
          <w:szCs w:val="24"/>
        </w:rPr>
        <w:t xml:space="preserve">24-hr </w:t>
      </w:r>
      <w:r w:rsidRPr="003D2521">
        <w:rPr>
          <w:sz w:val="24"/>
          <w:szCs w:val="24"/>
        </w:rPr>
        <w:t xml:space="preserve">urinary sodium </w:t>
      </w:r>
      <w:r>
        <w:rPr>
          <w:sz w:val="24"/>
          <w:szCs w:val="24"/>
        </w:rPr>
        <w:t xml:space="preserve">levels </w:t>
      </w:r>
      <w:r w:rsidRPr="003D2521">
        <w:rPr>
          <w:sz w:val="24"/>
          <w:szCs w:val="24"/>
        </w:rPr>
        <w:t>were significantly correla</w:t>
      </w:r>
      <w:r>
        <w:rPr>
          <w:sz w:val="24"/>
          <w:szCs w:val="24"/>
        </w:rPr>
        <w:t>ted with water sodium levels</w:t>
      </w:r>
      <w:r w:rsidRPr="003D2521">
        <w:rPr>
          <w:sz w:val="24"/>
          <w:szCs w:val="24"/>
        </w:rPr>
        <w:t xml:space="preserve">, </w:t>
      </w:r>
      <w:r>
        <w:rPr>
          <w:sz w:val="24"/>
          <w:szCs w:val="24"/>
        </w:rPr>
        <w:t xml:space="preserve">showing </w:t>
      </w:r>
      <w:r w:rsidRPr="003D2521">
        <w:rPr>
          <w:sz w:val="24"/>
          <w:szCs w:val="24"/>
        </w:rPr>
        <w:t xml:space="preserve">an increase </w:t>
      </w:r>
      <w:r w:rsidRPr="0096393F">
        <w:rPr>
          <w:sz w:val="24"/>
          <w:szCs w:val="24"/>
        </w:rPr>
        <w:t>of 0.05 mmol/d of urinary</w:t>
      </w:r>
      <w:r w:rsidRPr="003D2521">
        <w:rPr>
          <w:sz w:val="24"/>
          <w:szCs w:val="24"/>
        </w:rPr>
        <w:t xml:space="preserve"> sodium </w:t>
      </w:r>
      <w:r>
        <w:rPr>
          <w:sz w:val="24"/>
          <w:szCs w:val="24"/>
        </w:rPr>
        <w:t>per unit increase in water sodium (</w:t>
      </w:r>
      <w:r w:rsidRPr="003D2521">
        <w:rPr>
          <w:sz w:val="24"/>
          <w:szCs w:val="24"/>
        </w:rPr>
        <w:t>mg/L</w:t>
      </w:r>
      <w:r>
        <w:rPr>
          <w:sz w:val="24"/>
          <w:szCs w:val="24"/>
        </w:rPr>
        <w:t>) (</w:t>
      </w:r>
      <w:r w:rsidRPr="007848D7">
        <w:rPr>
          <w:b/>
          <w:sz w:val="24"/>
          <w:szCs w:val="24"/>
        </w:rPr>
        <w:t>Appendix C</w:t>
      </w:r>
      <w:r>
        <w:rPr>
          <w:sz w:val="24"/>
          <w:szCs w:val="24"/>
        </w:rPr>
        <w:t>)</w:t>
      </w:r>
      <w:r w:rsidRPr="003D2521">
        <w:rPr>
          <w:sz w:val="24"/>
          <w:szCs w:val="24"/>
        </w:rPr>
        <w:t xml:space="preserve">. However, the association could have been affected due to the high day-to-day variability in the water sodium levels, as illustrated by the water sodium variability data from Dacope presented in Khan et al, </w:t>
      </w:r>
      <w:r>
        <w:rPr>
          <w:sz w:val="24"/>
          <w:szCs w:val="24"/>
        </w:rPr>
        <w:t>2011</w:t>
      </w:r>
      <w:r w:rsidRPr="003D2521">
        <w:rPr>
          <w:sz w:val="24"/>
          <w:szCs w:val="24"/>
        </w:rPr>
        <w:t xml:space="preserve">. The study measured one sample for each woman, which did not allow for estimating an average measurement of water sodium. The </w:t>
      </w:r>
      <w:r>
        <w:rPr>
          <w:sz w:val="24"/>
          <w:szCs w:val="24"/>
        </w:rPr>
        <w:t xml:space="preserve">significant </w:t>
      </w:r>
      <w:r w:rsidRPr="003D2521">
        <w:rPr>
          <w:sz w:val="24"/>
          <w:szCs w:val="24"/>
        </w:rPr>
        <w:t>association of water sodium with both systolic and diastolic BP in the study further indicated that it was a fair proxy of exposure for the Dacope population</w:t>
      </w:r>
      <w:r>
        <w:rPr>
          <w:sz w:val="24"/>
          <w:szCs w:val="24"/>
        </w:rPr>
        <w:t xml:space="preserve"> (</w:t>
      </w:r>
      <w:r w:rsidRPr="007848D7">
        <w:rPr>
          <w:b/>
          <w:sz w:val="24"/>
          <w:szCs w:val="24"/>
        </w:rPr>
        <w:t>Appendix C</w:t>
      </w:r>
      <w:r w:rsidRPr="00CF73FB">
        <w:rPr>
          <w:sz w:val="24"/>
          <w:szCs w:val="24"/>
        </w:rPr>
        <w:t>).</w:t>
      </w:r>
    </w:p>
    <w:p w14:paraId="04B89315" w14:textId="77777777" w:rsidR="00755BB4" w:rsidRPr="007848D7" w:rsidRDefault="00755BB4" w:rsidP="00755BB4">
      <w:pPr>
        <w:rPr>
          <w:sz w:val="24"/>
          <w:szCs w:val="24"/>
        </w:rPr>
      </w:pPr>
      <w:r>
        <w:rPr>
          <w:b/>
          <w:sz w:val="24"/>
          <w:szCs w:val="24"/>
        </w:rPr>
        <w:t>APPENDIX E</w:t>
      </w:r>
    </w:p>
    <w:p w14:paraId="37EF39BD" w14:textId="77777777" w:rsidR="00755BB4" w:rsidRPr="00240B95" w:rsidRDefault="00755BB4" w:rsidP="00755BB4">
      <w:pPr>
        <w:spacing w:line="360" w:lineRule="auto"/>
        <w:jc w:val="both"/>
        <w:rPr>
          <w:b/>
          <w:sz w:val="24"/>
          <w:szCs w:val="24"/>
        </w:rPr>
      </w:pPr>
      <w:r w:rsidRPr="007D39D4">
        <w:rPr>
          <w:rFonts w:cstheme="minorHAnsi"/>
          <w:b/>
          <w:sz w:val="24"/>
          <w:szCs w:val="24"/>
        </w:rPr>
        <w:t>Training modules for community health assistants developed by the government of Bangladesh</w:t>
      </w:r>
    </w:p>
    <w:tbl>
      <w:tblPr>
        <w:tblStyle w:val="LightList1"/>
        <w:tblW w:w="0" w:type="auto"/>
        <w:tblLook w:val="04A0" w:firstRow="1" w:lastRow="0" w:firstColumn="1" w:lastColumn="0" w:noHBand="0" w:noVBand="1"/>
      </w:tblPr>
      <w:tblGrid>
        <w:gridCol w:w="790"/>
        <w:gridCol w:w="7789"/>
      </w:tblGrid>
      <w:tr w:rsidR="00755BB4" w:rsidRPr="00240B95" w14:paraId="20C5A85E" w14:textId="77777777" w:rsidTr="00CC01E4">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6F86C878" w14:textId="77777777" w:rsidR="00755BB4" w:rsidRPr="00240B95" w:rsidRDefault="00755BB4" w:rsidP="00B903B3">
            <w:pPr>
              <w:jc w:val="center"/>
              <w:rPr>
                <w:rFonts w:eastAsia="Times New Roman" w:cs="Arial"/>
                <w:b w:val="0"/>
                <w:bCs w:val="0"/>
                <w:sz w:val="24"/>
                <w:szCs w:val="24"/>
              </w:rPr>
            </w:pPr>
            <w:r w:rsidRPr="00240B95">
              <w:rPr>
                <w:rFonts w:eastAsia="Times New Roman" w:cs="Arial"/>
                <w:sz w:val="24"/>
                <w:szCs w:val="24"/>
              </w:rPr>
              <w:t>Training Module for Health Assistants (HAs) given by the government of Bangladesh</w:t>
            </w:r>
          </w:p>
        </w:tc>
      </w:tr>
      <w:tr w:rsidR="00755BB4" w:rsidRPr="00240B95" w14:paraId="3C53EAF4" w14:textId="77777777" w:rsidTr="00CC01E4">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59D8F2E4"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1</w:t>
            </w:r>
          </w:p>
        </w:tc>
        <w:tc>
          <w:tcPr>
            <w:tcW w:w="0" w:type="auto"/>
            <w:noWrap/>
            <w:hideMark/>
          </w:tcPr>
          <w:p w14:paraId="72EAFF60" w14:textId="77777777" w:rsidR="00755BB4" w:rsidRPr="00240B95" w:rsidRDefault="00755BB4" w:rsidP="00B903B3">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rPr>
            </w:pPr>
            <w:r w:rsidRPr="00240B95">
              <w:rPr>
                <w:rFonts w:eastAsia="Times New Roman" w:cs="Arial"/>
                <w:sz w:val="24"/>
                <w:szCs w:val="24"/>
              </w:rPr>
              <w:t>Health education</w:t>
            </w:r>
          </w:p>
        </w:tc>
      </w:tr>
      <w:tr w:rsidR="00755BB4" w:rsidRPr="00240B95" w14:paraId="5F69FA7A" w14:textId="77777777" w:rsidTr="00CC01E4">
        <w:trPr>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7A696DD3"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2</w:t>
            </w:r>
          </w:p>
        </w:tc>
        <w:tc>
          <w:tcPr>
            <w:tcW w:w="0" w:type="auto"/>
            <w:noWrap/>
            <w:hideMark/>
          </w:tcPr>
          <w:p w14:paraId="39A73A07" w14:textId="77777777" w:rsidR="00755BB4" w:rsidRPr="00240B95" w:rsidRDefault="00755BB4" w:rsidP="00B903B3">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rPr>
            </w:pPr>
            <w:r w:rsidRPr="00240B95">
              <w:rPr>
                <w:rFonts w:eastAsia="Times New Roman" w:cs="Arial"/>
                <w:sz w:val="24"/>
                <w:szCs w:val="24"/>
              </w:rPr>
              <w:t>Reproductive Health</w:t>
            </w:r>
          </w:p>
        </w:tc>
      </w:tr>
      <w:tr w:rsidR="00755BB4" w:rsidRPr="00240B95" w14:paraId="2A6A6B45" w14:textId="77777777" w:rsidTr="00CC01E4">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7FBB15A6"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3</w:t>
            </w:r>
          </w:p>
        </w:tc>
        <w:tc>
          <w:tcPr>
            <w:tcW w:w="0" w:type="auto"/>
            <w:noWrap/>
            <w:hideMark/>
          </w:tcPr>
          <w:p w14:paraId="473A80C2" w14:textId="77777777" w:rsidR="00755BB4" w:rsidRPr="00240B95" w:rsidRDefault="00755BB4" w:rsidP="00B903B3">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rPr>
            </w:pPr>
            <w:r w:rsidRPr="00240B95">
              <w:rPr>
                <w:rFonts w:eastAsia="Times New Roman" w:cs="Arial"/>
                <w:sz w:val="24"/>
                <w:szCs w:val="24"/>
              </w:rPr>
              <w:t>Breast feeding training</w:t>
            </w:r>
          </w:p>
        </w:tc>
      </w:tr>
      <w:tr w:rsidR="00755BB4" w:rsidRPr="00240B95" w14:paraId="33773E58" w14:textId="77777777" w:rsidTr="00CC01E4">
        <w:trPr>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4FA1F2E8"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4</w:t>
            </w:r>
          </w:p>
        </w:tc>
        <w:tc>
          <w:tcPr>
            <w:tcW w:w="0" w:type="auto"/>
            <w:noWrap/>
            <w:hideMark/>
          </w:tcPr>
          <w:p w14:paraId="12F09B01" w14:textId="77777777" w:rsidR="00755BB4" w:rsidRPr="00240B95" w:rsidRDefault="00755BB4" w:rsidP="00B903B3">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rPr>
            </w:pPr>
            <w:r w:rsidRPr="00240B95">
              <w:rPr>
                <w:rFonts w:eastAsia="Times New Roman" w:cs="Arial"/>
                <w:sz w:val="24"/>
                <w:szCs w:val="24"/>
              </w:rPr>
              <w:t>Arsenic mitigation</w:t>
            </w:r>
          </w:p>
        </w:tc>
      </w:tr>
      <w:tr w:rsidR="00755BB4" w:rsidRPr="00240B95" w14:paraId="5F2BE9FE" w14:textId="77777777" w:rsidTr="00CC01E4">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009F8CAA"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5</w:t>
            </w:r>
          </w:p>
        </w:tc>
        <w:tc>
          <w:tcPr>
            <w:tcW w:w="0" w:type="auto"/>
            <w:noWrap/>
            <w:hideMark/>
          </w:tcPr>
          <w:p w14:paraId="03E40F4F" w14:textId="77777777" w:rsidR="00755BB4" w:rsidRPr="00240B95" w:rsidRDefault="00755BB4" w:rsidP="00B903B3">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rPr>
            </w:pPr>
            <w:r w:rsidRPr="00240B95">
              <w:rPr>
                <w:rFonts w:eastAsia="Times New Roman" w:cs="Arial"/>
                <w:sz w:val="24"/>
                <w:szCs w:val="24"/>
              </w:rPr>
              <w:t>Tuberculosis &amp; Leprosy control</w:t>
            </w:r>
          </w:p>
        </w:tc>
      </w:tr>
      <w:tr w:rsidR="00755BB4" w:rsidRPr="00240B95" w14:paraId="23F01F22" w14:textId="77777777" w:rsidTr="00CC01E4">
        <w:trPr>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32BCA5A0"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6</w:t>
            </w:r>
          </w:p>
        </w:tc>
        <w:tc>
          <w:tcPr>
            <w:tcW w:w="0" w:type="auto"/>
            <w:noWrap/>
            <w:hideMark/>
          </w:tcPr>
          <w:p w14:paraId="0A2AB861" w14:textId="77777777" w:rsidR="00755BB4" w:rsidRPr="00240B95" w:rsidRDefault="00755BB4" w:rsidP="00B903B3">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rPr>
            </w:pPr>
            <w:r w:rsidRPr="00240B95">
              <w:rPr>
                <w:rFonts w:eastAsia="Times New Roman" w:cs="Arial"/>
                <w:sz w:val="24"/>
                <w:szCs w:val="24"/>
              </w:rPr>
              <w:t>Nutrition</w:t>
            </w:r>
          </w:p>
        </w:tc>
      </w:tr>
      <w:tr w:rsidR="00755BB4" w:rsidRPr="00240B95" w14:paraId="0B51275D" w14:textId="77777777" w:rsidTr="00CC01E4">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4DE7102D"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7</w:t>
            </w:r>
          </w:p>
        </w:tc>
        <w:tc>
          <w:tcPr>
            <w:tcW w:w="0" w:type="auto"/>
            <w:noWrap/>
            <w:hideMark/>
          </w:tcPr>
          <w:p w14:paraId="34646A5C" w14:textId="77777777" w:rsidR="00755BB4" w:rsidRPr="00240B95" w:rsidRDefault="00755BB4" w:rsidP="00B903B3">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rPr>
            </w:pPr>
            <w:r w:rsidRPr="00240B95">
              <w:rPr>
                <w:rFonts w:eastAsia="Times New Roman" w:cs="Arial"/>
                <w:sz w:val="24"/>
                <w:szCs w:val="24"/>
              </w:rPr>
              <w:t>Expanded Programme of Immunization (EPI)</w:t>
            </w:r>
          </w:p>
        </w:tc>
      </w:tr>
      <w:tr w:rsidR="00755BB4" w:rsidRPr="00240B95" w14:paraId="2A711396" w14:textId="77777777" w:rsidTr="00CC01E4">
        <w:trPr>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435FC964"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8</w:t>
            </w:r>
          </w:p>
        </w:tc>
        <w:tc>
          <w:tcPr>
            <w:tcW w:w="0" w:type="auto"/>
            <w:noWrap/>
            <w:hideMark/>
          </w:tcPr>
          <w:p w14:paraId="4CBDDA6B" w14:textId="77777777" w:rsidR="00755BB4" w:rsidRPr="00240B95" w:rsidRDefault="00755BB4" w:rsidP="00B903B3">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rPr>
            </w:pPr>
            <w:r w:rsidRPr="00240B95">
              <w:rPr>
                <w:rFonts w:eastAsia="Times New Roman" w:cs="Arial"/>
                <w:sz w:val="24"/>
                <w:szCs w:val="24"/>
              </w:rPr>
              <w:t>Birth control</w:t>
            </w:r>
          </w:p>
        </w:tc>
      </w:tr>
      <w:tr w:rsidR="00755BB4" w:rsidRPr="00240B95" w14:paraId="6B1A201C" w14:textId="77777777" w:rsidTr="00CC01E4">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4F093DBA"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9</w:t>
            </w:r>
          </w:p>
        </w:tc>
        <w:tc>
          <w:tcPr>
            <w:tcW w:w="0" w:type="auto"/>
            <w:noWrap/>
            <w:hideMark/>
          </w:tcPr>
          <w:p w14:paraId="3091F96A" w14:textId="77777777" w:rsidR="00755BB4" w:rsidRPr="00240B95" w:rsidRDefault="00755BB4" w:rsidP="00B903B3">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rPr>
            </w:pPr>
            <w:r w:rsidRPr="00240B95">
              <w:rPr>
                <w:rFonts w:eastAsia="Times New Roman" w:cs="Arial"/>
                <w:sz w:val="24"/>
                <w:szCs w:val="24"/>
              </w:rPr>
              <w:t>Antenatal Care (ANC)</w:t>
            </w:r>
          </w:p>
        </w:tc>
      </w:tr>
      <w:tr w:rsidR="00755BB4" w:rsidRPr="00240B95" w14:paraId="4608ABB4" w14:textId="77777777" w:rsidTr="00CC01E4">
        <w:trPr>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644ED2BF"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10</w:t>
            </w:r>
          </w:p>
        </w:tc>
        <w:tc>
          <w:tcPr>
            <w:tcW w:w="0" w:type="auto"/>
            <w:noWrap/>
            <w:hideMark/>
          </w:tcPr>
          <w:p w14:paraId="3EF7DDE7" w14:textId="77777777" w:rsidR="00755BB4" w:rsidRPr="00240B95" w:rsidRDefault="00755BB4" w:rsidP="00B903B3">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rPr>
            </w:pPr>
            <w:r w:rsidRPr="00240B95">
              <w:rPr>
                <w:rFonts w:eastAsia="Times New Roman" w:cs="Arial"/>
                <w:sz w:val="24"/>
                <w:szCs w:val="24"/>
              </w:rPr>
              <w:t>Essential Service Packaging (ESP)</w:t>
            </w:r>
          </w:p>
        </w:tc>
      </w:tr>
      <w:tr w:rsidR="00755BB4" w:rsidRPr="00240B95" w14:paraId="64128669" w14:textId="77777777" w:rsidTr="00CC01E4">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55AFE87D"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11</w:t>
            </w:r>
          </w:p>
        </w:tc>
        <w:tc>
          <w:tcPr>
            <w:tcW w:w="0" w:type="auto"/>
            <w:noWrap/>
            <w:hideMark/>
          </w:tcPr>
          <w:p w14:paraId="5876E3EB" w14:textId="77777777" w:rsidR="00755BB4" w:rsidRPr="00240B95" w:rsidRDefault="00755BB4" w:rsidP="00B903B3">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rPr>
            </w:pPr>
            <w:r w:rsidRPr="00240B95">
              <w:rPr>
                <w:rFonts w:eastAsia="Times New Roman" w:cs="Arial"/>
                <w:sz w:val="24"/>
                <w:szCs w:val="24"/>
              </w:rPr>
              <w:t>Diarrheal Disease Control</w:t>
            </w:r>
          </w:p>
        </w:tc>
      </w:tr>
      <w:tr w:rsidR="00755BB4" w:rsidRPr="00240B95" w14:paraId="424E8FCA" w14:textId="77777777" w:rsidTr="00CC01E4">
        <w:trPr>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35BB5465"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12</w:t>
            </w:r>
          </w:p>
        </w:tc>
        <w:tc>
          <w:tcPr>
            <w:tcW w:w="0" w:type="auto"/>
            <w:noWrap/>
            <w:hideMark/>
          </w:tcPr>
          <w:p w14:paraId="6EA16FE5" w14:textId="77777777" w:rsidR="00755BB4" w:rsidRPr="00240B95" w:rsidRDefault="00755BB4" w:rsidP="00B903B3">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rPr>
            </w:pPr>
            <w:r w:rsidRPr="00240B95">
              <w:rPr>
                <w:rFonts w:eastAsia="Times New Roman" w:cs="Arial"/>
                <w:sz w:val="24"/>
                <w:szCs w:val="24"/>
              </w:rPr>
              <w:t>Sanitation</w:t>
            </w:r>
          </w:p>
        </w:tc>
      </w:tr>
      <w:tr w:rsidR="00755BB4" w:rsidRPr="00240B95" w14:paraId="426A31D0" w14:textId="77777777" w:rsidTr="00CC01E4">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5AEF0BED"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13</w:t>
            </w:r>
          </w:p>
        </w:tc>
        <w:tc>
          <w:tcPr>
            <w:tcW w:w="0" w:type="auto"/>
            <w:noWrap/>
            <w:hideMark/>
          </w:tcPr>
          <w:p w14:paraId="1FA9713F" w14:textId="77777777" w:rsidR="00755BB4" w:rsidRPr="00240B95" w:rsidRDefault="00755BB4" w:rsidP="00B903B3">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rPr>
            </w:pPr>
            <w:r w:rsidRPr="00240B95">
              <w:rPr>
                <w:rFonts w:eastAsia="Times New Roman" w:cs="Arial"/>
                <w:sz w:val="24"/>
                <w:szCs w:val="24"/>
              </w:rPr>
              <w:t>Safe water supply</w:t>
            </w:r>
          </w:p>
        </w:tc>
      </w:tr>
      <w:tr w:rsidR="00755BB4" w:rsidRPr="00240B95" w14:paraId="3841BBB5" w14:textId="77777777" w:rsidTr="00CC01E4">
        <w:trPr>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7F05CDAD"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14</w:t>
            </w:r>
          </w:p>
        </w:tc>
        <w:tc>
          <w:tcPr>
            <w:tcW w:w="0" w:type="auto"/>
            <w:noWrap/>
            <w:hideMark/>
          </w:tcPr>
          <w:p w14:paraId="1CB0733D" w14:textId="77777777" w:rsidR="00755BB4" w:rsidRPr="00240B95" w:rsidRDefault="00755BB4" w:rsidP="00B903B3">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rPr>
            </w:pPr>
            <w:r w:rsidRPr="00240B95">
              <w:rPr>
                <w:rFonts w:eastAsia="Times New Roman" w:cs="Arial"/>
                <w:sz w:val="24"/>
                <w:szCs w:val="24"/>
              </w:rPr>
              <w:t>Disaster management</w:t>
            </w:r>
          </w:p>
        </w:tc>
      </w:tr>
      <w:tr w:rsidR="00755BB4" w:rsidRPr="00240B95" w14:paraId="17673B76" w14:textId="77777777" w:rsidTr="00CC01E4">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4CCAF2B5" w14:textId="77777777" w:rsidR="00755BB4" w:rsidRPr="00240B95" w:rsidRDefault="00755BB4" w:rsidP="00B903B3">
            <w:pPr>
              <w:jc w:val="center"/>
              <w:rPr>
                <w:rFonts w:eastAsia="Times New Roman" w:cs="Arial"/>
                <w:sz w:val="24"/>
                <w:szCs w:val="24"/>
              </w:rPr>
            </w:pPr>
            <w:r w:rsidRPr="00240B95">
              <w:rPr>
                <w:rFonts w:eastAsia="Times New Roman" w:cs="Arial"/>
                <w:sz w:val="24"/>
                <w:szCs w:val="24"/>
              </w:rPr>
              <w:t>15</w:t>
            </w:r>
          </w:p>
        </w:tc>
        <w:tc>
          <w:tcPr>
            <w:tcW w:w="0" w:type="auto"/>
            <w:noWrap/>
            <w:hideMark/>
          </w:tcPr>
          <w:p w14:paraId="20CDEF6F" w14:textId="77777777" w:rsidR="00755BB4" w:rsidRPr="00240B95" w:rsidRDefault="00755BB4" w:rsidP="00B903B3">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rPr>
            </w:pPr>
            <w:r w:rsidRPr="00240B95">
              <w:rPr>
                <w:rFonts w:eastAsia="Times New Roman" w:cs="Arial"/>
                <w:sz w:val="24"/>
                <w:szCs w:val="24"/>
              </w:rPr>
              <w:t>Environmental pollution</w:t>
            </w:r>
          </w:p>
        </w:tc>
      </w:tr>
    </w:tbl>
    <w:p w14:paraId="6E60D1F1" w14:textId="77777777" w:rsidR="00755BB4" w:rsidRDefault="00755BB4" w:rsidP="00755BB4">
      <w:pPr>
        <w:spacing w:line="360" w:lineRule="auto"/>
        <w:jc w:val="both"/>
        <w:rPr>
          <w:sz w:val="24"/>
          <w:szCs w:val="24"/>
        </w:rPr>
      </w:pPr>
    </w:p>
    <w:p w14:paraId="1362ED9C" w14:textId="77777777" w:rsidR="00755BB4" w:rsidRDefault="00755BB4" w:rsidP="00755BB4">
      <w:pPr>
        <w:spacing w:line="360" w:lineRule="auto"/>
        <w:jc w:val="both"/>
        <w:rPr>
          <w:sz w:val="24"/>
          <w:szCs w:val="24"/>
        </w:rPr>
      </w:pPr>
    </w:p>
    <w:p w14:paraId="5542323E" w14:textId="77777777" w:rsidR="00755BB4" w:rsidRDefault="00755BB4" w:rsidP="00755BB4">
      <w:pPr>
        <w:spacing w:line="360" w:lineRule="auto"/>
        <w:jc w:val="both"/>
        <w:rPr>
          <w:sz w:val="24"/>
          <w:szCs w:val="24"/>
        </w:rPr>
      </w:pPr>
    </w:p>
    <w:p w14:paraId="678E53AE" w14:textId="77777777" w:rsidR="00755BB4" w:rsidRDefault="00755BB4" w:rsidP="00755BB4">
      <w:pPr>
        <w:rPr>
          <w:sz w:val="24"/>
          <w:szCs w:val="24"/>
        </w:rPr>
      </w:pPr>
      <w:r>
        <w:rPr>
          <w:sz w:val="24"/>
          <w:szCs w:val="24"/>
        </w:rPr>
        <w:br w:type="page"/>
      </w:r>
    </w:p>
    <w:p w14:paraId="5A2D2E46" w14:textId="77777777" w:rsidR="00755BB4" w:rsidRDefault="00755BB4" w:rsidP="00755BB4">
      <w:pPr>
        <w:spacing w:line="360" w:lineRule="auto"/>
        <w:jc w:val="both"/>
        <w:rPr>
          <w:b/>
          <w:sz w:val="24"/>
          <w:szCs w:val="24"/>
        </w:rPr>
      </w:pPr>
      <w:r w:rsidRPr="007D39D4">
        <w:rPr>
          <w:b/>
          <w:sz w:val="24"/>
          <w:szCs w:val="24"/>
        </w:rPr>
        <w:t>APPENDIX F</w:t>
      </w:r>
    </w:p>
    <w:p w14:paraId="12551B22" w14:textId="77777777" w:rsidR="00755BB4" w:rsidRDefault="00755BB4" w:rsidP="00755BB4">
      <w:pPr>
        <w:spacing w:line="360" w:lineRule="auto"/>
        <w:jc w:val="both"/>
        <w:rPr>
          <w:b/>
          <w:sz w:val="24"/>
          <w:szCs w:val="24"/>
        </w:rPr>
      </w:pPr>
      <w:r>
        <w:rPr>
          <w:b/>
          <w:sz w:val="24"/>
          <w:szCs w:val="24"/>
        </w:rPr>
        <w:t xml:space="preserve">Food contents in the questionnaire </w:t>
      </w:r>
    </w:p>
    <w:tbl>
      <w:tblPr>
        <w:tblStyle w:val="LightList2"/>
        <w:tblW w:w="0" w:type="auto"/>
        <w:tblLayout w:type="fixed"/>
        <w:tblLook w:val="04A0" w:firstRow="1" w:lastRow="0" w:firstColumn="1" w:lastColumn="0" w:noHBand="0" w:noVBand="1"/>
      </w:tblPr>
      <w:tblGrid>
        <w:gridCol w:w="2802"/>
        <w:gridCol w:w="2126"/>
        <w:gridCol w:w="2257"/>
        <w:gridCol w:w="2057"/>
      </w:tblGrid>
      <w:tr w:rsidR="00755BB4" w:rsidRPr="00CF73FB" w14:paraId="27A72373" w14:textId="77777777" w:rsidTr="00CC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65FEA9D0" w14:textId="77777777" w:rsidR="00755BB4" w:rsidRPr="00CF73FB" w:rsidRDefault="00755BB4" w:rsidP="00CF73FB">
            <w:pPr>
              <w:keepNext/>
              <w:keepLines/>
              <w:jc w:val="both"/>
              <w:outlineLvl w:val="2"/>
              <w:rPr>
                <w:rFonts w:eastAsiaTheme="minorHAnsi" w:cstheme="minorHAnsi"/>
                <w:sz w:val="24"/>
                <w:szCs w:val="24"/>
              </w:rPr>
            </w:pPr>
            <w:r w:rsidRPr="00CF73FB">
              <w:rPr>
                <w:rFonts w:cstheme="minorHAnsi"/>
                <w:color w:val="auto"/>
                <w:sz w:val="24"/>
                <w:szCs w:val="24"/>
              </w:rPr>
              <w:t>Food item</w:t>
            </w:r>
          </w:p>
        </w:tc>
        <w:tc>
          <w:tcPr>
            <w:tcW w:w="2126" w:type="dxa"/>
          </w:tcPr>
          <w:p w14:paraId="75C56ED2" w14:textId="77777777" w:rsidR="00755BB4" w:rsidRPr="00CF73FB" w:rsidRDefault="00755BB4" w:rsidP="00CF73FB">
            <w:pPr>
              <w:keepNext/>
              <w:keepLines/>
              <w:jc w:val="both"/>
              <w:outlineLvl w:val="2"/>
              <w:cnfStyle w:val="100000000000" w:firstRow="1" w:lastRow="0" w:firstColumn="0" w:lastColumn="0" w:oddVBand="0" w:evenVBand="0" w:oddHBand="0" w:evenHBand="0" w:firstRowFirstColumn="0" w:firstRowLastColumn="0" w:lastRowFirstColumn="0" w:lastRowLastColumn="0"/>
              <w:rPr>
                <w:rFonts w:eastAsiaTheme="minorHAnsi" w:cstheme="minorHAnsi"/>
                <w:sz w:val="24"/>
                <w:szCs w:val="24"/>
              </w:rPr>
            </w:pPr>
            <w:r w:rsidRPr="00CF73FB">
              <w:rPr>
                <w:rFonts w:cstheme="minorHAnsi"/>
                <w:color w:val="auto"/>
                <w:sz w:val="24"/>
                <w:szCs w:val="24"/>
              </w:rPr>
              <w:t>Portion</w:t>
            </w:r>
          </w:p>
        </w:tc>
        <w:tc>
          <w:tcPr>
            <w:tcW w:w="2257" w:type="dxa"/>
          </w:tcPr>
          <w:p w14:paraId="32395B76" w14:textId="77777777" w:rsidR="00755BB4" w:rsidRPr="00CF73FB" w:rsidRDefault="00755BB4" w:rsidP="00CF73FB">
            <w:pPr>
              <w:keepNext/>
              <w:keepLines/>
              <w:jc w:val="both"/>
              <w:outlineLvl w:val="2"/>
              <w:cnfStyle w:val="100000000000" w:firstRow="1" w:lastRow="0" w:firstColumn="0" w:lastColumn="0" w:oddVBand="0" w:evenVBand="0" w:oddHBand="0" w:evenHBand="0" w:firstRowFirstColumn="0" w:firstRowLastColumn="0" w:lastRowFirstColumn="0" w:lastRowLastColumn="0"/>
              <w:rPr>
                <w:rFonts w:eastAsiaTheme="minorHAnsi" w:cstheme="minorHAnsi"/>
                <w:sz w:val="24"/>
                <w:szCs w:val="24"/>
              </w:rPr>
            </w:pPr>
            <w:r w:rsidRPr="00CF73FB">
              <w:rPr>
                <w:rFonts w:cstheme="minorHAnsi"/>
                <w:color w:val="auto"/>
                <w:sz w:val="24"/>
                <w:szCs w:val="24"/>
              </w:rPr>
              <w:t>Food item</w:t>
            </w:r>
          </w:p>
        </w:tc>
        <w:tc>
          <w:tcPr>
            <w:tcW w:w="2057" w:type="dxa"/>
          </w:tcPr>
          <w:p w14:paraId="5D768A5E" w14:textId="77777777" w:rsidR="00755BB4" w:rsidRPr="00CF73FB" w:rsidRDefault="00755BB4" w:rsidP="00CF73FB">
            <w:pPr>
              <w:keepNext/>
              <w:keepLines/>
              <w:jc w:val="both"/>
              <w:outlineLvl w:val="2"/>
              <w:cnfStyle w:val="100000000000" w:firstRow="1" w:lastRow="0" w:firstColumn="0" w:lastColumn="0" w:oddVBand="0" w:evenVBand="0" w:oddHBand="0" w:evenHBand="0" w:firstRowFirstColumn="0" w:firstRowLastColumn="0" w:lastRowFirstColumn="0" w:lastRowLastColumn="0"/>
              <w:rPr>
                <w:rFonts w:eastAsiaTheme="minorHAnsi" w:cstheme="minorHAnsi"/>
                <w:sz w:val="24"/>
                <w:szCs w:val="24"/>
              </w:rPr>
            </w:pPr>
            <w:r w:rsidRPr="00CF73FB">
              <w:rPr>
                <w:rFonts w:cstheme="minorHAnsi"/>
                <w:color w:val="auto"/>
                <w:sz w:val="24"/>
                <w:szCs w:val="24"/>
              </w:rPr>
              <w:t>Portion</w:t>
            </w:r>
          </w:p>
        </w:tc>
      </w:tr>
      <w:tr w:rsidR="00755BB4" w:rsidRPr="00CF73FB" w14:paraId="20464D6E"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5207AA73"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Hot rice</w:t>
            </w:r>
          </w:p>
        </w:tc>
        <w:tc>
          <w:tcPr>
            <w:tcW w:w="2126" w:type="dxa"/>
          </w:tcPr>
          <w:p w14:paraId="0B22D60C"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plate (150gm)</w:t>
            </w:r>
          </w:p>
        </w:tc>
        <w:tc>
          <w:tcPr>
            <w:tcW w:w="2257" w:type="dxa"/>
          </w:tcPr>
          <w:p w14:paraId="527A3CC9"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Spinach</w:t>
            </w:r>
          </w:p>
        </w:tc>
        <w:tc>
          <w:tcPr>
            <w:tcW w:w="2057" w:type="dxa"/>
          </w:tcPr>
          <w:p w14:paraId="367ACE3A"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6D30D509" w14:textId="77777777" w:rsidTr="00CC01E4">
        <w:tc>
          <w:tcPr>
            <w:cnfStyle w:val="001000000000" w:firstRow="0" w:lastRow="0" w:firstColumn="1" w:lastColumn="0" w:oddVBand="0" w:evenVBand="0" w:oddHBand="0" w:evenHBand="0" w:firstRowFirstColumn="0" w:firstRowLastColumn="0" w:lastRowFirstColumn="0" w:lastRowLastColumn="0"/>
            <w:tcW w:w="2802" w:type="dxa"/>
          </w:tcPr>
          <w:p w14:paraId="44153DF1"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Water rice</w:t>
            </w:r>
          </w:p>
        </w:tc>
        <w:tc>
          <w:tcPr>
            <w:tcW w:w="2126" w:type="dxa"/>
          </w:tcPr>
          <w:p w14:paraId="7DF61D3D"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plate (150gm)</w:t>
            </w:r>
          </w:p>
        </w:tc>
        <w:tc>
          <w:tcPr>
            <w:tcW w:w="2257" w:type="dxa"/>
          </w:tcPr>
          <w:p w14:paraId="65CCB36E"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Gourd</w:t>
            </w:r>
          </w:p>
        </w:tc>
        <w:tc>
          <w:tcPr>
            <w:tcW w:w="2057" w:type="dxa"/>
          </w:tcPr>
          <w:p w14:paraId="790C6FFA"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413DCEBF"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0569A6FF"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Bread</w:t>
            </w:r>
          </w:p>
        </w:tc>
        <w:tc>
          <w:tcPr>
            <w:tcW w:w="2126" w:type="dxa"/>
          </w:tcPr>
          <w:p w14:paraId="41382754"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Piece (15gm)</w:t>
            </w:r>
          </w:p>
        </w:tc>
        <w:tc>
          <w:tcPr>
            <w:tcW w:w="2257" w:type="dxa"/>
          </w:tcPr>
          <w:p w14:paraId="22499F2E"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Pumpkin</w:t>
            </w:r>
          </w:p>
        </w:tc>
        <w:tc>
          <w:tcPr>
            <w:tcW w:w="2057" w:type="dxa"/>
          </w:tcPr>
          <w:p w14:paraId="7D6C5D22"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721747BA" w14:textId="77777777" w:rsidTr="00CC01E4">
        <w:tc>
          <w:tcPr>
            <w:cnfStyle w:val="001000000000" w:firstRow="0" w:lastRow="0" w:firstColumn="1" w:lastColumn="0" w:oddVBand="0" w:evenVBand="0" w:oddHBand="0" w:evenHBand="0" w:firstRowFirstColumn="0" w:firstRowLastColumn="0" w:lastRowFirstColumn="0" w:lastRowLastColumn="0"/>
            <w:tcW w:w="2802" w:type="dxa"/>
          </w:tcPr>
          <w:p w14:paraId="7B3156B7"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Puffed rice/flattened rice</w:t>
            </w:r>
          </w:p>
        </w:tc>
        <w:tc>
          <w:tcPr>
            <w:tcW w:w="2126" w:type="dxa"/>
          </w:tcPr>
          <w:p w14:paraId="2ED8A8D0"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(50gm)</w:t>
            </w:r>
          </w:p>
        </w:tc>
        <w:tc>
          <w:tcPr>
            <w:tcW w:w="2257" w:type="dxa"/>
          </w:tcPr>
          <w:p w14:paraId="48D0F0A1"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Beans</w:t>
            </w:r>
          </w:p>
        </w:tc>
        <w:tc>
          <w:tcPr>
            <w:tcW w:w="2057" w:type="dxa"/>
          </w:tcPr>
          <w:p w14:paraId="12AC2BC1"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74A825AD"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0227A8C1"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Big fish</w:t>
            </w:r>
          </w:p>
        </w:tc>
        <w:tc>
          <w:tcPr>
            <w:tcW w:w="2126" w:type="dxa"/>
          </w:tcPr>
          <w:p w14:paraId="4681A318"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slice (35gm)</w:t>
            </w:r>
          </w:p>
        </w:tc>
        <w:tc>
          <w:tcPr>
            <w:tcW w:w="2257" w:type="dxa"/>
          </w:tcPr>
          <w:p w14:paraId="765AA549"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Eggplant</w:t>
            </w:r>
          </w:p>
        </w:tc>
        <w:tc>
          <w:tcPr>
            <w:tcW w:w="2057" w:type="dxa"/>
          </w:tcPr>
          <w:p w14:paraId="0E83E300"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1077303D" w14:textId="77777777" w:rsidTr="00CC01E4">
        <w:tc>
          <w:tcPr>
            <w:cnfStyle w:val="001000000000" w:firstRow="0" w:lastRow="0" w:firstColumn="1" w:lastColumn="0" w:oddVBand="0" w:evenVBand="0" w:oddHBand="0" w:evenHBand="0" w:firstRowFirstColumn="0" w:firstRowLastColumn="0" w:lastRowFirstColumn="0" w:lastRowLastColumn="0"/>
            <w:tcW w:w="2802" w:type="dxa"/>
          </w:tcPr>
          <w:p w14:paraId="71BA6444"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Small fish</w:t>
            </w:r>
          </w:p>
        </w:tc>
        <w:tc>
          <w:tcPr>
            <w:tcW w:w="2126" w:type="dxa"/>
          </w:tcPr>
          <w:p w14:paraId="16A57FD0"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piece (5gm)</w:t>
            </w:r>
          </w:p>
        </w:tc>
        <w:tc>
          <w:tcPr>
            <w:tcW w:w="2257" w:type="dxa"/>
          </w:tcPr>
          <w:p w14:paraId="662512D2"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Lady’s finger</w:t>
            </w:r>
          </w:p>
        </w:tc>
        <w:tc>
          <w:tcPr>
            <w:tcW w:w="2057" w:type="dxa"/>
          </w:tcPr>
          <w:p w14:paraId="374FEE56"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73577CBD"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47824337"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Salty Hilsa</w:t>
            </w:r>
          </w:p>
        </w:tc>
        <w:tc>
          <w:tcPr>
            <w:tcW w:w="2126" w:type="dxa"/>
          </w:tcPr>
          <w:p w14:paraId="6B597184"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slice (5gm)</w:t>
            </w:r>
          </w:p>
        </w:tc>
        <w:tc>
          <w:tcPr>
            <w:tcW w:w="2257" w:type="dxa"/>
          </w:tcPr>
          <w:p w14:paraId="6164BB4E"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Sheem</w:t>
            </w:r>
          </w:p>
        </w:tc>
        <w:tc>
          <w:tcPr>
            <w:tcW w:w="2057" w:type="dxa"/>
          </w:tcPr>
          <w:p w14:paraId="70727DF8"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3DDAE082" w14:textId="77777777" w:rsidTr="00CC01E4">
        <w:tc>
          <w:tcPr>
            <w:cnfStyle w:val="001000000000" w:firstRow="0" w:lastRow="0" w:firstColumn="1" w:lastColumn="0" w:oddVBand="0" w:evenVBand="0" w:oddHBand="0" w:evenHBand="0" w:firstRowFirstColumn="0" w:firstRowLastColumn="0" w:lastRowFirstColumn="0" w:lastRowLastColumn="0"/>
            <w:tcW w:w="2802" w:type="dxa"/>
          </w:tcPr>
          <w:p w14:paraId="7E59635B"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Dry fish</w:t>
            </w:r>
          </w:p>
        </w:tc>
        <w:tc>
          <w:tcPr>
            <w:tcW w:w="2126" w:type="dxa"/>
          </w:tcPr>
          <w:p w14:paraId="46458E46"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slice (5gm)</w:t>
            </w:r>
          </w:p>
        </w:tc>
        <w:tc>
          <w:tcPr>
            <w:tcW w:w="2257" w:type="dxa"/>
          </w:tcPr>
          <w:p w14:paraId="756FE2C7"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Balsan</w:t>
            </w:r>
          </w:p>
        </w:tc>
        <w:tc>
          <w:tcPr>
            <w:tcW w:w="2057" w:type="dxa"/>
          </w:tcPr>
          <w:p w14:paraId="605BD3D8"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3A10E3A5"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10E3A94E"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Chicken</w:t>
            </w:r>
          </w:p>
        </w:tc>
        <w:tc>
          <w:tcPr>
            <w:tcW w:w="2126" w:type="dxa"/>
          </w:tcPr>
          <w:p w14:paraId="08E2D328"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slice (35gm)</w:t>
            </w:r>
          </w:p>
        </w:tc>
        <w:tc>
          <w:tcPr>
            <w:tcW w:w="2257" w:type="dxa"/>
          </w:tcPr>
          <w:p w14:paraId="00CB5364"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Papaya</w:t>
            </w:r>
          </w:p>
        </w:tc>
        <w:tc>
          <w:tcPr>
            <w:tcW w:w="2057" w:type="dxa"/>
          </w:tcPr>
          <w:p w14:paraId="134ADD1A"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slice  (35gm)</w:t>
            </w:r>
          </w:p>
        </w:tc>
      </w:tr>
      <w:tr w:rsidR="00755BB4" w:rsidRPr="00CF73FB" w14:paraId="3B989A73" w14:textId="77777777" w:rsidTr="00CC01E4">
        <w:tc>
          <w:tcPr>
            <w:cnfStyle w:val="001000000000" w:firstRow="0" w:lastRow="0" w:firstColumn="1" w:lastColumn="0" w:oddVBand="0" w:evenVBand="0" w:oddHBand="0" w:evenHBand="0" w:firstRowFirstColumn="0" w:firstRowLastColumn="0" w:lastRowFirstColumn="0" w:lastRowLastColumn="0"/>
            <w:tcW w:w="2802" w:type="dxa"/>
          </w:tcPr>
          <w:p w14:paraId="34FA14EF"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Beef/mutton</w:t>
            </w:r>
          </w:p>
        </w:tc>
        <w:tc>
          <w:tcPr>
            <w:tcW w:w="2126" w:type="dxa"/>
          </w:tcPr>
          <w:p w14:paraId="7901EAD7"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c>
          <w:tcPr>
            <w:tcW w:w="2257" w:type="dxa"/>
          </w:tcPr>
          <w:p w14:paraId="599B2806"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Jhinga</w:t>
            </w:r>
          </w:p>
        </w:tc>
        <w:tc>
          <w:tcPr>
            <w:tcW w:w="2057" w:type="dxa"/>
          </w:tcPr>
          <w:p w14:paraId="305B5A01"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594E45CD"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686A0F8E"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Egg</w:t>
            </w:r>
          </w:p>
        </w:tc>
        <w:tc>
          <w:tcPr>
            <w:tcW w:w="2126" w:type="dxa"/>
          </w:tcPr>
          <w:p w14:paraId="47E3BC5D"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piece (30gm)</w:t>
            </w:r>
          </w:p>
        </w:tc>
        <w:tc>
          <w:tcPr>
            <w:tcW w:w="2257" w:type="dxa"/>
          </w:tcPr>
          <w:p w14:paraId="06BE0658"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Snake guard</w:t>
            </w:r>
          </w:p>
        </w:tc>
        <w:tc>
          <w:tcPr>
            <w:tcW w:w="2057" w:type="dxa"/>
          </w:tcPr>
          <w:p w14:paraId="4306072E"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2FB68738" w14:textId="77777777" w:rsidTr="00CC01E4">
        <w:tc>
          <w:tcPr>
            <w:cnfStyle w:val="001000000000" w:firstRow="0" w:lastRow="0" w:firstColumn="1" w:lastColumn="0" w:oddVBand="0" w:evenVBand="0" w:oddHBand="0" w:evenHBand="0" w:firstRowFirstColumn="0" w:firstRowLastColumn="0" w:lastRowFirstColumn="0" w:lastRowLastColumn="0"/>
            <w:tcW w:w="2802" w:type="dxa"/>
          </w:tcPr>
          <w:p w14:paraId="2AD8BE5D"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Pulse</w:t>
            </w:r>
          </w:p>
        </w:tc>
        <w:tc>
          <w:tcPr>
            <w:tcW w:w="2126" w:type="dxa"/>
          </w:tcPr>
          <w:p w14:paraId="580BB70C"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c>
          <w:tcPr>
            <w:tcW w:w="2257" w:type="dxa"/>
          </w:tcPr>
          <w:p w14:paraId="547A2937"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Arum</w:t>
            </w:r>
          </w:p>
        </w:tc>
        <w:tc>
          <w:tcPr>
            <w:tcW w:w="2057" w:type="dxa"/>
          </w:tcPr>
          <w:p w14:paraId="6D8C055C"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1C40EA5D"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086E3F4C"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Milk</w:t>
            </w:r>
          </w:p>
        </w:tc>
        <w:tc>
          <w:tcPr>
            <w:tcW w:w="2126" w:type="dxa"/>
          </w:tcPr>
          <w:p w14:paraId="087EF2D2"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glass (250 gm)</w:t>
            </w:r>
          </w:p>
        </w:tc>
        <w:tc>
          <w:tcPr>
            <w:tcW w:w="2257" w:type="dxa"/>
          </w:tcPr>
          <w:p w14:paraId="09361C36"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Cauliflower</w:t>
            </w:r>
          </w:p>
        </w:tc>
        <w:tc>
          <w:tcPr>
            <w:tcW w:w="2057" w:type="dxa"/>
          </w:tcPr>
          <w:p w14:paraId="7BE506C0"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51B59D6D" w14:textId="77777777" w:rsidTr="00CC01E4">
        <w:tc>
          <w:tcPr>
            <w:cnfStyle w:val="001000000000" w:firstRow="0" w:lastRow="0" w:firstColumn="1" w:lastColumn="0" w:oddVBand="0" w:evenVBand="0" w:oddHBand="0" w:evenHBand="0" w:firstRowFirstColumn="0" w:firstRowLastColumn="0" w:lastRowFirstColumn="0" w:lastRowLastColumn="0"/>
            <w:tcW w:w="2802" w:type="dxa"/>
          </w:tcPr>
          <w:p w14:paraId="016BB9F2"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Tea</w:t>
            </w:r>
          </w:p>
        </w:tc>
        <w:tc>
          <w:tcPr>
            <w:tcW w:w="2126" w:type="dxa"/>
          </w:tcPr>
          <w:p w14:paraId="1CC92952"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cup (100gm)</w:t>
            </w:r>
          </w:p>
        </w:tc>
        <w:tc>
          <w:tcPr>
            <w:tcW w:w="2257" w:type="dxa"/>
          </w:tcPr>
          <w:p w14:paraId="6C42EF4D"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Cabbage</w:t>
            </w:r>
          </w:p>
        </w:tc>
        <w:tc>
          <w:tcPr>
            <w:tcW w:w="2057" w:type="dxa"/>
          </w:tcPr>
          <w:p w14:paraId="5EE3515F"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5B0B9AC4"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3F65385D"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Water melon</w:t>
            </w:r>
          </w:p>
        </w:tc>
        <w:tc>
          <w:tcPr>
            <w:tcW w:w="2126" w:type="dxa"/>
          </w:tcPr>
          <w:p w14:paraId="2930127E"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slice (25gm)</w:t>
            </w:r>
          </w:p>
        </w:tc>
        <w:tc>
          <w:tcPr>
            <w:tcW w:w="2257" w:type="dxa"/>
          </w:tcPr>
          <w:p w14:paraId="344222EC"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Tomato</w:t>
            </w:r>
          </w:p>
        </w:tc>
        <w:tc>
          <w:tcPr>
            <w:tcW w:w="2057" w:type="dxa"/>
          </w:tcPr>
          <w:p w14:paraId="68428595"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piece (15gm)</w:t>
            </w:r>
          </w:p>
        </w:tc>
      </w:tr>
      <w:tr w:rsidR="00755BB4" w:rsidRPr="00CF73FB" w14:paraId="490196E3" w14:textId="77777777" w:rsidTr="00CC01E4">
        <w:tc>
          <w:tcPr>
            <w:cnfStyle w:val="001000000000" w:firstRow="0" w:lastRow="0" w:firstColumn="1" w:lastColumn="0" w:oddVBand="0" w:evenVBand="0" w:oddHBand="0" w:evenHBand="0" w:firstRowFirstColumn="0" w:firstRowLastColumn="0" w:lastRowFirstColumn="0" w:lastRowLastColumn="0"/>
            <w:tcW w:w="2802" w:type="dxa"/>
          </w:tcPr>
          <w:p w14:paraId="673D31C9"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Mango</w:t>
            </w:r>
          </w:p>
        </w:tc>
        <w:tc>
          <w:tcPr>
            <w:tcW w:w="2126" w:type="dxa"/>
          </w:tcPr>
          <w:p w14:paraId="31ABCB08"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piece (50gm)</w:t>
            </w:r>
          </w:p>
        </w:tc>
        <w:tc>
          <w:tcPr>
            <w:tcW w:w="2257" w:type="dxa"/>
          </w:tcPr>
          <w:p w14:paraId="2698B1AC"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Potol</w:t>
            </w:r>
          </w:p>
        </w:tc>
        <w:tc>
          <w:tcPr>
            <w:tcW w:w="2057" w:type="dxa"/>
          </w:tcPr>
          <w:p w14:paraId="4AE4DD10"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1889C3D6"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5D0667C4"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Banana</w:t>
            </w:r>
          </w:p>
        </w:tc>
        <w:tc>
          <w:tcPr>
            <w:tcW w:w="2126" w:type="dxa"/>
          </w:tcPr>
          <w:p w14:paraId="59C7BA38"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piece (35gm)</w:t>
            </w:r>
          </w:p>
        </w:tc>
        <w:tc>
          <w:tcPr>
            <w:tcW w:w="2257" w:type="dxa"/>
          </w:tcPr>
          <w:p w14:paraId="5E3FE563"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Dhondul</w:t>
            </w:r>
          </w:p>
        </w:tc>
        <w:tc>
          <w:tcPr>
            <w:tcW w:w="2057" w:type="dxa"/>
          </w:tcPr>
          <w:p w14:paraId="544FE825"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3BCBBF6E" w14:textId="77777777" w:rsidTr="00CC01E4">
        <w:tc>
          <w:tcPr>
            <w:cnfStyle w:val="001000000000" w:firstRow="0" w:lastRow="0" w:firstColumn="1" w:lastColumn="0" w:oddVBand="0" w:evenVBand="0" w:oddHBand="0" w:evenHBand="0" w:firstRowFirstColumn="0" w:firstRowLastColumn="0" w:lastRowFirstColumn="0" w:lastRowLastColumn="0"/>
            <w:tcW w:w="2802" w:type="dxa"/>
          </w:tcPr>
          <w:p w14:paraId="782AADE6"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Jack fruit</w:t>
            </w:r>
          </w:p>
        </w:tc>
        <w:tc>
          <w:tcPr>
            <w:tcW w:w="2126" w:type="dxa"/>
          </w:tcPr>
          <w:p w14:paraId="185E437F"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slice (5gm)</w:t>
            </w:r>
          </w:p>
        </w:tc>
        <w:tc>
          <w:tcPr>
            <w:tcW w:w="2257" w:type="dxa"/>
          </w:tcPr>
          <w:p w14:paraId="73502B30"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Radish</w:t>
            </w:r>
          </w:p>
        </w:tc>
        <w:tc>
          <w:tcPr>
            <w:tcW w:w="2057" w:type="dxa"/>
          </w:tcPr>
          <w:p w14:paraId="6595B849" w14:textId="77777777" w:rsidR="00755BB4" w:rsidRPr="00CF73FB" w:rsidRDefault="00755BB4" w:rsidP="00CF73FB">
            <w:pPr>
              <w:jc w:val="both"/>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bowl (100gm)</w:t>
            </w:r>
          </w:p>
        </w:tc>
      </w:tr>
      <w:tr w:rsidR="00755BB4" w:rsidRPr="00CF73FB" w14:paraId="35A23BE0" w14:textId="77777777" w:rsidTr="00CC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127BC2EB" w14:textId="77777777" w:rsidR="00755BB4" w:rsidRPr="00CF73FB" w:rsidRDefault="00755BB4" w:rsidP="00CF73FB">
            <w:pPr>
              <w:jc w:val="both"/>
              <w:rPr>
                <w:rFonts w:cstheme="minorHAnsi"/>
                <w:color w:val="000000"/>
                <w:sz w:val="24"/>
                <w:szCs w:val="24"/>
              </w:rPr>
            </w:pPr>
            <w:r w:rsidRPr="00CF73FB">
              <w:rPr>
                <w:rFonts w:cstheme="minorHAnsi"/>
                <w:color w:val="000000"/>
                <w:sz w:val="24"/>
                <w:szCs w:val="24"/>
              </w:rPr>
              <w:t>Guava</w:t>
            </w:r>
          </w:p>
        </w:tc>
        <w:tc>
          <w:tcPr>
            <w:tcW w:w="2126" w:type="dxa"/>
          </w:tcPr>
          <w:p w14:paraId="30F170B0"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piece (50gm)</w:t>
            </w:r>
          </w:p>
        </w:tc>
        <w:tc>
          <w:tcPr>
            <w:tcW w:w="2257" w:type="dxa"/>
          </w:tcPr>
          <w:p w14:paraId="397CD612"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b/>
                <w:color w:val="000000"/>
                <w:sz w:val="24"/>
                <w:szCs w:val="24"/>
              </w:rPr>
            </w:pPr>
            <w:r w:rsidRPr="00CF73FB">
              <w:rPr>
                <w:rFonts w:cstheme="minorHAnsi"/>
                <w:b/>
                <w:color w:val="000000"/>
                <w:sz w:val="24"/>
                <w:szCs w:val="24"/>
              </w:rPr>
              <w:t>Sweet potato</w:t>
            </w:r>
          </w:p>
        </w:tc>
        <w:tc>
          <w:tcPr>
            <w:tcW w:w="2057" w:type="dxa"/>
          </w:tcPr>
          <w:p w14:paraId="052D4AFB" w14:textId="77777777" w:rsidR="00755BB4" w:rsidRPr="00CF73FB" w:rsidRDefault="00755BB4" w:rsidP="00CF73FB">
            <w:pPr>
              <w:jc w:val="both"/>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CF73FB">
              <w:rPr>
                <w:rFonts w:cstheme="minorHAnsi"/>
                <w:color w:val="000000"/>
                <w:sz w:val="24"/>
                <w:szCs w:val="24"/>
              </w:rPr>
              <w:t>1 piece (35gm)</w:t>
            </w:r>
          </w:p>
        </w:tc>
      </w:tr>
    </w:tbl>
    <w:p w14:paraId="2BDFDF29" w14:textId="77777777" w:rsidR="00755BB4" w:rsidRDefault="00755BB4" w:rsidP="00755BB4">
      <w:pPr>
        <w:tabs>
          <w:tab w:val="left" w:pos="630"/>
        </w:tabs>
        <w:spacing w:before="240" w:line="360" w:lineRule="auto"/>
        <w:jc w:val="both"/>
        <w:rPr>
          <w:rFonts w:cstheme="minorHAnsi"/>
          <w:b/>
          <w:sz w:val="24"/>
          <w:szCs w:val="24"/>
        </w:rPr>
      </w:pPr>
    </w:p>
    <w:p w14:paraId="4680F91E" w14:textId="77777777" w:rsidR="00F965BF" w:rsidRDefault="00F965BF" w:rsidP="00F965BF">
      <w:pPr>
        <w:tabs>
          <w:tab w:val="left" w:pos="630"/>
        </w:tabs>
        <w:spacing w:before="240" w:line="360" w:lineRule="auto"/>
        <w:jc w:val="both"/>
        <w:rPr>
          <w:rFonts w:cstheme="minorHAnsi"/>
          <w:b/>
          <w:sz w:val="24"/>
          <w:szCs w:val="24"/>
        </w:rPr>
      </w:pPr>
      <w:r>
        <w:rPr>
          <w:rFonts w:cstheme="minorHAnsi"/>
          <w:b/>
          <w:sz w:val="24"/>
          <w:szCs w:val="24"/>
        </w:rPr>
        <w:br w:type="page"/>
        <w:t>APPENDIX G</w:t>
      </w:r>
    </w:p>
    <w:p w14:paraId="5CE1C9D7" w14:textId="77777777" w:rsidR="00715E14" w:rsidRPr="00715E14" w:rsidRDefault="00715E14" w:rsidP="00715E14">
      <w:pPr>
        <w:rPr>
          <w:b/>
        </w:rPr>
      </w:pPr>
      <w:r w:rsidRPr="00715E14">
        <w:rPr>
          <w:b/>
        </w:rPr>
        <w:t xml:space="preserve">SAMPLE SIZE CALCULATION </w:t>
      </w:r>
    </w:p>
    <w:tbl>
      <w:tblPr>
        <w:tblStyle w:val="TableGrid"/>
        <w:tblW w:w="0" w:type="auto"/>
        <w:tblLook w:val="04A0" w:firstRow="1" w:lastRow="0" w:firstColumn="1" w:lastColumn="0" w:noHBand="0" w:noVBand="1"/>
      </w:tblPr>
      <w:tblGrid>
        <w:gridCol w:w="4621"/>
        <w:gridCol w:w="4621"/>
      </w:tblGrid>
      <w:tr w:rsidR="00715E14" w14:paraId="42B91CF4" w14:textId="77777777" w:rsidTr="007C3705">
        <w:tc>
          <w:tcPr>
            <w:tcW w:w="9242" w:type="dxa"/>
            <w:gridSpan w:val="2"/>
          </w:tcPr>
          <w:p w14:paraId="5D09240E" w14:textId="77777777" w:rsidR="00715E14" w:rsidRPr="0060202C" w:rsidRDefault="00715E14" w:rsidP="007C3705">
            <w:pPr>
              <w:spacing w:line="360" w:lineRule="auto"/>
              <w:jc w:val="both"/>
              <w:rPr>
                <w:b/>
                <w:sz w:val="24"/>
                <w:szCs w:val="24"/>
              </w:rPr>
            </w:pPr>
            <w:r w:rsidRPr="0060202C">
              <w:rPr>
                <w:b/>
                <w:sz w:val="24"/>
                <w:szCs w:val="24"/>
              </w:rPr>
              <w:t xml:space="preserve">Assumptions based on </w:t>
            </w:r>
            <w:r>
              <w:rPr>
                <w:b/>
                <w:sz w:val="24"/>
                <w:szCs w:val="24"/>
              </w:rPr>
              <w:t>pre-study survey and the</w:t>
            </w:r>
            <w:r w:rsidRPr="0060202C">
              <w:rPr>
                <w:b/>
                <w:sz w:val="24"/>
                <w:szCs w:val="24"/>
              </w:rPr>
              <w:t xml:space="preserve"> first year of the study</w:t>
            </w:r>
          </w:p>
        </w:tc>
      </w:tr>
      <w:tr w:rsidR="00715E14" w14:paraId="4C2EA1D8" w14:textId="77777777" w:rsidTr="007C3705">
        <w:tc>
          <w:tcPr>
            <w:tcW w:w="4621" w:type="dxa"/>
          </w:tcPr>
          <w:p w14:paraId="52989DBF" w14:textId="77777777" w:rsidR="00715E14" w:rsidRDefault="00715E14" w:rsidP="007C3705">
            <w:pPr>
              <w:spacing w:line="360" w:lineRule="auto"/>
              <w:jc w:val="both"/>
              <w:rPr>
                <w:sz w:val="24"/>
                <w:szCs w:val="24"/>
              </w:rPr>
            </w:pPr>
            <w:r>
              <w:rPr>
                <w:sz w:val="24"/>
                <w:szCs w:val="24"/>
              </w:rPr>
              <w:t>Prevalence of exposure in controls</w:t>
            </w:r>
          </w:p>
        </w:tc>
        <w:tc>
          <w:tcPr>
            <w:tcW w:w="4621" w:type="dxa"/>
          </w:tcPr>
          <w:p w14:paraId="43E891D0" w14:textId="77777777" w:rsidR="00715E14" w:rsidRDefault="00715E14" w:rsidP="007C3705">
            <w:pPr>
              <w:spacing w:line="360" w:lineRule="auto"/>
              <w:jc w:val="both"/>
              <w:rPr>
                <w:sz w:val="24"/>
                <w:szCs w:val="24"/>
              </w:rPr>
            </w:pPr>
            <w:r>
              <w:rPr>
                <w:sz w:val="24"/>
                <w:szCs w:val="24"/>
              </w:rPr>
              <w:t>0.20</w:t>
            </w:r>
          </w:p>
        </w:tc>
      </w:tr>
      <w:tr w:rsidR="00715E14" w14:paraId="547AF2CD" w14:textId="77777777" w:rsidTr="007C3705">
        <w:tc>
          <w:tcPr>
            <w:tcW w:w="4621" w:type="dxa"/>
          </w:tcPr>
          <w:p w14:paraId="3403A7AC" w14:textId="77777777" w:rsidR="00715E14" w:rsidRDefault="00715E14" w:rsidP="007C3705">
            <w:pPr>
              <w:spacing w:line="360" w:lineRule="auto"/>
              <w:jc w:val="both"/>
              <w:rPr>
                <w:sz w:val="24"/>
                <w:szCs w:val="24"/>
              </w:rPr>
            </w:pPr>
            <w:r>
              <w:rPr>
                <w:sz w:val="24"/>
                <w:szCs w:val="24"/>
              </w:rPr>
              <w:t xml:space="preserve">Power </w:t>
            </w:r>
          </w:p>
        </w:tc>
        <w:tc>
          <w:tcPr>
            <w:tcW w:w="4621" w:type="dxa"/>
          </w:tcPr>
          <w:p w14:paraId="0B4440E9" w14:textId="77777777" w:rsidR="00715E14" w:rsidRDefault="00715E14" w:rsidP="007C3705">
            <w:pPr>
              <w:spacing w:line="360" w:lineRule="auto"/>
              <w:jc w:val="both"/>
              <w:rPr>
                <w:sz w:val="24"/>
                <w:szCs w:val="24"/>
              </w:rPr>
            </w:pPr>
            <w:r>
              <w:rPr>
                <w:sz w:val="24"/>
                <w:szCs w:val="24"/>
              </w:rPr>
              <w:t>80%</w:t>
            </w:r>
          </w:p>
        </w:tc>
      </w:tr>
      <w:tr w:rsidR="00715E14" w14:paraId="0FEF422C" w14:textId="77777777" w:rsidTr="007C3705">
        <w:tc>
          <w:tcPr>
            <w:tcW w:w="4621" w:type="dxa"/>
          </w:tcPr>
          <w:p w14:paraId="0BC1793E" w14:textId="77777777" w:rsidR="00715E14" w:rsidRDefault="00715E14" w:rsidP="007C3705">
            <w:pPr>
              <w:rPr>
                <w:sz w:val="24"/>
                <w:szCs w:val="24"/>
              </w:rPr>
            </w:pPr>
            <w:proofErr w:type="gramStart"/>
            <w:r>
              <w:rPr>
                <w:sz w:val="24"/>
                <w:szCs w:val="24"/>
              </w:rPr>
              <w:t>alpha</w:t>
            </w:r>
            <w:proofErr w:type="gramEnd"/>
            <w:r>
              <w:rPr>
                <w:sz w:val="24"/>
                <w:szCs w:val="24"/>
              </w:rPr>
              <w:t xml:space="preserve"> (significance level)</w:t>
            </w:r>
          </w:p>
        </w:tc>
        <w:tc>
          <w:tcPr>
            <w:tcW w:w="4621" w:type="dxa"/>
          </w:tcPr>
          <w:p w14:paraId="1855000A" w14:textId="77777777" w:rsidR="00715E14" w:rsidRDefault="00715E14" w:rsidP="007C3705">
            <w:pPr>
              <w:spacing w:line="360" w:lineRule="auto"/>
              <w:jc w:val="both"/>
              <w:rPr>
                <w:sz w:val="24"/>
                <w:szCs w:val="24"/>
              </w:rPr>
            </w:pPr>
            <w:r>
              <w:rPr>
                <w:sz w:val="24"/>
                <w:szCs w:val="24"/>
              </w:rPr>
              <w:t xml:space="preserve">0.05 </w:t>
            </w:r>
          </w:p>
        </w:tc>
      </w:tr>
      <w:tr w:rsidR="00715E14" w14:paraId="0CC613E8" w14:textId="77777777" w:rsidTr="007C3705">
        <w:tc>
          <w:tcPr>
            <w:tcW w:w="4621" w:type="dxa"/>
          </w:tcPr>
          <w:p w14:paraId="68CA50D9" w14:textId="77777777" w:rsidR="00715E14" w:rsidRDefault="00715E14" w:rsidP="007C3705">
            <w:pPr>
              <w:spacing w:line="360" w:lineRule="auto"/>
              <w:jc w:val="both"/>
              <w:rPr>
                <w:sz w:val="24"/>
                <w:szCs w:val="24"/>
              </w:rPr>
            </w:pPr>
            <w:r>
              <w:rPr>
                <w:sz w:val="24"/>
                <w:szCs w:val="24"/>
              </w:rPr>
              <w:t>Odds ratio</w:t>
            </w:r>
          </w:p>
        </w:tc>
        <w:tc>
          <w:tcPr>
            <w:tcW w:w="4621" w:type="dxa"/>
          </w:tcPr>
          <w:p w14:paraId="348C7DE2" w14:textId="77777777" w:rsidR="00715E14" w:rsidRDefault="00715E14" w:rsidP="007C3705">
            <w:pPr>
              <w:spacing w:line="360" w:lineRule="auto"/>
              <w:jc w:val="both"/>
              <w:rPr>
                <w:sz w:val="24"/>
                <w:szCs w:val="24"/>
              </w:rPr>
            </w:pPr>
            <w:r>
              <w:rPr>
                <w:sz w:val="24"/>
                <w:szCs w:val="24"/>
              </w:rPr>
              <w:t>2.0</w:t>
            </w:r>
          </w:p>
        </w:tc>
      </w:tr>
    </w:tbl>
    <w:p w14:paraId="25F665BA" w14:textId="77777777" w:rsidR="00715E14" w:rsidRDefault="00715E14" w:rsidP="00F965BF">
      <w:pPr>
        <w:tabs>
          <w:tab w:val="left" w:pos="630"/>
        </w:tabs>
        <w:spacing w:before="240" w:line="360" w:lineRule="auto"/>
        <w:jc w:val="both"/>
        <w:rPr>
          <w:rFonts w:cstheme="minorHAnsi"/>
          <w:b/>
          <w:sz w:val="24"/>
          <w:szCs w:val="24"/>
        </w:rPr>
      </w:pPr>
    </w:p>
    <w:p w14:paraId="78A95E1E" w14:textId="77777777" w:rsidR="00715E14" w:rsidRDefault="00715E14">
      <w:pPr>
        <w:rPr>
          <w:rFonts w:cstheme="minorHAnsi"/>
          <w:b/>
          <w:sz w:val="24"/>
          <w:szCs w:val="24"/>
        </w:rPr>
      </w:pPr>
      <w:r>
        <w:rPr>
          <w:rFonts w:cstheme="minorHAnsi"/>
          <w:b/>
          <w:sz w:val="24"/>
          <w:szCs w:val="24"/>
        </w:rPr>
        <w:br w:type="page"/>
      </w:r>
    </w:p>
    <w:p w14:paraId="148CA507" w14:textId="77777777" w:rsidR="00715E14" w:rsidRDefault="00715E14" w:rsidP="00F965BF">
      <w:pPr>
        <w:tabs>
          <w:tab w:val="left" w:pos="630"/>
        </w:tabs>
        <w:spacing w:before="240" w:line="360" w:lineRule="auto"/>
        <w:jc w:val="both"/>
        <w:rPr>
          <w:rFonts w:cstheme="minorHAnsi"/>
          <w:b/>
          <w:sz w:val="24"/>
          <w:szCs w:val="24"/>
        </w:rPr>
      </w:pPr>
      <w:r>
        <w:rPr>
          <w:rFonts w:cstheme="minorHAnsi"/>
          <w:b/>
          <w:sz w:val="24"/>
          <w:szCs w:val="24"/>
        </w:rPr>
        <w:t>APPENDIX H</w:t>
      </w:r>
    </w:p>
    <w:p w14:paraId="72A3C865" w14:textId="77777777" w:rsidR="00F965BF" w:rsidRDefault="00F965BF" w:rsidP="00F965BF">
      <w:pPr>
        <w:tabs>
          <w:tab w:val="left" w:pos="630"/>
        </w:tabs>
        <w:spacing w:before="240" w:line="360" w:lineRule="auto"/>
        <w:jc w:val="both"/>
        <w:rPr>
          <w:rFonts w:cstheme="minorHAnsi"/>
          <w:b/>
          <w:sz w:val="24"/>
          <w:szCs w:val="24"/>
        </w:rPr>
      </w:pPr>
      <w:r>
        <w:rPr>
          <w:rFonts w:cstheme="minorHAnsi"/>
          <w:b/>
          <w:sz w:val="24"/>
          <w:szCs w:val="24"/>
        </w:rPr>
        <w:t>Ethical Approval letter</w:t>
      </w:r>
    </w:p>
    <w:p w14:paraId="104BB624" w14:textId="77777777" w:rsidR="00F965BF" w:rsidRDefault="00F965BF" w:rsidP="00F965BF">
      <w:pPr>
        <w:spacing w:line="360" w:lineRule="auto"/>
        <w:jc w:val="center"/>
        <w:rPr>
          <w:sz w:val="24"/>
          <w:szCs w:val="24"/>
        </w:rPr>
      </w:pPr>
      <w:r w:rsidRPr="00CC01E4">
        <w:rPr>
          <w:noProof/>
          <w:szCs w:val="24"/>
          <w:lang w:val="en-US" w:eastAsia="en-US"/>
        </w:rPr>
        <w:drawing>
          <wp:inline distT="0" distB="0" distL="0" distR="0" wp14:anchorId="714E6BAC" wp14:editId="68859619">
            <wp:extent cx="5212025" cy="7328079"/>
            <wp:effectExtent l="19050" t="0" r="7675" b="0"/>
            <wp:docPr id="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2"/>
                    <a:srcRect/>
                    <a:stretch>
                      <a:fillRect/>
                    </a:stretch>
                  </pic:blipFill>
                  <pic:spPr bwMode="auto">
                    <a:xfrm>
                      <a:off x="0" y="0"/>
                      <a:ext cx="5209631" cy="7324713"/>
                    </a:xfrm>
                    <a:prstGeom prst="rect">
                      <a:avLst/>
                    </a:prstGeom>
                    <a:noFill/>
                    <a:ln w="9525">
                      <a:noFill/>
                      <a:miter lim="800000"/>
                      <a:headEnd/>
                      <a:tailEnd/>
                    </a:ln>
                  </pic:spPr>
                </pic:pic>
              </a:graphicData>
            </a:graphic>
          </wp:inline>
        </w:drawing>
      </w:r>
    </w:p>
    <w:p w14:paraId="439748D6" w14:textId="77777777" w:rsidR="00F965BF" w:rsidRPr="007848D7" w:rsidRDefault="00F965BF" w:rsidP="00F965BF">
      <w:pPr>
        <w:rPr>
          <w:sz w:val="24"/>
          <w:szCs w:val="24"/>
        </w:rPr>
      </w:pPr>
      <w:r>
        <w:rPr>
          <w:sz w:val="24"/>
          <w:szCs w:val="24"/>
        </w:rPr>
        <w:br w:type="page"/>
      </w:r>
      <w:r w:rsidRPr="007D39D4">
        <w:rPr>
          <w:b/>
          <w:sz w:val="24"/>
          <w:szCs w:val="24"/>
        </w:rPr>
        <w:t>APPENDIX</w:t>
      </w:r>
      <w:r w:rsidR="00436964">
        <w:rPr>
          <w:b/>
          <w:sz w:val="24"/>
          <w:szCs w:val="24"/>
        </w:rPr>
        <w:t xml:space="preserve"> </w:t>
      </w:r>
      <w:r w:rsidR="00715E14">
        <w:rPr>
          <w:b/>
          <w:sz w:val="24"/>
          <w:szCs w:val="24"/>
        </w:rPr>
        <w:t>I</w:t>
      </w:r>
    </w:p>
    <w:p w14:paraId="1DD217B4" w14:textId="77777777" w:rsidR="00F965BF" w:rsidRPr="00DA4D7A" w:rsidRDefault="00F965BF" w:rsidP="00F965BF">
      <w:pPr>
        <w:spacing w:line="360" w:lineRule="auto"/>
        <w:jc w:val="both"/>
        <w:rPr>
          <w:b/>
          <w:sz w:val="24"/>
          <w:szCs w:val="24"/>
        </w:rPr>
      </w:pPr>
      <w:r>
        <w:rPr>
          <w:b/>
          <w:sz w:val="24"/>
          <w:szCs w:val="24"/>
        </w:rPr>
        <w:t>Urine report from the ICDDRB, Dhaka, Bangladesh</w:t>
      </w:r>
    </w:p>
    <w:p w14:paraId="1FE425B1" w14:textId="77777777" w:rsidR="00F965BF" w:rsidRDefault="00F965BF" w:rsidP="00F965BF">
      <w:pPr>
        <w:spacing w:line="360" w:lineRule="auto"/>
        <w:jc w:val="both"/>
        <w:rPr>
          <w:sz w:val="24"/>
          <w:szCs w:val="24"/>
        </w:rPr>
      </w:pPr>
    </w:p>
    <w:p w14:paraId="0E86ADDA" w14:textId="77777777" w:rsidR="00F965BF" w:rsidRDefault="00F965BF" w:rsidP="00F965BF">
      <w:pPr>
        <w:spacing w:line="360" w:lineRule="auto"/>
        <w:jc w:val="center"/>
        <w:rPr>
          <w:sz w:val="24"/>
          <w:szCs w:val="24"/>
        </w:rPr>
      </w:pPr>
      <w:r>
        <w:rPr>
          <w:noProof/>
          <w:lang w:val="en-US" w:eastAsia="en-US"/>
        </w:rPr>
        <w:drawing>
          <wp:inline distT="0" distB="0" distL="0" distR="0" wp14:anchorId="67DC3D95" wp14:editId="07336AAE">
            <wp:extent cx="5731510" cy="4448044"/>
            <wp:effectExtent l="19050" t="0" r="2540" b="0"/>
            <wp:docPr id="37" name="Picture 16" descr="P:\2012\Methods\METHODS\urine repo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2012\Methods\METHODS\urine report1.JPG"/>
                    <pic:cNvPicPr>
                      <a:picLocks noChangeAspect="1" noChangeArrowheads="1"/>
                    </pic:cNvPicPr>
                  </pic:nvPicPr>
                  <pic:blipFill>
                    <a:blip r:embed="rId83"/>
                    <a:srcRect/>
                    <a:stretch>
                      <a:fillRect/>
                    </a:stretch>
                  </pic:blipFill>
                  <pic:spPr bwMode="auto">
                    <a:xfrm>
                      <a:off x="0" y="0"/>
                      <a:ext cx="5731510" cy="4448044"/>
                    </a:xfrm>
                    <a:prstGeom prst="rect">
                      <a:avLst/>
                    </a:prstGeom>
                    <a:noFill/>
                    <a:ln w="9525">
                      <a:noFill/>
                      <a:miter lim="800000"/>
                      <a:headEnd/>
                      <a:tailEnd/>
                    </a:ln>
                  </pic:spPr>
                </pic:pic>
              </a:graphicData>
            </a:graphic>
          </wp:inline>
        </w:drawing>
      </w:r>
    </w:p>
    <w:p w14:paraId="5FC840A9" w14:textId="77777777" w:rsidR="00F965BF" w:rsidRDefault="00F965BF" w:rsidP="00F965BF">
      <w:pPr>
        <w:spacing w:line="360" w:lineRule="auto"/>
        <w:jc w:val="both"/>
        <w:rPr>
          <w:sz w:val="24"/>
          <w:szCs w:val="24"/>
        </w:rPr>
      </w:pPr>
    </w:p>
    <w:p w14:paraId="206583A4" w14:textId="77777777" w:rsidR="00F965BF" w:rsidRDefault="00F965BF" w:rsidP="00F965BF">
      <w:pPr>
        <w:rPr>
          <w:sz w:val="24"/>
          <w:szCs w:val="24"/>
        </w:rPr>
      </w:pPr>
      <w:r>
        <w:rPr>
          <w:sz w:val="24"/>
          <w:szCs w:val="24"/>
        </w:rPr>
        <w:br w:type="page"/>
      </w:r>
    </w:p>
    <w:p w14:paraId="7177E1CC" w14:textId="77777777" w:rsidR="00F965BF" w:rsidRDefault="00F965BF" w:rsidP="00F965BF">
      <w:pPr>
        <w:spacing w:line="360" w:lineRule="auto"/>
        <w:jc w:val="both"/>
        <w:rPr>
          <w:b/>
          <w:sz w:val="24"/>
          <w:szCs w:val="24"/>
        </w:rPr>
      </w:pPr>
      <w:r w:rsidRPr="000C30BD">
        <w:rPr>
          <w:b/>
          <w:sz w:val="24"/>
          <w:szCs w:val="24"/>
        </w:rPr>
        <w:t>APPENDIX</w:t>
      </w:r>
      <w:r w:rsidR="00715E14">
        <w:rPr>
          <w:b/>
          <w:sz w:val="24"/>
          <w:szCs w:val="24"/>
        </w:rPr>
        <w:t xml:space="preserve"> J</w:t>
      </w:r>
    </w:p>
    <w:p w14:paraId="1F1E4A4B" w14:textId="77777777" w:rsidR="00F965BF" w:rsidRPr="000C30BD" w:rsidRDefault="00F965BF" w:rsidP="00F965BF">
      <w:pPr>
        <w:spacing w:line="360" w:lineRule="auto"/>
        <w:jc w:val="both"/>
        <w:rPr>
          <w:b/>
          <w:sz w:val="24"/>
          <w:szCs w:val="24"/>
        </w:rPr>
      </w:pPr>
      <w:r>
        <w:rPr>
          <w:b/>
          <w:sz w:val="24"/>
          <w:szCs w:val="24"/>
        </w:rPr>
        <w:t>Water sodium report from Dhaka University, Dhaka, Bangladesh</w:t>
      </w:r>
    </w:p>
    <w:p w14:paraId="6814EA66" w14:textId="77777777" w:rsidR="00F965BF" w:rsidRDefault="00F965BF" w:rsidP="00F965BF">
      <w:pPr>
        <w:spacing w:line="360" w:lineRule="auto"/>
        <w:jc w:val="center"/>
        <w:rPr>
          <w:sz w:val="24"/>
          <w:szCs w:val="24"/>
        </w:rPr>
      </w:pPr>
      <w:r w:rsidRPr="00CC01E4">
        <w:rPr>
          <w:noProof/>
          <w:sz w:val="24"/>
          <w:szCs w:val="24"/>
          <w:lang w:val="en-US" w:eastAsia="en-US"/>
        </w:rPr>
        <w:drawing>
          <wp:inline distT="0" distB="0" distL="0" distR="0" wp14:anchorId="5A9037C0" wp14:editId="69B7B6D6">
            <wp:extent cx="5731510" cy="7467733"/>
            <wp:effectExtent l="19050" t="0" r="2540" b="0"/>
            <wp:docPr id="40" name="Picture 19" descr="P:\2012\Methods\METHODS\water ropo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2012\Methods\METHODS\water roport1.JPG"/>
                    <pic:cNvPicPr>
                      <a:picLocks noChangeAspect="1" noChangeArrowheads="1"/>
                    </pic:cNvPicPr>
                  </pic:nvPicPr>
                  <pic:blipFill>
                    <a:blip r:embed="rId84"/>
                    <a:srcRect/>
                    <a:stretch>
                      <a:fillRect/>
                    </a:stretch>
                  </pic:blipFill>
                  <pic:spPr bwMode="auto">
                    <a:xfrm>
                      <a:off x="0" y="0"/>
                      <a:ext cx="5731510" cy="7467733"/>
                    </a:xfrm>
                    <a:prstGeom prst="rect">
                      <a:avLst/>
                    </a:prstGeom>
                    <a:noFill/>
                    <a:ln w="9525">
                      <a:noFill/>
                      <a:miter lim="800000"/>
                      <a:headEnd/>
                      <a:tailEnd/>
                    </a:ln>
                  </pic:spPr>
                </pic:pic>
              </a:graphicData>
            </a:graphic>
          </wp:inline>
        </w:drawing>
      </w:r>
    </w:p>
    <w:p w14:paraId="05712C04" w14:textId="77777777" w:rsidR="00F965BF" w:rsidRDefault="00F965BF" w:rsidP="00F965BF">
      <w:pPr>
        <w:rPr>
          <w:sz w:val="24"/>
          <w:szCs w:val="24"/>
        </w:rPr>
      </w:pPr>
      <w:r>
        <w:rPr>
          <w:sz w:val="24"/>
          <w:szCs w:val="24"/>
        </w:rPr>
        <w:br w:type="page"/>
      </w:r>
    </w:p>
    <w:p w14:paraId="61B24A93" w14:textId="77777777" w:rsidR="00F965BF" w:rsidRDefault="00F965BF" w:rsidP="00F965BF">
      <w:pPr>
        <w:spacing w:line="360" w:lineRule="auto"/>
        <w:jc w:val="both"/>
        <w:rPr>
          <w:b/>
          <w:sz w:val="24"/>
          <w:szCs w:val="24"/>
        </w:rPr>
      </w:pPr>
      <w:r w:rsidRPr="000C30BD">
        <w:rPr>
          <w:b/>
          <w:sz w:val="24"/>
          <w:szCs w:val="24"/>
        </w:rPr>
        <w:t>APPENDIX</w:t>
      </w:r>
      <w:r w:rsidR="00715E14">
        <w:rPr>
          <w:b/>
          <w:sz w:val="24"/>
          <w:szCs w:val="24"/>
        </w:rPr>
        <w:t xml:space="preserve"> K</w:t>
      </w:r>
    </w:p>
    <w:p w14:paraId="0FE3E14A" w14:textId="77777777" w:rsidR="00F965BF" w:rsidRPr="000C30BD" w:rsidRDefault="00F965BF" w:rsidP="00F965BF">
      <w:pPr>
        <w:spacing w:line="360" w:lineRule="auto"/>
        <w:jc w:val="both"/>
        <w:rPr>
          <w:b/>
          <w:sz w:val="24"/>
          <w:szCs w:val="24"/>
        </w:rPr>
      </w:pPr>
      <w:r>
        <w:rPr>
          <w:b/>
          <w:sz w:val="24"/>
          <w:szCs w:val="24"/>
        </w:rPr>
        <w:t>Protocol for 24-hr urine collection and processing</w:t>
      </w:r>
    </w:p>
    <w:p w14:paraId="34469F56" w14:textId="77777777" w:rsidR="00F965BF" w:rsidRDefault="00F965BF" w:rsidP="00F965BF">
      <w:pPr>
        <w:spacing w:line="360" w:lineRule="auto"/>
        <w:jc w:val="center"/>
        <w:rPr>
          <w:sz w:val="24"/>
          <w:szCs w:val="24"/>
        </w:rPr>
      </w:pPr>
      <w:r w:rsidRPr="00CC01E4">
        <w:rPr>
          <w:noProof/>
          <w:sz w:val="24"/>
          <w:szCs w:val="24"/>
          <w:lang w:val="en-US" w:eastAsia="en-US"/>
        </w:rPr>
        <w:drawing>
          <wp:inline distT="0" distB="0" distL="0" distR="0" wp14:anchorId="47EE13C5" wp14:editId="13795937">
            <wp:extent cx="5511033" cy="7507111"/>
            <wp:effectExtent l="0" t="0" r="0" b="0"/>
            <wp:docPr id="7" name="Picture 4" descr="Protocol 24-hour urine proce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tocol 24-hour urine procesin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525666" cy="7527043"/>
                    </a:xfrm>
                    <a:prstGeom prst="rect">
                      <a:avLst/>
                    </a:prstGeom>
                    <a:noFill/>
                    <a:ln>
                      <a:noFill/>
                    </a:ln>
                  </pic:spPr>
                </pic:pic>
              </a:graphicData>
            </a:graphic>
          </wp:inline>
        </w:drawing>
      </w:r>
    </w:p>
    <w:p w14:paraId="145B7CB6" w14:textId="77777777" w:rsidR="00F965BF" w:rsidRDefault="00F965BF" w:rsidP="00F965BF">
      <w:pPr>
        <w:rPr>
          <w:b/>
          <w:sz w:val="24"/>
          <w:szCs w:val="24"/>
        </w:rPr>
      </w:pPr>
      <w:r>
        <w:rPr>
          <w:b/>
          <w:sz w:val="24"/>
          <w:szCs w:val="24"/>
        </w:rPr>
        <w:br w:type="page"/>
      </w:r>
    </w:p>
    <w:p w14:paraId="14CC1D20" w14:textId="77777777" w:rsidR="00F965BF" w:rsidRPr="009B4128" w:rsidRDefault="00715E14" w:rsidP="00F965BF">
      <w:pPr>
        <w:spacing w:line="360" w:lineRule="auto"/>
        <w:jc w:val="both"/>
        <w:rPr>
          <w:b/>
          <w:sz w:val="24"/>
          <w:szCs w:val="24"/>
        </w:rPr>
      </w:pPr>
      <w:r>
        <w:rPr>
          <w:b/>
          <w:sz w:val="24"/>
          <w:szCs w:val="24"/>
        </w:rPr>
        <w:t>APPENDIX L</w:t>
      </w:r>
    </w:p>
    <w:p w14:paraId="75860148" w14:textId="77777777" w:rsidR="00F965BF" w:rsidRPr="00101A02" w:rsidRDefault="00F965BF" w:rsidP="00F965BF">
      <w:pPr>
        <w:spacing w:line="360" w:lineRule="auto"/>
        <w:jc w:val="both"/>
        <w:rPr>
          <w:b/>
          <w:sz w:val="24"/>
          <w:szCs w:val="24"/>
        </w:rPr>
      </w:pPr>
      <w:r w:rsidRPr="000149F3">
        <w:rPr>
          <w:b/>
          <w:sz w:val="24"/>
          <w:szCs w:val="24"/>
        </w:rPr>
        <w:t>P</w:t>
      </w:r>
      <w:r>
        <w:rPr>
          <w:b/>
          <w:sz w:val="24"/>
          <w:szCs w:val="24"/>
        </w:rPr>
        <w:t>hotographs</w:t>
      </w:r>
      <w:r w:rsidRPr="000149F3">
        <w:rPr>
          <w:b/>
          <w:sz w:val="24"/>
          <w:szCs w:val="24"/>
        </w:rPr>
        <w:t xml:space="preserve"> of data collection and the research team</w:t>
      </w:r>
    </w:p>
    <w:p w14:paraId="30EC0AE3" w14:textId="77777777" w:rsidR="00F965BF" w:rsidRDefault="00F965BF" w:rsidP="00F965BF">
      <w:pPr>
        <w:spacing w:line="360" w:lineRule="auto"/>
        <w:jc w:val="both"/>
        <w:rPr>
          <w:b/>
          <w:sz w:val="24"/>
          <w:szCs w:val="24"/>
        </w:rPr>
      </w:pPr>
    </w:p>
    <w:p w14:paraId="6A6A774F" w14:textId="77777777" w:rsidR="00F965BF" w:rsidRDefault="00F965BF" w:rsidP="00F965BF">
      <w:pPr>
        <w:spacing w:line="360" w:lineRule="auto"/>
        <w:jc w:val="both"/>
        <w:rPr>
          <w:b/>
          <w:sz w:val="24"/>
          <w:szCs w:val="24"/>
        </w:rPr>
      </w:pPr>
    </w:p>
    <w:p w14:paraId="11701188" w14:textId="77777777" w:rsidR="00F965BF" w:rsidRPr="00CC01E4" w:rsidRDefault="00F965BF" w:rsidP="00F965BF">
      <w:pPr>
        <w:spacing w:line="360" w:lineRule="auto"/>
        <w:jc w:val="both"/>
        <w:rPr>
          <w:b/>
          <w:sz w:val="24"/>
          <w:szCs w:val="24"/>
        </w:rPr>
      </w:pPr>
    </w:p>
    <w:p w14:paraId="135D3D3D" w14:textId="77777777" w:rsidR="00F965BF" w:rsidRPr="00CC01E4" w:rsidRDefault="00F965BF" w:rsidP="00F965BF">
      <w:pPr>
        <w:spacing w:line="360" w:lineRule="auto"/>
        <w:jc w:val="center"/>
        <w:rPr>
          <w:b/>
          <w:sz w:val="24"/>
          <w:szCs w:val="24"/>
        </w:rPr>
      </w:pPr>
      <w:r w:rsidRPr="00EF52E5">
        <w:rPr>
          <w:noProof/>
          <w:lang w:val="en-US" w:eastAsia="en-US"/>
        </w:rPr>
        <w:drawing>
          <wp:inline distT="0" distB="0" distL="0" distR="0" wp14:anchorId="316054FE" wp14:editId="57A96F16">
            <wp:extent cx="5731510" cy="4608249"/>
            <wp:effectExtent l="0" t="0" r="254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1510" cy="4608249"/>
                    </a:xfrm>
                    <a:prstGeom prst="rect">
                      <a:avLst/>
                    </a:prstGeom>
                    <a:noFill/>
                    <a:ln>
                      <a:noFill/>
                    </a:ln>
                  </pic:spPr>
                </pic:pic>
              </a:graphicData>
            </a:graphic>
          </wp:inline>
        </w:drawing>
      </w:r>
    </w:p>
    <w:p w14:paraId="7B0314CA" w14:textId="77777777" w:rsidR="00F965BF" w:rsidRPr="00CC01E4" w:rsidRDefault="00F965BF" w:rsidP="00F965BF">
      <w:pPr>
        <w:spacing w:line="360" w:lineRule="auto"/>
        <w:jc w:val="both"/>
        <w:rPr>
          <w:b/>
          <w:sz w:val="24"/>
          <w:szCs w:val="24"/>
        </w:rPr>
      </w:pPr>
    </w:p>
    <w:p w14:paraId="40417C19" w14:textId="77777777" w:rsidR="00F965BF" w:rsidRPr="00CC01E4" w:rsidRDefault="00F965BF" w:rsidP="00F965BF">
      <w:pPr>
        <w:spacing w:line="360" w:lineRule="auto"/>
        <w:jc w:val="center"/>
        <w:rPr>
          <w:b/>
          <w:sz w:val="24"/>
          <w:szCs w:val="24"/>
        </w:rPr>
      </w:pPr>
      <w:r w:rsidRPr="00EF52E5">
        <w:rPr>
          <w:noProof/>
          <w:lang w:val="en-US" w:eastAsia="en-US"/>
        </w:rPr>
        <w:drawing>
          <wp:inline distT="0" distB="0" distL="0" distR="0" wp14:anchorId="1A177E87" wp14:editId="125DCB3A">
            <wp:extent cx="5731510" cy="4131927"/>
            <wp:effectExtent l="0" t="0" r="254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31510" cy="4131927"/>
                    </a:xfrm>
                    <a:prstGeom prst="rect">
                      <a:avLst/>
                    </a:prstGeom>
                    <a:noFill/>
                    <a:ln>
                      <a:noFill/>
                    </a:ln>
                  </pic:spPr>
                </pic:pic>
              </a:graphicData>
            </a:graphic>
          </wp:inline>
        </w:drawing>
      </w:r>
    </w:p>
    <w:p w14:paraId="2B42A885" w14:textId="77777777" w:rsidR="00F965BF" w:rsidRPr="00CC01E4" w:rsidRDefault="00F965BF" w:rsidP="00F965BF">
      <w:pPr>
        <w:spacing w:line="360" w:lineRule="auto"/>
        <w:jc w:val="both"/>
        <w:rPr>
          <w:b/>
          <w:sz w:val="24"/>
          <w:szCs w:val="24"/>
        </w:rPr>
      </w:pPr>
    </w:p>
    <w:p w14:paraId="3747BD33" w14:textId="77777777" w:rsidR="00F965BF" w:rsidRDefault="00F965BF" w:rsidP="00F965BF">
      <w:pPr>
        <w:spacing w:line="360" w:lineRule="auto"/>
        <w:jc w:val="center"/>
        <w:rPr>
          <w:b/>
          <w:sz w:val="24"/>
          <w:szCs w:val="24"/>
        </w:rPr>
      </w:pPr>
      <w:r w:rsidRPr="00EF52E5">
        <w:rPr>
          <w:noProof/>
          <w:lang w:val="en-US" w:eastAsia="en-US"/>
        </w:rPr>
        <w:drawing>
          <wp:inline distT="0" distB="0" distL="0" distR="0" wp14:anchorId="334A1CCE" wp14:editId="3D3FCF2C">
            <wp:extent cx="4413956" cy="3785988"/>
            <wp:effectExtent l="0" t="0" r="571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414071" cy="3786087"/>
                    </a:xfrm>
                    <a:prstGeom prst="rect">
                      <a:avLst/>
                    </a:prstGeom>
                    <a:noFill/>
                    <a:ln>
                      <a:noFill/>
                    </a:ln>
                  </pic:spPr>
                </pic:pic>
              </a:graphicData>
            </a:graphic>
          </wp:inline>
        </w:drawing>
      </w:r>
    </w:p>
    <w:p w14:paraId="563220EC" w14:textId="77777777" w:rsidR="00F965BF" w:rsidRDefault="00F965BF" w:rsidP="00F965BF">
      <w:pPr>
        <w:rPr>
          <w:b/>
          <w:sz w:val="24"/>
          <w:szCs w:val="24"/>
        </w:rPr>
      </w:pPr>
      <w:r>
        <w:rPr>
          <w:b/>
          <w:sz w:val="24"/>
          <w:szCs w:val="24"/>
        </w:rPr>
        <w:br w:type="page"/>
      </w:r>
      <w:r w:rsidR="00715E14">
        <w:rPr>
          <w:b/>
          <w:sz w:val="24"/>
          <w:szCs w:val="24"/>
        </w:rPr>
        <w:t>APPENDIX M</w:t>
      </w:r>
    </w:p>
    <w:p w14:paraId="5C25DDF1" w14:textId="77777777" w:rsidR="00F965BF" w:rsidRPr="0035152A" w:rsidRDefault="00F965BF" w:rsidP="00F965BF">
      <w:pPr>
        <w:rPr>
          <w:b/>
          <w:sz w:val="24"/>
          <w:szCs w:val="24"/>
        </w:rPr>
      </w:pPr>
      <w:r w:rsidRPr="0035152A">
        <w:rPr>
          <w:b/>
          <w:sz w:val="24"/>
          <w:szCs w:val="24"/>
        </w:rPr>
        <w:t>Photographs of community-based workshop</w:t>
      </w:r>
    </w:p>
    <w:p w14:paraId="33C04915" w14:textId="77777777" w:rsidR="00F965BF" w:rsidRDefault="00F965BF" w:rsidP="00F965BF">
      <w:pPr>
        <w:rPr>
          <w:b/>
          <w:sz w:val="24"/>
          <w:szCs w:val="24"/>
        </w:rPr>
      </w:pPr>
      <w:r w:rsidRPr="0021693D">
        <w:rPr>
          <w:noProof/>
          <w:lang w:val="en-US" w:eastAsia="en-US"/>
        </w:rPr>
        <w:drawing>
          <wp:inline distT="0" distB="0" distL="0" distR="0" wp14:anchorId="53FB97A3" wp14:editId="75F51B15">
            <wp:extent cx="5731510" cy="4252496"/>
            <wp:effectExtent l="0" t="0" r="254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4252496"/>
                    </a:xfrm>
                    <a:prstGeom prst="rect">
                      <a:avLst/>
                    </a:prstGeom>
                    <a:noFill/>
                    <a:ln>
                      <a:noFill/>
                    </a:ln>
                  </pic:spPr>
                </pic:pic>
              </a:graphicData>
            </a:graphic>
          </wp:inline>
        </w:drawing>
      </w:r>
    </w:p>
    <w:p w14:paraId="72C07EFF" w14:textId="77777777" w:rsidR="00F965BF" w:rsidRPr="00CC01E4" w:rsidRDefault="00F965BF" w:rsidP="00F965BF">
      <w:pPr>
        <w:rPr>
          <w:b/>
          <w:sz w:val="24"/>
          <w:szCs w:val="24"/>
        </w:rPr>
      </w:pPr>
    </w:p>
    <w:p w14:paraId="5DD4EAB4" w14:textId="77777777" w:rsidR="00F965BF" w:rsidRPr="00CC01E4" w:rsidRDefault="00F965BF" w:rsidP="00F965BF">
      <w:pPr>
        <w:jc w:val="center"/>
        <w:rPr>
          <w:b/>
          <w:sz w:val="24"/>
          <w:szCs w:val="24"/>
        </w:rPr>
      </w:pPr>
      <w:r>
        <w:rPr>
          <w:b/>
          <w:noProof/>
          <w:sz w:val="24"/>
          <w:szCs w:val="24"/>
          <w:lang w:val="en-US" w:eastAsia="en-US"/>
        </w:rPr>
        <w:drawing>
          <wp:inline distT="0" distB="0" distL="0" distR="0" wp14:anchorId="571CF0C9" wp14:editId="0C4E281D">
            <wp:extent cx="3955415" cy="2222500"/>
            <wp:effectExtent l="0" t="0" r="6985" b="6350"/>
            <wp:docPr id="113" name="Picture 113" descr="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955415" cy="2222500"/>
                    </a:xfrm>
                    <a:prstGeom prst="rect">
                      <a:avLst/>
                    </a:prstGeom>
                    <a:noFill/>
                    <a:ln>
                      <a:noFill/>
                    </a:ln>
                  </pic:spPr>
                </pic:pic>
              </a:graphicData>
            </a:graphic>
          </wp:inline>
        </w:drawing>
      </w:r>
    </w:p>
    <w:p w14:paraId="4C3CF526" w14:textId="77777777" w:rsidR="00F965BF" w:rsidRDefault="00F965BF" w:rsidP="00F965BF">
      <w:pPr>
        <w:jc w:val="center"/>
        <w:rPr>
          <w:b/>
        </w:rPr>
      </w:pPr>
    </w:p>
    <w:p w14:paraId="59959303" w14:textId="77777777" w:rsidR="00F965BF" w:rsidRDefault="00F965BF" w:rsidP="00F965BF">
      <w:pPr>
        <w:rPr>
          <w:b/>
        </w:rPr>
      </w:pPr>
      <w:r>
        <w:rPr>
          <w:b/>
        </w:rPr>
        <w:br w:type="page"/>
      </w:r>
    </w:p>
    <w:p w14:paraId="5A35BC9F" w14:textId="77777777" w:rsidR="00F965BF" w:rsidRPr="00964BC6" w:rsidRDefault="00715E14" w:rsidP="00F965BF">
      <w:pPr>
        <w:spacing w:line="360" w:lineRule="auto"/>
        <w:jc w:val="both"/>
        <w:rPr>
          <w:b/>
          <w:sz w:val="24"/>
        </w:rPr>
      </w:pPr>
      <w:r>
        <w:rPr>
          <w:b/>
          <w:sz w:val="24"/>
        </w:rPr>
        <w:t>APPENDIX N</w:t>
      </w:r>
    </w:p>
    <w:p w14:paraId="5A91F421" w14:textId="77777777" w:rsidR="00F965BF" w:rsidRPr="00D05F30" w:rsidRDefault="00F965BF" w:rsidP="00F965BF">
      <w:pPr>
        <w:spacing w:line="360" w:lineRule="auto"/>
        <w:jc w:val="both"/>
        <w:rPr>
          <w:b/>
          <w:sz w:val="24"/>
        </w:rPr>
      </w:pPr>
      <w:r w:rsidRPr="00D05F30">
        <w:rPr>
          <w:b/>
          <w:sz w:val="24"/>
        </w:rPr>
        <w:t>Translated Questionnaire</w:t>
      </w:r>
    </w:p>
    <w:p w14:paraId="2C4F840F" w14:textId="77777777" w:rsidR="00F965BF" w:rsidRPr="00964BC6" w:rsidRDefault="00F965BF" w:rsidP="00F965BF">
      <w:pPr>
        <w:spacing w:line="360" w:lineRule="auto"/>
        <w:jc w:val="both"/>
        <w:rPr>
          <w:sz w:val="24"/>
        </w:rPr>
      </w:pPr>
      <w:r w:rsidRPr="00964BC6">
        <w:rPr>
          <w:sz w:val="24"/>
        </w:rPr>
        <w:t xml:space="preserve">The </w:t>
      </w:r>
      <w:r>
        <w:rPr>
          <w:sz w:val="24"/>
        </w:rPr>
        <w:t>q</w:t>
      </w:r>
      <w:r w:rsidRPr="00964BC6">
        <w:rPr>
          <w:sz w:val="24"/>
        </w:rPr>
        <w:t xml:space="preserve">uestionnaire is attached on the next page. </w:t>
      </w:r>
      <w:r>
        <w:rPr>
          <w:sz w:val="24"/>
        </w:rPr>
        <w:t xml:space="preserve">It has been </w:t>
      </w:r>
      <w:r w:rsidRPr="00964BC6">
        <w:rPr>
          <w:sz w:val="24"/>
        </w:rPr>
        <w:t>translated</w:t>
      </w:r>
      <w:r>
        <w:rPr>
          <w:sz w:val="24"/>
        </w:rPr>
        <w:t xml:space="preserve"> to English from Bengali. </w:t>
      </w:r>
    </w:p>
    <w:p w14:paraId="018A06C6" w14:textId="77777777" w:rsidR="00870E51" w:rsidRPr="00F965BF" w:rsidRDefault="00870E51" w:rsidP="00B71EFA">
      <w:pPr>
        <w:rPr>
          <w:rFonts w:cstheme="minorHAnsi"/>
          <w:b/>
          <w:sz w:val="24"/>
          <w:szCs w:val="24"/>
        </w:rPr>
      </w:pPr>
    </w:p>
    <w:sectPr w:rsidR="00870E51" w:rsidRPr="00F965BF" w:rsidSect="00E56E7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542BBAF" w14:textId="77777777" w:rsidR="00E76B02" w:rsidRDefault="00E76B02" w:rsidP="003855DA">
      <w:pPr>
        <w:spacing w:after="0" w:line="240" w:lineRule="auto"/>
      </w:pPr>
      <w:r>
        <w:separator/>
      </w:r>
    </w:p>
  </w:endnote>
  <w:endnote w:type="continuationSeparator" w:id="0">
    <w:p w14:paraId="249F141D" w14:textId="77777777" w:rsidR="00E76B02" w:rsidRDefault="00E76B02" w:rsidP="00385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ITC Stone Serif Std Medium">
    <w:altName w:val="Cambria"/>
    <w:panose1 w:val="00000000000000000000"/>
    <w:charset w:val="00"/>
    <w:family w:val="roman"/>
    <w:notTrueType/>
    <w:pitch w:val="default"/>
    <w:sig w:usb0="00000003" w:usb1="00000000" w:usb2="00000000" w:usb3="00000000" w:csb0="00000001" w:csb1="00000000"/>
  </w:font>
  <w:font w:name="Adobe Garamond Pro">
    <w:panose1 w:val="02020502060506020403"/>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Univers LT Std 57 Cn">
    <w:altName w:val="Univers LT Std 57 Cn"/>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imesNewRomanPSMT">
    <w:panose1 w:val="00000000000000000000"/>
    <w:charset w:val="00"/>
    <w:family w:val="swiss"/>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NewBaskerville-Roman">
    <w:panose1 w:val="00000000000000000000"/>
    <w:charset w:val="00"/>
    <w:family w:val="roman"/>
    <w:notTrueType/>
    <w:pitch w:val="default"/>
    <w:sig w:usb0="00000003" w:usb1="00000000" w:usb2="00000000" w:usb3="00000000" w:csb0="00000001" w:csb1="00000000"/>
  </w:font>
  <w:font w:name="JansonText-Roman">
    <w:panose1 w:val="00000000000000000000"/>
    <w:charset w:val="00"/>
    <w:family w:val="auto"/>
    <w:notTrueType/>
    <w:pitch w:val="default"/>
    <w:sig w:usb0="00000003" w:usb1="00000000" w:usb2="00000000" w:usb3="00000000" w:csb0="00000001" w:csb1="00000000"/>
  </w:font>
  <w:font w:name="NewBaskerville-Italic">
    <w:panose1 w:val="00000000000000000000"/>
    <w:charset w:val="00"/>
    <w:family w:val="roman"/>
    <w:notTrueType/>
    <w:pitch w:val="default"/>
    <w:sig w:usb0="00000003" w:usb1="00000000" w:usb2="00000000" w:usb3="00000000" w:csb0="00000001" w:csb1="00000000"/>
  </w:font>
  <w:font w:name="BaskervilleBookBQ-Medium">
    <w:panose1 w:val="00000000000000000000"/>
    <w:charset w:val="00"/>
    <w:family w:val="swiss"/>
    <w:notTrueType/>
    <w:pitch w:val="default"/>
    <w:sig w:usb0="00000003" w:usb1="00000000" w:usb2="00000000" w:usb3="00000000" w:csb0="00000001" w:csb1="00000000"/>
  </w:font>
  <w:font w:name="ClarendonMT">
    <w:panose1 w:val="00000000000000000000"/>
    <w:charset w:val="00"/>
    <w:family w:val="roman"/>
    <w:notTrueType/>
    <w:pitch w:val="default"/>
    <w:sig w:usb0="00000003" w:usb1="00000000" w:usb2="00000000" w:usb3="00000000" w:csb0="00000001" w:csb1="00000000"/>
  </w:font>
  <w:font w:name="Plantin">
    <w:panose1 w:val="00000000000000000000"/>
    <w:charset w:val="00"/>
    <w:family w:val="auto"/>
    <w:notTrueType/>
    <w:pitch w:val="default"/>
    <w:sig w:usb0="00000003" w:usb1="00000000" w:usb2="00000000" w:usb3="00000000" w:csb0="00000001" w:csb1="00000000"/>
  </w:font>
  <w:font w:name="AdvOT863180fb">
    <w:panose1 w:val="00000000000000000000"/>
    <w:charset w:val="00"/>
    <w:family w:val="roman"/>
    <w:notTrueType/>
    <w:pitch w:val="default"/>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Lucida Sans Unicode">
    <w:panose1 w:val="020B0602030504020204"/>
    <w:charset w:val="00"/>
    <w:family w:val="auto"/>
    <w:pitch w:val="variable"/>
    <w:sig w:usb0="00000003" w:usb1="00000000" w:usb2="00000000" w:usb3="00000000" w:csb0="00000001" w:csb1="00000000"/>
  </w:font>
  <w:font w:name="AdvPED1282">
    <w:panose1 w:val="00000000000000000000"/>
    <w:charset w:val="00"/>
    <w:family w:val="roman"/>
    <w:notTrueType/>
    <w:pitch w:val="default"/>
    <w:sig w:usb0="00000003" w:usb1="00000000" w:usb2="00000000" w:usb3="00000000" w:csb0="00000001" w:csb1="00000000"/>
  </w:font>
  <w:font w:name="Segoe UI">
    <w:charset w:val="00"/>
    <w:family w:val="swiss"/>
    <w:pitch w:val="variable"/>
    <w:sig w:usb0="E00022FF" w:usb1="C000205B" w:usb2="00000009" w:usb3="00000000" w:csb0="000001DF" w:csb1="00000000"/>
  </w:font>
  <w:font w:name="Frutiger-Roman">
    <w:panose1 w:val="00000000000000000000"/>
    <w:charset w:val="00"/>
    <w:family w:val="swiss"/>
    <w:notTrueType/>
    <w:pitch w:val="default"/>
    <w:sig w:usb0="00000003" w:usb1="00000000" w:usb2="00000000" w:usb3="00000000" w:csb0="00000001" w:csb1="00000000"/>
  </w:font>
  <w:font w:name="TrebuchetMS">
    <w:panose1 w:val="00000000000000000000"/>
    <w:charset w:val="00"/>
    <w:family w:val="swiss"/>
    <w:notTrueType/>
    <w:pitch w:val="default"/>
    <w:sig w:usb0="00000003" w:usb1="00000000" w:usb2="00000000" w:usb3="00000000" w:csb0="00000001" w:csb1="00000000"/>
  </w:font>
  <w:font w:name="AdvTREBU-R">
    <w:panose1 w:val="00000000000000000000"/>
    <w:charset w:val="00"/>
    <w:family w:val="roman"/>
    <w:notTrueType/>
    <w:pitch w:val="default"/>
    <w:sig w:usb0="00000003" w:usb1="00000000" w:usb2="00000000" w:usb3="00000000" w:csb0="00000001" w:csb1="00000000"/>
  </w:font>
  <w:font w:name="Adobe Heiti Std R">
    <w:panose1 w:val="00000000000000000000"/>
    <w:charset w:val="80"/>
    <w:family w:val="swiss"/>
    <w:notTrueType/>
    <w:pitch w:val="variable"/>
    <w:sig w:usb0="00000207" w:usb1="080F0000" w:usb2="00000010" w:usb3="00000000" w:csb0="00060007" w:csb1="00000000"/>
  </w:font>
  <w:font w:name="Times New Roman Italic+FPEF">
    <w:panose1 w:val="00000000000000000000"/>
    <w:charset w:val="00"/>
    <w:family w:val="auto"/>
    <w:notTrueType/>
    <w:pitch w:val="default"/>
    <w:sig w:usb0="00000003" w:usb1="00000000" w:usb2="00000000" w:usb3="00000000" w:csb0="00000001" w:csb1="00000000"/>
  </w:font>
  <w:font w:name="System">
    <w:panose1 w:val="00000000000000000000"/>
    <w:charset w:val="4D"/>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9C2B7" w14:textId="77777777" w:rsidR="00451C8D" w:rsidRDefault="00451C8D">
    <w:pPr>
      <w:pStyle w:val="Footer"/>
      <w:jc w:val="right"/>
    </w:pPr>
  </w:p>
  <w:p w14:paraId="607FA9EA" w14:textId="77777777" w:rsidR="00451C8D" w:rsidRDefault="00451C8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5638094"/>
      <w:docPartObj>
        <w:docPartGallery w:val="Page Numbers (Bottom of Page)"/>
        <w:docPartUnique/>
      </w:docPartObj>
    </w:sdtPr>
    <w:sdtEndPr/>
    <w:sdtContent>
      <w:p w14:paraId="360F69F3" w14:textId="77777777" w:rsidR="00451C8D" w:rsidRDefault="00B06336">
        <w:pPr>
          <w:pStyle w:val="Footer"/>
          <w:jc w:val="right"/>
        </w:pPr>
        <w:r>
          <w:fldChar w:fldCharType="begin"/>
        </w:r>
        <w:r>
          <w:instrText xml:space="preserve"> PAGE   \* MERGEFORMAT </w:instrText>
        </w:r>
        <w:r>
          <w:fldChar w:fldCharType="separate"/>
        </w:r>
        <w:r w:rsidR="00F30BBC">
          <w:rPr>
            <w:noProof/>
          </w:rPr>
          <w:t>5</w:t>
        </w:r>
        <w:r>
          <w:rPr>
            <w:noProof/>
          </w:rPr>
          <w:fldChar w:fldCharType="end"/>
        </w:r>
      </w:p>
    </w:sdtContent>
  </w:sdt>
  <w:p w14:paraId="08606094" w14:textId="77777777" w:rsidR="00451C8D" w:rsidRDefault="00451C8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1284782"/>
      <w:docPartObj>
        <w:docPartGallery w:val="Page Numbers (Bottom of Page)"/>
        <w:docPartUnique/>
      </w:docPartObj>
    </w:sdtPr>
    <w:sdtEndPr/>
    <w:sdtContent>
      <w:p w14:paraId="7F2913E4" w14:textId="77777777" w:rsidR="00451C8D" w:rsidRDefault="00B06336">
        <w:pPr>
          <w:pStyle w:val="Footer"/>
          <w:jc w:val="right"/>
        </w:pPr>
        <w:r>
          <w:fldChar w:fldCharType="begin"/>
        </w:r>
        <w:r>
          <w:instrText xml:space="preserve"> PAGE   \* MERGEFORMAT </w:instrText>
        </w:r>
        <w:r>
          <w:fldChar w:fldCharType="separate"/>
        </w:r>
        <w:r w:rsidR="00F30BBC">
          <w:rPr>
            <w:noProof/>
          </w:rPr>
          <w:t>84</w:t>
        </w:r>
        <w:r>
          <w:rPr>
            <w:noProof/>
          </w:rPr>
          <w:fldChar w:fldCharType="end"/>
        </w:r>
      </w:p>
    </w:sdtContent>
  </w:sdt>
  <w:p w14:paraId="65ED0225" w14:textId="77777777" w:rsidR="00451C8D" w:rsidRDefault="00451C8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2D6592E3" w14:textId="77777777" w:rsidR="00E76B02" w:rsidRDefault="00E76B02" w:rsidP="003855DA">
      <w:pPr>
        <w:spacing w:after="0" w:line="240" w:lineRule="auto"/>
      </w:pPr>
      <w:r>
        <w:separator/>
      </w:r>
    </w:p>
  </w:footnote>
  <w:footnote w:type="continuationSeparator" w:id="0">
    <w:p w14:paraId="7FF8C5DE" w14:textId="77777777" w:rsidR="00E76B02" w:rsidRDefault="00E76B02" w:rsidP="003855D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C07756"/>
    <w:multiLevelType w:val="multilevel"/>
    <w:tmpl w:val="E0AEFA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889180F"/>
    <w:multiLevelType w:val="multilevel"/>
    <w:tmpl w:val="33A46E3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nsid w:val="0D4665F1"/>
    <w:multiLevelType w:val="hybridMultilevel"/>
    <w:tmpl w:val="60480B42"/>
    <w:lvl w:ilvl="0" w:tplc="62C81B5A">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FA39BE"/>
    <w:multiLevelType w:val="multilevel"/>
    <w:tmpl w:val="FE6E44A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FB37E2C"/>
    <w:multiLevelType w:val="hybridMultilevel"/>
    <w:tmpl w:val="DFA08A40"/>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53210A"/>
    <w:multiLevelType w:val="hybridMultilevel"/>
    <w:tmpl w:val="0E78778C"/>
    <w:lvl w:ilvl="0" w:tplc="B5E0DDA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39513F"/>
    <w:multiLevelType w:val="hybridMultilevel"/>
    <w:tmpl w:val="F5D8E352"/>
    <w:lvl w:ilvl="0" w:tplc="0750E482">
      <w:start w:val="1"/>
      <w:numFmt w:val="decimal"/>
      <w:lvlText w:val="%1)"/>
      <w:lvlJc w:val="left"/>
      <w:pPr>
        <w:ind w:left="720" w:hanging="360"/>
      </w:pPr>
      <w:rPr>
        <w:rFonts w:cstheme="minorBidi" w:hint="default"/>
        <w:color w:val="000000"/>
      </w:rPr>
    </w:lvl>
    <w:lvl w:ilvl="1" w:tplc="40D0E278">
      <w:start w:val="1"/>
      <w:numFmt w:val="decimal"/>
      <w:lvlText w:val="%2."/>
      <w:lvlJc w:val="left"/>
      <w:pPr>
        <w:ind w:left="1440" w:hanging="360"/>
      </w:pPr>
      <w:rPr>
        <w:rFonts w:asciiTheme="minorHAnsi" w:eastAsiaTheme="minorHAnsi" w:hAnsiTheme="minorHAnsi" w:cstheme="minorBid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4404CC"/>
    <w:multiLevelType w:val="hybridMultilevel"/>
    <w:tmpl w:val="743C83C2"/>
    <w:lvl w:ilvl="0" w:tplc="821E4B56">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20537C"/>
    <w:multiLevelType w:val="multilevel"/>
    <w:tmpl w:val="0B7C16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nsid w:val="18455669"/>
    <w:multiLevelType w:val="multilevel"/>
    <w:tmpl w:val="8C8C740E"/>
    <w:lvl w:ilvl="0">
      <w:start w:val="4"/>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nsid w:val="1CB05367"/>
    <w:multiLevelType w:val="multilevel"/>
    <w:tmpl w:val="BBA8B7F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861F26"/>
    <w:multiLevelType w:val="multilevel"/>
    <w:tmpl w:val="5FD85A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04B0645"/>
    <w:multiLevelType w:val="hybridMultilevel"/>
    <w:tmpl w:val="1DC6A4E0"/>
    <w:lvl w:ilvl="0" w:tplc="E9C6E19E">
      <w:start w:val="3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A51A49"/>
    <w:multiLevelType w:val="hybridMultilevel"/>
    <w:tmpl w:val="DFA08A40"/>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A672EB"/>
    <w:multiLevelType w:val="hybridMultilevel"/>
    <w:tmpl w:val="483E097C"/>
    <w:lvl w:ilvl="0" w:tplc="C5DC1AD8">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256DF8"/>
    <w:multiLevelType w:val="hybridMultilevel"/>
    <w:tmpl w:val="DFA08A40"/>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8C79E8"/>
    <w:multiLevelType w:val="multilevel"/>
    <w:tmpl w:val="16365B8E"/>
    <w:lvl w:ilvl="0">
      <w:start w:val="4"/>
      <w:numFmt w:val="decimal"/>
      <w:lvlText w:val="%1"/>
      <w:lvlJc w:val="left"/>
      <w:pPr>
        <w:ind w:left="660" w:hanging="660"/>
      </w:pPr>
      <w:rPr>
        <w:rFonts w:hint="default"/>
      </w:rPr>
    </w:lvl>
    <w:lvl w:ilvl="1">
      <w:start w:val="7"/>
      <w:numFmt w:val="decimal"/>
      <w:lvlText w:val="%1.%2"/>
      <w:lvlJc w:val="left"/>
      <w:pPr>
        <w:ind w:left="780" w:hanging="660"/>
      </w:pPr>
      <w:rPr>
        <w:rFonts w:hint="default"/>
      </w:rPr>
    </w:lvl>
    <w:lvl w:ilvl="2">
      <w:start w:val="3"/>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7">
    <w:nsid w:val="3B3B0C05"/>
    <w:multiLevelType w:val="multilevel"/>
    <w:tmpl w:val="B04CF360"/>
    <w:lvl w:ilvl="0">
      <w:start w:val="4"/>
      <w:numFmt w:val="decimal"/>
      <w:lvlText w:val="%1"/>
      <w:lvlJc w:val="left"/>
      <w:pPr>
        <w:ind w:left="660" w:hanging="660"/>
      </w:pPr>
      <w:rPr>
        <w:rFonts w:hint="default"/>
      </w:rPr>
    </w:lvl>
    <w:lvl w:ilvl="1">
      <w:start w:val="7"/>
      <w:numFmt w:val="decimal"/>
      <w:lvlText w:val="%1.%2"/>
      <w:lvlJc w:val="left"/>
      <w:pPr>
        <w:ind w:left="740" w:hanging="660"/>
      </w:pPr>
      <w:rPr>
        <w:rFonts w:hint="default"/>
      </w:rPr>
    </w:lvl>
    <w:lvl w:ilvl="2">
      <w:start w:val="4"/>
      <w:numFmt w:val="decimal"/>
      <w:lvlText w:val="%1.%2.%3"/>
      <w:lvlJc w:val="left"/>
      <w:pPr>
        <w:ind w:left="880" w:hanging="720"/>
      </w:pPr>
      <w:rPr>
        <w:rFonts w:hint="default"/>
      </w:rPr>
    </w:lvl>
    <w:lvl w:ilvl="3">
      <w:start w:val="2"/>
      <w:numFmt w:val="decimal"/>
      <w:lvlText w:val="%1.%2.%3.%4"/>
      <w:lvlJc w:val="left"/>
      <w:pPr>
        <w:ind w:left="960" w:hanging="720"/>
      </w:pPr>
      <w:rPr>
        <w:rFonts w:hint="default"/>
      </w:rPr>
    </w:lvl>
    <w:lvl w:ilvl="4">
      <w:start w:val="1"/>
      <w:numFmt w:val="decimal"/>
      <w:lvlText w:val="%1.%2.%3.%4.%5"/>
      <w:lvlJc w:val="left"/>
      <w:pPr>
        <w:ind w:left="1400" w:hanging="1080"/>
      </w:pPr>
      <w:rPr>
        <w:rFonts w:hint="default"/>
      </w:rPr>
    </w:lvl>
    <w:lvl w:ilvl="5">
      <w:start w:val="1"/>
      <w:numFmt w:val="decimal"/>
      <w:lvlText w:val="%1.%2.%3.%4.%5.%6"/>
      <w:lvlJc w:val="left"/>
      <w:pPr>
        <w:ind w:left="1480" w:hanging="1080"/>
      </w:pPr>
      <w:rPr>
        <w:rFonts w:hint="default"/>
      </w:rPr>
    </w:lvl>
    <w:lvl w:ilvl="6">
      <w:start w:val="1"/>
      <w:numFmt w:val="decimal"/>
      <w:lvlText w:val="%1.%2.%3.%4.%5.%6.%7"/>
      <w:lvlJc w:val="left"/>
      <w:pPr>
        <w:ind w:left="1920" w:hanging="1440"/>
      </w:pPr>
      <w:rPr>
        <w:rFonts w:hint="default"/>
      </w:rPr>
    </w:lvl>
    <w:lvl w:ilvl="7">
      <w:start w:val="1"/>
      <w:numFmt w:val="decimal"/>
      <w:lvlText w:val="%1.%2.%3.%4.%5.%6.%7.%8"/>
      <w:lvlJc w:val="left"/>
      <w:pPr>
        <w:ind w:left="2000" w:hanging="1440"/>
      </w:pPr>
      <w:rPr>
        <w:rFonts w:hint="default"/>
      </w:rPr>
    </w:lvl>
    <w:lvl w:ilvl="8">
      <w:start w:val="1"/>
      <w:numFmt w:val="decimal"/>
      <w:lvlText w:val="%1.%2.%3.%4.%5.%6.%7.%8.%9"/>
      <w:lvlJc w:val="left"/>
      <w:pPr>
        <w:ind w:left="2440" w:hanging="1800"/>
      </w:pPr>
      <w:rPr>
        <w:rFonts w:hint="default"/>
      </w:rPr>
    </w:lvl>
  </w:abstractNum>
  <w:abstractNum w:abstractNumId="18">
    <w:nsid w:val="3CF261D2"/>
    <w:multiLevelType w:val="multilevel"/>
    <w:tmpl w:val="CB980532"/>
    <w:lvl w:ilvl="0">
      <w:start w:val="5"/>
      <w:numFmt w:val="decimal"/>
      <w:lvlText w:val="%1"/>
      <w:lvlJc w:val="left"/>
      <w:pPr>
        <w:ind w:left="500" w:hanging="500"/>
      </w:pPr>
      <w:rPr>
        <w:rFonts w:cstheme="minorBidi" w:hint="default"/>
      </w:rPr>
    </w:lvl>
    <w:lvl w:ilvl="1">
      <w:start w:val="1"/>
      <w:numFmt w:val="decimal"/>
      <w:lvlText w:val="%1.%2"/>
      <w:lvlJc w:val="left"/>
      <w:pPr>
        <w:ind w:left="500" w:hanging="500"/>
      </w:pPr>
      <w:rPr>
        <w:rFonts w:cstheme="minorBidi" w:hint="default"/>
      </w:rPr>
    </w:lvl>
    <w:lvl w:ilvl="2">
      <w:start w:val="5"/>
      <w:numFmt w:val="decimal"/>
      <w:lvlText w:val="%1.%2.%3"/>
      <w:lvlJc w:val="left"/>
      <w:pPr>
        <w:ind w:left="720" w:hanging="720"/>
      </w:pPr>
      <w:rPr>
        <w:rFonts w:cstheme="minorBidi" w:hint="default"/>
        <w:color w:val="auto"/>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19">
    <w:nsid w:val="3D843F01"/>
    <w:multiLevelType w:val="hybridMultilevel"/>
    <w:tmpl w:val="8E4EA862"/>
    <w:lvl w:ilvl="0" w:tplc="976EC4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8E307D"/>
    <w:multiLevelType w:val="multilevel"/>
    <w:tmpl w:val="BF383C16"/>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21">
    <w:nsid w:val="40F405AE"/>
    <w:multiLevelType w:val="hybridMultilevel"/>
    <w:tmpl w:val="4D38D0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11809FC"/>
    <w:multiLevelType w:val="hybridMultilevel"/>
    <w:tmpl w:val="DDDE1742"/>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1F50571"/>
    <w:multiLevelType w:val="multilevel"/>
    <w:tmpl w:val="0B7C16F4"/>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nsid w:val="46BF6084"/>
    <w:multiLevelType w:val="multilevel"/>
    <w:tmpl w:val="03D66044"/>
    <w:lvl w:ilvl="0">
      <w:start w:val="4"/>
      <w:numFmt w:val="decimal"/>
      <w:lvlText w:val="%1"/>
      <w:lvlJc w:val="left"/>
      <w:pPr>
        <w:ind w:left="360" w:hanging="360"/>
      </w:pPr>
      <w:rPr>
        <w:rFonts w:hint="default"/>
      </w:rPr>
    </w:lvl>
    <w:lvl w:ilvl="1">
      <w:start w:val="7"/>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nsid w:val="47327DC2"/>
    <w:multiLevelType w:val="hybridMultilevel"/>
    <w:tmpl w:val="8DE28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742DCD"/>
    <w:multiLevelType w:val="hybridMultilevel"/>
    <w:tmpl w:val="B42E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0A061F3"/>
    <w:multiLevelType w:val="hybridMultilevel"/>
    <w:tmpl w:val="C9822B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9D45D86"/>
    <w:multiLevelType w:val="multilevel"/>
    <w:tmpl w:val="5D2E0E7A"/>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24E0800"/>
    <w:multiLevelType w:val="hybridMultilevel"/>
    <w:tmpl w:val="DFA08A40"/>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5B43DED"/>
    <w:multiLevelType w:val="hybridMultilevel"/>
    <w:tmpl w:val="F5D8E352"/>
    <w:lvl w:ilvl="0" w:tplc="0750E482">
      <w:start w:val="1"/>
      <w:numFmt w:val="decimal"/>
      <w:lvlText w:val="%1)"/>
      <w:lvlJc w:val="left"/>
      <w:pPr>
        <w:ind w:left="720" w:hanging="360"/>
      </w:pPr>
      <w:rPr>
        <w:rFonts w:cstheme="minorBidi" w:hint="default"/>
        <w:color w:val="000000"/>
      </w:rPr>
    </w:lvl>
    <w:lvl w:ilvl="1" w:tplc="40D0E278">
      <w:start w:val="1"/>
      <w:numFmt w:val="decimal"/>
      <w:lvlText w:val="%2."/>
      <w:lvlJc w:val="left"/>
      <w:pPr>
        <w:ind w:left="1440" w:hanging="360"/>
      </w:pPr>
      <w:rPr>
        <w:rFonts w:asciiTheme="minorHAnsi" w:eastAsiaTheme="minorHAnsi" w:hAnsiTheme="minorHAnsi" w:cstheme="minorBid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7623423"/>
    <w:multiLevelType w:val="hybridMultilevel"/>
    <w:tmpl w:val="DFA08A40"/>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84B3939"/>
    <w:multiLevelType w:val="multilevel"/>
    <w:tmpl w:val="0876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E183966"/>
    <w:multiLevelType w:val="hybridMultilevel"/>
    <w:tmpl w:val="9BCA0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11"/>
  </w:num>
  <w:num w:numId="4">
    <w:abstractNumId w:val="23"/>
  </w:num>
  <w:num w:numId="5">
    <w:abstractNumId w:val="8"/>
  </w:num>
  <w:num w:numId="6">
    <w:abstractNumId w:val="1"/>
  </w:num>
  <w:num w:numId="7">
    <w:abstractNumId w:val="30"/>
  </w:num>
  <w:num w:numId="8">
    <w:abstractNumId w:val="0"/>
  </w:num>
  <w:num w:numId="9">
    <w:abstractNumId w:val="9"/>
  </w:num>
  <w:num w:numId="10">
    <w:abstractNumId w:val="24"/>
  </w:num>
  <w:num w:numId="11">
    <w:abstractNumId w:val="16"/>
  </w:num>
  <w:num w:numId="12">
    <w:abstractNumId w:val="17"/>
  </w:num>
  <w:num w:numId="13">
    <w:abstractNumId w:val="22"/>
  </w:num>
  <w:num w:numId="14">
    <w:abstractNumId w:val="21"/>
  </w:num>
  <w:num w:numId="15">
    <w:abstractNumId w:val="27"/>
  </w:num>
  <w:num w:numId="16">
    <w:abstractNumId w:val="26"/>
  </w:num>
  <w:num w:numId="17">
    <w:abstractNumId w:val="25"/>
  </w:num>
  <w:num w:numId="18">
    <w:abstractNumId w:val="28"/>
  </w:num>
  <w:num w:numId="19">
    <w:abstractNumId w:val="10"/>
  </w:num>
  <w:num w:numId="20">
    <w:abstractNumId w:val="18"/>
  </w:num>
  <w:num w:numId="21">
    <w:abstractNumId w:val="19"/>
  </w:num>
  <w:num w:numId="22">
    <w:abstractNumId w:val="5"/>
  </w:num>
  <w:num w:numId="23">
    <w:abstractNumId w:val="4"/>
  </w:num>
  <w:num w:numId="24">
    <w:abstractNumId w:val="2"/>
  </w:num>
  <w:num w:numId="25">
    <w:abstractNumId w:val="12"/>
  </w:num>
  <w:num w:numId="26">
    <w:abstractNumId w:val="31"/>
  </w:num>
  <w:num w:numId="27">
    <w:abstractNumId w:val="13"/>
  </w:num>
  <w:num w:numId="28">
    <w:abstractNumId w:val="29"/>
  </w:num>
  <w:num w:numId="29">
    <w:abstractNumId w:val="15"/>
  </w:num>
  <w:num w:numId="30">
    <w:abstractNumId w:val="6"/>
  </w:num>
  <w:num w:numId="31">
    <w:abstractNumId w:val="14"/>
  </w:num>
  <w:num w:numId="32">
    <w:abstractNumId w:val="33"/>
  </w:num>
  <w:num w:numId="33">
    <w:abstractNumId w:val="7"/>
  </w:num>
  <w:num w:numId="34">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
  <w:docVars>
    <w:docVar w:name="REFMGR.InstantFormat" w:val="&lt;ENInstantFormat&gt;&lt;Enabled&gt;0&lt;/Enabled&gt;&lt;ScanUnformatted&gt;1&lt;/ScanUnformatted&gt;&lt;ScanChanges&gt;1&lt;/ScanChanges&gt;&lt;/ENInstantFormat&gt;"/>
    <w:docVar w:name="REFMGR.Layout" w:val="&lt;ENLayout&gt;&lt;Style&gt;Environmental Health Perspectives&lt;/Style&gt;&lt;LeftDelim&gt;{&lt;/LeftDelim&gt;&lt;RightDelim&gt;}&lt;/RightDelim&gt;&lt;FontName&gt;Calibri&lt;/FontName&gt;&lt;FontSize&gt;12&lt;/FontSize&gt;&lt;ReflistTitle&gt;Reference List&lt;/ReflistTitle&gt;&lt;StartingRefnum&gt;1&lt;/StartingRefnum&gt;&lt;FirstLineIndent&gt;0&lt;/FirstLineIndent&gt;&lt;HangingIndent&gt;0&lt;/HangingIndent&gt;&lt;LineSpacing&gt;0&lt;/LineSpacing&gt;&lt;SpaceAfter&gt;1&lt;/SpaceAfter&gt;&lt;ReflistOrder&gt;1&lt;/ReflistOrder&gt;&lt;CitationOrder&gt;1&lt;/CitationOrder&gt;&lt;NumberReferences&gt;0&lt;/NumberReferences&gt;&lt;ShowRecordID&gt;0&lt;/ShowRecordID&gt;&lt;ShowNotes&gt;0&lt;/ShowNotes&gt;&lt;ShowAbstract&gt;0&lt;/ShowAbstract&gt;&lt;ShowReprint&gt;0&lt;/ShowReprint&gt;&lt;ShowKeywords&gt;0&lt;/ShowKeywords&gt;&lt;/ENLayout&gt;"/>
    <w:docVar w:name="REFMGR.Libraries" w:val="&lt;ENLibraries&gt;&lt;Libraries&gt;&lt;item&gt;MRC references&lt;/item&gt;&lt;/Libraries&gt;&lt;/ENLibraries&gt;"/>
  </w:docVars>
  <w:rsids>
    <w:rsidRoot w:val="0072194A"/>
    <w:rsid w:val="000001A3"/>
    <w:rsid w:val="0000194D"/>
    <w:rsid w:val="00012CA2"/>
    <w:rsid w:val="000149F3"/>
    <w:rsid w:val="0001699E"/>
    <w:rsid w:val="000172D9"/>
    <w:rsid w:val="000220A8"/>
    <w:rsid w:val="000221E6"/>
    <w:rsid w:val="0002435F"/>
    <w:rsid w:val="000316C2"/>
    <w:rsid w:val="00033F98"/>
    <w:rsid w:val="00036E28"/>
    <w:rsid w:val="00037041"/>
    <w:rsid w:val="0003765F"/>
    <w:rsid w:val="00040333"/>
    <w:rsid w:val="00041D18"/>
    <w:rsid w:val="00045844"/>
    <w:rsid w:val="00046586"/>
    <w:rsid w:val="00046C5F"/>
    <w:rsid w:val="00050C4C"/>
    <w:rsid w:val="00051877"/>
    <w:rsid w:val="0005587D"/>
    <w:rsid w:val="00055A8B"/>
    <w:rsid w:val="00063AA0"/>
    <w:rsid w:val="00066226"/>
    <w:rsid w:val="000675C4"/>
    <w:rsid w:val="0007036A"/>
    <w:rsid w:val="00071132"/>
    <w:rsid w:val="00071CD2"/>
    <w:rsid w:val="00074A02"/>
    <w:rsid w:val="00075A9B"/>
    <w:rsid w:val="00080590"/>
    <w:rsid w:val="00081131"/>
    <w:rsid w:val="000819C5"/>
    <w:rsid w:val="00084562"/>
    <w:rsid w:val="00085818"/>
    <w:rsid w:val="00091E21"/>
    <w:rsid w:val="000938CF"/>
    <w:rsid w:val="000951EC"/>
    <w:rsid w:val="00095451"/>
    <w:rsid w:val="00095A66"/>
    <w:rsid w:val="000969A9"/>
    <w:rsid w:val="000A434C"/>
    <w:rsid w:val="000A4369"/>
    <w:rsid w:val="000A4FE2"/>
    <w:rsid w:val="000B0502"/>
    <w:rsid w:val="000B1F90"/>
    <w:rsid w:val="000B643F"/>
    <w:rsid w:val="000B6B8C"/>
    <w:rsid w:val="000B6FC6"/>
    <w:rsid w:val="000B7676"/>
    <w:rsid w:val="000B7FCF"/>
    <w:rsid w:val="000C0557"/>
    <w:rsid w:val="000C1A77"/>
    <w:rsid w:val="000C27C0"/>
    <w:rsid w:val="000C30BD"/>
    <w:rsid w:val="000C3BA4"/>
    <w:rsid w:val="000C462F"/>
    <w:rsid w:val="000C4BAA"/>
    <w:rsid w:val="000D1639"/>
    <w:rsid w:val="000D1837"/>
    <w:rsid w:val="000D3852"/>
    <w:rsid w:val="000D5691"/>
    <w:rsid w:val="000E4241"/>
    <w:rsid w:val="000F1300"/>
    <w:rsid w:val="000F3F08"/>
    <w:rsid w:val="000F5AC6"/>
    <w:rsid w:val="00101A02"/>
    <w:rsid w:val="00102F82"/>
    <w:rsid w:val="001031EB"/>
    <w:rsid w:val="0010721C"/>
    <w:rsid w:val="0010734C"/>
    <w:rsid w:val="00107415"/>
    <w:rsid w:val="00107920"/>
    <w:rsid w:val="00111AD6"/>
    <w:rsid w:val="00113953"/>
    <w:rsid w:val="0011678C"/>
    <w:rsid w:val="00117F06"/>
    <w:rsid w:val="00120253"/>
    <w:rsid w:val="001251E7"/>
    <w:rsid w:val="001259D6"/>
    <w:rsid w:val="00130866"/>
    <w:rsid w:val="001312C8"/>
    <w:rsid w:val="00135101"/>
    <w:rsid w:val="00136E10"/>
    <w:rsid w:val="00140216"/>
    <w:rsid w:val="0014781C"/>
    <w:rsid w:val="00151B2E"/>
    <w:rsid w:val="00151B51"/>
    <w:rsid w:val="00152684"/>
    <w:rsid w:val="0015376C"/>
    <w:rsid w:val="00153F74"/>
    <w:rsid w:val="001613E7"/>
    <w:rsid w:val="00162BD1"/>
    <w:rsid w:val="00163D3B"/>
    <w:rsid w:val="00165273"/>
    <w:rsid w:val="001665CE"/>
    <w:rsid w:val="00167217"/>
    <w:rsid w:val="00170073"/>
    <w:rsid w:val="001719A4"/>
    <w:rsid w:val="0017343E"/>
    <w:rsid w:val="00180066"/>
    <w:rsid w:val="00180E73"/>
    <w:rsid w:val="001877E0"/>
    <w:rsid w:val="00191E7F"/>
    <w:rsid w:val="00193A88"/>
    <w:rsid w:val="001941D2"/>
    <w:rsid w:val="001A2A11"/>
    <w:rsid w:val="001A55B9"/>
    <w:rsid w:val="001B13F0"/>
    <w:rsid w:val="001B17FC"/>
    <w:rsid w:val="001B51E7"/>
    <w:rsid w:val="001B6C1B"/>
    <w:rsid w:val="001C0373"/>
    <w:rsid w:val="001C037D"/>
    <w:rsid w:val="001C0BFF"/>
    <w:rsid w:val="001C2D2D"/>
    <w:rsid w:val="001C384E"/>
    <w:rsid w:val="001C5602"/>
    <w:rsid w:val="001C77F0"/>
    <w:rsid w:val="001D5082"/>
    <w:rsid w:val="001D671D"/>
    <w:rsid w:val="001D6975"/>
    <w:rsid w:val="001E3D09"/>
    <w:rsid w:val="001E6160"/>
    <w:rsid w:val="001E6D60"/>
    <w:rsid w:val="001E7BA8"/>
    <w:rsid w:val="001F00FA"/>
    <w:rsid w:val="001F14CA"/>
    <w:rsid w:val="001F35E9"/>
    <w:rsid w:val="001F5EE6"/>
    <w:rsid w:val="001F641E"/>
    <w:rsid w:val="001F7DDD"/>
    <w:rsid w:val="00207682"/>
    <w:rsid w:val="00214A5B"/>
    <w:rsid w:val="0021693D"/>
    <w:rsid w:val="00217AE4"/>
    <w:rsid w:val="00217E0F"/>
    <w:rsid w:val="0022186A"/>
    <w:rsid w:val="00222D51"/>
    <w:rsid w:val="00223461"/>
    <w:rsid w:val="00224421"/>
    <w:rsid w:val="00224F47"/>
    <w:rsid w:val="002251B7"/>
    <w:rsid w:val="00226584"/>
    <w:rsid w:val="00227348"/>
    <w:rsid w:val="0023023F"/>
    <w:rsid w:val="00233296"/>
    <w:rsid w:val="00233465"/>
    <w:rsid w:val="0023580F"/>
    <w:rsid w:val="0023584B"/>
    <w:rsid w:val="002374E9"/>
    <w:rsid w:val="00240F03"/>
    <w:rsid w:val="00241366"/>
    <w:rsid w:val="002424CF"/>
    <w:rsid w:val="002426C8"/>
    <w:rsid w:val="00242C1C"/>
    <w:rsid w:val="002438C0"/>
    <w:rsid w:val="00246684"/>
    <w:rsid w:val="00253E72"/>
    <w:rsid w:val="00255DA0"/>
    <w:rsid w:val="002600A3"/>
    <w:rsid w:val="00262A46"/>
    <w:rsid w:val="00262F26"/>
    <w:rsid w:val="00266C88"/>
    <w:rsid w:val="00266F40"/>
    <w:rsid w:val="00270456"/>
    <w:rsid w:val="00272258"/>
    <w:rsid w:val="0027372C"/>
    <w:rsid w:val="00273B26"/>
    <w:rsid w:val="00274DC6"/>
    <w:rsid w:val="002750B4"/>
    <w:rsid w:val="0028041D"/>
    <w:rsid w:val="002937C6"/>
    <w:rsid w:val="002939B8"/>
    <w:rsid w:val="00294152"/>
    <w:rsid w:val="00295016"/>
    <w:rsid w:val="002A2911"/>
    <w:rsid w:val="002A3CE7"/>
    <w:rsid w:val="002A5D0C"/>
    <w:rsid w:val="002A6A38"/>
    <w:rsid w:val="002B029C"/>
    <w:rsid w:val="002B0C2B"/>
    <w:rsid w:val="002B121F"/>
    <w:rsid w:val="002B2768"/>
    <w:rsid w:val="002C341E"/>
    <w:rsid w:val="002C5053"/>
    <w:rsid w:val="002D3DDB"/>
    <w:rsid w:val="002D67FA"/>
    <w:rsid w:val="002E180E"/>
    <w:rsid w:val="002E186B"/>
    <w:rsid w:val="002E2789"/>
    <w:rsid w:val="002E3549"/>
    <w:rsid w:val="002E3948"/>
    <w:rsid w:val="002E46D5"/>
    <w:rsid w:val="002E4B12"/>
    <w:rsid w:val="002F079A"/>
    <w:rsid w:val="002F3522"/>
    <w:rsid w:val="00305D16"/>
    <w:rsid w:val="0030700A"/>
    <w:rsid w:val="00313E1D"/>
    <w:rsid w:val="00314A81"/>
    <w:rsid w:val="003152AF"/>
    <w:rsid w:val="00316600"/>
    <w:rsid w:val="003167E5"/>
    <w:rsid w:val="003245EA"/>
    <w:rsid w:val="00325473"/>
    <w:rsid w:val="003265F4"/>
    <w:rsid w:val="00332F57"/>
    <w:rsid w:val="003343A1"/>
    <w:rsid w:val="0033710C"/>
    <w:rsid w:val="00337282"/>
    <w:rsid w:val="00341525"/>
    <w:rsid w:val="003427F5"/>
    <w:rsid w:val="003445A2"/>
    <w:rsid w:val="0034665E"/>
    <w:rsid w:val="0034674B"/>
    <w:rsid w:val="0035152A"/>
    <w:rsid w:val="003515CD"/>
    <w:rsid w:val="003527D4"/>
    <w:rsid w:val="00353E2B"/>
    <w:rsid w:val="00361303"/>
    <w:rsid w:val="003615D1"/>
    <w:rsid w:val="00363F98"/>
    <w:rsid w:val="00365ECC"/>
    <w:rsid w:val="003700BB"/>
    <w:rsid w:val="0037589F"/>
    <w:rsid w:val="0037645D"/>
    <w:rsid w:val="00376B33"/>
    <w:rsid w:val="00376D95"/>
    <w:rsid w:val="00376F72"/>
    <w:rsid w:val="003846B1"/>
    <w:rsid w:val="003855DA"/>
    <w:rsid w:val="003864B5"/>
    <w:rsid w:val="0038656B"/>
    <w:rsid w:val="00387CA6"/>
    <w:rsid w:val="00391966"/>
    <w:rsid w:val="003934EF"/>
    <w:rsid w:val="00393EF5"/>
    <w:rsid w:val="003959D0"/>
    <w:rsid w:val="00396B15"/>
    <w:rsid w:val="003973F6"/>
    <w:rsid w:val="003A1AFD"/>
    <w:rsid w:val="003A1BA9"/>
    <w:rsid w:val="003A2F93"/>
    <w:rsid w:val="003A4304"/>
    <w:rsid w:val="003A4D50"/>
    <w:rsid w:val="003A5F4F"/>
    <w:rsid w:val="003A6C60"/>
    <w:rsid w:val="003A7326"/>
    <w:rsid w:val="003A797A"/>
    <w:rsid w:val="003B078B"/>
    <w:rsid w:val="003B2BBA"/>
    <w:rsid w:val="003B2ED4"/>
    <w:rsid w:val="003B70FB"/>
    <w:rsid w:val="003B7F83"/>
    <w:rsid w:val="003C08FA"/>
    <w:rsid w:val="003C1A6D"/>
    <w:rsid w:val="003C33A1"/>
    <w:rsid w:val="003C4785"/>
    <w:rsid w:val="003C55D9"/>
    <w:rsid w:val="003C5F43"/>
    <w:rsid w:val="003D002A"/>
    <w:rsid w:val="003D26C6"/>
    <w:rsid w:val="003D6470"/>
    <w:rsid w:val="003D6D50"/>
    <w:rsid w:val="003D731F"/>
    <w:rsid w:val="003E041F"/>
    <w:rsid w:val="003E225D"/>
    <w:rsid w:val="003E409E"/>
    <w:rsid w:val="003E599E"/>
    <w:rsid w:val="003E7C44"/>
    <w:rsid w:val="003F1008"/>
    <w:rsid w:val="003F307D"/>
    <w:rsid w:val="003F6717"/>
    <w:rsid w:val="003F67E9"/>
    <w:rsid w:val="003F7762"/>
    <w:rsid w:val="00407224"/>
    <w:rsid w:val="00410242"/>
    <w:rsid w:val="00412D77"/>
    <w:rsid w:val="00413A72"/>
    <w:rsid w:val="004202D3"/>
    <w:rsid w:val="00420332"/>
    <w:rsid w:val="00420C54"/>
    <w:rsid w:val="004235F5"/>
    <w:rsid w:val="00423604"/>
    <w:rsid w:val="00425C7B"/>
    <w:rsid w:val="0042697A"/>
    <w:rsid w:val="004279D7"/>
    <w:rsid w:val="00427E94"/>
    <w:rsid w:val="00436964"/>
    <w:rsid w:val="00440EFA"/>
    <w:rsid w:val="0044138E"/>
    <w:rsid w:val="00441A06"/>
    <w:rsid w:val="004421B1"/>
    <w:rsid w:val="004441B1"/>
    <w:rsid w:val="00445664"/>
    <w:rsid w:val="00445A80"/>
    <w:rsid w:val="00451C8D"/>
    <w:rsid w:val="00451D59"/>
    <w:rsid w:val="004557C5"/>
    <w:rsid w:val="00460146"/>
    <w:rsid w:val="004627FD"/>
    <w:rsid w:val="00465A53"/>
    <w:rsid w:val="00466035"/>
    <w:rsid w:val="00467779"/>
    <w:rsid w:val="00471A27"/>
    <w:rsid w:val="00474298"/>
    <w:rsid w:val="004775A8"/>
    <w:rsid w:val="00477F03"/>
    <w:rsid w:val="00481244"/>
    <w:rsid w:val="004870F3"/>
    <w:rsid w:val="00490FBE"/>
    <w:rsid w:val="00493225"/>
    <w:rsid w:val="00494CD9"/>
    <w:rsid w:val="004954B4"/>
    <w:rsid w:val="00495BF6"/>
    <w:rsid w:val="00497070"/>
    <w:rsid w:val="004A1972"/>
    <w:rsid w:val="004A2475"/>
    <w:rsid w:val="004A3DA6"/>
    <w:rsid w:val="004A41DA"/>
    <w:rsid w:val="004A6125"/>
    <w:rsid w:val="004B5F24"/>
    <w:rsid w:val="004B6681"/>
    <w:rsid w:val="004B6FB4"/>
    <w:rsid w:val="004D0458"/>
    <w:rsid w:val="004D24A7"/>
    <w:rsid w:val="004D3703"/>
    <w:rsid w:val="004D3C0E"/>
    <w:rsid w:val="004E57B1"/>
    <w:rsid w:val="004E6D1F"/>
    <w:rsid w:val="004E76B3"/>
    <w:rsid w:val="004F311C"/>
    <w:rsid w:val="004F3A92"/>
    <w:rsid w:val="004F4DBC"/>
    <w:rsid w:val="004F6FB7"/>
    <w:rsid w:val="004F7A01"/>
    <w:rsid w:val="0050785D"/>
    <w:rsid w:val="00507A3D"/>
    <w:rsid w:val="005119C2"/>
    <w:rsid w:val="0051224A"/>
    <w:rsid w:val="00512F1A"/>
    <w:rsid w:val="00513732"/>
    <w:rsid w:val="00520B16"/>
    <w:rsid w:val="005218FC"/>
    <w:rsid w:val="0052449A"/>
    <w:rsid w:val="00525603"/>
    <w:rsid w:val="00527530"/>
    <w:rsid w:val="00530F73"/>
    <w:rsid w:val="0053626D"/>
    <w:rsid w:val="005371A0"/>
    <w:rsid w:val="0053744E"/>
    <w:rsid w:val="00537943"/>
    <w:rsid w:val="005443B2"/>
    <w:rsid w:val="00546503"/>
    <w:rsid w:val="00546C96"/>
    <w:rsid w:val="00547E00"/>
    <w:rsid w:val="0055017D"/>
    <w:rsid w:val="00551315"/>
    <w:rsid w:val="00553287"/>
    <w:rsid w:val="00555AAF"/>
    <w:rsid w:val="00555C15"/>
    <w:rsid w:val="00555FED"/>
    <w:rsid w:val="00556B90"/>
    <w:rsid w:val="005601B8"/>
    <w:rsid w:val="00563E82"/>
    <w:rsid w:val="005649FD"/>
    <w:rsid w:val="005657C7"/>
    <w:rsid w:val="00565981"/>
    <w:rsid w:val="005706FE"/>
    <w:rsid w:val="005727D8"/>
    <w:rsid w:val="00580636"/>
    <w:rsid w:val="005819F5"/>
    <w:rsid w:val="00582284"/>
    <w:rsid w:val="0058326F"/>
    <w:rsid w:val="005844A3"/>
    <w:rsid w:val="00587341"/>
    <w:rsid w:val="0058777B"/>
    <w:rsid w:val="0059006B"/>
    <w:rsid w:val="0059198A"/>
    <w:rsid w:val="00591D3D"/>
    <w:rsid w:val="00594758"/>
    <w:rsid w:val="0059506E"/>
    <w:rsid w:val="00595761"/>
    <w:rsid w:val="00595C93"/>
    <w:rsid w:val="005B2892"/>
    <w:rsid w:val="005B3F9E"/>
    <w:rsid w:val="005B5EF5"/>
    <w:rsid w:val="005B6D04"/>
    <w:rsid w:val="005C09A5"/>
    <w:rsid w:val="005C27C5"/>
    <w:rsid w:val="005C3DD9"/>
    <w:rsid w:val="005C69E7"/>
    <w:rsid w:val="005C6E39"/>
    <w:rsid w:val="005D3754"/>
    <w:rsid w:val="005D3813"/>
    <w:rsid w:val="005D7034"/>
    <w:rsid w:val="005E1430"/>
    <w:rsid w:val="005E3FA1"/>
    <w:rsid w:val="005F2192"/>
    <w:rsid w:val="005F31F2"/>
    <w:rsid w:val="005F5C74"/>
    <w:rsid w:val="0060202C"/>
    <w:rsid w:val="00602C25"/>
    <w:rsid w:val="00602DF2"/>
    <w:rsid w:val="006034C9"/>
    <w:rsid w:val="00603DDC"/>
    <w:rsid w:val="00606511"/>
    <w:rsid w:val="00611DD8"/>
    <w:rsid w:val="00611FF6"/>
    <w:rsid w:val="00612DC5"/>
    <w:rsid w:val="00615D4E"/>
    <w:rsid w:val="00616FCF"/>
    <w:rsid w:val="00620C4B"/>
    <w:rsid w:val="00623B5D"/>
    <w:rsid w:val="0062407E"/>
    <w:rsid w:val="00624E70"/>
    <w:rsid w:val="00626C99"/>
    <w:rsid w:val="00631FB1"/>
    <w:rsid w:val="006321CC"/>
    <w:rsid w:val="0063724A"/>
    <w:rsid w:val="006373D8"/>
    <w:rsid w:val="00643BE6"/>
    <w:rsid w:val="00645C14"/>
    <w:rsid w:val="0065108A"/>
    <w:rsid w:val="00651EDA"/>
    <w:rsid w:val="00652AF3"/>
    <w:rsid w:val="00653508"/>
    <w:rsid w:val="00653D7F"/>
    <w:rsid w:val="00656946"/>
    <w:rsid w:val="00656DA1"/>
    <w:rsid w:val="0066005B"/>
    <w:rsid w:val="006622A7"/>
    <w:rsid w:val="00663EF1"/>
    <w:rsid w:val="00665794"/>
    <w:rsid w:val="00667867"/>
    <w:rsid w:val="00675409"/>
    <w:rsid w:val="0068099F"/>
    <w:rsid w:val="0068534A"/>
    <w:rsid w:val="00685AEF"/>
    <w:rsid w:val="0068617A"/>
    <w:rsid w:val="0069235D"/>
    <w:rsid w:val="0069675D"/>
    <w:rsid w:val="006A00BE"/>
    <w:rsid w:val="006A14FD"/>
    <w:rsid w:val="006A1BAF"/>
    <w:rsid w:val="006A2263"/>
    <w:rsid w:val="006A2B4C"/>
    <w:rsid w:val="006A426B"/>
    <w:rsid w:val="006A4638"/>
    <w:rsid w:val="006A7235"/>
    <w:rsid w:val="006B05A8"/>
    <w:rsid w:val="006B4958"/>
    <w:rsid w:val="006B7F40"/>
    <w:rsid w:val="006B7F98"/>
    <w:rsid w:val="006C1391"/>
    <w:rsid w:val="006C49E0"/>
    <w:rsid w:val="006C4F07"/>
    <w:rsid w:val="006D2B3E"/>
    <w:rsid w:val="006D2F74"/>
    <w:rsid w:val="006D3B3F"/>
    <w:rsid w:val="006D3BFB"/>
    <w:rsid w:val="006D5362"/>
    <w:rsid w:val="006D70CF"/>
    <w:rsid w:val="006E54AE"/>
    <w:rsid w:val="006E74DF"/>
    <w:rsid w:val="006F0796"/>
    <w:rsid w:val="00704081"/>
    <w:rsid w:val="00704987"/>
    <w:rsid w:val="007050C0"/>
    <w:rsid w:val="00706CA5"/>
    <w:rsid w:val="00706DCC"/>
    <w:rsid w:val="00707C6A"/>
    <w:rsid w:val="00711354"/>
    <w:rsid w:val="0071351E"/>
    <w:rsid w:val="00713EA2"/>
    <w:rsid w:val="00715E14"/>
    <w:rsid w:val="0072194A"/>
    <w:rsid w:val="0072277F"/>
    <w:rsid w:val="00724834"/>
    <w:rsid w:val="00724835"/>
    <w:rsid w:val="007252F8"/>
    <w:rsid w:val="0073162D"/>
    <w:rsid w:val="00731A16"/>
    <w:rsid w:val="007332FB"/>
    <w:rsid w:val="007334A5"/>
    <w:rsid w:val="007342C6"/>
    <w:rsid w:val="007353DA"/>
    <w:rsid w:val="00735F95"/>
    <w:rsid w:val="00736A6A"/>
    <w:rsid w:val="007447EC"/>
    <w:rsid w:val="00750ECC"/>
    <w:rsid w:val="00753131"/>
    <w:rsid w:val="007539A7"/>
    <w:rsid w:val="00753C17"/>
    <w:rsid w:val="00755BB4"/>
    <w:rsid w:val="007647C2"/>
    <w:rsid w:val="00764BDD"/>
    <w:rsid w:val="00764C58"/>
    <w:rsid w:val="007661DA"/>
    <w:rsid w:val="00767CCF"/>
    <w:rsid w:val="0077009E"/>
    <w:rsid w:val="007708C2"/>
    <w:rsid w:val="00775470"/>
    <w:rsid w:val="007755A6"/>
    <w:rsid w:val="00777620"/>
    <w:rsid w:val="00780179"/>
    <w:rsid w:val="007848D7"/>
    <w:rsid w:val="00785E21"/>
    <w:rsid w:val="00785E7E"/>
    <w:rsid w:val="00787612"/>
    <w:rsid w:val="007877D7"/>
    <w:rsid w:val="00787D3B"/>
    <w:rsid w:val="00790780"/>
    <w:rsid w:val="00792596"/>
    <w:rsid w:val="00796E50"/>
    <w:rsid w:val="007A07E0"/>
    <w:rsid w:val="007A4317"/>
    <w:rsid w:val="007A48FC"/>
    <w:rsid w:val="007B148A"/>
    <w:rsid w:val="007B2847"/>
    <w:rsid w:val="007B2D72"/>
    <w:rsid w:val="007B4804"/>
    <w:rsid w:val="007B6F65"/>
    <w:rsid w:val="007C15A8"/>
    <w:rsid w:val="007C3705"/>
    <w:rsid w:val="007C540F"/>
    <w:rsid w:val="007C7E63"/>
    <w:rsid w:val="007D0345"/>
    <w:rsid w:val="007D0BF3"/>
    <w:rsid w:val="007D1EAB"/>
    <w:rsid w:val="007E071D"/>
    <w:rsid w:val="007E356A"/>
    <w:rsid w:val="007E5361"/>
    <w:rsid w:val="007E670F"/>
    <w:rsid w:val="007F167A"/>
    <w:rsid w:val="007F2D32"/>
    <w:rsid w:val="007F3629"/>
    <w:rsid w:val="007F7240"/>
    <w:rsid w:val="008012F4"/>
    <w:rsid w:val="00802FCC"/>
    <w:rsid w:val="0080726C"/>
    <w:rsid w:val="008079C3"/>
    <w:rsid w:val="00810599"/>
    <w:rsid w:val="0081254B"/>
    <w:rsid w:val="00813373"/>
    <w:rsid w:val="0081440F"/>
    <w:rsid w:val="00815390"/>
    <w:rsid w:val="00816290"/>
    <w:rsid w:val="00820623"/>
    <w:rsid w:val="00820BCC"/>
    <w:rsid w:val="00822A21"/>
    <w:rsid w:val="00823F6C"/>
    <w:rsid w:val="00823F73"/>
    <w:rsid w:val="0082461D"/>
    <w:rsid w:val="00825A72"/>
    <w:rsid w:val="00831587"/>
    <w:rsid w:val="008350C8"/>
    <w:rsid w:val="008410F5"/>
    <w:rsid w:val="00842247"/>
    <w:rsid w:val="00843CA3"/>
    <w:rsid w:val="00844CAB"/>
    <w:rsid w:val="00844CE9"/>
    <w:rsid w:val="008450D9"/>
    <w:rsid w:val="0084627B"/>
    <w:rsid w:val="00846BE7"/>
    <w:rsid w:val="00846F86"/>
    <w:rsid w:val="0085055D"/>
    <w:rsid w:val="00852B59"/>
    <w:rsid w:val="00855459"/>
    <w:rsid w:val="00855F0B"/>
    <w:rsid w:val="00860025"/>
    <w:rsid w:val="008608F1"/>
    <w:rsid w:val="00860A95"/>
    <w:rsid w:val="008610F5"/>
    <w:rsid w:val="00861970"/>
    <w:rsid w:val="00870E51"/>
    <w:rsid w:val="00873FCD"/>
    <w:rsid w:val="00877797"/>
    <w:rsid w:val="00880BB7"/>
    <w:rsid w:val="00884C26"/>
    <w:rsid w:val="00884E6E"/>
    <w:rsid w:val="0088601D"/>
    <w:rsid w:val="00893FE7"/>
    <w:rsid w:val="00894CBE"/>
    <w:rsid w:val="008A01B5"/>
    <w:rsid w:val="008A09B5"/>
    <w:rsid w:val="008A3530"/>
    <w:rsid w:val="008A627A"/>
    <w:rsid w:val="008A7C7C"/>
    <w:rsid w:val="008A7CA8"/>
    <w:rsid w:val="008B1605"/>
    <w:rsid w:val="008B2192"/>
    <w:rsid w:val="008B2881"/>
    <w:rsid w:val="008B739E"/>
    <w:rsid w:val="008C4480"/>
    <w:rsid w:val="008C4545"/>
    <w:rsid w:val="008C50BA"/>
    <w:rsid w:val="008C6D72"/>
    <w:rsid w:val="008D268E"/>
    <w:rsid w:val="008D78C7"/>
    <w:rsid w:val="008E1643"/>
    <w:rsid w:val="008E1ECA"/>
    <w:rsid w:val="008E2406"/>
    <w:rsid w:val="008E4FEA"/>
    <w:rsid w:val="008E57B7"/>
    <w:rsid w:val="008E7812"/>
    <w:rsid w:val="008F24A2"/>
    <w:rsid w:val="008F625F"/>
    <w:rsid w:val="00906103"/>
    <w:rsid w:val="00910813"/>
    <w:rsid w:val="00910C90"/>
    <w:rsid w:val="00913E59"/>
    <w:rsid w:val="0091483A"/>
    <w:rsid w:val="00915C62"/>
    <w:rsid w:val="0091787F"/>
    <w:rsid w:val="00920456"/>
    <w:rsid w:val="009246A8"/>
    <w:rsid w:val="00926E4C"/>
    <w:rsid w:val="00930923"/>
    <w:rsid w:val="00931D67"/>
    <w:rsid w:val="00932EB7"/>
    <w:rsid w:val="00937F17"/>
    <w:rsid w:val="00942136"/>
    <w:rsid w:val="00942442"/>
    <w:rsid w:val="00945A82"/>
    <w:rsid w:val="00946BC8"/>
    <w:rsid w:val="00954307"/>
    <w:rsid w:val="00955AA2"/>
    <w:rsid w:val="009601FA"/>
    <w:rsid w:val="00961EA4"/>
    <w:rsid w:val="0096265C"/>
    <w:rsid w:val="0096393F"/>
    <w:rsid w:val="00963DC2"/>
    <w:rsid w:val="00964BC6"/>
    <w:rsid w:val="00965451"/>
    <w:rsid w:val="0097502E"/>
    <w:rsid w:val="0097583A"/>
    <w:rsid w:val="0098508E"/>
    <w:rsid w:val="00985DA2"/>
    <w:rsid w:val="0098661D"/>
    <w:rsid w:val="00991223"/>
    <w:rsid w:val="009916A6"/>
    <w:rsid w:val="00991997"/>
    <w:rsid w:val="00991EB2"/>
    <w:rsid w:val="00992A80"/>
    <w:rsid w:val="00995F50"/>
    <w:rsid w:val="009963EC"/>
    <w:rsid w:val="00996485"/>
    <w:rsid w:val="009A0C5A"/>
    <w:rsid w:val="009A14F9"/>
    <w:rsid w:val="009A2EC8"/>
    <w:rsid w:val="009A3536"/>
    <w:rsid w:val="009A6B96"/>
    <w:rsid w:val="009A780C"/>
    <w:rsid w:val="009B4128"/>
    <w:rsid w:val="009B575F"/>
    <w:rsid w:val="009B7D3A"/>
    <w:rsid w:val="009C2CD4"/>
    <w:rsid w:val="009C31A4"/>
    <w:rsid w:val="009C4011"/>
    <w:rsid w:val="009C5547"/>
    <w:rsid w:val="009C69E3"/>
    <w:rsid w:val="009D5DD8"/>
    <w:rsid w:val="009D6B60"/>
    <w:rsid w:val="009D7934"/>
    <w:rsid w:val="009E1877"/>
    <w:rsid w:val="009E2857"/>
    <w:rsid w:val="009E5553"/>
    <w:rsid w:val="009E7E53"/>
    <w:rsid w:val="009F1A66"/>
    <w:rsid w:val="00A054EA"/>
    <w:rsid w:val="00A10162"/>
    <w:rsid w:val="00A151A3"/>
    <w:rsid w:val="00A151B0"/>
    <w:rsid w:val="00A17AB8"/>
    <w:rsid w:val="00A17B5A"/>
    <w:rsid w:val="00A21AE1"/>
    <w:rsid w:val="00A33B25"/>
    <w:rsid w:val="00A40933"/>
    <w:rsid w:val="00A40F2F"/>
    <w:rsid w:val="00A42211"/>
    <w:rsid w:val="00A43E90"/>
    <w:rsid w:val="00A44A39"/>
    <w:rsid w:val="00A454E9"/>
    <w:rsid w:val="00A477FE"/>
    <w:rsid w:val="00A479B3"/>
    <w:rsid w:val="00A639DC"/>
    <w:rsid w:val="00A6563B"/>
    <w:rsid w:val="00A672AE"/>
    <w:rsid w:val="00A716EC"/>
    <w:rsid w:val="00A730E6"/>
    <w:rsid w:val="00A7388E"/>
    <w:rsid w:val="00A7496C"/>
    <w:rsid w:val="00A75490"/>
    <w:rsid w:val="00A762C0"/>
    <w:rsid w:val="00A8118D"/>
    <w:rsid w:val="00A830EA"/>
    <w:rsid w:val="00A85A9A"/>
    <w:rsid w:val="00A86C21"/>
    <w:rsid w:val="00A87FBF"/>
    <w:rsid w:val="00A900D2"/>
    <w:rsid w:val="00A915D2"/>
    <w:rsid w:val="00A928DB"/>
    <w:rsid w:val="00A93EAA"/>
    <w:rsid w:val="00AA04C3"/>
    <w:rsid w:val="00AA15C2"/>
    <w:rsid w:val="00AA15FC"/>
    <w:rsid w:val="00AA1909"/>
    <w:rsid w:val="00AA1CE1"/>
    <w:rsid w:val="00AA1D41"/>
    <w:rsid w:val="00AA26E7"/>
    <w:rsid w:val="00AB30D6"/>
    <w:rsid w:val="00AB4CFC"/>
    <w:rsid w:val="00AB544A"/>
    <w:rsid w:val="00AC08C6"/>
    <w:rsid w:val="00AC3F31"/>
    <w:rsid w:val="00AC476C"/>
    <w:rsid w:val="00AD08BA"/>
    <w:rsid w:val="00AD09C8"/>
    <w:rsid w:val="00AD21B9"/>
    <w:rsid w:val="00AD4811"/>
    <w:rsid w:val="00AD77F4"/>
    <w:rsid w:val="00AE104A"/>
    <w:rsid w:val="00AE352E"/>
    <w:rsid w:val="00AE5276"/>
    <w:rsid w:val="00AF09DB"/>
    <w:rsid w:val="00AF1F20"/>
    <w:rsid w:val="00AF3485"/>
    <w:rsid w:val="00AF4BD1"/>
    <w:rsid w:val="00B00B84"/>
    <w:rsid w:val="00B01995"/>
    <w:rsid w:val="00B020D9"/>
    <w:rsid w:val="00B02CD0"/>
    <w:rsid w:val="00B04DB1"/>
    <w:rsid w:val="00B05599"/>
    <w:rsid w:val="00B06336"/>
    <w:rsid w:val="00B11C65"/>
    <w:rsid w:val="00B12863"/>
    <w:rsid w:val="00B13BE8"/>
    <w:rsid w:val="00B1583A"/>
    <w:rsid w:val="00B214E5"/>
    <w:rsid w:val="00B23012"/>
    <w:rsid w:val="00B23AAC"/>
    <w:rsid w:val="00B2462B"/>
    <w:rsid w:val="00B264AE"/>
    <w:rsid w:val="00B302E4"/>
    <w:rsid w:val="00B31266"/>
    <w:rsid w:val="00B3358C"/>
    <w:rsid w:val="00B3453A"/>
    <w:rsid w:val="00B37570"/>
    <w:rsid w:val="00B429A7"/>
    <w:rsid w:val="00B455D1"/>
    <w:rsid w:val="00B50B68"/>
    <w:rsid w:val="00B51844"/>
    <w:rsid w:val="00B51B2D"/>
    <w:rsid w:val="00B522F5"/>
    <w:rsid w:val="00B54ACA"/>
    <w:rsid w:val="00B550E6"/>
    <w:rsid w:val="00B55ED5"/>
    <w:rsid w:val="00B60269"/>
    <w:rsid w:val="00B61782"/>
    <w:rsid w:val="00B642E0"/>
    <w:rsid w:val="00B660FC"/>
    <w:rsid w:val="00B66127"/>
    <w:rsid w:val="00B6654B"/>
    <w:rsid w:val="00B66BE6"/>
    <w:rsid w:val="00B71EFA"/>
    <w:rsid w:val="00B72213"/>
    <w:rsid w:val="00B735CD"/>
    <w:rsid w:val="00B749FA"/>
    <w:rsid w:val="00B75A3A"/>
    <w:rsid w:val="00B80AED"/>
    <w:rsid w:val="00B80FE3"/>
    <w:rsid w:val="00B82F1C"/>
    <w:rsid w:val="00B875A0"/>
    <w:rsid w:val="00B903B3"/>
    <w:rsid w:val="00B90A0B"/>
    <w:rsid w:val="00B928E6"/>
    <w:rsid w:val="00B92EB1"/>
    <w:rsid w:val="00B978EE"/>
    <w:rsid w:val="00BA0360"/>
    <w:rsid w:val="00BA2596"/>
    <w:rsid w:val="00BA2E83"/>
    <w:rsid w:val="00BA32BC"/>
    <w:rsid w:val="00BA3D1A"/>
    <w:rsid w:val="00BA6AE1"/>
    <w:rsid w:val="00BB0C4E"/>
    <w:rsid w:val="00BB2A72"/>
    <w:rsid w:val="00BB65BB"/>
    <w:rsid w:val="00BC3FEF"/>
    <w:rsid w:val="00BC4F3F"/>
    <w:rsid w:val="00BC5B27"/>
    <w:rsid w:val="00BC705C"/>
    <w:rsid w:val="00BD2D5B"/>
    <w:rsid w:val="00BD633B"/>
    <w:rsid w:val="00BE0295"/>
    <w:rsid w:val="00BE04E0"/>
    <w:rsid w:val="00BE0FC1"/>
    <w:rsid w:val="00BE41D3"/>
    <w:rsid w:val="00BF006F"/>
    <w:rsid w:val="00BF00E0"/>
    <w:rsid w:val="00BF049D"/>
    <w:rsid w:val="00BF4728"/>
    <w:rsid w:val="00C05952"/>
    <w:rsid w:val="00C06856"/>
    <w:rsid w:val="00C07F4F"/>
    <w:rsid w:val="00C110B4"/>
    <w:rsid w:val="00C1216A"/>
    <w:rsid w:val="00C13F9E"/>
    <w:rsid w:val="00C147C6"/>
    <w:rsid w:val="00C14CE5"/>
    <w:rsid w:val="00C154DE"/>
    <w:rsid w:val="00C158A3"/>
    <w:rsid w:val="00C172EC"/>
    <w:rsid w:val="00C20229"/>
    <w:rsid w:val="00C2258E"/>
    <w:rsid w:val="00C25B58"/>
    <w:rsid w:val="00C25FD2"/>
    <w:rsid w:val="00C32677"/>
    <w:rsid w:val="00C32DC1"/>
    <w:rsid w:val="00C37323"/>
    <w:rsid w:val="00C373F9"/>
    <w:rsid w:val="00C432A1"/>
    <w:rsid w:val="00C451A0"/>
    <w:rsid w:val="00C45D84"/>
    <w:rsid w:val="00C539DA"/>
    <w:rsid w:val="00C5444F"/>
    <w:rsid w:val="00C54FC8"/>
    <w:rsid w:val="00C56BCC"/>
    <w:rsid w:val="00C577C0"/>
    <w:rsid w:val="00C607BB"/>
    <w:rsid w:val="00C6173B"/>
    <w:rsid w:val="00C64F9D"/>
    <w:rsid w:val="00C650D0"/>
    <w:rsid w:val="00C65C08"/>
    <w:rsid w:val="00C71B06"/>
    <w:rsid w:val="00C759A7"/>
    <w:rsid w:val="00C763F3"/>
    <w:rsid w:val="00C768B5"/>
    <w:rsid w:val="00C76ACE"/>
    <w:rsid w:val="00C76FC9"/>
    <w:rsid w:val="00C77FF5"/>
    <w:rsid w:val="00C80DEF"/>
    <w:rsid w:val="00C819F1"/>
    <w:rsid w:val="00C82F27"/>
    <w:rsid w:val="00C83E15"/>
    <w:rsid w:val="00C86EEE"/>
    <w:rsid w:val="00C87AFF"/>
    <w:rsid w:val="00C94749"/>
    <w:rsid w:val="00C947A9"/>
    <w:rsid w:val="00CA031D"/>
    <w:rsid w:val="00CA0B5A"/>
    <w:rsid w:val="00CA264C"/>
    <w:rsid w:val="00CA7F14"/>
    <w:rsid w:val="00CB3631"/>
    <w:rsid w:val="00CB4D3E"/>
    <w:rsid w:val="00CB66A9"/>
    <w:rsid w:val="00CB7BE3"/>
    <w:rsid w:val="00CC01E4"/>
    <w:rsid w:val="00CC1247"/>
    <w:rsid w:val="00CC24BE"/>
    <w:rsid w:val="00CC3512"/>
    <w:rsid w:val="00CC39C1"/>
    <w:rsid w:val="00CC4F25"/>
    <w:rsid w:val="00CC6E6C"/>
    <w:rsid w:val="00CD1F95"/>
    <w:rsid w:val="00CD4579"/>
    <w:rsid w:val="00CD50C0"/>
    <w:rsid w:val="00CD64E5"/>
    <w:rsid w:val="00CE13FE"/>
    <w:rsid w:val="00CE22C2"/>
    <w:rsid w:val="00CE41BA"/>
    <w:rsid w:val="00CE6CB4"/>
    <w:rsid w:val="00CF1248"/>
    <w:rsid w:val="00CF2209"/>
    <w:rsid w:val="00CF3119"/>
    <w:rsid w:val="00CF3362"/>
    <w:rsid w:val="00CF6102"/>
    <w:rsid w:val="00CF73FB"/>
    <w:rsid w:val="00D00CDB"/>
    <w:rsid w:val="00D032FF"/>
    <w:rsid w:val="00D03EF8"/>
    <w:rsid w:val="00D05454"/>
    <w:rsid w:val="00D05F30"/>
    <w:rsid w:val="00D07588"/>
    <w:rsid w:val="00D07E51"/>
    <w:rsid w:val="00D14FBB"/>
    <w:rsid w:val="00D157D1"/>
    <w:rsid w:val="00D1658C"/>
    <w:rsid w:val="00D16A7D"/>
    <w:rsid w:val="00D20E03"/>
    <w:rsid w:val="00D22DDD"/>
    <w:rsid w:val="00D3434E"/>
    <w:rsid w:val="00D3483E"/>
    <w:rsid w:val="00D348C3"/>
    <w:rsid w:val="00D35577"/>
    <w:rsid w:val="00D377E9"/>
    <w:rsid w:val="00D423F5"/>
    <w:rsid w:val="00D44571"/>
    <w:rsid w:val="00D46501"/>
    <w:rsid w:val="00D46908"/>
    <w:rsid w:val="00D4768D"/>
    <w:rsid w:val="00D504B7"/>
    <w:rsid w:val="00D5584F"/>
    <w:rsid w:val="00D5683C"/>
    <w:rsid w:val="00D57622"/>
    <w:rsid w:val="00D61230"/>
    <w:rsid w:val="00D63005"/>
    <w:rsid w:val="00D63056"/>
    <w:rsid w:val="00D63EAC"/>
    <w:rsid w:val="00D656D1"/>
    <w:rsid w:val="00D672E5"/>
    <w:rsid w:val="00D67CD9"/>
    <w:rsid w:val="00D722AB"/>
    <w:rsid w:val="00D7402F"/>
    <w:rsid w:val="00D74058"/>
    <w:rsid w:val="00D760A1"/>
    <w:rsid w:val="00D80EED"/>
    <w:rsid w:val="00D82B02"/>
    <w:rsid w:val="00D85E2C"/>
    <w:rsid w:val="00D86A47"/>
    <w:rsid w:val="00D86C3A"/>
    <w:rsid w:val="00D9063B"/>
    <w:rsid w:val="00D9320D"/>
    <w:rsid w:val="00DA5B39"/>
    <w:rsid w:val="00DB04B1"/>
    <w:rsid w:val="00DB292D"/>
    <w:rsid w:val="00DB2BD6"/>
    <w:rsid w:val="00DB364D"/>
    <w:rsid w:val="00DB5376"/>
    <w:rsid w:val="00DB755B"/>
    <w:rsid w:val="00DC10F6"/>
    <w:rsid w:val="00DC3496"/>
    <w:rsid w:val="00DC3A05"/>
    <w:rsid w:val="00DC5898"/>
    <w:rsid w:val="00DC5DA1"/>
    <w:rsid w:val="00DC66EF"/>
    <w:rsid w:val="00DD20E9"/>
    <w:rsid w:val="00DD4028"/>
    <w:rsid w:val="00DD40DE"/>
    <w:rsid w:val="00DD594E"/>
    <w:rsid w:val="00DD6DF9"/>
    <w:rsid w:val="00DD6E0F"/>
    <w:rsid w:val="00DE05C1"/>
    <w:rsid w:val="00DE10E9"/>
    <w:rsid w:val="00DE1F83"/>
    <w:rsid w:val="00DE4BB4"/>
    <w:rsid w:val="00DE5459"/>
    <w:rsid w:val="00DE6CC2"/>
    <w:rsid w:val="00DF245F"/>
    <w:rsid w:val="00DF560F"/>
    <w:rsid w:val="00DF59AD"/>
    <w:rsid w:val="00E0237C"/>
    <w:rsid w:val="00E208F6"/>
    <w:rsid w:val="00E220D3"/>
    <w:rsid w:val="00E2599A"/>
    <w:rsid w:val="00E35FA3"/>
    <w:rsid w:val="00E374AC"/>
    <w:rsid w:val="00E40141"/>
    <w:rsid w:val="00E42095"/>
    <w:rsid w:val="00E4398F"/>
    <w:rsid w:val="00E461BF"/>
    <w:rsid w:val="00E50D05"/>
    <w:rsid w:val="00E53287"/>
    <w:rsid w:val="00E545E6"/>
    <w:rsid w:val="00E54E46"/>
    <w:rsid w:val="00E56E75"/>
    <w:rsid w:val="00E57BFE"/>
    <w:rsid w:val="00E61B7F"/>
    <w:rsid w:val="00E65E70"/>
    <w:rsid w:val="00E7288F"/>
    <w:rsid w:val="00E766D6"/>
    <w:rsid w:val="00E76B02"/>
    <w:rsid w:val="00E832FF"/>
    <w:rsid w:val="00E83853"/>
    <w:rsid w:val="00E85FAA"/>
    <w:rsid w:val="00E8694A"/>
    <w:rsid w:val="00E8758B"/>
    <w:rsid w:val="00E91A90"/>
    <w:rsid w:val="00E91F62"/>
    <w:rsid w:val="00E92034"/>
    <w:rsid w:val="00E9265B"/>
    <w:rsid w:val="00E9475B"/>
    <w:rsid w:val="00E97CAF"/>
    <w:rsid w:val="00EA0631"/>
    <w:rsid w:val="00EA0944"/>
    <w:rsid w:val="00EA1FE2"/>
    <w:rsid w:val="00EA2899"/>
    <w:rsid w:val="00EB0643"/>
    <w:rsid w:val="00EB3233"/>
    <w:rsid w:val="00EB4386"/>
    <w:rsid w:val="00EB797D"/>
    <w:rsid w:val="00EC02AE"/>
    <w:rsid w:val="00EC0D7F"/>
    <w:rsid w:val="00EC37BC"/>
    <w:rsid w:val="00ED0069"/>
    <w:rsid w:val="00ED3D66"/>
    <w:rsid w:val="00ED49E8"/>
    <w:rsid w:val="00ED4EA9"/>
    <w:rsid w:val="00ED5525"/>
    <w:rsid w:val="00EE1AD2"/>
    <w:rsid w:val="00EE3A59"/>
    <w:rsid w:val="00EE466D"/>
    <w:rsid w:val="00EE5049"/>
    <w:rsid w:val="00EE58CB"/>
    <w:rsid w:val="00EE5CDF"/>
    <w:rsid w:val="00EE6AD1"/>
    <w:rsid w:val="00EE7652"/>
    <w:rsid w:val="00EF1DEB"/>
    <w:rsid w:val="00EF35C0"/>
    <w:rsid w:val="00EF4C99"/>
    <w:rsid w:val="00EF52E5"/>
    <w:rsid w:val="00EF77FB"/>
    <w:rsid w:val="00F041A1"/>
    <w:rsid w:val="00F10FF5"/>
    <w:rsid w:val="00F12FF1"/>
    <w:rsid w:val="00F13231"/>
    <w:rsid w:val="00F13B0B"/>
    <w:rsid w:val="00F177D7"/>
    <w:rsid w:val="00F20940"/>
    <w:rsid w:val="00F209FA"/>
    <w:rsid w:val="00F23D3A"/>
    <w:rsid w:val="00F25962"/>
    <w:rsid w:val="00F30BBC"/>
    <w:rsid w:val="00F34025"/>
    <w:rsid w:val="00F35B47"/>
    <w:rsid w:val="00F360CF"/>
    <w:rsid w:val="00F431F6"/>
    <w:rsid w:val="00F530E0"/>
    <w:rsid w:val="00F57780"/>
    <w:rsid w:val="00F62E9B"/>
    <w:rsid w:val="00F66FA5"/>
    <w:rsid w:val="00F670C2"/>
    <w:rsid w:val="00F677CA"/>
    <w:rsid w:val="00F731AC"/>
    <w:rsid w:val="00F77203"/>
    <w:rsid w:val="00F772D1"/>
    <w:rsid w:val="00F800E3"/>
    <w:rsid w:val="00F803BD"/>
    <w:rsid w:val="00F85A37"/>
    <w:rsid w:val="00F865DB"/>
    <w:rsid w:val="00F86C25"/>
    <w:rsid w:val="00F876D2"/>
    <w:rsid w:val="00F9105C"/>
    <w:rsid w:val="00F918F7"/>
    <w:rsid w:val="00F91B9A"/>
    <w:rsid w:val="00F92C49"/>
    <w:rsid w:val="00F93471"/>
    <w:rsid w:val="00F964FA"/>
    <w:rsid w:val="00F965BF"/>
    <w:rsid w:val="00FA36E6"/>
    <w:rsid w:val="00FB0CC9"/>
    <w:rsid w:val="00FB2B3F"/>
    <w:rsid w:val="00FB5DC9"/>
    <w:rsid w:val="00FB61D7"/>
    <w:rsid w:val="00FB7E8D"/>
    <w:rsid w:val="00FC3452"/>
    <w:rsid w:val="00FD0AC5"/>
    <w:rsid w:val="00FD0D60"/>
    <w:rsid w:val="00FD2847"/>
    <w:rsid w:val="00FD4077"/>
    <w:rsid w:val="00FD49DA"/>
    <w:rsid w:val="00FD6484"/>
    <w:rsid w:val="00FD64FB"/>
    <w:rsid w:val="00FE12EC"/>
    <w:rsid w:val="00FE32C7"/>
    <w:rsid w:val="00FE484D"/>
    <w:rsid w:val="00FE611D"/>
    <w:rsid w:val="00FF01DF"/>
    <w:rsid w:val="00FF1827"/>
    <w:rsid w:val="00FF41E1"/>
    <w:rsid w:val="00FF5738"/>
    <w:rsid w:val="00FF5A93"/>
    <w:rsid w:val="00FF5F39"/>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rules v:ext="edit">
        <o:r id="V:Rule4" type="connector" idref="#AutoShape 66"/>
        <o:r id="V:Rule5" type="connector" idref="#AutoShape 68"/>
        <o:r id="V:Rule6" type="connector" idref="#AutoShape 67"/>
      </o:rules>
    </o:shapelayout>
  </w:shapeDefaults>
  <w:decimalSymbol w:val="."/>
  <w:listSeparator w:val=","/>
  <w14:docId w14:val="10E83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01DF"/>
  </w:style>
  <w:style w:type="paragraph" w:styleId="Heading1">
    <w:name w:val="heading 1"/>
    <w:basedOn w:val="Normal"/>
    <w:link w:val="Heading1Char"/>
    <w:uiPriority w:val="9"/>
    <w:qFormat/>
    <w:rsid w:val="00036E28"/>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uiPriority w:val="9"/>
    <w:unhideWhenUsed/>
    <w:qFormat/>
    <w:rsid w:val="003F100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E28"/>
    <w:pPr>
      <w:ind w:left="720"/>
      <w:contextualSpacing/>
    </w:pPr>
  </w:style>
  <w:style w:type="paragraph" w:styleId="Footer">
    <w:name w:val="footer"/>
    <w:basedOn w:val="Normal"/>
    <w:link w:val="FooterChar"/>
    <w:uiPriority w:val="99"/>
    <w:unhideWhenUsed/>
    <w:rsid w:val="00036E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6E28"/>
    <w:rPr>
      <w:lang w:val="en-GB"/>
    </w:rPr>
  </w:style>
  <w:style w:type="character" w:styleId="Hyperlink">
    <w:name w:val="Hyperlink"/>
    <w:basedOn w:val="DefaultParagraphFont"/>
    <w:uiPriority w:val="99"/>
    <w:unhideWhenUsed/>
    <w:rsid w:val="00036E28"/>
    <w:rPr>
      <w:color w:val="0000FF"/>
      <w:u w:val="single"/>
    </w:rPr>
  </w:style>
  <w:style w:type="character" w:customStyle="1" w:styleId="highlight">
    <w:name w:val="highlight"/>
    <w:basedOn w:val="DefaultParagraphFont"/>
    <w:rsid w:val="00036E28"/>
  </w:style>
  <w:style w:type="character" w:customStyle="1" w:styleId="A9">
    <w:name w:val="A9"/>
    <w:uiPriority w:val="99"/>
    <w:rsid w:val="00036E28"/>
    <w:rPr>
      <w:color w:val="000000"/>
      <w:sz w:val="19"/>
      <w:u w:val="single"/>
    </w:rPr>
  </w:style>
  <w:style w:type="character" w:customStyle="1" w:styleId="st1">
    <w:name w:val="st1"/>
    <w:basedOn w:val="DefaultParagraphFont"/>
    <w:rsid w:val="00036E28"/>
  </w:style>
  <w:style w:type="paragraph" w:customStyle="1" w:styleId="Default">
    <w:name w:val="Default"/>
    <w:rsid w:val="00036E28"/>
    <w:pPr>
      <w:autoSpaceDE w:val="0"/>
      <w:autoSpaceDN w:val="0"/>
      <w:adjustRightInd w:val="0"/>
      <w:spacing w:after="0" w:line="240" w:lineRule="auto"/>
    </w:pPr>
    <w:rPr>
      <w:rFonts w:ascii="ITC Stone Serif Std Medium" w:hAnsi="ITC Stone Serif Std Medium" w:cs="ITC Stone Serif Std Medium"/>
      <w:color w:val="000000"/>
      <w:sz w:val="24"/>
      <w:szCs w:val="24"/>
    </w:rPr>
  </w:style>
  <w:style w:type="paragraph" w:customStyle="1" w:styleId="Pa2">
    <w:name w:val="Pa2"/>
    <w:basedOn w:val="Default"/>
    <w:next w:val="Default"/>
    <w:uiPriority w:val="99"/>
    <w:rsid w:val="00036E28"/>
    <w:pPr>
      <w:spacing w:line="191" w:lineRule="atLeast"/>
    </w:pPr>
    <w:rPr>
      <w:rFonts w:ascii="Adobe Garamond Pro" w:hAnsi="Adobe Garamond Pro" w:cstheme="minorBidi"/>
      <w:color w:val="auto"/>
    </w:rPr>
  </w:style>
  <w:style w:type="character" w:customStyle="1" w:styleId="Heading1Char">
    <w:name w:val="Heading 1 Char"/>
    <w:basedOn w:val="DefaultParagraphFont"/>
    <w:link w:val="Heading1"/>
    <w:uiPriority w:val="9"/>
    <w:rsid w:val="00036E28"/>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036E2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rsid w:val="00036E28"/>
    <w:rPr>
      <w:sz w:val="16"/>
      <w:szCs w:val="16"/>
    </w:rPr>
  </w:style>
  <w:style w:type="table" w:styleId="TableGrid">
    <w:name w:val="Table Grid"/>
    <w:basedOn w:val="TableNormal"/>
    <w:uiPriority w:val="59"/>
    <w:rsid w:val="00036E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036E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6E28"/>
    <w:rPr>
      <w:lang w:val="en-GB"/>
    </w:rPr>
  </w:style>
  <w:style w:type="paragraph" w:styleId="BalloonText">
    <w:name w:val="Balloon Text"/>
    <w:basedOn w:val="Normal"/>
    <w:link w:val="BalloonTextChar"/>
    <w:uiPriority w:val="99"/>
    <w:semiHidden/>
    <w:unhideWhenUsed/>
    <w:rsid w:val="00036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6E28"/>
    <w:rPr>
      <w:rFonts w:ascii="Tahoma" w:hAnsi="Tahoma" w:cs="Tahoma"/>
      <w:sz w:val="16"/>
      <w:szCs w:val="16"/>
      <w:lang w:val="en-GB"/>
    </w:rPr>
  </w:style>
  <w:style w:type="character" w:customStyle="1" w:styleId="correct1">
    <w:name w:val="correct1"/>
    <w:basedOn w:val="DefaultParagraphFont"/>
    <w:rsid w:val="00036E28"/>
    <w:rPr>
      <w:b/>
      <w:bCs/>
      <w:color w:val="339933"/>
      <w:bdr w:val="none" w:sz="0" w:space="0" w:color="auto" w:frame="1"/>
    </w:rPr>
  </w:style>
  <w:style w:type="character" w:customStyle="1" w:styleId="googqs-tidbit-0">
    <w:name w:val="goog_qs-tidbit-0"/>
    <w:basedOn w:val="DefaultParagraphFont"/>
    <w:rsid w:val="00036E28"/>
  </w:style>
  <w:style w:type="table" w:styleId="LightGrid-Accent4">
    <w:name w:val="Light Grid Accent 4"/>
    <w:basedOn w:val="TableNormal"/>
    <w:uiPriority w:val="62"/>
    <w:rsid w:val="00036E28"/>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List1">
    <w:name w:val="Light List1"/>
    <w:basedOn w:val="TableNormal"/>
    <w:uiPriority w:val="61"/>
    <w:rsid w:val="00036E28"/>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036E28"/>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googqs-tidbit1">
    <w:name w:val="goog_qs-tidbit1"/>
    <w:basedOn w:val="DefaultParagraphFont"/>
    <w:rsid w:val="00036E28"/>
    <w:rPr>
      <w:vanish w:val="0"/>
      <w:webHidden w:val="0"/>
      <w:specVanish w:val="0"/>
    </w:rPr>
  </w:style>
  <w:style w:type="character" w:styleId="FollowedHyperlink">
    <w:name w:val="FollowedHyperlink"/>
    <w:basedOn w:val="DefaultParagraphFont"/>
    <w:uiPriority w:val="99"/>
    <w:semiHidden/>
    <w:unhideWhenUsed/>
    <w:rsid w:val="00036E28"/>
    <w:rPr>
      <w:color w:val="800080" w:themeColor="followedHyperlink"/>
      <w:u w:val="single"/>
    </w:rPr>
  </w:style>
  <w:style w:type="character" w:customStyle="1" w:styleId="Heading2Char">
    <w:name w:val="Heading 2 Char"/>
    <w:basedOn w:val="DefaultParagraphFont"/>
    <w:link w:val="Heading2"/>
    <w:uiPriority w:val="9"/>
    <w:rsid w:val="003F1008"/>
    <w:rPr>
      <w:rFonts w:asciiTheme="majorHAnsi" w:eastAsiaTheme="majorEastAsia" w:hAnsiTheme="majorHAnsi" w:cstheme="majorBidi"/>
      <w:b/>
      <w:bCs/>
      <w:color w:val="4F81BD" w:themeColor="accent1"/>
      <w:sz w:val="26"/>
      <w:szCs w:val="26"/>
      <w:lang w:val="en-GB"/>
    </w:rPr>
  </w:style>
  <w:style w:type="paragraph" w:customStyle="1" w:styleId="fulltext-text">
    <w:name w:val="fulltext-text"/>
    <w:basedOn w:val="Normal"/>
    <w:rsid w:val="003F1008"/>
    <w:pPr>
      <w:spacing w:before="100" w:beforeAutospacing="1" w:after="360" w:line="240" w:lineRule="auto"/>
    </w:pPr>
    <w:rPr>
      <w:rFonts w:ascii="Times New Roman" w:eastAsia="Times New Roman" w:hAnsi="Times New Roman" w:cs="Times New Roman"/>
      <w:sz w:val="24"/>
      <w:szCs w:val="24"/>
      <w:lang w:val="en-US"/>
    </w:rPr>
  </w:style>
  <w:style w:type="paragraph" w:customStyle="1" w:styleId="fulltext-author">
    <w:name w:val="fulltext-author"/>
    <w:basedOn w:val="Normal"/>
    <w:rsid w:val="003F1008"/>
    <w:pPr>
      <w:spacing w:before="100" w:beforeAutospacing="1" w:after="360" w:line="240" w:lineRule="auto"/>
    </w:pPr>
    <w:rPr>
      <w:rFonts w:ascii="Times New Roman" w:eastAsia="Times New Roman" w:hAnsi="Times New Roman" w:cs="Times New Roman"/>
      <w:sz w:val="24"/>
      <w:szCs w:val="24"/>
      <w:lang w:val="en-US"/>
    </w:rPr>
  </w:style>
  <w:style w:type="character" w:customStyle="1" w:styleId="fulltext-it">
    <w:name w:val="fulltext-it"/>
    <w:basedOn w:val="DefaultParagraphFont"/>
    <w:rsid w:val="003F1008"/>
  </w:style>
  <w:style w:type="paragraph" w:customStyle="1" w:styleId="Pa22">
    <w:name w:val="Pa22"/>
    <w:basedOn w:val="Default"/>
    <w:next w:val="Default"/>
    <w:uiPriority w:val="99"/>
    <w:rsid w:val="003F1008"/>
    <w:pPr>
      <w:spacing w:line="131" w:lineRule="atLeast"/>
    </w:pPr>
    <w:rPr>
      <w:rFonts w:ascii="Univers LT Std 57 Cn" w:hAnsi="Univers LT Std 57 Cn" w:cstheme="minorBidi"/>
      <w:color w:val="auto"/>
    </w:rPr>
  </w:style>
  <w:style w:type="paragraph" w:styleId="CommentText">
    <w:name w:val="annotation text"/>
    <w:basedOn w:val="Normal"/>
    <w:link w:val="CommentTextChar"/>
    <w:uiPriority w:val="99"/>
    <w:semiHidden/>
    <w:rsid w:val="003F1008"/>
    <w:pPr>
      <w:spacing w:after="0" w:line="240" w:lineRule="auto"/>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semiHidden/>
    <w:rsid w:val="003F1008"/>
    <w:rPr>
      <w:rFonts w:ascii="Times New Roman" w:eastAsia="Calibri" w:hAnsi="Times New Roman" w:cs="Times New Roman"/>
      <w:sz w:val="20"/>
      <w:szCs w:val="20"/>
      <w:lang w:val="en-GB" w:eastAsia="en-GB"/>
    </w:rPr>
  </w:style>
  <w:style w:type="table" w:styleId="LightShading-Accent4">
    <w:name w:val="Light Shading Accent 4"/>
    <w:basedOn w:val="TableNormal"/>
    <w:uiPriority w:val="60"/>
    <w:rsid w:val="0010721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List-Accent4">
    <w:name w:val="Light List Accent 4"/>
    <w:basedOn w:val="TableNormal"/>
    <w:uiPriority w:val="61"/>
    <w:rsid w:val="0023580F"/>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EC37B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2">
    <w:name w:val="Light List2"/>
    <w:basedOn w:val="TableNormal"/>
    <w:uiPriority w:val="61"/>
    <w:rsid w:val="00EC37B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4">
    <w:name w:val="Medium Shading 1 Accent 4"/>
    <w:basedOn w:val="TableNormal"/>
    <w:uiPriority w:val="63"/>
    <w:rsid w:val="00EC37BC"/>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LightList-Accent12">
    <w:name w:val="Light List - Accent 12"/>
    <w:basedOn w:val="TableNormal"/>
    <w:uiPriority w:val="61"/>
    <w:rsid w:val="00EC37B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apple-converted-space">
    <w:name w:val="apple-converted-space"/>
    <w:basedOn w:val="DefaultParagraphFont"/>
    <w:rsid w:val="003C1A6D"/>
  </w:style>
  <w:style w:type="table" w:customStyle="1" w:styleId="LightList3">
    <w:name w:val="Light List3"/>
    <w:basedOn w:val="TableNormal"/>
    <w:uiPriority w:val="61"/>
    <w:rsid w:val="00D82B02"/>
    <w:pPr>
      <w:spacing w:after="0" w:line="240" w:lineRule="auto"/>
    </w:pPr>
    <w:rPr>
      <w:rFonts w:eastAsiaTheme="minorHAnsi"/>
      <w:lang w:val="en-US"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36E28"/>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uiPriority w:val="9"/>
    <w:unhideWhenUsed/>
    <w:qFormat/>
    <w:rsid w:val="003F100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E28"/>
    <w:pPr>
      <w:ind w:left="720"/>
      <w:contextualSpacing/>
    </w:pPr>
  </w:style>
  <w:style w:type="paragraph" w:styleId="Footer">
    <w:name w:val="footer"/>
    <w:basedOn w:val="Normal"/>
    <w:link w:val="FooterChar"/>
    <w:uiPriority w:val="99"/>
    <w:unhideWhenUsed/>
    <w:rsid w:val="00036E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6E28"/>
    <w:rPr>
      <w:lang w:val="en-GB"/>
    </w:rPr>
  </w:style>
  <w:style w:type="character" w:styleId="Hyperlink">
    <w:name w:val="Hyperlink"/>
    <w:basedOn w:val="DefaultParagraphFont"/>
    <w:uiPriority w:val="99"/>
    <w:unhideWhenUsed/>
    <w:rsid w:val="00036E28"/>
    <w:rPr>
      <w:color w:val="0000FF"/>
      <w:u w:val="single"/>
    </w:rPr>
  </w:style>
  <w:style w:type="character" w:customStyle="1" w:styleId="highlight">
    <w:name w:val="highlight"/>
    <w:basedOn w:val="DefaultParagraphFont"/>
    <w:rsid w:val="00036E28"/>
  </w:style>
  <w:style w:type="character" w:customStyle="1" w:styleId="A9">
    <w:name w:val="A9"/>
    <w:uiPriority w:val="99"/>
    <w:rsid w:val="00036E28"/>
    <w:rPr>
      <w:color w:val="000000"/>
      <w:sz w:val="19"/>
      <w:u w:val="single"/>
    </w:rPr>
  </w:style>
  <w:style w:type="character" w:customStyle="1" w:styleId="st1">
    <w:name w:val="st1"/>
    <w:basedOn w:val="DefaultParagraphFont"/>
    <w:rsid w:val="00036E28"/>
  </w:style>
  <w:style w:type="paragraph" w:customStyle="1" w:styleId="Default">
    <w:name w:val="Default"/>
    <w:rsid w:val="00036E28"/>
    <w:pPr>
      <w:autoSpaceDE w:val="0"/>
      <w:autoSpaceDN w:val="0"/>
      <w:adjustRightInd w:val="0"/>
      <w:spacing w:after="0" w:line="240" w:lineRule="auto"/>
    </w:pPr>
    <w:rPr>
      <w:rFonts w:ascii="ITC Stone Serif Std Medium" w:hAnsi="ITC Stone Serif Std Medium" w:cs="ITC Stone Serif Std Medium"/>
      <w:color w:val="000000"/>
      <w:sz w:val="24"/>
      <w:szCs w:val="24"/>
    </w:rPr>
  </w:style>
  <w:style w:type="paragraph" w:customStyle="1" w:styleId="Pa2">
    <w:name w:val="Pa2"/>
    <w:basedOn w:val="Default"/>
    <w:next w:val="Default"/>
    <w:uiPriority w:val="99"/>
    <w:rsid w:val="00036E28"/>
    <w:pPr>
      <w:spacing w:line="191" w:lineRule="atLeast"/>
    </w:pPr>
    <w:rPr>
      <w:rFonts w:ascii="Adobe Garamond Pro" w:hAnsi="Adobe Garamond Pro" w:cstheme="minorBidi"/>
      <w:color w:val="auto"/>
    </w:rPr>
  </w:style>
  <w:style w:type="character" w:customStyle="1" w:styleId="Heading1Char">
    <w:name w:val="Heading 1 Char"/>
    <w:basedOn w:val="DefaultParagraphFont"/>
    <w:link w:val="Heading1"/>
    <w:uiPriority w:val="9"/>
    <w:rsid w:val="00036E28"/>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036E2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rsid w:val="00036E28"/>
    <w:rPr>
      <w:sz w:val="16"/>
      <w:szCs w:val="16"/>
    </w:rPr>
  </w:style>
  <w:style w:type="table" w:styleId="TableGrid">
    <w:name w:val="Table Grid"/>
    <w:basedOn w:val="TableNormal"/>
    <w:uiPriority w:val="59"/>
    <w:rsid w:val="00036E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036E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6E28"/>
    <w:rPr>
      <w:lang w:val="en-GB"/>
    </w:rPr>
  </w:style>
  <w:style w:type="paragraph" w:styleId="BalloonText">
    <w:name w:val="Balloon Text"/>
    <w:basedOn w:val="Normal"/>
    <w:link w:val="BalloonTextChar"/>
    <w:uiPriority w:val="99"/>
    <w:semiHidden/>
    <w:unhideWhenUsed/>
    <w:rsid w:val="00036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6E28"/>
    <w:rPr>
      <w:rFonts w:ascii="Tahoma" w:hAnsi="Tahoma" w:cs="Tahoma"/>
      <w:sz w:val="16"/>
      <w:szCs w:val="16"/>
      <w:lang w:val="en-GB"/>
    </w:rPr>
  </w:style>
  <w:style w:type="character" w:customStyle="1" w:styleId="correct1">
    <w:name w:val="correct1"/>
    <w:basedOn w:val="DefaultParagraphFont"/>
    <w:rsid w:val="00036E28"/>
    <w:rPr>
      <w:b/>
      <w:bCs/>
      <w:color w:val="339933"/>
      <w:bdr w:val="none" w:sz="0" w:space="0" w:color="auto" w:frame="1"/>
    </w:rPr>
  </w:style>
  <w:style w:type="character" w:customStyle="1" w:styleId="googqs-tidbit-0">
    <w:name w:val="goog_qs-tidbit-0"/>
    <w:basedOn w:val="DefaultParagraphFont"/>
    <w:rsid w:val="00036E28"/>
  </w:style>
  <w:style w:type="table" w:styleId="LightGrid-Accent4">
    <w:name w:val="Light Grid Accent 4"/>
    <w:basedOn w:val="TableNormal"/>
    <w:uiPriority w:val="62"/>
    <w:rsid w:val="00036E28"/>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List1">
    <w:name w:val="Light List1"/>
    <w:basedOn w:val="TableNormal"/>
    <w:uiPriority w:val="61"/>
    <w:rsid w:val="00036E28"/>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036E28"/>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googqs-tidbit1">
    <w:name w:val="goog_qs-tidbit1"/>
    <w:basedOn w:val="DefaultParagraphFont"/>
    <w:rsid w:val="00036E28"/>
    <w:rPr>
      <w:vanish w:val="0"/>
      <w:webHidden w:val="0"/>
      <w:specVanish w:val="0"/>
    </w:rPr>
  </w:style>
  <w:style w:type="character" w:styleId="FollowedHyperlink">
    <w:name w:val="FollowedHyperlink"/>
    <w:basedOn w:val="DefaultParagraphFont"/>
    <w:uiPriority w:val="99"/>
    <w:semiHidden/>
    <w:unhideWhenUsed/>
    <w:rsid w:val="00036E28"/>
    <w:rPr>
      <w:color w:val="800080" w:themeColor="followedHyperlink"/>
      <w:u w:val="single"/>
    </w:rPr>
  </w:style>
  <w:style w:type="character" w:customStyle="1" w:styleId="Heading2Char">
    <w:name w:val="Heading 2 Char"/>
    <w:basedOn w:val="DefaultParagraphFont"/>
    <w:link w:val="Heading2"/>
    <w:uiPriority w:val="9"/>
    <w:rsid w:val="003F1008"/>
    <w:rPr>
      <w:rFonts w:asciiTheme="majorHAnsi" w:eastAsiaTheme="majorEastAsia" w:hAnsiTheme="majorHAnsi" w:cstheme="majorBidi"/>
      <w:b/>
      <w:bCs/>
      <w:color w:val="4F81BD" w:themeColor="accent1"/>
      <w:sz w:val="26"/>
      <w:szCs w:val="26"/>
      <w:lang w:val="en-GB"/>
    </w:rPr>
  </w:style>
  <w:style w:type="paragraph" w:customStyle="1" w:styleId="fulltext-text">
    <w:name w:val="fulltext-text"/>
    <w:basedOn w:val="Normal"/>
    <w:rsid w:val="003F1008"/>
    <w:pPr>
      <w:spacing w:before="100" w:beforeAutospacing="1" w:after="360" w:line="240" w:lineRule="auto"/>
    </w:pPr>
    <w:rPr>
      <w:rFonts w:ascii="Times New Roman" w:eastAsia="Times New Roman" w:hAnsi="Times New Roman" w:cs="Times New Roman"/>
      <w:sz w:val="24"/>
      <w:szCs w:val="24"/>
      <w:lang w:val="en-US"/>
    </w:rPr>
  </w:style>
  <w:style w:type="paragraph" w:customStyle="1" w:styleId="fulltext-author">
    <w:name w:val="fulltext-author"/>
    <w:basedOn w:val="Normal"/>
    <w:rsid w:val="003F1008"/>
    <w:pPr>
      <w:spacing w:before="100" w:beforeAutospacing="1" w:after="360" w:line="240" w:lineRule="auto"/>
    </w:pPr>
    <w:rPr>
      <w:rFonts w:ascii="Times New Roman" w:eastAsia="Times New Roman" w:hAnsi="Times New Roman" w:cs="Times New Roman"/>
      <w:sz w:val="24"/>
      <w:szCs w:val="24"/>
      <w:lang w:val="en-US"/>
    </w:rPr>
  </w:style>
  <w:style w:type="character" w:customStyle="1" w:styleId="fulltext-it">
    <w:name w:val="fulltext-it"/>
    <w:basedOn w:val="DefaultParagraphFont"/>
    <w:rsid w:val="003F1008"/>
  </w:style>
  <w:style w:type="paragraph" w:customStyle="1" w:styleId="Pa22">
    <w:name w:val="Pa22"/>
    <w:basedOn w:val="Default"/>
    <w:next w:val="Default"/>
    <w:uiPriority w:val="99"/>
    <w:rsid w:val="003F1008"/>
    <w:pPr>
      <w:spacing w:line="131" w:lineRule="atLeast"/>
    </w:pPr>
    <w:rPr>
      <w:rFonts w:ascii="Univers LT Std 57 Cn" w:hAnsi="Univers LT Std 57 Cn" w:cstheme="minorBidi"/>
      <w:color w:val="auto"/>
    </w:rPr>
  </w:style>
  <w:style w:type="paragraph" w:styleId="CommentText">
    <w:name w:val="annotation text"/>
    <w:basedOn w:val="Normal"/>
    <w:link w:val="CommentTextChar"/>
    <w:uiPriority w:val="99"/>
    <w:semiHidden/>
    <w:rsid w:val="003F1008"/>
    <w:pPr>
      <w:spacing w:after="0" w:line="240" w:lineRule="auto"/>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semiHidden/>
    <w:rsid w:val="003F1008"/>
    <w:rPr>
      <w:rFonts w:ascii="Times New Roman" w:eastAsia="Calibri" w:hAnsi="Times New Roman" w:cs="Times New Roman"/>
      <w:sz w:val="20"/>
      <w:szCs w:val="20"/>
      <w:lang w:val="en-GB" w:eastAsia="en-GB"/>
    </w:rPr>
  </w:style>
  <w:style w:type="table" w:styleId="LightShading-Accent4">
    <w:name w:val="Light Shading Accent 4"/>
    <w:basedOn w:val="TableNormal"/>
    <w:uiPriority w:val="60"/>
    <w:rsid w:val="0010721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List-Accent4">
    <w:name w:val="Light List Accent 4"/>
    <w:basedOn w:val="TableNormal"/>
    <w:uiPriority w:val="61"/>
    <w:rsid w:val="0023580F"/>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EC37B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2">
    <w:name w:val="Light List2"/>
    <w:basedOn w:val="TableNormal"/>
    <w:uiPriority w:val="61"/>
    <w:rsid w:val="00EC37B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4">
    <w:name w:val="Medium Shading 1 Accent 4"/>
    <w:basedOn w:val="TableNormal"/>
    <w:uiPriority w:val="63"/>
    <w:rsid w:val="00EC37BC"/>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LightList-Accent12">
    <w:name w:val="Light List - Accent 12"/>
    <w:basedOn w:val="TableNormal"/>
    <w:uiPriority w:val="61"/>
    <w:rsid w:val="00EC37B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apple-converted-space">
    <w:name w:val="apple-converted-space"/>
    <w:basedOn w:val="DefaultParagraphFont"/>
    <w:rsid w:val="003C1A6D"/>
  </w:style>
  <w:style w:type="table" w:customStyle="1" w:styleId="LightList3">
    <w:name w:val="Light List3"/>
    <w:basedOn w:val="TableNormal"/>
    <w:uiPriority w:val="61"/>
    <w:rsid w:val="00D82B02"/>
    <w:pPr>
      <w:spacing w:after="0" w:line="240" w:lineRule="auto"/>
    </w:pPr>
    <w:rPr>
      <w:rFonts w:eastAsiaTheme="minorHAnsi"/>
      <w:lang w:val="en-US"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569685">
      <w:bodyDiv w:val="1"/>
      <w:marLeft w:val="0"/>
      <w:marRight w:val="0"/>
      <w:marTop w:val="0"/>
      <w:marBottom w:val="0"/>
      <w:divBdr>
        <w:top w:val="none" w:sz="0" w:space="0" w:color="auto"/>
        <w:left w:val="none" w:sz="0" w:space="0" w:color="auto"/>
        <w:bottom w:val="none" w:sz="0" w:space="0" w:color="auto"/>
        <w:right w:val="none" w:sz="0" w:space="0" w:color="auto"/>
      </w:divBdr>
      <w:divsChild>
        <w:div w:id="52125251">
          <w:marLeft w:val="0"/>
          <w:marRight w:val="0"/>
          <w:marTop w:val="0"/>
          <w:marBottom w:val="0"/>
          <w:divBdr>
            <w:top w:val="none" w:sz="0" w:space="0" w:color="auto"/>
            <w:left w:val="none" w:sz="0" w:space="0" w:color="auto"/>
            <w:bottom w:val="none" w:sz="0" w:space="0" w:color="auto"/>
            <w:right w:val="none" w:sz="0" w:space="0" w:color="auto"/>
          </w:divBdr>
          <w:divsChild>
            <w:div w:id="774985764">
              <w:marLeft w:val="0"/>
              <w:marRight w:val="0"/>
              <w:marTop w:val="0"/>
              <w:marBottom w:val="0"/>
              <w:divBdr>
                <w:top w:val="none" w:sz="0" w:space="0" w:color="auto"/>
                <w:left w:val="none" w:sz="0" w:space="0" w:color="auto"/>
                <w:bottom w:val="none" w:sz="0" w:space="0" w:color="auto"/>
                <w:right w:val="none" w:sz="0" w:space="0" w:color="auto"/>
              </w:divBdr>
              <w:divsChild>
                <w:div w:id="182230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037436">
      <w:bodyDiv w:val="1"/>
      <w:marLeft w:val="0"/>
      <w:marRight w:val="0"/>
      <w:marTop w:val="0"/>
      <w:marBottom w:val="0"/>
      <w:divBdr>
        <w:top w:val="none" w:sz="0" w:space="0" w:color="auto"/>
        <w:left w:val="none" w:sz="0" w:space="0" w:color="auto"/>
        <w:bottom w:val="none" w:sz="0" w:space="0" w:color="auto"/>
        <w:right w:val="none" w:sz="0" w:space="0" w:color="auto"/>
      </w:divBdr>
      <w:divsChild>
        <w:div w:id="87176669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jpeg"/><Relationship Id="rId14" Type="http://schemas.openxmlformats.org/officeDocument/2006/relationships/diagramData" Target="diagrams/data1.xml"/><Relationship Id="rId15" Type="http://schemas.openxmlformats.org/officeDocument/2006/relationships/diagramLayout" Target="diagrams/layout1.xml"/><Relationship Id="rId16" Type="http://schemas.openxmlformats.org/officeDocument/2006/relationships/diagramQuickStyle" Target="diagrams/quickStyle1.xml"/><Relationship Id="rId17" Type="http://schemas.openxmlformats.org/officeDocument/2006/relationships/diagramColors" Target="diagrams/colors1.xml"/><Relationship Id="rId18" Type="http://schemas.microsoft.com/office/2007/relationships/diagramDrawing" Target="diagrams/drawing1.xml"/><Relationship Id="rId19" Type="http://schemas.openxmlformats.org/officeDocument/2006/relationships/image" Target="media/image5.png"/><Relationship Id="rId30" Type="http://schemas.openxmlformats.org/officeDocument/2006/relationships/image" Target="media/image14.emf"/><Relationship Id="rId31" Type="http://schemas.openxmlformats.org/officeDocument/2006/relationships/image" Target="media/image15.png"/><Relationship Id="rId32" Type="http://schemas.openxmlformats.org/officeDocument/2006/relationships/image" Target="media/image16.emf"/><Relationship Id="rId33" Type="http://schemas.openxmlformats.org/officeDocument/2006/relationships/image" Target="media/image17.emf"/><Relationship Id="rId34" Type="http://schemas.openxmlformats.org/officeDocument/2006/relationships/image" Target="media/image18.emf"/><Relationship Id="rId35" Type="http://schemas.openxmlformats.org/officeDocument/2006/relationships/image" Target="media/image19.gif"/><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diagramData" Target="diagrams/data2.xml"/><Relationship Id="rId39" Type="http://schemas.openxmlformats.org/officeDocument/2006/relationships/diagramLayout" Target="diagrams/layout2.xml"/><Relationship Id="rId50" Type="http://schemas.openxmlformats.org/officeDocument/2006/relationships/diagramQuickStyle" Target="diagrams/quickStyle4.xml"/><Relationship Id="rId51" Type="http://schemas.openxmlformats.org/officeDocument/2006/relationships/diagramColors" Target="diagrams/colors4.xml"/><Relationship Id="rId52" Type="http://schemas.microsoft.com/office/2007/relationships/diagramDrawing" Target="diagrams/drawing4.xml"/><Relationship Id="rId53" Type="http://schemas.openxmlformats.org/officeDocument/2006/relationships/diagramData" Target="diagrams/data5.xml"/><Relationship Id="rId54" Type="http://schemas.openxmlformats.org/officeDocument/2006/relationships/diagramLayout" Target="diagrams/layout5.xml"/><Relationship Id="rId55" Type="http://schemas.openxmlformats.org/officeDocument/2006/relationships/diagramQuickStyle" Target="diagrams/quickStyle5.xml"/><Relationship Id="rId56" Type="http://schemas.openxmlformats.org/officeDocument/2006/relationships/diagramColors" Target="diagrams/colors5.xml"/><Relationship Id="rId57" Type="http://schemas.microsoft.com/office/2007/relationships/diagramDrawing" Target="diagrams/drawing5.xml"/><Relationship Id="rId58" Type="http://schemas.openxmlformats.org/officeDocument/2006/relationships/diagramData" Target="diagrams/data6.xml"/><Relationship Id="rId59" Type="http://schemas.openxmlformats.org/officeDocument/2006/relationships/diagramLayout" Target="diagrams/layout6.xml"/><Relationship Id="rId70" Type="http://schemas.openxmlformats.org/officeDocument/2006/relationships/diagramQuickStyle" Target="diagrams/quickStyle8.xml"/><Relationship Id="rId71" Type="http://schemas.openxmlformats.org/officeDocument/2006/relationships/diagramColors" Target="diagrams/colors8.xml"/><Relationship Id="rId72" Type="http://schemas.microsoft.com/office/2007/relationships/diagramDrawing" Target="diagrams/drawing8.xml"/><Relationship Id="rId73" Type="http://schemas.openxmlformats.org/officeDocument/2006/relationships/chart" Target="charts/chart1.xml"/><Relationship Id="rId74" Type="http://schemas.openxmlformats.org/officeDocument/2006/relationships/chart" Target="charts/chart2.xml"/><Relationship Id="rId75" Type="http://schemas.openxmlformats.org/officeDocument/2006/relationships/chart" Target="charts/chart3.xml"/><Relationship Id="rId76" Type="http://schemas.openxmlformats.org/officeDocument/2006/relationships/chart" Target="charts/chart4.xml"/><Relationship Id="rId77" Type="http://schemas.openxmlformats.org/officeDocument/2006/relationships/chart" Target="charts/chart5.xml"/><Relationship Id="rId78" Type="http://schemas.openxmlformats.org/officeDocument/2006/relationships/image" Target="media/image27.emf"/><Relationship Id="rId79" Type="http://schemas.openxmlformats.org/officeDocument/2006/relationships/image" Target="media/image28.emf"/><Relationship Id="rId90" Type="http://schemas.openxmlformats.org/officeDocument/2006/relationships/image" Target="media/image38.jpeg"/><Relationship Id="rId91" Type="http://schemas.openxmlformats.org/officeDocument/2006/relationships/fontTable" Target="fontTable.xml"/><Relationship Id="rId92" Type="http://schemas.openxmlformats.org/officeDocument/2006/relationships/theme" Target="theme/theme1.xml"/><Relationship Id="rId20" Type="http://schemas.openxmlformats.org/officeDocument/2006/relationships/image" Target="media/image6.jpeg"/><Relationship Id="rId21" Type="http://schemas.openxmlformats.org/officeDocument/2006/relationships/image" Target="media/image7.emf"/><Relationship Id="rId22" Type="http://schemas.openxmlformats.org/officeDocument/2006/relationships/footer" Target="footer2.xml"/><Relationship Id="rId23" Type="http://schemas.openxmlformats.org/officeDocument/2006/relationships/footer" Target="footer3.xml"/><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jpeg"/><Relationship Id="rId27" Type="http://schemas.openxmlformats.org/officeDocument/2006/relationships/image" Target="media/image11.emf"/><Relationship Id="rId28" Type="http://schemas.openxmlformats.org/officeDocument/2006/relationships/image" Target="media/image12.emf"/><Relationship Id="rId29" Type="http://schemas.openxmlformats.org/officeDocument/2006/relationships/image" Target="media/image13.emf"/><Relationship Id="rId40" Type="http://schemas.openxmlformats.org/officeDocument/2006/relationships/diagramQuickStyle" Target="diagrams/quickStyle2.xml"/><Relationship Id="rId41" Type="http://schemas.openxmlformats.org/officeDocument/2006/relationships/diagramColors" Target="diagrams/colors2.xml"/><Relationship Id="rId42" Type="http://schemas.microsoft.com/office/2007/relationships/diagramDrawing" Target="diagrams/drawing2.xml"/><Relationship Id="rId43" Type="http://schemas.openxmlformats.org/officeDocument/2006/relationships/diagramData" Target="diagrams/data3.xml"/><Relationship Id="rId44" Type="http://schemas.openxmlformats.org/officeDocument/2006/relationships/diagramLayout" Target="diagrams/layout3.xml"/><Relationship Id="rId45" Type="http://schemas.openxmlformats.org/officeDocument/2006/relationships/diagramQuickStyle" Target="diagrams/quickStyle3.xml"/><Relationship Id="rId46" Type="http://schemas.openxmlformats.org/officeDocument/2006/relationships/diagramColors" Target="diagrams/colors3.xml"/><Relationship Id="rId47" Type="http://schemas.microsoft.com/office/2007/relationships/diagramDrawing" Target="diagrams/drawing3.xml"/><Relationship Id="rId48" Type="http://schemas.openxmlformats.org/officeDocument/2006/relationships/diagramData" Target="diagrams/data4.xml"/><Relationship Id="rId49" Type="http://schemas.openxmlformats.org/officeDocument/2006/relationships/diagramLayout" Target="diagrams/layout4.xml"/><Relationship Id="rId60" Type="http://schemas.openxmlformats.org/officeDocument/2006/relationships/diagramQuickStyle" Target="diagrams/quickStyle6.xml"/><Relationship Id="rId61" Type="http://schemas.openxmlformats.org/officeDocument/2006/relationships/diagramColors" Target="diagrams/colors6.xml"/><Relationship Id="rId62" Type="http://schemas.microsoft.com/office/2007/relationships/diagramDrawing" Target="diagrams/drawing6.xml"/><Relationship Id="rId63" Type="http://schemas.openxmlformats.org/officeDocument/2006/relationships/diagramData" Target="diagrams/data7.xml"/><Relationship Id="rId64" Type="http://schemas.openxmlformats.org/officeDocument/2006/relationships/diagramLayout" Target="diagrams/layout7.xml"/><Relationship Id="rId65" Type="http://schemas.openxmlformats.org/officeDocument/2006/relationships/diagramQuickStyle" Target="diagrams/quickStyle7.xml"/><Relationship Id="rId66" Type="http://schemas.openxmlformats.org/officeDocument/2006/relationships/diagramColors" Target="diagrams/colors7.xml"/><Relationship Id="rId67" Type="http://schemas.microsoft.com/office/2007/relationships/diagramDrawing" Target="diagrams/drawing7.xml"/><Relationship Id="rId68" Type="http://schemas.openxmlformats.org/officeDocument/2006/relationships/diagramData" Target="diagrams/data8.xml"/><Relationship Id="rId69" Type="http://schemas.openxmlformats.org/officeDocument/2006/relationships/diagramLayout" Target="diagrams/layout8.xml"/><Relationship Id="rId80" Type="http://schemas.openxmlformats.org/officeDocument/2006/relationships/hyperlink" Target="http://www.youtube.com/watch?v=hlAvDvU5LDU" TargetMode="External"/><Relationship Id="rId81" Type="http://schemas.openxmlformats.org/officeDocument/2006/relationships/image" Target="media/image29.jpeg"/><Relationship Id="rId82" Type="http://schemas.openxmlformats.org/officeDocument/2006/relationships/image" Target="media/image30.emf"/><Relationship Id="rId83" Type="http://schemas.openxmlformats.org/officeDocument/2006/relationships/image" Target="media/image31.jpeg"/><Relationship Id="rId84" Type="http://schemas.openxmlformats.org/officeDocument/2006/relationships/image" Target="media/image32.jpeg"/><Relationship Id="rId85" Type="http://schemas.openxmlformats.org/officeDocument/2006/relationships/image" Target="media/image33.jpeg"/><Relationship Id="rId86" Type="http://schemas.openxmlformats.org/officeDocument/2006/relationships/image" Target="media/image34.emf"/><Relationship Id="rId87" Type="http://schemas.openxmlformats.org/officeDocument/2006/relationships/image" Target="media/image35.emf"/><Relationship Id="rId88" Type="http://schemas.openxmlformats.org/officeDocument/2006/relationships/image" Target="media/image36.emf"/><Relationship Id="rId89" Type="http://schemas.openxmlformats.org/officeDocument/2006/relationships/image" Target="media/image37.emf"/></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wpea-fs1\home\aek05\2012\Results\Graph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wpea-fs1\home\aek05\2012\Results\Graph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wpea-fs1\home\aek05\2012\Results\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8"/>
    </mc:Choice>
    <mc:Fallback>
      <c:style val="38"/>
    </mc:Fallback>
  </mc:AlternateContent>
  <c:chart>
    <c:title>
      <c:overlay val="0"/>
    </c:title>
    <c:autoTitleDeleted val="0"/>
    <c:plotArea>
      <c:layout/>
      <c:barChart>
        <c:barDir val="col"/>
        <c:grouping val="clustered"/>
        <c:varyColors val="0"/>
        <c:ser>
          <c:idx val="0"/>
          <c:order val="0"/>
          <c:tx>
            <c:strRef>
              <c:f>'Urinary sodium'!$E$20</c:f>
              <c:strCache>
                <c:ptCount val="1"/>
                <c:pt idx="0">
                  <c:v>Mean urinary sodium</c:v>
                </c:pt>
              </c:strCache>
            </c:strRef>
          </c:tx>
          <c:invertIfNegative val="0"/>
          <c:dLbls>
            <c:showLegendKey val="0"/>
            <c:showVal val="1"/>
            <c:showCatName val="0"/>
            <c:showSerName val="0"/>
            <c:showPercent val="0"/>
            <c:showBubbleSize val="0"/>
            <c:showLeaderLines val="0"/>
          </c:dLbls>
          <c:trendline>
            <c:trendlineType val="linear"/>
            <c:dispRSqr val="0"/>
            <c:dispEq val="0"/>
          </c:trendline>
          <c:errBars>
            <c:errBarType val="both"/>
            <c:errValType val="cust"/>
            <c:noEndCap val="0"/>
            <c:plus>
              <c:numRef>
                <c:f>'Urinary sodium'!$F$21:$F$24</c:f>
                <c:numCache>
                  <c:formatCode>General</c:formatCode>
                  <c:ptCount val="4"/>
                  <c:pt idx="0">
                    <c:v>70.2763</c:v>
                  </c:pt>
                  <c:pt idx="1">
                    <c:v>54.1435</c:v>
                  </c:pt>
                  <c:pt idx="2">
                    <c:v>57.91361</c:v>
                  </c:pt>
                  <c:pt idx="3">
                    <c:v>62.52081000000001</c:v>
                  </c:pt>
                </c:numCache>
              </c:numRef>
            </c:plus>
            <c:minus>
              <c:numRef>
                <c:f>'Urinary sodium'!$F$21:$F$24</c:f>
                <c:numCache>
                  <c:formatCode>General</c:formatCode>
                  <c:ptCount val="4"/>
                  <c:pt idx="0">
                    <c:v>70.2763</c:v>
                  </c:pt>
                  <c:pt idx="1">
                    <c:v>54.1435</c:v>
                  </c:pt>
                  <c:pt idx="2">
                    <c:v>57.91361</c:v>
                  </c:pt>
                  <c:pt idx="3">
                    <c:v>62.52081000000001</c:v>
                  </c:pt>
                </c:numCache>
              </c:numRef>
            </c:minus>
          </c:errBars>
          <c:cat>
            <c:strRef>
              <c:f>'Urinary sodium'!$D$21:$D$24</c:f>
              <c:strCache>
                <c:ptCount val="4"/>
                <c:pt idx="0">
                  <c:v>Rain/rain + another source</c:v>
                </c:pt>
                <c:pt idx="1">
                  <c:v>Filter only</c:v>
                </c:pt>
                <c:pt idx="2">
                  <c:v>Pond only</c:v>
                </c:pt>
                <c:pt idx="3">
                  <c:v>Tubewell only</c:v>
                </c:pt>
              </c:strCache>
            </c:strRef>
          </c:cat>
          <c:val>
            <c:numRef>
              <c:f>'Urinary sodium'!$E$21:$E$24</c:f>
              <c:numCache>
                <c:formatCode>0.0</c:formatCode>
                <c:ptCount val="4"/>
                <c:pt idx="0">
                  <c:v>82.05</c:v>
                </c:pt>
                <c:pt idx="1">
                  <c:v>118.2904</c:v>
                </c:pt>
                <c:pt idx="2">
                  <c:v>110.86787</c:v>
                </c:pt>
                <c:pt idx="3">
                  <c:v>115.80185</c:v>
                </c:pt>
              </c:numCache>
            </c:numRef>
          </c:val>
        </c:ser>
        <c:dLbls>
          <c:showLegendKey val="0"/>
          <c:showVal val="0"/>
          <c:showCatName val="0"/>
          <c:showSerName val="0"/>
          <c:showPercent val="0"/>
          <c:showBubbleSize val="0"/>
        </c:dLbls>
        <c:gapWidth val="150"/>
        <c:axId val="2107136072"/>
        <c:axId val="2107138776"/>
      </c:barChart>
      <c:catAx>
        <c:axId val="2107136072"/>
        <c:scaling>
          <c:orientation val="minMax"/>
        </c:scaling>
        <c:delete val="0"/>
        <c:axPos val="b"/>
        <c:majorTickMark val="out"/>
        <c:minorTickMark val="none"/>
        <c:tickLblPos val="nextTo"/>
        <c:crossAx val="2107138776"/>
        <c:crosses val="autoZero"/>
        <c:auto val="1"/>
        <c:lblAlgn val="ctr"/>
        <c:lblOffset val="100"/>
        <c:noMultiLvlLbl val="0"/>
      </c:catAx>
      <c:valAx>
        <c:axId val="2107138776"/>
        <c:scaling>
          <c:orientation val="minMax"/>
        </c:scaling>
        <c:delete val="0"/>
        <c:axPos val="l"/>
        <c:majorGridlines/>
        <c:numFmt formatCode="0.0" sourceLinked="1"/>
        <c:majorTickMark val="out"/>
        <c:minorTickMark val="none"/>
        <c:tickLblPos val="nextTo"/>
        <c:crossAx val="210713607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8"/>
    </mc:Choice>
    <mc:Fallback>
      <c:style val="38"/>
    </mc:Fallback>
  </mc:AlternateContent>
  <c:chart>
    <c:title>
      <c:overlay val="0"/>
    </c:title>
    <c:autoTitleDeleted val="0"/>
    <c:plotArea>
      <c:layout/>
      <c:barChart>
        <c:barDir val="col"/>
        <c:grouping val="clustered"/>
        <c:varyColors val="0"/>
        <c:ser>
          <c:idx val="0"/>
          <c:order val="0"/>
          <c:tx>
            <c:strRef>
              <c:f>'Urinary sodium'!$E$10</c:f>
              <c:strCache>
                <c:ptCount val="1"/>
                <c:pt idx="0">
                  <c:v>Mean urinary sodium</c:v>
                </c:pt>
              </c:strCache>
            </c:strRef>
          </c:tx>
          <c:invertIfNegative val="0"/>
          <c:dLbls>
            <c:showLegendKey val="0"/>
            <c:showVal val="1"/>
            <c:showCatName val="0"/>
            <c:showSerName val="0"/>
            <c:showPercent val="0"/>
            <c:showBubbleSize val="0"/>
            <c:showLeaderLines val="0"/>
          </c:dLbls>
          <c:trendline>
            <c:trendlineType val="linear"/>
            <c:dispRSqr val="0"/>
            <c:dispEq val="0"/>
          </c:trendline>
          <c:errBars>
            <c:errBarType val="both"/>
            <c:errValType val="cust"/>
            <c:noEndCap val="0"/>
            <c:plus>
              <c:numRef>
                <c:f>'Urinary sodium'!$F$11:$F$14</c:f>
                <c:numCache>
                  <c:formatCode>General</c:formatCode>
                  <c:ptCount val="4"/>
                  <c:pt idx="0">
                    <c:v>54.69184000000001</c:v>
                  </c:pt>
                  <c:pt idx="1">
                    <c:v>57.41337</c:v>
                  </c:pt>
                  <c:pt idx="2">
                    <c:v>77.3127</c:v>
                  </c:pt>
                  <c:pt idx="3">
                    <c:v>82.36427</c:v>
                  </c:pt>
                </c:numCache>
              </c:numRef>
            </c:plus>
            <c:minus>
              <c:numRef>
                <c:f>'Urinary sodium'!$F$11:$F$14</c:f>
                <c:numCache>
                  <c:formatCode>General</c:formatCode>
                  <c:ptCount val="4"/>
                  <c:pt idx="0">
                    <c:v>54.69184000000001</c:v>
                  </c:pt>
                  <c:pt idx="1">
                    <c:v>57.41337</c:v>
                  </c:pt>
                  <c:pt idx="2">
                    <c:v>77.3127</c:v>
                  </c:pt>
                  <c:pt idx="3">
                    <c:v>82.36427</c:v>
                  </c:pt>
                </c:numCache>
              </c:numRef>
            </c:minus>
          </c:errBars>
          <c:cat>
            <c:strRef>
              <c:f>'Urinary sodium'!$D$11:$D$14</c:f>
              <c:strCache>
                <c:ptCount val="4"/>
                <c:pt idx="0">
                  <c:v>Rain/rain + another source</c:v>
                </c:pt>
                <c:pt idx="1">
                  <c:v>Filter only</c:v>
                </c:pt>
                <c:pt idx="2">
                  <c:v>Pond only</c:v>
                </c:pt>
                <c:pt idx="3">
                  <c:v>Tubewell only</c:v>
                </c:pt>
              </c:strCache>
            </c:strRef>
          </c:cat>
          <c:val>
            <c:numRef>
              <c:f>'Urinary sodium'!$E$11:$E$14</c:f>
              <c:numCache>
                <c:formatCode>0.0</c:formatCode>
                <c:ptCount val="4"/>
                <c:pt idx="0">
                  <c:v>118.7931200000011</c:v>
                </c:pt>
                <c:pt idx="1">
                  <c:v>153.64</c:v>
                </c:pt>
                <c:pt idx="2">
                  <c:v>162.97263</c:v>
                </c:pt>
                <c:pt idx="3">
                  <c:v>198.59835</c:v>
                </c:pt>
              </c:numCache>
            </c:numRef>
          </c:val>
        </c:ser>
        <c:dLbls>
          <c:showLegendKey val="0"/>
          <c:showVal val="0"/>
          <c:showCatName val="0"/>
          <c:showSerName val="0"/>
          <c:showPercent val="0"/>
          <c:showBubbleSize val="0"/>
        </c:dLbls>
        <c:gapWidth val="150"/>
        <c:axId val="2107169176"/>
        <c:axId val="2107171864"/>
      </c:barChart>
      <c:catAx>
        <c:axId val="2107169176"/>
        <c:scaling>
          <c:orientation val="minMax"/>
        </c:scaling>
        <c:delete val="0"/>
        <c:axPos val="b"/>
        <c:majorTickMark val="out"/>
        <c:minorTickMark val="none"/>
        <c:tickLblPos val="nextTo"/>
        <c:crossAx val="2107171864"/>
        <c:crosses val="autoZero"/>
        <c:auto val="1"/>
        <c:lblAlgn val="ctr"/>
        <c:lblOffset val="100"/>
        <c:noMultiLvlLbl val="0"/>
      </c:catAx>
      <c:valAx>
        <c:axId val="2107171864"/>
        <c:scaling>
          <c:orientation val="minMax"/>
        </c:scaling>
        <c:delete val="0"/>
        <c:axPos val="l"/>
        <c:majorGridlines/>
        <c:numFmt formatCode="0.0" sourceLinked="1"/>
        <c:majorTickMark val="out"/>
        <c:minorTickMark val="none"/>
        <c:tickLblPos val="nextTo"/>
        <c:crossAx val="2107169176"/>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title>
      <c:overlay val="0"/>
    </c:title>
    <c:autoTitleDeleted val="0"/>
    <c:plotArea>
      <c:layout/>
      <c:barChart>
        <c:barDir val="col"/>
        <c:grouping val="clustered"/>
        <c:varyColors val="0"/>
        <c:ser>
          <c:idx val="0"/>
          <c:order val="0"/>
          <c:tx>
            <c:strRef>
              <c:f>'Water Sodium'!$C$29</c:f>
              <c:strCache>
                <c:ptCount val="1"/>
                <c:pt idx="0">
                  <c:v>Mean water sodium</c:v>
                </c:pt>
              </c:strCache>
            </c:strRef>
          </c:tx>
          <c:invertIfNegative val="0"/>
          <c:dLbls>
            <c:showLegendKey val="0"/>
            <c:showVal val="1"/>
            <c:showCatName val="0"/>
            <c:showSerName val="0"/>
            <c:showPercent val="0"/>
            <c:showBubbleSize val="0"/>
            <c:showLeaderLines val="0"/>
          </c:dLbls>
          <c:errBars>
            <c:errBarType val="both"/>
            <c:errValType val="cust"/>
            <c:noEndCap val="0"/>
            <c:plus>
              <c:numRef>
                <c:f>'Water Sodium'!$E$30:$E$33</c:f>
                <c:numCache>
                  <c:formatCode>General</c:formatCode>
                  <c:ptCount val="4"/>
                  <c:pt idx="0">
                    <c:v>377.7874999999989</c:v>
                  </c:pt>
                  <c:pt idx="1">
                    <c:v>427.9497</c:v>
                  </c:pt>
                  <c:pt idx="2">
                    <c:v>494.3265999999962</c:v>
                  </c:pt>
                  <c:pt idx="3">
                    <c:v>775.9702</c:v>
                  </c:pt>
                </c:numCache>
              </c:numRef>
            </c:plus>
            <c:minus>
              <c:numRef>
                <c:f>'Water Sodium'!$D$30:$D$33</c:f>
                <c:numCache>
                  <c:formatCode>General</c:formatCode>
                  <c:ptCount val="4"/>
                  <c:pt idx="0">
                    <c:v>210.0883000000024</c:v>
                  </c:pt>
                  <c:pt idx="1">
                    <c:v>320.7322999999986</c:v>
                  </c:pt>
                  <c:pt idx="2">
                    <c:v>327.2992999999987</c:v>
                  </c:pt>
                  <c:pt idx="3">
                    <c:v>651.8969</c:v>
                  </c:pt>
                </c:numCache>
              </c:numRef>
            </c:minus>
          </c:errBars>
          <c:cat>
            <c:strRef>
              <c:f>'Water Sodium'!$B$30:$B$33</c:f>
              <c:strCache>
                <c:ptCount val="4"/>
                <c:pt idx="0">
                  <c:v>Rain/rain + another source</c:v>
                </c:pt>
                <c:pt idx="1">
                  <c:v>Filter only</c:v>
                </c:pt>
                <c:pt idx="2">
                  <c:v>Pond only</c:v>
                </c:pt>
                <c:pt idx="3">
                  <c:v>Tubewell only</c:v>
                </c:pt>
              </c:strCache>
            </c:strRef>
          </c:cat>
          <c:val>
            <c:numRef>
              <c:f>'Water Sodium'!$C$30:$C$33</c:f>
              <c:numCache>
                <c:formatCode>0.0</c:formatCode>
                <c:ptCount val="4"/>
                <c:pt idx="0">
                  <c:v>293.9378699999992</c:v>
                </c:pt>
                <c:pt idx="1">
                  <c:v>410.81295</c:v>
                </c:pt>
                <c:pt idx="2">
                  <c:v>374.341</c:v>
                </c:pt>
                <c:pt idx="3">
                  <c:v>713.93353</c:v>
                </c:pt>
              </c:numCache>
            </c:numRef>
          </c:val>
        </c:ser>
        <c:dLbls>
          <c:showLegendKey val="0"/>
          <c:showVal val="0"/>
          <c:showCatName val="0"/>
          <c:showSerName val="0"/>
          <c:showPercent val="0"/>
          <c:showBubbleSize val="0"/>
        </c:dLbls>
        <c:gapWidth val="150"/>
        <c:axId val="2107205944"/>
        <c:axId val="2107208856"/>
      </c:barChart>
      <c:catAx>
        <c:axId val="2107205944"/>
        <c:scaling>
          <c:orientation val="minMax"/>
        </c:scaling>
        <c:delete val="0"/>
        <c:axPos val="b"/>
        <c:majorTickMark val="out"/>
        <c:minorTickMark val="none"/>
        <c:tickLblPos val="nextTo"/>
        <c:crossAx val="2107208856"/>
        <c:crosses val="autoZero"/>
        <c:auto val="1"/>
        <c:lblAlgn val="ctr"/>
        <c:lblOffset val="100"/>
        <c:noMultiLvlLbl val="0"/>
      </c:catAx>
      <c:valAx>
        <c:axId val="2107208856"/>
        <c:scaling>
          <c:orientation val="minMax"/>
        </c:scaling>
        <c:delete val="0"/>
        <c:axPos val="l"/>
        <c:majorGridlines/>
        <c:numFmt formatCode="0.0" sourceLinked="1"/>
        <c:majorTickMark val="out"/>
        <c:minorTickMark val="none"/>
        <c:tickLblPos val="nextTo"/>
        <c:crossAx val="2107205944"/>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6"/>
    </mc:Choice>
    <mc:Fallback>
      <c:style val="36"/>
    </mc:Fallback>
  </mc:AlternateContent>
  <c:chart>
    <c:title>
      <c:overlay val="0"/>
    </c:title>
    <c:autoTitleDeleted val="0"/>
    <c:plotArea>
      <c:layout/>
      <c:lineChart>
        <c:grouping val="standard"/>
        <c:varyColors val="0"/>
        <c:ser>
          <c:idx val="0"/>
          <c:order val="0"/>
          <c:tx>
            <c:strRef>
              <c:f>BP!$C$6</c:f>
              <c:strCache>
                <c:ptCount val="1"/>
                <c:pt idx="0">
                  <c:v>Mean Systolic BP</c:v>
                </c:pt>
              </c:strCache>
            </c:strRef>
          </c:tx>
          <c:dLbls>
            <c:showLegendKey val="0"/>
            <c:showVal val="1"/>
            <c:showCatName val="0"/>
            <c:showSerName val="0"/>
            <c:showPercent val="0"/>
            <c:showBubbleSize val="0"/>
            <c:showLeaderLines val="0"/>
          </c:dLbls>
          <c:errBars>
            <c:errDir val="y"/>
            <c:errBarType val="both"/>
            <c:errValType val="cust"/>
            <c:noEndCap val="0"/>
            <c:plus>
              <c:numRef>
                <c:f>BP!$D$7:$D$10</c:f>
                <c:numCache>
                  <c:formatCode>General</c:formatCode>
                  <c:ptCount val="4"/>
                  <c:pt idx="0">
                    <c:v>16.1816</c:v>
                  </c:pt>
                  <c:pt idx="1">
                    <c:v>22.69871999999996</c:v>
                  </c:pt>
                  <c:pt idx="2">
                    <c:v>21.84225</c:v>
                  </c:pt>
                  <c:pt idx="3">
                    <c:v>26.68049999999978</c:v>
                  </c:pt>
                </c:numCache>
              </c:numRef>
            </c:plus>
            <c:minus>
              <c:numRef>
                <c:f>BP!$D$7:$D$10</c:f>
                <c:numCache>
                  <c:formatCode>General</c:formatCode>
                  <c:ptCount val="4"/>
                  <c:pt idx="0">
                    <c:v>16.1816</c:v>
                  </c:pt>
                  <c:pt idx="1">
                    <c:v>22.69871999999996</c:v>
                  </c:pt>
                  <c:pt idx="2">
                    <c:v>21.84225</c:v>
                  </c:pt>
                  <c:pt idx="3">
                    <c:v>26.68049999999978</c:v>
                  </c:pt>
                </c:numCache>
              </c:numRef>
            </c:minus>
          </c:errBars>
          <c:cat>
            <c:strRef>
              <c:f>BP!$B$7:$B$10</c:f>
              <c:strCache>
                <c:ptCount val="4"/>
                <c:pt idx="0">
                  <c:v>Rain/rain + another source</c:v>
                </c:pt>
                <c:pt idx="1">
                  <c:v>Filter only</c:v>
                </c:pt>
                <c:pt idx="2">
                  <c:v>Pond only</c:v>
                </c:pt>
                <c:pt idx="3">
                  <c:v>Tubewell only</c:v>
                </c:pt>
              </c:strCache>
            </c:strRef>
          </c:cat>
          <c:val>
            <c:numRef>
              <c:f>BP!$C$7:$C$10</c:f>
              <c:numCache>
                <c:formatCode>0.0</c:formatCode>
                <c:ptCount val="4"/>
                <c:pt idx="0">
                  <c:v>102.4057</c:v>
                </c:pt>
                <c:pt idx="1">
                  <c:v>112.6853999999997</c:v>
                </c:pt>
                <c:pt idx="2">
                  <c:v>112.5716</c:v>
                </c:pt>
                <c:pt idx="3">
                  <c:v>119.3923</c:v>
                </c:pt>
              </c:numCache>
            </c:numRef>
          </c:val>
          <c:smooth val="0"/>
        </c:ser>
        <c:dLbls>
          <c:showLegendKey val="0"/>
          <c:showVal val="0"/>
          <c:showCatName val="0"/>
          <c:showSerName val="0"/>
          <c:showPercent val="0"/>
          <c:showBubbleSize val="0"/>
        </c:dLbls>
        <c:marker val="1"/>
        <c:smooth val="0"/>
        <c:axId val="2107242232"/>
        <c:axId val="2107245144"/>
      </c:lineChart>
      <c:catAx>
        <c:axId val="2107242232"/>
        <c:scaling>
          <c:orientation val="minMax"/>
        </c:scaling>
        <c:delete val="0"/>
        <c:axPos val="b"/>
        <c:majorTickMark val="out"/>
        <c:minorTickMark val="none"/>
        <c:tickLblPos val="nextTo"/>
        <c:crossAx val="2107245144"/>
        <c:crosses val="autoZero"/>
        <c:auto val="1"/>
        <c:lblAlgn val="ctr"/>
        <c:lblOffset val="100"/>
        <c:noMultiLvlLbl val="0"/>
      </c:catAx>
      <c:valAx>
        <c:axId val="2107245144"/>
        <c:scaling>
          <c:orientation val="minMax"/>
          <c:max val="130.0"/>
          <c:min val="80.0"/>
        </c:scaling>
        <c:delete val="0"/>
        <c:axPos val="l"/>
        <c:majorGridlines/>
        <c:numFmt formatCode="0.0" sourceLinked="1"/>
        <c:majorTickMark val="out"/>
        <c:minorTickMark val="none"/>
        <c:tickLblPos val="nextTo"/>
        <c:crossAx val="210724223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6"/>
    </mc:Choice>
    <mc:Fallback>
      <c:style val="36"/>
    </mc:Fallback>
  </mc:AlternateContent>
  <c:chart>
    <c:title>
      <c:overlay val="0"/>
    </c:title>
    <c:autoTitleDeleted val="0"/>
    <c:plotArea>
      <c:layout/>
      <c:lineChart>
        <c:grouping val="standard"/>
        <c:varyColors val="0"/>
        <c:ser>
          <c:idx val="0"/>
          <c:order val="0"/>
          <c:tx>
            <c:strRef>
              <c:f>BP!$C$22</c:f>
              <c:strCache>
                <c:ptCount val="1"/>
                <c:pt idx="0">
                  <c:v>Mean diastolic BP</c:v>
                </c:pt>
              </c:strCache>
            </c:strRef>
          </c:tx>
          <c:dLbls>
            <c:showLegendKey val="0"/>
            <c:showVal val="1"/>
            <c:showCatName val="0"/>
            <c:showSerName val="0"/>
            <c:showPercent val="0"/>
            <c:showBubbleSize val="0"/>
            <c:showLeaderLines val="0"/>
          </c:dLbls>
          <c:errBars>
            <c:errDir val="y"/>
            <c:errBarType val="both"/>
            <c:errValType val="cust"/>
            <c:noEndCap val="0"/>
            <c:plus>
              <c:numRef>
                <c:f>BP!$D$23:$D$26</c:f>
                <c:numCache>
                  <c:formatCode>General</c:formatCode>
                  <c:ptCount val="4"/>
                  <c:pt idx="0">
                    <c:v>12.03571</c:v>
                  </c:pt>
                  <c:pt idx="1">
                    <c:v>14.77926</c:v>
                  </c:pt>
                  <c:pt idx="2">
                    <c:v>13.91395</c:v>
                  </c:pt>
                  <c:pt idx="3">
                    <c:v>17.3379600000005</c:v>
                  </c:pt>
                </c:numCache>
              </c:numRef>
            </c:plus>
            <c:minus>
              <c:numRef>
                <c:f>BP!$D$23:$D$26</c:f>
                <c:numCache>
                  <c:formatCode>General</c:formatCode>
                  <c:ptCount val="4"/>
                  <c:pt idx="0">
                    <c:v>12.03571</c:v>
                  </c:pt>
                  <c:pt idx="1">
                    <c:v>14.77926</c:v>
                  </c:pt>
                  <c:pt idx="2">
                    <c:v>13.91395</c:v>
                  </c:pt>
                  <c:pt idx="3">
                    <c:v>17.3379600000005</c:v>
                  </c:pt>
                </c:numCache>
              </c:numRef>
            </c:minus>
          </c:errBars>
          <c:cat>
            <c:strRef>
              <c:f>BP!$B$23:$B$26</c:f>
              <c:strCache>
                <c:ptCount val="4"/>
                <c:pt idx="0">
                  <c:v>Rain/rain + another source</c:v>
                </c:pt>
                <c:pt idx="1">
                  <c:v>Filter only</c:v>
                </c:pt>
                <c:pt idx="2">
                  <c:v>Pond only</c:v>
                </c:pt>
                <c:pt idx="3">
                  <c:v>Tubewell only</c:v>
                </c:pt>
              </c:strCache>
            </c:strRef>
          </c:cat>
          <c:val>
            <c:numRef>
              <c:f>BP!$C$23:$C$26</c:f>
              <c:numCache>
                <c:formatCode>0.0</c:formatCode>
                <c:ptCount val="4"/>
                <c:pt idx="0">
                  <c:v>66.19399</c:v>
                </c:pt>
                <c:pt idx="1">
                  <c:v>73.15493</c:v>
                </c:pt>
                <c:pt idx="2">
                  <c:v>72.56376</c:v>
                </c:pt>
                <c:pt idx="3">
                  <c:v>76.07575999999987</c:v>
                </c:pt>
              </c:numCache>
            </c:numRef>
          </c:val>
          <c:smooth val="0"/>
        </c:ser>
        <c:dLbls>
          <c:showLegendKey val="0"/>
          <c:showVal val="0"/>
          <c:showCatName val="0"/>
          <c:showSerName val="0"/>
          <c:showPercent val="0"/>
          <c:showBubbleSize val="0"/>
        </c:dLbls>
        <c:marker val="1"/>
        <c:smooth val="0"/>
        <c:axId val="2107272920"/>
        <c:axId val="2107275832"/>
      </c:lineChart>
      <c:catAx>
        <c:axId val="2107272920"/>
        <c:scaling>
          <c:orientation val="minMax"/>
        </c:scaling>
        <c:delete val="0"/>
        <c:axPos val="b"/>
        <c:majorTickMark val="out"/>
        <c:minorTickMark val="none"/>
        <c:tickLblPos val="nextTo"/>
        <c:crossAx val="2107275832"/>
        <c:crosses val="autoZero"/>
        <c:auto val="1"/>
        <c:lblAlgn val="ctr"/>
        <c:lblOffset val="100"/>
        <c:noMultiLvlLbl val="0"/>
      </c:catAx>
      <c:valAx>
        <c:axId val="2107275832"/>
        <c:scaling>
          <c:orientation val="minMax"/>
          <c:max val="80.0"/>
          <c:min val="50.0"/>
        </c:scaling>
        <c:delete val="0"/>
        <c:axPos val="l"/>
        <c:majorGridlines/>
        <c:numFmt formatCode="0.0" sourceLinked="1"/>
        <c:majorTickMark val="out"/>
        <c:minorTickMark val="none"/>
        <c:tickLblPos val="nextTo"/>
        <c:crossAx val="2107272920"/>
        <c:crosses val="autoZero"/>
        <c:crossBetween val="between"/>
      </c:valAx>
    </c:plotArea>
    <c:plotVisOnly val="1"/>
    <c:dispBlanksAs val="gap"/>
    <c:showDLblsOverMax val="0"/>
  </c:chart>
  <c:externalData r:id="rId1">
    <c:autoUpdate val="0"/>
  </c:externalData>
</c:chartSpace>
</file>

<file path=word/diagrams/_rels/data5.xml.rels><?xml version="1.0" encoding="UTF-8" standalone="yes"?>
<Relationships xmlns="http://schemas.openxmlformats.org/package/2006/relationships"><Relationship Id="rId3" Type="http://schemas.openxmlformats.org/officeDocument/2006/relationships/image" Target="../media/image24.jpeg"/><Relationship Id="rId4" Type="http://schemas.openxmlformats.org/officeDocument/2006/relationships/image" Target="../media/image25.jpeg"/><Relationship Id="rId5" Type="http://schemas.openxmlformats.org/officeDocument/2006/relationships/image" Target="../media/image26.jpeg"/><Relationship Id="rId1" Type="http://schemas.openxmlformats.org/officeDocument/2006/relationships/image" Target="../media/image22.jpeg"/><Relationship Id="rId2" Type="http://schemas.openxmlformats.org/officeDocument/2006/relationships/image" Target="../media/image23.jpeg"/></Relationships>
</file>

<file path=word/diagrams/_rels/drawing5.xml.rels><?xml version="1.0" encoding="UTF-8" standalone="yes"?>
<Relationships xmlns="http://schemas.openxmlformats.org/package/2006/relationships"><Relationship Id="rId3" Type="http://schemas.openxmlformats.org/officeDocument/2006/relationships/image" Target="../media/image24.jpeg"/><Relationship Id="rId4" Type="http://schemas.openxmlformats.org/officeDocument/2006/relationships/image" Target="../media/image25.jpeg"/><Relationship Id="rId5" Type="http://schemas.openxmlformats.org/officeDocument/2006/relationships/image" Target="../media/image26.jpeg"/><Relationship Id="rId1" Type="http://schemas.openxmlformats.org/officeDocument/2006/relationships/image" Target="../media/image22.jpeg"/><Relationship Id="rId2" Type="http://schemas.openxmlformats.org/officeDocument/2006/relationships/image" Target="../media/image23.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87D837-33A4-4CA7-8BF9-F047BEDAAA80}" type="doc">
      <dgm:prSet loTypeId="urn:microsoft.com/office/officeart/2005/8/layout/default#1" loCatId="list" qsTypeId="urn:microsoft.com/office/officeart/2005/8/quickstyle/simple1" qsCatId="simple" csTypeId="urn:microsoft.com/office/officeart/2005/8/colors/colorful4" csCatId="colorful" phldr="1"/>
      <dgm:spPr/>
      <dgm:t>
        <a:bodyPr/>
        <a:lstStyle/>
        <a:p>
          <a:endParaRPr lang="en-US"/>
        </a:p>
      </dgm:t>
    </dgm:pt>
    <dgm:pt modelId="{D4AE1765-5F59-4D5F-A40B-64FB8D3B1F21}">
      <dgm:prSet phldrT="[Text]"/>
      <dgm:spPr/>
      <dgm:t>
        <a:bodyPr/>
        <a:lstStyle/>
        <a:p>
          <a:r>
            <a:rPr lang="en-GB" dirty="0" smtClean="0"/>
            <a:t>Hypertension and proteinuria</a:t>
          </a:r>
          <a:endParaRPr lang="en-US" dirty="0"/>
        </a:p>
      </dgm:t>
    </dgm:pt>
    <dgm:pt modelId="{E0E61C0B-490D-4A38-9720-98BAC26D3CB9}" type="parTrans" cxnId="{C09D74A4-BE58-4FE9-B4FB-0F3C6D0C55FA}">
      <dgm:prSet/>
      <dgm:spPr/>
      <dgm:t>
        <a:bodyPr/>
        <a:lstStyle/>
        <a:p>
          <a:endParaRPr lang="en-US"/>
        </a:p>
      </dgm:t>
    </dgm:pt>
    <dgm:pt modelId="{D450A2FD-648B-4824-8727-848E99D31306}" type="sibTrans" cxnId="{C09D74A4-BE58-4FE9-B4FB-0F3C6D0C55FA}">
      <dgm:prSet/>
      <dgm:spPr/>
      <dgm:t>
        <a:bodyPr/>
        <a:lstStyle/>
        <a:p>
          <a:endParaRPr lang="en-US"/>
        </a:p>
      </dgm:t>
    </dgm:pt>
    <dgm:pt modelId="{9EE8C888-0AF7-4CBE-9CAA-164F7ECC1DAF}">
      <dgm:prSet phldrT="[Text]"/>
      <dgm:spPr/>
      <dgm:t>
        <a:bodyPr/>
        <a:lstStyle/>
        <a:p>
          <a:r>
            <a:rPr lang="en-GB" dirty="0" smtClean="0"/>
            <a:t>Persistent severe headache</a:t>
          </a:r>
          <a:endParaRPr lang="en-US" dirty="0"/>
        </a:p>
      </dgm:t>
    </dgm:pt>
    <dgm:pt modelId="{C514F67A-899E-4C09-9C62-6D91C41DE728}" type="parTrans" cxnId="{439E68A1-CE96-4018-A9C5-3F3EA43B0A02}">
      <dgm:prSet/>
      <dgm:spPr/>
      <dgm:t>
        <a:bodyPr/>
        <a:lstStyle/>
        <a:p>
          <a:endParaRPr lang="en-US"/>
        </a:p>
      </dgm:t>
    </dgm:pt>
    <dgm:pt modelId="{B6436241-A2C1-4BCE-B933-FB5DDF9E59B9}" type="sibTrans" cxnId="{439E68A1-CE96-4018-A9C5-3F3EA43B0A02}">
      <dgm:prSet/>
      <dgm:spPr/>
      <dgm:t>
        <a:bodyPr/>
        <a:lstStyle/>
        <a:p>
          <a:endParaRPr lang="en-US"/>
        </a:p>
      </dgm:t>
    </dgm:pt>
    <dgm:pt modelId="{3D764B07-C810-41F1-9940-53D39C1E105F}">
      <dgm:prSet phldrT="[Text]"/>
      <dgm:spPr/>
      <dgm:t>
        <a:bodyPr/>
        <a:lstStyle/>
        <a:p>
          <a:r>
            <a:rPr lang="en-GB" dirty="0" smtClean="0"/>
            <a:t>Persistent new epigastric pain</a:t>
          </a:r>
          <a:endParaRPr lang="en-US" dirty="0"/>
        </a:p>
      </dgm:t>
    </dgm:pt>
    <dgm:pt modelId="{97AD7D87-95CF-492E-BDA1-1839648BB9D1}" type="parTrans" cxnId="{21167347-F517-40EB-A5E2-75A04689ABF1}">
      <dgm:prSet/>
      <dgm:spPr/>
      <dgm:t>
        <a:bodyPr/>
        <a:lstStyle/>
        <a:p>
          <a:endParaRPr lang="en-US"/>
        </a:p>
      </dgm:t>
    </dgm:pt>
    <dgm:pt modelId="{43AC9B83-F7C6-4C7E-98B1-CCD9FE1AE077}" type="sibTrans" cxnId="{21167347-F517-40EB-A5E2-75A04689ABF1}">
      <dgm:prSet/>
      <dgm:spPr/>
      <dgm:t>
        <a:bodyPr/>
        <a:lstStyle/>
        <a:p>
          <a:endParaRPr lang="en-US"/>
        </a:p>
      </dgm:t>
    </dgm:pt>
    <dgm:pt modelId="{A9C1A2A3-A2FF-4E22-9429-95A22C597B31}">
      <dgm:prSet phldrT="[Text]"/>
      <dgm:spPr/>
      <dgm:t>
        <a:bodyPr/>
        <a:lstStyle/>
        <a:p>
          <a:r>
            <a:rPr lang="en-GB" dirty="0" smtClean="0"/>
            <a:t>Visual disturbances, such as, blurred vision, diplopia or floating spots</a:t>
          </a:r>
          <a:endParaRPr lang="en-US" dirty="0"/>
        </a:p>
      </dgm:t>
    </dgm:pt>
    <dgm:pt modelId="{EFF3CE64-9B9A-4F01-99CF-B4722131B35F}" type="parTrans" cxnId="{D714D69B-CBAB-4959-B71E-E6A2B482E208}">
      <dgm:prSet/>
      <dgm:spPr/>
      <dgm:t>
        <a:bodyPr/>
        <a:lstStyle/>
        <a:p>
          <a:endParaRPr lang="en-US"/>
        </a:p>
      </dgm:t>
    </dgm:pt>
    <dgm:pt modelId="{7F38FA68-39D6-4C5A-B9B9-0317F9199496}" type="sibTrans" cxnId="{D714D69B-CBAB-4959-B71E-E6A2B482E208}">
      <dgm:prSet/>
      <dgm:spPr/>
      <dgm:t>
        <a:bodyPr/>
        <a:lstStyle/>
        <a:p>
          <a:endParaRPr lang="en-US"/>
        </a:p>
      </dgm:t>
    </dgm:pt>
    <dgm:pt modelId="{6C665787-8BA3-4252-BEC3-8A3C7B87C94F}">
      <dgm:prSet phldrT="[Text]"/>
      <dgm:spPr/>
      <dgm:t>
        <a:bodyPr/>
        <a:lstStyle/>
        <a:p>
          <a:r>
            <a:rPr lang="en-GB" dirty="0" smtClean="0"/>
            <a:t>Vomiting</a:t>
          </a:r>
          <a:endParaRPr lang="en-US" dirty="0"/>
        </a:p>
      </dgm:t>
    </dgm:pt>
    <dgm:pt modelId="{7469E761-92DF-4486-849C-EE40F9F42A77}" type="parTrans" cxnId="{CA471139-9A55-4090-9FE3-39DB95820868}">
      <dgm:prSet/>
      <dgm:spPr/>
      <dgm:t>
        <a:bodyPr/>
        <a:lstStyle/>
        <a:p>
          <a:endParaRPr lang="en-US"/>
        </a:p>
      </dgm:t>
    </dgm:pt>
    <dgm:pt modelId="{112C6021-D4F3-41EF-AE06-AEE1A78FDC42}" type="sibTrans" cxnId="{CA471139-9A55-4090-9FE3-39DB95820868}">
      <dgm:prSet/>
      <dgm:spPr/>
      <dgm:t>
        <a:bodyPr/>
        <a:lstStyle/>
        <a:p>
          <a:endParaRPr lang="en-US"/>
        </a:p>
      </dgm:t>
    </dgm:pt>
    <dgm:pt modelId="{59F08016-552A-443A-A77C-9BD4D4EE966D}">
      <dgm:prSet/>
      <dgm:spPr/>
      <dgm:t>
        <a:bodyPr/>
        <a:lstStyle/>
        <a:p>
          <a:r>
            <a:rPr lang="en-GB" dirty="0" smtClean="0"/>
            <a:t>Epigastric pain or tenderness</a:t>
          </a:r>
          <a:endParaRPr lang="en-US" dirty="0"/>
        </a:p>
      </dgm:t>
    </dgm:pt>
    <dgm:pt modelId="{044C63EE-EABE-4DAF-9A48-D65CE118BA0C}" type="parTrans" cxnId="{0988E0A5-A2B3-48F8-AD4B-F3F10FA2396B}">
      <dgm:prSet/>
      <dgm:spPr/>
      <dgm:t>
        <a:bodyPr/>
        <a:lstStyle/>
        <a:p>
          <a:endParaRPr lang="en-US"/>
        </a:p>
      </dgm:t>
    </dgm:pt>
    <dgm:pt modelId="{35232DAF-A1AA-4508-9792-E03A533B7C5B}" type="sibTrans" cxnId="{0988E0A5-A2B3-48F8-AD4B-F3F10FA2396B}">
      <dgm:prSet/>
      <dgm:spPr/>
      <dgm:t>
        <a:bodyPr/>
        <a:lstStyle/>
        <a:p>
          <a:endParaRPr lang="en-US"/>
        </a:p>
      </dgm:t>
    </dgm:pt>
    <dgm:pt modelId="{DEC58C62-315B-4AB9-8C47-1355497F6CDD}">
      <dgm:prSet/>
      <dgm:spPr/>
      <dgm:t>
        <a:bodyPr/>
        <a:lstStyle/>
        <a:p>
          <a:r>
            <a:rPr lang="en-GB" dirty="0" smtClean="0"/>
            <a:t>Hyperreflexia, with brisk tendon reflexes</a:t>
          </a:r>
          <a:endParaRPr lang="en-US" dirty="0"/>
        </a:p>
      </dgm:t>
    </dgm:pt>
    <dgm:pt modelId="{897700F4-9D06-4F6B-9CC1-93C5B426B17A}" type="parTrans" cxnId="{6CEF566A-7D16-4B81-9F03-142C01049DD9}">
      <dgm:prSet/>
      <dgm:spPr/>
      <dgm:t>
        <a:bodyPr/>
        <a:lstStyle/>
        <a:p>
          <a:endParaRPr lang="en-US"/>
        </a:p>
      </dgm:t>
    </dgm:pt>
    <dgm:pt modelId="{C064A395-B05C-489E-90D3-4CA48E3FFEBD}" type="sibTrans" cxnId="{6CEF566A-7D16-4B81-9F03-142C01049DD9}">
      <dgm:prSet/>
      <dgm:spPr/>
      <dgm:t>
        <a:bodyPr/>
        <a:lstStyle/>
        <a:p>
          <a:endParaRPr lang="en-US"/>
        </a:p>
      </dgm:t>
    </dgm:pt>
    <dgm:pt modelId="{A1F18BEF-C79D-40CF-8D63-D18078D06A85}">
      <dgm:prSet/>
      <dgm:spPr/>
      <dgm:t>
        <a:bodyPr/>
        <a:lstStyle/>
        <a:p>
          <a:r>
            <a:rPr lang="en-GB" dirty="0" smtClean="0"/>
            <a:t>Sudden onset of swelling of hands, face  or feet</a:t>
          </a:r>
          <a:endParaRPr lang="en-US" dirty="0"/>
        </a:p>
      </dgm:t>
    </dgm:pt>
    <dgm:pt modelId="{CF5BB145-9B62-4131-ADE6-D95CE5AEFCAD}" type="parTrans" cxnId="{2B0313BA-4133-4A15-B608-C220E85A4983}">
      <dgm:prSet/>
      <dgm:spPr/>
      <dgm:t>
        <a:bodyPr/>
        <a:lstStyle/>
        <a:p>
          <a:endParaRPr lang="en-US"/>
        </a:p>
      </dgm:t>
    </dgm:pt>
    <dgm:pt modelId="{FF50DA4B-5767-4C0F-8D62-C7471089D749}" type="sibTrans" cxnId="{2B0313BA-4133-4A15-B608-C220E85A4983}">
      <dgm:prSet/>
      <dgm:spPr/>
      <dgm:t>
        <a:bodyPr/>
        <a:lstStyle/>
        <a:p>
          <a:endParaRPr lang="en-US"/>
        </a:p>
      </dgm:t>
    </dgm:pt>
    <dgm:pt modelId="{F2EF5A95-C780-464A-8AEE-D54122943344}">
      <dgm:prSet/>
      <dgm:spPr/>
      <dgm:t>
        <a:bodyPr/>
        <a:lstStyle/>
        <a:p>
          <a:r>
            <a:rPr lang="en-GB" dirty="0" smtClean="0"/>
            <a:t>Serum creatinine increased (&gt;12 mg/dl)</a:t>
          </a:r>
          <a:endParaRPr lang="en-US" dirty="0"/>
        </a:p>
      </dgm:t>
    </dgm:pt>
    <dgm:pt modelId="{2250FB82-DF26-48FA-A0FE-73B5622A626F}" type="parTrans" cxnId="{B6AFAC4F-CEE3-4F41-9B35-951FBE98985A}">
      <dgm:prSet/>
      <dgm:spPr/>
      <dgm:t>
        <a:bodyPr/>
        <a:lstStyle/>
        <a:p>
          <a:endParaRPr lang="en-US"/>
        </a:p>
      </dgm:t>
    </dgm:pt>
    <dgm:pt modelId="{D8C9F6D2-39D2-4BF2-AE8D-A0D1898B6763}" type="sibTrans" cxnId="{B6AFAC4F-CEE3-4F41-9B35-951FBE98985A}">
      <dgm:prSet/>
      <dgm:spPr/>
      <dgm:t>
        <a:bodyPr/>
        <a:lstStyle/>
        <a:p>
          <a:endParaRPr lang="en-US"/>
        </a:p>
      </dgm:t>
    </dgm:pt>
    <dgm:pt modelId="{6FAEE0B6-42F1-4BE9-813F-4127512D7872}">
      <dgm:prSet/>
      <dgm:spPr/>
      <dgm:t>
        <a:bodyPr/>
        <a:lstStyle/>
        <a:p>
          <a:r>
            <a:rPr lang="en-GB" dirty="0" smtClean="0"/>
            <a:t>Platelets reduced to &lt; 100,000/mm</a:t>
          </a:r>
          <a:r>
            <a:rPr lang="en-GB" baseline="30000" dirty="0" smtClean="0"/>
            <a:t>3</a:t>
          </a:r>
          <a:endParaRPr lang="en-US" baseline="30000" dirty="0"/>
        </a:p>
      </dgm:t>
    </dgm:pt>
    <dgm:pt modelId="{22B22566-558E-44F2-8731-C8E8ADDC03C1}" type="parTrans" cxnId="{C7D9E3D0-4B5A-47E6-9EB3-77553FAB28DC}">
      <dgm:prSet/>
      <dgm:spPr/>
      <dgm:t>
        <a:bodyPr/>
        <a:lstStyle/>
        <a:p>
          <a:endParaRPr lang="en-US"/>
        </a:p>
      </dgm:t>
    </dgm:pt>
    <dgm:pt modelId="{59B6B0BD-FECE-4DE4-81A4-19FAED38B377}" type="sibTrans" cxnId="{C7D9E3D0-4B5A-47E6-9EB3-77553FAB28DC}">
      <dgm:prSet/>
      <dgm:spPr/>
      <dgm:t>
        <a:bodyPr/>
        <a:lstStyle/>
        <a:p>
          <a:endParaRPr lang="en-US"/>
        </a:p>
      </dgm:t>
    </dgm:pt>
    <dgm:pt modelId="{478F778D-DA98-435F-88E4-6D66476D4872}">
      <dgm:prSet/>
      <dgm:spPr/>
      <dgm:t>
        <a:bodyPr/>
        <a:lstStyle/>
        <a:p>
          <a:r>
            <a:rPr lang="en-GB" dirty="0" smtClean="0"/>
            <a:t>Evidence of microangiopathic haemolytic anaemia</a:t>
          </a:r>
          <a:endParaRPr lang="en-US" dirty="0"/>
        </a:p>
      </dgm:t>
    </dgm:pt>
    <dgm:pt modelId="{1F59A571-15E1-4252-AC82-7BC9DDF1079D}" type="parTrans" cxnId="{608126D8-8451-479D-8066-F27C92763084}">
      <dgm:prSet/>
      <dgm:spPr/>
      <dgm:t>
        <a:bodyPr/>
        <a:lstStyle/>
        <a:p>
          <a:endParaRPr lang="en-US"/>
        </a:p>
      </dgm:t>
    </dgm:pt>
    <dgm:pt modelId="{7A24A62C-C587-493D-91DB-5BFB847F0C17}" type="sibTrans" cxnId="{608126D8-8451-479D-8066-F27C92763084}">
      <dgm:prSet/>
      <dgm:spPr/>
      <dgm:t>
        <a:bodyPr/>
        <a:lstStyle/>
        <a:p>
          <a:endParaRPr lang="en-US"/>
        </a:p>
      </dgm:t>
    </dgm:pt>
    <dgm:pt modelId="{DBE44CE7-DFE2-4576-8F4E-E948DCFBF14A}">
      <dgm:prSet/>
      <dgm:spPr/>
      <dgm:t>
        <a:bodyPr/>
        <a:lstStyle/>
        <a:p>
          <a:r>
            <a:rPr lang="en-GB" dirty="0" smtClean="0"/>
            <a:t>Liver enzyme activity elevated</a:t>
          </a:r>
          <a:endParaRPr lang="en-US" dirty="0"/>
        </a:p>
      </dgm:t>
    </dgm:pt>
    <dgm:pt modelId="{C0F7FA7F-7374-43AA-B432-A24DA7A9E865}" type="parTrans" cxnId="{5440C7A8-760A-4D70-8524-7F0C647028FC}">
      <dgm:prSet/>
      <dgm:spPr/>
      <dgm:t>
        <a:bodyPr/>
        <a:lstStyle/>
        <a:p>
          <a:endParaRPr lang="en-US"/>
        </a:p>
      </dgm:t>
    </dgm:pt>
    <dgm:pt modelId="{E37130D9-5A52-469C-9529-DA80EB2815A2}" type="sibTrans" cxnId="{5440C7A8-760A-4D70-8524-7F0C647028FC}">
      <dgm:prSet/>
      <dgm:spPr/>
      <dgm:t>
        <a:bodyPr/>
        <a:lstStyle/>
        <a:p>
          <a:endParaRPr lang="en-US"/>
        </a:p>
      </dgm:t>
    </dgm:pt>
    <dgm:pt modelId="{AA0B6791-497B-4D88-80AD-A118962E9CAC}" type="pres">
      <dgm:prSet presAssocID="{C387D837-33A4-4CA7-8BF9-F047BEDAAA80}" presName="diagram" presStyleCnt="0">
        <dgm:presLayoutVars>
          <dgm:dir/>
          <dgm:resizeHandles val="exact"/>
        </dgm:presLayoutVars>
      </dgm:prSet>
      <dgm:spPr/>
      <dgm:t>
        <a:bodyPr/>
        <a:lstStyle/>
        <a:p>
          <a:endParaRPr lang="en-US"/>
        </a:p>
      </dgm:t>
    </dgm:pt>
    <dgm:pt modelId="{5784E5FC-5D32-41FE-BE6B-659D6CC4C463}" type="pres">
      <dgm:prSet presAssocID="{D4AE1765-5F59-4D5F-A40B-64FB8D3B1F21}" presName="node" presStyleLbl="node1" presStyleIdx="0" presStyleCnt="12">
        <dgm:presLayoutVars>
          <dgm:bulletEnabled val="1"/>
        </dgm:presLayoutVars>
      </dgm:prSet>
      <dgm:spPr/>
      <dgm:t>
        <a:bodyPr/>
        <a:lstStyle/>
        <a:p>
          <a:endParaRPr lang="en-US"/>
        </a:p>
      </dgm:t>
    </dgm:pt>
    <dgm:pt modelId="{ED55E085-5126-41E5-B550-33153B08402A}" type="pres">
      <dgm:prSet presAssocID="{D450A2FD-648B-4824-8727-848E99D31306}" presName="sibTrans" presStyleCnt="0"/>
      <dgm:spPr/>
    </dgm:pt>
    <dgm:pt modelId="{86080C33-0369-49D9-AB31-70AEBEDD730D}" type="pres">
      <dgm:prSet presAssocID="{9EE8C888-0AF7-4CBE-9CAA-164F7ECC1DAF}" presName="node" presStyleLbl="node1" presStyleIdx="1" presStyleCnt="12">
        <dgm:presLayoutVars>
          <dgm:bulletEnabled val="1"/>
        </dgm:presLayoutVars>
      </dgm:prSet>
      <dgm:spPr/>
      <dgm:t>
        <a:bodyPr/>
        <a:lstStyle/>
        <a:p>
          <a:endParaRPr lang="en-US"/>
        </a:p>
      </dgm:t>
    </dgm:pt>
    <dgm:pt modelId="{24302C7B-84EF-4D6B-90D2-A0BA66C822EA}" type="pres">
      <dgm:prSet presAssocID="{B6436241-A2C1-4BCE-B933-FB5DDF9E59B9}" presName="sibTrans" presStyleCnt="0"/>
      <dgm:spPr/>
    </dgm:pt>
    <dgm:pt modelId="{D1336D7E-C727-4777-9FA8-DE9F6CC43E9E}" type="pres">
      <dgm:prSet presAssocID="{3D764B07-C810-41F1-9940-53D39C1E105F}" presName="node" presStyleLbl="node1" presStyleIdx="2" presStyleCnt="12">
        <dgm:presLayoutVars>
          <dgm:bulletEnabled val="1"/>
        </dgm:presLayoutVars>
      </dgm:prSet>
      <dgm:spPr/>
      <dgm:t>
        <a:bodyPr/>
        <a:lstStyle/>
        <a:p>
          <a:endParaRPr lang="en-US"/>
        </a:p>
      </dgm:t>
    </dgm:pt>
    <dgm:pt modelId="{92E79523-BB0B-4E05-9AA3-C66709EEF572}" type="pres">
      <dgm:prSet presAssocID="{43AC9B83-F7C6-4C7E-98B1-CCD9FE1AE077}" presName="sibTrans" presStyleCnt="0"/>
      <dgm:spPr/>
    </dgm:pt>
    <dgm:pt modelId="{810E0286-AF99-4CDC-B697-081C917FED20}" type="pres">
      <dgm:prSet presAssocID="{A9C1A2A3-A2FF-4E22-9429-95A22C597B31}" presName="node" presStyleLbl="node1" presStyleIdx="3" presStyleCnt="12">
        <dgm:presLayoutVars>
          <dgm:bulletEnabled val="1"/>
        </dgm:presLayoutVars>
      </dgm:prSet>
      <dgm:spPr/>
      <dgm:t>
        <a:bodyPr/>
        <a:lstStyle/>
        <a:p>
          <a:endParaRPr lang="en-US"/>
        </a:p>
      </dgm:t>
    </dgm:pt>
    <dgm:pt modelId="{16D2605A-B26C-4459-AA90-E6B9286CF905}" type="pres">
      <dgm:prSet presAssocID="{7F38FA68-39D6-4C5A-B9B9-0317F9199496}" presName="sibTrans" presStyleCnt="0"/>
      <dgm:spPr/>
    </dgm:pt>
    <dgm:pt modelId="{CD335DE2-FDE1-4E68-833D-B2B1D8ABDDE7}" type="pres">
      <dgm:prSet presAssocID="{6C665787-8BA3-4252-BEC3-8A3C7B87C94F}" presName="node" presStyleLbl="node1" presStyleIdx="4" presStyleCnt="12">
        <dgm:presLayoutVars>
          <dgm:bulletEnabled val="1"/>
        </dgm:presLayoutVars>
      </dgm:prSet>
      <dgm:spPr/>
      <dgm:t>
        <a:bodyPr/>
        <a:lstStyle/>
        <a:p>
          <a:endParaRPr lang="en-US"/>
        </a:p>
      </dgm:t>
    </dgm:pt>
    <dgm:pt modelId="{2CEDF6E9-2474-4C80-B054-290A5E2DA602}" type="pres">
      <dgm:prSet presAssocID="{112C6021-D4F3-41EF-AE06-AEE1A78FDC42}" presName="sibTrans" presStyleCnt="0"/>
      <dgm:spPr/>
    </dgm:pt>
    <dgm:pt modelId="{9AD1A025-AC31-4D42-AB40-6245C81A466E}" type="pres">
      <dgm:prSet presAssocID="{A1F18BEF-C79D-40CF-8D63-D18078D06A85}" presName="node" presStyleLbl="node1" presStyleIdx="5" presStyleCnt="12">
        <dgm:presLayoutVars>
          <dgm:bulletEnabled val="1"/>
        </dgm:presLayoutVars>
      </dgm:prSet>
      <dgm:spPr/>
      <dgm:t>
        <a:bodyPr/>
        <a:lstStyle/>
        <a:p>
          <a:endParaRPr lang="en-US"/>
        </a:p>
      </dgm:t>
    </dgm:pt>
    <dgm:pt modelId="{55F37060-AF26-41DB-AB7E-67ED1CD82838}" type="pres">
      <dgm:prSet presAssocID="{FF50DA4B-5767-4C0F-8D62-C7471089D749}" presName="sibTrans" presStyleCnt="0"/>
      <dgm:spPr/>
    </dgm:pt>
    <dgm:pt modelId="{E310199C-A965-46D1-BF8F-E1A633613F4E}" type="pres">
      <dgm:prSet presAssocID="{DEC58C62-315B-4AB9-8C47-1355497F6CDD}" presName="node" presStyleLbl="node1" presStyleIdx="6" presStyleCnt="12">
        <dgm:presLayoutVars>
          <dgm:bulletEnabled val="1"/>
        </dgm:presLayoutVars>
      </dgm:prSet>
      <dgm:spPr/>
      <dgm:t>
        <a:bodyPr/>
        <a:lstStyle/>
        <a:p>
          <a:endParaRPr lang="en-US"/>
        </a:p>
      </dgm:t>
    </dgm:pt>
    <dgm:pt modelId="{9284F7EF-8FA1-4373-B789-34761C1AA6AD}" type="pres">
      <dgm:prSet presAssocID="{C064A395-B05C-489E-90D3-4CA48E3FFEBD}" presName="sibTrans" presStyleCnt="0"/>
      <dgm:spPr/>
    </dgm:pt>
    <dgm:pt modelId="{69E99D15-5BDA-4A45-9F04-8EEEE46F6427}" type="pres">
      <dgm:prSet presAssocID="{59F08016-552A-443A-A77C-9BD4D4EE966D}" presName="node" presStyleLbl="node1" presStyleIdx="7" presStyleCnt="12">
        <dgm:presLayoutVars>
          <dgm:bulletEnabled val="1"/>
        </dgm:presLayoutVars>
      </dgm:prSet>
      <dgm:spPr/>
      <dgm:t>
        <a:bodyPr/>
        <a:lstStyle/>
        <a:p>
          <a:endParaRPr lang="en-US"/>
        </a:p>
      </dgm:t>
    </dgm:pt>
    <dgm:pt modelId="{593B9D34-1078-4619-80F8-0E0A6DB24E68}" type="pres">
      <dgm:prSet presAssocID="{35232DAF-A1AA-4508-9792-E03A533B7C5B}" presName="sibTrans" presStyleCnt="0"/>
      <dgm:spPr/>
    </dgm:pt>
    <dgm:pt modelId="{04FFE0CC-FE40-452B-B258-758B47041E16}" type="pres">
      <dgm:prSet presAssocID="{F2EF5A95-C780-464A-8AEE-D54122943344}" presName="node" presStyleLbl="node1" presStyleIdx="8" presStyleCnt="12">
        <dgm:presLayoutVars>
          <dgm:bulletEnabled val="1"/>
        </dgm:presLayoutVars>
      </dgm:prSet>
      <dgm:spPr/>
      <dgm:t>
        <a:bodyPr/>
        <a:lstStyle/>
        <a:p>
          <a:endParaRPr lang="en-US"/>
        </a:p>
      </dgm:t>
    </dgm:pt>
    <dgm:pt modelId="{C11A28E0-8FCF-4658-BE01-9881EED1F110}" type="pres">
      <dgm:prSet presAssocID="{D8C9F6D2-39D2-4BF2-AE8D-A0D1898B6763}" presName="sibTrans" presStyleCnt="0"/>
      <dgm:spPr/>
    </dgm:pt>
    <dgm:pt modelId="{C7BCCA5B-802C-4BFC-860D-A91B0773FB07}" type="pres">
      <dgm:prSet presAssocID="{6FAEE0B6-42F1-4BE9-813F-4127512D7872}" presName="node" presStyleLbl="node1" presStyleIdx="9" presStyleCnt="12">
        <dgm:presLayoutVars>
          <dgm:bulletEnabled val="1"/>
        </dgm:presLayoutVars>
      </dgm:prSet>
      <dgm:spPr/>
      <dgm:t>
        <a:bodyPr/>
        <a:lstStyle/>
        <a:p>
          <a:endParaRPr lang="en-US"/>
        </a:p>
      </dgm:t>
    </dgm:pt>
    <dgm:pt modelId="{982EF611-845F-43ED-BCC4-C55EDACDA29E}" type="pres">
      <dgm:prSet presAssocID="{59B6B0BD-FECE-4DE4-81A4-19FAED38B377}" presName="sibTrans" presStyleCnt="0"/>
      <dgm:spPr/>
    </dgm:pt>
    <dgm:pt modelId="{1DDD3329-D695-42C8-ACDC-94F8B2DA1F04}" type="pres">
      <dgm:prSet presAssocID="{478F778D-DA98-435F-88E4-6D66476D4872}" presName="node" presStyleLbl="node1" presStyleIdx="10" presStyleCnt="12">
        <dgm:presLayoutVars>
          <dgm:bulletEnabled val="1"/>
        </dgm:presLayoutVars>
      </dgm:prSet>
      <dgm:spPr/>
      <dgm:t>
        <a:bodyPr/>
        <a:lstStyle/>
        <a:p>
          <a:endParaRPr lang="en-US"/>
        </a:p>
      </dgm:t>
    </dgm:pt>
    <dgm:pt modelId="{024F6A22-BBD2-49F2-BF63-84EBCFB6EB6D}" type="pres">
      <dgm:prSet presAssocID="{7A24A62C-C587-493D-91DB-5BFB847F0C17}" presName="sibTrans" presStyleCnt="0"/>
      <dgm:spPr/>
    </dgm:pt>
    <dgm:pt modelId="{ED5AEEFC-51AD-4F9A-8135-63A06908E7EF}" type="pres">
      <dgm:prSet presAssocID="{DBE44CE7-DFE2-4576-8F4E-E948DCFBF14A}" presName="node" presStyleLbl="node1" presStyleIdx="11" presStyleCnt="12">
        <dgm:presLayoutVars>
          <dgm:bulletEnabled val="1"/>
        </dgm:presLayoutVars>
      </dgm:prSet>
      <dgm:spPr/>
      <dgm:t>
        <a:bodyPr/>
        <a:lstStyle/>
        <a:p>
          <a:endParaRPr lang="en-US"/>
        </a:p>
      </dgm:t>
    </dgm:pt>
  </dgm:ptLst>
  <dgm:cxnLst>
    <dgm:cxn modelId="{40A17007-85A5-4B11-9E55-922A6F2FE35C}" type="presOf" srcId="{59F08016-552A-443A-A77C-9BD4D4EE966D}" destId="{69E99D15-5BDA-4A45-9F04-8EEEE46F6427}" srcOrd="0" destOrd="0" presId="urn:microsoft.com/office/officeart/2005/8/layout/default#1"/>
    <dgm:cxn modelId="{3F809BA1-99C4-4D4F-86D6-D658FD652E3A}" type="presOf" srcId="{6C665787-8BA3-4252-BEC3-8A3C7B87C94F}" destId="{CD335DE2-FDE1-4E68-833D-B2B1D8ABDDE7}" srcOrd="0" destOrd="0" presId="urn:microsoft.com/office/officeart/2005/8/layout/default#1"/>
    <dgm:cxn modelId="{C09D74A4-BE58-4FE9-B4FB-0F3C6D0C55FA}" srcId="{C387D837-33A4-4CA7-8BF9-F047BEDAAA80}" destId="{D4AE1765-5F59-4D5F-A40B-64FB8D3B1F21}" srcOrd="0" destOrd="0" parTransId="{E0E61C0B-490D-4A38-9720-98BAC26D3CB9}" sibTransId="{D450A2FD-648B-4824-8727-848E99D31306}"/>
    <dgm:cxn modelId="{41B4EC66-8251-414F-ABC0-B9C6D21CEE48}" type="presOf" srcId="{A1F18BEF-C79D-40CF-8D63-D18078D06A85}" destId="{9AD1A025-AC31-4D42-AB40-6245C81A466E}" srcOrd="0" destOrd="0" presId="urn:microsoft.com/office/officeart/2005/8/layout/default#1"/>
    <dgm:cxn modelId="{0988E0A5-A2B3-48F8-AD4B-F3F10FA2396B}" srcId="{C387D837-33A4-4CA7-8BF9-F047BEDAAA80}" destId="{59F08016-552A-443A-A77C-9BD4D4EE966D}" srcOrd="7" destOrd="0" parTransId="{044C63EE-EABE-4DAF-9A48-D65CE118BA0C}" sibTransId="{35232DAF-A1AA-4508-9792-E03A533B7C5B}"/>
    <dgm:cxn modelId="{CA471139-9A55-4090-9FE3-39DB95820868}" srcId="{C387D837-33A4-4CA7-8BF9-F047BEDAAA80}" destId="{6C665787-8BA3-4252-BEC3-8A3C7B87C94F}" srcOrd="4" destOrd="0" parTransId="{7469E761-92DF-4486-849C-EE40F9F42A77}" sibTransId="{112C6021-D4F3-41EF-AE06-AEE1A78FDC42}"/>
    <dgm:cxn modelId="{C7D9E3D0-4B5A-47E6-9EB3-77553FAB28DC}" srcId="{C387D837-33A4-4CA7-8BF9-F047BEDAAA80}" destId="{6FAEE0B6-42F1-4BE9-813F-4127512D7872}" srcOrd="9" destOrd="0" parTransId="{22B22566-558E-44F2-8731-C8E8ADDC03C1}" sibTransId="{59B6B0BD-FECE-4DE4-81A4-19FAED38B377}"/>
    <dgm:cxn modelId="{5440C7A8-760A-4D70-8524-7F0C647028FC}" srcId="{C387D837-33A4-4CA7-8BF9-F047BEDAAA80}" destId="{DBE44CE7-DFE2-4576-8F4E-E948DCFBF14A}" srcOrd="11" destOrd="0" parTransId="{C0F7FA7F-7374-43AA-B432-A24DA7A9E865}" sibTransId="{E37130D9-5A52-469C-9529-DA80EB2815A2}"/>
    <dgm:cxn modelId="{D714D69B-CBAB-4959-B71E-E6A2B482E208}" srcId="{C387D837-33A4-4CA7-8BF9-F047BEDAAA80}" destId="{A9C1A2A3-A2FF-4E22-9429-95A22C597B31}" srcOrd="3" destOrd="0" parTransId="{EFF3CE64-9B9A-4F01-99CF-B4722131B35F}" sibTransId="{7F38FA68-39D6-4C5A-B9B9-0317F9199496}"/>
    <dgm:cxn modelId="{B64650E3-B3A3-4F4E-9B38-FA9F2D175CB1}" type="presOf" srcId="{DEC58C62-315B-4AB9-8C47-1355497F6CDD}" destId="{E310199C-A965-46D1-BF8F-E1A633613F4E}" srcOrd="0" destOrd="0" presId="urn:microsoft.com/office/officeart/2005/8/layout/default#1"/>
    <dgm:cxn modelId="{BEE5176A-3969-4CC7-A228-0C3340E4CC38}" type="presOf" srcId="{3D764B07-C810-41F1-9940-53D39C1E105F}" destId="{D1336D7E-C727-4777-9FA8-DE9F6CC43E9E}" srcOrd="0" destOrd="0" presId="urn:microsoft.com/office/officeart/2005/8/layout/default#1"/>
    <dgm:cxn modelId="{24DCFC47-4217-45C6-871F-0095DE3775B6}" type="presOf" srcId="{9EE8C888-0AF7-4CBE-9CAA-164F7ECC1DAF}" destId="{86080C33-0369-49D9-AB31-70AEBEDD730D}" srcOrd="0" destOrd="0" presId="urn:microsoft.com/office/officeart/2005/8/layout/default#1"/>
    <dgm:cxn modelId="{B6AFAC4F-CEE3-4F41-9B35-951FBE98985A}" srcId="{C387D837-33A4-4CA7-8BF9-F047BEDAAA80}" destId="{F2EF5A95-C780-464A-8AEE-D54122943344}" srcOrd="8" destOrd="0" parTransId="{2250FB82-DF26-48FA-A0FE-73B5622A626F}" sibTransId="{D8C9F6D2-39D2-4BF2-AE8D-A0D1898B6763}"/>
    <dgm:cxn modelId="{2B0313BA-4133-4A15-B608-C220E85A4983}" srcId="{C387D837-33A4-4CA7-8BF9-F047BEDAAA80}" destId="{A1F18BEF-C79D-40CF-8D63-D18078D06A85}" srcOrd="5" destOrd="0" parTransId="{CF5BB145-9B62-4131-ADE6-D95CE5AEFCAD}" sibTransId="{FF50DA4B-5767-4C0F-8D62-C7471089D749}"/>
    <dgm:cxn modelId="{48810288-60E3-471B-B603-5A4F9C089814}" type="presOf" srcId="{DBE44CE7-DFE2-4576-8F4E-E948DCFBF14A}" destId="{ED5AEEFC-51AD-4F9A-8135-63A06908E7EF}" srcOrd="0" destOrd="0" presId="urn:microsoft.com/office/officeart/2005/8/layout/default#1"/>
    <dgm:cxn modelId="{21167347-F517-40EB-A5E2-75A04689ABF1}" srcId="{C387D837-33A4-4CA7-8BF9-F047BEDAAA80}" destId="{3D764B07-C810-41F1-9940-53D39C1E105F}" srcOrd="2" destOrd="0" parTransId="{97AD7D87-95CF-492E-BDA1-1839648BB9D1}" sibTransId="{43AC9B83-F7C6-4C7E-98B1-CCD9FE1AE077}"/>
    <dgm:cxn modelId="{4483D56B-9DB5-4758-9CA1-B69E28711E6F}" type="presOf" srcId="{D4AE1765-5F59-4D5F-A40B-64FB8D3B1F21}" destId="{5784E5FC-5D32-41FE-BE6B-659D6CC4C463}" srcOrd="0" destOrd="0" presId="urn:microsoft.com/office/officeart/2005/8/layout/default#1"/>
    <dgm:cxn modelId="{439E68A1-CE96-4018-A9C5-3F3EA43B0A02}" srcId="{C387D837-33A4-4CA7-8BF9-F047BEDAAA80}" destId="{9EE8C888-0AF7-4CBE-9CAA-164F7ECC1DAF}" srcOrd="1" destOrd="0" parTransId="{C514F67A-899E-4C09-9C62-6D91C41DE728}" sibTransId="{B6436241-A2C1-4BCE-B933-FB5DDF9E59B9}"/>
    <dgm:cxn modelId="{F94D9E5D-073B-4F50-B159-C64960E14BCA}" type="presOf" srcId="{A9C1A2A3-A2FF-4E22-9429-95A22C597B31}" destId="{810E0286-AF99-4CDC-B697-081C917FED20}" srcOrd="0" destOrd="0" presId="urn:microsoft.com/office/officeart/2005/8/layout/default#1"/>
    <dgm:cxn modelId="{1D95CCE0-CAA4-4E56-B750-A56B2B2AC0A4}" type="presOf" srcId="{C387D837-33A4-4CA7-8BF9-F047BEDAAA80}" destId="{AA0B6791-497B-4D88-80AD-A118962E9CAC}" srcOrd="0" destOrd="0" presId="urn:microsoft.com/office/officeart/2005/8/layout/default#1"/>
    <dgm:cxn modelId="{E91A9EB8-70C9-4490-BAE8-8C5DEDE51794}" type="presOf" srcId="{478F778D-DA98-435F-88E4-6D66476D4872}" destId="{1DDD3329-D695-42C8-ACDC-94F8B2DA1F04}" srcOrd="0" destOrd="0" presId="urn:microsoft.com/office/officeart/2005/8/layout/default#1"/>
    <dgm:cxn modelId="{A2926BB3-48C7-447A-BEE6-D95C10331FC1}" type="presOf" srcId="{F2EF5A95-C780-464A-8AEE-D54122943344}" destId="{04FFE0CC-FE40-452B-B258-758B47041E16}" srcOrd="0" destOrd="0" presId="urn:microsoft.com/office/officeart/2005/8/layout/default#1"/>
    <dgm:cxn modelId="{BA66A2B4-6D75-4439-9B2E-3AF27566048B}" type="presOf" srcId="{6FAEE0B6-42F1-4BE9-813F-4127512D7872}" destId="{C7BCCA5B-802C-4BFC-860D-A91B0773FB07}" srcOrd="0" destOrd="0" presId="urn:microsoft.com/office/officeart/2005/8/layout/default#1"/>
    <dgm:cxn modelId="{6CEF566A-7D16-4B81-9F03-142C01049DD9}" srcId="{C387D837-33A4-4CA7-8BF9-F047BEDAAA80}" destId="{DEC58C62-315B-4AB9-8C47-1355497F6CDD}" srcOrd="6" destOrd="0" parTransId="{897700F4-9D06-4F6B-9CC1-93C5B426B17A}" sibTransId="{C064A395-B05C-489E-90D3-4CA48E3FFEBD}"/>
    <dgm:cxn modelId="{608126D8-8451-479D-8066-F27C92763084}" srcId="{C387D837-33A4-4CA7-8BF9-F047BEDAAA80}" destId="{478F778D-DA98-435F-88E4-6D66476D4872}" srcOrd="10" destOrd="0" parTransId="{1F59A571-15E1-4252-AC82-7BC9DDF1079D}" sibTransId="{7A24A62C-C587-493D-91DB-5BFB847F0C17}"/>
    <dgm:cxn modelId="{950799BD-A4F1-4DF2-9633-AC63FD0E82F4}" type="presParOf" srcId="{AA0B6791-497B-4D88-80AD-A118962E9CAC}" destId="{5784E5FC-5D32-41FE-BE6B-659D6CC4C463}" srcOrd="0" destOrd="0" presId="urn:microsoft.com/office/officeart/2005/8/layout/default#1"/>
    <dgm:cxn modelId="{8E026AAF-5ED7-4EAD-848A-94204B442B7D}" type="presParOf" srcId="{AA0B6791-497B-4D88-80AD-A118962E9CAC}" destId="{ED55E085-5126-41E5-B550-33153B08402A}" srcOrd="1" destOrd="0" presId="urn:microsoft.com/office/officeart/2005/8/layout/default#1"/>
    <dgm:cxn modelId="{B0F71EDE-7973-4E98-822E-F826E8692B19}" type="presParOf" srcId="{AA0B6791-497B-4D88-80AD-A118962E9CAC}" destId="{86080C33-0369-49D9-AB31-70AEBEDD730D}" srcOrd="2" destOrd="0" presId="urn:microsoft.com/office/officeart/2005/8/layout/default#1"/>
    <dgm:cxn modelId="{32C12D96-23AF-43BB-9373-BB6E873BAB44}" type="presParOf" srcId="{AA0B6791-497B-4D88-80AD-A118962E9CAC}" destId="{24302C7B-84EF-4D6B-90D2-A0BA66C822EA}" srcOrd="3" destOrd="0" presId="urn:microsoft.com/office/officeart/2005/8/layout/default#1"/>
    <dgm:cxn modelId="{E54E3688-4270-4753-BA99-7C1AD44E39BB}" type="presParOf" srcId="{AA0B6791-497B-4D88-80AD-A118962E9CAC}" destId="{D1336D7E-C727-4777-9FA8-DE9F6CC43E9E}" srcOrd="4" destOrd="0" presId="urn:microsoft.com/office/officeart/2005/8/layout/default#1"/>
    <dgm:cxn modelId="{A8D4BEBC-D979-466B-945E-C380F7A17140}" type="presParOf" srcId="{AA0B6791-497B-4D88-80AD-A118962E9CAC}" destId="{92E79523-BB0B-4E05-9AA3-C66709EEF572}" srcOrd="5" destOrd="0" presId="urn:microsoft.com/office/officeart/2005/8/layout/default#1"/>
    <dgm:cxn modelId="{BF60D714-68B3-4D1D-8560-E89058D0BE8B}" type="presParOf" srcId="{AA0B6791-497B-4D88-80AD-A118962E9CAC}" destId="{810E0286-AF99-4CDC-B697-081C917FED20}" srcOrd="6" destOrd="0" presId="urn:microsoft.com/office/officeart/2005/8/layout/default#1"/>
    <dgm:cxn modelId="{9F8328ED-45E7-4E70-AF78-4A0CB7D13998}" type="presParOf" srcId="{AA0B6791-497B-4D88-80AD-A118962E9CAC}" destId="{16D2605A-B26C-4459-AA90-E6B9286CF905}" srcOrd="7" destOrd="0" presId="urn:microsoft.com/office/officeart/2005/8/layout/default#1"/>
    <dgm:cxn modelId="{59F81E60-4278-46E5-8E6F-04F89235ADC6}" type="presParOf" srcId="{AA0B6791-497B-4D88-80AD-A118962E9CAC}" destId="{CD335DE2-FDE1-4E68-833D-B2B1D8ABDDE7}" srcOrd="8" destOrd="0" presId="urn:microsoft.com/office/officeart/2005/8/layout/default#1"/>
    <dgm:cxn modelId="{8454BC87-D9FB-45FE-8B42-6292798E63FA}" type="presParOf" srcId="{AA0B6791-497B-4D88-80AD-A118962E9CAC}" destId="{2CEDF6E9-2474-4C80-B054-290A5E2DA602}" srcOrd="9" destOrd="0" presId="urn:microsoft.com/office/officeart/2005/8/layout/default#1"/>
    <dgm:cxn modelId="{D1109903-6C35-4475-B25E-E02F6662CA8E}" type="presParOf" srcId="{AA0B6791-497B-4D88-80AD-A118962E9CAC}" destId="{9AD1A025-AC31-4D42-AB40-6245C81A466E}" srcOrd="10" destOrd="0" presId="urn:microsoft.com/office/officeart/2005/8/layout/default#1"/>
    <dgm:cxn modelId="{D83B91E0-F4F4-4161-9CAF-25B046B1154B}" type="presParOf" srcId="{AA0B6791-497B-4D88-80AD-A118962E9CAC}" destId="{55F37060-AF26-41DB-AB7E-67ED1CD82838}" srcOrd="11" destOrd="0" presId="urn:microsoft.com/office/officeart/2005/8/layout/default#1"/>
    <dgm:cxn modelId="{CABBAF81-CE88-404C-BED0-6BC6454D8CB5}" type="presParOf" srcId="{AA0B6791-497B-4D88-80AD-A118962E9CAC}" destId="{E310199C-A965-46D1-BF8F-E1A633613F4E}" srcOrd="12" destOrd="0" presId="urn:microsoft.com/office/officeart/2005/8/layout/default#1"/>
    <dgm:cxn modelId="{3C589D30-6B76-4992-8D34-62752933CA53}" type="presParOf" srcId="{AA0B6791-497B-4D88-80AD-A118962E9CAC}" destId="{9284F7EF-8FA1-4373-B789-34761C1AA6AD}" srcOrd="13" destOrd="0" presId="urn:microsoft.com/office/officeart/2005/8/layout/default#1"/>
    <dgm:cxn modelId="{BFA5019E-2E7F-4338-9647-1400D725A8D3}" type="presParOf" srcId="{AA0B6791-497B-4D88-80AD-A118962E9CAC}" destId="{69E99D15-5BDA-4A45-9F04-8EEEE46F6427}" srcOrd="14" destOrd="0" presId="urn:microsoft.com/office/officeart/2005/8/layout/default#1"/>
    <dgm:cxn modelId="{534513E0-F766-41DE-9C88-5AB3C6C4C931}" type="presParOf" srcId="{AA0B6791-497B-4D88-80AD-A118962E9CAC}" destId="{593B9D34-1078-4619-80F8-0E0A6DB24E68}" srcOrd="15" destOrd="0" presId="urn:microsoft.com/office/officeart/2005/8/layout/default#1"/>
    <dgm:cxn modelId="{373E0FD5-99A5-4B3B-87BA-BD437AA087C6}" type="presParOf" srcId="{AA0B6791-497B-4D88-80AD-A118962E9CAC}" destId="{04FFE0CC-FE40-452B-B258-758B47041E16}" srcOrd="16" destOrd="0" presId="urn:microsoft.com/office/officeart/2005/8/layout/default#1"/>
    <dgm:cxn modelId="{78F994E1-37DD-4922-9B51-2107BE3963D7}" type="presParOf" srcId="{AA0B6791-497B-4D88-80AD-A118962E9CAC}" destId="{C11A28E0-8FCF-4658-BE01-9881EED1F110}" srcOrd="17" destOrd="0" presId="urn:microsoft.com/office/officeart/2005/8/layout/default#1"/>
    <dgm:cxn modelId="{35040460-06E5-4A21-86CD-5CF92FBC4B6B}" type="presParOf" srcId="{AA0B6791-497B-4D88-80AD-A118962E9CAC}" destId="{C7BCCA5B-802C-4BFC-860D-A91B0773FB07}" srcOrd="18" destOrd="0" presId="urn:microsoft.com/office/officeart/2005/8/layout/default#1"/>
    <dgm:cxn modelId="{9896009B-189E-4B48-9EAC-80A67F017E08}" type="presParOf" srcId="{AA0B6791-497B-4D88-80AD-A118962E9CAC}" destId="{982EF611-845F-43ED-BCC4-C55EDACDA29E}" srcOrd="19" destOrd="0" presId="urn:microsoft.com/office/officeart/2005/8/layout/default#1"/>
    <dgm:cxn modelId="{8C83E10E-4215-4A31-9698-29B157E5ECB0}" type="presParOf" srcId="{AA0B6791-497B-4D88-80AD-A118962E9CAC}" destId="{1DDD3329-D695-42C8-ACDC-94F8B2DA1F04}" srcOrd="20" destOrd="0" presId="urn:microsoft.com/office/officeart/2005/8/layout/default#1"/>
    <dgm:cxn modelId="{CF9CEE97-EB4B-4A5C-9193-95614B0B51D8}" type="presParOf" srcId="{AA0B6791-497B-4D88-80AD-A118962E9CAC}" destId="{024F6A22-BBD2-49F2-BF63-84EBCFB6EB6D}" srcOrd="21" destOrd="0" presId="urn:microsoft.com/office/officeart/2005/8/layout/default#1"/>
    <dgm:cxn modelId="{9DCA2266-C97A-4571-968F-37FCDDB01CCD}" type="presParOf" srcId="{AA0B6791-497B-4D88-80AD-A118962E9CAC}" destId="{ED5AEEFC-51AD-4F9A-8135-63A06908E7EF}" srcOrd="22" destOrd="0" presId="urn:microsoft.com/office/officeart/2005/8/layout/defaul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46F571D-B35B-4A30-BEA6-AD497695CD32}" type="doc">
      <dgm:prSet loTypeId="urn:microsoft.com/office/officeart/2005/8/layout/orgChart1" loCatId="hierarchy" qsTypeId="urn:microsoft.com/office/officeart/2005/8/quickstyle/simple1" qsCatId="simple" csTypeId="urn:microsoft.com/office/officeart/2005/8/colors/colorful2" csCatId="colorful" phldr="1"/>
      <dgm:spPr/>
      <dgm:t>
        <a:bodyPr/>
        <a:lstStyle/>
        <a:p>
          <a:endParaRPr lang="en-US"/>
        </a:p>
      </dgm:t>
    </dgm:pt>
    <dgm:pt modelId="{8946E340-C687-4D57-A3E3-6DE83E842A35}">
      <dgm:prSet/>
      <dgm:spPr/>
      <dgm:t>
        <a:bodyPr/>
        <a:lstStyle/>
        <a:p>
          <a:pPr marR="0" algn="ctr" rtl="0"/>
          <a:r>
            <a:rPr lang="en-GB" b="1" baseline="0" smtClean="0">
              <a:latin typeface="Arial"/>
            </a:rPr>
            <a:t>Imperial College London </a:t>
          </a:r>
        </a:p>
        <a:p>
          <a:pPr marR="0" algn="ctr" rtl="0"/>
          <a:r>
            <a:rPr lang="en-GB" b="1" i="1" baseline="0" smtClean="0">
              <a:latin typeface="Arial"/>
            </a:rPr>
            <a:t>Principal Investigator</a:t>
          </a:r>
        </a:p>
      </dgm:t>
    </dgm:pt>
    <dgm:pt modelId="{B17A1525-5F44-4AE0-A687-7B959F48BD63}" type="parTrans" cxnId="{E2895181-AF9B-4C47-A5E6-73C819EFD14E}">
      <dgm:prSet/>
      <dgm:spPr/>
      <dgm:t>
        <a:bodyPr/>
        <a:lstStyle/>
        <a:p>
          <a:endParaRPr lang="en-US"/>
        </a:p>
      </dgm:t>
    </dgm:pt>
    <dgm:pt modelId="{7C4DF39D-C797-4DCD-9101-C4ADEA208E8F}" type="sibTrans" cxnId="{E2895181-AF9B-4C47-A5E6-73C819EFD14E}">
      <dgm:prSet/>
      <dgm:spPr/>
      <dgm:t>
        <a:bodyPr/>
        <a:lstStyle/>
        <a:p>
          <a:endParaRPr lang="en-US"/>
        </a:p>
      </dgm:t>
    </dgm:pt>
    <dgm:pt modelId="{81B0C01A-22ED-4E6E-AF01-AD13D235780B}" type="asst">
      <dgm:prSet/>
      <dgm:spPr/>
      <dgm:t>
        <a:bodyPr/>
        <a:lstStyle/>
        <a:p>
          <a:pPr marR="0" algn="ctr" rtl="0"/>
          <a:r>
            <a:rPr lang="en-GB" b="1" baseline="0" smtClean="0">
              <a:latin typeface="Arial"/>
            </a:rPr>
            <a:t>Gyenacologist</a:t>
          </a:r>
        </a:p>
        <a:p>
          <a:pPr marR="0" algn="ctr" rtl="0"/>
          <a:r>
            <a:rPr lang="en-GB" b="1" baseline="0" smtClean="0">
              <a:latin typeface="Arial"/>
            </a:rPr>
            <a:t>Cardiologist</a:t>
          </a:r>
        </a:p>
        <a:p>
          <a:pPr marR="0" algn="ctr" rtl="0"/>
          <a:r>
            <a:rPr lang="en-GB" b="1" baseline="0" smtClean="0">
              <a:latin typeface="Arial"/>
            </a:rPr>
            <a:t>Epidemiologist</a:t>
          </a:r>
        </a:p>
        <a:p>
          <a:pPr marR="0" algn="ctr" rtl="0"/>
          <a:r>
            <a:rPr lang="en-GB" b="1" baseline="0" smtClean="0">
              <a:latin typeface="Arial"/>
            </a:rPr>
            <a:t>HR consultant</a:t>
          </a:r>
        </a:p>
        <a:p>
          <a:pPr marR="0" algn="ctr" rtl="0"/>
          <a:r>
            <a:rPr lang="en-GB" b="1" i="1" baseline="0" smtClean="0">
              <a:latin typeface="Arial"/>
            </a:rPr>
            <a:t>advisors</a:t>
          </a:r>
          <a:endParaRPr lang="en-US" i="1" smtClean="0"/>
        </a:p>
      </dgm:t>
    </dgm:pt>
    <dgm:pt modelId="{39EC2C62-4B80-41BB-9F42-4131A72119C3}" type="parTrans" cxnId="{FC44EE31-9370-404D-B140-BFAAB0201B7D}">
      <dgm:prSet/>
      <dgm:spPr/>
      <dgm:t>
        <a:bodyPr/>
        <a:lstStyle/>
        <a:p>
          <a:endParaRPr lang="en-US"/>
        </a:p>
      </dgm:t>
    </dgm:pt>
    <dgm:pt modelId="{E4898B51-8F8D-4357-BB29-CB8BBF0DE4E4}" type="sibTrans" cxnId="{FC44EE31-9370-404D-B140-BFAAB0201B7D}">
      <dgm:prSet/>
      <dgm:spPr/>
      <dgm:t>
        <a:bodyPr/>
        <a:lstStyle/>
        <a:p>
          <a:endParaRPr lang="en-US"/>
        </a:p>
      </dgm:t>
    </dgm:pt>
    <dgm:pt modelId="{ECB56EFD-5F9B-475A-8A66-0D71C0FCC8B7}" type="asst">
      <dgm:prSet/>
      <dgm:spPr/>
      <dgm:t>
        <a:bodyPr/>
        <a:lstStyle/>
        <a:p>
          <a:pPr marR="0" algn="ctr" rtl="0"/>
          <a:r>
            <a:rPr lang="en-GB" b="1" baseline="0" smtClean="0">
              <a:latin typeface="Arial"/>
            </a:rPr>
            <a:t>BCAS</a:t>
          </a:r>
        </a:p>
        <a:p>
          <a:pPr marR="0" algn="ctr" rtl="0"/>
          <a:r>
            <a:rPr lang="en-GB" b="1" i="1" baseline="0" smtClean="0">
              <a:latin typeface="Arial"/>
            </a:rPr>
            <a:t>collaborator</a:t>
          </a:r>
          <a:endParaRPr lang="en-US" i="1" smtClean="0"/>
        </a:p>
      </dgm:t>
    </dgm:pt>
    <dgm:pt modelId="{09B6BFF7-66DF-44FD-A0E5-DB4A63E37BA5}" type="parTrans" cxnId="{2ED58ED9-BF90-44A1-A8AC-D611280CB083}">
      <dgm:prSet/>
      <dgm:spPr/>
      <dgm:t>
        <a:bodyPr/>
        <a:lstStyle/>
        <a:p>
          <a:endParaRPr lang="en-US"/>
        </a:p>
      </dgm:t>
    </dgm:pt>
    <dgm:pt modelId="{89675D58-9161-4518-A8DB-CF064BF2069F}" type="sibTrans" cxnId="{2ED58ED9-BF90-44A1-A8AC-D611280CB083}">
      <dgm:prSet/>
      <dgm:spPr/>
      <dgm:t>
        <a:bodyPr/>
        <a:lstStyle/>
        <a:p>
          <a:endParaRPr lang="en-US"/>
        </a:p>
      </dgm:t>
    </dgm:pt>
    <dgm:pt modelId="{B229FDF2-8CBE-41F2-B60D-1EBE63BE675F}">
      <dgm:prSet/>
      <dgm:spPr/>
      <dgm:t>
        <a:bodyPr/>
        <a:lstStyle/>
        <a:p>
          <a:pPr marR="0" algn="ctr" rtl="0"/>
          <a:r>
            <a:rPr lang="en-GB" b="1" i="1" baseline="0" smtClean="0">
              <a:latin typeface="Arial"/>
            </a:rPr>
            <a:t>Project Manager</a:t>
          </a:r>
          <a:endParaRPr lang="en-US" i="1" smtClean="0"/>
        </a:p>
      </dgm:t>
    </dgm:pt>
    <dgm:pt modelId="{F064B6C3-4A37-4CA8-ADB8-C6060CB4B453}" type="parTrans" cxnId="{1ACE4922-62D2-4DE3-BAEB-9D178A4EE023}">
      <dgm:prSet/>
      <dgm:spPr/>
      <dgm:t>
        <a:bodyPr/>
        <a:lstStyle/>
        <a:p>
          <a:endParaRPr lang="en-US"/>
        </a:p>
      </dgm:t>
    </dgm:pt>
    <dgm:pt modelId="{6D0C271F-BF31-4FE4-BEA8-DD8849C1909C}" type="sibTrans" cxnId="{1ACE4922-62D2-4DE3-BAEB-9D178A4EE023}">
      <dgm:prSet/>
      <dgm:spPr/>
      <dgm:t>
        <a:bodyPr/>
        <a:lstStyle/>
        <a:p>
          <a:endParaRPr lang="en-US"/>
        </a:p>
      </dgm:t>
    </dgm:pt>
    <dgm:pt modelId="{0A8DFDE2-FFC9-4561-AE3F-E6EA0DB2EBE6}">
      <dgm:prSet/>
      <dgm:spPr/>
      <dgm:t>
        <a:bodyPr/>
        <a:lstStyle/>
        <a:p>
          <a:pPr marR="0" algn="ctr" rtl="0"/>
          <a:r>
            <a:rPr lang="en-GB" b="1" i="1" baseline="0" smtClean="0">
              <a:latin typeface="Arial"/>
            </a:rPr>
            <a:t>2 field Managers</a:t>
          </a:r>
        </a:p>
      </dgm:t>
    </dgm:pt>
    <dgm:pt modelId="{64A213DF-2230-471C-8E60-9A0812CA5ADF}" type="parTrans" cxnId="{2CB4610A-4288-4247-BACD-8A0096632CAD}">
      <dgm:prSet/>
      <dgm:spPr/>
      <dgm:t>
        <a:bodyPr/>
        <a:lstStyle/>
        <a:p>
          <a:endParaRPr lang="en-US"/>
        </a:p>
      </dgm:t>
    </dgm:pt>
    <dgm:pt modelId="{88B5E0B7-ED96-411F-8109-D15678434B20}" type="sibTrans" cxnId="{2CB4610A-4288-4247-BACD-8A0096632CAD}">
      <dgm:prSet/>
      <dgm:spPr/>
      <dgm:t>
        <a:bodyPr/>
        <a:lstStyle/>
        <a:p>
          <a:endParaRPr lang="en-US"/>
        </a:p>
      </dgm:t>
    </dgm:pt>
    <dgm:pt modelId="{405A4C9B-42C3-4B82-BBBA-C3E764FE2DF2}">
      <dgm:prSet/>
      <dgm:spPr/>
      <dgm:t>
        <a:bodyPr/>
        <a:lstStyle/>
        <a:p>
          <a:pPr marR="0" algn="ctr" rtl="0"/>
          <a:r>
            <a:rPr lang="en-GB" b="1" i="1" baseline="0" smtClean="0">
              <a:latin typeface="Arial"/>
            </a:rPr>
            <a:t>11 health assistants </a:t>
          </a:r>
        </a:p>
        <a:p>
          <a:pPr marR="0" algn="ctr" rtl="0"/>
          <a:r>
            <a:rPr lang="en-GB" b="1" i="1" baseline="0" smtClean="0">
              <a:latin typeface="Arial"/>
            </a:rPr>
            <a:t>(field workers)</a:t>
          </a:r>
          <a:endParaRPr lang="en-US" i="1" smtClean="0"/>
        </a:p>
      </dgm:t>
    </dgm:pt>
    <dgm:pt modelId="{ECF3E4F2-11C0-42BC-9560-04F22C7867F4}" type="parTrans" cxnId="{4BD3C04E-4454-43A2-8EDE-FA6CB56FC589}">
      <dgm:prSet/>
      <dgm:spPr/>
      <dgm:t>
        <a:bodyPr/>
        <a:lstStyle/>
        <a:p>
          <a:endParaRPr lang="en-US"/>
        </a:p>
      </dgm:t>
    </dgm:pt>
    <dgm:pt modelId="{D45772D9-39B5-4700-A5A1-EC075A8160F3}" type="sibTrans" cxnId="{4BD3C04E-4454-43A2-8EDE-FA6CB56FC589}">
      <dgm:prSet/>
      <dgm:spPr/>
      <dgm:t>
        <a:bodyPr/>
        <a:lstStyle/>
        <a:p>
          <a:endParaRPr lang="en-US"/>
        </a:p>
      </dgm:t>
    </dgm:pt>
    <dgm:pt modelId="{B34D3840-AB3F-40F2-A1AB-F2FDDE32D132}">
      <dgm:prSet/>
      <dgm:spPr/>
      <dgm:t>
        <a:bodyPr/>
        <a:lstStyle/>
        <a:p>
          <a:pPr marR="0" algn="ctr" rtl="0"/>
          <a:r>
            <a:rPr lang="en-GB" b="1" i="1" baseline="0" smtClean="0">
              <a:latin typeface="Arial"/>
            </a:rPr>
            <a:t>2 lab technicians</a:t>
          </a:r>
          <a:endParaRPr lang="en-US" i="1" smtClean="0"/>
        </a:p>
      </dgm:t>
    </dgm:pt>
    <dgm:pt modelId="{D5106641-4F76-4F04-AC19-374B1AA252B3}" type="parTrans" cxnId="{21EF75C6-B489-463A-9DFB-2360BF978102}">
      <dgm:prSet/>
      <dgm:spPr/>
      <dgm:t>
        <a:bodyPr/>
        <a:lstStyle/>
        <a:p>
          <a:endParaRPr lang="en-US"/>
        </a:p>
      </dgm:t>
    </dgm:pt>
    <dgm:pt modelId="{2BEF03D5-8E4E-401C-9630-68827690DF88}" type="sibTrans" cxnId="{21EF75C6-B489-463A-9DFB-2360BF978102}">
      <dgm:prSet/>
      <dgm:spPr/>
      <dgm:t>
        <a:bodyPr/>
        <a:lstStyle/>
        <a:p>
          <a:endParaRPr lang="en-US"/>
        </a:p>
      </dgm:t>
    </dgm:pt>
    <dgm:pt modelId="{8E7CFEFC-F447-4BBA-B366-2760B8E70C78}">
      <dgm:prSet/>
      <dgm:spPr/>
      <dgm:t>
        <a:bodyPr/>
        <a:lstStyle/>
        <a:p>
          <a:pPr marR="0" algn="ctr" rtl="0"/>
          <a:r>
            <a:rPr lang="en-GB" b="1" i="1" baseline="0" smtClean="0">
              <a:latin typeface="Arial"/>
            </a:rPr>
            <a:t>Database Manager</a:t>
          </a:r>
          <a:endParaRPr lang="en-US" i="1" smtClean="0"/>
        </a:p>
      </dgm:t>
    </dgm:pt>
    <dgm:pt modelId="{9759B8FF-4088-4808-8B85-A401D845BD89}" type="parTrans" cxnId="{0CA47A3F-CEF8-469A-A252-09EEF83D8567}">
      <dgm:prSet/>
      <dgm:spPr/>
      <dgm:t>
        <a:bodyPr/>
        <a:lstStyle/>
        <a:p>
          <a:endParaRPr lang="en-US"/>
        </a:p>
      </dgm:t>
    </dgm:pt>
    <dgm:pt modelId="{5FAB3F95-5220-41A7-9BAD-A8E616B94E42}" type="sibTrans" cxnId="{0CA47A3F-CEF8-469A-A252-09EEF83D8567}">
      <dgm:prSet/>
      <dgm:spPr/>
      <dgm:t>
        <a:bodyPr/>
        <a:lstStyle/>
        <a:p>
          <a:endParaRPr lang="en-US"/>
        </a:p>
      </dgm:t>
    </dgm:pt>
    <dgm:pt modelId="{93DF8F8C-DA9C-4454-BA7B-213818015530}">
      <dgm:prSet/>
      <dgm:spPr/>
      <dgm:t>
        <a:bodyPr/>
        <a:lstStyle/>
        <a:p>
          <a:pPr marR="0" algn="ctr" rtl="0"/>
          <a:r>
            <a:rPr lang="en-GB" b="1" i="1" baseline="0" smtClean="0">
              <a:latin typeface="Arial"/>
            </a:rPr>
            <a:t>3 data entry personnel</a:t>
          </a:r>
          <a:endParaRPr lang="en-US" i="1" smtClean="0"/>
        </a:p>
      </dgm:t>
    </dgm:pt>
    <dgm:pt modelId="{7175B2CA-2349-4DD7-B2E4-3AEA92F83FBE}" type="parTrans" cxnId="{5C69D43C-6401-4FE8-80A0-298D52012C74}">
      <dgm:prSet/>
      <dgm:spPr/>
      <dgm:t>
        <a:bodyPr/>
        <a:lstStyle/>
        <a:p>
          <a:endParaRPr lang="en-US"/>
        </a:p>
      </dgm:t>
    </dgm:pt>
    <dgm:pt modelId="{F5B1D2B9-81A2-4BE4-9F6D-5A0D51B0250B}" type="sibTrans" cxnId="{5C69D43C-6401-4FE8-80A0-298D52012C74}">
      <dgm:prSet/>
      <dgm:spPr/>
      <dgm:t>
        <a:bodyPr/>
        <a:lstStyle/>
        <a:p>
          <a:endParaRPr lang="en-US"/>
        </a:p>
      </dgm:t>
    </dgm:pt>
    <dgm:pt modelId="{EC674E52-9405-41EF-A6CB-C66C67B39285}">
      <dgm:prSet/>
      <dgm:spPr/>
      <dgm:t>
        <a:bodyPr/>
        <a:lstStyle/>
        <a:p>
          <a:pPr marR="0" algn="ctr" rtl="0"/>
          <a:r>
            <a:rPr lang="en-GB" b="1" baseline="0" smtClean="0">
              <a:latin typeface="Arial"/>
            </a:rPr>
            <a:t>UHC</a:t>
          </a:r>
        </a:p>
        <a:p>
          <a:pPr algn="ctr" rtl="0"/>
          <a:r>
            <a:rPr lang="en-GB" b="1" i="1" baseline="0" smtClean="0">
              <a:latin typeface="Arial"/>
            </a:rPr>
            <a:t>2 Project physicians</a:t>
          </a:r>
          <a:endParaRPr lang="en-US" i="1" smtClean="0"/>
        </a:p>
      </dgm:t>
    </dgm:pt>
    <dgm:pt modelId="{4DC45035-158B-4D8A-BAFF-5F7220556902}" type="parTrans" cxnId="{3345C8C3-622C-4B6B-B7E4-C9B382276B2F}">
      <dgm:prSet/>
      <dgm:spPr/>
      <dgm:t>
        <a:bodyPr/>
        <a:lstStyle/>
        <a:p>
          <a:endParaRPr lang="en-US"/>
        </a:p>
      </dgm:t>
    </dgm:pt>
    <dgm:pt modelId="{D3268B7B-1147-4001-BD0C-8BDE32ED7E83}" type="sibTrans" cxnId="{3345C8C3-622C-4B6B-B7E4-C9B382276B2F}">
      <dgm:prSet/>
      <dgm:spPr/>
      <dgm:t>
        <a:bodyPr/>
        <a:lstStyle/>
        <a:p>
          <a:endParaRPr lang="en-US"/>
        </a:p>
      </dgm:t>
    </dgm:pt>
    <dgm:pt modelId="{6787432F-5F71-4CBC-B34C-99FF5A1DA5E9}">
      <dgm:prSet/>
      <dgm:spPr/>
      <dgm:t>
        <a:bodyPr/>
        <a:lstStyle/>
        <a:p>
          <a:pPr marR="0" algn="ctr" rtl="0"/>
          <a:r>
            <a:rPr lang="en-GB" b="1" i="1" baseline="0" smtClean="0">
              <a:latin typeface="Arial"/>
            </a:rPr>
            <a:t>BCAS Manager</a:t>
          </a:r>
          <a:endParaRPr lang="en-US" i="1" smtClean="0"/>
        </a:p>
      </dgm:t>
    </dgm:pt>
    <dgm:pt modelId="{09BCB7E3-4359-44EF-BD97-55DFED5066BA}" type="parTrans" cxnId="{54C6B279-277E-4009-9E36-D7E235FEB4F4}">
      <dgm:prSet/>
      <dgm:spPr/>
      <dgm:t>
        <a:bodyPr/>
        <a:lstStyle/>
        <a:p>
          <a:endParaRPr lang="en-US"/>
        </a:p>
      </dgm:t>
    </dgm:pt>
    <dgm:pt modelId="{9AC114D5-B688-4F68-B86F-16B929BAE9EF}" type="sibTrans" cxnId="{54C6B279-277E-4009-9E36-D7E235FEB4F4}">
      <dgm:prSet/>
      <dgm:spPr/>
      <dgm:t>
        <a:bodyPr/>
        <a:lstStyle/>
        <a:p>
          <a:endParaRPr lang="en-US"/>
        </a:p>
      </dgm:t>
    </dgm:pt>
    <dgm:pt modelId="{0508E1C0-9D68-4BD9-8D27-86948F01D125}">
      <dgm:prSet/>
      <dgm:spPr/>
      <dgm:t>
        <a:bodyPr/>
        <a:lstStyle/>
        <a:p>
          <a:r>
            <a:rPr lang="en-US" b="1" i="1">
              <a:latin typeface="Arial" pitchFamily="34" charset="0"/>
              <a:cs typeface="Arial" pitchFamily="34" charset="0"/>
            </a:rPr>
            <a:t>3 admin staff</a:t>
          </a:r>
        </a:p>
      </dgm:t>
    </dgm:pt>
    <dgm:pt modelId="{D147DA3D-CCD3-4E7F-A21F-A0328479953F}" type="parTrans" cxnId="{69DE44D4-FCC6-49B8-8CA5-78F19C0B02B5}">
      <dgm:prSet/>
      <dgm:spPr/>
      <dgm:t>
        <a:bodyPr/>
        <a:lstStyle/>
        <a:p>
          <a:endParaRPr lang="en-US"/>
        </a:p>
      </dgm:t>
    </dgm:pt>
    <dgm:pt modelId="{6606A34B-FFA0-4F03-A274-0105697738F6}" type="sibTrans" cxnId="{69DE44D4-FCC6-49B8-8CA5-78F19C0B02B5}">
      <dgm:prSet/>
      <dgm:spPr/>
      <dgm:t>
        <a:bodyPr/>
        <a:lstStyle/>
        <a:p>
          <a:endParaRPr lang="en-US"/>
        </a:p>
      </dgm:t>
    </dgm:pt>
    <dgm:pt modelId="{D128C7E8-3957-4A1B-B638-21CE792DD133}">
      <dgm:prSet custT="1"/>
      <dgm:spPr/>
      <dgm:t>
        <a:bodyPr/>
        <a:lstStyle/>
        <a:p>
          <a:r>
            <a:rPr lang="en-US" sz="800" b="1" i="1">
              <a:latin typeface="Arial" pitchFamily="34" charset="0"/>
              <a:cs typeface="Arial" pitchFamily="34" charset="0"/>
            </a:rPr>
            <a:t>BCAS</a:t>
          </a:r>
          <a:r>
            <a:rPr lang="en-US" sz="800" b="1" i="1"/>
            <a:t> admin</a:t>
          </a:r>
        </a:p>
      </dgm:t>
    </dgm:pt>
    <dgm:pt modelId="{9BAE5AF9-FB68-498F-8A59-89D97504A55A}" type="parTrans" cxnId="{EA6418CF-5794-4738-A559-F18C1D066649}">
      <dgm:prSet/>
      <dgm:spPr/>
      <dgm:t>
        <a:bodyPr/>
        <a:lstStyle/>
        <a:p>
          <a:endParaRPr lang="en-US"/>
        </a:p>
      </dgm:t>
    </dgm:pt>
    <dgm:pt modelId="{B67D975D-AB7E-40B4-918B-D6EDA65E464E}" type="sibTrans" cxnId="{EA6418CF-5794-4738-A559-F18C1D066649}">
      <dgm:prSet/>
      <dgm:spPr/>
      <dgm:t>
        <a:bodyPr/>
        <a:lstStyle/>
        <a:p>
          <a:endParaRPr lang="en-US"/>
        </a:p>
      </dgm:t>
    </dgm:pt>
    <dgm:pt modelId="{661F31EF-8C8B-4FA0-AF07-EDF91211FFA1}" type="pres">
      <dgm:prSet presAssocID="{046F571D-B35B-4A30-BEA6-AD497695CD32}" presName="hierChild1" presStyleCnt="0">
        <dgm:presLayoutVars>
          <dgm:orgChart val="1"/>
          <dgm:chPref val="1"/>
          <dgm:dir/>
          <dgm:animOne val="branch"/>
          <dgm:animLvl val="lvl"/>
          <dgm:resizeHandles/>
        </dgm:presLayoutVars>
      </dgm:prSet>
      <dgm:spPr/>
      <dgm:t>
        <a:bodyPr/>
        <a:lstStyle/>
        <a:p>
          <a:endParaRPr lang="en-US"/>
        </a:p>
      </dgm:t>
    </dgm:pt>
    <dgm:pt modelId="{B7809912-A79C-41E6-A993-2FAA649EDB8C}" type="pres">
      <dgm:prSet presAssocID="{8946E340-C687-4D57-A3E3-6DE83E842A35}" presName="hierRoot1" presStyleCnt="0">
        <dgm:presLayoutVars>
          <dgm:hierBranch/>
        </dgm:presLayoutVars>
      </dgm:prSet>
      <dgm:spPr/>
      <dgm:t>
        <a:bodyPr/>
        <a:lstStyle/>
        <a:p>
          <a:endParaRPr lang="en-US"/>
        </a:p>
      </dgm:t>
    </dgm:pt>
    <dgm:pt modelId="{97C9013E-07ED-400F-B8B5-6FB4CF2AF074}" type="pres">
      <dgm:prSet presAssocID="{8946E340-C687-4D57-A3E3-6DE83E842A35}" presName="rootComposite1" presStyleCnt="0"/>
      <dgm:spPr/>
      <dgm:t>
        <a:bodyPr/>
        <a:lstStyle/>
        <a:p>
          <a:endParaRPr lang="en-US"/>
        </a:p>
      </dgm:t>
    </dgm:pt>
    <dgm:pt modelId="{E4A0B99F-17CE-42AF-8993-24F1EC27560D}" type="pres">
      <dgm:prSet presAssocID="{8946E340-C687-4D57-A3E3-6DE83E842A35}" presName="rootText1" presStyleLbl="node0" presStyleIdx="0" presStyleCnt="1" custScaleX="132214" custScaleY="261915">
        <dgm:presLayoutVars>
          <dgm:chPref val="3"/>
        </dgm:presLayoutVars>
      </dgm:prSet>
      <dgm:spPr/>
      <dgm:t>
        <a:bodyPr/>
        <a:lstStyle/>
        <a:p>
          <a:endParaRPr lang="en-US"/>
        </a:p>
      </dgm:t>
    </dgm:pt>
    <dgm:pt modelId="{EFBD5CF2-3388-488B-A7A8-6C51B12639D7}" type="pres">
      <dgm:prSet presAssocID="{8946E340-C687-4D57-A3E3-6DE83E842A35}" presName="rootConnector1" presStyleLbl="node1" presStyleIdx="0" presStyleCnt="0"/>
      <dgm:spPr/>
      <dgm:t>
        <a:bodyPr/>
        <a:lstStyle/>
        <a:p>
          <a:endParaRPr lang="en-US"/>
        </a:p>
      </dgm:t>
    </dgm:pt>
    <dgm:pt modelId="{666DF6E1-4E30-4303-BE6E-97BBB40110DA}" type="pres">
      <dgm:prSet presAssocID="{8946E340-C687-4D57-A3E3-6DE83E842A35}" presName="hierChild2" presStyleCnt="0"/>
      <dgm:spPr/>
      <dgm:t>
        <a:bodyPr/>
        <a:lstStyle/>
        <a:p>
          <a:endParaRPr lang="en-US"/>
        </a:p>
      </dgm:t>
    </dgm:pt>
    <dgm:pt modelId="{13360BF4-4FDE-4C99-B8FF-472C8E0E0E37}" type="pres">
      <dgm:prSet presAssocID="{F064B6C3-4A37-4CA8-ADB8-C6060CB4B453}" presName="Name35" presStyleLbl="parChTrans1D2" presStyleIdx="0" presStyleCnt="3"/>
      <dgm:spPr/>
      <dgm:t>
        <a:bodyPr/>
        <a:lstStyle/>
        <a:p>
          <a:endParaRPr lang="en-US"/>
        </a:p>
      </dgm:t>
    </dgm:pt>
    <dgm:pt modelId="{DC3E9E19-8AB6-4685-A781-DE6D3B00E1B4}" type="pres">
      <dgm:prSet presAssocID="{B229FDF2-8CBE-41F2-B60D-1EBE63BE675F}" presName="hierRoot2" presStyleCnt="0">
        <dgm:presLayoutVars>
          <dgm:hierBranch/>
        </dgm:presLayoutVars>
      </dgm:prSet>
      <dgm:spPr/>
      <dgm:t>
        <a:bodyPr/>
        <a:lstStyle/>
        <a:p>
          <a:endParaRPr lang="en-US"/>
        </a:p>
      </dgm:t>
    </dgm:pt>
    <dgm:pt modelId="{5C3BD9AE-91B7-4C46-8224-E241D98D7F16}" type="pres">
      <dgm:prSet presAssocID="{B229FDF2-8CBE-41F2-B60D-1EBE63BE675F}" presName="rootComposite" presStyleCnt="0"/>
      <dgm:spPr/>
      <dgm:t>
        <a:bodyPr/>
        <a:lstStyle/>
        <a:p>
          <a:endParaRPr lang="en-US"/>
        </a:p>
      </dgm:t>
    </dgm:pt>
    <dgm:pt modelId="{063AAB51-2E8F-40F3-A2B4-7420D5BA01D6}" type="pres">
      <dgm:prSet presAssocID="{B229FDF2-8CBE-41F2-B60D-1EBE63BE675F}" presName="rootText" presStyleLbl="node2" presStyleIdx="0" presStyleCnt="1" custScaleX="133035">
        <dgm:presLayoutVars>
          <dgm:chPref val="3"/>
        </dgm:presLayoutVars>
      </dgm:prSet>
      <dgm:spPr/>
      <dgm:t>
        <a:bodyPr/>
        <a:lstStyle/>
        <a:p>
          <a:endParaRPr lang="en-US"/>
        </a:p>
      </dgm:t>
    </dgm:pt>
    <dgm:pt modelId="{733A2F1E-745F-4767-BBE0-CA7831AE4419}" type="pres">
      <dgm:prSet presAssocID="{B229FDF2-8CBE-41F2-B60D-1EBE63BE675F}" presName="rootConnector" presStyleLbl="node2" presStyleIdx="0" presStyleCnt="1"/>
      <dgm:spPr/>
      <dgm:t>
        <a:bodyPr/>
        <a:lstStyle/>
        <a:p>
          <a:endParaRPr lang="en-US"/>
        </a:p>
      </dgm:t>
    </dgm:pt>
    <dgm:pt modelId="{B75B850F-494B-4D46-8A25-F76FBAFE67E0}" type="pres">
      <dgm:prSet presAssocID="{B229FDF2-8CBE-41F2-B60D-1EBE63BE675F}" presName="hierChild4" presStyleCnt="0"/>
      <dgm:spPr/>
      <dgm:t>
        <a:bodyPr/>
        <a:lstStyle/>
        <a:p>
          <a:endParaRPr lang="en-US"/>
        </a:p>
      </dgm:t>
    </dgm:pt>
    <dgm:pt modelId="{47288426-DB69-4B26-BF6A-3DFD86BB402D}" type="pres">
      <dgm:prSet presAssocID="{64A213DF-2230-471C-8E60-9A0812CA5ADF}" presName="Name35" presStyleLbl="parChTrans1D3" presStyleIdx="0" presStyleCnt="4"/>
      <dgm:spPr/>
      <dgm:t>
        <a:bodyPr/>
        <a:lstStyle/>
        <a:p>
          <a:endParaRPr lang="en-US"/>
        </a:p>
      </dgm:t>
    </dgm:pt>
    <dgm:pt modelId="{D74AFA92-90BD-4486-98F0-9174C808A0E3}" type="pres">
      <dgm:prSet presAssocID="{0A8DFDE2-FFC9-4561-AE3F-E6EA0DB2EBE6}" presName="hierRoot2" presStyleCnt="0">
        <dgm:presLayoutVars>
          <dgm:hierBranch val="r"/>
        </dgm:presLayoutVars>
      </dgm:prSet>
      <dgm:spPr/>
      <dgm:t>
        <a:bodyPr/>
        <a:lstStyle/>
        <a:p>
          <a:endParaRPr lang="en-US"/>
        </a:p>
      </dgm:t>
    </dgm:pt>
    <dgm:pt modelId="{3A070BA8-0626-4845-B342-A595AC1BABD6}" type="pres">
      <dgm:prSet presAssocID="{0A8DFDE2-FFC9-4561-AE3F-E6EA0DB2EBE6}" presName="rootComposite" presStyleCnt="0"/>
      <dgm:spPr/>
      <dgm:t>
        <a:bodyPr/>
        <a:lstStyle/>
        <a:p>
          <a:endParaRPr lang="en-US"/>
        </a:p>
      </dgm:t>
    </dgm:pt>
    <dgm:pt modelId="{9BCA855C-C10A-44B0-B082-2B6C1750E42F}" type="pres">
      <dgm:prSet presAssocID="{0A8DFDE2-FFC9-4561-AE3F-E6EA0DB2EBE6}" presName="rootText" presStyleLbl="node3" presStyleIdx="0" presStyleCnt="4" custScaleX="137609">
        <dgm:presLayoutVars>
          <dgm:chPref val="3"/>
        </dgm:presLayoutVars>
      </dgm:prSet>
      <dgm:spPr/>
      <dgm:t>
        <a:bodyPr/>
        <a:lstStyle/>
        <a:p>
          <a:endParaRPr lang="en-US"/>
        </a:p>
      </dgm:t>
    </dgm:pt>
    <dgm:pt modelId="{EF476AB3-7D48-47D5-BF78-A5B664DDCC8C}" type="pres">
      <dgm:prSet presAssocID="{0A8DFDE2-FFC9-4561-AE3F-E6EA0DB2EBE6}" presName="rootConnector" presStyleLbl="node3" presStyleIdx="0" presStyleCnt="4"/>
      <dgm:spPr/>
      <dgm:t>
        <a:bodyPr/>
        <a:lstStyle/>
        <a:p>
          <a:endParaRPr lang="en-US"/>
        </a:p>
      </dgm:t>
    </dgm:pt>
    <dgm:pt modelId="{5A89DDDF-E66A-4BCB-AA32-8A622D06AB6A}" type="pres">
      <dgm:prSet presAssocID="{0A8DFDE2-FFC9-4561-AE3F-E6EA0DB2EBE6}" presName="hierChild4" presStyleCnt="0"/>
      <dgm:spPr/>
      <dgm:t>
        <a:bodyPr/>
        <a:lstStyle/>
        <a:p>
          <a:endParaRPr lang="en-US"/>
        </a:p>
      </dgm:t>
    </dgm:pt>
    <dgm:pt modelId="{8CE72B4F-2BAB-4803-BA84-2EF67EC8BF43}" type="pres">
      <dgm:prSet presAssocID="{ECF3E4F2-11C0-42BC-9560-04F22C7867F4}" presName="Name50" presStyleLbl="parChTrans1D4" presStyleIdx="0" presStyleCnt="5"/>
      <dgm:spPr/>
      <dgm:t>
        <a:bodyPr/>
        <a:lstStyle/>
        <a:p>
          <a:endParaRPr lang="en-US"/>
        </a:p>
      </dgm:t>
    </dgm:pt>
    <dgm:pt modelId="{DC569D65-684B-44CC-9BD2-B072CE502AC1}" type="pres">
      <dgm:prSet presAssocID="{405A4C9B-42C3-4B82-BBBA-C3E764FE2DF2}" presName="hierRoot2" presStyleCnt="0">
        <dgm:presLayoutVars>
          <dgm:hierBranch val="r"/>
        </dgm:presLayoutVars>
      </dgm:prSet>
      <dgm:spPr/>
      <dgm:t>
        <a:bodyPr/>
        <a:lstStyle/>
        <a:p>
          <a:endParaRPr lang="en-US"/>
        </a:p>
      </dgm:t>
    </dgm:pt>
    <dgm:pt modelId="{E14DAFA4-C803-45CA-B76F-C18EA68DB59A}" type="pres">
      <dgm:prSet presAssocID="{405A4C9B-42C3-4B82-BBBA-C3E764FE2DF2}" presName="rootComposite" presStyleCnt="0"/>
      <dgm:spPr/>
      <dgm:t>
        <a:bodyPr/>
        <a:lstStyle/>
        <a:p>
          <a:endParaRPr lang="en-US"/>
        </a:p>
      </dgm:t>
    </dgm:pt>
    <dgm:pt modelId="{D4D6A0EF-267F-4C1F-93CA-ACE1EFE9613F}" type="pres">
      <dgm:prSet presAssocID="{405A4C9B-42C3-4B82-BBBA-C3E764FE2DF2}" presName="rootText" presStyleLbl="node4" presStyleIdx="0" presStyleCnt="5" custScaleX="104323" custScaleY="134211">
        <dgm:presLayoutVars>
          <dgm:chPref val="3"/>
        </dgm:presLayoutVars>
      </dgm:prSet>
      <dgm:spPr/>
      <dgm:t>
        <a:bodyPr/>
        <a:lstStyle/>
        <a:p>
          <a:endParaRPr lang="en-US"/>
        </a:p>
      </dgm:t>
    </dgm:pt>
    <dgm:pt modelId="{6ACABF18-4DCD-4B4F-A7E6-2D19A1949555}" type="pres">
      <dgm:prSet presAssocID="{405A4C9B-42C3-4B82-BBBA-C3E764FE2DF2}" presName="rootConnector" presStyleLbl="node4" presStyleIdx="0" presStyleCnt="5"/>
      <dgm:spPr/>
      <dgm:t>
        <a:bodyPr/>
        <a:lstStyle/>
        <a:p>
          <a:endParaRPr lang="en-US"/>
        </a:p>
      </dgm:t>
    </dgm:pt>
    <dgm:pt modelId="{3FE11EA9-DEC5-47B5-B1ED-8764DB086744}" type="pres">
      <dgm:prSet presAssocID="{405A4C9B-42C3-4B82-BBBA-C3E764FE2DF2}" presName="hierChild4" presStyleCnt="0"/>
      <dgm:spPr/>
      <dgm:t>
        <a:bodyPr/>
        <a:lstStyle/>
        <a:p>
          <a:endParaRPr lang="en-US"/>
        </a:p>
      </dgm:t>
    </dgm:pt>
    <dgm:pt modelId="{04030EAD-5B3B-4A82-92ED-C8003D785F4E}" type="pres">
      <dgm:prSet presAssocID="{405A4C9B-42C3-4B82-BBBA-C3E764FE2DF2}" presName="hierChild5" presStyleCnt="0"/>
      <dgm:spPr/>
      <dgm:t>
        <a:bodyPr/>
        <a:lstStyle/>
        <a:p>
          <a:endParaRPr lang="en-US"/>
        </a:p>
      </dgm:t>
    </dgm:pt>
    <dgm:pt modelId="{4870723A-92BB-4C80-A0A2-F46E93A65689}" type="pres">
      <dgm:prSet presAssocID="{D5106641-4F76-4F04-AC19-374B1AA252B3}" presName="Name50" presStyleLbl="parChTrans1D4" presStyleIdx="1" presStyleCnt="5"/>
      <dgm:spPr/>
      <dgm:t>
        <a:bodyPr/>
        <a:lstStyle/>
        <a:p>
          <a:endParaRPr lang="en-US"/>
        </a:p>
      </dgm:t>
    </dgm:pt>
    <dgm:pt modelId="{A8978072-9EF7-44D9-98EA-CF310F050FAE}" type="pres">
      <dgm:prSet presAssocID="{B34D3840-AB3F-40F2-A1AB-F2FDDE32D132}" presName="hierRoot2" presStyleCnt="0">
        <dgm:presLayoutVars>
          <dgm:hierBranch val="r"/>
        </dgm:presLayoutVars>
      </dgm:prSet>
      <dgm:spPr/>
      <dgm:t>
        <a:bodyPr/>
        <a:lstStyle/>
        <a:p>
          <a:endParaRPr lang="en-US"/>
        </a:p>
      </dgm:t>
    </dgm:pt>
    <dgm:pt modelId="{1F438607-6F8A-4F4E-9058-D0B1366EEE32}" type="pres">
      <dgm:prSet presAssocID="{B34D3840-AB3F-40F2-A1AB-F2FDDE32D132}" presName="rootComposite" presStyleCnt="0"/>
      <dgm:spPr/>
      <dgm:t>
        <a:bodyPr/>
        <a:lstStyle/>
        <a:p>
          <a:endParaRPr lang="en-US"/>
        </a:p>
      </dgm:t>
    </dgm:pt>
    <dgm:pt modelId="{0EA4FED3-DF4E-4933-91D6-0182D6F6F316}" type="pres">
      <dgm:prSet presAssocID="{B34D3840-AB3F-40F2-A1AB-F2FDDE32D132}" presName="rootText" presStyleLbl="node4" presStyleIdx="1" presStyleCnt="5">
        <dgm:presLayoutVars>
          <dgm:chPref val="3"/>
        </dgm:presLayoutVars>
      </dgm:prSet>
      <dgm:spPr/>
      <dgm:t>
        <a:bodyPr/>
        <a:lstStyle/>
        <a:p>
          <a:endParaRPr lang="en-US"/>
        </a:p>
      </dgm:t>
    </dgm:pt>
    <dgm:pt modelId="{1144F260-2284-42E4-A917-61EB3DE94FC3}" type="pres">
      <dgm:prSet presAssocID="{B34D3840-AB3F-40F2-A1AB-F2FDDE32D132}" presName="rootConnector" presStyleLbl="node4" presStyleIdx="1" presStyleCnt="5"/>
      <dgm:spPr/>
      <dgm:t>
        <a:bodyPr/>
        <a:lstStyle/>
        <a:p>
          <a:endParaRPr lang="en-US"/>
        </a:p>
      </dgm:t>
    </dgm:pt>
    <dgm:pt modelId="{71EDAF71-9789-4EAE-8450-418178507B57}" type="pres">
      <dgm:prSet presAssocID="{B34D3840-AB3F-40F2-A1AB-F2FDDE32D132}" presName="hierChild4" presStyleCnt="0"/>
      <dgm:spPr/>
      <dgm:t>
        <a:bodyPr/>
        <a:lstStyle/>
        <a:p>
          <a:endParaRPr lang="en-US"/>
        </a:p>
      </dgm:t>
    </dgm:pt>
    <dgm:pt modelId="{0F685978-A870-4C00-85ED-8E676ED8674D}" type="pres">
      <dgm:prSet presAssocID="{B34D3840-AB3F-40F2-A1AB-F2FDDE32D132}" presName="hierChild5" presStyleCnt="0"/>
      <dgm:spPr/>
      <dgm:t>
        <a:bodyPr/>
        <a:lstStyle/>
        <a:p>
          <a:endParaRPr lang="en-US"/>
        </a:p>
      </dgm:t>
    </dgm:pt>
    <dgm:pt modelId="{F5470F0D-273F-4665-89AD-44BBC21FB3E4}" type="pres">
      <dgm:prSet presAssocID="{D147DA3D-CCD3-4E7F-A21F-A0328479953F}" presName="Name50" presStyleLbl="parChTrans1D4" presStyleIdx="2" presStyleCnt="5"/>
      <dgm:spPr/>
      <dgm:t>
        <a:bodyPr/>
        <a:lstStyle/>
        <a:p>
          <a:endParaRPr lang="en-US"/>
        </a:p>
      </dgm:t>
    </dgm:pt>
    <dgm:pt modelId="{CFD864CC-BE96-47F4-9C7B-24D8DD98B7B8}" type="pres">
      <dgm:prSet presAssocID="{0508E1C0-9D68-4BD9-8D27-86948F01D125}" presName="hierRoot2" presStyleCnt="0">
        <dgm:presLayoutVars>
          <dgm:hierBranch val="init"/>
        </dgm:presLayoutVars>
      </dgm:prSet>
      <dgm:spPr/>
      <dgm:t>
        <a:bodyPr/>
        <a:lstStyle/>
        <a:p>
          <a:endParaRPr lang="en-US"/>
        </a:p>
      </dgm:t>
    </dgm:pt>
    <dgm:pt modelId="{AFF1C3C1-FEA5-438B-9B7C-3038E8AF153B}" type="pres">
      <dgm:prSet presAssocID="{0508E1C0-9D68-4BD9-8D27-86948F01D125}" presName="rootComposite" presStyleCnt="0"/>
      <dgm:spPr/>
      <dgm:t>
        <a:bodyPr/>
        <a:lstStyle/>
        <a:p>
          <a:endParaRPr lang="en-US"/>
        </a:p>
      </dgm:t>
    </dgm:pt>
    <dgm:pt modelId="{0D47F00C-5F8D-4D7B-AA3A-F510D0150ACC}" type="pres">
      <dgm:prSet presAssocID="{0508E1C0-9D68-4BD9-8D27-86948F01D125}" presName="rootText" presStyleLbl="node4" presStyleIdx="2" presStyleCnt="5">
        <dgm:presLayoutVars>
          <dgm:chPref val="3"/>
        </dgm:presLayoutVars>
      </dgm:prSet>
      <dgm:spPr/>
      <dgm:t>
        <a:bodyPr/>
        <a:lstStyle/>
        <a:p>
          <a:endParaRPr lang="en-US"/>
        </a:p>
      </dgm:t>
    </dgm:pt>
    <dgm:pt modelId="{4A65B5E4-4759-42B1-B5EA-155988A20B0E}" type="pres">
      <dgm:prSet presAssocID="{0508E1C0-9D68-4BD9-8D27-86948F01D125}" presName="rootConnector" presStyleLbl="node4" presStyleIdx="2" presStyleCnt="5"/>
      <dgm:spPr/>
      <dgm:t>
        <a:bodyPr/>
        <a:lstStyle/>
        <a:p>
          <a:endParaRPr lang="en-US"/>
        </a:p>
      </dgm:t>
    </dgm:pt>
    <dgm:pt modelId="{809CC9A4-8975-4FA5-9161-16042E35F3BB}" type="pres">
      <dgm:prSet presAssocID="{0508E1C0-9D68-4BD9-8D27-86948F01D125}" presName="hierChild4" presStyleCnt="0"/>
      <dgm:spPr/>
      <dgm:t>
        <a:bodyPr/>
        <a:lstStyle/>
        <a:p>
          <a:endParaRPr lang="en-US"/>
        </a:p>
      </dgm:t>
    </dgm:pt>
    <dgm:pt modelId="{82603A49-7D2E-4669-A0A9-548880BB5556}" type="pres">
      <dgm:prSet presAssocID="{0508E1C0-9D68-4BD9-8D27-86948F01D125}" presName="hierChild5" presStyleCnt="0"/>
      <dgm:spPr/>
      <dgm:t>
        <a:bodyPr/>
        <a:lstStyle/>
        <a:p>
          <a:endParaRPr lang="en-US"/>
        </a:p>
      </dgm:t>
    </dgm:pt>
    <dgm:pt modelId="{E4DF3803-E389-4C3A-83B4-74A43A053910}" type="pres">
      <dgm:prSet presAssocID="{0A8DFDE2-FFC9-4561-AE3F-E6EA0DB2EBE6}" presName="hierChild5" presStyleCnt="0"/>
      <dgm:spPr/>
      <dgm:t>
        <a:bodyPr/>
        <a:lstStyle/>
        <a:p>
          <a:endParaRPr lang="en-US"/>
        </a:p>
      </dgm:t>
    </dgm:pt>
    <dgm:pt modelId="{7C23F4A6-14F1-4E96-BEEE-06C069F9ECA2}" type="pres">
      <dgm:prSet presAssocID="{9759B8FF-4088-4808-8B85-A401D845BD89}" presName="Name35" presStyleLbl="parChTrans1D3" presStyleIdx="1" presStyleCnt="4"/>
      <dgm:spPr/>
      <dgm:t>
        <a:bodyPr/>
        <a:lstStyle/>
        <a:p>
          <a:endParaRPr lang="en-US"/>
        </a:p>
      </dgm:t>
    </dgm:pt>
    <dgm:pt modelId="{91181A58-C1C9-43EA-B44A-1BFD8F2FCB4C}" type="pres">
      <dgm:prSet presAssocID="{8E7CFEFC-F447-4BBA-B366-2760B8E70C78}" presName="hierRoot2" presStyleCnt="0">
        <dgm:presLayoutVars>
          <dgm:hierBranch val="r"/>
        </dgm:presLayoutVars>
      </dgm:prSet>
      <dgm:spPr/>
      <dgm:t>
        <a:bodyPr/>
        <a:lstStyle/>
        <a:p>
          <a:endParaRPr lang="en-US"/>
        </a:p>
      </dgm:t>
    </dgm:pt>
    <dgm:pt modelId="{58953A8B-DD43-4C10-9FFB-CB7F94344B1D}" type="pres">
      <dgm:prSet presAssocID="{8E7CFEFC-F447-4BBA-B366-2760B8E70C78}" presName="rootComposite" presStyleCnt="0"/>
      <dgm:spPr/>
      <dgm:t>
        <a:bodyPr/>
        <a:lstStyle/>
        <a:p>
          <a:endParaRPr lang="en-US"/>
        </a:p>
      </dgm:t>
    </dgm:pt>
    <dgm:pt modelId="{4884D294-31F7-42AB-8993-6AACCD7CE1F0}" type="pres">
      <dgm:prSet presAssocID="{8E7CFEFC-F447-4BBA-B366-2760B8E70C78}" presName="rootText" presStyleLbl="node3" presStyleIdx="1" presStyleCnt="4">
        <dgm:presLayoutVars>
          <dgm:chPref val="3"/>
        </dgm:presLayoutVars>
      </dgm:prSet>
      <dgm:spPr/>
      <dgm:t>
        <a:bodyPr/>
        <a:lstStyle/>
        <a:p>
          <a:endParaRPr lang="en-US"/>
        </a:p>
      </dgm:t>
    </dgm:pt>
    <dgm:pt modelId="{4794AEF6-C170-42FD-9E8D-0D68016CF487}" type="pres">
      <dgm:prSet presAssocID="{8E7CFEFC-F447-4BBA-B366-2760B8E70C78}" presName="rootConnector" presStyleLbl="node3" presStyleIdx="1" presStyleCnt="4"/>
      <dgm:spPr/>
      <dgm:t>
        <a:bodyPr/>
        <a:lstStyle/>
        <a:p>
          <a:endParaRPr lang="en-US"/>
        </a:p>
      </dgm:t>
    </dgm:pt>
    <dgm:pt modelId="{63D1FD26-5B99-49BE-AD43-8D7053DEBE2C}" type="pres">
      <dgm:prSet presAssocID="{8E7CFEFC-F447-4BBA-B366-2760B8E70C78}" presName="hierChild4" presStyleCnt="0"/>
      <dgm:spPr/>
      <dgm:t>
        <a:bodyPr/>
        <a:lstStyle/>
        <a:p>
          <a:endParaRPr lang="en-US"/>
        </a:p>
      </dgm:t>
    </dgm:pt>
    <dgm:pt modelId="{498F84F0-4D9B-4CEF-AFB5-80131D791FEB}" type="pres">
      <dgm:prSet presAssocID="{7175B2CA-2349-4DD7-B2E4-3AEA92F83FBE}" presName="Name50" presStyleLbl="parChTrans1D4" presStyleIdx="3" presStyleCnt="5"/>
      <dgm:spPr/>
      <dgm:t>
        <a:bodyPr/>
        <a:lstStyle/>
        <a:p>
          <a:endParaRPr lang="en-US"/>
        </a:p>
      </dgm:t>
    </dgm:pt>
    <dgm:pt modelId="{530B9C47-415E-4146-AF13-150727F6FB7F}" type="pres">
      <dgm:prSet presAssocID="{93DF8F8C-DA9C-4454-BA7B-213818015530}" presName="hierRoot2" presStyleCnt="0">
        <dgm:presLayoutVars>
          <dgm:hierBranch val="r"/>
        </dgm:presLayoutVars>
      </dgm:prSet>
      <dgm:spPr/>
      <dgm:t>
        <a:bodyPr/>
        <a:lstStyle/>
        <a:p>
          <a:endParaRPr lang="en-US"/>
        </a:p>
      </dgm:t>
    </dgm:pt>
    <dgm:pt modelId="{1F90A1B8-CAF6-4C8A-BD95-91D7BBB51B05}" type="pres">
      <dgm:prSet presAssocID="{93DF8F8C-DA9C-4454-BA7B-213818015530}" presName="rootComposite" presStyleCnt="0"/>
      <dgm:spPr/>
      <dgm:t>
        <a:bodyPr/>
        <a:lstStyle/>
        <a:p>
          <a:endParaRPr lang="en-US"/>
        </a:p>
      </dgm:t>
    </dgm:pt>
    <dgm:pt modelId="{8C02B9CD-9D14-4675-B38A-88002E6F8033}" type="pres">
      <dgm:prSet presAssocID="{93DF8F8C-DA9C-4454-BA7B-213818015530}" presName="rootText" presStyleLbl="node4" presStyleIdx="3" presStyleCnt="5">
        <dgm:presLayoutVars>
          <dgm:chPref val="3"/>
        </dgm:presLayoutVars>
      </dgm:prSet>
      <dgm:spPr/>
      <dgm:t>
        <a:bodyPr/>
        <a:lstStyle/>
        <a:p>
          <a:endParaRPr lang="en-US"/>
        </a:p>
      </dgm:t>
    </dgm:pt>
    <dgm:pt modelId="{72BB9173-81E7-446E-9490-5460A28EBA4B}" type="pres">
      <dgm:prSet presAssocID="{93DF8F8C-DA9C-4454-BA7B-213818015530}" presName="rootConnector" presStyleLbl="node4" presStyleIdx="3" presStyleCnt="5"/>
      <dgm:spPr/>
      <dgm:t>
        <a:bodyPr/>
        <a:lstStyle/>
        <a:p>
          <a:endParaRPr lang="en-US"/>
        </a:p>
      </dgm:t>
    </dgm:pt>
    <dgm:pt modelId="{77A13C40-082F-4517-AC9D-FE78959C5F9B}" type="pres">
      <dgm:prSet presAssocID="{93DF8F8C-DA9C-4454-BA7B-213818015530}" presName="hierChild4" presStyleCnt="0"/>
      <dgm:spPr/>
      <dgm:t>
        <a:bodyPr/>
        <a:lstStyle/>
        <a:p>
          <a:endParaRPr lang="en-US"/>
        </a:p>
      </dgm:t>
    </dgm:pt>
    <dgm:pt modelId="{9517132F-9D6F-4086-99DE-7941F099B7F0}" type="pres">
      <dgm:prSet presAssocID="{93DF8F8C-DA9C-4454-BA7B-213818015530}" presName="hierChild5" presStyleCnt="0"/>
      <dgm:spPr/>
      <dgm:t>
        <a:bodyPr/>
        <a:lstStyle/>
        <a:p>
          <a:endParaRPr lang="en-US"/>
        </a:p>
      </dgm:t>
    </dgm:pt>
    <dgm:pt modelId="{552BC7C5-E4E6-4CD2-8FC4-9D3E9727AB06}" type="pres">
      <dgm:prSet presAssocID="{8E7CFEFC-F447-4BBA-B366-2760B8E70C78}" presName="hierChild5" presStyleCnt="0"/>
      <dgm:spPr/>
      <dgm:t>
        <a:bodyPr/>
        <a:lstStyle/>
        <a:p>
          <a:endParaRPr lang="en-US"/>
        </a:p>
      </dgm:t>
    </dgm:pt>
    <dgm:pt modelId="{2C40432B-7D38-4E3B-B717-C172B3C8334D}" type="pres">
      <dgm:prSet presAssocID="{4DC45035-158B-4D8A-BAFF-5F7220556902}" presName="Name35" presStyleLbl="parChTrans1D3" presStyleIdx="2" presStyleCnt="4"/>
      <dgm:spPr/>
      <dgm:t>
        <a:bodyPr/>
        <a:lstStyle/>
        <a:p>
          <a:endParaRPr lang="en-US"/>
        </a:p>
      </dgm:t>
    </dgm:pt>
    <dgm:pt modelId="{F97989C8-ACA0-40ED-A79F-8B0E5925B332}" type="pres">
      <dgm:prSet presAssocID="{EC674E52-9405-41EF-A6CB-C66C67B39285}" presName="hierRoot2" presStyleCnt="0">
        <dgm:presLayoutVars>
          <dgm:hierBranch val="r"/>
        </dgm:presLayoutVars>
      </dgm:prSet>
      <dgm:spPr/>
      <dgm:t>
        <a:bodyPr/>
        <a:lstStyle/>
        <a:p>
          <a:endParaRPr lang="en-US"/>
        </a:p>
      </dgm:t>
    </dgm:pt>
    <dgm:pt modelId="{40CD6C27-041C-4A40-ABE1-BD06BB27667D}" type="pres">
      <dgm:prSet presAssocID="{EC674E52-9405-41EF-A6CB-C66C67B39285}" presName="rootComposite" presStyleCnt="0"/>
      <dgm:spPr/>
      <dgm:t>
        <a:bodyPr/>
        <a:lstStyle/>
        <a:p>
          <a:endParaRPr lang="en-US"/>
        </a:p>
      </dgm:t>
    </dgm:pt>
    <dgm:pt modelId="{60D3C519-D1C9-4889-95B3-C8E49E1A7A03}" type="pres">
      <dgm:prSet presAssocID="{EC674E52-9405-41EF-A6CB-C66C67B39285}" presName="rootText" presStyleLbl="node3" presStyleIdx="2" presStyleCnt="4" custScaleY="149789">
        <dgm:presLayoutVars>
          <dgm:chPref val="3"/>
        </dgm:presLayoutVars>
      </dgm:prSet>
      <dgm:spPr/>
      <dgm:t>
        <a:bodyPr/>
        <a:lstStyle/>
        <a:p>
          <a:endParaRPr lang="en-US"/>
        </a:p>
      </dgm:t>
    </dgm:pt>
    <dgm:pt modelId="{307971BB-91F9-4A59-8AEE-DBE072C4F7A3}" type="pres">
      <dgm:prSet presAssocID="{EC674E52-9405-41EF-A6CB-C66C67B39285}" presName="rootConnector" presStyleLbl="node3" presStyleIdx="2" presStyleCnt="4"/>
      <dgm:spPr/>
      <dgm:t>
        <a:bodyPr/>
        <a:lstStyle/>
        <a:p>
          <a:endParaRPr lang="en-US"/>
        </a:p>
      </dgm:t>
    </dgm:pt>
    <dgm:pt modelId="{A1A35497-F764-4B1F-996C-F92BD056809D}" type="pres">
      <dgm:prSet presAssocID="{EC674E52-9405-41EF-A6CB-C66C67B39285}" presName="hierChild4" presStyleCnt="0"/>
      <dgm:spPr/>
      <dgm:t>
        <a:bodyPr/>
        <a:lstStyle/>
        <a:p>
          <a:endParaRPr lang="en-US"/>
        </a:p>
      </dgm:t>
    </dgm:pt>
    <dgm:pt modelId="{BFFEC631-2552-4A51-8176-CB4C4D13E1DC}" type="pres">
      <dgm:prSet presAssocID="{EC674E52-9405-41EF-A6CB-C66C67B39285}" presName="hierChild5" presStyleCnt="0"/>
      <dgm:spPr/>
      <dgm:t>
        <a:bodyPr/>
        <a:lstStyle/>
        <a:p>
          <a:endParaRPr lang="en-US"/>
        </a:p>
      </dgm:t>
    </dgm:pt>
    <dgm:pt modelId="{E6F6B52F-9A63-4012-B787-DC7CF23F34D3}" type="pres">
      <dgm:prSet presAssocID="{09BCB7E3-4359-44EF-BD97-55DFED5066BA}" presName="Name35" presStyleLbl="parChTrans1D3" presStyleIdx="3" presStyleCnt="4"/>
      <dgm:spPr/>
      <dgm:t>
        <a:bodyPr/>
        <a:lstStyle/>
        <a:p>
          <a:endParaRPr lang="en-US"/>
        </a:p>
      </dgm:t>
    </dgm:pt>
    <dgm:pt modelId="{86D9B12B-298F-4E14-9734-D947B123488D}" type="pres">
      <dgm:prSet presAssocID="{6787432F-5F71-4CBC-B34C-99FF5A1DA5E9}" presName="hierRoot2" presStyleCnt="0">
        <dgm:presLayoutVars>
          <dgm:hierBranch val="r"/>
        </dgm:presLayoutVars>
      </dgm:prSet>
      <dgm:spPr/>
      <dgm:t>
        <a:bodyPr/>
        <a:lstStyle/>
        <a:p>
          <a:endParaRPr lang="en-US"/>
        </a:p>
      </dgm:t>
    </dgm:pt>
    <dgm:pt modelId="{FA535477-1DB6-4CC4-B648-D23B7D0C5853}" type="pres">
      <dgm:prSet presAssocID="{6787432F-5F71-4CBC-B34C-99FF5A1DA5E9}" presName="rootComposite" presStyleCnt="0"/>
      <dgm:spPr/>
      <dgm:t>
        <a:bodyPr/>
        <a:lstStyle/>
        <a:p>
          <a:endParaRPr lang="en-US"/>
        </a:p>
      </dgm:t>
    </dgm:pt>
    <dgm:pt modelId="{8178C6EF-4995-431E-8C82-F2022C7BF0E5}" type="pres">
      <dgm:prSet presAssocID="{6787432F-5F71-4CBC-B34C-99FF5A1DA5E9}" presName="rootText" presStyleLbl="node3" presStyleIdx="3" presStyleCnt="4" custScaleX="110063">
        <dgm:presLayoutVars>
          <dgm:chPref val="3"/>
        </dgm:presLayoutVars>
      </dgm:prSet>
      <dgm:spPr/>
      <dgm:t>
        <a:bodyPr/>
        <a:lstStyle/>
        <a:p>
          <a:endParaRPr lang="en-US"/>
        </a:p>
      </dgm:t>
    </dgm:pt>
    <dgm:pt modelId="{AA9622EE-2F05-49FC-A767-D10A1C3FE3DC}" type="pres">
      <dgm:prSet presAssocID="{6787432F-5F71-4CBC-B34C-99FF5A1DA5E9}" presName="rootConnector" presStyleLbl="node3" presStyleIdx="3" presStyleCnt="4"/>
      <dgm:spPr/>
      <dgm:t>
        <a:bodyPr/>
        <a:lstStyle/>
        <a:p>
          <a:endParaRPr lang="en-US"/>
        </a:p>
      </dgm:t>
    </dgm:pt>
    <dgm:pt modelId="{CE2E8A39-FEA0-4060-948E-70127DE19475}" type="pres">
      <dgm:prSet presAssocID="{6787432F-5F71-4CBC-B34C-99FF5A1DA5E9}" presName="hierChild4" presStyleCnt="0"/>
      <dgm:spPr/>
      <dgm:t>
        <a:bodyPr/>
        <a:lstStyle/>
        <a:p>
          <a:endParaRPr lang="en-US"/>
        </a:p>
      </dgm:t>
    </dgm:pt>
    <dgm:pt modelId="{24743FA1-0572-4B47-A832-D3F400298E5A}" type="pres">
      <dgm:prSet presAssocID="{9BAE5AF9-FB68-498F-8A59-89D97504A55A}" presName="Name50" presStyleLbl="parChTrans1D4" presStyleIdx="4" presStyleCnt="5"/>
      <dgm:spPr/>
      <dgm:t>
        <a:bodyPr/>
        <a:lstStyle/>
        <a:p>
          <a:endParaRPr lang="en-US"/>
        </a:p>
      </dgm:t>
    </dgm:pt>
    <dgm:pt modelId="{C595CBF8-9221-448B-8602-0127C1D7CEFC}" type="pres">
      <dgm:prSet presAssocID="{D128C7E8-3957-4A1B-B638-21CE792DD133}" presName="hierRoot2" presStyleCnt="0">
        <dgm:presLayoutVars>
          <dgm:hierBranch val="init"/>
        </dgm:presLayoutVars>
      </dgm:prSet>
      <dgm:spPr/>
      <dgm:t>
        <a:bodyPr/>
        <a:lstStyle/>
        <a:p>
          <a:endParaRPr lang="en-US"/>
        </a:p>
      </dgm:t>
    </dgm:pt>
    <dgm:pt modelId="{800DBFAB-BAAD-4AFA-B971-1B96DB8D2D72}" type="pres">
      <dgm:prSet presAssocID="{D128C7E8-3957-4A1B-B638-21CE792DD133}" presName="rootComposite" presStyleCnt="0"/>
      <dgm:spPr/>
      <dgm:t>
        <a:bodyPr/>
        <a:lstStyle/>
        <a:p>
          <a:endParaRPr lang="en-US"/>
        </a:p>
      </dgm:t>
    </dgm:pt>
    <dgm:pt modelId="{FAA6790C-8A10-4916-91F8-FD56A0108C6A}" type="pres">
      <dgm:prSet presAssocID="{D128C7E8-3957-4A1B-B638-21CE792DD133}" presName="rootText" presStyleLbl="node4" presStyleIdx="4" presStyleCnt="5">
        <dgm:presLayoutVars>
          <dgm:chPref val="3"/>
        </dgm:presLayoutVars>
      </dgm:prSet>
      <dgm:spPr/>
      <dgm:t>
        <a:bodyPr/>
        <a:lstStyle/>
        <a:p>
          <a:endParaRPr lang="en-US"/>
        </a:p>
      </dgm:t>
    </dgm:pt>
    <dgm:pt modelId="{B1569D8C-B57C-486D-A508-7BF7B374FC16}" type="pres">
      <dgm:prSet presAssocID="{D128C7E8-3957-4A1B-B638-21CE792DD133}" presName="rootConnector" presStyleLbl="node4" presStyleIdx="4" presStyleCnt="5"/>
      <dgm:spPr/>
      <dgm:t>
        <a:bodyPr/>
        <a:lstStyle/>
        <a:p>
          <a:endParaRPr lang="en-US"/>
        </a:p>
      </dgm:t>
    </dgm:pt>
    <dgm:pt modelId="{BC85EFC9-8C5F-4BD3-8B60-DA74DFEEE2BA}" type="pres">
      <dgm:prSet presAssocID="{D128C7E8-3957-4A1B-B638-21CE792DD133}" presName="hierChild4" presStyleCnt="0"/>
      <dgm:spPr/>
      <dgm:t>
        <a:bodyPr/>
        <a:lstStyle/>
        <a:p>
          <a:endParaRPr lang="en-US"/>
        </a:p>
      </dgm:t>
    </dgm:pt>
    <dgm:pt modelId="{5839A3ED-4638-4446-BBD8-51BE3A6556CE}" type="pres">
      <dgm:prSet presAssocID="{D128C7E8-3957-4A1B-B638-21CE792DD133}" presName="hierChild5" presStyleCnt="0"/>
      <dgm:spPr/>
      <dgm:t>
        <a:bodyPr/>
        <a:lstStyle/>
        <a:p>
          <a:endParaRPr lang="en-US"/>
        </a:p>
      </dgm:t>
    </dgm:pt>
    <dgm:pt modelId="{B04C5132-C9D4-4442-BFE2-56ACC87D9EAB}" type="pres">
      <dgm:prSet presAssocID="{6787432F-5F71-4CBC-B34C-99FF5A1DA5E9}" presName="hierChild5" presStyleCnt="0"/>
      <dgm:spPr/>
      <dgm:t>
        <a:bodyPr/>
        <a:lstStyle/>
        <a:p>
          <a:endParaRPr lang="en-US"/>
        </a:p>
      </dgm:t>
    </dgm:pt>
    <dgm:pt modelId="{852AF270-8A22-4A38-AE63-114D820CED3C}" type="pres">
      <dgm:prSet presAssocID="{B229FDF2-8CBE-41F2-B60D-1EBE63BE675F}" presName="hierChild5" presStyleCnt="0"/>
      <dgm:spPr/>
      <dgm:t>
        <a:bodyPr/>
        <a:lstStyle/>
        <a:p>
          <a:endParaRPr lang="en-US"/>
        </a:p>
      </dgm:t>
    </dgm:pt>
    <dgm:pt modelId="{EAAF3DFA-35C2-48B0-9546-FE2E5ABB4B1C}" type="pres">
      <dgm:prSet presAssocID="{8946E340-C687-4D57-A3E3-6DE83E842A35}" presName="hierChild3" presStyleCnt="0"/>
      <dgm:spPr/>
      <dgm:t>
        <a:bodyPr/>
        <a:lstStyle/>
        <a:p>
          <a:endParaRPr lang="en-US"/>
        </a:p>
      </dgm:t>
    </dgm:pt>
    <dgm:pt modelId="{E90E0AA9-34F6-4A41-9EC1-687C0BFEA31E}" type="pres">
      <dgm:prSet presAssocID="{39EC2C62-4B80-41BB-9F42-4131A72119C3}" presName="Name111" presStyleLbl="parChTrans1D2" presStyleIdx="1" presStyleCnt="3"/>
      <dgm:spPr/>
      <dgm:t>
        <a:bodyPr/>
        <a:lstStyle/>
        <a:p>
          <a:endParaRPr lang="en-US"/>
        </a:p>
      </dgm:t>
    </dgm:pt>
    <dgm:pt modelId="{B648AF47-5958-4237-8546-D642A0829C09}" type="pres">
      <dgm:prSet presAssocID="{81B0C01A-22ED-4E6E-AF01-AD13D235780B}" presName="hierRoot3" presStyleCnt="0">
        <dgm:presLayoutVars>
          <dgm:hierBranch/>
        </dgm:presLayoutVars>
      </dgm:prSet>
      <dgm:spPr/>
      <dgm:t>
        <a:bodyPr/>
        <a:lstStyle/>
        <a:p>
          <a:endParaRPr lang="en-US"/>
        </a:p>
      </dgm:t>
    </dgm:pt>
    <dgm:pt modelId="{33EC2037-F5A8-44F4-AF81-D96CC4951F5E}" type="pres">
      <dgm:prSet presAssocID="{81B0C01A-22ED-4E6E-AF01-AD13D235780B}" presName="rootComposite3" presStyleCnt="0"/>
      <dgm:spPr/>
      <dgm:t>
        <a:bodyPr/>
        <a:lstStyle/>
        <a:p>
          <a:endParaRPr lang="en-US"/>
        </a:p>
      </dgm:t>
    </dgm:pt>
    <dgm:pt modelId="{6B382D33-242E-469E-8612-053D2EDD97D1}" type="pres">
      <dgm:prSet presAssocID="{81B0C01A-22ED-4E6E-AF01-AD13D235780B}" presName="rootText3" presStyleLbl="asst1" presStyleIdx="0" presStyleCnt="2" custScaleX="196076" custScaleY="254651">
        <dgm:presLayoutVars>
          <dgm:chPref val="3"/>
        </dgm:presLayoutVars>
      </dgm:prSet>
      <dgm:spPr/>
      <dgm:t>
        <a:bodyPr/>
        <a:lstStyle/>
        <a:p>
          <a:endParaRPr lang="en-US"/>
        </a:p>
      </dgm:t>
    </dgm:pt>
    <dgm:pt modelId="{14750BDD-2E27-4597-81CA-166AF6B46E23}" type="pres">
      <dgm:prSet presAssocID="{81B0C01A-22ED-4E6E-AF01-AD13D235780B}" presName="rootConnector3" presStyleLbl="asst1" presStyleIdx="0" presStyleCnt="2"/>
      <dgm:spPr/>
      <dgm:t>
        <a:bodyPr/>
        <a:lstStyle/>
        <a:p>
          <a:endParaRPr lang="en-US"/>
        </a:p>
      </dgm:t>
    </dgm:pt>
    <dgm:pt modelId="{BC5A0C48-382B-4CB1-8545-3E54B79D0208}" type="pres">
      <dgm:prSet presAssocID="{81B0C01A-22ED-4E6E-AF01-AD13D235780B}" presName="hierChild6" presStyleCnt="0"/>
      <dgm:spPr/>
      <dgm:t>
        <a:bodyPr/>
        <a:lstStyle/>
        <a:p>
          <a:endParaRPr lang="en-US"/>
        </a:p>
      </dgm:t>
    </dgm:pt>
    <dgm:pt modelId="{C15BF37A-63D6-4200-9C10-3D173FFD9B64}" type="pres">
      <dgm:prSet presAssocID="{81B0C01A-22ED-4E6E-AF01-AD13D235780B}" presName="hierChild7" presStyleCnt="0"/>
      <dgm:spPr/>
      <dgm:t>
        <a:bodyPr/>
        <a:lstStyle/>
        <a:p>
          <a:endParaRPr lang="en-US"/>
        </a:p>
      </dgm:t>
    </dgm:pt>
    <dgm:pt modelId="{11D890B1-03EC-412B-A1C4-77137BCEAA73}" type="pres">
      <dgm:prSet presAssocID="{09B6BFF7-66DF-44FD-A0E5-DB4A63E37BA5}" presName="Name111" presStyleLbl="parChTrans1D2" presStyleIdx="2" presStyleCnt="3"/>
      <dgm:spPr/>
      <dgm:t>
        <a:bodyPr/>
        <a:lstStyle/>
        <a:p>
          <a:endParaRPr lang="en-US"/>
        </a:p>
      </dgm:t>
    </dgm:pt>
    <dgm:pt modelId="{63F924B7-3127-4AE2-BE29-432A75A182D0}" type="pres">
      <dgm:prSet presAssocID="{ECB56EFD-5F9B-475A-8A66-0D71C0FCC8B7}" presName="hierRoot3" presStyleCnt="0">
        <dgm:presLayoutVars>
          <dgm:hierBranch/>
        </dgm:presLayoutVars>
      </dgm:prSet>
      <dgm:spPr/>
      <dgm:t>
        <a:bodyPr/>
        <a:lstStyle/>
        <a:p>
          <a:endParaRPr lang="en-US"/>
        </a:p>
      </dgm:t>
    </dgm:pt>
    <dgm:pt modelId="{F631CB72-49DD-42E7-8FCF-3DE59F6D88E0}" type="pres">
      <dgm:prSet presAssocID="{ECB56EFD-5F9B-475A-8A66-0D71C0FCC8B7}" presName="rootComposite3" presStyleCnt="0"/>
      <dgm:spPr/>
      <dgm:t>
        <a:bodyPr/>
        <a:lstStyle/>
        <a:p>
          <a:endParaRPr lang="en-US"/>
        </a:p>
      </dgm:t>
    </dgm:pt>
    <dgm:pt modelId="{F5132A61-7F31-4C35-8E30-47DB752A5E8B}" type="pres">
      <dgm:prSet presAssocID="{ECB56EFD-5F9B-475A-8A66-0D71C0FCC8B7}" presName="rootText3" presStyleLbl="asst1" presStyleIdx="1" presStyleCnt="2">
        <dgm:presLayoutVars>
          <dgm:chPref val="3"/>
        </dgm:presLayoutVars>
      </dgm:prSet>
      <dgm:spPr/>
      <dgm:t>
        <a:bodyPr/>
        <a:lstStyle/>
        <a:p>
          <a:endParaRPr lang="en-US"/>
        </a:p>
      </dgm:t>
    </dgm:pt>
    <dgm:pt modelId="{F282C301-1CE4-4EF6-8A97-9F2CB622FEB5}" type="pres">
      <dgm:prSet presAssocID="{ECB56EFD-5F9B-475A-8A66-0D71C0FCC8B7}" presName="rootConnector3" presStyleLbl="asst1" presStyleIdx="1" presStyleCnt="2"/>
      <dgm:spPr/>
      <dgm:t>
        <a:bodyPr/>
        <a:lstStyle/>
        <a:p>
          <a:endParaRPr lang="en-US"/>
        </a:p>
      </dgm:t>
    </dgm:pt>
    <dgm:pt modelId="{2D1635A5-122F-41AA-B78B-EBF1482AEE14}" type="pres">
      <dgm:prSet presAssocID="{ECB56EFD-5F9B-475A-8A66-0D71C0FCC8B7}" presName="hierChild6" presStyleCnt="0"/>
      <dgm:spPr/>
      <dgm:t>
        <a:bodyPr/>
        <a:lstStyle/>
        <a:p>
          <a:endParaRPr lang="en-US"/>
        </a:p>
      </dgm:t>
    </dgm:pt>
    <dgm:pt modelId="{A71C0797-8007-448D-9C94-C1BBE9B5B56D}" type="pres">
      <dgm:prSet presAssocID="{ECB56EFD-5F9B-475A-8A66-0D71C0FCC8B7}" presName="hierChild7" presStyleCnt="0"/>
      <dgm:spPr/>
      <dgm:t>
        <a:bodyPr/>
        <a:lstStyle/>
        <a:p>
          <a:endParaRPr lang="en-US"/>
        </a:p>
      </dgm:t>
    </dgm:pt>
  </dgm:ptLst>
  <dgm:cxnLst>
    <dgm:cxn modelId="{2222DCC3-164B-4C2F-B2F1-F8A3E094745A}" type="presOf" srcId="{D128C7E8-3957-4A1B-B638-21CE792DD133}" destId="{FAA6790C-8A10-4916-91F8-FD56A0108C6A}" srcOrd="0" destOrd="0" presId="urn:microsoft.com/office/officeart/2005/8/layout/orgChart1"/>
    <dgm:cxn modelId="{54C6B279-277E-4009-9E36-D7E235FEB4F4}" srcId="{B229FDF2-8CBE-41F2-B60D-1EBE63BE675F}" destId="{6787432F-5F71-4CBC-B34C-99FF5A1DA5E9}" srcOrd="3" destOrd="0" parTransId="{09BCB7E3-4359-44EF-BD97-55DFED5066BA}" sibTransId="{9AC114D5-B688-4F68-B86F-16B929BAE9EF}"/>
    <dgm:cxn modelId="{2CFDC41E-FC2D-4269-9B10-7AAC4F60A636}" type="presOf" srcId="{8E7CFEFC-F447-4BBA-B366-2760B8E70C78}" destId="{4884D294-31F7-42AB-8993-6AACCD7CE1F0}" srcOrd="0" destOrd="0" presId="urn:microsoft.com/office/officeart/2005/8/layout/orgChart1"/>
    <dgm:cxn modelId="{16DDDA8F-1E43-45FD-B21E-65D10BF19E90}" type="presOf" srcId="{ECB56EFD-5F9B-475A-8A66-0D71C0FCC8B7}" destId="{F282C301-1CE4-4EF6-8A97-9F2CB622FEB5}" srcOrd="1" destOrd="0" presId="urn:microsoft.com/office/officeart/2005/8/layout/orgChart1"/>
    <dgm:cxn modelId="{B233148D-F4CB-4A00-8292-A60F15479A44}" type="presOf" srcId="{405A4C9B-42C3-4B82-BBBA-C3E764FE2DF2}" destId="{6ACABF18-4DCD-4B4F-A7E6-2D19A1949555}" srcOrd="1" destOrd="0" presId="urn:microsoft.com/office/officeart/2005/8/layout/orgChart1"/>
    <dgm:cxn modelId="{2CB4610A-4288-4247-BACD-8A0096632CAD}" srcId="{B229FDF2-8CBE-41F2-B60D-1EBE63BE675F}" destId="{0A8DFDE2-FFC9-4561-AE3F-E6EA0DB2EBE6}" srcOrd="0" destOrd="0" parTransId="{64A213DF-2230-471C-8E60-9A0812CA5ADF}" sibTransId="{88B5E0B7-ED96-411F-8109-D15678434B20}"/>
    <dgm:cxn modelId="{C6CEE575-F7AA-44D1-954A-0CF5969E3679}" type="presOf" srcId="{B229FDF2-8CBE-41F2-B60D-1EBE63BE675F}" destId="{733A2F1E-745F-4767-BBE0-CA7831AE4419}" srcOrd="1" destOrd="0" presId="urn:microsoft.com/office/officeart/2005/8/layout/orgChart1"/>
    <dgm:cxn modelId="{9C43C6EF-D2B6-4003-BFBC-F935F4ECC668}" type="presOf" srcId="{ECB56EFD-5F9B-475A-8A66-0D71C0FCC8B7}" destId="{F5132A61-7F31-4C35-8E30-47DB752A5E8B}" srcOrd="0" destOrd="0" presId="urn:microsoft.com/office/officeart/2005/8/layout/orgChart1"/>
    <dgm:cxn modelId="{0CA47A3F-CEF8-469A-A252-09EEF83D8567}" srcId="{B229FDF2-8CBE-41F2-B60D-1EBE63BE675F}" destId="{8E7CFEFC-F447-4BBA-B366-2760B8E70C78}" srcOrd="1" destOrd="0" parTransId="{9759B8FF-4088-4808-8B85-A401D845BD89}" sibTransId="{5FAB3F95-5220-41A7-9BAD-A8E616B94E42}"/>
    <dgm:cxn modelId="{4BD3C04E-4454-43A2-8EDE-FA6CB56FC589}" srcId="{0A8DFDE2-FFC9-4561-AE3F-E6EA0DB2EBE6}" destId="{405A4C9B-42C3-4B82-BBBA-C3E764FE2DF2}" srcOrd="0" destOrd="0" parTransId="{ECF3E4F2-11C0-42BC-9560-04F22C7867F4}" sibTransId="{D45772D9-39B5-4700-A5A1-EC075A8160F3}"/>
    <dgm:cxn modelId="{345A9630-A036-4120-9888-5F4C1C5DB095}" type="presOf" srcId="{09BCB7E3-4359-44EF-BD97-55DFED5066BA}" destId="{E6F6B52F-9A63-4012-B787-DC7CF23F34D3}" srcOrd="0" destOrd="0" presId="urn:microsoft.com/office/officeart/2005/8/layout/orgChart1"/>
    <dgm:cxn modelId="{5C69D43C-6401-4FE8-80A0-298D52012C74}" srcId="{8E7CFEFC-F447-4BBA-B366-2760B8E70C78}" destId="{93DF8F8C-DA9C-4454-BA7B-213818015530}" srcOrd="0" destOrd="0" parTransId="{7175B2CA-2349-4DD7-B2E4-3AEA92F83FBE}" sibTransId="{F5B1D2B9-81A2-4BE4-9F6D-5A0D51B0250B}"/>
    <dgm:cxn modelId="{F6E5DE60-6E7B-4C52-B597-E74BE00416ED}" type="presOf" srcId="{0508E1C0-9D68-4BD9-8D27-86948F01D125}" destId="{0D47F00C-5F8D-4D7B-AA3A-F510D0150ACC}" srcOrd="0" destOrd="0" presId="urn:microsoft.com/office/officeart/2005/8/layout/orgChart1"/>
    <dgm:cxn modelId="{7BF099EB-50EF-4DDC-9479-D4E06B908BC0}" type="presOf" srcId="{B34D3840-AB3F-40F2-A1AB-F2FDDE32D132}" destId="{1144F260-2284-42E4-A917-61EB3DE94FC3}" srcOrd="1" destOrd="0" presId="urn:microsoft.com/office/officeart/2005/8/layout/orgChart1"/>
    <dgm:cxn modelId="{FC44EE31-9370-404D-B140-BFAAB0201B7D}" srcId="{8946E340-C687-4D57-A3E3-6DE83E842A35}" destId="{81B0C01A-22ED-4E6E-AF01-AD13D235780B}" srcOrd="0" destOrd="0" parTransId="{39EC2C62-4B80-41BB-9F42-4131A72119C3}" sibTransId="{E4898B51-8F8D-4357-BB29-CB8BBF0DE4E4}"/>
    <dgm:cxn modelId="{D8CFDCA2-CEFD-43D7-B38C-E3833F84985D}" type="presOf" srcId="{D147DA3D-CCD3-4E7F-A21F-A0328479953F}" destId="{F5470F0D-273F-4665-89AD-44BBC21FB3E4}" srcOrd="0" destOrd="0" presId="urn:microsoft.com/office/officeart/2005/8/layout/orgChart1"/>
    <dgm:cxn modelId="{3345C8C3-622C-4B6B-B7E4-C9B382276B2F}" srcId="{B229FDF2-8CBE-41F2-B60D-1EBE63BE675F}" destId="{EC674E52-9405-41EF-A6CB-C66C67B39285}" srcOrd="2" destOrd="0" parTransId="{4DC45035-158B-4D8A-BAFF-5F7220556902}" sibTransId="{D3268B7B-1147-4001-BD0C-8BDE32ED7E83}"/>
    <dgm:cxn modelId="{C6A0B7E6-1CA4-4886-955D-AAAC0155B4CC}" type="presOf" srcId="{81B0C01A-22ED-4E6E-AF01-AD13D235780B}" destId="{14750BDD-2E27-4597-81CA-166AF6B46E23}" srcOrd="1" destOrd="0" presId="urn:microsoft.com/office/officeart/2005/8/layout/orgChart1"/>
    <dgm:cxn modelId="{9A922CEC-60DD-4EB6-BB41-999FA3E80192}" type="presOf" srcId="{9759B8FF-4088-4808-8B85-A401D845BD89}" destId="{7C23F4A6-14F1-4E96-BEEE-06C069F9ECA2}" srcOrd="0" destOrd="0" presId="urn:microsoft.com/office/officeart/2005/8/layout/orgChart1"/>
    <dgm:cxn modelId="{3097903A-50A1-47F8-85F7-4E19454C5377}" type="presOf" srcId="{39EC2C62-4B80-41BB-9F42-4131A72119C3}" destId="{E90E0AA9-34F6-4A41-9EC1-687C0BFEA31E}" srcOrd="0" destOrd="0" presId="urn:microsoft.com/office/officeart/2005/8/layout/orgChart1"/>
    <dgm:cxn modelId="{B15E4E62-A560-415F-B7C2-74A1464A06CB}" type="presOf" srcId="{8946E340-C687-4D57-A3E3-6DE83E842A35}" destId="{E4A0B99F-17CE-42AF-8993-24F1EC27560D}" srcOrd="0" destOrd="0" presId="urn:microsoft.com/office/officeart/2005/8/layout/orgChart1"/>
    <dgm:cxn modelId="{E2895181-AF9B-4C47-A5E6-73C819EFD14E}" srcId="{046F571D-B35B-4A30-BEA6-AD497695CD32}" destId="{8946E340-C687-4D57-A3E3-6DE83E842A35}" srcOrd="0" destOrd="0" parTransId="{B17A1525-5F44-4AE0-A687-7B959F48BD63}" sibTransId="{7C4DF39D-C797-4DCD-9101-C4ADEA208E8F}"/>
    <dgm:cxn modelId="{003AAB60-25E7-4AF0-9103-C01E94A8A975}" type="presOf" srcId="{046F571D-B35B-4A30-BEA6-AD497695CD32}" destId="{661F31EF-8C8B-4FA0-AF07-EDF91211FFA1}" srcOrd="0" destOrd="0" presId="urn:microsoft.com/office/officeart/2005/8/layout/orgChart1"/>
    <dgm:cxn modelId="{D808AB8C-0B52-4D1D-8161-A04D62FE55F1}" type="presOf" srcId="{8946E340-C687-4D57-A3E3-6DE83E842A35}" destId="{EFBD5CF2-3388-488B-A7A8-6C51B12639D7}" srcOrd="1" destOrd="0" presId="urn:microsoft.com/office/officeart/2005/8/layout/orgChart1"/>
    <dgm:cxn modelId="{A075551E-44A3-472F-955B-ED21E14D71E2}" type="presOf" srcId="{93DF8F8C-DA9C-4454-BA7B-213818015530}" destId="{72BB9173-81E7-446E-9490-5460A28EBA4B}" srcOrd="1" destOrd="0" presId="urn:microsoft.com/office/officeart/2005/8/layout/orgChart1"/>
    <dgm:cxn modelId="{00F2A123-6587-40B9-B413-E959F368264D}" type="presOf" srcId="{0A8DFDE2-FFC9-4561-AE3F-E6EA0DB2EBE6}" destId="{EF476AB3-7D48-47D5-BF78-A5B664DDCC8C}" srcOrd="1" destOrd="0" presId="urn:microsoft.com/office/officeart/2005/8/layout/orgChart1"/>
    <dgm:cxn modelId="{D3E26C8B-35DA-4191-949A-C235A1F928C9}" type="presOf" srcId="{EC674E52-9405-41EF-A6CB-C66C67B39285}" destId="{307971BB-91F9-4A59-8AEE-DBE072C4F7A3}" srcOrd="1" destOrd="0" presId="urn:microsoft.com/office/officeart/2005/8/layout/orgChart1"/>
    <dgm:cxn modelId="{BC93F732-1E7D-4E41-A389-9458876BE554}" type="presOf" srcId="{09B6BFF7-66DF-44FD-A0E5-DB4A63E37BA5}" destId="{11D890B1-03EC-412B-A1C4-77137BCEAA73}" srcOrd="0" destOrd="0" presId="urn:microsoft.com/office/officeart/2005/8/layout/orgChart1"/>
    <dgm:cxn modelId="{DB38FB64-8B76-4E79-BB9B-4119D2456028}" type="presOf" srcId="{0508E1C0-9D68-4BD9-8D27-86948F01D125}" destId="{4A65B5E4-4759-42B1-B5EA-155988A20B0E}" srcOrd="1" destOrd="0" presId="urn:microsoft.com/office/officeart/2005/8/layout/orgChart1"/>
    <dgm:cxn modelId="{B0F5EA78-4061-486A-B0F4-253B6F73E3D7}" type="presOf" srcId="{ECF3E4F2-11C0-42BC-9560-04F22C7867F4}" destId="{8CE72B4F-2BAB-4803-BA84-2EF67EC8BF43}" srcOrd="0" destOrd="0" presId="urn:microsoft.com/office/officeart/2005/8/layout/orgChart1"/>
    <dgm:cxn modelId="{AF3DAF64-E278-4DB1-A648-26055AFCF129}" type="presOf" srcId="{64A213DF-2230-471C-8E60-9A0812CA5ADF}" destId="{47288426-DB69-4B26-BF6A-3DFD86BB402D}" srcOrd="0" destOrd="0" presId="urn:microsoft.com/office/officeart/2005/8/layout/orgChart1"/>
    <dgm:cxn modelId="{1E35D218-71C1-41CA-92DE-A3324FBD1637}" type="presOf" srcId="{7175B2CA-2349-4DD7-B2E4-3AEA92F83FBE}" destId="{498F84F0-4D9B-4CEF-AFB5-80131D791FEB}" srcOrd="0" destOrd="0" presId="urn:microsoft.com/office/officeart/2005/8/layout/orgChart1"/>
    <dgm:cxn modelId="{2F7F86D4-1390-43D2-927B-F60D18632E39}" type="presOf" srcId="{D5106641-4F76-4F04-AC19-374B1AA252B3}" destId="{4870723A-92BB-4C80-A0A2-F46E93A65689}" srcOrd="0" destOrd="0" presId="urn:microsoft.com/office/officeart/2005/8/layout/orgChart1"/>
    <dgm:cxn modelId="{69DE44D4-FCC6-49B8-8CA5-78F19C0B02B5}" srcId="{0A8DFDE2-FFC9-4561-AE3F-E6EA0DB2EBE6}" destId="{0508E1C0-9D68-4BD9-8D27-86948F01D125}" srcOrd="2" destOrd="0" parTransId="{D147DA3D-CCD3-4E7F-A21F-A0328479953F}" sibTransId="{6606A34B-FFA0-4F03-A274-0105697738F6}"/>
    <dgm:cxn modelId="{24FB2E2F-8455-430C-A20C-0B21AB0D58DE}" type="presOf" srcId="{F064B6C3-4A37-4CA8-ADB8-C6060CB4B453}" destId="{13360BF4-4FDE-4C99-B8FF-472C8E0E0E37}" srcOrd="0" destOrd="0" presId="urn:microsoft.com/office/officeart/2005/8/layout/orgChart1"/>
    <dgm:cxn modelId="{C7A04F87-E1DB-48CE-B0BC-F0D3C809AB38}" type="presOf" srcId="{6787432F-5F71-4CBC-B34C-99FF5A1DA5E9}" destId="{8178C6EF-4995-431E-8C82-F2022C7BF0E5}" srcOrd="0" destOrd="0" presId="urn:microsoft.com/office/officeart/2005/8/layout/orgChart1"/>
    <dgm:cxn modelId="{687B59EA-0437-42C2-8F02-74202F8B44C2}" type="presOf" srcId="{9BAE5AF9-FB68-498F-8A59-89D97504A55A}" destId="{24743FA1-0572-4B47-A832-D3F400298E5A}" srcOrd="0" destOrd="0" presId="urn:microsoft.com/office/officeart/2005/8/layout/orgChart1"/>
    <dgm:cxn modelId="{7A664699-EE7F-49DE-86AE-490218BB0FFC}" type="presOf" srcId="{6787432F-5F71-4CBC-B34C-99FF5A1DA5E9}" destId="{AA9622EE-2F05-49FC-A767-D10A1C3FE3DC}" srcOrd="1" destOrd="0" presId="urn:microsoft.com/office/officeart/2005/8/layout/orgChart1"/>
    <dgm:cxn modelId="{1A93BF78-0798-47EF-BF04-4C2AB787DDCD}" type="presOf" srcId="{4DC45035-158B-4D8A-BAFF-5F7220556902}" destId="{2C40432B-7D38-4E3B-B717-C172B3C8334D}" srcOrd="0" destOrd="0" presId="urn:microsoft.com/office/officeart/2005/8/layout/orgChart1"/>
    <dgm:cxn modelId="{21EF75C6-B489-463A-9DFB-2360BF978102}" srcId="{0A8DFDE2-FFC9-4561-AE3F-E6EA0DB2EBE6}" destId="{B34D3840-AB3F-40F2-A1AB-F2FDDE32D132}" srcOrd="1" destOrd="0" parTransId="{D5106641-4F76-4F04-AC19-374B1AA252B3}" sibTransId="{2BEF03D5-8E4E-401C-9630-68827690DF88}"/>
    <dgm:cxn modelId="{16C3F22A-EDCA-491A-9A69-FC95F485F2FD}" type="presOf" srcId="{D128C7E8-3957-4A1B-B638-21CE792DD133}" destId="{B1569D8C-B57C-486D-A508-7BF7B374FC16}" srcOrd="1" destOrd="0" presId="urn:microsoft.com/office/officeart/2005/8/layout/orgChart1"/>
    <dgm:cxn modelId="{E4FDCFCE-1978-49E4-9976-C62B34CA4290}" type="presOf" srcId="{405A4C9B-42C3-4B82-BBBA-C3E764FE2DF2}" destId="{D4D6A0EF-267F-4C1F-93CA-ACE1EFE9613F}" srcOrd="0" destOrd="0" presId="urn:microsoft.com/office/officeart/2005/8/layout/orgChart1"/>
    <dgm:cxn modelId="{CD676B8A-2D54-4201-8864-BE09BE54F017}" type="presOf" srcId="{B229FDF2-8CBE-41F2-B60D-1EBE63BE675F}" destId="{063AAB51-2E8F-40F3-A2B4-7420D5BA01D6}" srcOrd="0" destOrd="0" presId="urn:microsoft.com/office/officeart/2005/8/layout/orgChart1"/>
    <dgm:cxn modelId="{EA6418CF-5794-4738-A559-F18C1D066649}" srcId="{6787432F-5F71-4CBC-B34C-99FF5A1DA5E9}" destId="{D128C7E8-3957-4A1B-B638-21CE792DD133}" srcOrd="0" destOrd="0" parTransId="{9BAE5AF9-FB68-498F-8A59-89D97504A55A}" sibTransId="{B67D975D-AB7E-40B4-918B-D6EDA65E464E}"/>
    <dgm:cxn modelId="{B454AE3C-0E5E-41AC-82FE-483789A5ABC3}" type="presOf" srcId="{B34D3840-AB3F-40F2-A1AB-F2FDDE32D132}" destId="{0EA4FED3-DF4E-4933-91D6-0182D6F6F316}" srcOrd="0" destOrd="0" presId="urn:microsoft.com/office/officeart/2005/8/layout/orgChart1"/>
    <dgm:cxn modelId="{1ACE4922-62D2-4DE3-BAEB-9D178A4EE023}" srcId="{8946E340-C687-4D57-A3E3-6DE83E842A35}" destId="{B229FDF2-8CBE-41F2-B60D-1EBE63BE675F}" srcOrd="2" destOrd="0" parTransId="{F064B6C3-4A37-4CA8-ADB8-C6060CB4B453}" sibTransId="{6D0C271F-BF31-4FE4-BEA8-DD8849C1909C}"/>
    <dgm:cxn modelId="{215F3DC7-B827-420A-83A0-98709E5EC216}" type="presOf" srcId="{EC674E52-9405-41EF-A6CB-C66C67B39285}" destId="{60D3C519-D1C9-4889-95B3-C8E49E1A7A03}" srcOrd="0" destOrd="0" presId="urn:microsoft.com/office/officeart/2005/8/layout/orgChart1"/>
    <dgm:cxn modelId="{7494A327-9ECF-4E1E-9B90-38B5B4E8AF25}" type="presOf" srcId="{0A8DFDE2-FFC9-4561-AE3F-E6EA0DB2EBE6}" destId="{9BCA855C-C10A-44B0-B082-2B6C1750E42F}" srcOrd="0" destOrd="0" presId="urn:microsoft.com/office/officeart/2005/8/layout/orgChart1"/>
    <dgm:cxn modelId="{FA6BC15E-F071-49C5-B74B-ABE621F695E8}" type="presOf" srcId="{93DF8F8C-DA9C-4454-BA7B-213818015530}" destId="{8C02B9CD-9D14-4675-B38A-88002E6F8033}" srcOrd="0" destOrd="0" presId="urn:microsoft.com/office/officeart/2005/8/layout/orgChart1"/>
    <dgm:cxn modelId="{091C0557-B778-4CBC-8ACE-AA8DF59DBA55}" type="presOf" srcId="{8E7CFEFC-F447-4BBA-B366-2760B8E70C78}" destId="{4794AEF6-C170-42FD-9E8D-0D68016CF487}" srcOrd="1" destOrd="0" presId="urn:microsoft.com/office/officeart/2005/8/layout/orgChart1"/>
    <dgm:cxn modelId="{2ED58ED9-BF90-44A1-A8AC-D611280CB083}" srcId="{8946E340-C687-4D57-A3E3-6DE83E842A35}" destId="{ECB56EFD-5F9B-475A-8A66-0D71C0FCC8B7}" srcOrd="1" destOrd="0" parTransId="{09B6BFF7-66DF-44FD-A0E5-DB4A63E37BA5}" sibTransId="{89675D58-9161-4518-A8DB-CF064BF2069F}"/>
    <dgm:cxn modelId="{88C3C786-DA81-4DE1-A0C5-7172E486659B}" type="presOf" srcId="{81B0C01A-22ED-4E6E-AF01-AD13D235780B}" destId="{6B382D33-242E-469E-8612-053D2EDD97D1}" srcOrd="0" destOrd="0" presId="urn:microsoft.com/office/officeart/2005/8/layout/orgChart1"/>
    <dgm:cxn modelId="{8F2CF62E-76F7-466C-824F-3D6DAB1DAFC2}" type="presParOf" srcId="{661F31EF-8C8B-4FA0-AF07-EDF91211FFA1}" destId="{B7809912-A79C-41E6-A993-2FAA649EDB8C}" srcOrd="0" destOrd="0" presId="urn:microsoft.com/office/officeart/2005/8/layout/orgChart1"/>
    <dgm:cxn modelId="{253E04FA-7EAB-472D-B393-A7E530C0EB3E}" type="presParOf" srcId="{B7809912-A79C-41E6-A993-2FAA649EDB8C}" destId="{97C9013E-07ED-400F-B8B5-6FB4CF2AF074}" srcOrd="0" destOrd="0" presId="urn:microsoft.com/office/officeart/2005/8/layout/orgChart1"/>
    <dgm:cxn modelId="{4273C6A4-5AD4-4221-AB27-040DA29F8B96}" type="presParOf" srcId="{97C9013E-07ED-400F-B8B5-6FB4CF2AF074}" destId="{E4A0B99F-17CE-42AF-8993-24F1EC27560D}" srcOrd="0" destOrd="0" presId="urn:microsoft.com/office/officeart/2005/8/layout/orgChart1"/>
    <dgm:cxn modelId="{19B7380E-1132-48FD-960B-1B62AEC40867}" type="presParOf" srcId="{97C9013E-07ED-400F-B8B5-6FB4CF2AF074}" destId="{EFBD5CF2-3388-488B-A7A8-6C51B12639D7}" srcOrd="1" destOrd="0" presId="urn:microsoft.com/office/officeart/2005/8/layout/orgChart1"/>
    <dgm:cxn modelId="{CF62153D-29F8-4536-BE79-B1442A738A88}" type="presParOf" srcId="{B7809912-A79C-41E6-A993-2FAA649EDB8C}" destId="{666DF6E1-4E30-4303-BE6E-97BBB40110DA}" srcOrd="1" destOrd="0" presId="urn:microsoft.com/office/officeart/2005/8/layout/orgChart1"/>
    <dgm:cxn modelId="{3ACF0E64-C777-4B1F-BA37-A1CA5A1DAF3F}" type="presParOf" srcId="{666DF6E1-4E30-4303-BE6E-97BBB40110DA}" destId="{13360BF4-4FDE-4C99-B8FF-472C8E0E0E37}" srcOrd="0" destOrd="0" presId="urn:microsoft.com/office/officeart/2005/8/layout/orgChart1"/>
    <dgm:cxn modelId="{030ECD3B-6047-426D-811A-C9A014AC6752}" type="presParOf" srcId="{666DF6E1-4E30-4303-BE6E-97BBB40110DA}" destId="{DC3E9E19-8AB6-4685-A781-DE6D3B00E1B4}" srcOrd="1" destOrd="0" presId="urn:microsoft.com/office/officeart/2005/8/layout/orgChart1"/>
    <dgm:cxn modelId="{E48C23FF-6A23-4C17-9C9D-FC52A5124F52}" type="presParOf" srcId="{DC3E9E19-8AB6-4685-A781-DE6D3B00E1B4}" destId="{5C3BD9AE-91B7-4C46-8224-E241D98D7F16}" srcOrd="0" destOrd="0" presId="urn:microsoft.com/office/officeart/2005/8/layout/orgChart1"/>
    <dgm:cxn modelId="{92F227F6-B082-4DC5-9316-0DAFB5FC3E85}" type="presParOf" srcId="{5C3BD9AE-91B7-4C46-8224-E241D98D7F16}" destId="{063AAB51-2E8F-40F3-A2B4-7420D5BA01D6}" srcOrd="0" destOrd="0" presId="urn:microsoft.com/office/officeart/2005/8/layout/orgChart1"/>
    <dgm:cxn modelId="{140230E8-DC61-4E3F-B009-B8BED145F5D2}" type="presParOf" srcId="{5C3BD9AE-91B7-4C46-8224-E241D98D7F16}" destId="{733A2F1E-745F-4767-BBE0-CA7831AE4419}" srcOrd="1" destOrd="0" presId="urn:microsoft.com/office/officeart/2005/8/layout/orgChart1"/>
    <dgm:cxn modelId="{AC225D89-506E-4DC8-B6CA-D8F16510627D}" type="presParOf" srcId="{DC3E9E19-8AB6-4685-A781-DE6D3B00E1B4}" destId="{B75B850F-494B-4D46-8A25-F76FBAFE67E0}" srcOrd="1" destOrd="0" presId="urn:microsoft.com/office/officeart/2005/8/layout/orgChart1"/>
    <dgm:cxn modelId="{CF7779CF-FBC0-4F23-8990-AFBE3FB0A57F}" type="presParOf" srcId="{B75B850F-494B-4D46-8A25-F76FBAFE67E0}" destId="{47288426-DB69-4B26-BF6A-3DFD86BB402D}" srcOrd="0" destOrd="0" presId="urn:microsoft.com/office/officeart/2005/8/layout/orgChart1"/>
    <dgm:cxn modelId="{F1CF4D9D-B054-4F8B-8C9C-70D523F0B0C9}" type="presParOf" srcId="{B75B850F-494B-4D46-8A25-F76FBAFE67E0}" destId="{D74AFA92-90BD-4486-98F0-9174C808A0E3}" srcOrd="1" destOrd="0" presId="urn:microsoft.com/office/officeart/2005/8/layout/orgChart1"/>
    <dgm:cxn modelId="{DF65EFC9-5B4C-4D20-A71A-3E14C1F89D90}" type="presParOf" srcId="{D74AFA92-90BD-4486-98F0-9174C808A0E3}" destId="{3A070BA8-0626-4845-B342-A595AC1BABD6}" srcOrd="0" destOrd="0" presId="urn:microsoft.com/office/officeart/2005/8/layout/orgChart1"/>
    <dgm:cxn modelId="{D564BE8D-23D8-4F59-A374-1E264F5ECD70}" type="presParOf" srcId="{3A070BA8-0626-4845-B342-A595AC1BABD6}" destId="{9BCA855C-C10A-44B0-B082-2B6C1750E42F}" srcOrd="0" destOrd="0" presId="urn:microsoft.com/office/officeart/2005/8/layout/orgChart1"/>
    <dgm:cxn modelId="{46F6297F-DE4E-4DEE-AF64-1E536B245044}" type="presParOf" srcId="{3A070BA8-0626-4845-B342-A595AC1BABD6}" destId="{EF476AB3-7D48-47D5-BF78-A5B664DDCC8C}" srcOrd="1" destOrd="0" presId="urn:microsoft.com/office/officeart/2005/8/layout/orgChart1"/>
    <dgm:cxn modelId="{9E15AE4A-261D-4ABC-B66B-1F8375775B94}" type="presParOf" srcId="{D74AFA92-90BD-4486-98F0-9174C808A0E3}" destId="{5A89DDDF-E66A-4BCB-AA32-8A622D06AB6A}" srcOrd="1" destOrd="0" presId="urn:microsoft.com/office/officeart/2005/8/layout/orgChart1"/>
    <dgm:cxn modelId="{FD7E0843-9A4B-4325-8344-CBE8C430A7D0}" type="presParOf" srcId="{5A89DDDF-E66A-4BCB-AA32-8A622D06AB6A}" destId="{8CE72B4F-2BAB-4803-BA84-2EF67EC8BF43}" srcOrd="0" destOrd="0" presId="urn:microsoft.com/office/officeart/2005/8/layout/orgChart1"/>
    <dgm:cxn modelId="{196477F8-6924-4A29-B06A-51CCB300B2B9}" type="presParOf" srcId="{5A89DDDF-E66A-4BCB-AA32-8A622D06AB6A}" destId="{DC569D65-684B-44CC-9BD2-B072CE502AC1}" srcOrd="1" destOrd="0" presId="urn:microsoft.com/office/officeart/2005/8/layout/orgChart1"/>
    <dgm:cxn modelId="{AE5898B4-8073-43F2-A314-09E0DF0DADC6}" type="presParOf" srcId="{DC569D65-684B-44CC-9BD2-B072CE502AC1}" destId="{E14DAFA4-C803-45CA-B76F-C18EA68DB59A}" srcOrd="0" destOrd="0" presId="urn:microsoft.com/office/officeart/2005/8/layout/orgChart1"/>
    <dgm:cxn modelId="{994F9B20-F505-44C1-A9F2-7496EF13329C}" type="presParOf" srcId="{E14DAFA4-C803-45CA-B76F-C18EA68DB59A}" destId="{D4D6A0EF-267F-4C1F-93CA-ACE1EFE9613F}" srcOrd="0" destOrd="0" presId="urn:microsoft.com/office/officeart/2005/8/layout/orgChart1"/>
    <dgm:cxn modelId="{96A385DF-4110-4647-B2DC-FAC6D90276E1}" type="presParOf" srcId="{E14DAFA4-C803-45CA-B76F-C18EA68DB59A}" destId="{6ACABF18-4DCD-4B4F-A7E6-2D19A1949555}" srcOrd="1" destOrd="0" presId="urn:microsoft.com/office/officeart/2005/8/layout/orgChart1"/>
    <dgm:cxn modelId="{83E3A403-1B37-4967-8CCB-D11560CEE39E}" type="presParOf" srcId="{DC569D65-684B-44CC-9BD2-B072CE502AC1}" destId="{3FE11EA9-DEC5-47B5-B1ED-8764DB086744}" srcOrd="1" destOrd="0" presId="urn:microsoft.com/office/officeart/2005/8/layout/orgChart1"/>
    <dgm:cxn modelId="{743FE993-E25A-413F-A3BE-7F8081D4D8DA}" type="presParOf" srcId="{DC569D65-684B-44CC-9BD2-B072CE502AC1}" destId="{04030EAD-5B3B-4A82-92ED-C8003D785F4E}" srcOrd="2" destOrd="0" presId="urn:microsoft.com/office/officeart/2005/8/layout/orgChart1"/>
    <dgm:cxn modelId="{4006F703-A751-42B8-B94B-3FB74E3480E1}" type="presParOf" srcId="{5A89DDDF-E66A-4BCB-AA32-8A622D06AB6A}" destId="{4870723A-92BB-4C80-A0A2-F46E93A65689}" srcOrd="2" destOrd="0" presId="urn:microsoft.com/office/officeart/2005/8/layout/orgChart1"/>
    <dgm:cxn modelId="{ABA01027-0A13-4B71-AF71-BAFD1DCB2B10}" type="presParOf" srcId="{5A89DDDF-E66A-4BCB-AA32-8A622D06AB6A}" destId="{A8978072-9EF7-44D9-98EA-CF310F050FAE}" srcOrd="3" destOrd="0" presId="urn:microsoft.com/office/officeart/2005/8/layout/orgChart1"/>
    <dgm:cxn modelId="{080B846B-475E-43EF-9545-D3539E1F3CCA}" type="presParOf" srcId="{A8978072-9EF7-44D9-98EA-CF310F050FAE}" destId="{1F438607-6F8A-4F4E-9058-D0B1366EEE32}" srcOrd="0" destOrd="0" presId="urn:microsoft.com/office/officeart/2005/8/layout/orgChart1"/>
    <dgm:cxn modelId="{AF1825A2-9E8E-4238-839E-8826E2C01E1E}" type="presParOf" srcId="{1F438607-6F8A-4F4E-9058-D0B1366EEE32}" destId="{0EA4FED3-DF4E-4933-91D6-0182D6F6F316}" srcOrd="0" destOrd="0" presId="urn:microsoft.com/office/officeart/2005/8/layout/orgChart1"/>
    <dgm:cxn modelId="{C7C1788F-5B0B-4201-B461-4330DFF52E10}" type="presParOf" srcId="{1F438607-6F8A-4F4E-9058-D0B1366EEE32}" destId="{1144F260-2284-42E4-A917-61EB3DE94FC3}" srcOrd="1" destOrd="0" presId="urn:microsoft.com/office/officeart/2005/8/layout/orgChart1"/>
    <dgm:cxn modelId="{EFFE664A-9E9A-4FAF-A674-1235DD714BCC}" type="presParOf" srcId="{A8978072-9EF7-44D9-98EA-CF310F050FAE}" destId="{71EDAF71-9789-4EAE-8450-418178507B57}" srcOrd="1" destOrd="0" presId="urn:microsoft.com/office/officeart/2005/8/layout/orgChart1"/>
    <dgm:cxn modelId="{A8D0226B-ED75-433F-86EC-FF3D180420B0}" type="presParOf" srcId="{A8978072-9EF7-44D9-98EA-CF310F050FAE}" destId="{0F685978-A870-4C00-85ED-8E676ED8674D}" srcOrd="2" destOrd="0" presId="urn:microsoft.com/office/officeart/2005/8/layout/orgChart1"/>
    <dgm:cxn modelId="{A430256B-636D-43C9-9AF8-A48474727D43}" type="presParOf" srcId="{5A89DDDF-E66A-4BCB-AA32-8A622D06AB6A}" destId="{F5470F0D-273F-4665-89AD-44BBC21FB3E4}" srcOrd="4" destOrd="0" presId="urn:microsoft.com/office/officeart/2005/8/layout/orgChart1"/>
    <dgm:cxn modelId="{995C0EF0-C74C-4600-8581-4ECDCC2001E3}" type="presParOf" srcId="{5A89DDDF-E66A-4BCB-AA32-8A622D06AB6A}" destId="{CFD864CC-BE96-47F4-9C7B-24D8DD98B7B8}" srcOrd="5" destOrd="0" presId="urn:microsoft.com/office/officeart/2005/8/layout/orgChart1"/>
    <dgm:cxn modelId="{6FF9D103-4C8D-44DA-9690-15C6DCD4062E}" type="presParOf" srcId="{CFD864CC-BE96-47F4-9C7B-24D8DD98B7B8}" destId="{AFF1C3C1-FEA5-438B-9B7C-3038E8AF153B}" srcOrd="0" destOrd="0" presId="urn:microsoft.com/office/officeart/2005/8/layout/orgChart1"/>
    <dgm:cxn modelId="{CC6E6123-6B2C-4F88-8E04-7EDAFE4A09DF}" type="presParOf" srcId="{AFF1C3C1-FEA5-438B-9B7C-3038E8AF153B}" destId="{0D47F00C-5F8D-4D7B-AA3A-F510D0150ACC}" srcOrd="0" destOrd="0" presId="urn:microsoft.com/office/officeart/2005/8/layout/orgChart1"/>
    <dgm:cxn modelId="{7BDEF3AC-88F6-4C82-B6C5-327E1C825A7C}" type="presParOf" srcId="{AFF1C3C1-FEA5-438B-9B7C-3038E8AF153B}" destId="{4A65B5E4-4759-42B1-B5EA-155988A20B0E}" srcOrd="1" destOrd="0" presId="urn:microsoft.com/office/officeart/2005/8/layout/orgChart1"/>
    <dgm:cxn modelId="{EE3AD026-D764-4B50-87CD-A9C77814DBF5}" type="presParOf" srcId="{CFD864CC-BE96-47F4-9C7B-24D8DD98B7B8}" destId="{809CC9A4-8975-4FA5-9161-16042E35F3BB}" srcOrd="1" destOrd="0" presId="urn:microsoft.com/office/officeart/2005/8/layout/orgChart1"/>
    <dgm:cxn modelId="{50DFE702-48B9-4FE4-8C0B-A22BF9D41B9F}" type="presParOf" srcId="{CFD864CC-BE96-47F4-9C7B-24D8DD98B7B8}" destId="{82603A49-7D2E-4669-A0A9-548880BB5556}" srcOrd="2" destOrd="0" presId="urn:microsoft.com/office/officeart/2005/8/layout/orgChart1"/>
    <dgm:cxn modelId="{F63C8DFF-42E0-4170-84D1-B1A9EA384CC3}" type="presParOf" srcId="{D74AFA92-90BD-4486-98F0-9174C808A0E3}" destId="{E4DF3803-E389-4C3A-83B4-74A43A053910}" srcOrd="2" destOrd="0" presId="urn:microsoft.com/office/officeart/2005/8/layout/orgChart1"/>
    <dgm:cxn modelId="{1B4982CE-D187-4481-A151-43C7F2457040}" type="presParOf" srcId="{B75B850F-494B-4D46-8A25-F76FBAFE67E0}" destId="{7C23F4A6-14F1-4E96-BEEE-06C069F9ECA2}" srcOrd="2" destOrd="0" presId="urn:microsoft.com/office/officeart/2005/8/layout/orgChart1"/>
    <dgm:cxn modelId="{DFEB0A55-C7C1-42FB-B695-3418DD984D6D}" type="presParOf" srcId="{B75B850F-494B-4D46-8A25-F76FBAFE67E0}" destId="{91181A58-C1C9-43EA-B44A-1BFD8F2FCB4C}" srcOrd="3" destOrd="0" presId="urn:microsoft.com/office/officeart/2005/8/layout/orgChart1"/>
    <dgm:cxn modelId="{32D7F7B5-AFBE-428C-A3D3-FC9EAE923B12}" type="presParOf" srcId="{91181A58-C1C9-43EA-B44A-1BFD8F2FCB4C}" destId="{58953A8B-DD43-4C10-9FFB-CB7F94344B1D}" srcOrd="0" destOrd="0" presId="urn:microsoft.com/office/officeart/2005/8/layout/orgChart1"/>
    <dgm:cxn modelId="{5D6D1EF5-7ABC-4C73-97BC-2B10F0DC0057}" type="presParOf" srcId="{58953A8B-DD43-4C10-9FFB-CB7F94344B1D}" destId="{4884D294-31F7-42AB-8993-6AACCD7CE1F0}" srcOrd="0" destOrd="0" presId="urn:microsoft.com/office/officeart/2005/8/layout/orgChart1"/>
    <dgm:cxn modelId="{7742659A-1DCF-4C3B-831F-7520CD1E48C9}" type="presParOf" srcId="{58953A8B-DD43-4C10-9FFB-CB7F94344B1D}" destId="{4794AEF6-C170-42FD-9E8D-0D68016CF487}" srcOrd="1" destOrd="0" presId="urn:microsoft.com/office/officeart/2005/8/layout/orgChart1"/>
    <dgm:cxn modelId="{E3D520FD-E9B6-452E-BE66-44680C026482}" type="presParOf" srcId="{91181A58-C1C9-43EA-B44A-1BFD8F2FCB4C}" destId="{63D1FD26-5B99-49BE-AD43-8D7053DEBE2C}" srcOrd="1" destOrd="0" presId="urn:microsoft.com/office/officeart/2005/8/layout/orgChart1"/>
    <dgm:cxn modelId="{5D3E1718-20DA-4AFC-9F26-0284C22069CA}" type="presParOf" srcId="{63D1FD26-5B99-49BE-AD43-8D7053DEBE2C}" destId="{498F84F0-4D9B-4CEF-AFB5-80131D791FEB}" srcOrd="0" destOrd="0" presId="urn:microsoft.com/office/officeart/2005/8/layout/orgChart1"/>
    <dgm:cxn modelId="{7FBCCEDC-2D55-4532-A6C1-58E703350CBB}" type="presParOf" srcId="{63D1FD26-5B99-49BE-AD43-8D7053DEBE2C}" destId="{530B9C47-415E-4146-AF13-150727F6FB7F}" srcOrd="1" destOrd="0" presId="urn:microsoft.com/office/officeart/2005/8/layout/orgChart1"/>
    <dgm:cxn modelId="{B285E323-3BD2-4BC0-B46C-9DDF74002845}" type="presParOf" srcId="{530B9C47-415E-4146-AF13-150727F6FB7F}" destId="{1F90A1B8-CAF6-4C8A-BD95-91D7BBB51B05}" srcOrd="0" destOrd="0" presId="urn:microsoft.com/office/officeart/2005/8/layout/orgChart1"/>
    <dgm:cxn modelId="{4A6B77E6-59E7-4FC5-87D6-0AE524D71B86}" type="presParOf" srcId="{1F90A1B8-CAF6-4C8A-BD95-91D7BBB51B05}" destId="{8C02B9CD-9D14-4675-B38A-88002E6F8033}" srcOrd="0" destOrd="0" presId="urn:microsoft.com/office/officeart/2005/8/layout/orgChart1"/>
    <dgm:cxn modelId="{A20523CB-CCCB-4089-BF7B-92DF26B28115}" type="presParOf" srcId="{1F90A1B8-CAF6-4C8A-BD95-91D7BBB51B05}" destId="{72BB9173-81E7-446E-9490-5460A28EBA4B}" srcOrd="1" destOrd="0" presId="urn:microsoft.com/office/officeart/2005/8/layout/orgChart1"/>
    <dgm:cxn modelId="{7F97FD76-ADBA-4192-80E7-760EB9C44C64}" type="presParOf" srcId="{530B9C47-415E-4146-AF13-150727F6FB7F}" destId="{77A13C40-082F-4517-AC9D-FE78959C5F9B}" srcOrd="1" destOrd="0" presId="urn:microsoft.com/office/officeart/2005/8/layout/orgChart1"/>
    <dgm:cxn modelId="{B84782BA-7344-451E-BE77-A871D2451942}" type="presParOf" srcId="{530B9C47-415E-4146-AF13-150727F6FB7F}" destId="{9517132F-9D6F-4086-99DE-7941F099B7F0}" srcOrd="2" destOrd="0" presId="urn:microsoft.com/office/officeart/2005/8/layout/orgChart1"/>
    <dgm:cxn modelId="{1657C2EB-9116-45A0-9E8D-950EA8404952}" type="presParOf" srcId="{91181A58-C1C9-43EA-B44A-1BFD8F2FCB4C}" destId="{552BC7C5-E4E6-4CD2-8FC4-9D3E9727AB06}" srcOrd="2" destOrd="0" presId="urn:microsoft.com/office/officeart/2005/8/layout/orgChart1"/>
    <dgm:cxn modelId="{640021E5-D86F-4B22-9EEE-1251A279E369}" type="presParOf" srcId="{B75B850F-494B-4D46-8A25-F76FBAFE67E0}" destId="{2C40432B-7D38-4E3B-B717-C172B3C8334D}" srcOrd="4" destOrd="0" presId="urn:microsoft.com/office/officeart/2005/8/layout/orgChart1"/>
    <dgm:cxn modelId="{E6F8F376-C795-4CDA-93D2-10DC6E6B7BE1}" type="presParOf" srcId="{B75B850F-494B-4D46-8A25-F76FBAFE67E0}" destId="{F97989C8-ACA0-40ED-A79F-8B0E5925B332}" srcOrd="5" destOrd="0" presId="urn:microsoft.com/office/officeart/2005/8/layout/orgChart1"/>
    <dgm:cxn modelId="{CB2C4581-EE81-458E-B993-1A532DD80A2B}" type="presParOf" srcId="{F97989C8-ACA0-40ED-A79F-8B0E5925B332}" destId="{40CD6C27-041C-4A40-ABE1-BD06BB27667D}" srcOrd="0" destOrd="0" presId="urn:microsoft.com/office/officeart/2005/8/layout/orgChart1"/>
    <dgm:cxn modelId="{62E9ED05-BA76-464D-B3A4-B1C79DE23A5E}" type="presParOf" srcId="{40CD6C27-041C-4A40-ABE1-BD06BB27667D}" destId="{60D3C519-D1C9-4889-95B3-C8E49E1A7A03}" srcOrd="0" destOrd="0" presId="urn:microsoft.com/office/officeart/2005/8/layout/orgChart1"/>
    <dgm:cxn modelId="{B5137DA5-F6A7-41FF-9952-5BD0BF4D65FC}" type="presParOf" srcId="{40CD6C27-041C-4A40-ABE1-BD06BB27667D}" destId="{307971BB-91F9-4A59-8AEE-DBE072C4F7A3}" srcOrd="1" destOrd="0" presId="urn:microsoft.com/office/officeart/2005/8/layout/orgChart1"/>
    <dgm:cxn modelId="{1F68B838-83C4-453A-B11E-AE8B3DAE9652}" type="presParOf" srcId="{F97989C8-ACA0-40ED-A79F-8B0E5925B332}" destId="{A1A35497-F764-4B1F-996C-F92BD056809D}" srcOrd="1" destOrd="0" presId="urn:microsoft.com/office/officeart/2005/8/layout/orgChart1"/>
    <dgm:cxn modelId="{C8DB4A91-95BD-45C8-8AEA-8C4D515A9DB7}" type="presParOf" srcId="{F97989C8-ACA0-40ED-A79F-8B0E5925B332}" destId="{BFFEC631-2552-4A51-8176-CB4C4D13E1DC}" srcOrd="2" destOrd="0" presId="urn:microsoft.com/office/officeart/2005/8/layout/orgChart1"/>
    <dgm:cxn modelId="{27936DFF-AE93-40B2-9FD5-FDB0F40CD19D}" type="presParOf" srcId="{B75B850F-494B-4D46-8A25-F76FBAFE67E0}" destId="{E6F6B52F-9A63-4012-B787-DC7CF23F34D3}" srcOrd="6" destOrd="0" presId="urn:microsoft.com/office/officeart/2005/8/layout/orgChart1"/>
    <dgm:cxn modelId="{900C5172-B25E-4486-BF36-6226C3D7B966}" type="presParOf" srcId="{B75B850F-494B-4D46-8A25-F76FBAFE67E0}" destId="{86D9B12B-298F-4E14-9734-D947B123488D}" srcOrd="7" destOrd="0" presId="urn:microsoft.com/office/officeart/2005/8/layout/orgChart1"/>
    <dgm:cxn modelId="{FC27939D-5094-40EB-BE57-DC0E2F1439B0}" type="presParOf" srcId="{86D9B12B-298F-4E14-9734-D947B123488D}" destId="{FA535477-1DB6-4CC4-B648-D23B7D0C5853}" srcOrd="0" destOrd="0" presId="urn:microsoft.com/office/officeart/2005/8/layout/orgChart1"/>
    <dgm:cxn modelId="{56686508-504B-4952-9A94-A0E1FB54997F}" type="presParOf" srcId="{FA535477-1DB6-4CC4-B648-D23B7D0C5853}" destId="{8178C6EF-4995-431E-8C82-F2022C7BF0E5}" srcOrd="0" destOrd="0" presId="urn:microsoft.com/office/officeart/2005/8/layout/orgChart1"/>
    <dgm:cxn modelId="{2BF0A05E-CCA9-4D38-A4AD-962F45D5CDFC}" type="presParOf" srcId="{FA535477-1DB6-4CC4-B648-D23B7D0C5853}" destId="{AA9622EE-2F05-49FC-A767-D10A1C3FE3DC}" srcOrd="1" destOrd="0" presId="urn:microsoft.com/office/officeart/2005/8/layout/orgChart1"/>
    <dgm:cxn modelId="{F1FB21D4-4C71-49C5-8A43-0E36573D5BF1}" type="presParOf" srcId="{86D9B12B-298F-4E14-9734-D947B123488D}" destId="{CE2E8A39-FEA0-4060-948E-70127DE19475}" srcOrd="1" destOrd="0" presId="urn:microsoft.com/office/officeart/2005/8/layout/orgChart1"/>
    <dgm:cxn modelId="{2B999BE5-53E3-4D66-A090-DC9B4C7F0193}" type="presParOf" srcId="{CE2E8A39-FEA0-4060-948E-70127DE19475}" destId="{24743FA1-0572-4B47-A832-D3F400298E5A}" srcOrd="0" destOrd="0" presId="urn:microsoft.com/office/officeart/2005/8/layout/orgChart1"/>
    <dgm:cxn modelId="{E24814AF-44C6-4F32-A5C4-8FAC933BE450}" type="presParOf" srcId="{CE2E8A39-FEA0-4060-948E-70127DE19475}" destId="{C595CBF8-9221-448B-8602-0127C1D7CEFC}" srcOrd="1" destOrd="0" presId="urn:microsoft.com/office/officeart/2005/8/layout/orgChart1"/>
    <dgm:cxn modelId="{E5AD2F66-575D-4081-95EB-3384DB596AEF}" type="presParOf" srcId="{C595CBF8-9221-448B-8602-0127C1D7CEFC}" destId="{800DBFAB-BAAD-4AFA-B971-1B96DB8D2D72}" srcOrd="0" destOrd="0" presId="urn:microsoft.com/office/officeart/2005/8/layout/orgChart1"/>
    <dgm:cxn modelId="{ACD683F4-187D-479C-B25B-5999DD72DDFE}" type="presParOf" srcId="{800DBFAB-BAAD-4AFA-B971-1B96DB8D2D72}" destId="{FAA6790C-8A10-4916-91F8-FD56A0108C6A}" srcOrd="0" destOrd="0" presId="urn:microsoft.com/office/officeart/2005/8/layout/orgChart1"/>
    <dgm:cxn modelId="{4797DC42-353E-4001-A820-1346174A44EF}" type="presParOf" srcId="{800DBFAB-BAAD-4AFA-B971-1B96DB8D2D72}" destId="{B1569D8C-B57C-486D-A508-7BF7B374FC16}" srcOrd="1" destOrd="0" presId="urn:microsoft.com/office/officeart/2005/8/layout/orgChart1"/>
    <dgm:cxn modelId="{F540F7F1-4788-41A5-9D25-04971D3E0919}" type="presParOf" srcId="{C595CBF8-9221-448B-8602-0127C1D7CEFC}" destId="{BC85EFC9-8C5F-4BD3-8B60-DA74DFEEE2BA}" srcOrd="1" destOrd="0" presId="urn:microsoft.com/office/officeart/2005/8/layout/orgChart1"/>
    <dgm:cxn modelId="{B14541B6-9460-44B2-B0D3-3B25B8E99351}" type="presParOf" srcId="{C595CBF8-9221-448B-8602-0127C1D7CEFC}" destId="{5839A3ED-4638-4446-BBD8-51BE3A6556CE}" srcOrd="2" destOrd="0" presId="urn:microsoft.com/office/officeart/2005/8/layout/orgChart1"/>
    <dgm:cxn modelId="{EFF50177-B453-4D1D-8F5C-7079AA682E44}" type="presParOf" srcId="{86D9B12B-298F-4E14-9734-D947B123488D}" destId="{B04C5132-C9D4-4442-BFE2-56ACC87D9EAB}" srcOrd="2" destOrd="0" presId="urn:microsoft.com/office/officeart/2005/8/layout/orgChart1"/>
    <dgm:cxn modelId="{A927B2E8-A471-4655-AC08-155375F8F5A0}" type="presParOf" srcId="{DC3E9E19-8AB6-4685-A781-DE6D3B00E1B4}" destId="{852AF270-8A22-4A38-AE63-114D820CED3C}" srcOrd="2" destOrd="0" presId="urn:microsoft.com/office/officeart/2005/8/layout/orgChart1"/>
    <dgm:cxn modelId="{1C31392A-0B7D-4963-8CA9-4487CD0C4740}" type="presParOf" srcId="{B7809912-A79C-41E6-A993-2FAA649EDB8C}" destId="{EAAF3DFA-35C2-48B0-9546-FE2E5ABB4B1C}" srcOrd="2" destOrd="0" presId="urn:microsoft.com/office/officeart/2005/8/layout/orgChart1"/>
    <dgm:cxn modelId="{9D583E02-08CD-4CCD-B055-6BE011D0F50D}" type="presParOf" srcId="{EAAF3DFA-35C2-48B0-9546-FE2E5ABB4B1C}" destId="{E90E0AA9-34F6-4A41-9EC1-687C0BFEA31E}" srcOrd="0" destOrd="0" presId="urn:microsoft.com/office/officeart/2005/8/layout/orgChart1"/>
    <dgm:cxn modelId="{4DEEE5F9-47BA-4616-A2E3-695FAF0C7DD4}" type="presParOf" srcId="{EAAF3DFA-35C2-48B0-9546-FE2E5ABB4B1C}" destId="{B648AF47-5958-4237-8546-D642A0829C09}" srcOrd="1" destOrd="0" presId="urn:microsoft.com/office/officeart/2005/8/layout/orgChart1"/>
    <dgm:cxn modelId="{56248FB8-C3CC-4D75-A753-4C59F3BE11A2}" type="presParOf" srcId="{B648AF47-5958-4237-8546-D642A0829C09}" destId="{33EC2037-F5A8-44F4-AF81-D96CC4951F5E}" srcOrd="0" destOrd="0" presId="urn:microsoft.com/office/officeart/2005/8/layout/orgChart1"/>
    <dgm:cxn modelId="{89725174-AA3A-432E-918D-B1CBEE87D4F5}" type="presParOf" srcId="{33EC2037-F5A8-44F4-AF81-D96CC4951F5E}" destId="{6B382D33-242E-469E-8612-053D2EDD97D1}" srcOrd="0" destOrd="0" presId="urn:microsoft.com/office/officeart/2005/8/layout/orgChart1"/>
    <dgm:cxn modelId="{443F0D8A-A2BE-43E5-9402-A979FB4A755C}" type="presParOf" srcId="{33EC2037-F5A8-44F4-AF81-D96CC4951F5E}" destId="{14750BDD-2E27-4597-81CA-166AF6B46E23}" srcOrd="1" destOrd="0" presId="urn:microsoft.com/office/officeart/2005/8/layout/orgChart1"/>
    <dgm:cxn modelId="{67086910-67A4-44A9-83E6-D36F25BF4DA5}" type="presParOf" srcId="{B648AF47-5958-4237-8546-D642A0829C09}" destId="{BC5A0C48-382B-4CB1-8545-3E54B79D0208}" srcOrd="1" destOrd="0" presId="urn:microsoft.com/office/officeart/2005/8/layout/orgChart1"/>
    <dgm:cxn modelId="{EF8307AA-FCAE-4D91-8A98-B052E631BC5F}" type="presParOf" srcId="{B648AF47-5958-4237-8546-D642A0829C09}" destId="{C15BF37A-63D6-4200-9C10-3D173FFD9B64}" srcOrd="2" destOrd="0" presId="urn:microsoft.com/office/officeart/2005/8/layout/orgChart1"/>
    <dgm:cxn modelId="{B46652ED-DFA2-445B-8ED3-B3D0C40D4AA1}" type="presParOf" srcId="{EAAF3DFA-35C2-48B0-9546-FE2E5ABB4B1C}" destId="{11D890B1-03EC-412B-A1C4-77137BCEAA73}" srcOrd="2" destOrd="0" presId="urn:microsoft.com/office/officeart/2005/8/layout/orgChart1"/>
    <dgm:cxn modelId="{759F6058-54EE-4F2F-B222-DCB3FE87E075}" type="presParOf" srcId="{EAAF3DFA-35C2-48B0-9546-FE2E5ABB4B1C}" destId="{63F924B7-3127-4AE2-BE29-432A75A182D0}" srcOrd="3" destOrd="0" presId="urn:microsoft.com/office/officeart/2005/8/layout/orgChart1"/>
    <dgm:cxn modelId="{C6A650F1-66F9-4379-8B46-BA67DA067739}" type="presParOf" srcId="{63F924B7-3127-4AE2-BE29-432A75A182D0}" destId="{F631CB72-49DD-42E7-8FCF-3DE59F6D88E0}" srcOrd="0" destOrd="0" presId="urn:microsoft.com/office/officeart/2005/8/layout/orgChart1"/>
    <dgm:cxn modelId="{3FC520F4-95CF-4FFC-A775-DA874D0C8FDB}" type="presParOf" srcId="{F631CB72-49DD-42E7-8FCF-3DE59F6D88E0}" destId="{F5132A61-7F31-4C35-8E30-47DB752A5E8B}" srcOrd="0" destOrd="0" presId="urn:microsoft.com/office/officeart/2005/8/layout/orgChart1"/>
    <dgm:cxn modelId="{7DBFB129-2203-47CA-AED9-BC816D4605E9}" type="presParOf" srcId="{F631CB72-49DD-42E7-8FCF-3DE59F6D88E0}" destId="{F282C301-1CE4-4EF6-8A97-9F2CB622FEB5}" srcOrd="1" destOrd="0" presId="urn:microsoft.com/office/officeart/2005/8/layout/orgChart1"/>
    <dgm:cxn modelId="{8090201B-3500-4295-B552-E81A9823FAD2}" type="presParOf" srcId="{63F924B7-3127-4AE2-BE29-432A75A182D0}" destId="{2D1635A5-122F-41AA-B78B-EBF1482AEE14}" srcOrd="1" destOrd="0" presId="urn:microsoft.com/office/officeart/2005/8/layout/orgChart1"/>
    <dgm:cxn modelId="{DFB70F50-4B67-46CE-A167-FDC91CA37C67}" type="presParOf" srcId="{63F924B7-3127-4AE2-BE29-432A75A182D0}" destId="{A71C0797-8007-448D-9C94-C1BBE9B5B56D}" srcOrd="2" destOrd="0" presId="urn:microsoft.com/office/officeart/2005/8/layout/orgChart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CF7AF20-670B-49B9-9245-6548575BECB9}" type="doc">
      <dgm:prSet loTypeId="urn:microsoft.com/office/officeart/2005/8/layout/vList5" loCatId="list" qsTypeId="urn:microsoft.com/office/officeart/2005/8/quickstyle/simple1" qsCatId="simple" csTypeId="urn:microsoft.com/office/officeart/2005/8/colors/colorful4" csCatId="colorful" phldr="1"/>
      <dgm:spPr/>
      <dgm:t>
        <a:bodyPr/>
        <a:lstStyle/>
        <a:p>
          <a:endParaRPr lang="en-GB"/>
        </a:p>
      </dgm:t>
    </dgm:pt>
    <dgm:pt modelId="{0D0FF6BA-A8B5-4872-92A6-6BCBF71FFBEE}">
      <dgm:prSet phldrT="[Text]" custT="1"/>
      <dgm:spPr/>
      <dgm:t>
        <a:bodyPr/>
        <a:lstStyle/>
        <a:p>
          <a:r>
            <a:rPr lang="en-GB" sz="1000" dirty="0" smtClean="0"/>
            <a:t>2 Field managers</a:t>
          </a:r>
          <a:endParaRPr lang="en-GB" sz="1000" dirty="0"/>
        </a:p>
      </dgm:t>
    </dgm:pt>
    <dgm:pt modelId="{984C9AEE-C31E-46C1-BC96-AFAEA7D1B33E}" type="parTrans" cxnId="{83B95CC4-830B-4C46-8FF1-AFD83DE8CF81}">
      <dgm:prSet/>
      <dgm:spPr/>
      <dgm:t>
        <a:bodyPr/>
        <a:lstStyle/>
        <a:p>
          <a:endParaRPr lang="en-GB" sz="1000"/>
        </a:p>
      </dgm:t>
    </dgm:pt>
    <dgm:pt modelId="{5062481E-C802-48D0-9BA3-6ED0E9243D9D}" type="sibTrans" cxnId="{83B95CC4-830B-4C46-8FF1-AFD83DE8CF81}">
      <dgm:prSet/>
      <dgm:spPr/>
      <dgm:t>
        <a:bodyPr/>
        <a:lstStyle/>
        <a:p>
          <a:endParaRPr lang="en-GB" sz="1000"/>
        </a:p>
      </dgm:t>
    </dgm:pt>
    <dgm:pt modelId="{2AD163D7-0A20-41FB-B671-85F1BA33CF2B}">
      <dgm:prSet phldrT="[Text]" custT="1"/>
      <dgm:spPr/>
      <dgm:t>
        <a:bodyPr/>
        <a:lstStyle/>
        <a:p>
          <a:r>
            <a:rPr lang="en-GB" sz="1000" dirty="0" smtClean="0"/>
            <a:t> Monitor field work </a:t>
          </a:r>
          <a:endParaRPr lang="en-GB" sz="1000" dirty="0"/>
        </a:p>
      </dgm:t>
    </dgm:pt>
    <dgm:pt modelId="{DA51789A-B134-4553-957C-DF802CD8ACC2}" type="parTrans" cxnId="{25D547B6-108E-4703-BDEA-A1F33ACE4881}">
      <dgm:prSet/>
      <dgm:spPr/>
      <dgm:t>
        <a:bodyPr/>
        <a:lstStyle/>
        <a:p>
          <a:endParaRPr lang="en-GB" sz="1000"/>
        </a:p>
      </dgm:t>
    </dgm:pt>
    <dgm:pt modelId="{0D083E10-41BA-4924-AC52-E4E044193A73}" type="sibTrans" cxnId="{25D547B6-108E-4703-BDEA-A1F33ACE4881}">
      <dgm:prSet/>
      <dgm:spPr/>
      <dgm:t>
        <a:bodyPr/>
        <a:lstStyle/>
        <a:p>
          <a:endParaRPr lang="en-GB" sz="1000"/>
        </a:p>
      </dgm:t>
    </dgm:pt>
    <dgm:pt modelId="{D997DAC1-3B17-45DD-8FC0-E4231825F437}">
      <dgm:prSet phldrT="[Text]" custT="1"/>
      <dgm:spPr/>
      <dgm:t>
        <a:bodyPr/>
        <a:lstStyle/>
        <a:p>
          <a:r>
            <a:rPr lang="en-GB" sz="1000" dirty="0" smtClean="0"/>
            <a:t>2 Study physicians</a:t>
          </a:r>
          <a:endParaRPr lang="en-GB" sz="1000" dirty="0"/>
        </a:p>
      </dgm:t>
    </dgm:pt>
    <dgm:pt modelId="{F79D5363-CFC6-4C56-9419-D86D578CF5F8}" type="parTrans" cxnId="{84741918-765C-4954-BFB0-9F14D4FC805B}">
      <dgm:prSet/>
      <dgm:spPr/>
      <dgm:t>
        <a:bodyPr/>
        <a:lstStyle/>
        <a:p>
          <a:endParaRPr lang="en-GB" sz="1000"/>
        </a:p>
      </dgm:t>
    </dgm:pt>
    <dgm:pt modelId="{F8B8AC71-7AF4-4A50-9A33-63B06D1DE983}" type="sibTrans" cxnId="{84741918-765C-4954-BFB0-9F14D4FC805B}">
      <dgm:prSet/>
      <dgm:spPr/>
      <dgm:t>
        <a:bodyPr/>
        <a:lstStyle/>
        <a:p>
          <a:endParaRPr lang="en-GB" sz="1000"/>
        </a:p>
      </dgm:t>
    </dgm:pt>
    <dgm:pt modelId="{128CB9C0-A9BE-4F26-AB0F-4A08419D765E}">
      <dgm:prSet phldrT="[Text]" custT="1"/>
      <dgm:spPr/>
      <dgm:t>
        <a:bodyPr/>
        <a:lstStyle/>
        <a:p>
          <a:r>
            <a:rPr lang="en-GB" sz="1000" dirty="0" smtClean="0"/>
            <a:t> Complete the clinical section of the questionnaire</a:t>
          </a:r>
          <a:endParaRPr lang="en-GB" sz="1000" dirty="0"/>
        </a:p>
      </dgm:t>
    </dgm:pt>
    <dgm:pt modelId="{72C38697-D285-4E95-8A21-EDADC7923255}" type="parTrans" cxnId="{6F36E96B-3F56-43D5-8E47-37AF7CC31FF0}">
      <dgm:prSet/>
      <dgm:spPr/>
      <dgm:t>
        <a:bodyPr/>
        <a:lstStyle/>
        <a:p>
          <a:endParaRPr lang="en-GB" sz="1000"/>
        </a:p>
      </dgm:t>
    </dgm:pt>
    <dgm:pt modelId="{6347D21E-D09C-4153-8EB2-2A3D19C6B5CE}" type="sibTrans" cxnId="{6F36E96B-3F56-43D5-8E47-37AF7CC31FF0}">
      <dgm:prSet/>
      <dgm:spPr/>
      <dgm:t>
        <a:bodyPr/>
        <a:lstStyle/>
        <a:p>
          <a:endParaRPr lang="en-GB" sz="1000"/>
        </a:p>
      </dgm:t>
    </dgm:pt>
    <dgm:pt modelId="{D98D9E39-BC03-4D3D-BE3B-B5F74FEDB541}">
      <dgm:prSet phldrT="[Text]" custT="1"/>
      <dgm:spPr/>
      <dgm:t>
        <a:bodyPr/>
        <a:lstStyle/>
        <a:p>
          <a:r>
            <a:rPr lang="en-GB" sz="1000" dirty="0" smtClean="0"/>
            <a:t> Diagnose cases</a:t>
          </a:r>
          <a:endParaRPr lang="en-GB" sz="1000" dirty="0"/>
        </a:p>
      </dgm:t>
    </dgm:pt>
    <dgm:pt modelId="{E3F48A2D-EAA5-49F9-99CD-3C327CCF7476}" type="parTrans" cxnId="{6D5CEC88-D8EF-47B1-A82F-638D8E48C549}">
      <dgm:prSet/>
      <dgm:spPr/>
      <dgm:t>
        <a:bodyPr/>
        <a:lstStyle/>
        <a:p>
          <a:endParaRPr lang="en-GB" sz="1000"/>
        </a:p>
      </dgm:t>
    </dgm:pt>
    <dgm:pt modelId="{70FA583C-593C-46F5-800E-08EDD573D669}" type="sibTrans" cxnId="{6D5CEC88-D8EF-47B1-A82F-638D8E48C549}">
      <dgm:prSet/>
      <dgm:spPr/>
      <dgm:t>
        <a:bodyPr/>
        <a:lstStyle/>
        <a:p>
          <a:endParaRPr lang="en-GB" sz="1000"/>
        </a:p>
      </dgm:t>
    </dgm:pt>
    <dgm:pt modelId="{925CF10D-15CA-4AF9-AEE9-68E7E72736BE}">
      <dgm:prSet custT="1"/>
      <dgm:spPr/>
      <dgm:t>
        <a:bodyPr/>
        <a:lstStyle/>
        <a:p>
          <a:r>
            <a:rPr lang="en-GB" sz="1000" dirty="0" smtClean="0"/>
            <a:t>Health assistants</a:t>
          </a:r>
          <a:endParaRPr lang="en-GB" sz="1000" dirty="0"/>
        </a:p>
      </dgm:t>
    </dgm:pt>
    <dgm:pt modelId="{108A29B1-D188-430D-B9A6-476DE563A908}" type="parTrans" cxnId="{6F7DE8F2-FCF3-43F6-8593-CB778641F9B4}">
      <dgm:prSet/>
      <dgm:spPr/>
      <dgm:t>
        <a:bodyPr/>
        <a:lstStyle/>
        <a:p>
          <a:endParaRPr lang="en-GB" sz="1000"/>
        </a:p>
      </dgm:t>
    </dgm:pt>
    <dgm:pt modelId="{05FCA2D3-EDC1-47A8-964A-38C0C6127DF7}" type="sibTrans" cxnId="{6F7DE8F2-FCF3-43F6-8593-CB778641F9B4}">
      <dgm:prSet/>
      <dgm:spPr/>
      <dgm:t>
        <a:bodyPr/>
        <a:lstStyle/>
        <a:p>
          <a:endParaRPr lang="en-GB" sz="1000"/>
        </a:p>
      </dgm:t>
    </dgm:pt>
    <dgm:pt modelId="{A4C5984F-B683-47DA-B34B-F2C92E5F2473}">
      <dgm:prSet custT="1"/>
      <dgm:spPr/>
      <dgm:t>
        <a:bodyPr/>
        <a:lstStyle/>
        <a:p>
          <a:r>
            <a:rPr lang="en-GB" sz="1000" dirty="0" smtClean="0"/>
            <a:t> Generate list of pregnant women every month</a:t>
          </a:r>
          <a:endParaRPr lang="en-GB" sz="1000" dirty="0"/>
        </a:p>
      </dgm:t>
    </dgm:pt>
    <dgm:pt modelId="{82FA93BF-3225-4DC8-8027-0F5682ECA591}" type="parTrans" cxnId="{209027BB-F2A5-4F66-84DF-174F3BFF87D2}">
      <dgm:prSet/>
      <dgm:spPr/>
      <dgm:t>
        <a:bodyPr/>
        <a:lstStyle/>
        <a:p>
          <a:endParaRPr lang="en-GB" sz="1000"/>
        </a:p>
      </dgm:t>
    </dgm:pt>
    <dgm:pt modelId="{2D96B0F4-4C7C-4D70-A2D5-3FAF281C882F}" type="sibTrans" cxnId="{209027BB-F2A5-4F66-84DF-174F3BFF87D2}">
      <dgm:prSet/>
      <dgm:spPr/>
      <dgm:t>
        <a:bodyPr/>
        <a:lstStyle/>
        <a:p>
          <a:endParaRPr lang="en-GB" sz="1000"/>
        </a:p>
      </dgm:t>
    </dgm:pt>
    <dgm:pt modelId="{FFF937C1-37B0-40DD-8E7F-529ABC040F28}">
      <dgm:prSet custT="1"/>
      <dgm:spPr/>
      <dgm:t>
        <a:bodyPr/>
        <a:lstStyle/>
        <a:p>
          <a:r>
            <a:rPr lang="en-GB" sz="1000" dirty="0" smtClean="0"/>
            <a:t>Lab technicians</a:t>
          </a:r>
          <a:endParaRPr lang="en-GB" sz="1000" dirty="0"/>
        </a:p>
      </dgm:t>
    </dgm:pt>
    <dgm:pt modelId="{64BD2DFC-4807-412C-BB39-4103462FC64D}" type="parTrans" cxnId="{B3C5D98B-663F-494D-BAA0-DFDD95F37C7D}">
      <dgm:prSet/>
      <dgm:spPr/>
      <dgm:t>
        <a:bodyPr/>
        <a:lstStyle/>
        <a:p>
          <a:endParaRPr lang="en-GB" sz="1000"/>
        </a:p>
      </dgm:t>
    </dgm:pt>
    <dgm:pt modelId="{D8467E26-F83C-4BEF-8864-019B8B324717}" type="sibTrans" cxnId="{B3C5D98B-663F-494D-BAA0-DFDD95F37C7D}">
      <dgm:prSet/>
      <dgm:spPr/>
      <dgm:t>
        <a:bodyPr/>
        <a:lstStyle/>
        <a:p>
          <a:endParaRPr lang="en-GB" sz="1000"/>
        </a:p>
      </dgm:t>
    </dgm:pt>
    <dgm:pt modelId="{36C7870F-F4EB-4864-BEB2-5C71E77BF5E5}">
      <dgm:prSet custT="1"/>
      <dgm:spPr/>
      <dgm:t>
        <a:bodyPr/>
        <a:lstStyle/>
        <a:p>
          <a:r>
            <a:rPr lang="en-GB" sz="1000" dirty="0" smtClean="0"/>
            <a:t> Manage all samples at the study centre</a:t>
          </a:r>
          <a:endParaRPr lang="en-GB" sz="1000" dirty="0"/>
        </a:p>
      </dgm:t>
    </dgm:pt>
    <dgm:pt modelId="{8034DD0F-BA45-4872-9A33-8ED12A889BBA}" type="parTrans" cxnId="{F9199240-04C4-416B-97F7-AD7737495F05}">
      <dgm:prSet/>
      <dgm:spPr/>
      <dgm:t>
        <a:bodyPr/>
        <a:lstStyle/>
        <a:p>
          <a:endParaRPr lang="en-GB" sz="1000"/>
        </a:p>
      </dgm:t>
    </dgm:pt>
    <dgm:pt modelId="{3D487CAC-54E4-414E-8136-F9DE309A1FBA}" type="sibTrans" cxnId="{F9199240-04C4-416B-97F7-AD7737495F05}">
      <dgm:prSet/>
      <dgm:spPr/>
      <dgm:t>
        <a:bodyPr/>
        <a:lstStyle/>
        <a:p>
          <a:endParaRPr lang="en-GB" sz="1000"/>
        </a:p>
      </dgm:t>
    </dgm:pt>
    <dgm:pt modelId="{329D6431-F761-42C1-BC72-DB718C17285A}">
      <dgm:prSet custT="1"/>
      <dgm:spPr/>
      <dgm:t>
        <a:bodyPr/>
        <a:lstStyle/>
        <a:p>
          <a:r>
            <a:rPr lang="en-GB" sz="1000" dirty="0" smtClean="0"/>
            <a:t>Administrator</a:t>
          </a:r>
          <a:endParaRPr lang="en-GB" sz="1000" dirty="0"/>
        </a:p>
      </dgm:t>
    </dgm:pt>
    <dgm:pt modelId="{F17EDA32-1935-4F1A-B169-502079A7723C}" type="parTrans" cxnId="{88FD4E76-4456-455D-B791-C53E54F16419}">
      <dgm:prSet/>
      <dgm:spPr/>
      <dgm:t>
        <a:bodyPr/>
        <a:lstStyle/>
        <a:p>
          <a:endParaRPr lang="en-GB" sz="1000"/>
        </a:p>
      </dgm:t>
    </dgm:pt>
    <dgm:pt modelId="{5FB12616-8255-4A9E-9CEB-9A85770874A1}" type="sibTrans" cxnId="{88FD4E76-4456-455D-B791-C53E54F16419}">
      <dgm:prSet/>
      <dgm:spPr/>
      <dgm:t>
        <a:bodyPr/>
        <a:lstStyle/>
        <a:p>
          <a:endParaRPr lang="en-GB" sz="1000"/>
        </a:p>
      </dgm:t>
    </dgm:pt>
    <dgm:pt modelId="{0BF01F4A-D050-4449-A38D-B688314F0085}">
      <dgm:prSet phldrT="[Text]" custT="1"/>
      <dgm:spPr/>
      <dgm:t>
        <a:bodyPr/>
        <a:lstStyle/>
        <a:p>
          <a:r>
            <a:rPr lang="en-GB" sz="1000" dirty="0" smtClean="0"/>
            <a:t> Ensure and monitor the study’s day-to-day management and financial arrangements</a:t>
          </a:r>
          <a:endParaRPr lang="en-GB" sz="1000" dirty="0"/>
        </a:p>
      </dgm:t>
    </dgm:pt>
    <dgm:pt modelId="{534BA21F-B17D-4D18-906C-AF637C1BC5D7}" type="parTrans" cxnId="{B3B993B2-BCE5-483B-88A7-33D5F0761741}">
      <dgm:prSet/>
      <dgm:spPr/>
      <dgm:t>
        <a:bodyPr/>
        <a:lstStyle/>
        <a:p>
          <a:endParaRPr lang="en-GB" sz="1000"/>
        </a:p>
      </dgm:t>
    </dgm:pt>
    <dgm:pt modelId="{917EF04B-E29B-4DE0-B0D9-3FAA71EFF007}" type="sibTrans" cxnId="{B3B993B2-BCE5-483B-88A7-33D5F0761741}">
      <dgm:prSet/>
      <dgm:spPr/>
      <dgm:t>
        <a:bodyPr/>
        <a:lstStyle/>
        <a:p>
          <a:endParaRPr lang="en-GB" sz="1000"/>
        </a:p>
      </dgm:t>
    </dgm:pt>
    <dgm:pt modelId="{08129F8E-E651-46D2-AFCE-91F76206E1AD}">
      <dgm:prSet phldrT="[Text]" custT="1"/>
      <dgm:spPr/>
      <dgm:t>
        <a:bodyPr/>
        <a:lstStyle/>
        <a:p>
          <a:r>
            <a:rPr lang="en-GB" sz="1000" dirty="0" smtClean="0"/>
            <a:t> Manage all local staff</a:t>
          </a:r>
          <a:endParaRPr lang="en-GB" sz="1000" dirty="0"/>
        </a:p>
      </dgm:t>
    </dgm:pt>
    <dgm:pt modelId="{09472B2C-75ED-4314-A9A7-7A26375672A9}" type="parTrans" cxnId="{10DDDC9B-82DC-4A12-8356-625B45BE8EBE}">
      <dgm:prSet/>
      <dgm:spPr/>
      <dgm:t>
        <a:bodyPr/>
        <a:lstStyle/>
        <a:p>
          <a:endParaRPr lang="en-GB" sz="1000"/>
        </a:p>
      </dgm:t>
    </dgm:pt>
    <dgm:pt modelId="{EFF2998F-040C-472E-A0FD-F7E02C676414}" type="sibTrans" cxnId="{10DDDC9B-82DC-4A12-8356-625B45BE8EBE}">
      <dgm:prSet/>
      <dgm:spPr/>
      <dgm:t>
        <a:bodyPr/>
        <a:lstStyle/>
        <a:p>
          <a:endParaRPr lang="en-GB" sz="1000"/>
        </a:p>
      </dgm:t>
    </dgm:pt>
    <dgm:pt modelId="{B18EC8D0-ABE0-40A5-82B7-00C58EA8BAD6}">
      <dgm:prSet phldrT="[Text]" custT="1"/>
      <dgm:spPr/>
      <dgm:t>
        <a:bodyPr/>
        <a:lstStyle/>
        <a:p>
          <a:r>
            <a:rPr lang="en-GB" sz="1000" dirty="0" smtClean="0"/>
            <a:t> Conduct clinical check up</a:t>
          </a:r>
          <a:endParaRPr lang="en-GB" sz="1000" dirty="0"/>
        </a:p>
      </dgm:t>
    </dgm:pt>
    <dgm:pt modelId="{7DD56BF9-694C-45EA-A080-905AF41C9614}" type="parTrans" cxnId="{F88A3C1E-65FE-4166-AF1C-E698B9196650}">
      <dgm:prSet/>
      <dgm:spPr/>
      <dgm:t>
        <a:bodyPr/>
        <a:lstStyle/>
        <a:p>
          <a:endParaRPr lang="en-GB" sz="1000"/>
        </a:p>
      </dgm:t>
    </dgm:pt>
    <dgm:pt modelId="{55E64072-AFA0-40DC-8392-8F992DFF6084}" type="sibTrans" cxnId="{F88A3C1E-65FE-4166-AF1C-E698B9196650}">
      <dgm:prSet/>
      <dgm:spPr/>
      <dgm:t>
        <a:bodyPr/>
        <a:lstStyle/>
        <a:p>
          <a:endParaRPr lang="en-GB" sz="1000"/>
        </a:p>
      </dgm:t>
    </dgm:pt>
    <dgm:pt modelId="{96FB9608-FFAD-485E-9BB4-25E45E1BF24B}">
      <dgm:prSet phldrT="[Text]" custT="1"/>
      <dgm:spPr/>
      <dgm:t>
        <a:bodyPr/>
        <a:lstStyle/>
        <a:p>
          <a:r>
            <a:rPr lang="en-GB" sz="1000" dirty="0" smtClean="0"/>
            <a:t> Ensure that questionnaires and samples are received weekly from the local study centre</a:t>
          </a:r>
          <a:endParaRPr lang="en-GB" sz="1000" dirty="0"/>
        </a:p>
      </dgm:t>
    </dgm:pt>
    <dgm:pt modelId="{EDA8A2D5-195A-4EFA-BCF9-8C37D4A7B32D}" type="parTrans" cxnId="{C56EE152-26E4-48DA-86C0-EAFB6B563421}">
      <dgm:prSet/>
      <dgm:spPr/>
      <dgm:t>
        <a:bodyPr/>
        <a:lstStyle/>
        <a:p>
          <a:endParaRPr lang="en-GB" sz="1000"/>
        </a:p>
      </dgm:t>
    </dgm:pt>
    <dgm:pt modelId="{6493AFB7-FA83-4E1D-8FBB-ABE95DFF75FB}" type="sibTrans" cxnId="{C56EE152-26E4-48DA-86C0-EAFB6B563421}">
      <dgm:prSet/>
      <dgm:spPr/>
      <dgm:t>
        <a:bodyPr/>
        <a:lstStyle/>
        <a:p>
          <a:endParaRPr lang="en-GB" sz="1000"/>
        </a:p>
      </dgm:t>
    </dgm:pt>
    <dgm:pt modelId="{C75EECE1-D980-416F-9018-9282AA9A7911}">
      <dgm:prSet phldrT="[Text]" custT="1"/>
      <dgm:spPr/>
      <dgm:t>
        <a:bodyPr/>
        <a:lstStyle/>
        <a:p>
          <a:r>
            <a:rPr lang="en-GB" sz="1000" dirty="0" smtClean="0"/>
            <a:t> Collect urine samples and measure proteinuria, measure BP </a:t>
          </a:r>
          <a:endParaRPr lang="en-GB" sz="1000" dirty="0"/>
        </a:p>
      </dgm:t>
    </dgm:pt>
    <dgm:pt modelId="{63AC571D-74F5-4B5E-B3E8-E3192CFB0689}" type="parTrans" cxnId="{A34852C6-06F0-4CC0-8871-9054C7449BE9}">
      <dgm:prSet/>
      <dgm:spPr/>
      <dgm:t>
        <a:bodyPr/>
        <a:lstStyle/>
        <a:p>
          <a:endParaRPr lang="en-GB" sz="1000"/>
        </a:p>
      </dgm:t>
    </dgm:pt>
    <dgm:pt modelId="{3E0512B2-A470-4FE0-9FFE-902221828120}" type="sibTrans" cxnId="{A34852C6-06F0-4CC0-8871-9054C7449BE9}">
      <dgm:prSet/>
      <dgm:spPr/>
      <dgm:t>
        <a:bodyPr/>
        <a:lstStyle/>
        <a:p>
          <a:endParaRPr lang="en-GB" sz="1000"/>
        </a:p>
      </dgm:t>
    </dgm:pt>
    <dgm:pt modelId="{55F6EB95-149C-44EC-973B-65169C70D595}">
      <dgm:prSet custT="1"/>
      <dgm:spPr/>
      <dgm:t>
        <a:bodyPr/>
        <a:lstStyle/>
        <a:p>
          <a:r>
            <a:rPr lang="en-GB" sz="1000" dirty="0" smtClean="0"/>
            <a:t> Collect urine and water samples</a:t>
          </a:r>
          <a:endParaRPr lang="en-GB" sz="1000" dirty="0"/>
        </a:p>
      </dgm:t>
    </dgm:pt>
    <dgm:pt modelId="{6993FE46-3B3B-4A5E-8A0E-B24AC9317AE0}" type="parTrans" cxnId="{E1D2DC81-3635-4F55-81C0-5E7F4CCEAB63}">
      <dgm:prSet/>
      <dgm:spPr/>
      <dgm:t>
        <a:bodyPr/>
        <a:lstStyle/>
        <a:p>
          <a:endParaRPr lang="en-GB" sz="1000"/>
        </a:p>
      </dgm:t>
    </dgm:pt>
    <dgm:pt modelId="{D8FB71BB-C029-4B6B-9335-2A194FC078B0}" type="sibTrans" cxnId="{E1D2DC81-3635-4F55-81C0-5E7F4CCEAB63}">
      <dgm:prSet/>
      <dgm:spPr/>
      <dgm:t>
        <a:bodyPr/>
        <a:lstStyle/>
        <a:p>
          <a:endParaRPr lang="en-GB" sz="1000"/>
        </a:p>
      </dgm:t>
    </dgm:pt>
    <dgm:pt modelId="{F0493462-B819-4DD1-8345-DA09F2D22FD0}">
      <dgm:prSet custT="1"/>
      <dgm:spPr/>
      <dgm:t>
        <a:bodyPr/>
        <a:lstStyle/>
        <a:p>
          <a:r>
            <a:rPr lang="en-GB" sz="1000" dirty="0" smtClean="0"/>
            <a:t> Measure BP and anthropometry</a:t>
          </a:r>
          <a:endParaRPr lang="en-GB" sz="1000" dirty="0"/>
        </a:p>
      </dgm:t>
    </dgm:pt>
    <dgm:pt modelId="{6A3DAEF8-459E-4EE2-9762-A86A993A2640}" type="parTrans" cxnId="{6B5D9702-3E3E-4110-B7B4-76BF4D4C5472}">
      <dgm:prSet/>
      <dgm:spPr/>
      <dgm:t>
        <a:bodyPr/>
        <a:lstStyle/>
        <a:p>
          <a:endParaRPr lang="en-GB" sz="1000"/>
        </a:p>
      </dgm:t>
    </dgm:pt>
    <dgm:pt modelId="{FE8AF7A3-84DE-4367-998D-79FFB11DA6D5}" type="sibTrans" cxnId="{6B5D9702-3E3E-4110-B7B4-76BF4D4C5472}">
      <dgm:prSet/>
      <dgm:spPr/>
      <dgm:t>
        <a:bodyPr/>
        <a:lstStyle/>
        <a:p>
          <a:endParaRPr lang="en-GB" sz="1000"/>
        </a:p>
      </dgm:t>
    </dgm:pt>
    <dgm:pt modelId="{6CFEC2C7-0532-4B62-82B8-EF8DF6118871}">
      <dgm:prSet custT="1"/>
      <dgm:spPr/>
      <dgm:t>
        <a:bodyPr/>
        <a:lstStyle/>
        <a:p>
          <a:r>
            <a:rPr lang="en-GB" sz="1000" dirty="0" smtClean="0"/>
            <a:t> Conduct interviews</a:t>
          </a:r>
          <a:endParaRPr lang="en-GB" sz="1000" dirty="0"/>
        </a:p>
      </dgm:t>
    </dgm:pt>
    <dgm:pt modelId="{C9D0D582-D8D0-4816-B763-82619B00070A}" type="parTrans" cxnId="{B930A3B7-71A3-4396-9F2D-1A4A9C3B3C85}">
      <dgm:prSet/>
      <dgm:spPr/>
      <dgm:t>
        <a:bodyPr/>
        <a:lstStyle/>
        <a:p>
          <a:endParaRPr lang="en-GB" sz="1000"/>
        </a:p>
      </dgm:t>
    </dgm:pt>
    <dgm:pt modelId="{5A709CF1-8413-48E2-B012-22BDE94D9B55}" type="sibTrans" cxnId="{B930A3B7-71A3-4396-9F2D-1A4A9C3B3C85}">
      <dgm:prSet/>
      <dgm:spPr/>
      <dgm:t>
        <a:bodyPr/>
        <a:lstStyle/>
        <a:p>
          <a:endParaRPr lang="en-GB" sz="1000"/>
        </a:p>
      </dgm:t>
    </dgm:pt>
    <dgm:pt modelId="{C8B98063-FDF1-42EC-894E-E1316E33288C}">
      <dgm:prSet custT="1"/>
      <dgm:spPr/>
      <dgm:t>
        <a:bodyPr/>
        <a:lstStyle/>
        <a:p>
          <a:r>
            <a:rPr lang="en-GB" sz="1000" dirty="0" smtClean="0"/>
            <a:t> Measure total urine volume of 24-hr urine samples, centrifuge and store</a:t>
          </a:r>
          <a:endParaRPr lang="en-GB" sz="1000" dirty="0"/>
        </a:p>
      </dgm:t>
    </dgm:pt>
    <dgm:pt modelId="{33CE5390-CB2A-4B1C-9499-5A77F24DDFA7}" type="parTrans" cxnId="{FDB61E0A-7232-415E-BF1F-0544B6F60B9D}">
      <dgm:prSet/>
      <dgm:spPr/>
      <dgm:t>
        <a:bodyPr/>
        <a:lstStyle/>
        <a:p>
          <a:endParaRPr lang="en-GB" sz="1000"/>
        </a:p>
      </dgm:t>
    </dgm:pt>
    <dgm:pt modelId="{8EF1CD1E-4508-40D6-8F51-5E92E3D8A74F}" type="sibTrans" cxnId="{FDB61E0A-7232-415E-BF1F-0544B6F60B9D}">
      <dgm:prSet/>
      <dgm:spPr/>
      <dgm:t>
        <a:bodyPr/>
        <a:lstStyle/>
        <a:p>
          <a:endParaRPr lang="en-GB" sz="1000"/>
        </a:p>
      </dgm:t>
    </dgm:pt>
    <dgm:pt modelId="{74D66E46-448D-46BC-AF6A-2768E46ED5BB}">
      <dgm:prSet custT="1"/>
      <dgm:spPr/>
      <dgm:t>
        <a:bodyPr/>
        <a:lstStyle/>
        <a:p>
          <a:r>
            <a:rPr lang="en-GB" sz="1000" dirty="0" smtClean="0"/>
            <a:t> Ensure that samples are packed and ready to be sent to Dhaka   </a:t>
          </a:r>
          <a:endParaRPr lang="en-GB" sz="1000" dirty="0"/>
        </a:p>
      </dgm:t>
    </dgm:pt>
    <dgm:pt modelId="{DF321CB6-3F42-48EC-A961-745292F6CADE}" type="parTrans" cxnId="{3A4A5F60-13D9-4DDD-934C-1E039489604D}">
      <dgm:prSet/>
      <dgm:spPr/>
      <dgm:t>
        <a:bodyPr/>
        <a:lstStyle/>
        <a:p>
          <a:endParaRPr lang="en-GB" sz="1000"/>
        </a:p>
      </dgm:t>
    </dgm:pt>
    <dgm:pt modelId="{4C9A1FA2-C250-40B1-93BF-4190446BB5BB}" type="sibTrans" cxnId="{3A4A5F60-13D9-4DDD-934C-1E039489604D}">
      <dgm:prSet/>
      <dgm:spPr/>
      <dgm:t>
        <a:bodyPr/>
        <a:lstStyle/>
        <a:p>
          <a:endParaRPr lang="en-GB" sz="1000"/>
        </a:p>
      </dgm:t>
    </dgm:pt>
    <dgm:pt modelId="{6B87BF4D-8DC3-4257-8483-567E574A842C}">
      <dgm:prSet custT="1"/>
      <dgm:spPr/>
      <dgm:t>
        <a:bodyPr/>
        <a:lstStyle/>
        <a:p>
          <a:r>
            <a:rPr lang="en-GB" sz="1000" dirty="0" smtClean="0"/>
            <a:t> Manage administrative work at the local study centre</a:t>
          </a:r>
          <a:endParaRPr lang="en-GB" sz="1000" dirty="0"/>
        </a:p>
      </dgm:t>
    </dgm:pt>
    <dgm:pt modelId="{C69AA12B-7A1D-40EF-8E2F-800AB5626A66}" type="parTrans" cxnId="{568558A7-DD4F-4506-B0AC-437BDF3331DA}">
      <dgm:prSet/>
      <dgm:spPr/>
      <dgm:t>
        <a:bodyPr/>
        <a:lstStyle/>
        <a:p>
          <a:endParaRPr lang="en-GB" sz="1000"/>
        </a:p>
      </dgm:t>
    </dgm:pt>
    <dgm:pt modelId="{51551597-3DE3-453F-BF14-02FEF1DEDADB}" type="sibTrans" cxnId="{568558A7-DD4F-4506-B0AC-437BDF3331DA}">
      <dgm:prSet/>
      <dgm:spPr/>
      <dgm:t>
        <a:bodyPr/>
        <a:lstStyle/>
        <a:p>
          <a:endParaRPr lang="en-GB" sz="1000"/>
        </a:p>
      </dgm:t>
    </dgm:pt>
    <dgm:pt modelId="{45968943-916F-4141-AB61-78248FE29134}">
      <dgm:prSet custT="1"/>
      <dgm:spPr/>
      <dgm:t>
        <a:bodyPr/>
        <a:lstStyle/>
        <a:p>
          <a:r>
            <a:rPr lang="en-GB" sz="1000" dirty="0" smtClean="0"/>
            <a:t> Arrange for samples to be sent to Dhaka weekly</a:t>
          </a:r>
          <a:endParaRPr lang="en-GB" sz="1000" dirty="0"/>
        </a:p>
      </dgm:t>
    </dgm:pt>
    <dgm:pt modelId="{8D833BEA-23FC-4BCD-9070-06096F496DD5}" type="parTrans" cxnId="{A6D70ADB-E16D-4923-B9F3-70FAB93E2A3E}">
      <dgm:prSet/>
      <dgm:spPr/>
      <dgm:t>
        <a:bodyPr/>
        <a:lstStyle/>
        <a:p>
          <a:endParaRPr lang="en-GB" sz="1000"/>
        </a:p>
      </dgm:t>
    </dgm:pt>
    <dgm:pt modelId="{6079820E-9595-48A7-9D6D-2F0CC54AD449}" type="sibTrans" cxnId="{A6D70ADB-E16D-4923-B9F3-70FAB93E2A3E}">
      <dgm:prSet/>
      <dgm:spPr/>
      <dgm:t>
        <a:bodyPr/>
        <a:lstStyle/>
        <a:p>
          <a:endParaRPr lang="en-GB" sz="1000"/>
        </a:p>
      </dgm:t>
    </dgm:pt>
    <dgm:pt modelId="{37651AB0-6681-42C8-8A63-2918240F9B00}">
      <dgm:prSet phldrT="[Text]" custT="1"/>
      <dgm:spPr/>
      <dgm:t>
        <a:bodyPr/>
        <a:lstStyle/>
        <a:p>
          <a:r>
            <a:rPr lang="en-GB" sz="1000" dirty="0" smtClean="0"/>
            <a:t> Coordinate and liaise between all participating centres</a:t>
          </a:r>
          <a:endParaRPr lang="en-GB" sz="1000" dirty="0"/>
        </a:p>
      </dgm:t>
    </dgm:pt>
    <dgm:pt modelId="{21031EBF-2F99-4411-BB07-A2344A8D70D9}" type="sibTrans" cxnId="{030AD5E8-6E10-4CD0-980E-1D20A707F889}">
      <dgm:prSet/>
      <dgm:spPr/>
      <dgm:t>
        <a:bodyPr/>
        <a:lstStyle/>
        <a:p>
          <a:endParaRPr lang="en-GB" sz="1000"/>
        </a:p>
      </dgm:t>
    </dgm:pt>
    <dgm:pt modelId="{A7B8D342-4724-4635-9337-707E0A46DA04}" type="parTrans" cxnId="{030AD5E8-6E10-4CD0-980E-1D20A707F889}">
      <dgm:prSet/>
      <dgm:spPr/>
      <dgm:t>
        <a:bodyPr/>
        <a:lstStyle/>
        <a:p>
          <a:endParaRPr lang="en-GB" sz="1000"/>
        </a:p>
      </dgm:t>
    </dgm:pt>
    <dgm:pt modelId="{7FAB7B11-EE33-45A3-8B94-947BA8ECA63C}">
      <dgm:prSet phldrT="[Text]" custT="1"/>
      <dgm:spPr/>
      <dgm:t>
        <a:bodyPr/>
        <a:lstStyle/>
        <a:p>
          <a:r>
            <a:rPr lang="en-GB" sz="1000" dirty="0" smtClean="0"/>
            <a:t>1 Project manager</a:t>
          </a:r>
          <a:endParaRPr lang="en-GB" sz="1000" dirty="0"/>
        </a:p>
      </dgm:t>
    </dgm:pt>
    <dgm:pt modelId="{059173EC-CB38-4554-8F6A-41F60E072C73}" type="sibTrans" cxnId="{CD207BCA-7B85-4132-8797-D973729CD550}">
      <dgm:prSet/>
      <dgm:spPr/>
      <dgm:t>
        <a:bodyPr/>
        <a:lstStyle/>
        <a:p>
          <a:endParaRPr lang="en-GB" sz="1000"/>
        </a:p>
      </dgm:t>
    </dgm:pt>
    <dgm:pt modelId="{D551093D-70AE-42A5-B5EC-906C7FE5A972}" type="parTrans" cxnId="{CD207BCA-7B85-4132-8797-D973729CD550}">
      <dgm:prSet/>
      <dgm:spPr/>
      <dgm:t>
        <a:bodyPr/>
        <a:lstStyle/>
        <a:p>
          <a:endParaRPr lang="en-GB" sz="1000"/>
        </a:p>
      </dgm:t>
    </dgm:pt>
    <dgm:pt modelId="{FDB60389-C8F7-4829-9126-58651736306C}">
      <dgm:prSet phldrT="[Text]" custT="1"/>
      <dgm:spPr/>
      <dgm:t>
        <a:bodyPr/>
        <a:lstStyle/>
        <a:p>
          <a:r>
            <a:rPr lang="en-GB" sz="1000" dirty="0" smtClean="0"/>
            <a:t> Ensure samples are sent to Dhaka weekly</a:t>
          </a:r>
          <a:endParaRPr lang="en-GB" sz="1000" dirty="0"/>
        </a:p>
      </dgm:t>
    </dgm:pt>
    <dgm:pt modelId="{6DE0F28C-0223-40E2-ABDE-F78915C48F76}" type="parTrans" cxnId="{1D4E9155-3986-44AB-A1F2-63C02000B4B4}">
      <dgm:prSet/>
      <dgm:spPr/>
      <dgm:t>
        <a:bodyPr/>
        <a:lstStyle/>
        <a:p>
          <a:endParaRPr lang="en-US"/>
        </a:p>
      </dgm:t>
    </dgm:pt>
    <dgm:pt modelId="{BDB8C607-4C0F-4A28-A356-F536F740E824}" type="sibTrans" cxnId="{1D4E9155-3986-44AB-A1F2-63C02000B4B4}">
      <dgm:prSet/>
      <dgm:spPr/>
      <dgm:t>
        <a:bodyPr/>
        <a:lstStyle/>
        <a:p>
          <a:endParaRPr lang="en-US"/>
        </a:p>
      </dgm:t>
    </dgm:pt>
    <dgm:pt modelId="{31116419-1520-43CB-9D3A-AC89A57E1FEF}">
      <dgm:prSet custT="1"/>
      <dgm:spPr/>
      <dgm:t>
        <a:bodyPr/>
        <a:lstStyle/>
        <a:p>
          <a:r>
            <a:rPr lang="en-GB" sz="1000" dirty="0" smtClean="0"/>
            <a:t>Principal Investigator</a:t>
          </a:r>
          <a:endParaRPr lang="en-US" sz="1000" dirty="0"/>
        </a:p>
      </dgm:t>
    </dgm:pt>
    <dgm:pt modelId="{247DD6D6-CDFD-4B20-8C9A-13B3AA83A4EE}" type="parTrans" cxnId="{3E7B270F-CF24-4156-BAF6-39D59D121B4A}">
      <dgm:prSet/>
      <dgm:spPr/>
      <dgm:t>
        <a:bodyPr/>
        <a:lstStyle/>
        <a:p>
          <a:endParaRPr lang="en-US"/>
        </a:p>
      </dgm:t>
    </dgm:pt>
    <dgm:pt modelId="{FB2ED210-D597-4AB6-972C-E04770938FA6}" type="sibTrans" cxnId="{3E7B270F-CF24-4156-BAF6-39D59D121B4A}">
      <dgm:prSet/>
      <dgm:spPr/>
      <dgm:t>
        <a:bodyPr/>
        <a:lstStyle/>
        <a:p>
          <a:endParaRPr lang="en-US"/>
        </a:p>
      </dgm:t>
    </dgm:pt>
    <dgm:pt modelId="{DA952064-E5AC-41A5-9DA9-31254EA53136}">
      <dgm:prSet custT="1"/>
      <dgm:spPr/>
      <dgm:t>
        <a:bodyPr/>
        <a:lstStyle/>
        <a:p>
          <a:r>
            <a:rPr lang="en-GB" sz="1000" dirty="0" smtClean="0"/>
            <a:t> Initiate and build up collaborations with local organisations </a:t>
          </a:r>
          <a:endParaRPr lang="en-US" sz="1000" dirty="0"/>
        </a:p>
      </dgm:t>
    </dgm:pt>
    <dgm:pt modelId="{4C9B9284-9A60-4561-BF8D-EA1EAFEE8049}" type="parTrans" cxnId="{680A5F72-C6CE-4088-B5F4-5EF12E1EF762}">
      <dgm:prSet/>
      <dgm:spPr/>
      <dgm:t>
        <a:bodyPr/>
        <a:lstStyle/>
        <a:p>
          <a:endParaRPr lang="en-US"/>
        </a:p>
      </dgm:t>
    </dgm:pt>
    <dgm:pt modelId="{0D9D3A3A-DEDA-485F-A888-952DC3C66537}" type="sibTrans" cxnId="{680A5F72-C6CE-4088-B5F4-5EF12E1EF762}">
      <dgm:prSet/>
      <dgm:spPr/>
      <dgm:t>
        <a:bodyPr/>
        <a:lstStyle/>
        <a:p>
          <a:endParaRPr lang="en-US"/>
        </a:p>
      </dgm:t>
    </dgm:pt>
    <dgm:pt modelId="{86F48EFB-70DE-48E7-BE0D-97881F176E3B}">
      <dgm:prSet custT="1"/>
      <dgm:spPr/>
      <dgm:t>
        <a:bodyPr/>
        <a:lstStyle/>
        <a:p>
          <a:r>
            <a:rPr lang="en-GB" sz="1000" dirty="0" smtClean="0"/>
            <a:t> Set up the case-control studies, including recruiting and training study staff</a:t>
          </a:r>
          <a:endParaRPr lang="en-GB" sz="1000" dirty="0"/>
        </a:p>
      </dgm:t>
    </dgm:pt>
    <dgm:pt modelId="{77980B5E-C75D-41BE-8D18-4450946AC16D}" type="parTrans" cxnId="{2B4DAE17-89DC-4FB8-947A-31F41D47C569}">
      <dgm:prSet/>
      <dgm:spPr/>
      <dgm:t>
        <a:bodyPr/>
        <a:lstStyle/>
        <a:p>
          <a:endParaRPr lang="en-US"/>
        </a:p>
      </dgm:t>
    </dgm:pt>
    <dgm:pt modelId="{3E000D35-A680-499D-BC29-56B9A4A23422}" type="sibTrans" cxnId="{2B4DAE17-89DC-4FB8-947A-31F41D47C569}">
      <dgm:prSet/>
      <dgm:spPr/>
      <dgm:t>
        <a:bodyPr/>
        <a:lstStyle/>
        <a:p>
          <a:endParaRPr lang="en-US"/>
        </a:p>
      </dgm:t>
    </dgm:pt>
    <dgm:pt modelId="{2A72DD49-6566-452A-9618-FB48D7C57199}">
      <dgm:prSet custT="1"/>
      <dgm:spPr/>
      <dgm:t>
        <a:bodyPr/>
        <a:lstStyle/>
        <a:p>
          <a:r>
            <a:rPr lang="en-GB" sz="1000" dirty="0" smtClean="0"/>
            <a:t> Design questionnaire and data collection protocols</a:t>
          </a:r>
          <a:endParaRPr lang="en-GB" sz="1000" dirty="0"/>
        </a:p>
      </dgm:t>
    </dgm:pt>
    <dgm:pt modelId="{4E413AD7-0021-42C4-B1CC-D8EC8EB8B88B}" type="parTrans" cxnId="{0A793EB2-A585-4FC0-B921-39F2B009AE26}">
      <dgm:prSet/>
      <dgm:spPr/>
      <dgm:t>
        <a:bodyPr/>
        <a:lstStyle/>
        <a:p>
          <a:endParaRPr lang="en-US"/>
        </a:p>
      </dgm:t>
    </dgm:pt>
    <dgm:pt modelId="{2CF1BC6F-9344-429F-8D7B-E7AA834161FA}" type="sibTrans" cxnId="{0A793EB2-A585-4FC0-B921-39F2B009AE26}">
      <dgm:prSet/>
      <dgm:spPr/>
      <dgm:t>
        <a:bodyPr/>
        <a:lstStyle/>
        <a:p>
          <a:endParaRPr lang="en-US"/>
        </a:p>
      </dgm:t>
    </dgm:pt>
    <dgm:pt modelId="{042145AA-F3BC-4393-AF92-B129554B0525}">
      <dgm:prSet custT="1"/>
      <dgm:spPr/>
      <dgm:t>
        <a:bodyPr/>
        <a:lstStyle/>
        <a:p>
          <a:r>
            <a:rPr lang="en-GB" sz="1000" dirty="0" smtClean="0"/>
            <a:t> Manage the project (data collection, data entry and analysis)</a:t>
          </a:r>
          <a:endParaRPr lang="en-GB" sz="1000" dirty="0"/>
        </a:p>
      </dgm:t>
    </dgm:pt>
    <dgm:pt modelId="{2F21EDE7-B26C-4983-82A6-4F27057BAA09}" type="parTrans" cxnId="{99D4A7C9-499A-42EC-BAAF-7AD9F8F57090}">
      <dgm:prSet/>
      <dgm:spPr/>
      <dgm:t>
        <a:bodyPr/>
        <a:lstStyle/>
        <a:p>
          <a:endParaRPr lang="en-US"/>
        </a:p>
      </dgm:t>
    </dgm:pt>
    <dgm:pt modelId="{F302CFED-1377-4527-B627-A0EEF30B5F11}" type="sibTrans" cxnId="{99D4A7C9-499A-42EC-BAAF-7AD9F8F57090}">
      <dgm:prSet/>
      <dgm:spPr/>
      <dgm:t>
        <a:bodyPr/>
        <a:lstStyle/>
        <a:p>
          <a:endParaRPr lang="en-US"/>
        </a:p>
      </dgm:t>
    </dgm:pt>
    <dgm:pt modelId="{BC8A0231-A528-44C4-8E51-0D1133B9C2F6}" type="pres">
      <dgm:prSet presAssocID="{DCF7AF20-670B-49B9-9245-6548575BECB9}" presName="Name0" presStyleCnt="0">
        <dgm:presLayoutVars>
          <dgm:dir/>
          <dgm:animLvl val="lvl"/>
          <dgm:resizeHandles val="exact"/>
        </dgm:presLayoutVars>
      </dgm:prSet>
      <dgm:spPr/>
      <dgm:t>
        <a:bodyPr/>
        <a:lstStyle/>
        <a:p>
          <a:endParaRPr lang="en-GB"/>
        </a:p>
      </dgm:t>
    </dgm:pt>
    <dgm:pt modelId="{764D9A8E-C767-4C36-81A5-C0E2D6868203}" type="pres">
      <dgm:prSet presAssocID="{31116419-1520-43CB-9D3A-AC89A57E1FEF}" presName="linNode" presStyleCnt="0"/>
      <dgm:spPr/>
    </dgm:pt>
    <dgm:pt modelId="{F99D9C3A-3C9B-444C-94C7-A9FEEC9CBDE8}" type="pres">
      <dgm:prSet presAssocID="{31116419-1520-43CB-9D3A-AC89A57E1FEF}" presName="parentText" presStyleLbl="node1" presStyleIdx="0" presStyleCnt="7" custScaleX="73696" custScaleY="51018">
        <dgm:presLayoutVars>
          <dgm:chMax val="1"/>
          <dgm:bulletEnabled val="1"/>
        </dgm:presLayoutVars>
      </dgm:prSet>
      <dgm:spPr/>
      <dgm:t>
        <a:bodyPr/>
        <a:lstStyle/>
        <a:p>
          <a:endParaRPr lang="en-US"/>
        </a:p>
      </dgm:t>
    </dgm:pt>
    <dgm:pt modelId="{56D86FD9-61DF-46BC-B789-19EB76E54709}" type="pres">
      <dgm:prSet presAssocID="{31116419-1520-43CB-9D3A-AC89A57E1FEF}" presName="descendantText" presStyleLbl="alignAccFollowNode1" presStyleIdx="0" presStyleCnt="7">
        <dgm:presLayoutVars>
          <dgm:bulletEnabled val="1"/>
        </dgm:presLayoutVars>
      </dgm:prSet>
      <dgm:spPr/>
      <dgm:t>
        <a:bodyPr/>
        <a:lstStyle/>
        <a:p>
          <a:endParaRPr lang="en-US"/>
        </a:p>
      </dgm:t>
    </dgm:pt>
    <dgm:pt modelId="{A5EA1025-C3E5-49E8-916E-D6B57A407174}" type="pres">
      <dgm:prSet presAssocID="{FB2ED210-D597-4AB6-972C-E04770938FA6}" presName="sp" presStyleCnt="0"/>
      <dgm:spPr/>
    </dgm:pt>
    <dgm:pt modelId="{3D7531AE-8E05-4362-8516-E89DB0D212E2}" type="pres">
      <dgm:prSet presAssocID="{7FAB7B11-EE33-45A3-8B94-947BA8ECA63C}" presName="linNode" presStyleCnt="0"/>
      <dgm:spPr/>
      <dgm:t>
        <a:bodyPr/>
        <a:lstStyle/>
        <a:p>
          <a:endParaRPr lang="en-GB"/>
        </a:p>
      </dgm:t>
    </dgm:pt>
    <dgm:pt modelId="{55A40E63-9309-462F-83F9-17C218F9612B}" type="pres">
      <dgm:prSet presAssocID="{7FAB7B11-EE33-45A3-8B94-947BA8ECA63C}" presName="parentText" presStyleLbl="node1" presStyleIdx="1" presStyleCnt="7" custScaleX="73696" custScaleY="54447">
        <dgm:presLayoutVars>
          <dgm:chMax val="1"/>
          <dgm:bulletEnabled val="1"/>
        </dgm:presLayoutVars>
      </dgm:prSet>
      <dgm:spPr/>
      <dgm:t>
        <a:bodyPr/>
        <a:lstStyle/>
        <a:p>
          <a:endParaRPr lang="en-GB"/>
        </a:p>
      </dgm:t>
    </dgm:pt>
    <dgm:pt modelId="{67B8359F-E921-4E50-B6F4-9C462CD4FF55}" type="pres">
      <dgm:prSet presAssocID="{7FAB7B11-EE33-45A3-8B94-947BA8ECA63C}" presName="descendantText" presStyleLbl="alignAccFollowNode1" presStyleIdx="1" presStyleCnt="7" custScaleY="110679">
        <dgm:presLayoutVars>
          <dgm:bulletEnabled val="1"/>
        </dgm:presLayoutVars>
      </dgm:prSet>
      <dgm:spPr/>
      <dgm:t>
        <a:bodyPr/>
        <a:lstStyle/>
        <a:p>
          <a:endParaRPr lang="en-GB"/>
        </a:p>
      </dgm:t>
    </dgm:pt>
    <dgm:pt modelId="{911F9BBE-D560-4AC6-868A-86FEE69F6F72}" type="pres">
      <dgm:prSet presAssocID="{059173EC-CB38-4554-8F6A-41F60E072C73}" presName="sp" presStyleCnt="0"/>
      <dgm:spPr/>
      <dgm:t>
        <a:bodyPr/>
        <a:lstStyle/>
        <a:p>
          <a:endParaRPr lang="en-GB"/>
        </a:p>
      </dgm:t>
    </dgm:pt>
    <dgm:pt modelId="{3A70E0B2-E6F3-4CA5-864A-A2EE84512BB3}" type="pres">
      <dgm:prSet presAssocID="{0D0FF6BA-A8B5-4872-92A6-6BCBF71FFBEE}" presName="linNode" presStyleCnt="0"/>
      <dgm:spPr/>
      <dgm:t>
        <a:bodyPr/>
        <a:lstStyle/>
        <a:p>
          <a:endParaRPr lang="en-GB"/>
        </a:p>
      </dgm:t>
    </dgm:pt>
    <dgm:pt modelId="{3C8E6957-7A29-4424-80FF-130F0D59A4C2}" type="pres">
      <dgm:prSet presAssocID="{0D0FF6BA-A8B5-4872-92A6-6BCBF71FFBEE}" presName="parentText" presStyleLbl="node1" presStyleIdx="2" presStyleCnt="7" custScaleX="73696" custScaleY="54447">
        <dgm:presLayoutVars>
          <dgm:chMax val="1"/>
          <dgm:bulletEnabled val="1"/>
        </dgm:presLayoutVars>
      </dgm:prSet>
      <dgm:spPr/>
      <dgm:t>
        <a:bodyPr/>
        <a:lstStyle/>
        <a:p>
          <a:endParaRPr lang="en-GB"/>
        </a:p>
      </dgm:t>
    </dgm:pt>
    <dgm:pt modelId="{4787EDFF-52E5-4D7B-868A-31871DE008ED}" type="pres">
      <dgm:prSet presAssocID="{0D0FF6BA-A8B5-4872-92A6-6BCBF71FFBEE}" presName="descendantText" presStyleLbl="alignAccFollowNode1" presStyleIdx="2" presStyleCnt="7" custScaleY="99101">
        <dgm:presLayoutVars>
          <dgm:bulletEnabled val="1"/>
        </dgm:presLayoutVars>
      </dgm:prSet>
      <dgm:spPr/>
      <dgm:t>
        <a:bodyPr/>
        <a:lstStyle/>
        <a:p>
          <a:endParaRPr lang="en-GB"/>
        </a:p>
      </dgm:t>
    </dgm:pt>
    <dgm:pt modelId="{E239B0D1-409B-47C4-9D96-3799C1EE0772}" type="pres">
      <dgm:prSet presAssocID="{5062481E-C802-48D0-9BA3-6ED0E9243D9D}" presName="sp" presStyleCnt="0"/>
      <dgm:spPr/>
      <dgm:t>
        <a:bodyPr/>
        <a:lstStyle/>
        <a:p>
          <a:endParaRPr lang="en-GB"/>
        </a:p>
      </dgm:t>
    </dgm:pt>
    <dgm:pt modelId="{FA807E44-9BA8-4C6D-B8A5-6C202FE3BEA1}" type="pres">
      <dgm:prSet presAssocID="{D997DAC1-3B17-45DD-8FC0-E4231825F437}" presName="linNode" presStyleCnt="0"/>
      <dgm:spPr/>
      <dgm:t>
        <a:bodyPr/>
        <a:lstStyle/>
        <a:p>
          <a:endParaRPr lang="en-GB"/>
        </a:p>
      </dgm:t>
    </dgm:pt>
    <dgm:pt modelId="{84BD1FB8-3402-4A25-A948-F4C863700DCA}" type="pres">
      <dgm:prSet presAssocID="{D997DAC1-3B17-45DD-8FC0-E4231825F437}" presName="parentText" presStyleLbl="node1" presStyleIdx="3" presStyleCnt="7" custScaleX="73696" custScaleY="54447">
        <dgm:presLayoutVars>
          <dgm:chMax val="1"/>
          <dgm:bulletEnabled val="1"/>
        </dgm:presLayoutVars>
      </dgm:prSet>
      <dgm:spPr/>
      <dgm:t>
        <a:bodyPr/>
        <a:lstStyle/>
        <a:p>
          <a:endParaRPr lang="en-GB"/>
        </a:p>
      </dgm:t>
    </dgm:pt>
    <dgm:pt modelId="{5C19D2CD-0700-4BF5-A012-93A7B4699ABF}" type="pres">
      <dgm:prSet presAssocID="{D997DAC1-3B17-45DD-8FC0-E4231825F437}" presName="descendantText" presStyleLbl="alignAccFollowNode1" presStyleIdx="3" presStyleCnt="7">
        <dgm:presLayoutVars>
          <dgm:bulletEnabled val="1"/>
        </dgm:presLayoutVars>
      </dgm:prSet>
      <dgm:spPr/>
      <dgm:t>
        <a:bodyPr/>
        <a:lstStyle/>
        <a:p>
          <a:endParaRPr lang="en-GB"/>
        </a:p>
      </dgm:t>
    </dgm:pt>
    <dgm:pt modelId="{A8B1C46F-2032-4E2D-85FF-DC082CB2FC72}" type="pres">
      <dgm:prSet presAssocID="{F8B8AC71-7AF4-4A50-9A33-63B06D1DE983}" presName="sp" presStyleCnt="0"/>
      <dgm:spPr/>
      <dgm:t>
        <a:bodyPr/>
        <a:lstStyle/>
        <a:p>
          <a:endParaRPr lang="en-GB"/>
        </a:p>
      </dgm:t>
    </dgm:pt>
    <dgm:pt modelId="{1C7E46D2-E43E-4996-86CE-237E94D1155F}" type="pres">
      <dgm:prSet presAssocID="{925CF10D-15CA-4AF9-AEE9-68E7E72736BE}" presName="linNode" presStyleCnt="0"/>
      <dgm:spPr/>
      <dgm:t>
        <a:bodyPr/>
        <a:lstStyle/>
        <a:p>
          <a:endParaRPr lang="en-GB"/>
        </a:p>
      </dgm:t>
    </dgm:pt>
    <dgm:pt modelId="{361AD28A-CA56-4BBC-8D7A-88BA10C431C5}" type="pres">
      <dgm:prSet presAssocID="{925CF10D-15CA-4AF9-AEE9-68E7E72736BE}" presName="parentText" presStyleLbl="node1" presStyleIdx="4" presStyleCnt="7" custScaleX="73696" custScaleY="54447">
        <dgm:presLayoutVars>
          <dgm:chMax val="1"/>
          <dgm:bulletEnabled val="1"/>
        </dgm:presLayoutVars>
      </dgm:prSet>
      <dgm:spPr/>
      <dgm:t>
        <a:bodyPr/>
        <a:lstStyle/>
        <a:p>
          <a:endParaRPr lang="en-GB"/>
        </a:p>
      </dgm:t>
    </dgm:pt>
    <dgm:pt modelId="{10ACC92A-172F-48A6-971D-DB376D0CF164}" type="pres">
      <dgm:prSet presAssocID="{925CF10D-15CA-4AF9-AEE9-68E7E72736BE}" presName="descendantText" presStyleLbl="alignAccFollowNode1" presStyleIdx="4" presStyleCnt="7" custScaleY="100544">
        <dgm:presLayoutVars>
          <dgm:bulletEnabled val="1"/>
        </dgm:presLayoutVars>
      </dgm:prSet>
      <dgm:spPr/>
      <dgm:t>
        <a:bodyPr/>
        <a:lstStyle/>
        <a:p>
          <a:endParaRPr lang="en-GB"/>
        </a:p>
      </dgm:t>
    </dgm:pt>
    <dgm:pt modelId="{82AFD625-AAE2-4548-B283-8A860E842C40}" type="pres">
      <dgm:prSet presAssocID="{05FCA2D3-EDC1-47A8-964A-38C0C6127DF7}" presName="sp" presStyleCnt="0"/>
      <dgm:spPr/>
      <dgm:t>
        <a:bodyPr/>
        <a:lstStyle/>
        <a:p>
          <a:endParaRPr lang="en-GB"/>
        </a:p>
      </dgm:t>
    </dgm:pt>
    <dgm:pt modelId="{7F4ED551-03EA-4151-BD27-798B639726FE}" type="pres">
      <dgm:prSet presAssocID="{FFF937C1-37B0-40DD-8E7F-529ABC040F28}" presName="linNode" presStyleCnt="0"/>
      <dgm:spPr/>
      <dgm:t>
        <a:bodyPr/>
        <a:lstStyle/>
        <a:p>
          <a:endParaRPr lang="en-GB"/>
        </a:p>
      </dgm:t>
    </dgm:pt>
    <dgm:pt modelId="{0538E956-AA37-4527-A0A9-4F514514EB69}" type="pres">
      <dgm:prSet presAssocID="{FFF937C1-37B0-40DD-8E7F-529ABC040F28}" presName="parentText" presStyleLbl="node1" presStyleIdx="5" presStyleCnt="7" custScaleX="73696" custScaleY="54447">
        <dgm:presLayoutVars>
          <dgm:chMax val="1"/>
          <dgm:bulletEnabled val="1"/>
        </dgm:presLayoutVars>
      </dgm:prSet>
      <dgm:spPr/>
      <dgm:t>
        <a:bodyPr/>
        <a:lstStyle/>
        <a:p>
          <a:endParaRPr lang="en-GB"/>
        </a:p>
      </dgm:t>
    </dgm:pt>
    <dgm:pt modelId="{82882168-A0E6-4177-99EF-33143BB18477}" type="pres">
      <dgm:prSet presAssocID="{FFF937C1-37B0-40DD-8E7F-529ABC040F28}" presName="descendantText" presStyleLbl="alignAccFollowNode1" presStyleIdx="5" presStyleCnt="7" custLinFactNeighborX="1" custLinFactNeighborY="-1992">
        <dgm:presLayoutVars>
          <dgm:bulletEnabled val="1"/>
        </dgm:presLayoutVars>
      </dgm:prSet>
      <dgm:spPr/>
      <dgm:t>
        <a:bodyPr/>
        <a:lstStyle/>
        <a:p>
          <a:endParaRPr lang="en-GB"/>
        </a:p>
      </dgm:t>
    </dgm:pt>
    <dgm:pt modelId="{4495AC0C-0D57-465A-8930-BB1FDCC560A8}" type="pres">
      <dgm:prSet presAssocID="{D8467E26-F83C-4BEF-8864-019B8B324717}" presName="sp" presStyleCnt="0"/>
      <dgm:spPr/>
      <dgm:t>
        <a:bodyPr/>
        <a:lstStyle/>
        <a:p>
          <a:endParaRPr lang="en-GB"/>
        </a:p>
      </dgm:t>
    </dgm:pt>
    <dgm:pt modelId="{488270CC-F723-4B79-B613-8B4C335AAAE0}" type="pres">
      <dgm:prSet presAssocID="{329D6431-F761-42C1-BC72-DB718C17285A}" presName="linNode" presStyleCnt="0"/>
      <dgm:spPr/>
      <dgm:t>
        <a:bodyPr/>
        <a:lstStyle/>
        <a:p>
          <a:endParaRPr lang="en-GB"/>
        </a:p>
      </dgm:t>
    </dgm:pt>
    <dgm:pt modelId="{7DF04DBD-7503-41A5-9214-B7F91A49ACC9}" type="pres">
      <dgm:prSet presAssocID="{329D6431-F761-42C1-BC72-DB718C17285A}" presName="parentText" presStyleLbl="node1" presStyleIdx="6" presStyleCnt="7" custScaleX="73696" custScaleY="54447">
        <dgm:presLayoutVars>
          <dgm:chMax val="1"/>
          <dgm:bulletEnabled val="1"/>
        </dgm:presLayoutVars>
      </dgm:prSet>
      <dgm:spPr/>
      <dgm:t>
        <a:bodyPr/>
        <a:lstStyle/>
        <a:p>
          <a:endParaRPr lang="en-GB"/>
        </a:p>
      </dgm:t>
    </dgm:pt>
    <dgm:pt modelId="{A3919295-F63F-489D-BED5-9F5875B287DB}" type="pres">
      <dgm:prSet presAssocID="{329D6431-F761-42C1-BC72-DB718C17285A}" presName="descendantText" presStyleLbl="alignAccFollowNode1" presStyleIdx="6" presStyleCnt="7">
        <dgm:presLayoutVars>
          <dgm:bulletEnabled val="1"/>
        </dgm:presLayoutVars>
      </dgm:prSet>
      <dgm:spPr/>
      <dgm:t>
        <a:bodyPr/>
        <a:lstStyle/>
        <a:p>
          <a:endParaRPr lang="en-GB"/>
        </a:p>
      </dgm:t>
    </dgm:pt>
  </dgm:ptLst>
  <dgm:cxnLst>
    <dgm:cxn modelId="{2B4DAE17-89DC-4FB8-947A-31F41D47C569}" srcId="{31116419-1520-43CB-9D3A-AC89A57E1FEF}" destId="{86F48EFB-70DE-48E7-BE0D-97881F176E3B}" srcOrd="1" destOrd="0" parTransId="{77980B5E-C75D-41BE-8D18-4450946AC16D}" sibTransId="{3E000D35-A680-499D-BC29-56B9A4A23422}"/>
    <dgm:cxn modelId="{F9199240-04C4-416B-97F7-AD7737495F05}" srcId="{FFF937C1-37B0-40DD-8E7F-529ABC040F28}" destId="{36C7870F-F4EB-4864-BEB2-5C71E77BF5E5}" srcOrd="0" destOrd="0" parTransId="{8034DD0F-BA45-4872-9A33-8ED12A889BBA}" sibTransId="{3D487CAC-54E4-414E-8136-F9DE309A1FBA}"/>
    <dgm:cxn modelId="{6F36E96B-3F56-43D5-8E47-37AF7CC31FF0}" srcId="{D997DAC1-3B17-45DD-8FC0-E4231825F437}" destId="{128CB9C0-A9BE-4F26-AB0F-4A08419D765E}" srcOrd="0" destOrd="0" parTransId="{72C38697-D285-4E95-8A21-EDADC7923255}" sibTransId="{6347D21E-D09C-4153-8EB2-2A3D19C6B5CE}"/>
    <dgm:cxn modelId="{A09901EE-E189-4D72-821C-944A00660255}" type="presOf" srcId="{FFF937C1-37B0-40DD-8E7F-529ABC040F28}" destId="{0538E956-AA37-4527-A0A9-4F514514EB69}" srcOrd="0" destOrd="0" presId="urn:microsoft.com/office/officeart/2005/8/layout/vList5"/>
    <dgm:cxn modelId="{5C220CC8-E83C-406B-AC4C-4313E7C4CFF7}" type="presOf" srcId="{F0493462-B819-4DD1-8345-DA09F2D22FD0}" destId="{10ACC92A-172F-48A6-971D-DB376D0CF164}" srcOrd="0" destOrd="3" presId="urn:microsoft.com/office/officeart/2005/8/layout/vList5"/>
    <dgm:cxn modelId="{030AD5E8-6E10-4CD0-980E-1D20A707F889}" srcId="{7FAB7B11-EE33-45A3-8B94-947BA8ECA63C}" destId="{37651AB0-6681-42C8-8A63-2918240F9B00}" srcOrd="0" destOrd="0" parTransId="{A7B8D342-4724-4635-9337-707E0A46DA04}" sibTransId="{21031EBF-2F99-4411-BB07-A2344A8D70D9}"/>
    <dgm:cxn modelId="{1D911EE5-FF52-4A46-9DD2-BB23F0EB9023}" type="presOf" srcId="{74D66E46-448D-46BC-AF6A-2768E46ED5BB}" destId="{82882168-A0E6-4177-99EF-33143BB18477}" srcOrd="0" destOrd="2" presId="urn:microsoft.com/office/officeart/2005/8/layout/vList5"/>
    <dgm:cxn modelId="{CF3B15A2-AF64-40D9-B7F9-5B92F6EB0693}" type="presOf" srcId="{86F48EFB-70DE-48E7-BE0D-97881F176E3B}" destId="{56D86FD9-61DF-46BC-B789-19EB76E54709}" srcOrd="0" destOrd="1" presId="urn:microsoft.com/office/officeart/2005/8/layout/vList5"/>
    <dgm:cxn modelId="{5F370EFB-9E97-4557-AE29-C617256A1404}" type="presOf" srcId="{31116419-1520-43CB-9D3A-AC89A57E1FEF}" destId="{F99D9C3A-3C9B-444C-94C7-A9FEEC9CBDE8}" srcOrd="0" destOrd="0" presId="urn:microsoft.com/office/officeart/2005/8/layout/vList5"/>
    <dgm:cxn modelId="{0A793EB2-A585-4FC0-B921-39F2B009AE26}" srcId="{31116419-1520-43CB-9D3A-AC89A57E1FEF}" destId="{2A72DD49-6566-452A-9618-FB48D7C57199}" srcOrd="2" destOrd="0" parTransId="{4E413AD7-0021-42C4-B1CC-D8EC8EB8B88B}" sibTransId="{2CF1BC6F-9344-429F-8D7B-E7AA834161FA}"/>
    <dgm:cxn modelId="{99D4A7C9-499A-42EC-BAAF-7AD9F8F57090}" srcId="{31116419-1520-43CB-9D3A-AC89A57E1FEF}" destId="{042145AA-F3BC-4393-AF92-B129554B0525}" srcOrd="3" destOrd="0" parTransId="{2F21EDE7-B26C-4983-82A6-4F27057BAA09}" sibTransId="{F302CFED-1377-4527-B627-A0EEF30B5F11}"/>
    <dgm:cxn modelId="{F6237623-970E-4DBE-A466-6AAFA581B8B2}" type="presOf" srcId="{0D0FF6BA-A8B5-4872-92A6-6BCBF71FFBEE}" destId="{3C8E6957-7A29-4424-80FF-130F0D59A4C2}" srcOrd="0" destOrd="0" presId="urn:microsoft.com/office/officeart/2005/8/layout/vList5"/>
    <dgm:cxn modelId="{E1D2DC81-3635-4F55-81C0-5E7F4CCEAB63}" srcId="{925CF10D-15CA-4AF9-AEE9-68E7E72736BE}" destId="{55F6EB95-149C-44EC-973B-65169C70D595}" srcOrd="2" destOrd="0" parTransId="{6993FE46-3B3B-4A5E-8A0E-B24AC9317AE0}" sibTransId="{D8FB71BB-C029-4B6B-9335-2A194FC078B0}"/>
    <dgm:cxn modelId="{6B5D9702-3E3E-4110-B7B4-76BF4D4C5472}" srcId="{925CF10D-15CA-4AF9-AEE9-68E7E72736BE}" destId="{F0493462-B819-4DD1-8345-DA09F2D22FD0}" srcOrd="3" destOrd="0" parTransId="{6A3DAEF8-459E-4EE2-9762-A86A993A2640}" sibTransId="{FE8AF7A3-84DE-4367-998D-79FFB11DA6D5}"/>
    <dgm:cxn modelId="{2A01F2B4-F3A2-4BF8-8C0B-FD8C8AF8DFDB}" type="presOf" srcId="{C75EECE1-D980-416F-9018-9282AA9A7911}" destId="{5C19D2CD-0700-4BF5-A012-93A7B4699ABF}" srcOrd="0" destOrd="3" presId="urn:microsoft.com/office/officeart/2005/8/layout/vList5"/>
    <dgm:cxn modelId="{3E7B270F-CF24-4156-BAF6-39D59D121B4A}" srcId="{DCF7AF20-670B-49B9-9245-6548575BECB9}" destId="{31116419-1520-43CB-9D3A-AC89A57E1FEF}" srcOrd="0" destOrd="0" parTransId="{247DD6D6-CDFD-4B20-8C9A-13B3AA83A4EE}" sibTransId="{FB2ED210-D597-4AB6-972C-E04770938FA6}"/>
    <dgm:cxn modelId="{D0A64950-E32B-46B0-A5B8-574EC34EABB9}" type="presOf" srcId="{45968943-916F-4141-AB61-78248FE29134}" destId="{A3919295-F63F-489D-BED5-9F5875B287DB}" srcOrd="0" destOrd="1" presId="urn:microsoft.com/office/officeart/2005/8/layout/vList5"/>
    <dgm:cxn modelId="{94615BC9-0F94-41DE-AA28-223C448CCED8}" type="presOf" srcId="{55F6EB95-149C-44EC-973B-65169C70D595}" destId="{10ACC92A-172F-48A6-971D-DB376D0CF164}" srcOrd="0" destOrd="2" presId="urn:microsoft.com/office/officeart/2005/8/layout/vList5"/>
    <dgm:cxn modelId="{73009567-50EC-465E-BAAF-BDFDD86CAC04}" type="presOf" srcId="{2AD163D7-0A20-41FB-B671-85F1BA33CF2B}" destId="{4787EDFF-52E5-4D7B-868A-31871DE008ED}" srcOrd="0" destOrd="0" presId="urn:microsoft.com/office/officeart/2005/8/layout/vList5"/>
    <dgm:cxn modelId="{C56EE152-26E4-48DA-86C0-EAFB6B563421}" srcId="{7FAB7B11-EE33-45A3-8B94-947BA8ECA63C}" destId="{96FB9608-FFAD-485E-9BB4-25E45E1BF24B}" srcOrd="2" destOrd="0" parTransId="{EDA8A2D5-195A-4EFA-BCF9-8C37D4A7B32D}" sibTransId="{6493AFB7-FA83-4E1D-8FBB-ABE95DFF75FB}"/>
    <dgm:cxn modelId="{88FD4E76-4456-455D-B791-C53E54F16419}" srcId="{DCF7AF20-670B-49B9-9245-6548575BECB9}" destId="{329D6431-F761-42C1-BC72-DB718C17285A}" srcOrd="6" destOrd="0" parTransId="{F17EDA32-1935-4F1A-B169-502079A7723C}" sibTransId="{5FB12616-8255-4A9E-9CEB-9A85770874A1}"/>
    <dgm:cxn modelId="{6C1E4326-D42B-4C27-A5E2-093FF75B00EF}" type="presOf" srcId="{96FB9608-FFAD-485E-9BB4-25E45E1BF24B}" destId="{67B8359F-E921-4E50-B6F4-9C462CD4FF55}" srcOrd="0" destOrd="2" presId="urn:microsoft.com/office/officeart/2005/8/layout/vList5"/>
    <dgm:cxn modelId="{68368683-F845-4AFD-9ED8-09DC0A7E4135}" type="presOf" srcId="{DCF7AF20-670B-49B9-9245-6548575BECB9}" destId="{BC8A0231-A528-44C4-8E51-0D1133B9C2F6}" srcOrd="0" destOrd="0" presId="urn:microsoft.com/office/officeart/2005/8/layout/vList5"/>
    <dgm:cxn modelId="{6F7DE8F2-FCF3-43F6-8593-CB778641F9B4}" srcId="{DCF7AF20-670B-49B9-9245-6548575BECB9}" destId="{925CF10D-15CA-4AF9-AEE9-68E7E72736BE}" srcOrd="4" destOrd="0" parTransId="{108A29B1-D188-430D-B9A6-476DE563A908}" sibTransId="{05FCA2D3-EDC1-47A8-964A-38C0C6127DF7}"/>
    <dgm:cxn modelId="{680A5F72-C6CE-4088-B5F4-5EF12E1EF762}" srcId="{31116419-1520-43CB-9D3A-AC89A57E1FEF}" destId="{DA952064-E5AC-41A5-9DA9-31254EA53136}" srcOrd="0" destOrd="0" parTransId="{4C9B9284-9A60-4561-BF8D-EA1EAFEE8049}" sibTransId="{0D9D3A3A-DEDA-485F-A888-952DC3C66537}"/>
    <dgm:cxn modelId="{A0F93A56-A089-46B8-B135-EBAA7C91021E}" type="presOf" srcId="{36C7870F-F4EB-4864-BEB2-5C71E77BF5E5}" destId="{82882168-A0E6-4177-99EF-33143BB18477}" srcOrd="0" destOrd="0" presId="urn:microsoft.com/office/officeart/2005/8/layout/vList5"/>
    <dgm:cxn modelId="{D1223FD5-54CB-43E9-A2FE-45497BCAB8BA}" type="presOf" srcId="{0BF01F4A-D050-4449-A38D-B688314F0085}" destId="{67B8359F-E921-4E50-B6F4-9C462CD4FF55}" srcOrd="0" destOrd="1" presId="urn:microsoft.com/office/officeart/2005/8/layout/vList5"/>
    <dgm:cxn modelId="{5B93D07B-1368-457B-8B6F-7A4739903166}" type="presOf" srcId="{925CF10D-15CA-4AF9-AEE9-68E7E72736BE}" destId="{361AD28A-CA56-4BBC-8D7A-88BA10C431C5}" srcOrd="0" destOrd="0" presId="urn:microsoft.com/office/officeart/2005/8/layout/vList5"/>
    <dgm:cxn modelId="{D013ADEE-44E4-4003-98F6-19F0DAA573C9}" type="presOf" srcId="{7FAB7B11-EE33-45A3-8B94-947BA8ECA63C}" destId="{55A40E63-9309-462F-83F9-17C218F9612B}" srcOrd="0" destOrd="0" presId="urn:microsoft.com/office/officeart/2005/8/layout/vList5"/>
    <dgm:cxn modelId="{83B95CC4-830B-4C46-8FF1-AFD83DE8CF81}" srcId="{DCF7AF20-670B-49B9-9245-6548575BECB9}" destId="{0D0FF6BA-A8B5-4872-92A6-6BCBF71FFBEE}" srcOrd="2" destOrd="0" parTransId="{984C9AEE-C31E-46C1-BC96-AFAEA7D1B33E}" sibTransId="{5062481E-C802-48D0-9BA3-6ED0E9243D9D}"/>
    <dgm:cxn modelId="{E64902CE-3576-4BEF-9569-B841507933E5}" type="presOf" srcId="{D98D9E39-BC03-4D3D-BE3B-B5F74FEDB541}" destId="{5C19D2CD-0700-4BF5-A012-93A7B4699ABF}" srcOrd="0" destOrd="1" presId="urn:microsoft.com/office/officeart/2005/8/layout/vList5"/>
    <dgm:cxn modelId="{17F027ED-EB70-4B32-90C7-2CE5C7DBA3A3}" type="presOf" srcId="{D997DAC1-3B17-45DD-8FC0-E4231825F437}" destId="{84BD1FB8-3402-4A25-A948-F4C863700DCA}" srcOrd="0" destOrd="0" presId="urn:microsoft.com/office/officeart/2005/8/layout/vList5"/>
    <dgm:cxn modelId="{87AFF88D-FF3E-46C4-94A8-E58D3A547F45}" type="presOf" srcId="{B18EC8D0-ABE0-40A5-82B7-00C58EA8BAD6}" destId="{5C19D2CD-0700-4BF5-A012-93A7B4699ABF}" srcOrd="0" destOrd="2" presId="urn:microsoft.com/office/officeart/2005/8/layout/vList5"/>
    <dgm:cxn modelId="{A45BA2D8-A23B-43BD-8FEC-7755908673AD}" type="presOf" srcId="{A4C5984F-B683-47DA-B34B-F2C92E5F2473}" destId="{10ACC92A-172F-48A6-971D-DB376D0CF164}" srcOrd="0" destOrd="0" presId="urn:microsoft.com/office/officeart/2005/8/layout/vList5"/>
    <dgm:cxn modelId="{84741918-765C-4954-BFB0-9F14D4FC805B}" srcId="{DCF7AF20-670B-49B9-9245-6548575BECB9}" destId="{D997DAC1-3B17-45DD-8FC0-E4231825F437}" srcOrd="3" destOrd="0" parTransId="{F79D5363-CFC6-4C56-9419-D86D578CF5F8}" sibTransId="{F8B8AC71-7AF4-4A50-9A33-63B06D1DE983}"/>
    <dgm:cxn modelId="{FCACD86A-B488-445E-9AA1-A308C85BCBBE}" type="presOf" srcId="{DA952064-E5AC-41A5-9DA9-31254EA53136}" destId="{56D86FD9-61DF-46BC-B789-19EB76E54709}" srcOrd="0" destOrd="0" presId="urn:microsoft.com/office/officeart/2005/8/layout/vList5"/>
    <dgm:cxn modelId="{CD207BCA-7B85-4132-8797-D973729CD550}" srcId="{DCF7AF20-670B-49B9-9245-6548575BECB9}" destId="{7FAB7B11-EE33-45A3-8B94-947BA8ECA63C}" srcOrd="1" destOrd="0" parTransId="{D551093D-70AE-42A5-B5EC-906C7FE5A972}" sibTransId="{059173EC-CB38-4554-8F6A-41F60E072C73}"/>
    <dgm:cxn modelId="{25D547B6-108E-4703-BDEA-A1F33ACE4881}" srcId="{0D0FF6BA-A8B5-4872-92A6-6BCBF71FFBEE}" destId="{2AD163D7-0A20-41FB-B671-85F1BA33CF2B}" srcOrd="0" destOrd="0" parTransId="{DA51789A-B134-4553-957C-DF802CD8ACC2}" sibTransId="{0D083E10-41BA-4924-AC52-E4E044193A73}"/>
    <dgm:cxn modelId="{9DFF9169-E877-4299-BA4A-E71F21DD7F8F}" type="presOf" srcId="{C8B98063-FDF1-42EC-894E-E1316E33288C}" destId="{82882168-A0E6-4177-99EF-33143BB18477}" srcOrd="0" destOrd="1" presId="urn:microsoft.com/office/officeart/2005/8/layout/vList5"/>
    <dgm:cxn modelId="{1D4E9155-3986-44AB-A1F2-63C02000B4B4}" srcId="{0D0FF6BA-A8B5-4872-92A6-6BCBF71FFBEE}" destId="{FDB60389-C8F7-4829-9126-58651736306C}" srcOrd="2" destOrd="0" parTransId="{6DE0F28C-0223-40E2-ABDE-F78915C48F76}" sibTransId="{BDB8C607-4C0F-4A28-A356-F536F740E824}"/>
    <dgm:cxn modelId="{A6D70ADB-E16D-4923-B9F3-70FAB93E2A3E}" srcId="{329D6431-F761-42C1-BC72-DB718C17285A}" destId="{45968943-916F-4141-AB61-78248FE29134}" srcOrd="1" destOrd="0" parTransId="{8D833BEA-23FC-4BCD-9070-06096F496DD5}" sibTransId="{6079820E-9595-48A7-9D6D-2F0CC54AD449}"/>
    <dgm:cxn modelId="{230C9E9B-27AC-412E-BF8B-AA54218CAAFA}" type="presOf" srcId="{329D6431-F761-42C1-BC72-DB718C17285A}" destId="{7DF04DBD-7503-41A5-9214-B7F91A49ACC9}" srcOrd="0" destOrd="0" presId="urn:microsoft.com/office/officeart/2005/8/layout/vList5"/>
    <dgm:cxn modelId="{06A4E65F-B613-4FB3-A5CB-33481A11AB54}" type="presOf" srcId="{042145AA-F3BC-4393-AF92-B129554B0525}" destId="{56D86FD9-61DF-46BC-B789-19EB76E54709}" srcOrd="0" destOrd="3" presId="urn:microsoft.com/office/officeart/2005/8/layout/vList5"/>
    <dgm:cxn modelId="{B930A3B7-71A3-4396-9F2D-1A4A9C3B3C85}" srcId="{925CF10D-15CA-4AF9-AEE9-68E7E72736BE}" destId="{6CFEC2C7-0532-4B62-82B8-EF8DF6118871}" srcOrd="1" destOrd="0" parTransId="{C9D0D582-D8D0-4816-B763-82619B00070A}" sibTransId="{5A709CF1-8413-48E2-B012-22BDE94D9B55}"/>
    <dgm:cxn modelId="{01082ADE-93D9-4E12-B61B-7E15BF03027E}" type="presOf" srcId="{2A72DD49-6566-452A-9618-FB48D7C57199}" destId="{56D86FD9-61DF-46BC-B789-19EB76E54709}" srcOrd="0" destOrd="2" presId="urn:microsoft.com/office/officeart/2005/8/layout/vList5"/>
    <dgm:cxn modelId="{B3C5D98B-663F-494D-BAA0-DFDD95F37C7D}" srcId="{DCF7AF20-670B-49B9-9245-6548575BECB9}" destId="{FFF937C1-37B0-40DD-8E7F-529ABC040F28}" srcOrd="5" destOrd="0" parTransId="{64BD2DFC-4807-412C-BB39-4103462FC64D}" sibTransId="{D8467E26-F83C-4BEF-8864-019B8B324717}"/>
    <dgm:cxn modelId="{4A9504B3-E776-4E30-8840-B4D5C0366C57}" type="presOf" srcId="{6CFEC2C7-0532-4B62-82B8-EF8DF6118871}" destId="{10ACC92A-172F-48A6-971D-DB376D0CF164}" srcOrd="0" destOrd="1" presId="urn:microsoft.com/office/officeart/2005/8/layout/vList5"/>
    <dgm:cxn modelId="{568558A7-DD4F-4506-B0AC-437BDF3331DA}" srcId="{329D6431-F761-42C1-BC72-DB718C17285A}" destId="{6B87BF4D-8DC3-4257-8483-567E574A842C}" srcOrd="0" destOrd="0" parTransId="{C69AA12B-7A1D-40EF-8E2F-800AB5626A66}" sibTransId="{51551597-3DE3-453F-BF14-02FEF1DEDADB}"/>
    <dgm:cxn modelId="{6D5CEC88-D8EF-47B1-A82F-638D8E48C549}" srcId="{D997DAC1-3B17-45DD-8FC0-E4231825F437}" destId="{D98D9E39-BC03-4D3D-BE3B-B5F74FEDB541}" srcOrd="1" destOrd="0" parTransId="{E3F48A2D-EAA5-49F9-99CD-3C327CCF7476}" sibTransId="{70FA583C-593C-46F5-800E-08EDD573D669}"/>
    <dgm:cxn modelId="{97CC4906-E68D-4011-879C-22EA4C99334B}" type="presOf" srcId="{128CB9C0-A9BE-4F26-AB0F-4A08419D765E}" destId="{5C19D2CD-0700-4BF5-A012-93A7B4699ABF}" srcOrd="0" destOrd="0" presId="urn:microsoft.com/office/officeart/2005/8/layout/vList5"/>
    <dgm:cxn modelId="{3A4A5F60-13D9-4DDD-934C-1E039489604D}" srcId="{FFF937C1-37B0-40DD-8E7F-529ABC040F28}" destId="{74D66E46-448D-46BC-AF6A-2768E46ED5BB}" srcOrd="2" destOrd="0" parTransId="{DF321CB6-3F42-48EC-A961-745292F6CADE}" sibTransId="{4C9A1FA2-C250-40B1-93BF-4190446BB5BB}"/>
    <dgm:cxn modelId="{A34852C6-06F0-4CC0-8871-9054C7449BE9}" srcId="{D997DAC1-3B17-45DD-8FC0-E4231825F437}" destId="{C75EECE1-D980-416F-9018-9282AA9A7911}" srcOrd="3" destOrd="0" parTransId="{63AC571D-74F5-4B5E-B3E8-E3192CFB0689}" sibTransId="{3E0512B2-A470-4FE0-9FFE-902221828120}"/>
    <dgm:cxn modelId="{651DE2F9-1A96-44E8-97C5-A990F83A5A15}" type="presOf" srcId="{6B87BF4D-8DC3-4257-8483-567E574A842C}" destId="{A3919295-F63F-489D-BED5-9F5875B287DB}" srcOrd="0" destOrd="0" presId="urn:microsoft.com/office/officeart/2005/8/layout/vList5"/>
    <dgm:cxn modelId="{B106C63C-8657-4B9D-BF38-BECDF4610E35}" type="presOf" srcId="{FDB60389-C8F7-4829-9126-58651736306C}" destId="{4787EDFF-52E5-4D7B-868A-31871DE008ED}" srcOrd="0" destOrd="2" presId="urn:microsoft.com/office/officeart/2005/8/layout/vList5"/>
    <dgm:cxn modelId="{209027BB-F2A5-4F66-84DF-174F3BFF87D2}" srcId="{925CF10D-15CA-4AF9-AEE9-68E7E72736BE}" destId="{A4C5984F-B683-47DA-B34B-F2C92E5F2473}" srcOrd="0" destOrd="0" parTransId="{82FA93BF-3225-4DC8-8027-0F5682ECA591}" sibTransId="{2D96B0F4-4C7C-4D70-A2D5-3FAF281C882F}"/>
    <dgm:cxn modelId="{FDB61E0A-7232-415E-BF1F-0544B6F60B9D}" srcId="{FFF937C1-37B0-40DD-8E7F-529ABC040F28}" destId="{C8B98063-FDF1-42EC-894E-E1316E33288C}" srcOrd="1" destOrd="0" parTransId="{33CE5390-CB2A-4B1C-9499-5A77F24DDFA7}" sibTransId="{8EF1CD1E-4508-40D6-8F51-5E92E3D8A74F}"/>
    <dgm:cxn modelId="{F88A3C1E-65FE-4166-AF1C-E698B9196650}" srcId="{D997DAC1-3B17-45DD-8FC0-E4231825F437}" destId="{B18EC8D0-ABE0-40A5-82B7-00C58EA8BAD6}" srcOrd="2" destOrd="0" parTransId="{7DD56BF9-694C-45EA-A080-905AF41C9614}" sibTransId="{55E64072-AFA0-40DC-8392-8F992DFF6084}"/>
    <dgm:cxn modelId="{E9232B17-B9C9-4FB8-9E86-711F591FF1A5}" type="presOf" srcId="{37651AB0-6681-42C8-8A63-2918240F9B00}" destId="{67B8359F-E921-4E50-B6F4-9C462CD4FF55}" srcOrd="0" destOrd="0" presId="urn:microsoft.com/office/officeart/2005/8/layout/vList5"/>
    <dgm:cxn modelId="{B3B993B2-BCE5-483B-88A7-33D5F0761741}" srcId="{7FAB7B11-EE33-45A3-8B94-947BA8ECA63C}" destId="{0BF01F4A-D050-4449-A38D-B688314F0085}" srcOrd="1" destOrd="0" parTransId="{534BA21F-B17D-4D18-906C-AF637C1BC5D7}" sibTransId="{917EF04B-E29B-4DE0-B0D9-3FAA71EFF007}"/>
    <dgm:cxn modelId="{10DDDC9B-82DC-4A12-8356-625B45BE8EBE}" srcId="{0D0FF6BA-A8B5-4872-92A6-6BCBF71FFBEE}" destId="{08129F8E-E651-46D2-AFCE-91F76206E1AD}" srcOrd="1" destOrd="0" parTransId="{09472B2C-75ED-4314-A9A7-7A26375672A9}" sibTransId="{EFF2998F-040C-472E-A0FD-F7E02C676414}"/>
    <dgm:cxn modelId="{9607C9F2-CF23-4CBC-A49E-CA572AB26482}" type="presOf" srcId="{08129F8E-E651-46D2-AFCE-91F76206E1AD}" destId="{4787EDFF-52E5-4D7B-868A-31871DE008ED}" srcOrd="0" destOrd="1" presId="urn:microsoft.com/office/officeart/2005/8/layout/vList5"/>
    <dgm:cxn modelId="{930B1342-7673-4DD2-89E6-0D8CD03CE97F}" type="presParOf" srcId="{BC8A0231-A528-44C4-8E51-0D1133B9C2F6}" destId="{764D9A8E-C767-4C36-81A5-C0E2D6868203}" srcOrd="0" destOrd="0" presId="urn:microsoft.com/office/officeart/2005/8/layout/vList5"/>
    <dgm:cxn modelId="{962EFF69-C7C9-4BA1-84FA-930EB3F807AF}" type="presParOf" srcId="{764D9A8E-C767-4C36-81A5-C0E2D6868203}" destId="{F99D9C3A-3C9B-444C-94C7-A9FEEC9CBDE8}" srcOrd="0" destOrd="0" presId="urn:microsoft.com/office/officeart/2005/8/layout/vList5"/>
    <dgm:cxn modelId="{4D29AFC5-3F88-4EC0-8486-6AF43EF9C07E}" type="presParOf" srcId="{764D9A8E-C767-4C36-81A5-C0E2D6868203}" destId="{56D86FD9-61DF-46BC-B789-19EB76E54709}" srcOrd="1" destOrd="0" presId="urn:microsoft.com/office/officeart/2005/8/layout/vList5"/>
    <dgm:cxn modelId="{F4DF0558-1F17-437B-ACCE-190AA6D01035}" type="presParOf" srcId="{BC8A0231-A528-44C4-8E51-0D1133B9C2F6}" destId="{A5EA1025-C3E5-49E8-916E-D6B57A407174}" srcOrd="1" destOrd="0" presId="urn:microsoft.com/office/officeart/2005/8/layout/vList5"/>
    <dgm:cxn modelId="{B97B70E5-C530-4975-9ED0-B5D000DEDADE}" type="presParOf" srcId="{BC8A0231-A528-44C4-8E51-0D1133B9C2F6}" destId="{3D7531AE-8E05-4362-8516-E89DB0D212E2}" srcOrd="2" destOrd="0" presId="urn:microsoft.com/office/officeart/2005/8/layout/vList5"/>
    <dgm:cxn modelId="{2A8CA6C0-F0D4-40A1-B6F0-6BC185AB6E0A}" type="presParOf" srcId="{3D7531AE-8E05-4362-8516-E89DB0D212E2}" destId="{55A40E63-9309-462F-83F9-17C218F9612B}" srcOrd="0" destOrd="0" presId="urn:microsoft.com/office/officeart/2005/8/layout/vList5"/>
    <dgm:cxn modelId="{81552F45-91D4-40ED-B061-B046B39D9D9A}" type="presParOf" srcId="{3D7531AE-8E05-4362-8516-E89DB0D212E2}" destId="{67B8359F-E921-4E50-B6F4-9C462CD4FF55}" srcOrd="1" destOrd="0" presId="urn:microsoft.com/office/officeart/2005/8/layout/vList5"/>
    <dgm:cxn modelId="{9D0FE8D6-80EA-4EDC-96D7-C694A3C98C47}" type="presParOf" srcId="{BC8A0231-A528-44C4-8E51-0D1133B9C2F6}" destId="{911F9BBE-D560-4AC6-868A-86FEE69F6F72}" srcOrd="3" destOrd="0" presId="urn:microsoft.com/office/officeart/2005/8/layout/vList5"/>
    <dgm:cxn modelId="{60831341-4501-455C-A501-3084A38BEE39}" type="presParOf" srcId="{BC8A0231-A528-44C4-8E51-0D1133B9C2F6}" destId="{3A70E0B2-E6F3-4CA5-864A-A2EE84512BB3}" srcOrd="4" destOrd="0" presId="urn:microsoft.com/office/officeart/2005/8/layout/vList5"/>
    <dgm:cxn modelId="{19958E62-4BAF-4EB7-BF5B-53DEF46B6EBD}" type="presParOf" srcId="{3A70E0B2-E6F3-4CA5-864A-A2EE84512BB3}" destId="{3C8E6957-7A29-4424-80FF-130F0D59A4C2}" srcOrd="0" destOrd="0" presId="urn:microsoft.com/office/officeart/2005/8/layout/vList5"/>
    <dgm:cxn modelId="{4DE49751-06C5-46FA-86D5-AD2418C9C23D}" type="presParOf" srcId="{3A70E0B2-E6F3-4CA5-864A-A2EE84512BB3}" destId="{4787EDFF-52E5-4D7B-868A-31871DE008ED}" srcOrd="1" destOrd="0" presId="urn:microsoft.com/office/officeart/2005/8/layout/vList5"/>
    <dgm:cxn modelId="{1375C94A-0341-4CB0-8A40-4635ED111B4D}" type="presParOf" srcId="{BC8A0231-A528-44C4-8E51-0D1133B9C2F6}" destId="{E239B0D1-409B-47C4-9D96-3799C1EE0772}" srcOrd="5" destOrd="0" presId="urn:microsoft.com/office/officeart/2005/8/layout/vList5"/>
    <dgm:cxn modelId="{0ADD1F60-FE57-4768-9C8E-E4B1C59332F2}" type="presParOf" srcId="{BC8A0231-A528-44C4-8E51-0D1133B9C2F6}" destId="{FA807E44-9BA8-4C6D-B8A5-6C202FE3BEA1}" srcOrd="6" destOrd="0" presId="urn:microsoft.com/office/officeart/2005/8/layout/vList5"/>
    <dgm:cxn modelId="{CB628996-E758-4ABD-8F3B-D07A67D48147}" type="presParOf" srcId="{FA807E44-9BA8-4C6D-B8A5-6C202FE3BEA1}" destId="{84BD1FB8-3402-4A25-A948-F4C863700DCA}" srcOrd="0" destOrd="0" presId="urn:microsoft.com/office/officeart/2005/8/layout/vList5"/>
    <dgm:cxn modelId="{F1E4D798-E5B6-4D5D-BD41-84C45048D66C}" type="presParOf" srcId="{FA807E44-9BA8-4C6D-B8A5-6C202FE3BEA1}" destId="{5C19D2CD-0700-4BF5-A012-93A7B4699ABF}" srcOrd="1" destOrd="0" presId="urn:microsoft.com/office/officeart/2005/8/layout/vList5"/>
    <dgm:cxn modelId="{6CA13F27-A70C-4B68-B327-56474E1517EC}" type="presParOf" srcId="{BC8A0231-A528-44C4-8E51-0D1133B9C2F6}" destId="{A8B1C46F-2032-4E2D-85FF-DC082CB2FC72}" srcOrd="7" destOrd="0" presId="urn:microsoft.com/office/officeart/2005/8/layout/vList5"/>
    <dgm:cxn modelId="{F1DAD947-CBAE-40B6-A949-238A4778E332}" type="presParOf" srcId="{BC8A0231-A528-44C4-8E51-0D1133B9C2F6}" destId="{1C7E46D2-E43E-4996-86CE-237E94D1155F}" srcOrd="8" destOrd="0" presId="urn:microsoft.com/office/officeart/2005/8/layout/vList5"/>
    <dgm:cxn modelId="{131633BF-DDF8-4380-AE2E-22420A46C08C}" type="presParOf" srcId="{1C7E46D2-E43E-4996-86CE-237E94D1155F}" destId="{361AD28A-CA56-4BBC-8D7A-88BA10C431C5}" srcOrd="0" destOrd="0" presId="urn:microsoft.com/office/officeart/2005/8/layout/vList5"/>
    <dgm:cxn modelId="{6550B6C5-E319-4E65-8C78-72B5BE5407E6}" type="presParOf" srcId="{1C7E46D2-E43E-4996-86CE-237E94D1155F}" destId="{10ACC92A-172F-48A6-971D-DB376D0CF164}" srcOrd="1" destOrd="0" presId="urn:microsoft.com/office/officeart/2005/8/layout/vList5"/>
    <dgm:cxn modelId="{125DF6F3-C3FC-46A4-8BC9-C501C00867A9}" type="presParOf" srcId="{BC8A0231-A528-44C4-8E51-0D1133B9C2F6}" destId="{82AFD625-AAE2-4548-B283-8A860E842C40}" srcOrd="9" destOrd="0" presId="urn:microsoft.com/office/officeart/2005/8/layout/vList5"/>
    <dgm:cxn modelId="{9496CD59-9A6C-435A-A110-7FA1C788E7FF}" type="presParOf" srcId="{BC8A0231-A528-44C4-8E51-0D1133B9C2F6}" destId="{7F4ED551-03EA-4151-BD27-798B639726FE}" srcOrd="10" destOrd="0" presId="urn:microsoft.com/office/officeart/2005/8/layout/vList5"/>
    <dgm:cxn modelId="{AA081DC6-13DD-4F03-83D6-17C75ED1D768}" type="presParOf" srcId="{7F4ED551-03EA-4151-BD27-798B639726FE}" destId="{0538E956-AA37-4527-A0A9-4F514514EB69}" srcOrd="0" destOrd="0" presId="urn:microsoft.com/office/officeart/2005/8/layout/vList5"/>
    <dgm:cxn modelId="{416716A5-E8B2-4C16-9CAA-7D674B30F7AD}" type="presParOf" srcId="{7F4ED551-03EA-4151-BD27-798B639726FE}" destId="{82882168-A0E6-4177-99EF-33143BB18477}" srcOrd="1" destOrd="0" presId="urn:microsoft.com/office/officeart/2005/8/layout/vList5"/>
    <dgm:cxn modelId="{AC47F771-F549-40CD-986E-8D4BD12F8776}" type="presParOf" srcId="{BC8A0231-A528-44C4-8E51-0D1133B9C2F6}" destId="{4495AC0C-0D57-465A-8930-BB1FDCC560A8}" srcOrd="11" destOrd="0" presId="urn:microsoft.com/office/officeart/2005/8/layout/vList5"/>
    <dgm:cxn modelId="{8A21745C-CCAF-4125-8CE5-4221500EEC0E}" type="presParOf" srcId="{BC8A0231-A528-44C4-8E51-0D1133B9C2F6}" destId="{488270CC-F723-4B79-B613-8B4C335AAAE0}" srcOrd="12" destOrd="0" presId="urn:microsoft.com/office/officeart/2005/8/layout/vList5"/>
    <dgm:cxn modelId="{F213A54C-0D55-4465-9FBB-F6E835BC37CE}" type="presParOf" srcId="{488270CC-F723-4B79-B613-8B4C335AAAE0}" destId="{7DF04DBD-7503-41A5-9214-B7F91A49ACC9}" srcOrd="0" destOrd="0" presId="urn:microsoft.com/office/officeart/2005/8/layout/vList5"/>
    <dgm:cxn modelId="{51E9A2CA-9F06-4E31-8E54-C3208809087D}" type="presParOf" srcId="{488270CC-F723-4B79-B613-8B4C335AAAE0}" destId="{A3919295-F63F-489D-BED5-9F5875B287DB}" srcOrd="1" destOrd="0" presId="urn:microsoft.com/office/officeart/2005/8/layout/vList5"/>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46F571D-B35B-4A30-BEA6-AD497695CD32}" type="doc">
      <dgm:prSet loTypeId="urn:microsoft.com/office/officeart/2005/8/layout/hierarchy2" loCatId="hierarchy" qsTypeId="urn:microsoft.com/office/officeart/2005/8/quickstyle/simple1" qsCatId="simple" csTypeId="urn:microsoft.com/office/officeart/2005/8/colors/colorful2" csCatId="colorful" phldr="1"/>
      <dgm:spPr/>
      <dgm:t>
        <a:bodyPr/>
        <a:lstStyle/>
        <a:p>
          <a:endParaRPr lang="en-US"/>
        </a:p>
      </dgm:t>
    </dgm:pt>
    <dgm:pt modelId="{8946E340-C687-4D57-A3E3-6DE83E842A35}">
      <dgm:prSet custT="1"/>
      <dgm:spPr/>
      <dgm:t>
        <a:bodyPr/>
        <a:lstStyle/>
        <a:p>
          <a:pPr marR="0" algn="ctr" rtl="0"/>
          <a:r>
            <a:rPr lang="en-GB" sz="900" b="1" baseline="0" smtClean="0">
              <a:latin typeface="+mn-lt"/>
            </a:rPr>
            <a:t>Upazilla Health and Family Planning Officer (UH&amp;FPO)</a:t>
          </a:r>
          <a:endParaRPr lang="en-GB" sz="900" b="1" i="1" baseline="0" smtClean="0">
            <a:latin typeface="+mn-lt"/>
          </a:endParaRPr>
        </a:p>
      </dgm:t>
    </dgm:pt>
    <dgm:pt modelId="{B17A1525-5F44-4AE0-A687-7B959F48BD63}" type="parTrans" cxnId="{E2895181-AF9B-4C47-A5E6-73C819EFD14E}">
      <dgm:prSet/>
      <dgm:spPr/>
      <dgm:t>
        <a:bodyPr/>
        <a:lstStyle/>
        <a:p>
          <a:pPr algn="ctr"/>
          <a:endParaRPr lang="en-US" sz="900">
            <a:latin typeface="+mn-lt"/>
          </a:endParaRPr>
        </a:p>
      </dgm:t>
    </dgm:pt>
    <dgm:pt modelId="{7C4DF39D-C797-4DCD-9101-C4ADEA208E8F}" type="sibTrans" cxnId="{E2895181-AF9B-4C47-A5E6-73C819EFD14E}">
      <dgm:prSet/>
      <dgm:spPr/>
      <dgm:t>
        <a:bodyPr/>
        <a:lstStyle/>
        <a:p>
          <a:pPr algn="ctr"/>
          <a:endParaRPr lang="en-US" sz="900">
            <a:latin typeface="+mn-lt"/>
          </a:endParaRPr>
        </a:p>
      </dgm:t>
    </dgm:pt>
    <dgm:pt modelId="{81B0C01A-22ED-4E6E-AF01-AD13D235780B}" type="asst">
      <dgm:prSet custT="1"/>
      <dgm:spPr/>
      <dgm:t>
        <a:bodyPr/>
        <a:lstStyle/>
        <a:p>
          <a:pPr marR="0" algn="ctr" rtl="0"/>
          <a:r>
            <a:rPr lang="en-US" sz="900" b="1" i="0" smtClean="0">
              <a:latin typeface="+mn-lt"/>
            </a:rPr>
            <a:t>Residential Medical  Officer  (RMO)</a:t>
          </a:r>
        </a:p>
      </dgm:t>
    </dgm:pt>
    <dgm:pt modelId="{39EC2C62-4B80-41BB-9F42-4131A72119C3}" type="parTrans" cxnId="{FC44EE31-9370-404D-B140-BFAAB0201B7D}">
      <dgm:prSet/>
      <dgm:spPr/>
      <dgm:t>
        <a:bodyPr/>
        <a:lstStyle/>
        <a:p>
          <a:pPr algn="ctr"/>
          <a:endParaRPr lang="en-US" sz="900">
            <a:latin typeface="+mn-lt"/>
          </a:endParaRPr>
        </a:p>
      </dgm:t>
    </dgm:pt>
    <dgm:pt modelId="{E4898B51-8F8D-4357-BB29-CB8BBF0DE4E4}" type="sibTrans" cxnId="{FC44EE31-9370-404D-B140-BFAAB0201B7D}">
      <dgm:prSet/>
      <dgm:spPr/>
      <dgm:t>
        <a:bodyPr/>
        <a:lstStyle/>
        <a:p>
          <a:pPr algn="ctr"/>
          <a:endParaRPr lang="en-US" sz="900">
            <a:latin typeface="+mn-lt"/>
          </a:endParaRPr>
        </a:p>
      </dgm:t>
    </dgm:pt>
    <dgm:pt modelId="{0A8DFDE2-FFC9-4561-AE3F-E6EA0DB2EBE6}">
      <dgm:prSet custT="1"/>
      <dgm:spPr/>
      <dgm:t>
        <a:bodyPr/>
        <a:lstStyle/>
        <a:p>
          <a:pPr marR="0" algn="ctr" rtl="0"/>
          <a:r>
            <a:rPr lang="en-GB" sz="900" b="1" i="0" baseline="0" smtClean="0">
              <a:latin typeface="+mn-lt"/>
            </a:rPr>
            <a:t>Medical Officer Maternal and Child Health (MOMCH)</a:t>
          </a:r>
        </a:p>
      </dgm:t>
    </dgm:pt>
    <dgm:pt modelId="{64A213DF-2230-471C-8E60-9A0812CA5ADF}" type="parTrans" cxnId="{2CB4610A-4288-4247-BACD-8A0096632CAD}">
      <dgm:prSet/>
      <dgm:spPr/>
      <dgm:t>
        <a:bodyPr/>
        <a:lstStyle/>
        <a:p>
          <a:pPr algn="ctr"/>
          <a:endParaRPr lang="en-US" sz="900">
            <a:latin typeface="+mn-lt"/>
          </a:endParaRPr>
        </a:p>
      </dgm:t>
    </dgm:pt>
    <dgm:pt modelId="{88B5E0B7-ED96-411F-8109-D15678434B20}" type="sibTrans" cxnId="{2CB4610A-4288-4247-BACD-8A0096632CAD}">
      <dgm:prSet/>
      <dgm:spPr/>
      <dgm:t>
        <a:bodyPr/>
        <a:lstStyle/>
        <a:p>
          <a:pPr algn="ctr"/>
          <a:endParaRPr lang="en-US" sz="900">
            <a:latin typeface="+mn-lt"/>
          </a:endParaRPr>
        </a:p>
      </dgm:t>
    </dgm:pt>
    <dgm:pt modelId="{8E7CFEFC-F447-4BBA-B366-2760B8E70C78}">
      <dgm:prSet custT="1"/>
      <dgm:spPr/>
      <dgm:t>
        <a:bodyPr/>
        <a:lstStyle/>
        <a:p>
          <a:pPr marR="0" algn="ctr" rtl="0"/>
          <a:r>
            <a:rPr lang="en-GB" sz="900" b="1" i="0" baseline="0" smtClean="0">
              <a:latin typeface="+mn-lt"/>
            </a:rPr>
            <a:t>Family Planning Officer (UFPO)</a:t>
          </a:r>
          <a:endParaRPr lang="en-US" sz="900" i="0" smtClean="0">
            <a:latin typeface="+mn-lt"/>
          </a:endParaRPr>
        </a:p>
      </dgm:t>
    </dgm:pt>
    <dgm:pt modelId="{9759B8FF-4088-4808-8B85-A401D845BD89}" type="parTrans" cxnId="{0CA47A3F-CEF8-469A-A252-09EEF83D8567}">
      <dgm:prSet/>
      <dgm:spPr/>
      <dgm:t>
        <a:bodyPr/>
        <a:lstStyle/>
        <a:p>
          <a:pPr algn="ctr"/>
          <a:endParaRPr lang="en-US" sz="900">
            <a:latin typeface="+mn-lt"/>
          </a:endParaRPr>
        </a:p>
      </dgm:t>
    </dgm:pt>
    <dgm:pt modelId="{5FAB3F95-5220-41A7-9BAD-A8E616B94E42}" type="sibTrans" cxnId="{0CA47A3F-CEF8-469A-A252-09EEF83D8567}">
      <dgm:prSet/>
      <dgm:spPr/>
      <dgm:t>
        <a:bodyPr/>
        <a:lstStyle/>
        <a:p>
          <a:pPr algn="ctr"/>
          <a:endParaRPr lang="en-US" sz="900">
            <a:latin typeface="+mn-lt"/>
          </a:endParaRPr>
        </a:p>
      </dgm:t>
    </dgm:pt>
    <dgm:pt modelId="{318CD57A-4EF8-4CC3-858F-FA8F910DCDD8}">
      <dgm:prSet custT="1"/>
      <dgm:spPr/>
      <dgm:t>
        <a:bodyPr/>
        <a:lstStyle/>
        <a:p>
          <a:pPr algn="ctr"/>
          <a:r>
            <a:rPr lang="en-US" sz="900" b="1"/>
            <a:t>2 Medical Officers </a:t>
          </a:r>
        </a:p>
      </dgm:t>
    </dgm:pt>
    <dgm:pt modelId="{13AB9BE2-AC83-4AE1-AB3F-2AA5F9D59B37}" type="parTrans" cxnId="{DE621894-5C02-4FC7-9A54-8E8BC4F019AD}">
      <dgm:prSet/>
      <dgm:spPr/>
      <dgm:t>
        <a:bodyPr/>
        <a:lstStyle/>
        <a:p>
          <a:pPr algn="ctr"/>
          <a:endParaRPr lang="en-US"/>
        </a:p>
      </dgm:t>
    </dgm:pt>
    <dgm:pt modelId="{5F552579-8951-4267-BCD4-E15BCF5BCB02}" type="sibTrans" cxnId="{DE621894-5C02-4FC7-9A54-8E8BC4F019AD}">
      <dgm:prSet/>
      <dgm:spPr/>
      <dgm:t>
        <a:bodyPr/>
        <a:lstStyle/>
        <a:p>
          <a:pPr algn="ctr"/>
          <a:endParaRPr lang="en-US"/>
        </a:p>
      </dgm:t>
    </dgm:pt>
    <dgm:pt modelId="{37BE60E9-6470-4862-8A55-5600A31CC2AA}">
      <dgm:prSet custT="1"/>
      <dgm:spPr/>
      <dgm:t>
        <a:bodyPr/>
        <a:lstStyle/>
        <a:p>
          <a:pPr algn="ctr"/>
          <a:r>
            <a:rPr lang="en-US" sz="900" b="1"/>
            <a:t>7  Medical Consultants</a:t>
          </a:r>
        </a:p>
      </dgm:t>
    </dgm:pt>
    <dgm:pt modelId="{83613C6A-E11E-494C-B9F1-6DB016476E25}" type="parTrans" cxnId="{0AAB0F6B-A123-4A5E-85E7-7A6FDC627E20}">
      <dgm:prSet/>
      <dgm:spPr/>
      <dgm:t>
        <a:bodyPr/>
        <a:lstStyle/>
        <a:p>
          <a:pPr algn="ctr"/>
          <a:endParaRPr lang="en-US"/>
        </a:p>
      </dgm:t>
    </dgm:pt>
    <dgm:pt modelId="{933D5669-6847-412A-B56F-C0B8F45CBE40}" type="sibTrans" cxnId="{0AAB0F6B-A123-4A5E-85E7-7A6FDC627E20}">
      <dgm:prSet/>
      <dgm:spPr/>
      <dgm:t>
        <a:bodyPr/>
        <a:lstStyle/>
        <a:p>
          <a:pPr algn="ctr"/>
          <a:endParaRPr lang="en-US"/>
        </a:p>
      </dgm:t>
    </dgm:pt>
    <dgm:pt modelId="{A7C61DE2-FE5F-4958-9919-87F610E4EDF9}">
      <dgm:prSet custT="1"/>
      <dgm:spPr/>
      <dgm:t>
        <a:bodyPr/>
        <a:lstStyle/>
        <a:p>
          <a:pPr algn="ctr"/>
          <a:r>
            <a:rPr lang="en-US" sz="900" b="1"/>
            <a:t>Medical Officer Diseases Control (MODC)</a:t>
          </a:r>
        </a:p>
      </dgm:t>
    </dgm:pt>
    <dgm:pt modelId="{6917AB85-C2FA-400E-B941-F6E9649606BC}" type="parTrans" cxnId="{7CD6DC86-7168-41E6-B308-E34E1B14A9E7}">
      <dgm:prSet/>
      <dgm:spPr/>
      <dgm:t>
        <a:bodyPr/>
        <a:lstStyle/>
        <a:p>
          <a:pPr algn="ctr"/>
          <a:endParaRPr lang="en-US"/>
        </a:p>
      </dgm:t>
    </dgm:pt>
    <dgm:pt modelId="{B9C096FD-1FD1-40AE-967A-72A05DBD57E8}" type="sibTrans" cxnId="{7CD6DC86-7168-41E6-B308-E34E1B14A9E7}">
      <dgm:prSet/>
      <dgm:spPr/>
      <dgm:t>
        <a:bodyPr/>
        <a:lstStyle/>
        <a:p>
          <a:pPr algn="ctr"/>
          <a:endParaRPr lang="en-US"/>
        </a:p>
      </dgm:t>
    </dgm:pt>
    <dgm:pt modelId="{6C17717B-FCAF-425D-9938-05D33C8BC8A6}">
      <dgm:prSet custT="1"/>
      <dgm:spPr/>
      <dgm:t>
        <a:bodyPr/>
        <a:lstStyle/>
        <a:p>
          <a:pPr algn="ctr"/>
          <a:r>
            <a:rPr lang="en-US" sz="900" b="1"/>
            <a:t>Health Inspector (HI)</a:t>
          </a:r>
        </a:p>
      </dgm:t>
    </dgm:pt>
    <dgm:pt modelId="{C20474BD-6ED8-4DC2-A679-465DA4AB627A}" type="parTrans" cxnId="{9385BB10-87D7-486B-ACE3-50BA39B34488}">
      <dgm:prSet/>
      <dgm:spPr/>
      <dgm:t>
        <a:bodyPr/>
        <a:lstStyle/>
        <a:p>
          <a:pPr algn="ctr"/>
          <a:endParaRPr lang="en-US"/>
        </a:p>
      </dgm:t>
    </dgm:pt>
    <dgm:pt modelId="{683047B7-BCF8-4C5A-A583-97CFC9A342FC}" type="sibTrans" cxnId="{9385BB10-87D7-486B-ACE3-50BA39B34488}">
      <dgm:prSet/>
      <dgm:spPr/>
      <dgm:t>
        <a:bodyPr/>
        <a:lstStyle/>
        <a:p>
          <a:pPr algn="ctr"/>
          <a:endParaRPr lang="en-US"/>
        </a:p>
      </dgm:t>
    </dgm:pt>
    <dgm:pt modelId="{87BE6486-608A-4DE2-9AB1-A6E1A8D9DD8F}">
      <dgm:prSet custT="1"/>
      <dgm:spPr/>
      <dgm:t>
        <a:bodyPr/>
        <a:lstStyle/>
        <a:p>
          <a:pPr algn="ctr"/>
          <a:r>
            <a:rPr lang="en-US" sz="900" b="1"/>
            <a:t>Assistant Health Inspector (AHI)</a:t>
          </a:r>
        </a:p>
      </dgm:t>
    </dgm:pt>
    <dgm:pt modelId="{49611D53-F2B3-4055-A21E-BECCA0A7BB5D}" type="parTrans" cxnId="{BC0C8333-14F9-4825-9C45-2083CDC4052E}">
      <dgm:prSet/>
      <dgm:spPr/>
      <dgm:t>
        <a:bodyPr/>
        <a:lstStyle/>
        <a:p>
          <a:pPr algn="ctr"/>
          <a:endParaRPr lang="en-US"/>
        </a:p>
      </dgm:t>
    </dgm:pt>
    <dgm:pt modelId="{EA53D524-50AD-4229-BA31-3A2431F827A8}" type="sibTrans" cxnId="{BC0C8333-14F9-4825-9C45-2083CDC4052E}">
      <dgm:prSet/>
      <dgm:spPr/>
      <dgm:t>
        <a:bodyPr/>
        <a:lstStyle/>
        <a:p>
          <a:pPr algn="ctr"/>
          <a:endParaRPr lang="en-US"/>
        </a:p>
      </dgm:t>
    </dgm:pt>
    <dgm:pt modelId="{B3436681-EDC8-452A-82BE-277378091928}">
      <dgm:prSet custT="1"/>
      <dgm:spPr/>
      <dgm:t>
        <a:bodyPr/>
        <a:lstStyle/>
        <a:p>
          <a:pPr algn="ctr"/>
          <a:r>
            <a:rPr lang="en-US" sz="900" b="1"/>
            <a:t>Health assistants (HA's)</a:t>
          </a:r>
        </a:p>
      </dgm:t>
    </dgm:pt>
    <dgm:pt modelId="{549AEC31-3018-40E6-9AB6-E5143B7E5DB4}" type="parTrans" cxnId="{7BFFA617-CF21-417C-B6AD-389DFB0701A6}">
      <dgm:prSet/>
      <dgm:spPr/>
      <dgm:t>
        <a:bodyPr/>
        <a:lstStyle/>
        <a:p>
          <a:pPr algn="ctr"/>
          <a:endParaRPr lang="en-US"/>
        </a:p>
      </dgm:t>
    </dgm:pt>
    <dgm:pt modelId="{3B0A1D01-954F-4FC2-B3B1-1CB254B1D78C}" type="sibTrans" cxnId="{7BFFA617-CF21-417C-B6AD-389DFB0701A6}">
      <dgm:prSet/>
      <dgm:spPr/>
      <dgm:t>
        <a:bodyPr/>
        <a:lstStyle/>
        <a:p>
          <a:pPr algn="ctr"/>
          <a:endParaRPr lang="en-US"/>
        </a:p>
      </dgm:t>
    </dgm:pt>
    <dgm:pt modelId="{B229FDF2-8CBE-41F2-B60D-1EBE63BE675F}">
      <dgm:prSet custT="1"/>
      <dgm:spPr/>
      <dgm:t>
        <a:bodyPr/>
        <a:lstStyle/>
        <a:p>
          <a:pPr marR="0" algn="ctr" rtl="0"/>
          <a:r>
            <a:rPr lang="en-US" sz="900" b="1" i="0" smtClean="0">
              <a:latin typeface="+mn-lt"/>
            </a:rPr>
            <a:t>Family Planning Officer (FPO)</a:t>
          </a:r>
        </a:p>
      </dgm:t>
    </dgm:pt>
    <dgm:pt modelId="{6D0C271F-BF31-4FE4-BEA8-DD8849C1909C}" type="sibTrans" cxnId="{1ACE4922-62D2-4DE3-BAEB-9D178A4EE023}">
      <dgm:prSet/>
      <dgm:spPr/>
      <dgm:t>
        <a:bodyPr/>
        <a:lstStyle/>
        <a:p>
          <a:pPr algn="ctr"/>
          <a:endParaRPr lang="en-US" sz="900">
            <a:latin typeface="+mn-lt"/>
          </a:endParaRPr>
        </a:p>
      </dgm:t>
    </dgm:pt>
    <dgm:pt modelId="{F064B6C3-4A37-4CA8-ADB8-C6060CB4B453}" type="parTrans" cxnId="{1ACE4922-62D2-4DE3-BAEB-9D178A4EE023}">
      <dgm:prSet/>
      <dgm:spPr/>
      <dgm:t>
        <a:bodyPr/>
        <a:lstStyle/>
        <a:p>
          <a:pPr algn="ctr"/>
          <a:endParaRPr lang="en-US" sz="900">
            <a:latin typeface="+mn-lt"/>
          </a:endParaRPr>
        </a:p>
      </dgm:t>
    </dgm:pt>
    <dgm:pt modelId="{08623D87-E5DE-4C99-BBCB-06EEF0CCB8B7}" type="pres">
      <dgm:prSet presAssocID="{046F571D-B35B-4A30-BEA6-AD497695CD32}" presName="diagram" presStyleCnt="0">
        <dgm:presLayoutVars>
          <dgm:chPref val="1"/>
          <dgm:dir/>
          <dgm:animOne val="branch"/>
          <dgm:animLvl val="lvl"/>
          <dgm:resizeHandles val="exact"/>
        </dgm:presLayoutVars>
      </dgm:prSet>
      <dgm:spPr/>
      <dgm:t>
        <a:bodyPr/>
        <a:lstStyle/>
        <a:p>
          <a:endParaRPr lang="en-US"/>
        </a:p>
      </dgm:t>
    </dgm:pt>
    <dgm:pt modelId="{C39EADA2-0124-4F39-A023-4F36B6C1DB88}" type="pres">
      <dgm:prSet presAssocID="{8946E340-C687-4D57-A3E3-6DE83E842A35}" presName="root1" presStyleCnt="0"/>
      <dgm:spPr/>
      <dgm:t>
        <a:bodyPr/>
        <a:lstStyle/>
        <a:p>
          <a:endParaRPr lang="en-US"/>
        </a:p>
      </dgm:t>
    </dgm:pt>
    <dgm:pt modelId="{A87276DE-F320-4EB5-9E52-E3989628172F}" type="pres">
      <dgm:prSet presAssocID="{8946E340-C687-4D57-A3E3-6DE83E842A35}" presName="LevelOneTextNode" presStyleLbl="node0" presStyleIdx="0" presStyleCnt="1" custScaleY="408780">
        <dgm:presLayoutVars>
          <dgm:chPref val="3"/>
        </dgm:presLayoutVars>
      </dgm:prSet>
      <dgm:spPr/>
      <dgm:t>
        <a:bodyPr/>
        <a:lstStyle/>
        <a:p>
          <a:endParaRPr lang="en-US"/>
        </a:p>
      </dgm:t>
    </dgm:pt>
    <dgm:pt modelId="{D7711999-E1D1-40B0-8740-47E926AB4B18}" type="pres">
      <dgm:prSet presAssocID="{8946E340-C687-4D57-A3E3-6DE83E842A35}" presName="level2hierChild" presStyleCnt="0"/>
      <dgm:spPr/>
      <dgm:t>
        <a:bodyPr/>
        <a:lstStyle/>
        <a:p>
          <a:endParaRPr lang="en-US"/>
        </a:p>
      </dgm:t>
    </dgm:pt>
    <dgm:pt modelId="{44FEB67E-B5DA-45BF-BE0C-82AAAF77ED9C}" type="pres">
      <dgm:prSet presAssocID="{39EC2C62-4B80-41BB-9F42-4131A72119C3}" presName="conn2-1" presStyleLbl="parChTrans1D2" presStyleIdx="0" presStyleCnt="2"/>
      <dgm:spPr/>
      <dgm:t>
        <a:bodyPr/>
        <a:lstStyle/>
        <a:p>
          <a:endParaRPr lang="en-US"/>
        </a:p>
      </dgm:t>
    </dgm:pt>
    <dgm:pt modelId="{B9798048-EF6D-489C-881C-EC5435E98398}" type="pres">
      <dgm:prSet presAssocID="{39EC2C62-4B80-41BB-9F42-4131A72119C3}" presName="connTx" presStyleLbl="parChTrans1D2" presStyleIdx="0" presStyleCnt="2"/>
      <dgm:spPr/>
      <dgm:t>
        <a:bodyPr/>
        <a:lstStyle/>
        <a:p>
          <a:endParaRPr lang="en-US"/>
        </a:p>
      </dgm:t>
    </dgm:pt>
    <dgm:pt modelId="{850477F8-0358-45C7-A019-19B665C1011F}" type="pres">
      <dgm:prSet presAssocID="{81B0C01A-22ED-4E6E-AF01-AD13D235780B}" presName="root2" presStyleCnt="0"/>
      <dgm:spPr/>
      <dgm:t>
        <a:bodyPr/>
        <a:lstStyle/>
        <a:p>
          <a:endParaRPr lang="en-US"/>
        </a:p>
      </dgm:t>
    </dgm:pt>
    <dgm:pt modelId="{B59994A9-4743-40FA-B90F-7C98C5FF41E9}" type="pres">
      <dgm:prSet presAssocID="{81B0C01A-22ED-4E6E-AF01-AD13D235780B}" presName="LevelTwoTextNode" presStyleLbl="asst1" presStyleIdx="0" presStyleCnt="1" custScaleY="323386">
        <dgm:presLayoutVars>
          <dgm:chPref val="3"/>
        </dgm:presLayoutVars>
      </dgm:prSet>
      <dgm:spPr/>
      <dgm:t>
        <a:bodyPr/>
        <a:lstStyle/>
        <a:p>
          <a:endParaRPr lang="en-US"/>
        </a:p>
      </dgm:t>
    </dgm:pt>
    <dgm:pt modelId="{FA23F720-C09E-4700-ABC6-98E8BC26CCE4}" type="pres">
      <dgm:prSet presAssocID="{81B0C01A-22ED-4E6E-AF01-AD13D235780B}" presName="level3hierChild" presStyleCnt="0"/>
      <dgm:spPr/>
      <dgm:t>
        <a:bodyPr/>
        <a:lstStyle/>
        <a:p>
          <a:endParaRPr lang="en-US"/>
        </a:p>
      </dgm:t>
    </dgm:pt>
    <dgm:pt modelId="{8804E01F-9CED-4A11-9363-A803B340D0CC}" type="pres">
      <dgm:prSet presAssocID="{13AB9BE2-AC83-4AE1-AB3F-2AA5F9D59B37}" presName="conn2-1" presStyleLbl="parChTrans1D3" presStyleIdx="0" presStyleCnt="3"/>
      <dgm:spPr/>
      <dgm:t>
        <a:bodyPr/>
        <a:lstStyle/>
        <a:p>
          <a:endParaRPr lang="en-US"/>
        </a:p>
      </dgm:t>
    </dgm:pt>
    <dgm:pt modelId="{71352FB4-DC1F-4474-B4ED-C05B1DA64A57}" type="pres">
      <dgm:prSet presAssocID="{13AB9BE2-AC83-4AE1-AB3F-2AA5F9D59B37}" presName="connTx" presStyleLbl="parChTrans1D3" presStyleIdx="0" presStyleCnt="3"/>
      <dgm:spPr/>
      <dgm:t>
        <a:bodyPr/>
        <a:lstStyle/>
        <a:p>
          <a:endParaRPr lang="en-US"/>
        </a:p>
      </dgm:t>
    </dgm:pt>
    <dgm:pt modelId="{E3D65691-13F3-4FA9-AC63-2DC83E1A7F6A}" type="pres">
      <dgm:prSet presAssocID="{318CD57A-4EF8-4CC3-858F-FA8F910DCDD8}" presName="root2" presStyleCnt="0"/>
      <dgm:spPr/>
      <dgm:t>
        <a:bodyPr/>
        <a:lstStyle/>
        <a:p>
          <a:endParaRPr lang="en-US"/>
        </a:p>
      </dgm:t>
    </dgm:pt>
    <dgm:pt modelId="{EA3E6E00-2138-4959-B509-FAC0C41E7078}" type="pres">
      <dgm:prSet presAssocID="{318CD57A-4EF8-4CC3-858F-FA8F910DCDD8}" presName="LevelTwoTextNode" presStyleLbl="node3" presStyleIdx="0" presStyleCnt="3" custScaleY="134642">
        <dgm:presLayoutVars>
          <dgm:chPref val="3"/>
        </dgm:presLayoutVars>
      </dgm:prSet>
      <dgm:spPr/>
      <dgm:t>
        <a:bodyPr/>
        <a:lstStyle/>
        <a:p>
          <a:endParaRPr lang="en-US"/>
        </a:p>
      </dgm:t>
    </dgm:pt>
    <dgm:pt modelId="{846C8AD5-0E0D-46A1-A068-E74FE91FBCFA}" type="pres">
      <dgm:prSet presAssocID="{318CD57A-4EF8-4CC3-858F-FA8F910DCDD8}" presName="level3hierChild" presStyleCnt="0"/>
      <dgm:spPr/>
      <dgm:t>
        <a:bodyPr/>
        <a:lstStyle/>
        <a:p>
          <a:endParaRPr lang="en-US"/>
        </a:p>
      </dgm:t>
    </dgm:pt>
    <dgm:pt modelId="{8C04F1BF-3248-41F6-B2E9-DD513C94FBF4}" type="pres">
      <dgm:prSet presAssocID="{83613C6A-E11E-494C-B9F1-6DB016476E25}" presName="conn2-1" presStyleLbl="parChTrans1D4" presStyleIdx="0" presStyleCnt="5"/>
      <dgm:spPr/>
      <dgm:t>
        <a:bodyPr/>
        <a:lstStyle/>
        <a:p>
          <a:endParaRPr lang="en-US"/>
        </a:p>
      </dgm:t>
    </dgm:pt>
    <dgm:pt modelId="{76F3152B-44B6-4CE4-9560-B71C0F0341D1}" type="pres">
      <dgm:prSet presAssocID="{83613C6A-E11E-494C-B9F1-6DB016476E25}" presName="connTx" presStyleLbl="parChTrans1D4" presStyleIdx="0" presStyleCnt="5"/>
      <dgm:spPr/>
      <dgm:t>
        <a:bodyPr/>
        <a:lstStyle/>
        <a:p>
          <a:endParaRPr lang="en-US"/>
        </a:p>
      </dgm:t>
    </dgm:pt>
    <dgm:pt modelId="{60B6CF0B-0E3D-4B59-8A7B-E1FC83ED62BF}" type="pres">
      <dgm:prSet presAssocID="{37BE60E9-6470-4862-8A55-5600A31CC2AA}" presName="root2" presStyleCnt="0"/>
      <dgm:spPr/>
      <dgm:t>
        <a:bodyPr/>
        <a:lstStyle/>
        <a:p>
          <a:endParaRPr lang="en-US"/>
        </a:p>
      </dgm:t>
    </dgm:pt>
    <dgm:pt modelId="{A663B662-6131-4FD0-BD91-B7EA77931D46}" type="pres">
      <dgm:prSet presAssocID="{37BE60E9-6470-4862-8A55-5600A31CC2AA}" presName="LevelTwoTextNode" presStyleLbl="node4" presStyleIdx="0" presStyleCnt="5" custScaleX="120574" custScaleY="173867">
        <dgm:presLayoutVars>
          <dgm:chPref val="3"/>
        </dgm:presLayoutVars>
      </dgm:prSet>
      <dgm:spPr/>
      <dgm:t>
        <a:bodyPr/>
        <a:lstStyle/>
        <a:p>
          <a:endParaRPr lang="en-US"/>
        </a:p>
      </dgm:t>
    </dgm:pt>
    <dgm:pt modelId="{06ECAF73-ED17-44E1-A097-E63286060A04}" type="pres">
      <dgm:prSet presAssocID="{37BE60E9-6470-4862-8A55-5600A31CC2AA}" presName="level3hierChild" presStyleCnt="0"/>
      <dgm:spPr/>
      <dgm:t>
        <a:bodyPr/>
        <a:lstStyle/>
        <a:p>
          <a:endParaRPr lang="en-US"/>
        </a:p>
      </dgm:t>
    </dgm:pt>
    <dgm:pt modelId="{CB86BBFC-8D5E-495D-B934-89D125988565}" type="pres">
      <dgm:prSet presAssocID="{6917AB85-C2FA-400E-B941-F6E9649606BC}" presName="conn2-1" presStyleLbl="parChTrans1D4" presStyleIdx="1" presStyleCnt="5"/>
      <dgm:spPr/>
      <dgm:t>
        <a:bodyPr/>
        <a:lstStyle/>
        <a:p>
          <a:endParaRPr lang="en-US"/>
        </a:p>
      </dgm:t>
    </dgm:pt>
    <dgm:pt modelId="{0BF3464D-CACC-40A1-92E2-F4F967CEDF97}" type="pres">
      <dgm:prSet presAssocID="{6917AB85-C2FA-400E-B941-F6E9649606BC}" presName="connTx" presStyleLbl="parChTrans1D4" presStyleIdx="1" presStyleCnt="5"/>
      <dgm:spPr/>
      <dgm:t>
        <a:bodyPr/>
        <a:lstStyle/>
        <a:p>
          <a:endParaRPr lang="en-US"/>
        </a:p>
      </dgm:t>
    </dgm:pt>
    <dgm:pt modelId="{C2320598-810A-4526-B1E0-C06BABA61B4B}" type="pres">
      <dgm:prSet presAssocID="{A7C61DE2-FE5F-4958-9919-87F610E4EDF9}" presName="root2" presStyleCnt="0"/>
      <dgm:spPr/>
      <dgm:t>
        <a:bodyPr/>
        <a:lstStyle/>
        <a:p>
          <a:endParaRPr lang="en-US"/>
        </a:p>
      </dgm:t>
    </dgm:pt>
    <dgm:pt modelId="{A636AF91-E02C-40E5-B3B7-6A72FD004C7B}" type="pres">
      <dgm:prSet presAssocID="{A7C61DE2-FE5F-4958-9919-87F610E4EDF9}" presName="LevelTwoTextNode" presStyleLbl="node4" presStyleIdx="1" presStyleCnt="5" custScaleY="260190">
        <dgm:presLayoutVars>
          <dgm:chPref val="3"/>
        </dgm:presLayoutVars>
      </dgm:prSet>
      <dgm:spPr/>
      <dgm:t>
        <a:bodyPr/>
        <a:lstStyle/>
        <a:p>
          <a:endParaRPr lang="en-US"/>
        </a:p>
      </dgm:t>
    </dgm:pt>
    <dgm:pt modelId="{2CAEE8CA-5966-4871-A203-607CA4945F6C}" type="pres">
      <dgm:prSet presAssocID="{A7C61DE2-FE5F-4958-9919-87F610E4EDF9}" presName="level3hierChild" presStyleCnt="0"/>
      <dgm:spPr/>
      <dgm:t>
        <a:bodyPr/>
        <a:lstStyle/>
        <a:p>
          <a:endParaRPr lang="en-US"/>
        </a:p>
      </dgm:t>
    </dgm:pt>
    <dgm:pt modelId="{9DE8ECD9-E442-4178-9110-F97AA9B44964}" type="pres">
      <dgm:prSet presAssocID="{C20474BD-6ED8-4DC2-A679-465DA4AB627A}" presName="conn2-1" presStyleLbl="parChTrans1D4" presStyleIdx="2" presStyleCnt="5"/>
      <dgm:spPr/>
      <dgm:t>
        <a:bodyPr/>
        <a:lstStyle/>
        <a:p>
          <a:endParaRPr lang="en-US"/>
        </a:p>
      </dgm:t>
    </dgm:pt>
    <dgm:pt modelId="{FF9527E6-769B-422A-B3E3-EBCB140A28F5}" type="pres">
      <dgm:prSet presAssocID="{C20474BD-6ED8-4DC2-A679-465DA4AB627A}" presName="connTx" presStyleLbl="parChTrans1D4" presStyleIdx="2" presStyleCnt="5"/>
      <dgm:spPr/>
      <dgm:t>
        <a:bodyPr/>
        <a:lstStyle/>
        <a:p>
          <a:endParaRPr lang="en-US"/>
        </a:p>
      </dgm:t>
    </dgm:pt>
    <dgm:pt modelId="{2DCD4FC6-9C6C-4087-88E9-5CD54935825A}" type="pres">
      <dgm:prSet presAssocID="{6C17717B-FCAF-425D-9938-05D33C8BC8A6}" presName="root2" presStyleCnt="0"/>
      <dgm:spPr/>
      <dgm:t>
        <a:bodyPr/>
        <a:lstStyle/>
        <a:p>
          <a:endParaRPr lang="en-US"/>
        </a:p>
      </dgm:t>
    </dgm:pt>
    <dgm:pt modelId="{03E80C75-B7A5-47A3-855B-A69CB8418BDB}" type="pres">
      <dgm:prSet presAssocID="{6C17717B-FCAF-425D-9938-05D33C8BC8A6}" presName="LevelTwoTextNode" presStyleLbl="node4" presStyleIdx="2" presStyleCnt="5" custScaleY="228361">
        <dgm:presLayoutVars>
          <dgm:chPref val="3"/>
        </dgm:presLayoutVars>
      </dgm:prSet>
      <dgm:spPr/>
      <dgm:t>
        <a:bodyPr/>
        <a:lstStyle/>
        <a:p>
          <a:endParaRPr lang="en-US"/>
        </a:p>
      </dgm:t>
    </dgm:pt>
    <dgm:pt modelId="{8A867F71-8BE5-40DB-B9F5-61A1A9F793F5}" type="pres">
      <dgm:prSet presAssocID="{6C17717B-FCAF-425D-9938-05D33C8BC8A6}" presName="level3hierChild" presStyleCnt="0"/>
      <dgm:spPr/>
      <dgm:t>
        <a:bodyPr/>
        <a:lstStyle/>
        <a:p>
          <a:endParaRPr lang="en-US"/>
        </a:p>
      </dgm:t>
    </dgm:pt>
    <dgm:pt modelId="{6F43871B-D706-400E-8021-C5D1B34FF8BC}" type="pres">
      <dgm:prSet presAssocID="{49611D53-F2B3-4055-A21E-BECCA0A7BB5D}" presName="conn2-1" presStyleLbl="parChTrans1D4" presStyleIdx="3" presStyleCnt="5"/>
      <dgm:spPr/>
      <dgm:t>
        <a:bodyPr/>
        <a:lstStyle/>
        <a:p>
          <a:endParaRPr lang="en-US"/>
        </a:p>
      </dgm:t>
    </dgm:pt>
    <dgm:pt modelId="{C9510DE4-D605-4EBB-AE16-E6AB5C5193B8}" type="pres">
      <dgm:prSet presAssocID="{49611D53-F2B3-4055-A21E-BECCA0A7BB5D}" presName="connTx" presStyleLbl="parChTrans1D4" presStyleIdx="3" presStyleCnt="5"/>
      <dgm:spPr/>
      <dgm:t>
        <a:bodyPr/>
        <a:lstStyle/>
        <a:p>
          <a:endParaRPr lang="en-US"/>
        </a:p>
      </dgm:t>
    </dgm:pt>
    <dgm:pt modelId="{7B154FC4-4C40-4357-BBDF-FD874F909D77}" type="pres">
      <dgm:prSet presAssocID="{87BE6486-608A-4DE2-9AB1-A6E1A8D9DD8F}" presName="root2" presStyleCnt="0"/>
      <dgm:spPr/>
      <dgm:t>
        <a:bodyPr/>
        <a:lstStyle/>
        <a:p>
          <a:endParaRPr lang="en-US"/>
        </a:p>
      </dgm:t>
    </dgm:pt>
    <dgm:pt modelId="{706020C4-6EC3-4A28-96A2-846D875368C0}" type="pres">
      <dgm:prSet presAssocID="{87BE6486-608A-4DE2-9AB1-A6E1A8D9DD8F}" presName="LevelTwoTextNode" presStyleLbl="node4" presStyleIdx="3" presStyleCnt="5" custScaleY="215630">
        <dgm:presLayoutVars>
          <dgm:chPref val="3"/>
        </dgm:presLayoutVars>
      </dgm:prSet>
      <dgm:spPr/>
      <dgm:t>
        <a:bodyPr/>
        <a:lstStyle/>
        <a:p>
          <a:endParaRPr lang="en-US"/>
        </a:p>
      </dgm:t>
    </dgm:pt>
    <dgm:pt modelId="{8F646B2F-1E24-4464-B905-4272B64421A4}" type="pres">
      <dgm:prSet presAssocID="{87BE6486-608A-4DE2-9AB1-A6E1A8D9DD8F}" presName="level3hierChild" presStyleCnt="0"/>
      <dgm:spPr/>
      <dgm:t>
        <a:bodyPr/>
        <a:lstStyle/>
        <a:p>
          <a:endParaRPr lang="en-US"/>
        </a:p>
      </dgm:t>
    </dgm:pt>
    <dgm:pt modelId="{02F79552-0263-42A7-A597-7D20DBD99EE1}" type="pres">
      <dgm:prSet presAssocID="{549AEC31-3018-40E6-9AB6-E5143B7E5DB4}" presName="conn2-1" presStyleLbl="parChTrans1D4" presStyleIdx="4" presStyleCnt="5"/>
      <dgm:spPr/>
      <dgm:t>
        <a:bodyPr/>
        <a:lstStyle/>
        <a:p>
          <a:endParaRPr lang="en-US"/>
        </a:p>
      </dgm:t>
    </dgm:pt>
    <dgm:pt modelId="{6ACA2B61-0B10-43DA-A9EB-AD0C819893B3}" type="pres">
      <dgm:prSet presAssocID="{549AEC31-3018-40E6-9AB6-E5143B7E5DB4}" presName="connTx" presStyleLbl="parChTrans1D4" presStyleIdx="4" presStyleCnt="5"/>
      <dgm:spPr/>
      <dgm:t>
        <a:bodyPr/>
        <a:lstStyle/>
        <a:p>
          <a:endParaRPr lang="en-US"/>
        </a:p>
      </dgm:t>
    </dgm:pt>
    <dgm:pt modelId="{91072BA4-1936-49B7-9146-1C603CA6A082}" type="pres">
      <dgm:prSet presAssocID="{B3436681-EDC8-452A-82BE-277378091928}" presName="root2" presStyleCnt="0"/>
      <dgm:spPr/>
      <dgm:t>
        <a:bodyPr/>
        <a:lstStyle/>
        <a:p>
          <a:endParaRPr lang="en-US"/>
        </a:p>
      </dgm:t>
    </dgm:pt>
    <dgm:pt modelId="{1F6F884F-9E8E-4162-8E33-2008A45D3D35}" type="pres">
      <dgm:prSet presAssocID="{B3436681-EDC8-452A-82BE-277378091928}" presName="LevelTwoTextNode" presStyleLbl="node4" presStyleIdx="4" presStyleCnt="5" custScaleY="228361">
        <dgm:presLayoutVars>
          <dgm:chPref val="3"/>
        </dgm:presLayoutVars>
      </dgm:prSet>
      <dgm:spPr/>
      <dgm:t>
        <a:bodyPr/>
        <a:lstStyle/>
        <a:p>
          <a:endParaRPr lang="en-US"/>
        </a:p>
      </dgm:t>
    </dgm:pt>
    <dgm:pt modelId="{BF614CC2-CBB6-4DE1-ABC7-AD9AC9D4D3A0}" type="pres">
      <dgm:prSet presAssocID="{B3436681-EDC8-452A-82BE-277378091928}" presName="level3hierChild" presStyleCnt="0"/>
      <dgm:spPr/>
      <dgm:t>
        <a:bodyPr/>
        <a:lstStyle/>
        <a:p>
          <a:endParaRPr lang="en-US"/>
        </a:p>
      </dgm:t>
    </dgm:pt>
    <dgm:pt modelId="{2048CD6E-DDA3-49AE-9DF5-A4C43705A6DF}" type="pres">
      <dgm:prSet presAssocID="{F064B6C3-4A37-4CA8-ADB8-C6060CB4B453}" presName="conn2-1" presStyleLbl="parChTrans1D2" presStyleIdx="1" presStyleCnt="2"/>
      <dgm:spPr/>
      <dgm:t>
        <a:bodyPr/>
        <a:lstStyle/>
        <a:p>
          <a:endParaRPr lang="en-US"/>
        </a:p>
      </dgm:t>
    </dgm:pt>
    <dgm:pt modelId="{F38099F7-344B-4755-9742-8D0F28BC03B0}" type="pres">
      <dgm:prSet presAssocID="{F064B6C3-4A37-4CA8-ADB8-C6060CB4B453}" presName="connTx" presStyleLbl="parChTrans1D2" presStyleIdx="1" presStyleCnt="2"/>
      <dgm:spPr/>
      <dgm:t>
        <a:bodyPr/>
        <a:lstStyle/>
        <a:p>
          <a:endParaRPr lang="en-US"/>
        </a:p>
      </dgm:t>
    </dgm:pt>
    <dgm:pt modelId="{70B17227-2827-4407-B94D-BF5B45F5693A}" type="pres">
      <dgm:prSet presAssocID="{B229FDF2-8CBE-41F2-B60D-1EBE63BE675F}" presName="root2" presStyleCnt="0"/>
      <dgm:spPr/>
      <dgm:t>
        <a:bodyPr/>
        <a:lstStyle/>
        <a:p>
          <a:endParaRPr lang="en-US"/>
        </a:p>
      </dgm:t>
    </dgm:pt>
    <dgm:pt modelId="{2695F592-D1BC-487F-B725-AEEF2666E20A}" type="pres">
      <dgm:prSet presAssocID="{B229FDF2-8CBE-41F2-B60D-1EBE63BE675F}" presName="LevelTwoTextNode" presStyleLbl="node2" presStyleIdx="0" presStyleCnt="1" custScaleY="257018">
        <dgm:presLayoutVars>
          <dgm:chPref val="3"/>
        </dgm:presLayoutVars>
      </dgm:prSet>
      <dgm:spPr/>
      <dgm:t>
        <a:bodyPr/>
        <a:lstStyle/>
        <a:p>
          <a:endParaRPr lang="en-US"/>
        </a:p>
      </dgm:t>
    </dgm:pt>
    <dgm:pt modelId="{9B20C6A4-7C10-4963-8A37-C27CDC96C4DE}" type="pres">
      <dgm:prSet presAssocID="{B229FDF2-8CBE-41F2-B60D-1EBE63BE675F}" presName="level3hierChild" presStyleCnt="0"/>
      <dgm:spPr/>
      <dgm:t>
        <a:bodyPr/>
        <a:lstStyle/>
        <a:p>
          <a:endParaRPr lang="en-US"/>
        </a:p>
      </dgm:t>
    </dgm:pt>
    <dgm:pt modelId="{F9555B23-5A60-49B5-B963-D307FA7C2C44}" type="pres">
      <dgm:prSet presAssocID="{64A213DF-2230-471C-8E60-9A0812CA5ADF}" presName="conn2-1" presStyleLbl="parChTrans1D3" presStyleIdx="1" presStyleCnt="3"/>
      <dgm:spPr/>
      <dgm:t>
        <a:bodyPr/>
        <a:lstStyle/>
        <a:p>
          <a:endParaRPr lang="en-US"/>
        </a:p>
      </dgm:t>
    </dgm:pt>
    <dgm:pt modelId="{618DA4C7-F242-4CBE-BC98-7EF91C9992E3}" type="pres">
      <dgm:prSet presAssocID="{64A213DF-2230-471C-8E60-9A0812CA5ADF}" presName="connTx" presStyleLbl="parChTrans1D3" presStyleIdx="1" presStyleCnt="3"/>
      <dgm:spPr/>
      <dgm:t>
        <a:bodyPr/>
        <a:lstStyle/>
        <a:p>
          <a:endParaRPr lang="en-US"/>
        </a:p>
      </dgm:t>
    </dgm:pt>
    <dgm:pt modelId="{BC4C3FE1-417A-4A91-9F56-A851014597A4}" type="pres">
      <dgm:prSet presAssocID="{0A8DFDE2-FFC9-4561-AE3F-E6EA0DB2EBE6}" presName="root2" presStyleCnt="0"/>
      <dgm:spPr/>
      <dgm:t>
        <a:bodyPr/>
        <a:lstStyle/>
        <a:p>
          <a:endParaRPr lang="en-US"/>
        </a:p>
      </dgm:t>
    </dgm:pt>
    <dgm:pt modelId="{E1AD7F76-CDAD-4A59-8263-2D9CA2AE14B5}" type="pres">
      <dgm:prSet presAssocID="{0A8DFDE2-FFC9-4561-AE3F-E6EA0DB2EBE6}" presName="LevelTwoTextNode" presStyleLbl="node3" presStyleIdx="1" presStyleCnt="3" custScaleY="328326">
        <dgm:presLayoutVars>
          <dgm:chPref val="3"/>
        </dgm:presLayoutVars>
      </dgm:prSet>
      <dgm:spPr/>
      <dgm:t>
        <a:bodyPr/>
        <a:lstStyle/>
        <a:p>
          <a:endParaRPr lang="en-US"/>
        </a:p>
      </dgm:t>
    </dgm:pt>
    <dgm:pt modelId="{71C76618-DD54-4044-A6BF-99D24FEB1872}" type="pres">
      <dgm:prSet presAssocID="{0A8DFDE2-FFC9-4561-AE3F-E6EA0DB2EBE6}" presName="level3hierChild" presStyleCnt="0"/>
      <dgm:spPr/>
      <dgm:t>
        <a:bodyPr/>
        <a:lstStyle/>
        <a:p>
          <a:endParaRPr lang="en-US"/>
        </a:p>
      </dgm:t>
    </dgm:pt>
    <dgm:pt modelId="{7F04BC2C-1670-445A-B973-37BD12BD943A}" type="pres">
      <dgm:prSet presAssocID="{9759B8FF-4088-4808-8B85-A401D845BD89}" presName="conn2-1" presStyleLbl="parChTrans1D3" presStyleIdx="2" presStyleCnt="3"/>
      <dgm:spPr/>
      <dgm:t>
        <a:bodyPr/>
        <a:lstStyle/>
        <a:p>
          <a:endParaRPr lang="en-US"/>
        </a:p>
      </dgm:t>
    </dgm:pt>
    <dgm:pt modelId="{4B65945B-0937-4030-9197-57F3C1FAA175}" type="pres">
      <dgm:prSet presAssocID="{9759B8FF-4088-4808-8B85-A401D845BD89}" presName="connTx" presStyleLbl="parChTrans1D3" presStyleIdx="2" presStyleCnt="3"/>
      <dgm:spPr/>
      <dgm:t>
        <a:bodyPr/>
        <a:lstStyle/>
        <a:p>
          <a:endParaRPr lang="en-US"/>
        </a:p>
      </dgm:t>
    </dgm:pt>
    <dgm:pt modelId="{2C3AEB6C-F8E4-4592-A2C2-FA5D2CC17FE0}" type="pres">
      <dgm:prSet presAssocID="{8E7CFEFC-F447-4BBA-B366-2760B8E70C78}" presName="root2" presStyleCnt="0"/>
      <dgm:spPr/>
      <dgm:t>
        <a:bodyPr/>
        <a:lstStyle/>
        <a:p>
          <a:endParaRPr lang="en-US"/>
        </a:p>
      </dgm:t>
    </dgm:pt>
    <dgm:pt modelId="{331C75CE-9556-4243-9477-5A11C899B883}" type="pres">
      <dgm:prSet presAssocID="{8E7CFEFC-F447-4BBA-B366-2760B8E70C78}" presName="LevelTwoTextNode" presStyleLbl="node3" presStyleIdx="2" presStyleCnt="3" custScaleY="238372">
        <dgm:presLayoutVars>
          <dgm:chPref val="3"/>
        </dgm:presLayoutVars>
      </dgm:prSet>
      <dgm:spPr/>
      <dgm:t>
        <a:bodyPr/>
        <a:lstStyle/>
        <a:p>
          <a:endParaRPr lang="en-US"/>
        </a:p>
      </dgm:t>
    </dgm:pt>
    <dgm:pt modelId="{BB9B1148-EB00-4E4E-98EB-CC4008B8E0A4}" type="pres">
      <dgm:prSet presAssocID="{8E7CFEFC-F447-4BBA-B366-2760B8E70C78}" presName="level3hierChild" presStyleCnt="0"/>
      <dgm:spPr/>
      <dgm:t>
        <a:bodyPr/>
        <a:lstStyle/>
        <a:p>
          <a:endParaRPr lang="en-US"/>
        </a:p>
      </dgm:t>
    </dgm:pt>
  </dgm:ptLst>
  <dgm:cxnLst>
    <dgm:cxn modelId="{02BDE900-9DE0-436E-BCD1-7CAFC1119F61}" type="presOf" srcId="{8E7CFEFC-F447-4BBA-B366-2760B8E70C78}" destId="{331C75CE-9556-4243-9477-5A11C899B883}" srcOrd="0" destOrd="0" presId="urn:microsoft.com/office/officeart/2005/8/layout/hierarchy2"/>
    <dgm:cxn modelId="{8CF6FBCF-89F5-43E0-8137-CB457711D142}" type="presOf" srcId="{C20474BD-6ED8-4DC2-A679-465DA4AB627A}" destId="{9DE8ECD9-E442-4178-9110-F97AA9B44964}" srcOrd="0" destOrd="0" presId="urn:microsoft.com/office/officeart/2005/8/layout/hierarchy2"/>
    <dgm:cxn modelId="{8898B560-A715-4A0B-90A8-0394738012F6}" type="presOf" srcId="{64A213DF-2230-471C-8E60-9A0812CA5ADF}" destId="{618DA4C7-F242-4CBE-BC98-7EF91C9992E3}" srcOrd="1" destOrd="0" presId="urn:microsoft.com/office/officeart/2005/8/layout/hierarchy2"/>
    <dgm:cxn modelId="{BC0C8333-14F9-4825-9C45-2083CDC4052E}" srcId="{6C17717B-FCAF-425D-9938-05D33C8BC8A6}" destId="{87BE6486-608A-4DE2-9AB1-A6E1A8D9DD8F}" srcOrd="0" destOrd="0" parTransId="{49611D53-F2B3-4055-A21E-BECCA0A7BB5D}" sibTransId="{EA53D524-50AD-4229-BA31-3A2431F827A8}"/>
    <dgm:cxn modelId="{B86F9EAE-09D4-4ED5-9F26-9F75FECE1A89}" type="presOf" srcId="{B3436681-EDC8-452A-82BE-277378091928}" destId="{1F6F884F-9E8E-4162-8E33-2008A45D3D35}" srcOrd="0" destOrd="0" presId="urn:microsoft.com/office/officeart/2005/8/layout/hierarchy2"/>
    <dgm:cxn modelId="{8DC73DC6-459B-4499-B3EA-75642D7941EF}" type="presOf" srcId="{13AB9BE2-AC83-4AE1-AB3F-2AA5F9D59B37}" destId="{71352FB4-DC1F-4474-B4ED-C05B1DA64A57}" srcOrd="1" destOrd="0" presId="urn:microsoft.com/office/officeart/2005/8/layout/hierarchy2"/>
    <dgm:cxn modelId="{9B2655AF-F695-45DE-9421-8927C398A70D}" type="presOf" srcId="{39EC2C62-4B80-41BB-9F42-4131A72119C3}" destId="{B9798048-EF6D-489C-881C-EC5435E98398}" srcOrd="1" destOrd="0" presId="urn:microsoft.com/office/officeart/2005/8/layout/hierarchy2"/>
    <dgm:cxn modelId="{E44EF737-E1E4-4031-8CAF-74DF7E5C5F7E}" type="presOf" srcId="{C20474BD-6ED8-4DC2-A679-465DA4AB627A}" destId="{FF9527E6-769B-422A-B3E3-EBCB140A28F5}" srcOrd="1" destOrd="0" presId="urn:microsoft.com/office/officeart/2005/8/layout/hierarchy2"/>
    <dgm:cxn modelId="{1E9AA719-4C42-4D0A-A046-013DD070246E}" type="presOf" srcId="{A7C61DE2-FE5F-4958-9919-87F610E4EDF9}" destId="{A636AF91-E02C-40E5-B3B7-6A72FD004C7B}" srcOrd="0" destOrd="0" presId="urn:microsoft.com/office/officeart/2005/8/layout/hierarchy2"/>
    <dgm:cxn modelId="{0AAB0F6B-A123-4A5E-85E7-7A6FDC627E20}" srcId="{318CD57A-4EF8-4CC3-858F-FA8F910DCDD8}" destId="{37BE60E9-6470-4862-8A55-5600A31CC2AA}" srcOrd="0" destOrd="0" parTransId="{83613C6A-E11E-494C-B9F1-6DB016476E25}" sibTransId="{933D5669-6847-412A-B56F-C0B8F45CBE40}"/>
    <dgm:cxn modelId="{E2B15731-1E75-42AF-BAEA-0C2872E042AD}" type="presOf" srcId="{0A8DFDE2-FFC9-4561-AE3F-E6EA0DB2EBE6}" destId="{E1AD7F76-CDAD-4A59-8263-2D9CA2AE14B5}" srcOrd="0" destOrd="0" presId="urn:microsoft.com/office/officeart/2005/8/layout/hierarchy2"/>
    <dgm:cxn modelId="{4F2C526C-6990-4BA1-A999-8E7BD3E0EC3F}" type="presOf" srcId="{39EC2C62-4B80-41BB-9F42-4131A72119C3}" destId="{44FEB67E-B5DA-45BF-BE0C-82AAAF77ED9C}" srcOrd="0" destOrd="0" presId="urn:microsoft.com/office/officeart/2005/8/layout/hierarchy2"/>
    <dgm:cxn modelId="{CB19190C-F4EB-4A5C-8975-4C0C5BF91DF4}" type="presOf" srcId="{B229FDF2-8CBE-41F2-B60D-1EBE63BE675F}" destId="{2695F592-D1BC-487F-B725-AEEF2666E20A}" srcOrd="0" destOrd="0" presId="urn:microsoft.com/office/officeart/2005/8/layout/hierarchy2"/>
    <dgm:cxn modelId="{09FC8FCB-1B4B-45A1-82A7-BF86D8F3F0E1}" type="presOf" srcId="{83613C6A-E11E-494C-B9F1-6DB016476E25}" destId="{76F3152B-44B6-4CE4-9560-B71C0F0341D1}" srcOrd="1" destOrd="0" presId="urn:microsoft.com/office/officeart/2005/8/layout/hierarchy2"/>
    <dgm:cxn modelId="{C526943E-7649-4127-A74A-5F8187332D91}" type="presOf" srcId="{64A213DF-2230-471C-8E60-9A0812CA5ADF}" destId="{F9555B23-5A60-49B5-B963-D307FA7C2C44}" srcOrd="0" destOrd="0" presId="urn:microsoft.com/office/officeart/2005/8/layout/hierarchy2"/>
    <dgm:cxn modelId="{A4510D62-2223-4135-838F-A383B76933DC}" type="presOf" srcId="{6917AB85-C2FA-400E-B941-F6E9649606BC}" destId="{0BF3464D-CACC-40A1-92E2-F4F967CEDF97}" srcOrd="1" destOrd="0" presId="urn:microsoft.com/office/officeart/2005/8/layout/hierarchy2"/>
    <dgm:cxn modelId="{E94C01F6-ECEE-43A1-8157-606239429014}" type="presOf" srcId="{046F571D-B35B-4A30-BEA6-AD497695CD32}" destId="{08623D87-E5DE-4C99-BBCB-06EEF0CCB8B7}" srcOrd="0" destOrd="0" presId="urn:microsoft.com/office/officeart/2005/8/layout/hierarchy2"/>
    <dgm:cxn modelId="{B0662737-6EEB-47A6-B440-D74943F5B077}" type="presOf" srcId="{6C17717B-FCAF-425D-9938-05D33C8BC8A6}" destId="{03E80C75-B7A5-47A3-855B-A69CB8418BDB}" srcOrd="0" destOrd="0" presId="urn:microsoft.com/office/officeart/2005/8/layout/hierarchy2"/>
    <dgm:cxn modelId="{7CD6DC86-7168-41E6-B308-E34E1B14A9E7}" srcId="{37BE60E9-6470-4862-8A55-5600A31CC2AA}" destId="{A7C61DE2-FE5F-4958-9919-87F610E4EDF9}" srcOrd="0" destOrd="0" parTransId="{6917AB85-C2FA-400E-B941-F6E9649606BC}" sibTransId="{B9C096FD-1FD1-40AE-967A-72A05DBD57E8}"/>
    <dgm:cxn modelId="{DC9B897A-AE78-44BB-B00D-FA6CD15CAC67}" type="presOf" srcId="{49611D53-F2B3-4055-A21E-BECCA0A7BB5D}" destId="{6F43871B-D706-400E-8021-C5D1B34FF8BC}" srcOrd="0" destOrd="0" presId="urn:microsoft.com/office/officeart/2005/8/layout/hierarchy2"/>
    <dgm:cxn modelId="{9F42835B-1988-4411-B169-B8F4B330E5C8}" type="presOf" srcId="{F064B6C3-4A37-4CA8-ADB8-C6060CB4B453}" destId="{F38099F7-344B-4755-9742-8D0F28BC03B0}" srcOrd="1" destOrd="0" presId="urn:microsoft.com/office/officeart/2005/8/layout/hierarchy2"/>
    <dgm:cxn modelId="{0CA47A3F-CEF8-469A-A252-09EEF83D8567}" srcId="{B229FDF2-8CBE-41F2-B60D-1EBE63BE675F}" destId="{8E7CFEFC-F447-4BBA-B366-2760B8E70C78}" srcOrd="1" destOrd="0" parTransId="{9759B8FF-4088-4808-8B85-A401D845BD89}" sibTransId="{5FAB3F95-5220-41A7-9BAD-A8E616B94E42}"/>
    <dgm:cxn modelId="{95621BDC-FF9D-46D3-A15D-123603B17B10}" type="presOf" srcId="{549AEC31-3018-40E6-9AB6-E5143B7E5DB4}" destId="{02F79552-0263-42A7-A597-7D20DBD99EE1}" srcOrd="0" destOrd="0" presId="urn:microsoft.com/office/officeart/2005/8/layout/hierarchy2"/>
    <dgm:cxn modelId="{DE621894-5C02-4FC7-9A54-8E8BC4F019AD}" srcId="{81B0C01A-22ED-4E6E-AF01-AD13D235780B}" destId="{318CD57A-4EF8-4CC3-858F-FA8F910DCDD8}" srcOrd="0" destOrd="0" parTransId="{13AB9BE2-AC83-4AE1-AB3F-2AA5F9D59B37}" sibTransId="{5F552579-8951-4267-BCD4-E15BCF5BCB02}"/>
    <dgm:cxn modelId="{13DC4896-84AC-4703-AD38-732911FFCC34}" type="presOf" srcId="{49611D53-F2B3-4055-A21E-BECCA0A7BB5D}" destId="{C9510DE4-D605-4EBB-AE16-E6AB5C5193B8}" srcOrd="1" destOrd="0" presId="urn:microsoft.com/office/officeart/2005/8/layout/hierarchy2"/>
    <dgm:cxn modelId="{E3B21CA9-B060-4113-8A61-3F24554D82C0}" type="presOf" srcId="{9759B8FF-4088-4808-8B85-A401D845BD89}" destId="{4B65945B-0937-4030-9197-57F3C1FAA175}" srcOrd="1" destOrd="0" presId="urn:microsoft.com/office/officeart/2005/8/layout/hierarchy2"/>
    <dgm:cxn modelId="{FC44EE31-9370-404D-B140-BFAAB0201B7D}" srcId="{8946E340-C687-4D57-A3E3-6DE83E842A35}" destId="{81B0C01A-22ED-4E6E-AF01-AD13D235780B}" srcOrd="0" destOrd="0" parTransId="{39EC2C62-4B80-41BB-9F42-4131A72119C3}" sibTransId="{E4898B51-8F8D-4357-BB29-CB8BBF0DE4E4}"/>
    <dgm:cxn modelId="{7BFFA617-CF21-417C-B6AD-389DFB0701A6}" srcId="{87BE6486-608A-4DE2-9AB1-A6E1A8D9DD8F}" destId="{B3436681-EDC8-452A-82BE-277378091928}" srcOrd="0" destOrd="0" parTransId="{549AEC31-3018-40E6-9AB6-E5143B7E5DB4}" sibTransId="{3B0A1D01-954F-4FC2-B3B1-1CB254B1D78C}"/>
    <dgm:cxn modelId="{57E2584B-F31D-42B5-8C76-4187BEF139E2}" type="presOf" srcId="{37BE60E9-6470-4862-8A55-5600A31CC2AA}" destId="{A663B662-6131-4FD0-BD91-B7EA77931D46}" srcOrd="0" destOrd="0" presId="urn:microsoft.com/office/officeart/2005/8/layout/hierarchy2"/>
    <dgm:cxn modelId="{455D53F5-C542-4B15-A60E-9489903011E6}" type="presOf" srcId="{6917AB85-C2FA-400E-B941-F6E9649606BC}" destId="{CB86BBFC-8D5E-495D-B934-89D125988565}" srcOrd="0" destOrd="0" presId="urn:microsoft.com/office/officeart/2005/8/layout/hierarchy2"/>
    <dgm:cxn modelId="{2CB4610A-4288-4247-BACD-8A0096632CAD}" srcId="{B229FDF2-8CBE-41F2-B60D-1EBE63BE675F}" destId="{0A8DFDE2-FFC9-4561-AE3F-E6EA0DB2EBE6}" srcOrd="0" destOrd="0" parTransId="{64A213DF-2230-471C-8E60-9A0812CA5ADF}" sibTransId="{88B5E0B7-ED96-411F-8109-D15678434B20}"/>
    <dgm:cxn modelId="{DD4D84F3-B283-46F2-A48A-2C677AD67038}" type="presOf" srcId="{549AEC31-3018-40E6-9AB6-E5143B7E5DB4}" destId="{6ACA2B61-0B10-43DA-A9EB-AD0C819893B3}" srcOrd="1" destOrd="0" presId="urn:microsoft.com/office/officeart/2005/8/layout/hierarchy2"/>
    <dgm:cxn modelId="{1ACE4922-62D2-4DE3-BAEB-9D178A4EE023}" srcId="{8946E340-C687-4D57-A3E3-6DE83E842A35}" destId="{B229FDF2-8CBE-41F2-B60D-1EBE63BE675F}" srcOrd="1" destOrd="0" parTransId="{F064B6C3-4A37-4CA8-ADB8-C6060CB4B453}" sibTransId="{6D0C271F-BF31-4FE4-BEA8-DD8849C1909C}"/>
    <dgm:cxn modelId="{865EE93E-5564-40E2-97EE-2FB811C82424}" type="presOf" srcId="{8946E340-C687-4D57-A3E3-6DE83E842A35}" destId="{A87276DE-F320-4EB5-9E52-E3989628172F}" srcOrd="0" destOrd="0" presId="urn:microsoft.com/office/officeart/2005/8/layout/hierarchy2"/>
    <dgm:cxn modelId="{E2895181-AF9B-4C47-A5E6-73C819EFD14E}" srcId="{046F571D-B35B-4A30-BEA6-AD497695CD32}" destId="{8946E340-C687-4D57-A3E3-6DE83E842A35}" srcOrd="0" destOrd="0" parTransId="{B17A1525-5F44-4AE0-A687-7B959F48BD63}" sibTransId="{7C4DF39D-C797-4DCD-9101-C4ADEA208E8F}"/>
    <dgm:cxn modelId="{BFB50403-F42D-411A-AF76-D93019E7807C}" type="presOf" srcId="{83613C6A-E11E-494C-B9F1-6DB016476E25}" destId="{8C04F1BF-3248-41F6-B2E9-DD513C94FBF4}" srcOrd="0" destOrd="0" presId="urn:microsoft.com/office/officeart/2005/8/layout/hierarchy2"/>
    <dgm:cxn modelId="{38EB1891-7401-465D-BDF9-915B5458C698}" type="presOf" srcId="{13AB9BE2-AC83-4AE1-AB3F-2AA5F9D59B37}" destId="{8804E01F-9CED-4A11-9363-A803B340D0CC}" srcOrd="0" destOrd="0" presId="urn:microsoft.com/office/officeart/2005/8/layout/hierarchy2"/>
    <dgm:cxn modelId="{0517618E-5F9B-437F-BDE7-4E378E9EBEF7}" type="presOf" srcId="{F064B6C3-4A37-4CA8-ADB8-C6060CB4B453}" destId="{2048CD6E-DDA3-49AE-9DF5-A4C43705A6DF}" srcOrd="0" destOrd="0" presId="urn:microsoft.com/office/officeart/2005/8/layout/hierarchy2"/>
    <dgm:cxn modelId="{080BB634-7D34-443F-A607-AFDBA21F5750}" type="presOf" srcId="{87BE6486-608A-4DE2-9AB1-A6E1A8D9DD8F}" destId="{706020C4-6EC3-4A28-96A2-846D875368C0}" srcOrd="0" destOrd="0" presId="urn:microsoft.com/office/officeart/2005/8/layout/hierarchy2"/>
    <dgm:cxn modelId="{3BEEE9F5-B7C4-4612-920A-C22E6DF0EB87}" type="presOf" srcId="{318CD57A-4EF8-4CC3-858F-FA8F910DCDD8}" destId="{EA3E6E00-2138-4959-B509-FAC0C41E7078}" srcOrd="0" destOrd="0" presId="urn:microsoft.com/office/officeart/2005/8/layout/hierarchy2"/>
    <dgm:cxn modelId="{87E59DC5-E8FF-4555-A77B-A34D134A1E9F}" type="presOf" srcId="{81B0C01A-22ED-4E6E-AF01-AD13D235780B}" destId="{B59994A9-4743-40FA-B90F-7C98C5FF41E9}" srcOrd="0" destOrd="0" presId="urn:microsoft.com/office/officeart/2005/8/layout/hierarchy2"/>
    <dgm:cxn modelId="{9385BB10-87D7-486B-ACE3-50BA39B34488}" srcId="{A7C61DE2-FE5F-4958-9919-87F610E4EDF9}" destId="{6C17717B-FCAF-425D-9938-05D33C8BC8A6}" srcOrd="0" destOrd="0" parTransId="{C20474BD-6ED8-4DC2-A679-465DA4AB627A}" sibTransId="{683047B7-BCF8-4C5A-A583-97CFC9A342FC}"/>
    <dgm:cxn modelId="{53FA0386-3692-4150-8A56-6A5C3CB41666}" type="presOf" srcId="{9759B8FF-4088-4808-8B85-A401D845BD89}" destId="{7F04BC2C-1670-445A-B973-37BD12BD943A}" srcOrd="0" destOrd="0" presId="urn:microsoft.com/office/officeart/2005/8/layout/hierarchy2"/>
    <dgm:cxn modelId="{35508249-34B7-474F-98CA-6E3C00BFC3F4}" type="presParOf" srcId="{08623D87-E5DE-4C99-BBCB-06EEF0CCB8B7}" destId="{C39EADA2-0124-4F39-A023-4F36B6C1DB88}" srcOrd="0" destOrd="0" presId="urn:microsoft.com/office/officeart/2005/8/layout/hierarchy2"/>
    <dgm:cxn modelId="{A583774C-63DD-444D-B4AA-953FAE9A2497}" type="presParOf" srcId="{C39EADA2-0124-4F39-A023-4F36B6C1DB88}" destId="{A87276DE-F320-4EB5-9E52-E3989628172F}" srcOrd="0" destOrd="0" presId="urn:microsoft.com/office/officeart/2005/8/layout/hierarchy2"/>
    <dgm:cxn modelId="{B9072F4B-5C07-47AD-BCE1-8C342E5D1FDC}" type="presParOf" srcId="{C39EADA2-0124-4F39-A023-4F36B6C1DB88}" destId="{D7711999-E1D1-40B0-8740-47E926AB4B18}" srcOrd="1" destOrd="0" presId="urn:microsoft.com/office/officeart/2005/8/layout/hierarchy2"/>
    <dgm:cxn modelId="{71D4F7EB-6C12-427A-86ED-174FB0DE8B95}" type="presParOf" srcId="{D7711999-E1D1-40B0-8740-47E926AB4B18}" destId="{44FEB67E-B5DA-45BF-BE0C-82AAAF77ED9C}" srcOrd="0" destOrd="0" presId="urn:microsoft.com/office/officeart/2005/8/layout/hierarchy2"/>
    <dgm:cxn modelId="{8F97DC19-C6DF-43ED-9D50-E7539BB01414}" type="presParOf" srcId="{44FEB67E-B5DA-45BF-BE0C-82AAAF77ED9C}" destId="{B9798048-EF6D-489C-881C-EC5435E98398}" srcOrd="0" destOrd="0" presId="urn:microsoft.com/office/officeart/2005/8/layout/hierarchy2"/>
    <dgm:cxn modelId="{11614AE8-805E-4279-92F4-A6AD7EA08D80}" type="presParOf" srcId="{D7711999-E1D1-40B0-8740-47E926AB4B18}" destId="{850477F8-0358-45C7-A019-19B665C1011F}" srcOrd="1" destOrd="0" presId="urn:microsoft.com/office/officeart/2005/8/layout/hierarchy2"/>
    <dgm:cxn modelId="{CC09EF65-5FA0-4A7B-A579-2860EDFF5A5D}" type="presParOf" srcId="{850477F8-0358-45C7-A019-19B665C1011F}" destId="{B59994A9-4743-40FA-B90F-7C98C5FF41E9}" srcOrd="0" destOrd="0" presId="urn:microsoft.com/office/officeart/2005/8/layout/hierarchy2"/>
    <dgm:cxn modelId="{04198819-932E-4339-A083-EA99FABDBDF7}" type="presParOf" srcId="{850477F8-0358-45C7-A019-19B665C1011F}" destId="{FA23F720-C09E-4700-ABC6-98E8BC26CCE4}" srcOrd="1" destOrd="0" presId="urn:microsoft.com/office/officeart/2005/8/layout/hierarchy2"/>
    <dgm:cxn modelId="{0422F197-ED9F-4FF2-8376-DC7D914D4A21}" type="presParOf" srcId="{FA23F720-C09E-4700-ABC6-98E8BC26CCE4}" destId="{8804E01F-9CED-4A11-9363-A803B340D0CC}" srcOrd="0" destOrd="0" presId="urn:microsoft.com/office/officeart/2005/8/layout/hierarchy2"/>
    <dgm:cxn modelId="{A259EC26-99AF-4477-B329-2943C527569B}" type="presParOf" srcId="{8804E01F-9CED-4A11-9363-A803B340D0CC}" destId="{71352FB4-DC1F-4474-B4ED-C05B1DA64A57}" srcOrd="0" destOrd="0" presId="urn:microsoft.com/office/officeart/2005/8/layout/hierarchy2"/>
    <dgm:cxn modelId="{1A0E8BB6-ECC6-474C-BF24-03A25FBD78B4}" type="presParOf" srcId="{FA23F720-C09E-4700-ABC6-98E8BC26CCE4}" destId="{E3D65691-13F3-4FA9-AC63-2DC83E1A7F6A}" srcOrd="1" destOrd="0" presId="urn:microsoft.com/office/officeart/2005/8/layout/hierarchy2"/>
    <dgm:cxn modelId="{2C2AE774-D181-4202-8D67-68DADB5998CB}" type="presParOf" srcId="{E3D65691-13F3-4FA9-AC63-2DC83E1A7F6A}" destId="{EA3E6E00-2138-4959-B509-FAC0C41E7078}" srcOrd="0" destOrd="0" presId="urn:microsoft.com/office/officeart/2005/8/layout/hierarchy2"/>
    <dgm:cxn modelId="{205B9E9D-5ED1-4CC1-A628-4B20E36A303C}" type="presParOf" srcId="{E3D65691-13F3-4FA9-AC63-2DC83E1A7F6A}" destId="{846C8AD5-0E0D-46A1-A068-E74FE91FBCFA}" srcOrd="1" destOrd="0" presId="urn:microsoft.com/office/officeart/2005/8/layout/hierarchy2"/>
    <dgm:cxn modelId="{484BDA17-636E-4C3E-B78B-800D4A0248A0}" type="presParOf" srcId="{846C8AD5-0E0D-46A1-A068-E74FE91FBCFA}" destId="{8C04F1BF-3248-41F6-B2E9-DD513C94FBF4}" srcOrd="0" destOrd="0" presId="urn:microsoft.com/office/officeart/2005/8/layout/hierarchy2"/>
    <dgm:cxn modelId="{C21228B3-D19B-4202-AC82-79C922143054}" type="presParOf" srcId="{8C04F1BF-3248-41F6-B2E9-DD513C94FBF4}" destId="{76F3152B-44B6-4CE4-9560-B71C0F0341D1}" srcOrd="0" destOrd="0" presId="urn:microsoft.com/office/officeart/2005/8/layout/hierarchy2"/>
    <dgm:cxn modelId="{66B92A54-8F1A-4AF9-9369-BC0515ADA4C0}" type="presParOf" srcId="{846C8AD5-0E0D-46A1-A068-E74FE91FBCFA}" destId="{60B6CF0B-0E3D-4B59-8A7B-E1FC83ED62BF}" srcOrd="1" destOrd="0" presId="urn:microsoft.com/office/officeart/2005/8/layout/hierarchy2"/>
    <dgm:cxn modelId="{FE9D222D-4859-4EA8-A488-744728B3BF37}" type="presParOf" srcId="{60B6CF0B-0E3D-4B59-8A7B-E1FC83ED62BF}" destId="{A663B662-6131-4FD0-BD91-B7EA77931D46}" srcOrd="0" destOrd="0" presId="urn:microsoft.com/office/officeart/2005/8/layout/hierarchy2"/>
    <dgm:cxn modelId="{07AA152C-6497-43C4-B9B9-6590C6BCB126}" type="presParOf" srcId="{60B6CF0B-0E3D-4B59-8A7B-E1FC83ED62BF}" destId="{06ECAF73-ED17-44E1-A097-E63286060A04}" srcOrd="1" destOrd="0" presId="urn:microsoft.com/office/officeart/2005/8/layout/hierarchy2"/>
    <dgm:cxn modelId="{8DA7F294-6B15-4047-AFDB-4B0237153DB8}" type="presParOf" srcId="{06ECAF73-ED17-44E1-A097-E63286060A04}" destId="{CB86BBFC-8D5E-495D-B934-89D125988565}" srcOrd="0" destOrd="0" presId="urn:microsoft.com/office/officeart/2005/8/layout/hierarchy2"/>
    <dgm:cxn modelId="{6A3D681D-1A44-4BF3-97F1-C955B207F15A}" type="presParOf" srcId="{CB86BBFC-8D5E-495D-B934-89D125988565}" destId="{0BF3464D-CACC-40A1-92E2-F4F967CEDF97}" srcOrd="0" destOrd="0" presId="urn:microsoft.com/office/officeart/2005/8/layout/hierarchy2"/>
    <dgm:cxn modelId="{CA67A0EC-27F0-41F7-AE3C-06E9196B8B28}" type="presParOf" srcId="{06ECAF73-ED17-44E1-A097-E63286060A04}" destId="{C2320598-810A-4526-B1E0-C06BABA61B4B}" srcOrd="1" destOrd="0" presId="urn:microsoft.com/office/officeart/2005/8/layout/hierarchy2"/>
    <dgm:cxn modelId="{DC46A3EE-50EE-4D53-9378-2556986B2F80}" type="presParOf" srcId="{C2320598-810A-4526-B1E0-C06BABA61B4B}" destId="{A636AF91-E02C-40E5-B3B7-6A72FD004C7B}" srcOrd="0" destOrd="0" presId="urn:microsoft.com/office/officeart/2005/8/layout/hierarchy2"/>
    <dgm:cxn modelId="{51F70AF2-9441-403E-80A6-AAD43C8A376A}" type="presParOf" srcId="{C2320598-810A-4526-B1E0-C06BABA61B4B}" destId="{2CAEE8CA-5966-4871-A203-607CA4945F6C}" srcOrd="1" destOrd="0" presId="urn:microsoft.com/office/officeart/2005/8/layout/hierarchy2"/>
    <dgm:cxn modelId="{8950DFB9-6208-453D-97B4-A71A55270412}" type="presParOf" srcId="{2CAEE8CA-5966-4871-A203-607CA4945F6C}" destId="{9DE8ECD9-E442-4178-9110-F97AA9B44964}" srcOrd="0" destOrd="0" presId="urn:microsoft.com/office/officeart/2005/8/layout/hierarchy2"/>
    <dgm:cxn modelId="{01A05669-3266-4812-A57C-5D0B2AE767EF}" type="presParOf" srcId="{9DE8ECD9-E442-4178-9110-F97AA9B44964}" destId="{FF9527E6-769B-422A-B3E3-EBCB140A28F5}" srcOrd="0" destOrd="0" presId="urn:microsoft.com/office/officeart/2005/8/layout/hierarchy2"/>
    <dgm:cxn modelId="{10136C64-4E3B-41BD-85C1-6E1D6F8DC83E}" type="presParOf" srcId="{2CAEE8CA-5966-4871-A203-607CA4945F6C}" destId="{2DCD4FC6-9C6C-4087-88E9-5CD54935825A}" srcOrd="1" destOrd="0" presId="urn:microsoft.com/office/officeart/2005/8/layout/hierarchy2"/>
    <dgm:cxn modelId="{CE7397CB-6E5F-430A-860A-B0878899CECC}" type="presParOf" srcId="{2DCD4FC6-9C6C-4087-88E9-5CD54935825A}" destId="{03E80C75-B7A5-47A3-855B-A69CB8418BDB}" srcOrd="0" destOrd="0" presId="urn:microsoft.com/office/officeart/2005/8/layout/hierarchy2"/>
    <dgm:cxn modelId="{2660282D-073F-42A6-8DC2-2C95FD8C54D2}" type="presParOf" srcId="{2DCD4FC6-9C6C-4087-88E9-5CD54935825A}" destId="{8A867F71-8BE5-40DB-B9F5-61A1A9F793F5}" srcOrd="1" destOrd="0" presId="urn:microsoft.com/office/officeart/2005/8/layout/hierarchy2"/>
    <dgm:cxn modelId="{C8220286-ED9B-4F6F-AE8E-4346D8635743}" type="presParOf" srcId="{8A867F71-8BE5-40DB-B9F5-61A1A9F793F5}" destId="{6F43871B-D706-400E-8021-C5D1B34FF8BC}" srcOrd="0" destOrd="0" presId="urn:microsoft.com/office/officeart/2005/8/layout/hierarchy2"/>
    <dgm:cxn modelId="{7FEF961B-4365-448F-B6CF-AFDE43859849}" type="presParOf" srcId="{6F43871B-D706-400E-8021-C5D1B34FF8BC}" destId="{C9510DE4-D605-4EBB-AE16-E6AB5C5193B8}" srcOrd="0" destOrd="0" presId="urn:microsoft.com/office/officeart/2005/8/layout/hierarchy2"/>
    <dgm:cxn modelId="{3573E05E-406B-4F43-AE19-DCF46769A6BA}" type="presParOf" srcId="{8A867F71-8BE5-40DB-B9F5-61A1A9F793F5}" destId="{7B154FC4-4C40-4357-BBDF-FD874F909D77}" srcOrd="1" destOrd="0" presId="urn:microsoft.com/office/officeart/2005/8/layout/hierarchy2"/>
    <dgm:cxn modelId="{9E2C607D-17E3-40A0-8B5D-9F09CBBFAD71}" type="presParOf" srcId="{7B154FC4-4C40-4357-BBDF-FD874F909D77}" destId="{706020C4-6EC3-4A28-96A2-846D875368C0}" srcOrd="0" destOrd="0" presId="urn:microsoft.com/office/officeart/2005/8/layout/hierarchy2"/>
    <dgm:cxn modelId="{F0B06760-DE15-42AC-AFC9-5E21776BD08A}" type="presParOf" srcId="{7B154FC4-4C40-4357-BBDF-FD874F909D77}" destId="{8F646B2F-1E24-4464-B905-4272B64421A4}" srcOrd="1" destOrd="0" presId="urn:microsoft.com/office/officeart/2005/8/layout/hierarchy2"/>
    <dgm:cxn modelId="{BBF9613E-CAD8-4516-9B31-3A9151041B1A}" type="presParOf" srcId="{8F646B2F-1E24-4464-B905-4272B64421A4}" destId="{02F79552-0263-42A7-A597-7D20DBD99EE1}" srcOrd="0" destOrd="0" presId="urn:microsoft.com/office/officeart/2005/8/layout/hierarchy2"/>
    <dgm:cxn modelId="{D6ABFFEF-AFDF-449C-B723-826C9BA13DD7}" type="presParOf" srcId="{02F79552-0263-42A7-A597-7D20DBD99EE1}" destId="{6ACA2B61-0B10-43DA-A9EB-AD0C819893B3}" srcOrd="0" destOrd="0" presId="urn:microsoft.com/office/officeart/2005/8/layout/hierarchy2"/>
    <dgm:cxn modelId="{A08862CC-8F31-4FEA-A835-266D3583B2E2}" type="presParOf" srcId="{8F646B2F-1E24-4464-B905-4272B64421A4}" destId="{91072BA4-1936-49B7-9146-1C603CA6A082}" srcOrd="1" destOrd="0" presId="urn:microsoft.com/office/officeart/2005/8/layout/hierarchy2"/>
    <dgm:cxn modelId="{59D67DE7-1425-4EBF-968E-A9550CCA7904}" type="presParOf" srcId="{91072BA4-1936-49B7-9146-1C603CA6A082}" destId="{1F6F884F-9E8E-4162-8E33-2008A45D3D35}" srcOrd="0" destOrd="0" presId="urn:microsoft.com/office/officeart/2005/8/layout/hierarchy2"/>
    <dgm:cxn modelId="{08AC5BD1-119A-4844-97F1-479C85D06DD7}" type="presParOf" srcId="{91072BA4-1936-49B7-9146-1C603CA6A082}" destId="{BF614CC2-CBB6-4DE1-ABC7-AD9AC9D4D3A0}" srcOrd="1" destOrd="0" presId="urn:microsoft.com/office/officeart/2005/8/layout/hierarchy2"/>
    <dgm:cxn modelId="{2B8E14DC-61C3-4201-95ED-16ED7AF071BC}" type="presParOf" srcId="{D7711999-E1D1-40B0-8740-47E926AB4B18}" destId="{2048CD6E-DDA3-49AE-9DF5-A4C43705A6DF}" srcOrd="2" destOrd="0" presId="urn:microsoft.com/office/officeart/2005/8/layout/hierarchy2"/>
    <dgm:cxn modelId="{FDAF20C7-DBF8-4E86-A444-D1E59495631A}" type="presParOf" srcId="{2048CD6E-DDA3-49AE-9DF5-A4C43705A6DF}" destId="{F38099F7-344B-4755-9742-8D0F28BC03B0}" srcOrd="0" destOrd="0" presId="urn:microsoft.com/office/officeart/2005/8/layout/hierarchy2"/>
    <dgm:cxn modelId="{C6BB7698-EF14-49E0-9EA3-4A0A40764D34}" type="presParOf" srcId="{D7711999-E1D1-40B0-8740-47E926AB4B18}" destId="{70B17227-2827-4407-B94D-BF5B45F5693A}" srcOrd="3" destOrd="0" presId="urn:microsoft.com/office/officeart/2005/8/layout/hierarchy2"/>
    <dgm:cxn modelId="{3F796DC5-794E-4D8B-8C58-4CAADAC1B33B}" type="presParOf" srcId="{70B17227-2827-4407-B94D-BF5B45F5693A}" destId="{2695F592-D1BC-487F-B725-AEEF2666E20A}" srcOrd="0" destOrd="0" presId="urn:microsoft.com/office/officeart/2005/8/layout/hierarchy2"/>
    <dgm:cxn modelId="{1498DE5B-AE6D-4980-8A11-6A3C60E67586}" type="presParOf" srcId="{70B17227-2827-4407-B94D-BF5B45F5693A}" destId="{9B20C6A4-7C10-4963-8A37-C27CDC96C4DE}" srcOrd="1" destOrd="0" presId="urn:microsoft.com/office/officeart/2005/8/layout/hierarchy2"/>
    <dgm:cxn modelId="{2616BE17-F13B-42D5-A2D6-533CC660ACF4}" type="presParOf" srcId="{9B20C6A4-7C10-4963-8A37-C27CDC96C4DE}" destId="{F9555B23-5A60-49B5-B963-D307FA7C2C44}" srcOrd="0" destOrd="0" presId="urn:microsoft.com/office/officeart/2005/8/layout/hierarchy2"/>
    <dgm:cxn modelId="{523150E7-63A6-4934-9B96-C6660DB5BBA1}" type="presParOf" srcId="{F9555B23-5A60-49B5-B963-D307FA7C2C44}" destId="{618DA4C7-F242-4CBE-BC98-7EF91C9992E3}" srcOrd="0" destOrd="0" presId="urn:microsoft.com/office/officeart/2005/8/layout/hierarchy2"/>
    <dgm:cxn modelId="{AFE131D7-215D-4E57-B92F-66727B57C033}" type="presParOf" srcId="{9B20C6A4-7C10-4963-8A37-C27CDC96C4DE}" destId="{BC4C3FE1-417A-4A91-9F56-A851014597A4}" srcOrd="1" destOrd="0" presId="urn:microsoft.com/office/officeart/2005/8/layout/hierarchy2"/>
    <dgm:cxn modelId="{F6C08D56-C49F-4B1B-B745-3A56C1EFCE65}" type="presParOf" srcId="{BC4C3FE1-417A-4A91-9F56-A851014597A4}" destId="{E1AD7F76-CDAD-4A59-8263-2D9CA2AE14B5}" srcOrd="0" destOrd="0" presId="urn:microsoft.com/office/officeart/2005/8/layout/hierarchy2"/>
    <dgm:cxn modelId="{9D706174-8512-4541-94A4-61D1A588CECB}" type="presParOf" srcId="{BC4C3FE1-417A-4A91-9F56-A851014597A4}" destId="{71C76618-DD54-4044-A6BF-99D24FEB1872}" srcOrd="1" destOrd="0" presId="urn:microsoft.com/office/officeart/2005/8/layout/hierarchy2"/>
    <dgm:cxn modelId="{3CD6D5A0-C726-4E68-A98D-9E236EF7260A}" type="presParOf" srcId="{9B20C6A4-7C10-4963-8A37-C27CDC96C4DE}" destId="{7F04BC2C-1670-445A-B973-37BD12BD943A}" srcOrd="2" destOrd="0" presId="urn:microsoft.com/office/officeart/2005/8/layout/hierarchy2"/>
    <dgm:cxn modelId="{4E961C52-DD0C-4FBB-9AC7-AE384DB916B7}" type="presParOf" srcId="{7F04BC2C-1670-445A-B973-37BD12BD943A}" destId="{4B65945B-0937-4030-9197-57F3C1FAA175}" srcOrd="0" destOrd="0" presId="urn:microsoft.com/office/officeart/2005/8/layout/hierarchy2"/>
    <dgm:cxn modelId="{511C7AD0-C263-4F79-888D-C793A46C1304}" type="presParOf" srcId="{9B20C6A4-7C10-4963-8A37-C27CDC96C4DE}" destId="{2C3AEB6C-F8E4-4592-A2C2-FA5D2CC17FE0}" srcOrd="3" destOrd="0" presId="urn:microsoft.com/office/officeart/2005/8/layout/hierarchy2"/>
    <dgm:cxn modelId="{C2F03994-C922-4DF7-8E9C-06BB7A0751E1}" type="presParOf" srcId="{2C3AEB6C-F8E4-4592-A2C2-FA5D2CC17FE0}" destId="{331C75CE-9556-4243-9477-5A11C899B883}" srcOrd="0" destOrd="0" presId="urn:microsoft.com/office/officeart/2005/8/layout/hierarchy2"/>
    <dgm:cxn modelId="{DD1A4B3D-9F4F-4A17-865E-DAD6A461CAED}" type="presParOf" srcId="{2C3AEB6C-F8E4-4592-A2C2-FA5D2CC17FE0}" destId="{BB9B1148-EB00-4E4E-98EB-CC4008B8E0A4}" srcOrd="1" destOrd="0" presId="urn:microsoft.com/office/officeart/2005/8/layout/hierarchy2"/>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FA0498B-B7EF-4B5C-B44E-CFBC1150944C}" type="doc">
      <dgm:prSet loTypeId="urn:microsoft.com/office/officeart/2005/8/layout/vList4#1" loCatId="list" qsTypeId="urn:microsoft.com/office/officeart/2005/8/quickstyle/simple1" qsCatId="simple" csTypeId="urn:microsoft.com/office/officeart/2005/8/colors/accent0_1" csCatId="mainScheme" phldr="1"/>
      <dgm:spPr/>
      <dgm:t>
        <a:bodyPr/>
        <a:lstStyle/>
        <a:p>
          <a:endParaRPr lang="en-GB"/>
        </a:p>
      </dgm:t>
    </dgm:pt>
    <dgm:pt modelId="{D7DBE4D9-3F8D-4325-B104-2ED90EB4A511}">
      <dgm:prSet phldrT="[Text]" custT="1"/>
      <dgm:spPr/>
      <dgm:t>
        <a:bodyPr/>
        <a:lstStyle/>
        <a:p>
          <a:r>
            <a:rPr lang="en-GB" sz="1200" dirty="0" smtClean="0"/>
            <a:t>Questionnaire </a:t>
          </a:r>
          <a:endParaRPr lang="en-GB" sz="1200" dirty="0"/>
        </a:p>
      </dgm:t>
    </dgm:pt>
    <dgm:pt modelId="{CB1F1C3E-1D30-48D7-BA5A-586A9D2E8B4F}" type="parTrans" cxnId="{D49CD805-E01F-41CC-BDC1-EC12116BE847}">
      <dgm:prSet/>
      <dgm:spPr/>
      <dgm:t>
        <a:bodyPr/>
        <a:lstStyle/>
        <a:p>
          <a:endParaRPr lang="en-GB"/>
        </a:p>
      </dgm:t>
    </dgm:pt>
    <dgm:pt modelId="{CC698AC3-9BCC-474D-9CD0-6A609E14DAD5}" type="sibTrans" cxnId="{D49CD805-E01F-41CC-BDC1-EC12116BE847}">
      <dgm:prSet/>
      <dgm:spPr/>
      <dgm:t>
        <a:bodyPr/>
        <a:lstStyle/>
        <a:p>
          <a:endParaRPr lang="en-GB"/>
        </a:p>
      </dgm:t>
    </dgm:pt>
    <dgm:pt modelId="{4470DBB6-08DE-4EF8-A030-F7E4A6549BBB}">
      <dgm:prSet phldrT="[Text]" custT="1"/>
      <dgm:spPr/>
      <dgm:t>
        <a:bodyPr/>
        <a:lstStyle/>
        <a:p>
          <a:r>
            <a:rPr lang="en-GB" sz="1200" dirty="0" smtClean="0"/>
            <a:t>Conducting interviews and filling up questionnaires</a:t>
          </a:r>
          <a:endParaRPr lang="en-GB" sz="1200" dirty="0"/>
        </a:p>
      </dgm:t>
    </dgm:pt>
    <dgm:pt modelId="{6382AE78-F550-489C-AD09-D96A49A3D0C6}" type="parTrans" cxnId="{DD6DF642-BFCC-40EE-982C-86C3F9F8A377}">
      <dgm:prSet/>
      <dgm:spPr/>
      <dgm:t>
        <a:bodyPr/>
        <a:lstStyle/>
        <a:p>
          <a:endParaRPr lang="en-GB"/>
        </a:p>
      </dgm:t>
    </dgm:pt>
    <dgm:pt modelId="{EA2B1A6C-5CF2-4E14-91D7-251057C1C2D5}" type="sibTrans" cxnId="{DD6DF642-BFCC-40EE-982C-86C3F9F8A377}">
      <dgm:prSet/>
      <dgm:spPr/>
      <dgm:t>
        <a:bodyPr/>
        <a:lstStyle/>
        <a:p>
          <a:endParaRPr lang="en-GB"/>
        </a:p>
      </dgm:t>
    </dgm:pt>
    <dgm:pt modelId="{49172018-6EC9-4B4D-9991-68254EC14B08}">
      <dgm:prSet phldrT="[Text]" custT="1"/>
      <dgm:spPr/>
      <dgm:t>
        <a:bodyPr/>
        <a:lstStyle/>
        <a:p>
          <a:r>
            <a:rPr lang="en-GB" sz="1200" dirty="0" smtClean="0"/>
            <a:t>Collecting dietary data</a:t>
          </a:r>
          <a:endParaRPr lang="en-GB" sz="1200" dirty="0"/>
        </a:p>
      </dgm:t>
    </dgm:pt>
    <dgm:pt modelId="{194E8C98-0AAD-4306-9041-E83B9683E535}" type="parTrans" cxnId="{5775ED57-C0C9-4875-87F2-060C1A416091}">
      <dgm:prSet/>
      <dgm:spPr/>
      <dgm:t>
        <a:bodyPr/>
        <a:lstStyle/>
        <a:p>
          <a:endParaRPr lang="en-GB"/>
        </a:p>
      </dgm:t>
    </dgm:pt>
    <dgm:pt modelId="{B0DB13A4-F981-4BCC-AFBD-69C02F583E90}" type="sibTrans" cxnId="{5775ED57-C0C9-4875-87F2-060C1A416091}">
      <dgm:prSet/>
      <dgm:spPr/>
      <dgm:t>
        <a:bodyPr/>
        <a:lstStyle/>
        <a:p>
          <a:endParaRPr lang="en-GB"/>
        </a:p>
      </dgm:t>
    </dgm:pt>
    <dgm:pt modelId="{F7B93DF4-DD37-4F6D-8F86-88F231761CBA}">
      <dgm:prSet phldrT="[Text]" custT="1"/>
      <dgm:spPr/>
      <dgm:t>
        <a:bodyPr/>
        <a:lstStyle/>
        <a:p>
          <a:r>
            <a:rPr lang="en-GB" sz="1200" dirty="0" smtClean="0"/>
            <a:t>Collection of samples</a:t>
          </a:r>
          <a:endParaRPr lang="en-GB" sz="1200" dirty="0"/>
        </a:p>
      </dgm:t>
    </dgm:pt>
    <dgm:pt modelId="{115058F2-9D29-4CA0-A59F-8225A72F1670}" type="parTrans" cxnId="{9410C8DE-A680-4325-9FA6-FBD371EA3F89}">
      <dgm:prSet/>
      <dgm:spPr/>
      <dgm:t>
        <a:bodyPr/>
        <a:lstStyle/>
        <a:p>
          <a:endParaRPr lang="en-GB"/>
        </a:p>
      </dgm:t>
    </dgm:pt>
    <dgm:pt modelId="{88572D1E-B1E3-4AD8-9BB5-63CE67EDB5A7}" type="sibTrans" cxnId="{9410C8DE-A680-4325-9FA6-FBD371EA3F89}">
      <dgm:prSet/>
      <dgm:spPr/>
      <dgm:t>
        <a:bodyPr/>
        <a:lstStyle/>
        <a:p>
          <a:endParaRPr lang="en-GB"/>
        </a:p>
      </dgm:t>
    </dgm:pt>
    <dgm:pt modelId="{4E261BC7-982F-4286-9F6B-1EB618C9AB2D}">
      <dgm:prSet phldrT="[Text]" custT="1"/>
      <dgm:spPr/>
      <dgm:t>
        <a:bodyPr/>
        <a:lstStyle/>
        <a:p>
          <a:r>
            <a:rPr lang="en-GB" sz="1200" dirty="0" smtClean="0"/>
            <a:t>24-hr urine collection </a:t>
          </a:r>
          <a:endParaRPr lang="en-GB" sz="1200" dirty="0"/>
        </a:p>
      </dgm:t>
    </dgm:pt>
    <dgm:pt modelId="{FBFD384E-40F3-4165-9E2E-4491E8495595}" type="parTrans" cxnId="{A12D40FF-901F-4605-B7C9-26CCE90A3DA9}">
      <dgm:prSet/>
      <dgm:spPr/>
      <dgm:t>
        <a:bodyPr/>
        <a:lstStyle/>
        <a:p>
          <a:endParaRPr lang="en-GB"/>
        </a:p>
      </dgm:t>
    </dgm:pt>
    <dgm:pt modelId="{346171BD-6DCF-44E4-B37A-9AF6EDF7E624}" type="sibTrans" cxnId="{A12D40FF-901F-4605-B7C9-26CCE90A3DA9}">
      <dgm:prSet/>
      <dgm:spPr/>
      <dgm:t>
        <a:bodyPr/>
        <a:lstStyle/>
        <a:p>
          <a:endParaRPr lang="en-GB"/>
        </a:p>
      </dgm:t>
    </dgm:pt>
    <dgm:pt modelId="{D2C474FD-5640-422B-9240-8BC57BE92DB3}">
      <dgm:prSet phldrT="[Text]" custT="1"/>
      <dgm:spPr/>
      <dgm:t>
        <a:bodyPr/>
        <a:lstStyle/>
        <a:p>
          <a:r>
            <a:rPr lang="en-GB" sz="1200" dirty="0" smtClean="0"/>
            <a:t>Water samples</a:t>
          </a:r>
          <a:endParaRPr lang="en-GB" sz="1200" dirty="0"/>
        </a:p>
      </dgm:t>
    </dgm:pt>
    <dgm:pt modelId="{D027198E-7EF9-45D9-9194-ADE024D5B28D}" type="parTrans" cxnId="{989373C7-5B08-482A-9CB6-34E49390AE7F}">
      <dgm:prSet/>
      <dgm:spPr/>
      <dgm:t>
        <a:bodyPr/>
        <a:lstStyle/>
        <a:p>
          <a:endParaRPr lang="en-GB"/>
        </a:p>
      </dgm:t>
    </dgm:pt>
    <dgm:pt modelId="{9E13FABD-0395-4E25-8067-E45538F5D4DA}" type="sibTrans" cxnId="{989373C7-5B08-482A-9CB6-34E49390AE7F}">
      <dgm:prSet/>
      <dgm:spPr/>
      <dgm:t>
        <a:bodyPr/>
        <a:lstStyle/>
        <a:p>
          <a:endParaRPr lang="en-GB"/>
        </a:p>
      </dgm:t>
    </dgm:pt>
    <dgm:pt modelId="{87EEF2F0-F8A4-4B3E-A0C1-03A36CF718E1}">
      <dgm:prSet custT="1"/>
      <dgm:spPr/>
      <dgm:t>
        <a:bodyPr/>
        <a:lstStyle/>
        <a:p>
          <a:r>
            <a:rPr lang="en-GB" sz="1200" dirty="0" smtClean="0"/>
            <a:t>Data collection on anthropometry</a:t>
          </a:r>
          <a:endParaRPr lang="en-GB" sz="1200" dirty="0"/>
        </a:p>
      </dgm:t>
    </dgm:pt>
    <dgm:pt modelId="{7E2FF1C8-A7AE-4052-950A-0889A5427C72}" type="parTrans" cxnId="{7997BC00-E9F5-444B-A654-A0282B465A8F}">
      <dgm:prSet/>
      <dgm:spPr/>
      <dgm:t>
        <a:bodyPr/>
        <a:lstStyle/>
        <a:p>
          <a:endParaRPr lang="en-GB"/>
        </a:p>
      </dgm:t>
    </dgm:pt>
    <dgm:pt modelId="{1C855D81-2957-408F-A571-35F349ED2191}" type="sibTrans" cxnId="{7997BC00-E9F5-444B-A654-A0282B465A8F}">
      <dgm:prSet/>
      <dgm:spPr/>
      <dgm:t>
        <a:bodyPr/>
        <a:lstStyle/>
        <a:p>
          <a:endParaRPr lang="en-GB"/>
        </a:p>
      </dgm:t>
    </dgm:pt>
    <dgm:pt modelId="{4309FF14-4A79-46A3-B881-62CE8CFE9C8D}">
      <dgm:prSet custT="1"/>
      <dgm:spPr/>
      <dgm:t>
        <a:bodyPr/>
        <a:lstStyle/>
        <a:p>
          <a:r>
            <a:rPr lang="en-GB" sz="1200" dirty="0" smtClean="0"/>
            <a:t>Measuring height, weight and mid upper arm circumference</a:t>
          </a:r>
          <a:endParaRPr lang="en-GB" sz="1200" dirty="0"/>
        </a:p>
      </dgm:t>
    </dgm:pt>
    <dgm:pt modelId="{101538C0-D68E-4FD4-B949-A08A906D5AA8}" type="parTrans" cxnId="{A5E100C1-4EB1-4223-A092-40D1DF6D8213}">
      <dgm:prSet/>
      <dgm:spPr/>
      <dgm:t>
        <a:bodyPr/>
        <a:lstStyle/>
        <a:p>
          <a:endParaRPr lang="en-GB"/>
        </a:p>
      </dgm:t>
    </dgm:pt>
    <dgm:pt modelId="{C3299C38-64C2-4993-A9B6-9AFB311D1AA3}" type="sibTrans" cxnId="{A5E100C1-4EB1-4223-A092-40D1DF6D8213}">
      <dgm:prSet/>
      <dgm:spPr/>
      <dgm:t>
        <a:bodyPr/>
        <a:lstStyle/>
        <a:p>
          <a:endParaRPr lang="en-GB"/>
        </a:p>
      </dgm:t>
    </dgm:pt>
    <dgm:pt modelId="{B934DFD0-989E-41F2-9A8F-1EBBD84F919E}">
      <dgm:prSet custT="1"/>
      <dgm:spPr/>
      <dgm:t>
        <a:bodyPr/>
        <a:lstStyle/>
        <a:p>
          <a:r>
            <a:rPr lang="en-GB" sz="1200" dirty="0" smtClean="0"/>
            <a:t>Refresher course on antenatal care and counselling </a:t>
          </a:r>
          <a:endParaRPr lang="en-GB" sz="1200" dirty="0"/>
        </a:p>
      </dgm:t>
    </dgm:pt>
    <dgm:pt modelId="{426D44B0-4E66-4980-92E5-0B1D76030174}" type="parTrans" cxnId="{A0ABB1DD-A66E-4E4E-8F9E-96ACDDB4C04F}">
      <dgm:prSet/>
      <dgm:spPr/>
      <dgm:t>
        <a:bodyPr/>
        <a:lstStyle/>
        <a:p>
          <a:endParaRPr lang="en-GB"/>
        </a:p>
      </dgm:t>
    </dgm:pt>
    <dgm:pt modelId="{321B67B8-B2E8-4F6B-9C0C-E967A3B7B8BE}" type="sibTrans" cxnId="{A0ABB1DD-A66E-4E4E-8F9E-96ACDDB4C04F}">
      <dgm:prSet/>
      <dgm:spPr/>
      <dgm:t>
        <a:bodyPr/>
        <a:lstStyle/>
        <a:p>
          <a:endParaRPr lang="en-GB"/>
        </a:p>
      </dgm:t>
    </dgm:pt>
    <dgm:pt modelId="{092354F6-F1DD-4886-BB67-303318F4E23D}">
      <dgm:prSet custT="1"/>
      <dgm:spPr/>
      <dgm:t>
        <a:bodyPr/>
        <a:lstStyle/>
        <a:p>
          <a:r>
            <a:rPr lang="en-GB" sz="1200" dirty="0" smtClean="0"/>
            <a:t>BP measurements</a:t>
          </a:r>
          <a:endParaRPr lang="en-GB" sz="1200" dirty="0"/>
        </a:p>
      </dgm:t>
    </dgm:pt>
    <dgm:pt modelId="{0991FC7C-4707-4A86-8637-69C6E1A213DE}" type="sibTrans" cxnId="{ECE64514-0F93-408B-8F21-EE6E7F456458}">
      <dgm:prSet/>
      <dgm:spPr/>
      <dgm:t>
        <a:bodyPr/>
        <a:lstStyle/>
        <a:p>
          <a:endParaRPr lang="en-GB"/>
        </a:p>
      </dgm:t>
    </dgm:pt>
    <dgm:pt modelId="{0FABEE1E-B3FE-4E9F-80CF-79DF2DFA064A}" type="parTrans" cxnId="{ECE64514-0F93-408B-8F21-EE6E7F456458}">
      <dgm:prSet/>
      <dgm:spPr/>
      <dgm:t>
        <a:bodyPr/>
        <a:lstStyle/>
        <a:p>
          <a:endParaRPr lang="en-GB"/>
        </a:p>
      </dgm:t>
    </dgm:pt>
    <dgm:pt modelId="{A692ABF3-FCD8-4CC7-AD76-44AF211E7E88}" type="pres">
      <dgm:prSet presAssocID="{1FA0498B-B7EF-4B5C-B44E-CFBC1150944C}" presName="linear" presStyleCnt="0">
        <dgm:presLayoutVars>
          <dgm:dir/>
          <dgm:resizeHandles val="exact"/>
        </dgm:presLayoutVars>
      </dgm:prSet>
      <dgm:spPr/>
      <dgm:t>
        <a:bodyPr/>
        <a:lstStyle/>
        <a:p>
          <a:endParaRPr lang="en-GB"/>
        </a:p>
      </dgm:t>
    </dgm:pt>
    <dgm:pt modelId="{5D177924-F300-4B5A-8CB1-260D99357622}" type="pres">
      <dgm:prSet presAssocID="{D7DBE4D9-3F8D-4325-B104-2ED90EB4A511}" presName="comp" presStyleCnt="0"/>
      <dgm:spPr/>
    </dgm:pt>
    <dgm:pt modelId="{28A7B43C-6FA8-401C-9A54-BA2328E9422B}" type="pres">
      <dgm:prSet presAssocID="{D7DBE4D9-3F8D-4325-B104-2ED90EB4A511}" presName="box" presStyleLbl="node1" presStyleIdx="0" presStyleCnt="5"/>
      <dgm:spPr/>
      <dgm:t>
        <a:bodyPr/>
        <a:lstStyle/>
        <a:p>
          <a:endParaRPr lang="en-GB"/>
        </a:p>
      </dgm:t>
    </dgm:pt>
    <dgm:pt modelId="{02B79DAE-B4F4-4A0F-8241-CBA81AD75FFF}" type="pres">
      <dgm:prSet presAssocID="{D7DBE4D9-3F8D-4325-B104-2ED90EB4A511}" presName="img" presStyleLbl="fgImgPlace1" presStyleIdx="0" presStyleCnt="5"/>
      <dgm:spPr>
        <a:blipFill rotWithShape="0">
          <a:blip xmlns:r="http://schemas.openxmlformats.org/officeDocument/2006/relationships" r:embed="rId1"/>
          <a:stretch>
            <a:fillRect/>
          </a:stretch>
        </a:blipFill>
      </dgm:spPr>
    </dgm:pt>
    <dgm:pt modelId="{918746A0-8E78-4EF5-AA94-D95AD04800E5}" type="pres">
      <dgm:prSet presAssocID="{D7DBE4D9-3F8D-4325-B104-2ED90EB4A511}" presName="text" presStyleLbl="node1" presStyleIdx="0" presStyleCnt="5">
        <dgm:presLayoutVars>
          <dgm:bulletEnabled val="1"/>
        </dgm:presLayoutVars>
      </dgm:prSet>
      <dgm:spPr/>
      <dgm:t>
        <a:bodyPr/>
        <a:lstStyle/>
        <a:p>
          <a:endParaRPr lang="en-GB"/>
        </a:p>
      </dgm:t>
    </dgm:pt>
    <dgm:pt modelId="{6FB13EBE-A949-4DCD-8784-AFDE1AC95BAE}" type="pres">
      <dgm:prSet presAssocID="{CC698AC3-9BCC-474D-9CD0-6A609E14DAD5}" presName="spacer" presStyleCnt="0"/>
      <dgm:spPr/>
    </dgm:pt>
    <dgm:pt modelId="{104EA67A-985F-4C6F-9FD3-ED60EC0D671F}" type="pres">
      <dgm:prSet presAssocID="{F7B93DF4-DD37-4F6D-8F86-88F231761CBA}" presName="comp" presStyleCnt="0"/>
      <dgm:spPr/>
    </dgm:pt>
    <dgm:pt modelId="{47BCFA37-FC8F-4CFA-AEF1-70A2E8EBF6A8}" type="pres">
      <dgm:prSet presAssocID="{F7B93DF4-DD37-4F6D-8F86-88F231761CBA}" presName="box" presStyleLbl="node1" presStyleIdx="1" presStyleCnt="5"/>
      <dgm:spPr/>
      <dgm:t>
        <a:bodyPr/>
        <a:lstStyle/>
        <a:p>
          <a:endParaRPr lang="en-GB"/>
        </a:p>
      </dgm:t>
    </dgm:pt>
    <dgm:pt modelId="{8215A4C3-DDAA-4B28-A9FE-02CCAC6F47D1}" type="pres">
      <dgm:prSet presAssocID="{F7B93DF4-DD37-4F6D-8F86-88F231761CBA}" presName="img" presStyleLbl="fgImgPlace1" presStyleIdx="1" presStyleCnt="5"/>
      <dgm:spPr>
        <a:blipFill rotWithShape="0">
          <a:blip xmlns:r="http://schemas.openxmlformats.org/officeDocument/2006/relationships" r:embed="rId2"/>
          <a:stretch>
            <a:fillRect/>
          </a:stretch>
        </a:blipFill>
      </dgm:spPr>
    </dgm:pt>
    <dgm:pt modelId="{761A511A-ACA9-4A89-9089-7D4B5CD23679}" type="pres">
      <dgm:prSet presAssocID="{F7B93DF4-DD37-4F6D-8F86-88F231761CBA}" presName="text" presStyleLbl="node1" presStyleIdx="1" presStyleCnt="5">
        <dgm:presLayoutVars>
          <dgm:bulletEnabled val="1"/>
        </dgm:presLayoutVars>
      </dgm:prSet>
      <dgm:spPr/>
      <dgm:t>
        <a:bodyPr/>
        <a:lstStyle/>
        <a:p>
          <a:endParaRPr lang="en-GB"/>
        </a:p>
      </dgm:t>
    </dgm:pt>
    <dgm:pt modelId="{9008449D-77A6-449A-A397-679FDA1CF834}" type="pres">
      <dgm:prSet presAssocID="{88572D1E-B1E3-4AD8-9BB5-63CE67EDB5A7}" presName="spacer" presStyleCnt="0"/>
      <dgm:spPr/>
    </dgm:pt>
    <dgm:pt modelId="{095F029A-1100-4DE2-BE61-73B417881CB3}" type="pres">
      <dgm:prSet presAssocID="{87EEF2F0-F8A4-4B3E-A0C1-03A36CF718E1}" presName="comp" presStyleCnt="0"/>
      <dgm:spPr/>
    </dgm:pt>
    <dgm:pt modelId="{23F5C36C-EB2B-447F-824B-168205EA15E3}" type="pres">
      <dgm:prSet presAssocID="{87EEF2F0-F8A4-4B3E-A0C1-03A36CF718E1}" presName="box" presStyleLbl="node1" presStyleIdx="2" presStyleCnt="5"/>
      <dgm:spPr/>
      <dgm:t>
        <a:bodyPr/>
        <a:lstStyle/>
        <a:p>
          <a:endParaRPr lang="en-GB"/>
        </a:p>
      </dgm:t>
    </dgm:pt>
    <dgm:pt modelId="{1ED83B2A-1758-4E95-BF56-DDF5B0CEFD3E}" type="pres">
      <dgm:prSet presAssocID="{87EEF2F0-F8A4-4B3E-A0C1-03A36CF718E1}" presName="img" presStyleLbl="fgImgPlace1" presStyleIdx="2" presStyleCnt="5"/>
      <dgm:spPr>
        <a:blipFill rotWithShape="0">
          <a:blip xmlns:r="http://schemas.openxmlformats.org/officeDocument/2006/relationships" r:embed="rId3"/>
          <a:stretch>
            <a:fillRect/>
          </a:stretch>
        </a:blipFill>
      </dgm:spPr>
    </dgm:pt>
    <dgm:pt modelId="{9B4DB692-D28B-4C83-BDE3-CC597FC6B885}" type="pres">
      <dgm:prSet presAssocID="{87EEF2F0-F8A4-4B3E-A0C1-03A36CF718E1}" presName="text" presStyleLbl="node1" presStyleIdx="2" presStyleCnt="5">
        <dgm:presLayoutVars>
          <dgm:bulletEnabled val="1"/>
        </dgm:presLayoutVars>
      </dgm:prSet>
      <dgm:spPr/>
      <dgm:t>
        <a:bodyPr/>
        <a:lstStyle/>
        <a:p>
          <a:endParaRPr lang="en-GB"/>
        </a:p>
      </dgm:t>
    </dgm:pt>
    <dgm:pt modelId="{A261F3F8-F668-4D01-86E6-EE48D14809A2}" type="pres">
      <dgm:prSet presAssocID="{1C855D81-2957-408F-A571-35F349ED2191}" presName="spacer" presStyleCnt="0"/>
      <dgm:spPr/>
    </dgm:pt>
    <dgm:pt modelId="{4EBE37F2-A211-4576-84A8-E8E5293E543C}" type="pres">
      <dgm:prSet presAssocID="{092354F6-F1DD-4886-BB67-303318F4E23D}" presName="comp" presStyleCnt="0"/>
      <dgm:spPr/>
    </dgm:pt>
    <dgm:pt modelId="{7B649A95-F17F-4C51-8B67-F701B6CE65E6}" type="pres">
      <dgm:prSet presAssocID="{092354F6-F1DD-4886-BB67-303318F4E23D}" presName="box" presStyleLbl="node1" presStyleIdx="3" presStyleCnt="5"/>
      <dgm:spPr/>
      <dgm:t>
        <a:bodyPr/>
        <a:lstStyle/>
        <a:p>
          <a:endParaRPr lang="en-GB"/>
        </a:p>
      </dgm:t>
    </dgm:pt>
    <dgm:pt modelId="{9D67E0E5-A69F-4EE1-91CD-0F119FFC6228}" type="pres">
      <dgm:prSet presAssocID="{092354F6-F1DD-4886-BB67-303318F4E23D}" presName="img" presStyleLbl="fgImgPlace1" presStyleIdx="3" presStyleCnt="5"/>
      <dgm:spPr>
        <a:blipFill rotWithShape="0">
          <a:blip xmlns:r="http://schemas.openxmlformats.org/officeDocument/2006/relationships" r:embed="rId4"/>
          <a:stretch>
            <a:fillRect/>
          </a:stretch>
        </a:blipFill>
      </dgm:spPr>
    </dgm:pt>
    <dgm:pt modelId="{AE1B1097-4926-4051-A554-81E1F2AF5937}" type="pres">
      <dgm:prSet presAssocID="{092354F6-F1DD-4886-BB67-303318F4E23D}" presName="text" presStyleLbl="node1" presStyleIdx="3" presStyleCnt="5">
        <dgm:presLayoutVars>
          <dgm:bulletEnabled val="1"/>
        </dgm:presLayoutVars>
      </dgm:prSet>
      <dgm:spPr/>
      <dgm:t>
        <a:bodyPr/>
        <a:lstStyle/>
        <a:p>
          <a:endParaRPr lang="en-GB"/>
        </a:p>
      </dgm:t>
    </dgm:pt>
    <dgm:pt modelId="{E1E94FC1-45CE-404C-A997-1F03AE46657A}" type="pres">
      <dgm:prSet presAssocID="{0991FC7C-4707-4A86-8637-69C6E1A213DE}" presName="spacer" presStyleCnt="0"/>
      <dgm:spPr/>
    </dgm:pt>
    <dgm:pt modelId="{9EAAD7C4-14ED-408C-A150-25A15357EE61}" type="pres">
      <dgm:prSet presAssocID="{B934DFD0-989E-41F2-9A8F-1EBBD84F919E}" presName="comp" presStyleCnt="0"/>
      <dgm:spPr/>
    </dgm:pt>
    <dgm:pt modelId="{363C971A-61C2-479D-A744-5E9B9F81BC27}" type="pres">
      <dgm:prSet presAssocID="{B934DFD0-989E-41F2-9A8F-1EBBD84F919E}" presName="box" presStyleLbl="node1" presStyleIdx="4" presStyleCnt="5"/>
      <dgm:spPr/>
      <dgm:t>
        <a:bodyPr/>
        <a:lstStyle/>
        <a:p>
          <a:endParaRPr lang="en-GB"/>
        </a:p>
      </dgm:t>
    </dgm:pt>
    <dgm:pt modelId="{C80F27A9-0AA8-428A-8CF5-1B385742E02C}" type="pres">
      <dgm:prSet presAssocID="{B934DFD0-989E-41F2-9A8F-1EBBD84F919E}" presName="img" presStyleLbl="fgImgPlace1" presStyleIdx="4" presStyleCnt="5"/>
      <dgm:spPr>
        <a:blipFill rotWithShape="0">
          <a:blip xmlns:r="http://schemas.openxmlformats.org/officeDocument/2006/relationships" r:embed="rId5"/>
          <a:stretch>
            <a:fillRect/>
          </a:stretch>
        </a:blipFill>
      </dgm:spPr>
    </dgm:pt>
    <dgm:pt modelId="{89DDF3D4-7B22-4C52-BE79-47ED80DFE8F3}" type="pres">
      <dgm:prSet presAssocID="{B934DFD0-989E-41F2-9A8F-1EBBD84F919E}" presName="text" presStyleLbl="node1" presStyleIdx="4" presStyleCnt="5">
        <dgm:presLayoutVars>
          <dgm:bulletEnabled val="1"/>
        </dgm:presLayoutVars>
      </dgm:prSet>
      <dgm:spPr/>
      <dgm:t>
        <a:bodyPr/>
        <a:lstStyle/>
        <a:p>
          <a:endParaRPr lang="en-GB"/>
        </a:p>
      </dgm:t>
    </dgm:pt>
  </dgm:ptLst>
  <dgm:cxnLst>
    <dgm:cxn modelId="{A5E100C1-4EB1-4223-A092-40D1DF6D8213}" srcId="{87EEF2F0-F8A4-4B3E-A0C1-03A36CF718E1}" destId="{4309FF14-4A79-46A3-B881-62CE8CFE9C8D}" srcOrd="0" destOrd="0" parTransId="{101538C0-D68E-4FD4-B949-A08A906D5AA8}" sibTransId="{C3299C38-64C2-4993-A9B6-9AFB311D1AA3}"/>
    <dgm:cxn modelId="{DD6DF642-BFCC-40EE-982C-86C3F9F8A377}" srcId="{D7DBE4D9-3F8D-4325-B104-2ED90EB4A511}" destId="{4470DBB6-08DE-4EF8-A030-F7E4A6549BBB}" srcOrd="0" destOrd="0" parTransId="{6382AE78-F550-489C-AD09-D96A49A3D0C6}" sibTransId="{EA2B1A6C-5CF2-4E14-91D7-251057C1C2D5}"/>
    <dgm:cxn modelId="{7997BC00-E9F5-444B-A654-A0282B465A8F}" srcId="{1FA0498B-B7EF-4B5C-B44E-CFBC1150944C}" destId="{87EEF2F0-F8A4-4B3E-A0C1-03A36CF718E1}" srcOrd="2" destOrd="0" parTransId="{7E2FF1C8-A7AE-4052-950A-0889A5427C72}" sibTransId="{1C855D81-2957-408F-A571-35F349ED2191}"/>
    <dgm:cxn modelId="{D89D9392-531F-4420-8FB8-9ED89A02BADA}" type="presOf" srcId="{4E261BC7-982F-4286-9F6B-1EB618C9AB2D}" destId="{761A511A-ACA9-4A89-9089-7D4B5CD23679}" srcOrd="1" destOrd="1" presId="urn:microsoft.com/office/officeart/2005/8/layout/vList4#1"/>
    <dgm:cxn modelId="{711B02B2-BC71-4500-903F-F0E5823E27B5}" type="presOf" srcId="{B934DFD0-989E-41F2-9A8F-1EBBD84F919E}" destId="{89DDF3D4-7B22-4C52-BE79-47ED80DFE8F3}" srcOrd="1" destOrd="0" presId="urn:microsoft.com/office/officeart/2005/8/layout/vList4#1"/>
    <dgm:cxn modelId="{BE958319-D723-4F30-B1EC-91C5352C8214}" type="presOf" srcId="{D2C474FD-5640-422B-9240-8BC57BE92DB3}" destId="{761A511A-ACA9-4A89-9089-7D4B5CD23679}" srcOrd="1" destOrd="2" presId="urn:microsoft.com/office/officeart/2005/8/layout/vList4#1"/>
    <dgm:cxn modelId="{A0ABB1DD-A66E-4E4E-8F9E-96ACDDB4C04F}" srcId="{1FA0498B-B7EF-4B5C-B44E-CFBC1150944C}" destId="{B934DFD0-989E-41F2-9A8F-1EBBD84F919E}" srcOrd="4" destOrd="0" parTransId="{426D44B0-4E66-4980-92E5-0B1D76030174}" sibTransId="{321B67B8-B2E8-4F6B-9C0C-E967A3B7B8BE}"/>
    <dgm:cxn modelId="{6D7D72CC-1792-47EA-BBC8-63BE2105D3D6}" type="presOf" srcId="{87EEF2F0-F8A4-4B3E-A0C1-03A36CF718E1}" destId="{23F5C36C-EB2B-447F-824B-168205EA15E3}" srcOrd="0" destOrd="0" presId="urn:microsoft.com/office/officeart/2005/8/layout/vList4#1"/>
    <dgm:cxn modelId="{4AB8245B-6FDF-4496-86E4-9F3491CE826D}" type="presOf" srcId="{B934DFD0-989E-41F2-9A8F-1EBBD84F919E}" destId="{363C971A-61C2-479D-A744-5E9B9F81BC27}" srcOrd="0" destOrd="0" presId="urn:microsoft.com/office/officeart/2005/8/layout/vList4#1"/>
    <dgm:cxn modelId="{97F1C456-6E4D-483D-BBE0-FAC1D9AC8808}" type="presOf" srcId="{4470DBB6-08DE-4EF8-A030-F7E4A6549BBB}" destId="{28A7B43C-6FA8-401C-9A54-BA2328E9422B}" srcOrd="0" destOrd="1" presId="urn:microsoft.com/office/officeart/2005/8/layout/vList4#1"/>
    <dgm:cxn modelId="{914B76F5-DD8A-46FB-8A68-4672D9D832E0}" type="presOf" srcId="{092354F6-F1DD-4886-BB67-303318F4E23D}" destId="{AE1B1097-4926-4051-A554-81E1F2AF5937}" srcOrd="1" destOrd="0" presId="urn:microsoft.com/office/officeart/2005/8/layout/vList4#1"/>
    <dgm:cxn modelId="{5A6B2B68-4085-493E-A1D1-E8FAEE9AD937}" type="presOf" srcId="{4E261BC7-982F-4286-9F6B-1EB618C9AB2D}" destId="{47BCFA37-FC8F-4CFA-AEF1-70A2E8EBF6A8}" srcOrd="0" destOrd="1" presId="urn:microsoft.com/office/officeart/2005/8/layout/vList4#1"/>
    <dgm:cxn modelId="{50F34D5D-2C74-46EB-BF93-942C1B1191E9}" type="presOf" srcId="{F7B93DF4-DD37-4F6D-8F86-88F231761CBA}" destId="{761A511A-ACA9-4A89-9089-7D4B5CD23679}" srcOrd="1" destOrd="0" presId="urn:microsoft.com/office/officeart/2005/8/layout/vList4#1"/>
    <dgm:cxn modelId="{9C23D5BC-1DA0-48C4-B705-A120747E982D}" type="presOf" srcId="{49172018-6EC9-4B4D-9991-68254EC14B08}" destId="{28A7B43C-6FA8-401C-9A54-BA2328E9422B}" srcOrd="0" destOrd="2" presId="urn:microsoft.com/office/officeart/2005/8/layout/vList4#1"/>
    <dgm:cxn modelId="{ECE64514-0F93-408B-8F21-EE6E7F456458}" srcId="{1FA0498B-B7EF-4B5C-B44E-CFBC1150944C}" destId="{092354F6-F1DD-4886-BB67-303318F4E23D}" srcOrd="3" destOrd="0" parTransId="{0FABEE1E-B3FE-4E9F-80CF-79DF2DFA064A}" sibTransId="{0991FC7C-4707-4A86-8637-69C6E1A213DE}"/>
    <dgm:cxn modelId="{D49CD805-E01F-41CC-BDC1-EC12116BE847}" srcId="{1FA0498B-B7EF-4B5C-B44E-CFBC1150944C}" destId="{D7DBE4D9-3F8D-4325-B104-2ED90EB4A511}" srcOrd="0" destOrd="0" parTransId="{CB1F1C3E-1D30-48D7-BA5A-586A9D2E8B4F}" sibTransId="{CC698AC3-9BCC-474D-9CD0-6A609E14DAD5}"/>
    <dgm:cxn modelId="{86E76A15-4811-475B-B509-BC2CAC95A770}" type="presOf" srcId="{49172018-6EC9-4B4D-9991-68254EC14B08}" destId="{918746A0-8E78-4EF5-AA94-D95AD04800E5}" srcOrd="1" destOrd="2" presId="urn:microsoft.com/office/officeart/2005/8/layout/vList4#1"/>
    <dgm:cxn modelId="{F263792A-1DD9-4A13-8643-892732A97515}" type="presOf" srcId="{4309FF14-4A79-46A3-B881-62CE8CFE9C8D}" destId="{23F5C36C-EB2B-447F-824B-168205EA15E3}" srcOrd="0" destOrd="1" presId="urn:microsoft.com/office/officeart/2005/8/layout/vList4#1"/>
    <dgm:cxn modelId="{7E02E006-2F0E-4D4B-927D-36743611F228}" type="presOf" srcId="{092354F6-F1DD-4886-BB67-303318F4E23D}" destId="{7B649A95-F17F-4C51-8B67-F701B6CE65E6}" srcOrd="0" destOrd="0" presId="urn:microsoft.com/office/officeart/2005/8/layout/vList4#1"/>
    <dgm:cxn modelId="{A12D40FF-901F-4605-B7C9-26CCE90A3DA9}" srcId="{F7B93DF4-DD37-4F6D-8F86-88F231761CBA}" destId="{4E261BC7-982F-4286-9F6B-1EB618C9AB2D}" srcOrd="0" destOrd="0" parTransId="{FBFD384E-40F3-4165-9E2E-4491E8495595}" sibTransId="{346171BD-6DCF-44E4-B37A-9AF6EDF7E624}"/>
    <dgm:cxn modelId="{5775ED57-C0C9-4875-87F2-060C1A416091}" srcId="{D7DBE4D9-3F8D-4325-B104-2ED90EB4A511}" destId="{49172018-6EC9-4B4D-9991-68254EC14B08}" srcOrd="1" destOrd="0" parTransId="{194E8C98-0AAD-4306-9041-E83B9683E535}" sibTransId="{B0DB13A4-F981-4BCC-AFBD-69C02F583E90}"/>
    <dgm:cxn modelId="{989373C7-5B08-482A-9CB6-34E49390AE7F}" srcId="{F7B93DF4-DD37-4F6D-8F86-88F231761CBA}" destId="{D2C474FD-5640-422B-9240-8BC57BE92DB3}" srcOrd="1" destOrd="0" parTransId="{D027198E-7EF9-45D9-9194-ADE024D5B28D}" sibTransId="{9E13FABD-0395-4E25-8067-E45538F5D4DA}"/>
    <dgm:cxn modelId="{9410C8DE-A680-4325-9FA6-FBD371EA3F89}" srcId="{1FA0498B-B7EF-4B5C-B44E-CFBC1150944C}" destId="{F7B93DF4-DD37-4F6D-8F86-88F231761CBA}" srcOrd="1" destOrd="0" parTransId="{115058F2-9D29-4CA0-A59F-8225A72F1670}" sibTransId="{88572D1E-B1E3-4AD8-9BB5-63CE67EDB5A7}"/>
    <dgm:cxn modelId="{47AEF35E-AC0E-4FDE-8141-8860AF163BA0}" type="presOf" srcId="{D7DBE4D9-3F8D-4325-B104-2ED90EB4A511}" destId="{918746A0-8E78-4EF5-AA94-D95AD04800E5}" srcOrd="1" destOrd="0" presId="urn:microsoft.com/office/officeart/2005/8/layout/vList4#1"/>
    <dgm:cxn modelId="{C41DD18B-ACF2-4C37-8EA8-BBDF9B1BB430}" type="presOf" srcId="{F7B93DF4-DD37-4F6D-8F86-88F231761CBA}" destId="{47BCFA37-FC8F-4CFA-AEF1-70A2E8EBF6A8}" srcOrd="0" destOrd="0" presId="urn:microsoft.com/office/officeart/2005/8/layout/vList4#1"/>
    <dgm:cxn modelId="{10F83C8E-2EE5-4327-99C0-965DD6B9ED50}" type="presOf" srcId="{D2C474FD-5640-422B-9240-8BC57BE92DB3}" destId="{47BCFA37-FC8F-4CFA-AEF1-70A2E8EBF6A8}" srcOrd="0" destOrd="2" presId="urn:microsoft.com/office/officeart/2005/8/layout/vList4#1"/>
    <dgm:cxn modelId="{53323968-A9F6-4B8D-A1BC-3B52633748C1}" type="presOf" srcId="{4470DBB6-08DE-4EF8-A030-F7E4A6549BBB}" destId="{918746A0-8E78-4EF5-AA94-D95AD04800E5}" srcOrd="1" destOrd="1" presId="urn:microsoft.com/office/officeart/2005/8/layout/vList4#1"/>
    <dgm:cxn modelId="{648B0E84-3C05-48B0-9EA0-7B20B529293D}" type="presOf" srcId="{87EEF2F0-F8A4-4B3E-A0C1-03A36CF718E1}" destId="{9B4DB692-D28B-4C83-BDE3-CC597FC6B885}" srcOrd="1" destOrd="0" presId="urn:microsoft.com/office/officeart/2005/8/layout/vList4#1"/>
    <dgm:cxn modelId="{D7F64050-3571-4C60-9B20-15F301A9E8B6}" type="presOf" srcId="{1FA0498B-B7EF-4B5C-B44E-CFBC1150944C}" destId="{A692ABF3-FCD8-4CC7-AD76-44AF211E7E88}" srcOrd="0" destOrd="0" presId="urn:microsoft.com/office/officeart/2005/8/layout/vList4#1"/>
    <dgm:cxn modelId="{582EDCCB-E950-475F-97FB-4AFABCBB6C65}" type="presOf" srcId="{D7DBE4D9-3F8D-4325-B104-2ED90EB4A511}" destId="{28A7B43C-6FA8-401C-9A54-BA2328E9422B}" srcOrd="0" destOrd="0" presId="urn:microsoft.com/office/officeart/2005/8/layout/vList4#1"/>
    <dgm:cxn modelId="{68B75080-9689-4CC2-9AB2-9C43ED2878DA}" type="presOf" srcId="{4309FF14-4A79-46A3-B881-62CE8CFE9C8D}" destId="{9B4DB692-D28B-4C83-BDE3-CC597FC6B885}" srcOrd="1" destOrd="1" presId="urn:microsoft.com/office/officeart/2005/8/layout/vList4#1"/>
    <dgm:cxn modelId="{7493E95E-7AF2-46DF-875E-9592D308B06A}" type="presParOf" srcId="{A692ABF3-FCD8-4CC7-AD76-44AF211E7E88}" destId="{5D177924-F300-4B5A-8CB1-260D99357622}" srcOrd="0" destOrd="0" presId="urn:microsoft.com/office/officeart/2005/8/layout/vList4#1"/>
    <dgm:cxn modelId="{CCFFFADE-F64F-46E6-BF8E-A056E138C3F6}" type="presParOf" srcId="{5D177924-F300-4B5A-8CB1-260D99357622}" destId="{28A7B43C-6FA8-401C-9A54-BA2328E9422B}" srcOrd="0" destOrd="0" presId="urn:microsoft.com/office/officeart/2005/8/layout/vList4#1"/>
    <dgm:cxn modelId="{5434583C-D976-4CB0-BA62-3AD2560201A1}" type="presParOf" srcId="{5D177924-F300-4B5A-8CB1-260D99357622}" destId="{02B79DAE-B4F4-4A0F-8241-CBA81AD75FFF}" srcOrd="1" destOrd="0" presId="urn:microsoft.com/office/officeart/2005/8/layout/vList4#1"/>
    <dgm:cxn modelId="{F972DE43-C632-4A0B-8077-91BDA23F11C3}" type="presParOf" srcId="{5D177924-F300-4B5A-8CB1-260D99357622}" destId="{918746A0-8E78-4EF5-AA94-D95AD04800E5}" srcOrd="2" destOrd="0" presId="urn:microsoft.com/office/officeart/2005/8/layout/vList4#1"/>
    <dgm:cxn modelId="{1F2F02B6-880B-4031-8320-BA05E114B906}" type="presParOf" srcId="{A692ABF3-FCD8-4CC7-AD76-44AF211E7E88}" destId="{6FB13EBE-A949-4DCD-8784-AFDE1AC95BAE}" srcOrd="1" destOrd="0" presId="urn:microsoft.com/office/officeart/2005/8/layout/vList4#1"/>
    <dgm:cxn modelId="{90DE7B2F-E7A6-4AAA-8B7F-3BAE1F8DA623}" type="presParOf" srcId="{A692ABF3-FCD8-4CC7-AD76-44AF211E7E88}" destId="{104EA67A-985F-4C6F-9FD3-ED60EC0D671F}" srcOrd="2" destOrd="0" presId="urn:microsoft.com/office/officeart/2005/8/layout/vList4#1"/>
    <dgm:cxn modelId="{D9D7A8C7-5C33-4DD3-9B24-279E82BBE1E2}" type="presParOf" srcId="{104EA67A-985F-4C6F-9FD3-ED60EC0D671F}" destId="{47BCFA37-FC8F-4CFA-AEF1-70A2E8EBF6A8}" srcOrd="0" destOrd="0" presId="urn:microsoft.com/office/officeart/2005/8/layout/vList4#1"/>
    <dgm:cxn modelId="{5A2CB7D5-6089-477F-9072-A73122E1ABF2}" type="presParOf" srcId="{104EA67A-985F-4C6F-9FD3-ED60EC0D671F}" destId="{8215A4C3-DDAA-4B28-A9FE-02CCAC6F47D1}" srcOrd="1" destOrd="0" presId="urn:microsoft.com/office/officeart/2005/8/layout/vList4#1"/>
    <dgm:cxn modelId="{BE09D84A-D182-4E66-AA3C-B308BB04B9E2}" type="presParOf" srcId="{104EA67A-985F-4C6F-9FD3-ED60EC0D671F}" destId="{761A511A-ACA9-4A89-9089-7D4B5CD23679}" srcOrd="2" destOrd="0" presId="urn:microsoft.com/office/officeart/2005/8/layout/vList4#1"/>
    <dgm:cxn modelId="{461EE571-BA66-4F58-B507-02F74C28996B}" type="presParOf" srcId="{A692ABF3-FCD8-4CC7-AD76-44AF211E7E88}" destId="{9008449D-77A6-449A-A397-679FDA1CF834}" srcOrd="3" destOrd="0" presId="urn:microsoft.com/office/officeart/2005/8/layout/vList4#1"/>
    <dgm:cxn modelId="{9E9F8D0E-D835-47CC-A68E-5793548EA2E9}" type="presParOf" srcId="{A692ABF3-FCD8-4CC7-AD76-44AF211E7E88}" destId="{095F029A-1100-4DE2-BE61-73B417881CB3}" srcOrd="4" destOrd="0" presId="urn:microsoft.com/office/officeart/2005/8/layout/vList4#1"/>
    <dgm:cxn modelId="{ED5F52AE-DF16-4739-BD14-9D85E9853488}" type="presParOf" srcId="{095F029A-1100-4DE2-BE61-73B417881CB3}" destId="{23F5C36C-EB2B-447F-824B-168205EA15E3}" srcOrd="0" destOrd="0" presId="urn:microsoft.com/office/officeart/2005/8/layout/vList4#1"/>
    <dgm:cxn modelId="{C3A36825-253F-4B55-A537-7D554879105E}" type="presParOf" srcId="{095F029A-1100-4DE2-BE61-73B417881CB3}" destId="{1ED83B2A-1758-4E95-BF56-DDF5B0CEFD3E}" srcOrd="1" destOrd="0" presId="urn:microsoft.com/office/officeart/2005/8/layout/vList4#1"/>
    <dgm:cxn modelId="{2EAF4176-19AD-496A-A513-0DB05ED14FA7}" type="presParOf" srcId="{095F029A-1100-4DE2-BE61-73B417881CB3}" destId="{9B4DB692-D28B-4C83-BDE3-CC597FC6B885}" srcOrd="2" destOrd="0" presId="urn:microsoft.com/office/officeart/2005/8/layout/vList4#1"/>
    <dgm:cxn modelId="{EC48BC5B-5585-48CC-9D52-D4C307363E48}" type="presParOf" srcId="{A692ABF3-FCD8-4CC7-AD76-44AF211E7E88}" destId="{A261F3F8-F668-4D01-86E6-EE48D14809A2}" srcOrd="5" destOrd="0" presId="urn:microsoft.com/office/officeart/2005/8/layout/vList4#1"/>
    <dgm:cxn modelId="{68AF5761-DCBB-48EB-A787-AF9C3B1FF4EF}" type="presParOf" srcId="{A692ABF3-FCD8-4CC7-AD76-44AF211E7E88}" destId="{4EBE37F2-A211-4576-84A8-E8E5293E543C}" srcOrd="6" destOrd="0" presId="urn:microsoft.com/office/officeart/2005/8/layout/vList4#1"/>
    <dgm:cxn modelId="{F96B36B1-6AB5-4EEA-B6E3-CF2FC62B1009}" type="presParOf" srcId="{4EBE37F2-A211-4576-84A8-E8E5293E543C}" destId="{7B649A95-F17F-4C51-8B67-F701B6CE65E6}" srcOrd="0" destOrd="0" presId="urn:microsoft.com/office/officeart/2005/8/layout/vList4#1"/>
    <dgm:cxn modelId="{3A0E2841-95B2-4EFA-9945-0610D6C41E65}" type="presParOf" srcId="{4EBE37F2-A211-4576-84A8-E8E5293E543C}" destId="{9D67E0E5-A69F-4EE1-91CD-0F119FFC6228}" srcOrd="1" destOrd="0" presId="urn:microsoft.com/office/officeart/2005/8/layout/vList4#1"/>
    <dgm:cxn modelId="{A7F5BD50-8E99-4316-9866-099CAEE73D06}" type="presParOf" srcId="{4EBE37F2-A211-4576-84A8-E8E5293E543C}" destId="{AE1B1097-4926-4051-A554-81E1F2AF5937}" srcOrd="2" destOrd="0" presId="urn:microsoft.com/office/officeart/2005/8/layout/vList4#1"/>
    <dgm:cxn modelId="{1E62DE56-5445-4419-B142-2E9EED43C7D7}" type="presParOf" srcId="{A692ABF3-FCD8-4CC7-AD76-44AF211E7E88}" destId="{E1E94FC1-45CE-404C-A997-1F03AE46657A}" srcOrd="7" destOrd="0" presId="urn:microsoft.com/office/officeart/2005/8/layout/vList4#1"/>
    <dgm:cxn modelId="{BA141DE2-CB0B-4D3A-B1D3-79D861D176BC}" type="presParOf" srcId="{A692ABF3-FCD8-4CC7-AD76-44AF211E7E88}" destId="{9EAAD7C4-14ED-408C-A150-25A15357EE61}" srcOrd="8" destOrd="0" presId="urn:microsoft.com/office/officeart/2005/8/layout/vList4#1"/>
    <dgm:cxn modelId="{3A0D1458-34D1-43BB-A9AA-68CC0B23F20B}" type="presParOf" srcId="{9EAAD7C4-14ED-408C-A150-25A15357EE61}" destId="{363C971A-61C2-479D-A744-5E9B9F81BC27}" srcOrd="0" destOrd="0" presId="urn:microsoft.com/office/officeart/2005/8/layout/vList4#1"/>
    <dgm:cxn modelId="{2C143ACB-78D5-42DE-9717-8FEA333A8C41}" type="presParOf" srcId="{9EAAD7C4-14ED-408C-A150-25A15357EE61}" destId="{C80F27A9-0AA8-428A-8CF5-1B385742E02C}" srcOrd="1" destOrd="0" presId="urn:microsoft.com/office/officeart/2005/8/layout/vList4#1"/>
    <dgm:cxn modelId="{D1C2221C-8D82-4203-BF37-517153BCD077}" type="presParOf" srcId="{9EAAD7C4-14ED-408C-A150-25A15357EE61}" destId="{89DDF3D4-7B22-4C52-BE79-47ED80DFE8F3}" srcOrd="2" destOrd="0" presId="urn:microsoft.com/office/officeart/2005/8/layout/vList4#1"/>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0F969820-C959-41BF-8216-7D30ADB84700}" type="doc">
      <dgm:prSet loTypeId="urn:microsoft.com/office/officeart/2005/8/layout/hierarchy3" loCatId="hierarchy" qsTypeId="urn:microsoft.com/office/officeart/2005/8/quickstyle/simple1" qsCatId="simple" csTypeId="urn:microsoft.com/office/officeart/2005/8/colors/colorful4" csCatId="colorful" phldr="1"/>
      <dgm:spPr/>
      <dgm:t>
        <a:bodyPr/>
        <a:lstStyle/>
        <a:p>
          <a:endParaRPr lang="en-US"/>
        </a:p>
      </dgm:t>
    </dgm:pt>
    <dgm:pt modelId="{932A54E5-128F-4DEF-AEB8-8351C373062E}">
      <dgm:prSet phldrT="[Text]" custT="1"/>
      <dgm:spPr/>
      <dgm:t>
        <a:bodyPr/>
        <a:lstStyle/>
        <a:p>
          <a:r>
            <a:rPr lang="en-GB" sz="1800" dirty="0" smtClean="0"/>
            <a:t>Cases</a:t>
          </a:r>
          <a:endParaRPr lang="en-US" sz="1800" dirty="0"/>
        </a:p>
      </dgm:t>
    </dgm:pt>
    <dgm:pt modelId="{9BCAFCD8-560E-481C-818E-124D832F6902}" type="parTrans" cxnId="{AB8FF3A9-0978-4E4F-97BA-DC8E902A727C}">
      <dgm:prSet/>
      <dgm:spPr/>
      <dgm:t>
        <a:bodyPr/>
        <a:lstStyle/>
        <a:p>
          <a:endParaRPr lang="en-US"/>
        </a:p>
      </dgm:t>
    </dgm:pt>
    <dgm:pt modelId="{BC987F48-D23D-4D38-AD26-A6DB17B719B6}" type="sibTrans" cxnId="{AB8FF3A9-0978-4E4F-97BA-DC8E902A727C}">
      <dgm:prSet/>
      <dgm:spPr/>
      <dgm:t>
        <a:bodyPr/>
        <a:lstStyle/>
        <a:p>
          <a:endParaRPr lang="en-US"/>
        </a:p>
      </dgm:t>
    </dgm:pt>
    <dgm:pt modelId="{0ED8DDBE-72E7-4D59-B743-F0C3C9FCD7C6}">
      <dgm:prSet phldrT="[Text]" custT="1"/>
      <dgm:spPr/>
      <dgm:t>
        <a:bodyPr/>
        <a:lstStyle/>
        <a:p>
          <a:r>
            <a:rPr lang="en-GB" sz="1100" dirty="0" smtClean="0"/>
            <a:t>Patients of (pre)eclampsia and gestational hypertension  (aged 13 - 45) at the UHC</a:t>
          </a:r>
          <a:endParaRPr lang="en-US" sz="1100" dirty="0"/>
        </a:p>
      </dgm:t>
    </dgm:pt>
    <dgm:pt modelId="{3030A75E-9433-4825-A304-7BCEB7ABC2C3}" type="parTrans" cxnId="{CA41261A-3721-49DE-BC90-5E2777BB5483}">
      <dgm:prSet/>
      <dgm:spPr/>
      <dgm:t>
        <a:bodyPr/>
        <a:lstStyle/>
        <a:p>
          <a:endParaRPr lang="en-US"/>
        </a:p>
      </dgm:t>
    </dgm:pt>
    <dgm:pt modelId="{8CD926AC-055B-4242-9A9B-94BE584EAA71}" type="sibTrans" cxnId="{CA41261A-3721-49DE-BC90-5E2777BB5483}">
      <dgm:prSet/>
      <dgm:spPr/>
      <dgm:t>
        <a:bodyPr/>
        <a:lstStyle/>
        <a:p>
          <a:endParaRPr lang="en-US"/>
        </a:p>
      </dgm:t>
    </dgm:pt>
    <dgm:pt modelId="{08C40302-A657-4FDE-946B-2CDE4154538A}">
      <dgm:prSet phldrT="[Text]"/>
      <dgm:spPr/>
      <dgm:t>
        <a:bodyPr/>
        <a:lstStyle/>
        <a:p>
          <a:r>
            <a:rPr lang="en-GB" dirty="0" smtClean="0"/>
            <a:t>Pregnant women (aged 13 – 45) with (pre)eclampsia and gestational hypertension identified from the local community within the study area</a:t>
          </a:r>
          <a:endParaRPr lang="en-US" dirty="0"/>
        </a:p>
      </dgm:t>
    </dgm:pt>
    <dgm:pt modelId="{50D6B61C-48E2-40C1-8CD6-AA24419313A1}" type="parTrans" cxnId="{9018ED5E-A99B-46B2-9A06-0B214104EB60}">
      <dgm:prSet/>
      <dgm:spPr/>
      <dgm:t>
        <a:bodyPr/>
        <a:lstStyle/>
        <a:p>
          <a:endParaRPr lang="en-US"/>
        </a:p>
      </dgm:t>
    </dgm:pt>
    <dgm:pt modelId="{5D51C18B-6B05-4F3C-A8F6-EC75DFCA0C5E}" type="sibTrans" cxnId="{9018ED5E-A99B-46B2-9A06-0B214104EB60}">
      <dgm:prSet/>
      <dgm:spPr/>
      <dgm:t>
        <a:bodyPr/>
        <a:lstStyle/>
        <a:p>
          <a:endParaRPr lang="en-US"/>
        </a:p>
      </dgm:t>
    </dgm:pt>
    <dgm:pt modelId="{5C2040CC-EDE2-4B7F-85F2-23AFC9D67502}">
      <dgm:prSet phldrT="[Text]" custT="1"/>
      <dgm:spPr/>
      <dgm:t>
        <a:bodyPr/>
        <a:lstStyle/>
        <a:p>
          <a:r>
            <a:rPr lang="en-GB" sz="1800" dirty="0" smtClean="0"/>
            <a:t>Controls</a:t>
          </a:r>
          <a:endParaRPr lang="en-US" sz="1800" dirty="0"/>
        </a:p>
      </dgm:t>
    </dgm:pt>
    <dgm:pt modelId="{47FB09B6-42EB-4B81-9E32-6A306EC50FA2}" type="parTrans" cxnId="{61D12CB2-2676-46B4-9CEF-4B90FEEC0F2C}">
      <dgm:prSet/>
      <dgm:spPr/>
      <dgm:t>
        <a:bodyPr/>
        <a:lstStyle/>
        <a:p>
          <a:endParaRPr lang="en-US"/>
        </a:p>
      </dgm:t>
    </dgm:pt>
    <dgm:pt modelId="{5D03494D-9EFE-4E8C-BA87-5CF7F04747E4}" type="sibTrans" cxnId="{61D12CB2-2676-46B4-9CEF-4B90FEEC0F2C}">
      <dgm:prSet/>
      <dgm:spPr/>
      <dgm:t>
        <a:bodyPr/>
        <a:lstStyle/>
        <a:p>
          <a:endParaRPr lang="en-US"/>
        </a:p>
      </dgm:t>
    </dgm:pt>
    <dgm:pt modelId="{08A63DB7-48D5-4A07-9C5A-27DA592EB6D5}">
      <dgm:prSet phldrT="[Text]"/>
      <dgm:spPr/>
      <dgm:t>
        <a:bodyPr/>
        <a:lstStyle/>
        <a:p>
          <a:r>
            <a:rPr lang="en-GB" dirty="0" smtClean="0"/>
            <a:t>Healthy pregnant women (aged 13 – 45) at week 20 of gestation recruited from the local community within the study area</a:t>
          </a:r>
          <a:endParaRPr lang="en-US" dirty="0"/>
        </a:p>
      </dgm:t>
    </dgm:pt>
    <dgm:pt modelId="{74EF5839-0C41-473F-988A-4E2D6F4ADF4F}" type="parTrans" cxnId="{4EAC3093-35FF-4544-A714-AE5765C80F48}">
      <dgm:prSet/>
      <dgm:spPr/>
      <dgm:t>
        <a:bodyPr/>
        <a:lstStyle/>
        <a:p>
          <a:endParaRPr lang="en-US"/>
        </a:p>
      </dgm:t>
    </dgm:pt>
    <dgm:pt modelId="{F8E4884A-86A3-45C2-B8F1-A4E49B4FEA24}" type="sibTrans" cxnId="{4EAC3093-35FF-4544-A714-AE5765C80F48}">
      <dgm:prSet/>
      <dgm:spPr/>
      <dgm:t>
        <a:bodyPr/>
        <a:lstStyle/>
        <a:p>
          <a:endParaRPr lang="en-US"/>
        </a:p>
      </dgm:t>
    </dgm:pt>
    <dgm:pt modelId="{2A780080-70DC-46EE-8381-690F7E45F68A}" type="pres">
      <dgm:prSet presAssocID="{0F969820-C959-41BF-8216-7D30ADB84700}" presName="diagram" presStyleCnt="0">
        <dgm:presLayoutVars>
          <dgm:chPref val="1"/>
          <dgm:dir/>
          <dgm:animOne val="branch"/>
          <dgm:animLvl val="lvl"/>
          <dgm:resizeHandles/>
        </dgm:presLayoutVars>
      </dgm:prSet>
      <dgm:spPr/>
      <dgm:t>
        <a:bodyPr/>
        <a:lstStyle/>
        <a:p>
          <a:endParaRPr lang="en-US"/>
        </a:p>
      </dgm:t>
    </dgm:pt>
    <dgm:pt modelId="{FD8B20C4-FE01-4556-A595-BEE581438AA3}" type="pres">
      <dgm:prSet presAssocID="{932A54E5-128F-4DEF-AEB8-8351C373062E}" presName="root" presStyleCnt="0"/>
      <dgm:spPr/>
      <dgm:t>
        <a:bodyPr/>
        <a:lstStyle/>
        <a:p>
          <a:endParaRPr lang="en-US"/>
        </a:p>
      </dgm:t>
    </dgm:pt>
    <dgm:pt modelId="{F5587706-64CD-4068-8962-B2D6A19E1888}" type="pres">
      <dgm:prSet presAssocID="{932A54E5-128F-4DEF-AEB8-8351C373062E}" presName="rootComposite" presStyleCnt="0"/>
      <dgm:spPr/>
      <dgm:t>
        <a:bodyPr/>
        <a:lstStyle/>
        <a:p>
          <a:endParaRPr lang="en-US"/>
        </a:p>
      </dgm:t>
    </dgm:pt>
    <dgm:pt modelId="{6877389C-0874-4B32-A38F-5FA54295FA9D}" type="pres">
      <dgm:prSet presAssocID="{932A54E5-128F-4DEF-AEB8-8351C373062E}" presName="rootText" presStyleLbl="node1" presStyleIdx="0" presStyleCnt="2" custScaleX="56712" custScaleY="69105"/>
      <dgm:spPr/>
      <dgm:t>
        <a:bodyPr/>
        <a:lstStyle/>
        <a:p>
          <a:endParaRPr lang="en-US"/>
        </a:p>
      </dgm:t>
    </dgm:pt>
    <dgm:pt modelId="{71629005-8421-4791-93F7-AD924CCC1C3A}" type="pres">
      <dgm:prSet presAssocID="{932A54E5-128F-4DEF-AEB8-8351C373062E}" presName="rootConnector" presStyleLbl="node1" presStyleIdx="0" presStyleCnt="2"/>
      <dgm:spPr/>
      <dgm:t>
        <a:bodyPr/>
        <a:lstStyle/>
        <a:p>
          <a:endParaRPr lang="en-US"/>
        </a:p>
      </dgm:t>
    </dgm:pt>
    <dgm:pt modelId="{556A0F5A-6D2F-411A-8C28-EAD77E389EC4}" type="pres">
      <dgm:prSet presAssocID="{932A54E5-128F-4DEF-AEB8-8351C373062E}" presName="childShape" presStyleCnt="0"/>
      <dgm:spPr/>
      <dgm:t>
        <a:bodyPr/>
        <a:lstStyle/>
        <a:p>
          <a:endParaRPr lang="en-US"/>
        </a:p>
      </dgm:t>
    </dgm:pt>
    <dgm:pt modelId="{9B305FC4-37C0-4CF1-94A6-2464E98D5AE9}" type="pres">
      <dgm:prSet presAssocID="{3030A75E-9433-4825-A304-7BCEB7ABC2C3}" presName="Name13" presStyleLbl="parChTrans1D2" presStyleIdx="0" presStyleCnt="3"/>
      <dgm:spPr/>
      <dgm:t>
        <a:bodyPr/>
        <a:lstStyle/>
        <a:p>
          <a:endParaRPr lang="en-US"/>
        </a:p>
      </dgm:t>
    </dgm:pt>
    <dgm:pt modelId="{4CD0EFB1-C0CD-4DC5-AE72-A587ED8FCEEE}" type="pres">
      <dgm:prSet presAssocID="{0ED8DDBE-72E7-4D59-B743-F0C3C9FCD7C6}" presName="childText" presStyleLbl="bgAcc1" presStyleIdx="0" presStyleCnt="3">
        <dgm:presLayoutVars>
          <dgm:bulletEnabled val="1"/>
        </dgm:presLayoutVars>
      </dgm:prSet>
      <dgm:spPr/>
      <dgm:t>
        <a:bodyPr/>
        <a:lstStyle/>
        <a:p>
          <a:endParaRPr lang="en-US"/>
        </a:p>
      </dgm:t>
    </dgm:pt>
    <dgm:pt modelId="{703AF62F-317F-44E1-9B10-34CF11DC3A83}" type="pres">
      <dgm:prSet presAssocID="{50D6B61C-48E2-40C1-8CD6-AA24419313A1}" presName="Name13" presStyleLbl="parChTrans1D2" presStyleIdx="1" presStyleCnt="3"/>
      <dgm:spPr/>
      <dgm:t>
        <a:bodyPr/>
        <a:lstStyle/>
        <a:p>
          <a:endParaRPr lang="en-US"/>
        </a:p>
      </dgm:t>
    </dgm:pt>
    <dgm:pt modelId="{9BD65AAB-4270-45E0-BA7A-BD315EE0F325}" type="pres">
      <dgm:prSet presAssocID="{08C40302-A657-4FDE-946B-2CDE4154538A}" presName="childText" presStyleLbl="bgAcc1" presStyleIdx="1" presStyleCnt="3">
        <dgm:presLayoutVars>
          <dgm:bulletEnabled val="1"/>
        </dgm:presLayoutVars>
      </dgm:prSet>
      <dgm:spPr/>
      <dgm:t>
        <a:bodyPr/>
        <a:lstStyle/>
        <a:p>
          <a:endParaRPr lang="en-US"/>
        </a:p>
      </dgm:t>
    </dgm:pt>
    <dgm:pt modelId="{A358DCB9-8212-4AAC-B9F0-002078BBFD18}" type="pres">
      <dgm:prSet presAssocID="{5C2040CC-EDE2-4B7F-85F2-23AFC9D67502}" presName="root" presStyleCnt="0"/>
      <dgm:spPr/>
      <dgm:t>
        <a:bodyPr/>
        <a:lstStyle/>
        <a:p>
          <a:endParaRPr lang="en-US"/>
        </a:p>
      </dgm:t>
    </dgm:pt>
    <dgm:pt modelId="{BCF44ECA-30BF-4510-BC94-64CA1874B6E3}" type="pres">
      <dgm:prSet presAssocID="{5C2040CC-EDE2-4B7F-85F2-23AFC9D67502}" presName="rootComposite" presStyleCnt="0"/>
      <dgm:spPr/>
      <dgm:t>
        <a:bodyPr/>
        <a:lstStyle/>
        <a:p>
          <a:endParaRPr lang="en-US"/>
        </a:p>
      </dgm:t>
    </dgm:pt>
    <dgm:pt modelId="{A95CDB90-50F1-426A-88F3-00B5E9DDB7F3}" type="pres">
      <dgm:prSet presAssocID="{5C2040CC-EDE2-4B7F-85F2-23AFC9D67502}" presName="rootText" presStyleLbl="node1" presStyleIdx="1" presStyleCnt="2" custScaleX="56712" custScaleY="69105"/>
      <dgm:spPr/>
      <dgm:t>
        <a:bodyPr/>
        <a:lstStyle/>
        <a:p>
          <a:endParaRPr lang="en-US"/>
        </a:p>
      </dgm:t>
    </dgm:pt>
    <dgm:pt modelId="{E8245648-1720-4FF1-BC67-88C768B3B214}" type="pres">
      <dgm:prSet presAssocID="{5C2040CC-EDE2-4B7F-85F2-23AFC9D67502}" presName="rootConnector" presStyleLbl="node1" presStyleIdx="1" presStyleCnt="2"/>
      <dgm:spPr/>
      <dgm:t>
        <a:bodyPr/>
        <a:lstStyle/>
        <a:p>
          <a:endParaRPr lang="en-US"/>
        </a:p>
      </dgm:t>
    </dgm:pt>
    <dgm:pt modelId="{867E810B-6067-4A2B-8F68-BC94909F7E96}" type="pres">
      <dgm:prSet presAssocID="{5C2040CC-EDE2-4B7F-85F2-23AFC9D67502}" presName="childShape" presStyleCnt="0"/>
      <dgm:spPr/>
      <dgm:t>
        <a:bodyPr/>
        <a:lstStyle/>
        <a:p>
          <a:endParaRPr lang="en-US"/>
        </a:p>
      </dgm:t>
    </dgm:pt>
    <dgm:pt modelId="{26DB3F43-4A73-4C6B-BABC-098E840666E4}" type="pres">
      <dgm:prSet presAssocID="{74EF5839-0C41-473F-988A-4E2D6F4ADF4F}" presName="Name13" presStyleLbl="parChTrans1D2" presStyleIdx="2" presStyleCnt="3"/>
      <dgm:spPr/>
      <dgm:t>
        <a:bodyPr/>
        <a:lstStyle/>
        <a:p>
          <a:endParaRPr lang="en-US"/>
        </a:p>
      </dgm:t>
    </dgm:pt>
    <dgm:pt modelId="{F0BD5343-248B-4EAC-ADA2-BFE64BD4F07C}" type="pres">
      <dgm:prSet presAssocID="{08A63DB7-48D5-4A07-9C5A-27DA592EB6D5}" presName="childText" presStyleLbl="bgAcc1" presStyleIdx="2" presStyleCnt="3">
        <dgm:presLayoutVars>
          <dgm:bulletEnabled val="1"/>
        </dgm:presLayoutVars>
      </dgm:prSet>
      <dgm:spPr/>
      <dgm:t>
        <a:bodyPr/>
        <a:lstStyle/>
        <a:p>
          <a:endParaRPr lang="en-US"/>
        </a:p>
      </dgm:t>
    </dgm:pt>
  </dgm:ptLst>
  <dgm:cxnLst>
    <dgm:cxn modelId="{71FAABA2-77DC-40AC-AE13-C7C20BC5EB1E}" type="presOf" srcId="{932A54E5-128F-4DEF-AEB8-8351C373062E}" destId="{71629005-8421-4791-93F7-AD924CCC1C3A}" srcOrd="1" destOrd="0" presId="urn:microsoft.com/office/officeart/2005/8/layout/hierarchy3"/>
    <dgm:cxn modelId="{0466C8C8-510C-403E-A0CB-A60B72F93D69}" type="presOf" srcId="{5C2040CC-EDE2-4B7F-85F2-23AFC9D67502}" destId="{A95CDB90-50F1-426A-88F3-00B5E9DDB7F3}" srcOrd="0" destOrd="0" presId="urn:microsoft.com/office/officeart/2005/8/layout/hierarchy3"/>
    <dgm:cxn modelId="{AB8FF3A9-0978-4E4F-97BA-DC8E902A727C}" srcId="{0F969820-C959-41BF-8216-7D30ADB84700}" destId="{932A54E5-128F-4DEF-AEB8-8351C373062E}" srcOrd="0" destOrd="0" parTransId="{9BCAFCD8-560E-481C-818E-124D832F6902}" sibTransId="{BC987F48-D23D-4D38-AD26-A6DB17B719B6}"/>
    <dgm:cxn modelId="{9E85193B-6FFD-489A-BB44-EBD7046D2561}" type="presOf" srcId="{50D6B61C-48E2-40C1-8CD6-AA24419313A1}" destId="{703AF62F-317F-44E1-9B10-34CF11DC3A83}" srcOrd="0" destOrd="0" presId="urn:microsoft.com/office/officeart/2005/8/layout/hierarchy3"/>
    <dgm:cxn modelId="{EB3B0196-DC3A-4937-B2A0-6F52DFCDF816}" type="presOf" srcId="{74EF5839-0C41-473F-988A-4E2D6F4ADF4F}" destId="{26DB3F43-4A73-4C6B-BABC-098E840666E4}" srcOrd="0" destOrd="0" presId="urn:microsoft.com/office/officeart/2005/8/layout/hierarchy3"/>
    <dgm:cxn modelId="{1FA2E111-9FAE-4D0B-8D78-6B9B9B2A1803}" type="presOf" srcId="{0F969820-C959-41BF-8216-7D30ADB84700}" destId="{2A780080-70DC-46EE-8381-690F7E45F68A}" srcOrd="0" destOrd="0" presId="urn:microsoft.com/office/officeart/2005/8/layout/hierarchy3"/>
    <dgm:cxn modelId="{C759B3BB-7049-41FC-AFE8-95A98F461BDB}" type="presOf" srcId="{08C40302-A657-4FDE-946B-2CDE4154538A}" destId="{9BD65AAB-4270-45E0-BA7A-BD315EE0F325}" srcOrd="0" destOrd="0" presId="urn:microsoft.com/office/officeart/2005/8/layout/hierarchy3"/>
    <dgm:cxn modelId="{A92A7E74-8610-4309-A269-29D40137CD18}" type="presOf" srcId="{08A63DB7-48D5-4A07-9C5A-27DA592EB6D5}" destId="{F0BD5343-248B-4EAC-ADA2-BFE64BD4F07C}" srcOrd="0" destOrd="0" presId="urn:microsoft.com/office/officeart/2005/8/layout/hierarchy3"/>
    <dgm:cxn modelId="{CA41261A-3721-49DE-BC90-5E2777BB5483}" srcId="{932A54E5-128F-4DEF-AEB8-8351C373062E}" destId="{0ED8DDBE-72E7-4D59-B743-F0C3C9FCD7C6}" srcOrd="0" destOrd="0" parTransId="{3030A75E-9433-4825-A304-7BCEB7ABC2C3}" sibTransId="{8CD926AC-055B-4242-9A9B-94BE584EAA71}"/>
    <dgm:cxn modelId="{907D07A6-C832-4079-83C7-8763CEF95F1A}" type="presOf" srcId="{3030A75E-9433-4825-A304-7BCEB7ABC2C3}" destId="{9B305FC4-37C0-4CF1-94A6-2464E98D5AE9}" srcOrd="0" destOrd="0" presId="urn:microsoft.com/office/officeart/2005/8/layout/hierarchy3"/>
    <dgm:cxn modelId="{61D12CB2-2676-46B4-9CEF-4B90FEEC0F2C}" srcId="{0F969820-C959-41BF-8216-7D30ADB84700}" destId="{5C2040CC-EDE2-4B7F-85F2-23AFC9D67502}" srcOrd="1" destOrd="0" parTransId="{47FB09B6-42EB-4B81-9E32-6A306EC50FA2}" sibTransId="{5D03494D-9EFE-4E8C-BA87-5CF7F04747E4}"/>
    <dgm:cxn modelId="{9018ED5E-A99B-46B2-9A06-0B214104EB60}" srcId="{932A54E5-128F-4DEF-AEB8-8351C373062E}" destId="{08C40302-A657-4FDE-946B-2CDE4154538A}" srcOrd="1" destOrd="0" parTransId="{50D6B61C-48E2-40C1-8CD6-AA24419313A1}" sibTransId="{5D51C18B-6B05-4F3C-A8F6-EC75DFCA0C5E}"/>
    <dgm:cxn modelId="{F0A7F153-E0D7-492D-AA0E-8E650E7727AF}" type="presOf" srcId="{5C2040CC-EDE2-4B7F-85F2-23AFC9D67502}" destId="{E8245648-1720-4FF1-BC67-88C768B3B214}" srcOrd="1" destOrd="0" presId="urn:microsoft.com/office/officeart/2005/8/layout/hierarchy3"/>
    <dgm:cxn modelId="{4EAC3093-35FF-4544-A714-AE5765C80F48}" srcId="{5C2040CC-EDE2-4B7F-85F2-23AFC9D67502}" destId="{08A63DB7-48D5-4A07-9C5A-27DA592EB6D5}" srcOrd="0" destOrd="0" parTransId="{74EF5839-0C41-473F-988A-4E2D6F4ADF4F}" sibTransId="{F8E4884A-86A3-45C2-B8F1-A4E49B4FEA24}"/>
    <dgm:cxn modelId="{1AD070F4-D8DB-4193-9A59-F4717F27F2FC}" type="presOf" srcId="{932A54E5-128F-4DEF-AEB8-8351C373062E}" destId="{6877389C-0874-4B32-A38F-5FA54295FA9D}" srcOrd="0" destOrd="0" presId="urn:microsoft.com/office/officeart/2005/8/layout/hierarchy3"/>
    <dgm:cxn modelId="{DFBD1652-766F-4899-8BC6-1E6A840EE59D}" type="presOf" srcId="{0ED8DDBE-72E7-4D59-B743-F0C3C9FCD7C6}" destId="{4CD0EFB1-C0CD-4DC5-AE72-A587ED8FCEEE}" srcOrd="0" destOrd="0" presId="urn:microsoft.com/office/officeart/2005/8/layout/hierarchy3"/>
    <dgm:cxn modelId="{699C65FD-61DC-4368-8A7A-86486173AF03}" type="presParOf" srcId="{2A780080-70DC-46EE-8381-690F7E45F68A}" destId="{FD8B20C4-FE01-4556-A595-BEE581438AA3}" srcOrd="0" destOrd="0" presId="urn:microsoft.com/office/officeart/2005/8/layout/hierarchy3"/>
    <dgm:cxn modelId="{271C7B64-CA57-4074-B509-751E9D32472C}" type="presParOf" srcId="{FD8B20C4-FE01-4556-A595-BEE581438AA3}" destId="{F5587706-64CD-4068-8962-B2D6A19E1888}" srcOrd="0" destOrd="0" presId="urn:microsoft.com/office/officeart/2005/8/layout/hierarchy3"/>
    <dgm:cxn modelId="{73CC0650-7F3D-4A30-B9A5-5BD9B7FE4577}" type="presParOf" srcId="{F5587706-64CD-4068-8962-B2D6A19E1888}" destId="{6877389C-0874-4B32-A38F-5FA54295FA9D}" srcOrd="0" destOrd="0" presId="urn:microsoft.com/office/officeart/2005/8/layout/hierarchy3"/>
    <dgm:cxn modelId="{72FBDD10-2E00-44B6-908A-12ED56E478E5}" type="presParOf" srcId="{F5587706-64CD-4068-8962-B2D6A19E1888}" destId="{71629005-8421-4791-93F7-AD924CCC1C3A}" srcOrd="1" destOrd="0" presId="urn:microsoft.com/office/officeart/2005/8/layout/hierarchy3"/>
    <dgm:cxn modelId="{E6785A8F-E6F6-4BE2-8E3D-C235F80E6A75}" type="presParOf" srcId="{FD8B20C4-FE01-4556-A595-BEE581438AA3}" destId="{556A0F5A-6D2F-411A-8C28-EAD77E389EC4}" srcOrd="1" destOrd="0" presId="urn:microsoft.com/office/officeart/2005/8/layout/hierarchy3"/>
    <dgm:cxn modelId="{1095CE18-611E-4E32-B59C-0ABAB535BA81}" type="presParOf" srcId="{556A0F5A-6D2F-411A-8C28-EAD77E389EC4}" destId="{9B305FC4-37C0-4CF1-94A6-2464E98D5AE9}" srcOrd="0" destOrd="0" presId="urn:microsoft.com/office/officeart/2005/8/layout/hierarchy3"/>
    <dgm:cxn modelId="{9B20223D-BE57-4F9C-98A5-E8396E7279E3}" type="presParOf" srcId="{556A0F5A-6D2F-411A-8C28-EAD77E389EC4}" destId="{4CD0EFB1-C0CD-4DC5-AE72-A587ED8FCEEE}" srcOrd="1" destOrd="0" presId="urn:microsoft.com/office/officeart/2005/8/layout/hierarchy3"/>
    <dgm:cxn modelId="{0D10EDDF-903E-4C59-9F4F-3B684107FB66}" type="presParOf" srcId="{556A0F5A-6D2F-411A-8C28-EAD77E389EC4}" destId="{703AF62F-317F-44E1-9B10-34CF11DC3A83}" srcOrd="2" destOrd="0" presId="urn:microsoft.com/office/officeart/2005/8/layout/hierarchy3"/>
    <dgm:cxn modelId="{E3AE0E9A-A202-48BD-ADD0-889C64298B4B}" type="presParOf" srcId="{556A0F5A-6D2F-411A-8C28-EAD77E389EC4}" destId="{9BD65AAB-4270-45E0-BA7A-BD315EE0F325}" srcOrd="3" destOrd="0" presId="urn:microsoft.com/office/officeart/2005/8/layout/hierarchy3"/>
    <dgm:cxn modelId="{A9926FA5-E599-4070-BC7B-DEF7ECB3677D}" type="presParOf" srcId="{2A780080-70DC-46EE-8381-690F7E45F68A}" destId="{A358DCB9-8212-4AAC-B9F0-002078BBFD18}" srcOrd="1" destOrd="0" presId="urn:microsoft.com/office/officeart/2005/8/layout/hierarchy3"/>
    <dgm:cxn modelId="{27BF2CDD-4AA5-4DDD-AF5E-33932E179611}" type="presParOf" srcId="{A358DCB9-8212-4AAC-B9F0-002078BBFD18}" destId="{BCF44ECA-30BF-4510-BC94-64CA1874B6E3}" srcOrd="0" destOrd="0" presId="urn:microsoft.com/office/officeart/2005/8/layout/hierarchy3"/>
    <dgm:cxn modelId="{2B55368D-7D77-4B5F-A9DE-3CC3D2AE0E78}" type="presParOf" srcId="{BCF44ECA-30BF-4510-BC94-64CA1874B6E3}" destId="{A95CDB90-50F1-426A-88F3-00B5E9DDB7F3}" srcOrd="0" destOrd="0" presId="urn:microsoft.com/office/officeart/2005/8/layout/hierarchy3"/>
    <dgm:cxn modelId="{97C35BFC-3169-4159-BA0E-C183EA4C6AED}" type="presParOf" srcId="{BCF44ECA-30BF-4510-BC94-64CA1874B6E3}" destId="{E8245648-1720-4FF1-BC67-88C768B3B214}" srcOrd="1" destOrd="0" presId="urn:microsoft.com/office/officeart/2005/8/layout/hierarchy3"/>
    <dgm:cxn modelId="{D6709226-A4B8-4258-9D0E-EA1D8C71626C}" type="presParOf" srcId="{A358DCB9-8212-4AAC-B9F0-002078BBFD18}" destId="{867E810B-6067-4A2B-8F68-BC94909F7E96}" srcOrd="1" destOrd="0" presId="urn:microsoft.com/office/officeart/2005/8/layout/hierarchy3"/>
    <dgm:cxn modelId="{E03B680C-59C3-4516-80D0-324150867A0A}" type="presParOf" srcId="{867E810B-6067-4A2B-8F68-BC94909F7E96}" destId="{26DB3F43-4A73-4C6B-BABC-098E840666E4}" srcOrd="0" destOrd="0" presId="urn:microsoft.com/office/officeart/2005/8/layout/hierarchy3"/>
    <dgm:cxn modelId="{0265A5E7-1A36-4F57-A6A4-B233510613AB}" type="presParOf" srcId="{867E810B-6067-4A2B-8F68-BC94909F7E96}" destId="{F0BD5343-248B-4EAC-ADA2-BFE64BD4F07C}" srcOrd="1" destOrd="0" presId="urn:microsoft.com/office/officeart/2005/8/layout/hierarchy3"/>
  </dgm:cxnLst>
  <dgm:bg/>
  <dgm:whole/>
  <dgm:extLst>
    <a:ext uri="http://schemas.microsoft.com/office/drawing/2008/diagram">
      <dsp:dataModelExt xmlns:dsp="http://schemas.microsoft.com/office/drawing/2008/diagram" relId="rId62"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0325C3E5-5AF9-4E0C-8DDF-260B4D33534B}" type="doc">
      <dgm:prSet loTypeId="urn:microsoft.com/office/officeart/2005/8/layout/orgChart1" loCatId="hierarchy" qsTypeId="urn:microsoft.com/office/officeart/2005/8/quickstyle/simple1" qsCatId="simple" csTypeId="urn:microsoft.com/office/officeart/2005/8/colors/colorful2" csCatId="colorful" phldr="1"/>
      <dgm:spPr/>
      <dgm:t>
        <a:bodyPr/>
        <a:lstStyle/>
        <a:p>
          <a:endParaRPr lang="en-US"/>
        </a:p>
      </dgm:t>
    </dgm:pt>
    <dgm:pt modelId="{459EEB98-436B-4AB8-B1DC-6841D66F9CC1}">
      <dgm:prSet phldrT="[Text]" custT="1"/>
      <dgm:spPr>
        <a:solidFill>
          <a:schemeClr val="accent1">
            <a:lumMod val="50000"/>
          </a:schemeClr>
        </a:solidFill>
      </dgm:spPr>
      <dgm:t>
        <a:bodyPr/>
        <a:lstStyle/>
        <a:p>
          <a:pPr algn="ctr"/>
          <a:r>
            <a:rPr lang="en-GB" sz="1100" dirty="0" smtClean="0"/>
            <a:t>2,062 pregnant women aged 13-45 at 20 wks gestation</a:t>
          </a:r>
          <a:endParaRPr lang="en-US" sz="1100" dirty="0"/>
        </a:p>
      </dgm:t>
    </dgm:pt>
    <dgm:pt modelId="{E702EB9D-4E4B-4DD1-9488-DEF3173DD357}" type="parTrans" cxnId="{489D17B2-6601-428B-B92D-0178614F8412}">
      <dgm:prSet/>
      <dgm:spPr/>
      <dgm:t>
        <a:bodyPr/>
        <a:lstStyle/>
        <a:p>
          <a:pPr algn="ctr"/>
          <a:endParaRPr lang="en-US" sz="1200"/>
        </a:p>
      </dgm:t>
    </dgm:pt>
    <dgm:pt modelId="{7B6DEE44-5169-4D06-BBD8-88E111D1B4DB}" type="sibTrans" cxnId="{489D17B2-6601-428B-B92D-0178614F8412}">
      <dgm:prSet/>
      <dgm:spPr/>
      <dgm:t>
        <a:bodyPr/>
        <a:lstStyle/>
        <a:p>
          <a:pPr algn="ctr"/>
          <a:endParaRPr lang="en-US" sz="1200"/>
        </a:p>
      </dgm:t>
    </dgm:pt>
    <dgm:pt modelId="{B7F479D8-D4B7-4C19-A99A-C30B099FA8CC}">
      <dgm:prSet phldrT="[Text]" custT="1"/>
      <dgm:spPr>
        <a:solidFill>
          <a:schemeClr val="accent5">
            <a:lumMod val="50000"/>
          </a:schemeClr>
        </a:solidFill>
      </dgm:spPr>
      <dgm:t>
        <a:bodyPr/>
        <a:lstStyle/>
        <a:p>
          <a:pPr algn="ctr"/>
          <a:r>
            <a:rPr lang="en-GB" sz="1100" dirty="0" smtClean="0"/>
            <a:t>206 cases </a:t>
          </a:r>
        </a:p>
        <a:p>
          <a:pPr algn="ctr"/>
          <a:r>
            <a:rPr lang="en-GB" sz="1100" dirty="0" smtClean="0"/>
            <a:t>aged 13-45 at 20 wks gestation</a:t>
          </a:r>
          <a:endParaRPr lang="en-US" sz="1100" dirty="0"/>
        </a:p>
      </dgm:t>
    </dgm:pt>
    <dgm:pt modelId="{157F837C-2E2B-4CB0-A941-7DE9200063F9}" type="parTrans" cxnId="{39B20CE4-0BAF-41E3-A057-49B11BA70819}">
      <dgm:prSet/>
      <dgm:spPr>
        <a:ln>
          <a:solidFill>
            <a:schemeClr val="accent1">
              <a:lumMod val="50000"/>
            </a:schemeClr>
          </a:solidFill>
        </a:ln>
      </dgm:spPr>
      <dgm:t>
        <a:bodyPr/>
        <a:lstStyle/>
        <a:p>
          <a:pPr algn="ctr"/>
          <a:endParaRPr lang="en-US" sz="1200"/>
        </a:p>
      </dgm:t>
    </dgm:pt>
    <dgm:pt modelId="{6305F247-B974-4B3C-9D71-BF40C09F8C08}" type="sibTrans" cxnId="{39B20CE4-0BAF-41E3-A057-49B11BA70819}">
      <dgm:prSet/>
      <dgm:spPr/>
      <dgm:t>
        <a:bodyPr/>
        <a:lstStyle/>
        <a:p>
          <a:pPr algn="ctr"/>
          <a:endParaRPr lang="en-US" sz="1200"/>
        </a:p>
      </dgm:t>
    </dgm:pt>
    <dgm:pt modelId="{1D12E497-A4E5-4316-9E15-0BD3DE0CDB13}">
      <dgm:prSet phldrT="[Text]" custT="1"/>
      <dgm:spPr>
        <a:solidFill>
          <a:schemeClr val="accent5">
            <a:lumMod val="50000"/>
          </a:schemeClr>
        </a:solidFill>
      </dgm:spPr>
      <dgm:t>
        <a:bodyPr/>
        <a:lstStyle/>
        <a:p>
          <a:pPr algn="ctr"/>
          <a:r>
            <a:rPr lang="en-GB" sz="1100" dirty="0" smtClean="0"/>
            <a:t>1,020 controls </a:t>
          </a:r>
        </a:p>
        <a:p>
          <a:pPr algn="ctr"/>
          <a:r>
            <a:rPr lang="en-GB" sz="1100" dirty="0" smtClean="0"/>
            <a:t>aged 13-45 at 20 wks gestation</a:t>
          </a:r>
          <a:endParaRPr lang="en-US" sz="1100" dirty="0"/>
        </a:p>
      </dgm:t>
    </dgm:pt>
    <dgm:pt modelId="{D2EA7044-02CE-499E-A204-0F1A2A27FFF5}" type="parTrans" cxnId="{3F594140-76C6-48C2-A1ED-2F9C2D02FF74}">
      <dgm:prSet/>
      <dgm:spPr>
        <a:ln>
          <a:solidFill>
            <a:schemeClr val="accent1">
              <a:lumMod val="50000"/>
            </a:schemeClr>
          </a:solidFill>
        </a:ln>
      </dgm:spPr>
      <dgm:t>
        <a:bodyPr/>
        <a:lstStyle/>
        <a:p>
          <a:pPr algn="ctr"/>
          <a:endParaRPr lang="en-US" sz="1200"/>
        </a:p>
      </dgm:t>
    </dgm:pt>
    <dgm:pt modelId="{EF059BA8-3384-4A32-BDD4-B48F0347E068}" type="sibTrans" cxnId="{3F594140-76C6-48C2-A1ED-2F9C2D02FF74}">
      <dgm:prSet/>
      <dgm:spPr/>
      <dgm:t>
        <a:bodyPr/>
        <a:lstStyle/>
        <a:p>
          <a:pPr algn="ctr"/>
          <a:endParaRPr lang="en-US" sz="1200"/>
        </a:p>
      </dgm:t>
    </dgm:pt>
    <dgm:pt modelId="{C18EA579-FCE5-41B8-B9D5-BD27C9C38236}">
      <dgm:prSet custT="1"/>
      <dgm:spPr>
        <a:solidFill>
          <a:schemeClr val="accent4">
            <a:lumMod val="75000"/>
          </a:schemeClr>
        </a:solidFill>
      </dgm:spPr>
      <dgm:t>
        <a:bodyPr/>
        <a:lstStyle/>
        <a:p>
          <a:pPr algn="ctr"/>
          <a:r>
            <a:rPr lang="en-GB" sz="1100" dirty="0" smtClean="0"/>
            <a:t>1,006 controls</a:t>
          </a:r>
          <a:endParaRPr lang="en-US" sz="1100" dirty="0"/>
        </a:p>
      </dgm:t>
    </dgm:pt>
    <dgm:pt modelId="{4D087B3C-E073-4935-B761-A45F46099A60}" type="parTrans" cxnId="{65062391-ECA6-4264-9E7A-7A5426E70B07}">
      <dgm:prSet/>
      <dgm:spPr/>
      <dgm:t>
        <a:bodyPr/>
        <a:lstStyle/>
        <a:p>
          <a:pPr algn="ctr"/>
          <a:endParaRPr lang="en-US" sz="1200"/>
        </a:p>
      </dgm:t>
    </dgm:pt>
    <dgm:pt modelId="{ABC28A57-6001-45D4-8169-72EFDC113AB8}" type="sibTrans" cxnId="{65062391-ECA6-4264-9E7A-7A5426E70B07}">
      <dgm:prSet/>
      <dgm:spPr/>
      <dgm:t>
        <a:bodyPr/>
        <a:lstStyle/>
        <a:p>
          <a:pPr algn="ctr"/>
          <a:endParaRPr lang="en-US" sz="1200"/>
        </a:p>
      </dgm:t>
    </dgm:pt>
    <dgm:pt modelId="{5AE650EC-4FB7-4B42-A38D-B601AE06B24A}">
      <dgm:prSet custT="1"/>
      <dgm:spPr>
        <a:solidFill>
          <a:schemeClr val="accent4">
            <a:lumMod val="75000"/>
          </a:schemeClr>
        </a:solidFill>
      </dgm:spPr>
      <dgm:t>
        <a:bodyPr/>
        <a:lstStyle/>
        <a:p>
          <a:pPr algn="ctr"/>
          <a:r>
            <a:rPr lang="en-GB" sz="1100" dirty="0" smtClean="0"/>
            <a:t>202 cases</a:t>
          </a:r>
          <a:endParaRPr lang="en-US" sz="1100" dirty="0"/>
        </a:p>
      </dgm:t>
    </dgm:pt>
    <dgm:pt modelId="{301685AD-9130-49D3-BE97-F1F0F64947BD}" type="parTrans" cxnId="{A05BA01F-E205-4ED2-A447-648B6B96DBF6}">
      <dgm:prSet/>
      <dgm:spPr/>
      <dgm:t>
        <a:bodyPr/>
        <a:lstStyle/>
        <a:p>
          <a:pPr algn="ctr"/>
          <a:endParaRPr lang="en-US" sz="1200"/>
        </a:p>
      </dgm:t>
    </dgm:pt>
    <dgm:pt modelId="{D73D1711-E963-4A00-9195-3DF03BFE090D}" type="sibTrans" cxnId="{A05BA01F-E205-4ED2-A447-648B6B96DBF6}">
      <dgm:prSet/>
      <dgm:spPr/>
      <dgm:t>
        <a:bodyPr/>
        <a:lstStyle/>
        <a:p>
          <a:pPr algn="ctr"/>
          <a:endParaRPr lang="en-US" sz="1200"/>
        </a:p>
      </dgm:t>
    </dgm:pt>
    <dgm:pt modelId="{59FBBD13-2051-48B9-986D-4DDDFCDA9277}" type="asst">
      <dgm:prSet custT="1"/>
      <dgm:spPr>
        <a:solidFill>
          <a:schemeClr val="accent4">
            <a:lumMod val="75000"/>
          </a:schemeClr>
        </a:solidFill>
      </dgm:spPr>
      <dgm:t>
        <a:bodyPr/>
        <a:lstStyle/>
        <a:p>
          <a:pPr algn="ctr"/>
          <a:r>
            <a:rPr lang="en-GB" sz="1100" dirty="0" smtClean="0"/>
            <a:t>14 women excluded with missing data</a:t>
          </a:r>
          <a:endParaRPr lang="en-US" sz="1100" dirty="0"/>
        </a:p>
      </dgm:t>
    </dgm:pt>
    <dgm:pt modelId="{EF886744-3E5E-44CF-B447-F5FA85349A52}" type="parTrans" cxnId="{569CD162-BD01-41DD-92C4-CC484B9A358B}">
      <dgm:prSet/>
      <dgm:spPr/>
      <dgm:t>
        <a:bodyPr/>
        <a:lstStyle/>
        <a:p>
          <a:pPr algn="ctr"/>
          <a:endParaRPr lang="en-US" sz="1200"/>
        </a:p>
      </dgm:t>
    </dgm:pt>
    <dgm:pt modelId="{D9523271-F5A1-467E-9B4E-3F28CC95D37A}" type="sibTrans" cxnId="{569CD162-BD01-41DD-92C4-CC484B9A358B}">
      <dgm:prSet/>
      <dgm:spPr/>
      <dgm:t>
        <a:bodyPr/>
        <a:lstStyle/>
        <a:p>
          <a:pPr algn="ctr"/>
          <a:endParaRPr lang="en-US" sz="1200"/>
        </a:p>
      </dgm:t>
    </dgm:pt>
    <dgm:pt modelId="{38802428-F14F-42F4-9957-6D5BE8187C0D}" type="asst">
      <dgm:prSet custT="1"/>
      <dgm:spPr>
        <a:solidFill>
          <a:schemeClr val="accent4">
            <a:lumMod val="75000"/>
          </a:schemeClr>
        </a:solidFill>
      </dgm:spPr>
      <dgm:t>
        <a:bodyPr/>
        <a:lstStyle/>
        <a:p>
          <a:pPr algn="ctr"/>
          <a:r>
            <a:rPr lang="en-GB" sz="1100" dirty="0" smtClean="0"/>
            <a:t>4 women excluded</a:t>
          </a:r>
          <a:endParaRPr lang="en-US" sz="1100" dirty="0"/>
        </a:p>
      </dgm:t>
    </dgm:pt>
    <dgm:pt modelId="{28408D63-6440-4CF8-B637-914E0B6653E2}" type="parTrans" cxnId="{C9437FDA-5FBD-4573-81E3-4CBC91D1D7FD}">
      <dgm:prSet/>
      <dgm:spPr/>
      <dgm:t>
        <a:bodyPr/>
        <a:lstStyle/>
        <a:p>
          <a:pPr algn="ctr"/>
          <a:endParaRPr lang="en-US" sz="1200"/>
        </a:p>
      </dgm:t>
    </dgm:pt>
    <dgm:pt modelId="{F6AEDD98-BA53-4F57-A870-BDF25DD0611D}" type="sibTrans" cxnId="{C9437FDA-5FBD-4573-81E3-4CBC91D1D7FD}">
      <dgm:prSet/>
      <dgm:spPr/>
      <dgm:t>
        <a:bodyPr/>
        <a:lstStyle/>
        <a:p>
          <a:pPr algn="ctr"/>
          <a:endParaRPr lang="en-US" sz="1200"/>
        </a:p>
      </dgm:t>
    </dgm:pt>
    <dgm:pt modelId="{17CBE23A-80A5-4C7F-9A2A-6F2CDB8C5C52}" type="pres">
      <dgm:prSet presAssocID="{0325C3E5-5AF9-4E0C-8DDF-260B4D33534B}" presName="hierChild1" presStyleCnt="0">
        <dgm:presLayoutVars>
          <dgm:orgChart val="1"/>
          <dgm:chPref val="1"/>
          <dgm:dir/>
          <dgm:animOne val="branch"/>
          <dgm:animLvl val="lvl"/>
          <dgm:resizeHandles/>
        </dgm:presLayoutVars>
      </dgm:prSet>
      <dgm:spPr/>
      <dgm:t>
        <a:bodyPr/>
        <a:lstStyle/>
        <a:p>
          <a:endParaRPr lang="en-US"/>
        </a:p>
      </dgm:t>
    </dgm:pt>
    <dgm:pt modelId="{026778D7-35F4-47CF-BE5C-E206DDEE2B3A}" type="pres">
      <dgm:prSet presAssocID="{459EEB98-436B-4AB8-B1DC-6841D66F9CC1}" presName="hierRoot1" presStyleCnt="0">
        <dgm:presLayoutVars>
          <dgm:hierBranch val="init"/>
        </dgm:presLayoutVars>
      </dgm:prSet>
      <dgm:spPr/>
    </dgm:pt>
    <dgm:pt modelId="{CF2FCBCA-0E0F-4E25-AF87-B53D3BD5E445}" type="pres">
      <dgm:prSet presAssocID="{459EEB98-436B-4AB8-B1DC-6841D66F9CC1}" presName="rootComposite1" presStyleCnt="0"/>
      <dgm:spPr/>
    </dgm:pt>
    <dgm:pt modelId="{7F97EAC2-0D1D-4CAE-AE9C-24824B0635DC}" type="pres">
      <dgm:prSet presAssocID="{459EEB98-436B-4AB8-B1DC-6841D66F9CC1}" presName="rootText1" presStyleLbl="node0" presStyleIdx="0" presStyleCnt="1" custScaleX="131916" custScaleY="80621">
        <dgm:presLayoutVars>
          <dgm:chPref val="3"/>
        </dgm:presLayoutVars>
      </dgm:prSet>
      <dgm:spPr/>
      <dgm:t>
        <a:bodyPr/>
        <a:lstStyle/>
        <a:p>
          <a:endParaRPr lang="en-US"/>
        </a:p>
      </dgm:t>
    </dgm:pt>
    <dgm:pt modelId="{46DE6E50-E122-40EC-B12B-4EEC479A313D}" type="pres">
      <dgm:prSet presAssocID="{459EEB98-436B-4AB8-B1DC-6841D66F9CC1}" presName="rootConnector1" presStyleLbl="node1" presStyleIdx="0" presStyleCnt="0"/>
      <dgm:spPr/>
      <dgm:t>
        <a:bodyPr/>
        <a:lstStyle/>
        <a:p>
          <a:endParaRPr lang="en-US"/>
        </a:p>
      </dgm:t>
    </dgm:pt>
    <dgm:pt modelId="{CC6E6C9C-EBB9-4BE6-AA73-C45300832286}" type="pres">
      <dgm:prSet presAssocID="{459EEB98-436B-4AB8-B1DC-6841D66F9CC1}" presName="hierChild2" presStyleCnt="0"/>
      <dgm:spPr/>
    </dgm:pt>
    <dgm:pt modelId="{15455622-9389-4130-B597-081C5B857774}" type="pres">
      <dgm:prSet presAssocID="{157F837C-2E2B-4CB0-A941-7DE9200063F9}" presName="Name37" presStyleLbl="parChTrans1D2" presStyleIdx="0" presStyleCnt="2"/>
      <dgm:spPr/>
      <dgm:t>
        <a:bodyPr/>
        <a:lstStyle/>
        <a:p>
          <a:endParaRPr lang="en-US"/>
        </a:p>
      </dgm:t>
    </dgm:pt>
    <dgm:pt modelId="{3DBA9D38-9D80-4DC4-A79C-1CDC8CDD11EE}" type="pres">
      <dgm:prSet presAssocID="{B7F479D8-D4B7-4C19-A99A-C30B099FA8CC}" presName="hierRoot2" presStyleCnt="0">
        <dgm:presLayoutVars>
          <dgm:hierBranch val="init"/>
        </dgm:presLayoutVars>
      </dgm:prSet>
      <dgm:spPr/>
    </dgm:pt>
    <dgm:pt modelId="{A29B5490-0BD5-4398-B5A3-F243D45138BE}" type="pres">
      <dgm:prSet presAssocID="{B7F479D8-D4B7-4C19-A99A-C30B099FA8CC}" presName="rootComposite" presStyleCnt="0"/>
      <dgm:spPr/>
    </dgm:pt>
    <dgm:pt modelId="{91E0E9D1-EE07-4B42-A343-19E78C2CFFF4}" type="pres">
      <dgm:prSet presAssocID="{B7F479D8-D4B7-4C19-A99A-C30B099FA8CC}" presName="rootText" presStyleLbl="node2" presStyleIdx="0" presStyleCnt="2" custScaleX="108895">
        <dgm:presLayoutVars>
          <dgm:chPref val="3"/>
        </dgm:presLayoutVars>
      </dgm:prSet>
      <dgm:spPr/>
      <dgm:t>
        <a:bodyPr/>
        <a:lstStyle/>
        <a:p>
          <a:endParaRPr lang="en-US"/>
        </a:p>
      </dgm:t>
    </dgm:pt>
    <dgm:pt modelId="{75FC5745-8384-4152-AC29-C35969239E2A}" type="pres">
      <dgm:prSet presAssocID="{B7F479D8-D4B7-4C19-A99A-C30B099FA8CC}" presName="rootConnector" presStyleLbl="node2" presStyleIdx="0" presStyleCnt="2"/>
      <dgm:spPr/>
      <dgm:t>
        <a:bodyPr/>
        <a:lstStyle/>
        <a:p>
          <a:endParaRPr lang="en-US"/>
        </a:p>
      </dgm:t>
    </dgm:pt>
    <dgm:pt modelId="{0069B332-50B0-4F8A-8ECC-877EBE49259B}" type="pres">
      <dgm:prSet presAssocID="{B7F479D8-D4B7-4C19-A99A-C30B099FA8CC}" presName="hierChild4" presStyleCnt="0"/>
      <dgm:spPr/>
    </dgm:pt>
    <dgm:pt modelId="{3EDA49BA-A2B6-45D2-8765-1BADCE4DDA20}" type="pres">
      <dgm:prSet presAssocID="{301685AD-9130-49D3-BE97-F1F0F64947BD}" presName="Name37" presStyleLbl="parChTrans1D3" presStyleIdx="0" presStyleCnt="4"/>
      <dgm:spPr/>
      <dgm:t>
        <a:bodyPr/>
        <a:lstStyle/>
        <a:p>
          <a:endParaRPr lang="en-US"/>
        </a:p>
      </dgm:t>
    </dgm:pt>
    <dgm:pt modelId="{4B92E6FB-6537-4573-B46D-596FC2F375E6}" type="pres">
      <dgm:prSet presAssocID="{5AE650EC-4FB7-4B42-A38D-B601AE06B24A}" presName="hierRoot2" presStyleCnt="0">
        <dgm:presLayoutVars>
          <dgm:hierBranch val="init"/>
        </dgm:presLayoutVars>
      </dgm:prSet>
      <dgm:spPr/>
    </dgm:pt>
    <dgm:pt modelId="{88EA4D9C-4827-4560-89D6-0B48B8834322}" type="pres">
      <dgm:prSet presAssocID="{5AE650EC-4FB7-4B42-A38D-B601AE06B24A}" presName="rootComposite" presStyleCnt="0"/>
      <dgm:spPr/>
    </dgm:pt>
    <dgm:pt modelId="{501E7168-9221-4D37-8E50-30585CA7209A}" type="pres">
      <dgm:prSet presAssocID="{5AE650EC-4FB7-4B42-A38D-B601AE06B24A}" presName="rootText" presStyleLbl="node3" presStyleIdx="0" presStyleCnt="2">
        <dgm:presLayoutVars>
          <dgm:chPref val="3"/>
        </dgm:presLayoutVars>
      </dgm:prSet>
      <dgm:spPr/>
      <dgm:t>
        <a:bodyPr/>
        <a:lstStyle/>
        <a:p>
          <a:endParaRPr lang="en-US"/>
        </a:p>
      </dgm:t>
    </dgm:pt>
    <dgm:pt modelId="{58BD79C3-3DE0-40E1-B08A-97B10928567D}" type="pres">
      <dgm:prSet presAssocID="{5AE650EC-4FB7-4B42-A38D-B601AE06B24A}" presName="rootConnector" presStyleLbl="node3" presStyleIdx="0" presStyleCnt="2"/>
      <dgm:spPr/>
      <dgm:t>
        <a:bodyPr/>
        <a:lstStyle/>
        <a:p>
          <a:endParaRPr lang="en-US"/>
        </a:p>
      </dgm:t>
    </dgm:pt>
    <dgm:pt modelId="{D93C93BA-1170-4E4D-8F9F-85FB9FFAE085}" type="pres">
      <dgm:prSet presAssocID="{5AE650EC-4FB7-4B42-A38D-B601AE06B24A}" presName="hierChild4" presStyleCnt="0"/>
      <dgm:spPr/>
    </dgm:pt>
    <dgm:pt modelId="{90BD119F-C731-44A2-A642-6C821E28E941}" type="pres">
      <dgm:prSet presAssocID="{5AE650EC-4FB7-4B42-A38D-B601AE06B24A}" presName="hierChild5" presStyleCnt="0"/>
      <dgm:spPr/>
    </dgm:pt>
    <dgm:pt modelId="{11413BB3-6905-4599-9F72-BDDAA06A6402}" type="pres">
      <dgm:prSet presAssocID="{B7F479D8-D4B7-4C19-A99A-C30B099FA8CC}" presName="hierChild5" presStyleCnt="0"/>
      <dgm:spPr/>
    </dgm:pt>
    <dgm:pt modelId="{004EB05B-C8D3-4357-94A8-85534340A246}" type="pres">
      <dgm:prSet presAssocID="{28408D63-6440-4CF8-B637-914E0B6653E2}" presName="Name111" presStyleLbl="parChTrans1D3" presStyleIdx="1" presStyleCnt="4"/>
      <dgm:spPr/>
      <dgm:t>
        <a:bodyPr/>
        <a:lstStyle/>
        <a:p>
          <a:endParaRPr lang="en-US"/>
        </a:p>
      </dgm:t>
    </dgm:pt>
    <dgm:pt modelId="{3C0E1311-6306-4C86-A3FE-8720A3666B4B}" type="pres">
      <dgm:prSet presAssocID="{38802428-F14F-42F4-9957-6D5BE8187C0D}" presName="hierRoot3" presStyleCnt="0">
        <dgm:presLayoutVars>
          <dgm:hierBranch val="init"/>
        </dgm:presLayoutVars>
      </dgm:prSet>
      <dgm:spPr/>
    </dgm:pt>
    <dgm:pt modelId="{EBF1123A-206C-4879-BB67-98C44093C9BA}" type="pres">
      <dgm:prSet presAssocID="{38802428-F14F-42F4-9957-6D5BE8187C0D}" presName="rootComposite3" presStyleCnt="0"/>
      <dgm:spPr/>
    </dgm:pt>
    <dgm:pt modelId="{EB1992A4-5154-4E00-AB19-E1315B12FAF1}" type="pres">
      <dgm:prSet presAssocID="{38802428-F14F-42F4-9957-6D5BE8187C0D}" presName="rootText3" presStyleLbl="asst2" presStyleIdx="0" presStyleCnt="2">
        <dgm:presLayoutVars>
          <dgm:chPref val="3"/>
        </dgm:presLayoutVars>
      </dgm:prSet>
      <dgm:spPr/>
      <dgm:t>
        <a:bodyPr/>
        <a:lstStyle/>
        <a:p>
          <a:endParaRPr lang="en-US"/>
        </a:p>
      </dgm:t>
    </dgm:pt>
    <dgm:pt modelId="{2B647D6B-9481-4ED7-81BF-C3F85C66CDE0}" type="pres">
      <dgm:prSet presAssocID="{38802428-F14F-42F4-9957-6D5BE8187C0D}" presName="rootConnector3" presStyleLbl="asst2" presStyleIdx="0" presStyleCnt="2"/>
      <dgm:spPr/>
      <dgm:t>
        <a:bodyPr/>
        <a:lstStyle/>
        <a:p>
          <a:endParaRPr lang="en-US"/>
        </a:p>
      </dgm:t>
    </dgm:pt>
    <dgm:pt modelId="{9E403BF8-145D-495A-BA0D-42C9E9D06BE5}" type="pres">
      <dgm:prSet presAssocID="{38802428-F14F-42F4-9957-6D5BE8187C0D}" presName="hierChild6" presStyleCnt="0"/>
      <dgm:spPr/>
    </dgm:pt>
    <dgm:pt modelId="{75855AE6-4D09-4061-A632-4F424BC986C2}" type="pres">
      <dgm:prSet presAssocID="{38802428-F14F-42F4-9957-6D5BE8187C0D}" presName="hierChild7" presStyleCnt="0"/>
      <dgm:spPr/>
    </dgm:pt>
    <dgm:pt modelId="{C1B19F7A-01D6-419D-A196-8CF3CFFBFFA7}" type="pres">
      <dgm:prSet presAssocID="{D2EA7044-02CE-499E-A204-0F1A2A27FFF5}" presName="Name37" presStyleLbl="parChTrans1D2" presStyleIdx="1" presStyleCnt="2"/>
      <dgm:spPr/>
      <dgm:t>
        <a:bodyPr/>
        <a:lstStyle/>
        <a:p>
          <a:endParaRPr lang="en-US"/>
        </a:p>
      </dgm:t>
    </dgm:pt>
    <dgm:pt modelId="{5EDF0B32-4FE9-49C1-92E9-3D1819F28935}" type="pres">
      <dgm:prSet presAssocID="{1D12E497-A4E5-4316-9E15-0BD3DE0CDB13}" presName="hierRoot2" presStyleCnt="0">
        <dgm:presLayoutVars>
          <dgm:hierBranch val="init"/>
        </dgm:presLayoutVars>
      </dgm:prSet>
      <dgm:spPr/>
    </dgm:pt>
    <dgm:pt modelId="{BB719DDD-8D67-4A18-93FC-DE7088BF486E}" type="pres">
      <dgm:prSet presAssocID="{1D12E497-A4E5-4316-9E15-0BD3DE0CDB13}" presName="rootComposite" presStyleCnt="0"/>
      <dgm:spPr/>
    </dgm:pt>
    <dgm:pt modelId="{AFCE2FB0-D155-4194-BBAD-398F977CE6B6}" type="pres">
      <dgm:prSet presAssocID="{1D12E497-A4E5-4316-9E15-0BD3DE0CDB13}" presName="rootText" presStyleLbl="node2" presStyleIdx="1" presStyleCnt="2">
        <dgm:presLayoutVars>
          <dgm:chPref val="3"/>
        </dgm:presLayoutVars>
      </dgm:prSet>
      <dgm:spPr/>
      <dgm:t>
        <a:bodyPr/>
        <a:lstStyle/>
        <a:p>
          <a:endParaRPr lang="en-US"/>
        </a:p>
      </dgm:t>
    </dgm:pt>
    <dgm:pt modelId="{A28D1578-2920-41AB-AC81-406E02F60582}" type="pres">
      <dgm:prSet presAssocID="{1D12E497-A4E5-4316-9E15-0BD3DE0CDB13}" presName="rootConnector" presStyleLbl="node2" presStyleIdx="1" presStyleCnt="2"/>
      <dgm:spPr/>
      <dgm:t>
        <a:bodyPr/>
        <a:lstStyle/>
        <a:p>
          <a:endParaRPr lang="en-US"/>
        </a:p>
      </dgm:t>
    </dgm:pt>
    <dgm:pt modelId="{EE7C5F73-702C-44A0-9237-C1EE037DC514}" type="pres">
      <dgm:prSet presAssocID="{1D12E497-A4E5-4316-9E15-0BD3DE0CDB13}" presName="hierChild4" presStyleCnt="0"/>
      <dgm:spPr/>
    </dgm:pt>
    <dgm:pt modelId="{DCED632B-9FB0-4EF8-83C0-CD6222415D59}" type="pres">
      <dgm:prSet presAssocID="{4D087B3C-E073-4935-B761-A45F46099A60}" presName="Name37" presStyleLbl="parChTrans1D3" presStyleIdx="2" presStyleCnt="4"/>
      <dgm:spPr/>
      <dgm:t>
        <a:bodyPr/>
        <a:lstStyle/>
        <a:p>
          <a:endParaRPr lang="en-US"/>
        </a:p>
      </dgm:t>
    </dgm:pt>
    <dgm:pt modelId="{83B3FABA-BAC1-44DC-808A-83D727AA8822}" type="pres">
      <dgm:prSet presAssocID="{C18EA579-FCE5-41B8-B9D5-BD27C9C38236}" presName="hierRoot2" presStyleCnt="0">
        <dgm:presLayoutVars>
          <dgm:hierBranch val="init"/>
        </dgm:presLayoutVars>
      </dgm:prSet>
      <dgm:spPr/>
    </dgm:pt>
    <dgm:pt modelId="{B1D021CB-64DE-4F3D-9C87-614DF2C4A288}" type="pres">
      <dgm:prSet presAssocID="{C18EA579-FCE5-41B8-B9D5-BD27C9C38236}" presName="rootComposite" presStyleCnt="0"/>
      <dgm:spPr/>
    </dgm:pt>
    <dgm:pt modelId="{7D9107AC-3D17-4C97-BF8B-8D96229A4DAF}" type="pres">
      <dgm:prSet presAssocID="{C18EA579-FCE5-41B8-B9D5-BD27C9C38236}" presName="rootText" presStyleLbl="node3" presStyleIdx="1" presStyleCnt="2">
        <dgm:presLayoutVars>
          <dgm:chPref val="3"/>
        </dgm:presLayoutVars>
      </dgm:prSet>
      <dgm:spPr/>
      <dgm:t>
        <a:bodyPr/>
        <a:lstStyle/>
        <a:p>
          <a:endParaRPr lang="en-US"/>
        </a:p>
      </dgm:t>
    </dgm:pt>
    <dgm:pt modelId="{19B4586E-E9D0-4551-BE43-46B6038F2788}" type="pres">
      <dgm:prSet presAssocID="{C18EA579-FCE5-41B8-B9D5-BD27C9C38236}" presName="rootConnector" presStyleLbl="node3" presStyleIdx="1" presStyleCnt="2"/>
      <dgm:spPr/>
      <dgm:t>
        <a:bodyPr/>
        <a:lstStyle/>
        <a:p>
          <a:endParaRPr lang="en-US"/>
        </a:p>
      </dgm:t>
    </dgm:pt>
    <dgm:pt modelId="{A32B5B0D-F142-490F-8702-29AEAE6F2DA7}" type="pres">
      <dgm:prSet presAssocID="{C18EA579-FCE5-41B8-B9D5-BD27C9C38236}" presName="hierChild4" presStyleCnt="0"/>
      <dgm:spPr/>
    </dgm:pt>
    <dgm:pt modelId="{116DDDFF-8B05-42C7-87CD-2AFFE249A1BE}" type="pres">
      <dgm:prSet presAssocID="{C18EA579-FCE5-41B8-B9D5-BD27C9C38236}" presName="hierChild5" presStyleCnt="0"/>
      <dgm:spPr/>
    </dgm:pt>
    <dgm:pt modelId="{42DCDA81-67F5-452F-BF65-8818E3040725}" type="pres">
      <dgm:prSet presAssocID="{1D12E497-A4E5-4316-9E15-0BD3DE0CDB13}" presName="hierChild5" presStyleCnt="0"/>
      <dgm:spPr/>
    </dgm:pt>
    <dgm:pt modelId="{4E1B2773-D3E0-429F-A125-6B5358DB2FD2}" type="pres">
      <dgm:prSet presAssocID="{EF886744-3E5E-44CF-B447-F5FA85349A52}" presName="Name111" presStyleLbl="parChTrans1D3" presStyleIdx="3" presStyleCnt="4"/>
      <dgm:spPr/>
      <dgm:t>
        <a:bodyPr/>
        <a:lstStyle/>
        <a:p>
          <a:endParaRPr lang="en-US"/>
        </a:p>
      </dgm:t>
    </dgm:pt>
    <dgm:pt modelId="{D906C101-E0E3-4C0D-A7FD-2C82809F9A8A}" type="pres">
      <dgm:prSet presAssocID="{59FBBD13-2051-48B9-986D-4DDDFCDA9277}" presName="hierRoot3" presStyleCnt="0">
        <dgm:presLayoutVars>
          <dgm:hierBranch val="init"/>
        </dgm:presLayoutVars>
      </dgm:prSet>
      <dgm:spPr/>
    </dgm:pt>
    <dgm:pt modelId="{09324015-D8ED-4278-AD96-AFD184EBD1B3}" type="pres">
      <dgm:prSet presAssocID="{59FBBD13-2051-48B9-986D-4DDDFCDA9277}" presName="rootComposite3" presStyleCnt="0"/>
      <dgm:spPr/>
    </dgm:pt>
    <dgm:pt modelId="{7026A03F-327F-477A-B601-924F032BE299}" type="pres">
      <dgm:prSet presAssocID="{59FBBD13-2051-48B9-986D-4DDDFCDA9277}" presName="rootText3" presStyleLbl="asst2" presStyleIdx="1" presStyleCnt="2">
        <dgm:presLayoutVars>
          <dgm:chPref val="3"/>
        </dgm:presLayoutVars>
      </dgm:prSet>
      <dgm:spPr/>
      <dgm:t>
        <a:bodyPr/>
        <a:lstStyle/>
        <a:p>
          <a:endParaRPr lang="en-US"/>
        </a:p>
      </dgm:t>
    </dgm:pt>
    <dgm:pt modelId="{A6735D7E-0069-42C4-812B-9C07AFEBFC84}" type="pres">
      <dgm:prSet presAssocID="{59FBBD13-2051-48B9-986D-4DDDFCDA9277}" presName="rootConnector3" presStyleLbl="asst2" presStyleIdx="1" presStyleCnt="2"/>
      <dgm:spPr/>
      <dgm:t>
        <a:bodyPr/>
        <a:lstStyle/>
        <a:p>
          <a:endParaRPr lang="en-US"/>
        </a:p>
      </dgm:t>
    </dgm:pt>
    <dgm:pt modelId="{DDCD9BD2-0F01-47F1-BFAA-7E0EE7C12B44}" type="pres">
      <dgm:prSet presAssocID="{59FBBD13-2051-48B9-986D-4DDDFCDA9277}" presName="hierChild6" presStyleCnt="0"/>
      <dgm:spPr/>
    </dgm:pt>
    <dgm:pt modelId="{F4E13E63-814F-4276-894A-DDA876D6A8B0}" type="pres">
      <dgm:prSet presAssocID="{59FBBD13-2051-48B9-986D-4DDDFCDA9277}" presName="hierChild7" presStyleCnt="0"/>
      <dgm:spPr/>
    </dgm:pt>
    <dgm:pt modelId="{BFDD88C2-E899-42A3-A429-D1A5A1088CC4}" type="pres">
      <dgm:prSet presAssocID="{459EEB98-436B-4AB8-B1DC-6841D66F9CC1}" presName="hierChild3" presStyleCnt="0"/>
      <dgm:spPr/>
    </dgm:pt>
  </dgm:ptLst>
  <dgm:cxnLst>
    <dgm:cxn modelId="{54E799E5-3C74-4DDA-874B-CD0A25D96027}" type="presOf" srcId="{38802428-F14F-42F4-9957-6D5BE8187C0D}" destId="{2B647D6B-9481-4ED7-81BF-C3F85C66CDE0}" srcOrd="1" destOrd="0" presId="urn:microsoft.com/office/officeart/2005/8/layout/orgChart1"/>
    <dgm:cxn modelId="{6497A47B-9AD9-4AC3-8FD7-B91438117A8C}" type="presOf" srcId="{301685AD-9130-49D3-BE97-F1F0F64947BD}" destId="{3EDA49BA-A2B6-45D2-8765-1BADCE4DDA20}" srcOrd="0" destOrd="0" presId="urn:microsoft.com/office/officeart/2005/8/layout/orgChart1"/>
    <dgm:cxn modelId="{B22C473F-1841-4B4C-92F7-2F64A6CF1D6D}" type="presOf" srcId="{B7F479D8-D4B7-4C19-A99A-C30B099FA8CC}" destId="{91E0E9D1-EE07-4B42-A343-19E78C2CFFF4}" srcOrd="0" destOrd="0" presId="urn:microsoft.com/office/officeart/2005/8/layout/orgChart1"/>
    <dgm:cxn modelId="{C9437FDA-5FBD-4573-81E3-4CBC91D1D7FD}" srcId="{B7F479D8-D4B7-4C19-A99A-C30B099FA8CC}" destId="{38802428-F14F-42F4-9957-6D5BE8187C0D}" srcOrd="1" destOrd="0" parTransId="{28408D63-6440-4CF8-B637-914E0B6653E2}" sibTransId="{F6AEDD98-BA53-4F57-A870-BDF25DD0611D}"/>
    <dgm:cxn modelId="{A05BA01F-E205-4ED2-A447-648B6B96DBF6}" srcId="{B7F479D8-D4B7-4C19-A99A-C30B099FA8CC}" destId="{5AE650EC-4FB7-4B42-A38D-B601AE06B24A}" srcOrd="0" destOrd="0" parTransId="{301685AD-9130-49D3-BE97-F1F0F64947BD}" sibTransId="{D73D1711-E963-4A00-9195-3DF03BFE090D}"/>
    <dgm:cxn modelId="{569CD162-BD01-41DD-92C4-CC484B9A358B}" srcId="{1D12E497-A4E5-4316-9E15-0BD3DE0CDB13}" destId="{59FBBD13-2051-48B9-986D-4DDDFCDA9277}" srcOrd="1" destOrd="0" parTransId="{EF886744-3E5E-44CF-B447-F5FA85349A52}" sibTransId="{D9523271-F5A1-467E-9B4E-3F28CC95D37A}"/>
    <dgm:cxn modelId="{D6A9F69C-DB8B-4728-A4FF-3D5B6835BE15}" type="presOf" srcId="{EF886744-3E5E-44CF-B447-F5FA85349A52}" destId="{4E1B2773-D3E0-429F-A125-6B5358DB2FD2}" srcOrd="0" destOrd="0" presId="urn:microsoft.com/office/officeart/2005/8/layout/orgChart1"/>
    <dgm:cxn modelId="{0920902C-7B8F-48FD-9B49-C04BE846EC00}" type="presOf" srcId="{459EEB98-436B-4AB8-B1DC-6841D66F9CC1}" destId="{46DE6E50-E122-40EC-B12B-4EEC479A313D}" srcOrd="1" destOrd="0" presId="urn:microsoft.com/office/officeart/2005/8/layout/orgChart1"/>
    <dgm:cxn modelId="{567B9DA0-0BD5-4362-A2E1-6D3BBFCCE320}" type="presOf" srcId="{1D12E497-A4E5-4316-9E15-0BD3DE0CDB13}" destId="{A28D1578-2920-41AB-AC81-406E02F60582}" srcOrd="1" destOrd="0" presId="urn:microsoft.com/office/officeart/2005/8/layout/orgChart1"/>
    <dgm:cxn modelId="{3F594140-76C6-48C2-A1ED-2F9C2D02FF74}" srcId="{459EEB98-436B-4AB8-B1DC-6841D66F9CC1}" destId="{1D12E497-A4E5-4316-9E15-0BD3DE0CDB13}" srcOrd="1" destOrd="0" parTransId="{D2EA7044-02CE-499E-A204-0F1A2A27FFF5}" sibTransId="{EF059BA8-3384-4A32-BDD4-B48F0347E068}"/>
    <dgm:cxn modelId="{AA95ADE3-685D-411D-B900-BD7EF7B47517}" type="presOf" srcId="{D2EA7044-02CE-499E-A204-0F1A2A27FFF5}" destId="{C1B19F7A-01D6-419D-A196-8CF3CFFBFFA7}" srcOrd="0" destOrd="0" presId="urn:microsoft.com/office/officeart/2005/8/layout/orgChart1"/>
    <dgm:cxn modelId="{9E6FCC2F-D824-4F3D-8514-A9F2834DF08F}" type="presOf" srcId="{4D087B3C-E073-4935-B761-A45F46099A60}" destId="{DCED632B-9FB0-4EF8-83C0-CD6222415D59}" srcOrd="0" destOrd="0" presId="urn:microsoft.com/office/officeart/2005/8/layout/orgChart1"/>
    <dgm:cxn modelId="{2F9EE1DA-0B77-4E78-B0A9-BDAFCED80830}" type="presOf" srcId="{C18EA579-FCE5-41B8-B9D5-BD27C9C38236}" destId="{7D9107AC-3D17-4C97-BF8B-8D96229A4DAF}" srcOrd="0" destOrd="0" presId="urn:microsoft.com/office/officeart/2005/8/layout/orgChart1"/>
    <dgm:cxn modelId="{29D2DCEB-C214-4D0E-9FB1-BB758D091D09}" type="presOf" srcId="{38802428-F14F-42F4-9957-6D5BE8187C0D}" destId="{EB1992A4-5154-4E00-AB19-E1315B12FAF1}" srcOrd="0" destOrd="0" presId="urn:microsoft.com/office/officeart/2005/8/layout/orgChart1"/>
    <dgm:cxn modelId="{CFFA36B8-238F-4F31-A79F-8DEA9C670678}" type="presOf" srcId="{59FBBD13-2051-48B9-986D-4DDDFCDA9277}" destId="{A6735D7E-0069-42C4-812B-9C07AFEBFC84}" srcOrd="1" destOrd="0" presId="urn:microsoft.com/office/officeart/2005/8/layout/orgChart1"/>
    <dgm:cxn modelId="{65062391-ECA6-4264-9E7A-7A5426E70B07}" srcId="{1D12E497-A4E5-4316-9E15-0BD3DE0CDB13}" destId="{C18EA579-FCE5-41B8-B9D5-BD27C9C38236}" srcOrd="0" destOrd="0" parTransId="{4D087B3C-E073-4935-B761-A45F46099A60}" sibTransId="{ABC28A57-6001-45D4-8169-72EFDC113AB8}"/>
    <dgm:cxn modelId="{1DD47C62-5258-4DF5-B1AE-BDFCE7F69468}" type="presOf" srcId="{B7F479D8-D4B7-4C19-A99A-C30B099FA8CC}" destId="{75FC5745-8384-4152-AC29-C35969239E2A}" srcOrd="1" destOrd="0" presId="urn:microsoft.com/office/officeart/2005/8/layout/orgChart1"/>
    <dgm:cxn modelId="{D733DE17-2A09-4F21-B244-288AF9297573}" type="presOf" srcId="{59FBBD13-2051-48B9-986D-4DDDFCDA9277}" destId="{7026A03F-327F-477A-B601-924F032BE299}" srcOrd="0" destOrd="0" presId="urn:microsoft.com/office/officeart/2005/8/layout/orgChart1"/>
    <dgm:cxn modelId="{489D17B2-6601-428B-B92D-0178614F8412}" srcId="{0325C3E5-5AF9-4E0C-8DDF-260B4D33534B}" destId="{459EEB98-436B-4AB8-B1DC-6841D66F9CC1}" srcOrd="0" destOrd="0" parTransId="{E702EB9D-4E4B-4DD1-9488-DEF3173DD357}" sibTransId="{7B6DEE44-5169-4D06-BBD8-88E111D1B4DB}"/>
    <dgm:cxn modelId="{33157DFF-7294-4B4C-A9CB-048AE5BDCDCD}" type="presOf" srcId="{459EEB98-436B-4AB8-B1DC-6841D66F9CC1}" destId="{7F97EAC2-0D1D-4CAE-AE9C-24824B0635DC}" srcOrd="0" destOrd="0" presId="urn:microsoft.com/office/officeart/2005/8/layout/orgChart1"/>
    <dgm:cxn modelId="{F7D1D130-12A4-47DC-9B55-0756CADE7CE4}" type="presOf" srcId="{0325C3E5-5AF9-4E0C-8DDF-260B4D33534B}" destId="{17CBE23A-80A5-4C7F-9A2A-6F2CDB8C5C52}" srcOrd="0" destOrd="0" presId="urn:microsoft.com/office/officeart/2005/8/layout/orgChart1"/>
    <dgm:cxn modelId="{94B6E610-EC50-4659-B957-97BED5570D61}" type="presOf" srcId="{5AE650EC-4FB7-4B42-A38D-B601AE06B24A}" destId="{501E7168-9221-4D37-8E50-30585CA7209A}" srcOrd="0" destOrd="0" presId="urn:microsoft.com/office/officeart/2005/8/layout/orgChart1"/>
    <dgm:cxn modelId="{39B20CE4-0BAF-41E3-A057-49B11BA70819}" srcId="{459EEB98-436B-4AB8-B1DC-6841D66F9CC1}" destId="{B7F479D8-D4B7-4C19-A99A-C30B099FA8CC}" srcOrd="0" destOrd="0" parTransId="{157F837C-2E2B-4CB0-A941-7DE9200063F9}" sibTransId="{6305F247-B974-4B3C-9D71-BF40C09F8C08}"/>
    <dgm:cxn modelId="{FB4F395E-D640-4CB2-BC4F-AAE21E8A8EFE}" type="presOf" srcId="{C18EA579-FCE5-41B8-B9D5-BD27C9C38236}" destId="{19B4586E-E9D0-4551-BE43-46B6038F2788}" srcOrd="1" destOrd="0" presId="urn:microsoft.com/office/officeart/2005/8/layout/orgChart1"/>
    <dgm:cxn modelId="{A1E2AF0F-990E-4E34-9F0A-78A6644A1DEF}" type="presOf" srcId="{1D12E497-A4E5-4316-9E15-0BD3DE0CDB13}" destId="{AFCE2FB0-D155-4194-BBAD-398F977CE6B6}" srcOrd="0" destOrd="0" presId="urn:microsoft.com/office/officeart/2005/8/layout/orgChart1"/>
    <dgm:cxn modelId="{46FF6F41-CD6D-4223-82AD-7A9EC62AE0DF}" type="presOf" srcId="{157F837C-2E2B-4CB0-A941-7DE9200063F9}" destId="{15455622-9389-4130-B597-081C5B857774}" srcOrd="0" destOrd="0" presId="urn:microsoft.com/office/officeart/2005/8/layout/orgChart1"/>
    <dgm:cxn modelId="{4553120D-53FA-4811-84E2-9B6D19A969C1}" type="presOf" srcId="{5AE650EC-4FB7-4B42-A38D-B601AE06B24A}" destId="{58BD79C3-3DE0-40E1-B08A-97B10928567D}" srcOrd="1" destOrd="0" presId="urn:microsoft.com/office/officeart/2005/8/layout/orgChart1"/>
    <dgm:cxn modelId="{AE3D3B43-FD08-4A83-B43B-8D6BF670C993}" type="presOf" srcId="{28408D63-6440-4CF8-B637-914E0B6653E2}" destId="{004EB05B-C8D3-4357-94A8-85534340A246}" srcOrd="0" destOrd="0" presId="urn:microsoft.com/office/officeart/2005/8/layout/orgChart1"/>
    <dgm:cxn modelId="{9B829CA6-F26B-4A5E-A0A1-8A5D8C4F53B4}" type="presParOf" srcId="{17CBE23A-80A5-4C7F-9A2A-6F2CDB8C5C52}" destId="{026778D7-35F4-47CF-BE5C-E206DDEE2B3A}" srcOrd="0" destOrd="0" presId="urn:microsoft.com/office/officeart/2005/8/layout/orgChart1"/>
    <dgm:cxn modelId="{9324F0D1-9F11-403D-80ED-1923EB8D5B13}" type="presParOf" srcId="{026778D7-35F4-47CF-BE5C-E206DDEE2B3A}" destId="{CF2FCBCA-0E0F-4E25-AF87-B53D3BD5E445}" srcOrd="0" destOrd="0" presId="urn:microsoft.com/office/officeart/2005/8/layout/orgChart1"/>
    <dgm:cxn modelId="{4FF5FC76-0053-4061-9D6C-30A3924774BF}" type="presParOf" srcId="{CF2FCBCA-0E0F-4E25-AF87-B53D3BD5E445}" destId="{7F97EAC2-0D1D-4CAE-AE9C-24824B0635DC}" srcOrd="0" destOrd="0" presId="urn:microsoft.com/office/officeart/2005/8/layout/orgChart1"/>
    <dgm:cxn modelId="{78CB36BA-D013-474F-8CD4-9B8FB651B3BE}" type="presParOf" srcId="{CF2FCBCA-0E0F-4E25-AF87-B53D3BD5E445}" destId="{46DE6E50-E122-40EC-B12B-4EEC479A313D}" srcOrd="1" destOrd="0" presId="urn:microsoft.com/office/officeart/2005/8/layout/orgChart1"/>
    <dgm:cxn modelId="{F0B28628-52D9-40A1-968B-731E27A09C9E}" type="presParOf" srcId="{026778D7-35F4-47CF-BE5C-E206DDEE2B3A}" destId="{CC6E6C9C-EBB9-4BE6-AA73-C45300832286}" srcOrd="1" destOrd="0" presId="urn:microsoft.com/office/officeart/2005/8/layout/orgChart1"/>
    <dgm:cxn modelId="{1E8C0642-A690-4C11-B4CD-7914DB50067D}" type="presParOf" srcId="{CC6E6C9C-EBB9-4BE6-AA73-C45300832286}" destId="{15455622-9389-4130-B597-081C5B857774}" srcOrd="0" destOrd="0" presId="urn:microsoft.com/office/officeart/2005/8/layout/orgChart1"/>
    <dgm:cxn modelId="{36F4600A-0852-4E10-A930-A55687B3375B}" type="presParOf" srcId="{CC6E6C9C-EBB9-4BE6-AA73-C45300832286}" destId="{3DBA9D38-9D80-4DC4-A79C-1CDC8CDD11EE}" srcOrd="1" destOrd="0" presId="urn:microsoft.com/office/officeart/2005/8/layout/orgChart1"/>
    <dgm:cxn modelId="{12C4B678-0CFC-42D6-8D39-235B864BD52E}" type="presParOf" srcId="{3DBA9D38-9D80-4DC4-A79C-1CDC8CDD11EE}" destId="{A29B5490-0BD5-4398-B5A3-F243D45138BE}" srcOrd="0" destOrd="0" presId="urn:microsoft.com/office/officeart/2005/8/layout/orgChart1"/>
    <dgm:cxn modelId="{E312C391-413D-4ADC-B4FE-E9B9A9F3ACF2}" type="presParOf" srcId="{A29B5490-0BD5-4398-B5A3-F243D45138BE}" destId="{91E0E9D1-EE07-4B42-A343-19E78C2CFFF4}" srcOrd="0" destOrd="0" presId="urn:microsoft.com/office/officeart/2005/8/layout/orgChart1"/>
    <dgm:cxn modelId="{8ACDB956-F345-4173-AC2E-B0EE38D4DDBD}" type="presParOf" srcId="{A29B5490-0BD5-4398-B5A3-F243D45138BE}" destId="{75FC5745-8384-4152-AC29-C35969239E2A}" srcOrd="1" destOrd="0" presId="urn:microsoft.com/office/officeart/2005/8/layout/orgChart1"/>
    <dgm:cxn modelId="{32624E94-B7EB-4285-9472-6E756A33B3AF}" type="presParOf" srcId="{3DBA9D38-9D80-4DC4-A79C-1CDC8CDD11EE}" destId="{0069B332-50B0-4F8A-8ECC-877EBE49259B}" srcOrd="1" destOrd="0" presId="urn:microsoft.com/office/officeart/2005/8/layout/orgChart1"/>
    <dgm:cxn modelId="{98798B84-70A4-4D7A-A8C6-895B74596151}" type="presParOf" srcId="{0069B332-50B0-4F8A-8ECC-877EBE49259B}" destId="{3EDA49BA-A2B6-45D2-8765-1BADCE4DDA20}" srcOrd="0" destOrd="0" presId="urn:microsoft.com/office/officeart/2005/8/layout/orgChart1"/>
    <dgm:cxn modelId="{2F7B0B56-21FD-45C8-B15B-33ED7BB818D1}" type="presParOf" srcId="{0069B332-50B0-4F8A-8ECC-877EBE49259B}" destId="{4B92E6FB-6537-4573-B46D-596FC2F375E6}" srcOrd="1" destOrd="0" presId="urn:microsoft.com/office/officeart/2005/8/layout/orgChart1"/>
    <dgm:cxn modelId="{B3F171CE-0FE2-48B4-A9DF-65056BB4C8C4}" type="presParOf" srcId="{4B92E6FB-6537-4573-B46D-596FC2F375E6}" destId="{88EA4D9C-4827-4560-89D6-0B48B8834322}" srcOrd="0" destOrd="0" presId="urn:microsoft.com/office/officeart/2005/8/layout/orgChart1"/>
    <dgm:cxn modelId="{34FB3C98-5EA9-4DDF-8A85-2118542DF82B}" type="presParOf" srcId="{88EA4D9C-4827-4560-89D6-0B48B8834322}" destId="{501E7168-9221-4D37-8E50-30585CA7209A}" srcOrd="0" destOrd="0" presId="urn:microsoft.com/office/officeart/2005/8/layout/orgChart1"/>
    <dgm:cxn modelId="{799D952B-DFD6-47DB-99CF-D90AB64BAA2A}" type="presParOf" srcId="{88EA4D9C-4827-4560-89D6-0B48B8834322}" destId="{58BD79C3-3DE0-40E1-B08A-97B10928567D}" srcOrd="1" destOrd="0" presId="urn:microsoft.com/office/officeart/2005/8/layout/orgChart1"/>
    <dgm:cxn modelId="{0493E93D-FED1-48B7-B6E5-6F78330BFDC6}" type="presParOf" srcId="{4B92E6FB-6537-4573-B46D-596FC2F375E6}" destId="{D93C93BA-1170-4E4D-8F9F-85FB9FFAE085}" srcOrd="1" destOrd="0" presId="urn:microsoft.com/office/officeart/2005/8/layout/orgChart1"/>
    <dgm:cxn modelId="{D7A497F2-8A95-411C-8F3E-92C9D363C1C5}" type="presParOf" srcId="{4B92E6FB-6537-4573-B46D-596FC2F375E6}" destId="{90BD119F-C731-44A2-A642-6C821E28E941}" srcOrd="2" destOrd="0" presId="urn:microsoft.com/office/officeart/2005/8/layout/orgChart1"/>
    <dgm:cxn modelId="{1F951CDB-EA85-4C39-92CC-978644B241CF}" type="presParOf" srcId="{3DBA9D38-9D80-4DC4-A79C-1CDC8CDD11EE}" destId="{11413BB3-6905-4599-9F72-BDDAA06A6402}" srcOrd="2" destOrd="0" presId="urn:microsoft.com/office/officeart/2005/8/layout/orgChart1"/>
    <dgm:cxn modelId="{317A8982-F0A2-4C97-9144-2766783CE380}" type="presParOf" srcId="{11413BB3-6905-4599-9F72-BDDAA06A6402}" destId="{004EB05B-C8D3-4357-94A8-85534340A246}" srcOrd="0" destOrd="0" presId="urn:microsoft.com/office/officeart/2005/8/layout/orgChart1"/>
    <dgm:cxn modelId="{2D05504C-DC83-49B0-9EB2-174A377FDEF0}" type="presParOf" srcId="{11413BB3-6905-4599-9F72-BDDAA06A6402}" destId="{3C0E1311-6306-4C86-A3FE-8720A3666B4B}" srcOrd="1" destOrd="0" presId="urn:microsoft.com/office/officeart/2005/8/layout/orgChart1"/>
    <dgm:cxn modelId="{7F665F78-A55C-4F76-980C-72DA37143E3A}" type="presParOf" srcId="{3C0E1311-6306-4C86-A3FE-8720A3666B4B}" destId="{EBF1123A-206C-4879-BB67-98C44093C9BA}" srcOrd="0" destOrd="0" presId="urn:microsoft.com/office/officeart/2005/8/layout/orgChart1"/>
    <dgm:cxn modelId="{E5A0B67E-5332-4D22-8E13-C696CE8CAE0A}" type="presParOf" srcId="{EBF1123A-206C-4879-BB67-98C44093C9BA}" destId="{EB1992A4-5154-4E00-AB19-E1315B12FAF1}" srcOrd="0" destOrd="0" presId="urn:microsoft.com/office/officeart/2005/8/layout/orgChart1"/>
    <dgm:cxn modelId="{1FE43A76-C734-4635-9690-C7454867EE24}" type="presParOf" srcId="{EBF1123A-206C-4879-BB67-98C44093C9BA}" destId="{2B647D6B-9481-4ED7-81BF-C3F85C66CDE0}" srcOrd="1" destOrd="0" presId="urn:microsoft.com/office/officeart/2005/8/layout/orgChart1"/>
    <dgm:cxn modelId="{F251BE21-578C-47DB-8B72-F7103680FFAF}" type="presParOf" srcId="{3C0E1311-6306-4C86-A3FE-8720A3666B4B}" destId="{9E403BF8-145D-495A-BA0D-42C9E9D06BE5}" srcOrd="1" destOrd="0" presId="urn:microsoft.com/office/officeart/2005/8/layout/orgChart1"/>
    <dgm:cxn modelId="{E0DEA1EC-6615-4A4A-992B-E395A626FF5B}" type="presParOf" srcId="{3C0E1311-6306-4C86-A3FE-8720A3666B4B}" destId="{75855AE6-4D09-4061-A632-4F424BC986C2}" srcOrd="2" destOrd="0" presId="urn:microsoft.com/office/officeart/2005/8/layout/orgChart1"/>
    <dgm:cxn modelId="{753F01DD-EC75-419E-B41A-10C26E062AFB}" type="presParOf" srcId="{CC6E6C9C-EBB9-4BE6-AA73-C45300832286}" destId="{C1B19F7A-01D6-419D-A196-8CF3CFFBFFA7}" srcOrd="2" destOrd="0" presId="urn:microsoft.com/office/officeart/2005/8/layout/orgChart1"/>
    <dgm:cxn modelId="{32FA2CE3-D158-44F5-BE75-DFE50C3D6A15}" type="presParOf" srcId="{CC6E6C9C-EBB9-4BE6-AA73-C45300832286}" destId="{5EDF0B32-4FE9-49C1-92E9-3D1819F28935}" srcOrd="3" destOrd="0" presId="urn:microsoft.com/office/officeart/2005/8/layout/orgChart1"/>
    <dgm:cxn modelId="{01E5BDAE-713D-4A5C-9D4B-895B74E7702A}" type="presParOf" srcId="{5EDF0B32-4FE9-49C1-92E9-3D1819F28935}" destId="{BB719DDD-8D67-4A18-93FC-DE7088BF486E}" srcOrd="0" destOrd="0" presId="urn:microsoft.com/office/officeart/2005/8/layout/orgChart1"/>
    <dgm:cxn modelId="{C67D1443-1A34-4E07-8B88-B562805648C5}" type="presParOf" srcId="{BB719DDD-8D67-4A18-93FC-DE7088BF486E}" destId="{AFCE2FB0-D155-4194-BBAD-398F977CE6B6}" srcOrd="0" destOrd="0" presId="urn:microsoft.com/office/officeart/2005/8/layout/orgChart1"/>
    <dgm:cxn modelId="{203B06F4-80F9-4D59-8A8E-3B70FD10F463}" type="presParOf" srcId="{BB719DDD-8D67-4A18-93FC-DE7088BF486E}" destId="{A28D1578-2920-41AB-AC81-406E02F60582}" srcOrd="1" destOrd="0" presId="urn:microsoft.com/office/officeart/2005/8/layout/orgChart1"/>
    <dgm:cxn modelId="{CED75D37-D201-43D9-A52A-4AC32A9BEBCE}" type="presParOf" srcId="{5EDF0B32-4FE9-49C1-92E9-3D1819F28935}" destId="{EE7C5F73-702C-44A0-9237-C1EE037DC514}" srcOrd="1" destOrd="0" presId="urn:microsoft.com/office/officeart/2005/8/layout/orgChart1"/>
    <dgm:cxn modelId="{5A6A964D-32EE-478B-B55C-4CB56E7DAF82}" type="presParOf" srcId="{EE7C5F73-702C-44A0-9237-C1EE037DC514}" destId="{DCED632B-9FB0-4EF8-83C0-CD6222415D59}" srcOrd="0" destOrd="0" presId="urn:microsoft.com/office/officeart/2005/8/layout/orgChart1"/>
    <dgm:cxn modelId="{92351A64-61D3-4CB2-A73D-B2359E558FA6}" type="presParOf" srcId="{EE7C5F73-702C-44A0-9237-C1EE037DC514}" destId="{83B3FABA-BAC1-44DC-808A-83D727AA8822}" srcOrd="1" destOrd="0" presId="urn:microsoft.com/office/officeart/2005/8/layout/orgChart1"/>
    <dgm:cxn modelId="{783ACE02-4336-4F55-9236-C1D5C90ACEFF}" type="presParOf" srcId="{83B3FABA-BAC1-44DC-808A-83D727AA8822}" destId="{B1D021CB-64DE-4F3D-9C87-614DF2C4A288}" srcOrd="0" destOrd="0" presId="urn:microsoft.com/office/officeart/2005/8/layout/orgChart1"/>
    <dgm:cxn modelId="{2B7ACD95-810A-4B78-BC6C-3A7240666112}" type="presParOf" srcId="{B1D021CB-64DE-4F3D-9C87-614DF2C4A288}" destId="{7D9107AC-3D17-4C97-BF8B-8D96229A4DAF}" srcOrd="0" destOrd="0" presId="urn:microsoft.com/office/officeart/2005/8/layout/orgChart1"/>
    <dgm:cxn modelId="{FE32D66E-2549-4846-A0A9-F09D57AF9D77}" type="presParOf" srcId="{B1D021CB-64DE-4F3D-9C87-614DF2C4A288}" destId="{19B4586E-E9D0-4551-BE43-46B6038F2788}" srcOrd="1" destOrd="0" presId="urn:microsoft.com/office/officeart/2005/8/layout/orgChart1"/>
    <dgm:cxn modelId="{CFBE0788-0137-4D0A-8A39-2C3C51843227}" type="presParOf" srcId="{83B3FABA-BAC1-44DC-808A-83D727AA8822}" destId="{A32B5B0D-F142-490F-8702-29AEAE6F2DA7}" srcOrd="1" destOrd="0" presId="urn:microsoft.com/office/officeart/2005/8/layout/orgChart1"/>
    <dgm:cxn modelId="{7C0A7E16-0E40-451C-A81D-9120825151C5}" type="presParOf" srcId="{83B3FABA-BAC1-44DC-808A-83D727AA8822}" destId="{116DDDFF-8B05-42C7-87CD-2AFFE249A1BE}" srcOrd="2" destOrd="0" presId="urn:microsoft.com/office/officeart/2005/8/layout/orgChart1"/>
    <dgm:cxn modelId="{7F43725E-F5D4-4B8E-B982-51815733B773}" type="presParOf" srcId="{5EDF0B32-4FE9-49C1-92E9-3D1819F28935}" destId="{42DCDA81-67F5-452F-BF65-8818E3040725}" srcOrd="2" destOrd="0" presId="urn:microsoft.com/office/officeart/2005/8/layout/orgChart1"/>
    <dgm:cxn modelId="{8AFFD448-93FA-4C66-ADAC-D5F3FDB74195}" type="presParOf" srcId="{42DCDA81-67F5-452F-BF65-8818E3040725}" destId="{4E1B2773-D3E0-429F-A125-6B5358DB2FD2}" srcOrd="0" destOrd="0" presId="urn:microsoft.com/office/officeart/2005/8/layout/orgChart1"/>
    <dgm:cxn modelId="{1E792683-DDE2-4134-B9DC-06F53D6CA295}" type="presParOf" srcId="{42DCDA81-67F5-452F-BF65-8818E3040725}" destId="{D906C101-E0E3-4C0D-A7FD-2C82809F9A8A}" srcOrd="1" destOrd="0" presId="urn:microsoft.com/office/officeart/2005/8/layout/orgChart1"/>
    <dgm:cxn modelId="{46220C7A-6ACD-4AD2-9115-B429D6CC7D33}" type="presParOf" srcId="{D906C101-E0E3-4C0D-A7FD-2C82809F9A8A}" destId="{09324015-D8ED-4278-AD96-AFD184EBD1B3}" srcOrd="0" destOrd="0" presId="urn:microsoft.com/office/officeart/2005/8/layout/orgChart1"/>
    <dgm:cxn modelId="{0BBE033C-BC2B-4B71-8587-4B1380F6BA53}" type="presParOf" srcId="{09324015-D8ED-4278-AD96-AFD184EBD1B3}" destId="{7026A03F-327F-477A-B601-924F032BE299}" srcOrd="0" destOrd="0" presId="urn:microsoft.com/office/officeart/2005/8/layout/orgChart1"/>
    <dgm:cxn modelId="{1F67BE42-226C-48E9-AA5C-F8811D718D0B}" type="presParOf" srcId="{09324015-D8ED-4278-AD96-AFD184EBD1B3}" destId="{A6735D7E-0069-42C4-812B-9C07AFEBFC84}" srcOrd="1" destOrd="0" presId="urn:microsoft.com/office/officeart/2005/8/layout/orgChart1"/>
    <dgm:cxn modelId="{97009C7E-BC7D-45A9-9945-957FC20AFC54}" type="presParOf" srcId="{D906C101-E0E3-4C0D-A7FD-2C82809F9A8A}" destId="{DDCD9BD2-0F01-47F1-BFAA-7E0EE7C12B44}" srcOrd="1" destOrd="0" presId="urn:microsoft.com/office/officeart/2005/8/layout/orgChart1"/>
    <dgm:cxn modelId="{DB6BA02A-BDB3-48C5-B03D-964A9A569BC0}" type="presParOf" srcId="{D906C101-E0E3-4C0D-A7FD-2C82809F9A8A}" destId="{F4E13E63-814F-4276-894A-DDA876D6A8B0}" srcOrd="2" destOrd="0" presId="urn:microsoft.com/office/officeart/2005/8/layout/orgChart1"/>
    <dgm:cxn modelId="{BFBE84EA-ADE2-40FC-8486-50C786721877}" type="presParOf" srcId="{026778D7-35F4-47CF-BE5C-E206DDEE2B3A}" destId="{BFDD88C2-E899-42A3-A429-D1A5A1088CC4}" srcOrd="2" destOrd="0" presId="urn:microsoft.com/office/officeart/2005/8/layout/orgChart1"/>
  </dgm:cxnLst>
  <dgm:bg/>
  <dgm:whole/>
  <dgm:extLst>
    <a:ext uri="http://schemas.microsoft.com/office/drawing/2008/diagram">
      <dsp:dataModelExt xmlns:dsp="http://schemas.microsoft.com/office/drawing/2008/diagram" relId="rId67"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409ED46-3FBE-467C-9E46-2884A30EF494}" type="doc">
      <dgm:prSet loTypeId="urn:microsoft.com/office/officeart/2005/8/layout/orgChart1" loCatId="hierarchy" qsTypeId="urn:microsoft.com/office/officeart/2005/8/quickstyle/simple1" qsCatId="simple" csTypeId="urn:microsoft.com/office/officeart/2005/8/colors/colorful2" csCatId="colorful" phldr="1"/>
      <dgm:spPr/>
      <dgm:t>
        <a:bodyPr/>
        <a:lstStyle/>
        <a:p>
          <a:endParaRPr lang="en-US"/>
        </a:p>
      </dgm:t>
    </dgm:pt>
    <dgm:pt modelId="{EFFB2752-D7AD-4087-B07F-74D88391552B}">
      <dgm:prSet phldrT="[Text]" custT="1"/>
      <dgm:spPr>
        <a:solidFill>
          <a:schemeClr val="accent1">
            <a:lumMod val="50000"/>
          </a:schemeClr>
        </a:solidFill>
      </dgm:spPr>
      <dgm:t>
        <a:bodyPr/>
        <a:lstStyle/>
        <a:p>
          <a:pPr algn="ctr"/>
          <a:r>
            <a:rPr lang="en-GB" sz="1100" dirty="0" smtClean="0"/>
            <a:t>1,917 pregnant women  </a:t>
          </a:r>
        </a:p>
        <a:p>
          <a:pPr algn="ctr"/>
          <a:r>
            <a:rPr lang="en-GB" sz="1100" dirty="0" smtClean="0"/>
            <a:t>aged 13-45 at 20 wks gestation</a:t>
          </a:r>
          <a:endParaRPr lang="en-US" sz="1100" dirty="0"/>
        </a:p>
      </dgm:t>
    </dgm:pt>
    <dgm:pt modelId="{E92B96EF-13CF-40C2-B97F-D7E93BB8CB2A}" type="parTrans" cxnId="{D4D52DF0-A713-4539-B209-E8064A10CC61}">
      <dgm:prSet/>
      <dgm:spPr/>
      <dgm:t>
        <a:bodyPr/>
        <a:lstStyle/>
        <a:p>
          <a:pPr algn="ctr"/>
          <a:endParaRPr lang="en-US"/>
        </a:p>
      </dgm:t>
    </dgm:pt>
    <dgm:pt modelId="{9ADC836E-C315-4E12-BD76-FC4758C872B3}" type="sibTrans" cxnId="{D4D52DF0-A713-4539-B209-E8064A10CC61}">
      <dgm:prSet/>
      <dgm:spPr/>
      <dgm:t>
        <a:bodyPr/>
        <a:lstStyle/>
        <a:p>
          <a:pPr algn="ctr"/>
          <a:endParaRPr lang="en-US"/>
        </a:p>
      </dgm:t>
    </dgm:pt>
    <dgm:pt modelId="{E9E0B421-6AF5-4ECF-9B88-5CD59AA697B6}">
      <dgm:prSet phldrT="[Text]" custT="1"/>
      <dgm:spPr>
        <a:solidFill>
          <a:schemeClr val="accent5">
            <a:lumMod val="50000"/>
          </a:schemeClr>
        </a:solidFill>
      </dgm:spPr>
      <dgm:t>
        <a:bodyPr/>
        <a:lstStyle/>
        <a:p>
          <a:pPr algn="ctr"/>
          <a:r>
            <a:rPr lang="en-GB" sz="1100" dirty="0" smtClean="0"/>
            <a:t>50 cases  </a:t>
          </a:r>
        </a:p>
        <a:p>
          <a:pPr algn="ctr"/>
          <a:r>
            <a:rPr lang="en-GB" sz="1100" dirty="0" smtClean="0"/>
            <a:t>aged 13-45 at 20 wks of gestation </a:t>
          </a:r>
        </a:p>
      </dgm:t>
    </dgm:pt>
    <dgm:pt modelId="{981718D6-B3ED-4EEE-A854-783A1CD0FBF3}" type="parTrans" cxnId="{C6B15293-20AE-4A64-983B-577AE96580FC}">
      <dgm:prSet/>
      <dgm:spPr>
        <a:ln>
          <a:solidFill>
            <a:schemeClr val="accent1">
              <a:lumMod val="50000"/>
            </a:schemeClr>
          </a:solidFill>
        </a:ln>
      </dgm:spPr>
      <dgm:t>
        <a:bodyPr/>
        <a:lstStyle/>
        <a:p>
          <a:pPr algn="ctr"/>
          <a:endParaRPr lang="en-US"/>
        </a:p>
      </dgm:t>
    </dgm:pt>
    <dgm:pt modelId="{B4F950D5-18CF-496D-9699-A2F863F76E6A}" type="sibTrans" cxnId="{C6B15293-20AE-4A64-983B-577AE96580FC}">
      <dgm:prSet/>
      <dgm:spPr/>
      <dgm:t>
        <a:bodyPr/>
        <a:lstStyle/>
        <a:p>
          <a:pPr algn="ctr"/>
          <a:endParaRPr lang="en-US"/>
        </a:p>
      </dgm:t>
    </dgm:pt>
    <dgm:pt modelId="{D1930DE2-5958-4EFB-B1E2-44EB47A40155}">
      <dgm:prSet custT="1"/>
      <dgm:spPr>
        <a:solidFill>
          <a:schemeClr val="accent5">
            <a:lumMod val="50000"/>
          </a:schemeClr>
        </a:solidFill>
      </dgm:spPr>
      <dgm:t>
        <a:bodyPr/>
        <a:lstStyle/>
        <a:p>
          <a:pPr algn="ctr"/>
          <a:r>
            <a:rPr lang="en-GB" sz="1100" dirty="0" smtClean="0"/>
            <a:t>100 controls  </a:t>
          </a:r>
        </a:p>
        <a:p>
          <a:pPr algn="ctr"/>
          <a:r>
            <a:rPr lang="en-GB" sz="1100" dirty="0" smtClean="0"/>
            <a:t>aged 13-45 at 20 wks of gestation </a:t>
          </a:r>
          <a:endParaRPr lang="en-US" sz="1100" dirty="0"/>
        </a:p>
      </dgm:t>
    </dgm:pt>
    <dgm:pt modelId="{0A084FCC-5B94-42AF-811B-97B0770FCC49}" type="parTrans" cxnId="{8E7A32C5-ACF4-46EA-92A6-F1828BC3D66D}">
      <dgm:prSet/>
      <dgm:spPr>
        <a:ln>
          <a:solidFill>
            <a:schemeClr val="accent1">
              <a:lumMod val="50000"/>
            </a:schemeClr>
          </a:solidFill>
        </a:ln>
      </dgm:spPr>
      <dgm:t>
        <a:bodyPr/>
        <a:lstStyle/>
        <a:p>
          <a:pPr algn="ctr"/>
          <a:endParaRPr lang="en-US"/>
        </a:p>
      </dgm:t>
    </dgm:pt>
    <dgm:pt modelId="{E300D247-0A03-49DD-A7EA-0690BAF27184}" type="sibTrans" cxnId="{8E7A32C5-ACF4-46EA-92A6-F1828BC3D66D}">
      <dgm:prSet/>
      <dgm:spPr/>
      <dgm:t>
        <a:bodyPr/>
        <a:lstStyle/>
        <a:p>
          <a:pPr algn="ctr"/>
          <a:endParaRPr lang="en-US"/>
        </a:p>
      </dgm:t>
    </dgm:pt>
    <dgm:pt modelId="{ED1BC2C4-DC37-4FA7-86DB-ED5C42018812}" type="pres">
      <dgm:prSet presAssocID="{8409ED46-3FBE-467C-9E46-2884A30EF494}" presName="hierChild1" presStyleCnt="0">
        <dgm:presLayoutVars>
          <dgm:orgChart val="1"/>
          <dgm:chPref val="1"/>
          <dgm:dir/>
          <dgm:animOne val="branch"/>
          <dgm:animLvl val="lvl"/>
          <dgm:resizeHandles/>
        </dgm:presLayoutVars>
      </dgm:prSet>
      <dgm:spPr/>
      <dgm:t>
        <a:bodyPr/>
        <a:lstStyle/>
        <a:p>
          <a:endParaRPr lang="en-US"/>
        </a:p>
      </dgm:t>
    </dgm:pt>
    <dgm:pt modelId="{81EE26AB-CBEB-47CA-9E9A-2FCB32B4624F}" type="pres">
      <dgm:prSet presAssocID="{EFFB2752-D7AD-4087-B07F-74D88391552B}" presName="hierRoot1" presStyleCnt="0">
        <dgm:presLayoutVars>
          <dgm:hierBranch val="init"/>
        </dgm:presLayoutVars>
      </dgm:prSet>
      <dgm:spPr/>
    </dgm:pt>
    <dgm:pt modelId="{4EE6E370-E94B-4C73-92B2-A444787662B4}" type="pres">
      <dgm:prSet presAssocID="{EFFB2752-D7AD-4087-B07F-74D88391552B}" presName="rootComposite1" presStyleCnt="0"/>
      <dgm:spPr/>
    </dgm:pt>
    <dgm:pt modelId="{C83AC8C1-0D80-4BF9-BD68-110D5DE545AF}" type="pres">
      <dgm:prSet presAssocID="{EFFB2752-D7AD-4087-B07F-74D88391552B}" presName="rootText1" presStyleLbl="node0" presStyleIdx="0" presStyleCnt="1" custScaleX="105950">
        <dgm:presLayoutVars>
          <dgm:chPref val="3"/>
        </dgm:presLayoutVars>
      </dgm:prSet>
      <dgm:spPr/>
      <dgm:t>
        <a:bodyPr/>
        <a:lstStyle/>
        <a:p>
          <a:endParaRPr lang="en-US"/>
        </a:p>
      </dgm:t>
    </dgm:pt>
    <dgm:pt modelId="{9419A8C8-A07D-4D49-9833-51D9D24A8999}" type="pres">
      <dgm:prSet presAssocID="{EFFB2752-D7AD-4087-B07F-74D88391552B}" presName="rootConnector1" presStyleLbl="node1" presStyleIdx="0" presStyleCnt="0"/>
      <dgm:spPr/>
      <dgm:t>
        <a:bodyPr/>
        <a:lstStyle/>
        <a:p>
          <a:endParaRPr lang="en-US"/>
        </a:p>
      </dgm:t>
    </dgm:pt>
    <dgm:pt modelId="{07267B1F-51A1-438E-93FA-85B3A700B0C1}" type="pres">
      <dgm:prSet presAssocID="{EFFB2752-D7AD-4087-B07F-74D88391552B}" presName="hierChild2" presStyleCnt="0"/>
      <dgm:spPr/>
    </dgm:pt>
    <dgm:pt modelId="{F9B2469B-81D2-4D2A-A1AF-96C008992BFB}" type="pres">
      <dgm:prSet presAssocID="{981718D6-B3ED-4EEE-A854-783A1CD0FBF3}" presName="Name37" presStyleLbl="parChTrans1D2" presStyleIdx="0" presStyleCnt="2"/>
      <dgm:spPr/>
      <dgm:t>
        <a:bodyPr/>
        <a:lstStyle/>
        <a:p>
          <a:endParaRPr lang="en-US"/>
        </a:p>
      </dgm:t>
    </dgm:pt>
    <dgm:pt modelId="{C2335F7C-EE76-40FC-84C7-A4DE3C848B56}" type="pres">
      <dgm:prSet presAssocID="{E9E0B421-6AF5-4ECF-9B88-5CD59AA697B6}" presName="hierRoot2" presStyleCnt="0">
        <dgm:presLayoutVars>
          <dgm:hierBranch val="init"/>
        </dgm:presLayoutVars>
      </dgm:prSet>
      <dgm:spPr/>
    </dgm:pt>
    <dgm:pt modelId="{6A83A382-6012-4FDC-930E-DC79E78228EA}" type="pres">
      <dgm:prSet presAssocID="{E9E0B421-6AF5-4ECF-9B88-5CD59AA697B6}" presName="rootComposite" presStyleCnt="0"/>
      <dgm:spPr/>
    </dgm:pt>
    <dgm:pt modelId="{BDDF0F41-4656-4C40-A3EE-C4B1985260BE}" type="pres">
      <dgm:prSet presAssocID="{E9E0B421-6AF5-4ECF-9B88-5CD59AA697B6}" presName="rootText" presStyleLbl="node2" presStyleIdx="0" presStyleCnt="2" custScaleX="111995" custScaleY="106846">
        <dgm:presLayoutVars>
          <dgm:chPref val="3"/>
        </dgm:presLayoutVars>
      </dgm:prSet>
      <dgm:spPr/>
      <dgm:t>
        <a:bodyPr/>
        <a:lstStyle/>
        <a:p>
          <a:endParaRPr lang="en-US"/>
        </a:p>
      </dgm:t>
    </dgm:pt>
    <dgm:pt modelId="{3A95E80C-2D7B-45CE-B4F5-1F726A071B80}" type="pres">
      <dgm:prSet presAssocID="{E9E0B421-6AF5-4ECF-9B88-5CD59AA697B6}" presName="rootConnector" presStyleLbl="node2" presStyleIdx="0" presStyleCnt="2"/>
      <dgm:spPr/>
      <dgm:t>
        <a:bodyPr/>
        <a:lstStyle/>
        <a:p>
          <a:endParaRPr lang="en-US"/>
        </a:p>
      </dgm:t>
    </dgm:pt>
    <dgm:pt modelId="{9F4167B9-1609-4379-AF5F-B26F4AB26F9E}" type="pres">
      <dgm:prSet presAssocID="{E9E0B421-6AF5-4ECF-9B88-5CD59AA697B6}" presName="hierChild4" presStyleCnt="0"/>
      <dgm:spPr/>
    </dgm:pt>
    <dgm:pt modelId="{348203E0-969D-4D01-A17C-D8216D09F5FA}" type="pres">
      <dgm:prSet presAssocID="{E9E0B421-6AF5-4ECF-9B88-5CD59AA697B6}" presName="hierChild5" presStyleCnt="0"/>
      <dgm:spPr/>
    </dgm:pt>
    <dgm:pt modelId="{9DCAABF6-D708-4183-8E01-1AB28B47F699}" type="pres">
      <dgm:prSet presAssocID="{0A084FCC-5B94-42AF-811B-97B0770FCC49}" presName="Name37" presStyleLbl="parChTrans1D2" presStyleIdx="1" presStyleCnt="2"/>
      <dgm:spPr/>
      <dgm:t>
        <a:bodyPr/>
        <a:lstStyle/>
        <a:p>
          <a:endParaRPr lang="en-US"/>
        </a:p>
      </dgm:t>
    </dgm:pt>
    <dgm:pt modelId="{C25832DA-8EC0-43D6-B193-82A9BE3EF326}" type="pres">
      <dgm:prSet presAssocID="{D1930DE2-5958-4EFB-B1E2-44EB47A40155}" presName="hierRoot2" presStyleCnt="0">
        <dgm:presLayoutVars>
          <dgm:hierBranch val="init"/>
        </dgm:presLayoutVars>
      </dgm:prSet>
      <dgm:spPr/>
    </dgm:pt>
    <dgm:pt modelId="{6F0025E1-7F78-45B3-AC03-5C78E96B267A}" type="pres">
      <dgm:prSet presAssocID="{D1930DE2-5958-4EFB-B1E2-44EB47A40155}" presName="rootComposite" presStyleCnt="0"/>
      <dgm:spPr/>
    </dgm:pt>
    <dgm:pt modelId="{7D5D4082-7E24-42CC-BBA0-613B965A3342}" type="pres">
      <dgm:prSet presAssocID="{D1930DE2-5958-4EFB-B1E2-44EB47A40155}" presName="rootText" presStyleLbl="node2" presStyleIdx="1" presStyleCnt="2">
        <dgm:presLayoutVars>
          <dgm:chPref val="3"/>
        </dgm:presLayoutVars>
      </dgm:prSet>
      <dgm:spPr/>
      <dgm:t>
        <a:bodyPr/>
        <a:lstStyle/>
        <a:p>
          <a:endParaRPr lang="en-US"/>
        </a:p>
      </dgm:t>
    </dgm:pt>
    <dgm:pt modelId="{F1ABC779-7DE3-4B6A-B323-72B1E5A3CC03}" type="pres">
      <dgm:prSet presAssocID="{D1930DE2-5958-4EFB-B1E2-44EB47A40155}" presName="rootConnector" presStyleLbl="node2" presStyleIdx="1" presStyleCnt="2"/>
      <dgm:spPr/>
      <dgm:t>
        <a:bodyPr/>
        <a:lstStyle/>
        <a:p>
          <a:endParaRPr lang="en-US"/>
        </a:p>
      </dgm:t>
    </dgm:pt>
    <dgm:pt modelId="{7B02948F-60FD-49B5-A70F-CE5724315D03}" type="pres">
      <dgm:prSet presAssocID="{D1930DE2-5958-4EFB-B1E2-44EB47A40155}" presName="hierChild4" presStyleCnt="0"/>
      <dgm:spPr/>
    </dgm:pt>
    <dgm:pt modelId="{FB6B6B6F-46B8-4F94-A996-C0301C67E028}" type="pres">
      <dgm:prSet presAssocID="{D1930DE2-5958-4EFB-B1E2-44EB47A40155}" presName="hierChild5" presStyleCnt="0"/>
      <dgm:spPr/>
    </dgm:pt>
    <dgm:pt modelId="{6740F5BC-76AE-4BFF-B5BD-3E34F0D8CCB1}" type="pres">
      <dgm:prSet presAssocID="{EFFB2752-D7AD-4087-B07F-74D88391552B}" presName="hierChild3" presStyleCnt="0"/>
      <dgm:spPr/>
    </dgm:pt>
  </dgm:ptLst>
  <dgm:cxnLst>
    <dgm:cxn modelId="{A5620C34-06C1-40D6-97FA-EEB0A76CA736}" type="presOf" srcId="{D1930DE2-5958-4EFB-B1E2-44EB47A40155}" destId="{7D5D4082-7E24-42CC-BBA0-613B965A3342}" srcOrd="0" destOrd="0" presId="urn:microsoft.com/office/officeart/2005/8/layout/orgChart1"/>
    <dgm:cxn modelId="{51C95D21-3578-4E53-825A-F8D7D09D801E}" type="presOf" srcId="{EFFB2752-D7AD-4087-B07F-74D88391552B}" destId="{C83AC8C1-0D80-4BF9-BD68-110D5DE545AF}" srcOrd="0" destOrd="0" presId="urn:microsoft.com/office/officeart/2005/8/layout/orgChart1"/>
    <dgm:cxn modelId="{8E7A32C5-ACF4-46EA-92A6-F1828BC3D66D}" srcId="{EFFB2752-D7AD-4087-B07F-74D88391552B}" destId="{D1930DE2-5958-4EFB-B1E2-44EB47A40155}" srcOrd="1" destOrd="0" parTransId="{0A084FCC-5B94-42AF-811B-97B0770FCC49}" sibTransId="{E300D247-0A03-49DD-A7EA-0690BAF27184}"/>
    <dgm:cxn modelId="{C6B15293-20AE-4A64-983B-577AE96580FC}" srcId="{EFFB2752-D7AD-4087-B07F-74D88391552B}" destId="{E9E0B421-6AF5-4ECF-9B88-5CD59AA697B6}" srcOrd="0" destOrd="0" parTransId="{981718D6-B3ED-4EEE-A854-783A1CD0FBF3}" sibTransId="{B4F950D5-18CF-496D-9699-A2F863F76E6A}"/>
    <dgm:cxn modelId="{94ADB5DB-1195-4741-918F-C0A9BC3B416A}" type="presOf" srcId="{981718D6-B3ED-4EEE-A854-783A1CD0FBF3}" destId="{F9B2469B-81D2-4D2A-A1AF-96C008992BFB}" srcOrd="0" destOrd="0" presId="urn:microsoft.com/office/officeart/2005/8/layout/orgChart1"/>
    <dgm:cxn modelId="{75F1A335-94F3-46F1-A771-446FA12E715E}" type="presOf" srcId="{8409ED46-3FBE-467C-9E46-2884A30EF494}" destId="{ED1BC2C4-DC37-4FA7-86DB-ED5C42018812}" srcOrd="0" destOrd="0" presId="urn:microsoft.com/office/officeart/2005/8/layout/orgChart1"/>
    <dgm:cxn modelId="{17CD1671-3BBC-468A-9FE9-E4322F8BEEBD}" type="presOf" srcId="{E9E0B421-6AF5-4ECF-9B88-5CD59AA697B6}" destId="{3A95E80C-2D7B-45CE-B4F5-1F726A071B80}" srcOrd="1" destOrd="0" presId="urn:microsoft.com/office/officeart/2005/8/layout/orgChart1"/>
    <dgm:cxn modelId="{3CB5C92F-0DD3-4FF4-B86F-66909922090E}" type="presOf" srcId="{0A084FCC-5B94-42AF-811B-97B0770FCC49}" destId="{9DCAABF6-D708-4183-8E01-1AB28B47F699}" srcOrd="0" destOrd="0" presId="urn:microsoft.com/office/officeart/2005/8/layout/orgChart1"/>
    <dgm:cxn modelId="{AB123A90-5D43-4663-BEA8-A38219677C76}" type="presOf" srcId="{EFFB2752-D7AD-4087-B07F-74D88391552B}" destId="{9419A8C8-A07D-4D49-9833-51D9D24A8999}" srcOrd="1" destOrd="0" presId="urn:microsoft.com/office/officeart/2005/8/layout/orgChart1"/>
    <dgm:cxn modelId="{D33A60B2-66E7-4361-925B-12098A3DC5C7}" type="presOf" srcId="{D1930DE2-5958-4EFB-B1E2-44EB47A40155}" destId="{F1ABC779-7DE3-4B6A-B323-72B1E5A3CC03}" srcOrd="1" destOrd="0" presId="urn:microsoft.com/office/officeart/2005/8/layout/orgChart1"/>
    <dgm:cxn modelId="{73539CF7-87C5-4C4C-8205-E7FED4191A3E}" type="presOf" srcId="{E9E0B421-6AF5-4ECF-9B88-5CD59AA697B6}" destId="{BDDF0F41-4656-4C40-A3EE-C4B1985260BE}" srcOrd="0" destOrd="0" presId="urn:microsoft.com/office/officeart/2005/8/layout/orgChart1"/>
    <dgm:cxn modelId="{D4D52DF0-A713-4539-B209-E8064A10CC61}" srcId="{8409ED46-3FBE-467C-9E46-2884A30EF494}" destId="{EFFB2752-D7AD-4087-B07F-74D88391552B}" srcOrd="0" destOrd="0" parTransId="{E92B96EF-13CF-40C2-B97F-D7E93BB8CB2A}" sibTransId="{9ADC836E-C315-4E12-BD76-FC4758C872B3}"/>
    <dgm:cxn modelId="{DE4CFAB5-4055-49B9-A7B5-1F7E91DE3681}" type="presParOf" srcId="{ED1BC2C4-DC37-4FA7-86DB-ED5C42018812}" destId="{81EE26AB-CBEB-47CA-9E9A-2FCB32B4624F}" srcOrd="0" destOrd="0" presId="urn:microsoft.com/office/officeart/2005/8/layout/orgChart1"/>
    <dgm:cxn modelId="{A8641C20-CEF8-4B8C-8666-1E161536801C}" type="presParOf" srcId="{81EE26AB-CBEB-47CA-9E9A-2FCB32B4624F}" destId="{4EE6E370-E94B-4C73-92B2-A444787662B4}" srcOrd="0" destOrd="0" presId="urn:microsoft.com/office/officeart/2005/8/layout/orgChart1"/>
    <dgm:cxn modelId="{A1EF8604-619A-4754-820F-826A26CBE34D}" type="presParOf" srcId="{4EE6E370-E94B-4C73-92B2-A444787662B4}" destId="{C83AC8C1-0D80-4BF9-BD68-110D5DE545AF}" srcOrd="0" destOrd="0" presId="urn:microsoft.com/office/officeart/2005/8/layout/orgChart1"/>
    <dgm:cxn modelId="{925B36D2-A044-4D1B-B6DF-F6F8FA2D8DA2}" type="presParOf" srcId="{4EE6E370-E94B-4C73-92B2-A444787662B4}" destId="{9419A8C8-A07D-4D49-9833-51D9D24A8999}" srcOrd="1" destOrd="0" presId="urn:microsoft.com/office/officeart/2005/8/layout/orgChart1"/>
    <dgm:cxn modelId="{17B6BDE6-4CDB-4DE6-85D7-9FBBF70F1DE4}" type="presParOf" srcId="{81EE26AB-CBEB-47CA-9E9A-2FCB32B4624F}" destId="{07267B1F-51A1-438E-93FA-85B3A700B0C1}" srcOrd="1" destOrd="0" presId="urn:microsoft.com/office/officeart/2005/8/layout/orgChart1"/>
    <dgm:cxn modelId="{683AEA06-583F-43B5-9042-B2CAF6A6B74B}" type="presParOf" srcId="{07267B1F-51A1-438E-93FA-85B3A700B0C1}" destId="{F9B2469B-81D2-4D2A-A1AF-96C008992BFB}" srcOrd="0" destOrd="0" presId="urn:microsoft.com/office/officeart/2005/8/layout/orgChart1"/>
    <dgm:cxn modelId="{63D77319-67EB-46E5-B878-6D784A08C264}" type="presParOf" srcId="{07267B1F-51A1-438E-93FA-85B3A700B0C1}" destId="{C2335F7C-EE76-40FC-84C7-A4DE3C848B56}" srcOrd="1" destOrd="0" presId="urn:microsoft.com/office/officeart/2005/8/layout/orgChart1"/>
    <dgm:cxn modelId="{34BAE9FE-BF46-4452-815F-10B06A657A20}" type="presParOf" srcId="{C2335F7C-EE76-40FC-84C7-A4DE3C848B56}" destId="{6A83A382-6012-4FDC-930E-DC79E78228EA}" srcOrd="0" destOrd="0" presId="urn:microsoft.com/office/officeart/2005/8/layout/orgChart1"/>
    <dgm:cxn modelId="{39770BAA-892C-4A7A-85F5-17F36E18D903}" type="presParOf" srcId="{6A83A382-6012-4FDC-930E-DC79E78228EA}" destId="{BDDF0F41-4656-4C40-A3EE-C4B1985260BE}" srcOrd="0" destOrd="0" presId="urn:microsoft.com/office/officeart/2005/8/layout/orgChart1"/>
    <dgm:cxn modelId="{1702C11E-EA69-4925-A098-E2D5A9DD417F}" type="presParOf" srcId="{6A83A382-6012-4FDC-930E-DC79E78228EA}" destId="{3A95E80C-2D7B-45CE-B4F5-1F726A071B80}" srcOrd="1" destOrd="0" presId="urn:microsoft.com/office/officeart/2005/8/layout/orgChart1"/>
    <dgm:cxn modelId="{3CBE7B23-5B7B-4055-9416-8E5F15534226}" type="presParOf" srcId="{C2335F7C-EE76-40FC-84C7-A4DE3C848B56}" destId="{9F4167B9-1609-4379-AF5F-B26F4AB26F9E}" srcOrd="1" destOrd="0" presId="urn:microsoft.com/office/officeart/2005/8/layout/orgChart1"/>
    <dgm:cxn modelId="{F14DA515-244C-42C2-B9A0-670F1E6A1E17}" type="presParOf" srcId="{C2335F7C-EE76-40FC-84C7-A4DE3C848B56}" destId="{348203E0-969D-4D01-A17C-D8216D09F5FA}" srcOrd="2" destOrd="0" presId="urn:microsoft.com/office/officeart/2005/8/layout/orgChart1"/>
    <dgm:cxn modelId="{B87936DA-585D-49B4-A097-9098D7B8865C}" type="presParOf" srcId="{07267B1F-51A1-438E-93FA-85B3A700B0C1}" destId="{9DCAABF6-D708-4183-8E01-1AB28B47F699}" srcOrd="2" destOrd="0" presId="urn:microsoft.com/office/officeart/2005/8/layout/orgChart1"/>
    <dgm:cxn modelId="{97E6D032-FA56-47E4-B6E7-27E38B79C561}" type="presParOf" srcId="{07267B1F-51A1-438E-93FA-85B3A700B0C1}" destId="{C25832DA-8EC0-43D6-B193-82A9BE3EF326}" srcOrd="3" destOrd="0" presId="urn:microsoft.com/office/officeart/2005/8/layout/orgChart1"/>
    <dgm:cxn modelId="{21631EA9-30A3-4693-B295-5CF0055A47A8}" type="presParOf" srcId="{C25832DA-8EC0-43D6-B193-82A9BE3EF326}" destId="{6F0025E1-7F78-45B3-AC03-5C78E96B267A}" srcOrd="0" destOrd="0" presId="urn:microsoft.com/office/officeart/2005/8/layout/orgChart1"/>
    <dgm:cxn modelId="{50767588-0CAE-401E-865C-91AE969666C2}" type="presParOf" srcId="{6F0025E1-7F78-45B3-AC03-5C78E96B267A}" destId="{7D5D4082-7E24-42CC-BBA0-613B965A3342}" srcOrd="0" destOrd="0" presId="urn:microsoft.com/office/officeart/2005/8/layout/orgChart1"/>
    <dgm:cxn modelId="{4A73F5CE-98C5-4828-BC0B-A647A65C5EBD}" type="presParOf" srcId="{6F0025E1-7F78-45B3-AC03-5C78E96B267A}" destId="{F1ABC779-7DE3-4B6A-B323-72B1E5A3CC03}" srcOrd="1" destOrd="0" presId="urn:microsoft.com/office/officeart/2005/8/layout/orgChart1"/>
    <dgm:cxn modelId="{4A82CB37-B3A4-4F0A-BAB7-AD0564BC41E9}" type="presParOf" srcId="{C25832DA-8EC0-43D6-B193-82A9BE3EF326}" destId="{7B02948F-60FD-49B5-A70F-CE5724315D03}" srcOrd="1" destOrd="0" presId="urn:microsoft.com/office/officeart/2005/8/layout/orgChart1"/>
    <dgm:cxn modelId="{DEA0501D-AADE-41D0-B505-E5EE092A424C}" type="presParOf" srcId="{C25832DA-8EC0-43D6-B193-82A9BE3EF326}" destId="{FB6B6B6F-46B8-4F94-A996-C0301C67E028}" srcOrd="2" destOrd="0" presId="urn:microsoft.com/office/officeart/2005/8/layout/orgChart1"/>
    <dgm:cxn modelId="{D419C8FE-E1D0-4766-B820-4F516B063B10}" type="presParOf" srcId="{81EE26AB-CBEB-47CA-9E9A-2FCB32B4624F}" destId="{6740F5BC-76AE-4BFF-B5BD-3E34F0D8CCB1}" srcOrd="2" destOrd="0" presId="urn:microsoft.com/office/officeart/2005/8/layout/orgChart1"/>
  </dgm:cxnLst>
  <dgm:bg/>
  <dgm:whole/>
  <dgm:extLst>
    <a:ext uri="http://schemas.microsoft.com/office/drawing/2008/diagram">
      <dsp:dataModelExt xmlns:dsp="http://schemas.microsoft.com/office/drawing/2008/diagram" relId="rId7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84E5FC-5D32-41FE-BE6B-659D6CC4C463}">
      <dsp:nvSpPr>
        <dsp:cNvPr id="0" name=""/>
        <dsp:cNvSpPr/>
      </dsp:nvSpPr>
      <dsp:spPr>
        <a:xfrm>
          <a:off x="1634" y="240756"/>
          <a:ext cx="1296381" cy="777828"/>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smtClean="0"/>
            <a:t>Hypertension and proteinuria</a:t>
          </a:r>
          <a:endParaRPr lang="en-US" sz="1100" kern="1200" dirty="0"/>
        </a:p>
      </dsp:txBody>
      <dsp:txXfrm>
        <a:off x="1634" y="240756"/>
        <a:ext cx="1296381" cy="777828"/>
      </dsp:txXfrm>
    </dsp:sp>
    <dsp:sp modelId="{86080C33-0369-49D9-AB31-70AEBEDD730D}">
      <dsp:nvSpPr>
        <dsp:cNvPr id="0" name=""/>
        <dsp:cNvSpPr/>
      </dsp:nvSpPr>
      <dsp:spPr>
        <a:xfrm>
          <a:off x="1427653" y="240756"/>
          <a:ext cx="1296381" cy="777828"/>
        </a:xfrm>
        <a:prstGeom prst="rect">
          <a:avLst/>
        </a:prstGeom>
        <a:solidFill>
          <a:schemeClr val="accent4">
            <a:hueOff val="-405888"/>
            <a:satOff val="2445"/>
            <a:lumOff val="19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smtClean="0"/>
            <a:t>Persistent severe headache</a:t>
          </a:r>
          <a:endParaRPr lang="en-US" sz="1100" kern="1200" dirty="0"/>
        </a:p>
      </dsp:txBody>
      <dsp:txXfrm>
        <a:off x="1427653" y="240756"/>
        <a:ext cx="1296381" cy="777828"/>
      </dsp:txXfrm>
    </dsp:sp>
    <dsp:sp modelId="{D1336D7E-C727-4777-9FA8-DE9F6CC43E9E}">
      <dsp:nvSpPr>
        <dsp:cNvPr id="0" name=""/>
        <dsp:cNvSpPr/>
      </dsp:nvSpPr>
      <dsp:spPr>
        <a:xfrm>
          <a:off x="2853673" y="240756"/>
          <a:ext cx="1296381" cy="777828"/>
        </a:xfrm>
        <a:prstGeom prst="rect">
          <a:avLst/>
        </a:prstGeom>
        <a:solidFill>
          <a:schemeClr val="accent4">
            <a:hueOff val="-811777"/>
            <a:satOff val="4891"/>
            <a:lumOff val="39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smtClean="0"/>
            <a:t>Persistent new epigastric pain</a:t>
          </a:r>
          <a:endParaRPr lang="en-US" sz="1100" kern="1200" dirty="0"/>
        </a:p>
      </dsp:txBody>
      <dsp:txXfrm>
        <a:off x="2853673" y="240756"/>
        <a:ext cx="1296381" cy="777828"/>
      </dsp:txXfrm>
    </dsp:sp>
    <dsp:sp modelId="{810E0286-AF99-4CDC-B697-081C917FED20}">
      <dsp:nvSpPr>
        <dsp:cNvPr id="0" name=""/>
        <dsp:cNvSpPr/>
      </dsp:nvSpPr>
      <dsp:spPr>
        <a:xfrm>
          <a:off x="4279693" y="240756"/>
          <a:ext cx="1296381" cy="777828"/>
        </a:xfrm>
        <a:prstGeom prst="rect">
          <a:avLst/>
        </a:prstGeom>
        <a:solidFill>
          <a:schemeClr val="accent4">
            <a:hueOff val="-1217665"/>
            <a:satOff val="7336"/>
            <a:lumOff val="58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smtClean="0"/>
            <a:t>Visual disturbances, such as, blurred vision, diplopia or floating spots</a:t>
          </a:r>
          <a:endParaRPr lang="en-US" sz="1100" kern="1200" dirty="0"/>
        </a:p>
      </dsp:txBody>
      <dsp:txXfrm>
        <a:off x="4279693" y="240756"/>
        <a:ext cx="1296381" cy="777828"/>
      </dsp:txXfrm>
    </dsp:sp>
    <dsp:sp modelId="{CD335DE2-FDE1-4E68-833D-B2B1D8ABDDE7}">
      <dsp:nvSpPr>
        <dsp:cNvPr id="0" name=""/>
        <dsp:cNvSpPr/>
      </dsp:nvSpPr>
      <dsp:spPr>
        <a:xfrm>
          <a:off x="1634" y="1148223"/>
          <a:ext cx="1296381" cy="777828"/>
        </a:xfrm>
        <a:prstGeom prst="rect">
          <a:avLst/>
        </a:prstGeom>
        <a:solidFill>
          <a:schemeClr val="accent4">
            <a:hueOff val="-1623553"/>
            <a:satOff val="9781"/>
            <a:lumOff val="78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smtClean="0"/>
            <a:t>Vomiting</a:t>
          </a:r>
          <a:endParaRPr lang="en-US" sz="1100" kern="1200" dirty="0"/>
        </a:p>
      </dsp:txBody>
      <dsp:txXfrm>
        <a:off x="1634" y="1148223"/>
        <a:ext cx="1296381" cy="777828"/>
      </dsp:txXfrm>
    </dsp:sp>
    <dsp:sp modelId="{9AD1A025-AC31-4D42-AB40-6245C81A466E}">
      <dsp:nvSpPr>
        <dsp:cNvPr id="0" name=""/>
        <dsp:cNvSpPr/>
      </dsp:nvSpPr>
      <dsp:spPr>
        <a:xfrm>
          <a:off x="1427653" y="1148223"/>
          <a:ext cx="1296381" cy="777828"/>
        </a:xfrm>
        <a:prstGeom prst="rect">
          <a:avLst/>
        </a:prstGeom>
        <a:solidFill>
          <a:schemeClr val="accent4">
            <a:hueOff val="-2029442"/>
            <a:satOff val="12227"/>
            <a:lumOff val="98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smtClean="0"/>
            <a:t>Sudden onset of swelling of hands, face  or feet</a:t>
          </a:r>
          <a:endParaRPr lang="en-US" sz="1100" kern="1200" dirty="0"/>
        </a:p>
      </dsp:txBody>
      <dsp:txXfrm>
        <a:off x="1427653" y="1148223"/>
        <a:ext cx="1296381" cy="777828"/>
      </dsp:txXfrm>
    </dsp:sp>
    <dsp:sp modelId="{E310199C-A965-46D1-BF8F-E1A633613F4E}">
      <dsp:nvSpPr>
        <dsp:cNvPr id="0" name=""/>
        <dsp:cNvSpPr/>
      </dsp:nvSpPr>
      <dsp:spPr>
        <a:xfrm>
          <a:off x="2853673" y="1148223"/>
          <a:ext cx="1296381" cy="777828"/>
        </a:xfrm>
        <a:prstGeom prst="rect">
          <a:avLst/>
        </a:prstGeom>
        <a:solidFill>
          <a:schemeClr val="accent4">
            <a:hueOff val="-2435330"/>
            <a:satOff val="14672"/>
            <a:lumOff val="11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smtClean="0"/>
            <a:t>Hyperreflexia, with brisk tendon reflexes</a:t>
          </a:r>
          <a:endParaRPr lang="en-US" sz="1100" kern="1200" dirty="0"/>
        </a:p>
      </dsp:txBody>
      <dsp:txXfrm>
        <a:off x="2853673" y="1148223"/>
        <a:ext cx="1296381" cy="777828"/>
      </dsp:txXfrm>
    </dsp:sp>
    <dsp:sp modelId="{69E99D15-5BDA-4A45-9F04-8EEEE46F6427}">
      <dsp:nvSpPr>
        <dsp:cNvPr id="0" name=""/>
        <dsp:cNvSpPr/>
      </dsp:nvSpPr>
      <dsp:spPr>
        <a:xfrm>
          <a:off x="4279693" y="1148223"/>
          <a:ext cx="1296381" cy="777828"/>
        </a:xfrm>
        <a:prstGeom prst="rect">
          <a:avLst/>
        </a:prstGeom>
        <a:solidFill>
          <a:schemeClr val="accent4">
            <a:hueOff val="-2841218"/>
            <a:satOff val="17118"/>
            <a:lumOff val="137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smtClean="0"/>
            <a:t>Epigastric pain or tenderness</a:t>
          </a:r>
          <a:endParaRPr lang="en-US" sz="1100" kern="1200" dirty="0"/>
        </a:p>
      </dsp:txBody>
      <dsp:txXfrm>
        <a:off x="4279693" y="1148223"/>
        <a:ext cx="1296381" cy="777828"/>
      </dsp:txXfrm>
    </dsp:sp>
    <dsp:sp modelId="{04FFE0CC-FE40-452B-B258-758B47041E16}">
      <dsp:nvSpPr>
        <dsp:cNvPr id="0" name=""/>
        <dsp:cNvSpPr/>
      </dsp:nvSpPr>
      <dsp:spPr>
        <a:xfrm>
          <a:off x="1634" y="2055690"/>
          <a:ext cx="1296381" cy="777828"/>
        </a:xfrm>
        <a:prstGeom prst="rect">
          <a:avLst/>
        </a:prstGeom>
        <a:solidFill>
          <a:schemeClr val="accent4">
            <a:hueOff val="-3247107"/>
            <a:satOff val="19563"/>
            <a:lumOff val="156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smtClean="0"/>
            <a:t>Serum creatinine increased (&gt;12 mg/dl)</a:t>
          </a:r>
          <a:endParaRPr lang="en-US" sz="1100" kern="1200" dirty="0"/>
        </a:p>
      </dsp:txBody>
      <dsp:txXfrm>
        <a:off x="1634" y="2055690"/>
        <a:ext cx="1296381" cy="777828"/>
      </dsp:txXfrm>
    </dsp:sp>
    <dsp:sp modelId="{C7BCCA5B-802C-4BFC-860D-A91B0773FB07}">
      <dsp:nvSpPr>
        <dsp:cNvPr id="0" name=""/>
        <dsp:cNvSpPr/>
      </dsp:nvSpPr>
      <dsp:spPr>
        <a:xfrm>
          <a:off x="1427653" y="2055690"/>
          <a:ext cx="1296381" cy="777828"/>
        </a:xfrm>
        <a:prstGeom prst="rect">
          <a:avLst/>
        </a:prstGeom>
        <a:solidFill>
          <a:schemeClr val="accent4">
            <a:hueOff val="-3652995"/>
            <a:satOff val="22008"/>
            <a:lumOff val="176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smtClean="0"/>
            <a:t>Platelets reduced to &lt; 100,000/mm</a:t>
          </a:r>
          <a:r>
            <a:rPr lang="en-GB" sz="1100" kern="1200" baseline="30000" dirty="0" smtClean="0"/>
            <a:t>3</a:t>
          </a:r>
          <a:endParaRPr lang="en-US" sz="1100" kern="1200" baseline="30000" dirty="0"/>
        </a:p>
      </dsp:txBody>
      <dsp:txXfrm>
        <a:off x="1427653" y="2055690"/>
        <a:ext cx="1296381" cy="777828"/>
      </dsp:txXfrm>
    </dsp:sp>
    <dsp:sp modelId="{1DDD3329-D695-42C8-ACDC-94F8B2DA1F04}">
      <dsp:nvSpPr>
        <dsp:cNvPr id="0" name=""/>
        <dsp:cNvSpPr/>
      </dsp:nvSpPr>
      <dsp:spPr>
        <a:xfrm>
          <a:off x="2853673" y="2055690"/>
          <a:ext cx="1296381" cy="777828"/>
        </a:xfrm>
        <a:prstGeom prst="rect">
          <a:avLst/>
        </a:prstGeom>
        <a:solidFill>
          <a:schemeClr val="accent4">
            <a:hueOff val="-4058883"/>
            <a:satOff val="24454"/>
            <a:lumOff val="196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smtClean="0"/>
            <a:t>Evidence of microangiopathic haemolytic anaemia</a:t>
          </a:r>
          <a:endParaRPr lang="en-US" sz="1100" kern="1200" dirty="0"/>
        </a:p>
      </dsp:txBody>
      <dsp:txXfrm>
        <a:off x="2853673" y="2055690"/>
        <a:ext cx="1296381" cy="777828"/>
      </dsp:txXfrm>
    </dsp:sp>
    <dsp:sp modelId="{ED5AEEFC-51AD-4F9A-8135-63A06908E7EF}">
      <dsp:nvSpPr>
        <dsp:cNvPr id="0" name=""/>
        <dsp:cNvSpPr/>
      </dsp:nvSpPr>
      <dsp:spPr>
        <a:xfrm>
          <a:off x="4279693" y="2055690"/>
          <a:ext cx="1296381" cy="777828"/>
        </a:xfrm>
        <a:prstGeom prst="rect">
          <a:avLst/>
        </a:prstGeom>
        <a:solidFill>
          <a:schemeClr val="accent4">
            <a:hueOff val="-4464771"/>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smtClean="0"/>
            <a:t>Liver enzyme activity elevated</a:t>
          </a:r>
          <a:endParaRPr lang="en-US" sz="1100" kern="1200" dirty="0"/>
        </a:p>
      </dsp:txBody>
      <dsp:txXfrm>
        <a:off x="4279693" y="2055690"/>
        <a:ext cx="1296381" cy="7778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D890B1-03EC-412B-A1C4-77137BCEAA73}">
      <dsp:nvSpPr>
        <dsp:cNvPr id="0" name=""/>
        <dsp:cNvSpPr/>
      </dsp:nvSpPr>
      <dsp:spPr>
        <a:xfrm>
          <a:off x="2284363" y="983140"/>
          <a:ext cx="91440" cy="345031"/>
        </a:xfrm>
        <a:custGeom>
          <a:avLst/>
          <a:gdLst/>
          <a:ahLst/>
          <a:cxnLst/>
          <a:rect l="0" t="0" r="0" b="0"/>
          <a:pathLst>
            <a:path>
              <a:moveTo>
                <a:pt x="45720" y="0"/>
              </a:moveTo>
              <a:lnTo>
                <a:pt x="45720" y="345031"/>
              </a:lnTo>
              <a:lnTo>
                <a:pt x="124477" y="34503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0E0AA9-34F6-4A41-9EC1-687C0BFEA31E}">
      <dsp:nvSpPr>
        <dsp:cNvPr id="0" name=""/>
        <dsp:cNvSpPr/>
      </dsp:nvSpPr>
      <dsp:spPr>
        <a:xfrm>
          <a:off x="2205606" y="983140"/>
          <a:ext cx="91440" cy="635027"/>
        </a:xfrm>
        <a:custGeom>
          <a:avLst/>
          <a:gdLst/>
          <a:ahLst/>
          <a:cxnLst/>
          <a:rect l="0" t="0" r="0" b="0"/>
          <a:pathLst>
            <a:path>
              <a:moveTo>
                <a:pt x="124477" y="0"/>
              </a:moveTo>
              <a:lnTo>
                <a:pt x="124477" y="635027"/>
              </a:lnTo>
              <a:lnTo>
                <a:pt x="45720" y="635027"/>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743FA1-0572-4B47-A832-D3F400298E5A}">
      <dsp:nvSpPr>
        <dsp:cNvPr id="0" name=""/>
        <dsp:cNvSpPr/>
      </dsp:nvSpPr>
      <dsp:spPr>
        <a:xfrm>
          <a:off x="3596042" y="3160777"/>
          <a:ext cx="123832" cy="345031"/>
        </a:xfrm>
        <a:custGeom>
          <a:avLst/>
          <a:gdLst/>
          <a:ahLst/>
          <a:cxnLst/>
          <a:rect l="0" t="0" r="0" b="0"/>
          <a:pathLst>
            <a:path>
              <a:moveTo>
                <a:pt x="0" y="0"/>
              </a:moveTo>
              <a:lnTo>
                <a:pt x="0" y="345031"/>
              </a:lnTo>
              <a:lnTo>
                <a:pt x="123832" y="345031"/>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F6B52F-9A63-4012-B787-DC7CF23F34D3}">
      <dsp:nvSpPr>
        <dsp:cNvPr id="0" name=""/>
        <dsp:cNvSpPr/>
      </dsp:nvSpPr>
      <dsp:spPr>
        <a:xfrm>
          <a:off x="2330083" y="2628229"/>
          <a:ext cx="1596177" cy="157514"/>
        </a:xfrm>
        <a:custGeom>
          <a:avLst/>
          <a:gdLst/>
          <a:ahLst/>
          <a:cxnLst/>
          <a:rect l="0" t="0" r="0" b="0"/>
          <a:pathLst>
            <a:path>
              <a:moveTo>
                <a:pt x="0" y="0"/>
              </a:moveTo>
              <a:lnTo>
                <a:pt x="0" y="78757"/>
              </a:lnTo>
              <a:lnTo>
                <a:pt x="1596177" y="78757"/>
              </a:lnTo>
              <a:lnTo>
                <a:pt x="1596177" y="1575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40432B-7D38-4E3B-B717-C172B3C8334D}">
      <dsp:nvSpPr>
        <dsp:cNvPr id="0" name=""/>
        <dsp:cNvSpPr/>
      </dsp:nvSpPr>
      <dsp:spPr>
        <a:xfrm>
          <a:off x="2330083" y="2628229"/>
          <a:ext cx="650856" cy="157514"/>
        </a:xfrm>
        <a:custGeom>
          <a:avLst/>
          <a:gdLst/>
          <a:ahLst/>
          <a:cxnLst/>
          <a:rect l="0" t="0" r="0" b="0"/>
          <a:pathLst>
            <a:path>
              <a:moveTo>
                <a:pt x="0" y="0"/>
              </a:moveTo>
              <a:lnTo>
                <a:pt x="0" y="78757"/>
              </a:lnTo>
              <a:lnTo>
                <a:pt x="650856" y="78757"/>
              </a:lnTo>
              <a:lnTo>
                <a:pt x="650856" y="1575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98F84F0-4D9B-4CEF-AFB5-80131D791FEB}">
      <dsp:nvSpPr>
        <dsp:cNvPr id="0" name=""/>
        <dsp:cNvSpPr/>
      </dsp:nvSpPr>
      <dsp:spPr>
        <a:xfrm>
          <a:off x="1585814" y="3160777"/>
          <a:ext cx="112510" cy="345031"/>
        </a:xfrm>
        <a:custGeom>
          <a:avLst/>
          <a:gdLst/>
          <a:ahLst/>
          <a:cxnLst/>
          <a:rect l="0" t="0" r="0" b="0"/>
          <a:pathLst>
            <a:path>
              <a:moveTo>
                <a:pt x="0" y="0"/>
              </a:moveTo>
              <a:lnTo>
                <a:pt x="0" y="345031"/>
              </a:lnTo>
              <a:lnTo>
                <a:pt x="112510" y="345031"/>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23F4A6-14F1-4E96-BEEE-06C069F9ECA2}">
      <dsp:nvSpPr>
        <dsp:cNvPr id="0" name=""/>
        <dsp:cNvSpPr/>
      </dsp:nvSpPr>
      <dsp:spPr>
        <a:xfrm>
          <a:off x="1885841" y="2628229"/>
          <a:ext cx="444242" cy="157514"/>
        </a:xfrm>
        <a:custGeom>
          <a:avLst/>
          <a:gdLst/>
          <a:ahLst/>
          <a:cxnLst/>
          <a:rect l="0" t="0" r="0" b="0"/>
          <a:pathLst>
            <a:path>
              <a:moveTo>
                <a:pt x="444242" y="0"/>
              </a:moveTo>
              <a:lnTo>
                <a:pt x="444242" y="78757"/>
              </a:lnTo>
              <a:lnTo>
                <a:pt x="0" y="78757"/>
              </a:lnTo>
              <a:lnTo>
                <a:pt x="0" y="1575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470F0D-273F-4665-89AD-44BBC21FB3E4}">
      <dsp:nvSpPr>
        <dsp:cNvPr id="0" name=""/>
        <dsp:cNvSpPr/>
      </dsp:nvSpPr>
      <dsp:spPr>
        <a:xfrm>
          <a:off x="424348" y="3160777"/>
          <a:ext cx="154824" cy="1538429"/>
        </a:xfrm>
        <a:custGeom>
          <a:avLst/>
          <a:gdLst/>
          <a:ahLst/>
          <a:cxnLst/>
          <a:rect l="0" t="0" r="0" b="0"/>
          <a:pathLst>
            <a:path>
              <a:moveTo>
                <a:pt x="0" y="0"/>
              </a:moveTo>
              <a:lnTo>
                <a:pt x="0" y="1538429"/>
              </a:lnTo>
              <a:lnTo>
                <a:pt x="154824" y="153842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70723A-92BB-4C80-A0A2-F46E93A65689}">
      <dsp:nvSpPr>
        <dsp:cNvPr id="0" name=""/>
        <dsp:cNvSpPr/>
      </dsp:nvSpPr>
      <dsp:spPr>
        <a:xfrm>
          <a:off x="424348" y="3160777"/>
          <a:ext cx="154824" cy="1005881"/>
        </a:xfrm>
        <a:custGeom>
          <a:avLst/>
          <a:gdLst/>
          <a:ahLst/>
          <a:cxnLst/>
          <a:rect l="0" t="0" r="0" b="0"/>
          <a:pathLst>
            <a:path>
              <a:moveTo>
                <a:pt x="0" y="0"/>
              </a:moveTo>
              <a:lnTo>
                <a:pt x="0" y="1005881"/>
              </a:lnTo>
              <a:lnTo>
                <a:pt x="154824" y="1005881"/>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CE72B4F-2BAB-4803-BA84-2EF67EC8BF43}">
      <dsp:nvSpPr>
        <dsp:cNvPr id="0" name=""/>
        <dsp:cNvSpPr/>
      </dsp:nvSpPr>
      <dsp:spPr>
        <a:xfrm>
          <a:off x="424348" y="3160777"/>
          <a:ext cx="154824" cy="409182"/>
        </a:xfrm>
        <a:custGeom>
          <a:avLst/>
          <a:gdLst/>
          <a:ahLst/>
          <a:cxnLst/>
          <a:rect l="0" t="0" r="0" b="0"/>
          <a:pathLst>
            <a:path>
              <a:moveTo>
                <a:pt x="0" y="0"/>
              </a:moveTo>
              <a:lnTo>
                <a:pt x="0" y="409182"/>
              </a:lnTo>
              <a:lnTo>
                <a:pt x="154824" y="40918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7288426-DB69-4B26-BF6A-3DFD86BB402D}">
      <dsp:nvSpPr>
        <dsp:cNvPr id="0" name=""/>
        <dsp:cNvSpPr/>
      </dsp:nvSpPr>
      <dsp:spPr>
        <a:xfrm>
          <a:off x="837213" y="2628229"/>
          <a:ext cx="1492870" cy="157514"/>
        </a:xfrm>
        <a:custGeom>
          <a:avLst/>
          <a:gdLst/>
          <a:ahLst/>
          <a:cxnLst/>
          <a:rect l="0" t="0" r="0" b="0"/>
          <a:pathLst>
            <a:path>
              <a:moveTo>
                <a:pt x="1492870" y="0"/>
              </a:moveTo>
              <a:lnTo>
                <a:pt x="1492870" y="78757"/>
              </a:lnTo>
              <a:lnTo>
                <a:pt x="0" y="78757"/>
              </a:lnTo>
              <a:lnTo>
                <a:pt x="0" y="1575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360BF4-4FDE-4C99-B8FF-472C8E0E0E37}">
      <dsp:nvSpPr>
        <dsp:cNvPr id="0" name=""/>
        <dsp:cNvSpPr/>
      </dsp:nvSpPr>
      <dsp:spPr>
        <a:xfrm>
          <a:off x="2284363" y="983140"/>
          <a:ext cx="91440" cy="1270055"/>
        </a:xfrm>
        <a:custGeom>
          <a:avLst/>
          <a:gdLst/>
          <a:ahLst/>
          <a:cxnLst/>
          <a:rect l="0" t="0" r="0" b="0"/>
          <a:pathLst>
            <a:path>
              <a:moveTo>
                <a:pt x="45720" y="0"/>
              </a:moveTo>
              <a:lnTo>
                <a:pt x="45720" y="127005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4A0B99F-17CE-42AF-8993-24F1EC27560D}">
      <dsp:nvSpPr>
        <dsp:cNvPr id="0" name=""/>
        <dsp:cNvSpPr/>
      </dsp:nvSpPr>
      <dsp:spPr>
        <a:xfrm>
          <a:off x="1834236" y="870"/>
          <a:ext cx="991694" cy="98226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1" kern="1200" baseline="0" smtClean="0">
              <a:latin typeface="Arial"/>
            </a:rPr>
            <a:t>Imperial College London </a:t>
          </a:r>
        </a:p>
        <a:p>
          <a:pPr marR="0" lvl="0" algn="ctr" defTabSz="355600" rtl="0">
            <a:lnSpc>
              <a:spcPct val="90000"/>
            </a:lnSpc>
            <a:spcBef>
              <a:spcPct val="0"/>
            </a:spcBef>
            <a:spcAft>
              <a:spcPct val="35000"/>
            </a:spcAft>
          </a:pPr>
          <a:r>
            <a:rPr lang="en-GB" sz="800" b="1" i="1" kern="1200" baseline="0" smtClean="0">
              <a:latin typeface="Arial"/>
            </a:rPr>
            <a:t>Principal Investigator</a:t>
          </a:r>
        </a:p>
      </dsp:txBody>
      <dsp:txXfrm>
        <a:off x="1834236" y="870"/>
        <a:ext cx="991694" cy="982269"/>
      </dsp:txXfrm>
    </dsp:sp>
    <dsp:sp modelId="{063AAB51-2E8F-40F3-A2B4-7420D5BA01D6}">
      <dsp:nvSpPr>
        <dsp:cNvPr id="0" name=""/>
        <dsp:cNvSpPr/>
      </dsp:nvSpPr>
      <dsp:spPr>
        <a:xfrm>
          <a:off x="1831157" y="2253195"/>
          <a:ext cx="997852" cy="375033"/>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1" i="1" kern="1200" baseline="0" smtClean="0">
              <a:latin typeface="Arial"/>
            </a:rPr>
            <a:t>Project Manager</a:t>
          </a:r>
          <a:endParaRPr lang="en-US" sz="800" i="1" kern="1200" smtClean="0"/>
        </a:p>
      </dsp:txBody>
      <dsp:txXfrm>
        <a:off x="1831157" y="2253195"/>
        <a:ext cx="997852" cy="375033"/>
      </dsp:txXfrm>
    </dsp:sp>
    <dsp:sp modelId="{9BCA855C-C10A-44B0-B082-2B6C1750E42F}">
      <dsp:nvSpPr>
        <dsp:cNvPr id="0" name=""/>
        <dsp:cNvSpPr/>
      </dsp:nvSpPr>
      <dsp:spPr>
        <a:xfrm>
          <a:off x="321132" y="2785743"/>
          <a:ext cx="1032160" cy="375033"/>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1" i="1" kern="1200" baseline="0" smtClean="0">
              <a:latin typeface="Arial"/>
            </a:rPr>
            <a:t>2 field Managers</a:t>
          </a:r>
        </a:p>
      </dsp:txBody>
      <dsp:txXfrm>
        <a:off x="321132" y="2785743"/>
        <a:ext cx="1032160" cy="375033"/>
      </dsp:txXfrm>
    </dsp:sp>
    <dsp:sp modelId="{D4D6A0EF-267F-4C1F-93CA-ACE1EFE9613F}">
      <dsp:nvSpPr>
        <dsp:cNvPr id="0" name=""/>
        <dsp:cNvSpPr/>
      </dsp:nvSpPr>
      <dsp:spPr>
        <a:xfrm>
          <a:off x="579172" y="3318291"/>
          <a:ext cx="782493" cy="503336"/>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1" i="1" kern="1200" baseline="0" smtClean="0">
              <a:latin typeface="Arial"/>
            </a:rPr>
            <a:t>11 health assistants </a:t>
          </a:r>
        </a:p>
        <a:p>
          <a:pPr marR="0" lvl="0" algn="ctr" defTabSz="355600" rtl="0">
            <a:lnSpc>
              <a:spcPct val="90000"/>
            </a:lnSpc>
            <a:spcBef>
              <a:spcPct val="0"/>
            </a:spcBef>
            <a:spcAft>
              <a:spcPct val="35000"/>
            </a:spcAft>
          </a:pPr>
          <a:r>
            <a:rPr lang="en-GB" sz="800" b="1" i="1" kern="1200" baseline="0" smtClean="0">
              <a:latin typeface="Arial"/>
            </a:rPr>
            <a:t>(field workers)</a:t>
          </a:r>
          <a:endParaRPr lang="en-US" sz="800" i="1" kern="1200" smtClean="0"/>
        </a:p>
      </dsp:txBody>
      <dsp:txXfrm>
        <a:off x="579172" y="3318291"/>
        <a:ext cx="782493" cy="503336"/>
      </dsp:txXfrm>
    </dsp:sp>
    <dsp:sp modelId="{0EA4FED3-DF4E-4933-91D6-0182D6F6F316}">
      <dsp:nvSpPr>
        <dsp:cNvPr id="0" name=""/>
        <dsp:cNvSpPr/>
      </dsp:nvSpPr>
      <dsp:spPr>
        <a:xfrm>
          <a:off x="579172" y="3979142"/>
          <a:ext cx="750067" cy="375033"/>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1" i="1" kern="1200" baseline="0" smtClean="0">
              <a:latin typeface="Arial"/>
            </a:rPr>
            <a:t>2 lab technicians</a:t>
          </a:r>
          <a:endParaRPr lang="en-US" sz="800" i="1" kern="1200" smtClean="0"/>
        </a:p>
      </dsp:txBody>
      <dsp:txXfrm>
        <a:off x="579172" y="3979142"/>
        <a:ext cx="750067" cy="375033"/>
      </dsp:txXfrm>
    </dsp:sp>
    <dsp:sp modelId="{0D47F00C-5F8D-4D7B-AA3A-F510D0150ACC}">
      <dsp:nvSpPr>
        <dsp:cNvPr id="0" name=""/>
        <dsp:cNvSpPr/>
      </dsp:nvSpPr>
      <dsp:spPr>
        <a:xfrm>
          <a:off x="579172" y="4511690"/>
          <a:ext cx="750067" cy="375033"/>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i="1" kern="1200">
              <a:latin typeface="Arial" pitchFamily="34" charset="0"/>
              <a:cs typeface="Arial" pitchFamily="34" charset="0"/>
            </a:rPr>
            <a:t>3 admin staff</a:t>
          </a:r>
        </a:p>
      </dsp:txBody>
      <dsp:txXfrm>
        <a:off x="579172" y="4511690"/>
        <a:ext cx="750067" cy="375033"/>
      </dsp:txXfrm>
    </dsp:sp>
    <dsp:sp modelId="{4884D294-31F7-42AB-8993-6AACCD7CE1F0}">
      <dsp:nvSpPr>
        <dsp:cNvPr id="0" name=""/>
        <dsp:cNvSpPr/>
      </dsp:nvSpPr>
      <dsp:spPr>
        <a:xfrm>
          <a:off x="1510807" y="2785743"/>
          <a:ext cx="750067" cy="375033"/>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1" i="1" kern="1200" baseline="0" smtClean="0">
              <a:latin typeface="Arial"/>
            </a:rPr>
            <a:t>Database Manager</a:t>
          </a:r>
          <a:endParaRPr lang="en-US" sz="800" i="1" kern="1200" smtClean="0"/>
        </a:p>
      </dsp:txBody>
      <dsp:txXfrm>
        <a:off x="1510807" y="2785743"/>
        <a:ext cx="750067" cy="375033"/>
      </dsp:txXfrm>
    </dsp:sp>
    <dsp:sp modelId="{8C02B9CD-9D14-4675-B38A-88002E6F8033}">
      <dsp:nvSpPr>
        <dsp:cNvPr id="0" name=""/>
        <dsp:cNvSpPr/>
      </dsp:nvSpPr>
      <dsp:spPr>
        <a:xfrm>
          <a:off x="1698324" y="3318291"/>
          <a:ext cx="750067" cy="375033"/>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1" i="1" kern="1200" baseline="0" smtClean="0">
              <a:latin typeface="Arial"/>
            </a:rPr>
            <a:t>3 data entry personnel</a:t>
          </a:r>
          <a:endParaRPr lang="en-US" sz="800" i="1" kern="1200" smtClean="0"/>
        </a:p>
      </dsp:txBody>
      <dsp:txXfrm>
        <a:off x="1698324" y="3318291"/>
        <a:ext cx="750067" cy="375033"/>
      </dsp:txXfrm>
    </dsp:sp>
    <dsp:sp modelId="{60D3C519-D1C9-4889-95B3-C8E49E1A7A03}">
      <dsp:nvSpPr>
        <dsp:cNvPr id="0" name=""/>
        <dsp:cNvSpPr/>
      </dsp:nvSpPr>
      <dsp:spPr>
        <a:xfrm>
          <a:off x="2605906" y="2785743"/>
          <a:ext cx="750067" cy="561759"/>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1" kern="1200" baseline="0" smtClean="0">
              <a:latin typeface="Arial"/>
            </a:rPr>
            <a:t>UHC</a:t>
          </a:r>
        </a:p>
        <a:p>
          <a:pPr lvl="0" algn="ctr" defTabSz="355600" rtl="0">
            <a:lnSpc>
              <a:spcPct val="90000"/>
            </a:lnSpc>
            <a:spcBef>
              <a:spcPct val="0"/>
            </a:spcBef>
            <a:spcAft>
              <a:spcPct val="35000"/>
            </a:spcAft>
          </a:pPr>
          <a:r>
            <a:rPr lang="en-GB" sz="800" b="1" i="1" kern="1200" baseline="0" smtClean="0">
              <a:latin typeface="Arial"/>
            </a:rPr>
            <a:t>2 Project physicians</a:t>
          </a:r>
          <a:endParaRPr lang="en-US" sz="800" i="1" kern="1200" smtClean="0"/>
        </a:p>
      </dsp:txBody>
      <dsp:txXfrm>
        <a:off x="2605906" y="2785743"/>
        <a:ext cx="750067" cy="561759"/>
      </dsp:txXfrm>
    </dsp:sp>
    <dsp:sp modelId="{8178C6EF-4995-431E-8C82-F2022C7BF0E5}">
      <dsp:nvSpPr>
        <dsp:cNvPr id="0" name=""/>
        <dsp:cNvSpPr/>
      </dsp:nvSpPr>
      <dsp:spPr>
        <a:xfrm>
          <a:off x="3513487" y="2785743"/>
          <a:ext cx="825546" cy="375033"/>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1" i="1" kern="1200" baseline="0" smtClean="0">
              <a:latin typeface="Arial"/>
            </a:rPr>
            <a:t>BCAS Manager</a:t>
          </a:r>
          <a:endParaRPr lang="en-US" sz="800" i="1" kern="1200" smtClean="0"/>
        </a:p>
      </dsp:txBody>
      <dsp:txXfrm>
        <a:off x="3513487" y="2785743"/>
        <a:ext cx="825546" cy="375033"/>
      </dsp:txXfrm>
    </dsp:sp>
    <dsp:sp modelId="{FAA6790C-8A10-4916-91F8-FD56A0108C6A}">
      <dsp:nvSpPr>
        <dsp:cNvPr id="0" name=""/>
        <dsp:cNvSpPr/>
      </dsp:nvSpPr>
      <dsp:spPr>
        <a:xfrm>
          <a:off x="3719874" y="3318291"/>
          <a:ext cx="750067" cy="375033"/>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i="1" kern="1200">
              <a:latin typeface="Arial" pitchFamily="34" charset="0"/>
              <a:cs typeface="Arial" pitchFamily="34" charset="0"/>
            </a:rPr>
            <a:t>BCAS</a:t>
          </a:r>
          <a:r>
            <a:rPr lang="en-US" sz="800" b="1" i="1" kern="1200"/>
            <a:t> admin</a:t>
          </a:r>
        </a:p>
      </dsp:txBody>
      <dsp:txXfrm>
        <a:off x="3719874" y="3318291"/>
        <a:ext cx="750067" cy="375033"/>
      </dsp:txXfrm>
    </dsp:sp>
    <dsp:sp modelId="{6B382D33-242E-469E-8612-053D2EDD97D1}">
      <dsp:nvSpPr>
        <dsp:cNvPr id="0" name=""/>
        <dsp:cNvSpPr/>
      </dsp:nvSpPr>
      <dsp:spPr>
        <a:xfrm>
          <a:off x="780624" y="1140654"/>
          <a:ext cx="1470702" cy="955027"/>
        </a:xfrm>
        <a:prstGeom prst="rect">
          <a:avLst/>
        </a:prstGeom>
        <a:solidFill>
          <a:schemeClr val="accent3">
            <a:hueOff val="0"/>
            <a:satOff val="0"/>
            <a:lumOff val="0"/>
            <a:alphaOff val="0"/>
          </a:schemeClr>
        </a:solidFill>
        <a:ln w="25400" cap="flat" cmpd="sng" algn="ctr">
          <a:solidFill>
            <a:schemeClr val="l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1" kern="1200" baseline="0" smtClean="0">
              <a:latin typeface="Arial"/>
            </a:rPr>
            <a:t>Gyenacologist</a:t>
          </a:r>
        </a:p>
        <a:p>
          <a:pPr marR="0" lvl="0" algn="ctr" defTabSz="355600" rtl="0">
            <a:lnSpc>
              <a:spcPct val="90000"/>
            </a:lnSpc>
            <a:spcBef>
              <a:spcPct val="0"/>
            </a:spcBef>
            <a:spcAft>
              <a:spcPct val="35000"/>
            </a:spcAft>
          </a:pPr>
          <a:r>
            <a:rPr lang="en-GB" sz="800" b="1" kern="1200" baseline="0" smtClean="0">
              <a:latin typeface="Arial"/>
            </a:rPr>
            <a:t>Cardiologist</a:t>
          </a:r>
        </a:p>
        <a:p>
          <a:pPr marR="0" lvl="0" algn="ctr" defTabSz="355600" rtl="0">
            <a:lnSpc>
              <a:spcPct val="90000"/>
            </a:lnSpc>
            <a:spcBef>
              <a:spcPct val="0"/>
            </a:spcBef>
            <a:spcAft>
              <a:spcPct val="35000"/>
            </a:spcAft>
          </a:pPr>
          <a:r>
            <a:rPr lang="en-GB" sz="800" b="1" kern="1200" baseline="0" smtClean="0">
              <a:latin typeface="Arial"/>
            </a:rPr>
            <a:t>Epidemiologist</a:t>
          </a:r>
        </a:p>
        <a:p>
          <a:pPr marR="0" lvl="0" algn="ctr" defTabSz="355600" rtl="0">
            <a:lnSpc>
              <a:spcPct val="90000"/>
            </a:lnSpc>
            <a:spcBef>
              <a:spcPct val="0"/>
            </a:spcBef>
            <a:spcAft>
              <a:spcPct val="35000"/>
            </a:spcAft>
          </a:pPr>
          <a:r>
            <a:rPr lang="en-GB" sz="800" b="1" kern="1200" baseline="0" smtClean="0">
              <a:latin typeface="Arial"/>
            </a:rPr>
            <a:t>HR consultant</a:t>
          </a:r>
        </a:p>
        <a:p>
          <a:pPr marR="0" lvl="0" algn="ctr" defTabSz="355600" rtl="0">
            <a:lnSpc>
              <a:spcPct val="90000"/>
            </a:lnSpc>
            <a:spcBef>
              <a:spcPct val="0"/>
            </a:spcBef>
            <a:spcAft>
              <a:spcPct val="35000"/>
            </a:spcAft>
          </a:pPr>
          <a:r>
            <a:rPr lang="en-GB" sz="800" b="1" i="1" kern="1200" baseline="0" smtClean="0">
              <a:latin typeface="Arial"/>
            </a:rPr>
            <a:t>advisors</a:t>
          </a:r>
          <a:endParaRPr lang="en-US" sz="800" i="1" kern="1200" smtClean="0"/>
        </a:p>
      </dsp:txBody>
      <dsp:txXfrm>
        <a:off x="780624" y="1140654"/>
        <a:ext cx="1470702" cy="955027"/>
      </dsp:txXfrm>
    </dsp:sp>
    <dsp:sp modelId="{F5132A61-7F31-4C35-8E30-47DB752A5E8B}">
      <dsp:nvSpPr>
        <dsp:cNvPr id="0" name=""/>
        <dsp:cNvSpPr/>
      </dsp:nvSpPr>
      <dsp:spPr>
        <a:xfrm>
          <a:off x="2408840" y="1140654"/>
          <a:ext cx="750067" cy="375033"/>
        </a:xfrm>
        <a:prstGeom prst="rect">
          <a:avLst/>
        </a:prstGeom>
        <a:solidFill>
          <a:schemeClr val="accent3">
            <a:hueOff val="0"/>
            <a:satOff val="0"/>
            <a:lumOff val="0"/>
            <a:alphaOff val="0"/>
          </a:schemeClr>
        </a:solidFill>
        <a:ln w="25400" cap="flat" cmpd="sng" algn="ctr">
          <a:solidFill>
            <a:schemeClr val="l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1" kern="1200" baseline="0" smtClean="0">
              <a:latin typeface="Arial"/>
            </a:rPr>
            <a:t>BCAS</a:t>
          </a:r>
        </a:p>
        <a:p>
          <a:pPr marR="0" lvl="0" algn="ctr" defTabSz="355600" rtl="0">
            <a:lnSpc>
              <a:spcPct val="90000"/>
            </a:lnSpc>
            <a:spcBef>
              <a:spcPct val="0"/>
            </a:spcBef>
            <a:spcAft>
              <a:spcPct val="35000"/>
            </a:spcAft>
          </a:pPr>
          <a:r>
            <a:rPr lang="en-GB" sz="800" b="1" i="1" kern="1200" baseline="0" smtClean="0">
              <a:latin typeface="Arial"/>
            </a:rPr>
            <a:t>collaborator</a:t>
          </a:r>
          <a:endParaRPr lang="en-US" sz="800" i="1" kern="1200" smtClean="0"/>
        </a:p>
      </dsp:txBody>
      <dsp:txXfrm>
        <a:off x="2408840" y="1140654"/>
        <a:ext cx="750067" cy="37503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D86FD9-61DF-46BC-B789-19EB76E54709}">
      <dsp:nvSpPr>
        <dsp:cNvPr id="0" name=""/>
        <dsp:cNvSpPr/>
      </dsp:nvSpPr>
      <dsp:spPr>
        <a:xfrm rot="5400000">
          <a:off x="3088063" y="-1292427"/>
          <a:ext cx="1075275" cy="3667807"/>
        </a:xfrm>
        <a:prstGeom prst="round2SameRect">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GB" sz="1000" kern="1200" dirty="0" smtClean="0"/>
            <a:t> Initiate and build up collaborations with local organisations </a:t>
          </a:r>
          <a:endParaRPr lang="en-US" sz="1000" kern="1200" dirty="0"/>
        </a:p>
        <a:p>
          <a:pPr marL="57150" lvl="1" indent="-57150" algn="l" defTabSz="444500">
            <a:lnSpc>
              <a:spcPct val="90000"/>
            </a:lnSpc>
            <a:spcBef>
              <a:spcPct val="0"/>
            </a:spcBef>
            <a:spcAft>
              <a:spcPct val="15000"/>
            </a:spcAft>
            <a:buChar char="••"/>
          </a:pPr>
          <a:r>
            <a:rPr lang="en-GB" sz="1000" kern="1200" dirty="0" smtClean="0"/>
            <a:t> Set up the case-control studies, including recruiting and training study staff</a:t>
          </a:r>
          <a:endParaRPr lang="en-GB" sz="1000" kern="1200" dirty="0"/>
        </a:p>
        <a:p>
          <a:pPr marL="57150" lvl="1" indent="-57150" algn="l" defTabSz="444500">
            <a:lnSpc>
              <a:spcPct val="90000"/>
            </a:lnSpc>
            <a:spcBef>
              <a:spcPct val="0"/>
            </a:spcBef>
            <a:spcAft>
              <a:spcPct val="15000"/>
            </a:spcAft>
            <a:buChar char="••"/>
          </a:pPr>
          <a:r>
            <a:rPr lang="en-GB" sz="1000" kern="1200" dirty="0" smtClean="0"/>
            <a:t> Design questionnaire and data collection protocols</a:t>
          </a:r>
          <a:endParaRPr lang="en-GB" sz="1000" kern="1200" dirty="0"/>
        </a:p>
        <a:p>
          <a:pPr marL="57150" lvl="1" indent="-57150" algn="l" defTabSz="444500">
            <a:lnSpc>
              <a:spcPct val="90000"/>
            </a:lnSpc>
            <a:spcBef>
              <a:spcPct val="0"/>
            </a:spcBef>
            <a:spcAft>
              <a:spcPct val="15000"/>
            </a:spcAft>
            <a:buChar char="••"/>
          </a:pPr>
          <a:r>
            <a:rPr lang="en-GB" sz="1000" kern="1200" dirty="0" smtClean="0"/>
            <a:t> Manage the project (data collection, data entry and analysis)</a:t>
          </a:r>
          <a:endParaRPr lang="en-GB" sz="1000" kern="1200" dirty="0"/>
        </a:p>
      </dsp:txBody>
      <dsp:txXfrm rot="-5400000">
        <a:off x="1791798" y="56329"/>
        <a:ext cx="3615316" cy="970293"/>
      </dsp:txXfrm>
    </dsp:sp>
    <dsp:sp modelId="{F99D9C3A-3C9B-444C-94C7-A9FEEC9CBDE8}">
      <dsp:nvSpPr>
        <dsp:cNvPr id="0" name=""/>
        <dsp:cNvSpPr/>
      </dsp:nvSpPr>
      <dsp:spPr>
        <a:xfrm>
          <a:off x="271344" y="198611"/>
          <a:ext cx="1520452" cy="68573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dirty="0" smtClean="0"/>
            <a:t>Principal Investigator</a:t>
          </a:r>
          <a:endParaRPr lang="en-US" sz="1000" kern="1200" dirty="0"/>
        </a:p>
      </dsp:txBody>
      <dsp:txXfrm>
        <a:off x="304819" y="232086"/>
        <a:ext cx="1453502" cy="618780"/>
      </dsp:txXfrm>
    </dsp:sp>
    <dsp:sp modelId="{67B8359F-E921-4E50-B6F4-9C462CD4FF55}">
      <dsp:nvSpPr>
        <dsp:cNvPr id="0" name=""/>
        <dsp:cNvSpPr/>
      </dsp:nvSpPr>
      <dsp:spPr>
        <a:xfrm rot="5400000">
          <a:off x="3030648" y="-92532"/>
          <a:ext cx="1190104" cy="3667807"/>
        </a:xfrm>
        <a:prstGeom prst="round2SameRect">
          <a:avLst/>
        </a:prstGeom>
        <a:solidFill>
          <a:schemeClr val="accent4">
            <a:tint val="40000"/>
            <a:alpha val="90000"/>
            <a:hueOff val="-657618"/>
            <a:satOff val="3693"/>
            <a:lumOff val="235"/>
            <a:alphaOff val="0"/>
          </a:schemeClr>
        </a:solidFill>
        <a:ln w="25400" cap="flat" cmpd="sng" algn="ctr">
          <a:solidFill>
            <a:schemeClr val="accent4">
              <a:tint val="40000"/>
              <a:alpha val="90000"/>
              <a:hueOff val="-657618"/>
              <a:satOff val="3693"/>
              <a:lumOff val="23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GB" sz="1000" kern="1200" dirty="0" smtClean="0"/>
            <a:t> Coordinate and liaise between all participating centres</a:t>
          </a:r>
          <a:endParaRPr lang="en-GB" sz="1000" kern="1200" dirty="0"/>
        </a:p>
        <a:p>
          <a:pPr marL="57150" lvl="1" indent="-57150" algn="l" defTabSz="444500">
            <a:lnSpc>
              <a:spcPct val="90000"/>
            </a:lnSpc>
            <a:spcBef>
              <a:spcPct val="0"/>
            </a:spcBef>
            <a:spcAft>
              <a:spcPct val="15000"/>
            </a:spcAft>
            <a:buChar char="••"/>
          </a:pPr>
          <a:r>
            <a:rPr lang="en-GB" sz="1000" kern="1200" dirty="0" smtClean="0"/>
            <a:t> Ensure and monitor the study’s day-to-day management and financial arrangements</a:t>
          </a:r>
          <a:endParaRPr lang="en-GB" sz="1000" kern="1200" dirty="0"/>
        </a:p>
        <a:p>
          <a:pPr marL="57150" lvl="1" indent="-57150" algn="l" defTabSz="444500">
            <a:lnSpc>
              <a:spcPct val="90000"/>
            </a:lnSpc>
            <a:spcBef>
              <a:spcPct val="0"/>
            </a:spcBef>
            <a:spcAft>
              <a:spcPct val="15000"/>
            </a:spcAft>
            <a:buChar char="••"/>
          </a:pPr>
          <a:r>
            <a:rPr lang="en-GB" sz="1000" kern="1200" dirty="0" smtClean="0"/>
            <a:t> Ensure that questionnaires and samples are received weekly from the local study centre</a:t>
          </a:r>
          <a:endParaRPr lang="en-GB" sz="1000" kern="1200" dirty="0"/>
        </a:p>
      </dsp:txBody>
      <dsp:txXfrm rot="-5400000">
        <a:off x="1791797" y="1204415"/>
        <a:ext cx="3609711" cy="1073912"/>
      </dsp:txXfrm>
    </dsp:sp>
    <dsp:sp modelId="{55A40E63-9309-462F-83F9-17C218F9612B}">
      <dsp:nvSpPr>
        <dsp:cNvPr id="0" name=""/>
        <dsp:cNvSpPr/>
      </dsp:nvSpPr>
      <dsp:spPr>
        <a:xfrm>
          <a:off x="271344" y="1375461"/>
          <a:ext cx="1520452" cy="731819"/>
        </a:xfrm>
        <a:prstGeom prst="roundRect">
          <a:avLst/>
        </a:prstGeom>
        <a:solidFill>
          <a:schemeClr val="accent4">
            <a:hueOff val="-744129"/>
            <a:satOff val="4483"/>
            <a:lumOff val="3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dirty="0" smtClean="0"/>
            <a:t>1 Project manager</a:t>
          </a:r>
          <a:endParaRPr lang="en-GB" sz="1000" kern="1200" dirty="0"/>
        </a:p>
      </dsp:txBody>
      <dsp:txXfrm>
        <a:off x="307068" y="1411185"/>
        <a:ext cx="1449004" cy="660371"/>
      </dsp:txXfrm>
    </dsp:sp>
    <dsp:sp modelId="{4787EDFF-52E5-4D7B-868A-31871DE008ED}">
      <dsp:nvSpPr>
        <dsp:cNvPr id="0" name=""/>
        <dsp:cNvSpPr/>
      </dsp:nvSpPr>
      <dsp:spPr>
        <a:xfrm rot="5400000">
          <a:off x="3092896" y="1102528"/>
          <a:ext cx="1065608" cy="3667807"/>
        </a:xfrm>
        <a:prstGeom prst="round2SameRect">
          <a:avLst/>
        </a:prstGeom>
        <a:solidFill>
          <a:schemeClr val="accent4">
            <a:tint val="40000"/>
            <a:alpha val="90000"/>
            <a:hueOff val="-1315235"/>
            <a:satOff val="7386"/>
            <a:lumOff val="469"/>
            <a:alphaOff val="0"/>
          </a:schemeClr>
        </a:solidFill>
        <a:ln w="25400" cap="flat" cmpd="sng" algn="ctr">
          <a:solidFill>
            <a:schemeClr val="accent4">
              <a:tint val="40000"/>
              <a:alpha val="90000"/>
              <a:hueOff val="-1315235"/>
              <a:satOff val="7386"/>
              <a:lumOff val="46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GB" sz="1000" kern="1200" dirty="0" smtClean="0"/>
            <a:t> Monitor field work </a:t>
          </a:r>
          <a:endParaRPr lang="en-GB" sz="1000" kern="1200" dirty="0"/>
        </a:p>
        <a:p>
          <a:pPr marL="57150" lvl="1" indent="-57150" algn="l" defTabSz="444500">
            <a:lnSpc>
              <a:spcPct val="90000"/>
            </a:lnSpc>
            <a:spcBef>
              <a:spcPct val="0"/>
            </a:spcBef>
            <a:spcAft>
              <a:spcPct val="15000"/>
            </a:spcAft>
            <a:buChar char="••"/>
          </a:pPr>
          <a:r>
            <a:rPr lang="en-GB" sz="1000" kern="1200" dirty="0" smtClean="0"/>
            <a:t> Manage all local staff</a:t>
          </a:r>
          <a:endParaRPr lang="en-GB" sz="1000" kern="1200" dirty="0"/>
        </a:p>
        <a:p>
          <a:pPr marL="57150" lvl="1" indent="-57150" algn="l" defTabSz="444500">
            <a:lnSpc>
              <a:spcPct val="90000"/>
            </a:lnSpc>
            <a:spcBef>
              <a:spcPct val="0"/>
            </a:spcBef>
            <a:spcAft>
              <a:spcPct val="15000"/>
            </a:spcAft>
            <a:buChar char="••"/>
          </a:pPr>
          <a:r>
            <a:rPr lang="en-GB" sz="1000" kern="1200" dirty="0" smtClean="0"/>
            <a:t> Ensure samples are sent to Dhaka weekly</a:t>
          </a:r>
          <a:endParaRPr lang="en-GB" sz="1000" kern="1200" dirty="0"/>
        </a:p>
      </dsp:txBody>
      <dsp:txXfrm rot="-5400000">
        <a:off x="1791797" y="2455647"/>
        <a:ext cx="3615788" cy="961570"/>
      </dsp:txXfrm>
    </dsp:sp>
    <dsp:sp modelId="{3C8E6957-7A29-4424-80FF-130F0D59A4C2}">
      <dsp:nvSpPr>
        <dsp:cNvPr id="0" name=""/>
        <dsp:cNvSpPr/>
      </dsp:nvSpPr>
      <dsp:spPr>
        <a:xfrm>
          <a:off x="271344" y="2570522"/>
          <a:ext cx="1520452" cy="731819"/>
        </a:xfrm>
        <a:prstGeom prst="roundRect">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dirty="0" smtClean="0"/>
            <a:t>2 Field managers</a:t>
          </a:r>
          <a:endParaRPr lang="en-GB" sz="1000" kern="1200" dirty="0"/>
        </a:p>
      </dsp:txBody>
      <dsp:txXfrm>
        <a:off x="307068" y="2606246"/>
        <a:ext cx="1449004" cy="660371"/>
      </dsp:txXfrm>
    </dsp:sp>
    <dsp:sp modelId="{5C19D2CD-0700-4BF5-A012-93A7B4699ABF}">
      <dsp:nvSpPr>
        <dsp:cNvPr id="0" name=""/>
        <dsp:cNvSpPr/>
      </dsp:nvSpPr>
      <dsp:spPr>
        <a:xfrm rot="5400000">
          <a:off x="3088063" y="2240175"/>
          <a:ext cx="1075275" cy="3667807"/>
        </a:xfrm>
        <a:prstGeom prst="round2SameRect">
          <a:avLst/>
        </a:prstGeom>
        <a:solidFill>
          <a:schemeClr val="accent4">
            <a:tint val="40000"/>
            <a:alpha val="90000"/>
            <a:hueOff val="-1972853"/>
            <a:satOff val="11079"/>
            <a:lumOff val="704"/>
            <a:alphaOff val="0"/>
          </a:schemeClr>
        </a:solidFill>
        <a:ln w="25400" cap="flat" cmpd="sng" algn="ctr">
          <a:solidFill>
            <a:schemeClr val="accent4">
              <a:tint val="40000"/>
              <a:alpha val="90000"/>
              <a:hueOff val="-1972853"/>
              <a:satOff val="11079"/>
              <a:lumOff val="70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GB" sz="1000" kern="1200" dirty="0" smtClean="0"/>
            <a:t> Complete the clinical section of the questionnaire</a:t>
          </a:r>
          <a:endParaRPr lang="en-GB" sz="1000" kern="1200" dirty="0"/>
        </a:p>
        <a:p>
          <a:pPr marL="57150" lvl="1" indent="-57150" algn="l" defTabSz="444500">
            <a:lnSpc>
              <a:spcPct val="90000"/>
            </a:lnSpc>
            <a:spcBef>
              <a:spcPct val="0"/>
            </a:spcBef>
            <a:spcAft>
              <a:spcPct val="15000"/>
            </a:spcAft>
            <a:buChar char="••"/>
          </a:pPr>
          <a:r>
            <a:rPr lang="en-GB" sz="1000" kern="1200" dirty="0" smtClean="0"/>
            <a:t> Diagnose cases</a:t>
          </a:r>
          <a:endParaRPr lang="en-GB" sz="1000" kern="1200" dirty="0"/>
        </a:p>
        <a:p>
          <a:pPr marL="57150" lvl="1" indent="-57150" algn="l" defTabSz="444500">
            <a:lnSpc>
              <a:spcPct val="90000"/>
            </a:lnSpc>
            <a:spcBef>
              <a:spcPct val="0"/>
            </a:spcBef>
            <a:spcAft>
              <a:spcPct val="15000"/>
            </a:spcAft>
            <a:buChar char="••"/>
          </a:pPr>
          <a:r>
            <a:rPr lang="en-GB" sz="1000" kern="1200" dirty="0" smtClean="0"/>
            <a:t> Conduct clinical check up</a:t>
          </a:r>
          <a:endParaRPr lang="en-GB" sz="1000" kern="1200" dirty="0"/>
        </a:p>
        <a:p>
          <a:pPr marL="57150" lvl="1" indent="-57150" algn="l" defTabSz="444500">
            <a:lnSpc>
              <a:spcPct val="90000"/>
            </a:lnSpc>
            <a:spcBef>
              <a:spcPct val="0"/>
            </a:spcBef>
            <a:spcAft>
              <a:spcPct val="15000"/>
            </a:spcAft>
            <a:buChar char="••"/>
          </a:pPr>
          <a:r>
            <a:rPr lang="en-GB" sz="1000" kern="1200" dirty="0" smtClean="0"/>
            <a:t> Collect urine samples and measure proteinuria, measure BP </a:t>
          </a:r>
          <a:endParaRPr lang="en-GB" sz="1000" kern="1200" dirty="0"/>
        </a:p>
      </dsp:txBody>
      <dsp:txXfrm rot="-5400000">
        <a:off x="1791798" y="3588932"/>
        <a:ext cx="3615316" cy="970293"/>
      </dsp:txXfrm>
    </dsp:sp>
    <dsp:sp modelId="{84BD1FB8-3402-4A25-A948-F4C863700DCA}">
      <dsp:nvSpPr>
        <dsp:cNvPr id="0" name=""/>
        <dsp:cNvSpPr/>
      </dsp:nvSpPr>
      <dsp:spPr>
        <a:xfrm>
          <a:off x="271344" y="3708169"/>
          <a:ext cx="1520452" cy="731819"/>
        </a:xfrm>
        <a:prstGeom prst="roundRect">
          <a:avLst/>
        </a:prstGeom>
        <a:solidFill>
          <a:schemeClr val="accent4">
            <a:hueOff val="-2232386"/>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dirty="0" smtClean="0"/>
            <a:t>2 Study physicians</a:t>
          </a:r>
          <a:endParaRPr lang="en-GB" sz="1000" kern="1200" dirty="0"/>
        </a:p>
      </dsp:txBody>
      <dsp:txXfrm>
        <a:off x="307068" y="3743893"/>
        <a:ext cx="1449004" cy="660371"/>
      </dsp:txXfrm>
    </dsp:sp>
    <dsp:sp modelId="{10ACC92A-172F-48A6-971D-DB376D0CF164}">
      <dsp:nvSpPr>
        <dsp:cNvPr id="0" name=""/>
        <dsp:cNvSpPr/>
      </dsp:nvSpPr>
      <dsp:spPr>
        <a:xfrm rot="5400000">
          <a:off x="3085138" y="3385580"/>
          <a:ext cx="1081125" cy="3667807"/>
        </a:xfrm>
        <a:prstGeom prst="round2SameRect">
          <a:avLst/>
        </a:prstGeom>
        <a:solidFill>
          <a:schemeClr val="accent4">
            <a:tint val="40000"/>
            <a:alpha val="90000"/>
            <a:hueOff val="-2630471"/>
            <a:satOff val="14771"/>
            <a:lumOff val="939"/>
            <a:alphaOff val="0"/>
          </a:schemeClr>
        </a:solidFill>
        <a:ln w="25400" cap="flat" cmpd="sng" algn="ctr">
          <a:solidFill>
            <a:schemeClr val="accent4">
              <a:tint val="40000"/>
              <a:alpha val="90000"/>
              <a:hueOff val="-2630471"/>
              <a:satOff val="14771"/>
              <a:lumOff val="93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GB" sz="1000" kern="1200" dirty="0" smtClean="0"/>
            <a:t> Generate list of pregnant women every month</a:t>
          </a:r>
          <a:endParaRPr lang="en-GB" sz="1000" kern="1200" dirty="0"/>
        </a:p>
        <a:p>
          <a:pPr marL="57150" lvl="1" indent="-57150" algn="l" defTabSz="444500">
            <a:lnSpc>
              <a:spcPct val="90000"/>
            </a:lnSpc>
            <a:spcBef>
              <a:spcPct val="0"/>
            </a:spcBef>
            <a:spcAft>
              <a:spcPct val="15000"/>
            </a:spcAft>
            <a:buChar char="••"/>
          </a:pPr>
          <a:r>
            <a:rPr lang="en-GB" sz="1000" kern="1200" dirty="0" smtClean="0"/>
            <a:t> Conduct interviews</a:t>
          </a:r>
          <a:endParaRPr lang="en-GB" sz="1000" kern="1200" dirty="0"/>
        </a:p>
        <a:p>
          <a:pPr marL="57150" lvl="1" indent="-57150" algn="l" defTabSz="444500">
            <a:lnSpc>
              <a:spcPct val="90000"/>
            </a:lnSpc>
            <a:spcBef>
              <a:spcPct val="0"/>
            </a:spcBef>
            <a:spcAft>
              <a:spcPct val="15000"/>
            </a:spcAft>
            <a:buChar char="••"/>
          </a:pPr>
          <a:r>
            <a:rPr lang="en-GB" sz="1000" kern="1200" dirty="0" smtClean="0"/>
            <a:t> Collect urine and water samples</a:t>
          </a:r>
          <a:endParaRPr lang="en-GB" sz="1000" kern="1200" dirty="0"/>
        </a:p>
        <a:p>
          <a:pPr marL="57150" lvl="1" indent="-57150" algn="l" defTabSz="444500">
            <a:lnSpc>
              <a:spcPct val="90000"/>
            </a:lnSpc>
            <a:spcBef>
              <a:spcPct val="0"/>
            </a:spcBef>
            <a:spcAft>
              <a:spcPct val="15000"/>
            </a:spcAft>
            <a:buChar char="••"/>
          </a:pPr>
          <a:r>
            <a:rPr lang="en-GB" sz="1000" kern="1200" dirty="0" smtClean="0"/>
            <a:t> Measure BP and anthropometry</a:t>
          </a:r>
          <a:endParaRPr lang="en-GB" sz="1000" kern="1200" dirty="0"/>
        </a:p>
      </dsp:txBody>
      <dsp:txXfrm rot="-5400000">
        <a:off x="1791797" y="4731697"/>
        <a:ext cx="3615031" cy="975573"/>
      </dsp:txXfrm>
    </dsp:sp>
    <dsp:sp modelId="{361AD28A-CA56-4BBC-8D7A-88BA10C431C5}">
      <dsp:nvSpPr>
        <dsp:cNvPr id="0" name=""/>
        <dsp:cNvSpPr/>
      </dsp:nvSpPr>
      <dsp:spPr>
        <a:xfrm>
          <a:off x="271344" y="4853574"/>
          <a:ext cx="1520452" cy="731819"/>
        </a:xfrm>
        <a:prstGeom prst="roundRect">
          <a:avLst/>
        </a:prstGeom>
        <a:solidFill>
          <a:schemeClr val="accent4">
            <a:hueOff val="-2976514"/>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dirty="0" smtClean="0"/>
            <a:t>Health assistants</a:t>
          </a:r>
          <a:endParaRPr lang="en-GB" sz="1000" kern="1200" dirty="0"/>
        </a:p>
      </dsp:txBody>
      <dsp:txXfrm>
        <a:off x="307068" y="4889298"/>
        <a:ext cx="1449004" cy="660371"/>
      </dsp:txXfrm>
    </dsp:sp>
    <dsp:sp modelId="{82882168-A0E6-4177-99EF-33143BB18477}">
      <dsp:nvSpPr>
        <dsp:cNvPr id="0" name=""/>
        <dsp:cNvSpPr/>
      </dsp:nvSpPr>
      <dsp:spPr>
        <a:xfrm rot="5400000">
          <a:off x="3088083" y="4509566"/>
          <a:ext cx="1075275" cy="3667807"/>
        </a:xfrm>
        <a:prstGeom prst="round2SameRect">
          <a:avLst/>
        </a:prstGeom>
        <a:solidFill>
          <a:schemeClr val="accent4">
            <a:tint val="40000"/>
            <a:alpha val="90000"/>
            <a:hueOff val="-3288088"/>
            <a:satOff val="18464"/>
            <a:lumOff val="1173"/>
            <a:alphaOff val="0"/>
          </a:schemeClr>
        </a:solidFill>
        <a:ln w="25400" cap="flat" cmpd="sng" algn="ctr">
          <a:solidFill>
            <a:schemeClr val="accent4">
              <a:tint val="40000"/>
              <a:alpha val="90000"/>
              <a:hueOff val="-3288088"/>
              <a:satOff val="18464"/>
              <a:lumOff val="117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GB" sz="1000" kern="1200" dirty="0" smtClean="0"/>
            <a:t> Manage all samples at the study centre</a:t>
          </a:r>
          <a:endParaRPr lang="en-GB" sz="1000" kern="1200" dirty="0"/>
        </a:p>
        <a:p>
          <a:pPr marL="57150" lvl="1" indent="-57150" algn="l" defTabSz="444500">
            <a:lnSpc>
              <a:spcPct val="90000"/>
            </a:lnSpc>
            <a:spcBef>
              <a:spcPct val="0"/>
            </a:spcBef>
            <a:spcAft>
              <a:spcPct val="15000"/>
            </a:spcAft>
            <a:buChar char="••"/>
          </a:pPr>
          <a:r>
            <a:rPr lang="en-GB" sz="1000" kern="1200" dirty="0" smtClean="0"/>
            <a:t> Measure total urine volume of 24-hr urine samples, centrifuge and store</a:t>
          </a:r>
          <a:endParaRPr lang="en-GB" sz="1000" kern="1200" dirty="0"/>
        </a:p>
        <a:p>
          <a:pPr marL="57150" lvl="1" indent="-57150" algn="l" defTabSz="444500">
            <a:lnSpc>
              <a:spcPct val="90000"/>
            </a:lnSpc>
            <a:spcBef>
              <a:spcPct val="0"/>
            </a:spcBef>
            <a:spcAft>
              <a:spcPct val="15000"/>
            </a:spcAft>
            <a:buChar char="••"/>
          </a:pPr>
          <a:r>
            <a:rPr lang="en-GB" sz="1000" kern="1200" dirty="0" smtClean="0"/>
            <a:t> Ensure that samples are packed and ready to be sent to Dhaka   </a:t>
          </a:r>
          <a:endParaRPr lang="en-GB" sz="1000" kern="1200" dirty="0"/>
        </a:p>
      </dsp:txBody>
      <dsp:txXfrm rot="-5400000">
        <a:off x="1791818" y="5858323"/>
        <a:ext cx="3615316" cy="970293"/>
      </dsp:txXfrm>
    </dsp:sp>
    <dsp:sp modelId="{0538E956-AA37-4527-A0A9-4F514514EB69}">
      <dsp:nvSpPr>
        <dsp:cNvPr id="0" name=""/>
        <dsp:cNvSpPr/>
      </dsp:nvSpPr>
      <dsp:spPr>
        <a:xfrm>
          <a:off x="271344" y="5998979"/>
          <a:ext cx="1520452" cy="731819"/>
        </a:xfrm>
        <a:prstGeom prst="roundRect">
          <a:avLst/>
        </a:prstGeom>
        <a:solidFill>
          <a:schemeClr val="accent4">
            <a:hueOff val="-3720643"/>
            <a:satOff val="22416"/>
            <a:lumOff val="179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dirty="0" smtClean="0"/>
            <a:t>Lab technicians</a:t>
          </a:r>
          <a:endParaRPr lang="en-GB" sz="1000" kern="1200" dirty="0"/>
        </a:p>
      </dsp:txBody>
      <dsp:txXfrm>
        <a:off x="307068" y="6034703"/>
        <a:ext cx="1449004" cy="660371"/>
      </dsp:txXfrm>
    </dsp:sp>
    <dsp:sp modelId="{A3919295-F63F-489D-BED5-9F5875B287DB}">
      <dsp:nvSpPr>
        <dsp:cNvPr id="0" name=""/>
        <dsp:cNvSpPr/>
      </dsp:nvSpPr>
      <dsp:spPr>
        <a:xfrm rot="5400000">
          <a:off x="3088063" y="5673465"/>
          <a:ext cx="1075275" cy="3667807"/>
        </a:xfrm>
        <a:prstGeom prst="round2SameRect">
          <a:avLst/>
        </a:prstGeom>
        <a:solidFill>
          <a:schemeClr val="accent4">
            <a:tint val="40000"/>
            <a:alpha val="90000"/>
            <a:hueOff val="-3945706"/>
            <a:satOff val="22157"/>
            <a:lumOff val="1408"/>
            <a:alphaOff val="0"/>
          </a:schemeClr>
        </a:solidFill>
        <a:ln w="25400" cap="flat" cmpd="sng" algn="ctr">
          <a:solidFill>
            <a:schemeClr val="accent4">
              <a:tint val="40000"/>
              <a:alpha val="90000"/>
              <a:hueOff val="-3945706"/>
              <a:satOff val="22157"/>
              <a:lumOff val="140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GB" sz="1000" kern="1200" dirty="0" smtClean="0"/>
            <a:t> Manage administrative work at the local study centre</a:t>
          </a:r>
          <a:endParaRPr lang="en-GB" sz="1000" kern="1200" dirty="0"/>
        </a:p>
        <a:p>
          <a:pPr marL="57150" lvl="1" indent="-57150" algn="l" defTabSz="444500">
            <a:lnSpc>
              <a:spcPct val="90000"/>
            </a:lnSpc>
            <a:spcBef>
              <a:spcPct val="0"/>
            </a:spcBef>
            <a:spcAft>
              <a:spcPct val="15000"/>
            </a:spcAft>
            <a:buChar char="••"/>
          </a:pPr>
          <a:r>
            <a:rPr lang="en-GB" sz="1000" kern="1200" dirty="0" smtClean="0"/>
            <a:t> Arrange for samples to be sent to Dhaka weekly</a:t>
          </a:r>
          <a:endParaRPr lang="en-GB" sz="1000" kern="1200" dirty="0"/>
        </a:p>
      </dsp:txBody>
      <dsp:txXfrm rot="-5400000">
        <a:off x="1791798" y="7022222"/>
        <a:ext cx="3615316" cy="970293"/>
      </dsp:txXfrm>
    </dsp:sp>
    <dsp:sp modelId="{7DF04DBD-7503-41A5-9214-B7F91A49ACC9}">
      <dsp:nvSpPr>
        <dsp:cNvPr id="0" name=""/>
        <dsp:cNvSpPr/>
      </dsp:nvSpPr>
      <dsp:spPr>
        <a:xfrm>
          <a:off x="271344" y="7141459"/>
          <a:ext cx="1520452" cy="731819"/>
        </a:xfrm>
        <a:prstGeom prst="roundRect">
          <a:avLst/>
        </a:prstGeom>
        <a:solidFill>
          <a:schemeClr val="accent4">
            <a:hueOff val="-4464771"/>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dirty="0" smtClean="0"/>
            <a:t>Administrator</a:t>
          </a:r>
          <a:endParaRPr lang="en-GB" sz="1000" kern="1200" dirty="0"/>
        </a:p>
      </dsp:txBody>
      <dsp:txXfrm>
        <a:off x="307068" y="7177183"/>
        <a:ext cx="1449004" cy="66037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7276DE-F320-4EB5-9E52-E3989628172F}">
      <dsp:nvSpPr>
        <dsp:cNvPr id="0" name=""/>
        <dsp:cNvSpPr/>
      </dsp:nvSpPr>
      <dsp:spPr>
        <a:xfrm>
          <a:off x="6539" y="1032496"/>
          <a:ext cx="711371" cy="14539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GB" sz="900" b="1" kern="1200" baseline="0" smtClean="0">
              <a:latin typeface="+mn-lt"/>
            </a:rPr>
            <a:t>Upazilla Health and Family Planning Officer (UH&amp;FPO)</a:t>
          </a:r>
          <a:endParaRPr lang="en-GB" sz="900" b="1" i="1" kern="1200" baseline="0" smtClean="0">
            <a:latin typeface="+mn-lt"/>
          </a:endParaRPr>
        </a:p>
      </dsp:txBody>
      <dsp:txXfrm>
        <a:off x="27374" y="1053331"/>
        <a:ext cx="669701" cy="1412302"/>
      </dsp:txXfrm>
    </dsp:sp>
    <dsp:sp modelId="{44FEB67E-B5DA-45BF-BE0C-82AAAF77ED9C}">
      <dsp:nvSpPr>
        <dsp:cNvPr id="0" name=""/>
        <dsp:cNvSpPr/>
      </dsp:nvSpPr>
      <dsp:spPr>
        <a:xfrm rot="17712122">
          <a:off x="526060" y="1449347"/>
          <a:ext cx="668250" cy="15629"/>
        </a:xfrm>
        <a:custGeom>
          <a:avLst/>
          <a:gdLst/>
          <a:ahLst/>
          <a:cxnLst/>
          <a:rect l="0" t="0" r="0" b="0"/>
          <a:pathLst>
            <a:path>
              <a:moveTo>
                <a:pt x="0" y="7814"/>
              </a:moveTo>
              <a:lnTo>
                <a:pt x="668250" y="781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mn-lt"/>
          </a:endParaRPr>
        </a:p>
      </dsp:txBody>
      <dsp:txXfrm>
        <a:off x="843479" y="1440455"/>
        <a:ext cx="33412" cy="33412"/>
      </dsp:txXfrm>
    </dsp:sp>
    <dsp:sp modelId="{B59994A9-4743-40FA-B90F-7C98C5FF41E9}">
      <dsp:nvSpPr>
        <dsp:cNvPr id="0" name=""/>
        <dsp:cNvSpPr/>
      </dsp:nvSpPr>
      <dsp:spPr>
        <a:xfrm>
          <a:off x="1002460" y="579722"/>
          <a:ext cx="711371" cy="1150237"/>
        </a:xfrm>
        <a:prstGeom prst="roundRect">
          <a:avLst>
            <a:gd name="adj" fmla="val 10000"/>
          </a:avLst>
        </a:prstGeom>
        <a:solidFill>
          <a:schemeClr val="accent3">
            <a:hueOff val="0"/>
            <a:satOff val="0"/>
            <a:lumOff val="0"/>
            <a:alphaOff val="0"/>
          </a:schemeClr>
        </a:solidFill>
        <a:ln w="25400" cap="flat" cmpd="sng" algn="ctr">
          <a:solidFill>
            <a:schemeClr val="l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US" sz="900" b="1" i="0" kern="1200" smtClean="0">
              <a:latin typeface="+mn-lt"/>
            </a:rPr>
            <a:t>Residential Medical  Officer  (RMO)</a:t>
          </a:r>
        </a:p>
      </dsp:txBody>
      <dsp:txXfrm>
        <a:off x="1023295" y="600557"/>
        <a:ext cx="669701" cy="1108567"/>
      </dsp:txXfrm>
    </dsp:sp>
    <dsp:sp modelId="{8804E01F-9CED-4A11-9363-A803B340D0CC}">
      <dsp:nvSpPr>
        <dsp:cNvPr id="0" name=""/>
        <dsp:cNvSpPr/>
      </dsp:nvSpPr>
      <dsp:spPr>
        <a:xfrm>
          <a:off x="1713831" y="1147026"/>
          <a:ext cx="284548" cy="15629"/>
        </a:xfrm>
        <a:custGeom>
          <a:avLst/>
          <a:gdLst/>
          <a:ahLst/>
          <a:cxnLst/>
          <a:rect l="0" t="0" r="0" b="0"/>
          <a:pathLst>
            <a:path>
              <a:moveTo>
                <a:pt x="0" y="7814"/>
              </a:moveTo>
              <a:lnTo>
                <a:pt x="284548" y="78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848992" y="1147727"/>
        <a:ext cx="14227" cy="14227"/>
      </dsp:txXfrm>
    </dsp:sp>
    <dsp:sp modelId="{EA3E6E00-2138-4959-B509-FAC0C41E7078}">
      <dsp:nvSpPr>
        <dsp:cNvPr id="0" name=""/>
        <dsp:cNvSpPr/>
      </dsp:nvSpPr>
      <dsp:spPr>
        <a:xfrm>
          <a:off x="1998380" y="915390"/>
          <a:ext cx="711371" cy="47890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2 Medical Officers </a:t>
          </a:r>
        </a:p>
      </dsp:txBody>
      <dsp:txXfrm>
        <a:off x="2012407" y="929417"/>
        <a:ext cx="683317" cy="450848"/>
      </dsp:txXfrm>
    </dsp:sp>
    <dsp:sp modelId="{8C04F1BF-3248-41F6-B2E9-DD513C94FBF4}">
      <dsp:nvSpPr>
        <dsp:cNvPr id="0" name=""/>
        <dsp:cNvSpPr/>
      </dsp:nvSpPr>
      <dsp:spPr>
        <a:xfrm>
          <a:off x="2709751" y="1147026"/>
          <a:ext cx="284548" cy="15629"/>
        </a:xfrm>
        <a:custGeom>
          <a:avLst/>
          <a:gdLst/>
          <a:ahLst/>
          <a:cxnLst/>
          <a:rect l="0" t="0" r="0" b="0"/>
          <a:pathLst>
            <a:path>
              <a:moveTo>
                <a:pt x="0" y="7814"/>
              </a:moveTo>
              <a:lnTo>
                <a:pt x="284548" y="781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844912" y="1147727"/>
        <a:ext cx="14227" cy="14227"/>
      </dsp:txXfrm>
    </dsp:sp>
    <dsp:sp modelId="{A663B662-6131-4FD0-BD91-B7EA77931D46}">
      <dsp:nvSpPr>
        <dsp:cNvPr id="0" name=""/>
        <dsp:cNvSpPr/>
      </dsp:nvSpPr>
      <dsp:spPr>
        <a:xfrm>
          <a:off x="2994300" y="845631"/>
          <a:ext cx="857729" cy="618420"/>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7  Medical Consultants</a:t>
          </a:r>
        </a:p>
      </dsp:txBody>
      <dsp:txXfrm>
        <a:off x="3012413" y="863744"/>
        <a:ext cx="821503" cy="582194"/>
      </dsp:txXfrm>
    </dsp:sp>
    <dsp:sp modelId="{CB86BBFC-8D5E-495D-B934-89D125988565}">
      <dsp:nvSpPr>
        <dsp:cNvPr id="0" name=""/>
        <dsp:cNvSpPr/>
      </dsp:nvSpPr>
      <dsp:spPr>
        <a:xfrm>
          <a:off x="3852029" y="1147026"/>
          <a:ext cx="284548" cy="15629"/>
        </a:xfrm>
        <a:custGeom>
          <a:avLst/>
          <a:gdLst/>
          <a:ahLst/>
          <a:cxnLst/>
          <a:rect l="0" t="0" r="0" b="0"/>
          <a:pathLst>
            <a:path>
              <a:moveTo>
                <a:pt x="0" y="7814"/>
              </a:moveTo>
              <a:lnTo>
                <a:pt x="284548" y="781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987190" y="1147727"/>
        <a:ext cx="14227" cy="14227"/>
      </dsp:txXfrm>
    </dsp:sp>
    <dsp:sp modelId="{A636AF91-E02C-40E5-B3B7-6A72FD004C7B}">
      <dsp:nvSpPr>
        <dsp:cNvPr id="0" name=""/>
        <dsp:cNvSpPr/>
      </dsp:nvSpPr>
      <dsp:spPr>
        <a:xfrm>
          <a:off x="4136578" y="692112"/>
          <a:ext cx="711371" cy="92545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Medical Officer Diseases Control (MODC)</a:t>
          </a:r>
        </a:p>
      </dsp:txBody>
      <dsp:txXfrm>
        <a:off x="4157413" y="712947"/>
        <a:ext cx="669701" cy="883788"/>
      </dsp:txXfrm>
    </dsp:sp>
    <dsp:sp modelId="{9DE8ECD9-E442-4178-9110-F97AA9B44964}">
      <dsp:nvSpPr>
        <dsp:cNvPr id="0" name=""/>
        <dsp:cNvSpPr/>
      </dsp:nvSpPr>
      <dsp:spPr>
        <a:xfrm>
          <a:off x="4847949" y="1147026"/>
          <a:ext cx="284548" cy="15629"/>
        </a:xfrm>
        <a:custGeom>
          <a:avLst/>
          <a:gdLst/>
          <a:ahLst/>
          <a:cxnLst/>
          <a:rect l="0" t="0" r="0" b="0"/>
          <a:pathLst>
            <a:path>
              <a:moveTo>
                <a:pt x="0" y="7814"/>
              </a:moveTo>
              <a:lnTo>
                <a:pt x="284548" y="781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983110" y="1147727"/>
        <a:ext cx="14227" cy="14227"/>
      </dsp:txXfrm>
    </dsp:sp>
    <dsp:sp modelId="{03E80C75-B7A5-47A3-855B-A69CB8418BDB}">
      <dsp:nvSpPr>
        <dsp:cNvPr id="0" name=""/>
        <dsp:cNvSpPr/>
      </dsp:nvSpPr>
      <dsp:spPr>
        <a:xfrm>
          <a:off x="5132498" y="748717"/>
          <a:ext cx="711371" cy="812247"/>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Health Inspector (HI)</a:t>
          </a:r>
        </a:p>
      </dsp:txBody>
      <dsp:txXfrm>
        <a:off x="5153333" y="769552"/>
        <a:ext cx="669701" cy="770577"/>
      </dsp:txXfrm>
    </dsp:sp>
    <dsp:sp modelId="{6F43871B-D706-400E-8021-C5D1B34FF8BC}">
      <dsp:nvSpPr>
        <dsp:cNvPr id="0" name=""/>
        <dsp:cNvSpPr/>
      </dsp:nvSpPr>
      <dsp:spPr>
        <a:xfrm>
          <a:off x="5843869" y="1147026"/>
          <a:ext cx="284548" cy="15629"/>
        </a:xfrm>
        <a:custGeom>
          <a:avLst/>
          <a:gdLst/>
          <a:ahLst/>
          <a:cxnLst/>
          <a:rect l="0" t="0" r="0" b="0"/>
          <a:pathLst>
            <a:path>
              <a:moveTo>
                <a:pt x="0" y="7814"/>
              </a:moveTo>
              <a:lnTo>
                <a:pt x="284548" y="781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5979030" y="1147727"/>
        <a:ext cx="14227" cy="14227"/>
      </dsp:txXfrm>
    </dsp:sp>
    <dsp:sp modelId="{706020C4-6EC3-4A28-96A2-846D875368C0}">
      <dsp:nvSpPr>
        <dsp:cNvPr id="0" name=""/>
        <dsp:cNvSpPr/>
      </dsp:nvSpPr>
      <dsp:spPr>
        <a:xfrm>
          <a:off x="6128418" y="771358"/>
          <a:ext cx="711371" cy="766965"/>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Assistant Health Inspector (AHI)</a:t>
          </a:r>
        </a:p>
      </dsp:txBody>
      <dsp:txXfrm>
        <a:off x="6149253" y="792193"/>
        <a:ext cx="669701" cy="725295"/>
      </dsp:txXfrm>
    </dsp:sp>
    <dsp:sp modelId="{02F79552-0263-42A7-A597-7D20DBD99EE1}">
      <dsp:nvSpPr>
        <dsp:cNvPr id="0" name=""/>
        <dsp:cNvSpPr/>
      </dsp:nvSpPr>
      <dsp:spPr>
        <a:xfrm>
          <a:off x="6839789" y="1147026"/>
          <a:ext cx="284548" cy="15629"/>
        </a:xfrm>
        <a:custGeom>
          <a:avLst/>
          <a:gdLst/>
          <a:ahLst/>
          <a:cxnLst/>
          <a:rect l="0" t="0" r="0" b="0"/>
          <a:pathLst>
            <a:path>
              <a:moveTo>
                <a:pt x="0" y="7814"/>
              </a:moveTo>
              <a:lnTo>
                <a:pt x="284548" y="781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6974950" y="1147727"/>
        <a:ext cx="14227" cy="14227"/>
      </dsp:txXfrm>
    </dsp:sp>
    <dsp:sp modelId="{1F6F884F-9E8E-4162-8E33-2008A45D3D35}">
      <dsp:nvSpPr>
        <dsp:cNvPr id="0" name=""/>
        <dsp:cNvSpPr/>
      </dsp:nvSpPr>
      <dsp:spPr>
        <a:xfrm>
          <a:off x="7124338" y="748717"/>
          <a:ext cx="711371" cy="812247"/>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Health assistants (HA's)</a:t>
          </a:r>
        </a:p>
      </dsp:txBody>
      <dsp:txXfrm>
        <a:off x="7145173" y="769552"/>
        <a:ext cx="669701" cy="770577"/>
      </dsp:txXfrm>
    </dsp:sp>
    <dsp:sp modelId="{2048CD6E-DDA3-49AE-9DF5-A4C43705A6DF}">
      <dsp:nvSpPr>
        <dsp:cNvPr id="0" name=""/>
        <dsp:cNvSpPr/>
      </dsp:nvSpPr>
      <dsp:spPr>
        <a:xfrm rot="4110491">
          <a:off x="471848" y="2113003"/>
          <a:ext cx="776673" cy="15629"/>
        </a:xfrm>
        <a:custGeom>
          <a:avLst/>
          <a:gdLst/>
          <a:ahLst/>
          <a:cxnLst/>
          <a:rect l="0" t="0" r="0" b="0"/>
          <a:pathLst>
            <a:path>
              <a:moveTo>
                <a:pt x="0" y="7814"/>
              </a:moveTo>
              <a:lnTo>
                <a:pt x="776673" y="7814"/>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mn-lt"/>
          </a:endParaRPr>
        </a:p>
      </dsp:txBody>
      <dsp:txXfrm>
        <a:off x="840768" y="2101401"/>
        <a:ext cx="38833" cy="38833"/>
      </dsp:txXfrm>
    </dsp:sp>
    <dsp:sp modelId="{2695F592-D1BC-487F-B725-AEEF2666E20A}">
      <dsp:nvSpPr>
        <dsp:cNvPr id="0" name=""/>
        <dsp:cNvSpPr/>
      </dsp:nvSpPr>
      <dsp:spPr>
        <a:xfrm>
          <a:off x="1002460" y="2025065"/>
          <a:ext cx="711371" cy="914176"/>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US" sz="900" b="1" i="0" kern="1200" smtClean="0">
              <a:latin typeface="+mn-lt"/>
            </a:rPr>
            <a:t>Family Planning Officer (FPO)</a:t>
          </a:r>
        </a:p>
      </dsp:txBody>
      <dsp:txXfrm>
        <a:off x="1023295" y="2045900"/>
        <a:ext cx="669701" cy="872506"/>
      </dsp:txXfrm>
    </dsp:sp>
    <dsp:sp modelId="{F9555B23-5A60-49B5-B963-D307FA7C2C44}">
      <dsp:nvSpPr>
        <dsp:cNvPr id="0" name=""/>
        <dsp:cNvSpPr/>
      </dsp:nvSpPr>
      <dsp:spPr>
        <a:xfrm rot="18136302">
          <a:off x="1589642" y="2249037"/>
          <a:ext cx="532927" cy="15629"/>
        </a:xfrm>
        <a:custGeom>
          <a:avLst/>
          <a:gdLst/>
          <a:ahLst/>
          <a:cxnLst/>
          <a:rect l="0" t="0" r="0" b="0"/>
          <a:pathLst>
            <a:path>
              <a:moveTo>
                <a:pt x="0" y="7814"/>
              </a:moveTo>
              <a:lnTo>
                <a:pt x="532927" y="78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mn-lt"/>
          </a:endParaRPr>
        </a:p>
      </dsp:txBody>
      <dsp:txXfrm>
        <a:off x="1842782" y="2243528"/>
        <a:ext cx="26646" cy="26646"/>
      </dsp:txXfrm>
    </dsp:sp>
    <dsp:sp modelId="{E1AD7F76-CDAD-4A59-8263-2D9CA2AE14B5}">
      <dsp:nvSpPr>
        <dsp:cNvPr id="0" name=""/>
        <dsp:cNvSpPr/>
      </dsp:nvSpPr>
      <dsp:spPr>
        <a:xfrm>
          <a:off x="1998380" y="1447645"/>
          <a:ext cx="711371" cy="116780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GB" sz="900" b="1" i="0" kern="1200" baseline="0" smtClean="0">
              <a:latin typeface="+mn-lt"/>
            </a:rPr>
            <a:t>Medical Officer Maternal and Child Health (MOMCH)</a:t>
          </a:r>
        </a:p>
      </dsp:txBody>
      <dsp:txXfrm>
        <a:off x="2019215" y="1468480"/>
        <a:ext cx="669701" cy="1126138"/>
      </dsp:txXfrm>
    </dsp:sp>
    <dsp:sp modelId="{7F04BC2C-1670-445A-B973-37BD12BD943A}">
      <dsp:nvSpPr>
        <dsp:cNvPr id="0" name=""/>
        <dsp:cNvSpPr/>
      </dsp:nvSpPr>
      <dsp:spPr>
        <a:xfrm rot="3900786">
          <a:off x="1519291" y="2779629"/>
          <a:ext cx="673629" cy="15629"/>
        </a:xfrm>
        <a:custGeom>
          <a:avLst/>
          <a:gdLst/>
          <a:ahLst/>
          <a:cxnLst/>
          <a:rect l="0" t="0" r="0" b="0"/>
          <a:pathLst>
            <a:path>
              <a:moveTo>
                <a:pt x="0" y="7814"/>
              </a:moveTo>
              <a:lnTo>
                <a:pt x="673629" y="78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mn-lt"/>
          </a:endParaRPr>
        </a:p>
      </dsp:txBody>
      <dsp:txXfrm>
        <a:off x="1839265" y="2770603"/>
        <a:ext cx="33681" cy="33681"/>
      </dsp:txXfrm>
    </dsp:sp>
    <dsp:sp modelId="{331C75CE-9556-4243-9477-5A11C899B883}">
      <dsp:nvSpPr>
        <dsp:cNvPr id="0" name=""/>
        <dsp:cNvSpPr/>
      </dsp:nvSpPr>
      <dsp:spPr>
        <a:xfrm>
          <a:off x="1998380" y="2668807"/>
          <a:ext cx="711371" cy="84785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GB" sz="900" b="1" i="0" kern="1200" baseline="0" smtClean="0">
              <a:latin typeface="+mn-lt"/>
            </a:rPr>
            <a:t>Family Planning Officer (UFPO)</a:t>
          </a:r>
          <a:endParaRPr lang="en-US" sz="900" i="0" kern="1200" smtClean="0">
            <a:latin typeface="+mn-lt"/>
          </a:endParaRPr>
        </a:p>
      </dsp:txBody>
      <dsp:txXfrm>
        <a:off x="2019215" y="2689642"/>
        <a:ext cx="669701" cy="80618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A7B43C-6FA8-401C-9A54-BA2328E9422B}">
      <dsp:nvSpPr>
        <dsp:cNvPr id="0" name=""/>
        <dsp:cNvSpPr/>
      </dsp:nvSpPr>
      <dsp:spPr>
        <a:xfrm>
          <a:off x="0" y="0"/>
          <a:ext cx="5949341" cy="82290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kern="1200" dirty="0" smtClean="0"/>
            <a:t>Questionnaire </a:t>
          </a:r>
          <a:endParaRPr lang="en-GB" sz="1200" kern="1200" dirty="0"/>
        </a:p>
        <a:p>
          <a:pPr marL="114300" lvl="1" indent="-114300" algn="l" defTabSz="533400">
            <a:lnSpc>
              <a:spcPct val="90000"/>
            </a:lnSpc>
            <a:spcBef>
              <a:spcPct val="0"/>
            </a:spcBef>
            <a:spcAft>
              <a:spcPct val="15000"/>
            </a:spcAft>
            <a:buChar char="••"/>
          </a:pPr>
          <a:r>
            <a:rPr lang="en-GB" sz="1200" kern="1200" dirty="0" smtClean="0"/>
            <a:t>Conducting interviews and filling up questionnaires</a:t>
          </a:r>
          <a:endParaRPr lang="en-GB" sz="1200" kern="1200" dirty="0"/>
        </a:p>
        <a:p>
          <a:pPr marL="114300" lvl="1" indent="-114300" algn="l" defTabSz="533400">
            <a:lnSpc>
              <a:spcPct val="90000"/>
            </a:lnSpc>
            <a:spcBef>
              <a:spcPct val="0"/>
            </a:spcBef>
            <a:spcAft>
              <a:spcPct val="15000"/>
            </a:spcAft>
            <a:buChar char="••"/>
          </a:pPr>
          <a:r>
            <a:rPr lang="en-GB" sz="1200" kern="1200" dirty="0" smtClean="0"/>
            <a:t>Collecting dietary data</a:t>
          </a:r>
          <a:endParaRPr lang="en-GB" sz="1200" kern="1200" dirty="0"/>
        </a:p>
      </dsp:txBody>
      <dsp:txXfrm>
        <a:off x="1272158" y="0"/>
        <a:ext cx="4677182" cy="822907"/>
      </dsp:txXfrm>
    </dsp:sp>
    <dsp:sp modelId="{02B79DAE-B4F4-4A0F-8241-CBA81AD75FFF}">
      <dsp:nvSpPr>
        <dsp:cNvPr id="0" name=""/>
        <dsp:cNvSpPr/>
      </dsp:nvSpPr>
      <dsp:spPr>
        <a:xfrm>
          <a:off x="82290" y="82290"/>
          <a:ext cx="1189868" cy="658325"/>
        </a:xfrm>
        <a:prstGeom prst="roundRect">
          <a:avLst>
            <a:gd name="adj" fmla="val 10000"/>
          </a:avLst>
        </a:prstGeom>
        <a:blipFill rotWithShape="0">
          <a:blip xmlns:r="http://schemas.openxmlformats.org/officeDocument/2006/relationships" r:embed="rId1"/>
          <a:stretch>
            <a:fillRect/>
          </a:stretch>
        </a:blip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7BCFA37-FC8F-4CFA-AEF1-70A2E8EBF6A8}">
      <dsp:nvSpPr>
        <dsp:cNvPr id="0" name=""/>
        <dsp:cNvSpPr/>
      </dsp:nvSpPr>
      <dsp:spPr>
        <a:xfrm>
          <a:off x="0" y="905198"/>
          <a:ext cx="5949341" cy="82290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kern="1200" dirty="0" smtClean="0"/>
            <a:t>Collection of samples</a:t>
          </a:r>
          <a:endParaRPr lang="en-GB" sz="1200" kern="1200" dirty="0"/>
        </a:p>
        <a:p>
          <a:pPr marL="114300" lvl="1" indent="-114300" algn="l" defTabSz="533400">
            <a:lnSpc>
              <a:spcPct val="90000"/>
            </a:lnSpc>
            <a:spcBef>
              <a:spcPct val="0"/>
            </a:spcBef>
            <a:spcAft>
              <a:spcPct val="15000"/>
            </a:spcAft>
            <a:buChar char="••"/>
          </a:pPr>
          <a:r>
            <a:rPr lang="en-GB" sz="1200" kern="1200" dirty="0" smtClean="0"/>
            <a:t>24-hr urine collection </a:t>
          </a:r>
          <a:endParaRPr lang="en-GB" sz="1200" kern="1200" dirty="0"/>
        </a:p>
        <a:p>
          <a:pPr marL="114300" lvl="1" indent="-114300" algn="l" defTabSz="533400">
            <a:lnSpc>
              <a:spcPct val="90000"/>
            </a:lnSpc>
            <a:spcBef>
              <a:spcPct val="0"/>
            </a:spcBef>
            <a:spcAft>
              <a:spcPct val="15000"/>
            </a:spcAft>
            <a:buChar char="••"/>
          </a:pPr>
          <a:r>
            <a:rPr lang="en-GB" sz="1200" kern="1200" dirty="0" smtClean="0"/>
            <a:t>Water samples</a:t>
          </a:r>
          <a:endParaRPr lang="en-GB" sz="1200" kern="1200" dirty="0"/>
        </a:p>
      </dsp:txBody>
      <dsp:txXfrm>
        <a:off x="1272158" y="905198"/>
        <a:ext cx="4677182" cy="822907"/>
      </dsp:txXfrm>
    </dsp:sp>
    <dsp:sp modelId="{8215A4C3-DDAA-4B28-A9FE-02CCAC6F47D1}">
      <dsp:nvSpPr>
        <dsp:cNvPr id="0" name=""/>
        <dsp:cNvSpPr/>
      </dsp:nvSpPr>
      <dsp:spPr>
        <a:xfrm>
          <a:off x="82290" y="987488"/>
          <a:ext cx="1189868" cy="658325"/>
        </a:xfrm>
        <a:prstGeom prst="roundRect">
          <a:avLst>
            <a:gd name="adj" fmla="val 10000"/>
          </a:avLst>
        </a:prstGeom>
        <a:blipFill rotWithShape="0">
          <a:blip xmlns:r="http://schemas.openxmlformats.org/officeDocument/2006/relationships" r:embed="rId2"/>
          <a:stretch>
            <a:fillRect/>
          </a:stretch>
        </a:blip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3F5C36C-EB2B-447F-824B-168205EA15E3}">
      <dsp:nvSpPr>
        <dsp:cNvPr id="0" name=""/>
        <dsp:cNvSpPr/>
      </dsp:nvSpPr>
      <dsp:spPr>
        <a:xfrm>
          <a:off x="0" y="1810396"/>
          <a:ext cx="5949341" cy="82290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kern="1200" dirty="0" smtClean="0"/>
            <a:t>Data collection on anthropometry</a:t>
          </a:r>
          <a:endParaRPr lang="en-GB" sz="1200" kern="1200" dirty="0"/>
        </a:p>
        <a:p>
          <a:pPr marL="114300" lvl="1" indent="-114300" algn="l" defTabSz="533400">
            <a:lnSpc>
              <a:spcPct val="90000"/>
            </a:lnSpc>
            <a:spcBef>
              <a:spcPct val="0"/>
            </a:spcBef>
            <a:spcAft>
              <a:spcPct val="15000"/>
            </a:spcAft>
            <a:buChar char="••"/>
          </a:pPr>
          <a:r>
            <a:rPr lang="en-GB" sz="1200" kern="1200" dirty="0" smtClean="0"/>
            <a:t>Measuring height, weight and mid upper arm circumference</a:t>
          </a:r>
          <a:endParaRPr lang="en-GB" sz="1200" kern="1200" dirty="0"/>
        </a:p>
      </dsp:txBody>
      <dsp:txXfrm>
        <a:off x="1272158" y="1810396"/>
        <a:ext cx="4677182" cy="822907"/>
      </dsp:txXfrm>
    </dsp:sp>
    <dsp:sp modelId="{1ED83B2A-1758-4E95-BF56-DDF5B0CEFD3E}">
      <dsp:nvSpPr>
        <dsp:cNvPr id="0" name=""/>
        <dsp:cNvSpPr/>
      </dsp:nvSpPr>
      <dsp:spPr>
        <a:xfrm>
          <a:off x="82290" y="1892687"/>
          <a:ext cx="1189868" cy="658325"/>
        </a:xfrm>
        <a:prstGeom prst="roundRect">
          <a:avLst>
            <a:gd name="adj" fmla="val 10000"/>
          </a:avLst>
        </a:prstGeom>
        <a:blipFill rotWithShape="0">
          <a:blip xmlns:r="http://schemas.openxmlformats.org/officeDocument/2006/relationships" r:embed="rId3"/>
          <a:stretch>
            <a:fillRect/>
          </a:stretch>
        </a:blip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B649A95-F17F-4C51-8B67-F701B6CE65E6}">
      <dsp:nvSpPr>
        <dsp:cNvPr id="0" name=""/>
        <dsp:cNvSpPr/>
      </dsp:nvSpPr>
      <dsp:spPr>
        <a:xfrm>
          <a:off x="0" y="2715594"/>
          <a:ext cx="5949341" cy="82290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GB" sz="1200" kern="1200" dirty="0" smtClean="0"/>
            <a:t>BP measurements</a:t>
          </a:r>
          <a:endParaRPr lang="en-GB" sz="1200" kern="1200" dirty="0"/>
        </a:p>
      </dsp:txBody>
      <dsp:txXfrm>
        <a:off x="1272158" y="2715594"/>
        <a:ext cx="4677182" cy="822907"/>
      </dsp:txXfrm>
    </dsp:sp>
    <dsp:sp modelId="{9D67E0E5-A69F-4EE1-91CD-0F119FFC6228}">
      <dsp:nvSpPr>
        <dsp:cNvPr id="0" name=""/>
        <dsp:cNvSpPr/>
      </dsp:nvSpPr>
      <dsp:spPr>
        <a:xfrm>
          <a:off x="82290" y="2797885"/>
          <a:ext cx="1189868" cy="658325"/>
        </a:xfrm>
        <a:prstGeom prst="roundRect">
          <a:avLst>
            <a:gd name="adj" fmla="val 10000"/>
          </a:avLst>
        </a:prstGeom>
        <a:blipFill rotWithShape="0">
          <a:blip xmlns:r="http://schemas.openxmlformats.org/officeDocument/2006/relationships" r:embed="rId4"/>
          <a:stretch>
            <a:fillRect/>
          </a:stretch>
        </a:blip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63C971A-61C2-479D-A744-5E9B9F81BC27}">
      <dsp:nvSpPr>
        <dsp:cNvPr id="0" name=""/>
        <dsp:cNvSpPr/>
      </dsp:nvSpPr>
      <dsp:spPr>
        <a:xfrm>
          <a:off x="0" y="3620792"/>
          <a:ext cx="5949341" cy="82290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GB" sz="1200" kern="1200" dirty="0" smtClean="0"/>
            <a:t>Refresher course on antenatal care and counselling </a:t>
          </a:r>
          <a:endParaRPr lang="en-GB" sz="1200" kern="1200" dirty="0"/>
        </a:p>
      </dsp:txBody>
      <dsp:txXfrm>
        <a:off x="1272158" y="3620792"/>
        <a:ext cx="4677182" cy="822907"/>
      </dsp:txXfrm>
    </dsp:sp>
    <dsp:sp modelId="{C80F27A9-0AA8-428A-8CF5-1B385742E02C}">
      <dsp:nvSpPr>
        <dsp:cNvPr id="0" name=""/>
        <dsp:cNvSpPr/>
      </dsp:nvSpPr>
      <dsp:spPr>
        <a:xfrm>
          <a:off x="82290" y="3703083"/>
          <a:ext cx="1189868" cy="658325"/>
        </a:xfrm>
        <a:prstGeom prst="roundRect">
          <a:avLst>
            <a:gd name="adj" fmla="val 10000"/>
          </a:avLst>
        </a:prstGeom>
        <a:blipFill rotWithShape="0">
          <a:blip xmlns:r="http://schemas.openxmlformats.org/officeDocument/2006/relationships" r:embed="rId5"/>
          <a:stretch>
            <a:fillRect/>
          </a:stretch>
        </a:blip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77389C-0874-4B32-A38F-5FA54295FA9D}">
      <dsp:nvSpPr>
        <dsp:cNvPr id="0" name=""/>
        <dsp:cNvSpPr/>
      </dsp:nvSpPr>
      <dsp:spPr>
        <a:xfrm>
          <a:off x="841291" y="1064"/>
          <a:ext cx="1197747" cy="7297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22860" rIns="34290" bIns="22860" numCol="1" spcCol="1270" anchor="ctr" anchorCtr="0">
          <a:noAutofit/>
        </a:bodyPr>
        <a:lstStyle/>
        <a:p>
          <a:pPr lvl="0" algn="ctr" defTabSz="800100">
            <a:lnSpc>
              <a:spcPct val="90000"/>
            </a:lnSpc>
            <a:spcBef>
              <a:spcPct val="0"/>
            </a:spcBef>
            <a:spcAft>
              <a:spcPct val="35000"/>
            </a:spcAft>
          </a:pPr>
          <a:r>
            <a:rPr lang="en-GB" sz="1800" kern="1200" dirty="0" smtClean="0"/>
            <a:t>Cases</a:t>
          </a:r>
          <a:endParaRPr lang="en-US" sz="1800" kern="1200" dirty="0"/>
        </a:p>
      </dsp:txBody>
      <dsp:txXfrm>
        <a:off x="862664" y="22437"/>
        <a:ext cx="1155001" cy="686996"/>
      </dsp:txXfrm>
    </dsp:sp>
    <dsp:sp modelId="{9B305FC4-37C0-4CF1-94A6-2464E98D5AE9}">
      <dsp:nvSpPr>
        <dsp:cNvPr id="0" name=""/>
        <dsp:cNvSpPr/>
      </dsp:nvSpPr>
      <dsp:spPr>
        <a:xfrm>
          <a:off x="961065" y="730807"/>
          <a:ext cx="119774" cy="791993"/>
        </a:xfrm>
        <a:custGeom>
          <a:avLst/>
          <a:gdLst/>
          <a:ahLst/>
          <a:cxnLst/>
          <a:rect l="0" t="0" r="0" b="0"/>
          <a:pathLst>
            <a:path>
              <a:moveTo>
                <a:pt x="0" y="0"/>
              </a:moveTo>
              <a:lnTo>
                <a:pt x="0" y="791993"/>
              </a:lnTo>
              <a:lnTo>
                <a:pt x="119774" y="79199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CD0EFB1-C0CD-4DC5-AE72-A587ED8FCEEE}">
      <dsp:nvSpPr>
        <dsp:cNvPr id="0" name=""/>
        <dsp:cNvSpPr/>
      </dsp:nvSpPr>
      <dsp:spPr>
        <a:xfrm>
          <a:off x="1080840" y="994805"/>
          <a:ext cx="1689586" cy="1055991"/>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GB" sz="1100" kern="1200" dirty="0" smtClean="0"/>
            <a:t>Patients of (pre)eclampsia and gestational hypertension  (aged 13 - 45) at the UHC</a:t>
          </a:r>
          <a:endParaRPr lang="en-US" sz="1100" kern="1200" dirty="0"/>
        </a:p>
      </dsp:txBody>
      <dsp:txXfrm>
        <a:off x="1111769" y="1025734"/>
        <a:ext cx="1627728" cy="994133"/>
      </dsp:txXfrm>
    </dsp:sp>
    <dsp:sp modelId="{703AF62F-317F-44E1-9B10-34CF11DC3A83}">
      <dsp:nvSpPr>
        <dsp:cNvPr id="0" name=""/>
        <dsp:cNvSpPr/>
      </dsp:nvSpPr>
      <dsp:spPr>
        <a:xfrm>
          <a:off x="961065" y="730807"/>
          <a:ext cx="119774" cy="2111982"/>
        </a:xfrm>
        <a:custGeom>
          <a:avLst/>
          <a:gdLst/>
          <a:ahLst/>
          <a:cxnLst/>
          <a:rect l="0" t="0" r="0" b="0"/>
          <a:pathLst>
            <a:path>
              <a:moveTo>
                <a:pt x="0" y="0"/>
              </a:moveTo>
              <a:lnTo>
                <a:pt x="0" y="2111982"/>
              </a:lnTo>
              <a:lnTo>
                <a:pt x="119774" y="211198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BD65AAB-4270-45E0-BA7A-BD315EE0F325}">
      <dsp:nvSpPr>
        <dsp:cNvPr id="0" name=""/>
        <dsp:cNvSpPr/>
      </dsp:nvSpPr>
      <dsp:spPr>
        <a:xfrm>
          <a:off x="1080840" y="2314794"/>
          <a:ext cx="1689586" cy="1055991"/>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2232386"/>
              <a:satOff val="13449"/>
              <a:lumOff val="107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GB" sz="1100" kern="1200" dirty="0" smtClean="0"/>
            <a:t>Pregnant women (aged 13 – 45) with (pre)eclampsia and gestational hypertension identified from the local community within the study area</a:t>
          </a:r>
          <a:endParaRPr lang="en-US" sz="1100" kern="1200" dirty="0"/>
        </a:p>
      </dsp:txBody>
      <dsp:txXfrm>
        <a:off x="1111769" y="2345723"/>
        <a:ext cx="1627728" cy="994133"/>
      </dsp:txXfrm>
    </dsp:sp>
    <dsp:sp modelId="{A95CDB90-50F1-426A-88F3-00B5E9DDB7F3}">
      <dsp:nvSpPr>
        <dsp:cNvPr id="0" name=""/>
        <dsp:cNvSpPr/>
      </dsp:nvSpPr>
      <dsp:spPr>
        <a:xfrm>
          <a:off x="3058873" y="1064"/>
          <a:ext cx="1197747" cy="729742"/>
        </a:xfrm>
        <a:prstGeom prst="roundRect">
          <a:avLst>
            <a:gd name="adj" fmla="val 10000"/>
          </a:avLst>
        </a:prstGeom>
        <a:solidFill>
          <a:schemeClr val="accent4">
            <a:hueOff val="-4464771"/>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22860" rIns="34290" bIns="22860" numCol="1" spcCol="1270" anchor="ctr" anchorCtr="0">
          <a:noAutofit/>
        </a:bodyPr>
        <a:lstStyle/>
        <a:p>
          <a:pPr lvl="0" algn="ctr" defTabSz="800100">
            <a:lnSpc>
              <a:spcPct val="90000"/>
            </a:lnSpc>
            <a:spcBef>
              <a:spcPct val="0"/>
            </a:spcBef>
            <a:spcAft>
              <a:spcPct val="35000"/>
            </a:spcAft>
          </a:pPr>
          <a:r>
            <a:rPr lang="en-GB" sz="1800" kern="1200" dirty="0" smtClean="0"/>
            <a:t>Controls</a:t>
          </a:r>
          <a:endParaRPr lang="en-US" sz="1800" kern="1200" dirty="0"/>
        </a:p>
      </dsp:txBody>
      <dsp:txXfrm>
        <a:off x="3080246" y="22437"/>
        <a:ext cx="1155001" cy="686996"/>
      </dsp:txXfrm>
    </dsp:sp>
    <dsp:sp modelId="{26DB3F43-4A73-4C6B-BABC-098E840666E4}">
      <dsp:nvSpPr>
        <dsp:cNvPr id="0" name=""/>
        <dsp:cNvSpPr/>
      </dsp:nvSpPr>
      <dsp:spPr>
        <a:xfrm>
          <a:off x="3178647" y="730807"/>
          <a:ext cx="119774" cy="791993"/>
        </a:xfrm>
        <a:custGeom>
          <a:avLst/>
          <a:gdLst/>
          <a:ahLst/>
          <a:cxnLst/>
          <a:rect l="0" t="0" r="0" b="0"/>
          <a:pathLst>
            <a:path>
              <a:moveTo>
                <a:pt x="0" y="0"/>
              </a:moveTo>
              <a:lnTo>
                <a:pt x="0" y="791993"/>
              </a:lnTo>
              <a:lnTo>
                <a:pt x="119774" y="79199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BD5343-248B-4EAC-ADA2-BFE64BD4F07C}">
      <dsp:nvSpPr>
        <dsp:cNvPr id="0" name=""/>
        <dsp:cNvSpPr/>
      </dsp:nvSpPr>
      <dsp:spPr>
        <a:xfrm>
          <a:off x="3298422" y="994805"/>
          <a:ext cx="1689586" cy="1055991"/>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4464771"/>
              <a:satOff val="26899"/>
              <a:lumOff val="215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GB" sz="1100" kern="1200" dirty="0" smtClean="0"/>
            <a:t>Healthy pregnant women (aged 13 – 45) at week 20 of gestation recruited from the local community within the study area</a:t>
          </a:r>
          <a:endParaRPr lang="en-US" sz="1100" kern="1200" dirty="0"/>
        </a:p>
      </dsp:txBody>
      <dsp:txXfrm>
        <a:off x="3329351" y="1025734"/>
        <a:ext cx="1627728" cy="994133"/>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1B2773-D3E0-429F-A125-6B5358DB2FD2}">
      <dsp:nvSpPr>
        <dsp:cNvPr id="0" name=""/>
        <dsp:cNvSpPr/>
      </dsp:nvSpPr>
      <dsp:spPr>
        <a:xfrm>
          <a:off x="3778941" y="1595069"/>
          <a:ext cx="150376" cy="658791"/>
        </a:xfrm>
        <a:custGeom>
          <a:avLst/>
          <a:gdLst/>
          <a:ahLst/>
          <a:cxnLst/>
          <a:rect l="0" t="0" r="0" b="0"/>
          <a:pathLst>
            <a:path>
              <a:moveTo>
                <a:pt x="150376" y="0"/>
              </a:moveTo>
              <a:lnTo>
                <a:pt x="150376" y="658791"/>
              </a:lnTo>
              <a:lnTo>
                <a:pt x="0" y="658791"/>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ED632B-9FB0-4EF8-83C0-CD6222415D59}">
      <dsp:nvSpPr>
        <dsp:cNvPr id="0" name=""/>
        <dsp:cNvSpPr/>
      </dsp:nvSpPr>
      <dsp:spPr>
        <a:xfrm>
          <a:off x="3929317" y="1595069"/>
          <a:ext cx="214823" cy="1675620"/>
        </a:xfrm>
        <a:custGeom>
          <a:avLst/>
          <a:gdLst/>
          <a:ahLst/>
          <a:cxnLst/>
          <a:rect l="0" t="0" r="0" b="0"/>
          <a:pathLst>
            <a:path>
              <a:moveTo>
                <a:pt x="0" y="0"/>
              </a:moveTo>
              <a:lnTo>
                <a:pt x="0" y="1675620"/>
              </a:lnTo>
              <a:lnTo>
                <a:pt x="214823" y="167562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1B19F7A-01D6-419D-A196-8CF3CFFBFFA7}">
      <dsp:nvSpPr>
        <dsp:cNvPr id="0" name=""/>
        <dsp:cNvSpPr/>
      </dsp:nvSpPr>
      <dsp:spPr>
        <a:xfrm>
          <a:off x="2999168" y="578239"/>
          <a:ext cx="930148" cy="300752"/>
        </a:xfrm>
        <a:custGeom>
          <a:avLst/>
          <a:gdLst/>
          <a:ahLst/>
          <a:cxnLst/>
          <a:rect l="0" t="0" r="0" b="0"/>
          <a:pathLst>
            <a:path>
              <a:moveTo>
                <a:pt x="0" y="0"/>
              </a:moveTo>
              <a:lnTo>
                <a:pt x="0" y="150376"/>
              </a:lnTo>
              <a:lnTo>
                <a:pt x="930148" y="150376"/>
              </a:lnTo>
              <a:lnTo>
                <a:pt x="930148" y="300752"/>
              </a:lnTo>
            </a:path>
          </a:pathLst>
        </a:custGeom>
        <a:noFill/>
        <a:ln w="25400" cap="flat" cmpd="sng" algn="ctr">
          <a:solidFill>
            <a:schemeClr val="accent1">
              <a:lumMod val="50000"/>
            </a:schemeClr>
          </a:solidFill>
          <a:prstDash val="solid"/>
        </a:ln>
        <a:effectLst/>
      </dsp:spPr>
      <dsp:style>
        <a:lnRef idx="2">
          <a:scrgbClr r="0" g="0" b="0"/>
        </a:lnRef>
        <a:fillRef idx="0">
          <a:scrgbClr r="0" g="0" b="0"/>
        </a:fillRef>
        <a:effectRef idx="0">
          <a:scrgbClr r="0" g="0" b="0"/>
        </a:effectRef>
        <a:fontRef idx="minor"/>
      </dsp:style>
    </dsp:sp>
    <dsp:sp modelId="{004EB05B-C8D3-4357-94A8-85534340A246}">
      <dsp:nvSpPr>
        <dsp:cNvPr id="0" name=""/>
        <dsp:cNvSpPr/>
      </dsp:nvSpPr>
      <dsp:spPr>
        <a:xfrm>
          <a:off x="1982339" y="1595069"/>
          <a:ext cx="150376" cy="658791"/>
        </a:xfrm>
        <a:custGeom>
          <a:avLst/>
          <a:gdLst/>
          <a:ahLst/>
          <a:cxnLst/>
          <a:rect l="0" t="0" r="0" b="0"/>
          <a:pathLst>
            <a:path>
              <a:moveTo>
                <a:pt x="150376" y="0"/>
              </a:moveTo>
              <a:lnTo>
                <a:pt x="150376" y="658791"/>
              </a:lnTo>
              <a:lnTo>
                <a:pt x="0" y="658791"/>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EDA49BA-A2B6-45D2-8765-1BADCE4DDA20}">
      <dsp:nvSpPr>
        <dsp:cNvPr id="0" name=""/>
        <dsp:cNvSpPr/>
      </dsp:nvSpPr>
      <dsp:spPr>
        <a:xfrm>
          <a:off x="2132715" y="1595069"/>
          <a:ext cx="233931" cy="1675620"/>
        </a:xfrm>
        <a:custGeom>
          <a:avLst/>
          <a:gdLst/>
          <a:ahLst/>
          <a:cxnLst/>
          <a:rect l="0" t="0" r="0" b="0"/>
          <a:pathLst>
            <a:path>
              <a:moveTo>
                <a:pt x="0" y="0"/>
              </a:moveTo>
              <a:lnTo>
                <a:pt x="0" y="1675620"/>
              </a:lnTo>
              <a:lnTo>
                <a:pt x="233931" y="167562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455622-9389-4130-B597-081C5B857774}">
      <dsp:nvSpPr>
        <dsp:cNvPr id="0" name=""/>
        <dsp:cNvSpPr/>
      </dsp:nvSpPr>
      <dsp:spPr>
        <a:xfrm>
          <a:off x="2132715" y="578239"/>
          <a:ext cx="866453" cy="300752"/>
        </a:xfrm>
        <a:custGeom>
          <a:avLst/>
          <a:gdLst/>
          <a:ahLst/>
          <a:cxnLst/>
          <a:rect l="0" t="0" r="0" b="0"/>
          <a:pathLst>
            <a:path>
              <a:moveTo>
                <a:pt x="866453" y="0"/>
              </a:moveTo>
              <a:lnTo>
                <a:pt x="866453" y="150376"/>
              </a:lnTo>
              <a:lnTo>
                <a:pt x="0" y="150376"/>
              </a:lnTo>
              <a:lnTo>
                <a:pt x="0" y="300752"/>
              </a:lnTo>
            </a:path>
          </a:pathLst>
        </a:custGeom>
        <a:noFill/>
        <a:ln w="25400" cap="flat" cmpd="sng" algn="ctr">
          <a:solidFill>
            <a:schemeClr val="accent1">
              <a:lumMod val="50000"/>
            </a:schemeClr>
          </a:solidFill>
          <a:prstDash val="solid"/>
        </a:ln>
        <a:effectLst/>
      </dsp:spPr>
      <dsp:style>
        <a:lnRef idx="2">
          <a:scrgbClr r="0" g="0" b="0"/>
        </a:lnRef>
        <a:fillRef idx="0">
          <a:scrgbClr r="0" g="0" b="0"/>
        </a:fillRef>
        <a:effectRef idx="0">
          <a:scrgbClr r="0" g="0" b="0"/>
        </a:effectRef>
        <a:fontRef idx="minor"/>
      </dsp:style>
    </dsp:sp>
    <dsp:sp modelId="{7F97EAC2-0D1D-4CAE-AE9C-24824B0635DC}">
      <dsp:nvSpPr>
        <dsp:cNvPr id="0" name=""/>
        <dsp:cNvSpPr/>
      </dsp:nvSpPr>
      <dsp:spPr>
        <a:xfrm>
          <a:off x="2054548" y="931"/>
          <a:ext cx="1889240" cy="577308"/>
        </a:xfrm>
        <a:prstGeom prst="rect">
          <a:avLst/>
        </a:prstGeom>
        <a:solidFill>
          <a:schemeClr val="accent1">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dirty="0" smtClean="0"/>
            <a:t>2,062 pregnant women aged 13-45 at 20 wks gestation</a:t>
          </a:r>
          <a:endParaRPr lang="en-US" sz="1100" kern="1200" dirty="0"/>
        </a:p>
      </dsp:txBody>
      <dsp:txXfrm>
        <a:off x="2054548" y="931"/>
        <a:ext cx="1889240" cy="577308"/>
      </dsp:txXfrm>
    </dsp:sp>
    <dsp:sp modelId="{91E0E9D1-EE07-4B42-A343-19E78C2CFFF4}">
      <dsp:nvSpPr>
        <dsp:cNvPr id="0" name=""/>
        <dsp:cNvSpPr/>
      </dsp:nvSpPr>
      <dsp:spPr>
        <a:xfrm>
          <a:off x="1352943" y="878992"/>
          <a:ext cx="1559544" cy="716077"/>
        </a:xfrm>
        <a:prstGeom prst="rect">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dirty="0" smtClean="0"/>
            <a:t>206 cases </a:t>
          </a:r>
        </a:p>
        <a:p>
          <a:pPr lvl="0" algn="ctr" defTabSz="488950">
            <a:lnSpc>
              <a:spcPct val="90000"/>
            </a:lnSpc>
            <a:spcBef>
              <a:spcPct val="0"/>
            </a:spcBef>
            <a:spcAft>
              <a:spcPct val="35000"/>
            </a:spcAft>
          </a:pPr>
          <a:r>
            <a:rPr lang="en-GB" sz="1100" kern="1200" dirty="0" smtClean="0"/>
            <a:t>aged 13-45 at 20 wks gestation</a:t>
          </a:r>
          <a:endParaRPr lang="en-US" sz="1100" kern="1200" dirty="0"/>
        </a:p>
      </dsp:txBody>
      <dsp:txXfrm>
        <a:off x="1352943" y="878992"/>
        <a:ext cx="1559544" cy="716077"/>
      </dsp:txXfrm>
    </dsp:sp>
    <dsp:sp modelId="{501E7168-9221-4D37-8E50-30585CA7209A}">
      <dsp:nvSpPr>
        <dsp:cNvPr id="0" name=""/>
        <dsp:cNvSpPr/>
      </dsp:nvSpPr>
      <dsp:spPr>
        <a:xfrm>
          <a:off x="2366647" y="2912651"/>
          <a:ext cx="1432154" cy="716077"/>
        </a:xfrm>
        <a:prstGeom prst="rect">
          <a:avLst/>
        </a:prstGeom>
        <a:solidFill>
          <a:schemeClr val="accent4">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dirty="0" smtClean="0"/>
            <a:t>202 cases</a:t>
          </a:r>
          <a:endParaRPr lang="en-US" sz="1100" kern="1200" dirty="0"/>
        </a:p>
      </dsp:txBody>
      <dsp:txXfrm>
        <a:off x="2366647" y="2912651"/>
        <a:ext cx="1432154" cy="716077"/>
      </dsp:txXfrm>
    </dsp:sp>
    <dsp:sp modelId="{EB1992A4-5154-4E00-AB19-E1315B12FAF1}">
      <dsp:nvSpPr>
        <dsp:cNvPr id="0" name=""/>
        <dsp:cNvSpPr/>
      </dsp:nvSpPr>
      <dsp:spPr>
        <a:xfrm>
          <a:off x="550184" y="1895821"/>
          <a:ext cx="1432154" cy="716077"/>
        </a:xfrm>
        <a:prstGeom prst="rect">
          <a:avLst/>
        </a:prstGeom>
        <a:solidFill>
          <a:schemeClr val="accent4">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dirty="0" smtClean="0"/>
            <a:t>4 women excluded</a:t>
          </a:r>
          <a:endParaRPr lang="en-US" sz="1100" kern="1200" dirty="0"/>
        </a:p>
      </dsp:txBody>
      <dsp:txXfrm>
        <a:off x="550184" y="1895821"/>
        <a:ext cx="1432154" cy="716077"/>
      </dsp:txXfrm>
    </dsp:sp>
    <dsp:sp modelId="{AFCE2FB0-D155-4194-BBAD-398F977CE6B6}">
      <dsp:nvSpPr>
        <dsp:cNvPr id="0" name=""/>
        <dsp:cNvSpPr/>
      </dsp:nvSpPr>
      <dsp:spPr>
        <a:xfrm>
          <a:off x="3213240" y="878992"/>
          <a:ext cx="1432154" cy="716077"/>
        </a:xfrm>
        <a:prstGeom prst="rect">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dirty="0" smtClean="0"/>
            <a:t>1,020 controls </a:t>
          </a:r>
        </a:p>
        <a:p>
          <a:pPr lvl="0" algn="ctr" defTabSz="488950">
            <a:lnSpc>
              <a:spcPct val="90000"/>
            </a:lnSpc>
            <a:spcBef>
              <a:spcPct val="0"/>
            </a:spcBef>
            <a:spcAft>
              <a:spcPct val="35000"/>
            </a:spcAft>
          </a:pPr>
          <a:r>
            <a:rPr lang="en-GB" sz="1100" kern="1200" dirty="0" smtClean="0"/>
            <a:t>aged 13-45 at 20 wks gestation</a:t>
          </a:r>
          <a:endParaRPr lang="en-US" sz="1100" kern="1200" dirty="0"/>
        </a:p>
      </dsp:txBody>
      <dsp:txXfrm>
        <a:off x="3213240" y="878992"/>
        <a:ext cx="1432154" cy="716077"/>
      </dsp:txXfrm>
    </dsp:sp>
    <dsp:sp modelId="{7D9107AC-3D17-4C97-BF8B-8D96229A4DAF}">
      <dsp:nvSpPr>
        <dsp:cNvPr id="0" name=""/>
        <dsp:cNvSpPr/>
      </dsp:nvSpPr>
      <dsp:spPr>
        <a:xfrm>
          <a:off x="4144140" y="2912651"/>
          <a:ext cx="1432154" cy="716077"/>
        </a:xfrm>
        <a:prstGeom prst="rect">
          <a:avLst/>
        </a:prstGeom>
        <a:solidFill>
          <a:schemeClr val="accent4">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dirty="0" smtClean="0"/>
            <a:t>1,006 controls</a:t>
          </a:r>
          <a:endParaRPr lang="en-US" sz="1100" kern="1200" dirty="0"/>
        </a:p>
      </dsp:txBody>
      <dsp:txXfrm>
        <a:off x="4144140" y="2912651"/>
        <a:ext cx="1432154" cy="716077"/>
      </dsp:txXfrm>
    </dsp:sp>
    <dsp:sp modelId="{7026A03F-327F-477A-B601-924F032BE299}">
      <dsp:nvSpPr>
        <dsp:cNvPr id="0" name=""/>
        <dsp:cNvSpPr/>
      </dsp:nvSpPr>
      <dsp:spPr>
        <a:xfrm>
          <a:off x="2346786" y="1895821"/>
          <a:ext cx="1432154" cy="716077"/>
        </a:xfrm>
        <a:prstGeom prst="rect">
          <a:avLst/>
        </a:prstGeom>
        <a:solidFill>
          <a:schemeClr val="accent4">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dirty="0" smtClean="0"/>
            <a:t>14 women excluded with missing data</a:t>
          </a:r>
          <a:endParaRPr lang="en-US" sz="1100" kern="1200" dirty="0"/>
        </a:p>
      </dsp:txBody>
      <dsp:txXfrm>
        <a:off x="2346786" y="1895821"/>
        <a:ext cx="1432154" cy="716077"/>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CAABF6-D708-4183-8E01-1AB28B47F699}">
      <dsp:nvSpPr>
        <dsp:cNvPr id="0" name=""/>
        <dsp:cNvSpPr/>
      </dsp:nvSpPr>
      <dsp:spPr>
        <a:xfrm>
          <a:off x="2317750" y="939334"/>
          <a:ext cx="1247370" cy="393921"/>
        </a:xfrm>
        <a:custGeom>
          <a:avLst/>
          <a:gdLst/>
          <a:ahLst/>
          <a:cxnLst/>
          <a:rect l="0" t="0" r="0" b="0"/>
          <a:pathLst>
            <a:path>
              <a:moveTo>
                <a:pt x="0" y="0"/>
              </a:moveTo>
              <a:lnTo>
                <a:pt x="0" y="196960"/>
              </a:lnTo>
              <a:lnTo>
                <a:pt x="1247370" y="196960"/>
              </a:lnTo>
              <a:lnTo>
                <a:pt x="1247370" y="393921"/>
              </a:lnTo>
            </a:path>
          </a:pathLst>
        </a:custGeom>
        <a:noFill/>
        <a:ln w="25400" cap="flat" cmpd="sng" algn="ctr">
          <a:solidFill>
            <a:schemeClr val="accent1">
              <a:lumMod val="50000"/>
            </a:schemeClr>
          </a:solidFill>
          <a:prstDash val="solid"/>
        </a:ln>
        <a:effectLst/>
      </dsp:spPr>
      <dsp:style>
        <a:lnRef idx="2">
          <a:scrgbClr r="0" g="0" b="0"/>
        </a:lnRef>
        <a:fillRef idx="0">
          <a:scrgbClr r="0" g="0" b="0"/>
        </a:fillRef>
        <a:effectRef idx="0">
          <a:scrgbClr r="0" g="0" b="0"/>
        </a:effectRef>
        <a:fontRef idx="minor"/>
      </dsp:style>
    </dsp:sp>
    <dsp:sp modelId="{F9B2469B-81D2-4D2A-A1AF-96C008992BFB}">
      <dsp:nvSpPr>
        <dsp:cNvPr id="0" name=""/>
        <dsp:cNvSpPr/>
      </dsp:nvSpPr>
      <dsp:spPr>
        <a:xfrm>
          <a:off x="1182881" y="939334"/>
          <a:ext cx="1134868" cy="393921"/>
        </a:xfrm>
        <a:custGeom>
          <a:avLst/>
          <a:gdLst/>
          <a:ahLst/>
          <a:cxnLst/>
          <a:rect l="0" t="0" r="0" b="0"/>
          <a:pathLst>
            <a:path>
              <a:moveTo>
                <a:pt x="1134868" y="0"/>
              </a:moveTo>
              <a:lnTo>
                <a:pt x="1134868" y="196960"/>
              </a:lnTo>
              <a:lnTo>
                <a:pt x="0" y="196960"/>
              </a:lnTo>
              <a:lnTo>
                <a:pt x="0" y="393921"/>
              </a:lnTo>
            </a:path>
          </a:pathLst>
        </a:custGeom>
        <a:noFill/>
        <a:ln w="25400" cap="flat" cmpd="sng" algn="ctr">
          <a:solidFill>
            <a:schemeClr val="accent1">
              <a:lumMod val="50000"/>
            </a:schemeClr>
          </a:solidFill>
          <a:prstDash val="solid"/>
        </a:ln>
        <a:effectLst/>
      </dsp:spPr>
      <dsp:style>
        <a:lnRef idx="2">
          <a:scrgbClr r="0" g="0" b="0"/>
        </a:lnRef>
        <a:fillRef idx="0">
          <a:scrgbClr r="0" g="0" b="0"/>
        </a:fillRef>
        <a:effectRef idx="0">
          <a:scrgbClr r="0" g="0" b="0"/>
        </a:effectRef>
        <a:fontRef idx="minor"/>
      </dsp:style>
    </dsp:sp>
    <dsp:sp modelId="{C83AC8C1-0D80-4BF9-BD68-110D5DE545AF}">
      <dsp:nvSpPr>
        <dsp:cNvPr id="0" name=""/>
        <dsp:cNvSpPr/>
      </dsp:nvSpPr>
      <dsp:spPr>
        <a:xfrm>
          <a:off x="1324036" y="1426"/>
          <a:ext cx="1987426" cy="937907"/>
        </a:xfrm>
        <a:prstGeom prst="rect">
          <a:avLst/>
        </a:prstGeom>
        <a:solidFill>
          <a:schemeClr val="accent1">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dirty="0" smtClean="0"/>
            <a:t>1,917 pregnant women  </a:t>
          </a:r>
        </a:p>
        <a:p>
          <a:pPr lvl="0" algn="ctr" defTabSz="488950">
            <a:lnSpc>
              <a:spcPct val="90000"/>
            </a:lnSpc>
            <a:spcBef>
              <a:spcPct val="0"/>
            </a:spcBef>
            <a:spcAft>
              <a:spcPct val="35000"/>
            </a:spcAft>
          </a:pPr>
          <a:r>
            <a:rPr lang="en-GB" sz="1100" kern="1200" dirty="0" smtClean="0"/>
            <a:t>aged 13-45 at 20 wks gestation</a:t>
          </a:r>
          <a:endParaRPr lang="en-US" sz="1100" kern="1200" dirty="0"/>
        </a:p>
      </dsp:txBody>
      <dsp:txXfrm>
        <a:off x="1324036" y="1426"/>
        <a:ext cx="1987426" cy="937907"/>
      </dsp:txXfrm>
    </dsp:sp>
    <dsp:sp modelId="{BDDF0F41-4656-4C40-A3EE-C4B1985260BE}">
      <dsp:nvSpPr>
        <dsp:cNvPr id="0" name=""/>
        <dsp:cNvSpPr/>
      </dsp:nvSpPr>
      <dsp:spPr>
        <a:xfrm>
          <a:off x="132471" y="1333256"/>
          <a:ext cx="2100819" cy="1002117"/>
        </a:xfrm>
        <a:prstGeom prst="rect">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dirty="0" smtClean="0"/>
            <a:t>50 cases  </a:t>
          </a:r>
        </a:p>
        <a:p>
          <a:pPr lvl="0" algn="ctr" defTabSz="488950">
            <a:lnSpc>
              <a:spcPct val="90000"/>
            </a:lnSpc>
            <a:spcBef>
              <a:spcPct val="0"/>
            </a:spcBef>
            <a:spcAft>
              <a:spcPct val="35000"/>
            </a:spcAft>
          </a:pPr>
          <a:r>
            <a:rPr lang="en-GB" sz="1100" kern="1200" dirty="0" smtClean="0"/>
            <a:t>aged 13-45 at 20 wks of gestation </a:t>
          </a:r>
        </a:p>
      </dsp:txBody>
      <dsp:txXfrm>
        <a:off x="132471" y="1333256"/>
        <a:ext cx="2100819" cy="1002117"/>
      </dsp:txXfrm>
    </dsp:sp>
    <dsp:sp modelId="{7D5D4082-7E24-42CC-BBA0-613B965A3342}">
      <dsp:nvSpPr>
        <dsp:cNvPr id="0" name=""/>
        <dsp:cNvSpPr/>
      </dsp:nvSpPr>
      <dsp:spPr>
        <a:xfrm>
          <a:off x="2627212" y="1333256"/>
          <a:ext cx="1875815" cy="937907"/>
        </a:xfrm>
        <a:prstGeom prst="rect">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dirty="0" smtClean="0"/>
            <a:t>100 controls  </a:t>
          </a:r>
        </a:p>
        <a:p>
          <a:pPr lvl="0" algn="ctr" defTabSz="488950">
            <a:lnSpc>
              <a:spcPct val="90000"/>
            </a:lnSpc>
            <a:spcBef>
              <a:spcPct val="0"/>
            </a:spcBef>
            <a:spcAft>
              <a:spcPct val="35000"/>
            </a:spcAft>
          </a:pPr>
          <a:r>
            <a:rPr lang="en-GB" sz="1100" kern="1200" dirty="0" smtClean="0"/>
            <a:t>aged 13-45 at 20 wks of gestation </a:t>
          </a:r>
          <a:endParaRPr lang="en-US" sz="1100" kern="1200" dirty="0"/>
        </a:p>
      </dsp:txBody>
      <dsp:txXfrm>
        <a:off x="2627212" y="1333256"/>
        <a:ext cx="1875815" cy="937907"/>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4#1">
  <dgm:title val=""/>
  <dgm:desc val=""/>
  <dgm:catLst>
    <dgm:cat type="list"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EC4024F-C726-6F4F-AB34-F8C6CD663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85</Pages>
  <Words>129321</Words>
  <Characters>737131</Characters>
  <Application>Microsoft Macintosh Word</Application>
  <DocSecurity>0</DocSecurity>
  <Lines>6142</Lines>
  <Paragraphs>1729</Paragraphs>
  <ScaleCrop>false</ScaleCrop>
  <HeadingPairs>
    <vt:vector size="2" baseType="variant">
      <vt:variant>
        <vt:lpstr>Title</vt:lpstr>
      </vt:variant>
      <vt:variant>
        <vt:i4>1</vt:i4>
      </vt:variant>
    </vt:vector>
  </HeadingPairs>
  <TitlesOfParts>
    <vt:vector size="1" baseType="lpstr">
      <vt:lpstr/>
    </vt:vector>
  </TitlesOfParts>
  <Company>icsm</Company>
  <LinksUpToDate>false</LinksUpToDate>
  <CharactersWithSpaces>864723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aek05</dc:creator>
  <cp:lastModifiedBy>Aneire Athar</cp:lastModifiedBy>
  <cp:revision>27</cp:revision>
  <cp:lastPrinted>2013-07-31T13:18:00Z</cp:lastPrinted>
  <dcterms:created xsi:type="dcterms:W3CDTF">2013-07-31T05:14:00Z</dcterms:created>
  <dcterms:modified xsi:type="dcterms:W3CDTF">2014-01-16T13:16:00Z</dcterms:modified>
</cp:coreProperties>
</file>