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A2645" w14:textId="77777777" w:rsidR="00703257" w:rsidRPr="007B2178" w:rsidRDefault="00415683" w:rsidP="00A9079C">
      <w:pPr>
        <w:pStyle w:val="Heading1"/>
        <w:rPr>
          <w:caps/>
        </w:rPr>
      </w:pPr>
      <w:r>
        <w:t>High Temperature Strength of</w:t>
      </w:r>
      <w:r w:rsidR="0068675B">
        <w:t xml:space="preserve"> an</w:t>
      </w:r>
      <w:r>
        <w:t xml:space="preserve"> </w:t>
      </w:r>
      <w:r w:rsidR="00FB1B24">
        <w:t>Ultra High Temperature Ceramic</w:t>
      </w:r>
      <w:r w:rsidR="0068675B">
        <w:t xml:space="preserve"> </w:t>
      </w:r>
      <w:r>
        <w:t>produced by Additive Manufacturing</w:t>
      </w:r>
    </w:p>
    <w:p w14:paraId="5E3AE9ED" w14:textId="77777777" w:rsidR="00703257" w:rsidRPr="007B2178" w:rsidRDefault="00703257" w:rsidP="00A9079C">
      <w:pPr>
        <w:pStyle w:val="NoSpacing"/>
      </w:pPr>
    </w:p>
    <w:p w14:paraId="152D002B" w14:textId="77777777" w:rsidR="00703257" w:rsidRPr="007B2178" w:rsidRDefault="008514A8" w:rsidP="00A9079C">
      <w:r w:rsidRPr="007B2178">
        <w:t>Ezra Feilden</w:t>
      </w:r>
      <w:r>
        <w:t>,</w:t>
      </w:r>
      <w:r w:rsidRPr="007B2178">
        <w:t xml:space="preserve"> </w:t>
      </w:r>
      <w:r w:rsidR="007B2178" w:rsidRPr="007B2178">
        <w:t>Daniel Glymond</w:t>
      </w:r>
      <w:r w:rsidR="00703257" w:rsidRPr="007B2178">
        <w:t>, E</w:t>
      </w:r>
      <w:r w:rsidR="007B2178" w:rsidRPr="007B2178">
        <w:t>duardo</w:t>
      </w:r>
      <w:r w:rsidR="00703257" w:rsidRPr="007B2178">
        <w:t xml:space="preserve"> Saiz, L</w:t>
      </w:r>
      <w:r w:rsidR="007B2178" w:rsidRPr="007B2178">
        <w:t>uc</w:t>
      </w:r>
      <w:r w:rsidR="00703257" w:rsidRPr="007B2178">
        <w:t xml:space="preserve"> Vandeperre</w:t>
      </w:r>
    </w:p>
    <w:p w14:paraId="7A6C27A4" w14:textId="77777777" w:rsidR="00703257" w:rsidRPr="007B2178" w:rsidRDefault="00703257" w:rsidP="00A9079C">
      <w:r w:rsidRPr="007B2178">
        <w:t xml:space="preserve">Centre </w:t>
      </w:r>
      <w:r w:rsidR="007813EA">
        <w:t>for</w:t>
      </w:r>
      <w:r w:rsidR="007B2178" w:rsidRPr="007B2178">
        <w:t xml:space="preserve"> Advanced Structural Ceramics, </w:t>
      </w:r>
      <w:r w:rsidRPr="007B2178">
        <w:t xml:space="preserve">Department of Materials, Imperial College London, </w:t>
      </w:r>
      <w:r w:rsidR="001A7546">
        <w:t xml:space="preserve">South Kensington Campus, </w:t>
      </w:r>
      <w:r w:rsidRPr="007B2178">
        <w:t>SW7 2AZ</w:t>
      </w:r>
      <w:r w:rsidR="001A7546">
        <w:t>, United Kingdom</w:t>
      </w:r>
    </w:p>
    <w:p w14:paraId="2239BD5C" w14:textId="77777777" w:rsidR="00703257" w:rsidRPr="007B2178" w:rsidRDefault="00703257" w:rsidP="00A9079C"/>
    <w:p w14:paraId="1C2232CA" w14:textId="77777777" w:rsidR="00703257" w:rsidRPr="007B2178" w:rsidRDefault="007813EA" w:rsidP="007813EA">
      <w:pPr>
        <w:pStyle w:val="Heading1"/>
      </w:pPr>
      <w:r w:rsidRPr="007B2178">
        <w:t>Abstract</w:t>
      </w:r>
    </w:p>
    <w:p w14:paraId="670323FB" w14:textId="7C171DF1" w:rsidR="00703257" w:rsidRPr="007B2178" w:rsidRDefault="006C1C91" w:rsidP="00A9079C">
      <w:pPr>
        <w:pStyle w:val="NoSpacing"/>
      </w:pPr>
      <w:r>
        <w:t>In this study ha</w:t>
      </w:r>
      <w:r w:rsidR="008904F9">
        <w:t xml:space="preserve">fnium </w:t>
      </w:r>
      <w:proofErr w:type="spellStart"/>
      <w:r w:rsidR="008904F9">
        <w:t>diboride</w:t>
      </w:r>
      <w:proofErr w:type="spellEnd"/>
      <w:r w:rsidR="008904F9">
        <w:t xml:space="preserve"> </w:t>
      </w:r>
      <w:r>
        <w:t>was</w:t>
      </w:r>
      <w:r w:rsidR="008904F9">
        <w:t xml:space="preserve"> fabricated using the additive manufacturing technique </w:t>
      </w:r>
      <w:proofErr w:type="spellStart"/>
      <w:r w:rsidR="008904F9">
        <w:t>robocasting</w:t>
      </w:r>
      <w:proofErr w:type="spellEnd"/>
      <w:r w:rsidR="008904F9">
        <w:t>.</w:t>
      </w:r>
      <w:r w:rsidR="00CB08DB">
        <w:t xml:space="preserve"> Parts</w:t>
      </w:r>
      <w:r w:rsidR="009233C2">
        <w:t xml:space="preserve"> </w:t>
      </w:r>
      <w:r w:rsidR="009D73AE">
        <w:t>have been successfully produced</w:t>
      </w:r>
      <w:r w:rsidR="00CB08DB">
        <w:t xml:space="preserve"> with complex shapes and internal structures </w:t>
      </w:r>
      <w:r w:rsidR="00A07ACC">
        <w:t>not possible</w:t>
      </w:r>
      <w:r w:rsidR="00CB08DB">
        <w:t xml:space="preserve"> via conventional manufacturing techniques</w:t>
      </w:r>
      <w:r w:rsidR="009D73AE">
        <w:t xml:space="preserve">. </w:t>
      </w:r>
      <w:r w:rsidR="009233C2">
        <w:t xml:space="preserve">Following </w:t>
      </w:r>
      <w:proofErr w:type="spellStart"/>
      <w:r w:rsidR="009233C2">
        <w:t>pressureless</w:t>
      </w:r>
      <w:proofErr w:type="spellEnd"/>
      <w:r w:rsidR="009233C2">
        <w:t xml:space="preserve"> sintering, t</w:t>
      </w:r>
      <w:r w:rsidR="009D73AE">
        <w:t>he monolithic parts reach densities of 94–97 % theoretical.</w:t>
      </w:r>
      <w:r w:rsidR="008904F9">
        <w:t xml:space="preserve"> The</w:t>
      </w:r>
      <w:r w:rsidR="009233C2">
        <w:t>se</w:t>
      </w:r>
      <w:r w:rsidR="008904F9">
        <w:t xml:space="preserve"> parts exhibit bending strength of 364</w:t>
      </w:r>
      <w:r w:rsidR="00015D87">
        <w:t>±</w:t>
      </w:r>
      <w:r w:rsidR="00294AED">
        <w:t>31</w:t>
      </w:r>
      <w:r w:rsidR="008904F9">
        <w:t xml:space="preserve"> </w:t>
      </w:r>
      <w:proofErr w:type="spellStart"/>
      <w:r w:rsidR="008904F9">
        <w:t>MPa</w:t>
      </w:r>
      <w:proofErr w:type="spellEnd"/>
      <w:r w:rsidR="008904F9">
        <w:t xml:space="preserve"> at room temperature, and maintain</w:t>
      </w:r>
      <w:r w:rsidR="00294AED">
        <w:t xml:space="preserve"> strengths of 196</w:t>
      </w:r>
      <w:r w:rsidR="00015D87">
        <w:t>±</w:t>
      </w:r>
      <w:r w:rsidR="00294AED">
        <w:t>5</w:t>
      </w:r>
      <w:r w:rsidR="00CB08DB">
        <w:t xml:space="preserve"> </w:t>
      </w:r>
      <w:proofErr w:type="spellStart"/>
      <w:r w:rsidR="00CB08DB">
        <w:t>MPa</w:t>
      </w:r>
      <w:proofErr w:type="spellEnd"/>
      <w:r w:rsidR="00CB08DB">
        <w:t xml:space="preserve"> up to</w:t>
      </w:r>
      <w:r w:rsidR="009D73AE">
        <w:t xml:space="preserve"> 1950 °C, which is comparable to UHTC parts produced </w:t>
      </w:r>
      <w:r w:rsidR="009233C2">
        <w:t>by traditional means. These</w:t>
      </w:r>
      <w:r w:rsidR="00A07ACC">
        <w:t xml:space="preserve"> </w:t>
      </w:r>
      <w:r w:rsidR="00CB08DB">
        <w:t xml:space="preserve">are </w:t>
      </w:r>
      <w:r w:rsidR="009233C2">
        <w:t xml:space="preserve">the highest temperature mechanical </w:t>
      </w:r>
      <w:r w:rsidR="002C071A">
        <w:t>tests</w:t>
      </w:r>
      <w:r w:rsidR="009233C2">
        <w:t xml:space="preserve"> that a 3D printed part has </w:t>
      </w:r>
      <w:r w:rsidR="00CB08DB">
        <w:t xml:space="preserve">ever </w:t>
      </w:r>
      <w:r w:rsidR="009233C2">
        <w:t>undergone</w:t>
      </w:r>
      <w:r w:rsidR="00294AED">
        <w:t>.</w:t>
      </w:r>
      <w:r w:rsidR="009233C2">
        <w:t xml:space="preserve"> </w:t>
      </w:r>
      <w:r w:rsidR="00294AED">
        <w:t>The successful printing of the high density HfB</w:t>
      </w:r>
      <w:r w:rsidR="00294AED" w:rsidRPr="00294AED">
        <w:rPr>
          <w:vertAlign w:val="subscript"/>
        </w:rPr>
        <w:t>2</w:t>
      </w:r>
      <w:r w:rsidR="00294AED">
        <w:t xml:space="preserve"> demonstrates the versatile range</w:t>
      </w:r>
      <w:r w:rsidR="00A46C8F">
        <w:t xml:space="preserve"> materials that can be produced via </w:t>
      </w:r>
      <w:proofErr w:type="spellStart"/>
      <w:r w:rsidR="00A46C8F">
        <w:t>robocasting</w:t>
      </w:r>
      <w:proofErr w:type="spellEnd"/>
      <w:r w:rsidR="00A46C8F">
        <w:t xml:space="preserve"> </w:t>
      </w:r>
      <w:r w:rsidR="00FC1C28">
        <w:t xml:space="preserve">using </w:t>
      </w:r>
      <w:proofErr w:type="spellStart"/>
      <w:r w:rsidR="00FC1C28">
        <w:t>Pl</w:t>
      </w:r>
      <w:r w:rsidR="00A46C8F">
        <w:t>uronic</w:t>
      </w:r>
      <w:proofErr w:type="spellEnd"/>
      <w:r w:rsidR="00294AED">
        <w:t xml:space="preserve"> pastes.</w:t>
      </w:r>
    </w:p>
    <w:p w14:paraId="7E8841A6" w14:textId="77777777" w:rsidR="00703257" w:rsidRPr="007B2178" w:rsidRDefault="00703257" w:rsidP="00A9079C">
      <w:pPr>
        <w:pStyle w:val="NoSpacing"/>
      </w:pPr>
    </w:p>
    <w:p w14:paraId="4C4B8BF8" w14:textId="68C1453C" w:rsidR="00703257" w:rsidRPr="007B2178" w:rsidRDefault="00CB08DB" w:rsidP="00A9079C">
      <w:pPr>
        <w:pStyle w:val="NoSpacing"/>
      </w:pPr>
      <w:r>
        <w:t>Key</w:t>
      </w:r>
      <w:r w:rsidR="001A7546">
        <w:t xml:space="preserve">words: </w:t>
      </w:r>
      <w:r w:rsidR="00AF28A1" w:rsidRPr="00AF28A1">
        <w:t xml:space="preserve">UHTC; hypersonic; additive manufacturing; hafnium </w:t>
      </w:r>
      <w:proofErr w:type="spellStart"/>
      <w:r w:rsidR="00AF28A1" w:rsidRPr="00AF28A1">
        <w:t>diboride</w:t>
      </w:r>
      <w:proofErr w:type="spellEnd"/>
      <w:r w:rsidR="00AF28A1" w:rsidRPr="00AF28A1">
        <w:t>; leading edge; thermo-mechanical</w:t>
      </w:r>
    </w:p>
    <w:p w14:paraId="09457CF1" w14:textId="77777777" w:rsidR="00703257" w:rsidRPr="007B2178" w:rsidRDefault="007B2178" w:rsidP="00A9079C">
      <w:pPr>
        <w:pStyle w:val="Heading1"/>
      </w:pPr>
      <w:r w:rsidRPr="007B2178">
        <w:t>Introduction</w:t>
      </w:r>
    </w:p>
    <w:p w14:paraId="49D6E6D8" w14:textId="77777777" w:rsidR="00703257" w:rsidRPr="007B2178" w:rsidRDefault="00703257" w:rsidP="00A9079C">
      <w:pPr>
        <w:pStyle w:val="NoSpacing"/>
      </w:pPr>
    </w:p>
    <w:p w14:paraId="5462B646" w14:textId="6C6B0E9D" w:rsidR="00A9079C" w:rsidRDefault="00703257" w:rsidP="00A9079C">
      <w:pPr>
        <w:pStyle w:val="NoSpacing"/>
      </w:pPr>
      <w:r w:rsidRPr="007B2178">
        <w:t>Additive manufacturing</w:t>
      </w:r>
      <w:r w:rsidR="00CB08DB">
        <w:t>, also known as 3D printing,</w:t>
      </w:r>
      <w:r w:rsidRPr="007B2178">
        <w:t xml:space="preserve"> offers </w:t>
      </w:r>
      <w:r w:rsidR="00FB1B24">
        <w:t xml:space="preserve">many </w:t>
      </w:r>
      <w:r w:rsidRPr="007B2178">
        <w:t>advantages over traditional manufacturing methods for both prototyping and complex shape production</w:t>
      </w:r>
      <w:r w:rsidR="00FB1B24">
        <w:t>. Recent research on</w:t>
      </w:r>
      <w:r w:rsidRPr="007B2178">
        <w:t xml:space="preserve"> </w:t>
      </w:r>
      <w:r w:rsidR="00E57F5E">
        <w:t xml:space="preserve">additive manufacturing </w:t>
      </w:r>
      <w:r w:rsidRPr="007B2178">
        <w:t>of ceramic materials has</w:t>
      </w:r>
      <w:r w:rsidR="00FB1B24">
        <w:t xml:space="preserve"> accelerated</w:t>
      </w:r>
      <w:r w:rsidRPr="007B2178">
        <w:t xml:space="preserve"> as processing technique</w:t>
      </w:r>
      <w:r w:rsidR="007B2178">
        <w:t>s improve,</w:t>
      </w:r>
      <w:r w:rsidR="00D953DE">
        <w:fldChar w:fldCharType="begin" w:fldLock="1"/>
      </w:r>
      <w:r w:rsidR="007134F5">
        <w:instrText>ADDIN CSL_CITATION {"citationItems":[{"id":"ITEM-1","itemData":{"DOI":"10.4416/JCST2014-00032","ISSN":"21909385","abstract":"Additive manufacturing (AM) of ceramics is coming to an aera where the first industrial applications are becoming economically profitable. This review paper provides a survey of AM methods reported in literature to shape ceramic components. It demonstrates that AM has produced ceramic parts that have no cracks or large pores and have mechanical properties close to those of conventionally produced ceramics. Crack- and pore-free ceramics can be manufactured by optimizing the AM process parameters or performing extra densification steps after the AM process. It is also advisable to incorporate colloidal processing techniques in the AM process. Finally, the paper demonstrates that, especially for AM of ceramics, the multi-step indirect AM processes are more appropriate to shape different types of ceramics, while the single-step direct AM processes can produce ceramic parts more rapidly. © 2014 Göller Verlag.","author":[{"dropping-particle":"","family":"Deckers","given":"J.","non-dropping-particle":"","parse-names":false,"suffix":""},{"dropping-particle":"","family":"Vleugels","given":"J.","non-dropping-particle":"","parse-names":false,"suffix":""},{"dropping-particle":"","family":"Kruth","given":"J. P.","non-dropping-particle":"","parse-names":false,"suffix":""}],"container-title":"Journal of Ceramic Science and Technology","id":"ITEM-1","issue":"4","issued":{"date-parts":[["2014"]]},"page":"245-260","title":"Additive manufacturing of ceramics: A review","type":"article-journal","volume":"5"},"uris":["http://www.mendeley.com/documents/?uuid=43a6ffb8-9fa9-44eb-b1f7-2c7aadabc24b"]}],"mendeley":{"formattedCitation":"[1]","plainTextFormattedCitation":"[1]","previouslyFormattedCitation":"[1]"},"properties":{"noteIndex":0},"schema":"https://github.com/citation-style-language/schema/raw/master/csl-citation.json"}</w:instrText>
      </w:r>
      <w:r w:rsidR="00D953DE">
        <w:fldChar w:fldCharType="separate"/>
      </w:r>
      <w:r w:rsidR="00D953DE" w:rsidRPr="00D953DE">
        <w:rPr>
          <w:noProof/>
        </w:rPr>
        <w:t>[1]</w:t>
      </w:r>
      <w:r w:rsidR="00D953DE">
        <w:fldChar w:fldCharType="end"/>
      </w:r>
      <w:r w:rsidR="007B2178">
        <w:t xml:space="preserve"> but it is still </w:t>
      </w:r>
      <w:r w:rsidR="00E57F5E">
        <w:t>far behind additive manufacturing</w:t>
      </w:r>
      <w:r w:rsidR="007B2178">
        <w:t xml:space="preserve"> of metals and polymers</w:t>
      </w:r>
      <w:r w:rsidR="007134F5">
        <w:fldChar w:fldCharType="begin" w:fldLock="1"/>
      </w:r>
      <w:r w:rsidR="007134F5">
        <w:instrText>ADDIN CSL_CITATION {"citationItems":[{"id":"ITEM-1","itemData":{"DOI":"10.1007/s11665-014-0958-z","ISBN":"1059-9495","ISSN":"15441024","abstract":"This paper reviews the state-of-the-art of an important, rapidly emerging, manufacturing technology that is alternatively called additive manufacturing (AM), direct digital manufacturing, free form fabrication, or 3D printing, etc. A broad contextual overview of metallic AM is provided. AM has the potential to revo- lutionize the global parts manufacturing and logistics landscape. It enables distributed manufacturing and the productions of parts-on-demand while offering the potential to reduce cost, energy consumption, and carbon footprint. This paper explores the material science, processes, and business consideration associated with achieving these performance gains. It is concluded that a paradigm shift is required in order to fully exploit AM potential.","author":[{"dropping-particle":"","family":"Frazier","given":"William E","non-dropping-particle":"","parse-names":false,"suffix":""}],"container-title":"Journal of Materials Engineering and Performance","id":"ITEM-1","issue":"6","issued":{"date-parts":[["2014"]]},"page":"1917-1928","title":"Metal additive manufacturing: A review","type":"article-journal","volume":"23"},"uris":["http://www.mendeley.com/documents/?uuid=6196600b-1d43-43ac-8bb7-5724a39ab7b5"]},{"id":"ITEM-2","itemData":{"DOI":"10.1016/S0007-8506(07)63240-5","ISSN":"0007-8506","abstract":"Rapid prototyping generally refers to techniques that produce shaped parts by gradual creation or addition of solid material, therein differing fundamentally from forming and material removal manufacturing techniques. This paper tries to summarise one decade of research and developments in rapid prototyping. The first part surveys some general economical and technological trends. The second part of the paper goes into some more details on a process-by-process basis.","author":[{"dropping-particle":"","family":"Kruth","given":"J.-P.","non-dropping-particle":"","parse-names":false,"suffix":""},{"dropping-particle":"","family":"Leu","given":"M.C.","non-dropping-particle":"","parse-names":false,"suffix":""},{"dropping-particle":"","family":"Nakagawa","given":"T.","non-dropping-particle":"","parse-names":false,"suffix":""}],"container-title":"CIRP Annals","id":"ITEM-2","issue":"2","issued":{"date-parts":[["1998","1","1"]]},"page":"525-540","publisher":"Elsevier","title":"Progress in Additive Manufacturing and Rapid Prototyping","type":"article-journal","volume":"47"},"uris":["http://www.mendeley.com/documents/?uuid=f6d0ce2f-420b-3777-a6f8-0a75d5bed33f"]}],"mendeley":{"formattedCitation":"[2], [3]","plainTextFormattedCitation":"[2], [3]","previouslyFormattedCitation":"[2], [3]"},"properties":{"noteIndex":0},"schema":"https://github.com/citation-style-language/schema/raw/master/csl-citation.json"}</w:instrText>
      </w:r>
      <w:r w:rsidR="007134F5">
        <w:fldChar w:fldCharType="separate"/>
      </w:r>
      <w:r w:rsidR="007134F5" w:rsidRPr="007134F5">
        <w:rPr>
          <w:noProof/>
        </w:rPr>
        <w:t>[2], [3]</w:t>
      </w:r>
      <w:r w:rsidR="007134F5">
        <w:fldChar w:fldCharType="end"/>
      </w:r>
      <w:r w:rsidRPr="007B2178">
        <w:t xml:space="preserve">. </w:t>
      </w:r>
      <w:proofErr w:type="spellStart"/>
      <w:r w:rsidRPr="007B2178">
        <w:t>Robocasting</w:t>
      </w:r>
      <w:proofErr w:type="spellEnd"/>
      <w:r w:rsidRPr="007B2178">
        <w:t xml:space="preserve"> is a direct writing </w:t>
      </w:r>
      <w:r w:rsidR="00E57F5E">
        <w:t xml:space="preserve">additive manufacturing </w:t>
      </w:r>
      <w:r w:rsidRPr="007B2178">
        <w:t>technique that</w:t>
      </w:r>
      <w:r w:rsidR="00E57F5E">
        <w:t xml:space="preserve"> deposits</w:t>
      </w:r>
      <w:r w:rsidRPr="007B2178">
        <w:t xml:space="preserve"> a continuous flow of </w:t>
      </w:r>
      <w:r w:rsidR="00FB1B24">
        <w:t xml:space="preserve">paste </w:t>
      </w:r>
      <w:r w:rsidRPr="007B2178">
        <w:t xml:space="preserve">material through a </w:t>
      </w:r>
      <w:r w:rsidR="007B2178">
        <w:t>nozzle</w:t>
      </w:r>
      <w:r w:rsidR="00E57F5E">
        <w:t xml:space="preserve"> in three dimensions</w:t>
      </w:r>
      <w:r w:rsidRPr="007B2178">
        <w:t>.</w:t>
      </w:r>
      <w:r w:rsidR="00D953DE">
        <w:t xml:space="preserve"> </w:t>
      </w:r>
      <w:r w:rsidR="007134F5">
        <w:fldChar w:fldCharType="begin" w:fldLock="1"/>
      </w:r>
      <w:r w:rsidR="007134F5">
        <w:instrText>ADDIN CSL_CITATION {"citationItems":[{"id":"ITEM-1","itemData":{"DOI":"10.1557/PROC-542-133","ISSN":"1946-4274","abstract":"&lt;div class=\"abstract\" data-abstract-type=\"normal\"&gt;&lt;p&gt;Robocasting is a freeform fabrication technique for dense ceramics and composites that is based on layer-wise deposition of highly loaded colloidal slurries. The process is essentially binderless with less than 1% organics and parts can be fabricated, dried, and completely sintered in less than 24 hours. This review will highlight materials developments for structural applications and modelling of slurry flow. Fabrication of preforms for alumina / metal composites will be discussed as well as techniques for multimaterial deposition in both graded structures and discrete placement of fugitive materials.&lt;/p&gt;&lt;/div&gt;","author":[{"dropping-particle":"","family":"Cesarano","given":"Joseph","non-dropping-particle":"","parse-names":false,"suffix":""}],"container-title":"MRS Proceedings","id":"ITEM-1","issued":{"date-parts":[["1998","1","10"]]},"page":"133","publisher":"Cambridge University Press","title":"A Review of Robocasting Technology","type":"article-journal","volume":"542"},"uris":["http://www.mendeley.com/documents/?uuid=11af9097-3aa6-3e94-a2ab-f44252f0f6e6"]},{"id":"ITEM-2","itemData":{"DOI":"10.1016/j.jeurceramsoc.2008.03.004","ISSN":"09552219","author":[{"dropping-particle":"","family":"Cappi","given":"B","non-dropping-particle":"","parse-names":false,"suffix":""},{"dropping-particle":"","family":"Özkol","given":"E","non-dropping-particle":"","parse-names":false,"suffix":""},{"dropping-particle":"","family":"Ebert","given":"J","non-dropping-particle":"","parse-names":false,"suffix":""},{"dropping-particle":"","family":"Telle","given":"R","non-dropping-particle":"","parse-names":false,"suffix":""}],"container-title":"Journal of the European Ceramic Society","id":"ITEM-2","issue":"13","issued":{"date-parts":[["2008","9"]]},"page":"2625-2628","title":"Direct inkjet printing of Si3N4: Characterization of ink, green bodies and microstructure","type":"article-journal","volume":"28"},"uris":["http://www.mendeley.com/documents/?uuid=c4a3c51c-1aca-4857-8400-3f788105e3b6"]},{"id":"ITEM-3","itemData":{"DOI":"10.1016/j.jeurceramsoc.2013.06.001","ISSN":"09552219","author":[{"dropping-particle":"","family":"Schlordt","given":"Tobias","non-dropping-particle":"","parse-names":false,"suffix":""},{"dropping-particle":"","family":"Schwanke","given":"Stanislaus","non-dropping-particle":"","parse-names":false,"suffix":""},{"dropping-particle":"","family":"Keppner","given":"Felix","non-dropping-particle":"","parse-names":false,"suffix":""},{"dropping-particle":"","family":"Fey","given":"Tobias","non-dropping-particle":"","parse-names":false,"suffix":""},{"dropping-particle":"","family":"Travitzky","given":"Nahum","non-dropping-particle":"","parse-names":false,"suffix":""},{"dropping-particle":"","family":"Greil","given":"Peter","non-dropping-particle":"","parse-names":false,"suffix":""}],"container-title":"Journal of the European Ceramic Society","id":"ITEM-3","issue":"15-16","issued":{"date-parts":[["2013","12"]]},"note":"56 vol% with PEI","page":"3243-3248","publisher":"Elsevier Ltd","title":"Robocasting of alumina hollow filament lattice structures","type":"article-journal","volume":"33"},"uris":["http://www.mendeley.com/documents/?uuid=f4eea03d-bfad-49a5-9b77-c814e7f4694e"]}],"mendeley":{"formattedCitation":"[4]–[6]","plainTextFormattedCitation":"[4]–[6]","previouslyFormattedCitation":"[4]–[6]"},"properties":{"noteIndex":0},"schema":"https://github.com/citation-style-language/schema/raw/master/csl-citation.json"}</w:instrText>
      </w:r>
      <w:r w:rsidR="007134F5">
        <w:fldChar w:fldCharType="separate"/>
      </w:r>
      <w:r w:rsidR="007134F5" w:rsidRPr="007134F5">
        <w:rPr>
          <w:noProof/>
        </w:rPr>
        <w:t>[4]–[6]</w:t>
      </w:r>
      <w:r w:rsidR="007134F5">
        <w:fldChar w:fldCharType="end"/>
      </w:r>
      <w:r w:rsidRPr="007B2178">
        <w:t xml:space="preserve">. The rheological behaviour of the </w:t>
      </w:r>
      <w:r w:rsidR="007B2178">
        <w:t xml:space="preserve">paste </w:t>
      </w:r>
      <w:r w:rsidR="00FB1B24">
        <w:t xml:space="preserve">is arguably </w:t>
      </w:r>
      <w:r w:rsidRPr="007B2178">
        <w:t xml:space="preserve">the most important factor in the process as this controls both the extrusion </w:t>
      </w:r>
      <w:r w:rsidR="00E57F5E">
        <w:t xml:space="preserve">of the paste </w:t>
      </w:r>
      <w:r w:rsidRPr="007B2178">
        <w:t xml:space="preserve">and shape retention of the resultant piece. </w:t>
      </w:r>
      <w:r w:rsidR="00FB1B24">
        <w:t xml:space="preserve">A </w:t>
      </w:r>
      <w:r w:rsidRPr="007B2178">
        <w:t xml:space="preserve">number of different methods for tailoring </w:t>
      </w:r>
      <w:r w:rsidR="00FB1B24">
        <w:t xml:space="preserve">these </w:t>
      </w:r>
      <w:r w:rsidRPr="007B2178">
        <w:t>rheological properties have been investigated, including hydrogel</w:t>
      </w:r>
      <w:r w:rsidR="00FB1B24">
        <w:t>s</w:t>
      </w:r>
      <w:r w:rsidRPr="007B2178">
        <w:t xml:space="preserve">, </w:t>
      </w:r>
      <w:r w:rsidR="00D953DE">
        <w:t xml:space="preserve"> </w:t>
      </w:r>
      <w:r w:rsidR="007134F5">
        <w:fldChar w:fldCharType="begin" w:fldLock="1"/>
      </w:r>
      <w:r w:rsidR="007134F5">
        <w:instrText>ADDIN CSL_CITATION {"citationItems":[{"id":"ITEM-1","itemData":{"DOI":"10.1016/j.jeurceramsoc.2016.03.001","ISSN":"1873619X","abstract":"Â© 2016 Elsevier Ltd. Robocasting is a 3D printing technique that may be able to achieve the much-coveted goal of reliable, complex ceramic parts with low porosity and high strength. In this work a robust hydrogel formulation was optimised for use as the extrusion paste for robocasting. The paste's rheological properties were characterised and the printing process was optimised with the aim of attaining dense monolithic ceramic parts. The pastes exhibit a characteristic shear thinning behaviour with yield stresses that can reach values above 1 kPa and depend mostly on their solid content and the particle size distribution. It is possible to formulate printable Al 2 O 3 and SiC inks with solid contents as high as 40 vol% that reached densities up to 95th% for SiC and 97th% for Al 2 O 3 with flexural strengths of 300 MPa and 230 MPa respectively after sintering. The sources of strength limiting defects are identified and related to the printing process.","author":[{"dropping-particle":"","family":"Feilden","given":"E.","non-dropping-particle":"","parse-names":false,"suffix":""},{"dropping-particle":"","family":"Blanca","given":"E.G.-T.","non-dropping-particle":"","parse-names":false,"suffix":""},{"dropping-particle":"","family":"Giuliani","given":"F.","non-dropping-particle":"","parse-names":false,"suffix":""},{"dropping-particle":"","family":"Saiz","given":"E.","non-dropping-particle":"","parse-names":false,"suffix":""},{"dropping-particle":"","family":"Vandeperre","given":"L.","non-dropping-particle":"","parse-names":false,"suffix":""}],"container-title":"Journal of the European Ceramic Society","id":"ITEM-1","issue":"10","issued":{"date-parts":[["2016"]]},"title":"Robocasting of structural ceramic parts with hydrogel inks","type":"article-journal","volume":"36"},"uris":["http://www.mendeley.com/documents/?uuid=c6522353-e5f9-3758-81aa-1ac15e7f2cea"]}],"mendeley":{"formattedCitation":"[7]","plainTextFormattedCitation":"[7]","previouslyFormattedCitation":"[7]"},"properties":{"noteIndex":0},"schema":"https://github.com/citation-style-language/schema/raw/master/csl-citation.json"}</w:instrText>
      </w:r>
      <w:r w:rsidR="007134F5">
        <w:fldChar w:fldCharType="separate"/>
      </w:r>
      <w:r w:rsidR="007134F5" w:rsidRPr="007134F5">
        <w:rPr>
          <w:noProof/>
        </w:rPr>
        <w:t>[7]</w:t>
      </w:r>
      <w:r w:rsidR="007134F5">
        <w:fldChar w:fldCharType="end"/>
      </w:r>
      <w:r w:rsidRPr="007B2178">
        <w:t>colloidal suspensions</w:t>
      </w:r>
      <w:r w:rsidR="001A7546">
        <w:t xml:space="preserve"> whose rheology has been optimised </w:t>
      </w:r>
      <w:r w:rsidR="00E57F5E">
        <w:t xml:space="preserve">by tuning </w:t>
      </w:r>
      <w:r w:rsidRPr="007B2178">
        <w:t>pH or ion concentration</w:t>
      </w:r>
      <w:r w:rsidR="007134F5">
        <w:t xml:space="preserve"> </w:t>
      </w:r>
      <w:r w:rsidR="007134F5">
        <w:fldChar w:fldCharType="begin" w:fldLock="1"/>
      </w:r>
      <w:r w:rsidR="007134F5">
        <w:instrText>ADDIN CSL_CITATION {"citationItems":[{"id":"ITEM-1","itemData":{"DOI":"10.1111/j.1551-2916.2006.01382.x","ISSN":"0002-7820","author":[{"dropping-particle":"","family":"Lewis","given":"Jennifer A","non-dropping-particle":"","parse-names":false,"suffix":""},{"dropping-particle":"","family":"Smay","given":"James E","non-dropping-particle":"","parse-names":false,"suffix":""},{"dropping-particle":"","family":"Stuecker","given":"John N","non-dropping-particle":"","parse-names":false,"suffix":""},{"dropping-particle":"","family":"Cesarano","given":"Joseph","non-dropping-particle":"","parse-names":false,"suffix":""}],"container-title":"Journal of the American Ceramic Society","id":"ITEM-1","issue":"12","issued":{"date-parts":[["2006","12"]]},"page":"3599-3609","title":"Direct Ink Writing of Three-Dimensional Ceramic Structures","type":"article-journal","volume":"89"},"uris":["http://www.mendeley.com/documents/?uuid=e3f3692f-9879-4e59-915f-816b574dd89a"]}],"mendeley":{"formattedCitation":"[8]","plainTextFormattedCitation":"[8]","previouslyFormattedCitation":"[8]"},"properties":{"noteIndex":0},"schema":"https://github.com/citation-style-language/schema/raw/master/csl-citation.json"}</w:instrText>
      </w:r>
      <w:r w:rsidR="007134F5">
        <w:fldChar w:fldCharType="separate"/>
      </w:r>
      <w:r w:rsidR="007134F5" w:rsidRPr="007134F5">
        <w:rPr>
          <w:noProof/>
        </w:rPr>
        <w:t>[8]</w:t>
      </w:r>
      <w:r w:rsidR="007134F5">
        <w:fldChar w:fldCharType="end"/>
      </w:r>
      <w:r w:rsidRPr="007B2178">
        <w:t xml:space="preserve"> and </w:t>
      </w:r>
      <w:r w:rsidR="007B2178">
        <w:t xml:space="preserve">pastes </w:t>
      </w:r>
      <w:r w:rsidRPr="007B2178">
        <w:t>with very high solids loading</w:t>
      </w:r>
      <w:r w:rsidR="00D953DE">
        <w:t xml:space="preserve"> </w:t>
      </w:r>
      <w:r w:rsidR="001A7546">
        <w:t>, which dry rapidly after extrusion</w:t>
      </w:r>
      <w:r w:rsidRPr="007B2178">
        <w:t>.</w:t>
      </w:r>
      <w:r w:rsidR="000D5435">
        <w:t xml:space="preserve"> </w:t>
      </w:r>
      <w:proofErr w:type="spellStart"/>
      <w:r w:rsidRPr="007B2178">
        <w:t>Robocasting</w:t>
      </w:r>
      <w:proofErr w:type="spellEnd"/>
      <w:r w:rsidRPr="007B2178">
        <w:t xml:space="preserve"> has </w:t>
      </w:r>
      <w:r w:rsidR="000D5435">
        <w:t>concentrat</w:t>
      </w:r>
      <w:r w:rsidR="007B2178">
        <w:t xml:space="preserve">ed </w:t>
      </w:r>
      <w:r w:rsidRPr="007B2178">
        <w:t>on commonly used ceramics, with a</w:t>
      </w:r>
      <w:r w:rsidR="00FB1B24">
        <w:t xml:space="preserve"> focus on </w:t>
      </w:r>
      <w:r w:rsidRPr="007B2178">
        <w:t>biological applications</w:t>
      </w:r>
      <w:r w:rsidR="007134F5">
        <w:t xml:space="preserve"> </w:t>
      </w:r>
      <w:r w:rsidR="007134F5">
        <w:fldChar w:fldCharType="begin" w:fldLock="1"/>
      </w:r>
      <w:r w:rsidR="007134F5">
        <w:instrText>ADDIN CSL_CITATION {"citationItems":[{"id":"ITEM-1","itemData":{"DOI":"doi:10.1002/adfm.200800040","ISSN":"1616-301X","abstract":"Abstract Three?dimensional, microperiodic scaffolds of regenerated silk fibroin have been fabricated for tissue engineering by direct ink writing. The ink, which consisted of silk fibroin solution from the Bombyx mori silkworm, was deposited in a layer-by-layer fashion through a fine nozzle to produce a 3D array of silk fibers of diameter 5 µm. The extruded fibers crystallized when deposited into a methanol-rich reservoir, retaining a pore structure necessary for media transport. The rheological properties of the silk fibroin solutions were investigated and the crystallized silk fibers were characterized for structure and mechanical properties by infrared spectroscopy and nanoindentation, respectively. The scaffolds supported human bone marrow-derived mesenchymal stem cell (hMSC) adhesion, and growth. Cells cultured under chondrogenic conditions on these scaffolds supported enhanced chondrogenic differentiation based on increased glucosaminoglycan production compared to standard pellet culture. Our results suggest that 3D silk fibroin scaffolds may find potential application as tissue engineering constructs due to the precise control of their scaffold architecture and their biocompatibility.","author":[{"dropping-particle":"","family":"Ghosh","given":"Sourabh","non-dropping-particle":"","parse-names":false,"suffix":""},{"dropping-particle":"","family":"Parker","given":"Sara T","non-dropping-particle":"","parse-names":false,"suffix":""},{"dropping-particle":"","family":"Wang","given":"Xianyan","non-dropping-particle":"","parse-names":false,"suffix":""},{"dropping-particle":"","family":"Kaplan","given":"David L","non-dropping-particle":"","parse-names":false,"suffix":""},{"dropping-particle":"","family":"Lewis","given":"Jennifer A","non-dropping-particle":"","parse-names":false,"suffix":""}],"container-title":"Advanced Functional Materials","id":"ITEM-1","issue":"13","issued":{"date-parts":[["2008"]]},"page":"1883-1889","title":"Direct-Write Assembly of Microperiodic Silk Fibroin Scaffolds for Tissue Engineering Applications","type":"article-journal","volume":"18"},"uris":["http://www.mendeley.com/documents/?uuid=0f01ad87-423c-467d-b3c1-669e02fac305"]},{"id":"ITEM-2","itemData":{"DOI":"10.1016/j.actbio.2009.06.031","ISSN":"1878-7568","PMID":"19563923","abstract":"The development of materials to support bone regeneration requires flexible fabrication technologies able to tailor chemistry and architecture for specific applications. In this work we describe the preparation of ceramic-based inks for robotic-assisted deposition (robocasting) using Pluronic F-127 solutions. This approach allows the preparation of pseudoplastic inks with solid contents ranging between 30 and 50 vol.%, enabling them to flow through a narrow printing nozzle while supporting the weight of the printed structure. Ink formulation does not require manipulation of the pH or the use of highly volatile organic components. Therefore, the approach can be used to prepare materials with a wide range of compositions, and here we use it to build hydroxyapatite (HA), beta-tricalcium phosphate (beta-TCP) and biphasic (HA/beta-TCP) structures. The flow of the inks is controlled by the Pluronic content and the particle size distribution of the ceramic powders. The use of wide size distributions favors flow through the narrow printing nozzles and we have been able to use printing nozzles as narrow as 100 microm in diameter, applying relatively low printing pressures. The microporosity of the printed lines increases with increasing Pluronic content and lower sintering temperatures. Microporosity can play a key role in determining the biological response to the materials, but it also affects the strength of the structure.","author":[{"dropping-particle":"","family":"Franco","given":"Jaime","non-dropping-particle":"","parse-names":false,"suffix":""},{"dropping-particle":"","family":"Hunger","given":"P","non-dropping-particle":"","parse-names":false,"suffix":""},{"dropping-particle":"","family":"Launey","given":"M E","non-dropping-particle":"","parse-names":false,"suffix":""},{"dropping-particle":"","family":"Tomsia","given":"Antoni P","non-dropping-particle":"","parse-names":false,"suffix":""},{"dropping-particle":"","family":"Saiz","given":"Eduardo","non-dropping-particle":"","parse-names":false,"suffix":""}],"container-title":"Acta biomaterialia","id":"ITEM-2","issue":"1","issued":{"date-parts":[["2010","1"]]},"page":"218-28","publisher":"Acta Materialia Inc.","title":"Direct write assembly of calcium phosphate scaffolds using a water-based hydrogel","type":"article-journal","volume":"6"},"uris":["http://www.mendeley.com/documents/?uuid=a1205019-6b5e-4e0f-b16a-03da3c660665"]}],"mendeley":{"formattedCitation":"[9], [10]","plainTextFormattedCitation":"[9], [10]","previouslyFormattedCitation":"[9], [10]"},"properties":{"noteIndex":0},"schema":"https://github.com/citation-style-language/schema/raw/master/csl-citation.json"}</w:instrText>
      </w:r>
      <w:r w:rsidR="007134F5">
        <w:fldChar w:fldCharType="separate"/>
      </w:r>
      <w:r w:rsidR="007134F5" w:rsidRPr="007134F5">
        <w:rPr>
          <w:noProof/>
        </w:rPr>
        <w:t>[9], [10]</w:t>
      </w:r>
      <w:r w:rsidR="007134F5">
        <w:fldChar w:fldCharType="end"/>
      </w:r>
      <w:r w:rsidR="00D953DE">
        <w:t xml:space="preserve"> </w:t>
      </w:r>
      <w:r w:rsidRPr="007B2178">
        <w:t xml:space="preserve">. </w:t>
      </w:r>
      <w:proofErr w:type="spellStart"/>
      <w:r w:rsidR="00B723A1">
        <w:t>Ro</w:t>
      </w:r>
      <w:r w:rsidRPr="007B2178">
        <w:t>bocasting</w:t>
      </w:r>
      <w:proofErr w:type="spellEnd"/>
      <w:r w:rsidRPr="007B2178">
        <w:t xml:space="preserve"> </w:t>
      </w:r>
      <w:r w:rsidR="00B723A1">
        <w:t>has been used to produce high de</w:t>
      </w:r>
      <w:r w:rsidR="00015D87">
        <w:t>n</w:t>
      </w:r>
      <w:r w:rsidR="00B723A1">
        <w:t xml:space="preserve">sity </w:t>
      </w:r>
      <w:r w:rsidRPr="007B2178">
        <w:t xml:space="preserve">alumina </w:t>
      </w:r>
      <w:r w:rsidR="007134F5">
        <w:t xml:space="preserve"> </w:t>
      </w:r>
      <w:r w:rsidR="007134F5">
        <w:fldChar w:fldCharType="begin" w:fldLock="1"/>
      </w:r>
      <w:r w:rsidR="007134F5">
        <w:instrText>ADDIN CSL_CITATION {"citationItems":[{"id":"ITEM-1","itemData":{"DOI":"10.1016/j.jeurceramsoc.2016.03.001","ISSN":"1873619X","abstract":"Â© 2016 Elsevier Ltd. Robocasting is a 3D printing technique that may be able to achieve the much-coveted goal of reliable, complex ceramic parts with low porosity and high strength. In this work a robust hydrogel formulation was optimised for use as the extrusion paste for robocasting. The paste's rheological properties were characterised and the printing process was optimised with the aim of attaining dense monolithic ceramic parts. The pastes exhibit a characteristic shear thinning behaviour with yield stresses that can reach values above 1 kPa and depend mostly on their solid content and the particle size distribution. It is possible to formulate printable Al 2 O 3 and SiC inks with solid contents as high as 40 vol% that reached densities up to 95th% for SiC and 97th% for Al 2 O 3 with flexural strengths of 300 MPa and 230 MPa respectively after sintering. The sources of strength limiting defects are identified and related to the printing process.","author":[{"dropping-particle":"","family":"Feilden","given":"E.","non-dropping-particle":"","parse-names":false,"suffix":""},{"dropping-particle":"","family":"Blanca","given":"E.G.-T.","non-dropping-particle":"","parse-names":false,"suffix":""},{"dropping-particle":"","family":"Giuliani","given":"F.","non-dropping-particle":"","parse-names":false,"suffix":""},{"dropping-particle":"","family":"Saiz","given":"E.","non-dropping-particle":"","parse-names":false,"suffix":""},{"dropping-particle":"","family":"Vandeperre","given":"L.","non-dropping-particle":"","parse-names":false,"suffix":""}],"container-title":"Journal of the European Ceramic Society","id":"ITEM-1","issue":"10","issued":{"date-parts":[["2016"]]},"title":"Robocasting of structural ceramic parts with hydrogel inks","type":"article-journal","volume":"36"},"uris":["http://www.mendeley.com/documents/?uuid=c6522353-e5f9-3758-81aa-1ac15e7f2cea"]},{"id":"ITEM-2","itemData":{"DOI":"doi:10.1111/jace.15509","ISSN":"0002-7820","abstract":"Abstract The benefits of MgO doping of alumina for maintaining a homogeneous grain structure have long been established. Therefore in this work a bespoke ink for Robocasting of alumina is developed based on the gelation of alginic acid using magnesium ions, thereby ensuring homogeneous MgO doping of the alumina green body. The shear thinning behavior of alginic acid based solutions was paired with the rheological properties of a partially coagulated colloidal suspension to allow high solid loading inks (up to 50 vol%) with good extrusion behavior. Shear thinning coefficients of n ~ 0.2 were recorded, with yield stresses of 250 Pa and stiffness values in the range 100-1000 kPa. The printed alumina bars reached densities of &gt;98% and unpolished strengths reached up to 326 ± 16 MPa after sintering at 0.4 mol/L magnesium chloride and 45 vol% alumina.","author":[{"dropping-particle":"","family":"Glymond","given":"Daniel","non-dropping-particle":"","parse-names":false,"suffix":""},{"dropping-particle":"","family":"Vandeperre","given":"Luc J","non-dropping-particle":"","parse-names":false,"suffix":""}],"container-title":"Journal of the American Ceramic Society","id":"ITEM-2","issue":"8","issued":{"date-parts":[["2018"]]},"page":"3309-3316","title":"Robocasting of MgO-doped alumina using alginic acid slurries","type":"article-journal","volume":"101"},"uris":["http://www.mendeley.com/documents/?uuid=68fb2c6a-23c7-46e1-ad7f-7c4ae73690b7"]}],"mendeley":{"formattedCitation":"[7], [11]","plainTextFormattedCitation":"[7], [11]","previouslyFormattedCitation":"[7], [11]"},"properties":{"noteIndex":0},"schema":"https://github.com/citation-style-language/schema/raw/master/csl-citation.json"}</w:instrText>
      </w:r>
      <w:r w:rsidR="007134F5">
        <w:fldChar w:fldCharType="separate"/>
      </w:r>
      <w:r w:rsidR="007134F5" w:rsidRPr="007134F5">
        <w:rPr>
          <w:noProof/>
        </w:rPr>
        <w:t>[7], [11]</w:t>
      </w:r>
      <w:r w:rsidR="007134F5">
        <w:fldChar w:fldCharType="end"/>
      </w:r>
      <w:r w:rsidR="00D953DE">
        <w:t xml:space="preserve"> </w:t>
      </w:r>
      <w:r w:rsidRPr="007B2178">
        <w:t xml:space="preserve">, </w:t>
      </w:r>
      <w:proofErr w:type="spellStart"/>
      <w:r w:rsidRPr="007B2178">
        <w:t>mullite</w:t>
      </w:r>
      <w:proofErr w:type="spellEnd"/>
      <w:r w:rsidR="007134F5">
        <w:t xml:space="preserve"> </w:t>
      </w:r>
      <w:r w:rsidR="007134F5">
        <w:fldChar w:fldCharType="begin" w:fldLock="1"/>
      </w:r>
      <w:r w:rsidR="007134F5">
        <w:instrText>ADDIN CSL_CITATION {"citationItems":[{"id":"ITEM-1","itemData":{"DOI":"10.1016/S0924-0136(03)00586-7","ISSN":"09240136","author":[{"dropping-particle":"","family":"Stuecker","given":"John N","non-dropping-particle":"","parse-names":false,"suffix":""},{"dropping-particle":"","family":"Cesarano","given":"Joseph","non-dropping-particle":"","parse-names":false,"suffix":""},{"dropping-particle":"","family":"Hirschfeld","given":"Deidre A","non-dropping-particle":"","parse-names":false,"suffix":""}],"container-title":"Journal of Materials Processing Technology","id":"ITEM-1","issue":"2","issued":{"date-parts":[["2003","11"]]},"page":"318-325","title":"Control of the viscous behavior of highly concentrated mullite suspensions for robocasting","type":"article-journal","volume":"142"},"uris":["http://www.mendeley.com/documents/?uuid=b7261e0d-55e0-4f45-99f8-5b1f8d176f34"]}],"mendeley":{"formattedCitation":"[12]","plainTextFormattedCitation":"[12]","previouslyFormattedCitation":"[12]"},"properties":{"noteIndex":0},"schema":"https://github.com/citation-style-language/schema/raw/master/csl-citation.json"}</w:instrText>
      </w:r>
      <w:r w:rsidR="007134F5">
        <w:fldChar w:fldCharType="separate"/>
      </w:r>
      <w:r w:rsidR="007134F5" w:rsidRPr="007134F5">
        <w:rPr>
          <w:noProof/>
        </w:rPr>
        <w:t>[12]</w:t>
      </w:r>
      <w:r w:rsidR="007134F5">
        <w:fldChar w:fldCharType="end"/>
      </w:r>
      <w:r w:rsidRPr="007B2178">
        <w:t xml:space="preserve">, </w:t>
      </w:r>
      <w:proofErr w:type="spellStart"/>
      <w:r w:rsidRPr="007B2178">
        <w:t>tricalcium</w:t>
      </w:r>
      <w:proofErr w:type="spellEnd"/>
      <w:r w:rsidRPr="007B2178">
        <w:t xml:space="preserve"> phosphate </w:t>
      </w:r>
      <w:r w:rsidR="007134F5">
        <w:fldChar w:fldCharType="begin" w:fldLock="1"/>
      </w:r>
      <w:r w:rsidR="007134F5">
        <w:instrText>ADDIN CSL_CITATION {"citationItems":[{"id":"ITEM-1","itemData":{"DOI":"10.1002/jbm.a.31587","ISBN":"15493296, 15524965","ISSN":"15493296","PMID":"17688280","abstract":"The mechanical behavior under compressive stresses of beta-tricalcium phosphate (beta-TCP) and hydroxyapatite (HA) scaffolds fabricated by direct-write assembly (robocasting) technique is analyzed. Concentrated colloidal inks prepared from beta-TCP and HA commercial powders were used to fabricate porous structures consisting of a 3-D tetragonal mesh of interpenetrating ceramic rods. The compressive strength and elastic modulus of these model scaffolds were determined by uniaxial testing to compare the relative performance of the selected materials. The effect of a 3-week immersion in simulated body fluid (SBF) on the strength of the scaffolds was also analyzed. The results are compared with those reported in the literature for calcium phosphate scaffolds and human bone. The robocast calcium phosphate scaffolds were found to exhibit excellent mechanical performances in terms of strength, especially the HA structures after SBF immersion, indicating a great potential of this type of scaffolds for use in load-bearing bone tissue engineering applications.","author":[{"dropping-particle":"","family":"Miranda","given":"Pedro","non-dropping-particle":"","parse-names":false,"suffix":""},{"dropping-particle":"","family":"Pajares","given":"Antonia","non-dropping-particle":"","parse-names":false,"suffix":""},{"dropping-particle":"","family":"Saiz","given":"Eduardo","non-dropping-particle":"","parse-names":false,"suffix":""},{"dropping-particle":"","family":"Tomsia","given":"Antoni P.","non-dropping-particle":"","parse-names":false,"suffix":""},{"dropping-particle":"","family":"Guiberteau","given":"Fernando","non-dropping-particle":"","parse-names":false,"suffix":""}],"container-title":"Journal of Biomedical Materials Research - Part A","id":"ITEM-1","issue":"1","issued":{"date-parts":[["2008"]]},"page":"218-227","title":"Mechanical properties of calcium phosphate scaffolds fabricated by robocasting","type":"article-journal","volume":"85"},"uris":["http://www.mendeley.com/documents/?uuid=6294d5bb-f0fe-4e56-a52e-74fb074f7adc"]}],"mendeley":{"formattedCitation":"[13]","plainTextFormattedCitation":"[13]","previouslyFormattedCitation":"[13]"},"properties":{"noteIndex":0},"schema":"https://github.com/citation-style-language/schema/raw/master/csl-citation.json"}</w:instrText>
      </w:r>
      <w:r w:rsidR="007134F5">
        <w:fldChar w:fldCharType="separate"/>
      </w:r>
      <w:r w:rsidR="007134F5" w:rsidRPr="007134F5">
        <w:rPr>
          <w:noProof/>
        </w:rPr>
        <w:t>[13]</w:t>
      </w:r>
      <w:r w:rsidR="007134F5">
        <w:fldChar w:fldCharType="end"/>
      </w:r>
      <w:r w:rsidR="00D953DE">
        <w:t xml:space="preserve"> </w:t>
      </w:r>
      <w:r w:rsidRPr="007B2178">
        <w:t xml:space="preserve">and </w:t>
      </w:r>
      <w:proofErr w:type="spellStart"/>
      <w:r w:rsidRPr="007B2178">
        <w:t>SiC</w:t>
      </w:r>
      <w:proofErr w:type="spellEnd"/>
      <w:r w:rsidR="007134F5">
        <w:t xml:space="preserve"> </w:t>
      </w:r>
      <w:r w:rsidR="007134F5">
        <w:fldChar w:fldCharType="begin" w:fldLock="1"/>
      </w:r>
      <w:r w:rsidR="007134F5">
        <w:instrText>ADDIN CSL_CITATION {"citationItems":[{"id":"ITEM-1","itemData":{"DOI":"10.1111/j.1551-2916.2012.05276.x","ISSN":"00027820","author":[{"dropping-particle":"","family":"Cai","given":"Kun-Peng","non-dropping-particle":"","parse-names":false,"suffix":""},{"dropping-particle":"","family":"Román-Manso","given":"Benito","non-dropping-particle":"","parse-names":false,"suffix":""},{"dropping-particle":"","family":"Smay","given":"James E","non-dropping-particle":"","parse-names":false,"suffix":""},{"dropping-particle":"","family":"Zhou","given":"Ji","non-dropping-particle":"","parse-names":false,"suffix":""},{"dropping-particle":"","family":"Osendi","given":"María Isabel","non-dropping-particle":"","parse-names":false,"suffix":""},{"dropping-particle":"","family":"Belmonte","given":"Manuel","non-dropping-particle":"","parse-names":false,"suffix":""},{"dropping-particle":"","family":"Miranzo","given":"Pilar","non-dropping-particle":"","parse-names":false,"suffix":""}],"container-title":"Journal of the American Ceramic Society","editor":[{"dropping-particle":"","family":"Kleebe","given":"H.-J.","non-dropping-particle":"","parse-names":false,"suffix":""}],"id":"ITEM-1","issue":"8","issued":{"date-parts":[["2012","8","20"]]},"page":"2660-2666","title":"Geometrically Complex Silicon Carbide Structures Fabricated by Robocasting","type":"article-journal","volume":"95"},"uris":["http://www.mendeley.com/documents/?uuid=dc221a0b-d973-44f2-8040-478fc30f32c0"]},{"id":"ITEM-2","itemData":{"DOI":"10.1016/j.jeurceramsoc.2016.03.001","ISSN":"1873619X","abstract":"Â© 2016 Elsevier Ltd. Robocasting is a 3D printing technique that may be able to achieve the much-coveted goal of reliable, complex ceramic parts with low porosity and high strength. In this work a robust hydrogel formulation was optimised for use as the extrusion paste for robocasting. The paste's rheological properties were characterised and the printing process was optimised with the aim of attaining dense monolithic ceramic parts. The pastes exhibit a characteristic shear thinning behaviour with yield stresses that can reach values above 1 kPa and depend mostly on their solid content and the particle size distribution. It is possible to formulate printable Al 2 O 3 and SiC inks with solid contents as high as 40 vol% that reached densities up to 95th% for SiC and 97th% for Al 2 O 3 with flexural strengths of 300 MPa and 230 MPa respectively after sintering. The sources of strength limiting defects are identified and related to the printing process.","author":[{"dropping-particle":"","family":"Feilden","given":"E.","non-dropping-particle":"","parse-names":false,"suffix":""},{"dropping-particle":"","family":"Blanca","given":"E.G.-T.","non-dropping-particle":"","parse-names":false,"suffix":""},{"dropping-particle":"","family":"Giuliani","given":"F.","non-dropping-particle":"","parse-names":false,"suffix":""},{"dropping-particle":"","family":"Saiz","given":"E.","non-dropping-particle":"","parse-names":false,"suffix":""},{"dropping-particle":"","family":"Vandeperre","given":"L.","non-dropping-particle":"","parse-names":false,"suffix":""}],"container-title":"Journal of the European Ceramic Society","id":"ITEM-2","issue":"10","issued":{"date-parts":[["2016"]]},"title":"Robocasting of structural ceramic parts with hydrogel inks","type":"article-journal","volume":"36"},"uris":["http://www.mendeley.com/documents/?uuid=c6522353-e5f9-3758-81aa-1ac15e7f2cea"]}],"mendeley":{"formattedCitation":"[7], [14]","plainTextFormattedCitation":"[7], [14]","previouslyFormattedCitation":"[7], [14]"},"properties":{"noteIndex":0},"schema":"https://github.com/citation-style-language/schema/raw/master/csl-citation.json"}</w:instrText>
      </w:r>
      <w:r w:rsidR="007134F5">
        <w:fldChar w:fldCharType="separate"/>
      </w:r>
      <w:r w:rsidR="007134F5" w:rsidRPr="007134F5">
        <w:rPr>
          <w:noProof/>
        </w:rPr>
        <w:t>[7], [14]</w:t>
      </w:r>
      <w:r w:rsidR="007134F5">
        <w:fldChar w:fldCharType="end"/>
      </w:r>
      <w:r w:rsidR="00B723A1">
        <w:t xml:space="preserve">, and many other ceramics. </w:t>
      </w:r>
    </w:p>
    <w:p w14:paraId="69F7720B" w14:textId="77777777" w:rsidR="00703257" w:rsidRPr="007B2178" w:rsidRDefault="00703257" w:rsidP="00A9079C">
      <w:pPr>
        <w:pStyle w:val="NoSpacing"/>
      </w:pPr>
    </w:p>
    <w:p w14:paraId="54DF0F4C" w14:textId="65795F00" w:rsidR="00703257" w:rsidRDefault="00415683" w:rsidP="00A9079C">
      <w:pPr>
        <w:pStyle w:val="NoSpacing"/>
      </w:pPr>
      <w:r>
        <w:t>Ultra-high temperature ceramic (</w:t>
      </w:r>
      <w:r w:rsidR="00703257" w:rsidRPr="007B2178">
        <w:t>UHTC</w:t>
      </w:r>
      <w:r>
        <w:t>)</w:t>
      </w:r>
      <w:r w:rsidR="00703257" w:rsidRPr="007B2178">
        <w:t xml:space="preserve"> materials</w:t>
      </w:r>
      <w:r w:rsidR="000D5435">
        <w:t xml:space="preserve"> such as hafnium </w:t>
      </w:r>
      <w:proofErr w:type="spellStart"/>
      <w:r w:rsidR="000D5435">
        <w:t>dibo</w:t>
      </w:r>
      <w:r w:rsidR="000D2BA8">
        <w:t>r</w:t>
      </w:r>
      <w:r w:rsidR="000D5435">
        <w:t>ide</w:t>
      </w:r>
      <w:proofErr w:type="spellEnd"/>
      <w:r w:rsidR="000D5435">
        <w:t xml:space="preserve"> (HfB</w:t>
      </w:r>
      <w:r w:rsidR="000D5435">
        <w:rPr>
          <w:vertAlign w:val="subscript"/>
        </w:rPr>
        <w:t>2</w:t>
      </w:r>
      <w:r w:rsidR="000D5435">
        <w:t>)</w:t>
      </w:r>
      <w:r w:rsidR="00703257" w:rsidRPr="007B2178">
        <w:t xml:space="preserve"> exhibit a combination of </w:t>
      </w:r>
      <w:r>
        <w:t xml:space="preserve">high </w:t>
      </w:r>
      <w:r w:rsidR="00703257" w:rsidRPr="007B2178">
        <w:t xml:space="preserve">thermal </w:t>
      </w:r>
      <w:r w:rsidR="00703257" w:rsidRPr="00A9079C">
        <w:t>conductivity and high temperature strength,</w:t>
      </w:r>
      <w:r w:rsidR="001B1622">
        <w:t xml:space="preserve"> making them</w:t>
      </w:r>
      <w:r w:rsidR="00703257" w:rsidRPr="00A9079C">
        <w:t xml:space="preserve"> candidates for the leading edges of hypersonic </w:t>
      </w:r>
      <w:r w:rsidR="001B1622">
        <w:t xml:space="preserve">and re-entry </w:t>
      </w:r>
      <w:r w:rsidR="00703257" w:rsidRPr="00A9079C">
        <w:t>vehicles</w:t>
      </w:r>
      <w:r w:rsidR="00D953DE">
        <w:t xml:space="preserve"> </w:t>
      </w:r>
      <w:r w:rsidR="007134F5">
        <w:fldChar w:fldCharType="begin" w:fldLock="1"/>
      </w:r>
      <w:r w:rsidR="007134F5">
        <w:instrText>ADDIN CSL_CITATION {"citationItems":[{"id":"ITEM-1","itemData":{"author":[{"dropping-particle":"","family":"Levine","given":"Stanley R","non-dropping-particle":"","parse-names":false,"suffix":""},{"dropping-particle":"","family":"Opila","given":"Elizabeth J","non-dropping-particle":"","parse-names":false,"suffix":""},{"dropping-particle":"","family":"Halbig","given":"Michael C","non-dropping-particle":"","parse-names":false,"suffix":""},{"dropping-particle":"","family":"Kiser","given":"James D","non-dropping-particle":"","parse-names":false,"suffix":""},{"dropping-particle":"","family":"Singh","given":"Mrityunjay","non-dropping-particle":"","parse-names":false,"suffix":""},{"dropping-particle":"","family":"Salem","given":"Jonathan A","non-dropping-particle":"","parse-names":false,"suffix":""}],"container-title":"Journal of the European Ceramic Society","id":"ITEM-1","issued":{"date-parts":[["2002"]]},"page":"2757-2767","title":"Evaluation of ultra-high temperature ceramics for aeropropulsion use","type":"article-journal","volume":"22"},"uris":["http://www.mendeley.com/documents/?uuid=82b3078d-f802-4582-bb20-3efe3437fe2e"]},{"id":"ITEM-2","itemData":{"DOI":"doi:10.1111/j.1551-2916.2007.01583.x","ISSN":"0002-7820","abstract":"This paper reviews the crystal chemistry, synthesis, densification, microstructure, mechanical properties, and oxidation behavior of zirconium diboride (ZrB2) and hafnium diboride (HfB2) ceramics. The refractory diborides exhibit partial or complete solid solution with other transition metal diborides, which allows compositional tailoring of properties such as thermal expansion coefficient and hardness. Carbothermal reduction is the typical synthesis route, but reactive processes, solution methods, and pre-ceramic polymers can also be used. Typically, diborides are densified by hot pressing, but recently solid state and liquid phase sintering routes have been developed. Fine-grained ZrB2 and HfB2 have strengths of a few hundred MPa, which can increase to over 1 GPa with the addition of SiC. Pure diborides exhibit parabolic oxidation kinetics at temperatures below 1100°C, but B2O3 volatility leads to rapid, linear oxidation kinetics above that temperature. The addition of silica scale formers such as SiC or MoSi2 improves the oxidation behavior above 1100°C. Based on their unique combination of properties, ZrB2 and HfB2 ceramics are candidates for use in the extreme environments associated with hypersonic flight, atmospheric re-entry, and rocket propulsion.","author":[{"dropping-particle":"","family":"Fahrenholtz","given":"William G","non-dropping-particle":"","parse-names":false,"suffix":""},{"dropping-particle":"","family":"Hilmas","given":"Gregory E","non-dropping-particle":"","parse-names":false,"suffix":""},{"dropping-particle":"","family":"Talmy","given":"Inna G","non-dropping-particle":"","parse-names":false,"suffix":""},{"dropping-particle":"","family":"Zaykoski","given":"James A","non-dropping-particle":"","parse-names":false,"suffix":""}],"container-title":"Journal of the American Ceramic Society","id":"ITEM-2","issue":"5","issued":{"date-parts":[["2007"]]},"page":"1347-1364","title":"Refractory Diborides of Zirconium and Hafnium","type":"article-journal","volume":"90"},"uris":["http://www.mendeley.com/documents/?uuid=938658fc-37fa-42d5-ad6a-2c7533c1e592"]}],"mendeley":{"formattedCitation":"[15], [16]","plainTextFormattedCitation":"[15], [16]","previouslyFormattedCitation":"[15], [16]"},"properties":{"noteIndex":0},"schema":"https://github.com/citation-style-language/schema/raw/master/csl-citation.json"}</w:instrText>
      </w:r>
      <w:r w:rsidR="007134F5">
        <w:fldChar w:fldCharType="separate"/>
      </w:r>
      <w:r w:rsidR="007134F5" w:rsidRPr="007134F5">
        <w:rPr>
          <w:noProof/>
        </w:rPr>
        <w:t>[15], [16]</w:t>
      </w:r>
      <w:r w:rsidR="007134F5">
        <w:fldChar w:fldCharType="end"/>
      </w:r>
      <w:r w:rsidR="00703257" w:rsidRPr="007B2178">
        <w:t xml:space="preserve">. Shaping of UHTC materials is typically done </w:t>
      </w:r>
      <w:r w:rsidR="007813EA">
        <w:t>via</w:t>
      </w:r>
      <w:r w:rsidR="00703257" w:rsidRPr="007B2178">
        <w:t xml:space="preserve"> </w:t>
      </w:r>
      <w:r w:rsidR="001A7546">
        <w:t>electro-discharge machining o</w:t>
      </w:r>
      <w:r w:rsidR="00703257" w:rsidRPr="007B2178">
        <w:t xml:space="preserve">f </w:t>
      </w:r>
      <w:r w:rsidR="007813EA">
        <w:t xml:space="preserve">dense </w:t>
      </w:r>
      <w:r w:rsidR="00703257" w:rsidRPr="007B2178">
        <w:t>sintered pieces. This is a major advantage</w:t>
      </w:r>
      <w:r w:rsidR="001B1622">
        <w:t xml:space="preserve"> compared</w:t>
      </w:r>
      <w:r w:rsidR="00703257" w:rsidRPr="007B2178">
        <w:t xml:space="preserve"> to non-conductive ceramic materials, and allows fast production of </w:t>
      </w:r>
      <w:r w:rsidR="001B1622">
        <w:t xml:space="preserve">simple </w:t>
      </w:r>
      <w:r w:rsidR="00703257" w:rsidRPr="007B2178">
        <w:t xml:space="preserve">shapes. </w:t>
      </w:r>
      <w:r w:rsidR="001B1622">
        <w:t xml:space="preserve">However it does not </w:t>
      </w:r>
      <w:r w:rsidR="00703257" w:rsidRPr="007B2178">
        <w:t xml:space="preserve">allow for complex </w:t>
      </w:r>
      <w:r w:rsidR="001B1622">
        <w:t xml:space="preserve">3D </w:t>
      </w:r>
      <w:r w:rsidR="001A7546">
        <w:t xml:space="preserve">shapes </w:t>
      </w:r>
      <w:r w:rsidR="001B1622">
        <w:t xml:space="preserve">or </w:t>
      </w:r>
      <w:r w:rsidR="00703257" w:rsidRPr="007B2178">
        <w:t>internal</w:t>
      </w:r>
      <w:r w:rsidR="001B1622">
        <w:t xml:space="preserve"> structures</w:t>
      </w:r>
      <w:r w:rsidR="001A7546">
        <w:t xml:space="preserve"> such as </w:t>
      </w:r>
      <w:r w:rsidR="001B1622">
        <w:t>cooling channels</w:t>
      </w:r>
      <w:r w:rsidR="00045FC0">
        <w:t xml:space="preserve"> which require</w:t>
      </w:r>
      <w:r w:rsidR="007813EA">
        <w:t xml:space="preserve"> new pro</w:t>
      </w:r>
      <w:r>
        <w:t>duction processes such as additive manufacturing.</w:t>
      </w:r>
    </w:p>
    <w:p w14:paraId="0C5AC7C1" w14:textId="77777777" w:rsidR="000D5435" w:rsidRDefault="000D5435" w:rsidP="00A9079C">
      <w:pPr>
        <w:pStyle w:val="NoSpacing"/>
      </w:pPr>
    </w:p>
    <w:p w14:paraId="11ADF53B" w14:textId="4F7394CD" w:rsidR="000A3216" w:rsidRDefault="00191C4A" w:rsidP="00A9079C">
      <w:pPr>
        <w:pStyle w:val="NoSpacing"/>
      </w:pPr>
      <w:r>
        <w:t>The majority of conventional processing of UHTCs is centred on ZrB</w:t>
      </w:r>
      <w:r w:rsidRPr="00E57CE1">
        <w:rPr>
          <w:vertAlign w:val="subscript"/>
        </w:rPr>
        <w:t>2</w:t>
      </w:r>
      <w:r>
        <w:t>, with tape casting</w:t>
      </w:r>
      <w:r w:rsidR="00E57CE1">
        <w:t xml:space="preserve"> </w:t>
      </w:r>
      <w:r w:rsidR="00E57CE1">
        <w:fldChar w:fldCharType="begin" w:fldLock="1"/>
      </w:r>
      <w:r w:rsidR="00E57CE1">
        <w:instrText>ADDIN CSL_CITATION {"citationItems":[{"id":"ITEM-1","itemData":{"DOI":"doi:10.1111/j.1551-2916.2009.03222.x","ISSN":"0002-7820","abstract":"Aqueous tape casting of ZrB2 powder with sintering additives was investigated. The dispersion of ZrB2 suspensions in aqueous media was studied and characterized in terms of zeta potential, sedimentation, and rheological measurements. A well-stabilized suspension with a high solid content (up to 45 vol%) was prepared in the alkaline pH region with 0.4 wt% Lopon 885 as the dispersant. Several suspensions with different compositions of binder and plasticizer were prepared for comparison. Crack-free green tapes with a maximum thickness of approximately 250 ?m were obtained with a binder content of 18?23 wt%. The green tapes had high qualities, such as homogeneity, good flexibility, and a smooth surface. Results showed that the slurries at selected formulations met the needs of the tape-casting process.","author":[{"dropping-particle":"","family":"Lü","given":"Zhihui","non-dropping-particle":"","parse-names":false,"suffix":""},{"dropping-particle":"","family":"Jiang","given":"Dongliang","non-dropping-particle":"","parse-names":false,"suffix":""},{"dropping-particle":"","family":"Zhang","given":"Jingxian","non-dropping-particle":"","parse-names":false,"suffix":""},{"dropping-particle":"","family":"Lin","given":"Qingling","non-dropping-particle":"","parse-names":false,"suffix":""}],"container-title":"Journal of the American Ceramic Society","id":"ITEM-1","issue":"10","issued":{"date-parts":[["2009"]]},"page":"2212-2217","title":"Aqueous Tape Casting of Zirconium Diboride","type":"article-journal","volume":"92"},"uris":["http://www.mendeley.com/documents/?uuid=84f4e201-61e7-4f3e-b71d-5e78106d65d8"]}],"mendeley":{"formattedCitation":"[17]","plainTextFormattedCitation":"[17]","previouslyFormattedCitation":"[17]"},"properties":{"noteIndex":0},"schema":"https://github.com/citation-style-language/schema/raw/master/csl-citation.json"}</w:instrText>
      </w:r>
      <w:r w:rsidR="00E57CE1">
        <w:fldChar w:fldCharType="separate"/>
      </w:r>
      <w:r w:rsidR="00E57CE1" w:rsidRPr="00E57CE1">
        <w:rPr>
          <w:noProof/>
        </w:rPr>
        <w:t>[17]</w:t>
      </w:r>
      <w:r w:rsidR="00E57CE1">
        <w:fldChar w:fldCharType="end"/>
      </w:r>
      <w:r w:rsidR="00E57CE1">
        <w:t xml:space="preserve">, </w:t>
      </w:r>
      <w:proofErr w:type="spellStart"/>
      <w:r w:rsidR="00E57CE1">
        <w:t>gelcasting</w:t>
      </w:r>
      <w:proofErr w:type="spellEnd"/>
      <w:r w:rsidR="00E57CE1">
        <w:t xml:space="preserve"> </w:t>
      </w:r>
      <w:r w:rsidR="00E57CE1">
        <w:fldChar w:fldCharType="begin" w:fldLock="1"/>
      </w:r>
      <w:r w:rsidR="00E57CE1">
        <w:instrText>ADDIN CSL_CITATION {"citationItems":[{"id":"ITEM-1","itemData":{"DOI":"10.1016/J.CERAMINT.2012.03.051","ISSN":"0272-8842","abstract":"ZrB2–SiC ultra high temperature ceramics containing B4C and C as sintering additives were successfully prepared by aqueous gelcasting and pressureless sintering. Polyacrylic acid (PAA) was used as the dispersant throughout this research. The various effects of zeta potential, pH value, dispersant concentration, solid loading and ball-milling time on the rheology and fluidity behavior of ZrB2–SiC suspension were investigated in detail. A well-dispersed suspension with 50vol.% solid loading was prepared at pH 10 with 0.4wt.% PAA after ball milling at 240rpm for 24h. Then crack-free green ZrB2–SiC ceramics were obtained by gelcasting process and then pressureless sintered at 2100°C to about 98% relative density. The microstructure and mechanical properties were examined, and the flexural strength and fracture toughness were 405±27MPa and 4.3±0.3MPam1/2, respectively.","author":[{"dropping-particle":"","family":"He","given":"Rujie","non-dropping-particle":"","parse-names":false,"suffix":""},{"dropping-particle":"","family":"Zhang","given":"Xinghong","non-dropping-particle":"","parse-names":false,"suffix":""},{"dropping-particle":"","family":"Hu","given":"Ping","non-dropping-particle":"","parse-names":false,"suffix":""},{"dropping-particle":"","family":"Liu","given":"Chen","non-dropping-particle":"","parse-names":false,"suffix":""},{"dropping-particle":"","family":"Han","given":"Wenbo","non-dropping-particle":"","parse-names":false,"suffix":""}],"container-title":"Ceramics International","id":"ITEM-1","issue":"7","issued":{"date-parts":[["2012","9","1"]]},"page":"5411-5418","publisher":"Elsevier","title":"Aqueous gelcasting of ZrB2–SiC ultra high temperature ceramics","type":"article-journal","volume":"38"},"uris":["http://www.mendeley.com/documents/?uuid=b506e1f6-0ad1-3da7-9935-97aeb0a7fe00"]}],"mendeley":{"formattedCitation":"[18]","plainTextFormattedCitation":"[18]","previouslyFormattedCitation":"[18]"},"properties":{"noteIndex":0},"schema":"https://github.com/citation-style-language/schema/raw/master/csl-citation.json"}</w:instrText>
      </w:r>
      <w:r w:rsidR="00E57CE1">
        <w:fldChar w:fldCharType="separate"/>
      </w:r>
      <w:r w:rsidR="00E57CE1" w:rsidRPr="00E57CE1">
        <w:rPr>
          <w:noProof/>
        </w:rPr>
        <w:t>[18]</w:t>
      </w:r>
      <w:r w:rsidR="00E57CE1">
        <w:fldChar w:fldCharType="end"/>
      </w:r>
      <w:r w:rsidR="00E57CE1">
        <w:t xml:space="preserve">, </w:t>
      </w:r>
      <w:proofErr w:type="spellStart"/>
      <w:r w:rsidR="00E57CE1">
        <w:t>slipcasting</w:t>
      </w:r>
      <w:proofErr w:type="spellEnd"/>
      <w:r w:rsidR="00E57CE1">
        <w:t xml:space="preserve"> </w:t>
      </w:r>
      <w:r w:rsidR="00E57CE1">
        <w:fldChar w:fldCharType="begin" w:fldLock="1"/>
      </w:r>
      <w:r w:rsidR="00E57CE1">
        <w:instrText>ADDIN CSL_CITATION {"citationItems":[{"id":"ITEM-1","itemData":{"DOI":"doi:10.1111/jace.12383","ISSN":"0002-7820","abstract":"Colloidal processing of the Ultra-High Temperature Ceramic (UHTC) zirconium diboride (ZrB2) to develop near?net-shaping techniques has been investigated. The use of the colloidal processing technique produces higher particle packing that ultimately enables achieving greater densification at lower temperatures and pressures, even pressureless sintering. ZrB2 suspension formulations have been optimized in terms of rheological behavior. Suspensions were shaped into green bodies (63% relative density) using slip casting. The densification was carried out at 1900°C, 2000°C, and 2100°C, using both hot pressing at 40 MPa and pressureless sintering. The colloidally processed materials were compared with materials prepared by a conventional dry processing route (cold pressed at 50 MPa) and subjected to the same densification procedures. Sintered densities for samples produced by the colloidal route are higher than produced by the dry route (up to 99.5% relative density by hot pressing), even when pressureless sintering is performed (more than 90% relative density). The promising results are considered as a starting point for the fabrication of complex-shaped components that can be densified at lower sintering temperatures without pressure.","author":[{"dropping-particle":"","family":"Tallon","given":"Carolina","non-dropping-particle":"","parse-names":false,"suffix":""},{"dropping-particle":"","family":"Chavara","given":"Dorji","non-dropping-particle":"","parse-names":false,"suffix":""},{"dropping-particle":"","family":"Gillen","given":"Andrew","non-dropping-particle":"","parse-names":false,"suffix":""},{"dropping-particle":"","family":"Riley","given":"Daniel","non-dropping-particle":"","parse-names":false,"suffix":""},{"dropping-particle":"","family":"Edwards","given":"Lyndon","non-dropping-particle":"","parse-names":false,"suffix":""},{"dropping-particle":"","family":"Moricca","given":"Sam","non-dropping-particle":"","parse-names":false,"suffix":""},{"dropping-particle":"V","family":"Franks","given":"George","non-dropping-particle":"","parse-names":false,"suffix":""}],"container-title":"Journal of the American Ceramic Society","id":"ITEM-1","issue":"8","issued":{"date-parts":[["2013"]]},"page":"2374-2381","title":"Colloidal Processing of Zirconium Diboride Ultra-High Temperature Ceramics","type":"article-journal","volume":"96"},"uris":["http://www.mendeley.com/documents/?uuid=8c73465d-fd2a-4d60-8158-32727c58e5c1"]}],"mendeley":{"formattedCitation":"[19]","plainTextFormattedCitation":"[19]","previouslyFormattedCitation":"[19]"},"properties":{"noteIndex":0},"schema":"https://github.com/citation-style-language/schema/raw/master/csl-citation.json"}</w:instrText>
      </w:r>
      <w:r w:rsidR="00E57CE1">
        <w:fldChar w:fldCharType="separate"/>
      </w:r>
      <w:r w:rsidR="00E57CE1" w:rsidRPr="00E57CE1">
        <w:rPr>
          <w:noProof/>
        </w:rPr>
        <w:t>[19]</w:t>
      </w:r>
      <w:r w:rsidR="00E57CE1">
        <w:fldChar w:fldCharType="end"/>
      </w:r>
      <w:r w:rsidR="00E57CE1">
        <w:t xml:space="preserve">, and injection moulding </w:t>
      </w:r>
      <w:r w:rsidR="00E57CE1">
        <w:fldChar w:fldCharType="begin" w:fldLock="1"/>
      </w:r>
      <w:r w:rsidR="00E57CE1">
        <w:instrText>ADDIN CSL_CITATION {"citationItems":[{"id":"ITEM-1","itemData":{"DOI":"https://doi.org/10.1016/j.ceramint.2015.11.005","ISSN":"0272-8842","abstract":"Aqueous suspensions of zirconium diboride (ZrB2), boron carbide (B4C) and tungsten carbide (WC) with dispersant and water-soluble polyvinylpyrrolidone (PVP) were investigated for processing by room-temperature injection molding, a novel, environmentally benign ceramic processing method. B4C and WC were used as sintering aids, and the as-received powders were attrition milled to reduce particle size to promote full densification of ZrB2 specimens by pressureless sintering. Zeta potential measurements of individual ZrB2, B4C and WC powders and of powder mixtures revealed that maximum stability was achieved in aqueous solutions of attrition milled powder mixtures dispersed using an ammonium polyacrylate dispersant. A maximum powder loading of 49vol% with ≤5vol% PVP was attained for ZrB2/B4C/WC suspensions with dispersant. Although exhibiting a time-dependent rheological response determined by parallel-plate rheometry, suspensions containing 49vol% powders and ≤3vol% PVP, as well as suspensions of 46vol% powders and ≤4vol% PVP, were flowable under the conditions of the process. ZrB2 rings prepared by room-temperature injection molding were machinable prior to binder removal and exhibited maximum brown densities of 56% true density (TD). Sintered densities were &gt;98%TD with ~20% linear shrinkage. Scanning electron microscopy revealed an average grain size of 7.3±2.8µm, and chemical analysis confirmed that no undesirable oxide phases remained in the sintered ZrB2 specimens. Aqueous ZrB2-based suspensions containing B4C and WC sintering aids and PVP were effectively processed via room-temperature injection molding to yield dense ZrB2 rings after binder burnout and pressureless sintering.","author":[{"dropping-particle":"","family":"Wiesner","given":"Valerie L","non-dropping-particle":"","parse-names":false,"suffix":""},{"dropping-particle":"","family":"Rueschhoff","given":"Lisa M","non-dropping-particle":"","parse-names":false,"suffix":""},{"dropping-particle":"","family":"Diaz-Cano","given":"Andres I","non-dropping-particle":"","parse-names":false,"suffix":""},{"dropping-particle":"","family":"Trice","given":"Rodney W","non-dropping-particle":"","parse-names":false,"suffix":""},{"dropping-particle":"","family":"Youngblood","given":"Jeffrey P","non-dropping-particle":"","parse-names":false,"suffix":""}],"container-title":"Ceramics International","id":"ITEM-1","issue":"2, Part A","issued":{"date-parts":[["2016"]]},"page":"2750-2760","title":"Producing dense zirconium diboride components by room-temperature injection molding of aqueous ceramic suspensions","type":"article-journal","volume":"42"},"uris":["http://www.mendeley.com/documents/?uuid=d38dd7c1-b883-49fe-8e44-22e61040504e"]}],"mendeley":{"formattedCitation":"[20]","plainTextFormattedCitation":"[20]","previouslyFormattedCitation":"[20]"},"properties":{"noteIndex":0},"schema":"https://github.com/citation-style-language/schema/raw/master/csl-citation.json"}</w:instrText>
      </w:r>
      <w:r w:rsidR="00E57CE1">
        <w:fldChar w:fldCharType="separate"/>
      </w:r>
      <w:r w:rsidR="00E57CE1" w:rsidRPr="00E57CE1">
        <w:rPr>
          <w:noProof/>
        </w:rPr>
        <w:t>[20]</w:t>
      </w:r>
      <w:r w:rsidR="00E57CE1">
        <w:fldChar w:fldCharType="end"/>
      </w:r>
      <w:r>
        <w:t xml:space="preserve"> being used to produce parts of near full density. </w:t>
      </w:r>
      <w:r w:rsidR="001A7546">
        <w:t xml:space="preserve">So far there are only a limited number of reports of additive </w:t>
      </w:r>
      <w:r w:rsidR="000D5435" w:rsidRPr="007B2178">
        <w:t xml:space="preserve">manufacturing of UHTC materials, with a </w:t>
      </w:r>
      <w:r w:rsidR="000D5435">
        <w:t xml:space="preserve">small </w:t>
      </w:r>
      <w:r w:rsidR="000D5435" w:rsidRPr="007B2178">
        <w:t xml:space="preserve">number of researchers using laser or electron beam based sintering, with either </w:t>
      </w:r>
      <w:r w:rsidR="000D5435">
        <w:t xml:space="preserve">poor or no </w:t>
      </w:r>
      <w:r w:rsidR="000D5435" w:rsidRPr="007B2178">
        <w:t xml:space="preserve">densities </w:t>
      </w:r>
      <w:r w:rsidR="000D5435">
        <w:t xml:space="preserve">being reported </w:t>
      </w:r>
      <w:r w:rsidR="000D5435" w:rsidRPr="007B2178">
        <w:t xml:space="preserve">in the resultant </w:t>
      </w:r>
      <w:r w:rsidR="000D5435">
        <w:t>parts</w:t>
      </w:r>
      <w:r w:rsidR="007134F5">
        <w:t xml:space="preserve"> </w:t>
      </w:r>
      <w:r w:rsidR="007134F5">
        <w:fldChar w:fldCharType="begin" w:fldLock="1"/>
      </w:r>
      <w:r w:rsidR="00E57CE1">
        <w:instrText>ADDIN CSL_CITATION {"citationItems":[{"id":"ITEM-1","itemData":{"DOI":"doi:10.1111/j.1551-2916.2008.02369.x","ISSN":"0002-7820","abstract":"Preliminary results about laser sintering of zirconium diboride (ZrB2), a good ultra high-temperature ceramics candidate, are presented. In order to evaluate a suitable sintering method, single pulsed laser and a concentric dual laser system were carried out. Two different ZrB2 powders having ?15 and ?2 ?m particle size were assessed for sintering. Scanning electron microscopy images showed that the concentric dual laser sintered layer using ?2 ?m particle size of ZrB2 had relatively smooth surface morphology. X-ray diffraction results confirmed that the sintered layer mainly retained the crystalline phases as the starting powder. In addition, the rapid cooling rate of laser sintering enabled the formation of needle-like nanostructures at the sintered surface.","author":[{"dropping-particle":"","family":"Sun","given":"Chen-Nan","non-dropping-particle":"","parse-names":false,"suffix":""},{"dropping-particle":"","family":"Gupta","given":"Mool C","non-dropping-particle":"","parse-names":false,"suffix":""}],"container-title":"Journal of the American Ceramic Society","id":"ITEM-1","issue":"5","issued":{"date-parts":[["2008"]]},"page":"1729-1731","title":"Laser Sintering of ZrB2","type":"article-journal","volume":"91"},"uris":["http://www.mendeley.com/documents/?uuid=568cc08b-2c90-400c-a057-d3dd8fb228d1"]},{"id":"ITEM-2","itemData":{"DOI":"doi:10.1111/j.1551-2916.2010.03832.x","ISSN":"0002-7820","abstract":"Electron beam sintering of ultra-high-temperature ceramic material of zirconium diboride (ZrB2) was successfully carried out. Scanning electron microscopy images showed that the sintered layer had smooth surface morphology. Significant grain growth was observed by increasing the electron beam current density. More uniform and finer microstructures could be obtained using high beam currents and short dwell times. Chemical composition analysis confirmed that sintering in a vacuum environment could minimize boron loss. X-ray diffraction results revealed that the sintered layer mainly preserved the crystalline phase from the starting powder.","author":[{"dropping-particle":"","family":"Sun","given":"Chen-Nan","non-dropping-particle":"","parse-names":false,"suffix":""},{"dropping-particle":"","family":"Gupta","given":"Mool C","non-dropping-particle":"","parse-names":false,"suffix":""},{"dropping-particle":"","family":"Taminger","given":"Karen M B","non-dropping-particle":"","parse-names":false,"suffix":""}],"container-title":"Journal of the American Ceramic Society","id":"ITEM-2","issue":"9","issued":{"date-parts":[["2010"]]},"page":"2484-2486","title":"Electron Beam Sintering of Zirconium Diboride","type":"article-journal","volume":"93"},"uris":["http://www.mendeley.com/documents/?uuid=e25d300e-1973-4566-817c-d7eaf5c6b118"]}],"mendeley":{"formattedCitation":"[21], [22]","plainTextFormattedCitation":"[21], [22]","previouslyFormattedCitation":"[21], [22]"},"properties":{"noteIndex":0},"schema":"https://github.com/citation-style-language/schema/raw/master/csl-citation.json"}</w:instrText>
      </w:r>
      <w:r w:rsidR="007134F5">
        <w:fldChar w:fldCharType="separate"/>
      </w:r>
      <w:r w:rsidR="00E57CE1" w:rsidRPr="00E57CE1">
        <w:rPr>
          <w:noProof/>
        </w:rPr>
        <w:t>[21], [22]</w:t>
      </w:r>
      <w:r w:rsidR="007134F5">
        <w:fldChar w:fldCharType="end"/>
      </w:r>
      <w:r w:rsidR="000D5435" w:rsidRPr="007B2178">
        <w:t xml:space="preserve">. Some </w:t>
      </w:r>
      <w:proofErr w:type="spellStart"/>
      <w:r w:rsidR="000D5435">
        <w:t>robocasting</w:t>
      </w:r>
      <w:proofErr w:type="spellEnd"/>
      <w:r w:rsidR="000D5435">
        <w:t xml:space="preserve"> </w:t>
      </w:r>
      <w:r w:rsidR="000D5435" w:rsidRPr="007B2178">
        <w:t>of ZrB</w:t>
      </w:r>
      <w:r w:rsidR="000D5435" w:rsidRPr="007B2178">
        <w:rPr>
          <w:vertAlign w:val="subscript"/>
        </w:rPr>
        <w:t>2</w:t>
      </w:r>
      <w:r w:rsidR="000D5435" w:rsidRPr="007B2178">
        <w:t xml:space="preserve"> has been </w:t>
      </w:r>
      <w:r w:rsidR="000D5435">
        <w:t>attempted in the literature,</w:t>
      </w:r>
      <w:r w:rsidR="000D5435" w:rsidRPr="007B2178">
        <w:t xml:space="preserve"> but </w:t>
      </w:r>
      <w:r w:rsidR="000D5435">
        <w:t>crucially no</w:t>
      </w:r>
      <w:r w:rsidR="000D5435" w:rsidRPr="007B2178">
        <w:t xml:space="preserve"> </w:t>
      </w:r>
      <w:r w:rsidR="000D5435">
        <w:t>densities or mechanical properties</w:t>
      </w:r>
      <w:r w:rsidR="000D5435" w:rsidRPr="007B2178">
        <w:t xml:space="preserve"> </w:t>
      </w:r>
      <w:r w:rsidR="000D5435">
        <w:t>have been reported</w:t>
      </w:r>
      <w:r w:rsidR="00443E3E">
        <w:t xml:space="preserve"> </w:t>
      </w:r>
      <w:r w:rsidR="00443E3E">
        <w:fldChar w:fldCharType="begin" w:fldLock="1"/>
      </w:r>
      <w:r w:rsidR="00E57CE1">
        <w:instrText>ADDIN CSL_CITATION {"citationItems":[{"id":"ITEM-1","itemData":{"DOI":"10.1111/j.1744-7402.2007.02157.x","ISSN":"1546542X","abstract":"The dispersion of ZrB2 particles was investigated. In aqueous systems, the surface of ZrB2 consists of a thin layer of ZrO2 that controls the surface chemistry and surface charge. Measurements showed that the ZrB2 had an isoelectric point of pH=4.7 and a maximum ζ potential of −50 mV at pH=9. The addition of a dispersant, either an ionic ammonium polyacrylate or a nonionic alkoxylated polyether, increased the ζ potential of ZrB2 by as much as 60 mV to −110 mV. Viscosity measurements were used to optimize dispersant concentrations. High-solids loading (</w:instrText>
      </w:r>
      <w:r w:rsidR="00E57CE1">
        <w:rPr>
          <w:rFonts w:ascii="Cambria Math" w:hAnsi="Cambria Math" w:cs="Cambria Math"/>
        </w:rPr>
        <w:instrText>∼</w:instrText>
      </w:r>
      <w:r w:rsidR="00E57CE1">
        <w:instrText>45 vol.% ZrB2) aqueous pastes were prepared with two different dispersants. The pastes had viscosities of 40–50 Pa·s which was acceptable for extrusion, and were used to fabricate three-dimensional components from ZrB2.","author":[{"dropping-particle":"","family":"Huang","given":"Tieshu","non-dropping-particle":"","parse-names":false,"suffix":""},{"dropping-particle":"","family":"Hilmas","given":"Gregory E","non-dropping-particle":"","parse-names":false,"suffix":""},{"dropping-particle":"","family":"Fahrenholtz","given":"William G","non-dropping-particle":"","parse-names":false,"suffix":""},{"dropping-particle":"","family":"Leu","given":"Ming C","non-dropping-particle":"","parse-names":false,"suffix":""}],"container-title":"International Journal of Applied Ceramic Technology","id":"ITEM-1","issue":"5","issued":{"date-parts":[["2007"]]},"page":"470-479","title":"Dispersion of zirconium diboride in an aqueous, high-solids paste","type":"article-journal","volume":"4"},"uris":["http://www.mendeley.com/documents/?uuid=dc886edd-5d15-4f19-9a05-d71ec18a2c15"]}],"mendeley":{"formattedCitation":"[23]","plainTextFormattedCitation":"[23]","previouslyFormattedCitation":"[23]"},"properties":{"noteIndex":0},"schema":"https://github.com/citation-style-language/schema/raw/master/csl-citation.json"}</w:instrText>
      </w:r>
      <w:r w:rsidR="00443E3E">
        <w:fldChar w:fldCharType="separate"/>
      </w:r>
      <w:r w:rsidR="00E57CE1" w:rsidRPr="00E57CE1">
        <w:rPr>
          <w:noProof/>
        </w:rPr>
        <w:t>[23]</w:t>
      </w:r>
      <w:r w:rsidR="00443E3E">
        <w:fldChar w:fldCharType="end"/>
      </w:r>
      <w:r w:rsidR="000D5435" w:rsidRPr="007B2178">
        <w:t>.</w:t>
      </w:r>
    </w:p>
    <w:p w14:paraId="59A5A229" w14:textId="77777777" w:rsidR="00703257" w:rsidRPr="007B2178" w:rsidRDefault="00703257" w:rsidP="00A9079C">
      <w:pPr>
        <w:pStyle w:val="NoSpacing"/>
      </w:pPr>
    </w:p>
    <w:p w14:paraId="424AF4E8" w14:textId="2B9DA207" w:rsidR="00703257" w:rsidRPr="007B2178" w:rsidRDefault="00DA58B4" w:rsidP="00A9079C">
      <w:pPr>
        <w:pStyle w:val="NoSpacing"/>
      </w:pPr>
      <w:r>
        <w:t>T</w:t>
      </w:r>
      <w:r w:rsidR="00703257" w:rsidRPr="007B2178">
        <w:t xml:space="preserve">his paper </w:t>
      </w:r>
      <w:r>
        <w:t xml:space="preserve">investigates using </w:t>
      </w:r>
      <w:proofErr w:type="spellStart"/>
      <w:r>
        <w:t>robocasting</w:t>
      </w:r>
      <w:proofErr w:type="spellEnd"/>
      <w:r>
        <w:t xml:space="preserve"> to produce HfB</w:t>
      </w:r>
      <w:r>
        <w:rPr>
          <w:vertAlign w:val="subscript"/>
        </w:rPr>
        <w:t>2</w:t>
      </w:r>
      <w:r>
        <w:t xml:space="preserve"> parts with high density, internal structures, and high mechanical strength at ambient and elevated temperatures. To achieve this, the rheology of HfB</w:t>
      </w:r>
      <w:r>
        <w:rPr>
          <w:vertAlign w:val="subscript"/>
        </w:rPr>
        <w:t>2</w:t>
      </w:r>
      <w:r>
        <w:t xml:space="preserve"> </w:t>
      </w:r>
      <w:r w:rsidR="00C931AE">
        <w:t xml:space="preserve">powder </w:t>
      </w:r>
      <w:r>
        <w:t xml:space="preserve">laden hydrogels </w:t>
      </w:r>
      <w:r w:rsidR="001A7546">
        <w:t xml:space="preserve">is </w:t>
      </w:r>
      <w:r>
        <w:t xml:space="preserve">tuned to suit the printing process, and the drying and </w:t>
      </w:r>
      <w:proofErr w:type="spellStart"/>
      <w:r w:rsidR="002B6C26">
        <w:t>pressureless</w:t>
      </w:r>
      <w:proofErr w:type="spellEnd"/>
      <w:r w:rsidR="002B6C26">
        <w:t xml:space="preserve"> </w:t>
      </w:r>
      <w:r>
        <w:t xml:space="preserve">sintering of the resulting printed structures </w:t>
      </w:r>
      <w:r w:rsidR="001A7546">
        <w:t>is tailored</w:t>
      </w:r>
      <w:r>
        <w:t xml:space="preserve"> to give high density parts</w:t>
      </w:r>
      <w:r w:rsidR="00703257" w:rsidRPr="007B2178">
        <w:t xml:space="preserve">. </w:t>
      </w:r>
      <w:r>
        <w:t>Lastly, the microstructure</w:t>
      </w:r>
      <w:r w:rsidR="002E4A17">
        <w:t xml:space="preserve"> of the resulting material </w:t>
      </w:r>
      <w:r w:rsidR="001A7546">
        <w:t>is</w:t>
      </w:r>
      <w:r w:rsidR="002E4A17">
        <w:t xml:space="preserve"> analysed and the </w:t>
      </w:r>
      <w:r>
        <w:t>mechanical p</w:t>
      </w:r>
      <w:r w:rsidR="00703257" w:rsidRPr="007B2178">
        <w:t xml:space="preserve">roperties at room and high temperature </w:t>
      </w:r>
      <w:r w:rsidR="003A0782">
        <w:t xml:space="preserve">are </w:t>
      </w:r>
      <w:r w:rsidR="001A7546">
        <w:t>discussed with reference to the microstructure and properties obtained elsewhere</w:t>
      </w:r>
      <w:r w:rsidR="002E4A17">
        <w:t>.</w:t>
      </w:r>
    </w:p>
    <w:p w14:paraId="50A24557" w14:textId="77777777" w:rsidR="00BC1B08" w:rsidRDefault="00BC1B08" w:rsidP="00DA3AAE">
      <w:pPr>
        <w:pStyle w:val="Heading1"/>
      </w:pPr>
      <w:r w:rsidRPr="007B2178">
        <w:t>Experimental</w:t>
      </w:r>
    </w:p>
    <w:p w14:paraId="7C4B0B5F" w14:textId="77777777" w:rsidR="00DA3AAE" w:rsidRPr="00DA3AAE" w:rsidRDefault="00DA3AAE" w:rsidP="00DA3AAE"/>
    <w:p w14:paraId="66002383" w14:textId="39F305C6" w:rsidR="00BC1B08" w:rsidRDefault="00BC1B08" w:rsidP="00BC1B08">
      <w:r>
        <w:t xml:space="preserve">A </w:t>
      </w:r>
      <w:r w:rsidR="00E57CE1">
        <w:t>commercial</w:t>
      </w:r>
      <w:r>
        <w:t xml:space="preserve"> hydrogel, </w:t>
      </w:r>
      <w:proofErr w:type="spellStart"/>
      <w:r>
        <w:t>Pluronic</w:t>
      </w:r>
      <w:proofErr w:type="spellEnd"/>
      <w:r>
        <w:t xml:space="preserve"> F-127</w:t>
      </w:r>
      <w:r w:rsidR="005178A8">
        <w:t xml:space="preserve"> (Sigma-Aldrich, UK)</w:t>
      </w:r>
      <w:r>
        <w:t xml:space="preserve">, was combined with de-ionised water to form a 25 </w:t>
      </w:r>
      <w:proofErr w:type="spellStart"/>
      <w:r>
        <w:t>wt</w:t>
      </w:r>
      <w:proofErr w:type="spellEnd"/>
      <w:r>
        <w:t>% mixture. This mixture was stored at 4 °C</w:t>
      </w:r>
      <w:r w:rsidRPr="007B2178">
        <w:t xml:space="preserve"> </w:t>
      </w:r>
      <w:r>
        <w:t>for 12 hours until a homogenous solution was obtained</w:t>
      </w:r>
      <w:r w:rsidRPr="007B2178">
        <w:t xml:space="preserve">. </w:t>
      </w:r>
      <w:r>
        <w:t>HfB</w:t>
      </w:r>
      <w:r>
        <w:rPr>
          <w:vertAlign w:val="subscript"/>
        </w:rPr>
        <w:t>2</w:t>
      </w:r>
      <w:r w:rsidR="005178A8">
        <w:t xml:space="preserve"> (</w:t>
      </w:r>
      <w:proofErr w:type="spellStart"/>
      <w:r w:rsidR="005178A8">
        <w:t>Treibacher</w:t>
      </w:r>
      <w:proofErr w:type="spellEnd"/>
      <w:r w:rsidR="005178A8">
        <w:t xml:space="preserve"> </w:t>
      </w:r>
      <w:r w:rsidR="005178A8">
        <w:lastRenderedPageBreak/>
        <w:t>Industries, Austria)</w:t>
      </w:r>
      <w:r>
        <w:t>, B</w:t>
      </w:r>
      <w:r>
        <w:rPr>
          <w:vertAlign w:val="subscript"/>
        </w:rPr>
        <w:t>4</w:t>
      </w:r>
      <w:r>
        <w:t xml:space="preserve">C </w:t>
      </w:r>
      <w:r w:rsidR="005178A8">
        <w:t xml:space="preserve">(H.C. </w:t>
      </w:r>
      <w:proofErr w:type="spellStart"/>
      <w:r w:rsidR="005178A8">
        <w:t>Starck</w:t>
      </w:r>
      <w:proofErr w:type="spellEnd"/>
      <w:r w:rsidR="005178A8">
        <w:t xml:space="preserve">, </w:t>
      </w:r>
      <w:r w:rsidR="005178A8" w:rsidRPr="005178A8">
        <w:t>Grade HS</w:t>
      </w:r>
      <w:r w:rsidR="005178A8">
        <w:t xml:space="preserve">, Germany) </w:t>
      </w:r>
      <w:r>
        <w:t xml:space="preserve">and </w:t>
      </w:r>
      <w:proofErr w:type="spellStart"/>
      <w:r>
        <w:t>Dolapix</w:t>
      </w:r>
      <w:proofErr w:type="spellEnd"/>
      <w:r w:rsidR="005178A8">
        <w:t xml:space="preserve"> (</w:t>
      </w:r>
      <w:proofErr w:type="spellStart"/>
      <w:r w:rsidR="005178A8">
        <w:t>Zschimmer</w:t>
      </w:r>
      <w:proofErr w:type="spellEnd"/>
      <w:r w:rsidR="005178A8">
        <w:t xml:space="preserve"> – Schwarz)</w:t>
      </w:r>
      <w:r>
        <w:t xml:space="preserve"> at weight ratios 97.9:2.0:0.1 </w:t>
      </w:r>
      <w:r w:rsidRPr="007B2178">
        <w:t>w</w:t>
      </w:r>
      <w:r>
        <w:t>ere</w:t>
      </w:r>
      <w:r w:rsidRPr="007B2178">
        <w:t xml:space="preserve"> then added to the solution </w:t>
      </w:r>
      <w:r>
        <w:t>in several steps, mixing with a</w:t>
      </w:r>
      <w:r w:rsidRPr="007B2178">
        <w:t xml:space="preserve"> planeta</w:t>
      </w:r>
      <w:r>
        <w:t xml:space="preserve">ry mixer </w:t>
      </w:r>
      <w:r w:rsidR="00BC2442">
        <w:t>(</w:t>
      </w:r>
      <w:r w:rsidR="00BC2442" w:rsidRPr="007B2178">
        <w:t>ARE-250</w:t>
      </w:r>
      <w:r w:rsidR="00BC2442">
        <w:t xml:space="preserve">, </w:t>
      </w:r>
      <w:proofErr w:type="spellStart"/>
      <w:r w:rsidR="00BC2442">
        <w:t>Thinky</w:t>
      </w:r>
      <w:proofErr w:type="spellEnd"/>
      <w:r w:rsidR="00BC2442">
        <w:t xml:space="preserve">, Japan) </w:t>
      </w:r>
      <w:r>
        <w:t xml:space="preserve">at 2000 RPM for 1 minute and cooling between each step, until a homogeneous 40 </w:t>
      </w:r>
      <w:proofErr w:type="spellStart"/>
      <w:r>
        <w:t>vol</w:t>
      </w:r>
      <w:proofErr w:type="spellEnd"/>
      <w:r>
        <w:t xml:space="preserve">% </w:t>
      </w:r>
      <w:r w:rsidR="005E7CCD">
        <w:t xml:space="preserve">solids </w:t>
      </w:r>
      <w:r>
        <w:t>paste is obtained.</w:t>
      </w:r>
      <w:r w:rsidRPr="007B2178">
        <w:t xml:space="preserve"> This was then </w:t>
      </w:r>
      <w:r>
        <w:t>de-foamed in the same mixer at 2200 RPM for 2 minutes</w:t>
      </w:r>
      <w:r w:rsidRPr="007B2178">
        <w:t xml:space="preserve"> before </w:t>
      </w:r>
      <w:r>
        <w:t xml:space="preserve">manually </w:t>
      </w:r>
      <w:r w:rsidRPr="007B2178">
        <w:t xml:space="preserve">loading the </w:t>
      </w:r>
      <w:r>
        <w:t>paste</w:t>
      </w:r>
      <w:r w:rsidRPr="007B2178">
        <w:t xml:space="preserve"> into syringe barrels </w:t>
      </w:r>
      <w:r>
        <w:t xml:space="preserve">with a spatula, ensuring no bubbles or voids are caught in the syringe. </w:t>
      </w:r>
    </w:p>
    <w:p w14:paraId="2E5F36ED" w14:textId="77777777" w:rsidR="00BC1B08" w:rsidRDefault="00BC1B08" w:rsidP="00BC1B08"/>
    <w:p w14:paraId="15CAEFE0" w14:textId="0A5F4EA8" w:rsidR="00BC1B08" w:rsidRPr="007B2178" w:rsidRDefault="00BC1B08" w:rsidP="00BC1B08">
      <w:r w:rsidRPr="007B2178">
        <w:t xml:space="preserve">The rheology of the pastes was </w:t>
      </w:r>
      <w:r>
        <w:t xml:space="preserve">measured </w:t>
      </w:r>
      <w:r w:rsidRPr="007B2178">
        <w:t xml:space="preserve">using a 40 mm parallel plate geometry </w:t>
      </w:r>
      <w:r w:rsidR="00BC2442">
        <w:t>(</w:t>
      </w:r>
      <w:r w:rsidR="00BC2442" w:rsidRPr="007B2178">
        <w:t>Discovery HR-1</w:t>
      </w:r>
      <w:r w:rsidR="00BC2442">
        <w:t xml:space="preserve">, </w:t>
      </w:r>
      <w:r w:rsidR="00BC2442" w:rsidRPr="007B2178">
        <w:t>TA Instruments</w:t>
      </w:r>
      <w:r w:rsidR="00BC2442">
        <w:t xml:space="preserve">, </w:t>
      </w:r>
      <w:proofErr w:type="gramStart"/>
      <w:r w:rsidR="00BC2442">
        <w:t>Germany</w:t>
      </w:r>
      <w:proofErr w:type="gramEnd"/>
      <w:r w:rsidR="00BC2442">
        <w:t xml:space="preserve">) </w:t>
      </w:r>
      <w:r w:rsidR="00BC2442" w:rsidRPr="007B2178">
        <w:t xml:space="preserve">with </w:t>
      </w:r>
      <w:r w:rsidRPr="007B2178">
        <w:t xml:space="preserve">a solvent trap to prevent drying. Both the storage and loss moduli were measured using oscillating torque </w:t>
      </w:r>
      <w:r w:rsidR="00755D25">
        <w:t>experiments,</w:t>
      </w:r>
      <w:r w:rsidRPr="007B2178">
        <w:t xml:space="preserve"> </w:t>
      </w:r>
      <w:r w:rsidR="00755D25">
        <w:t xml:space="preserve">and </w:t>
      </w:r>
      <w:r w:rsidR="00CB2E17">
        <w:t xml:space="preserve">the shear thinning effect was measured with </w:t>
      </w:r>
      <w:r w:rsidRPr="007B2178">
        <w:t>strain rate ramp experiments.</w:t>
      </w:r>
    </w:p>
    <w:p w14:paraId="25612CAF" w14:textId="77777777" w:rsidR="00BC1B08" w:rsidRDefault="00BC1B08" w:rsidP="00BC1B08"/>
    <w:p w14:paraId="1BFBF3EB" w14:textId="5BDC133D" w:rsidR="00BC1B08" w:rsidRDefault="00BC1B08" w:rsidP="00BC1B08">
      <w:r w:rsidRPr="007B2178">
        <w:t xml:space="preserve">The printing tool path was designed in </w:t>
      </w:r>
      <w:proofErr w:type="spellStart"/>
      <w:r w:rsidRPr="007B2178">
        <w:t>Aerobasic</w:t>
      </w:r>
      <w:proofErr w:type="spellEnd"/>
      <w:r>
        <w:t xml:space="preserve"> </w:t>
      </w:r>
      <w:r w:rsidRPr="007B2178">
        <w:t xml:space="preserve">G-code, with a raster pattern running parallel to the long axis of the test bar </w:t>
      </w:r>
      <w:r>
        <w:t>samples. A conical syringe nozzle of 0.41</w:t>
      </w:r>
      <w:r w:rsidRPr="007B2178">
        <w:t xml:space="preserve"> </w:t>
      </w:r>
      <w:r>
        <w:t>m</w:t>
      </w:r>
      <w:r w:rsidRPr="007B2178">
        <w:t>m</w:t>
      </w:r>
      <w:r w:rsidR="00B5402D">
        <w:t xml:space="preserve"> internal</w:t>
      </w:r>
      <w:r w:rsidRPr="007B2178">
        <w:t xml:space="preserve"> </w:t>
      </w:r>
      <w:r w:rsidR="00B5402D">
        <w:t xml:space="preserve">diameter </w:t>
      </w:r>
      <w:r w:rsidRPr="007B2178">
        <w:t xml:space="preserve">was used to print the parts. Printing was </w:t>
      </w:r>
      <w:r>
        <w:t xml:space="preserve">carried out on </w:t>
      </w:r>
      <w:r w:rsidRPr="007B2178">
        <w:t xml:space="preserve">a </w:t>
      </w:r>
      <w:proofErr w:type="spellStart"/>
      <w:r w:rsidRPr="007B2178">
        <w:t>robocasting</w:t>
      </w:r>
      <w:proofErr w:type="spellEnd"/>
      <w:r w:rsidRPr="007B2178">
        <w:t xml:space="preserve"> system (3dInks, USA) onto a </w:t>
      </w:r>
      <w:r>
        <w:t xml:space="preserve">polished </w:t>
      </w:r>
      <w:proofErr w:type="spellStart"/>
      <w:r w:rsidR="00BC2442">
        <w:t>polytetrafluoroethylene</w:t>
      </w:r>
      <w:proofErr w:type="spellEnd"/>
      <w:r w:rsidR="003A0782">
        <w:t xml:space="preserve"> (</w:t>
      </w:r>
      <w:r>
        <w:t>PTFE</w:t>
      </w:r>
      <w:r w:rsidR="003A0782">
        <w:t>)</w:t>
      </w:r>
      <w:r>
        <w:t xml:space="preserve"> </w:t>
      </w:r>
      <w:r w:rsidRPr="007B2178">
        <w:t>substrate</w:t>
      </w:r>
      <w:r>
        <w:t xml:space="preserve"> at a speed of 20 mm/s with an X and Z spacing of 0.34 mm. </w:t>
      </w:r>
      <w:r w:rsidR="00045FC0">
        <w:t>A custom-</w:t>
      </w:r>
      <w:r w:rsidRPr="007B2178">
        <w:t>built enclosure</w:t>
      </w:r>
      <w:r>
        <w:t xml:space="preserve"> was used to ensure</w:t>
      </w:r>
      <w:r w:rsidRPr="007B2178">
        <w:t xml:space="preserve"> temperature and humid</w:t>
      </w:r>
      <w:r>
        <w:t>ity were stable at 23°</w:t>
      </w:r>
      <w:r w:rsidRPr="007B2178">
        <w:t>C and 70-80 % respectively. The printed part</w:t>
      </w:r>
      <w:r>
        <w:t>s were then slowly dried in a sealed container at room temperature for 1 – 2 days.</w:t>
      </w:r>
      <w:r w:rsidRPr="007B2178">
        <w:t xml:space="preserve"> </w:t>
      </w:r>
      <w:r w:rsidR="003124F2">
        <w:rPr>
          <w:color w:val="00B050"/>
        </w:rPr>
        <w:t>The dry monolithic p</w:t>
      </w:r>
      <w:r w:rsidRPr="00EF3A9A">
        <w:t>arts were then</w:t>
      </w:r>
      <w:r w:rsidR="003124F2">
        <w:t xml:space="preserve"> </w:t>
      </w:r>
      <w:proofErr w:type="spellStart"/>
      <w:r w:rsidR="003124F2">
        <w:t>isostatically</w:t>
      </w:r>
      <w:proofErr w:type="spellEnd"/>
      <w:r w:rsidR="003124F2">
        <w:t xml:space="preserve"> pressed in a </w:t>
      </w:r>
      <w:r w:rsidR="003124F2">
        <w:rPr>
          <w:color w:val="00B050"/>
        </w:rPr>
        <w:t>fully</w:t>
      </w:r>
      <w:r>
        <w:t xml:space="preserve"> evacuated pouch </w:t>
      </w:r>
      <w:r w:rsidRPr="00EF3A9A">
        <w:t>at 300 </w:t>
      </w:r>
      <w:proofErr w:type="spellStart"/>
      <w:r w:rsidRPr="00EF3A9A">
        <w:t>MPa</w:t>
      </w:r>
      <w:proofErr w:type="spellEnd"/>
      <w:r w:rsidRPr="00EF3A9A">
        <w:t xml:space="preserve"> for 1 minute using </w:t>
      </w:r>
      <w:r w:rsidR="00BC2442">
        <w:t xml:space="preserve">a cold </w:t>
      </w:r>
      <w:proofErr w:type="spellStart"/>
      <w:r w:rsidRPr="00EF3A9A">
        <w:t>isostatic</w:t>
      </w:r>
      <w:proofErr w:type="spellEnd"/>
      <w:r w:rsidRPr="00EF3A9A">
        <w:t xml:space="preserve"> press</w:t>
      </w:r>
      <w:r w:rsidR="00BC2442">
        <w:t xml:space="preserve"> (</w:t>
      </w:r>
      <w:proofErr w:type="spellStart"/>
      <w:r w:rsidR="00BC2442" w:rsidRPr="00EF3A9A">
        <w:t>Stanstead</w:t>
      </w:r>
      <w:proofErr w:type="spellEnd"/>
      <w:r w:rsidR="00BC2442" w:rsidRPr="00EF3A9A">
        <w:t xml:space="preserve"> Fluid Power</w:t>
      </w:r>
      <w:r w:rsidR="00BC2442">
        <w:t>, UK)</w:t>
      </w:r>
      <w:r w:rsidR="003124F2">
        <w:rPr>
          <w:color w:val="00B050"/>
        </w:rPr>
        <w:t>. This process is expected to improve the green density of these</w:t>
      </w:r>
      <w:bookmarkStart w:id="0" w:name="_GoBack"/>
      <w:bookmarkEnd w:id="0"/>
      <w:r w:rsidR="003124F2">
        <w:rPr>
          <w:color w:val="00B050"/>
        </w:rPr>
        <w:t xml:space="preserve"> parts</w:t>
      </w:r>
      <w:r w:rsidR="00BC2442">
        <w:t>.</w:t>
      </w:r>
    </w:p>
    <w:p w14:paraId="2BC936A5" w14:textId="77777777" w:rsidR="00BC1B08" w:rsidRDefault="00BC1B08" w:rsidP="00BC1B08"/>
    <w:p w14:paraId="61421B3A" w14:textId="367D0209" w:rsidR="00BC1B08" w:rsidRPr="007B2178" w:rsidRDefault="00BC1B08" w:rsidP="00BC1B08">
      <w:proofErr w:type="spellStart"/>
      <w:r>
        <w:t>Pressureless</w:t>
      </w:r>
      <w:proofErr w:type="spellEnd"/>
      <w:r>
        <w:t xml:space="preserve"> sintering was completed in a </w:t>
      </w:r>
      <w:r w:rsidRPr="007B2178">
        <w:t>graphite furnace</w:t>
      </w:r>
      <w:r>
        <w:t xml:space="preserve"> with heating and cooling rates of 10 °C min</w:t>
      </w:r>
      <w:r>
        <w:rPr>
          <w:vertAlign w:val="superscript"/>
        </w:rPr>
        <w:t>-1</w:t>
      </w:r>
      <w:r>
        <w:t>, a 1 hour hold at 600 °</w:t>
      </w:r>
      <w:r w:rsidRPr="007B2178">
        <w:t>C</w:t>
      </w:r>
      <w:r>
        <w:t xml:space="preserve"> to burn out the organics, followed by a 1 hour hold at either 2100 °C or 2200 °C. The final dimensions of the sintered samples</w:t>
      </w:r>
      <w:r w:rsidR="005178A8">
        <w:t xml:space="preserve"> used for strength measurements</w:t>
      </w:r>
      <w:r>
        <w:t xml:space="preserve"> were approximately 4 x 3 x 25 mm.</w:t>
      </w:r>
    </w:p>
    <w:p w14:paraId="401B5E41" w14:textId="77777777" w:rsidR="00BC1B08" w:rsidRPr="007B2178" w:rsidRDefault="00BC1B08" w:rsidP="00BC1B08"/>
    <w:p w14:paraId="74FBC9D0" w14:textId="06090CB9" w:rsidR="00BC1B08" w:rsidRPr="007B2178" w:rsidRDefault="00BC1B08" w:rsidP="00BC1B08">
      <w:r w:rsidRPr="007B2178">
        <w:t xml:space="preserve">The density of the sintered </w:t>
      </w:r>
      <w:r>
        <w:t xml:space="preserve">parts </w:t>
      </w:r>
      <w:r w:rsidRPr="007B2178">
        <w:t>was determi</w:t>
      </w:r>
      <w:r>
        <w:t xml:space="preserve">ned using Archimedes’ principle and validated via image analysis using </w:t>
      </w:r>
      <w:proofErr w:type="spellStart"/>
      <w:r>
        <w:t>ImageJ</w:t>
      </w:r>
      <w:proofErr w:type="spellEnd"/>
      <w:r>
        <w:t>.</w:t>
      </w:r>
      <w:r w:rsidRPr="007B2178">
        <w:t xml:space="preserve"> The microstructure was characterised by observing fracture surfaces in a scanning e</w:t>
      </w:r>
      <w:r>
        <w:t>lectron microscope, JEOL-5610LV</w:t>
      </w:r>
      <w:r w:rsidRPr="007B2178">
        <w:t>.</w:t>
      </w:r>
      <w:r w:rsidRPr="00EF3A9A">
        <w:t xml:space="preserve"> </w:t>
      </w:r>
      <w:r w:rsidRPr="007B2178">
        <w:t xml:space="preserve">Grain size was </w:t>
      </w:r>
      <w:r>
        <w:t xml:space="preserve">estimated </w:t>
      </w:r>
      <w:r w:rsidRPr="007B2178">
        <w:t>using</w:t>
      </w:r>
      <w:r>
        <w:t xml:space="preserve"> </w:t>
      </w:r>
      <w:proofErr w:type="spellStart"/>
      <w:r>
        <w:t>ImageJ</w:t>
      </w:r>
      <w:proofErr w:type="spellEnd"/>
      <w:r w:rsidRPr="007B2178">
        <w:t>.</w:t>
      </w:r>
      <w:r>
        <w:t xml:space="preserve"> The </w:t>
      </w:r>
      <w:r w:rsidRPr="007B2178">
        <w:t>room temperature strength testing was perf</w:t>
      </w:r>
      <w:r>
        <w:t xml:space="preserve">ormed </w:t>
      </w:r>
      <w:r w:rsidR="00DA3AAE">
        <w:t xml:space="preserve">on 17 samples </w:t>
      </w:r>
      <w:r>
        <w:t xml:space="preserve">using a </w:t>
      </w:r>
      <w:proofErr w:type="spellStart"/>
      <w:r>
        <w:t>Zwick-Roell</w:t>
      </w:r>
      <w:proofErr w:type="spellEnd"/>
      <w:r w:rsidRPr="007B2178">
        <w:t xml:space="preserve"> 2.5 </w:t>
      </w:r>
      <w:proofErr w:type="spellStart"/>
      <w:proofErr w:type="gramStart"/>
      <w:r w:rsidRPr="007B2178">
        <w:t>kN</w:t>
      </w:r>
      <w:proofErr w:type="spellEnd"/>
      <w:proofErr w:type="gramEnd"/>
      <w:r w:rsidRPr="007B2178">
        <w:t xml:space="preserve"> testing rig in a 3-point bend setup. High temperature resul</w:t>
      </w:r>
      <w:r w:rsidR="00045FC0">
        <w:t>ts were obtained using a custom-</w:t>
      </w:r>
      <w:r w:rsidRPr="007B2178">
        <w:t>built t</w:t>
      </w:r>
      <w:r>
        <w:t>esting rig consisting of a</w:t>
      </w:r>
      <w:r w:rsidR="00045FC0">
        <w:t>n</w:t>
      </w:r>
      <w:r>
        <w:t xml:space="preserve"> MRF v</w:t>
      </w:r>
      <w:r w:rsidRPr="007B2178">
        <w:t>acuum furnace mounted in a 100 </w:t>
      </w:r>
      <w:proofErr w:type="spellStart"/>
      <w:r w:rsidRPr="007B2178">
        <w:t>kN</w:t>
      </w:r>
      <w:proofErr w:type="spellEnd"/>
      <w:r w:rsidRPr="007B2178">
        <w:t xml:space="preserve"> universal test frame and 25 </w:t>
      </w:r>
      <w:proofErr w:type="spellStart"/>
      <w:r w:rsidRPr="007B2178">
        <w:t>kN</w:t>
      </w:r>
      <w:proofErr w:type="spellEnd"/>
      <w:r w:rsidRPr="007B2178">
        <w:t xml:space="preserve"> load cell, with molybdenum heat shields</w:t>
      </w:r>
      <w:r w:rsidR="005178A8">
        <w:t xml:space="preserve">, tungsten </w:t>
      </w:r>
      <w:r w:rsidRPr="007B2178">
        <w:t xml:space="preserve">elements and graphite push rods (3-point bend). </w:t>
      </w:r>
      <w:r w:rsidR="005178A8">
        <w:t xml:space="preserve">Samples were loaded </w:t>
      </w:r>
      <w:r w:rsidRPr="007B2178">
        <w:t xml:space="preserve">at a rate of </w:t>
      </w:r>
      <w:r w:rsidR="005178A8">
        <w:t>6 mm h</w:t>
      </w:r>
      <w:r w:rsidR="005178A8">
        <w:rPr>
          <w:vertAlign w:val="superscript"/>
        </w:rPr>
        <w:noBreakHyphen/>
        <w:t>1</w:t>
      </w:r>
      <w:r w:rsidRPr="007B2178">
        <w:t>.</w:t>
      </w:r>
      <w:r w:rsidR="00DA3AAE">
        <w:t xml:space="preserve"> Two samples were tested per temperature.</w:t>
      </w:r>
    </w:p>
    <w:p w14:paraId="7A7A2778" w14:textId="77777777" w:rsidR="00703257" w:rsidRPr="007B2178" w:rsidRDefault="007B2178" w:rsidP="00A9079C">
      <w:pPr>
        <w:pStyle w:val="Heading1"/>
      </w:pPr>
      <w:r w:rsidRPr="007B2178">
        <w:t>Results</w:t>
      </w:r>
      <w:r w:rsidR="00703257" w:rsidRPr="007B2178">
        <w:t xml:space="preserve"> and Discussion</w:t>
      </w:r>
    </w:p>
    <w:p w14:paraId="3B4930FD" w14:textId="77777777" w:rsidR="00566272" w:rsidRPr="005B5781" w:rsidRDefault="00566272" w:rsidP="005B5781">
      <w:pPr>
        <w:pStyle w:val="Heading2"/>
      </w:pPr>
      <w:r w:rsidRPr="005B5781">
        <w:t>Rheology and Printing</w:t>
      </w:r>
    </w:p>
    <w:p w14:paraId="01E92046" w14:textId="49404912" w:rsidR="00692DCF" w:rsidRDefault="004A7432" w:rsidP="000A3216">
      <w:pPr>
        <w:pStyle w:val="NoSpacing"/>
      </w:pPr>
      <w:r>
        <w:t xml:space="preserve">For printing to be successful the ceramic powder must be mixed into a paste with suitable strength, stiffness and flow properties. </w:t>
      </w:r>
      <w:r w:rsidR="007E623E">
        <w:t xml:space="preserve">To achieve this a hydrogel based on </w:t>
      </w:r>
      <w:proofErr w:type="spellStart"/>
      <w:r w:rsidR="007E623E">
        <w:t>Pluronic</w:t>
      </w:r>
      <w:proofErr w:type="spellEnd"/>
      <w:r w:rsidR="007E623E">
        <w:t xml:space="preserve"> F-127 was mixed with HfB</w:t>
      </w:r>
      <w:r w:rsidR="007E623E">
        <w:rPr>
          <w:vertAlign w:val="subscript"/>
        </w:rPr>
        <w:t>2</w:t>
      </w:r>
      <w:r w:rsidR="007E623E">
        <w:t xml:space="preserve"> powder and the sintering additive B</w:t>
      </w:r>
      <w:r w:rsidR="007E623E">
        <w:rPr>
          <w:vertAlign w:val="subscript"/>
        </w:rPr>
        <w:t>4</w:t>
      </w:r>
      <w:r w:rsidR="007E623E">
        <w:t xml:space="preserve">C. </w:t>
      </w:r>
      <w:r w:rsidR="0064626F">
        <w:t>An example of t</w:t>
      </w:r>
      <w:r w:rsidR="00126853" w:rsidRPr="007B2178">
        <w:t>he rheological properties of t</w:t>
      </w:r>
      <w:r w:rsidR="007E623E">
        <w:t>he resulting</w:t>
      </w:r>
      <w:r>
        <w:t xml:space="preserve"> </w:t>
      </w:r>
      <w:r w:rsidR="000B5BD8">
        <w:t>paste</w:t>
      </w:r>
      <w:r w:rsidR="00126853" w:rsidRPr="007B2178">
        <w:t xml:space="preserve"> </w:t>
      </w:r>
      <w:r w:rsidR="00015D87">
        <w:t xml:space="preserve">is </w:t>
      </w:r>
      <w:r>
        <w:t xml:space="preserve">shown </w:t>
      </w:r>
      <w:r w:rsidR="00126853" w:rsidRPr="007B2178">
        <w:t xml:space="preserve">in </w:t>
      </w:r>
      <w:r w:rsidR="00126853" w:rsidRPr="007B2178">
        <w:fldChar w:fldCharType="begin"/>
      </w:r>
      <w:r w:rsidR="00126853" w:rsidRPr="007B2178">
        <w:instrText xml:space="preserve"> REF _Ref509491333 \h </w:instrText>
      </w:r>
      <w:r w:rsidR="007B2178">
        <w:instrText xml:space="preserve"> \* MERGEFORMAT </w:instrText>
      </w:r>
      <w:r w:rsidR="00126853" w:rsidRPr="007B2178">
        <w:fldChar w:fldCharType="separate"/>
      </w:r>
      <w:r w:rsidR="00126853" w:rsidRPr="007B2178">
        <w:t xml:space="preserve">Figure </w:t>
      </w:r>
      <w:r w:rsidR="00126853" w:rsidRPr="007B2178">
        <w:rPr>
          <w:noProof/>
        </w:rPr>
        <w:t>1</w:t>
      </w:r>
      <w:r w:rsidR="00126853" w:rsidRPr="007B2178">
        <w:fldChar w:fldCharType="end"/>
      </w:r>
      <w:r w:rsidR="00126853" w:rsidRPr="007B2178">
        <w:t xml:space="preserve">. The </w:t>
      </w:r>
      <w:r w:rsidR="000B5BD8">
        <w:t>paste</w:t>
      </w:r>
      <w:r w:rsidR="00126853" w:rsidRPr="007B2178">
        <w:t xml:space="preserve"> shows </w:t>
      </w:r>
      <w:r w:rsidR="0064626F">
        <w:t xml:space="preserve">the required </w:t>
      </w:r>
      <w:r w:rsidR="00126853" w:rsidRPr="007B2178">
        <w:t>shear thinning behaviour</w:t>
      </w:r>
      <w:r w:rsidR="007E623E">
        <w:t xml:space="preserve"> with a sh</w:t>
      </w:r>
      <w:r w:rsidR="00045FC0">
        <w:t>e</w:t>
      </w:r>
      <w:r w:rsidR="007E623E">
        <w:t xml:space="preserve">ar thinning </w:t>
      </w:r>
      <w:r w:rsidR="00126853" w:rsidRPr="007B2178">
        <w:t>coefficient</w:t>
      </w:r>
      <w:r w:rsidR="007E623E">
        <w:t xml:space="preserve"> of</w:t>
      </w:r>
      <w:r>
        <w:t xml:space="preserve"> n = 0.24.</w:t>
      </w:r>
      <w:r w:rsidR="00126853" w:rsidRPr="007B2178">
        <w:t xml:space="preserve"> This behaviour is important for extrusion as it </w:t>
      </w:r>
      <w:r>
        <w:t>allow</w:t>
      </w:r>
      <w:r w:rsidR="0064626F">
        <w:t>s</w:t>
      </w:r>
      <w:r>
        <w:t xml:space="preserve"> </w:t>
      </w:r>
      <w:r w:rsidR="00126853" w:rsidRPr="007B2178">
        <w:t xml:space="preserve">flow through </w:t>
      </w:r>
      <w:r>
        <w:t xml:space="preserve">small </w:t>
      </w:r>
      <w:r w:rsidR="00126853" w:rsidRPr="007B2178">
        <w:t>nozzle</w:t>
      </w:r>
      <w:r>
        <w:t>s at a reasonable pressure</w:t>
      </w:r>
      <w:r w:rsidR="00126853" w:rsidRPr="007B2178">
        <w:t xml:space="preserve">. The </w:t>
      </w:r>
      <w:r>
        <w:t>viscoelastic behaviour</w:t>
      </w:r>
      <w:r w:rsidR="00202852">
        <w:t xml:space="preserve"> </w:t>
      </w:r>
      <w:r>
        <w:t xml:space="preserve">of this paste is typical of </w:t>
      </w:r>
      <w:proofErr w:type="spellStart"/>
      <w:r>
        <w:t>Pluronic</w:t>
      </w:r>
      <w:proofErr w:type="spellEnd"/>
      <w:r>
        <w:t xml:space="preserve"> hydrogel pastes</w:t>
      </w:r>
      <w:r w:rsidR="0064626F">
        <w:t xml:space="preserve"> used successfully</w:t>
      </w:r>
      <w:r>
        <w:t xml:space="preserve"> in the </w:t>
      </w:r>
      <w:r w:rsidR="00443E3E">
        <w:t xml:space="preserve">literature </w:t>
      </w:r>
      <w:r w:rsidR="00443E3E">
        <w:fldChar w:fldCharType="begin" w:fldLock="1"/>
      </w:r>
      <w:r w:rsidR="00E57CE1">
        <w:instrText>ADDIN CSL_CITATION {"citationItems":[{"id":"ITEM-1","itemData":{"DOI":"10.1021/am507749w","ISSN":"19448252","PMID":"25564943","abstract":"The multiple phase transition and the scaling behavior of a poly(ethylene oxide)-poly(propylene oxide)-poly(ethylene oxide) triblock copolymer (Pluronic F127, PEO100-PPO65-PEO100) have been studied by micro-differential scanning calorimetry and rheology. The scaling behavior of the triblock copolymer was examined using the Winter-Chambon criterion to obtain the critical gel temperature Tgel and the scaling exponent n. n was found to decrease linearly with increasing copolymer concentration. A stable hard gel was formed, but the hard gel was transformed into a soft gel upon further heating. Increasing copolymer concentration led to the increase in the temperature of hard-soft gel transition, while the sol-gel transition temperature decreased with increasing copolymer concentration. A phase diagram has been determined, which is able to classify unimers, micelles, hard gel, and soft gel regions upon heating. In addition, the scaling relation of the plateau modulus Ge with copolymer concentration was also obtained as Ge ≈ c(3.0) for both soft gel and hard gel.","author":[{"dropping-particle":"","family":"Liu","given":"Sijun","non-dropping-particle":"","parse-names":false,"suffix":""},{"dropping-particle":"","family":"Li","given":"Lin","non-dropping-particle":"","parse-names":false,"suffix":""}],"container-title":"ACS Applied Materials and Interfaces","id":"ITEM-1","issue":"4","issued":{"date-parts":[["2015"]]},"page":"2688-2697","title":"Multiple phase transition and scaling law for poly(ethylene oxide)-poly(propylene oxide)-poly(ethylene oxide) triblock copolymer in aqueous solution","type":"article-journal","volume":"7"},"uris":["http://www.mendeley.com/documents/?uuid=2c0233fe-11f5-4144-a120-f81098b6ea81"]},{"id":"ITEM-2","itemData":{"DOI":"10.1016/0378-5173(84)90022-X","ISSN":"03785173","abstract":"Studies have been carried out on a number of pluronic polyols with the aim of determining factors which influence the transition temperature of the hydrogels. The gel-sol transition temperatures, Tm, were measured for aqueous solutions of the polyols with and without additives such as sodium chloride, potassium chloride, urea, ethanol, sodium sulfate and sodium dodecylsulfate. A linear relationship was found between the logarithm of the pluronic polyol concentration and the reciprocal of the gel-sol transition temperature. Although no linear relationship was observed between log Mw (molecular weight) and the reciprocal of the gel-sol transition temperature for all polymers, such a relationship does seem to exist among the polymers having the same ratio of poly(oxypropylene) to poly(oxyethylene) units per mole of polymer, (P/E ratio). All of the pluronic polyols studied showed endothermic enthalpy change for the sol-gel process. These results were substantiated with data from calorimetric studies. The driving force for thermal gelation is a result of the large entropic change. Neither Δ Hgelo (for sol-gel) nor ΔSgelo seem to correlate with the molecular weight of the polymer, per se; however, the number of poly(oxypropylene) units per mole of polymer plays a major role in the gelation process. The presence of sodium chloride, potassium chloride and sodium sulfate decreased the transition temperature whereas the opposite effect was observed with urea, alcohol and sodium dodecylsulfate. The enthalpy of gel formation was not","author":[{"dropping-particle":"","family":"Vadnere","given":"M","non-dropping-particle":"","parse-names":false,"suffix":""},{"dropping-particle":"","family":"Amidon","given":"G","non-dropping-particle":"","parse-names":false,"suffix":""},{"dropping-particle":"","family":"Lindenbaum","given":"S","non-dropping-particle":"","parse-names":false,"suffix":""},{"dropping-particle":"","family":"Haslam","given":"J","non-dropping-particle":"","parse-names":false,"suffix":""}],"container-title":"International Journal of Pharmaceutics","id":"ITEM-2","issue":"2-3","issued":{"date-parts":[["1984"]]},"page":"207-218","title":"Thermodynamic studies on the gel-sol transition of some pluronic polyols","type":"article-journal","volume":"22"},"uris":["http://www.mendeley.com/documents/?uuid=8a294344-dd30-4472-b42b-656e98e601b2"]},{"id":"ITEM-3","itemData":{"DOI":"10.1016/j.actbio.2011.06.030","ISSN":"1878-7568","PMID":"21745606","abstract":"The quest for synthetic materials to repair load-bearing bone lost because of trauma, cancer, or congenital bone defects requires the development of porous, high-performance scaffolds with exceptional mechanical strength. However, the low mechanical strength of porous bioactive ceramic and glass scaffolds, compared with that of human cortical bone, has limited their use for these applications. In the present work bioactive 6P53B glass scaffolds with superior mechanical strength were fabricated using a direct ink writing technique. The rheological properties of Pluronic® F-127 (referred to hereafter simply as F-127) hydrogel-based inks were optimized for the printing of features as fine as 30 μm and of three-dimensional scaffolds. The mechanical strength and in vitro degradation of the scaffolds were assessed in a simulated body fluid (SBF). The sintered glass scaffolds showed a compressive strength (136 ± 22 MPa) comparable with that of human cortical bone (100-150 MPa), while the porosity (60%) was in the range of that of trabecular bone (50-90%). The strength is ~100-times that of polymer scaffolds and 4-5-times that of ceramic and glass scaffolds with comparable porosities. Despite the strength decrease resulting from weight loss during immersion in SBF, the value (77 MPa) is still far above that of trabecular bone after 3 weeks. The ability to create both porous and strong structures opens a new avenue for fabricating scaffolds for load-bearing bone defect repair and regeneration.","author":[{"dropping-particle":"","family":"Fu","given":"Qiang","non-dropping-particle":"","parse-names":false,"suffix":""},{"dropping-particle":"","family":"Saiz","given":"Eduardo","non-dropping-particle":"","parse-names":false,"suffix":""},{"dropping-particle":"","family":"Tomsia","given":"Antoni P","non-dropping-particle":"","parse-names":false,"suffix":""}],"container-title":"Acta biomaterialia","id":"ITEM-3","issue":"10","issued":{"date-parts":[["2011","10"]]},"page":"3547-54","publisher":"Acta Materialia Inc.","title":"Direct ink writing of highly porous and strong glass scaffolds for load-bearing bone defects repair and regeneration.","type":"article-journal","volume":"7"},"uris":["http://www.mendeley.com/documents/?uuid=a64e9070-537d-406a-b68d-881ba600c2d5"]},{"id":"ITEM-4","itemData":{"DOI":"10.1038/s41598-017-14236-9","ISSN":"20452322","abstract":"© 2017 The Author(s). Natural structural materials like bone and shell have complex, hierarchical architectures designed to control crack propagation and fracture. In modern composites there is a critical trade-off between strength and toughness. Natural structures provide blueprints to overcome this, however this approach introduces another trade-off between fine structural manipulation and manufacturing complex shapes in practical sizes and times. Here we show that robocasting can be used to build ceramic-based composite parts with a range of geometries, possessing microstructures unattainable by other production technologies. This is achieved by manipulating the rheology of ceramic pastes and the shear forces they experience during printing. To demonstrate the versatility of the approach we have fabricated highly mineralized composites with microscopic Bouligand structures that guide crack propagation and twisting in three dimensions, which we have followed using an original in-situ crack opening technique. In this way we can retain strength while enhancing toughness by using strategies taken from crustacean shells.","author":[{"dropping-particle":"","family":"Feilden","given":"E.","non-dropping-particle":"","parse-names":false,"suffix":""},{"dropping-particle":"","family":"Ferraro","given":"C.","non-dropping-particle":"","parse-names":false,"suffix":""},{"dropping-particle":"","family":"Zhang","given":"Q.","non-dropping-particle":"","parse-names":false,"suffix":""},{"dropping-particle":"","family":"García-Tuñón","given":"E.","non-dropping-particle":"","parse-names":false,"suffix":""},{"dropping-particle":"","family":"D'Elia","given":"E.","non-dropping-particle":"","parse-names":false,"suffix":""},{"dropping-particle":"","family":"Giuliani","given":"F.","non-dropping-particle":"","parse-names":false,"suffix":""},{"dropping-particle":"","family":"Vandeperre","given":"L.","non-dropping-particle":"","parse-names":false,"suffix":""},{"dropping-particle":"","family":"Saiz","given":"E.","non-dropping-particle":"","parse-names":false,"suffix":""}],"container-title":"Scientific Reports","id":"ITEM-4","issue":"1","issued":{"date-parts":[["2017"]]},"title":"3D Printing Bioinspired Ceramic Composites","type":"article-journal","volume":"7"},"uris":["http://www.mendeley.com/documents/?uuid=f4a77bbc-fe2c-38b4-a51f-c0eda9e71209"]}],"mendeley":{"formattedCitation":"[24]–[27]","plainTextFormattedCitation":"[24]–[27]","previouslyFormattedCitation":"[24]–[27]"},"properties":{"noteIndex":0},"schema":"https://github.com/citation-style-language/schema/raw/master/csl-citation.json"}</w:instrText>
      </w:r>
      <w:r w:rsidR="00443E3E">
        <w:fldChar w:fldCharType="separate"/>
      </w:r>
      <w:r w:rsidR="00E57CE1" w:rsidRPr="00E57CE1">
        <w:rPr>
          <w:noProof/>
        </w:rPr>
        <w:t>[24]–[27]</w:t>
      </w:r>
      <w:r w:rsidR="00443E3E">
        <w:fldChar w:fldCharType="end"/>
      </w:r>
      <w:r>
        <w:t>.</w:t>
      </w:r>
      <w:r w:rsidR="0064626F">
        <w:t xml:space="preserve"> Several solids loadings were used and the highest (40 </w:t>
      </w:r>
      <w:proofErr w:type="spellStart"/>
      <w:proofErr w:type="gramStart"/>
      <w:r w:rsidR="0064626F">
        <w:t>vol</w:t>
      </w:r>
      <w:proofErr w:type="spellEnd"/>
      <w:r w:rsidR="0064626F">
        <w:t>%</w:t>
      </w:r>
      <w:proofErr w:type="gramEnd"/>
      <w:r w:rsidR="0064626F">
        <w:t xml:space="preserve">) </w:t>
      </w:r>
      <w:r w:rsidR="00045FC0">
        <w:t xml:space="preserve">that produced </w:t>
      </w:r>
      <w:r w:rsidR="0064626F">
        <w:t>a paste</w:t>
      </w:r>
      <w:r w:rsidR="00202852">
        <w:t xml:space="preserve"> that flowed well was selected.</w:t>
      </w:r>
    </w:p>
    <w:p w14:paraId="6787C00B" w14:textId="77777777" w:rsidR="000769D0" w:rsidRDefault="000769D0" w:rsidP="000A3216">
      <w:pPr>
        <w:pStyle w:val="NoSpacing"/>
      </w:pPr>
    </w:p>
    <w:p w14:paraId="512E089E" w14:textId="174E47DB" w:rsidR="00AD48DE" w:rsidRPr="007B2178" w:rsidRDefault="000769D0" w:rsidP="000A3216">
      <w:pPr>
        <w:pStyle w:val="NoSpacing"/>
      </w:pPr>
      <w:r>
        <w:t xml:space="preserve">Using this paste, a range of parts have been printed, see Figure </w:t>
      </w:r>
      <w:r w:rsidR="004766EF">
        <w:t>2c</w:t>
      </w:r>
      <w:r>
        <w:t>. The printed path can be selected such that the printed lines overlap and combine to form a monolithic part</w:t>
      </w:r>
      <w:r w:rsidR="00443E3E">
        <w:t xml:space="preserve"> as detailed elsewhere</w:t>
      </w:r>
      <w:r w:rsidR="00443E3E">
        <w:fldChar w:fldCharType="begin" w:fldLock="1"/>
      </w:r>
      <w:r w:rsidR="00443E3E">
        <w:instrText>ADDIN CSL_CITATION {"citationItems":[{"id":"ITEM-1","itemData":{"DOI":"10.1016/j.jeurceramsoc.2016.03.001","ISSN":"1873619X","abstract":"Â© 2016 Elsevier Ltd. Robocasting is a 3D printing technique that may be able to achieve the much-coveted goal of reliable, complex ceramic parts with low porosity and high strength. In this work a robust hydrogel formulation was optimised for use as the extrusion paste for robocasting. The paste's rheological properties were characterised and the printing process was optimised with the aim of attaining dense monolithic ceramic parts. The pastes exhibit a characteristic shear thinning behaviour with yield stresses that can reach values above 1 kPa and depend mostly on their solid content and the particle size distribution. It is possible to formulate printable Al 2 O 3 and SiC inks with solid contents as high as 40 vol% that reached densities up to 95th% for SiC and 97th% for Al 2 O 3 with flexural strengths of 300 MPa and 230 MPa respectively after sintering. The sources of strength limiting defects are identified and related to the printing process.","author":[{"dropping-particle":"","family":"Feilden","given":"E.","non-dropping-particle":"","parse-names":false,"suffix":""},{"dropping-particle":"","family":"Blanca","given":"E.G.-T.","non-dropping-particle":"","parse-names":false,"suffix":""},{"dropping-particle":"","family":"Giuliani","given":"F.","non-dropping-particle":"","parse-names":false,"suffix":""},{"dropping-particle":"","family":"Saiz","given":"E.","non-dropping-particle":"","parse-names":false,"suffix":""},{"dropping-particle":"","family":"Vandeperre","given":"L.","non-dropping-particle":"","parse-names":false,"suffix":""}],"container-title":"Journal of the European Ceramic Society","id":"ITEM-1","issue":"10","issued":{"date-parts":[["2016"]]},"title":"Robocasting of structural ceramic parts with hydrogel inks","type":"article-journal","volume":"36"},"uris":["http://www.mendeley.com/documents/?uuid=c6522353-e5f9-3758-81aa-1ac15e7f2cea"]}],"mendeley":{"formattedCitation":"[7]","plainTextFormattedCitation":"[7]","previouslyFormattedCitation":"[7]"},"properties":{"noteIndex":0},"schema":"https://github.com/citation-style-language/schema/raw/master/csl-citation.json"}</w:instrText>
      </w:r>
      <w:r w:rsidR="00443E3E">
        <w:fldChar w:fldCharType="separate"/>
      </w:r>
      <w:r w:rsidR="00443E3E" w:rsidRPr="00443E3E">
        <w:rPr>
          <w:noProof/>
        </w:rPr>
        <w:t>[7]</w:t>
      </w:r>
      <w:r w:rsidR="00443E3E">
        <w:fldChar w:fldCharType="end"/>
      </w:r>
      <w:r w:rsidR="00DA3AAE">
        <w:t>, or</w:t>
      </w:r>
      <w:r w:rsidR="0064626F">
        <w:t xml:space="preserve"> alternatively internal channels can be incorporated, Figure </w:t>
      </w:r>
      <w:r w:rsidR="00AD48DE">
        <w:t>2a and 2b.</w:t>
      </w:r>
    </w:p>
    <w:p w14:paraId="5DE7E0A2" w14:textId="77777777" w:rsidR="00D54AE1" w:rsidRPr="007B2178" w:rsidRDefault="00D54AE1" w:rsidP="00A9079C"/>
    <w:p w14:paraId="23A18ACF" w14:textId="77777777" w:rsidR="00703257" w:rsidRPr="007B2178" w:rsidRDefault="00987161" w:rsidP="000769D0">
      <w:pPr>
        <w:jc w:val="center"/>
      </w:pPr>
      <w:r>
        <w:rPr>
          <w:noProof/>
          <w:lang w:eastAsia="en-GB"/>
        </w:rPr>
        <w:drawing>
          <wp:inline distT="0" distB="0" distL="0" distR="0" wp14:anchorId="6ABBD0B3" wp14:editId="42424363">
            <wp:extent cx="6645910" cy="17221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1722120"/>
                    </a:xfrm>
                    <a:prstGeom prst="rect">
                      <a:avLst/>
                    </a:prstGeom>
                  </pic:spPr>
                </pic:pic>
              </a:graphicData>
            </a:graphic>
          </wp:inline>
        </w:drawing>
      </w:r>
    </w:p>
    <w:p w14:paraId="0756E684" w14:textId="609F41ED" w:rsidR="00703257" w:rsidRDefault="00703257" w:rsidP="00A9079C">
      <w:pPr>
        <w:pStyle w:val="Caption"/>
      </w:pPr>
      <w:bookmarkStart w:id="1" w:name="_Ref509491333"/>
      <w:r w:rsidRPr="007B2178">
        <w:t xml:space="preserve">Figure </w:t>
      </w:r>
      <w:r w:rsidR="003124F2">
        <w:fldChar w:fldCharType="begin"/>
      </w:r>
      <w:r w:rsidR="003124F2">
        <w:instrText xml:space="preserve"> SEQ Figure \* ARABIC </w:instrText>
      </w:r>
      <w:r w:rsidR="003124F2">
        <w:fldChar w:fldCharType="separate"/>
      </w:r>
      <w:r w:rsidR="00244C44">
        <w:rPr>
          <w:noProof/>
        </w:rPr>
        <w:t>1</w:t>
      </w:r>
      <w:r w:rsidR="003124F2">
        <w:rPr>
          <w:noProof/>
        </w:rPr>
        <w:fldChar w:fldCharType="end"/>
      </w:r>
      <w:bookmarkEnd w:id="1"/>
      <w:r w:rsidR="00DC24AF">
        <w:t>. Rheological behaviour</w:t>
      </w:r>
      <w:r w:rsidR="005B5781">
        <w:t xml:space="preserve"> of the HfB</w:t>
      </w:r>
      <w:r w:rsidR="005B5781">
        <w:rPr>
          <w:vertAlign w:val="subscript"/>
        </w:rPr>
        <w:t>2</w:t>
      </w:r>
      <w:r w:rsidR="00DC24AF">
        <w:t xml:space="preserve"> – hydrogel </w:t>
      </w:r>
      <w:r w:rsidR="005B5781">
        <w:t>paste.</w:t>
      </w:r>
    </w:p>
    <w:p w14:paraId="2BD61C16" w14:textId="77777777" w:rsidR="00A8196C" w:rsidRPr="00A8196C" w:rsidRDefault="00A8196C" w:rsidP="00A8196C"/>
    <w:p w14:paraId="5000526E" w14:textId="77777777" w:rsidR="00366893" w:rsidRDefault="0057407D" w:rsidP="00A9079C">
      <w:pPr>
        <w:pStyle w:val="Caption"/>
      </w:pPr>
      <w:r>
        <w:rPr>
          <w:noProof/>
          <w:lang w:eastAsia="en-GB"/>
        </w:rPr>
        <w:lastRenderedPageBreak/>
        <w:drawing>
          <wp:inline distT="0" distB="0" distL="0" distR="0" wp14:anchorId="031FF713" wp14:editId="24705CFD">
            <wp:extent cx="2701636" cy="297748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11368" cy="2988206"/>
                    </a:xfrm>
                    <a:prstGeom prst="rect">
                      <a:avLst/>
                    </a:prstGeom>
                  </pic:spPr>
                </pic:pic>
              </a:graphicData>
            </a:graphic>
          </wp:inline>
        </w:drawing>
      </w:r>
    </w:p>
    <w:p w14:paraId="37672904" w14:textId="77777777" w:rsidR="0064626F" w:rsidRPr="0064626F" w:rsidRDefault="0064626F" w:rsidP="003A0782"/>
    <w:p w14:paraId="0B9D5D3E" w14:textId="77777777" w:rsidR="00366893" w:rsidRPr="00366893" w:rsidRDefault="002E7958" w:rsidP="00A8196C">
      <w:pPr>
        <w:pStyle w:val="Caption"/>
      </w:pPr>
      <w:r w:rsidRPr="007B2178">
        <w:t xml:space="preserve">Figure </w:t>
      </w:r>
      <w:r w:rsidR="003124F2">
        <w:fldChar w:fldCharType="begin"/>
      </w:r>
      <w:r w:rsidR="003124F2">
        <w:instrText xml:space="preserve"> SEQ Figure \* ARABIC </w:instrText>
      </w:r>
      <w:r w:rsidR="003124F2">
        <w:fldChar w:fldCharType="separate"/>
      </w:r>
      <w:r w:rsidR="00244C44">
        <w:rPr>
          <w:noProof/>
        </w:rPr>
        <w:t>2</w:t>
      </w:r>
      <w:r w:rsidR="003124F2">
        <w:rPr>
          <w:noProof/>
        </w:rPr>
        <w:fldChar w:fldCharType="end"/>
      </w:r>
      <w:r w:rsidR="00F46664">
        <w:rPr>
          <w:noProof/>
        </w:rPr>
        <w:t>. (</w:t>
      </w:r>
      <w:proofErr w:type="gramStart"/>
      <w:r w:rsidR="0064626F">
        <w:t>a</w:t>
      </w:r>
      <w:proofErr w:type="gramEnd"/>
      <w:r w:rsidR="009D73AE">
        <w:t>, b</w:t>
      </w:r>
      <w:r w:rsidR="00F46664">
        <w:t>) Example</w:t>
      </w:r>
      <w:r w:rsidR="009D73AE">
        <w:t>s</w:t>
      </w:r>
      <w:r w:rsidR="00F46664">
        <w:t xml:space="preserve"> of a part</w:t>
      </w:r>
      <w:r w:rsidR="000B6AB3">
        <w:t>s</w:t>
      </w:r>
      <w:r w:rsidR="00F46664">
        <w:t xml:space="preserve"> with internal structure</w:t>
      </w:r>
      <w:r w:rsidR="009D73AE">
        <w:t xml:space="preserve"> and (c) example of a complex shaped, dense part.</w:t>
      </w:r>
    </w:p>
    <w:p w14:paraId="2F0EBE62" w14:textId="77777777" w:rsidR="000B5BD8" w:rsidRPr="007B2178" w:rsidRDefault="000B5BD8" w:rsidP="00A9079C"/>
    <w:p w14:paraId="63AA8B8B" w14:textId="77777777" w:rsidR="000B5BD8" w:rsidRDefault="009272FE" w:rsidP="005B5781">
      <w:pPr>
        <w:pStyle w:val="Heading2"/>
      </w:pPr>
      <w:r>
        <w:t xml:space="preserve">Processing &amp; </w:t>
      </w:r>
      <w:r w:rsidR="00703257" w:rsidRPr="007B2178">
        <w:t>Microstructure</w:t>
      </w:r>
    </w:p>
    <w:p w14:paraId="20B83A73" w14:textId="312766F7" w:rsidR="009272FE" w:rsidRDefault="000A3216" w:rsidP="009272FE">
      <w:r>
        <w:t>After printing, the parts must be dried slowly to avoid drying defects</w:t>
      </w:r>
      <w:r w:rsidR="00AD48DE">
        <w:t>,</w:t>
      </w:r>
      <w:r>
        <w:t xml:space="preserve"> and the parts must detach from the substrate during the drying process to avoid </w:t>
      </w:r>
      <w:r w:rsidRPr="007B2178">
        <w:t>warping</w:t>
      </w:r>
      <w:r>
        <w:t xml:space="preserve">. </w:t>
      </w:r>
      <w:r w:rsidR="009272FE">
        <w:t xml:space="preserve">Following drying the </w:t>
      </w:r>
      <w:r w:rsidR="00B024D0">
        <w:t>printed parts can be</w:t>
      </w:r>
      <w:r>
        <w:t xml:space="preserve"> sintered in a conventional way; t</w:t>
      </w:r>
      <w:r w:rsidR="00B024D0">
        <w:t>ypical ramp rates, bur</w:t>
      </w:r>
      <w:r>
        <w:t>n</w:t>
      </w:r>
      <w:r w:rsidR="00B024D0">
        <w:t xml:space="preserve">out, sintering temperatures and times have been used. </w:t>
      </w:r>
      <w:r w:rsidR="009272FE">
        <w:t>Unlike other additive manufacturing techniques, t</w:t>
      </w:r>
      <w:r w:rsidR="009272FE" w:rsidRPr="007B2178">
        <w:t xml:space="preserve">he relatively low </w:t>
      </w:r>
      <w:r w:rsidR="009272FE">
        <w:t xml:space="preserve">fraction </w:t>
      </w:r>
      <w:r w:rsidR="009272FE" w:rsidRPr="007B2178">
        <w:t xml:space="preserve">of organic binder in the </w:t>
      </w:r>
      <w:r w:rsidR="009272FE">
        <w:t>green bodies</w:t>
      </w:r>
      <w:r w:rsidR="009272FE" w:rsidRPr="007B2178">
        <w:t xml:space="preserve"> (~2.5 </w:t>
      </w:r>
      <w:proofErr w:type="spellStart"/>
      <w:proofErr w:type="gramStart"/>
      <w:r w:rsidR="009272FE" w:rsidRPr="007B2178">
        <w:t>wt</w:t>
      </w:r>
      <w:proofErr w:type="spellEnd"/>
      <w:r w:rsidR="005B5781">
        <w:t>%</w:t>
      </w:r>
      <w:proofErr w:type="gramEnd"/>
      <w:r w:rsidR="005B5781">
        <w:t xml:space="preserve">) means that </w:t>
      </w:r>
      <w:r w:rsidR="009272FE">
        <w:t xml:space="preserve">burnout </w:t>
      </w:r>
      <w:r w:rsidR="005B5781">
        <w:t>can be completed quickly (1 hour)</w:t>
      </w:r>
      <w:r w:rsidR="009272FE" w:rsidRPr="007B2178">
        <w:t>.</w:t>
      </w:r>
    </w:p>
    <w:p w14:paraId="56A71748" w14:textId="77777777" w:rsidR="00F46664" w:rsidRDefault="00F46664" w:rsidP="009272FE"/>
    <w:p w14:paraId="63350643" w14:textId="68EE968B" w:rsidR="00F46664" w:rsidRDefault="008076E0" w:rsidP="00F46664">
      <w:pPr>
        <w:pStyle w:val="NoSpacing"/>
      </w:pPr>
      <w:r>
        <w:t>The</w:t>
      </w:r>
      <w:r w:rsidR="00F46664">
        <w:t xml:space="preserve"> B</w:t>
      </w:r>
      <w:r w:rsidR="00F46664">
        <w:rPr>
          <w:vertAlign w:val="subscript"/>
        </w:rPr>
        <w:t>4</w:t>
      </w:r>
      <w:r w:rsidR="00F46664">
        <w:t>C</w:t>
      </w:r>
      <w:r>
        <w:t xml:space="preserve"> phase</w:t>
      </w:r>
      <w:r w:rsidR="00F46664">
        <w:t xml:space="preserve"> was distributed evenly across the height of each of the samples</w:t>
      </w:r>
      <w:r>
        <w:t>, as shown in Figure 3</w:t>
      </w:r>
      <w:r w:rsidR="00F46664">
        <w:t>. This indicates that HfB</w:t>
      </w:r>
      <w:r w:rsidR="00F46664" w:rsidRPr="006F16C9">
        <w:rPr>
          <w:vertAlign w:val="subscript"/>
        </w:rPr>
        <w:t>2</w:t>
      </w:r>
      <w:r w:rsidR="00F46664">
        <w:t xml:space="preserve"> and B</w:t>
      </w:r>
      <w:r w:rsidR="00F46664">
        <w:rPr>
          <w:vertAlign w:val="subscript"/>
        </w:rPr>
        <w:t>4</w:t>
      </w:r>
      <w:r w:rsidR="00F46664">
        <w:t>C do not separate during printing and drying, for example via sedimentation of HfB</w:t>
      </w:r>
      <w:r w:rsidR="00F46664">
        <w:rPr>
          <w:vertAlign w:val="subscript"/>
        </w:rPr>
        <w:t>2</w:t>
      </w:r>
      <w:r w:rsidR="00F46664">
        <w:t>. This is significant, as HfB</w:t>
      </w:r>
      <w:r w:rsidR="00F46664">
        <w:rPr>
          <w:vertAlign w:val="subscript"/>
        </w:rPr>
        <w:t>2</w:t>
      </w:r>
      <w:r w:rsidR="00F46664">
        <w:t xml:space="preserve"> has significantly higher density than B</w:t>
      </w:r>
      <w:r w:rsidR="00F46664">
        <w:rPr>
          <w:vertAlign w:val="subscript"/>
        </w:rPr>
        <w:t>4</w:t>
      </w:r>
      <w:r w:rsidR="00F46664">
        <w:t>C (10.5 g cm</w:t>
      </w:r>
      <w:r w:rsidR="00F46664">
        <w:rPr>
          <w:vertAlign w:val="superscript"/>
        </w:rPr>
        <w:t>-3</w:t>
      </w:r>
      <w:r w:rsidR="00F46664">
        <w:t xml:space="preserve"> versus 2.52 g cm</w:t>
      </w:r>
      <w:r w:rsidR="00F46664" w:rsidRPr="006F16C9">
        <w:rPr>
          <w:vertAlign w:val="superscript"/>
        </w:rPr>
        <w:t>-3</w:t>
      </w:r>
      <w:r w:rsidR="00F46664">
        <w:t>). This mixture of powders is therefore very prone to sedimentation, so the hydrogel is a very successful at preventing this</w:t>
      </w:r>
      <w:r w:rsidR="0093037E">
        <w:t>.</w:t>
      </w:r>
      <w:r w:rsidR="00F46664">
        <w:t xml:space="preserve"> This is </w:t>
      </w:r>
      <w:r w:rsidR="00FF238D">
        <w:t xml:space="preserve">due </w:t>
      </w:r>
      <w:r w:rsidR="00F46664">
        <w:t xml:space="preserve">to the fact that the </w:t>
      </w:r>
      <w:proofErr w:type="spellStart"/>
      <w:r w:rsidR="00F46664">
        <w:t>Pluronic</w:t>
      </w:r>
      <w:proofErr w:type="spellEnd"/>
      <w:r w:rsidR="00F46664">
        <w:t xml:space="preserve"> hydrogel effectively freezes the powder in place</w:t>
      </w:r>
      <w:r w:rsidR="00FF238D">
        <w:t xml:space="preserve"> when at rest</w:t>
      </w:r>
      <w:r w:rsidR="00F46664">
        <w:t xml:space="preserve">, preventing sedimentation and segregation, even in this system with powders of very different densities. For this reason the </w:t>
      </w:r>
      <w:r w:rsidR="00A306DC">
        <w:t>hydrogel is</w:t>
      </w:r>
      <w:r w:rsidR="00DF7864">
        <w:t xml:space="preserve"> </w:t>
      </w:r>
      <w:r w:rsidR="00F46664">
        <w:t xml:space="preserve">well suited to producing pastes with UHTC powders, </w:t>
      </w:r>
      <w:r w:rsidR="00F46664" w:rsidRPr="007B2178">
        <w:t xml:space="preserve">as it </w:t>
      </w:r>
      <w:r w:rsidR="00F46664">
        <w:t>effectively provides a</w:t>
      </w:r>
      <w:r w:rsidR="00DF7864">
        <w:t xml:space="preserve"> structured</w:t>
      </w:r>
      <w:r w:rsidR="00F46664">
        <w:t xml:space="preserve"> matrix which </w:t>
      </w:r>
      <w:r w:rsidR="00752E22">
        <w:t>holds and carries</w:t>
      </w:r>
      <w:r w:rsidR="00F46664" w:rsidRPr="007B2178">
        <w:t xml:space="preserve"> the cera</w:t>
      </w:r>
      <w:r w:rsidR="00F46664">
        <w:t>mic particles.</w:t>
      </w:r>
    </w:p>
    <w:p w14:paraId="043E21C5" w14:textId="77777777" w:rsidR="00F46664" w:rsidRDefault="00F46664" w:rsidP="009272FE"/>
    <w:p w14:paraId="4C605D2F" w14:textId="123A7531" w:rsidR="00776A3D" w:rsidRDefault="006735B4" w:rsidP="00A9079C">
      <w:r>
        <w:t xml:space="preserve">In order to investigate the most effective conditions </w:t>
      </w:r>
      <w:r w:rsidR="00366893">
        <w:t>to achieve the highest density two si</w:t>
      </w:r>
      <w:r w:rsidR="000A3216">
        <w:t>ntering temperatures were used:</w:t>
      </w:r>
      <w:r w:rsidR="00366893">
        <w:t xml:space="preserve"> 2100</w:t>
      </w:r>
      <w:r w:rsidR="000A3216">
        <w:t xml:space="preserve"> </w:t>
      </w:r>
      <w:r w:rsidR="00366893">
        <w:t>°C and</w:t>
      </w:r>
      <w:r>
        <w:t xml:space="preserve"> 2200</w:t>
      </w:r>
      <w:r w:rsidR="000A3216">
        <w:t xml:space="preserve"> </w:t>
      </w:r>
      <w:r>
        <w:t xml:space="preserve">°C. </w:t>
      </w:r>
      <w:r w:rsidR="00B024D0">
        <w:t xml:space="preserve">The microstructure of the </w:t>
      </w:r>
      <w:r>
        <w:t xml:space="preserve">parts </w:t>
      </w:r>
      <w:r w:rsidR="0011560A">
        <w:t xml:space="preserve">sintered </w:t>
      </w:r>
      <w:r>
        <w:t>at 2100</w:t>
      </w:r>
      <w:r w:rsidR="000A3216">
        <w:t xml:space="preserve"> </w:t>
      </w:r>
      <w:r>
        <w:t>°</w:t>
      </w:r>
      <w:r w:rsidRPr="005B5781">
        <w:t xml:space="preserve">C </w:t>
      </w:r>
      <w:r w:rsidR="00B024D0" w:rsidRPr="005B5781">
        <w:t>is typical</w:t>
      </w:r>
      <w:r w:rsidR="0011560A" w:rsidRPr="005B5781">
        <w:t xml:space="preserve"> of conventionally produced HfB</w:t>
      </w:r>
      <w:r w:rsidR="0011560A" w:rsidRPr="005B5781">
        <w:rPr>
          <w:vertAlign w:val="subscript"/>
        </w:rPr>
        <w:t>2</w:t>
      </w:r>
      <w:r w:rsidR="000769D0">
        <w:t>, with ~4</w:t>
      </w:r>
      <w:r w:rsidR="00B024D0" w:rsidRPr="005B5781">
        <w:t xml:space="preserve"> µm HfB</w:t>
      </w:r>
      <w:r w:rsidR="00B024D0" w:rsidRPr="005B5781">
        <w:rPr>
          <w:vertAlign w:val="subscript"/>
        </w:rPr>
        <w:t>2</w:t>
      </w:r>
      <w:r w:rsidR="00B024D0" w:rsidRPr="005B5781">
        <w:t xml:space="preserve"> grains surrounding smaller B</w:t>
      </w:r>
      <w:r w:rsidR="00B024D0" w:rsidRPr="005B5781">
        <w:rPr>
          <w:vertAlign w:val="subscript"/>
        </w:rPr>
        <w:t>4</w:t>
      </w:r>
      <w:r w:rsidR="00B024D0" w:rsidRPr="005B5781">
        <w:t>C</w:t>
      </w:r>
      <w:r w:rsidR="00752E22">
        <w:t xml:space="preserve"> rich</w:t>
      </w:r>
      <w:r w:rsidR="00B024D0" w:rsidRPr="005B5781">
        <w:t xml:space="preserve"> grains</w:t>
      </w:r>
      <w:r w:rsidR="00CC3B9B" w:rsidRPr="005B5781">
        <w:t xml:space="preserve">, see Figure </w:t>
      </w:r>
      <w:r w:rsidR="00F46664">
        <w:t>4a</w:t>
      </w:r>
      <w:r w:rsidR="00703257" w:rsidRPr="005B5781">
        <w:t xml:space="preserve">. </w:t>
      </w:r>
      <w:r w:rsidR="00045FC0">
        <w:t xml:space="preserve">Conversely </w:t>
      </w:r>
      <w:r w:rsidR="00045FC0" w:rsidRPr="00045FC0">
        <w:t xml:space="preserve">there is significant grain growth at 2200 </w:t>
      </w:r>
      <w:r w:rsidR="002255C5">
        <w:t>°</w:t>
      </w:r>
      <w:r w:rsidR="00045FC0" w:rsidRPr="00045FC0">
        <w:t>C</w:t>
      </w:r>
      <w:r w:rsidR="002255C5">
        <w:t>.</w:t>
      </w:r>
      <w:r w:rsidR="00045FC0" w:rsidRPr="00045FC0">
        <w:t xml:space="preserve"> </w:t>
      </w:r>
      <w:r w:rsidR="002255C5">
        <w:t>A</w:t>
      </w:r>
      <w:r w:rsidR="00045FC0" w:rsidRPr="00045FC0">
        <w:t xml:space="preserve">ccording to the known phase diagrams </w:t>
      </w:r>
      <w:r w:rsidR="002255C5">
        <w:t xml:space="preserve">of this system </w:t>
      </w:r>
      <w:r w:rsidR="00045FC0" w:rsidRPr="00045FC0">
        <w:t>no liquid is expected at</w:t>
      </w:r>
      <w:r w:rsidR="002255C5">
        <w:t xml:space="preserve"> 2200 °</w:t>
      </w:r>
      <w:r w:rsidR="002255C5" w:rsidRPr="00045FC0">
        <w:t>C</w:t>
      </w:r>
      <w:r w:rsidR="002255C5">
        <w:t>,</w:t>
      </w:r>
      <w:r w:rsidR="00045FC0" w:rsidRPr="00045FC0">
        <w:t xml:space="preserve"> therefore </w:t>
      </w:r>
      <w:r w:rsidR="002255C5">
        <w:t xml:space="preserve">any </w:t>
      </w:r>
      <w:r w:rsidR="00045FC0" w:rsidRPr="00045FC0">
        <w:t xml:space="preserve">liquid formation </w:t>
      </w:r>
      <w:r w:rsidR="002255C5">
        <w:t xml:space="preserve">which could promote grain growth would </w:t>
      </w:r>
      <w:r w:rsidR="00045FC0" w:rsidRPr="00045FC0">
        <w:t xml:space="preserve">require some impurities </w:t>
      </w:r>
      <w:r w:rsidR="002255C5">
        <w:t>such as oxides</w:t>
      </w:r>
      <w:r w:rsidR="004018B4">
        <w:t xml:space="preserve">. </w:t>
      </w:r>
      <w:r w:rsidR="005B5781" w:rsidRPr="009E1866">
        <w:t>The</w:t>
      </w:r>
      <w:r w:rsidR="00F913E2" w:rsidRPr="009E1866">
        <w:t xml:space="preserve"> densities achieved by each set of samples is detailed in Table</w:t>
      </w:r>
      <w:r w:rsidR="00244C44">
        <w:t xml:space="preserve"> 1</w:t>
      </w:r>
      <w:r w:rsidR="00F913E2" w:rsidRPr="009E1866">
        <w:t>.</w:t>
      </w:r>
      <w:r w:rsidR="00F47E98">
        <w:t xml:space="preserve"> </w:t>
      </w:r>
    </w:p>
    <w:p w14:paraId="27E3B94E" w14:textId="77777777" w:rsidR="00A8196C" w:rsidRDefault="00A8196C" w:rsidP="00A9079C"/>
    <w:p w14:paraId="6648A805" w14:textId="77777777" w:rsidR="000875FD" w:rsidRDefault="000875FD" w:rsidP="000875FD">
      <w:pPr>
        <w:keepNext/>
        <w:jc w:val="center"/>
      </w:pPr>
      <w:r>
        <w:rPr>
          <w:noProof/>
          <w:lang w:eastAsia="en-GB"/>
        </w:rPr>
        <w:lastRenderedPageBreak/>
        <w:drawing>
          <wp:inline distT="0" distB="0" distL="0" distR="0" wp14:anchorId="12EF1D95" wp14:editId="7A4E9A0B">
            <wp:extent cx="3444240" cy="210419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9862" cy="2107627"/>
                    </a:xfrm>
                    <a:prstGeom prst="rect">
                      <a:avLst/>
                    </a:prstGeom>
                  </pic:spPr>
                </pic:pic>
              </a:graphicData>
            </a:graphic>
          </wp:inline>
        </w:drawing>
      </w:r>
    </w:p>
    <w:p w14:paraId="42AC0FFE" w14:textId="0AC205FC" w:rsidR="000C2028" w:rsidRPr="0051545E" w:rsidRDefault="000875FD" w:rsidP="00846A62">
      <w:pPr>
        <w:pStyle w:val="Caption"/>
      </w:pPr>
      <w:r>
        <w:t xml:space="preserve">Figure </w:t>
      </w:r>
      <w:r w:rsidR="003124F2">
        <w:fldChar w:fldCharType="begin"/>
      </w:r>
      <w:r w:rsidR="003124F2">
        <w:instrText xml:space="preserve"> SEQ Figure \* ARABIC </w:instrText>
      </w:r>
      <w:r w:rsidR="003124F2">
        <w:fldChar w:fldCharType="separate"/>
      </w:r>
      <w:r w:rsidR="00244C44">
        <w:rPr>
          <w:noProof/>
        </w:rPr>
        <w:t>3</w:t>
      </w:r>
      <w:r w:rsidR="003124F2">
        <w:rPr>
          <w:noProof/>
        </w:rPr>
        <w:fldChar w:fldCharType="end"/>
      </w:r>
      <w:r>
        <w:t>. Section of a whole printed</w:t>
      </w:r>
      <w:r w:rsidR="003A0782">
        <w:t xml:space="preserve"> </w:t>
      </w:r>
      <w:r>
        <w:t>bar</w:t>
      </w:r>
      <w:r w:rsidR="003A0782">
        <w:t xml:space="preserve"> following sintering</w:t>
      </w:r>
      <w:r>
        <w:t xml:space="preserve">, showing </w:t>
      </w:r>
      <w:r w:rsidR="00A27E5E">
        <w:t xml:space="preserve">an </w:t>
      </w:r>
      <w:r>
        <w:t>even distribution of B</w:t>
      </w:r>
      <w:r>
        <w:rPr>
          <w:vertAlign w:val="subscript"/>
        </w:rPr>
        <w:t>4</w:t>
      </w:r>
      <w:r w:rsidR="00A27E5E">
        <w:t>C and density.</w:t>
      </w:r>
    </w:p>
    <w:p w14:paraId="5DEE50D3" w14:textId="1C341C0B" w:rsidR="00264C51" w:rsidRDefault="00FC1C28" w:rsidP="00A9079C">
      <w:r w:rsidRPr="00FC1C28">
        <w:rPr>
          <w:noProof/>
          <w:lang w:eastAsia="en-GB"/>
        </w:rPr>
        <w:t xml:space="preserve"> </w:t>
      </w:r>
      <w:r>
        <w:rPr>
          <w:noProof/>
          <w:lang w:eastAsia="en-GB"/>
        </w:rPr>
        <w:drawing>
          <wp:inline distT="0" distB="0" distL="0" distR="0" wp14:anchorId="0884A172" wp14:editId="63CFACA7">
            <wp:extent cx="6645910" cy="20529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2052955"/>
                    </a:xfrm>
                    <a:prstGeom prst="rect">
                      <a:avLst/>
                    </a:prstGeom>
                  </pic:spPr>
                </pic:pic>
              </a:graphicData>
            </a:graphic>
          </wp:inline>
        </w:drawing>
      </w:r>
    </w:p>
    <w:p w14:paraId="1A9F886B" w14:textId="77777777" w:rsidR="000C2028" w:rsidRPr="000C2028" w:rsidRDefault="005B5781" w:rsidP="00A8196C">
      <w:pPr>
        <w:pStyle w:val="Caption"/>
      </w:pPr>
      <w:r w:rsidRPr="007B2178">
        <w:t xml:space="preserve">Figure </w:t>
      </w:r>
      <w:r w:rsidR="003124F2">
        <w:fldChar w:fldCharType="begin"/>
      </w:r>
      <w:r w:rsidR="003124F2">
        <w:instrText xml:space="preserve"> SEQ Figure \* ARABIC </w:instrText>
      </w:r>
      <w:r w:rsidR="003124F2">
        <w:fldChar w:fldCharType="separate"/>
      </w:r>
      <w:r w:rsidR="00244C44">
        <w:rPr>
          <w:noProof/>
        </w:rPr>
        <w:t>4</w:t>
      </w:r>
      <w:r w:rsidR="003124F2">
        <w:rPr>
          <w:noProof/>
        </w:rPr>
        <w:fldChar w:fldCharType="end"/>
      </w:r>
      <w:r w:rsidRPr="007B2178">
        <w:t xml:space="preserve">. </w:t>
      </w:r>
      <w:r>
        <w:t xml:space="preserve">Fracture surfaces of printed </w:t>
      </w:r>
      <w:r w:rsidRPr="007B2178">
        <w:t>HfB</w:t>
      </w:r>
      <w:r w:rsidRPr="005B5781">
        <w:rPr>
          <w:vertAlign w:val="subscript"/>
        </w:rPr>
        <w:t>2</w:t>
      </w:r>
      <w:r>
        <w:t xml:space="preserve">, sintered at </w:t>
      </w:r>
      <w:r w:rsidRPr="007B2178">
        <w:t>2100</w:t>
      </w:r>
      <w:r w:rsidR="000A3216">
        <w:t xml:space="preserve"> </w:t>
      </w:r>
      <w:r>
        <w:t xml:space="preserve">°C (left) and </w:t>
      </w:r>
      <w:r w:rsidRPr="007B2178">
        <w:t>2200</w:t>
      </w:r>
      <w:r w:rsidR="000A3216">
        <w:t xml:space="preserve"> </w:t>
      </w:r>
      <w:r>
        <w:t>°C (right).</w:t>
      </w:r>
    </w:p>
    <w:p w14:paraId="75413B92" w14:textId="77777777" w:rsidR="00264C51" w:rsidRPr="00264C51" w:rsidRDefault="00264C51" w:rsidP="00264C51"/>
    <w:p w14:paraId="629753E9" w14:textId="77777777" w:rsidR="00A8196C" w:rsidRPr="00A8196C" w:rsidRDefault="00A8196C" w:rsidP="00A8196C">
      <w:pPr>
        <w:pStyle w:val="Caption"/>
      </w:pPr>
      <w:r>
        <w:t xml:space="preserve">Table </w:t>
      </w:r>
      <w:r w:rsidR="003124F2">
        <w:fldChar w:fldCharType="begin"/>
      </w:r>
      <w:r w:rsidR="003124F2">
        <w:instrText xml:space="preserve"> SEQ Table \* ARABIC </w:instrText>
      </w:r>
      <w:r w:rsidR="003124F2">
        <w:fldChar w:fldCharType="separate"/>
      </w:r>
      <w:r w:rsidR="00802FFC">
        <w:rPr>
          <w:noProof/>
        </w:rPr>
        <w:t>1</w:t>
      </w:r>
      <w:r w:rsidR="003124F2">
        <w:rPr>
          <w:noProof/>
        </w:rPr>
        <w:fldChar w:fldCharType="end"/>
      </w:r>
      <w:r>
        <w:t>. Densities and mechanical properties of the two groups of printed HfB</w:t>
      </w:r>
      <w:r>
        <w:rPr>
          <w:vertAlign w:val="subscript"/>
        </w:rPr>
        <w:t>2</w:t>
      </w:r>
      <w:r>
        <w:t xml:space="preserve"> bars.</w:t>
      </w:r>
    </w:p>
    <w:tbl>
      <w:tblPr>
        <w:tblStyle w:val="GridTable41"/>
        <w:tblW w:w="0" w:type="auto"/>
        <w:tblLook w:val="04A0" w:firstRow="1" w:lastRow="0" w:firstColumn="1" w:lastColumn="0" w:noHBand="0" w:noVBand="1"/>
      </w:tblPr>
      <w:tblGrid>
        <w:gridCol w:w="1838"/>
        <w:gridCol w:w="1701"/>
        <w:gridCol w:w="1701"/>
        <w:gridCol w:w="1843"/>
        <w:gridCol w:w="2268"/>
        <w:gridCol w:w="1105"/>
      </w:tblGrid>
      <w:tr w:rsidR="00AC5024" w14:paraId="0D1CFDBA" w14:textId="77777777" w:rsidTr="00045FC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38" w:type="dxa"/>
          </w:tcPr>
          <w:p w14:paraId="627B05DB" w14:textId="77777777" w:rsidR="00AC5024" w:rsidRDefault="000260B1" w:rsidP="00F913E2">
            <w:r>
              <w:t>Material</w:t>
            </w:r>
          </w:p>
        </w:tc>
        <w:tc>
          <w:tcPr>
            <w:tcW w:w="1701" w:type="dxa"/>
          </w:tcPr>
          <w:p w14:paraId="249C9833" w14:textId="77777777" w:rsidR="00AC5024" w:rsidRDefault="00AC5024" w:rsidP="00F913E2">
            <w:pPr>
              <w:jc w:val="left"/>
              <w:cnfStyle w:val="100000000000" w:firstRow="1" w:lastRow="0" w:firstColumn="0" w:lastColumn="0" w:oddVBand="0" w:evenVBand="0" w:oddHBand="0" w:evenHBand="0" w:firstRowFirstColumn="0" w:firstRowLastColumn="0" w:lastRowFirstColumn="0" w:lastRowLastColumn="0"/>
            </w:pPr>
            <w:r>
              <w:t>Image Analysis Density (%)</w:t>
            </w:r>
          </w:p>
        </w:tc>
        <w:tc>
          <w:tcPr>
            <w:tcW w:w="1701" w:type="dxa"/>
          </w:tcPr>
          <w:p w14:paraId="268796C0" w14:textId="77777777" w:rsidR="00AC5024" w:rsidRPr="00F913E2" w:rsidRDefault="00AC5024" w:rsidP="00F913E2">
            <w:pPr>
              <w:cnfStyle w:val="100000000000" w:firstRow="1" w:lastRow="0" w:firstColumn="0" w:lastColumn="0" w:oddVBand="0" w:evenVBand="0" w:oddHBand="0" w:evenHBand="0" w:firstRowFirstColumn="0" w:firstRowLastColumn="0" w:lastRowFirstColumn="0" w:lastRowLastColumn="0"/>
            </w:pPr>
            <w:r>
              <w:t>Archimedes Density (%)</w:t>
            </w:r>
          </w:p>
        </w:tc>
        <w:tc>
          <w:tcPr>
            <w:tcW w:w="1843" w:type="dxa"/>
          </w:tcPr>
          <w:p w14:paraId="3AAEFC65" w14:textId="77777777" w:rsidR="00AC5024" w:rsidRPr="00F913E2" w:rsidRDefault="00AC5024" w:rsidP="00F913E2">
            <w:pPr>
              <w:cnfStyle w:val="100000000000" w:firstRow="1" w:lastRow="0" w:firstColumn="0" w:lastColumn="0" w:oddVBand="0" w:evenVBand="0" w:oddHBand="0" w:evenHBand="0" w:firstRowFirstColumn="0" w:firstRowLastColumn="0" w:lastRowFirstColumn="0" w:lastRowLastColumn="0"/>
            </w:pPr>
            <w:r>
              <w:t>Max Theoretical (g/cm</w:t>
            </w:r>
            <w:r>
              <w:rPr>
                <w:vertAlign w:val="superscript"/>
              </w:rPr>
              <w:t>3</w:t>
            </w:r>
            <w:r>
              <w:t>)</w:t>
            </w:r>
          </w:p>
        </w:tc>
        <w:tc>
          <w:tcPr>
            <w:tcW w:w="2268" w:type="dxa"/>
          </w:tcPr>
          <w:p w14:paraId="661594D1" w14:textId="28D238BD" w:rsidR="00AC5024" w:rsidRDefault="009E25B2" w:rsidP="00F913E2">
            <w:pPr>
              <w:cnfStyle w:val="100000000000" w:firstRow="1" w:lastRow="0" w:firstColumn="0" w:lastColumn="0" w:oddVBand="0" w:evenVBand="0" w:oddHBand="0" w:evenHBand="0" w:firstRowFirstColumn="0" w:firstRowLastColumn="0" w:lastRowFirstColumn="0" w:lastRowLastColumn="0"/>
            </w:pPr>
            <w:r>
              <w:t>Room Temp. F</w:t>
            </w:r>
            <w:r w:rsidR="00AC5024">
              <w:t>lexural Strength (</w:t>
            </w:r>
            <w:proofErr w:type="spellStart"/>
            <w:r w:rsidR="00AC5024">
              <w:t>MPa</w:t>
            </w:r>
            <w:proofErr w:type="spellEnd"/>
            <w:r w:rsidR="00AC5024">
              <w:t>)</w:t>
            </w:r>
          </w:p>
        </w:tc>
        <w:tc>
          <w:tcPr>
            <w:tcW w:w="1105" w:type="dxa"/>
          </w:tcPr>
          <w:p w14:paraId="64FB05DE" w14:textId="77777777" w:rsidR="00AC5024" w:rsidRDefault="00AC5024" w:rsidP="00F913E2">
            <w:pPr>
              <w:cnfStyle w:val="100000000000" w:firstRow="1" w:lastRow="0" w:firstColumn="0" w:lastColumn="0" w:oddVBand="0" w:evenVBand="0" w:oddHBand="0" w:evenHBand="0" w:firstRowFirstColumn="0" w:firstRowLastColumn="0" w:lastRowFirstColumn="0" w:lastRowLastColumn="0"/>
            </w:pPr>
            <w:r>
              <w:t>Grain Size (µm)</w:t>
            </w:r>
          </w:p>
        </w:tc>
      </w:tr>
      <w:tr w:rsidR="00AC5024" w14:paraId="5AF25D74" w14:textId="77777777" w:rsidTr="00045FC0">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838" w:type="dxa"/>
          </w:tcPr>
          <w:p w14:paraId="2C3E8783" w14:textId="77777777" w:rsidR="00AC5024" w:rsidRDefault="000260B1" w:rsidP="00F913E2">
            <w:r>
              <w:t>Fine Grained</w:t>
            </w:r>
          </w:p>
        </w:tc>
        <w:tc>
          <w:tcPr>
            <w:tcW w:w="1701" w:type="dxa"/>
          </w:tcPr>
          <w:p w14:paraId="75E1763E" w14:textId="77777777" w:rsidR="00AC5024" w:rsidRDefault="0042313E" w:rsidP="00F913E2">
            <w:pPr>
              <w:cnfStyle w:val="000000100000" w:firstRow="0" w:lastRow="0" w:firstColumn="0" w:lastColumn="0" w:oddVBand="0" w:evenVBand="0" w:oddHBand="1" w:evenHBand="0" w:firstRowFirstColumn="0" w:firstRowLastColumn="0" w:lastRowFirstColumn="0" w:lastRowLastColumn="0"/>
            </w:pPr>
            <w:r>
              <w:t xml:space="preserve">93.8 ± </w:t>
            </w:r>
            <w:r w:rsidR="00770234">
              <w:t>1.2</w:t>
            </w:r>
          </w:p>
        </w:tc>
        <w:tc>
          <w:tcPr>
            <w:tcW w:w="1701" w:type="dxa"/>
          </w:tcPr>
          <w:p w14:paraId="65821791" w14:textId="77777777" w:rsidR="00AC5024" w:rsidRDefault="00AC5024" w:rsidP="00F913E2">
            <w:pPr>
              <w:cnfStyle w:val="000000100000" w:firstRow="0" w:lastRow="0" w:firstColumn="0" w:lastColumn="0" w:oddVBand="0" w:evenVBand="0" w:oddHBand="1" w:evenHBand="0" w:firstRowFirstColumn="0" w:firstRowLastColumn="0" w:lastRowFirstColumn="0" w:lastRowLastColumn="0"/>
            </w:pPr>
            <w:r>
              <w:t>97.4 ± 0.7</w:t>
            </w:r>
          </w:p>
        </w:tc>
        <w:tc>
          <w:tcPr>
            <w:tcW w:w="1843" w:type="dxa"/>
          </w:tcPr>
          <w:p w14:paraId="4ACEF702" w14:textId="77777777" w:rsidR="00AC5024" w:rsidRDefault="00AC5024" w:rsidP="00F913E2">
            <w:pPr>
              <w:cnfStyle w:val="000000100000" w:firstRow="0" w:lastRow="0" w:firstColumn="0" w:lastColumn="0" w:oddVBand="0" w:evenVBand="0" w:oddHBand="1" w:evenHBand="0" w:firstRowFirstColumn="0" w:firstRowLastColumn="0" w:lastRowFirstColumn="0" w:lastRowLastColumn="0"/>
            </w:pPr>
            <w:r>
              <w:t>9.87</w:t>
            </w:r>
          </w:p>
        </w:tc>
        <w:tc>
          <w:tcPr>
            <w:tcW w:w="2268" w:type="dxa"/>
          </w:tcPr>
          <w:p w14:paraId="00E6DFB2" w14:textId="77777777" w:rsidR="00AC5024" w:rsidRDefault="00AC5024" w:rsidP="00F913E2">
            <w:pPr>
              <w:cnfStyle w:val="000000100000" w:firstRow="0" w:lastRow="0" w:firstColumn="0" w:lastColumn="0" w:oddVBand="0" w:evenVBand="0" w:oddHBand="1" w:evenHBand="0" w:firstRowFirstColumn="0" w:firstRowLastColumn="0" w:lastRowFirstColumn="0" w:lastRowLastColumn="0"/>
            </w:pPr>
            <w:r>
              <w:t>364 ± 31</w:t>
            </w:r>
          </w:p>
        </w:tc>
        <w:tc>
          <w:tcPr>
            <w:tcW w:w="1105" w:type="dxa"/>
          </w:tcPr>
          <w:p w14:paraId="34206C95" w14:textId="77777777" w:rsidR="00AC5024" w:rsidRDefault="00F51159" w:rsidP="00F913E2">
            <w:pPr>
              <w:cnfStyle w:val="000000100000" w:firstRow="0" w:lastRow="0" w:firstColumn="0" w:lastColumn="0" w:oddVBand="0" w:evenVBand="0" w:oddHBand="1" w:evenHBand="0" w:firstRowFirstColumn="0" w:firstRowLastColumn="0" w:lastRowFirstColumn="0" w:lastRowLastColumn="0"/>
            </w:pPr>
            <w:r>
              <w:t>3.7</w:t>
            </w:r>
            <w:r w:rsidR="00AC5024">
              <w:t xml:space="preserve"> ± </w:t>
            </w:r>
            <w:r>
              <w:t>1.2</w:t>
            </w:r>
          </w:p>
        </w:tc>
      </w:tr>
      <w:tr w:rsidR="00AC5024" w14:paraId="4C7108C2" w14:textId="77777777" w:rsidTr="00045FC0">
        <w:trPr>
          <w:trHeight w:val="340"/>
        </w:trPr>
        <w:tc>
          <w:tcPr>
            <w:cnfStyle w:val="001000000000" w:firstRow="0" w:lastRow="0" w:firstColumn="1" w:lastColumn="0" w:oddVBand="0" w:evenVBand="0" w:oddHBand="0" w:evenHBand="0" w:firstRowFirstColumn="0" w:firstRowLastColumn="0" w:lastRowFirstColumn="0" w:lastRowLastColumn="0"/>
            <w:tcW w:w="1838" w:type="dxa"/>
          </w:tcPr>
          <w:p w14:paraId="1EF821DE" w14:textId="77777777" w:rsidR="00AC5024" w:rsidRDefault="000260B1" w:rsidP="000260B1">
            <w:r>
              <w:t>Coarse Grained</w:t>
            </w:r>
          </w:p>
        </w:tc>
        <w:tc>
          <w:tcPr>
            <w:tcW w:w="1701" w:type="dxa"/>
          </w:tcPr>
          <w:p w14:paraId="3038010A" w14:textId="77777777" w:rsidR="00AC5024" w:rsidRDefault="0042313E" w:rsidP="00F913E2">
            <w:pPr>
              <w:cnfStyle w:val="000000000000" w:firstRow="0" w:lastRow="0" w:firstColumn="0" w:lastColumn="0" w:oddVBand="0" w:evenVBand="0" w:oddHBand="0" w:evenHBand="0" w:firstRowFirstColumn="0" w:firstRowLastColumn="0" w:lastRowFirstColumn="0" w:lastRowLastColumn="0"/>
            </w:pPr>
            <w:r>
              <w:t>95.1 ± 2.2</w:t>
            </w:r>
          </w:p>
        </w:tc>
        <w:tc>
          <w:tcPr>
            <w:tcW w:w="1701" w:type="dxa"/>
          </w:tcPr>
          <w:p w14:paraId="6F8CA9BB" w14:textId="77777777" w:rsidR="00AC5024" w:rsidRDefault="00AC5024" w:rsidP="00F913E2">
            <w:pPr>
              <w:cnfStyle w:val="000000000000" w:firstRow="0" w:lastRow="0" w:firstColumn="0" w:lastColumn="0" w:oddVBand="0" w:evenVBand="0" w:oddHBand="0" w:evenHBand="0" w:firstRowFirstColumn="0" w:firstRowLastColumn="0" w:lastRowFirstColumn="0" w:lastRowLastColumn="0"/>
            </w:pPr>
            <w:r>
              <w:t>100.6 ± 0.4</w:t>
            </w:r>
          </w:p>
        </w:tc>
        <w:tc>
          <w:tcPr>
            <w:tcW w:w="1843" w:type="dxa"/>
          </w:tcPr>
          <w:p w14:paraId="0258679E" w14:textId="77777777" w:rsidR="00AC5024" w:rsidRDefault="00AC5024" w:rsidP="00F913E2">
            <w:pPr>
              <w:cnfStyle w:val="000000000000" w:firstRow="0" w:lastRow="0" w:firstColumn="0" w:lastColumn="0" w:oddVBand="0" w:evenVBand="0" w:oddHBand="0" w:evenHBand="0" w:firstRowFirstColumn="0" w:firstRowLastColumn="0" w:lastRowFirstColumn="0" w:lastRowLastColumn="0"/>
            </w:pPr>
            <w:r>
              <w:t>9.87</w:t>
            </w:r>
          </w:p>
        </w:tc>
        <w:tc>
          <w:tcPr>
            <w:tcW w:w="2268" w:type="dxa"/>
          </w:tcPr>
          <w:p w14:paraId="148BD578" w14:textId="77777777" w:rsidR="00AC5024" w:rsidRDefault="00AC5024" w:rsidP="00F913E2">
            <w:pPr>
              <w:cnfStyle w:val="000000000000" w:firstRow="0" w:lastRow="0" w:firstColumn="0" w:lastColumn="0" w:oddVBand="0" w:evenVBand="0" w:oddHBand="0" w:evenHBand="0" w:firstRowFirstColumn="0" w:firstRowLastColumn="0" w:lastRowFirstColumn="0" w:lastRowLastColumn="0"/>
            </w:pPr>
            <w:r>
              <w:t>287 ± 66</w:t>
            </w:r>
          </w:p>
        </w:tc>
        <w:tc>
          <w:tcPr>
            <w:tcW w:w="1105" w:type="dxa"/>
          </w:tcPr>
          <w:p w14:paraId="5389117F" w14:textId="77777777" w:rsidR="00AC5024" w:rsidRDefault="00F51159" w:rsidP="00F913E2">
            <w:pPr>
              <w:cnfStyle w:val="000000000000" w:firstRow="0" w:lastRow="0" w:firstColumn="0" w:lastColumn="0" w:oddVBand="0" w:evenVBand="0" w:oddHBand="0" w:evenHBand="0" w:firstRowFirstColumn="0" w:firstRowLastColumn="0" w:lastRowFirstColumn="0" w:lastRowLastColumn="0"/>
            </w:pPr>
            <w:r>
              <w:t>54 ± 17</w:t>
            </w:r>
          </w:p>
        </w:tc>
      </w:tr>
    </w:tbl>
    <w:p w14:paraId="20598C3D" w14:textId="77777777" w:rsidR="000B5BD8" w:rsidRPr="007B2178" w:rsidRDefault="000B5BD8" w:rsidP="00A9079C"/>
    <w:p w14:paraId="2665D5A8" w14:textId="77777777" w:rsidR="000B5BD8" w:rsidRPr="000B5BD8" w:rsidRDefault="000B5BD8" w:rsidP="005B5781">
      <w:pPr>
        <w:pStyle w:val="Heading2"/>
      </w:pPr>
      <w:r>
        <w:t>Mechanical Properties</w:t>
      </w:r>
    </w:p>
    <w:p w14:paraId="2BC24B2D" w14:textId="3DCFBC70" w:rsidR="000D2BA8" w:rsidRPr="009D73AE" w:rsidRDefault="008B554F" w:rsidP="00A9079C">
      <w:r>
        <w:t>The</w:t>
      </w:r>
      <w:r w:rsidR="00045FC0">
        <w:t xml:space="preserve"> 3-</w:t>
      </w:r>
      <w:r w:rsidR="00567722">
        <w:t xml:space="preserve">point bending strength of the two groups of samples is detailed in </w:t>
      </w:r>
      <w:r w:rsidR="004E5FE4">
        <w:t xml:space="preserve">Figure </w:t>
      </w:r>
      <w:r w:rsidR="001B1837">
        <w:t>5</w:t>
      </w:r>
      <w:r w:rsidR="00567722">
        <w:t>.</w:t>
      </w:r>
      <w:r w:rsidR="00703257" w:rsidRPr="007B2178">
        <w:t xml:space="preserve"> </w:t>
      </w:r>
      <w:r w:rsidR="000B6AB3">
        <w:t>At room temperature t</w:t>
      </w:r>
      <w:r w:rsidR="008514A8">
        <w:t xml:space="preserve">he strength of both </w:t>
      </w:r>
      <w:r w:rsidR="000B6AB3">
        <w:t xml:space="preserve">materials </w:t>
      </w:r>
      <w:r w:rsidR="008514A8">
        <w:t xml:space="preserve">is marginally lower than equivalent </w:t>
      </w:r>
      <w:r w:rsidR="000B6AB3">
        <w:t xml:space="preserve">materials </w:t>
      </w:r>
      <w:r w:rsidR="00E376F1">
        <w:t>repo</w:t>
      </w:r>
      <w:r w:rsidR="009D73AE">
        <w:t>rted in the literature. However</w:t>
      </w:r>
      <w:r w:rsidR="00E376F1">
        <w:t xml:space="preserve"> at higher temperatures, where the mechanical properties of this material are most important, the strength is comparable to those reported in the literature. The </w:t>
      </w:r>
      <w:r w:rsidR="008514A8">
        <w:t xml:space="preserve">strength of the finer grained </w:t>
      </w:r>
      <w:r w:rsidR="00E376F1">
        <w:t>material is ~</w:t>
      </w:r>
      <w:r w:rsidR="008514A8">
        <w:t xml:space="preserve">20% </w:t>
      </w:r>
      <w:r w:rsidR="00E376F1">
        <w:t xml:space="preserve">higher </w:t>
      </w:r>
      <w:r w:rsidR="008514A8">
        <w:t xml:space="preserve">than the coarser </w:t>
      </w:r>
      <w:r w:rsidR="00E376F1">
        <w:t xml:space="preserve">grained </w:t>
      </w:r>
      <w:r w:rsidR="008514A8">
        <w:t>samples</w:t>
      </w:r>
      <w:r w:rsidR="008514A8" w:rsidRPr="009D73AE">
        <w:t xml:space="preserve">. </w:t>
      </w:r>
      <w:r w:rsidR="009D73AE" w:rsidRPr="009D73AE">
        <w:t>As is true of many ceramics, the room temperature flexural strength of HfB</w:t>
      </w:r>
      <w:r w:rsidR="009D73AE" w:rsidRPr="009D73AE">
        <w:rPr>
          <w:vertAlign w:val="subscript"/>
        </w:rPr>
        <w:t>2</w:t>
      </w:r>
      <w:r w:rsidR="009D73AE" w:rsidRPr="009D73AE">
        <w:t xml:space="preserve"> increases as the grain size decreases. Strength reported in the literature also varies depending on the sintering method</w:t>
      </w:r>
      <w:r w:rsidR="00A07ACC">
        <w:t xml:space="preserve">, with </w:t>
      </w:r>
      <w:proofErr w:type="spellStart"/>
      <w:r w:rsidR="00A07ACC">
        <w:t>pressureless</w:t>
      </w:r>
      <w:proofErr w:type="spellEnd"/>
      <w:r w:rsidR="00A07ACC">
        <w:t xml:space="preserve"> sintering typically giving lower strengths than hot pressing</w:t>
      </w:r>
      <w:r w:rsidR="00045FC0">
        <w:t>.</w:t>
      </w:r>
    </w:p>
    <w:p w14:paraId="57CAB937" w14:textId="77777777" w:rsidR="00776A3D" w:rsidRPr="009D73AE" w:rsidRDefault="00776A3D" w:rsidP="00A9079C"/>
    <w:p w14:paraId="173051D8" w14:textId="759F026E" w:rsidR="00776A3D" w:rsidRDefault="000C2028" w:rsidP="00A9079C">
      <w:r>
        <w:t xml:space="preserve">As </w:t>
      </w:r>
      <w:r w:rsidR="002A3DE6">
        <w:t xml:space="preserve">test </w:t>
      </w:r>
      <w:r>
        <w:t>temperature is increase</w:t>
      </w:r>
      <w:r w:rsidR="002A3DE6">
        <w:t>d</w:t>
      </w:r>
      <w:r>
        <w:t xml:space="preserve"> the strength </w:t>
      </w:r>
      <w:r w:rsidR="004E5FE4">
        <w:t>decreases</w:t>
      </w:r>
      <w:r w:rsidR="003A0782">
        <w:t xml:space="preserve"> by ~1</w:t>
      </w:r>
      <w:r w:rsidR="00EA6C6B">
        <w:t xml:space="preserve">00 </w:t>
      </w:r>
      <w:proofErr w:type="spellStart"/>
      <w:r w:rsidR="00EA6C6B">
        <w:t>MPa</w:t>
      </w:r>
      <w:proofErr w:type="spellEnd"/>
      <w:r w:rsidR="00EA6C6B">
        <w:t xml:space="preserve"> over 1800 °C</w:t>
      </w:r>
      <w:r w:rsidR="004018B4">
        <w:t>,</w:t>
      </w:r>
      <w:r>
        <w:t xml:space="preserve"> Figure </w:t>
      </w:r>
      <w:r w:rsidR="004E5FE4">
        <w:t>5</w:t>
      </w:r>
      <w:r>
        <w:t xml:space="preserve">. </w:t>
      </w:r>
      <w:r w:rsidR="004018B4">
        <w:t xml:space="preserve">This </w:t>
      </w:r>
      <w:r w:rsidR="004E5FE4">
        <w:t xml:space="preserve">gradual </w:t>
      </w:r>
      <w:r w:rsidR="004018B4">
        <w:t xml:space="preserve">drop is </w:t>
      </w:r>
      <w:r w:rsidR="004E5FE4">
        <w:t>similar to the moderate reduction in elastic modulus</w:t>
      </w:r>
      <w:r w:rsidR="004018B4">
        <w:t xml:space="preserve"> </w:t>
      </w:r>
      <w:r w:rsidR="004E5FE4">
        <w:t>over that temperature range and suggests it is related in part to a reduction in the surface energy.</w:t>
      </w:r>
      <w:r w:rsidR="006B691D">
        <w:t xml:space="preserve"> This effect has been reported elsewhere in the literature </w:t>
      </w:r>
      <w:r w:rsidR="00443E3E">
        <w:fldChar w:fldCharType="begin" w:fldLock="1"/>
      </w:r>
      <w:r w:rsidR="00E57CE1">
        <w:instrText>ADDIN CSL_CITATION {"citationItems":[{"id":"ITEM-1","itemData":{"DOI":"doi:10.1111/j.1151-2916.1969.tb12655.x","ISSN":"0002-7820","abstract":"Zirconium diboride and hafnium diboride were fabricated by hot-pressing at 1800°C and 120,000 psi. Bend strengths were measured on the fully dense materials from 25° to 1400° C in an argon atmosphere. These diboride compounds do not exhibit any gross plastic flow in the temperature range studied. The bend strengths go through a maximum between 700° and 1000°C and vary from 39,000 to 68,000 psi for HfB2 and 30,000 to 56,000 psi for ZrB2. The maxima in strength correspond to maxima in the fraction of transgranular fracture. The bend strength and room-temperature elastic modulus measurements were combined with available thermal conductivity and expansion data to calculate thermal stress resistance parameters. Under steady-state heat flow conditions, the calculated thermal stress resistance parameters of the borides are higher than those calculated for other refractory compounds.","author":[{"dropping-particle":"","family":"KALISH","given":"DAVID","non-dropping-particle":"","parse-names":false,"suffix":""},{"dropping-particle":"V","family":"CLOUGHERTY","given":"EDWARD","non-dropping-particle":"","parse-names":false,"suffix":""},{"dropping-particle":"","family":"KREDER","given":"KONSTANTINE","non-dropping-particle":"","parse-names":false,"suffix":""}],"container-title":"Journal of the American Ceramic Society","id":"ITEM-1","issue":"1","issued":{"date-parts":[["1969"]]},"page":"30-36","title":"Strength, Fracture Mode, and Thermal Stress Resistance of HfB2 and ZrB2","type":"article-journal","volume":"52"},"uris":["http://www.mendeley.com/documents/?uuid=a7915c2e-d554-4df3-8d86-e0341c0e07d2"]},{"id":"ITEM-2","itemData":{"DOI":"doi:10.1111/jace.13261","ISSN":"0002-7820","abstract":"This paper is aimed to fill the void in the literature regarding the temperature-dependent ideal tensile strength of the AlB2-like diborides. To this end, two models of temperature-dependent ideal tensile strength of hexagonal single crystals are developed based on the critical failure energy density principle and the critical strain principle. The two models relate the ideal tensile strength to the elastic properties, thermal expansion, and specific heat at constant pressure of single crystals. The temperature-dependent uniaxial ideal tensile strengths of ZrB2, HfB2, and TiB2 are predicted. The predictions from the critical strain principle agree well with that from the critical failure energy density principle. The study shows that the temperature dependence of the ideal tensile strength is similar to that of Young's modulus. That is, the ideal tensile strength firstly remains approximately constant and then decreases linearly as temperature increases. The fracture failure for hexagonal single crystals at elevated temperatures is identified as a strain-controlled criterion for the first time.","author":[{"dropping-particle":"","family":"Cheng","given":"Tianbao","non-dropping-particle":"","parse-names":false,"suffix":""},{"dropping-particle":"","family":"Li","given":"Weiguo","non-dropping-particle":"","parse-names":false,"suffix":""}],"container-title":"Journal of the American Ceramic Society","id":"ITEM-2","issue":"1","issued":{"date-parts":[["2015"]]},"page":"190-196","title":"The Temperature-Dependent Ideal Tensile Strength of ZrB2, HfB2, and TiB2","type":"article-journal","volume":"98"},"uris":["http://www.mendeley.com/documents/?uuid=d5c01377-09f9-4900-96cd-69eef76f725a"]}],"mendeley":{"formattedCitation":"[28], [29]","plainTextFormattedCitation":"[28], [29]","previouslyFormattedCitation":"[28], [29]"},"properties":{"noteIndex":0},"schema":"https://github.com/citation-style-language/schema/raw/master/csl-citation.json"}</w:instrText>
      </w:r>
      <w:r w:rsidR="00443E3E">
        <w:fldChar w:fldCharType="separate"/>
      </w:r>
      <w:r w:rsidR="00E57CE1" w:rsidRPr="00E57CE1">
        <w:rPr>
          <w:noProof/>
        </w:rPr>
        <w:t>[28], [29]</w:t>
      </w:r>
      <w:r w:rsidR="00443E3E">
        <w:fldChar w:fldCharType="end"/>
      </w:r>
      <w:r w:rsidR="006B691D">
        <w:t>. A</w:t>
      </w:r>
      <w:r w:rsidR="004018B4">
        <w:t>s temperatures approach</w:t>
      </w:r>
      <w:r w:rsidR="004E5FE4">
        <w:t>es</w:t>
      </w:r>
      <w:r w:rsidR="004018B4">
        <w:t xml:space="preserve"> 2000</w:t>
      </w:r>
      <w:r w:rsidR="000A3216">
        <w:t xml:space="preserve"> </w:t>
      </w:r>
      <w:r w:rsidR="004018B4">
        <w:t>°C</w:t>
      </w:r>
      <w:r w:rsidR="004E5FE4">
        <w:t xml:space="preserve"> the</w:t>
      </w:r>
      <w:r w:rsidR="004018B4">
        <w:t xml:space="preserve"> strength begins to drop </w:t>
      </w:r>
      <w:r w:rsidR="004E5FE4">
        <w:t xml:space="preserve">more </w:t>
      </w:r>
      <w:r w:rsidR="004018B4">
        <w:t>dramatically. This is also in agreement with the literature, and has been attributed to the onset of creep as a failure mechanism</w:t>
      </w:r>
      <w:r w:rsidR="00443E3E">
        <w:t>.</w:t>
      </w:r>
      <w:r w:rsidR="00443E3E">
        <w:fldChar w:fldCharType="begin" w:fldLock="1"/>
      </w:r>
      <w:r w:rsidR="00E57CE1">
        <w:instrText>ADDIN CSL_CITATION {"citationItems":[{"id":"ITEM-1","itemData":{"DOI":"doi:10.1002/9781118700853.ch10","ISBN":"9781118700853","abstract":"Summary This chapter discusses the variation of elastic properties and deformation mechanisms with temperature for the transition metal carbides, nitrides and diborides. These materials are fairly isotropic in their elastic response and the elastic properties decrease by about 1% per 100?K. The room temperature hardness is dominated by the resistance of the lattice to dislocation motion. Due to the limited activation energy associated with the lattice resistance, the hardness of UHTCs drops quickly with temperature with diborides showing an intermediate region of limited hardness loss whereas carbides continue to decrease in hardness at high rate. Hardness values can be converted in shear stresses needed to drive different deformation mechanisms and the latter are discussed with a view of constructing deformation mechanism maps. These help to explain that the continued decrease in hardness of the carbides is due to the poor creep resistance of transition metal carbides relative to the transition metal diborides. Another apparent difference is that creep by diffusion plays a more important role in diborides than in carbides, which has consequences for microstructural design. Finally the change in fracture resistance with temperature is discussed. Viscous materials on the grain boundaries can lead to premature loss of strength as well as a reduction in strength due to creep before fracture.","author":[{"dropping-particle":"","family":"Wang","given":"J","non-dropping-particle":"","parse-names":false,"suffix":""},{"dropping-particle":"","family":"Vandeperre","given":"L J","non-dropping-particle":"","parse-names":false,"suffix":""}],"collection-title":"Wiley Online Books","container-title":"Ultra</w:instrText>
      </w:r>
      <w:r w:rsidR="00E57CE1">
        <w:rPr>
          <w:rFonts w:ascii="Cambria Math" w:hAnsi="Cambria Math" w:cs="Cambria Math"/>
        </w:rPr>
        <w:instrText>‐</w:instrText>
      </w:r>
      <w:r w:rsidR="00E57CE1">
        <w:instrText>High Temperature Ceramics","id":"ITEM-1","issued":{"date-parts":[["2014","10","10"]]},"note":"doi:10.1002/9781118700853.ch10","title":"Deformation and Hardness of UHTCs as a Function of Temperature","type":"article"},"uris":["http://www.mendeley.com/documents/?uuid=f7ec2363-b5d3-4142-ad55-c38ed823ce5d"]}],"mendeley":{"formattedCitation":"[30]","plainTextFormattedCitation":"[30]","previouslyFormattedCitation":"[30]"},"properties":{"noteIndex":0},"schema":"https://github.com/citation-style-language/schema/raw/master/csl-citation.json"}</w:instrText>
      </w:r>
      <w:r w:rsidR="00443E3E">
        <w:fldChar w:fldCharType="separate"/>
      </w:r>
      <w:r w:rsidR="00E57CE1" w:rsidRPr="00E57CE1">
        <w:rPr>
          <w:noProof/>
        </w:rPr>
        <w:t>[30]</w:t>
      </w:r>
      <w:r w:rsidR="00443E3E">
        <w:fldChar w:fldCharType="end"/>
      </w:r>
      <w:r w:rsidR="00AA4F2F" w:rsidRPr="006B691D">
        <w:rPr>
          <w:color w:val="FF0000"/>
        </w:rPr>
        <w:t xml:space="preserve"> </w:t>
      </w:r>
      <w:r w:rsidR="00045FC0">
        <w:t>Figure 6 shows that for 500 </w:t>
      </w:r>
      <w:proofErr w:type="spellStart"/>
      <w:r w:rsidR="00045FC0" w:rsidRPr="007C0622">
        <w:rPr>
          <w:vertAlign w:val="superscript"/>
        </w:rPr>
        <w:t>o</w:t>
      </w:r>
      <w:r w:rsidR="00045FC0">
        <w:t>C</w:t>
      </w:r>
      <w:proofErr w:type="spellEnd"/>
      <w:r w:rsidR="00045FC0">
        <w:t xml:space="preserve"> the failure mechanism is </w:t>
      </w:r>
      <w:proofErr w:type="spellStart"/>
      <w:r w:rsidR="00045FC0">
        <w:t>transgranular</w:t>
      </w:r>
      <w:proofErr w:type="spellEnd"/>
      <w:r w:rsidR="00045FC0">
        <w:t xml:space="preserve">. As the testing temperature increases the failure mode progresses to mixed mode and finally fully </w:t>
      </w:r>
      <w:proofErr w:type="spellStart"/>
      <w:r w:rsidR="00045FC0">
        <w:t>intergranular</w:t>
      </w:r>
      <w:proofErr w:type="spellEnd"/>
      <w:r w:rsidR="00045FC0">
        <w:t xml:space="preserve"> at 1950 </w:t>
      </w:r>
      <w:proofErr w:type="spellStart"/>
      <w:r w:rsidR="00045FC0" w:rsidRPr="007C0622">
        <w:rPr>
          <w:vertAlign w:val="superscript"/>
        </w:rPr>
        <w:t>o</w:t>
      </w:r>
      <w:r w:rsidR="00045FC0">
        <w:t>C.</w:t>
      </w:r>
      <w:proofErr w:type="spellEnd"/>
    </w:p>
    <w:p w14:paraId="33C07D4C" w14:textId="77777777" w:rsidR="002A3DE6" w:rsidRDefault="002A3DE6" w:rsidP="00A9079C"/>
    <w:p w14:paraId="7A939E6E" w14:textId="26F1E71F" w:rsidR="00830899" w:rsidRDefault="00D520C2" w:rsidP="002A3DE6">
      <w:r>
        <w:t>To our knowledge this</w:t>
      </w:r>
      <w:r w:rsidR="002A3DE6">
        <w:t xml:space="preserve"> work comprises the highest temperatur</w:t>
      </w:r>
      <w:r w:rsidR="000260B1">
        <w:t xml:space="preserve">e strength test </w:t>
      </w:r>
      <w:r>
        <w:t>of</w:t>
      </w:r>
      <w:r w:rsidR="000260B1">
        <w:t xml:space="preserve"> a 3D</w:t>
      </w:r>
      <w:r w:rsidR="002A3DE6">
        <w:t xml:space="preserve"> printed part</w:t>
      </w:r>
      <w:r>
        <w:t xml:space="preserve"> ever conducted</w:t>
      </w:r>
      <w:r w:rsidR="002A3DE6">
        <w:t xml:space="preserve">. The thermo-mechanical properties reported here show that additive manufacturing </w:t>
      </w:r>
      <w:r w:rsidR="00F872C6">
        <w:t>is a f</w:t>
      </w:r>
      <w:r w:rsidR="002A3DE6">
        <w:t>easible method to produce HfB</w:t>
      </w:r>
      <w:r w:rsidR="002A3DE6" w:rsidRPr="000260B1">
        <w:rPr>
          <w:vertAlign w:val="subscript"/>
        </w:rPr>
        <w:t>2</w:t>
      </w:r>
      <w:r w:rsidR="002A3DE6">
        <w:t xml:space="preserve"> parts with acceptable strength</w:t>
      </w:r>
      <w:r w:rsidR="00F872C6">
        <w:t xml:space="preserve"> up to very</w:t>
      </w:r>
      <w:r w:rsidR="00FB1B24">
        <w:t xml:space="preserve"> high temperatures</w:t>
      </w:r>
      <w:r>
        <w:t>. This</w:t>
      </w:r>
      <w:r w:rsidR="00FB1B24">
        <w:t xml:space="preserve"> may serve a number of applications in the aerospace industry.</w:t>
      </w:r>
    </w:p>
    <w:p w14:paraId="0C31C94A" w14:textId="77777777" w:rsidR="00830899" w:rsidRDefault="00830899" w:rsidP="002A3DE6"/>
    <w:p w14:paraId="6D03E1F0" w14:textId="77777777" w:rsidR="00830899" w:rsidRDefault="00830899" w:rsidP="00830899">
      <w:pPr>
        <w:keepNext/>
        <w:jc w:val="center"/>
      </w:pPr>
    </w:p>
    <w:p w14:paraId="48FFAE05" w14:textId="27FE423E" w:rsidR="00244C44" w:rsidRDefault="00DC24AF" w:rsidP="00244C44">
      <w:pPr>
        <w:keepNext/>
        <w:jc w:val="center"/>
      </w:pPr>
      <w:r>
        <w:rPr>
          <w:noProof/>
          <w:lang w:eastAsia="en-GB"/>
        </w:rPr>
        <w:drawing>
          <wp:inline distT="0" distB="0" distL="0" distR="0" wp14:anchorId="117DCEF4" wp14:editId="4D1489FB">
            <wp:extent cx="6041390" cy="36150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1390" cy="3615055"/>
                    </a:xfrm>
                    <a:prstGeom prst="rect">
                      <a:avLst/>
                    </a:prstGeom>
                    <a:noFill/>
                  </pic:spPr>
                </pic:pic>
              </a:graphicData>
            </a:graphic>
          </wp:inline>
        </w:drawing>
      </w:r>
    </w:p>
    <w:p w14:paraId="13C3DD25" w14:textId="29998CCB" w:rsidR="00244C44" w:rsidRDefault="00244C44" w:rsidP="00244C44">
      <w:pPr>
        <w:pStyle w:val="Caption"/>
      </w:pPr>
      <w:r>
        <w:t xml:space="preserve">Figure </w:t>
      </w:r>
      <w:r w:rsidR="003124F2">
        <w:fldChar w:fldCharType="begin"/>
      </w:r>
      <w:r w:rsidR="003124F2">
        <w:instrText xml:space="preserve"> SEQ Figure \* ARABIC </w:instrText>
      </w:r>
      <w:r w:rsidR="003124F2">
        <w:fldChar w:fldCharType="separate"/>
      </w:r>
      <w:r>
        <w:rPr>
          <w:noProof/>
        </w:rPr>
        <w:t>5</w:t>
      </w:r>
      <w:r w:rsidR="003124F2">
        <w:rPr>
          <w:noProof/>
        </w:rPr>
        <w:fldChar w:fldCharType="end"/>
      </w:r>
      <w:r>
        <w:t xml:space="preserve">. </w:t>
      </w:r>
      <w:r w:rsidR="00D06AFC">
        <w:t>HfB2 bending</w:t>
      </w:r>
      <w:r>
        <w:t xml:space="preserve"> strengths compared with the literature for a range of temperatures</w:t>
      </w:r>
      <w:r w:rsidR="00A10920">
        <w:fldChar w:fldCharType="begin" w:fldLock="1"/>
      </w:r>
      <w:r w:rsidR="00E57CE1">
        <w:instrText>ADDIN CSL_CITATION {"citationItems":[{"id":"ITEM-1","itemData":{"DOI":"10.1023/B:JMSC.0000041690.06117.34","ISSN":"1573-4803","abstract":"The thermal conductivity, thermal expansion, Young's Modulus, flexural strength, and brittle-plastic deformation transition temperature were determined for HfB2, HfC0.98, HfC0.67, and HfN0.92 ceramics. The mechanical behavior of αHf(N) solid solutions was also studied. The thermal conductivity of modified HfB2 exceeded that of the other materials by a factor of 5 at room temperature and by a factor of 2.5 at 820°C. The transition temperature of HfC exhibited a strong stoichiometry dependence, decreasing from 2200°C for HfC0.98 to 1100°C for HfC0.67 ceramics. The transition temperature of HfB2 was 1100°C. Pure HfB2 was found to have a strength of 340 MPa in 4 point bending, that was constant from room temperature to 1600°C, while a HfB2 + 10% HfCxhad a higher room temperature bend strength of 440 MPa, but that dropped to 200 MPa at 1600°C. The data generated by this effort was inputted into finite element models to predict material response in internally heated nozzle tests. The theoretical model required accurate material properties, realistic thermal boundary conditions, transient heat transfer analysis, and a good understanding of the displacement constraints. The results of the modeling suggest that HfB2 should survive the high thermal stresses generated during the nozzle test primarily because of its superior thermal conductivity. The comparison the theoretical failure calculations to the observed response in actual test conditions show quite good agreement implying that the behavior of the design is well understood.","author":[{"dropping-particle":"","family":"Wuchina","given":"E","non-dropping-particle":"","parse-names":false,"suffix":""},{"dropping-particle":"","family":"Opeka","given":"M","non-dropping-particle":"","parse-names":false,"suffix":""},{"dropping-particle":"","family":"Causey","given":"S","non-dropping-particle":"","parse-names":false,"suffix":""},{"dropping-particle":"","family":"Buesking","given":"K","non-dropping-particle":"","parse-names":false,"suffix":""},{"dropping-particle":"","family":"Spain","given":"J","non-dropping-particle":"","parse-names":false,"suffix":""},{"dropping-particle":"","family":"Cull","given":"A","non-dropping-particle":"","parse-names":false,"suffix":""},{"dropping-particle":"","family":"Routbort","given":"J","non-dropping-particle":"","parse-names":false,"suffix":""},{"dropping-particle":"","family":"Guitierrez-Mora","given":"F","non-dropping-particle":"","parse-names":false,"suffix":""}],"container-title":"Journal of Materials Science","id":"ITEM-1","issue":"19","issued":{"date-parts":[["2004"]]},"page":"5939-5949","title":"Designing for ultrahigh-temperature applications: The mechanical and thermal properties of HfB2, HfCx, HfNxand αHf(N)","type":"article-journal","volume":"39"},"uris":["http://www.mendeley.com/documents/?uuid=a7cfabd7-c49e-4855-98a0-e02eb9e33297"]},{"id":"ITEM-2","itemData":{"DOI":"DOI: 10.1557/jmr.2006.0180","ISSN":"0884-2914","abstract":"HfB2–15 vol% MoSi2 composites were produced from powder mixtures and densified through different techniques, namely hot pressing and spark plasma sintering. Dense materials were obtained at 1900 °C by hot pressing and at 1750 °C by spark plasma sintering. Microstructure and mechanical properties were compared. The most relevant result was for high-temperature strength: independent of the processing technique, the flexural strength in air at 1500 °C was higher than 500 MPa.","author":[{"dropping-particle":"","family":"Sciti","given":"Diletta","non-dropping-particle":"","parse-names":false,"suffix":""},{"dropping-particle":"","family":"Silvestroni","given":"Laura","non-dropping-particle":"","parse-names":false,"suffix":""},{"dropping-particle":"","family":"Bellosi","given":"Alida","non-dropping-particle":"","parse-names":false,"suffix":""}],"container-title":"Journal of Materials Research","edition":"2006/06/01","id":"ITEM-2","issue":"6","issued":{"date-parts":[["2006"]]},"page":"1460-1466","publisher":"Cambridge University Press","title":"Fabrication and properties of HfB2–MoSi2 composites produced by hot pressing and spark plasma sintering","type":"article-journal","volume":"21"},"uris":["http://www.mendeley.com/documents/?uuid=6dd05a2e-529b-4452-9508-612bae2fe8b5"]},{"id":"ITEM-3","itemData":{"DOI":"doi:10.1111/j.1151-2916.1969.tb12655.x","ISSN":"0002-7820","abstract":"Zirconium diboride and hafnium diboride were fabricated by hot-pressing at 1800°C and 120,000 psi. Bend strengths were measured on the fully dense materials from 25° to 1400° C in an argon atmosphere. These diboride compounds do not exhibit any gross plastic flow in the temperature range studied. The bend strengths go through a maximum between 700° and 1000°C and vary from 39,000 to 68,000 psi for HfB2 and 30,000 to 56,000 psi for ZrB2. The maxima in strength correspond to maxima in the fraction of transgranular fracture. The bend strength and room-temperature elastic modulus measurements were combined with available thermal conductivity and expansion data to calculate thermal stress resistance parameters. Under steady-state heat flow conditions, the calculated thermal stress resistance parameters of the borides are higher than those calculated for other refractory compounds.","author":[{"dropping-particle":"","family":"KALISH","given":"DAVID","non-dropping-particle":"","parse-names":false,"suffix":""},{"dropping-particle":"V","family":"CLOUGHERTY","given":"EDWARD","non-dropping-particle":"","parse-names":false,"suffix":""},{"dropping-particle":"","family":"KREDER","given":"KONSTANTINE","non-dropping-particle":"","parse-names":false,"suffix":""}],"container-title":"Journal of the American Ceramic Society","id":"ITEM-3","issue":"1","issued":{"date-parts":[["1969"]]},"page":"30-36","title":"Strength, Fracture Mode, and Thermal Stress Resistance of HfB2 and ZrB2","type":"article-journal","volume":"52"},"uris":["http://www.mendeley.com/documents/?uuid=a7915c2e-d554-4df3-8d86-e0341c0e07d2"]},{"id":"ITEM-4","itemData":{"author":[{"dropping-particle":"","family":"Rhodes","given":"W","non-dropping-particle":"","parse-names":false,"suffix":""},{"dropping-particle":"","family":"CLOUGHERTY","given":"EDWARD","non-dropping-particle":"","parse-names":false,"suffix":""},{"dropping-particle":"","family":"KALISH","given":"DAVID","non-dropping-particle":"","parse-names":false,"suffix":""}],"id":"ITEM-4","issued":{"date-parts":[["1970"]]},"title":"Research and Development of Refractory Oxidation-Resistant Diborides. Part II, Volume IV: Mechanical Properties","type":"article-journal"},"uris":["http://www.mendeley.com/documents/?uuid=5809dc29-e21e-40c7-b9d0-4c2dbd73b4d1"]}],"mendeley":{"formattedCitation":"[28], [31]–[33]","plainTextFormattedCitation":"[28], [31]–[33]","previouslyFormattedCitation":"[28], [31]–[33]"},"properties":{"noteIndex":0},"schema":"https://github.com/citation-style-language/schema/raw/master/csl-citation.json"}</w:instrText>
      </w:r>
      <w:r w:rsidR="00A10920">
        <w:fldChar w:fldCharType="separate"/>
      </w:r>
      <w:r w:rsidR="00E57CE1" w:rsidRPr="00E57CE1">
        <w:rPr>
          <w:b w:val="0"/>
          <w:noProof/>
        </w:rPr>
        <w:t>[28], [31]–[33]</w:t>
      </w:r>
      <w:r w:rsidR="00A10920">
        <w:fldChar w:fldCharType="end"/>
      </w:r>
      <w:r>
        <w:t>.</w:t>
      </w:r>
    </w:p>
    <w:p w14:paraId="5C079A6C" w14:textId="77777777" w:rsidR="00FF0D6D" w:rsidRDefault="00FF0D6D" w:rsidP="00244C44">
      <w:pPr>
        <w:pStyle w:val="Caption"/>
        <w:jc w:val="both"/>
      </w:pPr>
    </w:p>
    <w:p w14:paraId="2ABC141A" w14:textId="77777777" w:rsidR="00802FFC" w:rsidRPr="00802FFC" w:rsidRDefault="00802FFC" w:rsidP="00802FFC"/>
    <w:p w14:paraId="0C5BEE62" w14:textId="77777777" w:rsidR="00781D19" w:rsidRDefault="000260B1" w:rsidP="00781D19">
      <w:pPr>
        <w:keepNext/>
      </w:pPr>
      <w:r>
        <w:rPr>
          <w:noProof/>
          <w:lang w:eastAsia="en-GB"/>
        </w:rPr>
        <w:drawing>
          <wp:inline distT="0" distB="0" distL="0" distR="0" wp14:anchorId="10F896B7" wp14:editId="2BBAAAD8">
            <wp:extent cx="6645910" cy="2583180"/>
            <wp:effectExtent l="0" t="0" r="254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2583180"/>
                    </a:xfrm>
                    <a:prstGeom prst="rect">
                      <a:avLst/>
                    </a:prstGeom>
                  </pic:spPr>
                </pic:pic>
              </a:graphicData>
            </a:graphic>
          </wp:inline>
        </w:drawing>
      </w:r>
    </w:p>
    <w:p w14:paraId="2A399EB2" w14:textId="6EF158F2" w:rsidR="00703257" w:rsidRPr="007B2178" w:rsidRDefault="00781D19" w:rsidP="00E57CE1">
      <w:pPr>
        <w:pStyle w:val="Caption"/>
      </w:pPr>
      <w:r>
        <w:t xml:space="preserve">Figure </w:t>
      </w:r>
      <w:r w:rsidR="003124F2">
        <w:fldChar w:fldCharType="begin"/>
      </w:r>
      <w:r w:rsidR="003124F2">
        <w:instrText xml:space="preserve"> SEQ Figure</w:instrText>
      </w:r>
      <w:r w:rsidR="003124F2">
        <w:instrText xml:space="preserve"> \* ARABIC </w:instrText>
      </w:r>
      <w:r w:rsidR="003124F2">
        <w:fldChar w:fldCharType="separate"/>
      </w:r>
      <w:r w:rsidR="00244C44">
        <w:rPr>
          <w:noProof/>
        </w:rPr>
        <w:t>6</w:t>
      </w:r>
      <w:r w:rsidR="003124F2">
        <w:rPr>
          <w:noProof/>
        </w:rPr>
        <w:fldChar w:fldCharType="end"/>
      </w:r>
      <w:r>
        <w:t xml:space="preserve">. Fracture surfaces of the </w:t>
      </w:r>
      <w:r w:rsidR="000260B1">
        <w:t xml:space="preserve">fine grained and coarse grained </w:t>
      </w:r>
      <w:r>
        <w:t>samples fractured during high-temperature bending from 500°C to 1950°C.</w:t>
      </w:r>
    </w:p>
    <w:p w14:paraId="7F89EB73" w14:textId="77777777" w:rsidR="00703257" w:rsidRPr="007B2178" w:rsidRDefault="007B2178" w:rsidP="00A9079C">
      <w:pPr>
        <w:pStyle w:val="Heading1"/>
        <w:rPr>
          <w:caps/>
        </w:rPr>
      </w:pPr>
      <w:r w:rsidRPr="007B2178">
        <w:t>Conclusions</w:t>
      </w:r>
    </w:p>
    <w:p w14:paraId="691AA458" w14:textId="1BEA705E" w:rsidR="00703257" w:rsidRPr="007B2178" w:rsidRDefault="00EF3A9A" w:rsidP="00A9079C">
      <w:pPr>
        <w:pStyle w:val="NoSpacing"/>
      </w:pPr>
      <w:r>
        <w:t xml:space="preserve">This research shows that </w:t>
      </w:r>
      <w:r w:rsidR="00EA6C6B">
        <w:t>HfB</w:t>
      </w:r>
      <w:r w:rsidR="00EA6C6B">
        <w:rPr>
          <w:vertAlign w:val="subscript"/>
        </w:rPr>
        <w:t>2</w:t>
      </w:r>
      <w:r w:rsidR="00EA6C6B">
        <w:t xml:space="preserve"> </w:t>
      </w:r>
      <w:r>
        <w:t xml:space="preserve">with </w:t>
      </w:r>
      <w:r w:rsidR="00830899">
        <w:t xml:space="preserve">good mechanical </w:t>
      </w:r>
      <w:r>
        <w:t>strength and density can be produced via</w:t>
      </w:r>
      <w:r w:rsidRPr="007B2178">
        <w:t xml:space="preserve"> </w:t>
      </w:r>
      <w:proofErr w:type="spellStart"/>
      <w:r w:rsidR="002377A5">
        <w:t>robocasting</w:t>
      </w:r>
      <w:proofErr w:type="spellEnd"/>
      <w:r>
        <w:t>.</w:t>
      </w:r>
      <w:r w:rsidR="00EA6C6B">
        <w:t xml:space="preserve"> </w:t>
      </w:r>
      <w:r w:rsidR="002377A5">
        <w:t xml:space="preserve">We infer that this </w:t>
      </w:r>
      <w:r w:rsidR="006D6986">
        <w:t>should be</w:t>
      </w:r>
      <w:r w:rsidR="00EA6C6B">
        <w:t xml:space="preserve"> possible for many other UHTC materials</w:t>
      </w:r>
      <w:r w:rsidR="006D6986">
        <w:t xml:space="preserve"> too</w:t>
      </w:r>
      <w:r w:rsidR="00EA6C6B">
        <w:t>.</w:t>
      </w:r>
      <w:r>
        <w:t xml:space="preserve"> </w:t>
      </w:r>
      <w:r w:rsidR="00830899">
        <w:t>Parts have been printed with complex geometries and internal structures with homogeneous microstructure</w:t>
      </w:r>
      <w:r w:rsidR="00EA6C6B">
        <w:t>. Due to the viscoelastic properties of the hydrogel used in the printing process, there is no evidence of segregation or sedimentation despite the wet processing conditions</w:t>
      </w:r>
      <w:r w:rsidR="00830899">
        <w:t xml:space="preserve">. </w:t>
      </w:r>
      <w:r w:rsidR="00E24B00">
        <w:t>The parts printed via this technique have</w:t>
      </w:r>
      <w:r w:rsidR="00C85202">
        <w:t xml:space="preserve"> a room temperature</w:t>
      </w:r>
      <w:r w:rsidR="00E24B00">
        <w:t xml:space="preserve"> </w:t>
      </w:r>
      <w:r w:rsidR="00830899">
        <w:t xml:space="preserve">bending strength of ~350 </w:t>
      </w:r>
      <w:proofErr w:type="spellStart"/>
      <w:r w:rsidR="00830899">
        <w:t>MPa</w:t>
      </w:r>
      <w:proofErr w:type="spellEnd"/>
      <w:r w:rsidR="00830899">
        <w:t xml:space="preserve">, and maintain a strength of ~200 </w:t>
      </w:r>
      <w:proofErr w:type="spellStart"/>
      <w:r w:rsidR="00830899">
        <w:t>MPa</w:t>
      </w:r>
      <w:proofErr w:type="spellEnd"/>
      <w:r w:rsidR="00830899">
        <w:t xml:space="preserve"> up to 1950°C. This is in line with</w:t>
      </w:r>
      <w:r w:rsidR="00B605D3">
        <w:t xml:space="preserve"> the properties of</w:t>
      </w:r>
      <w:r w:rsidR="00830899">
        <w:t xml:space="preserve"> HfB</w:t>
      </w:r>
      <w:r w:rsidR="00830899">
        <w:rPr>
          <w:vertAlign w:val="subscript"/>
        </w:rPr>
        <w:t>2</w:t>
      </w:r>
      <w:r w:rsidR="00830899">
        <w:t xml:space="preserve"> produced by conventional means</w:t>
      </w:r>
      <w:r>
        <w:t>.</w:t>
      </w:r>
    </w:p>
    <w:p w14:paraId="3E1FB0B1" w14:textId="77777777" w:rsidR="00703257" w:rsidRPr="007B2178" w:rsidRDefault="007B2178" w:rsidP="00A9079C">
      <w:pPr>
        <w:pStyle w:val="Heading1"/>
      </w:pPr>
      <w:r w:rsidRPr="007B2178">
        <w:t>Acknowledgements</w:t>
      </w:r>
    </w:p>
    <w:p w14:paraId="60CA3F47" w14:textId="77777777" w:rsidR="004E2060" w:rsidRPr="007B2178" w:rsidRDefault="00C85202" w:rsidP="00C85202">
      <w:r>
        <w:t xml:space="preserve">The support from EPSRC for this work, through the grants </w:t>
      </w:r>
      <w:r w:rsidRPr="00C85202">
        <w:t>: Transpiration Cooling Systems</w:t>
      </w:r>
      <w:r>
        <w:t xml:space="preserve"> </w:t>
      </w:r>
      <w:r w:rsidRPr="00C85202">
        <w:t>for Jet Engine Turbines and Hypersonic Flight</w:t>
      </w:r>
      <w:r>
        <w:t xml:space="preserve">, </w:t>
      </w:r>
      <w:r w:rsidRPr="00C85202">
        <w:t>EP/P000878/1</w:t>
      </w:r>
      <w:r>
        <w:t>, and the</w:t>
      </w:r>
      <w:r w:rsidRPr="00C85202">
        <w:t xml:space="preserve"> EPSRC Future Manufacturing Hub in Manufacture using Advanced Powder Processes</w:t>
      </w:r>
      <w:r>
        <w:t xml:space="preserve">, </w:t>
      </w:r>
      <w:r w:rsidRPr="00C85202">
        <w:t>EP/P006566/1</w:t>
      </w:r>
      <w:r>
        <w:t>, is gratefully acknowledged</w:t>
      </w:r>
      <w:r w:rsidR="00EA6C6B">
        <w:t>. The authors would also like to thank the CASC industrial consortium for supporting this work.</w:t>
      </w:r>
    </w:p>
    <w:p w14:paraId="49EA83D9" w14:textId="77777777" w:rsidR="00D953DE" w:rsidRDefault="007B2178" w:rsidP="00443E3E">
      <w:pPr>
        <w:pStyle w:val="Heading1"/>
      </w:pPr>
      <w:r w:rsidRPr="007B2178">
        <w:lastRenderedPageBreak/>
        <w:t>References</w:t>
      </w:r>
    </w:p>
    <w:p w14:paraId="51849C42" w14:textId="52B22F2F" w:rsidR="00E57CE1" w:rsidRPr="00E57CE1" w:rsidRDefault="00443E3E" w:rsidP="00E57CE1">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00E57CE1" w:rsidRPr="00E57CE1">
        <w:rPr>
          <w:noProof/>
          <w:szCs w:val="24"/>
        </w:rPr>
        <w:t>[1]</w:t>
      </w:r>
      <w:r w:rsidR="00E57CE1" w:rsidRPr="00E57CE1">
        <w:rPr>
          <w:noProof/>
          <w:szCs w:val="24"/>
        </w:rPr>
        <w:tab/>
        <w:t xml:space="preserve">J. Deckers, J. Vleugels, and J. P. Kruth, “Additive manufacturing of ceramics: A review,” </w:t>
      </w:r>
      <w:r w:rsidR="00E57CE1" w:rsidRPr="00E57CE1">
        <w:rPr>
          <w:i/>
          <w:iCs/>
          <w:noProof/>
          <w:szCs w:val="24"/>
        </w:rPr>
        <w:t>J. Ceram. Sci. Technol.</w:t>
      </w:r>
      <w:r w:rsidR="00E57CE1" w:rsidRPr="00E57CE1">
        <w:rPr>
          <w:noProof/>
          <w:szCs w:val="24"/>
        </w:rPr>
        <w:t>, vol. 5, no. 4, pp. 245–260, 2014.</w:t>
      </w:r>
    </w:p>
    <w:p w14:paraId="676B7281"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w:t>
      </w:r>
      <w:r w:rsidRPr="00E57CE1">
        <w:rPr>
          <w:noProof/>
          <w:szCs w:val="24"/>
        </w:rPr>
        <w:tab/>
        <w:t xml:space="preserve">W. E. Frazier, “Metal additive manufacturing: A review,” </w:t>
      </w:r>
      <w:r w:rsidRPr="00E57CE1">
        <w:rPr>
          <w:i/>
          <w:iCs/>
          <w:noProof/>
          <w:szCs w:val="24"/>
        </w:rPr>
        <w:t>J. Mater. Eng. Perform.</w:t>
      </w:r>
      <w:r w:rsidRPr="00E57CE1">
        <w:rPr>
          <w:noProof/>
          <w:szCs w:val="24"/>
        </w:rPr>
        <w:t>, vol. 23, no. 6, pp. 1917–1928, 2014.</w:t>
      </w:r>
    </w:p>
    <w:p w14:paraId="2014B999"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[3]</w:t>
      </w:r>
      <w:r w:rsidRPr="00E57CE1">
        <w:rPr>
          <w:noProof/>
          <w:szCs w:val="24"/>
        </w:rPr>
        <w:tab/>
        <w:t xml:space="preserve">J.-P. Kruth, M. C. Leu, and T. Nakagawa, “Progress in Additive Manufacturing and Rapid Prototyping,” </w:t>
      </w:r>
      <w:r w:rsidRPr="00E57CE1">
        <w:rPr>
          <w:i/>
          <w:iCs/>
          <w:noProof/>
          <w:szCs w:val="24"/>
        </w:rPr>
        <w:t>CIRP Ann.</w:t>
      </w:r>
      <w:r w:rsidRPr="00E57CE1">
        <w:rPr>
          <w:noProof/>
          <w:szCs w:val="24"/>
        </w:rPr>
        <w:t>, vol. 47, no. 2, pp. 525–540, Jan. 1998.</w:t>
      </w:r>
    </w:p>
    <w:p w14:paraId="5620EA4A"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[4]</w:t>
      </w:r>
      <w:r w:rsidRPr="00E57CE1">
        <w:rPr>
          <w:noProof/>
          <w:szCs w:val="24"/>
        </w:rPr>
        <w:tab/>
        <w:t xml:space="preserve">J. Cesarano, “A Review of Robocasting Technology,” </w:t>
      </w:r>
      <w:r w:rsidRPr="00E57CE1">
        <w:rPr>
          <w:i/>
          <w:iCs/>
          <w:noProof/>
          <w:szCs w:val="24"/>
        </w:rPr>
        <w:t>MRS Proc.</w:t>
      </w:r>
      <w:r w:rsidRPr="00E57CE1">
        <w:rPr>
          <w:noProof/>
          <w:szCs w:val="24"/>
        </w:rPr>
        <w:t>, vol. 542, p. 133, Jan. 1998.</w:t>
      </w:r>
    </w:p>
    <w:p w14:paraId="47C8EC34"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[5]</w:t>
      </w:r>
      <w:r w:rsidRPr="00E57CE1">
        <w:rPr>
          <w:noProof/>
          <w:szCs w:val="24"/>
        </w:rPr>
        <w:tab/>
        <w:t xml:space="preserve">B. Cappi, E. Özkol, J. Ebert, and R. Telle, “Direct inkjet printing of Si3N4: Characterization of ink, green bodies and microstructure,” </w:t>
      </w:r>
      <w:r w:rsidRPr="00E57CE1">
        <w:rPr>
          <w:i/>
          <w:iCs/>
          <w:noProof/>
          <w:szCs w:val="24"/>
        </w:rPr>
        <w:t>J. Eur. Ceram. Soc.</w:t>
      </w:r>
      <w:r w:rsidRPr="00E57CE1">
        <w:rPr>
          <w:noProof/>
          <w:szCs w:val="24"/>
        </w:rPr>
        <w:t>, vol. 28, no. 13, pp. 2625–2628, Sep. 2008.</w:t>
      </w:r>
    </w:p>
    <w:p w14:paraId="021A6022"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[6]</w:t>
      </w:r>
      <w:r w:rsidRPr="00E57CE1">
        <w:rPr>
          <w:noProof/>
          <w:szCs w:val="24"/>
        </w:rPr>
        <w:tab/>
        <w:t xml:space="preserve">T. Schlordt, S. Schwanke, F. Keppner, T. Fey, N. Travitzky, and P. Greil, “Robocasting of alumina hollow filament lattice structures,” </w:t>
      </w:r>
      <w:r w:rsidRPr="00E57CE1">
        <w:rPr>
          <w:i/>
          <w:iCs/>
          <w:noProof/>
          <w:szCs w:val="24"/>
        </w:rPr>
        <w:t>J. Eur. Ceram. Soc.</w:t>
      </w:r>
      <w:r w:rsidRPr="00E57CE1">
        <w:rPr>
          <w:noProof/>
          <w:szCs w:val="24"/>
        </w:rPr>
        <w:t>, vol. 33, no. 15–16, pp. 3243–3248, Dec. 2013.</w:t>
      </w:r>
    </w:p>
    <w:p w14:paraId="48E6B8A4"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[7]</w:t>
      </w:r>
      <w:r w:rsidRPr="00E57CE1">
        <w:rPr>
          <w:noProof/>
          <w:szCs w:val="24"/>
        </w:rPr>
        <w:tab/>
        <w:t xml:space="preserve">E. Feilden, E. G.-T. Blanca, F. Giuliani, E. Saiz, and L. Vandeperre, “Robocasting of structural ceramic parts with hydrogel inks,” </w:t>
      </w:r>
      <w:r w:rsidRPr="00E57CE1">
        <w:rPr>
          <w:i/>
          <w:iCs/>
          <w:noProof/>
          <w:szCs w:val="24"/>
        </w:rPr>
        <w:t>J. Eur. Ceram. Soc.</w:t>
      </w:r>
      <w:r w:rsidRPr="00E57CE1">
        <w:rPr>
          <w:noProof/>
          <w:szCs w:val="24"/>
        </w:rPr>
        <w:t>, vol. 36, no. 10, 2016.</w:t>
      </w:r>
    </w:p>
    <w:p w14:paraId="56463F93"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[8]</w:t>
      </w:r>
      <w:r w:rsidRPr="00E57CE1">
        <w:rPr>
          <w:noProof/>
          <w:szCs w:val="24"/>
        </w:rPr>
        <w:tab/>
        <w:t xml:space="preserve">J. A. Lewis, J. E. Smay, J. N. Stuecker, and J. Cesarano, “Direct Ink Writing of Three-Dimensional Ceramic Structures,” </w:t>
      </w:r>
      <w:r w:rsidRPr="00E57CE1">
        <w:rPr>
          <w:i/>
          <w:iCs/>
          <w:noProof/>
          <w:szCs w:val="24"/>
        </w:rPr>
        <w:t>J. Am. Ceram. Soc.</w:t>
      </w:r>
      <w:r w:rsidRPr="00E57CE1">
        <w:rPr>
          <w:noProof/>
          <w:szCs w:val="24"/>
        </w:rPr>
        <w:t>, vol. 89, no. 12, pp. 3599–3609, Dec. 2006.</w:t>
      </w:r>
    </w:p>
    <w:p w14:paraId="6001CCA2"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[9]</w:t>
      </w:r>
      <w:r w:rsidRPr="00E57CE1">
        <w:rPr>
          <w:noProof/>
          <w:szCs w:val="24"/>
        </w:rPr>
        <w:tab/>
        <w:t xml:space="preserve">S. Ghosh, S. T. Parker, X. Wang, D. L. Kaplan, and J. A. Lewis, “Direct-Write Assembly of Microperiodic Silk Fibroin Scaffolds for Tissue Engineering Applications,” </w:t>
      </w:r>
      <w:r w:rsidRPr="00E57CE1">
        <w:rPr>
          <w:i/>
          <w:iCs/>
          <w:noProof/>
          <w:szCs w:val="24"/>
        </w:rPr>
        <w:t>Adv. Funct. Mater.</w:t>
      </w:r>
      <w:r w:rsidRPr="00E57CE1">
        <w:rPr>
          <w:noProof/>
          <w:szCs w:val="24"/>
        </w:rPr>
        <w:t>, vol. 18, no. 13, pp. 1883–1889, 2008.</w:t>
      </w:r>
    </w:p>
    <w:p w14:paraId="401441B6"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[10]</w:t>
      </w:r>
      <w:r w:rsidRPr="00E57CE1">
        <w:rPr>
          <w:noProof/>
          <w:szCs w:val="24"/>
        </w:rPr>
        <w:tab/>
        <w:t xml:space="preserve">J. Franco, P. Hunger, M. E. Launey, A. P. Tomsia, and E. Saiz, “Direct write assembly of calcium phosphate scaffolds using a water-based hydrogel,” </w:t>
      </w:r>
      <w:r w:rsidRPr="00E57CE1">
        <w:rPr>
          <w:i/>
          <w:iCs/>
          <w:noProof/>
          <w:szCs w:val="24"/>
        </w:rPr>
        <w:t>Acta Biomater.</w:t>
      </w:r>
      <w:r w:rsidRPr="00E57CE1">
        <w:rPr>
          <w:noProof/>
          <w:szCs w:val="24"/>
        </w:rPr>
        <w:t>, vol. 6, no. 1, pp. 218–28, Jan. 2010.</w:t>
      </w:r>
    </w:p>
    <w:p w14:paraId="6429BB4E"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[11]</w:t>
      </w:r>
      <w:r w:rsidRPr="00E57CE1">
        <w:rPr>
          <w:noProof/>
          <w:szCs w:val="24"/>
        </w:rPr>
        <w:tab/>
        <w:t xml:space="preserve">D. Glymond and L. J. Vandeperre, “Robocasting of MgO-doped alumina using alginic acid slurries,” </w:t>
      </w:r>
      <w:r w:rsidRPr="00E57CE1">
        <w:rPr>
          <w:i/>
          <w:iCs/>
          <w:noProof/>
          <w:szCs w:val="24"/>
        </w:rPr>
        <w:t>J. Am. Ceram. Soc.</w:t>
      </w:r>
      <w:r w:rsidRPr="00E57CE1">
        <w:rPr>
          <w:noProof/>
          <w:szCs w:val="24"/>
        </w:rPr>
        <w:t>, vol. 101, no. 8, pp. 3309–3316, 2018.</w:t>
      </w:r>
    </w:p>
    <w:p w14:paraId="30039786"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[12]</w:t>
      </w:r>
      <w:r w:rsidRPr="00E57CE1">
        <w:rPr>
          <w:noProof/>
          <w:szCs w:val="24"/>
        </w:rPr>
        <w:tab/>
        <w:t xml:space="preserve">J. N. Stuecker, J. Cesarano, and D. A. Hirschfeld, “Control of the viscous behavior of highly concentrated mullite suspensions for robocasting,” </w:t>
      </w:r>
      <w:r w:rsidRPr="00E57CE1">
        <w:rPr>
          <w:i/>
          <w:iCs/>
          <w:noProof/>
          <w:szCs w:val="24"/>
        </w:rPr>
        <w:t>J. Mater. Process. Technol.</w:t>
      </w:r>
      <w:r w:rsidRPr="00E57CE1">
        <w:rPr>
          <w:noProof/>
          <w:szCs w:val="24"/>
        </w:rPr>
        <w:t>, vol. 142, no. 2, pp. 318–325, Nov. 2003.</w:t>
      </w:r>
    </w:p>
    <w:p w14:paraId="14D8B0A5"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[13]</w:t>
      </w:r>
      <w:r w:rsidRPr="00E57CE1">
        <w:rPr>
          <w:noProof/>
          <w:szCs w:val="24"/>
        </w:rPr>
        <w:tab/>
        <w:t xml:space="preserve">P. Miranda, A. Pajares, E. Saiz, A. P. Tomsia, and F. Guiberteau, “Mechanical properties of calcium phosphate scaffolds fabricated by robocasting,” </w:t>
      </w:r>
      <w:r w:rsidRPr="00E57CE1">
        <w:rPr>
          <w:i/>
          <w:iCs/>
          <w:noProof/>
          <w:szCs w:val="24"/>
        </w:rPr>
        <w:t>J. Biomed. Mater. Res. - Part A</w:t>
      </w:r>
      <w:r w:rsidRPr="00E57CE1">
        <w:rPr>
          <w:noProof/>
          <w:szCs w:val="24"/>
        </w:rPr>
        <w:t>, vol. 85, no. 1, pp. 218–227, 2008.</w:t>
      </w:r>
    </w:p>
    <w:p w14:paraId="57FD6FEC"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[14]</w:t>
      </w:r>
      <w:r w:rsidRPr="00E57CE1">
        <w:rPr>
          <w:noProof/>
          <w:szCs w:val="24"/>
        </w:rPr>
        <w:tab/>
        <w:t xml:space="preserve">K.-P. Cai </w:t>
      </w:r>
      <w:r w:rsidRPr="00E57CE1">
        <w:rPr>
          <w:i/>
          <w:iCs/>
          <w:noProof/>
          <w:szCs w:val="24"/>
        </w:rPr>
        <w:t>et al.</w:t>
      </w:r>
      <w:r w:rsidRPr="00E57CE1">
        <w:rPr>
          <w:noProof/>
          <w:szCs w:val="24"/>
        </w:rPr>
        <w:t xml:space="preserve">, “Geometrically Complex Silicon Carbide Structures Fabricated by Robocasting,” </w:t>
      </w:r>
      <w:r w:rsidRPr="00E57CE1">
        <w:rPr>
          <w:i/>
          <w:iCs/>
          <w:noProof/>
          <w:szCs w:val="24"/>
        </w:rPr>
        <w:t>J. Am. Ceram. Soc.</w:t>
      </w:r>
      <w:r w:rsidRPr="00E57CE1">
        <w:rPr>
          <w:noProof/>
          <w:szCs w:val="24"/>
        </w:rPr>
        <w:t>, vol. 95, no. 8, pp. 2660–2666, Aug. 2012.</w:t>
      </w:r>
    </w:p>
    <w:p w14:paraId="30BBA39A"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[15]</w:t>
      </w:r>
      <w:r w:rsidRPr="00E57CE1">
        <w:rPr>
          <w:noProof/>
          <w:szCs w:val="24"/>
        </w:rPr>
        <w:tab/>
        <w:t xml:space="preserve">S. R. Levine, E. J. Opila, M. C. Halbig, J. D. Kiser, M. Singh, and J. A. Salem, “Evaluation of ultra-high temperature ceramics for aeropropulsion use,” </w:t>
      </w:r>
      <w:r w:rsidRPr="00E57CE1">
        <w:rPr>
          <w:i/>
          <w:iCs/>
          <w:noProof/>
          <w:szCs w:val="24"/>
        </w:rPr>
        <w:t>J. Eur. Ceram. Soc.</w:t>
      </w:r>
      <w:r w:rsidRPr="00E57CE1">
        <w:rPr>
          <w:noProof/>
          <w:szCs w:val="24"/>
        </w:rPr>
        <w:t>, vol. 22, pp. 2757–2767, 2002.</w:t>
      </w:r>
    </w:p>
    <w:p w14:paraId="29800FE2"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[16]</w:t>
      </w:r>
      <w:r w:rsidRPr="00E57CE1">
        <w:rPr>
          <w:noProof/>
          <w:szCs w:val="24"/>
        </w:rPr>
        <w:tab/>
        <w:t xml:space="preserve">W. G. Fahrenholtz, G. E. Hilmas, I. G. Talmy, and J. A. Zaykoski, “Refractory Diborides of Zirconium and Hafnium,” </w:t>
      </w:r>
      <w:r w:rsidRPr="00E57CE1">
        <w:rPr>
          <w:i/>
          <w:iCs/>
          <w:noProof/>
          <w:szCs w:val="24"/>
        </w:rPr>
        <w:t>J. Am. Ceram. Soc.</w:t>
      </w:r>
      <w:r w:rsidRPr="00E57CE1">
        <w:rPr>
          <w:noProof/>
          <w:szCs w:val="24"/>
        </w:rPr>
        <w:t>, vol. 90, no. 5, pp. 1347–1364, 2007.</w:t>
      </w:r>
    </w:p>
    <w:p w14:paraId="30EE08C6"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[17]</w:t>
      </w:r>
      <w:r w:rsidRPr="00E57CE1">
        <w:rPr>
          <w:noProof/>
          <w:szCs w:val="24"/>
        </w:rPr>
        <w:tab/>
        <w:t xml:space="preserve">Z. Lü, D. Jiang, J. Zhang, and Q. Lin, “Aqueous Tape Casting of Zirconium Diboride,” </w:t>
      </w:r>
      <w:r w:rsidRPr="00E57CE1">
        <w:rPr>
          <w:i/>
          <w:iCs/>
          <w:noProof/>
          <w:szCs w:val="24"/>
        </w:rPr>
        <w:t>J. Am. Ceram. Soc.</w:t>
      </w:r>
      <w:r w:rsidRPr="00E57CE1">
        <w:rPr>
          <w:noProof/>
          <w:szCs w:val="24"/>
        </w:rPr>
        <w:t>, vol. 92, no. 10, pp. 2212–2217, 2009.</w:t>
      </w:r>
    </w:p>
    <w:p w14:paraId="36D36C32"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[18]</w:t>
      </w:r>
      <w:r w:rsidRPr="00E57CE1">
        <w:rPr>
          <w:noProof/>
          <w:szCs w:val="24"/>
        </w:rPr>
        <w:tab/>
        <w:t xml:space="preserve">R. He, X. Zhang, P. Hu, C. Liu, and W. Han, “Aqueous gelcasting of ZrB2–SiC ultra high temperature ceramics,” </w:t>
      </w:r>
      <w:r w:rsidRPr="00E57CE1">
        <w:rPr>
          <w:i/>
          <w:iCs/>
          <w:noProof/>
          <w:szCs w:val="24"/>
        </w:rPr>
        <w:t>Ceram. Int.</w:t>
      </w:r>
      <w:r w:rsidRPr="00E57CE1">
        <w:rPr>
          <w:noProof/>
          <w:szCs w:val="24"/>
        </w:rPr>
        <w:t>, vol. 38, no. 7, pp. 5411–5418, Sep. 2012.</w:t>
      </w:r>
    </w:p>
    <w:p w14:paraId="67EA92F4"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[19]</w:t>
      </w:r>
      <w:r w:rsidRPr="00E57CE1">
        <w:rPr>
          <w:noProof/>
          <w:szCs w:val="24"/>
        </w:rPr>
        <w:tab/>
        <w:t xml:space="preserve">C. Tallon </w:t>
      </w:r>
      <w:r w:rsidRPr="00E57CE1">
        <w:rPr>
          <w:i/>
          <w:iCs/>
          <w:noProof/>
          <w:szCs w:val="24"/>
        </w:rPr>
        <w:t>et al.</w:t>
      </w:r>
      <w:r w:rsidRPr="00E57CE1">
        <w:rPr>
          <w:noProof/>
          <w:szCs w:val="24"/>
        </w:rPr>
        <w:t xml:space="preserve">, “Colloidal Processing of Zirconium Diboride Ultra-High Temperature Ceramics,” </w:t>
      </w:r>
      <w:r w:rsidRPr="00E57CE1">
        <w:rPr>
          <w:i/>
          <w:iCs/>
          <w:noProof/>
          <w:szCs w:val="24"/>
        </w:rPr>
        <w:t>J. Am. Ceram. Soc.</w:t>
      </w:r>
      <w:r w:rsidRPr="00E57CE1">
        <w:rPr>
          <w:noProof/>
          <w:szCs w:val="24"/>
        </w:rPr>
        <w:t>, vol. 96, no. 8, pp. 2374–2381, 2013.</w:t>
      </w:r>
    </w:p>
    <w:p w14:paraId="2D147DD9"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[20]</w:t>
      </w:r>
      <w:r w:rsidRPr="00E57CE1">
        <w:rPr>
          <w:noProof/>
          <w:szCs w:val="24"/>
        </w:rPr>
        <w:tab/>
        <w:t xml:space="preserve">V. L. Wiesner, L. M. Rueschhoff, A. I. Diaz-Cano, R. W. Trice, and J. P. Youngblood, “Producing dense zirconium diboride components by room-temperature injection molding of aqueous ceramic suspensions,” </w:t>
      </w:r>
      <w:r w:rsidRPr="00E57CE1">
        <w:rPr>
          <w:i/>
          <w:iCs/>
          <w:noProof/>
          <w:szCs w:val="24"/>
        </w:rPr>
        <w:t>Ceram. Int.</w:t>
      </w:r>
      <w:r w:rsidRPr="00E57CE1">
        <w:rPr>
          <w:noProof/>
          <w:szCs w:val="24"/>
        </w:rPr>
        <w:t>, vol. 42, no. 2, Part A, pp. 2750–2760, 2016.</w:t>
      </w:r>
    </w:p>
    <w:p w14:paraId="062CB432"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[21]</w:t>
      </w:r>
      <w:r w:rsidRPr="00E57CE1">
        <w:rPr>
          <w:noProof/>
          <w:szCs w:val="24"/>
        </w:rPr>
        <w:tab/>
        <w:t xml:space="preserve">C.-N. Sun and M. C. Gupta, “Laser Sintering of ZrB2,” </w:t>
      </w:r>
      <w:r w:rsidRPr="00E57CE1">
        <w:rPr>
          <w:i/>
          <w:iCs/>
          <w:noProof/>
          <w:szCs w:val="24"/>
        </w:rPr>
        <w:t>J. Am. Ceram. Soc.</w:t>
      </w:r>
      <w:r w:rsidRPr="00E57CE1">
        <w:rPr>
          <w:noProof/>
          <w:szCs w:val="24"/>
        </w:rPr>
        <w:t>, vol. 91, no. 5, pp. 1729–1731, 2008.</w:t>
      </w:r>
    </w:p>
    <w:p w14:paraId="7C0984C7"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[22]</w:t>
      </w:r>
      <w:r w:rsidRPr="00E57CE1">
        <w:rPr>
          <w:noProof/>
          <w:szCs w:val="24"/>
        </w:rPr>
        <w:tab/>
        <w:t xml:space="preserve">C.-N. Sun, M. C. Gupta, and K. M. B. Taminger, “Electron Beam Sintering of Zirconium Diboride,” </w:t>
      </w:r>
      <w:r w:rsidRPr="00E57CE1">
        <w:rPr>
          <w:i/>
          <w:iCs/>
          <w:noProof/>
          <w:szCs w:val="24"/>
        </w:rPr>
        <w:t>J. Am. Ceram. Soc.</w:t>
      </w:r>
      <w:r w:rsidRPr="00E57CE1">
        <w:rPr>
          <w:noProof/>
          <w:szCs w:val="24"/>
        </w:rPr>
        <w:t>, vol. 93, no. 9, pp. 2484–2486, 2010.</w:t>
      </w:r>
    </w:p>
    <w:p w14:paraId="1437C35A"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[23]</w:t>
      </w:r>
      <w:r w:rsidRPr="00E57CE1">
        <w:rPr>
          <w:noProof/>
          <w:szCs w:val="24"/>
        </w:rPr>
        <w:tab/>
        <w:t xml:space="preserve">T. Huang, G. E. Hilmas, W. G. Fahrenholtz, and M. C. Leu, “Dispersion of zirconium diboride in an aqueous, high-solids paste,” </w:t>
      </w:r>
      <w:r w:rsidRPr="00E57CE1">
        <w:rPr>
          <w:i/>
          <w:iCs/>
          <w:noProof/>
          <w:szCs w:val="24"/>
        </w:rPr>
        <w:t>Int. J. Appl. Ceram. Technol.</w:t>
      </w:r>
      <w:r w:rsidRPr="00E57CE1">
        <w:rPr>
          <w:noProof/>
          <w:szCs w:val="24"/>
        </w:rPr>
        <w:t>, vol. 4, no. 5, pp. 470–479, 2007.</w:t>
      </w:r>
    </w:p>
    <w:p w14:paraId="3A4E0D51"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[24]</w:t>
      </w:r>
      <w:r w:rsidRPr="00E57CE1">
        <w:rPr>
          <w:noProof/>
          <w:szCs w:val="24"/>
        </w:rPr>
        <w:tab/>
        <w:t xml:space="preserve">S. Liu and L. Li, “Multiple phase transition and scaling law for poly(ethylene oxide)-poly(propylene oxide)-poly(ethylene oxide) triblock copolymer in aqueous solution,” </w:t>
      </w:r>
      <w:r w:rsidRPr="00E57CE1">
        <w:rPr>
          <w:i/>
          <w:iCs/>
          <w:noProof/>
          <w:szCs w:val="24"/>
        </w:rPr>
        <w:t>ACS Appl. Mater. Interfaces</w:t>
      </w:r>
      <w:r w:rsidRPr="00E57CE1">
        <w:rPr>
          <w:noProof/>
          <w:szCs w:val="24"/>
        </w:rPr>
        <w:t>, vol. 7, no. 4, pp. 2688–2697, 2015.</w:t>
      </w:r>
    </w:p>
    <w:p w14:paraId="5F61AA0D"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[25]</w:t>
      </w:r>
      <w:r w:rsidRPr="00E57CE1">
        <w:rPr>
          <w:noProof/>
          <w:szCs w:val="24"/>
        </w:rPr>
        <w:tab/>
        <w:t xml:space="preserve">M. Vadnere, G. Amidon, S. Lindenbaum, and J. Haslam, “Thermodynamic studies on the gel-sol transition of some pluronic polyols,” </w:t>
      </w:r>
      <w:r w:rsidRPr="00E57CE1">
        <w:rPr>
          <w:i/>
          <w:iCs/>
          <w:noProof/>
          <w:szCs w:val="24"/>
        </w:rPr>
        <w:t>Int. J. Pharm.</w:t>
      </w:r>
      <w:r w:rsidRPr="00E57CE1">
        <w:rPr>
          <w:noProof/>
          <w:szCs w:val="24"/>
        </w:rPr>
        <w:t>, vol. 22, no. 2–3, pp. 207–218, 1984.</w:t>
      </w:r>
    </w:p>
    <w:p w14:paraId="40C59575"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[26]</w:t>
      </w:r>
      <w:r w:rsidRPr="00E57CE1">
        <w:rPr>
          <w:noProof/>
          <w:szCs w:val="24"/>
        </w:rPr>
        <w:tab/>
        <w:t xml:space="preserve">Q. Fu, E. Saiz, and A. P. Tomsia, “Direct ink writing of highly porous and strong glass scaffolds for load-bearing bone defects repair and regeneration.,” </w:t>
      </w:r>
      <w:r w:rsidRPr="00E57CE1">
        <w:rPr>
          <w:i/>
          <w:iCs/>
          <w:noProof/>
          <w:szCs w:val="24"/>
        </w:rPr>
        <w:t>Acta Biomater.</w:t>
      </w:r>
      <w:r w:rsidRPr="00E57CE1">
        <w:rPr>
          <w:noProof/>
          <w:szCs w:val="24"/>
        </w:rPr>
        <w:t>, vol. 7, no. 10, pp. 3547–54, Oct. 2011.</w:t>
      </w:r>
    </w:p>
    <w:p w14:paraId="77037015"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[27]</w:t>
      </w:r>
      <w:r w:rsidRPr="00E57CE1">
        <w:rPr>
          <w:noProof/>
          <w:szCs w:val="24"/>
        </w:rPr>
        <w:tab/>
        <w:t xml:space="preserve">E. Feilden </w:t>
      </w:r>
      <w:r w:rsidRPr="00E57CE1">
        <w:rPr>
          <w:i/>
          <w:iCs/>
          <w:noProof/>
          <w:szCs w:val="24"/>
        </w:rPr>
        <w:t>et al.</w:t>
      </w:r>
      <w:r w:rsidRPr="00E57CE1">
        <w:rPr>
          <w:noProof/>
          <w:szCs w:val="24"/>
        </w:rPr>
        <w:t xml:space="preserve">, “3D Printing Bioinspired Ceramic Composites,” </w:t>
      </w:r>
      <w:r w:rsidRPr="00E57CE1">
        <w:rPr>
          <w:i/>
          <w:iCs/>
          <w:noProof/>
          <w:szCs w:val="24"/>
        </w:rPr>
        <w:t>Sci. Rep.</w:t>
      </w:r>
      <w:r w:rsidRPr="00E57CE1">
        <w:rPr>
          <w:noProof/>
          <w:szCs w:val="24"/>
        </w:rPr>
        <w:t>, vol. 7, no. 1, 2017.</w:t>
      </w:r>
    </w:p>
    <w:p w14:paraId="59EFD9E0"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[28]</w:t>
      </w:r>
      <w:r w:rsidRPr="00E57CE1">
        <w:rPr>
          <w:noProof/>
          <w:szCs w:val="24"/>
        </w:rPr>
        <w:tab/>
        <w:t xml:space="preserve">D. KALISH, E. V CLOUGHERTY, and K. KREDER, “Strength, Fracture Mode, and Thermal Stress Resistance of HfB2 and ZrB2,” </w:t>
      </w:r>
      <w:r w:rsidRPr="00E57CE1">
        <w:rPr>
          <w:i/>
          <w:iCs/>
          <w:noProof/>
          <w:szCs w:val="24"/>
        </w:rPr>
        <w:t>J. Am. Ceram. Soc.</w:t>
      </w:r>
      <w:r w:rsidRPr="00E57CE1">
        <w:rPr>
          <w:noProof/>
          <w:szCs w:val="24"/>
        </w:rPr>
        <w:t>, vol. 52, no. 1, pp. 30–36, 1969.</w:t>
      </w:r>
    </w:p>
    <w:p w14:paraId="61865724"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[29]</w:t>
      </w:r>
      <w:r w:rsidRPr="00E57CE1">
        <w:rPr>
          <w:noProof/>
          <w:szCs w:val="24"/>
        </w:rPr>
        <w:tab/>
        <w:t xml:space="preserve">T. Cheng and W. Li, “The Temperature-Dependent Ideal Tensile Strength of ZrB2, HfB2, and TiB2,” </w:t>
      </w:r>
      <w:r w:rsidRPr="00E57CE1">
        <w:rPr>
          <w:i/>
          <w:iCs/>
          <w:noProof/>
          <w:szCs w:val="24"/>
        </w:rPr>
        <w:t>J. Am. Ceram. Soc.</w:t>
      </w:r>
      <w:r w:rsidRPr="00E57CE1">
        <w:rPr>
          <w:noProof/>
          <w:szCs w:val="24"/>
        </w:rPr>
        <w:t>, vol. 98, no. 1, pp. 190–196, 2015.</w:t>
      </w:r>
    </w:p>
    <w:p w14:paraId="79C9E813"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[30]</w:t>
      </w:r>
      <w:r w:rsidRPr="00E57CE1">
        <w:rPr>
          <w:noProof/>
          <w:szCs w:val="24"/>
        </w:rPr>
        <w:tab/>
        <w:t xml:space="preserve">J. Wang and L. J. Vandeperre, “Deformation and Hardness of UHTCs as a Function of Temperature,” </w:t>
      </w:r>
      <w:r w:rsidRPr="00E57CE1">
        <w:rPr>
          <w:i/>
          <w:iCs/>
          <w:noProof/>
          <w:szCs w:val="24"/>
        </w:rPr>
        <w:t>Ultra</w:t>
      </w:r>
      <w:r w:rsidRPr="00E57CE1">
        <w:rPr>
          <w:rFonts w:ascii="Cambria Math" w:hAnsi="Cambria Math" w:cs="Cambria Math"/>
          <w:i/>
          <w:iCs/>
          <w:noProof/>
          <w:szCs w:val="24"/>
        </w:rPr>
        <w:t>‐</w:t>
      </w:r>
      <w:r w:rsidRPr="00E57CE1">
        <w:rPr>
          <w:i/>
          <w:iCs/>
          <w:noProof/>
          <w:szCs w:val="24"/>
        </w:rPr>
        <w:lastRenderedPageBreak/>
        <w:t>High Temperature Ceramics</w:t>
      </w:r>
      <w:r w:rsidRPr="00E57CE1">
        <w:rPr>
          <w:noProof/>
          <w:szCs w:val="24"/>
        </w:rPr>
        <w:t>. 10-Oct-2014.</w:t>
      </w:r>
    </w:p>
    <w:p w14:paraId="51D92599"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[31]</w:t>
      </w:r>
      <w:r w:rsidRPr="00E57CE1">
        <w:rPr>
          <w:noProof/>
          <w:szCs w:val="24"/>
        </w:rPr>
        <w:tab/>
        <w:t xml:space="preserve">E. Wuchina </w:t>
      </w:r>
      <w:r w:rsidRPr="00E57CE1">
        <w:rPr>
          <w:i/>
          <w:iCs/>
          <w:noProof/>
          <w:szCs w:val="24"/>
        </w:rPr>
        <w:t>et al.</w:t>
      </w:r>
      <w:r w:rsidRPr="00E57CE1">
        <w:rPr>
          <w:noProof/>
          <w:szCs w:val="24"/>
        </w:rPr>
        <w:t xml:space="preserve">, “Designing for ultrahigh-temperature applications: The mechanical and thermal properties of HfB2, HfCx, HfNxand αHf(N),” </w:t>
      </w:r>
      <w:r w:rsidRPr="00E57CE1">
        <w:rPr>
          <w:i/>
          <w:iCs/>
          <w:noProof/>
          <w:szCs w:val="24"/>
        </w:rPr>
        <w:t>J. Mater. Sci.</w:t>
      </w:r>
      <w:r w:rsidRPr="00E57CE1">
        <w:rPr>
          <w:noProof/>
          <w:szCs w:val="24"/>
        </w:rPr>
        <w:t>, vol. 39, no. 19, pp. 5939–5949, 2004.</w:t>
      </w:r>
    </w:p>
    <w:p w14:paraId="128452CD" w14:textId="77777777" w:rsidR="00E57CE1" w:rsidRPr="00E57CE1" w:rsidRDefault="00E57CE1" w:rsidP="00E57CE1">
      <w:pPr>
        <w:widowControl w:val="0"/>
        <w:autoSpaceDE w:val="0"/>
        <w:autoSpaceDN w:val="0"/>
        <w:adjustRightInd w:val="0"/>
        <w:ind w:left="640" w:hanging="640"/>
        <w:rPr>
          <w:noProof/>
          <w:szCs w:val="24"/>
        </w:rPr>
      </w:pPr>
      <w:r w:rsidRPr="00E57CE1">
        <w:rPr>
          <w:noProof/>
          <w:szCs w:val="24"/>
        </w:rPr>
        <w:t>[32]</w:t>
      </w:r>
      <w:r w:rsidRPr="00E57CE1">
        <w:rPr>
          <w:noProof/>
          <w:szCs w:val="24"/>
        </w:rPr>
        <w:tab/>
        <w:t xml:space="preserve">D. Sciti, L. Silvestroni, and A. Bellosi, “Fabrication and properties of HfB2–MoSi2 composites produced by hot pressing and spark plasma sintering,” </w:t>
      </w:r>
      <w:r w:rsidRPr="00E57CE1">
        <w:rPr>
          <w:i/>
          <w:iCs/>
          <w:noProof/>
          <w:szCs w:val="24"/>
        </w:rPr>
        <w:t>J. Mater. Res.</w:t>
      </w:r>
      <w:r w:rsidRPr="00E57CE1">
        <w:rPr>
          <w:noProof/>
          <w:szCs w:val="24"/>
        </w:rPr>
        <w:t>, vol. 21, no. 6, pp. 1460–1466, 2006.</w:t>
      </w:r>
    </w:p>
    <w:p w14:paraId="79692B61" w14:textId="77777777" w:rsidR="00E57CE1" w:rsidRPr="00E57CE1" w:rsidRDefault="00E57CE1" w:rsidP="00E57CE1">
      <w:pPr>
        <w:widowControl w:val="0"/>
        <w:autoSpaceDE w:val="0"/>
        <w:autoSpaceDN w:val="0"/>
        <w:adjustRightInd w:val="0"/>
        <w:ind w:left="640" w:hanging="640"/>
        <w:rPr>
          <w:noProof/>
        </w:rPr>
      </w:pPr>
      <w:r w:rsidRPr="00E57CE1">
        <w:rPr>
          <w:noProof/>
          <w:szCs w:val="24"/>
        </w:rPr>
        <w:t>[33]</w:t>
      </w:r>
      <w:r w:rsidRPr="00E57CE1">
        <w:rPr>
          <w:noProof/>
          <w:szCs w:val="24"/>
        </w:rPr>
        <w:tab/>
        <w:t>W. Rhodes, E. CLOUGHERTY, and D. KALISH, “Research and Development of Refractory Oxidation-Resistant Diborides. Part II, Volume IV: Mechanical Properties,” 1970.</w:t>
      </w:r>
    </w:p>
    <w:p w14:paraId="0506A385" w14:textId="77777777" w:rsidR="00443E3E" w:rsidRPr="00443E3E" w:rsidRDefault="00443E3E" w:rsidP="00443E3E">
      <w:r>
        <w:fldChar w:fldCharType="end"/>
      </w:r>
    </w:p>
    <w:sectPr w:rsidR="00443E3E" w:rsidRPr="00443E3E" w:rsidSect="00366893">
      <w:pgSz w:w="11906" w:h="16838"/>
      <w:pgMar w:top="720" w:right="720" w:bottom="72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12986F" w16cid:durableId="2024B900"/>
  <w16cid:commentId w16cid:paraId="2D05EC47" w16cid:durableId="2024B9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290tdd3rez0meswpzxws9rvrzvad00pxzz&quot;&gt;Glymond PhD Endnote&lt;record-ids&gt;&lt;item&gt;7126&lt;/item&gt;&lt;item&gt;7127&lt;/item&gt;&lt;item&gt;7153&lt;/item&gt;&lt;item&gt;7154&lt;/item&gt;&lt;item&gt;7155&lt;/item&gt;&lt;item&gt;7157&lt;/item&gt;&lt;item&gt;7159&lt;/item&gt;&lt;item&gt;7160&lt;/item&gt;&lt;item&gt;7161&lt;/item&gt;&lt;item&gt;7162&lt;/item&gt;&lt;item&gt;7169&lt;/item&gt;&lt;item&gt;7170&lt;/item&gt;&lt;item&gt;7172&lt;/item&gt;&lt;item&gt;7179&lt;/item&gt;&lt;item&gt;7180&lt;/item&gt;&lt;item&gt;7181&lt;/item&gt;&lt;item&gt;7182&lt;/item&gt;&lt;item&gt;7183&lt;/item&gt;&lt;item&gt;7184&lt;/item&gt;&lt;item&gt;7185&lt;/item&gt;&lt;item&gt;7186&lt;/item&gt;&lt;item&gt;7187&lt;/item&gt;&lt;item&gt;7188&lt;/item&gt;&lt;item&gt;7189&lt;/item&gt;&lt;item&gt;7190&lt;/item&gt;&lt;item&gt;7191&lt;/item&gt;&lt;item&gt;7192&lt;/item&gt;&lt;item&gt;7193&lt;/item&gt;&lt;item&gt;7194&lt;/item&gt;&lt;item&gt;7195&lt;/item&gt;&lt;item&gt;7197&lt;/item&gt;&lt;item&gt;7198&lt;/item&gt;&lt;item&gt;7199&lt;/item&gt;&lt;item&gt;7200&lt;/item&gt;&lt;/record-ids&gt;&lt;/item&gt;&lt;/Libraries&gt;"/>
  </w:docVars>
  <w:rsids>
    <w:rsidRoot w:val="00703257"/>
    <w:rsid w:val="00015D87"/>
    <w:rsid w:val="000260B1"/>
    <w:rsid w:val="00045FC0"/>
    <w:rsid w:val="000769D0"/>
    <w:rsid w:val="000875FD"/>
    <w:rsid w:val="000A3216"/>
    <w:rsid w:val="000B5BD8"/>
    <w:rsid w:val="000B6AB3"/>
    <w:rsid w:val="000C2028"/>
    <w:rsid w:val="000D2BA8"/>
    <w:rsid w:val="000D5435"/>
    <w:rsid w:val="0011560A"/>
    <w:rsid w:val="00126853"/>
    <w:rsid w:val="00157BC1"/>
    <w:rsid w:val="00191C4A"/>
    <w:rsid w:val="001A7546"/>
    <w:rsid w:val="001B1622"/>
    <w:rsid w:val="001B1837"/>
    <w:rsid w:val="001D19F6"/>
    <w:rsid w:val="00202852"/>
    <w:rsid w:val="002255C5"/>
    <w:rsid w:val="00231709"/>
    <w:rsid w:val="002377A5"/>
    <w:rsid w:val="00244C44"/>
    <w:rsid w:val="002633BD"/>
    <w:rsid w:val="00264C51"/>
    <w:rsid w:val="002812C7"/>
    <w:rsid w:val="00294AED"/>
    <w:rsid w:val="002A3DE6"/>
    <w:rsid w:val="002B6C26"/>
    <w:rsid w:val="002C071A"/>
    <w:rsid w:val="002D4782"/>
    <w:rsid w:val="002E4A17"/>
    <w:rsid w:val="002E7958"/>
    <w:rsid w:val="003124F2"/>
    <w:rsid w:val="003241DF"/>
    <w:rsid w:val="003517B4"/>
    <w:rsid w:val="00366893"/>
    <w:rsid w:val="003A0782"/>
    <w:rsid w:val="003C14FB"/>
    <w:rsid w:val="004018B4"/>
    <w:rsid w:val="00415683"/>
    <w:rsid w:val="0042313E"/>
    <w:rsid w:val="00443E3E"/>
    <w:rsid w:val="00467896"/>
    <w:rsid w:val="004766EF"/>
    <w:rsid w:val="00493686"/>
    <w:rsid w:val="004972A0"/>
    <w:rsid w:val="004A497A"/>
    <w:rsid w:val="004A7432"/>
    <w:rsid w:val="004B25C9"/>
    <w:rsid w:val="004E2060"/>
    <w:rsid w:val="004E5FE4"/>
    <w:rsid w:val="004F4D8A"/>
    <w:rsid w:val="0051545E"/>
    <w:rsid w:val="005178A8"/>
    <w:rsid w:val="00565882"/>
    <w:rsid w:val="00565CA6"/>
    <w:rsid w:val="00566272"/>
    <w:rsid w:val="00567722"/>
    <w:rsid w:val="0057407D"/>
    <w:rsid w:val="00593E5B"/>
    <w:rsid w:val="005B5781"/>
    <w:rsid w:val="005E7CCD"/>
    <w:rsid w:val="005F16FC"/>
    <w:rsid w:val="0064626F"/>
    <w:rsid w:val="006735B4"/>
    <w:rsid w:val="0068675B"/>
    <w:rsid w:val="00692DCF"/>
    <w:rsid w:val="006B691D"/>
    <w:rsid w:val="006C1C91"/>
    <w:rsid w:val="006C287B"/>
    <w:rsid w:val="006C524E"/>
    <w:rsid w:val="006D6986"/>
    <w:rsid w:val="006F51DC"/>
    <w:rsid w:val="00703257"/>
    <w:rsid w:val="007134F5"/>
    <w:rsid w:val="00752E22"/>
    <w:rsid w:val="00755D25"/>
    <w:rsid w:val="00770234"/>
    <w:rsid w:val="00776A3D"/>
    <w:rsid w:val="007813EA"/>
    <w:rsid w:val="00781D19"/>
    <w:rsid w:val="007A1E6C"/>
    <w:rsid w:val="007B2178"/>
    <w:rsid w:val="007D5881"/>
    <w:rsid w:val="007E623E"/>
    <w:rsid w:val="008025C1"/>
    <w:rsid w:val="00802FFC"/>
    <w:rsid w:val="008076E0"/>
    <w:rsid w:val="00830899"/>
    <w:rsid w:val="008400DA"/>
    <w:rsid w:val="00846A62"/>
    <w:rsid w:val="008514A8"/>
    <w:rsid w:val="008904F9"/>
    <w:rsid w:val="00890F83"/>
    <w:rsid w:val="008B554F"/>
    <w:rsid w:val="008E2B01"/>
    <w:rsid w:val="00902BBD"/>
    <w:rsid w:val="00915474"/>
    <w:rsid w:val="009233C2"/>
    <w:rsid w:val="009272FE"/>
    <w:rsid w:val="0093037E"/>
    <w:rsid w:val="009656E0"/>
    <w:rsid w:val="00987161"/>
    <w:rsid w:val="009D73AE"/>
    <w:rsid w:val="009E1866"/>
    <w:rsid w:val="009E25B2"/>
    <w:rsid w:val="00A07ACC"/>
    <w:rsid w:val="00A10920"/>
    <w:rsid w:val="00A27E5E"/>
    <w:rsid w:val="00A306DC"/>
    <w:rsid w:val="00A46C8F"/>
    <w:rsid w:val="00A8196C"/>
    <w:rsid w:val="00A9079C"/>
    <w:rsid w:val="00AA4F2F"/>
    <w:rsid w:val="00AC5024"/>
    <w:rsid w:val="00AD48DE"/>
    <w:rsid w:val="00AE5342"/>
    <w:rsid w:val="00AF28A1"/>
    <w:rsid w:val="00B024D0"/>
    <w:rsid w:val="00B36CBE"/>
    <w:rsid w:val="00B5402D"/>
    <w:rsid w:val="00B563D3"/>
    <w:rsid w:val="00B605D3"/>
    <w:rsid w:val="00B723A1"/>
    <w:rsid w:val="00B8652B"/>
    <w:rsid w:val="00BC1B08"/>
    <w:rsid w:val="00BC2442"/>
    <w:rsid w:val="00C11E2C"/>
    <w:rsid w:val="00C250F7"/>
    <w:rsid w:val="00C644D0"/>
    <w:rsid w:val="00C85202"/>
    <w:rsid w:val="00C931AE"/>
    <w:rsid w:val="00CA0451"/>
    <w:rsid w:val="00CB08DB"/>
    <w:rsid w:val="00CB2E17"/>
    <w:rsid w:val="00CC3B9B"/>
    <w:rsid w:val="00CF2191"/>
    <w:rsid w:val="00CF73EC"/>
    <w:rsid w:val="00D049BF"/>
    <w:rsid w:val="00D06AFC"/>
    <w:rsid w:val="00D520C2"/>
    <w:rsid w:val="00D54AE1"/>
    <w:rsid w:val="00D64F46"/>
    <w:rsid w:val="00D953DE"/>
    <w:rsid w:val="00DA3AAE"/>
    <w:rsid w:val="00DA58B4"/>
    <w:rsid w:val="00DC24AF"/>
    <w:rsid w:val="00DF368F"/>
    <w:rsid w:val="00DF7864"/>
    <w:rsid w:val="00E24B00"/>
    <w:rsid w:val="00E376F1"/>
    <w:rsid w:val="00E57CE1"/>
    <w:rsid w:val="00E57F5E"/>
    <w:rsid w:val="00EA6C6B"/>
    <w:rsid w:val="00ED7FFE"/>
    <w:rsid w:val="00EF3A9A"/>
    <w:rsid w:val="00F46664"/>
    <w:rsid w:val="00F47E98"/>
    <w:rsid w:val="00F51159"/>
    <w:rsid w:val="00F5525E"/>
    <w:rsid w:val="00F872C6"/>
    <w:rsid w:val="00F913E2"/>
    <w:rsid w:val="00FB147B"/>
    <w:rsid w:val="00FB1B24"/>
    <w:rsid w:val="00FC1C28"/>
    <w:rsid w:val="00FF0D6D"/>
    <w:rsid w:val="00FF2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7062"/>
  <w15:docId w15:val="{00047B19-3EE0-4029-A134-8158DDEF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79C"/>
    <w:pPr>
      <w:spacing w:after="0" w:line="240" w:lineRule="auto"/>
      <w:jc w:val="both"/>
    </w:pPr>
    <w:rPr>
      <w:rFonts w:ascii="Times New Roman" w:eastAsia="Calibri" w:hAnsi="Times New Roman" w:cs="Times New Roman"/>
    </w:rPr>
  </w:style>
  <w:style w:type="paragraph" w:styleId="Heading1">
    <w:name w:val="heading 1"/>
    <w:basedOn w:val="Normal"/>
    <w:next w:val="Normal"/>
    <w:link w:val="Heading1Char"/>
    <w:uiPriority w:val="9"/>
    <w:qFormat/>
    <w:rsid w:val="007B2178"/>
    <w:pPr>
      <w:keepNext/>
      <w:keepLines/>
      <w:spacing w:before="240"/>
      <w:outlineLvl w:val="0"/>
    </w:pPr>
    <w:rPr>
      <w:rFonts w:eastAsiaTheme="majorEastAsia"/>
      <w:sz w:val="32"/>
      <w:szCs w:val="32"/>
    </w:rPr>
  </w:style>
  <w:style w:type="paragraph" w:styleId="Heading2">
    <w:name w:val="heading 2"/>
    <w:basedOn w:val="Normal"/>
    <w:next w:val="Normal"/>
    <w:link w:val="Heading2Char"/>
    <w:uiPriority w:val="9"/>
    <w:unhideWhenUsed/>
    <w:qFormat/>
    <w:rsid w:val="005B5781"/>
    <w:pPr>
      <w:keepNext/>
      <w:keepLines/>
      <w:spacing w:before="40"/>
      <w:outlineLvl w:val="1"/>
    </w:pPr>
    <w:rPr>
      <w:rFonts w:eastAsiaTheme="majorEastAsia"/>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03257"/>
    <w:pPr>
      <w:keepNext/>
      <w:jc w:val="center"/>
    </w:pPr>
    <w:rPr>
      <w:b/>
      <w:bCs/>
      <w:sz w:val="18"/>
      <w:szCs w:val="18"/>
    </w:rPr>
  </w:style>
  <w:style w:type="paragraph" w:styleId="NoSpacing">
    <w:name w:val="No Spacing"/>
    <w:uiPriority w:val="1"/>
    <w:qFormat/>
    <w:rsid w:val="00A9079C"/>
    <w:pPr>
      <w:spacing w:after="0" w:line="240" w:lineRule="auto"/>
      <w:jc w:val="both"/>
    </w:pPr>
    <w:rPr>
      <w:rFonts w:ascii="Times New Roman" w:eastAsia="Calibri" w:hAnsi="Times New Roman" w:cs="Times New Roman"/>
    </w:rPr>
  </w:style>
  <w:style w:type="paragraph" w:customStyle="1" w:styleId="xmsonormal">
    <w:name w:val="x_msonormal"/>
    <w:basedOn w:val="Normal"/>
    <w:rsid w:val="00703257"/>
    <w:pPr>
      <w:spacing w:before="100" w:beforeAutospacing="1" w:after="100" w:afterAutospacing="1"/>
      <w:ind w:firstLine="720"/>
    </w:pPr>
    <w:rPr>
      <w:rFonts w:eastAsia="Times New Roman"/>
      <w:sz w:val="24"/>
      <w:szCs w:val="24"/>
      <w:lang w:eastAsia="en-GB"/>
    </w:rPr>
  </w:style>
  <w:style w:type="character" w:styleId="CommentReference">
    <w:name w:val="annotation reference"/>
    <w:basedOn w:val="DefaultParagraphFont"/>
    <w:uiPriority w:val="99"/>
    <w:semiHidden/>
    <w:unhideWhenUsed/>
    <w:rsid w:val="00703257"/>
    <w:rPr>
      <w:sz w:val="16"/>
      <w:szCs w:val="16"/>
    </w:rPr>
  </w:style>
  <w:style w:type="paragraph" w:styleId="CommentText">
    <w:name w:val="annotation text"/>
    <w:basedOn w:val="Normal"/>
    <w:link w:val="CommentTextChar"/>
    <w:uiPriority w:val="99"/>
    <w:unhideWhenUsed/>
    <w:rsid w:val="00703257"/>
    <w:rPr>
      <w:sz w:val="20"/>
      <w:szCs w:val="20"/>
    </w:rPr>
  </w:style>
  <w:style w:type="character" w:customStyle="1" w:styleId="CommentTextChar">
    <w:name w:val="Comment Text Char"/>
    <w:basedOn w:val="DefaultParagraphFont"/>
    <w:link w:val="CommentText"/>
    <w:uiPriority w:val="99"/>
    <w:rsid w:val="00703257"/>
    <w:rPr>
      <w:sz w:val="20"/>
      <w:szCs w:val="20"/>
    </w:rPr>
  </w:style>
  <w:style w:type="paragraph" w:styleId="BalloonText">
    <w:name w:val="Balloon Text"/>
    <w:basedOn w:val="Normal"/>
    <w:link w:val="BalloonTextChar"/>
    <w:uiPriority w:val="99"/>
    <w:semiHidden/>
    <w:unhideWhenUsed/>
    <w:rsid w:val="00703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257"/>
    <w:rPr>
      <w:rFonts w:ascii="Segoe UI" w:hAnsi="Segoe UI" w:cs="Segoe UI"/>
      <w:sz w:val="18"/>
      <w:szCs w:val="18"/>
    </w:rPr>
  </w:style>
  <w:style w:type="paragraph" w:customStyle="1" w:styleId="EndNoteBibliographyTitle">
    <w:name w:val="EndNote Bibliography Title"/>
    <w:basedOn w:val="Normal"/>
    <w:link w:val="EndNoteBibliographyTitleChar"/>
    <w:rsid w:val="00703257"/>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03257"/>
    <w:rPr>
      <w:rFonts w:ascii="Calibri" w:hAnsi="Calibri"/>
      <w:noProof/>
      <w:lang w:val="en-US"/>
    </w:rPr>
  </w:style>
  <w:style w:type="paragraph" w:customStyle="1" w:styleId="EndNoteBibliography">
    <w:name w:val="EndNote Bibliography"/>
    <w:basedOn w:val="Normal"/>
    <w:link w:val="EndNoteBibliographyChar"/>
    <w:rsid w:val="00703257"/>
    <w:rPr>
      <w:rFonts w:ascii="Calibri" w:hAnsi="Calibri"/>
      <w:noProof/>
      <w:lang w:val="en-US"/>
    </w:rPr>
  </w:style>
  <w:style w:type="character" w:customStyle="1" w:styleId="EndNoteBibliographyChar">
    <w:name w:val="EndNote Bibliography Char"/>
    <w:basedOn w:val="DefaultParagraphFont"/>
    <w:link w:val="EndNoteBibliography"/>
    <w:rsid w:val="00703257"/>
    <w:rPr>
      <w:rFonts w:ascii="Calibri" w:hAnsi="Calibri"/>
      <w:noProof/>
      <w:lang w:val="en-US"/>
    </w:rPr>
  </w:style>
  <w:style w:type="table" w:styleId="TableGrid">
    <w:name w:val="Table Grid"/>
    <w:basedOn w:val="TableNormal"/>
    <w:uiPriority w:val="39"/>
    <w:rsid w:val="00231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3170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23170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7B2178"/>
    <w:rPr>
      <w:rFonts w:ascii="Times New Roman" w:eastAsiaTheme="majorEastAsia" w:hAnsi="Times New Roman" w:cs="Times New Roman"/>
      <w:sz w:val="32"/>
      <w:szCs w:val="32"/>
    </w:rPr>
  </w:style>
  <w:style w:type="character" w:customStyle="1" w:styleId="Heading2Char">
    <w:name w:val="Heading 2 Char"/>
    <w:basedOn w:val="DefaultParagraphFont"/>
    <w:link w:val="Heading2"/>
    <w:uiPriority w:val="9"/>
    <w:rsid w:val="005B5781"/>
    <w:rPr>
      <w:rFonts w:ascii="Times New Roman" w:eastAsiaTheme="majorEastAsia" w:hAnsi="Times New Roman" w:cs="Times New Roman"/>
      <w:b/>
      <w:sz w:val="26"/>
      <w:szCs w:val="26"/>
    </w:rPr>
  </w:style>
  <w:style w:type="table" w:customStyle="1" w:styleId="GridTable41">
    <w:name w:val="Grid Table 41"/>
    <w:basedOn w:val="TableNormal"/>
    <w:uiPriority w:val="49"/>
    <w:rsid w:val="00F913E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1A7546"/>
    <w:rPr>
      <w:b/>
      <w:bCs/>
    </w:rPr>
  </w:style>
  <w:style w:type="character" w:customStyle="1" w:styleId="CommentSubjectChar">
    <w:name w:val="Comment Subject Char"/>
    <w:basedOn w:val="CommentTextChar"/>
    <w:link w:val="CommentSubject"/>
    <w:uiPriority w:val="99"/>
    <w:semiHidden/>
    <w:rsid w:val="001A7546"/>
    <w:rPr>
      <w:rFonts w:ascii="Times New Roman" w:eastAsia="Calibri" w:hAnsi="Times New Roman" w:cs="Times New Roman"/>
      <w:b/>
      <w:bCs/>
      <w:sz w:val="20"/>
      <w:szCs w:val="20"/>
    </w:rPr>
  </w:style>
  <w:style w:type="paragraph" w:styleId="Revision">
    <w:name w:val="Revision"/>
    <w:hidden/>
    <w:uiPriority w:val="99"/>
    <w:semiHidden/>
    <w:rsid w:val="001A7546"/>
    <w:pPr>
      <w:spacing w:after="0" w:line="240" w:lineRule="auto"/>
    </w:pPr>
    <w:rPr>
      <w:rFonts w:ascii="Times New Roman" w:eastAsia="Calibri" w:hAnsi="Times New Roman" w:cs="Times New Roman"/>
    </w:rPr>
  </w:style>
  <w:style w:type="character" w:styleId="Hyperlink">
    <w:name w:val="Hyperlink"/>
    <w:basedOn w:val="DefaultParagraphFont"/>
    <w:uiPriority w:val="99"/>
    <w:unhideWhenUsed/>
    <w:rsid w:val="000D2BA8"/>
    <w:rPr>
      <w:color w:val="0563C1" w:themeColor="hyperlink"/>
      <w:u w:val="single"/>
    </w:rPr>
  </w:style>
  <w:style w:type="character" w:styleId="FollowedHyperlink">
    <w:name w:val="FollowedHyperlink"/>
    <w:basedOn w:val="DefaultParagraphFont"/>
    <w:uiPriority w:val="99"/>
    <w:semiHidden/>
    <w:unhideWhenUsed/>
    <w:rsid w:val="009303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2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B8F91-8755-41BD-AD9D-7176AE87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13799</Words>
  <Characters>78658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92273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Glymond, Daniel</dc:creator>
  <cp:lastModifiedBy>Ezra Feilden</cp:lastModifiedBy>
  <cp:revision>2</cp:revision>
  <dcterms:created xsi:type="dcterms:W3CDTF">2019-05-04T22:44:00Z</dcterms:created>
  <dcterms:modified xsi:type="dcterms:W3CDTF">2019-05-04T22:44:00Z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a73a389b-f981-31dc-aaf4-524489144518</vt:lpwstr>
  </property>
  <property fmtid="{D5CDD505-2E9C-101B-9397-08002B2CF9AE}" pid="24" name="Mendeley Citation Style_1">
    <vt:lpwstr>http://www.zotero.org/styles/ieee</vt:lpwstr>
  </property>
</Properties>
</file>