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5B9A14" w14:textId="77777777" w:rsidR="00EF60EB" w:rsidRPr="00320DB0" w:rsidRDefault="0061362F" w:rsidP="00320DB0">
      <w:pPr>
        <w:jc w:val="center"/>
        <w:rPr>
          <w:b/>
        </w:rPr>
      </w:pPr>
      <w:r>
        <w:rPr>
          <w:b/>
        </w:rPr>
        <w:t xml:space="preserve">Treatment </w:t>
      </w:r>
      <w:r w:rsidR="00320DB0" w:rsidRPr="00320DB0">
        <w:rPr>
          <w:b/>
        </w:rPr>
        <w:t xml:space="preserve">of </w:t>
      </w:r>
      <w:r w:rsidR="002258B0">
        <w:rPr>
          <w:b/>
        </w:rPr>
        <w:t xml:space="preserve">Multidrug-Resistant Tuberculosis </w:t>
      </w:r>
      <w:r>
        <w:rPr>
          <w:b/>
        </w:rPr>
        <w:t xml:space="preserve">Infection </w:t>
      </w:r>
      <w:r w:rsidR="00320DB0" w:rsidRPr="00320DB0">
        <w:rPr>
          <w:b/>
        </w:rPr>
        <w:t>in Children</w:t>
      </w:r>
    </w:p>
    <w:p w14:paraId="2E32A977" w14:textId="77777777" w:rsidR="00320DB0" w:rsidRPr="00C04354" w:rsidRDefault="00320DB0" w:rsidP="00320DB0">
      <w:pPr>
        <w:jc w:val="center"/>
        <w:rPr>
          <w:vertAlign w:val="superscript"/>
        </w:rPr>
      </w:pPr>
      <w:r>
        <w:t>Andrea T. Cruz, MD, MPH</w:t>
      </w:r>
      <w:r w:rsidR="008F0D37">
        <w:t>,</w:t>
      </w:r>
      <w:r w:rsidR="00C04354">
        <w:rPr>
          <w:vertAlign w:val="superscript"/>
        </w:rPr>
        <w:t>1</w:t>
      </w:r>
      <w:r w:rsidR="00C04354">
        <w:t xml:space="preserve"> Anthony J. </w:t>
      </w:r>
      <w:r w:rsidR="00CD2521">
        <w:t>Garcia-Prats, MD</w:t>
      </w:r>
      <w:r w:rsidR="008F0D37">
        <w:t>,</w:t>
      </w:r>
      <w:r w:rsidR="00C04354">
        <w:rPr>
          <w:vertAlign w:val="superscript"/>
        </w:rPr>
        <w:t>2</w:t>
      </w:r>
      <w:r w:rsidR="008F0D37">
        <w:t xml:space="preserve"> Jennifer</w:t>
      </w:r>
      <w:r w:rsidR="00C04354">
        <w:t xml:space="preserve"> Furin, MD</w:t>
      </w:r>
      <w:r w:rsidR="00AE6175">
        <w:t>, PhD</w:t>
      </w:r>
      <w:r w:rsidR="00C04354">
        <w:t>,</w:t>
      </w:r>
      <w:r w:rsidR="00C04354">
        <w:rPr>
          <w:vertAlign w:val="superscript"/>
        </w:rPr>
        <w:t>3</w:t>
      </w:r>
      <w:r w:rsidR="00C04354">
        <w:t xml:space="preserve"> and James A. Seddon, </w:t>
      </w:r>
      <w:r w:rsidR="00A646CB" w:rsidRPr="00145A11">
        <w:t>MBBS</w:t>
      </w:r>
      <w:r w:rsidR="00F52587">
        <w:t>, PhD</w:t>
      </w:r>
      <w:r w:rsidR="00C04354">
        <w:rPr>
          <w:vertAlign w:val="superscript"/>
        </w:rPr>
        <w:t>4</w:t>
      </w:r>
    </w:p>
    <w:p w14:paraId="689BF68C" w14:textId="77777777" w:rsidR="00320DB0" w:rsidRDefault="00C04354" w:rsidP="00320DB0">
      <w:pPr>
        <w:jc w:val="center"/>
      </w:pPr>
      <w:r>
        <w:rPr>
          <w:vertAlign w:val="superscript"/>
        </w:rPr>
        <w:t>1</w:t>
      </w:r>
      <w:r w:rsidR="00320DB0">
        <w:t>Department of Pediatrics, Baylor College of Medicine, Houston, TX, USA</w:t>
      </w:r>
      <w:r>
        <w:t xml:space="preserve">; </w:t>
      </w:r>
      <w:r>
        <w:rPr>
          <w:vertAlign w:val="superscript"/>
        </w:rPr>
        <w:t>2</w:t>
      </w:r>
      <w:r>
        <w:t xml:space="preserve">Desmond Tutu TB Centre, Department of Paediatrics and Child Health, Faculty of Medicine and Health Sciences, Stellenbosch University, Cape Town, South Africa; </w:t>
      </w:r>
      <w:r>
        <w:rPr>
          <w:vertAlign w:val="superscript"/>
        </w:rPr>
        <w:t>3</w:t>
      </w:r>
      <w:r>
        <w:t xml:space="preserve">Department of Global Health and Social Medicine, Harvard Medical School, Boston, MA, USA; </w:t>
      </w:r>
      <w:r>
        <w:rPr>
          <w:vertAlign w:val="superscript"/>
        </w:rPr>
        <w:t>4</w:t>
      </w:r>
      <w:r>
        <w:t>Centre for International Child Health, Imperial College London, UK</w:t>
      </w:r>
    </w:p>
    <w:p w14:paraId="424E3B2A" w14:textId="77777777" w:rsidR="00320DB0" w:rsidRDefault="00320DB0"/>
    <w:p w14:paraId="4E40A016" w14:textId="77777777" w:rsidR="00320DB0" w:rsidRDefault="00320DB0">
      <w:r w:rsidRPr="003757D6">
        <w:rPr>
          <w:u w:val="single"/>
        </w:rPr>
        <w:t>Address for Correspondence</w:t>
      </w:r>
      <w:r>
        <w:t xml:space="preserve">: </w:t>
      </w:r>
    </w:p>
    <w:p w14:paraId="204A4010" w14:textId="77777777" w:rsidR="00320DB0" w:rsidRDefault="00320DB0">
      <w:r>
        <w:t>Andrea T. Cruz, MD, MPH</w:t>
      </w:r>
    </w:p>
    <w:p w14:paraId="5B887802" w14:textId="77777777" w:rsidR="00320DB0" w:rsidRDefault="00320DB0">
      <w:r>
        <w:t>6621 Fannin Street, Suite A2210</w:t>
      </w:r>
    </w:p>
    <w:p w14:paraId="1D70C889" w14:textId="77777777" w:rsidR="00320DB0" w:rsidRDefault="00320DB0">
      <w:r>
        <w:t>Houston, TX 77035</w:t>
      </w:r>
    </w:p>
    <w:p w14:paraId="0AC9E127" w14:textId="77777777" w:rsidR="00320DB0" w:rsidRPr="00834E84" w:rsidRDefault="00320DB0">
      <w:pPr>
        <w:rPr>
          <w:lang w:val="fr-FR"/>
        </w:rPr>
      </w:pPr>
      <w:r w:rsidRPr="00834E84">
        <w:rPr>
          <w:lang w:val="fr-FR"/>
        </w:rPr>
        <w:t>Phone: (832) 824-5582</w:t>
      </w:r>
    </w:p>
    <w:p w14:paraId="7DCF3D2D" w14:textId="77777777" w:rsidR="00320DB0" w:rsidRPr="00834E84" w:rsidRDefault="00320DB0">
      <w:pPr>
        <w:rPr>
          <w:lang w:val="fr-FR"/>
        </w:rPr>
      </w:pPr>
      <w:r w:rsidRPr="00834E84">
        <w:rPr>
          <w:lang w:val="fr-FR"/>
        </w:rPr>
        <w:t>Fax: (832) 825-1182</w:t>
      </w:r>
    </w:p>
    <w:p w14:paraId="126AE767" w14:textId="77777777" w:rsidR="00320DB0" w:rsidRPr="00834E84" w:rsidRDefault="00320DB0">
      <w:pPr>
        <w:rPr>
          <w:lang w:val="fr-FR"/>
        </w:rPr>
      </w:pPr>
      <w:r w:rsidRPr="00834E84">
        <w:rPr>
          <w:lang w:val="fr-FR"/>
        </w:rPr>
        <w:t xml:space="preserve">Email: </w:t>
      </w:r>
      <w:hyperlink r:id="rId6" w:history="1">
        <w:r w:rsidRPr="00834E84">
          <w:rPr>
            <w:rStyle w:val="Hyperlink"/>
            <w:lang w:val="fr-FR"/>
          </w:rPr>
          <w:t>acruz@bcm.edu</w:t>
        </w:r>
      </w:hyperlink>
      <w:r w:rsidRPr="00834E84">
        <w:rPr>
          <w:lang w:val="fr-FR"/>
        </w:rPr>
        <w:t xml:space="preserve"> </w:t>
      </w:r>
    </w:p>
    <w:p w14:paraId="2A3C1E3B" w14:textId="77777777" w:rsidR="003757D6" w:rsidRDefault="003757D6" w:rsidP="003757D6">
      <w:pPr>
        <w:spacing w:after="0" w:line="480" w:lineRule="auto"/>
      </w:pPr>
      <w:r>
        <w:t>Sources of support: None</w:t>
      </w:r>
    </w:p>
    <w:p w14:paraId="5F607FAB" w14:textId="77777777" w:rsidR="003757D6" w:rsidRDefault="002258B0" w:rsidP="003757D6">
      <w:pPr>
        <w:spacing w:after="0" w:line="480" w:lineRule="auto"/>
      </w:pPr>
      <w:r>
        <w:t>Key words</w:t>
      </w:r>
      <w:r w:rsidR="003757D6">
        <w:t xml:space="preserve">: </w:t>
      </w:r>
      <w:r w:rsidR="00D07A55">
        <w:t>T</w:t>
      </w:r>
      <w:r w:rsidR="00B031F8">
        <w:t>uberculosis</w:t>
      </w:r>
      <w:r w:rsidR="00D07A55">
        <w:t>;</w:t>
      </w:r>
      <w:r w:rsidR="00B031F8">
        <w:t xml:space="preserve"> </w:t>
      </w:r>
      <w:r w:rsidR="00D07A55">
        <w:t>I</w:t>
      </w:r>
      <w:r w:rsidR="00B031F8">
        <w:t>nfection</w:t>
      </w:r>
      <w:r w:rsidR="00D07A55">
        <w:t>; M</w:t>
      </w:r>
      <w:r w:rsidR="00B031F8">
        <w:t>ultidrug-</w:t>
      </w:r>
      <w:r w:rsidR="00D07A55">
        <w:t>R</w:t>
      </w:r>
      <w:r w:rsidR="00B031F8">
        <w:t>esistant</w:t>
      </w:r>
      <w:r w:rsidR="00D07A55">
        <w:t>; P</w:t>
      </w:r>
      <w:r w:rsidR="00B031F8">
        <w:t>ediatri</w:t>
      </w:r>
      <w:r w:rsidR="00D07A55">
        <w:t>c; Children</w:t>
      </w:r>
      <w:r w:rsidR="00B031F8">
        <w:t xml:space="preserve"> </w:t>
      </w:r>
      <w:r>
        <w:br/>
        <w:t>Abbreviated title</w:t>
      </w:r>
      <w:r w:rsidR="003757D6">
        <w:t xml:space="preserve">: </w:t>
      </w:r>
      <w:r w:rsidR="00455FA6">
        <w:t>Treatment of Drug-Resistant TB Infection in Children</w:t>
      </w:r>
    </w:p>
    <w:p w14:paraId="140EB2D8" w14:textId="77777777" w:rsidR="003757D6" w:rsidRDefault="002258B0" w:rsidP="003757D6">
      <w:pPr>
        <w:spacing w:after="0" w:line="480" w:lineRule="auto"/>
      </w:pPr>
      <w:r>
        <w:t>Running head</w:t>
      </w:r>
      <w:r w:rsidR="00B031F8">
        <w:t xml:space="preserve">: </w:t>
      </w:r>
      <w:r w:rsidR="00455FA6">
        <w:t xml:space="preserve">Prevention of Pediatric Drug-Resistant TB </w:t>
      </w:r>
    </w:p>
    <w:p w14:paraId="12EFB547" w14:textId="4CD2DF8E" w:rsidR="004D5C4B" w:rsidRDefault="002258B0">
      <w:r>
        <w:t xml:space="preserve">Word count: </w:t>
      </w:r>
      <w:r w:rsidR="009E3A1F">
        <w:t>1886</w:t>
      </w:r>
      <w:r w:rsidR="009E3A1F">
        <w:rPr>
          <w:color w:val="FF0000"/>
        </w:rPr>
        <w:t xml:space="preserve"> </w:t>
      </w:r>
    </w:p>
    <w:p w14:paraId="110A3019" w14:textId="77777777" w:rsidR="003757D6" w:rsidRDefault="003757D6"/>
    <w:p w14:paraId="4EE3F79D" w14:textId="77777777" w:rsidR="0031467B" w:rsidRDefault="0031467B">
      <w:pPr>
        <w:rPr>
          <w:b/>
        </w:rPr>
      </w:pPr>
      <w:r>
        <w:rPr>
          <w:b/>
        </w:rPr>
        <w:br w:type="page"/>
      </w:r>
    </w:p>
    <w:p w14:paraId="1A9F1548" w14:textId="77777777" w:rsidR="00ED577E" w:rsidRPr="009E3A1F" w:rsidRDefault="0031467B" w:rsidP="001D4DEC">
      <w:pPr>
        <w:jc w:val="both"/>
        <w:rPr>
          <w:b/>
        </w:rPr>
      </w:pPr>
      <w:r w:rsidRPr="009E3A1F">
        <w:rPr>
          <w:b/>
        </w:rPr>
        <w:lastRenderedPageBreak/>
        <w:t>Introduction</w:t>
      </w:r>
    </w:p>
    <w:p w14:paraId="64003D6D" w14:textId="5C764ABB" w:rsidR="00B9500E" w:rsidRPr="009E3A1F" w:rsidRDefault="00B031F8" w:rsidP="001D4DEC">
      <w:pPr>
        <w:spacing w:after="0" w:line="480" w:lineRule="auto"/>
        <w:jc w:val="both"/>
      </w:pPr>
      <w:r w:rsidRPr="009E3A1F">
        <w:t xml:space="preserve">It is estimated that 2 million children </w:t>
      </w:r>
      <w:r w:rsidR="005F2F6E" w:rsidRPr="009E3A1F">
        <w:t xml:space="preserve">(&lt;15 years) </w:t>
      </w:r>
      <w:r w:rsidRPr="009E3A1F">
        <w:t>are infected with m</w:t>
      </w:r>
      <w:r w:rsidR="00ED577E" w:rsidRPr="009E3A1F">
        <w:t>ultidrug-resistant</w:t>
      </w:r>
      <w:r w:rsidR="002904E7" w:rsidRPr="009E3A1F">
        <w:t xml:space="preserve"> (MDR)</w:t>
      </w:r>
      <w:r w:rsidR="00ED577E" w:rsidRPr="009E3A1F">
        <w:t xml:space="preserve"> </w:t>
      </w:r>
      <w:r w:rsidR="00C63050" w:rsidRPr="009E3A1F">
        <w:t xml:space="preserve">strains of </w:t>
      </w:r>
      <w:r w:rsidR="00B37D32" w:rsidRPr="009E3A1F">
        <w:rPr>
          <w:i/>
        </w:rPr>
        <w:t xml:space="preserve">Mycobacterium </w:t>
      </w:r>
      <w:r w:rsidR="00ED577E" w:rsidRPr="009E3A1F">
        <w:rPr>
          <w:i/>
        </w:rPr>
        <w:t>tuberculosis</w:t>
      </w:r>
      <w:r w:rsidR="002904E7" w:rsidRPr="009E3A1F">
        <w:t xml:space="preserve"> (TB)</w:t>
      </w:r>
      <w:r w:rsidR="00897079" w:rsidRPr="009E3A1F">
        <w:t xml:space="preserve">, known as </w:t>
      </w:r>
      <w:r w:rsidR="002904E7" w:rsidRPr="009E3A1F">
        <w:t>MDR-TB</w:t>
      </w:r>
      <w:r w:rsidR="00A202AE">
        <w:t xml:space="preserve"> infection</w:t>
      </w:r>
      <w:r w:rsidR="002904E7" w:rsidRPr="009E3A1F">
        <w:t>I</w:t>
      </w:r>
      <w:r w:rsidRPr="009E3A1F">
        <w:t>.</w:t>
      </w:r>
      <w:r w:rsidR="00195270" w:rsidRPr="009E3A1F">
        <w:rPr>
          <w:vertAlign w:val="superscript"/>
        </w:rPr>
        <w:t>1</w:t>
      </w:r>
      <w:r w:rsidR="00ED577E" w:rsidRPr="009E3A1F">
        <w:t xml:space="preserve"> </w:t>
      </w:r>
      <w:r w:rsidR="002F7BC1" w:rsidRPr="009E3A1F">
        <w:t xml:space="preserve">Data </w:t>
      </w:r>
      <w:r w:rsidR="00B37D32" w:rsidRPr="009E3A1F">
        <w:t xml:space="preserve">on </w:t>
      </w:r>
      <w:r w:rsidR="002F7BC1" w:rsidRPr="009E3A1F">
        <w:t>the natural history of TB infection—which are often extrapolated to MDR-TB</w:t>
      </w:r>
      <w:r w:rsidR="00674FA3">
        <w:t xml:space="preserve"> infection</w:t>
      </w:r>
      <w:r w:rsidR="002F7BC1" w:rsidRPr="009E3A1F">
        <w:t>—show that young children (&lt;5 years) with TB</w:t>
      </w:r>
      <w:r w:rsidR="00A202AE">
        <w:t xml:space="preserve"> infection</w:t>
      </w:r>
      <w:r w:rsidR="002F7BC1" w:rsidRPr="009E3A1F">
        <w:t xml:space="preserve"> are at high risk (up t</w:t>
      </w:r>
      <w:r w:rsidR="005159F0" w:rsidRPr="009E3A1F">
        <w:t xml:space="preserve">o 25%) of progressing to </w:t>
      </w:r>
      <w:r w:rsidR="00B37D32" w:rsidRPr="009E3A1F">
        <w:t xml:space="preserve">TB </w:t>
      </w:r>
      <w:r w:rsidR="005159F0" w:rsidRPr="009E3A1F">
        <w:t>diseas</w:t>
      </w:r>
      <w:r w:rsidR="002F7BC1" w:rsidRPr="009E3A1F">
        <w:t>e within 2-3 years of exp</w:t>
      </w:r>
      <w:r w:rsidR="005159F0" w:rsidRPr="009E3A1F">
        <w:t>osure, with infants’ risk of pr</w:t>
      </w:r>
      <w:r w:rsidR="002F7BC1" w:rsidRPr="009E3A1F">
        <w:t>ogression approaching 50%.</w:t>
      </w:r>
      <w:r w:rsidR="005159F0" w:rsidRPr="009E3A1F">
        <w:rPr>
          <w:vertAlign w:val="superscript"/>
        </w:rPr>
        <w:t>2</w:t>
      </w:r>
      <w:r w:rsidR="002F7BC1" w:rsidRPr="009E3A1F">
        <w:t xml:space="preserve"> It is noteworthy that older children </w:t>
      </w:r>
      <w:r w:rsidR="004358D8" w:rsidRPr="009E3A1F">
        <w:t xml:space="preserve">and adolescents </w:t>
      </w:r>
      <w:r w:rsidR="002F7BC1" w:rsidRPr="009E3A1F">
        <w:t>(ages 10-</w:t>
      </w:r>
      <w:r w:rsidR="004358D8" w:rsidRPr="009E3A1F">
        <w:t>20</w:t>
      </w:r>
      <w:r w:rsidR="002F7BC1" w:rsidRPr="009E3A1F">
        <w:t xml:space="preserve"> years) also have an increased risk of developing TB disease</w:t>
      </w:r>
      <w:r w:rsidR="00B37D32" w:rsidRPr="009E3A1F">
        <w:t xml:space="preserve"> after infection</w:t>
      </w:r>
      <w:r w:rsidR="004358D8" w:rsidRPr="009E3A1F">
        <w:t>. Most children who develop MDR-TB disease are not diagnosed</w:t>
      </w:r>
      <w:r w:rsidR="003F54BF" w:rsidRPr="009E3A1F">
        <w:t xml:space="preserve"> and started on appropriate therapy; mortality is high. However, </w:t>
      </w:r>
      <w:r w:rsidR="004358D8" w:rsidRPr="009E3A1F">
        <w:t xml:space="preserve">even if diagnosed and treated, </w:t>
      </w:r>
      <w:r w:rsidR="003F54BF" w:rsidRPr="009E3A1F">
        <w:t xml:space="preserve">individuals </w:t>
      </w:r>
      <w:r w:rsidR="009537A5" w:rsidRPr="009E3A1F">
        <w:t>must tolerate long (up to 18-24 month) courses of therapy with multiple (4-6) second-line drugs associated with far more adverse effects (AEs) than the 6-9 months of treatment with first-line drugs for</w:t>
      </w:r>
      <w:r w:rsidR="003F54BF" w:rsidRPr="009E3A1F">
        <w:t xml:space="preserve"> drug-susceptible (</w:t>
      </w:r>
      <w:r w:rsidR="009537A5" w:rsidRPr="009E3A1F">
        <w:t>DS</w:t>
      </w:r>
      <w:r w:rsidR="003F54BF" w:rsidRPr="009E3A1F">
        <w:t>)</w:t>
      </w:r>
      <w:r w:rsidR="009537A5" w:rsidRPr="009E3A1F">
        <w:t>-TB</w:t>
      </w:r>
      <w:r w:rsidR="00C56E44" w:rsidRPr="009E3A1F">
        <w:t xml:space="preserve"> disease</w:t>
      </w:r>
      <w:r w:rsidR="009537A5" w:rsidRPr="009E3A1F">
        <w:t xml:space="preserve">. </w:t>
      </w:r>
      <w:r w:rsidR="00C56E44" w:rsidRPr="009E3A1F">
        <w:t>Thus, treatment of MDR-TB</w:t>
      </w:r>
      <w:r w:rsidR="00A202AE">
        <w:t xml:space="preserve"> infection</w:t>
      </w:r>
      <w:r w:rsidR="00C56E44" w:rsidRPr="009E3A1F">
        <w:t xml:space="preserve"> </w:t>
      </w:r>
      <w:r w:rsidR="0005075C">
        <w:t xml:space="preserve">(often referred to as “preventive therapy”) </w:t>
      </w:r>
      <w:r w:rsidR="00C56E44" w:rsidRPr="009E3A1F">
        <w:t xml:space="preserve">to prevent progression to disease is critical. </w:t>
      </w:r>
    </w:p>
    <w:p w14:paraId="7841695E" w14:textId="77777777" w:rsidR="005159F0" w:rsidRPr="009E3A1F" w:rsidRDefault="005159F0" w:rsidP="001D4DEC">
      <w:pPr>
        <w:spacing w:after="0" w:line="480" w:lineRule="auto"/>
        <w:jc w:val="both"/>
      </w:pPr>
    </w:p>
    <w:p w14:paraId="0527281B" w14:textId="77777777" w:rsidR="0031467B" w:rsidRPr="009E3A1F" w:rsidRDefault="0031467B" w:rsidP="001D4DEC">
      <w:pPr>
        <w:spacing w:after="0" w:line="480" w:lineRule="auto"/>
        <w:jc w:val="both"/>
      </w:pPr>
    </w:p>
    <w:p w14:paraId="4A3A439D" w14:textId="3C220EB7" w:rsidR="0031467B" w:rsidRPr="009E3A1F" w:rsidRDefault="00A202AE" w:rsidP="001D4DEC">
      <w:pPr>
        <w:spacing w:after="0" w:line="480" w:lineRule="auto"/>
        <w:jc w:val="both"/>
        <w:rPr>
          <w:b/>
        </w:rPr>
      </w:pPr>
      <w:r>
        <w:rPr>
          <w:b/>
        </w:rPr>
        <w:t>Knowledge Gaps for Implementation</w:t>
      </w:r>
    </w:p>
    <w:p w14:paraId="3840BF07" w14:textId="41371BB1" w:rsidR="006D6339" w:rsidRPr="009E3A1F" w:rsidRDefault="001D4DEC" w:rsidP="00145A11">
      <w:pPr>
        <w:spacing w:after="0" w:line="480" w:lineRule="auto"/>
        <w:jc w:val="both"/>
      </w:pPr>
      <w:r w:rsidRPr="009E3A1F">
        <w:t>Treatment of TB</w:t>
      </w:r>
      <w:r w:rsidR="00674FA3">
        <w:t xml:space="preserve"> infection</w:t>
      </w:r>
      <w:r w:rsidRPr="009E3A1F">
        <w:t xml:space="preserve"> with </w:t>
      </w:r>
      <w:r w:rsidR="00674FA3">
        <w:t>isoniazid</w:t>
      </w:r>
      <w:r w:rsidRPr="009E3A1F">
        <w:t xml:space="preserve">, a low-cost medication for which there are </w:t>
      </w:r>
      <w:r w:rsidR="002108CC" w:rsidRPr="009E3A1F">
        <w:t xml:space="preserve">extensive </w:t>
      </w:r>
      <w:r w:rsidRPr="009E3A1F">
        <w:t>safety and efficacy data, has received little traction in many high-burden countries (HBCs).</w:t>
      </w:r>
      <w:r w:rsidR="002F4D41">
        <w:rPr>
          <w:vertAlign w:val="superscript"/>
        </w:rPr>
        <w:t>3</w:t>
      </w:r>
      <w:r w:rsidRPr="009E3A1F">
        <w:t xml:space="preserve"> The situation for MDR-TB</w:t>
      </w:r>
      <w:r w:rsidR="00A202AE">
        <w:t xml:space="preserve"> infection</w:t>
      </w:r>
      <w:r w:rsidRPr="009E3A1F">
        <w:t xml:space="preserve"> is more complex, as there are unresolved questions</w:t>
      </w:r>
      <w:r w:rsidR="0061362F" w:rsidRPr="009E3A1F">
        <w:t xml:space="preserve"> </w:t>
      </w:r>
      <w:r w:rsidRPr="009E3A1F">
        <w:t>surrounding</w:t>
      </w:r>
      <w:r w:rsidR="00D112D1" w:rsidRPr="009E3A1F">
        <w:t xml:space="preserve"> whether to give any drug treatment,</w:t>
      </w:r>
      <w:r w:rsidRPr="009E3A1F">
        <w:t xml:space="preserve"> the number of drugs that should be used, which drugs may be </w:t>
      </w:r>
      <w:r w:rsidR="00487E56">
        <w:t>most effective</w:t>
      </w:r>
      <w:r w:rsidRPr="009E3A1F">
        <w:t xml:space="preserve">, the duration of therapy, and the </w:t>
      </w:r>
      <w:r w:rsidR="00487E56">
        <w:t>optimal</w:t>
      </w:r>
      <w:r w:rsidRPr="009E3A1F">
        <w:t xml:space="preserve"> dose of medications for children of different ages.</w:t>
      </w:r>
      <w:r w:rsidR="002F4D41">
        <w:rPr>
          <w:vertAlign w:val="superscript"/>
        </w:rPr>
        <w:t>4</w:t>
      </w:r>
      <w:r w:rsidRPr="009E3A1F">
        <w:t xml:space="preserve"> </w:t>
      </w:r>
      <w:r w:rsidR="00DC58E7" w:rsidRPr="009E3A1F">
        <w:t xml:space="preserve">Some of these issues will be addressed in ongoing clinical trials. </w:t>
      </w:r>
      <w:r w:rsidRPr="009E3A1F">
        <w:t xml:space="preserve">The higher cost of many of these medications, the lack of child-friendly formulations, and difficulties in identifying which children would benefit </w:t>
      </w:r>
      <w:r w:rsidR="00D112D1" w:rsidRPr="009E3A1F">
        <w:t xml:space="preserve">most </w:t>
      </w:r>
      <w:r w:rsidRPr="009E3A1F">
        <w:t xml:space="preserve">from treatment </w:t>
      </w:r>
      <w:r w:rsidR="00D112D1" w:rsidRPr="009E3A1F">
        <w:t>are additional challenges</w:t>
      </w:r>
      <w:r w:rsidRPr="009E3A1F">
        <w:t>. Not surprisingly, treatment of MDR-TB</w:t>
      </w:r>
      <w:r w:rsidR="00A202AE">
        <w:t xml:space="preserve"> infection</w:t>
      </w:r>
      <w:r w:rsidRPr="009E3A1F">
        <w:t xml:space="preserve"> in children </w:t>
      </w:r>
      <w:r w:rsidR="002108CC" w:rsidRPr="009E3A1F">
        <w:t xml:space="preserve">has </w:t>
      </w:r>
      <w:r w:rsidRPr="009E3A1F">
        <w:t xml:space="preserve">been operationalized in </w:t>
      </w:r>
      <w:r w:rsidR="002108CC" w:rsidRPr="009E3A1F">
        <w:t xml:space="preserve">few </w:t>
      </w:r>
      <w:r w:rsidR="001B161B" w:rsidRPr="009E3A1F">
        <w:t>HBCs.</w:t>
      </w:r>
      <w:r w:rsidRPr="009E3A1F">
        <w:t xml:space="preserve"> </w:t>
      </w:r>
      <w:r w:rsidR="00BD05EF">
        <w:t xml:space="preserve">Given the large potential benefit in high-risk young child contacts, however, MDR-TB infection therapy has been widely implemented in low-burden, high-resource settings. </w:t>
      </w:r>
    </w:p>
    <w:p w14:paraId="26ED33BB" w14:textId="77777777" w:rsidR="0031467B" w:rsidRPr="009E3A1F" w:rsidRDefault="0031467B" w:rsidP="00ED577E">
      <w:pPr>
        <w:spacing w:after="0" w:line="480" w:lineRule="auto"/>
      </w:pPr>
    </w:p>
    <w:p w14:paraId="74E64BA5" w14:textId="350F4089" w:rsidR="00636BEE" w:rsidRPr="009E3A1F" w:rsidRDefault="002108CC" w:rsidP="00ED577E">
      <w:pPr>
        <w:spacing w:after="0" w:line="480" w:lineRule="auto"/>
        <w:rPr>
          <w:b/>
        </w:rPr>
      </w:pPr>
      <w:r w:rsidRPr="009E3A1F">
        <w:rPr>
          <w:b/>
        </w:rPr>
        <w:t xml:space="preserve">Screening for </w:t>
      </w:r>
      <w:r w:rsidR="00DD05FF">
        <w:rPr>
          <w:b/>
        </w:rPr>
        <w:t xml:space="preserve">Infection and </w:t>
      </w:r>
      <w:r w:rsidRPr="009E3A1F">
        <w:rPr>
          <w:b/>
        </w:rPr>
        <w:t>Disease</w:t>
      </w:r>
    </w:p>
    <w:p w14:paraId="00B9BB62" w14:textId="6FBF8239" w:rsidR="002108CC" w:rsidRPr="009E3A1F" w:rsidRDefault="002108CC" w:rsidP="002108CC">
      <w:pPr>
        <w:spacing w:after="0" w:line="480" w:lineRule="auto"/>
        <w:jc w:val="both"/>
      </w:pPr>
      <w:r w:rsidRPr="009E3A1F">
        <w:lastRenderedPageBreak/>
        <w:t>The most important aspects of caring for children with MDR-TB</w:t>
      </w:r>
      <w:r w:rsidR="00A202AE">
        <w:t xml:space="preserve"> infection</w:t>
      </w:r>
      <w:r w:rsidRPr="009E3A1F">
        <w:t xml:space="preserve"> are to screen comprehensively for TB disease at baseline </w:t>
      </w:r>
      <w:r w:rsidR="00C378D5" w:rsidRPr="009E3A1F">
        <w:t>and to follow children closely.</w:t>
      </w:r>
      <w:r w:rsidRPr="009E3A1F">
        <w:t xml:space="preserve"> These activities are recommended by all guidelines, despite the highly variable guidance about whether to treat MDR-TB</w:t>
      </w:r>
      <w:r w:rsidR="00A202AE">
        <w:t xml:space="preserve"> infection</w:t>
      </w:r>
      <w:r w:rsidRPr="009E3A1F">
        <w:t>, and should be implemented in all settings regardless of the use of MDR-TB</w:t>
      </w:r>
      <w:r w:rsidR="00A202AE">
        <w:t xml:space="preserve"> infection</w:t>
      </w:r>
      <w:r w:rsidRPr="009E3A1F">
        <w:t xml:space="preserve"> treatment.</w:t>
      </w:r>
    </w:p>
    <w:p w14:paraId="75B6CBEA" w14:textId="77777777" w:rsidR="002108CC" w:rsidRPr="009E3A1F" w:rsidRDefault="002108CC" w:rsidP="007922AE">
      <w:pPr>
        <w:spacing w:after="0" w:line="480" w:lineRule="auto"/>
        <w:jc w:val="both"/>
      </w:pPr>
    </w:p>
    <w:p w14:paraId="41F0FA6B" w14:textId="1A7930F5" w:rsidR="00B47567" w:rsidRPr="009E3A1F" w:rsidRDefault="00E344B5" w:rsidP="007922AE">
      <w:pPr>
        <w:spacing w:after="0" w:line="480" w:lineRule="auto"/>
        <w:jc w:val="both"/>
      </w:pPr>
      <w:r w:rsidRPr="009E3A1F">
        <w:t>The critical first step</w:t>
      </w:r>
      <w:r w:rsidR="007A153C" w:rsidRPr="009E3A1F">
        <w:t xml:space="preserve"> when evaluating</w:t>
      </w:r>
      <w:r w:rsidRPr="009E3A1F">
        <w:t xml:space="preserve"> a child </w:t>
      </w:r>
      <w:r w:rsidR="007A153C" w:rsidRPr="009E3A1F">
        <w:t xml:space="preserve">following exposure to MDR-TB </w:t>
      </w:r>
      <w:r w:rsidRPr="009E3A1F">
        <w:t>is to</w:t>
      </w:r>
      <w:r w:rsidR="00040E9C" w:rsidRPr="009E3A1F">
        <w:t xml:space="preserve"> ensure </w:t>
      </w:r>
      <w:r w:rsidRPr="009E3A1F">
        <w:t>the child does not have TB disease</w:t>
      </w:r>
      <w:r w:rsidR="006D6339" w:rsidRPr="009E3A1F">
        <w:t xml:space="preserve"> at baseline</w:t>
      </w:r>
      <w:r w:rsidRPr="009E3A1F">
        <w:t xml:space="preserve">. A thorough symptom screen and physical examination are needed, with the latter focusing on evaluation </w:t>
      </w:r>
      <w:r w:rsidR="00040E9C" w:rsidRPr="009E3A1F">
        <w:t>of anthropometry</w:t>
      </w:r>
      <w:r w:rsidR="005159F0" w:rsidRPr="009E3A1F">
        <w:t xml:space="preserve"> (</w:t>
      </w:r>
      <w:r w:rsidR="00C56E44" w:rsidRPr="009E3A1F">
        <w:t xml:space="preserve">e.g., evaluating for weight </w:t>
      </w:r>
      <w:r w:rsidR="002108CC" w:rsidRPr="009E3A1F">
        <w:t xml:space="preserve">stasis or </w:t>
      </w:r>
      <w:r w:rsidR="00C56E44" w:rsidRPr="009E3A1F">
        <w:t xml:space="preserve">decline across growth curves), </w:t>
      </w:r>
      <w:r w:rsidR="00040E9C" w:rsidRPr="009E3A1F">
        <w:t xml:space="preserve">lung findings, </w:t>
      </w:r>
      <w:r w:rsidRPr="009E3A1F">
        <w:t xml:space="preserve">mental status, meningeal signs, peripheral lymphadenitis, organomegaly, </w:t>
      </w:r>
      <w:r w:rsidR="00730677" w:rsidRPr="009E3A1F">
        <w:t>spinal deformities</w:t>
      </w:r>
      <w:r w:rsidR="00C378D5" w:rsidRPr="009E3A1F">
        <w:t>,</w:t>
      </w:r>
      <w:r w:rsidR="00730677" w:rsidRPr="009E3A1F">
        <w:t xml:space="preserve"> </w:t>
      </w:r>
      <w:r w:rsidRPr="009E3A1F">
        <w:t xml:space="preserve">and abdominal masses. </w:t>
      </w:r>
    </w:p>
    <w:p w14:paraId="54C3AFEA" w14:textId="77777777" w:rsidR="00B47567" w:rsidRPr="009E3A1F" w:rsidRDefault="00B47567" w:rsidP="007922AE">
      <w:pPr>
        <w:spacing w:after="0" w:line="480" w:lineRule="auto"/>
        <w:jc w:val="both"/>
      </w:pPr>
    </w:p>
    <w:p w14:paraId="72408410" w14:textId="7C55DFF4" w:rsidR="00286807" w:rsidRPr="009E3A1F" w:rsidRDefault="00567108" w:rsidP="007922AE">
      <w:pPr>
        <w:spacing w:after="0" w:line="480" w:lineRule="auto"/>
        <w:jc w:val="both"/>
      </w:pPr>
      <w:r w:rsidRPr="009E3A1F">
        <w:t xml:space="preserve">In most </w:t>
      </w:r>
      <w:r w:rsidR="00617326" w:rsidRPr="009E3A1F">
        <w:t>high-r</w:t>
      </w:r>
      <w:r w:rsidRPr="009E3A1F">
        <w:t xml:space="preserve">esource settings, a chest radiograph </w:t>
      </w:r>
      <w:r w:rsidR="009E290C" w:rsidRPr="009E3A1F">
        <w:t xml:space="preserve">(CXR) </w:t>
      </w:r>
      <w:r w:rsidRPr="009E3A1F">
        <w:t xml:space="preserve">is undertaken </w:t>
      </w:r>
      <w:r w:rsidR="009E290C" w:rsidRPr="009E3A1F">
        <w:t>to rule out TB disease following exposure to both DS- and MDR-TB, prior to p</w:t>
      </w:r>
      <w:r w:rsidR="00E344B5" w:rsidRPr="009E3A1F">
        <w:t xml:space="preserve">rovision of </w:t>
      </w:r>
      <w:r w:rsidR="00730677" w:rsidRPr="009E3A1F">
        <w:t>TB infection</w:t>
      </w:r>
      <w:r w:rsidR="009537A5" w:rsidRPr="009E3A1F">
        <w:t>.</w:t>
      </w:r>
      <w:r w:rsidR="007922AE" w:rsidRPr="009E3A1F">
        <w:t xml:space="preserve"> </w:t>
      </w:r>
      <w:r w:rsidR="009E290C" w:rsidRPr="009E3A1F">
        <w:t>A</w:t>
      </w:r>
      <w:r w:rsidR="00040E9C" w:rsidRPr="009E3A1F">
        <w:t xml:space="preserve"> </w:t>
      </w:r>
      <w:r w:rsidR="002635D1" w:rsidRPr="009E3A1F">
        <w:t>CXR</w:t>
      </w:r>
      <w:r w:rsidR="00040E9C" w:rsidRPr="009E3A1F">
        <w:t xml:space="preserve"> is a low</w:t>
      </w:r>
      <w:r w:rsidR="0061362F" w:rsidRPr="009E3A1F">
        <w:t>-</w:t>
      </w:r>
      <w:r w:rsidR="00040E9C" w:rsidRPr="009E3A1F">
        <w:t>risk evaluation that may provide valuable information</w:t>
      </w:r>
      <w:r w:rsidR="002635D1" w:rsidRPr="009E3A1F">
        <w:t xml:space="preserve"> to guide clinical decision making</w:t>
      </w:r>
      <w:r w:rsidR="00040E9C" w:rsidRPr="009E3A1F">
        <w:t xml:space="preserve">, particularly </w:t>
      </w:r>
      <w:r w:rsidR="007922AE" w:rsidRPr="009E3A1F">
        <w:t>in children with subclinical</w:t>
      </w:r>
      <w:r w:rsidR="002635D1" w:rsidRPr="009E3A1F">
        <w:t xml:space="preserve"> TB</w:t>
      </w:r>
      <w:r w:rsidR="00145A11" w:rsidRPr="009E3A1F">
        <w:t xml:space="preserve">. </w:t>
      </w:r>
      <w:r w:rsidR="009E290C" w:rsidRPr="009E3A1F">
        <w:t>If possible, a</w:t>
      </w:r>
      <w:r w:rsidR="007922AE" w:rsidRPr="009E3A1F">
        <w:t xml:space="preserve"> CXR (frontal and lateral) should be obtained to evaluate for intrathoracic TB prior to initiation of therapy. </w:t>
      </w:r>
      <w:r w:rsidR="003979D3" w:rsidRPr="009E3A1F">
        <w:t xml:space="preserve">Lateral films are </w:t>
      </w:r>
      <w:r w:rsidR="00730677" w:rsidRPr="009E3A1F">
        <w:t xml:space="preserve">advised </w:t>
      </w:r>
      <w:r w:rsidR="003979D3" w:rsidRPr="009E3A1F">
        <w:t xml:space="preserve">for evaluation of intrathoracic lymphadenopathy, particularly in children in the first 2 years, where the thymic silhouette can make discernment of adenopathy difficult on the frontal CXR. </w:t>
      </w:r>
      <w:r w:rsidR="006D6339" w:rsidRPr="009E3A1F">
        <w:t>Respiratory samples</w:t>
      </w:r>
      <w:r w:rsidR="00BD05EF">
        <w:t xml:space="preserve"> (via gastric aspiration or sputum induction with several samples collected over consecutive days)</w:t>
      </w:r>
      <w:r w:rsidR="006D6339" w:rsidRPr="009E3A1F">
        <w:t xml:space="preserve"> should be considered only if a child has symptoms or an abnormal CXR, and should not </w:t>
      </w:r>
      <w:r w:rsidR="002635D1" w:rsidRPr="009E3A1F">
        <w:t xml:space="preserve">otherwise </w:t>
      </w:r>
      <w:r w:rsidR="006D6339" w:rsidRPr="009E3A1F">
        <w:t xml:space="preserve">be routinely obtained. </w:t>
      </w:r>
      <w:r w:rsidR="00515262" w:rsidRPr="009E3A1F">
        <w:t>For children exposed to MDR-TB, the risk of inadequa</w:t>
      </w:r>
      <w:r w:rsidR="003715B3" w:rsidRPr="009E3A1F">
        <w:t>tely treating TB disease is</w:t>
      </w:r>
      <w:r w:rsidR="00515262" w:rsidRPr="009E3A1F">
        <w:t xml:space="preserve"> possibly more serious </w:t>
      </w:r>
      <w:r w:rsidR="000D7B4D" w:rsidRPr="009E3A1F">
        <w:t xml:space="preserve">than for DS-TB, </w:t>
      </w:r>
      <w:r w:rsidR="00515262" w:rsidRPr="009E3A1F">
        <w:t xml:space="preserve">and so </w:t>
      </w:r>
      <w:r w:rsidR="00354733" w:rsidRPr="009E3A1F">
        <w:t>the benefit of performing a CXR to rule out TB disease prior to starting TB</w:t>
      </w:r>
      <w:r w:rsidR="00674FA3">
        <w:t xml:space="preserve"> infection</w:t>
      </w:r>
      <w:r w:rsidR="00354733" w:rsidRPr="009E3A1F">
        <w:t xml:space="preserve"> treatment is likely greater. </w:t>
      </w:r>
      <w:r w:rsidR="000D7B4D" w:rsidRPr="009E3A1F">
        <w:t xml:space="preserve">However, in circumstances where it is not possible to undertake CXR, a thorough symptom screen will </w:t>
      </w:r>
      <w:r w:rsidR="003715B3" w:rsidRPr="009E3A1F">
        <w:t>detect the vast majority of children with TB disease and the lack of a CXR should not stop the evaluation of children exposed to MDR-TB and the provision of MDR-TB</w:t>
      </w:r>
      <w:r w:rsidR="00A202AE">
        <w:t xml:space="preserve"> infection</w:t>
      </w:r>
      <w:r w:rsidR="003715B3" w:rsidRPr="009E3A1F">
        <w:t xml:space="preserve"> treatment. </w:t>
      </w:r>
    </w:p>
    <w:p w14:paraId="301754C5" w14:textId="77777777" w:rsidR="003979D3" w:rsidRPr="009E3A1F" w:rsidRDefault="003979D3" w:rsidP="007922AE">
      <w:pPr>
        <w:spacing w:after="0" w:line="480" w:lineRule="auto"/>
        <w:jc w:val="both"/>
      </w:pPr>
    </w:p>
    <w:p w14:paraId="636390A4" w14:textId="33076844" w:rsidR="00031C2F" w:rsidRPr="009E3A1F" w:rsidRDefault="00354733" w:rsidP="007922AE">
      <w:pPr>
        <w:spacing w:after="0" w:line="480" w:lineRule="auto"/>
        <w:jc w:val="both"/>
      </w:pPr>
      <w:r w:rsidRPr="009E3A1F">
        <w:t xml:space="preserve">As for CXR, </w:t>
      </w:r>
      <w:r w:rsidR="00617326" w:rsidRPr="009E3A1F">
        <w:t>in high-</w:t>
      </w:r>
      <w:r w:rsidRPr="009E3A1F">
        <w:t>resour</w:t>
      </w:r>
      <w:r w:rsidR="00031C2F" w:rsidRPr="009E3A1F">
        <w:t xml:space="preserve">ce settings, tests of infection [tuberculin skin tests (TSTs) or interferon gamma release assays (IGRAs)] </w:t>
      </w:r>
      <w:r w:rsidRPr="009E3A1F">
        <w:t xml:space="preserve">are routinely performed to decide </w:t>
      </w:r>
      <w:r w:rsidR="00322682" w:rsidRPr="009E3A1F">
        <w:t>who to treat for TB</w:t>
      </w:r>
      <w:r w:rsidR="00A42063">
        <w:t xml:space="preserve"> infection</w:t>
      </w:r>
      <w:r w:rsidR="00322682" w:rsidRPr="009E3A1F">
        <w:t xml:space="preserve">. </w:t>
      </w:r>
      <w:r w:rsidR="00031C2F" w:rsidRPr="009E3A1F">
        <w:t xml:space="preserve">With certain </w:t>
      </w:r>
      <w:r w:rsidR="00031C2F" w:rsidRPr="009E3A1F">
        <w:lastRenderedPageBreak/>
        <w:t>caveats, this is likely the optimal strategy as it targets the intervention at those most likely to benefit and avoids toxicity</w:t>
      </w:r>
      <w:r w:rsidR="001B189A" w:rsidRPr="009E3A1F">
        <w:t>/unnecessary pill burden</w:t>
      </w:r>
      <w:r w:rsidR="00031C2F" w:rsidRPr="009E3A1F">
        <w:t xml:space="preserve"> in </w:t>
      </w:r>
      <w:r w:rsidR="00C44C05" w:rsidRPr="009E3A1F">
        <w:t>the others</w:t>
      </w:r>
      <w:r w:rsidR="00031C2F" w:rsidRPr="009E3A1F">
        <w:t xml:space="preserve">. </w:t>
      </w:r>
      <w:r w:rsidR="005702F1" w:rsidRPr="009E3A1F">
        <w:t>Children of all ages with positive test results are then offered TB</w:t>
      </w:r>
      <w:r w:rsidR="00A42063">
        <w:t xml:space="preserve"> infection</w:t>
      </w:r>
      <w:r w:rsidR="005702F1" w:rsidRPr="009E3A1F">
        <w:t xml:space="preserve"> treatment. </w:t>
      </w:r>
      <w:r w:rsidR="001C5B62">
        <w:t>Tests of infection may not be reliable in some high-risk children (e.g., HIV-infected, malnourished) and they may not be available in many high-burden settings. A validated exposure screening scale</w:t>
      </w:r>
      <w:r w:rsidR="00DB560B">
        <w:rPr>
          <w:vertAlign w:val="superscript"/>
        </w:rPr>
        <w:t>5</w:t>
      </w:r>
      <w:r w:rsidR="001C5B62">
        <w:t xml:space="preserve"> could be used in lieu of tests of infection, </w:t>
      </w:r>
      <w:r w:rsidR="000A084D">
        <w:t xml:space="preserve">keeping in mind that using this score to make </w:t>
      </w:r>
      <w:r w:rsidR="00A42063">
        <w:t>decisions</w:t>
      </w:r>
      <w:r w:rsidR="000A084D">
        <w:t xml:space="preserve"> whether to treat TB infection or not has not been studied</w:t>
      </w:r>
      <w:r w:rsidR="001C5B62">
        <w:t>.</w:t>
      </w:r>
      <w:r w:rsidR="00DB560B">
        <w:t xml:space="preserve"> </w:t>
      </w:r>
      <w:r w:rsidR="000A084D">
        <w:t>A</w:t>
      </w:r>
      <w:r w:rsidR="00DB560B">
        <w:t xml:space="preserve"> strategy of </w:t>
      </w:r>
      <w:r w:rsidR="000A084D">
        <w:t>providing</w:t>
      </w:r>
      <w:r w:rsidR="00DB560B">
        <w:t xml:space="preserve"> </w:t>
      </w:r>
      <w:r w:rsidR="000A084D">
        <w:t>TB infection treatment</w:t>
      </w:r>
      <w:r w:rsidR="00DB560B">
        <w:t xml:space="preserve"> </w:t>
      </w:r>
      <w:r w:rsidR="000A084D">
        <w:t>for drug-susceptible TB</w:t>
      </w:r>
      <w:r w:rsidR="003C1493">
        <w:t>, based on household exposure,</w:t>
      </w:r>
      <w:r w:rsidR="000A084D">
        <w:t xml:space="preserve"> </w:t>
      </w:r>
      <w:r w:rsidR="00DB560B">
        <w:t xml:space="preserve">without </w:t>
      </w:r>
      <w:r w:rsidR="000A084D">
        <w:t>tests of infection</w:t>
      </w:r>
      <w:r w:rsidR="00DB560B">
        <w:t xml:space="preserve"> is cost-effective in high-burden settings.</w:t>
      </w:r>
      <w:r w:rsidR="00DB560B">
        <w:rPr>
          <w:vertAlign w:val="superscript"/>
        </w:rPr>
        <w:t>6</w:t>
      </w:r>
      <w:r w:rsidR="001C5B62">
        <w:t xml:space="preserve"> </w:t>
      </w:r>
      <w:r w:rsidR="00C44C05" w:rsidRPr="009E3A1F">
        <w:t xml:space="preserve"> </w:t>
      </w:r>
    </w:p>
    <w:p w14:paraId="6B5D1989" w14:textId="77777777" w:rsidR="006D6339" w:rsidRPr="009E3A1F" w:rsidRDefault="006D6339" w:rsidP="007922AE">
      <w:pPr>
        <w:spacing w:after="0" w:line="480" w:lineRule="auto"/>
        <w:jc w:val="both"/>
      </w:pPr>
    </w:p>
    <w:p w14:paraId="6DA9995F" w14:textId="77777777" w:rsidR="006D6339" w:rsidRPr="009E3A1F" w:rsidRDefault="006D6339" w:rsidP="006D6339">
      <w:pPr>
        <w:spacing w:after="0" w:line="480" w:lineRule="auto"/>
        <w:jc w:val="both"/>
        <w:rPr>
          <w:b/>
        </w:rPr>
      </w:pPr>
      <w:r w:rsidRPr="009E3A1F">
        <w:rPr>
          <w:b/>
        </w:rPr>
        <w:t>Follow-up</w:t>
      </w:r>
    </w:p>
    <w:p w14:paraId="1E6DD46A" w14:textId="3E37BBB1" w:rsidR="006D6339" w:rsidRPr="009E3A1F" w:rsidRDefault="006D6339" w:rsidP="006D6339">
      <w:pPr>
        <w:spacing w:after="0" w:line="480" w:lineRule="auto"/>
        <w:jc w:val="both"/>
      </w:pPr>
      <w:r w:rsidRPr="009E3A1F">
        <w:t>Wh</w:t>
      </w:r>
      <w:r w:rsidR="00C56E44" w:rsidRPr="009E3A1F">
        <w:t>ether or not therapy for MDR-TB</w:t>
      </w:r>
      <w:r w:rsidR="00A202AE">
        <w:t xml:space="preserve"> infection</w:t>
      </w:r>
      <w:r w:rsidR="00C56E44" w:rsidRPr="009E3A1F">
        <w:t xml:space="preserve"> is initiated, </w:t>
      </w:r>
      <w:r w:rsidR="00740BB1" w:rsidRPr="009E3A1F">
        <w:t xml:space="preserve">children </w:t>
      </w:r>
      <w:r w:rsidRPr="009E3A1F">
        <w:t xml:space="preserve">should be followed </w:t>
      </w:r>
      <w:r w:rsidR="00D80D18" w:rsidRPr="009E3A1F">
        <w:t>regularly</w:t>
      </w:r>
      <w:r w:rsidR="0051555D" w:rsidRPr="009E3A1F">
        <w:t xml:space="preserve">, ideally for up to 2 years, as it is during this period that most children will progress to disease. They should be evaluated </w:t>
      </w:r>
      <w:r w:rsidR="001B189A" w:rsidRPr="009E3A1F">
        <w:t>regularly</w:t>
      </w:r>
      <w:r w:rsidR="0051555D" w:rsidRPr="009E3A1F">
        <w:t xml:space="preserve"> for symptom screening and physical examinations. </w:t>
      </w:r>
      <w:r w:rsidRPr="009E3A1F">
        <w:t>Anthropometrics</w:t>
      </w:r>
      <w:r w:rsidR="005159F0" w:rsidRPr="009E3A1F">
        <w:t xml:space="preserve"> (e.g., height, weight)</w:t>
      </w:r>
      <w:r w:rsidRPr="009E3A1F">
        <w:t xml:space="preserve"> should be measured to evaluate for failure to thrive or weight stasis. </w:t>
      </w:r>
      <w:r w:rsidR="0051555D" w:rsidRPr="009E3A1F">
        <w:t xml:space="preserve">CXRs may be considered at baseline and </w:t>
      </w:r>
      <w:r w:rsidR="00BD05EF">
        <w:t>if the child were to develop symptoms</w:t>
      </w:r>
      <w:r w:rsidR="0051555D" w:rsidRPr="009E3A1F">
        <w:t xml:space="preserve">. </w:t>
      </w:r>
      <w:r w:rsidRPr="009E3A1F">
        <w:t xml:space="preserve">After this period, families should be instructed on symptoms that should prompt immediately seeking medical attention. </w:t>
      </w:r>
      <w:r w:rsidR="007713F5" w:rsidRPr="009E3A1F">
        <w:t>Of note, there are no uniformly accepted guidelines on the frequency or extent of evaluation in follow-up. Studies in Europe have found wide variation in the duration and evaluation that child contacts of MDR-TB cases receive.</w:t>
      </w:r>
      <w:r w:rsidR="00DB560B">
        <w:rPr>
          <w:vertAlign w:val="superscript"/>
        </w:rPr>
        <w:t>7</w:t>
      </w:r>
      <w:r w:rsidR="0051555D" w:rsidRPr="009E3A1F">
        <w:t xml:space="preserve"> Children receiving MDR-TB</w:t>
      </w:r>
      <w:r w:rsidR="00A202AE">
        <w:t xml:space="preserve"> infection</w:t>
      </w:r>
      <w:r w:rsidR="0051555D" w:rsidRPr="009E3A1F">
        <w:t xml:space="preserve"> therapy should be seen every </w:t>
      </w:r>
      <w:r w:rsidR="00F065A0" w:rsidRPr="009E3A1F">
        <w:t>few</w:t>
      </w:r>
      <w:r w:rsidR="0051555D" w:rsidRPr="009E3A1F">
        <w:t xml:space="preserve"> months to assess adherence and to evaluate for </w:t>
      </w:r>
      <w:r w:rsidR="004F2797" w:rsidRPr="009E3A1F">
        <w:t>AEs</w:t>
      </w:r>
      <w:r w:rsidR="00F065A0" w:rsidRPr="009E3A1F">
        <w:t xml:space="preserve"> </w:t>
      </w:r>
      <w:r w:rsidR="0051555D" w:rsidRPr="009E3A1F">
        <w:t xml:space="preserve">and the development of symptoms of TB disease. Caregivers should be instructed on what symptoms should prompt communication with the clinic for a more urgent visit to assess for AEs. </w:t>
      </w:r>
    </w:p>
    <w:p w14:paraId="767AA692" w14:textId="77777777" w:rsidR="007922AE" w:rsidRPr="009E3A1F" w:rsidRDefault="007922AE" w:rsidP="007922AE">
      <w:pPr>
        <w:spacing w:after="0" w:line="480" w:lineRule="auto"/>
        <w:jc w:val="both"/>
      </w:pPr>
    </w:p>
    <w:p w14:paraId="5A55147E" w14:textId="77777777" w:rsidR="00ED577E" w:rsidRPr="009E3A1F" w:rsidRDefault="0031467B" w:rsidP="007922AE">
      <w:pPr>
        <w:spacing w:after="0" w:line="480" w:lineRule="auto"/>
        <w:jc w:val="both"/>
        <w:rPr>
          <w:b/>
        </w:rPr>
      </w:pPr>
      <w:r w:rsidRPr="009E3A1F">
        <w:rPr>
          <w:b/>
        </w:rPr>
        <w:t xml:space="preserve">Regimens </w:t>
      </w:r>
    </w:p>
    <w:p w14:paraId="63AF4103" w14:textId="1784A95A" w:rsidR="00000334" w:rsidRPr="009E3A1F" w:rsidRDefault="00000334" w:rsidP="00000334">
      <w:pPr>
        <w:spacing w:after="0" w:line="480" w:lineRule="auto"/>
        <w:jc w:val="both"/>
      </w:pPr>
      <w:r w:rsidRPr="009E3A1F">
        <w:t xml:space="preserve">In hyperendemic settings, children may have multiple exposures to adults with different drug susceptibility patterns, leading to the practice </w:t>
      </w:r>
      <w:r>
        <w:t xml:space="preserve">in some settings </w:t>
      </w:r>
      <w:r w:rsidRPr="009E3A1F">
        <w:t xml:space="preserve">of treating child contacts of MDR-TB patients with isoniazid alone, in the event that the child was infected with a susceptible </w:t>
      </w:r>
      <w:r w:rsidRPr="009E3A1F">
        <w:rPr>
          <w:i/>
        </w:rPr>
        <w:t>Mycobacterium tuberculosis</w:t>
      </w:r>
      <w:r w:rsidRPr="009E3A1F">
        <w:t xml:space="preserve"> isolate. This strategy is likely to be inadequate if the child is infected with an MDR organism.</w:t>
      </w:r>
      <w:r w:rsidR="00DB560B">
        <w:rPr>
          <w:vertAlign w:val="superscript"/>
        </w:rPr>
        <w:t>8</w:t>
      </w:r>
      <w:r w:rsidRPr="009E3A1F">
        <w:t xml:space="preserve"> </w:t>
      </w:r>
    </w:p>
    <w:p w14:paraId="0EAB7B8B" w14:textId="77777777" w:rsidR="00000334" w:rsidRDefault="00000334" w:rsidP="007922AE">
      <w:pPr>
        <w:spacing w:after="0" w:line="480" w:lineRule="auto"/>
        <w:jc w:val="both"/>
      </w:pPr>
    </w:p>
    <w:p w14:paraId="0CFFFD85" w14:textId="39B761BD" w:rsidR="00F9328F" w:rsidRPr="009E3A1F" w:rsidRDefault="00AB55B4" w:rsidP="007922AE">
      <w:pPr>
        <w:spacing w:after="0" w:line="480" w:lineRule="auto"/>
        <w:jc w:val="both"/>
      </w:pPr>
      <w:r w:rsidRPr="009E3A1F">
        <w:lastRenderedPageBreak/>
        <w:t xml:space="preserve">There are several </w:t>
      </w:r>
      <w:r w:rsidR="005763A4" w:rsidRPr="009E3A1F">
        <w:t xml:space="preserve">regimens </w:t>
      </w:r>
      <w:r w:rsidR="00E13915" w:rsidRPr="009E3A1F">
        <w:t xml:space="preserve">that could be considered for the </w:t>
      </w:r>
      <w:r w:rsidR="005763A4" w:rsidRPr="009E3A1F">
        <w:t>MDR-TB</w:t>
      </w:r>
      <w:r w:rsidR="00A202AE">
        <w:t xml:space="preserve"> infection</w:t>
      </w:r>
      <w:r w:rsidR="005763A4" w:rsidRPr="009E3A1F">
        <w:t xml:space="preserve"> </w:t>
      </w:r>
      <w:r w:rsidR="00F065A0" w:rsidRPr="009E3A1F">
        <w:t xml:space="preserve">treatment </w:t>
      </w:r>
      <w:r w:rsidR="00B031F8" w:rsidRPr="009E3A1F">
        <w:t>[</w:t>
      </w:r>
      <w:r w:rsidR="00B564B4" w:rsidRPr="009E3A1F">
        <w:t>Table</w:t>
      </w:r>
      <w:r w:rsidR="00B031F8" w:rsidRPr="009E3A1F">
        <w:t>].</w:t>
      </w:r>
      <w:r w:rsidR="002F4D41">
        <w:rPr>
          <w:vertAlign w:val="superscript"/>
        </w:rPr>
        <w:t>4</w:t>
      </w:r>
      <w:r w:rsidR="004B3A09" w:rsidRPr="009E3A1F">
        <w:rPr>
          <w:vertAlign w:val="superscript"/>
        </w:rPr>
        <w:t>,</w:t>
      </w:r>
      <w:r w:rsidR="00040447">
        <w:rPr>
          <w:vertAlign w:val="superscript"/>
        </w:rPr>
        <w:t>10,11</w:t>
      </w:r>
      <w:r w:rsidR="00611084" w:rsidRPr="009E3A1F">
        <w:t xml:space="preserve"> </w:t>
      </w:r>
      <w:r w:rsidR="00F9328F" w:rsidRPr="009E3A1F">
        <w:t>Medication(s) should have the following characteristics: 1) good antimycobacterial effects; 2) resistance should be unlikely</w:t>
      </w:r>
      <w:r w:rsidR="008103D5" w:rsidRPr="009E3A1F">
        <w:t xml:space="preserve"> based on known susceptibilities for the isolate in the child’s </w:t>
      </w:r>
      <w:r w:rsidR="00F065A0" w:rsidRPr="009E3A1F">
        <w:t>identified source case</w:t>
      </w:r>
      <w:r w:rsidR="00F9328F" w:rsidRPr="009E3A1F">
        <w:t xml:space="preserve">; 3) well tolerated; 4) </w:t>
      </w:r>
      <w:r w:rsidR="00740BB1" w:rsidRPr="009E3A1F">
        <w:t>safe;</w:t>
      </w:r>
      <w:r w:rsidR="00F9328F" w:rsidRPr="009E3A1F">
        <w:t xml:space="preserve"> and 5) adequate data on drug dosing in children. </w:t>
      </w:r>
      <w:r w:rsidR="00D47230" w:rsidRPr="009E3A1F">
        <w:t xml:space="preserve">Ideally, a child-friendly formulation should exist. </w:t>
      </w:r>
      <w:r w:rsidR="00F9328F" w:rsidRPr="009E3A1F">
        <w:t xml:space="preserve">This constellation of characteristics effectively rules out several categories of medications, including injectable agents, cycloserine, clofazimine, linezolid, </w:t>
      </w:r>
      <w:r w:rsidR="00C378D5" w:rsidRPr="009E3A1F">
        <w:t xml:space="preserve">and </w:t>
      </w:r>
      <w:r w:rsidR="00F9328F" w:rsidRPr="009E3A1F">
        <w:t>para-amino salicylic acid due to AEs</w:t>
      </w:r>
      <w:r w:rsidR="005159F0" w:rsidRPr="009E3A1F">
        <w:t>. Two newer drugs, d</w:t>
      </w:r>
      <w:r w:rsidR="00F9328F" w:rsidRPr="009E3A1F">
        <w:t>elamanid and bedaquiline</w:t>
      </w:r>
      <w:r w:rsidR="005159F0" w:rsidRPr="009E3A1F">
        <w:t>, are better tolerated than other second-line drugs and may be integrated into MDR-TB</w:t>
      </w:r>
      <w:r w:rsidR="00BD05EF">
        <w:t xml:space="preserve"> infection</w:t>
      </w:r>
      <w:r w:rsidR="005159F0" w:rsidRPr="009E3A1F">
        <w:t xml:space="preserve"> regimens in the future once optimal dosing </w:t>
      </w:r>
      <w:r w:rsidR="002108CC" w:rsidRPr="009E3A1F">
        <w:t xml:space="preserve">and safety </w:t>
      </w:r>
      <w:r w:rsidR="005159F0" w:rsidRPr="009E3A1F">
        <w:t xml:space="preserve">is determined in the youngest children. </w:t>
      </w:r>
      <w:r w:rsidR="005B0B80" w:rsidRPr="009E3A1F">
        <w:t xml:space="preserve">While there are few data on the development of secondary drug resistance during </w:t>
      </w:r>
      <w:r w:rsidR="00D47230" w:rsidRPr="009E3A1F">
        <w:t xml:space="preserve">treatment </w:t>
      </w:r>
      <w:r w:rsidR="005B0B80" w:rsidRPr="009E3A1F">
        <w:t xml:space="preserve">for </w:t>
      </w:r>
      <w:r w:rsidR="009E0BDA" w:rsidRPr="009E3A1F">
        <w:t>MDR</w:t>
      </w:r>
      <w:r w:rsidR="00D47230" w:rsidRPr="009E3A1F">
        <w:t>-</w:t>
      </w:r>
      <w:r w:rsidR="009E0BDA" w:rsidRPr="009E3A1F">
        <w:t>TB</w:t>
      </w:r>
      <w:r w:rsidR="00A202AE">
        <w:t xml:space="preserve"> infection</w:t>
      </w:r>
      <w:r w:rsidR="009E0BDA" w:rsidRPr="009E3A1F">
        <w:t>, data</w:t>
      </w:r>
      <w:r w:rsidR="004F2797" w:rsidRPr="009E3A1F">
        <w:t xml:space="preserve"> from </w:t>
      </w:r>
      <w:r w:rsidR="00617326" w:rsidRPr="009E3A1F">
        <w:t>INH</w:t>
      </w:r>
      <w:r w:rsidR="004F2797" w:rsidRPr="009E3A1F">
        <w:t xml:space="preserve"> use in the treatment of DS-TB</w:t>
      </w:r>
      <w:r w:rsidR="00A202AE">
        <w:t xml:space="preserve"> infection</w:t>
      </w:r>
      <w:r w:rsidR="009E0BDA" w:rsidRPr="009E3A1F">
        <w:t xml:space="preserve"> indicate</w:t>
      </w:r>
      <w:r w:rsidR="005B0B80" w:rsidRPr="009E3A1F">
        <w:t xml:space="preserve"> that acquisition of INH resistance while on therapy is exceedingly low</w:t>
      </w:r>
      <w:r w:rsidR="002108CC" w:rsidRPr="009E3A1F">
        <w:t>, and there is no reason to suspect that this will be different for MDR-TB</w:t>
      </w:r>
      <w:r w:rsidR="00A202AE">
        <w:t xml:space="preserve"> infection</w:t>
      </w:r>
      <w:r w:rsidR="005B0B80" w:rsidRPr="009E3A1F">
        <w:t>.</w:t>
      </w:r>
      <w:r w:rsidR="004B3A09" w:rsidRPr="009E3A1F">
        <w:rPr>
          <w:vertAlign w:val="superscript"/>
        </w:rPr>
        <w:t>1</w:t>
      </w:r>
      <w:r w:rsidR="00040447">
        <w:rPr>
          <w:vertAlign w:val="superscript"/>
        </w:rPr>
        <w:t>2</w:t>
      </w:r>
      <w:r w:rsidR="005B0B80" w:rsidRPr="009E3A1F">
        <w:t xml:space="preserve"> </w:t>
      </w:r>
    </w:p>
    <w:p w14:paraId="53AD7F54" w14:textId="77777777" w:rsidR="00F9328F" w:rsidRPr="009E3A1F" w:rsidRDefault="00F9328F" w:rsidP="007922AE">
      <w:pPr>
        <w:spacing w:after="0" w:line="480" w:lineRule="auto"/>
        <w:jc w:val="both"/>
      </w:pPr>
    </w:p>
    <w:p w14:paraId="41FA9334" w14:textId="576194DF" w:rsidR="00803241" w:rsidRPr="009E3A1F" w:rsidRDefault="00F9328F" w:rsidP="007922AE">
      <w:pPr>
        <w:spacing w:after="0" w:line="480" w:lineRule="auto"/>
        <w:jc w:val="both"/>
      </w:pPr>
      <w:r w:rsidRPr="009E3A1F">
        <w:t>As such, the focus for MDR-TB</w:t>
      </w:r>
      <w:r w:rsidR="00A202AE">
        <w:t xml:space="preserve"> infection</w:t>
      </w:r>
      <w:r w:rsidR="009E0BDA" w:rsidRPr="009E3A1F">
        <w:t xml:space="preserve"> therapy has been on </w:t>
      </w:r>
      <w:r w:rsidR="00823234" w:rsidRPr="009E3A1F">
        <w:t>higher-</w:t>
      </w:r>
      <w:r w:rsidR="004F2797" w:rsidRPr="009E3A1F">
        <w:t xml:space="preserve">generation </w:t>
      </w:r>
      <w:r w:rsidR="009E0BDA" w:rsidRPr="009E3A1F">
        <w:t>fluoroquin</w:t>
      </w:r>
      <w:r w:rsidRPr="009E3A1F">
        <w:t xml:space="preserve">olones, </w:t>
      </w:r>
      <w:r w:rsidR="003D7341" w:rsidRPr="009E3A1F">
        <w:t>alone</w:t>
      </w:r>
      <w:r w:rsidR="00124D78" w:rsidRPr="009E3A1F">
        <w:t xml:space="preserve"> or with a second medication. </w:t>
      </w:r>
      <w:r w:rsidR="00B564B4" w:rsidRPr="009E3A1F">
        <w:t>Whil</w:t>
      </w:r>
      <w:r w:rsidR="00624A44" w:rsidRPr="009E3A1F">
        <w:t xml:space="preserve">e </w:t>
      </w:r>
      <w:r w:rsidR="008103D5" w:rsidRPr="009E3A1F">
        <w:t>adults and children</w:t>
      </w:r>
      <w:r w:rsidR="00B564B4" w:rsidRPr="009E3A1F">
        <w:t xml:space="preserve"> receiving fluoroquinolone-containing regimens noted AEs</w:t>
      </w:r>
      <w:r w:rsidR="009537A5" w:rsidRPr="009E3A1F">
        <w:t xml:space="preserve"> </w:t>
      </w:r>
      <w:r w:rsidR="00B564B4" w:rsidRPr="009E3A1F">
        <w:t>in up to one-third of cases, these AEs usually were not of sufficient severity warrant treatment discontinuation.</w:t>
      </w:r>
      <w:r w:rsidR="00040447">
        <w:rPr>
          <w:vertAlign w:val="superscript"/>
        </w:rPr>
        <w:t>9</w:t>
      </w:r>
      <w:r w:rsidR="00B564B4" w:rsidRPr="009E3A1F">
        <w:t xml:space="preserve"> In contrast, s</w:t>
      </w:r>
      <w:r w:rsidR="00124D78" w:rsidRPr="009E3A1F">
        <w:t>everal studies have found that</w:t>
      </w:r>
      <w:r w:rsidR="00B564B4" w:rsidRPr="009E3A1F">
        <w:t xml:space="preserve"> patients receiving pyrazinamide-containing regimens reported </w:t>
      </w:r>
      <w:r w:rsidR="00D15E17" w:rsidRPr="009E3A1F">
        <w:t xml:space="preserve">AEs </w:t>
      </w:r>
      <w:r w:rsidR="00B564B4" w:rsidRPr="009E3A1F">
        <w:t>in up to two-thirds of cases, with over one-half resulting in treatment discontinuation.</w:t>
      </w:r>
      <w:r w:rsidR="00040447">
        <w:rPr>
          <w:vertAlign w:val="superscript"/>
        </w:rPr>
        <w:t>9</w:t>
      </w:r>
      <w:r w:rsidR="00124D78" w:rsidRPr="009E3A1F">
        <w:t xml:space="preserve"> </w:t>
      </w:r>
      <w:r w:rsidR="005E3C72" w:rsidRPr="009E3A1F">
        <w:t>P</w:t>
      </w:r>
      <w:r w:rsidR="00B564B4" w:rsidRPr="009E3A1F">
        <w:t xml:space="preserve">ediatricians </w:t>
      </w:r>
      <w:r w:rsidR="005E3C72" w:rsidRPr="009E3A1F">
        <w:t xml:space="preserve">should </w:t>
      </w:r>
      <w:r w:rsidR="00B564B4" w:rsidRPr="009E3A1F">
        <w:t>be cognizant that</w:t>
      </w:r>
      <w:r w:rsidR="005E3C72" w:rsidRPr="009E3A1F">
        <w:t xml:space="preserve"> </w:t>
      </w:r>
      <w:r w:rsidR="00B564B4" w:rsidRPr="009E3A1F">
        <w:t>children</w:t>
      </w:r>
      <w:r w:rsidR="005E3C72" w:rsidRPr="009E3A1F">
        <w:t xml:space="preserve"> generally</w:t>
      </w:r>
      <w:r w:rsidR="00B564B4" w:rsidRPr="009E3A1F">
        <w:t xml:space="preserve"> tolerate TB medications better than adults. </w:t>
      </w:r>
      <w:r w:rsidR="005E3C72" w:rsidRPr="009E3A1F">
        <w:t>In one study</w:t>
      </w:r>
      <w:r w:rsidR="00B564B4" w:rsidRPr="009E3A1F">
        <w:t xml:space="preserve"> in Micronesia</w:t>
      </w:r>
      <w:r w:rsidR="005E3C72" w:rsidRPr="009E3A1F">
        <w:t>, 95% of children with MDR-TB</w:t>
      </w:r>
      <w:r w:rsidR="00A202AE">
        <w:t xml:space="preserve"> infection</w:t>
      </w:r>
      <w:r w:rsidR="005E3C72" w:rsidRPr="009E3A1F">
        <w:t xml:space="preserve"> completed therapy with </w:t>
      </w:r>
      <w:r w:rsidR="00B564B4" w:rsidRPr="009E3A1F">
        <w:t>a fluoroquinolone with either ethambutol or ethionamide.</w:t>
      </w:r>
      <w:r w:rsidR="00040447">
        <w:rPr>
          <w:vertAlign w:val="superscript"/>
        </w:rPr>
        <w:t>10</w:t>
      </w:r>
      <w:r w:rsidR="00B564B4" w:rsidRPr="009E3A1F">
        <w:t xml:space="preserve"> </w:t>
      </w:r>
      <w:r w:rsidR="003D7341" w:rsidRPr="009E3A1F">
        <w:t>Eighty percent</w:t>
      </w:r>
      <w:r w:rsidR="0006454C" w:rsidRPr="009E3A1F">
        <w:t xml:space="preserve"> </w:t>
      </w:r>
      <w:r w:rsidR="00D15E17" w:rsidRPr="009E3A1F">
        <w:t xml:space="preserve">of </w:t>
      </w:r>
      <w:r w:rsidR="0006454C" w:rsidRPr="009E3A1F">
        <w:t xml:space="preserve">South African </w:t>
      </w:r>
      <w:r w:rsidR="00D15E17" w:rsidRPr="009E3A1F">
        <w:t xml:space="preserve">MDR-TB </w:t>
      </w:r>
      <w:r w:rsidR="0006454C" w:rsidRPr="009E3A1F">
        <w:t>child contact</w:t>
      </w:r>
      <w:r w:rsidR="00D15E17" w:rsidRPr="009E3A1F">
        <w:t>s</w:t>
      </w:r>
      <w:r w:rsidR="0006454C" w:rsidRPr="009E3A1F">
        <w:t xml:space="preserve"> </w:t>
      </w:r>
      <w:r w:rsidR="003D7341" w:rsidRPr="009E3A1F">
        <w:t>completed treatment in an observational study of</w:t>
      </w:r>
      <w:r w:rsidR="0006454C" w:rsidRPr="009E3A1F">
        <w:t xml:space="preserve"> </w:t>
      </w:r>
      <w:r w:rsidR="003D7341" w:rsidRPr="009E3A1F">
        <w:t xml:space="preserve">a </w:t>
      </w:r>
      <w:r w:rsidR="0006454C" w:rsidRPr="009E3A1F">
        <w:t>fluoroquinolone, ethambutol, and INH;  no child suffered an AE requiring treatment discontinuation.</w:t>
      </w:r>
      <w:r w:rsidR="00040447">
        <w:rPr>
          <w:vertAlign w:val="superscript"/>
        </w:rPr>
        <w:t>11</w:t>
      </w:r>
      <w:r w:rsidR="0006454C" w:rsidRPr="009E3A1F">
        <w:rPr>
          <w:vertAlign w:val="superscript"/>
        </w:rPr>
        <w:t xml:space="preserve"> </w:t>
      </w:r>
      <w:r w:rsidR="009E0BDA" w:rsidRPr="009E3A1F">
        <w:rPr>
          <w:vertAlign w:val="superscript"/>
        </w:rPr>
        <w:t xml:space="preserve"> </w:t>
      </w:r>
      <w:r w:rsidR="003D7341" w:rsidRPr="009E3A1F">
        <w:t xml:space="preserve">A </w:t>
      </w:r>
      <w:r w:rsidR="003C1493">
        <w:t xml:space="preserve">recent systematic review and </w:t>
      </w:r>
      <w:r w:rsidR="009E0BDA" w:rsidRPr="009E3A1F">
        <w:t xml:space="preserve">meta-analysis </w:t>
      </w:r>
      <w:r w:rsidR="003C1493" w:rsidRPr="009E3A1F">
        <w:t>estimated TB incidence risk reduction with therapy for MDR-TB</w:t>
      </w:r>
      <w:r w:rsidR="003C1493">
        <w:t xml:space="preserve"> infection</w:t>
      </w:r>
      <w:r w:rsidR="003C1493" w:rsidRPr="009E3A1F">
        <w:t xml:space="preserve"> is up to 90%</w:t>
      </w:r>
      <w:r w:rsidR="003C1493">
        <w:rPr>
          <w:vertAlign w:val="superscript"/>
        </w:rPr>
        <w:t>9</w:t>
      </w:r>
      <w:r w:rsidR="003C1493" w:rsidRPr="009E3A1F">
        <w:t xml:space="preserve"> </w:t>
      </w:r>
      <w:r w:rsidR="003C1493">
        <w:t xml:space="preserve">and </w:t>
      </w:r>
      <w:r w:rsidR="009E0BDA" w:rsidRPr="009E3A1F">
        <w:t>found that all treatment regimens were cost-effective compared to no treatment</w:t>
      </w:r>
      <w:r w:rsidR="003C1493">
        <w:t>. It also found that</w:t>
      </w:r>
      <w:r w:rsidR="009E0BDA" w:rsidRPr="009E3A1F">
        <w:t xml:space="preserve"> for children, fluoroquinolone monotherapy was the most cost-effective.</w:t>
      </w:r>
      <w:r w:rsidR="00040447">
        <w:rPr>
          <w:vertAlign w:val="superscript"/>
        </w:rPr>
        <w:t>9</w:t>
      </w:r>
      <w:r w:rsidR="009E0BDA" w:rsidRPr="009E3A1F">
        <w:t xml:space="preserve"> </w:t>
      </w:r>
      <w:r w:rsidR="00803241" w:rsidRPr="009E3A1F">
        <w:t>There are no data on the optimal duration of therapy for MDR-TB</w:t>
      </w:r>
      <w:r w:rsidR="00A202AE">
        <w:t xml:space="preserve"> infection</w:t>
      </w:r>
      <w:r w:rsidR="00803241" w:rsidRPr="009E3A1F">
        <w:t xml:space="preserve">. </w:t>
      </w:r>
      <w:r w:rsidR="00B564B4" w:rsidRPr="009E3A1F">
        <w:t xml:space="preserve">Courses of 6-12 months have been </w:t>
      </w:r>
      <w:r w:rsidR="005E3C72" w:rsidRPr="009E3A1F">
        <w:t xml:space="preserve">used </w:t>
      </w:r>
      <w:r w:rsidR="00B564B4" w:rsidRPr="009E3A1F">
        <w:t xml:space="preserve">most often. </w:t>
      </w:r>
    </w:p>
    <w:p w14:paraId="44EE1BFD" w14:textId="77777777" w:rsidR="007E3EB7" w:rsidRPr="009E3A1F" w:rsidRDefault="007E3EB7" w:rsidP="007922AE">
      <w:pPr>
        <w:spacing w:after="0" w:line="480" w:lineRule="auto"/>
        <w:jc w:val="both"/>
      </w:pPr>
    </w:p>
    <w:p w14:paraId="7DB49A8A" w14:textId="2F773E3A" w:rsidR="008553E3" w:rsidRPr="009E3A1F" w:rsidRDefault="00703F27" w:rsidP="008553E3">
      <w:pPr>
        <w:spacing w:after="0" w:line="480" w:lineRule="auto"/>
        <w:jc w:val="both"/>
      </w:pPr>
      <w:r w:rsidRPr="009E3A1F">
        <w:lastRenderedPageBreak/>
        <w:t xml:space="preserve">There will be times when no obvious therapeutic regimen can be crafted, and expert opinion should be sought on optimal management in these scenarios. </w:t>
      </w:r>
      <w:r w:rsidR="008553E3" w:rsidRPr="009E3A1F">
        <w:t xml:space="preserve">These situations may include: 1) </w:t>
      </w:r>
      <w:r w:rsidR="009339CE" w:rsidRPr="009E3A1F">
        <w:t xml:space="preserve">the </w:t>
      </w:r>
      <w:r w:rsidR="008553E3" w:rsidRPr="009E3A1F">
        <w:t xml:space="preserve">source case isolate is resistant to </w:t>
      </w:r>
      <w:r w:rsidR="009339CE" w:rsidRPr="009E3A1F">
        <w:t xml:space="preserve">the </w:t>
      </w:r>
      <w:r w:rsidR="005E3C72" w:rsidRPr="009E3A1F">
        <w:t>fluoroquinolone</w:t>
      </w:r>
      <w:r w:rsidR="009339CE" w:rsidRPr="009E3A1F">
        <w:t>s</w:t>
      </w:r>
      <w:r w:rsidR="008553E3" w:rsidRPr="009E3A1F">
        <w:t>; 2) the isolate</w:t>
      </w:r>
      <w:r w:rsidR="009339CE" w:rsidRPr="009E3A1F">
        <w:t xml:space="preserve"> is only</w:t>
      </w:r>
      <w:r w:rsidR="008553E3" w:rsidRPr="009E3A1F">
        <w:t xml:space="preserve"> susceptib</w:t>
      </w:r>
      <w:r w:rsidR="009339CE" w:rsidRPr="009E3A1F">
        <w:t xml:space="preserve">le to </w:t>
      </w:r>
      <w:r w:rsidR="008553E3" w:rsidRPr="009E3A1F">
        <w:t>agents to which the child has had hypersensitivity reactions</w:t>
      </w:r>
      <w:r w:rsidR="0051555D" w:rsidRPr="009E3A1F">
        <w:t>;</w:t>
      </w:r>
      <w:r w:rsidR="008553E3" w:rsidRPr="009E3A1F">
        <w:t xml:space="preserve"> or </w:t>
      </w:r>
      <w:r w:rsidR="00CC7290" w:rsidRPr="009E3A1F">
        <w:t xml:space="preserve">3) </w:t>
      </w:r>
      <w:r w:rsidR="009339CE" w:rsidRPr="009E3A1F">
        <w:t xml:space="preserve">susceptible agents </w:t>
      </w:r>
      <w:r w:rsidR="008553E3" w:rsidRPr="009E3A1F">
        <w:t xml:space="preserve">have unacceptable drug interactions with a child’s existing medications. </w:t>
      </w:r>
      <w:r w:rsidR="00DA3424" w:rsidRPr="009E3A1F">
        <w:t>If not treated, t</w:t>
      </w:r>
      <w:r w:rsidR="008553E3" w:rsidRPr="009E3A1F">
        <w:t>hese children should be carefully followed for the dev</w:t>
      </w:r>
      <w:r w:rsidR="005B0B80" w:rsidRPr="009E3A1F">
        <w:t>elopment of symptoms</w:t>
      </w:r>
      <w:r w:rsidR="008553E3" w:rsidRPr="009E3A1F">
        <w:t xml:space="preserve">. </w:t>
      </w:r>
    </w:p>
    <w:p w14:paraId="149993FA" w14:textId="77777777" w:rsidR="008553E3" w:rsidRPr="009E3A1F" w:rsidRDefault="008553E3" w:rsidP="007922AE">
      <w:pPr>
        <w:spacing w:after="0" w:line="480" w:lineRule="auto"/>
        <w:jc w:val="both"/>
      </w:pPr>
    </w:p>
    <w:p w14:paraId="62CE8A67" w14:textId="77777777" w:rsidR="00897655" w:rsidRPr="009E3A1F" w:rsidRDefault="00897655" w:rsidP="007922AE">
      <w:pPr>
        <w:spacing w:after="0" w:line="480" w:lineRule="auto"/>
        <w:jc w:val="both"/>
        <w:rPr>
          <w:b/>
        </w:rPr>
      </w:pPr>
      <w:r w:rsidRPr="009E3A1F">
        <w:rPr>
          <w:b/>
        </w:rPr>
        <w:t>Considerations for the HIV-infected Child</w:t>
      </w:r>
    </w:p>
    <w:p w14:paraId="28A06E2E" w14:textId="38D0F86F" w:rsidR="009E0BDA" w:rsidRPr="009E3A1F" w:rsidRDefault="005E3C72" w:rsidP="007E3EB7">
      <w:pPr>
        <w:spacing w:after="0" w:line="480" w:lineRule="auto"/>
        <w:jc w:val="both"/>
        <w:rPr>
          <w:vertAlign w:val="superscript"/>
        </w:rPr>
      </w:pPr>
      <w:r w:rsidRPr="009E3A1F">
        <w:t>The approach to the HIV-infected child should generally follow that for HIV-uninfected children, with a few additional considerations. HIV-infection is a risk factor for progres</w:t>
      </w:r>
      <w:r w:rsidR="00C378D5" w:rsidRPr="009E3A1F">
        <w:t>sion from infection to disease.</w:t>
      </w:r>
      <w:r w:rsidRPr="009E3A1F">
        <w:t xml:space="preserve"> Although effective antiretroviral therapy </w:t>
      </w:r>
      <w:r w:rsidR="00C75B4B" w:rsidRPr="009E3A1F">
        <w:t xml:space="preserve">(ART) </w:t>
      </w:r>
      <w:r w:rsidRPr="009E3A1F">
        <w:t>with immune reconstitution substantially reduces that risk, there may remain a slightly higher risk than uninfected children</w:t>
      </w:r>
      <w:r w:rsidR="00617326" w:rsidRPr="009E3A1F">
        <w:t xml:space="preserve"> even when the CD4 count is normal</w:t>
      </w:r>
      <w:r w:rsidRPr="009E3A1F">
        <w:t xml:space="preserve">. HIV-infected children </w:t>
      </w:r>
      <w:r w:rsidR="00C75B4B" w:rsidRPr="009E3A1F">
        <w:t xml:space="preserve">may </w:t>
      </w:r>
      <w:r w:rsidR="003D7341" w:rsidRPr="009E3A1F">
        <w:t xml:space="preserve">have </w:t>
      </w:r>
      <w:r w:rsidR="00C75B4B" w:rsidRPr="009E3A1F">
        <w:t>a higher risk of false negative tests of infection</w:t>
      </w:r>
      <w:r w:rsidR="00BD05EF">
        <w:t>, particularly if they have low CD4+ cell counts</w:t>
      </w:r>
      <w:r w:rsidR="00C75B4B" w:rsidRPr="009E3A1F">
        <w:t>. HIV-infected children with MDR-TB</w:t>
      </w:r>
      <w:r w:rsidR="00A202AE">
        <w:t xml:space="preserve"> infection</w:t>
      </w:r>
      <w:r w:rsidR="00C75B4B" w:rsidRPr="009E3A1F">
        <w:t xml:space="preserve"> are high priority group for provision of treatment. Potential drug-drug interactions </w:t>
      </w:r>
      <w:r w:rsidR="003D7341" w:rsidRPr="009E3A1F">
        <w:t xml:space="preserve">and additive or overlapping toxicities </w:t>
      </w:r>
      <w:r w:rsidR="00C75B4B" w:rsidRPr="009E3A1F">
        <w:t>between HIV-infected children’s ART regimen and medications used for MDR-TB</w:t>
      </w:r>
      <w:r w:rsidR="00A202AE">
        <w:t xml:space="preserve"> infection</w:t>
      </w:r>
      <w:r w:rsidR="00C75B4B" w:rsidRPr="009E3A1F">
        <w:t xml:space="preserve"> should be carefully considered. Most of the second-line antituberculos</w:t>
      </w:r>
      <w:r w:rsidR="007713F5" w:rsidRPr="009E3A1F">
        <w:t>is drugs, including the fluoroqu</w:t>
      </w:r>
      <w:r w:rsidR="00C75B4B" w:rsidRPr="009E3A1F">
        <w:t xml:space="preserve">inolones, do not have clinically significant drug-drug interactions with most </w:t>
      </w:r>
      <w:r w:rsidR="00DA3424" w:rsidRPr="009E3A1F">
        <w:t>ART</w:t>
      </w:r>
      <w:r w:rsidR="003D7341" w:rsidRPr="009E3A1F">
        <w:t>, and</w:t>
      </w:r>
      <w:r w:rsidR="00DA3424" w:rsidRPr="009E3A1F">
        <w:t xml:space="preserve"> </w:t>
      </w:r>
      <w:r w:rsidR="003D7341" w:rsidRPr="009E3A1F">
        <w:t>t</w:t>
      </w:r>
      <w:r w:rsidR="00C75B4B" w:rsidRPr="009E3A1F">
        <w:t>here is no evidence to date that HIV-infected children have a higher risk of AEs from MDR-TB</w:t>
      </w:r>
      <w:r w:rsidR="00A202AE">
        <w:t xml:space="preserve"> infection</w:t>
      </w:r>
      <w:r w:rsidR="00C75B4B" w:rsidRPr="009E3A1F">
        <w:t xml:space="preserve"> treatment.</w:t>
      </w:r>
      <w:r w:rsidR="00040447">
        <w:rPr>
          <w:vertAlign w:val="superscript"/>
        </w:rPr>
        <w:t>11</w:t>
      </w:r>
    </w:p>
    <w:p w14:paraId="2DAFAF9B" w14:textId="77777777" w:rsidR="009E0BDA" w:rsidRPr="009E3A1F" w:rsidRDefault="009E0BDA" w:rsidP="007E3EB7">
      <w:pPr>
        <w:spacing w:after="0" w:line="480" w:lineRule="auto"/>
        <w:jc w:val="both"/>
      </w:pPr>
    </w:p>
    <w:p w14:paraId="382D79C5" w14:textId="361D288D" w:rsidR="00FD5C94" w:rsidRPr="009E3A1F" w:rsidRDefault="00FD5C94" w:rsidP="007E3EB7">
      <w:pPr>
        <w:spacing w:after="0" w:line="480" w:lineRule="auto"/>
        <w:jc w:val="both"/>
        <w:rPr>
          <w:b/>
        </w:rPr>
      </w:pPr>
      <w:r w:rsidRPr="009E3A1F">
        <w:rPr>
          <w:b/>
        </w:rPr>
        <w:t>Ongoing Research</w:t>
      </w:r>
    </w:p>
    <w:p w14:paraId="43A5438C" w14:textId="6D75B013" w:rsidR="00FD5C94" w:rsidRPr="009E3A1F" w:rsidRDefault="00FD5C94" w:rsidP="007E3EB7">
      <w:pPr>
        <w:spacing w:after="0" w:line="480" w:lineRule="auto"/>
        <w:jc w:val="both"/>
      </w:pPr>
      <w:r w:rsidRPr="009E3A1F">
        <w:t>Three clinical trials are underway or planned to evaluate MDR-TB</w:t>
      </w:r>
      <w:r w:rsidR="00A202AE">
        <w:t xml:space="preserve"> infection</w:t>
      </w:r>
      <w:r w:rsidRPr="009E3A1F">
        <w:t xml:space="preserve"> treatment. TB-CHAMP compares levofloxacin to placebo in children under 5 years, in South Africa, exposed </w:t>
      </w:r>
      <w:r w:rsidR="00EA298F" w:rsidRPr="009E3A1F">
        <w:t xml:space="preserve">in their home </w:t>
      </w:r>
      <w:r w:rsidRPr="009E3A1F">
        <w:t>to MDR-TB. V-QUIN also compares levofloxacin to placebo</w:t>
      </w:r>
      <w:r w:rsidR="00EA298F" w:rsidRPr="009E3A1F">
        <w:t>, but</w:t>
      </w:r>
      <w:r w:rsidRPr="009E3A1F">
        <w:t xml:space="preserve"> in all household contacts, in Vietnam. PHOENIx is a multisite trial that will compare delamanid to </w:t>
      </w:r>
      <w:r w:rsidR="003C1493">
        <w:t xml:space="preserve">isoniazid </w:t>
      </w:r>
      <w:r w:rsidRPr="009E3A1F">
        <w:t>in household MDR-TB contacts</w:t>
      </w:r>
      <w:r w:rsidR="00EA298F" w:rsidRPr="009E3A1F">
        <w:t>, providing treatment to children under five years and to those with HIV and a positive test of infection. The results of these trials will not be available for a number of years.</w:t>
      </w:r>
    </w:p>
    <w:p w14:paraId="5576587C" w14:textId="77777777" w:rsidR="00FD5C94" w:rsidRPr="009E3A1F" w:rsidRDefault="00FD5C94" w:rsidP="007E3EB7">
      <w:pPr>
        <w:spacing w:after="0" w:line="480" w:lineRule="auto"/>
        <w:jc w:val="both"/>
      </w:pPr>
    </w:p>
    <w:p w14:paraId="47F09F6E" w14:textId="77777777" w:rsidR="00897655" w:rsidRPr="009E3A1F" w:rsidRDefault="009E0BDA" w:rsidP="00D00B6C">
      <w:pPr>
        <w:spacing w:after="0" w:line="480" w:lineRule="auto"/>
        <w:jc w:val="both"/>
        <w:rPr>
          <w:b/>
        </w:rPr>
      </w:pPr>
      <w:r w:rsidRPr="009E3A1F">
        <w:rPr>
          <w:b/>
        </w:rPr>
        <w:lastRenderedPageBreak/>
        <w:t>Conclusions</w:t>
      </w:r>
    </w:p>
    <w:p w14:paraId="0C1C2776" w14:textId="56F0CD26" w:rsidR="00897079" w:rsidRDefault="00A6606E" w:rsidP="00703F27">
      <w:pPr>
        <w:spacing w:line="480" w:lineRule="auto"/>
        <w:jc w:val="both"/>
        <w:rPr>
          <w:b/>
        </w:rPr>
      </w:pPr>
      <w:r w:rsidRPr="009E3A1F">
        <w:t xml:space="preserve">Following the exclusion of TB disease by symptom screening and, whenever possible, by chest radiograph, some children </w:t>
      </w:r>
      <w:r w:rsidR="00DA3424" w:rsidRPr="009E3A1F">
        <w:t>exposed to an</w:t>
      </w:r>
      <w:r w:rsidRPr="009E3A1F">
        <w:t xml:space="preserve"> MDR-TB </w:t>
      </w:r>
      <w:r w:rsidR="00DA3424" w:rsidRPr="009E3A1F">
        <w:t>source case</w:t>
      </w:r>
      <w:r w:rsidRPr="009E3A1F">
        <w:t xml:space="preserve"> </w:t>
      </w:r>
      <w:r w:rsidR="001245AF" w:rsidRPr="009E3A1F">
        <w:t>may</w:t>
      </w:r>
      <w:r w:rsidRPr="009E3A1F">
        <w:t xml:space="preserve"> be candidates for treatment</w:t>
      </w:r>
      <w:r w:rsidR="00902670" w:rsidRPr="009E3A1F">
        <w:t xml:space="preserve">. </w:t>
      </w:r>
      <w:r w:rsidR="00054F18" w:rsidRPr="009E3A1F">
        <w:t>Fluoroquinolone-based regimens have been found to be safe and effective</w:t>
      </w:r>
      <w:r w:rsidR="003D7341" w:rsidRPr="009E3A1F">
        <w:t xml:space="preserve"> in multiple observational cohorts</w:t>
      </w:r>
      <w:r w:rsidR="00054F18" w:rsidRPr="009E3A1F">
        <w:t xml:space="preserve">. </w:t>
      </w:r>
      <w:r w:rsidR="00902670" w:rsidRPr="009E3A1F">
        <w:t xml:space="preserve">While </w:t>
      </w:r>
      <w:r w:rsidR="00054F18" w:rsidRPr="009E3A1F">
        <w:t>optimal</w:t>
      </w:r>
      <w:r w:rsidR="00902670" w:rsidRPr="009E3A1F">
        <w:t xml:space="preserve"> treatment</w:t>
      </w:r>
      <w:r w:rsidR="00D00B6C" w:rsidRPr="009E3A1F">
        <w:t xml:space="preserve"> is</w:t>
      </w:r>
      <w:r w:rsidR="00902670" w:rsidRPr="009E3A1F">
        <w:t xml:space="preserve"> being investigated</w:t>
      </w:r>
      <w:r w:rsidR="00D00B6C" w:rsidRPr="009E3A1F">
        <w:t>, results will not be available for a number of years. T</w:t>
      </w:r>
      <w:r w:rsidR="00902670" w:rsidRPr="009E3A1F">
        <w:t>he data published to date show that children tolerate MDR-TB</w:t>
      </w:r>
      <w:r w:rsidR="00A202AE">
        <w:t xml:space="preserve"> infection</w:t>
      </w:r>
      <w:r w:rsidR="00FD5C94" w:rsidRPr="009E3A1F">
        <w:t xml:space="preserve"> treatment</w:t>
      </w:r>
      <w:r w:rsidR="00902670" w:rsidRPr="009E3A1F">
        <w:t xml:space="preserve"> with fewer AEs than adults, and that failure to treat</w:t>
      </w:r>
      <w:r w:rsidR="001245AF" w:rsidRPr="009E3A1F">
        <w:t xml:space="preserve"> will result in potentially preventable cases of disease</w:t>
      </w:r>
      <w:bookmarkStart w:id="0" w:name="_GoBack"/>
      <w:bookmarkEnd w:id="0"/>
      <w:r w:rsidR="001245AF" w:rsidRPr="009E3A1F">
        <w:t>.</w:t>
      </w:r>
      <w:r w:rsidR="00054F18" w:rsidRPr="009E3A1F">
        <w:t xml:space="preserve"> </w:t>
      </w:r>
      <w:r w:rsidR="002F4D41">
        <w:t xml:space="preserve">Dissemination of studies on programmatic implementation, including observational evidence from low- and high-burden settings, can </w:t>
      </w:r>
      <w:r w:rsidR="003007F8">
        <w:t xml:space="preserve">facilitate larger-scale roll-out of MDR-TB infection treatment. </w:t>
      </w:r>
      <w:r w:rsidR="00897079">
        <w:rPr>
          <w:b/>
        </w:rPr>
        <w:br w:type="page"/>
      </w:r>
    </w:p>
    <w:p w14:paraId="2F2283C1" w14:textId="77777777" w:rsidR="00026014" w:rsidRPr="00195270" w:rsidRDefault="00026014" w:rsidP="00ED577E">
      <w:pPr>
        <w:spacing w:after="0" w:line="480" w:lineRule="auto"/>
        <w:rPr>
          <w:b/>
          <w:color w:val="FF0000"/>
        </w:rPr>
      </w:pPr>
      <w:r w:rsidRPr="00026014">
        <w:rPr>
          <w:b/>
        </w:rPr>
        <w:lastRenderedPageBreak/>
        <w:t>References</w:t>
      </w:r>
      <w:r w:rsidR="00195270">
        <w:rPr>
          <w:b/>
        </w:rPr>
        <w:t xml:space="preserve"> </w:t>
      </w:r>
    </w:p>
    <w:p w14:paraId="5A254B31" w14:textId="77777777" w:rsidR="00026014" w:rsidRPr="006D6339" w:rsidRDefault="00195270" w:rsidP="00ED577E">
      <w:pPr>
        <w:spacing w:after="0" w:line="480" w:lineRule="auto"/>
        <w:rPr>
          <w:lang w:val="fr-FR"/>
        </w:rPr>
      </w:pPr>
      <w:r>
        <w:t xml:space="preserve">1. </w:t>
      </w:r>
      <w:r w:rsidR="00B031F8">
        <w:t xml:space="preserve">Dodd PJ, Sismanidis C, Seddon JA. Global burden of drug-resistant tuberculosis in children: a mathematical modelling study. </w:t>
      </w:r>
      <w:r w:rsidR="00B031F8" w:rsidRPr="006D6339">
        <w:rPr>
          <w:i/>
          <w:lang w:val="fr-FR"/>
        </w:rPr>
        <w:t>Lancet Infect Dis.</w:t>
      </w:r>
      <w:r w:rsidR="00B031F8" w:rsidRPr="006D6339">
        <w:rPr>
          <w:lang w:val="fr-FR"/>
        </w:rPr>
        <w:t xml:space="preserve"> 2016;16:1193-1201. </w:t>
      </w:r>
    </w:p>
    <w:p w14:paraId="63C28CF6" w14:textId="3CD69106" w:rsidR="00026014" w:rsidRDefault="00195270" w:rsidP="00ED577E">
      <w:pPr>
        <w:spacing w:after="0" w:line="480" w:lineRule="auto"/>
      </w:pPr>
      <w:r w:rsidRPr="006D6339">
        <w:rPr>
          <w:lang w:val="fr-FR"/>
        </w:rPr>
        <w:t xml:space="preserve">2. </w:t>
      </w:r>
      <w:r w:rsidR="005B0B80">
        <w:rPr>
          <w:lang w:val="fr-FR"/>
        </w:rPr>
        <w:t xml:space="preserve">Marais BJ, Gie RP, Schaaf HS, et al. </w:t>
      </w:r>
      <w:r w:rsidR="005B0B80" w:rsidRPr="00703F27">
        <w:t xml:space="preserve">The natural history of childhood intrathoracic tuberculosis: a critical review of literature from the prechemotherapy era. </w:t>
      </w:r>
      <w:r w:rsidR="005B0B80" w:rsidRPr="005B0B80">
        <w:rPr>
          <w:i/>
          <w:lang w:val="fr-FR"/>
        </w:rPr>
        <w:t>Int J Tuberc Lung Dis.</w:t>
      </w:r>
      <w:r w:rsidR="005B0B80">
        <w:rPr>
          <w:lang w:val="fr-FR"/>
        </w:rPr>
        <w:t xml:space="preserve"> 2004;8:392-402.  </w:t>
      </w:r>
    </w:p>
    <w:p w14:paraId="16D3FB74" w14:textId="7AA33B9F" w:rsidR="004B3A09" w:rsidRPr="00E616AD" w:rsidRDefault="002F4D41" w:rsidP="00ED577E">
      <w:pPr>
        <w:spacing w:after="0" w:line="480" w:lineRule="auto"/>
      </w:pPr>
      <w:r>
        <w:rPr>
          <w:lang w:val="fr-FR"/>
        </w:rPr>
        <w:t>3</w:t>
      </w:r>
      <w:r w:rsidR="004B3A09" w:rsidRPr="00703F27">
        <w:rPr>
          <w:lang w:val="fr-FR"/>
        </w:rPr>
        <w:t>.</w:t>
      </w:r>
      <w:r w:rsidR="00E616AD" w:rsidRPr="00703F27">
        <w:rPr>
          <w:lang w:val="fr-FR"/>
        </w:rPr>
        <w:t xml:space="preserve"> </w:t>
      </w:r>
      <w:r w:rsidR="00A202AE">
        <w:rPr>
          <w:rFonts w:cs="Arial"/>
          <w:color w:val="333333"/>
          <w:szCs w:val="12"/>
          <w:shd w:val="clear" w:color="auto" w:fill="FFFFFF"/>
        </w:rPr>
        <w:t xml:space="preserve"> Graham SM. The management of infection with </w:t>
      </w:r>
      <w:r w:rsidR="00A202AE" w:rsidRPr="00BD05EF">
        <w:rPr>
          <w:rFonts w:cs="Arial"/>
          <w:i/>
          <w:color w:val="333333"/>
          <w:szCs w:val="12"/>
          <w:shd w:val="clear" w:color="auto" w:fill="FFFFFF"/>
        </w:rPr>
        <w:t>Mycobacterium tuberculosis</w:t>
      </w:r>
      <w:r w:rsidR="00A202AE">
        <w:rPr>
          <w:rFonts w:cs="Arial"/>
          <w:color w:val="333333"/>
          <w:szCs w:val="12"/>
          <w:shd w:val="clear" w:color="auto" w:fill="FFFFFF"/>
        </w:rPr>
        <w:t xml:space="preserve"> in young children post-2015: an opportunity to close the policy-practice gap. </w:t>
      </w:r>
      <w:r w:rsidR="00A202AE" w:rsidRPr="00A202AE">
        <w:rPr>
          <w:rFonts w:cs="Arial"/>
          <w:i/>
          <w:color w:val="333333"/>
          <w:szCs w:val="12"/>
          <w:shd w:val="clear" w:color="auto" w:fill="FFFFFF"/>
        </w:rPr>
        <w:t>Expert Rev Respir Med</w:t>
      </w:r>
      <w:r w:rsidR="00A202AE">
        <w:rPr>
          <w:rFonts w:cs="Arial"/>
          <w:color w:val="333333"/>
          <w:szCs w:val="12"/>
          <w:shd w:val="clear" w:color="auto" w:fill="FFFFFF"/>
        </w:rPr>
        <w:t xml:space="preserve">. 2017;11:41-49. </w:t>
      </w:r>
    </w:p>
    <w:p w14:paraId="5EA80B69" w14:textId="77777777" w:rsidR="00DB560B" w:rsidRDefault="002F4D41" w:rsidP="005B0B80">
      <w:pPr>
        <w:pStyle w:val="CommentText"/>
        <w:spacing w:after="0" w:line="480" w:lineRule="auto"/>
        <w:rPr>
          <w:sz w:val="20"/>
          <w:szCs w:val="20"/>
        </w:rPr>
      </w:pPr>
      <w:r>
        <w:rPr>
          <w:sz w:val="20"/>
          <w:szCs w:val="20"/>
        </w:rPr>
        <w:t>4</w:t>
      </w:r>
      <w:r w:rsidR="005B0B80" w:rsidRPr="005B0B80">
        <w:rPr>
          <w:sz w:val="20"/>
          <w:szCs w:val="20"/>
        </w:rPr>
        <w:t xml:space="preserve">. </w:t>
      </w:r>
      <w:r w:rsidR="005B0B80">
        <w:rPr>
          <w:sz w:val="20"/>
          <w:szCs w:val="20"/>
        </w:rPr>
        <w:t xml:space="preserve">Seddon JA, Fred F, Amanullah F, et al. </w:t>
      </w:r>
      <w:r w:rsidR="00902670">
        <w:rPr>
          <w:sz w:val="20"/>
          <w:szCs w:val="20"/>
        </w:rPr>
        <w:t xml:space="preserve">Center for Global </w:t>
      </w:r>
      <w:r w:rsidR="005B0B80" w:rsidRPr="005B0B80">
        <w:rPr>
          <w:sz w:val="20"/>
          <w:szCs w:val="20"/>
        </w:rPr>
        <w:t xml:space="preserve">Health Delivery – Dubai. Policy brief: post-exposure management of multidrug-resistant tuberculosis contacts: evidence-based recommendations. Available online at: </w:t>
      </w:r>
      <w:r w:rsidR="00DB560B">
        <w:rPr>
          <w:sz w:val="20"/>
          <w:szCs w:val="20"/>
        </w:rPr>
        <w:fldChar w:fldCharType="begin"/>
      </w:r>
      <w:r w:rsidR="00DB560B">
        <w:rPr>
          <w:sz w:val="20"/>
          <w:szCs w:val="20"/>
        </w:rPr>
        <w:instrText xml:space="preserve"> HYPERLINK "</w:instrText>
      </w:r>
      <w:r w:rsidR="00DB560B" w:rsidRPr="007713F5">
        <w:rPr>
          <w:sz w:val="20"/>
          <w:szCs w:val="20"/>
        </w:rPr>
        <w:instrText xml:space="preserve">http://sentinel-project.org/wp-content/uploads/2015/11/Harvard-Policy-Brief_revised-10Nov2015.pdf. Accessed 10/3/17. </w:instrText>
      </w:r>
    </w:p>
    <w:p w14:paraId="6FCAA398" w14:textId="77777777" w:rsidR="00DB560B" w:rsidRPr="00012271" w:rsidRDefault="00DB560B" w:rsidP="005B0B80">
      <w:pPr>
        <w:pStyle w:val="CommentText"/>
        <w:spacing w:after="0" w:line="480" w:lineRule="auto"/>
        <w:rPr>
          <w:rStyle w:val="Hyperlink"/>
          <w:sz w:val="20"/>
          <w:szCs w:val="20"/>
        </w:rPr>
      </w:pPr>
      <w:r>
        <w:rPr>
          <w:sz w:val="20"/>
          <w:szCs w:val="20"/>
        </w:rPr>
        <w:instrText xml:space="preserve">5" </w:instrText>
      </w:r>
      <w:r>
        <w:rPr>
          <w:sz w:val="20"/>
          <w:szCs w:val="20"/>
        </w:rPr>
        <w:fldChar w:fldCharType="separate"/>
      </w:r>
      <w:r w:rsidRPr="00012271">
        <w:rPr>
          <w:rStyle w:val="Hyperlink"/>
          <w:sz w:val="20"/>
          <w:szCs w:val="20"/>
        </w:rPr>
        <w:t xml:space="preserve">http://sentinel-project.org/wp-content/uploads/2015/11/Harvard-Policy-Brief_revised-10Nov2015.pdf. Accessed 10/3/17. </w:t>
      </w:r>
    </w:p>
    <w:p w14:paraId="790FB079" w14:textId="3B222FFB" w:rsidR="00DB560B" w:rsidRDefault="00DB560B" w:rsidP="005B0B80">
      <w:pPr>
        <w:pStyle w:val="CommentText"/>
        <w:spacing w:after="0" w:line="480" w:lineRule="auto"/>
        <w:rPr>
          <w:sz w:val="20"/>
          <w:szCs w:val="20"/>
        </w:rPr>
      </w:pPr>
      <w:r w:rsidRPr="000A59FB">
        <w:rPr>
          <w:rStyle w:val="Hyperlink"/>
          <w:sz w:val="20"/>
          <w:szCs w:val="20"/>
          <w:lang w:val="fr-FR"/>
        </w:rPr>
        <w:t>5</w:t>
      </w:r>
      <w:r>
        <w:rPr>
          <w:sz w:val="20"/>
          <w:szCs w:val="20"/>
        </w:rPr>
        <w:fldChar w:fldCharType="end"/>
      </w:r>
      <w:r w:rsidRPr="000A59FB">
        <w:rPr>
          <w:sz w:val="20"/>
          <w:szCs w:val="20"/>
          <w:lang w:val="fr-FR"/>
        </w:rPr>
        <w:t xml:space="preserve">. Mandalakas AM, Kirchner HL, Lombard C, et al. </w:t>
      </w:r>
      <w:r>
        <w:rPr>
          <w:sz w:val="20"/>
          <w:szCs w:val="20"/>
        </w:rPr>
        <w:t xml:space="preserve">Well-quantified tuberculosis exposure is a reliable surrogate measure of tuberculosis infection. </w:t>
      </w:r>
      <w:r w:rsidRPr="00DB560B">
        <w:rPr>
          <w:i/>
          <w:sz w:val="20"/>
          <w:szCs w:val="20"/>
        </w:rPr>
        <w:t>Int J Tuberc Lung Dis.</w:t>
      </w:r>
      <w:r>
        <w:rPr>
          <w:sz w:val="20"/>
          <w:szCs w:val="20"/>
        </w:rPr>
        <w:t xml:space="preserve"> 2012;16:1033-1039. </w:t>
      </w:r>
    </w:p>
    <w:p w14:paraId="69F21A8D" w14:textId="58DF24FD" w:rsidR="00DB560B" w:rsidRDefault="00DB560B" w:rsidP="005B0B80">
      <w:pPr>
        <w:pStyle w:val="CommentText"/>
        <w:spacing w:after="0"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6. Mandalakas AM, Hesseling AC, Gie RP, Schaaf HS, Marais BJ, Sinanovic E. Modelling the cost-effectiveness of strategies to prevent tuberculosis in child contacts in a high-burden setting. </w:t>
      </w:r>
      <w:r w:rsidRPr="00DB560B">
        <w:rPr>
          <w:i/>
          <w:sz w:val="20"/>
          <w:szCs w:val="20"/>
        </w:rPr>
        <w:t>Thorax</w:t>
      </w:r>
      <w:r>
        <w:rPr>
          <w:sz w:val="20"/>
          <w:szCs w:val="20"/>
        </w:rPr>
        <w:t xml:space="preserve">. 2013;68:247-255. </w:t>
      </w:r>
    </w:p>
    <w:p w14:paraId="1D8D7778" w14:textId="63332C69" w:rsidR="007713F5" w:rsidRDefault="00DB560B" w:rsidP="005B0B80">
      <w:pPr>
        <w:pStyle w:val="CommentText"/>
        <w:spacing w:after="0" w:line="480" w:lineRule="auto"/>
        <w:rPr>
          <w:sz w:val="20"/>
          <w:szCs w:val="20"/>
        </w:rPr>
      </w:pPr>
      <w:r>
        <w:rPr>
          <w:sz w:val="20"/>
          <w:szCs w:val="20"/>
        </w:rPr>
        <w:t>7</w:t>
      </w:r>
      <w:r w:rsidR="007713F5">
        <w:rPr>
          <w:sz w:val="20"/>
          <w:szCs w:val="20"/>
        </w:rPr>
        <w:t xml:space="preserve">. Turkova A, Tebruegge M, Brinkmann F, et al. Management of child MDR-TB contacts across countries in the WHO European region: a survey of current practice. </w:t>
      </w:r>
      <w:r w:rsidR="007713F5" w:rsidRPr="007713F5">
        <w:rPr>
          <w:i/>
          <w:sz w:val="20"/>
          <w:szCs w:val="20"/>
        </w:rPr>
        <w:t>Int J Tuberc Lung Dis.</w:t>
      </w:r>
      <w:r w:rsidR="007713F5">
        <w:rPr>
          <w:sz w:val="20"/>
          <w:szCs w:val="20"/>
        </w:rPr>
        <w:t xml:space="preserve"> 2017;21:774-777. </w:t>
      </w:r>
    </w:p>
    <w:p w14:paraId="37A23983" w14:textId="3D3B967B" w:rsidR="002F4D41" w:rsidRDefault="00DB560B" w:rsidP="002F4D41">
      <w:pPr>
        <w:spacing w:after="0" w:line="480" w:lineRule="auto"/>
      </w:pPr>
      <w:r>
        <w:t>8</w:t>
      </w:r>
      <w:r w:rsidR="002F4D41">
        <w:t xml:space="preserve">. Sneag DB, Schaaf HS, Paed MD, Cotton MF, Zar HJ. Failure of chemoprophylaxis with standard antituberculosis agents in child contacts of multidrug-resistant tuberculosis cases. </w:t>
      </w:r>
      <w:r w:rsidR="002F4D41" w:rsidRPr="00026014">
        <w:rPr>
          <w:i/>
        </w:rPr>
        <w:t>Pediatr Infect Dis J.</w:t>
      </w:r>
      <w:r w:rsidR="002F4D41">
        <w:t xml:space="preserve"> 2007;26:1142-1146. </w:t>
      </w:r>
    </w:p>
    <w:p w14:paraId="658518D3" w14:textId="3208BA76" w:rsidR="002F4D41" w:rsidRPr="00703F27" w:rsidRDefault="00DB560B" w:rsidP="002F4D41">
      <w:pPr>
        <w:spacing w:after="0" w:line="480" w:lineRule="auto"/>
        <w:rPr>
          <w:lang w:val="fr-FR"/>
        </w:rPr>
      </w:pPr>
      <w:r>
        <w:t>9</w:t>
      </w:r>
      <w:r w:rsidR="002F4D41">
        <w:t xml:space="preserve">. Marks SM, Mase SR, Morris SB. Systematic review, meta-analysis, and cost-effectiveness of treatment of latent tuberculosis to reduce progression to multidrug-resistant tuberculosis. </w:t>
      </w:r>
      <w:r w:rsidR="002F4D41" w:rsidRPr="00703F27">
        <w:rPr>
          <w:i/>
          <w:lang w:val="fr-FR"/>
        </w:rPr>
        <w:t>Clin Infect Dis.</w:t>
      </w:r>
      <w:r w:rsidR="002F4D41" w:rsidRPr="00703F27">
        <w:rPr>
          <w:lang w:val="fr-FR"/>
        </w:rPr>
        <w:t xml:space="preserve"> 2017;64:1670-1677. </w:t>
      </w:r>
    </w:p>
    <w:p w14:paraId="572D02A5" w14:textId="13E6092D" w:rsidR="00026014" w:rsidRDefault="00DB560B" w:rsidP="00ED577E">
      <w:pPr>
        <w:spacing w:after="0" w:line="480" w:lineRule="auto"/>
      </w:pPr>
      <w:r>
        <w:t>10</w:t>
      </w:r>
      <w:r w:rsidR="005B0B80">
        <w:t xml:space="preserve">. </w:t>
      </w:r>
      <w:r w:rsidR="00026014">
        <w:t>Bamrah S, Brostrom R, Dorina F, et al. Treatment for LTBI in contacts of MDR-TB patients, Federated States of Micronesia, 2009-2012.</w:t>
      </w:r>
      <w:r w:rsidR="00026014" w:rsidRPr="00026014">
        <w:rPr>
          <w:i/>
        </w:rPr>
        <w:t xml:space="preserve"> Int J Tuberc Lung Dis. </w:t>
      </w:r>
      <w:r w:rsidR="00026014">
        <w:t xml:space="preserve">2014;18:912-918. </w:t>
      </w:r>
    </w:p>
    <w:p w14:paraId="74CB5BCA" w14:textId="7AFAC1AF" w:rsidR="0006454C" w:rsidRDefault="00DB560B" w:rsidP="00ED577E">
      <w:pPr>
        <w:spacing w:after="0" w:line="480" w:lineRule="auto"/>
      </w:pPr>
      <w:r>
        <w:t>11</w:t>
      </w:r>
      <w:r w:rsidR="00195270">
        <w:t xml:space="preserve">. </w:t>
      </w:r>
      <w:r w:rsidR="0006454C">
        <w:t xml:space="preserve">Seddon JA, Hesseling AC, Finlayson H, et al. Preventive therapy for child contacts of multidrug-resistant tuberculosis: a prospective cohort study. </w:t>
      </w:r>
      <w:r w:rsidR="0006454C" w:rsidRPr="0006454C">
        <w:rPr>
          <w:i/>
        </w:rPr>
        <w:t>Clin Infect Dis.</w:t>
      </w:r>
      <w:r w:rsidR="0006454C">
        <w:t xml:space="preserve"> 2013;57:1676-1684. </w:t>
      </w:r>
    </w:p>
    <w:p w14:paraId="388D4B25" w14:textId="00E55B93" w:rsidR="005B0B80" w:rsidRDefault="00DB560B" w:rsidP="00ED577E">
      <w:pPr>
        <w:spacing w:after="0" w:line="480" w:lineRule="auto"/>
      </w:pPr>
      <w:r>
        <w:lastRenderedPageBreak/>
        <w:t>12</w:t>
      </w:r>
      <w:r w:rsidR="005B0B80">
        <w:t xml:space="preserve">. Balcells ME, Thomas SL, Godrey-Faussett P, Grant AD. Isoniazid preventive therapy and risk for resistant tuberculosis. </w:t>
      </w:r>
      <w:r w:rsidR="005B0B80" w:rsidRPr="005B0B80">
        <w:rPr>
          <w:i/>
        </w:rPr>
        <w:t>Emerg Infect Dis</w:t>
      </w:r>
      <w:r w:rsidR="005B0B80">
        <w:t xml:space="preserve">. 2006;12:744-751. </w:t>
      </w:r>
    </w:p>
    <w:p w14:paraId="1F88A089" w14:textId="77777777" w:rsidR="00195270" w:rsidRDefault="005B0B80" w:rsidP="00195270">
      <w:pPr>
        <w:spacing w:after="0" w:line="480" w:lineRule="auto"/>
      </w:pPr>
      <w:r w:rsidRPr="00703F27">
        <w:t xml:space="preserve"> </w:t>
      </w:r>
    </w:p>
    <w:p w14:paraId="5783764B" w14:textId="77777777" w:rsidR="008553E3" w:rsidRDefault="008553E3" w:rsidP="00ED577E">
      <w:pPr>
        <w:spacing w:after="0" w:line="480" w:lineRule="auto"/>
      </w:pPr>
    </w:p>
    <w:p w14:paraId="695E02DF" w14:textId="77777777" w:rsidR="00026014" w:rsidRDefault="00026014">
      <w:r>
        <w:br w:type="page"/>
      </w:r>
    </w:p>
    <w:p w14:paraId="56A106DE" w14:textId="77777777" w:rsidR="00026014" w:rsidRDefault="00026014" w:rsidP="00ED577E">
      <w:pPr>
        <w:spacing w:after="0" w:line="480" w:lineRule="auto"/>
        <w:sectPr w:rsidR="0002601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A915507" w14:textId="77777777" w:rsidR="00026014" w:rsidRDefault="00026014" w:rsidP="00026014">
      <w:pPr>
        <w:spacing w:after="0" w:line="240" w:lineRule="auto"/>
      </w:pPr>
      <w:r w:rsidRPr="00026014">
        <w:rPr>
          <w:b/>
        </w:rPr>
        <w:lastRenderedPageBreak/>
        <w:t>Table:</w:t>
      </w:r>
      <w:r>
        <w:t xml:space="preserve"> Regimens for the Treatment of TB Infection Presumably Caused by Multidrug-Resistant (MDR) Isolates</w:t>
      </w:r>
      <w:r w:rsidR="00D11115">
        <w:t>*</w:t>
      </w:r>
    </w:p>
    <w:p w14:paraId="3477DA57" w14:textId="77777777" w:rsidR="00026014" w:rsidRDefault="00026014" w:rsidP="00026014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9"/>
        <w:gridCol w:w="2158"/>
        <w:gridCol w:w="3418"/>
        <w:gridCol w:w="1818"/>
        <w:gridCol w:w="1919"/>
      </w:tblGrid>
      <w:tr w:rsidR="00D11115" w14:paraId="3D0A6631" w14:textId="77777777" w:rsidTr="00D11115">
        <w:trPr>
          <w:trHeight w:val="481"/>
        </w:trPr>
        <w:tc>
          <w:tcPr>
            <w:tcW w:w="2069" w:type="dxa"/>
          </w:tcPr>
          <w:p w14:paraId="75000B8D" w14:textId="77777777" w:rsidR="00D11115" w:rsidRPr="0031467B" w:rsidRDefault="00D11115" w:rsidP="00026014">
            <w:pPr>
              <w:rPr>
                <w:b/>
              </w:rPr>
            </w:pPr>
            <w:r w:rsidRPr="0031467B">
              <w:rPr>
                <w:b/>
              </w:rPr>
              <w:t>Drug</w:t>
            </w:r>
          </w:p>
        </w:tc>
        <w:tc>
          <w:tcPr>
            <w:tcW w:w="2158" w:type="dxa"/>
          </w:tcPr>
          <w:p w14:paraId="1DC81929" w14:textId="77777777" w:rsidR="00D11115" w:rsidRPr="009E0BDA" w:rsidRDefault="00D11115" w:rsidP="00026014">
            <w:pPr>
              <w:rPr>
                <w:b/>
                <w:vertAlign w:val="superscript"/>
                <w:lang w:val="fr-FR"/>
              </w:rPr>
            </w:pPr>
            <w:r w:rsidRPr="009E0BDA">
              <w:rPr>
                <w:b/>
                <w:lang w:val="fr-FR"/>
              </w:rPr>
              <w:t>Dosage (mg/kg/dose)</w:t>
            </w:r>
            <w:r w:rsidRPr="009E0BDA">
              <w:rPr>
                <w:b/>
                <w:vertAlign w:val="superscript"/>
                <w:lang w:val="fr-FR"/>
              </w:rPr>
              <w:t>1</w:t>
            </w:r>
          </w:p>
          <w:p w14:paraId="2079F3F7" w14:textId="77777777" w:rsidR="00D11115" w:rsidRPr="009E0BDA" w:rsidRDefault="00D11115" w:rsidP="00026014">
            <w:pPr>
              <w:rPr>
                <w:b/>
                <w:lang w:val="fr-FR"/>
              </w:rPr>
            </w:pPr>
            <w:r w:rsidRPr="009E0BDA">
              <w:rPr>
                <w:b/>
                <w:lang w:val="fr-FR"/>
              </w:rPr>
              <w:t>[maximum dose]</w:t>
            </w:r>
          </w:p>
        </w:tc>
        <w:tc>
          <w:tcPr>
            <w:tcW w:w="3418" w:type="dxa"/>
          </w:tcPr>
          <w:p w14:paraId="01911BCF" w14:textId="77777777" w:rsidR="00D11115" w:rsidRPr="0031467B" w:rsidRDefault="00D11115" w:rsidP="00026014">
            <w:pPr>
              <w:rPr>
                <w:b/>
              </w:rPr>
            </w:pPr>
            <w:r>
              <w:rPr>
                <w:b/>
              </w:rPr>
              <w:t>Potential Adverse Events (AEs)</w:t>
            </w:r>
          </w:p>
        </w:tc>
        <w:tc>
          <w:tcPr>
            <w:tcW w:w="1818" w:type="dxa"/>
          </w:tcPr>
          <w:p w14:paraId="36E475D8" w14:textId="77777777" w:rsidR="00D11115" w:rsidRPr="002B05BB" w:rsidRDefault="00D11115" w:rsidP="00D11115">
            <w:pPr>
              <w:rPr>
                <w:b/>
                <w:vertAlign w:val="superscript"/>
              </w:rPr>
            </w:pPr>
            <w:r>
              <w:rPr>
                <w:b/>
              </w:rPr>
              <w:t>Drug interactions with ARVs and other TB medications</w:t>
            </w:r>
            <w:r>
              <w:rPr>
                <w:b/>
                <w:vertAlign w:val="superscript"/>
              </w:rPr>
              <w:t>2</w:t>
            </w:r>
          </w:p>
        </w:tc>
        <w:tc>
          <w:tcPr>
            <w:tcW w:w="1919" w:type="dxa"/>
          </w:tcPr>
          <w:p w14:paraId="7589A84C" w14:textId="77777777" w:rsidR="00D11115" w:rsidRPr="0031467B" w:rsidRDefault="00D11115" w:rsidP="00026014">
            <w:pPr>
              <w:rPr>
                <w:b/>
              </w:rPr>
            </w:pPr>
            <w:r>
              <w:rPr>
                <w:b/>
              </w:rPr>
              <w:t>Specific AEs with ARVs and other TB medications</w:t>
            </w:r>
          </w:p>
        </w:tc>
      </w:tr>
      <w:tr w:rsidR="00D11115" w14:paraId="01B4DFB1" w14:textId="77777777" w:rsidTr="00D11115">
        <w:trPr>
          <w:trHeight w:val="283"/>
        </w:trPr>
        <w:tc>
          <w:tcPr>
            <w:tcW w:w="2069" w:type="dxa"/>
          </w:tcPr>
          <w:p w14:paraId="52FF45EF" w14:textId="77777777" w:rsidR="00D11115" w:rsidRPr="00455FA6" w:rsidRDefault="00D11115" w:rsidP="00026014">
            <w:r w:rsidRPr="00455FA6">
              <w:t>Fluoroquinolone (FQ) alone</w:t>
            </w:r>
          </w:p>
        </w:tc>
        <w:tc>
          <w:tcPr>
            <w:tcW w:w="2158" w:type="dxa"/>
          </w:tcPr>
          <w:p w14:paraId="262ABD63" w14:textId="4E2BC4BC" w:rsidR="00D11115" w:rsidRDefault="00D11115" w:rsidP="00026014">
            <w:r>
              <w:t xml:space="preserve">Lfx: </w:t>
            </w:r>
            <w:r w:rsidR="003D7341">
              <w:t>15-20</w:t>
            </w:r>
            <w:r>
              <w:t xml:space="preserve"> [max: 750mg</w:t>
            </w:r>
            <w:r w:rsidR="003D7341">
              <w:t xml:space="preserve"> </w:t>
            </w:r>
          </w:p>
          <w:p w14:paraId="50B05774" w14:textId="77777777" w:rsidR="00D11115" w:rsidRDefault="00D11115" w:rsidP="00026014">
            <w:r>
              <w:t xml:space="preserve">Mfx: </w:t>
            </w:r>
            <w:r w:rsidRPr="003D7341">
              <w:t>7.5-10</w:t>
            </w:r>
            <w:r>
              <w:t xml:space="preserve"> [400mg]</w:t>
            </w:r>
          </w:p>
          <w:p w14:paraId="1817EAD7" w14:textId="002748D3" w:rsidR="00D11115" w:rsidRDefault="00D11115" w:rsidP="00026014"/>
        </w:tc>
        <w:tc>
          <w:tcPr>
            <w:tcW w:w="3418" w:type="dxa"/>
          </w:tcPr>
          <w:p w14:paraId="6898EA95" w14:textId="77777777" w:rsidR="00D11115" w:rsidRDefault="00D11115" w:rsidP="00026014">
            <w:r>
              <w:t>Arthropathy, myelosuppression, peripheral neuropathy; prolongation of the QT interval</w:t>
            </w:r>
            <w:r w:rsidR="00CC7290">
              <w:t xml:space="preserve"> (more with moxifloxacin than with other FQs)</w:t>
            </w:r>
          </w:p>
        </w:tc>
        <w:tc>
          <w:tcPr>
            <w:tcW w:w="1818" w:type="dxa"/>
          </w:tcPr>
          <w:p w14:paraId="4D6C43F9" w14:textId="77777777" w:rsidR="00D11115" w:rsidRDefault="00D11115" w:rsidP="00026014">
            <w:r>
              <w:t>Mfx concentration reduced by ritonavir and buffered didanosine; increased by azatanavir</w:t>
            </w:r>
          </w:p>
        </w:tc>
        <w:tc>
          <w:tcPr>
            <w:tcW w:w="1919" w:type="dxa"/>
          </w:tcPr>
          <w:p w14:paraId="4D788C3C" w14:textId="77777777" w:rsidR="00D11115" w:rsidRPr="009E0BDA" w:rsidRDefault="00D11115" w:rsidP="00026014">
            <w:pPr>
              <w:rPr>
                <w:rFonts w:cs="Arial"/>
                <w:lang w:val="fr-FR"/>
              </w:rPr>
            </w:pPr>
            <w:r w:rsidRPr="009E0BDA">
              <w:rPr>
                <w:rFonts w:cs="Arial"/>
                <w:lang w:val="fr-FR"/>
              </w:rPr>
              <w:t xml:space="preserve">Hepatitis: nevirapine, efavirenz, PIs </w:t>
            </w:r>
          </w:p>
          <w:p w14:paraId="24A8BF67" w14:textId="77777777" w:rsidR="00D11115" w:rsidRPr="009E0BDA" w:rsidRDefault="00D11115" w:rsidP="00026014">
            <w:pPr>
              <w:rPr>
                <w:rFonts w:cs="Arial"/>
                <w:lang w:val="fr-FR"/>
              </w:rPr>
            </w:pPr>
            <w:r w:rsidRPr="009E0BDA">
              <w:rPr>
                <w:rFonts w:cs="Arial"/>
                <w:lang w:val="fr-FR"/>
              </w:rPr>
              <w:t>QT prolongation: PI, efavirenz</w:t>
            </w:r>
          </w:p>
          <w:p w14:paraId="78C39194" w14:textId="77777777" w:rsidR="00D11115" w:rsidRDefault="00D11115" w:rsidP="00026014">
            <w:pPr>
              <w:rPr>
                <w:rFonts w:cs="Arial"/>
              </w:rPr>
            </w:pPr>
            <w:r>
              <w:rPr>
                <w:rFonts w:cs="Arial"/>
              </w:rPr>
              <w:t>Psychiatric symptoms: efavirenz</w:t>
            </w:r>
          </w:p>
        </w:tc>
      </w:tr>
      <w:tr w:rsidR="00D11115" w14:paraId="646FC3F9" w14:textId="77777777" w:rsidTr="00D11115">
        <w:trPr>
          <w:trHeight w:val="283"/>
        </w:trPr>
        <w:tc>
          <w:tcPr>
            <w:tcW w:w="2069" w:type="dxa"/>
          </w:tcPr>
          <w:p w14:paraId="12F645C5" w14:textId="77777777" w:rsidR="00D11115" w:rsidRPr="00455FA6" w:rsidRDefault="00D11115" w:rsidP="00026014">
            <w:r w:rsidRPr="00455FA6">
              <w:t>Fluoroquinolone + EMB</w:t>
            </w:r>
          </w:p>
        </w:tc>
        <w:tc>
          <w:tcPr>
            <w:tcW w:w="2158" w:type="dxa"/>
          </w:tcPr>
          <w:p w14:paraId="0CDF6074" w14:textId="77777777" w:rsidR="00D11115" w:rsidRDefault="00D11115" w:rsidP="00026014">
            <w:r>
              <w:t>FQ: see above</w:t>
            </w:r>
          </w:p>
          <w:p w14:paraId="7083EA00" w14:textId="77777777" w:rsidR="00D11115" w:rsidRDefault="00D11115" w:rsidP="00026014">
            <w:r>
              <w:t>EMB: 15-25 [max: 1600mg]; 40-55kg: 800mg; 56-75kg: 1200mg; &gt;75kg: 1600mg</w:t>
            </w:r>
          </w:p>
        </w:tc>
        <w:tc>
          <w:tcPr>
            <w:tcW w:w="3418" w:type="dxa"/>
          </w:tcPr>
          <w:p w14:paraId="0FB4F41E" w14:textId="77777777" w:rsidR="00D11115" w:rsidRDefault="00D11115" w:rsidP="00026014">
            <w:r>
              <w:t>FQ: see above</w:t>
            </w:r>
          </w:p>
          <w:p w14:paraId="2C05EEF4" w14:textId="77777777" w:rsidR="00D11115" w:rsidRDefault="00D11115" w:rsidP="00D11115">
            <w:r>
              <w:t>EMB: optic neuritis;</w:t>
            </w:r>
            <w:r>
              <w:rPr>
                <w:vertAlign w:val="superscript"/>
              </w:rPr>
              <w:t>3</w:t>
            </w:r>
            <w:r>
              <w:t xml:space="preserve"> dose adjustment needed in renal impairment</w:t>
            </w:r>
          </w:p>
        </w:tc>
        <w:tc>
          <w:tcPr>
            <w:tcW w:w="1818" w:type="dxa"/>
          </w:tcPr>
          <w:p w14:paraId="7AACC820" w14:textId="77777777" w:rsidR="00D11115" w:rsidRDefault="00D11115" w:rsidP="00026014">
            <w:r>
              <w:t>FQ: see above</w:t>
            </w:r>
          </w:p>
          <w:p w14:paraId="51866A63" w14:textId="77777777" w:rsidR="00D11115" w:rsidRDefault="00D11115" w:rsidP="00026014">
            <w:r>
              <w:t>EMB: few available data</w:t>
            </w:r>
          </w:p>
        </w:tc>
        <w:tc>
          <w:tcPr>
            <w:tcW w:w="1919" w:type="dxa"/>
          </w:tcPr>
          <w:p w14:paraId="2CAC2E0F" w14:textId="77777777" w:rsidR="00D11115" w:rsidRDefault="00D11115" w:rsidP="00026014">
            <w:pPr>
              <w:rPr>
                <w:rFonts w:cs="Arial"/>
              </w:rPr>
            </w:pPr>
            <w:r>
              <w:rPr>
                <w:rFonts w:cs="Arial"/>
              </w:rPr>
              <w:t>See FQ above</w:t>
            </w:r>
          </w:p>
        </w:tc>
      </w:tr>
      <w:tr w:rsidR="00D11115" w14:paraId="366103F4" w14:textId="77777777" w:rsidTr="00D11115">
        <w:trPr>
          <w:trHeight w:val="283"/>
        </w:trPr>
        <w:tc>
          <w:tcPr>
            <w:tcW w:w="2069" w:type="dxa"/>
          </w:tcPr>
          <w:p w14:paraId="2EBE0F16" w14:textId="77777777" w:rsidR="00D11115" w:rsidRPr="00455FA6" w:rsidRDefault="00D11115" w:rsidP="00026014">
            <w:r w:rsidRPr="00455FA6">
              <w:t>Fluoroquinolone + Ethionamide</w:t>
            </w:r>
          </w:p>
        </w:tc>
        <w:tc>
          <w:tcPr>
            <w:tcW w:w="2158" w:type="dxa"/>
          </w:tcPr>
          <w:p w14:paraId="4C557A7C" w14:textId="77777777" w:rsidR="00D11115" w:rsidRDefault="00D11115" w:rsidP="00AE0BD6">
            <w:r>
              <w:t>FQ: see above</w:t>
            </w:r>
          </w:p>
          <w:p w14:paraId="0648C96E" w14:textId="77777777" w:rsidR="00D11115" w:rsidRDefault="00D11115" w:rsidP="00AE0BD6">
            <w:r>
              <w:t>Ethionamide: 15-20 [1000mg]</w:t>
            </w:r>
          </w:p>
        </w:tc>
        <w:tc>
          <w:tcPr>
            <w:tcW w:w="3418" w:type="dxa"/>
          </w:tcPr>
          <w:p w14:paraId="31644765" w14:textId="77777777" w:rsidR="00D11115" w:rsidRDefault="00D11115" w:rsidP="00026014">
            <w:r>
              <w:t>FQ: see above</w:t>
            </w:r>
          </w:p>
          <w:p w14:paraId="6F13BDA3" w14:textId="77777777" w:rsidR="00D11115" w:rsidRDefault="00D11115" w:rsidP="00026014">
            <w:r>
              <w:t>Ethionamide: vomiting, hepatitis, hypothyroidism</w:t>
            </w:r>
          </w:p>
        </w:tc>
        <w:tc>
          <w:tcPr>
            <w:tcW w:w="1818" w:type="dxa"/>
          </w:tcPr>
          <w:p w14:paraId="635F0F26" w14:textId="77777777" w:rsidR="00D11115" w:rsidRDefault="00D11115" w:rsidP="00026014">
            <w:r>
              <w:t>FQ: see above</w:t>
            </w:r>
          </w:p>
          <w:p w14:paraId="50D5053D" w14:textId="77777777" w:rsidR="00D11115" w:rsidRDefault="00D11115" w:rsidP="00026014">
            <w:r>
              <w:t xml:space="preserve">Ethionamide: few available data </w:t>
            </w:r>
          </w:p>
        </w:tc>
        <w:tc>
          <w:tcPr>
            <w:tcW w:w="1919" w:type="dxa"/>
          </w:tcPr>
          <w:p w14:paraId="1736C63C" w14:textId="77777777" w:rsidR="00D11115" w:rsidRPr="009E0BDA" w:rsidRDefault="00D11115" w:rsidP="00026014">
            <w:pPr>
              <w:rPr>
                <w:rFonts w:cs="Arial"/>
                <w:lang w:val="fr-FR"/>
              </w:rPr>
            </w:pPr>
            <w:r w:rsidRPr="009E0BDA">
              <w:rPr>
                <w:rFonts w:cs="Arial"/>
                <w:lang w:val="fr-FR"/>
              </w:rPr>
              <w:t>Hepatitis: nevirapine, efavirenz, PIs</w:t>
            </w:r>
          </w:p>
          <w:p w14:paraId="2B5FB3CE" w14:textId="77777777" w:rsidR="00D11115" w:rsidRPr="009E0BDA" w:rsidRDefault="00D11115" w:rsidP="00026014">
            <w:pPr>
              <w:rPr>
                <w:rFonts w:cs="Arial"/>
                <w:lang w:val="fr-FR"/>
              </w:rPr>
            </w:pPr>
            <w:r w:rsidRPr="009E0BDA">
              <w:rPr>
                <w:rFonts w:cs="Arial"/>
                <w:lang w:val="fr-FR"/>
              </w:rPr>
              <w:t>GI intolerance: AZT, PIs</w:t>
            </w:r>
          </w:p>
          <w:p w14:paraId="1181AEAB" w14:textId="77777777" w:rsidR="00D11115" w:rsidRDefault="00D11115" w:rsidP="00026014">
            <w:pPr>
              <w:rPr>
                <w:rFonts w:cs="Arial"/>
              </w:rPr>
            </w:pPr>
            <w:r>
              <w:rPr>
                <w:rFonts w:cs="Arial"/>
              </w:rPr>
              <w:t>Neuropathy: d4T, ddI</w:t>
            </w:r>
          </w:p>
          <w:p w14:paraId="37169EE1" w14:textId="77777777" w:rsidR="00D11115" w:rsidRDefault="00D11115" w:rsidP="00026014">
            <w:pPr>
              <w:rPr>
                <w:rFonts w:cs="Arial"/>
              </w:rPr>
            </w:pPr>
            <w:r>
              <w:rPr>
                <w:rFonts w:cs="Arial"/>
              </w:rPr>
              <w:t xml:space="preserve">Psychiatric: efavirenz </w:t>
            </w:r>
          </w:p>
          <w:p w14:paraId="79D9DF86" w14:textId="77777777" w:rsidR="00D11115" w:rsidRDefault="00D11115" w:rsidP="00026014">
            <w:pPr>
              <w:rPr>
                <w:rFonts w:cs="Arial"/>
              </w:rPr>
            </w:pPr>
            <w:r w:rsidRPr="006F229F">
              <w:rPr>
                <w:i/>
              </w:rPr>
              <w:t>Should be administered with pyridoxine (B6)</w:t>
            </w:r>
          </w:p>
        </w:tc>
      </w:tr>
      <w:tr w:rsidR="00D11115" w14:paraId="78D2ED5F" w14:textId="77777777" w:rsidTr="00D11115">
        <w:trPr>
          <w:trHeight w:val="283"/>
        </w:trPr>
        <w:tc>
          <w:tcPr>
            <w:tcW w:w="2069" w:type="dxa"/>
          </w:tcPr>
          <w:p w14:paraId="42E16D40" w14:textId="77777777" w:rsidR="00D11115" w:rsidRPr="00455FA6" w:rsidRDefault="00D11115" w:rsidP="00D254AB">
            <w:r w:rsidRPr="00455FA6">
              <w:t>Fluoroquinolone + PZA</w:t>
            </w:r>
          </w:p>
          <w:p w14:paraId="5D290046" w14:textId="77777777" w:rsidR="00D11115" w:rsidRPr="00455FA6" w:rsidRDefault="00D11115" w:rsidP="00D254AB"/>
        </w:tc>
        <w:tc>
          <w:tcPr>
            <w:tcW w:w="2158" w:type="dxa"/>
          </w:tcPr>
          <w:p w14:paraId="08FC56F9" w14:textId="77777777" w:rsidR="00D11115" w:rsidRDefault="00D11115" w:rsidP="00D254AB">
            <w:r>
              <w:t>FQ: see above</w:t>
            </w:r>
          </w:p>
          <w:p w14:paraId="53A14441" w14:textId="77777777" w:rsidR="00D11115" w:rsidRDefault="00D11115" w:rsidP="00D254AB">
            <w:r>
              <w:t>PZA: 30-40 [max: 2000mg]; 40-55kg: 1000mg; 56-75kg: 1500mg; &gt;75kg: 2000mg</w:t>
            </w:r>
          </w:p>
        </w:tc>
        <w:tc>
          <w:tcPr>
            <w:tcW w:w="3418" w:type="dxa"/>
          </w:tcPr>
          <w:p w14:paraId="6CC45B7C" w14:textId="77777777" w:rsidR="00D11115" w:rsidRDefault="00D11115" w:rsidP="00D254AB">
            <w:r>
              <w:t>FQ: see above</w:t>
            </w:r>
          </w:p>
          <w:p w14:paraId="43F69723" w14:textId="77777777" w:rsidR="00D11115" w:rsidRDefault="00D11115" w:rsidP="00D254AB">
            <w:r>
              <w:t>PZA: hepatotoxicity, nausea, vomiting, joint pain, rash, elevated serum uric acid. Up to 66% discontinued therapy due to AEs in one pediatric study</w:t>
            </w:r>
          </w:p>
        </w:tc>
        <w:tc>
          <w:tcPr>
            <w:tcW w:w="1818" w:type="dxa"/>
          </w:tcPr>
          <w:p w14:paraId="6610F38D" w14:textId="77777777" w:rsidR="00D11115" w:rsidRDefault="00D11115" w:rsidP="00D254AB">
            <w:r>
              <w:t>FQ: see above</w:t>
            </w:r>
          </w:p>
          <w:p w14:paraId="335C6042" w14:textId="77777777" w:rsidR="00D11115" w:rsidRDefault="00D11115" w:rsidP="00D254AB">
            <w:r>
              <w:t>PZA: few available data</w:t>
            </w:r>
          </w:p>
        </w:tc>
        <w:tc>
          <w:tcPr>
            <w:tcW w:w="1919" w:type="dxa"/>
          </w:tcPr>
          <w:p w14:paraId="79E59D5D" w14:textId="77777777" w:rsidR="00D11115" w:rsidRDefault="00D11115" w:rsidP="00D254AB">
            <w:pPr>
              <w:rPr>
                <w:rFonts w:cs="Arial"/>
              </w:rPr>
            </w:pPr>
            <w:r>
              <w:rPr>
                <w:rFonts w:cs="Arial"/>
              </w:rPr>
              <w:t>See FQ above</w:t>
            </w:r>
          </w:p>
        </w:tc>
      </w:tr>
      <w:tr w:rsidR="00D11115" w14:paraId="4B91FF72" w14:textId="77777777" w:rsidTr="00D11115">
        <w:trPr>
          <w:trHeight w:val="283"/>
        </w:trPr>
        <w:tc>
          <w:tcPr>
            <w:tcW w:w="2069" w:type="dxa"/>
          </w:tcPr>
          <w:p w14:paraId="4EE947A0" w14:textId="77777777" w:rsidR="00D11115" w:rsidRPr="00455FA6" w:rsidRDefault="00D11115" w:rsidP="00D254AB">
            <w:r w:rsidRPr="00455FA6">
              <w:lastRenderedPageBreak/>
              <w:t>Fluoroquinolone + EMB + high-dose INH</w:t>
            </w:r>
          </w:p>
        </w:tc>
        <w:tc>
          <w:tcPr>
            <w:tcW w:w="2158" w:type="dxa"/>
          </w:tcPr>
          <w:p w14:paraId="666DB78A" w14:textId="77777777" w:rsidR="00D11115" w:rsidRDefault="00D11115" w:rsidP="00D254AB">
            <w:r>
              <w:t>FQ: see above</w:t>
            </w:r>
          </w:p>
          <w:p w14:paraId="1A2710FC" w14:textId="77777777" w:rsidR="00D11115" w:rsidRDefault="00D11115" w:rsidP="00D254AB">
            <w:r>
              <w:t>EMB: see above</w:t>
            </w:r>
          </w:p>
          <w:p w14:paraId="67C363F1" w14:textId="77777777" w:rsidR="00D11115" w:rsidRDefault="00D11115" w:rsidP="00A90B32">
            <w:r>
              <w:t>INH: 1</w:t>
            </w:r>
            <w:r w:rsidR="00A90B32">
              <w:t>5</w:t>
            </w:r>
            <w:r>
              <w:t>-</w:t>
            </w:r>
            <w:r w:rsidRPr="007713F5">
              <w:t>20 [</w:t>
            </w:r>
            <w:r w:rsidR="007713F5" w:rsidRPr="007713F5">
              <w:t xml:space="preserve">400mg for children &lt; 5; 500mg for children </w:t>
            </w:r>
            <w:r w:rsidR="007713F5" w:rsidRPr="007713F5">
              <w:rPr>
                <w:rFonts w:cs="Arial"/>
              </w:rPr>
              <w:t>≥</w:t>
            </w:r>
            <w:r w:rsidR="007713F5" w:rsidRPr="007713F5">
              <w:t>5 years]</w:t>
            </w:r>
          </w:p>
        </w:tc>
        <w:tc>
          <w:tcPr>
            <w:tcW w:w="3418" w:type="dxa"/>
          </w:tcPr>
          <w:p w14:paraId="4DDE10EE" w14:textId="77777777" w:rsidR="00D11115" w:rsidRDefault="00D11115" w:rsidP="00D254AB">
            <w:r>
              <w:t>FQ, EMB: see above</w:t>
            </w:r>
          </w:p>
          <w:p w14:paraId="5B3C6861" w14:textId="77777777" w:rsidR="00D11115" w:rsidRDefault="00D11115" w:rsidP="00D254AB">
            <w:r>
              <w:t>INH: hepatotoxicity, nausea, vomiting</w:t>
            </w:r>
          </w:p>
        </w:tc>
        <w:tc>
          <w:tcPr>
            <w:tcW w:w="1818" w:type="dxa"/>
          </w:tcPr>
          <w:p w14:paraId="377D3CFC" w14:textId="77777777" w:rsidR="004B3A09" w:rsidRDefault="004B3A09" w:rsidP="00D254AB">
            <w:r>
              <w:t>See above</w:t>
            </w:r>
          </w:p>
        </w:tc>
        <w:tc>
          <w:tcPr>
            <w:tcW w:w="1919" w:type="dxa"/>
          </w:tcPr>
          <w:p w14:paraId="5A997107" w14:textId="77777777" w:rsidR="00D11115" w:rsidRDefault="004B3A09" w:rsidP="00D254AB">
            <w:pPr>
              <w:rPr>
                <w:rFonts w:cs="Arial"/>
              </w:rPr>
            </w:pPr>
            <w:r>
              <w:rPr>
                <w:rFonts w:cs="Arial"/>
              </w:rPr>
              <w:t>See FQ above</w:t>
            </w:r>
          </w:p>
        </w:tc>
      </w:tr>
      <w:tr w:rsidR="00D11115" w14:paraId="56D89EB7" w14:textId="77777777" w:rsidTr="00D11115">
        <w:trPr>
          <w:trHeight w:val="230"/>
        </w:trPr>
        <w:tc>
          <w:tcPr>
            <w:tcW w:w="2069" w:type="dxa"/>
          </w:tcPr>
          <w:p w14:paraId="7FC2E667" w14:textId="77777777" w:rsidR="00D11115" w:rsidRDefault="00D11115" w:rsidP="00D254AB">
            <w:r>
              <w:t>PZA + EMB</w:t>
            </w:r>
          </w:p>
        </w:tc>
        <w:tc>
          <w:tcPr>
            <w:tcW w:w="2158" w:type="dxa"/>
          </w:tcPr>
          <w:p w14:paraId="730DF454" w14:textId="77777777" w:rsidR="00D11115" w:rsidRDefault="00D11115" w:rsidP="00D254AB">
            <w:r>
              <w:t>See above</w:t>
            </w:r>
          </w:p>
        </w:tc>
        <w:tc>
          <w:tcPr>
            <w:tcW w:w="3418" w:type="dxa"/>
          </w:tcPr>
          <w:p w14:paraId="79631E8B" w14:textId="77777777" w:rsidR="00D11115" w:rsidRDefault="00D11115" w:rsidP="00D254AB">
            <w:r>
              <w:t>Hepatotoxicity, nausea, vomiting, joint pain, rash, elevated serum uric acid</w:t>
            </w:r>
          </w:p>
        </w:tc>
        <w:tc>
          <w:tcPr>
            <w:tcW w:w="1818" w:type="dxa"/>
          </w:tcPr>
          <w:p w14:paraId="6A97A737" w14:textId="77777777" w:rsidR="00D11115" w:rsidRDefault="00D11115" w:rsidP="00D254AB">
            <w:r>
              <w:t>Few available data</w:t>
            </w:r>
          </w:p>
        </w:tc>
        <w:tc>
          <w:tcPr>
            <w:tcW w:w="1919" w:type="dxa"/>
          </w:tcPr>
          <w:p w14:paraId="56F6D866" w14:textId="77777777" w:rsidR="00D11115" w:rsidRDefault="00D11115" w:rsidP="00D254AB">
            <w:r>
              <w:t>Few available data</w:t>
            </w:r>
          </w:p>
        </w:tc>
      </w:tr>
      <w:tr w:rsidR="00D11115" w14:paraId="0BC9AD3C" w14:textId="77777777" w:rsidTr="00D11115">
        <w:trPr>
          <w:trHeight w:val="230"/>
        </w:trPr>
        <w:tc>
          <w:tcPr>
            <w:tcW w:w="2069" w:type="dxa"/>
          </w:tcPr>
          <w:p w14:paraId="4F4DAE44" w14:textId="77777777" w:rsidR="00D11115" w:rsidRPr="00F3717B" w:rsidRDefault="00D11115" w:rsidP="00D11115">
            <w:pPr>
              <w:rPr>
                <w:vertAlign w:val="superscript"/>
              </w:rPr>
            </w:pPr>
            <w:r>
              <w:t>Bedaquiline</w:t>
            </w:r>
            <w:r>
              <w:rPr>
                <w:vertAlign w:val="superscript"/>
              </w:rPr>
              <w:t>4</w:t>
            </w:r>
          </w:p>
        </w:tc>
        <w:tc>
          <w:tcPr>
            <w:tcW w:w="2158" w:type="dxa"/>
          </w:tcPr>
          <w:p w14:paraId="72235418" w14:textId="77777777" w:rsidR="00D11115" w:rsidRPr="00BD61F7" w:rsidRDefault="00D11115" w:rsidP="00D254AB">
            <w:pPr>
              <w:shd w:val="clear" w:color="auto" w:fill="FFFFFF"/>
              <w:spacing w:after="150"/>
              <w:rPr>
                <w:rFonts w:cs="Arial"/>
                <w:color w:val="000000"/>
                <w:szCs w:val="21"/>
                <w:lang w:val="en-US"/>
              </w:rPr>
            </w:pPr>
            <w:r w:rsidRPr="00BD61F7">
              <w:rPr>
                <w:rFonts w:cs="Arial"/>
                <w:color w:val="000000"/>
                <w:szCs w:val="21"/>
                <w:lang w:val="en-US"/>
              </w:rPr>
              <w:t xml:space="preserve">400mg/day for 2 weeks, then 200mg 3x/week for 6 months; data on dosing for children who weigh less than </w:t>
            </w:r>
            <w:r w:rsidR="006D4E85">
              <w:rPr>
                <w:rFonts w:cs="Arial"/>
                <w:color w:val="000000"/>
                <w:szCs w:val="21"/>
                <w:lang w:val="en-US"/>
              </w:rPr>
              <w:t>33</w:t>
            </w:r>
            <w:r w:rsidRPr="00BD61F7">
              <w:rPr>
                <w:rFonts w:cs="Arial"/>
                <w:color w:val="000000"/>
                <w:szCs w:val="21"/>
                <w:lang w:val="en-US"/>
              </w:rPr>
              <w:t>kg are based on expert opinion</w:t>
            </w:r>
          </w:p>
          <w:p w14:paraId="505E246A" w14:textId="77777777" w:rsidR="00D11115" w:rsidRPr="00846C30" w:rsidRDefault="00D11115" w:rsidP="00D254AB">
            <w:pPr>
              <w:shd w:val="clear" w:color="auto" w:fill="FFFFFF"/>
              <w:spacing w:after="150" w:line="375" w:lineRule="atLeast"/>
              <w:rPr>
                <w:rFonts w:ascii="Helvetica Neue" w:hAnsi="Helvetica Neue" w:cs="Times New Roman"/>
                <w:color w:val="000000"/>
                <w:sz w:val="21"/>
                <w:szCs w:val="21"/>
                <w:lang w:val="en-US"/>
              </w:rPr>
            </w:pPr>
          </w:p>
          <w:p w14:paraId="46A7CE8C" w14:textId="77777777" w:rsidR="00D11115" w:rsidRPr="00846C30" w:rsidRDefault="00D11115" w:rsidP="00D254A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2EABBB1C" w14:textId="77777777" w:rsidR="00D11115" w:rsidRDefault="00D11115" w:rsidP="00D254AB"/>
        </w:tc>
        <w:tc>
          <w:tcPr>
            <w:tcW w:w="3418" w:type="dxa"/>
          </w:tcPr>
          <w:p w14:paraId="0D35EA61" w14:textId="77777777" w:rsidR="00D11115" w:rsidRDefault="00D11115" w:rsidP="00D254AB">
            <w:r>
              <w:t>Hepatotoxicity, nausea, pancreatitis; joint pain; prolongation of the QT interval</w:t>
            </w:r>
          </w:p>
        </w:tc>
        <w:tc>
          <w:tcPr>
            <w:tcW w:w="1818" w:type="dxa"/>
          </w:tcPr>
          <w:p w14:paraId="686D5078" w14:textId="77777777" w:rsidR="00D11115" w:rsidRPr="002568BD" w:rsidRDefault="00D11115" w:rsidP="00D254A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Helvetica" w:eastAsia="Times New Roman" w:hAnsi="Helvetica" w:cs="Times New Roman"/>
                <w:color w:val="333333"/>
                <w:szCs w:val="20"/>
                <w:shd w:val="clear" w:color="auto" w:fill="FFFFFF"/>
                <w:lang w:val="en-US"/>
              </w:rPr>
              <w:t>ARVs (lopinavir,</w:t>
            </w:r>
            <w:r w:rsidRPr="002568BD">
              <w:rPr>
                <w:rFonts w:ascii="Helvetica" w:eastAsia="Times New Roman" w:hAnsi="Helvetica" w:cs="Times New Roman"/>
                <w:color w:val="333333"/>
                <w:szCs w:val="20"/>
                <w:shd w:val="clear" w:color="auto" w:fill="FFFFFF"/>
                <w:lang w:val="en-US"/>
              </w:rPr>
              <w:t xml:space="preserve"> efavirenz</w:t>
            </w:r>
            <w:r>
              <w:rPr>
                <w:rFonts w:ascii="Helvetica" w:eastAsia="Times New Roman" w:hAnsi="Helvetica" w:cs="Times New Roman"/>
                <w:color w:val="333333"/>
                <w:szCs w:val="20"/>
                <w:shd w:val="clear" w:color="auto" w:fill="FFFFFF"/>
                <w:lang w:val="en-US"/>
              </w:rPr>
              <w:t>), antifungals (</w:t>
            </w:r>
            <w:r w:rsidRPr="002568BD">
              <w:rPr>
                <w:rFonts w:ascii="Helvetica" w:eastAsia="Times New Roman" w:hAnsi="Helvetica" w:cs="Times New Roman"/>
                <w:color w:val="333333"/>
                <w:szCs w:val="20"/>
                <w:shd w:val="clear" w:color="auto" w:fill="FFFFFF"/>
                <w:lang w:val="en-US"/>
              </w:rPr>
              <w:t>ketoconazole</w:t>
            </w:r>
            <w:r>
              <w:rPr>
                <w:rFonts w:ascii="Helvetica" w:eastAsia="Times New Roman" w:hAnsi="Helvetica" w:cs="Times New Roman"/>
                <w:color w:val="333333"/>
                <w:szCs w:val="20"/>
                <w:shd w:val="clear" w:color="auto" w:fill="FFFFFF"/>
                <w:lang w:val="en-US"/>
              </w:rPr>
              <w:t>), other TB medications (</w:t>
            </w:r>
            <w:r w:rsidRPr="002568BD">
              <w:rPr>
                <w:rFonts w:ascii="Helvetica" w:eastAsia="Times New Roman" w:hAnsi="Helvetica" w:cs="Times New Roman"/>
                <w:color w:val="333333"/>
                <w:szCs w:val="20"/>
                <w:shd w:val="clear" w:color="auto" w:fill="FFFFFF"/>
                <w:lang w:val="en-US"/>
              </w:rPr>
              <w:t>moxifloxacin, clofazimine) </w:t>
            </w:r>
          </w:p>
          <w:p w14:paraId="44B50581" w14:textId="77777777" w:rsidR="00D11115" w:rsidRDefault="00D11115" w:rsidP="00D254AB"/>
        </w:tc>
        <w:tc>
          <w:tcPr>
            <w:tcW w:w="1919" w:type="dxa"/>
          </w:tcPr>
          <w:p w14:paraId="6FA0EDA4" w14:textId="77777777" w:rsidR="00D11115" w:rsidRDefault="006D4E85" w:rsidP="00D254AB">
            <w:r w:rsidRPr="00CC7290">
              <w:t>QTc prolongation with bedaquiline and lopinavir/ritonavir (monitor carefully)</w:t>
            </w:r>
          </w:p>
        </w:tc>
      </w:tr>
      <w:tr w:rsidR="00D11115" w14:paraId="358EB198" w14:textId="77777777" w:rsidTr="00D11115">
        <w:trPr>
          <w:trHeight w:val="250"/>
        </w:trPr>
        <w:tc>
          <w:tcPr>
            <w:tcW w:w="2069" w:type="dxa"/>
          </w:tcPr>
          <w:p w14:paraId="530785A0" w14:textId="77777777" w:rsidR="00D11115" w:rsidRPr="00F3717B" w:rsidRDefault="00D11115" w:rsidP="003922E0">
            <w:pPr>
              <w:rPr>
                <w:vertAlign w:val="superscript"/>
              </w:rPr>
            </w:pPr>
            <w:r>
              <w:t>Delamanid</w:t>
            </w:r>
            <w:r>
              <w:rPr>
                <w:vertAlign w:val="superscript"/>
              </w:rPr>
              <w:t>4</w:t>
            </w:r>
          </w:p>
        </w:tc>
        <w:tc>
          <w:tcPr>
            <w:tcW w:w="2158" w:type="dxa"/>
          </w:tcPr>
          <w:p w14:paraId="629E391E" w14:textId="77777777" w:rsidR="00CC7290" w:rsidRDefault="00CC7290" w:rsidP="00D254AB">
            <w:r>
              <w:t>20-34kg: 50mg twice daily</w:t>
            </w:r>
          </w:p>
          <w:p w14:paraId="6B02269D" w14:textId="77777777" w:rsidR="00CC7290" w:rsidRDefault="00CC7290" w:rsidP="00D254AB">
            <w:r>
              <w:rPr>
                <w:rFonts w:ascii="&gt;" w:hAnsi="&gt;"/>
              </w:rPr>
              <w:t>≥</w:t>
            </w:r>
            <w:r>
              <w:t>35kg: 100mg twice daily</w:t>
            </w:r>
          </w:p>
          <w:p w14:paraId="4C903265" w14:textId="77777777" w:rsidR="006D4E85" w:rsidRDefault="00CC7290" w:rsidP="00CC7290">
            <w:r>
              <w:t xml:space="preserve">&lt;20kg: consult with experts </w:t>
            </w:r>
            <w:r w:rsidR="00D11115">
              <w:t xml:space="preserve">100mg/dose twice daily </w:t>
            </w:r>
            <w:r>
              <w:t xml:space="preserve"> </w:t>
            </w:r>
          </w:p>
          <w:p w14:paraId="52EA331E" w14:textId="77777777" w:rsidR="006D4E85" w:rsidRDefault="006D4E85" w:rsidP="00D254AB"/>
        </w:tc>
        <w:tc>
          <w:tcPr>
            <w:tcW w:w="3418" w:type="dxa"/>
          </w:tcPr>
          <w:p w14:paraId="7DB7EB59" w14:textId="77777777" w:rsidR="00D11115" w:rsidRDefault="00D11115" w:rsidP="00D254AB">
            <w:r>
              <w:t>Nausea, vomiting, dizziness; prolongation of the QT interval</w:t>
            </w:r>
          </w:p>
        </w:tc>
        <w:tc>
          <w:tcPr>
            <w:tcW w:w="1818" w:type="dxa"/>
          </w:tcPr>
          <w:p w14:paraId="13CCB34A" w14:textId="77777777" w:rsidR="00D11115" w:rsidRDefault="00D11115" w:rsidP="00D254AB">
            <w:r>
              <w:t>Ethambutol (increased levels); lopinavir (increases delamanid levels)</w:t>
            </w:r>
          </w:p>
        </w:tc>
        <w:tc>
          <w:tcPr>
            <w:tcW w:w="1919" w:type="dxa"/>
          </w:tcPr>
          <w:p w14:paraId="2F06DE66" w14:textId="77777777" w:rsidR="00D11115" w:rsidRDefault="006D4E85" w:rsidP="00D254AB">
            <w:r w:rsidRPr="00CC7290">
              <w:t>Mild QTc prolongation with delamanid and lopinavir/ritonavir</w:t>
            </w:r>
          </w:p>
        </w:tc>
      </w:tr>
    </w:tbl>
    <w:p w14:paraId="3E3FD316" w14:textId="77777777" w:rsidR="0031467B" w:rsidRDefault="0006454C" w:rsidP="00026014">
      <w:pPr>
        <w:spacing w:after="0" w:line="240" w:lineRule="auto"/>
      </w:pPr>
      <w:r>
        <w:t xml:space="preserve">AE: adverse event; </w:t>
      </w:r>
      <w:r w:rsidR="002568BD">
        <w:t xml:space="preserve">ARV: antiretroviral therapy; </w:t>
      </w:r>
      <w:r w:rsidR="006F229F">
        <w:t xml:space="preserve">AZT: zidovudine; ddI: didanosine; d4T: stavudine; </w:t>
      </w:r>
      <w:r w:rsidR="0031467B">
        <w:t>EMB: ethambutol;</w:t>
      </w:r>
      <w:r w:rsidR="003922E0">
        <w:t xml:space="preserve"> GI: gastrointestinal; </w:t>
      </w:r>
      <w:r w:rsidR="00AE0BD6">
        <w:t xml:space="preserve">Lfx: levofloxacin; Mfx: moxifloxacin; Ofx: ofloxacin; </w:t>
      </w:r>
      <w:r w:rsidR="006F229F">
        <w:t xml:space="preserve">PI: protease inhibitor; </w:t>
      </w:r>
      <w:r w:rsidR="0031467B">
        <w:t>PZA: pyrazinamide; y: year</w:t>
      </w:r>
    </w:p>
    <w:p w14:paraId="3191B5AE" w14:textId="77777777" w:rsidR="00D11115" w:rsidRDefault="00D11115" w:rsidP="00D11115">
      <w:pPr>
        <w:spacing w:after="0" w:line="240" w:lineRule="auto"/>
      </w:pPr>
      <w:r>
        <w:t xml:space="preserve">*The optimal duration of therapy is unknown. While longer (~ 12 month) courses of therapy often are recommended, completion often is limited by adverse events and adherence. </w:t>
      </w:r>
    </w:p>
    <w:p w14:paraId="3DF3A103" w14:textId="77777777" w:rsidR="00D11115" w:rsidRDefault="00D11115" w:rsidP="00026014">
      <w:pPr>
        <w:spacing w:after="0" w:line="240" w:lineRule="auto"/>
      </w:pPr>
    </w:p>
    <w:p w14:paraId="4674D0E6" w14:textId="77777777" w:rsidR="00E344B5" w:rsidRDefault="00E344B5" w:rsidP="00026014">
      <w:pPr>
        <w:spacing w:after="0" w:line="240" w:lineRule="auto"/>
      </w:pPr>
      <w:r>
        <w:t>1: Frequency is daily unless otherwise specified</w:t>
      </w:r>
    </w:p>
    <w:p w14:paraId="0A7ED51C" w14:textId="77777777" w:rsidR="002B05BB" w:rsidRDefault="00D11115" w:rsidP="00026014">
      <w:pPr>
        <w:spacing w:after="0" w:line="240" w:lineRule="auto"/>
      </w:pPr>
      <w:r>
        <w:t>2</w:t>
      </w:r>
      <w:r w:rsidR="002B05BB">
        <w:t>: drug interactions do not include those of the specific regimen with isoniazid and rifampin</w:t>
      </w:r>
    </w:p>
    <w:p w14:paraId="3E1A401B" w14:textId="7E218909" w:rsidR="00026014" w:rsidRDefault="00D11115" w:rsidP="00727BEE">
      <w:pPr>
        <w:spacing w:after="0" w:line="240" w:lineRule="auto"/>
      </w:pPr>
      <w:r>
        <w:t>3</w:t>
      </w:r>
      <w:r w:rsidR="003922E0">
        <w:t>: ethambutol is metabolized much faster in children than in adolescents and adults; providers should not avoid using EMB in young children in whom visual acuity testing cannot be performed</w:t>
      </w:r>
      <w:r w:rsidR="003922E0">
        <w:br/>
      </w:r>
      <w:r>
        <w:t>4</w:t>
      </w:r>
      <w:r w:rsidR="003922E0">
        <w:t xml:space="preserve">: </w:t>
      </w:r>
      <w:r w:rsidR="00F3717B">
        <w:t>not studied for the treatment of tuberculosis infection; the doses specified are those recommended for the treatment of TB disease</w:t>
      </w:r>
    </w:p>
    <w:sectPr w:rsidR="00026014" w:rsidSect="00727BE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">
    <w:altName w:val="Malgun Gothic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&gt;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2D7CBF"/>
    <w:multiLevelType w:val="singleLevel"/>
    <w:tmpl w:val="EFD68D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6AE237B3"/>
    <w:multiLevelType w:val="hybridMultilevel"/>
    <w:tmpl w:val="B8F40F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0463B1"/>
    <w:multiLevelType w:val="singleLevel"/>
    <w:tmpl w:val="EF6237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DB0"/>
    <w:rsid w:val="00000334"/>
    <w:rsid w:val="00021FD8"/>
    <w:rsid w:val="00026014"/>
    <w:rsid w:val="00031C2F"/>
    <w:rsid w:val="00040447"/>
    <w:rsid w:val="00040E9C"/>
    <w:rsid w:val="00041353"/>
    <w:rsid w:val="000427EA"/>
    <w:rsid w:val="0005075C"/>
    <w:rsid w:val="00054F18"/>
    <w:rsid w:val="0006454C"/>
    <w:rsid w:val="000A084D"/>
    <w:rsid w:val="000A59FB"/>
    <w:rsid w:val="000A7294"/>
    <w:rsid w:val="000C3A93"/>
    <w:rsid w:val="000D6475"/>
    <w:rsid w:val="000D7B4D"/>
    <w:rsid w:val="00113C20"/>
    <w:rsid w:val="001200E8"/>
    <w:rsid w:val="001245AF"/>
    <w:rsid w:val="00124D78"/>
    <w:rsid w:val="00145A11"/>
    <w:rsid w:val="00161722"/>
    <w:rsid w:val="00195270"/>
    <w:rsid w:val="001B161B"/>
    <w:rsid w:val="001B189A"/>
    <w:rsid w:val="001B6B98"/>
    <w:rsid w:val="001C5B62"/>
    <w:rsid w:val="001D4DEC"/>
    <w:rsid w:val="002108CC"/>
    <w:rsid w:val="002258B0"/>
    <w:rsid w:val="002568BD"/>
    <w:rsid w:val="00256B7A"/>
    <w:rsid w:val="0026105D"/>
    <w:rsid w:val="002635D1"/>
    <w:rsid w:val="00267892"/>
    <w:rsid w:val="00286807"/>
    <w:rsid w:val="002903C0"/>
    <w:rsid w:val="002904E7"/>
    <w:rsid w:val="00297FA7"/>
    <w:rsid w:val="002B05BB"/>
    <w:rsid w:val="002B721C"/>
    <w:rsid w:val="002F4D41"/>
    <w:rsid w:val="002F7BC1"/>
    <w:rsid w:val="003007F8"/>
    <w:rsid w:val="0031467B"/>
    <w:rsid w:val="00320DB0"/>
    <w:rsid w:val="00322682"/>
    <w:rsid w:val="00354733"/>
    <w:rsid w:val="00366790"/>
    <w:rsid w:val="003715B3"/>
    <w:rsid w:val="003757B8"/>
    <w:rsid w:val="003757D6"/>
    <w:rsid w:val="003922E0"/>
    <w:rsid w:val="003979D3"/>
    <w:rsid w:val="003C1493"/>
    <w:rsid w:val="003C60DF"/>
    <w:rsid w:val="003D32A5"/>
    <w:rsid w:val="003D7341"/>
    <w:rsid w:val="003E2B2E"/>
    <w:rsid w:val="003E67B5"/>
    <w:rsid w:val="003F54BF"/>
    <w:rsid w:val="00430771"/>
    <w:rsid w:val="004358D8"/>
    <w:rsid w:val="00455FA6"/>
    <w:rsid w:val="00480247"/>
    <w:rsid w:val="00485E7C"/>
    <w:rsid w:val="00487E56"/>
    <w:rsid w:val="004A5088"/>
    <w:rsid w:val="004B3A09"/>
    <w:rsid w:val="004D5C4B"/>
    <w:rsid w:val="004F2797"/>
    <w:rsid w:val="00515262"/>
    <w:rsid w:val="0051555D"/>
    <w:rsid w:val="005159F0"/>
    <w:rsid w:val="005305C6"/>
    <w:rsid w:val="00567108"/>
    <w:rsid w:val="005702F1"/>
    <w:rsid w:val="005763A4"/>
    <w:rsid w:val="005B0B80"/>
    <w:rsid w:val="005C07B3"/>
    <w:rsid w:val="005E0230"/>
    <w:rsid w:val="005E3C72"/>
    <w:rsid w:val="005E4D9D"/>
    <w:rsid w:val="005E79DB"/>
    <w:rsid w:val="005F2F6E"/>
    <w:rsid w:val="00604CA1"/>
    <w:rsid w:val="00611084"/>
    <w:rsid w:val="0061362F"/>
    <w:rsid w:val="00617326"/>
    <w:rsid w:val="00624A44"/>
    <w:rsid w:val="00636BEE"/>
    <w:rsid w:val="00674FA3"/>
    <w:rsid w:val="006D4E85"/>
    <w:rsid w:val="006D6339"/>
    <w:rsid w:val="006E1D61"/>
    <w:rsid w:val="006E3DF7"/>
    <w:rsid w:val="006F229F"/>
    <w:rsid w:val="00703616"/>
    <w:rsid w:val="00703F27"/>
    <w:rsid w:val="00727BEE"/>
    <w:rsid w:val="00730677"/>
    <w:rsid w:val="00740832"/>
    <w:rsid w:val="00740BB1"/>
    <w:rsid w:val="007713F5"/>
    <w:rsid w:val="00777B16"/>
    <w:rsid w:val="007922AE"/>
    <w:rsid w:val="007A153C"/>
    <w:rsid w:val="007B3276"/>
    <w:rsid w:val="007E3EB7"/>
    <w:rsid w:val="007F0995"/>
    <w:rsid w:val="007F3451"/>
    <w:rsid w:val="00803241"/>
    <w:rsid w:val="008062E3"/>
    <w:rsid w:val="008103D5"/>
    <w:rsid w:val="00823234"/>
    <w:rsid w:val="00834E84"/>
    <w:rsid w:val="00846C30"/>
    <w:rsid w:val="00854318"/>
    <w:rsid w:val="008553E3"/>
    <w:rsid w:val="00872B50"/>
    <w:rsid w:val="00876CC4"/>
    <w:rsid w:val="00893EC4"/>
    <w:rsid w:val="00897079"/>
    <w:rsid w:val="00897655"/>
    <w:rsid w:val="008B3E8A"/>
    <w:rsid w:val="008E218E"/>
    <w:rsid w:val="008E6E2B"/>
    <w:rsid w:val="008F0D37"/>
    <w:rsid w:val="00902670"/>
    <w:rsid w:val="00907CD6"/>
    <w:rsid w:val="0091176F"/>
    <w:rsid w:val="00913112"/>
    <w:rsid w:val="009339CE"/>
    <w:rsid w:val="009537A5"/>
    <w:rsid w:val="00961A27"/>
    <w:rsid w:val="00972336"/>
    <w:rsid w:val="00975255"/>
    <w:rsid w:val="00976EB2"/>
    <w:rsid w:val="00983D41"/>
    <w:rsid w:val="00984D51"/>
    <w:rsid w:val="009D1BAC"/>
    <w:rsid w:val="009E0BDA"/>
    <w:rsid w:val="009E290C"/>
    <w:rsid w:val="009E3A1F"/>
    <w:rsid w:val="00A13304"/>
    <w:rsid w:val="00A1705C"/>
    <w:rsid w:val="00A202AE"/>
    <w:rsid w:val="00A24D9B"/>
    <w:rsid w:val="00A32680"/>
    <w:rsid w:val="00A42063"/>
    <w:rsid w:val="00A646CB"/>
    <w:rsid w:val="00A655BE"/>
    <w:rsid w:val="00A6606E"/>
    <w:rsid w:val="00A73947"/>
    <w:rsid w:val="00A865FD"/>
    <w:rsid w:val="00A90B32"/>
    <w:rsid w:val="00AB0EBE"/>
    <w:rsid w:val="00AB55B4"/>
    <w:rsid w:val="00AD4A01"/>
    <w:rsid w:val="00AD5C99"/>
    <w:rsid w:val="00AE0BD6"/>
    <w:rsid w:val="00AE6175"/>
    <w:rsid w:val="00AE6909"/>
    <w:rsid w:val="00B015B5"/>
    <w:rsid w:val="00B031F8"/>
    <w:rsid w:val="00B040AE"/>
    <w:rsid w:val="00B04720"/>
    <w:rsid w:val="00B04F7F"/>
    <w:rsid w:val="00B10A6F"/>
    <w:rsid w:val="00B20F8B"/>
    <w:rsid w:val="00B34650"/>
    <w:rsid w:val="00B37D32"/>
    <w:rsid w:val="00B47567"/>
    <w:rsid w:val="00B50A95"/>
    <w:rsid w:val="00B564B4"/>
    <w:rsid w:val="00B57520"/>
    <w:rsid w:val="00B675C0"/>
    <w:rsid w:val="00B9500E"/>
    <w:rsid w:val="00BA5FE1"/>
    <w:rsid w:val="00BD05EF"/>
    <w:rsid w:val="00BD61F7"/>
    <w:rsid w:val="00BE06A1"/>
    <w:rsid w:val="00C04354"/>
    <w:rsid w:val="00C24322"/>
    <w:rsid w:val="00C34BA0"/>
    <w:rsid w:val="00C378D5"/>
    <w:rsid w:val="00C43FA6"/>
    <w:rsid w:val="00C44C05"/>
    <w:rsid w:val="00C56E44"/>
    <w:rsid w:val="00C61D87"/>
    <w:rsid w:val="00C63050"/>
    <w:rsid w:val="00C71511"/>
    <w:rsid w:val="00C75B4B"/>
    <w:rsid w:val="00C91739"/>
    <w:rsid w:val="00CB28BB"/>
    <w:rsid w:val="00CB5A3B"/>
    <w:rsid w:val="00CC2B29"/>
    <w:rsid w:val="00CC7290"/>
    <w:rsid w:val="00CD2521"/>
    <w:rsid w:val="00CD5000"/>
    <w:rsid w:val="00D00B6C"/>
    <w:rsid w:val="00D07A55"/>
    <w:rsid w:val="00D11115"/>
    <w:rsid w:val="00D112D1"/>
    <w:rsid w:val="00D15E17"/>
    <w:rsid w:val="00D254AB"/>
    <w:rsid w:val="00D47230"/>
    <w:rsid w:val="00D52026"/>
    <w:rsid w:val="00D53267"/>
    <w:rsid w:val="00D571BC"/>
    <w:rsid w:val="00D712D1"/>
    <w:rsid w:val="00D80D18"/>
    <w:rsid w:val="00D85B36"/>
    <w:rsid w:val="00DA08F9"/>
    <w:rsid w:val="00DA3424"/>
    <w:rsid w:val="00DB1F0C"/>
    <w:rsid w:val="00DB560B"/>
    <w:rsid w:val="00DC58E7"/>
    <w:rsid w:val="00DC612F"/>
    <w:rsid w:val="00DD05FF"/>
    <w:rsid w:val="00E13915"/>
    <w:rsid w:val="00E344B5"/>
    <w:rsid w:val="00E52EF1"/>
    <w:rsid w:val="00E601DD"/>
    <w:rsid w:val="00E616AD"/>
    <w:rsid w:val="00E62B56"/>
    <w:rsid w:val="00E67CE3"/>
    <w:rsid w:val="00E856B0"/>
    <w:rsid w:val="00EA1ADD"/>
    <w:rsid w:val="00EA298F"/>
    <w:rsid w:val="00EB6E5E"/>
    <w:rsid w:val="00ED577E"/>
    <w:rsid w:val="00EE713B"/>
    <w:rsid w:val="00EF60EB"/>
    <w:rsid w:val="00F065A0"/>
    <w:rsid w:val="00F2601B"/>
    <w:rsid w:val="00F3717B"/>
    <w:rsid w:val="00F52587"/>
    <w:rsid w:val="00F55DFA"/>
    <w:rsid w:val="00F9328F"/>
    <w:rsid w:val="00FB796D"/>
    <w:rsid w:val="00FD5C94"/>
    <w:rsid w:val="00FE4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EBEB349"/>
  <w15:docId w15:val="{A34B7A40-6401-408E-A023-FC3B80DE7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6B98"/>
    <w:rPr>
      <w:lang w:val="en-GB"/>
    </w:rPr>
  </w:style>
  <w:style w:type="paragraph" w:styleId="Heading1">
    <w:name w:val="heading 1"/>
    <w:basedOn w:val="Normal"/>
    <w:link w:val="Heading1Char"/>
    <w:uiPriority w:val="9"/>
    <w:qFormat/>
    <w:rsid w:val="001C5B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20DB0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314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B6E5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EB6E5E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6E5E"/>
    <w:rPr>
      <w:sz w:val="24"/>
      <w:szCs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6E5E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6E5E"/>
    <w:rPr>
      <w:b/>
      <w:bCs/>
      <w:sz w:val="24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5E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5E"/>
    <w:rPr>
      <w:rFonts w:ascii="Times New Roman" w:hAnsi="Times New Roman" w:cs="Times New Roman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740BB1"/>
    <w:pPr>
      <w:spacing w:after="0" w:line="240" w:lineRule="auto"/>
    </w:pPr>
    <w:rPr>
      <w:lang w:val="en-GB"/>
    </w:rPr>
  </w:style>
  <w:style w:type="paragraph" w:customStyle="1" w:styleId="Title1">
    <w:name w:val="Title1"/>
    <w:basedOn w:val="Normal"/>
    <w:rsid w:val="00B20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1C5B62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0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cruz@bcm.ed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6671B6-6076-460C-95DF-8C9726F8A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2980</Words>
  <Characters>16991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Children's Hospital</Company>
  <LinksUpToDate>false</LinksUpToDate>
  <CharactersWithSpaces>19932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Cruz</dc:creator>
  <cp:keywords/>
  <dc:description/>
  <cp:lastModifiedBy>Seddon, James A</cp:lastModifiedBy>
  <cp:revision>2</cp:revision>
  <cp:lastPrinted>2017-11-02T11:58:00Z</cp:lastPrinted>
  <dcterms:created xsi:type="dcterms:W3CDTF">2018-05-18T15:25:00Z</dcterms:created>
  <dcterms:modified xsi:type="dcterms:W3CDTF">2018-05-18T15:25:00Z</dcterms:modified>
</cp:coreProperties>
</file>