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7A28C" w14:textId="08A22901" w:rsidR="001544C2" w:rsidRPr="00ED7E37" w:rsidRDefault="00CF694C" w:rsidP="004C03DD">
      <w:pPr>
        <w:spacing w:after="0" w:line="480" w:lineRule="auto"/>
        <w:jc w:val="both"/>
        <w:rPr>
          <w:rFonts w:ascii="Times New Roman" w:hAnsi="Times New Roman" w:cs="Times New Roman"/>
          <w:b/>
          <w:bCs/>
          <w:sz w:val="24"/>
          <w:szCs w:val="24"/>
        </w:rPr>
      </w:pPr>
      <w:r w:rsidRPr="00ED7E37">
        <w:rPr>
          <w:rFonts w:ascii="Times New Roman" w:hAnsi="Times New Roman" w:cs="Times New Roman"/>
          <w:b/>
          <w:bCs/>
          <w:sz w:val="24"/>
          <w:szCs w:val="24"/>
        </w:rPr>
        <w:t>LETTER</w:t>
      </w:r>
    </w:p>
    <w:p w14:paraId="6763C64C" w14:textId="4F0E0E1D" w:rsidR="001544C2" w:rsidRDefault="009B1FAB" w:rsidP="004C03DD">
      <w:pPr>
        <w:spacing w:after="0" w:line="480" w:lineRule="auto"/>
        <w:jc w:val="both"/>
        <w:rPr>
          <w:rFonts w:ascii="Times New Roman" w:hAnsi="Times New Roman" w:cs="Times New Roman"/>
          <w:b/>
          <w:bCs/>
          <w:sz w:val="24"/>
          <w:szCs w:val="24"/>
        </w:rPr>
      </w:pPr>
      <w:r w:rsidRPr="00ED7E37">
        <w:rPr>
          <w:rFonts w:ascii="Times New Roman" w:hAnsi="Times New Roman" w:cs="Times New Roman"/>
          <w:b/>
          <w:bCs/>
          <w:sz w:val="24"/>
          <w:szCs w:val="24"/>
        </w:rPr>
        <w:t>A</w:t>
      </w:r>
      <w:r w:rsidR="008705B4" w:rsidRPr="00ED7E37">
        <w:rPr>
          <w:rFonts w:ascii="Times New Roman" w:hAnsi="Times New Roman" w:cs="Times New Roman"/>
          <w:b/>
          <w:bCs/>
          <w:sz w:val="24"/>
          <w:szCs w:val="24"/>
        </w:rPr>
        <w:t xml:space="preserve">symptomatic </w:t>
      </w:r>
      <w:r w:rsidR="001544C2" w:rsidRPr="00ED7E37">
        <w:rPr>
          <w:rFonts w:ascii="Times New Roman" w:hAnsi="Times New Roman" w:cs="Times New Roman"/>
          <w:b/>
          <w:bCs/>
          <w:i/>
          <w:iCs/>
          <w:sz w:val="24"/>
          <w:szCs w:val="24"/>
        </w:rPr>
        <w:t>Plasmodium falciparum</w:t>
      </w:r>
      <w:r w:rsidR="001544C2" w:rsidRPr="00ED7E37">
        <w:rPr>
          <w:rFonts w:ascii="Times New Roman" w:hAnsi="Times New Roman" w:cs="Times New Roman"/>
          <w:b/>
          <w:bCs/>
          <w:sz w:val="24"/>
          <w:szCs w:val="24"/>
        </w:rPr>
        <w:t xml:space="preserve"> </w:t>
      </w:r>
      <w:r w:rsidR="00326C72" w:rsidRPr="00ED7E37">
        <w:rPr>
          <w:rFonts w:ascii="Times New Roman" w:hAnsi="Times New Roman" w:cs="Times New Roman"/>
          <w:b/>
          <w:bCs/>
          <w:sz w:val="24"/>
          <w:szCs w:val="24"/>
        </w:rPr>
        <w:t xml:space="preserve">infection </w:t>
      </w:r>
      <w:r w:rsidR="000E319D" w:rsidRPr="00ED7E37">
        <w:rPr>
          <w:rFonts w:ascii="Times New Roman" w:hAnsi="Times New Roman" w:cs="Times New Roman"/>
          <w:b/>
          <w:bCs/>
          <w:sz w:val="24"/>
          <w:szCs w:val="24"/>
        </w:rPr>
        <w:t>evade</w:t>
      </w:r>
      <w:r w:rsidRPr="00ED7E37">
        <w:rPr>
          <w:rFonts w:ascii="Times New Roman" w:hAnsi="Times New Roman" w:cs="Times New Roman"/>
          <w:b/>
          <w:bCs/>
          <w:sz w:val="24"/>
          <w:szCs w:val="24"/>
        </w:rPr>
        <w:t>s</w:t>
      </w:r>
      <w:r w:rsidR="000E319D" w:rsidRPr="00ED7E37">
        <w:rPr>
          <w:rFonts w:ascii="Times New Roman" w:hAnsi="Times New Roman" w:cs="Times New Roman"/>
          <w:b/>
          <w:bCs/>
          <w:sz w:val="24"/>
          <w:szCs w:val="24"/>
        </w:rPr>
        <w:t xml:space="preserve"> </w:t>
      </w:r>
      <w:r w:rsidR="001544C2" w:rsidRPr="00ED7E37">
        <w:rPr>
          <w:rFonts w:ascii="Times New Roman" w:hAnsi="Times New Roman" w:cs="Times New Roman"/>
          <w:b/>
          <w:bCs/>
          <w:sz w:val="24"/>
          <w:szCs w:val="24"/>
        </w:rPr>
        <w:t>trigger</w:t>
      </w:r>
      <w:r w:rsidR="000E319D" w:rsidRPr="00ED7E37">
        <w:rPr>
          <w:rFonts w:ascii="Times New Roman" w:hAnsi="Times New Roman" w:cs="Times New Roman"/>
          <w:b/>
          <w:bCs/>
          <w:sz w:val="24"/>
          <w:szCs w:val="24"/>
        </w:rPr>
        <w:t>ing</w:t>
      </w:r>
      <w:r w:rsidR="001544C2" w:rsidRPr="00ED7E37">
        <w:rPr>
          <w:rFonts w:ascii="Times New Roman" w:hAnsi="Times New Roman" w:cs="Times New Roman"/>
          <w:b/>
          <w:bCs/>
          <w:sz w:val="24"/>
          <w:szCs w:val="24"/>
        </w:rPr>
        <w:t xml:space="preserve"> a host </w:t>
      </w:r>
      <w:r w:rsidR="00326C72" w:rsidRPr="00ED7E37">
        <w:rPr>
          <w:rFonts w:ascii="Times New Roman" w:hAnsi="Times New Roman" w:cs="Times New Roman"/>
          <w:b/>
          <w:bCs/>
          <w:sz w:val="24"/>
          <w:szCs w:val="24"/>
        </w:rPr>
        <w:t xml:space="preserve">transcriptomic </w:t>
      </w:r>
      <w:r w:rsidR="001544C2" w:rsidRPr="00ED7E37">
        <w:rPr>
          <w:rFonts w:ascii="Times New Roman" w:hAnsi="Times New Roman" w:cs="Times New Roman"/>
          <w:b/>
          <w:bCs/>
          <w:sz w:val="24"/>
          <w:szCs w:val="24"/>
        </w:rPr>
        <w:t>response</w:t>
      </w:r>
      <w:r w:rsidR="00FD5FC2">
        <w:rPr>
          <w:rFonts w:ascii="Times New Roman" w:hAnsi="Times New Roman" w:cs="Times New Roman"/>
          <w:b/>
          <w:bCs/>
          <w:sz w:val="24"/>
          <w:szCs w:val="24"/>
        </w:rPr>
        <w:t xml:space="preserve"> </w:t>
      </w:r>
    </w:p>
    <w:p w14:paraId="225689FC" w14:textId="77777777" w:rsidR="00135136" w:rsidRPr="00C1751B" w:rsidRDefault="00135136" w:rsidP="004C03DD">
      <w:pPr>
        <w:spacing w:after="0" w:line="480" w:lineRule="auto"/>
        <w:jc w:val="both"/>
        <w:rPr>
          <w:rFonts w:ascii="Times New Roman" w:hAnsi="Times New Roman" w:cs="Times New Roman"/>
          <w:b/>
          <w:bCs/>
          <w:sz w:val="24"/>
          <w:szCs w:val="24"/>
        </w:rPr>
      </w:pPr>
    </w:p>
    <w:p w14:paraId="089800E7" w14:textId="29B02C29" w:rsidR="001544C2" w:rsidRDefault="001544C2" w:rsidP="004C03DD">
      <w:pPr>
        <w:spacing w:line="480" w:lineRule="auto"/>
        <w:jc w:val="both"/>
        <w:rPr>
          <w:rFonts w:ascii="Times New Roman" w:hAnsi="Times New Roman" w:cs="Times New Roman"/>
          <w:color w:val="000000" w:themeColor="text1"/>
          <w:sz w:val="24"/>
          <w:szCs w:val="24"/>
          <w:vertAlign w:val="superscript"/>
        </w:rPr>
      </w:pPr>
      <w:r w:rsidRPr="00C1751B">
        <w:rPr>
          <w:rFonts w:ascii="Times New Roman" w:hAnsi="Times New Roman" w:cs="Times New Roman"/>
          <w:color w:val="000000" w:themeColor="text1"/>
          <w:sz w:val="24"/>
          <w:szCs w:val="24"/>
        </w:rPr>
        <w:t xml:space="preserve">Diana Ahu </w:t>
      </w:r>
      <w:proofErr w:type="spellStart"/>
      <w:r w:rsidRPr="00C1751B">
        <w:rPr>
          <w:rFonts w:ascii="Times New Roman" w:hAnsi="Times New Roman" w:cs="Times New Roman"/>
          <w:color w:val="000000" w:themeColor="text1"/>
          <w:sz w:val="24"/>
          <w:szCs w:val="24"/>
        </w:rPr>
        <w:t>Prah</w:t>
      </w:r>
      <w:proofErr w:type="spellEnd"/>
      <w:r w:rsidRPr="00C1751B">
        <w:rPr>
          <w:rFonts w:ascii="Times New Roman" w:hAnsi="Times New Roman" w:cs="Times New Roman"/>
          <w:color w:val="000000" w:themeColor="text1"/>
          <w:sz w:val="24"/>
          <w:szCs w:val="24"/>
        </w:rPr>
        <w:t xml:space="preserve"> </w:t>
      </w:r>
      <w:r w:rsidRPr="00C1751B">
        <w:rPr>
          <w:rFonts w:ascii="Times New Roman" w:hAnsi="Times New Roman" w:cs="Times New Roman"/>
          <w:color w:val="000000" w:themeColor="text1"/>
          <w:sz w:val="24"/>
          <w:szCs w:val="24"/>
          <w:vertAlign w:val="superscript"/>
        </w:rPr>
        <w:t>1,2,</w:t>
      </w:r>
      <w:proofErr w:type="gramStart"/>
      <w:r w:rsidRPr="00C1751B">
        <w:rPr>
          <w:rFonts w:ascii="Times New Roman" w:hAnsi="Times New Roman" w:cs="Times New Roman"/>
          <w:color w:val="000000" w:themeColor="text1"/>
          <w:sz w:val="24"/>
          <w:szCs w:val="24"/>
          <w:vertAlign w:val="superscript"/>
        </w:rPr>
        <w:t>3,^</w:t>
      </w:r>
      <w:proofErr w:type="gramEnd"/>
      <w:r w:rsidRPr="00C1751B">
        <w:rPr>
          <w:rFonts w:ascii="Times New Roman" w:hAnsi="Times New Roman" w:cs="Times New Roman"/>
          <w:color w:val="000000" w:themeColor="text1"/>
          <w:sz w:val="24"/>
          <w:szCs w:val="24"/>
        </w:rPr>
        <w:t xml:space="preserve">, Claire Dunican </w:t>
      </w:r>
      <w:r w:rsidRPr="00C1751B">
        <w:rPr>
          <w:rFonts w:ascii="Times New Roman" w:hAnsi="Times New Roman" w:cs="Times New Roman"/>
          <w:color w:val="000000" w:themeColor="text1"/>
          <w:sz w:val="24"/>
          <w:szCs w:val="24"/>
          <w:vertAlign w:val="superscript"/>
        </w:rPr>
        <w:t>4,^</w:t>
      </w:r>
      <w:r w:rsidRPr="00C1751B">
        <w:rPr>
          <w:rFonts w:ascii="Times New Roman" w:hAnsi="Times New Roman" w:cs="Times New Roman"/>
          <w:color w:val="000000" w:themeColor="text1"/>
          <w:sz w:val="24"/>
          <w:szCs w:val="24"/>
        </w:rPr>
        <w:t xml:space="preserve">, Linda Eva Amoah </w:t>
      </w:r>
      <w:r w:rsidRPr="00C1751B">
        <w:rPr>
          <w:rFonts w:ascii="Times New Roman" w:hAnsi="Times New Roman" w:cs="Times New Roman"/>
          <w:color w:val="000000" w:themeColor="text1"/>
          <w:sz w:val="24"/>
          <w:szCs w:val="24"/>
          <w:vertAlign w:val="superscript"/>
        </w:rPr>
        <w:t>2,5</w:t>
      </w:r>
      <w:r w:rsidRPr="00C1751B">
        <w:rPr>
          <w:rFonts w:ascii="Times New Roman" w:hAnsi="Times New Roman" w:cs="Times New Roman"/>
          <w:color w:val="000000" w:themeColor="text1"/>
          <w:sz w:val="24"/>
          <w:szCs w:val="24"/>
        </w:rPr>
        <w:t xml:space="preserve">, Mahdi Moradi Marjaneh </w:t>
      </w:r>
      <w:r w:rsidRPr="00C1751B">
        <w:rPr>
          <w:rFonts w:ascii="Times New Roman" w:hAnsi="Times New Roman" w:cs="Times New Roman"/>
          <w:color w:val="000000" w:themeColor="text1"/>
          <w:sz w:val="24"/>
          <w:szCs w:val="24"/>
          <w:vertAlign w:val="superscript"/>
        </w:rPr>
        <w:t>4</w:t>
      </w:r>
      <w:r w:rsidRPr="00C1751B">
        <w:rPr>
          <w:rFonts w:ascii="Times New Roman" w:hAnsi="Times New Roman" w:cs="Times New Roman"/>
          <w:color w:val="000000" w:themeColor="text1"/>
          <w:sz w:val="24"/>
          <w:szCs w:val="24"/>
        </w:rPr>
        <w:t xml:space="preserve">, Myrsini Kaforou </w:t>
      </w:r>
      <w:r w:rsidRPr="00C1751B">
        <w:rPr>
          <w:rFonts w:ascii="Times New Roman" w:hAnsi="Times New Roman" w:cs="Times New Roman"/>
          <w:color w:val="000000" w:themeColor="text1"/>
          <w:sz w:val="24"/>
          <w:szCs w:val="24"/>
          <w:vertAlign w:val="superscript"/>
        </w:rPr>
        <w:t>4,6</w:t>
      </w:r>
      <w:r w:rsidRPr="00C1751B">
        <w:rPr>
          <w:rFonts w:ascii="Times New Roman" w:hAnsi="Times New Roman" w:cs="Times New Roman"/>
          <w:color w:val="000000" w:themeColor="text1"/>
          <w:sz w:val="24"/>
          <w:szCs w:val="24"/>
        </w:rPr>
        <w:t xml:space="preserve">, Asa Nordgren </w:t>
      </w:r>
      <w:r w:rsidRPr="00C1751B">
        <w:rPr>
          <w:rFonts w:ascii="Times New Roman" w:hAnsi="Times New Roman" w:cs="Times New Roman"/>
          <w:color w:val="000000" w:themeColor="text1"/>
          <w:sz w:val="24"/>
          <w:szCs w:val="24"/>
          <w:vertAlign w:val="superscript"/>
        </w:rPr>
        <w:t>4</w:t>
      </w:r>
      <w:r w:rsidRPr="00C1751B">
        <w:rPr>
          <w:rFonts w:ascii="Times New Roman" w:hAnsi="Times New Roman" w:cs="Times New Roman"/>
          <w:color w:val="000000" w:themeColor="text1"/>
          <w:sz w:val="24"/>
          <w:szCs w:val="24"/>
        </w:rPr>
        <w:t xml:space="preserve">, William Jones-Warner </w:t>
      </w:r>
      <w:r w:rsidRPr="00C1751B">
        <w:rPr>
          <w:rFonts w:ascii="Times New Roman" w:hAnsi="Times New Roman" w:cs="Times New Roman"/>
          <w:color w:val="000000" w:themeColor="text1"/>
          <w:sz w:val="24"/>
          <w:szCs w:val="24"/>
          <w:vertAlign w:val="superscript"/>
        </w:rPr>
        <w:t>1</w:t>
      </w:r>
      <w:r w:rsidRPr="00C1751B">
        <w:rPr>
          <w:rFonts w:ascii="Times New Roman" w:hAnsi="Times New Roman" w:cs="Times New Roman"/>
          <w:color w:val="000000" w:themeColor="text1"/>
          <w:sz w:val="24"/>
          <w:szCs w:val="24"/>
        </w:rPr>
        <w:t xml:space="preserve">, Yaw Aniweh </w:t>
      </w:r>
      <w:r w:rsidRPr="00C1751B">
        <w:rPr>
          <w:rFonts w:ascii="Times New Roman" w:hAnsi="Times New Roman" w:cs="Times New Roman"/>
          <w:color w:val="000000" w:themeColor="text1"/>
          <w:sz w:val="24"/>
          <w:szCs w:val="24"/>
          <w:vertAlign w:val="superscript"/>
        </w:rPr>
        <w:t>2,</w:t>
      </w:r>
      <w:r w:rsidRPr="00C1751B">
        <w:rPr>
          <w:rFonts w:ascii="Times New Roman" w:hAnsi="Times New Roman" w:cs="Times New Roman"/>
          <w:color w:val="000000" w:themeColor="text1"/>
          <w:sz w:val="24"/>
          <w:szCs w:val="24"/>
        </w:rPr>
        <w:t xml:space="preserve">, Gordon A Awandare </w:t>
      </w:r>
      <w:r w:rsidRPr="00C1751B">
        <w:rPr>
          <w:rFonts w:ascii="Times New Roman" w:hAnsi="Times New Roman" w:cs="Times New Roman"/>
          <w:color w:val="000000" w:themeColor="text1"/>
          <w:sz w:val="24"/>
          <w:szCs w:val="24"/>
          <w:vertAlign w:val="superscript"/>
        </w:rPr>
        <w:t>2,3</w:t>
      </w:r>
      <w:r w:rsidRPr="00C1751B">
        <w:rPr>
          <w:rFonts w:ascii="Times New Roman" w:hAnsi="Times New Roman" w:cs="Times New Roman"/>
          <w:color w:val="000000" w:themeColor="text1"/>
          <w:sz w:val="24"/>
          <w:szCs w:val="24"/>
        </w:rPr>
        <w:t xml:space="preserve">, Aubrey J Cunnington </w:t>
      </w:r>
      <w:r w:rsidRPr="00C1751B">
        <w:rPr>
          <w:rFonts w:ascii="Times New Roman" w:hAnsi="Times New Roman" w:cs="Times New Roman"/>
          <w:color w:val="000000" w:themeColor="text1"/>
          <w:sz w:val="24"/>
          <w:szCs w:val="24"/>
          <w:vertAlign w:val="superscript"/>
        </w:rPr>
        <w:t>4,6,*</w:t>
      </w:r>
      <w:r w:rsidRPr="00C1751B">
        <w:rPr>
          <w:rFonts w:ascii="Times New Roman" w:hAnsi="Times New Roman" w:cs="Times New Roman"/>
          <w:color w:val="000000" w:themeColor="text1"/>
          <w:sz w:val="24"/>
          <w:szCs w:val="24"/>
        </w:rPr>
        <w:t xml:space="preserve">, Julius Clemence R Hafalla </w:t>
      </w:r>
      <w:r w:rsidRPr="00C1751B">
        <w:rPr>
          <w:rFonts w:ascii="Times New Roman" w:hAnsi="Times New Roman" w:cs="Times New Roman"/>
          <w:color w:val="000000" w:themeColor="text1"/>
          <w:sz w:val="24"/>
          <w:szCs w:val="24"/>
          <w:vertAlign w:val="superscript"/>
        </w:rPr>
        <w:t>1,*</w:t>
      </w:r>
    </w:p>
    <w:p w14:paraId="669AD963" w14:textId="77777777" w:rsidR="00135136" w:rsidRPr="00C1751B" w:rsidRDefault="00135136" w:rsidP="004C03DD">
      <w:pPr>
        <w:spacing w:line="480" w:lineRule="auto"/>
        <w:jc w:val="both"/>
        <w:rPr>
          <w:rFonts w:ascii="Times New Roman" w:hAnsi="Times New Roman" w:cs="Times New Roman"/>
          <w:color w:val="000000" w:themeColor="text1"/>
          <w:sz w:val="24"/>
          <w:szCs w:val="24"/>
        </w:rPr>
      </w:pPr>
    </w:p>
    <w:p w14:paraId="02CDCFE4" w14:textId="6336F068" w:rsidR="001544C2" w:rsidRPr="00C1751B" w:rsidRDefault="001544C2" w:rsidP="004C03DD">
      <w:pPr>
        <w:spacing w:line="480" w:lineRule="auto"/>
        <w:jc w:val="both"/>
        <w:rPr>
          <w:rFonts w:ascii="Times New Roman" w:eastAsia="Times New Roman" w:hAnsi="Times New Roman" w:cs="Times New Roman"/>
          <w:sz w:val="24"/>
          <w:szCs w:val="24"/>
        </w:rPr>
      </w:pPr>
      <w:r w:rsidRPr="00C1751B">
        <w:rPr>
          <w:rFonts w:ascii="Times New Roman" w:eastAsia="Times New Roman" w:hAnsi="Times New Roman" w:cs="Times New Roman"/>
          <w:color w:val="212121"/>
          <w:sz w:val="24"/>
          <w:szCs w:val="24"/>
          <w:shd w:val="clear" w:color="auto" w:fill="FFFFFF"/>
          <w:vertAlign w:val="superscript"/>
        </w:rPr>
        <w:t xml:space="preserve">1 </w:t>
      </w:r>
      <w:r w:rsidRPr="00C1751B">
        <w:rPr>
          <w:rFonts w:ascii="Times New Roman" w:eastAsia="Times New Roman" w:hAnsi="Times New Roman" w:cs="Times New Roman"/>
          <w:color w:val="212121"/>
          <w:sz w:val="24"/>
          <w:szCs w:val="24"/>
          <w:shd w:val="clear" w:color="auto" w:fill="FFFFFF"/>
        </w:rPr>
        <w:t>Department of Infection Biology, Faculty of Infectious and Tropical Medicine, London School of Hygiene and Tropical Medicine, London, United Kingdom</w:t>
      </w:r>
      <w:r w:rsidR="003B16A3">
        <w:rPr>
          <w:rFonts w:ascii="Times New Roman" w:eastAsia="Times New Roman" w:hAnsi="Times New Roman" w:cs="Times New Roman"/>
          <w:color w:val="212121"/>
          <w:sz w:val="24"/>
          <w:szCs w:val="24"/>
          <w:shd w:val="clear" w:color="auto" w:fill="FFFFFF"/>
        </w:rPr>
        <w:t xml:space="preserve">; </w:t>
      </w:r>
      <w:r w:rsidRPr="00C1751B">
        <w:rPr>
          <w:rFonts w:ascii="Times New Roman" w:eastAsia="Times New Roman" w:hAnsi="Times New Roman" w:cs="Times New Roman"/>
          <w:color w:val="212121"/>
          <w:sz w:val="24"/>
          <w:szCs w:val="24"/>
          <w:shd w:val="clear" w:color="auto" w:fill="FFFFFF"/>
          <w:vertAlign w:val="superscript"/>
        </w:rPr>
        <w:t xml:space="preserve">2 </w:t>
      </w:r>
      <w:r w:rsidRPr="00C1751B">
        <w:rPr>
          <w:rFonts w:ascii="Times New Roman" w:eastAsia="Times New Roman" w:hAnsi="Times New Roman" w:cs="Times New Roman"/>
          <w:color w:val="212121"/>
          <w:sz w:val="24"/>
          <w:szCs w:val="24"/>
          <w:shd w:val="clear" w:color="auto" w:fill="FFFFFF"/>
        </w:rPr>
        <w:t>West African Centre for Cell Biology of Infectious Pathogens, University of Ghana, Legon, Ghana</w:t>
      </w:r>
      <w:r w:rsidR="003B16A3">
        <w:rPr>
          <w:rFonts w:ascii="Times New Roman" w:eastAsia="Times New Roman" w:hAnsi="Times New Roman" w:cs="Times New Roman"/>
          <w:color w:val="212121"/>
          <w:sz w:val="24"/>
          <w:szCs w:val="24"/>
          <w:shd w:val="clear" w:color="auto" w:fill="FFFFFF"/>
        </w:rPr>
        <w:t xml:space="preserve">; </w:t>
      </w:r>
      <w:r w:rsidRPr="00C1751B">
        <w:rPr>
          <w:rFonts w:ascii="Times New Roman" w:eastAsia="Times New Roman" w:hAnsi="Times New Roman" w:cs="Times New Roman"/>
          <w:color w:val="212121"/>
          <w:sz w:val="24"/>
          <w:szCs w:val="24"/>
          <w:shd w:val="clear" w:color="auto" w:fill="FFFFFF"/>
          <w:vertAlign w:val="superscript"/>
        </w:rPr>
        <w:t xml:space="preserve">3 </w:t>
      </w:r>
      <w:r w:rsidRPr="00C1751B">
        <w:rPr>
          <w:rFonts w:ascii="Times New Roman" w:eastAsia="Times New Roman" w:hAnsi="Times New Roman" w:cs="Times New Roman"/>
          <w:color w:val="212121"/>
          <w:sz w:val="24"/>
          <w:szCs w:val="24"/>
          <w:shd w:val="clear" w:color="auto" w:fill="FFFFFF"/>
        </w:rPr>
        <w:t>Department of Biochemistry, Cell and Molecular Biology, College of Basic and Applied Sciences, University of Ghana, Legon, Ghana</w:t>
      </w:r>
      <w:r w:rsidR="003B16A3">
        <w:rPr>
          <w:rFonts w:ascii="Times New Roman" w:eastAsia="Times New Roman" w:hAnsi="Times New Roman" w:cs="Times New Roman"/>
          <w:color w:val="212121"/>
          <w:sz w:val="24"/>
          <w:szCs w:val="24"/>
          <w:shd w:val="clear" w:color="auto" w:fill="FFFFFF"/>
        </w:rPr>
        <w:t xml:space="preserve">; </w:t>
      </w:r>
      <w:r w:rsidRPr="00C1751B">
        <w:rPr>
          <w:rFonts w:ascii="Times New Roman" w:eastAsia="Times New Roman" w:hAnsi="Times New Roman" w:cs="Times New Roman"/>
          <w:color w:val="212121"/>
          <w:sz w:val="24"/>
          <w:szCs w:val="24"/>
          <w:shd w:val="clear" w:color="auto" w:fill="FFFFFF"/>
          <w:vertAlign w:val="superscript"/>
        </w:rPr>
        <w:t xml:space="preserve">4 </w:t>
      </w:r>
      <w:r w:rsidRPr="00C1751B">
        <w:rPr>
          <w:rFonts w:ascii="Times New Roman" w:eastAsia="Times New Roman" w:hAnsi="Times New Roman" w:cs="Times New Roman"/>
          <w:color w:val="212121"/>
          <w:sz w:val="24"/>
          <w:szCs w:val="24"/>
          <w:shd w:val="clear" w:color="auto" w:fill="FFFFFF"/>
        </w:rPr>
        <w:t>Section of Paediatric Infectious Disease, Department of Infectious Disease, Imperial College London, United Kingdom</w:t>
      </w:r>
      <w:r w:rsidR="003B16A3">
        <w:rPr>
          <w:rFonts w:ascii="Times New Roman" w:eastAsia="Times New Roman" w:hAnsi="Times New Roman" w:cs="Times New Roman"/>
          <w:color w:val="212121"/>
          <w:sz w:val="24"/>
          <w:szCs w:val="24"/>
          <w:shd w:val="clear" w:color="auto" w:fill="FFFFFF"/>
        </w:rPr>
        <w:t xml:space="preserve">; </w:t>
      </w:r>
      <w:r w:rsidRPr="00C1751B">
        <w:rPr>
          <w:rFonts w:ascii="Times New Roman" w:eastAsia="Times New Roman" w:hAnsi="Times New Roman" w:cs="Times New Roman"/>
          <w:color w:val="212121"/>
          <w:sz w:val="24"/>
          <w:szCs w:val="24"/>
          <w:shd w:val="clear" w:color="auto" w:fill="FFFFFF"/>
        </w:rPr>
        <w:t xml:space="preserve"> </w:t>
      </w:r>
      <w:r w:rsidRPr="00C1751B">
        <w:rPr>
          <w:rFonts w:ascii="Times New Roman" w:eastAsia="Times New Roman" w:hAnsi="Times New Roman" w:cs="Times New Roman"/>
          <w:color w:val="212121"/>
          <w:sz w:val="24"/>
          <w:szCs w:val="24"/>
          <w:shd w:val="clear" w:color="auto" w:fill="FFFFFF"/>
          <w:vertAlign w:val="superscript"/>
        </w:rPr>
        <w:t xml:space="preserve">5 </w:t>
      </w:r>
      <w:r w:rsidRPr="00C1751B">
        <w:rPr>
          <w:rFonts w:ascii="Times New Roman" w:eastAsia="Times New Roman" w:hAnsi="Times New Roman" w:cs="Times New Roman"/>
          <w:color w:val="212121"/>
          <w:sz w:val="24"/>
          <w:szCs w:val="24"/>
          <w:shd w:val="clear" w:color="auto" w:fill="FFFFFF"/>
        </w:rPr>
        <w:t>Immunology Department, Noguchi Memorial Institute for Medical Research, University of Ghana, Legon, Ghana</w:t>
      </w:r>
      <w:r w:rsidR="003B16A3">
        <w:rPr>
          <w:rFonts w:ascii="Times New Roman" w:eastAsia="Times New Roman" w:hAnsi="Times New Roman" w:cs="Times New Roman"/>
          <w:color w:val="212121"/>
          <w:sz w:val="24"/>
          <w:szCs w:val="24"/>
          <w:shd w:val="clear" w:color="auto" w:fill="FFFFFF"/>
        </w:rPr>
        <w:t xml:space="preserve">; </w:t>
      </w:r>
      <w:r w:rsidRPr="00C1751B">
        <w:rPr>
          <w:rFonts w:ascii="Times New Roman" w:eastAsia="Times New Roman" w:hAnsi="Times New Roman" w:cs="Times New Roman"/>
          <w:color w:val="212121"/>
          <w:sz w:val="24"/>
          <w:szCs w:val="24"/>
          <w:shd w:val="clear" w:color="auto" w:fill="FFFFFF"/>
          <w:vertAlign w:val="superscript"/>
        </w:rPr>
        <w:t xml:space="preserve">6 </w:t>
      </w:r>
      <w:r w:rsidRPr="00C1751B">
        <w:rPr>
          <w:rFonts w:ascii="Times New Roman" w:eastAsia="Times New Roman" w:hAnsi="Times New Roman" w:cs="Times New Roman"/>
          <w:color w:val="212121"/>
          <w:sz w:val="24"/>
          <w:szCs w:val="24"/>
          <w:shd w:val="clear" w:color="auto" w:fill="FFFFFF"/>
        </w:rPr>
        <w:t>Centre for Paediatrics and Child Health, Imperial College London, United Kingdom</w:t>
      </w:r>
    </w:p>
    <w:p w14:paraId="7803E1BD" w14:textId="77777777" w:rsidR="00CF694C" w:rsidRDefault="001544C2" w:rsidP="004C03DD">
      <w:pPr>
        <w:spacing w:line="480" w:lineRule="auto"/>
        <w:jc w:val="both"/>
        <w:rPr>
          <w:rFonts w:ascii="Times New Roman" w:eastAsia="Times New Roman" w:hAnsi="Times New Roman" w:cs="Times New Roman"/>
          <w:color w:val="333333"/>
          <w:sz w:val="24"/>
          <w:szCs w:val="24"/>
          <w:shd w:val="clear" w:color="auto" w:fill="FFFFFF"/>
          <w:lang w:eastAsia="en-GB"/>
        </w:rPr>
      </w:pPr>
      <w:r w:rsidRPr="00C1751B">
        <w:rPr>
          <w:rFonts w:ascii="Times New Roman" w:eastAsia="Times New Roman" w:hAnsi="Times New Roman" w:cs="Times New Roman"/>
          <w:sz w:val="24"/>
          <w:szCs w:val="24"/>
        </w:rPr>
        <w:t xml:space="preserve">^ </w:t>
      </w:r>
      <w:r w:rsidRPr="00C1751B">
        <w:rPr>
          <w:rFonts w:ascii="Times New Roman" w:eastAsia="Times New Roman" w:hAnsi="Times New Roman" w:cs="Times New Roman"/>
          <w:color w:val="333333"/>
          <w:sz w:val="24"/>
          <w:szCs w:val="24"/>
          <w:shd w:val="clear" w:color="auto" w:fill="FFFFFF"/>
          <w:lang w:eastAsia="en-GB"/>
        </w:rPr>
        <w:t>These authors contributed equally.</w:t>
      </w:r>
      <w:r w:rsidR="00CF694C">
        <w:rPr>
          <w:rFonts w:ascii="Times New Roman" w:eastAsia="Times New Roman" w:hAnsi="Times New Roman" w:cs="Times New Roman"/>
          <w:color w:val="333333"/>
          <w:sz w:val="24"/>
          <w:szCs w:val="24"/>
          <w:shd w:val="clear" w:color="auto" w:fill="FFFFFF"/>
          <w:lang w:eastAsia="en-GB"/>
        </w:rPr>
        <w:t xml:space="preserve"> </w:t>
      </w:r>
    </w:p>
    <w:p w14:paraId="06B44C8F" w14:textId="03FA7CBA" w:rsidR="001544C2" w:rsidRDefault="001544C2" w:rsidP="004C03DD">
      <w:pPr>
        <w:spacing w:line="480" w:lineRule="auto"/>
        <w:jc w:val="both"/>
        <w:rPr>
          <w:rFonts w:ascii="Times New Roman" w:eastAsia="Times New Roman" w:hAnsi="Times New Roman" w:cs="Times New Roman"/>
          <w:color w:val="333333"/>
          <w:sz w:val="24"/>
          <w:szCs w:val="24"/>
          <w:shd w:val="clear" w:color="auto" w:fill="FFFFFF"/>
          <w:lang w:eastAsia="en-GB"/>
        </w:rPr>
      </w:pPr>
      <w:r w:rsidRPr="00C1751B">
        <w:rPr>
          <w:rFonts w:ascii="Times New Roman" w:eastAsia="Times New Roman" w:hAnsi="Times New Roman" w:cs="Times New Roman"/>
          <w:color w:val="333333"/>
          <w:sz w:val="24"/>
          <w:szCs w:val="24"/>
          <w:shd w:val="clear" w:color="auto" w:fill="FFFFFF"/>
          <w:lang w:eastAsia="en-GB"/>
        </w:rPr>
        <w:t xml:space="preserve">* Corresponding authors. These authors contributed equally. </w:t>
      </w:r>
    </w:p>
    <w:p w14:paraId="3B8F948F" w14:textId="74401BE5" w:rsidR="003B16A3" w:rsidRDefault="003B16A3" w:rsidP="004C03DD">
      <w:pPr>
        <w:spacing w:line="480" w:lineRule="auto"/>
        <w:jc w:val="both"/>
        <w:rPr>
          <w:rFonts w:ascii="Times New Roman" w:eastAsia="Times New Roman" w:hAnsi="Times New Roman" w:cs="Times New Roman"/>
          <w:color w:val="333333"/>
          <w:sz w:val="24"/>
          <w:szCs w:val="24"/>
          <w:shd w:val="clear" w:color="auto" w:fill="FFFFFF"/>
          <w:lang w:eastAsia="en-GB"/>
        </w:rPr>
      </w:pPr>
    </w:p>
    <w:p w14:paraId="18F4EB49" w14:textId="57901135" w:rsidR="00CF694C" w:rsidRPr="00CF694C" w:rsidRDefault="00CF694C" w:rsidP="004C03DD">
      <w:pPr>
        <w:spacing w:line="480" w:lineRule="auto"/>
        <w:jc w:val="both"/>
        <w:rPr>
          <w:rFonts w:ascii="Times New Roman" w:eastAsia="Times New Roman" w:hAnsi="Times New Roman" w:cs="Times New Roman"/>
          <w:color w:val="333333"/>
          <w:sz w:val="24"/>
          <w:szCs w:val="24"/>
          <w:shd w:val="clear" w:color="auto" w:fill="FFFFFF"/>
          <w:lang w:eastAsia="en-GB"/>
        </w:rPr>
      </w:pPr>
      <w:r w:rsidRPr="00C1751B">
        <w:rPr>
          <w:rFonts w:ascii="Times New Roman" w:hAnsi="Times New Roman" w:cs="Times New Roman"/>
          <w:bCs/>
          <w:sz w:val="24"/>
          <w:szCs w:val="24"/>
        </w:rPr>
        <w:t>Keywords</w:t>
      </w:r>
      <w:r w:rsidRPr="006A396E">
        <w:rPr>
          <w:rFonts w:ascii="Times New Roman" w:hAnsi="Times New Roman" w:cs="Times New Roman"/>
          <w:bCs/>
          <w:sz w:val="24"/>
          <w:szCs w:val="24"/>
        </w:rPr>
        <w:t>:</w:t>
      </w:r>
      <w:r w:rsidRPr="00C1751B">
        <w:rPr>
          <w:rFonts w:ascii="Times New Roman" w:hAnsi="Times New Roman" w:cs="Times New Roman"/>
          <w:bCs/>
          <w:sz w:val="24"/>
          <w:szCs w:val="24"/>
        </w:rPr>
        <w:t xml:space="preserve"> </w:t>
      </w:r>
      <w:r w:rsidRPr="006A396E">
        <w:rPr>
          <w:rFonts w:ascii="Times New Roman" w:hAnsi="Times New Roman" w:cs="Times New Roman"/>
          <w:bCs/>
          <w:i/>
          <w:iCs/>
          <w:sz w:val="24"/>
          <w:szCs w:val="24"/>
        </w:rPr>
        <w:t>Plasmodium falciparum</w:t>
      </w:r>
      <w:r w:rsidRPr="006A396E">
        <w:rPr>
          <w:rFonts w:ascii="Times New Roman" w:hAnsi="Times New Roman" w:cs="Times New Roman"/>
          <w:bCs/>
          <w:sz w:val="24"/>
          <w:szCs w:val="24"/>
        </w:rPr>
        <w:t>, a</w:t>
      </w:r>
      <w:r w:rsidRPr="00C1751B">
        <w:rPr>
          <w:rFonts w:ascii="Times New Roman" w:hAnsi="Times New Roman" w:cs="Times New Roman"/>
          <w:bCs/>
          <w:sz w:val="24"/>
          <w:szCs w:val="24"/>
        </w:rPr>
        <w:t>symptomatic</w:t>
      </w:r>
      <w:r w:rsidRPr="006A396E">
        <w:rPr>
          <w:rFonts w:ascii="Times New Roman" w:hAnsi="Times New Roman" w:cs="Times New Roman"/>
          <w:bCs/>
          <w:sz w:val="24"/>
          <w:szCs w:val="24"/>
        </w:rPr>
        <w:t xml:space="preserve"> infection</w:t>
      </w:r>
      <w:r w:rsidRPr="00C1751B">
        <w:rPr>
          <w:rFonts w:ascii="Times New Roman" w:hAnsi="Times New Roman" w:cs="Times New Roman"/>
          <w:bCs/>
          <w:sz w:val="24"/>
          <w:szCs w:val="24"/>
        </w:rPr>
        <w:t>,</w:t>
      </w:r>
      <w:r w:rsidRPr="006A396E">
        <w:rPr>
          <w:rFonts w:ascii="Times New Roman" w:hAnsi="Times New Roman" w:cs="Times New Roman"/>
          <w:bCs/>
          <w:sz w:val="24"/>
          <w:szCs w:val="24"/>
        </w:rPr>
        <w:t xml:space="preserve"> children, </w:t>
      </w:r>
      <w:r w:rsidRPr="00C1751B">
        <w:rPr>
          <w:rFonts w:ascii="Times New Roman" w:hAnsi="Times New Roman" w:cs="Times New Roman"/>
          <w:bCs/>
          <w:sz w:val="24"/>
          <w:szCs w:val="24"/>
        </w:rPr>
        <w:t xml:space="preserve">immunity, </w:t>
      </w:r>
      <w:r w:rsidRPr="006A396E">
        <w:rPr>
          <w:rFonts w:ascii="Times New Roman" w:hAnsi="Times New Roman" w:cs="Times New Roman"/>
          <w:bCs/>
          <w:sz w:val="24"/>
          <w:szCs w:val="24"/>
        </w:rPr>
        <w:t>host transcriptomic response</w:t>
      </w:r>
    </w:p>
    <w:p w14:paraId="440DC876" w14:textId="77777777" w:rsidR="00CF694C" w:rsidRDefault="00CF694C" w:rsidP="004C03DD">
      <w:pPr>
        <w:spacing w:line="480" w:lineRule="auto"/>
        <w:jc w:val="both"/>
        <w:rPr>
          <w:rFonts w:ascii="Times New Roman" w:hAnsi="Times New Roman" w:cs="Times New Roman"/>
          <w:bCs/>
          <w:sz w:val="24"/>
          <w:szCs w:val="24"/>
        </w:rPr>
      </w:pPr>
    </w:p>
    <w:p w14:paraId="204CC1D5" w14:textId="77777777" w:rsidR="003B16A3" w:rsidRDefault="003B16A3" w:rsidP="004C03DD">
      <w:pPr>
        <w:spacing w:line="480" w:lineRule="auto"/>
        <w:jc w:val="both"/>
        <w:rPr>
          <w:rFonts w:ascii="Times New Roman" w:hAnsi="Times New Roman" w:cs="Times New Roman"/>
          <w:bCs/>
          <w:sz w:val="24"/>
          <w:szCs w:val="24"/>
        </w:rPr>
      </w:pPr>
    </w:p>
    <w:p w14:paraId="5BA9688E" w14:textId="72CBCE6C" w:rsidR="00C51790" w:rsidRPr="00ED7E37" w:rsidRDefault="00C51790" w:rsidP="004C03DD">
      <w:pPr>
        <w:spacing w:line="480" w:lineRule="auto"/>
        <w:jc w:val="both"/>
        <w:rPr>
          <w:rFonts w:ascii="Times New Roman" w:hAnsi="Times New Roman" w:cs="Times New Roman"/>
          <w:bCs/>
          <w:sz w:val="24"/>
          <w:szCs w:val="24"/>
        </w:rPr>
      </w:pPr>
      <w:r w:rsidRPr="00ED7E37">
        <w:rPr>
          <w:rFonts w:ascii="Times New Roman" w:hAnsi="Times New Roman" w:cs="Times New Roman"/>
          <w:bCs/>
          <w:sz w:val="24"/>
          <w:szCs w:val="24"/>
        </w:rPr>
        <w:lastRenderedPageBreak/>
        <w:t xml:space="preserve">Dear Editor, </w:t>
      </w:r>
    </w:p>
    <w:p w14:paraId="6BCE82CF" w14:textId="0C01CED4" w:rsidR="001544C2" w:rsidRPr="004C03DD" w:rsidRDefault="009B1FAB" w:rsidP="00773EBD">
      <w:pPr>
        <w:spacing w:line="480" w:lineRule="auto"/>
        <w:jc w:val="both"/>
        <w:rPr>
          <w:rFonts w:ascii="Times New Roman" w:hAnsi="Times New Roman" w:cs="Times New Roman"/>
          <w:color w:val="000000" w:themeColor="text1"/>
          <w:sz w:val="24"/>
          <w:szCs w:val="24"/>
        </w:rPr>
      </w:pPr>
      <w:r w:rsidRPr="00ED7E37">
        <w:rPr>
          <w:rFonts w:ascii="Times New Roman" w:hAnsi="Times New Roman" w:cs="Times New Roman"/>
          <w:sz w:val="24"/>
          <w:szCs w:val="24"/>
        </w:rPr>
        <w:t xml:space="preserve">As stated in recent submissions to this Journal, </w:t>
      </w:r>
      <w:r w:rsidR="00773EBD" w:rsidRPr="00ED7E37">
        <w:rPr>
          <w:rFonts w:ascii="Times New Roman" w:hAnsi="Times New Roman" w:cs="Times New Roman"/>
          <w:sz w:val="24"/>
          <w:szCs w:val="24"/>
        </w:rPr>
        <w:t xml:space="preserve">symptomatic </w:t>
      </w:r>
      <w:r w:rsidRPr="00ED7E37">
        <w:rPr>
          <w:rFonts w:ascii="Times New Roman" w:hAnsi="Times New Roman" w:cs="Times New Roman"/>
          <w:sz w:val="24"/>
          <w:szCs w:val="24"/>
        </w:rPr>
        <w:t xml:space="preserve">infection with </w:t>
      </w:r>
      <w:r w:rsidRPr="00ED7E37">
        <w:rPr>
          <w:rFonts w:ascii="Times New Roman" w:hAnsi="Times New Roman" w:cs="Times New Roman"/>
          <w:i/>
          <w:iCs/>
          <w:sz w:val="24"/>
          <w:szCs w:val="24"/>
        </w:rPr>
        <w:t>Plasmodium</w:t>
      </w:r>
      <w:r w:rsidRPr="00ED7E37">
        <w:rPr>
          <w:rFonts w:ascii="Times New Roman" w:hAnsi="Times New Roman" w:cs="Times New Roman"/>
          <w:sz w:val="24"/>
          <w:szCs w:val="24"/>
        </w:rPr>
        <w:t xml:space="preserve"> parasites </w:t>
      </w:r>
      <w:r w:rsidR="00495C2D" w:rsidRPr="00ED7E37">
        <w:rPr>
          <w:rFonts w:ascii="Times New Roman" w:hAnsi="Times New Roman" w:cs="Times New Roman"/>
          <w:sz w:val="24"/>
          <w:szCs w:val="24"/>
        </w:rPr>
        <w:t>elicits</w:t>
      </w:r>
      <w:r w:rsidRPr="00ED7E37">
        <w:rPr>
          <w:rFonts w:ascii="Times New Roman" w:hAnsi="Times New Roman" w:cs="Times New Roman"/>
          <w:sz w:val="24"/>
          <w:szCs w:val="24"/>
        </w:rPr>
        <w:t xml:space="preserve"> </w:t>
      </w:r>
      <w:r w:rsidR="00495C2D" w:rsidRPr="00ED7E37">
        <w:rPr>
          <w:rFonts w:ascii="Times New Roman" w:hAnsi="Times New Roman" w:cs="Times New Roman"/>
          <w:sz w:val="24"/>
          <w:szCs w:val="24"/>
        </w:rPr>
        <w:t xml:space="preserve">dynamic and complex host responses that cause </w:t>
      </w:r>
      <w:r w:rsidR="00773EBD" w:rsidRPr="00ED7E37">
        <w:rPr>
          <w:rFonts w:ascii="Times New Roman" w:hAnsi="Times New Roman" w:cs="Times New Roman"/>
          <w:sz w:val="24"/>
          <w:szCs w:val="24"/>
        </w:rPr>
        <w:t>changes in haematological, immuno</w:t>
      </w:r>
      <w:r w:rsidR="00A635D2" w:rsidRPr="00ED7E37">
        <w:rPr>
          <w:rFonts w:ascii="Times New Roman" w:hAnsi="Times New Roman" w:cs="Times New Roman"/>
          <w:sz w:val="24"/>
          <w:szCs w:val="24"/>
        </w:rPr>
        <w:t>lo</w:t>
      </w:r>
      <w:r w:rsidR="00773EBD" w:rsidRPr="00ED7E37">
        <w:rPr>
          <w:rFonts w:ascii="Times New Roman" w:hAnsi="Times New Roman" w:cs="Times New Roman"/>
          <w:sz w:val="24"/>
          <w:szCs w:val="24"/>
        </w:rPr>
        <w:t xml:space="preserve">gical and biochemical indices, </w:t>
      </w:r>
      <w:r w:rsidR="008331C5" w:rsidRPr="00ED7E37">
        <w:rPr>
          <w:rFonts w:ascii="Times New Roman" w:hAnsi="Times New Roman" w:cs="Times New Roman"/>
          <w:sz w:val="24"/>
          <w:szCs w:val="24"/>
        </w:rPr>
        <w:t>with</w:t>
      </w:r>
      <w:r w:rsidR="00773EBD" w:rsidRPr="00ED7E37">
        <w:rPr>
          <w:rFonts w:ascii="Times New Roman" w:hAnsi="Times New Roman" w:cs="Times New Roman"/>
          <w:sz w:val="24"/>
          <w:szCs w:val="24"/>
        </w:rPr>
        <w:t xml:space="preserve"> prognostic and diagnostic importance.</w:t>
      </w:r>
      <w:r w:rsidR="009A0A24" w:rsidRPr="00ED7E37">
        <w:rPr>
          <w:rFonts w:ascii="Times New Roman" w:hAnsi="Times New Roman" w:cs="Times New Roman"/>
          <w:sz w:val="24"/>
          <w:szCs w:val="24"/>
          <w:vertAlign w:val="superscript"/>
        </w:rPr>
        <w:t>1,2</w:t>
      </w:r>
      <w:r w:rsidR="00773EBD">
        <w:rPr>
          <w:rFonts w:ascii="Times New Roman" w:hAnsi="Times New Roman" w:cs="Times New Roman"/>
          <w:sz w:val="24"/>
          <w:szCs w:val="24"/>
        </w:rPr>
        <w:t xml:space="preserve"> However, </w:t>
      </w:r>
      <w:r w:rsidR="00773EBD">
        <w:rPr>
          <w:rFonts w:ascii="Times New Roman" w:eastAsia="Times New Roman" w:hAnsi="Times New Roman" w:cs="Times New Roman"/>
          <w:sz w:val="24"/>
          <w:szCs w:val="24"/>
          <w:lang w:eastAsia="en-GB"/>
        </w:rPr>
        <w:t>a</w:t>
      </w:r>
      <w:r w:rsidR="001544C2" w:rsidRPr="00911A48">
        <w:rPr>
          <w:rFonts w:ascii="Times New Roman" w:hAnsi="Times New Roman" w:cs="Times New Roman"/>
          <w:sz w:val="24"/>
          <w:szCs w:val="24"/>
        </w:rPr>
        <w:t>symptomatic</w:t>
      </w:r>
      <w:r w:rsidR="001544C2" w:rsidRPr="004C03DD">
        <w:rPr>
          <w:rFonts w:ascii="Times New Roman" w:hAnsi="Times New Roman" w:cs="Times New Roman"/>
          <w:b/>
          <w:bCs/>
          <w:sz w:val="24"/>
          <w:szCs w:val="24"/>
        </w:rPr>
        <w:t xml:space="preserve"> </w:t>
      </w:r>
      <w:r w:rsidR="001544C2" w:rsidRPr="004C03DD">
        <w:rPr>
          <w:rFonts w:ascii="Times New Roman" w:hAnsi="Times New Roman" w:cs="Times New Roman"/>
          <w:i/>
          <w:iCs/>
          <w:color w:val="000000" w:themeColor="text1"/>
          <w:sz w:val="24"/>
          <w:szCs w:val="24"/>
        </w:rPr>
        <w:t>Plasmodium falciparum</w:t>
      </w:r>
      <w:r w:rsidR="001544C2" w:rsidRPr="004C03DD">
        <w:rPr>
          <w:rFonts w:ascii="Times New Roman" w:eastAsia="Times New Roman" w:hAnsi="Times New Roman" w:cs="Times New Roman"/>
          <w:color w:val="2E2E2E"/>
          <w:sz w:val="24"/>
          <w:szCs w:val="24"/>
          <w:lang w:eastAsia="en-GB"/>
        </w:rPr>
        <w:t xml:space="preserve"> infections </w:t>
      </w:r>
      <w:r w:rsidR="00202424" w:rsidRPr="004C03DD">
        <w:rPr>
          <w:rFonts w:ascii="Times New Roman" w:hAnsi="Times New Roman" w:cs="Times New Roman"/>
          <w:sz w:val="24"/>
          <w:szCs w:val="24"/>
        </w:rPr>
        <w:t>greatly outnumber symptomatic infections</w:t>
      </w:r>
      <w:r w:rsidR="00202424" w:rsidRPr="004C03DD">
        <w:rPr>
          <w:rFonts w:ascii="Times New Roman" w:eastAsia="Times New Roman" w:hAnsi="Times New Roman" w:cs="Times New Roman"/>
          <w:color w:val="2E2E2E"/>
          <w:sz w:val="24"/>
          <w:szCs w:val="24"/>
          <w:lang w:eastAsia="en-GB"/>
        </w:rPr>
        <w:t xml:space="preserve"> in malaria </w:t>
      </w:r>
      <w:r w:rsidR="001544C2" w:rsidRPr="004C03DD">
        <w:rPr>
          <w:rFonts w:ascii="Times New Roman" w:eastAsia="Times New Roman" w:hAnsi="Times New Roman" w:cs="Times New Roman"/>
          <w:color w:val="2E2E2E"/>
          <w:sz w:val="24"/>
          <w:szCs w:val="24"/>
          <w:lang w:eastAsia="en-GB"/>
        </w:rPr>
        <w:t>endemic settings</w:t>
      </w:r>
      <w:r w:rsidR="00714F31" w:rsidRPr="004C03DD">
        <w:rPr>
          <w:rFonts w:ascii="Times New Roman" w:eastAsia="Times New Roman" w:hAnsi="Times New Roman" w:cs="Times New Roman"/>
          <w:color w:val="2E2E2E"/>
          <w:sz w:val="24"/>
          <w:szCs w:val="24"/>
          <w:lang w:eastAsia="en-GB"/>
        </w:rPr>
        <w:t>, where they</w:t>
      </w:r>
      <w:r w:rsidR="00202424" w:rsidRPr="004C03DD">
        <w:rPr>
          <w:rFonts w:ascii="Times New Roman" w:eastAsia="Times New Roman" w:hAnsi="Times New Roman" w:cs="Times New Roman"/>
          <w:color w:val="2E2E2E"/>
          <w:sz w:val="24"/>
          <w:szCs w:val="24"/>
          <w:lang w:eastAsia="en-GB"/>
        </w:rPr>
        <w:t xml:space="preserve"> sustain parasite transmission, </w:t>
      </w:r>
      <w:r w:rsidR="00095EA2" w:rsidRPr="004C03DD">
        <w:rPr>
          <w:rFonts w:ascii="Times New Roman" w:eastAsia="Times New Roman" w:hAnsi="Times New Roman" w:cs="Times New Roman"/>
          <w:color w:val="2E2E2E"/>
          <w:sz w:val="24"/>
          <w:szCs w:val="24"/>
          <w:lang w:eastAsia="en-GB"/>
        </w:rPr>
        <w:t>and present</w:t>
      </w:r>
      <w:r w:rsidR="00202424" w:rsidRPr="004C03DD">
        <w:rPr>
          <w:rFonts w:ascii="Times New Roman" w:eastAsia="Times New Roman" w:hAnsi="Times New Roman" w:cs="Times New Roman"/>
          <w:color w:val="2E2E2E"/>
          <w:sz w:val="24"/>
          <w:szCs w:val="24"/>
          <w:lang w:eastAsia="en-GB"/>
        </w:rPr>
        <w:t xml:space="preserve"> a </w:t>
      </w:r>
      <w:r w:rsidR="001544C2" w:rsidRPr="004C03DD">
        <w:rPr>
          <w:rFonts w:ascii="Times New Roman" w:eastAsia="Times New Roman" w:hAnsi="Times New Roman" w:cs="Times New Roman"/>
          <w:color w:val="2E2E2E"/>
          <w:sz w:val="24"/>
          <w:szCs w:val="24"/>
          <w:lang w:eastAsia="en-GB"/>
        </w:rPr>
        <w:t>challenge for malaria elimination efforts .</w:t>
      </w:r>
      <w:r w:rsidR="009A0A24" w:rsidRPr="0069693C">
        <w:rPr>
          <w:rFonts w:ascii="Times New Roman" w:eastAsia="Times New Roman" w:hAnsi="Times New Roman" w:cs="Times New Roman"/>
          <w:color w:val="2E2E2E"/>
          <w:sz w:val="24"/>
          <w:szCs w:val="24"/>
          <w:vertAlign w:val="superscript"/>
          <w:lang w:eastAsia="en-GB"/>
        </w:rPr>
        <w:t>3</w:t>
      </w:r>
      <w:r w:rsidR="001544C2" w:rsidRPr="004C03DD">
        <w:rPr>
          <w:rFonts w:ascii="Times New Roman" w:eastAsia="Times New Roman" w:hAnsi="Times New Roman" w:cs="Times New Roman"/>
          <w:color w:val="2E2E2E"/>
          <w:sz w:val="24"/>
          <w:szCs w:val="24"/>
          <w:lang w:eastAsia="en-GB"/>
        </w:rPr>
        <w:t xml:space="preserve"> A high prevalence of asymptomatic parasitaemia also </w:t>
      </w:r>
      <w:r w:rsidR="00202424" w:rsidRPr="004C03DD">
        <w:rPr>
          <w:rFonts w:ascii="Times New Roman" w:eastAsia="Times New Roman" w:hAnsi="Times New Roman" w:cs="Times New Roman"/>
          <w:color w:val="2E2E2E"/>
          <w:sz w:val="24"/>
          <w:szCs w:val="24"/>
          <w:lang w:eastAsia="en-GB"/>
        </w:rPr>
        <w:t>dilutes</w:t>
      </w:r>
      <w:r w:rsidR="001544C2" w:rsidRPr="004C03DD">
        <w:rPr>
          <w:rFonts w:ascii="Times New Roman" w:eastAsia="Times New Roman" w:hAnsi="Times New Roman" w:cs="Times New Roman"/>
          <w:color w:val="2E2E2E"/>
          <w:sz w:val="24"/>
          <w:szCs w:val="24"/>
          <w:lang w:eastAsia="en-GB"/>
        </w:rPr>
        <w:t xml:space="preserve"> the specificity of </w:t>
      </w:r>
      <w:r w:rsidR="00202424" w:rsidRPr="004C03DD">
        <w:rPr>
          <w:rFonts w:ascii="Times New Roman" w:eastAsia="Times New Roman" w:hAnsi="Times New Roman" w:cs="Times New Roman"/>
          <w:color w:val="2E2E2E"/>
          <w:sz w:val="24"/>
          <w:szCs w:val="24"/>
          <w:lang w:eastAsia="en-GB"/>
        </w:rPr>
        <w:t>malaria</w:t>
      </w:r>
      <w:r w:rsidR="001544C2" w:rsidRPr="004C03DD">
        <w:rPr>
          <w:rFonts w:ascii="Times New Roman" w:eastAsia="Times New Roman" w:hAnsi="Times New Roman" w:cs="Times New Roman"/>
          <w:color w:val="2E2E2E"/>
          <w:sz w:val="24"/>
          <w:szCs w:val="24"/>
          <w:lang w:eastAsia="en-GB"/>
        </w:rPr>
        <w:t xml:space="preserve"> diagnosis in acute febrile illness, especially when diagnostic tests for other causes are scarce</w:t>
      </w:r>
      <w:r w:rsidR="00202424" w:rsidRPr="004C03DD">
        <w:rPr>
          <w:rFonts w:ascii="Times New Roman" w:eastAsia="Times New Roman" w:hAnsi="Times New Roman" w:cs="Times New Roman"/>
          <w:color w:val="2E2E2E"/>
          <w:sz w:val="24"/>
          <w:szCs w:val="24"/>
          <w:lang w:eastAsia="en-GB"/>
        </w:rPr>
        <w:t xml:space="preserve">, resulting </w:t>
      </w:r>
      <w:r w:rsidR="001544C2" w:rsidRPr="004C03DD">
        <w:rPr>
          <w:rFonts w:ascii="Times New Roman" w:eastAsia="Times New Roman" w:hAnsi="Times New Roman" w:cs="Times New Roman"/>
          <w:color w:val="2E2E2E"/>
          <w:sz w:val="24"/>
          <w:szCs w:val="24"/>
          <w:lang w:eastAsia="en-GB"/>
        </w:rPr>
        <w:t xml:space="preserve">in overestimation of the </w:t>
      </w:r>
      <w:r w:rsidR="00CF694C" w:rsidRPr="004C03DD">
        <w:rPr>
          <w:rFonts w:ascii="Times New Roman" w:eastAsia="Times New Roman" w:hAnsi="Times New Roman" w:cs="Times New Roman"/>
          <w:color w:val="2E2E2E"/>
          <w:sz w:val="24"/>
          <w:szCs w:val="24"/>
          <w:lang w:eastAsia="en-GB"/>
        </w:rPr>
        <w:t xml:space="preserve">malaria </w:t>
      </w:r>
      <w:r w:rsidR="001544C2" w:rsidRPr="004C03DD">
        <w:rPr>
          <w:rFonts w:ascii="Times New Roman" w:eastAsia="Times New Roman" w:hAnsi="Times New Roman" w:cs="Times New Roman"/>
          <w:color w:val="2E2E2E"/>
          <w:sz w:val="24"/>
          <w:szCs w:val="24"/>
          <w:lang w:eastAsia="en-GB"/>
        </w:rPr>
        <w:t xml:space="preserve">burden and failure to treat other life-threatening infections </w:t>
      </w:r>
      <w:r w:rsidR="00202424" w:rsidRPr="004C03DD">
        <w:rPr>
          <w:rFonts w:ascii="Times New Roman" w:eastAsia="Times New Roman" w:hAnsi="Times New Roman" w:cs="Times New Roman"/>
          <w:noProof/>
          <w:color w:val="2E2E2E"/>
          <w:sz w:val="24"/>
          <w:szCs w:val="24"/>
          <w:lang w:eastAsia="en-GB"/>
        </w:rPr>
        <w:t>.</w:t>
      </w:r>
      <w:r w:rsidR="009A0A24" w:rsidRPr="0069693C">
        <w:rPr>
          <w:rFonts w:ascii="Times New Roman" w:eastAsia="Times New Roman" w:hAnsi="Times New Roman" w:cs="Times New Roman"/>
          <w:noProof/>
          <w:color w:val="2E2E2E"/>
          <w:sz w:val="24"/>
          <w:szCs w:val="24"/>
          <w:vertAlign w:val="superscript"/>
          <w:lang w:eastAsia="en-GB"/>
        </w:rPr>
        <w:t>4</w:t>
      </w:r>
      <w:r w:rsidR="00D468B2" w:rsidRPr="004C03DD">
        <w:rPr>
          <w:rFonts w:ascii="Times New Roman" w:eastAsia="Times New Roman" w:hAnsi="Times New Roman" w:cs="Times New Roman"/>
          <w:noProof/>
          <w:color w:val="2E2E2E"/>
          <w:sz w:val="24"/>
          <w:szCs w:val="24"/>
          <w:lang w:eastAsia="en-GB"/>
        </w:rPr>
        <w:t xml:space="preserve"> </w:t>
      </w:r>
      <w:r w:rsidR="00F3060C" w:rsidRPr="004C03DD">
        <w:rPr>
          <w:rFonts w:ascii="Times New Roman" w:eastAsia="Times New Roman" w:hAnsi="Times New Roman" w:cs="Times New Roman"/>
          <w:noProof/>
          <w:color w:val="2E2E2E"/>
          <w:sz w:val="24"/>
          <w:szCs w:val="24"/>
          <w:lang w:eastAsia="en-GB"/>
        </w:rPr>
        <w:t>Protection from symptomatic disease (clinical immunity) is acquired follwing repeated malaria infections in high transmission settings</w:t>
      </w:r>
      <w:r w:rsidR="001544C2" w:rsidRPr="004C03DD">
        <w:rPr>
          <w:rFonts w:ascii="Times New Roman" w:hAnsi="Times New Roman" w:cs="Times New Roman"/>
          <w:color w:val="000000" w:themeColor="text1"/>
          <w:sz w:val="24"/>
          <w:szCs w:val="24"/>
        </w:rPr>
        <w:t xml:space="preserve"> .</w:t>
      </w:r>
      <w:r w:rsidR="007A1529" w:rsidRPr="0069693C">
        <w:rPr>
          <w:rFonts w:ascii="Times New Roman" w:hAnsi="Times New Roman" w:cs="Times New Roman"/>
          <w:color w:val="000000" w:themeColor="text1"/>
          <w:sz w:val="24"/>
          <w:szCs w:val="24"/>
          <w:vertAlign w:val="superscript"/>
        </w:rPr>
        <w:t>5</w:t>
      </w:r>
      <w:r w:rsidR="001544C2" w:rsidRPr="004C03DD">
        <w:rPr>
          <w:rFonts w:ascii="Times New Roman" w:hAnsi="Times New Roman" w:cs="Times New Roman"/>
          <w:sz w:val="24"/>
          <w:szCs w:val="24"/>
        </w:rPr>
        <w:t xml:space="preserve"> T</w:t>
      </w:r>
      <w:r w:rsidR="001544C2" w:rsidRPr="004C03DD">
        <w:rPr>
          <w:rFonts w:ascii="Times New Roman" w:hAnsi="Times New Roman" w:cs="Times New Roman"/>
          <w:color w:val="000000" w:themeColor="text1"/>
          <w:sz w:val="24"/>
          <w:szCs w:val="24"/>
        </w:rPr>
        <w:t>he mechanisms that permit this asymptomatic state are poorly characterised, although exposure-dependent parasite-specific immunoregulatory responses have been postulated .</w:t>
      </w:r>
      <w:r w:rsidR="007A1529" w:rsidRPr="0069693C">
        <w:rPr>
          <w:rFonts w:ascii="Times New Roman" w:hAnsi="Times New Roman" w:cs="Times New Roman"/>
          <w:color w:val="000000" w:themeColor="text1"/>
          <w:sz w:val="24"/>
          <w:szCs w:val="24"/>
          <w:vertAlign w:val="superscript"/>
        </w:rPr>
        <w:t>5</w:t>
      </w:r>
      <w:r w:rsidR="001544C2" w:rsidRPr="004C03DD">
        <w:rPr>
          <w:rFonts w:ascii="Times New Roman" w:hAnsi="Times New Roman" w:cs="Times New Roman"/>
          <w:color w:val="000000" w:themeColor="text1"/>
          <w:sz w:val="24"/>
          <w:szCs w:val="24"/>
        </w:rPr>
        <w:t xml:space="preserve"> </w:t>
      </w:r>
      <w:r w:rsidR="00F3060C" w:rsidRPr="004C03DD">
        <w:rPr>
          <w:rFonts w:ascii="Times New Roman" w:hAnsi="Times New Roman" w:cs="Times New Roman"/>
          <w:color w:val="000000" w:themeColor="text1"/>
          <w:sz w:val="24"/>
          <w:szCs w:val="24"/>
        </w:rPr>
        <w:t xml:space="preserve">Better </w:t>
      </w:r>
      <w:r w:rsidR="00F3060C" w:rsidRPr="004C03DD">
        <w:rPr>
          <w:rFonts w:ascii="Times New Roman" w:hAnsi="Times New Roman" w:cs="Times New Roman"/>
          <w:sz w:val="24"/>
          <w:szCs w:val="24"/>
        </w:rPr>
        <w:t>u</w:t>
      </w:r>
      <w:r w:rsidR="001544C2" w:rsidRPr="004C03DD">
        <w:rPr>
          <w:rFonts w:ascii="Times New Roman" w:hAnsi="Times New Roman" w:cs="Times New Roman"/>
          <w:sz w:val="24"/>
          <w:szCs w:val="24"/>
        </w:rPr>
        <w:t>nderstanding</w:t>
      </w:r>
      <w:r w:rsidR="00F3060C" w:rsidRPr="004C03DD">
        <w:rPr>
          <w:rFonts w:ascii="Times New Roman" w:hAnsi="Times New Roman" w:cs="Times New Roman"/>
          <w:sz w:val="24"/>
          <w:szCs w:val="24"/>
        </w:rPr>
        <w:t xml:space="preserve"> of</w:t>
      </w:r>
      <w:r w:rsidR="001544C2" w:rsidRPr="004C03DD">
        <w:rPr>
          <w:rFonts w:ascii="Times New Roman" w:hAnsi="Times New Roman" w:cs="Times New Roman"/>
          <w:sz w:val="24"/>
          <w:szCs w:val="24"/>
        </w:rPr>
        <w:t xml:space="preserve"> the asymptomatic state is important to develop strategies to detect, treat, and prevent these infections, and to distinguish incidental asymptomatic parasitaemia from symptomatic malaria. </w:t>
      </w:r>
    </w:p>
    <w:p w14:paraId="6C7D2E3E" w14:textId="0F40360E" w:rsidR="001544C2" w:rsidRPr="004C03DD" w:rsidRDefault="001544C2" w:rsidP="004C03DD">
      <w:pPr>
        <w:spacing w:line="480" w:lineRule="auto"/>
        <w:jc w:val="both"/>
        <w:rPr>
          <w:rFonts w:ascii="Times New Roman" w:hAnsi="Times New Roman" w:cs="Times New Roman"/>
          <w:color w:val="000000" w:themeColor="text1"/>
          <w:sz w:val="24"/>
          <w:szCs w:val="24"/>
        </w:rPr>
      </w:pPr>
      <w:r w:rsidRPr="004C03DD">
        <w:rPr>
          <w:rFonts w:ascii="Times New Roman" w:hAnsi="Times New Roman" w:cs="Times New Roman"/>
          <w:color w:val="000000" w:themeColor="text1"/>
          <w:sz w:val="24"/>
          <w:szCs w:val="24"/>
        </w:rPr>
        <w:t xml:space="preserve">To </w:t>
      </w:r>
      <w:r w:rsidRPr="004C03DD">
        <w:rPr>
          <w:rFonts w:ascii="Times New Roman" w:hAnsi="Times New Roman" w:cs="Times New Roman"/>
          <w:sz w:val="24"/>
          <w:szCs w:val="24"/>
        </w:rPr>
        <w:t xml:space="preserve">characterise host responses enabling the asymptomatic state in </w:t>
      </w:r>
      <w:r w:rsidRPr="004C03DD">
        <w:rPr>
          <w:rFonts w:ascii="Times New Roman" w:hAnsi="Times New Roman" w:cs="Times New Roman"/>
          <w:i/>
          <w:iCs/>
          <w:sz w:val="24"/>
          <w:szCs w:val="24"/>
        </w:rPr>
        <w:t>P. falciparum</w:t>
      </w:r>
      <w:r w:rsidRPr="004C03DD">
        <w:rPr>
          <w:rFonts w:ascii="Times New Roman" w:hAnsi="Times New Roman" w:cs="Times New Roman"/>
          <w:sz w:val="24"/>
          <w:szCs w:val="24"/>
        </w:rPr>
        <w:t>-infection</w:t>
      </w:r>
      <w:r w:rsidRPr="004C03DD">
        <w:rPr>
          <w:rFonts w:ascii="Times New Roman" w:hAnsi="Times New Roman" w:cs="Times New Roman"/>
          <w:color w:val="000000" w:themeColor="text1"/>
          <w:sz w:val="24"/>
          <w:szCs w:val="24"/>
        </w:rPr>
        <w:t>, we recruited children (</w:t>
      </w:r>
      <w:r w:rsidRPr="004C03DD">
        <w:rPr>
          <w:rFonts w:ascii="Times New Roman" w:hAnsi="Times New Roman" w:cs="Times New Roman"/>
          <w:sz w:val="24"/>
          <w:szCs w:val="24"/>
        </w:rPr>
        <w:t>6</w:t>
      </w:r>
      <w:r w:rsidR="004C03DD">
        <w:rPr>
          <w:rFonts w:ascii="Times New Roman" w:hAnsi="Times New Roman" w:cs="Times New Roman"/>
          <w:sz w:val="24"/>
          <w:szCs w:val="24"/>
        </w:rPr>
        <w:t>-</w:t>
      </w:r>
      <w:r w:rsidRPr="004C03DD">
        <w:rPr>
          <w:rFonts w:ascii="Times New Roman" w:hAnsi="Times New Roman" w:cs="Times New Roman"/>
          <w:sz w:val="24"/>
          <w:szCs w:val="24"/>
        </w:rPr>
        <w:t xml:space="preserve">2 years) from </w:t>
      </w:r>
      <w:proofErr w:type="spellStart"/>
      <w:r w:rsidRPr="004C03DD">
        <w:rPr>
          <w:rFonts w:ascii="Times New Roman" w:hAnsi="Times New Roman" w:cs="Times New Roman"/>
          <w:sz w:val="24"/>
          <w:szCs w:val="24"/>
        </w:rPr>
        <w:t>Obom</w:t>
      </w:r>
      <w:proofErr w:type="spellEnd"/>
      <w:r w:rsidRPr="004C03DD">
        <w:rPr>
          <w:rFonts w:ascii="Times New Roman" w:hAnsi="Times New Roman" w:cs="Times New Roman"/>
          <w:sz w:val="24"/>
          <w:szCs w:val="24"/>
        </w:rPr>
        <w:t>, a high malaria transmission community in Ghana .</w:t>
      </w:r>
      <w:r w:rsidR="007A1529" w:rsidRPr="0069693C">
        <w:rPr>
          <w:rFonts w:ascii="Times New Roman" w:hAnsi="Times New Roman" w:cs="Times New Roman"/>
          <w:sz w:val="24"/>
          <w:szCs w:val="24"/>
          <w:vertAlign w:val="superscript"/>
        </w:rPr>
        <w:t>6</w:t>
      </w:r>
      <w:r w:rsidR="00202424" w:rsidRPr="004C03DD">
        <w:rPr>
          <w:rFonts w:ascii="Times New Roman" w:hAnsi="Times New Roman" w:cs="Times New Roman"/>
          <w:sz w:val="24"/>
          <w:szCs w:val="24"/>
        </w:rPr>
        <w:t>W</w:t>
      </w:r>
      <w:r w:rsidRPr="004C03DD">
        <w:rPr>
          <w:rFonts w:ascii="Times New Roman" w:hAnsi="Times New Roman" w:cs="Times New Roman"/>
          <w:color w:val="000000" w:themeColor="text1"/>
          <w:sz w:val="24"/>
          <w:szCs w:val="24"/>
        </w:rPr>
        <w:t xml:space="preserve">e performed transcriptomic analysis of blood </w:t>
      </w:r>
      <w:r w:rsidR="007A1529" w:rsidRPr="0069693C">
        <w:rPr>
          <w:rFonts w:ascii="Times New Roman" w:hAnsi="Times New Roman" w:cs="Times New Roman"/>
          <w:color w:val="000000" w:themeColor="text1"/>
          <w:sz w:val="24"/>
          <w:szCs w:val="24"/>
          <w:vertAlign w:val="superscript"/>
        </w:rPr>
        <w:t>7</w:t>
      </w:r>
      <w:r w:rsidR="00202424" w:rsidRPr="004C03DD">
        <w:rPr>
          <w:rFonts w:ascii="Times New Roman" w:hAnsi="Times New Roman" w:cs="Times New Roman"/>
          <w:color w:val="000000" w:themeColor="text1"/>
          <w:sz w:val="24"/>
          <w:szCs w:val="24"/>
        </w:rPr>
        <w:t xml:space="preserve"> </w:t>
      </w:r>
      <w:r w:rsidRPr="004C03DD">
        <w:rPr>
          <w:rFonts w:ascii="Times New Roman" w:hAnsi="Times New Roman" w:cs="Times New Roman"/>
          <w:color w:val="000000" w:themeColor="text1"/>
          <w:sz w:val="24"/>
          <w:szCs w:val="24"/>
        </w:rPr>
        <w:t>from 44 children</w:t>
      </w:r>
      <w:r w:rsidRPr="004C03DD">
        <w:rPr>
          <w:rFonts w:ascii="Times New Roman" w:hAnsi="Times New Roman" w:cs="Times New Roman"/>
          <w:sz w:val="24"/>
          <w:szCs w:val="24"/>
        </w:rPr>
        <w:t>:</w:t>
      </w:r>
      <w:r w:rsidRPr="004C03DD">
        <w:rPr>
          <w:rFonts w:ascii="Times New Roman" w:hAnsi="Times New Roman" w:cs="Times New Roman"/>
          <w:color w:val="000000" w:themeColor="text1"/>
          <w:sz w:val="24"/>
          <w:szCs w:val="24"/>
        </w:rPr>
        <w:t xml:space="preserve"> </w:t>
      </w:r>
      <w:r w:rsidRPr="004C03DD">
        <w:rPr>
          <w:rFonts w:ascii="Times New Roman" w:hAnsi="Times New Roman" w:cs="Times New Roman"/>
          <w:bCs/>
          <w:sz w:val="24"/>
          <w:szCs w:val="24"/>
        </w:rPr>
        <w:t xml:space="preserve">12 with symptomatic </w:t>
      </w:r>
      <w:r w:rsidRPr="004C03DD">
        <w:rPr>
          <w:rFonts w:ascii="Times New Roman" w:hAnsi="Times New Roman" w:cs="Times New Roman"/>
          <w:bCs/>
          <w:i/>
          <w:iCs/>
          <w:sz w:val="24"/>
          <w:szCs w:val="24"/>
        </w:rPr>
        <w:t>P. falciparum</w:t>
      </w:r>
      <w:r w:rsidRPr="004C03DD">
        <w:rPr>
          <w:rFonts w:ascii="Times New Roman" w:hAnsi="Times New Roman" w:cs="Times New Roman"/>
          <w:bCs/>
          <w:sz w:val="24"/>
          <w:szCs w:val="24"/>
        </w:rPr>
        <w:t xml:space="preserve"> infection, 25 with asymptomatic infection, and 7 healthy uninfected children. </w:t>
      </w:r>
      <w:r w:rsidRPr="004C03DD">
        <w:rPr>
          <w:rFonts w:ascii="Times New Roman" w:hAnsi="Times New Roman" w:cs="Times New Roman"/>
          <w:color w:val="000000" w:themeColor="text1"/>
          <w:sz w:val="24"/>
          <w:szCs w:val="24"/>
        </w:rPr>
        <w:t xml:space="preserve">A detailed summary of materials and methods is provided in </w:t>
      </w:r>
      <w:r w:rsidRPr="004C03DD">
        <w:rPr>
          <w:rFonts w:ascii="Times New Roman" w:hAnsi="Times New Roman" w:cs="Times New Roman"/>
          <w:b/>
          <w:bCs/>
          <w:color w:val="000000" w:themeColor="text1"/>
          <w:sz w:val="24"/>
          <w:szCs w:val="24"/>
        </w:rPr>
        <w:t>Supplementary File 1</w:t>
      </w:r>
      <w:r w:rsidRPr="004C03DD">
        <w:rPr>
          <w:rFonts w:ascii="Times New Roman" w:hAnsi="Times New Roman" w:cs="Times New Roman"/>
          <w:color w:val="000000" w:themeColor="text1"/>
          <w:sz w:val="24"/>
          <w:szCs w:val="24"/>
        </w:rPr>
        <w:t>.</w:t>
      </w:r>
    </w:p>
    <w:p w14:paraId="1963E1DC" w14:textId="4CD0CAF5" w:rsidR="001544C2" w:rsidRPr="004C03DD" w:rsidRDefault="001544C2" w:rsidP="004C03DD">
      <w:pPr>
        <w:pStyle w:val="CommentText"/>
        <w:spacing w:after="0" w:line="480" w:lineRule="auto"/>
        <w:ind w:firstLine="720"/>
        <w:jc w:val="both"/>
        <w:rPr>
          <w:rFonts w:ascii="Times New Roman" w:hAnsi="Times New Roman" w:cs="Times New Roman"/>
          <w:sz w:val="24"/>
          <w:szCs w:val="24"/>
        </w:rPr>
      </w:pPr>
      <w:r w:rsidRPr="004C03DD">
        <w:rPr>
          <w:rFonts w:ascii="Times New Roman" w:hAnsi="Times New Roman" w:cs="Times New Roman"/>
          <w:sz w:val="24"/>
          <w:szCs w:val="24"/>
        </w:rPr>
        <w:t>The three groups did not differ from each other in terms of age or sex (</w:t>
      </w:r>
      <w:r w:rsidRPr="004C03DD">
        <w:rPr>
          <w:rFonts w:ascii="Times New Roman" w:hAnsi="Times New Roman" w:cs="Times New Roman"/>
          <w:b/>
          <w:bCs/>
          <w:color w:val="000000" w:themeColor="text1"/>
          <w:sz w:val="24"/>
          <w:szCs w:val="24"/>
        </w:rPr>
        <w:t xml:space="preserve">Supplementary File 2, </w:t>
      </w:r>
      <w:r w:rsidRPr="004C03DD">
        <w:rPr>
          <w:rFonts w:ascii="Times New Roman" w:hAnsi="Times New Roman" w:cs="Times New Roman"/>
          <w:b/>
          <w:bCs/>
          <w:sz w:val="24"/>
          <w:szCs w:val="24"/>
        </w:rPr>
        <w:t>Supplementary Table S1</w:t>
      </w:r>
      <w:r w:rsidRPr="004C03DD">
        <w:rPr>
          <w:rFonts w:ascii="Times New Roman" w:hAnsi="Times New Roman" w:cs="Times New Roman"/>
          <w:sz w:val="24"/>
          <w:szCs w:val="24"/>
        </w:rPr>
        <w:t xml:space="preserve">). </w:t>
      </w:r>
      <w:r w:rsidRPr="004C03DD">
        <w:rPr>
          <w:rFonts w:ascii="Times New Roman" w:hAnsi="Times New Roman" w:cs="Times New Roman"/>
          <w:color w:val="000000" w:themeColor="text1"/>
          <w:sz w:val="24"/>
          <w:szCs w:val="24"/>
        </w:rPr>
        <w:t xml:space="preserve">To remove confounding from variation in cellular composition of blood, we initially adjusted for the proportions of </w:t>
      </w:r>
      <w:r w:rsidRPr="004C03DD">
        <w:rPr>
          <w:rFonts w:ascii="Times New Roman" w:hAnsi="Times New Roman" w:cs="Times New Roman"/>
          <w:sz w:val="24"/>
          <w:szCs w:val="24"/>
        </w:rPr>
        <w:t xml:space="preserve">CD4+ T cells, CD8+ T cells, </w:t>
      </w:r>
      <w:r w:rsidRPr="004C03DD">
        <w:rPr>
          <w:rFonts w:ascii="Times New Roman" w:hAnsi="Times New Roman" w:cs="Times New Roman"/>
          <w:sz w:val="24"/>
          <w:szCs w:val="24"/>
        </w:rPr>
        <w:lastRenderedPageBreak/>
        <w:t xml:space="preserve">B cells, NK cells, </w:t>
      </w:r>
      <w:proofErr w:type="spellStart"/>
      <w:r w:rsidRPr="004C03DD">
        <w:rPr>
          <w:rFonts w:ascii="Times New Roman" w:hAnsi="Times New Roman" w:cs="Times New Roman"/>
          <w:sz w:val="24"/>
          <w:szCs w:val="24"/>
        </w:rPr>
        <w:t>γδ</w:t>
      </w:r>
      <w:proofErr w:type="spellEnd"/>
      <w:r w:rsidRPr="004C03DD">
        <w:rPr>
          <w:rFonts w:ascii="Times New Roman" w:hAnsi="Times New Roman" w:cs="Times New Roman"/>
          <w:sz w:val="24"/>
          <w:szCs w:val="24"/>
        </w:rPr>
        <w:t xml:space="preserve"> T cells, neutrophils, dendritic cells and monocytes, quantified by flow cytometry in 37 of these subjects .</w:t>
      </w:r>
      <w:r w:rsidR="00C357DC" w:rsidRPr="0069693C">
        <w:rPr>
          <w:rFonts w:ascii="Times New Roman" w:hAnsi="Times New Roman" w:cs="Times New Roman"/>
          <w:sz w:val="24"/>
          <w:szCs w:val="24"/>
          <w:vertAlign w:val="superscript"/>
        </w:rPr>
        <w:t>7</w:t>
      </w:r>
      <w:r w:rsidRPr="004C03DD">
        <w:rPr>
          <w:rFonts w:ascii="Times New Roman" w:hAnsi="Times New Roman" w:cs="Times New Roman"/>
          <w:sz w:val="24"/>
          <w:szCs w:val="24"/>
        </w:rPr>
        <w:t xml:space="preserve"> 735 genes were differentially expressed between symptomatic (n=9) and uninfected subjects (n=7) (</w:t>
      </w:r>
      <w:r w:rsidRPr="004C03DD">
        <w:rPr>
          <w:rFonts w:ascii="Times New Roman" w:hAnsi="Times New Roman" w:cs="Times New Roman"/>
          <w:b/>
          <w:bCs/>
          <w:sz w:val="24"/>
          <w:szCs w:val="24"/>
        </w:rPr>
        <w:t>Figure 1A; Supplementary File 1; Supplementary File 2, Supplementary File 3</w:t>
      </w:r>
      <w:r w:rsidRPr="004C03DD">
        <w:rPr>
          <w:rFonts w:ascii="Times New Roman" w:hAnsi="Times New Roman" w:cs="Times New Roman"/>
          <w:sz w:val="24"/>
          <w:szCs w:val="24"/>
        </w:rPr>
        <w:t xml:space="preserve">), consistent with previous findings that acute malaria elicits a strong transcriptional response </w:t>
      </w:r>
      <w:r w:rsidRPr="004C03DD">
        <w:rPr>
          <w:rFonts w:ascii="Times New Roman" w:hAnsi="Times New Roman" w:cs="Times New Roman"/>
          <w:noProof/>
          <w:sz w:val="24"/>
          <w:szCs w:val="24"/>
        </w:rPr>
        <w:t>.</w:t>
      </w:r>
      <w:r w:rsidR="00C357DC" w:rsidRPr="0069693C">
        <w:rPr>
          <w:rFonts w:ascii="Times New Roman" w:hAnsi="Times New Roman" w:cs="Times New Roman"/>
          <w:noProof/>
          <w:sz w:val="24"/>
          <w:szCs w:val="24"/>
          <w:vertAlign w:val="superscript"/>
        </w:rPr>
        <w:t>8</w:t>
      </w:r>
      <w:r w:rsidRPr="004C03DD">
        <w:rPr>
          <w:rFonts w:ascii="Times New Roman" w:hAnsi="Times New Roman" w:cs="Times New Roman"/>
          <w:sz w:val="24"/>
          <w:szCs w:val="24"/>
        </w:rPr>
        <w:t xml:space="preserve"> Contrary to our expectations, no genes were significantly differentially expressed between the larger group of asymptomatically infected children (n=21) and the healthy uninfected children (n=7) (</w:t>
      </w:r>
      <w:r w:rsidRPr="004C03DD">
        <w:rPr>
          <w:rFonts w:ascii="Times New Roman" w:hAnsi="Times New Roman" w:cs="Times New Roman"/>
          <w:b/>
          <w:bCs/>
          <w:sz w:val="24"/>
          <w:szCs w:val="24"/>
        </w:rPr>
        <w:t>Figure 1B</w:t>
      </w:r>
      <w:r w:rsidRPr="004C03DD">
        <w:rPr>
          <w:rFonts w:ascii="Times New Roman" w:hAnsi="Times New Roman" w:cs="Times New Roman"/>
          <w:sz w:val="24"/>
          <w:szCs w:val="24"/>
        </w:rPr>
        <w:t xml:space="preserve">). </w:t>
      </w:r>
    </w:p>
    <w:p w14:paraId="27DC669A" w14:textId="01070475" w:rsidR="001544C2" w:rsidRPr="004C03DD" w:rsidRDefault="001544C2" w:rsidP="004C03DD">
      <w:pPr>
        <w:spacing w:line="480" w:lineRule="auto"/>
        <w:jc w:val="both"/>
        <w:rPr>
          <w:rFonts w:ascii="Times New Roman" w:hAnsi="Times New Roman" w:cs="Times New Roman"/>
          <w:sz w:val="24"/>
          <w:szCs w:val="24"/>
        </w:rPr>
      </w:pPr>
      <w:r w:rsidRPr="004C03DD">
        <w:rPr>
          <w:rFonts w:ascii="Times New Roman" w:hAnsi="Times New Roman" w:cs="Times New Roman"/>
          <w:sz w:val="24"/>
          <w:szCs w:val="24"/>
        </w:rPr>
        <w:tab/>
        <w:t xml:space="preserve">Since parasite load is a major determinant of the transcriptional host response in malaria </w:t>
      </w:r>
      <w:r w:rsidR="00C357DC" w:rsidRPr="0069693C">
        <w:rPr>
          <w:rFonts w:ascii="Times New Roman" w:hAnsi="Times New Roman" w:cs="Times New Roman"/>
          <w:noProof/>
          <w:sz w:val="24"/>
          <w:szCs w:val="24"/>
          <w:vertAlign w:val="superscript"/>
        </w:rPr>
        <w:t>8,9</w:t>
      </w:r>
      <w:r w:rsidRPr="004C03DD">
        <w:rPr>
          <w:rFonts w:ascii="Times New Roman" w:hAnsi="Times New Roman" w:cs="Times New Roman"/>
          <w:noProof/>
          <w:sz w:val="24"/>
          <w:szCs w:val="24"/>
        </w:rPr>
        <w:t>,</w:t>
      </w:r>
      <w:r w:rsidRPr="004C03DD">
        <w:rPr>
          <w:rFonts w:ascii="Times New Roman" w:hAnsi="Times New Roman" w:cs="Times New Roman"/>
          <w:sz w:val="24"/>
          <w:szCs w:val="24"/>
        </w:rPr>
        <w:t xml:space="preserve"> we stratified the asymptomatically infected children into those with microscopically detectable (n=9) and sub-microscopic (n=12) parasitaemia, and repeated comparisons with the healthy uninfected children (</w:t>
      </w:r>
      <w:r w:rsidRPr="004C03DD">
        <w:rPr>
          <w:rFonts w:ascii="Times New Roman" w:hAnsi="Times New Roman" w:cs="Times New Roman"/>
          <w:b/>
          <w:bCs/>
          <w:sz w:val="24"/>
          <w:szCs w:val="24"/>
        </w:rPr>
        <w:t>Figure 1C, D</w:t>
      </w:r>
      <w:r w:rsidRPr="004C03DD">
        <w:rPr>
          <w:rFonts w:ascii="Times New Roman" w:hAnsi="Times New Roman" w:cs="Times New Roman"/>
          <w:sz w:val="24"/>
          <w:szCs w:val="24"/>
        </w:rPr>
        <w:t>). Neither analysis revealed any differentially expressed genes (</w:t>
      </w:r>
      <w:r w:rsidRPr="004C03DD">
        <w:rPr>
          <w:rFonts w:ascii="Times New Roman" w:hAnsi="Times New Roman" w:cs="Times New Roman"/>
          <w:b/>
          <w:bCs/>
          <w:sz w:val="24"/>
          <w:szCs w:val="24"/>
        </w:rPr>
        <w:t>Supplementary File 3</w:t>
      </w:r>
      <w:r w:rsidRPr="004C03DD">
        <w:rPr>
          <w:rFonts w:ascii="Times New Roman" w:hAnsi="Times New Roman" w:cs="Times New Roman"/>
          <w:sz w:val="24"/>
          <w:szCs w:val="24"/>
        </w:rPr>
        <w:t>).</w:t>
      </w:r>
    </w:p>
    <w:p w14:paraId="32D13DAE" w14:textId="05429BC1" w:rsidR="001544C2" w:rsidRPr="004C03DD" w:rsidRDefault="001544C2" w:rsidP="004C03DD">
      <w:pPr>
        <w:spacing w:after="0" w:line="480" w:lineRule="auto"/>
        <w:ind w:firstLine="720"/>
        <w:jc w:val="both"/>
        <w:rPr>
          <w:rFonts w:ascii="Times New Roman" w:hAnsi="Times New Roman" w:cs="Times New Roman"/>
          <w:sz w:val="24"/>
          <w:szCs w:val="24"/>
        </w:rPr>
      </w:pPr>
      <w:r w:rsidRPr="004C03DD">
        <w:rPr>
          <w:rFonts w:ascii="Times New Roman" w:hAnsi="Times New Roman" w:cs="Times New Roman"/>
          <w:sz w:val="24"/>
          <w:szCs w:val="24"/>
        </w:rPr>
        <w:t xml:space="preserve">We repeated a similar analysis on an independent dataset of Gabonese children </w:t>
      </w:r>
      <w:r w:rsidR="00C357DC" w:rsidRPr="0069693C">
        <w:rPr>
          <w:rFonts w:ascii="Times New Roman" w:hAnsi="Times New Roman" w:cs="Times New Roman"/>
          <w:noProof/>
          <w:sz w:val="24"/>
          <w:szCs w:val="24"/>
          <w:vertAlign w:val="superscript"/>
        </w:rPr>
        <w:t>10</w:t>
      </w:r>
      <w:r w:rsidRPr="004C03DD">
        <w:rPr>
          <w:rFonts w:ascii="Times New Roman" w:hAnsi="Times New Roman" w:cs="Times New Roman"/>
          <w:sz w:val="24"/>
          <w:szCs w:val="24"/>
        </w:rPr>
        <w:t xml:space="preserve">, adjusting for blood leukocyte mixture. </w:t>
      </w:r>
      <w:r w:rsidR="00B36F61" w:rsidRPr="004C03DD">
        <w:rPr>
          <w:rFonts w:ascii="Times New Roman" w:hAnsi="Times New Roman" w:cs="Times New Roman"/>
          <w:sz w:val="24"/>
          <w:szCs w:val="24"/>
        </w:rPr>
        <w:t>Only o</w:t>
      </w:r>
      <w:r w:rsidRPr="004C03DD">
        <w:rPr>
          <w:rFonts w:ascii="Times New Roman" w:hAnsi="Times New Roman" w:cs="Times New Roman"/>
          <w:sz w:val="24"/>
          <w:szCs w:val="24"/>
        </w:rPr>
        <w:t>ne gene (</w:t>
      </w:r>
      <w:r w:rsidRPr="004C03DD">
        <w:rPr>
          <w:rFonts w:ascii="Times New Roman" w:hAnsi="Times New Roman" w:cs="Times New Roman"/>
          <w:i/>
          <w:iCs/>
          <w:sz w:val="24"/>
          <w:szCs w:val="24"/>
        </w:rPr>
        <w:t>COX7B</w:t>
      </w:r>
      <w:r w:rsidRPr="004C03DD">
        <w:rPr>
          <w:rFonts w:ascii="Times New Roman" w:hAnsi="Times New Roman" w:cs="Times New Roman"/>
          <w:sz w:val="24"/>
          <w:szCs w:val="24"/>
        </w:rPr>
        <w:t xml:space="preserve">, </w:t>
      </w:r>
      <w:r w:rsidRPr="004C03DD">
        <w:rPr>
          <w:rFonts w:ascii="Times New Roman" w:hAnsi="Times New Roman" w:cs="Times New Roman"/>
          <w:sz w:val="24"/>
          <w:szCs w:val="24"/>
          <w:shd w:val="clear" w:color="auto" w:fill="FFFFFF"/>
        </w:rPr>
        <w:t>Cytochrome C Oxidase Subunit 7B</w:t>
      </w:r>
      <w:r w:rsidRPr="004C03DD">
        <w:rPr>
          <w:rFonts w:ascii="Times New Roman" w:hAnsi="Times New Roman" w:cs="Times New Roman"/>
          <w:sz w:val="24"/>
          <w:szCs w:val="24"/>
        </w:rPr>
        <w:t>) reached borderline significance in differential expression between asymptomatic (n=5 pooled samples) and uninfected (n=5 pooled samples) subjects (</w:t>
      </w:r>
      <w:r w:rsidRPr="004C03DD">
        <w:rPr>
          <w:rFonts w:ascii="Times New Roman" w:hAnsi="Times New Roman" w:cs="Times New Roman"/>
          <w:b/>
          <w:bCs/>
          <w:sz w:val="24"/>
          <w:szCs w:val="24"/>
        </w:rPr>
        <w:t>Supplementary Figure 1A; Supplementary File 4</w:t>
      </w:r>
      <w:r w:rsidRPr="004C03DD">
        <w:rPr>
          <w:rFonts w:ascii="Times New Roman" w:hAnsi="Times New Roman" w:cs="Times New Roman"/>
          <w:sz w:val="24"/>
          <w:szCs w:val="24"/>
        </w:rPr>
        <w:t>). We then repeated the analyses of the Ghanaian and Gabonese children without adjustment for cell mixture. Only 1 gene (</w:t>
      </w:r>
      <w:r w:rsidRPr="004C03DD">
        <w:rPr>
          <w:rFonts w:ascii="Times New Roman" w:hAnsi="Times New Roman" w:cs="Times New Roman"/>
          <w:i/>
          <w:iCs/>
          <w:sz w:val="24"/>
          <w:szCs w:val="24"/>
        </w:rPr>
        <w:t>SNRPD2P1</w:t>
      </w:r>
      <w:r w:rsidRPr="004C03DD">
        <w:rPr>
          <w:rFonts w:ascii="Times New Roman" w:hAnsi="Times New Roman" w:cs="Times New Roman"/>
          <w:sz w:val="24"/>
          <w:szCs w:val="24"/>
        </w:rPr>
        <w:t xml:space="preserve">: </w:t>
      </w:r>
      <w:r w:rsidRPr="004C03DD">
        <w:rPr>
          <w:rFonts w:ascii="Times New Roman" w:hAnsi="Times New Roman" w:cs="Times New Roman"/>
          <w:sz w:val="24"/>
          <w:szCs w:val="24"/>
          <w:shd w:val="clear" w:color="auto" w:fill="FFFFFF"/>
        </w:rPr>
        <w:t>Small Nuclear Ribonucleoprotein D2 Pseudogene 1</w:t>
      </w:r>
      <w:r w:rsidRPr="004C03DD">
        <w:rPr>
          <w:rFonts w:ascii="Times New Roman" w:hAnsi="Times New Roman" w:cs="Times New Roman"/>
          <w:sz w:val="24"/>
          <w:szCs w:val="24"/>
        </w:rPr>
        <w:t>) passed the nominal significance threshold for differential expression between asymptomatically infected (n=25) and uninfected (n=7) Ghanaian subjects (</w:t>
      </w:r>
      <w:r w:rsidRPr="004C03DD">
        <w:rPr>
          <w:rFonts w:ascii="Times New Roman" w:hAnsi="Times New Roman" w:cs="Times New Roman"/>
          <w:b/>
          <w:bCs/>
          <w:sz w:val="24"/>
          <w:szCs w:val="24"/>
        </w:rPr>
        <w:t>Supplementary Figure 2</w:t>
      </w:r>
      <w:r w:rsidRPr="004C03DD">
        <w:rPr>
          <w:rFonts w:ascii="Times New Roman" w:hAnsi="Times New Roman" w:cs="Times New Roman"/>
          <w:sz w:val="24"/>
          <w:szCs w:val="24"/>
        </w:rPr>
        <w:t>). No genes were identified as significantly differentially expressed in the Gabonese subjects (</w:t>
      </w:r>
      <w:r w:rsidRPr="004C03DD">
        <w:rPr>
          <w:rFonts w:ascii="Times New Roman" w:hAnsi="Times New Roman" w:cs="Times New Roman"/>
          <w:b/>
          <w:bCs/>
          <w:sz w:val="24"/>
          <w:szCs w:val="24"/>
        </w:rPr>
        <w:t>Supplementary Figure 1B</w:t>
      </w:r>
      <w:r w:rsidRPr="004C03DD">
        <w:rPr>
          <w:rFonts w:ascii="Times New Roman" w:hAnsi="Times New Roman" w:cs="Times New Roman"/>
          <w:sz w:val="24"/>
          <w:szCs w:val="24"/>
        </w:rPr>
        <w:t>). The lack of reproducibility of these single genes (</w:t>
      </w:r>
      <w:r w:rsidRPr="004C03DD">
        <w:rPr>
          <w:rFonts w:ascii="Times New Roman" w:hAnsi="Times New Roman" w:cs="Times New Roman"/>
          <w:i/>
          <w:iCs/>
          <w:sz w:val="24"/>
          <w:szCs w:val="24"/>
        </w:rPr>
        <w:t>COX7B</w:t>
      </w:r>
      <w:r w:rsidR="008705B4" w:rsidRPr="004C03DD">
        <w:rPr>
          <w:rFonts w:ascii="Times New Roman" w:hAnsi="Times New Roman" w:cs="Times New Roman"/>
          <w:i/>
          <w:iCs/>
          <w:sz w:val="24"/>
          <w:szCs w:val="24"/>
        </w:rPr>
        <w:t xml:space="preserve"> </w:t>
      </w:r>
      <w:r w:rsidR="008705B4" w:rsidRPr="004C03DD">
        <w:rPr>
          <w:rFonts w:ascii="Times New Roman" w:hAnsi="Times New Roman" w:cs="Times New Roman"/>
          <w:sz w:val="24"/>
          <w:szCs w:val="24"/>
        </w:rPr>
        <w:t>and</w:t>
      </w:r>
      <w:r w:rsidR="008705B4" w:rsidRPr="00911A48">
        <w:rPr>
          <w:rFonts w:ascii="Times New Roman" w:hAnsi="Times New Roman" w:cs="Times New Roman"/>
          <w:i/>
          <w:iCs/>
          <w:sz w:val="24"/>
          <w:szCs w:val="24"/>
        </w:rPr>
        <w:t xml:space="preserve"> </w:t>
      </w:r>
      <w:r w:rsidR="008705B4" w:rsidRPr="004C03DD">
        <w:rPr>
          <w:rFonts w:ascii="Times New Roman" w:hAnsi="Times New Roman" w:cs="Times New Roman"/>
          <w:i/>
          <w:iCs/>
          <w:sz w:val="24"/>
          <w:szCs w:val="24"/>
        </w:rPr>
        <w:t>SNRPD2P1</w:t>
      </w:r>
      <w:r w:rsidRPr="004C03DD">
        <w:rPr>
          <w:rFonts w:ascii="Times New Roman" w:hAnsi="Times New Roman" w:cs="Times New Roman"/>
          <w:sz w:val="24"/>
          <w:szCs w:val="24"/>
        </w:rPr>
        <w:t>) suggests they are most likely false discoveries.</w:t>
      </w:r>
    </w:p>
    <w:p w14:paraId="20381680" w14:textId="77777777" w:rsidR="001544C2" w:rsidRPr="004C03DD" w:rsidRDefault="001544C2" w:rsidP="004C03DD">
      <w:pPr>
        <w:spacing w:after="0" w:line="480" w:lineRule="auto"/>
        <w:ind w:firstLine="720"/>
        <w:jc w:val="both"/>
        <w:rPr>
          <w:rFonts w:ascii="Times New Roman" w:hAnsi="Times New Roman" w:cs="Times New Roman"/>
          <w:sz w:val="24"/>
          <w:szCs w:val="24"/>
        </w:rPr>
      </w:pPr>
      <w:r w:rsidRPr="004C03DD">
        <w:rPr>
          <w:rFonts w:ascii="Times New Roman" w:hAnsi="Times New Roman" w:cs="Times New Roman"/>
          <w:sz w:val="24"/>
          <w:szCs w:val="24"/>
        </w:rPr>
        <w:lastRenderedPageBreak/>
        <w:t>To exclude heterogeneity within the asymptomatic group as an explanation for the lack of differentially expressed genes, we performed differential expression analysis on 5000 iteratively sampled subsets of the Ghanaian children. In the symptomatic-uninfected comparison, 1021, 2146 and 2814 genes passed the significance threshold in greater than 99%, 90% and 80% of iterations, respectively (</w:t>
      </w:r>
      <w:r w:rsidRPr="004C03DD">
        <w:rPr>
          <w:rFonts w:ascii="Times New Roman" w:hAnsi="Times New Roman" w:cs="Times New Roman"/>
          <w:b/>
          <w:bCs/>
          <w:sz w:val="24"/>
          <w:szCs w:val="24"/>
        </w:rPr>
        <w:t>Supplementary File 5</w:t>
      </w:r>
      <w:r w:rsidRPr="004C03DD">
        <w:rPr>
          <w:rFonts w:ascii="Times New Roman" w:hAnsi="Times New Roman" w:cs="Times New Roman"/>
          <w:sz w:val="24"/>
          <w:szCs w:val="24"/>
        </w:rPr>
        <w:t>). No genes in the asymptomatic-uninfected comparison passed the significance threshold in more than 1% of iterations. Principal component analysis and K-means clustering corroborated the similarity of the blood transcriptome between asymptomatic and uninfected children, distinct from the symptomatic children (</w:t>
      </w:r>
      <w:r w:rsidRPr="004C03DD">
        <w:rPr>
          <w:rFonts w:ascii="Times New Roman" w:hAnsi="Times New Roman" w:cs="Times New Roman"/>
          <w:b/>
          <w:bCs/>
          <w:sz w:val="24"/>
          <w:szCs w:val="24"/>
        </w:rPr>
        <w:t>Supplementary Figure 3</w:t>
      </w:r>
      <w:r w:rsidRPr="004C03DD">
        <w:rPr>
          <w:rFonts w:ascii="Times New Roman" w:hAnsi="Times New Roman" w:cs="Times New Roman"/>
          <w:sz w:val="24"/>
          <w:szCs w:val="24"/>
        </w:rPr>
        <w:t xml:space="preserve">). Raw read counts and metadata of the Ghanaian subjects are included as </w:t>
      </w:r>
      <w:r w:rsidRPr="004C03DD">
        <w:rPr>
          <w:rFonts w:ascii="Times New Roman" w:hAnsi="Times New Roman" w:cs="Times New Roman"/>
          <w:b/>
          <w:bCs/>
          <w:sz w:val="24"/>
          <w:szCs w:val="24"/>
        </w:rPr>
        <w:t>Supplementary Files 6</w:t>
      </w:r>
      <w:r w:rsidRPr="004C03DD">
        <w:rPr>
          <w:rFonts w:ascii="Times New Roman" w:hAnsi="Times New Roman" w:cs="Times New Roman"/>
          <w:sz w:val="24"/>
          <w:szCs w:val="24"/>
        </w:rPr>
        <w:t xml:space="preserve"> and </w:t>
      </w:r>
      <w:r w:rsidRPr="004C03DD">
        <w:rPr>
          <w:rFonts w:ascii="Times New Roman" w:hAnsi="Times New Roman" w:cs="Times New Roman"/>
          <w:b/>
          <w:bCs/>
          <w:sz w:val="24"/>
          <w:szCs w:val="24"/>
        </w:rPr>
        <w:t>7</w:t>
      </w:r>
      <w:r w:rsidRPr="004C03DD">
        <w:rPr>
          <w:rFonts w:ascii="Times New Roman" w:hAnsi="Times New Roman" w:cs="Times New Roman"/>
          <w:sz w:val="24"/>
          <w:szCs w:val="24"/>
        </w:rPr>
        <w:t xml:space="preserve"> respectively.</w:t>
      </w:r>
    </w:p>
    <w:p w14:paraId="22C4019F" w14:textId="6025CF8B" w:rsidR="001544C2" w:rsidRPr="004C03DD" w:rsidRDefault="001544C2" w:rsidP="004C03DD">
      <w:pPr>
        <w:spacing w:after="0" w:line="480" w:lineRule="auto"/>
        <w:ind w:firstLine="720"/>
        <w:jc w:val="both"/>
        <w:rPr>
          <w:rFonts w:ascii="Times New Roman" w:hAnsi="Times New Roman" w:cs="Times New Roman"/>
          <w:color w:val="201F1E"/>
          <w:sz w:val="24"/>
          <w:szCs w:val="24"/>
        </w:rPr>
      </w:pPr>
      <w:r w:rsidRPr="004C03DD">
        <w:rPr>
          <w:rFonts w:ascii="Times New Roman" w:hAnsi="Times New Roman" w:cs="Times New Roman"/>
          <w:color w:val="201F1E"/>
          <w:sz w:val="24"/>
          <w:szCs w:val="24"/>
        </w:rPr>
        <w:t xml:space="preserve">To enhance the statistical power of comparisons, we employed two further analysis strategies: weighted gene correlation network analysis (WGCNA) </w:t>
      </w:r>
      <w:r w:rsidR="00C357DC" w:rsidRPr="0069693C">
        <w:rPr>
          <w:rFonts w:ascii="Times New Roman" w:hAnsi="Times New Roman" w:cs="Times New Roman"/>
          <w:noProof/>
          <w:color w:val="201F1E"/>
          <w:sz w:val="24"/>
          <w:szCs w:val="24"/>
          <w:vertAlign w:val="superscript"/>
        </w:rPr>
        <w:t>11</w:t>
      </w:r>
      <w:r w:rsidRPr="004C03DD">
        <w:rPr>
          <w:rFonts w:ascii="Times New Roman" w:hAnsi="Times New Roman" w:cs="Times New Roman"/>
          <w:color w:val="201F1E"/>
          <w:sz w:val="24"/>
          <w:szCs w:val="24"/>
        </w:rPr>
        <w:t xml:space="preserve">, and BloodGen3Module analysis </w:t>
      </w:r>
      <w:r w:rsidR="00C357DC" w:rsidRPr="0069693C">
        <w:rPr>
          <w:rFonts w:ascii="Times New Roman" w:hAnsi="Times New Roman" w:cs="Times New Roman"/>
          <w:noProof/>
          <w:color w:val="201F1E"/>
          <w:sz w:val="24"/>
          <w:szCs w:val="24"/>
          <w:vertAlign w:val="superscript"/>
        </w:rPr>
        <w:t>12</w:t>
      </w:r>
      <w:r w:rsidRPr="004C03DD">
        <w:rPr>
          <w:rFonts w:ascii="Times New Roman" w:hAnsi="Times New Roman" w:cs="Times New Roman"/>
          <w:color w:val="201F1E"/>
          <w:sz w:val="24"/>
          <w:szCs w:val="24"/>
        </w:rPr>
        <w:t>. WGCNA reduces dimensionality (and therefore the false discovery rate penalty for multiple comparisons) by constructing groups of highly co-expressed genes (modules) within a dataset, which can be used as units of analysis .</w:t>
      </w:r>
      <w:r w:rsidR="008213E4" w:rsidRPr="0069693C">
        <w:rPr>
          <w:rFonts w:ascii="Times New Roman" w:hAnsi="Times New Roman" w:cs="Times New Roman"/>
          <w:noProof/>
          <w:color w:val="201F1E"/>
          <w:sz w:val="24"/>
          <w:szCs w:val="24"/>
          <w:vertAlign w:val="superscript"/>
        </w:rPr>
        <w:t>9,11</w:t>
      </w:r>
      <w:r w:rsidR="008213E4">
        <w:rPr>
          <w:rFonts w:ascii="Times New Roman" w:hAnsi="Times New Roman" w:cs="Times New Roman"/>
          <w:color w:val="201F1E"/>
          <w:sz w:val="24"/>
          <w:szCs w:val="24"/>
        </w:rPr>
        <w:t xml:space="preserve"> </w:t>
      </w:r>
      <w:r w:rsidRPr="004C03DD">
        <w:rPr>
          <w:rFonts w:ascii="Times New Roman" w:hAnsi="Times New Roman" w:cs="Times New Roman"/>
          <w:color w:val="201F1E"/>
          <w:sz w:val="24"/>
          <w:szCs w:val="24"/>
        </w:rPr>
        <w:t>WGCNA</w:t>
      </w:r>
      <w:r w:rsidRPr="004C03DD">
        <w:rPr>
          <w:rFonts w:ascii="Times New Roman" w:hAnsi="Times New Roman" w:cs="Times New Roman"/>
          <w:sz w:val="24"/>
          <w:szCs w:val="24"/>
        </w:rPr>
        <w:t xml:space="preserve"> </w:t>
      </w:r>
      <w:r w:rsidR="008705B4" w:rsidRPr="004C03DD">
        <w:rPr>
          <w:rFonts w:ascii="Times New Roman" w:hAnsi="Times New Roman" w:cs="Times New Roman"/>
          <w:sz w:val="24"/>
          <w:szCs w:val="24"/>
        </w:rPr>
        <w:t xml:space="preserve">on </w:t>
      </w:r>
      <w:r w:rsidRPr="004C03DD">
        <w:rPr>
          <w:rFonts w:ascii="Times New Roman" w:hAnsi="Times New Roman" w:cs="Times New Roman"/>
          <w:sz w:val="24"/>
          <w:szCs w:val="24"/>
        </w:rPr>
        <w:t xml:space="preserve">the data from the Ghanaian children </w:t>
      </w:r>
      <w:r w:rsidRPr="004C03DD">
        <w:rPr>
          <w:rFonts w:ascii="Times New Roman" w:hAnsi="Times New Roman" w:cs="Times New Roman"/>
          <w:color w:val="201F1E"/>
          <w:sz w:val="24"/>
          <w:szCs w:val="24"/>
        </w:rPr>
        <w:t>generated 86 modules when gene expression counts were adjusted for leukocyte mixture, and 47 modules without this adjustment. No modules were significantly differentially expressed between asymptomatically infected and healthy uninfected Ghanaian children in either analysis (</w:t>
      </w:r>
      <w:r w:rsidRPr="004C03DD">
        <w:rPr>
          <w:rFonts w:ascii="Times New Roman" w:hAnsi="Times New Roman" w:cs="Times New Roman"/>
          <w:b/>
          <w:bCs/>
          <w:color w:val="201F1E"/>
          <w:sz w:val="24"/>
          <w:szCs w:val="24"/>
        </w:rPr>
        <w:t>Supplementary File</w:t>
      </w:r>
      <w:r w:rsidRPr="004C03DD">
        <w:rPr>
          <w:rFonts w:ascii="Times New Roman" w:hAnsi="Times New Roman" w:cs="Times New Roman"/>
          <w:color w:val="201F1E"/>
          <w:sz w:val="24"/>
          <w:szCs w:val="24"/>
        </w:rPr>
        <w:t xml:space="preserve"> </w:t>
      </w:r>
      <w:r w:rsidRPr="004C03DD">
        <w:rPr>
          <w:rFonts w:ascii="Times New Roman" w:hAnsi="Times New Roman" w:cs="Times New Roman"/>
          <w:b/>
          <w:bCs/>
          <w:color w:val="201F1E"/>
          <w:sz w:val="24"/>
          <w:szCs w:val="24"/>
        </w:rPr>
        <w:t>8</w:t>
      </w:r>
      <w:r w:rsidRPr="004C03DD">
        <w:rPr>
          <w:rFonts w:ascii="Times New Roman" w:hAnsi="Times New Roman" w:cs="Times New Roman"/>
          <w:color w:val="201F1E"/>
          <w:sz w:val="24"/>
          <w:szCs w:val="24"/>
        </w:rPr>
        <w:t>).</w:t>
      </w:r>
    </w:p>
    <w:p w14:paraId="547EF16D" w14:textId="2597F6D7" w:rsidR="001544C2" w:rsidRPr="004C03DD" w:rsidRDefault="001544C2" w:rsidP="004C03DD">
      <w:pPr>
        <w:spacing w:after="0" w:line="480" w:lineRule="auto"/>
        <w:ind w:firstLine="720"/>
        <w:jc w:val="both"/>
        <w:rPr>
          <w:rFonts w:ascii="Times New Roman" w:hAnsi="Times New Roman" w:cs="Times New Roman"/>
          <w:sz w:val="24"/>
          <w:szCs w:val="24"/>
        </w:rPr>
      </w:pPr>
      <w:r w:rsidRPr="004C03DD">
        <w:rPr>
          <w:rFonts w:ascii="Times New Roman" w:hAnsi="Times New Roman" w:cs="Times New Roman"/>
          <w:color w:val="201F1E"/>
          <w:sz w:val="24"/>
          <w:szCs w:val="24"/>
        </w:rPr>
        <w:t xml:space="preserve"> </w:t>
      </w:r>
      <w:r w:rsidRPr="004C03DD">
        <w:rPr>
          <w:rFonts w:ascii="Times New Roman" w:hAnsi="Times New Roman" w:cs="Times New Roman"/>
          <w:color w:val="201F1E"/>
          <w:sz w:val="24"/>
          <w:szCs w:val="24"/>
          <w:bdr w:val="none" w:sz="0" w:space="0" w:color="auto" w:frame="1"/>
        </w:rPr>
        <w:t>BloodGen3Module</w:t>
      </w:r>
      <w:r w:rsidR="00202424" w:rsidRPr="004C03DD">
        <w:rPr>
          <w:rFonts w:ascii="Times New Roman" w:hAnsi="Times New Roman" w:cs="Times New Roman"/>
          <w:color w:val="201F1E"/>
          <w:sz w:val="24"/>
          <w:szCs w:val="24"/>
          <w:bdr w:val="none" w:sz="0" w:space="0" w:color="auto" w:frame="1"/>
        </w:rPr>
        <w:t>, which uses a fixed repertoire of functionally annotated gene sets characterising different immunological and physiological states,</w:t>
      </w:r>
      <w:r w:rsidRPr="004C03DD">
        <w:rPr>
          <w:rFonts w:ascii="Times New Roman" w:hAnsi="Times New Roman" w:cs="Times New Roman"/>
          <w:color w:val="201F1E"/>
          <w:sz w:val="24"/>
          <w:szCs w:val="24"/>
          <w:bdr w:val="none" w:sz="0" w:space="0" w:color="auto" w:frame="1"/>
        </w:rPr>
        <w:t xml:space="preserve"> was used without adjustment for leukocyte mixture</w:t>
      </w:r>
      <w:r w:rsidR="00202424" w:rsidRPr="004C03DD">
        <w:rPr>
          <w:rFonts w:ascii="Times New Roman" w:hAnsi="Times New Roman" w:cs="Times New Roman"/>
          <w:color w:val="201F1E"/>
          <w:sz w:val="24"/>
          <w:szCs w:val="24"/>
          <w:bdr w:val="none" w:sz="0" w:space="0" w:color="auto" w:frame="1"/>
        </w:rPr>
        <w:t xml:space="preserve"> </w:t>
      </w:r>
      <w:r w:rsidRPr="004C03DD">
        <w:rPr>
          <w:rFonts w:ascii="Times New Roman" w:hAnsi="Times New Roman" w:cs="Times New Roman"/>
          <w:color w:val="201F1E"/>
          <w:sz w:val="24"/>
          <w:szCs w:val="24"/>
          <w:bdr w:val="none" w:sz="0" w:space="0" w:color="auto" w:frame="1"/>
        </w:rPr>
        <w:t>.</w:t>
      </w:r>
      <w:r w:rsidR="008213E4" w:rsidRPr="0069693C">
        <w:rPr>
          <w:rFonts w:ascii="Times New Roman" w:hAnsi="Times New Roman" w:cs="Times New Roman"/>
          <w:color w:val="201F1E"/>
          <w:sz w:val="24"/>
          <w:szCs w:val="24"/>
          <w:bdr w:val="none" w:sz="0" w:space="0" w:color="auto" w:frame="1"/>
          <w:vertAlign w:val="superscript"/>
        </w:rPr>
        <w:t>12</w:t>
      </w:r>
      <w:r w:rsidRPr="004C03DD">
        <w:rPr>
          <w:rFonts w:ascii="Times New Roman" w:hAnsi="Times New Roman" w:cs="Times New Roman"/>
          <w:color w:val="201F1E"/>
          <w:sz w:val="24"/>
          <w:szCs w:val="24"/>
          <w:bdr w:val="none" w:sz="0" w:space="0" w:color="auto" w:frame="1"/>
        </w:rPr>
        <w:t xml:space="preserve"> 8132 genes that passed filtering thresholds in our dataset were members of modules, 72% fewer genes than in the preceding gene level analysis. None of these reached gene-level significance for differential expression between asymptomatically infected and healthy uninfected children when adjusting for false discovery rate. To increase sensitivity, we included all genes with unadjusted differential expression </w:t>
      </w:r>
      <w:r w:rsidRPr="004C03DD">
        <w:rPr>
          <w:rFonts w:ascii="Times New Roman" w:hAnsi="Times New Roman" w:cs="Times New Roman"/>
          <w:i/>
          <w:iCs/>
          <w:color w:val="201F1E"/>
          <w:sz w:val="24"/>
          <w:szCs w:val="24"/>
          <w:bdr w:val="none" w:sz="0" w:space="0" w:color="auto" w:frame="1"/>
        </w:rPr>
        <w:t>P</w:t>
      </w:r>
      <w:r w:rsidRPr="004C03DD">
        <w:rPr>
          <w:rFonts w:ascii="Times New Roman" w:hAnsi="Times New Roman" w:cs="Times New Roman"/>
          <w:color w:val="201F1E"/>
          <w:sz w:val="24"/>
          <w:szCs w:val="24"/>
          <w:bdr w:val="none" w:sz="0" w:space="0" w:color="auto" w:frame="1"/>
        </w:rPr>
        <w:t>&lt;0.05 (using</w:t>
      </w:r>
      <w:r w:rsidRPr="004C03DD">
        <w:rPr>
          <w:rFonts w:ascii="Times New Roman" w:hAnsi="Times New Roman" w:cs="Times New Roman"/>
          <w:sz w:val="24"/>
          <w:szCs w:val="24"/>
        </w:rPr>
        <w:t xml:space="preserve"> </w:t>
      </w:r>
      <w:r w:rsidRPr="004C03DD">
        <w:rPr>
          <w:rFonts w:ascii="Times New Roman" w:hAnsi="Times New Roman" w:cs="Times New Roman"/>
          <w:color w:val="201F1E"/>
          <w:sz w:val="24"/>
          <w:szCs w:val="24"/>
          <w:bdr w:val="none" w:sz="0" w:space="0" w:color="auto" w:frame="1"/>
        </w:rPr>
        <w:t xml:space="preserve">BloodGen3Module’s t-test or </w:t>
      </w:r>
      <w:proofErr w:type="spellStart"/>
      <w:r w:rsidRPr="004C03DD">
        <w:rPr>
          <w:rFonts w:ascii="Times New Roman" w:hAnsi="Times New Roman" w:cs="Times New Roman"/>
          <w:color w:val="201F1E"/>
          <w:sz w:val="24"/>
          <w:szCs w:val="24"/>
          <w:bdr w:val="none" w:sz="0" w:space="0" w:color="auto" w:frame="1"/>
        </w:rPr>
        <w:t>limma</w:t>
      </w:r>
      <w:proofErr w:type="spellEnd"/>
      <w:r w:rsidRPr="004C03DD">
        <w:rPr>
          <w:rFonts w:ascii="Times New Roman" w:hAnsi="Times New Roman" w:cs="Times New Roman"/>
          <w:color w:val="201F1E"/>
          <w:sz w:val="24"/>
          <w:szCs w:val="24"/>
          <w:bdr w:val="none" w:sz="0" w:space="0" w:color="auto" w:frame="1"/>
        </w:rPr>
        <w:t xml:space="preserve"> analyses) and absolute log fold-change greater than 0.5. Even with these liberal thresholds only 3 (</w:t>
      </w:r>
      <w:proofErr w:type="spellStart"/>
      <w:r w:rsidRPr="004C03DD">
        <w:rPr>
          <w:rFonts w:ascii="Times New Roman" w:hAnsi="Times New Roman" w:cs="Times New Roman"/>
          <w:color w:val="201F1E"/>
          <w:sz w:val="24"/>
          <w:szCs w:val="24"/>
          <w:bdr w:val="none" w:sz="0" w:space="0" w:color="auto" w:frame="1"/>
        </w:rPr>
        <w:t>limma</w:t>
      </w:r>
      <w:proofErr w:type="spellEnd"/>
      <w:r w:rsidRPr="004C03DD">
        <w:rPr>
          <w:rFonts w:ascii="Times New Roman" w:hAnsi="Times New Roman" w:cs="Times New Roman"/>
          <w:color w:val="201F1E"/>
          <w:sz w:val="24"/>
          <w:szCs w:val="24"/>
          <w:bdr w:val="none" w:sz="0" w:space="0" w:color="auto" w:frame="1"/>
        </w:rPr>
        <w:t>) or 7 (t-test) out of the 382 modules showed &gt;15% response, and none had response &gt;50% (</w:t>
      </w:r>
      <w:r w:rsidRPr="004C03DD">
        <w:rPr>
          <w:rFonts w:ascii="Times New Roman" w:hAnsi="Times New Roman" w:cs="Times New Roman"/>
          <w:b/>
          <w:bCs/>
          <w:color w:val="201F1E"/>
          <w:sz w:val="24"/>
          <w:szCs w:val="24"/>
          <w:bdr w:val="none" w:sz="0" w:space="0" w:color="auto" w:frame="1"/>
        </w:rPr>
        <w:t>Supplementary Figure 4</w:t>
      </w:r>
      <w:r w:rsidRPr="004C03DD">
        <w:rPr>
          <w:rFonts w:ascii="Times New Roman" w:hAnsi="Times New Roman" w:cs="Times New Roman"/>
          <w:color w:val="201F1E"/>
          <w:sz w:val="24"/>
          <w:szCs w:val="24"/>
          <w:bdr w:val="none" w:sz="0" w:space="0" w:color="auto" w:frame="1"/>
        </w:rPr>
        <w:t xml:space="preserve">). </w:t>
      </w:r>
      <w:r w:rsidR="00202424" w:rsidRPr="004C03DD">
        <w:rPr>
          <w:rFonts w:ascii="Times New Roman" w:hAnsi="Times New Roman" w:cs="Times New Roman"/>
          <w:color w:val="201F1E"/>
          <w:sz w:val="24"/>
          <w:szCs w:val="24"/>
          <w:bdr w:val="none" w:sz="0" w:space="0" w:color="auto" w:frame="1"/>
        </w:rPr>
        <w:t>T</w:t>
      </w:r>
      <w:r w:rsidRPr="004C03DD">
        <w:rPr>
          <w:rFonts w:ascii="Times New Roman" w:hAnsi="Times New Roman" w:cs="Times New Roman"/>
          <w:color w:val="201F1E"/>
          <w:sz w:val="24"/>
          <w:szCs w:val="24"/>
          <w:bdr w:val="none" w:sz="0" w:space="0" w:color="auto" w:frame="1"/>
        </w:rPr>
        <w:t xml:space="preserve">here was no overlap (between the t-test and </w:t>
      </w:r>
      <w:proofErr w:type="spellStart"/>
      <w:r w:rsidRPr="004C03DD">
        <w:rPr>
          <w:rFonts w:ascii="Times New Roman" w:hAnsi="Times New Roman" w:cs="Times New Roman"/>
          <w:color w:val="201F1E"/>
          <w:sz w:val="24"/>
          <w:szCs w:val="24"/>
          <w:bdr w:val="none" w:sz="0" w:space="0" w:color="auto" w:frame="1"/>
        </w:rPr>
        <w:t>limma</w:t>
      </w:r>
      <w:proofErr w:type="spellEnd"/>
      <w:r w:rsidRPr="004C03DD">
        <w:rPr>
          <w:rFonts w:ascii="Times New Roman" w:hAnsi="Times New Roman" w:cs="Times New Roman"/>
          <w:color w:val="201F1E"/>
          <w:sz w:val="24"/>
          <w:szCs w:val="24"/>
          <w:bdr w:val="none" w:sz="0" w:space="0" w:color="auto" w:frame="1"/>
        </w:rPr>
        <w:t xml:space="preserve"> modules) and no clustering at the module aggregate level, indicating that the identified modules are unlikely to be representative of true biological responses to asymptomatic infection. Taken together with the preceding gene-level and modular analyses, these results indicate that asymptomatic </w:t>
      </w:r>
      <w:r w:rsidRPr="004C03DD">
        <w:rPr>
          <w:rFonts w:ascii="Times New Roman" w:hAnsi="Times New Roman" w:cs="Times New Roman"/>
          <w:i/>
          <w:iCs/>
          <w:color w:val="201F1E"/>
          <w:sz w:val="24"/>
          <w:szCs w:val="24"/>
          <w:bdr w:val="none" w:sz="0" w:space="0" w:color="auto" w:frame="1"/>
        </w:rPr>
        <w:t xml:space="preserve">P. falciparum </w:t>
      </w:r>
      <w:r w:rsidRPr="004C03DD">
        <w:rPr>
          <w:rFonts w:ascii="Times New Roman" w:hAnsi="Times New Roman" w:cs="Times New Roman"/>
          <w:color w:val="201F1E"/>
          <w:sz w:val="24"/>
          <w:szCs w:val="24"/>
          <w:bdr w:val="none" w:sz="0" w:space="0" w:color="auto" w:frame="1"/>
        </w:rPr>
        <w:t>infection does not elicit a detectable host gene expression response in blood.</w:t>
      </w:r>
    </w:p>
    <w:p w14:paraId="2500B313" w14:textId="08E64EAD" w:rsidR="001544C2" w:rsidRPr="004C03DD" w:rsidRDefault="001544C2" w:rsidP="004C03DD">
      <w:pPr>
        <w:spacing w:after="0" w:line="480" w:lineRule="auto"/>
        <w:ind w:firstLine="720"/>
        <w:jc w:val="both"/>
        <w:rPr>
          <w:rFonts w:ascii="Times New Roman" w:hAnsi="Times New Roman" w:cs="Times New Roman"/>
          <w:sz w:val="24"/>
          <w:szCs w:val="24"/>
        </w:rPr>
      </w:pPr>
      <w:r w:rsidRPr="004C03DD">
        <w:rPr>
          <w:rFonts w:ascii="Times New Roman" w:hAnsi="Times New Roman" w:cs="Times New Roman"/>
          <w:sz w:val="24"/>
          <w:szCs w:val="24"/>
        </w:rPr>
        <w:t>Whilst we cannot exclude that much larger studies might detect statistically significant differences in gene expression between asymptomatically infected and uninfected individuals, our observations have several important implications. First, it appears that asymptomatic parasitaemia occurs when parasite load stays below a threshold necessary to trigger a host response. Second, it suggests that it will be challenging to identify host biomarkers to detect asymptomatic infection, and that sensitive parasite detection methods may be preferable. Third, host blood gene expression may be a promising basis for tests to distinguish whether parasitaemia is causal or an incidental finding in acute illness. Finally, the apparent absence of an active immunoregulatory response during asymptomatic parasitaemia may have implications for the nature and longevity of protection from malaria induced by vaccines versus natural infection.</w:t>
      </w:r>
    </w:p>
    <w:p w14:paraId="7A8C8AFF" w14:textId="20E57216" w:rsidR="00C51790" w:rsidRDefault="00C51790" w:rsidP="004C03DD">
      <w:pPr>
        <w:spacing w:after="0" w:line="480" w:lineRule="auto"/>
        <w:jc w:val="both"/>
        <w:rPr>
          <w:rFonts w:ascii="Times New Roman" w:hAnsi="Times New Roman" w:cs="Times New Roman"/>
          <w:sz w:val="24"/>
          <w:szCs w:val="24"/>
        </w:rPr>
      </w:pPr>
    </w:p>
    <w:p w14:paraId="1D568B43" w14:textId="6BDDA41D" w:rsidR="00C51790" w:rsidRDefault="00C51790" w:rsidP="004C03D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ETHICAL APPROVAL AND INFORMED CONSENT</w:t>
      </w:r>
    </w:p>
    <w:p w14:paraId="2C083824" w14:textId="4BE25CA3" w:rsidR="00C51790" w:rsidRPr="00C51790" w:rsidRDefault="00C51790" w:rsidP="004C03DD">
      <w:pPr>
        <w:spacing w:after="0" w:line="480" w:lineRule="auto"/>
        <w:jc w:val="both"/>
        <w:rPr>
          <w:rFonts w:ascii="Times New Roman" w:hAnsi="Times New Roman" w:cs="Times New Roman"/>
          <w:b/>
          <w:bCs/>
          <w:sz w:val="24"/>
          <w:szCs w:val="24"/>
        </w:rPr>
      </w:pPr>
      <w:r w:rsidRPr="00C1751B">
        <w:rPr>
          <w:rFonts w:ascii="Times New Roman" w:hAnsi="Times New Roman" w:cs="Times New Roman"/>
          <w:sz w:val="24"/>
          <w:szCs w:val="24"/>
        </w:rPr>
        <w:t xml:space="preserve">Study protocols were approved by the ethics committee of the Ghana Education Service (GES/SHEP/G.23/V.8/18), and the institutional review boards of the Noguchi Memorial Institute for Medical Research </w:t>
      </w:r>
      <w:r w:rsidRPr="00C1751B">
        <w:rPr>
          <w:rFonts w:ascii="Times New Roman" w:hAnsi="Times New Roman" w:cs="Times New Roman"/>
          <w:color w:val="000000" w:themeColor="text1"/>
          <w:sz w:val="24"/>
          <w:szCs w:val="24"/>
        </w:rPr>
        <w:t>(024/14-15) and the London School of Hygiene and Tropical Medicine (14322/15684/17257).</w:t>
      </w:r>
      <w:r w:rsidRPr="00C1751B">
        <w:rPr>
          <w:rFonts w:ascii="Times New Roman" w:hAnsi="Times New Roman" w:cs="Times New Roman"/>
          <w:sz w:val="24"/>
          <w:szCs w:val="24"/>
        </w:rPr>
        <w:t xml:space="preserve"> </w:t>
      </w:r>
      <w:r w:rsidRPr="00C1751B">
        <w:rPr>
          <w:rFonts w:ascii="Times New Roman" w:hAnsi="Times New Roman" w:cs="Times New Roman"/>
          <w:color w:val="000000" w:themeColor="text1"/>
          <w:sz w:val="24"/>
          <w:szCs w:val="24"/>
        </w:rPr>
        <w:t>Written informed consent was obtained from the parent or guardian of all study participants.</w:t>
      </w:r>
    </w:p>
    <w:p w14:paraId="26E29687" w14:textId="337B08C2" w:rsidR="001544C2" w:rsidRDefault="001544C2" w:rsidP="004C03DD">
      <w:pPr>
        <w:spacing w:line="480" w:lineRule="auto"/>
        <w:jc w:val="both"/>
        <w:rPr>
          <w:rFonts w:ascii="Times New Roman" w:hAnsi="Times New Roman" w:cs="Times New Roman"/>
          <w:b/>
          <w:bCs/>
          <w:sz w:val="24"/>
          <w:szCs w:val="24"/>
        </w:rPr>
      </w:pPr>
    </w:p>
    <w:p w14:paraId="120BDA2A" w14:textId="77777777" w:rsidR="006F2028" w:rsidRDefault="006F2028" w:rsidP="004C03DD">
      <w:pPr>
        <w:spacing w:line="480" w:lineRule="auto"/>
        <w:jc w:val="both"/>
        <w:rPr>
          <w:rFonts w:ascii="Times New Roman" w:hAnsi="Times New Roman" w:cs="Times New Roman"/>
          <w:b/>
          <w:bCs/>
          <w:sz w:val="24"/>
          <w:szCs w:val="24"/>
        </w:rPr>
      </w:pPr>
    </w:p>
    <w:p w14:paraId="66FD512B" w14:textId="77777777" w:rsidR="003B16A3" w:rsidRDefault="003B16A3" w:rsidP="004C03DD">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FUNDING</w:t>
      </w:r>
    </w:p>
    <w:p w14:paraId="6AA4E064" w14:textId="30DAD49E" w:rsidR="00CF694C" w:rsidRPr="006A396E" w:rsidRDefault="00CF694C" w:rsidP="004C03DD">
      <w:pPr>
        <w:spacing w:line="480" w:lineRule="auto"/>
        <w:jc w:val="both"/>
        <w:rPr>
          <w:rFonts w:ascii="Times New Roman" w:hAnsi="Times New Roman" w:cs="Times New Roman"/>
          <w:b/>
          <w:bCs/>
          <w:color w:val="000000" w:themeColor="text1"/>
          <w:sz w:val="24"/>
          <w:szCs w:val="24"/>
        </w:rPr>
      </w:pPr>
      <w:r w:rsidRPr="006A396E">
        <w:rPr>
          <w:rFonts w:ascii="Times New Roman" w:eastAsia="Times New Roman" w:hAnsi="Times New Roman" w:cs="Times New Roman"/>
          <w:color w:val="333333"/>
          <w:sz w:val="24"/>
          <w:szCs w:val="24"/>
          <w:shd w:val="clear" w:color="auto" w:fill="FFFFFF"/>
          <w:lang w:eastAsia="en-GB"/>
        </w:rPr>
        <w:t xml:space="preserve">DAP was funded by a PhD fellowship from the </w:t>
      </w:r>
      <w:r w:rsidRPr="006A396E">
        <w:rPr>
          <w:rFonts w:ascii="Times New Roman" w:eastAsia="Times New Roman" w:hAnsi="Times New Roman" w:cs="Times New Roman"/>
          <w:color w:val="212121"/>
          <w:sz w:val="24"/>
          <w:szCs w:val="24"/>
          <w:shd w:val="clear" w:color="auto" w:fill="FFFFFF"/>
        </w:rPr>
        <w:t>West African Centre for Cell Biology of Infectious Pathogens, University of Ghana</w:t>
      </w:r>
      <w:r w:rsidRPr="006A396E">
        <w:rPr>
          <w:rFonts w:ascii="Times New Roman" w:eastAsia="Times New Roman" w:hAnsi="Times New Roman" w:cs="Times New Roman"/>
          <w:color w:val="333333"/>
          <w:sz w:val="24"/>
          <w:szCs w:val="24"/>
          <w:shd w:val="clear" w:color="auto" w:fill="FFFFFF"/>
          <w:lang w:eastAsia="en-GB"/>
        </w:rPr>
        <w:t xml:space="preserve"> – supported by grants from the World Bank African Centres of Excellence (ACE02-WACCBIP) and the Wellcome/African Academy of Sciences DELTAS (DEL-15-007/107755/Z/15/Z) to GAA. CD was supported by an Imperial College Dean’s EPSRC Studentship. MK is supported by a Wellcome Trust Sir Henry Wellcome fellowship 206508/Z/17/Z. AJC was funded by a Clinician Scientist Fellowship (MR/L006529/1 — jointly funded by the UK Medical Research Council (MRC) and the UK Department for International Development (DFID) under the MRC/DFID Concordat agreement and part of the EDCTP2 Programme supported by the European Union). JCRH was funded by grants from The Royal Society (Challenge Grant CH160018 and University Research Fellowship UF0762736/UF120026). The Imperial BRC Genomics Facility, which is supported by NIHR funding to the Imperial Biomedical Research Centre, has provided resources and support that have contributed to the research results reported within this paper. The Imperial College Research Computing Service </w:t>
      </w:r>
      <w:r w:rsidRPr="006A396E">
        <w:rPr>
          <w:rFonts w:ascii="Times New Roman" w:hAnsi="Times New Roman" w:cs="Times New Roman"/>
          <w:sz w:val="24"/>
          <w:szCs w:val="24"/>
        </w:rPr>
        <w:t>(</w:t>
      </w:r>
      <w:hyperlink r:id="rId8" w:tgtFrame="_blank" w:history="1">
        <w:r w:rsidRPr="006A396E">
          <w:rPr>
            <w:rStyle w:val="Hyperlink"/>
            <w:rFonts w:ascii="Times New Roman" w:hAnsi="Times New Roman" w:cs="Times New Roman"/>
            <w:sz w:val="24"/>
            <w:szCs w:val="24"/>
          </w:rPr>
          <w:t>http://doi.org/10.14469/hpc/2232</w:t>
        </w:r>
      </w:hyperlink>
      <w:r w:rsidRPr="006A396E">
        <w:rPr>
          <w:rFonts w:ascii="Times New Roman" w:hAnsi="Times New Roman" w:cs="Times New Roman"/>
          <w:sz w:val="24"/>
          <w:szCs w:val="24"/>
        </w:rPr>
        <w:t xml:space="preserve">) </w:t>
      </w:r>
      <w:r>
        <w:rPr>
          <w:rFonts w:ascii="Times New Roman" w:hAnsi="Times New Roman" w:cs="Times New Roman"/>
          <w:sz w:val="24"/>
          <w:szCs w:val="24"/>
        </w:rPr>
        <w:t>was used for data analysis.</w:t>
      </w:r>
    </w:p>
    <w:p w14:paraId="45B0C2AA" w14:textId="53780C75" w:rsidR="00CF694C" w:rsidRDefault="00CF694C" w:rsidP="004C03DD">
      <w:pPr>
        <w:spacing w:line="480" w:lineRule="auto"/>
        <w:jc w:val="both"/>
        <w:rPr>
          <w:rFonts w:ascii="Times New Roman" w:hAnsi="Times New Roman" w:cs="Times New Roman"/>
          <w:b/>
          <w:bCs/>
          <w:sz w:val="24"/>
          <w:szCs w:val="24"/>
        </w:rPr>
      </w:pPr>
    </w:p>
    <w:p w14:paraId="4AA59E87" w14:textId="717480A1" w:rsidR="00CF694C" w:rsidRPr="00C1751B" w:rsidRDefault="003B16A3" w:rsidP="004C03DD">
      <w:pPr>
        <w:spacing w:after="0"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AUTHOR CONTRIBUTIONS</w:t>
      </w:r>
    </w:p>
    <w:p w14:paraId="4EBF6DFE" w14:textId="77777777" w:rsidR="00CF694C" w:rsidRPr="00C1751B" w:rsidRDefault="00CF694C" w:rsidP="004C03DD">
      <w:pPr>
        <w:spacing w:after="0" w:line="480" w:lineRule="auto"/>
        <w:jc w:val="both"/>
        <w:rPr>
          <w:rFonts w:ascii="Times New Roman" w:eastAsia="Times New Roman" w:hAnsi="Times New Roman" w:cs="Times New Roman"/>
          <w:sz w:val="24"/>
          <w:szCs w:val="24"/>
          <w:lang w:eastAsia="en-GB"/>
        </w:rPr>
      </w:pPr>
      <w:r w:rsidRPr="00C1751B">
        <w:rPr>
          <w:rFonts w:ascii="Times New Roman" w:eastAsia="Times New Roman" w:hAnsi="Times New Roman" w:cs="Times New Roman"/>
          <w:color w:val="222222"/>
          <w:sz w:val="24"/>
          <w:szCs w:val="24"/>
          <w:shd w:val="clear" w:color="auto" w:fill="FFFFFF"/>
          <w:lang w:eastAsia="en-GB"/>
        </w:rPr>
        <w:t>LEA, GAA, AJC and JCRH conceived the study. DAP collected data and processed samples in the field under the supervision of LEA and GAA. DAP and WJ-W processed samples in the laboratory, under the supervision of AJC and JCRH. DAP, CD, MK, and AN performed the bioinformatic analyses, under the supervision of AJC and JCRH. DAP, CD, AJC and JCRH drafted the manuscript. All authors helped to edit the manuscript. GAA, AJC and JCRH secured funds for the project.</w:t>
      </w:r>
    </w:p>
    <w:p w14:paraId="3F82C59C" w14:textId="77777777" w:rsidR="00CF694C" w:rsidRPr="00C1751B" w:rsidRDefault="00CF694C" w:rsidP="004C03DD">
      <w:pPr>
        <w:spacing w:line="480" w:lineRule="auto"/>
        <w:jc w:val="both"/>
        <w:rPr>
          <w:rFonts w:ascii="Times New Roman" w:hAnsi="Times New Roman" w:cs="Times New Roman"/>
          <w:b/>
          <w:bCs/>
          <w:sz w:val="24"/>
          <w:szCs w:val="24"/>
        </w:rPr>
      </w:pPr>
    </w:p>
    <w:p w14:paraId="5E3EAAE9" w14:textId="7D74F0DA" w:rsidR="00CF694C" w:rsidRPr="006A396E" w:rsidRDefault="003B16A3" w:rsidP="004C03DD">
      <w:pPr>
        <w:spacing w:after="0"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COMPETING INTERESTS</w:t>
      </w:r>
    </w:p>
    <w:p w14:paraId="252F977F" w14:textId="77777777" w:rsidR="00CF694C" w:rsidRPr="006A396E" w:rsidRDefault="00CF694C" w:rsidP="004C03DD">
      <w:pPr>
        <w:spacing w:after="0" w:line="480" w:lineRule="auto"/>
        <w:jc w:val="both"/>
        <w:rPr>
          <w:rFonts w:ascii="Times New Roman" w:hAnsi="Times New Roman" w:cs="Times New Roman"/>
          <w:color w:val="000000" w:themeColor="text1"/>
          <w:sz w:val="24"/>
          <w:szCs w:val="24"/>
        </w:rPr>
      </w:pPr>
      <w:r w:rsidRPr="006A396E">
        <w:rPr>
          <w:rFonts w:ascii="Times New Roman" w:hAnsi="Times New Roman" w:cs="Times New Roman"/>
          <w:color w:val="000000" w:themeColor="text1"/>
          <w:sz w:val="24"/>
          <w:szCs w:val="24"/>
        </w:rPr>
        <w:t>The authors declare no competing interests.</w:t>
      </w:r>
    </w:p>
    <w:p w14:paraId="05CD1B26" w14:textId="77777777" w:rsidR="00CF694C" w:rsidRDefault="00CF694C" w:rsidP="004C03DD">
      <w:pPr>
        <w:spacing w:after="0" w:line="480" w:lineRule="auto"/>
        <w:jc w:val="both"/>
        <w:rPr>
          <w:rFonts w:ascii="Times New Roman" w:hAnsi="Times New Roman" w:cs="Times New Roman"/>
          <w:b/>
          <w:bCs/>
          <w:sz w:val="24"/>
          <w:szCs w:val="24"/>
        </w:rPr>
      </w:pPr>
    </w:p>
    <w:p w14:paraId="5DB57C7A" w14:textId="20916B46" w:rsidR="001544C2" w:rsidRPr="00C1751B" w:rsidRDefault="001544C2" w:rsidP="004C03DD">
      <w:pPr>
        <w:spacing w:after="0" w:line="480" w:lineRule="auto"/>
        <w:jc w:val="both"/>
        <w:rPr>
          <w:rFonts w:ascii="Times New Roman" w:hAnsi="Times New Roman" w:cs="Times New Roman"/>
          <w:b/>
          <w:bCs/>
          <w:sz w:val="24"/>
          <w:szCs w:val="24"/>
        </w:rPr>
      </w:pPr>
      <w:r w:rsidRPr="00C1751B">
        <w:rPr>
          <w:rFonts w:ascii="Times New Roman" w:hAnsi="Times New Roman" w:cs="Times New Roman"/>
          <w:b/>
          <w:bCs/>
          <w:sz w:val="24"/>
          <w:szCs w:val="24"/>
        </w:rPr>
        <w:t>SUPPORTING INFORMATION</w:t>
      </w:r>
    </w:p>
    <w:p w14:paraId="16754072" w14:textId="77777777" w:rsidR="001544C2" w:rsidRPr="00C1751B" w:rsidRDefault="001544C2" w:rsidP="004C03DD">
      <w:pPr>
        <w:spacing w:after="0" w:line="480" w:lineRule="auto"/>
        <w:jc w:val="both"/>
        <w:rPr>
          <w:rFonts w:ascii="Times New Roman" w:hAnsi="Times New Roman" w:cs="Times New Roman"/>
          <w:b/>
          <w:bCs/>
          <w:sz w:val="24"/>
          <w:szCs w:val="24"/>
        </w:rPr>
      </w:pPr>
      <w:r w:rsidRPr="00C1751B">
        <w:rPr>
          <w:rFonts w:ascii="Times New Roman" w:hAnsi="Times New Roman" w:cs="Times New Roman"/>
          <w:b/>
          <w:bCs/>
          <w:color w:val="000000" w:themeColor="text1"/>
          <w:sz w:val="24"/>
          <w:szCs w:val="24"/>
        </w:rPr>
        <w:t xml:space="preserve">Supplementary File 1: </w:t>
      </w:r>
      <w:r w:rsidRPr="00C1751B">
        <w:rPr>
          <w:rFonts w:ascii="Times New Roman" w:hAnsi="Times New Roman" w:cs="Times New Roman"/>
          <w:sz w:val="24"/>
          <w:szCs w:val="24"/>
        </w:rPr>
        <w:t>Materials and Methods</w:t>
      </w:r>
    </w:p>
    <w:p w14:paraId="2B360D03" w14:textId="77777777" w:rsidR="001544C2" w:rsidRPr="00C1751B" w:rsidRDefault="001544C2" w:rsidP="004C03DD">
      <w:pPr>
        <w:spacing w:after="0" w:line="480" w:lineRule="auto"/>
        <w:jc w:val="both"/>
        <w:rPr>
          <w:rFonts w:ascii="Times New Roman" w:hAnsi="Times New Roman" w:cs="Times New Roman"/>
          <w:b/>
          <w:bCs/>
          <w:color w:val="000000" w:themeColor="text1"/>
          <w:sz w:val="24"/>
          <w:szCs w:val="24"/>
        </w:rPr>
      </w:pPr>
      <w:r w:rsidRPr="00C1751B">
        <w:rPr>
          <w:rFonts w:ascii="Times New Roman" w:hAnsi="Times New Roman" w:cs="Times New Roman"/>
          <w:b/>
          <w:bCs/>
          <w:color w:val="000000" w:themeColor="text1"/>
          <w:sz w:val="24"/>
          <w:szCs w:val="24"/>
        </w:rPr>
        <w:t>Supplementary File 2:</w:t>
      </w:r>
      <w:r w:rsidRPr="00C1751B">
        <w:rPr>
          <w:rFonts w:ascii="Times New Roman" w:hAnsi="Times New Roman" w:cs="Times New Roman"/>
          <w:color w:val="000000" w:themeColor="text1"/>
          <w:sz w:val="24"/>
          <w:szCs w:val="24"/>
        </w:rPr>
        <w:t xml:space="preserve"> Small tables and supplementary figures containing: Supplementary </w:t>
      </w:r>
      <w:r w:rsidRPr="00C1751B">
        <w:rPr>
          <w:rFonts w:ascii="Times New Roman" w:hAnsi="Times New Roman" w:cs="Times New Roman"/>
          <w:sz w:val="24"/>
          <w:szCs w:val="24"/>
        </w:rPr>
        <w:t>Table S1: Participant Characteristics, Supplementary Figures 1, 2, 3 and 4</w:t>
      </w:r>
    </w:p>
    <w:p w14:paraId="539DFD63" w14:textId="77777777" w:rsidR="001544C2" w:rsidRPr="00C1751B" w:rsidRDefault="001544C2" w:rsidP="004C03DD">
      <w:pPr>
        <w:spacing w:after="0" w:line="480" w:lineRule="auto"/>
        <w:jc w:val="both"/>
        <w:rPr>
          <w:rFonts w:ascii="Times New Roman" w:hAnsi="Times New Roman" w:cs="Times New Roman"/>
          <w:sz w:val="24"/>
          <w:szCs w:val="24"/>
        </w:rPr>
      </w:pPr>
      <w:r w:rsidRPr="00C1751B">
        <w:rPr>
          <w:rFonts w:ascii="Times New Roman" w:hAnsi="Times New Roman" w:cs="Times New Roman"/>
          <w:b/>
          <w:sz w:val="24"/>
          <w:szCs w:val="24"/>
        </w:rPr>
        <w:t>Supplementary File 3:</w:t>
      </w:r>
      <w:r w:rsidRPr="00C1751B">
        <w:rPr>
          <w:rFonts w:ascii="Times New Roman" w:hAnsi="Times New Roman" w:cs="Times New Roman"/>
          <w:bCs/>
          <w:sz w:val="24"/>
          <w:szCs w:val="24"/>
        </w:rPr>
        <w:t xml:space="preserve"> Differential Expression Analysis results of the </w:t>
      </w:r>
      <w:r w:rsidRPr="00C1751B">
        <w:rPr>
          <w:rFonts w:ascii="Times New Roman" w:hAnsi="Times New Roman" w:cs="Times New Roman"/>
          <w:sz w:val="24"/>
          <w:szCs w:val="24"/>
        </w:rPr>
        <w:t>Ghanaian (</w:t>
      </w:r>
      <w:r w:rsidRPr="00C1751B">
        <w:rPr>
          <w:rFonts w:ascii="Times New Roman" w:hAnsi="Times New Roman" w:cs="Times New Roman"/>
          <w:bCs/>
          <w:sz w:val="24"/>
          <w:szCs w:val="24"/>
        </w:rPr>
        <w:t>RNA-</w:t>
      </w:r>
      <w:proofErr w:type="spellStart"/>
      <w:r w:rsidRPr="00C1751B">
        <w:rPr>
          <w:rFonts w:ascii="Times New Roman" w:hAnsi="Times New Roman" w:cs="Times New Roman"/>
          <w:bCs/>
          <w:sz w:val="24"/>
          <w:szCs w:val="24"/>
        </w:rPr>
        <w:t>Seq</w:t>
      </w:r>
      <w:proofErr w:type="spellEnd"/>
      <w:r w:rsidRPr="00C1751B">
        <w:rPr>
          <w:rFonts w:ascii="Times New Roman" w:hAnsi="Times New Roman" w:cs="Times New Roman"/>
          <w:sz w:val="24"/>
          <w:szCs w:val="24"/>
        </w:rPr>
        <w:t>) cohort</w:t>
      </w:r>
    </w:p>
    <w:p w14:paraId="6F0E9BE0" w14:textId="77777777" w:rsidR="001544C2" w:rsidRPr="00C1751B" w:rsidRDefault="001544C2" w:rsidP="004C03DD">
      <w:pPr>
        <w:spacing w:after="0" w:line="480" w:lineRule="auto"/>
        <w:jc w:val="both"/>
        <w:rPr>
          <w:rFonts w:ascii="Times New Roman" w:hAnsi="Times New Roman" w:cs="Times New Roman"/>
          <w:color w:val="000000" w:themeColor="text1"/>
          <w:sz w:val="24"/>
          <w:szCs w:val="24"/>
        </w:rPr>
      </w:pPr>
      <w:r w:rsidRPr="00C1751B">
        <w:rPr>
          <w:rFonts w:ascii="Times New Roman" w:hAnsi="Times New Roman" w:cs="Times New Roman"/>
          <w:b/>
          <w:bCs/>
          <w:color w:val="000000" w:themeColor="text1"/>
          <w:sz w:val="24"/>
          <w:szCs w:val="24"/>
        </w:rPr>
        <w:t>S</w:t>
      </w:r>
      <w:r w:rsidRPr="00C1751B">
        <w:rPr>
          <w:rFonts w:ascii="Times New Roman" w:hAnsi="Times New Roman" w:cs="Times New Roman"/>
          <w:b/>
          <w:bCs/>
          <w:sz w:val="24"/>
          <w:szCs w:val="24"/>
        </w:rPr>
        <w:t>upplementary File 4:</w:t>
      </w:r>
      <w:r w:rsidRPr="00C1751B">
        <w:rPr>
          <w:rFonts w:ascii="Times New Roman" w:hAnsi="Times New Roman" w:cs="Times New Roman"/>
          <w:bCs/>
          <w:sz w:val="24"/>
          <w:szCs w:val="24"/>
        </w:rPr>
        <w:t xml:space="preserve"> Differential Expression Analysis results of the </w:t>
      </w:r>
      <w:r w:rsidRPr="00C1751B">
        <w:rPr>
          <w:rFonts w:ascii="Times New Roman" w:hAnsi="Times New Roman" w:cs="Times New Roman"/>
          <w:sz w:val="24"/>
          <w:szCs w:val="24"/>
          <w:shd w:val="clear" w:color="auto" w:fill="FFFFFF"/>
        </w:rPr>
        <w:t>Gabonese (</w:t>
      </w:r>
      <w:r w:rsidRPr="00C1751B">
        <w:rPr>
          <w:rFonts w:ascii="Times New Roman" w:hAnsi="Times New Roman" w:cs="Times New Roman"/>
          <w:bCs/>
          <w:sz w:val="24"/>
          <w:szCs w:val="24"/>
        </w:rPr>
        <w:t xml:space="preserve">Microarray) </w:t>
      </w:r>
      <w:r w:rsidRPr="00C1751B">
        <w:rPr>
          <w:rFonts w:ascii="Times New Roman" w:hAnsi="Times New Roman" w:cs="Times New Roman"/>
          <w:sz w:val="24"/>
          <w:szCs w:val="24"/>
        </w:rPr>
        <w:t>cohort</w:t>
      </w:r>
    </w:p>
    <w:p w14:paraId="1E7EC335" w14:textId="77777777" w:rsidR="001544C2" w:rsidRPr="00C1751B" w:rsidRDefault="001544C2" w:rsidP="004C03DD">
      <w:pPr>
        <w:spacing w:after="0" w:line="480" w:lineRule="auto"/>
        <w:jc w:val="both"/>
        <w:rPr>
          <w:rFonts w:ascii="Times New Roman" w:hAnsi="Times New Roman" w:cs="Times New Roman"/>
          <w:color w:val="000000" w:themeColor="text1"/>
          <w:sz w:val="24"/>
          <w:szCs w:val="24"/>
        </w:rPr>
      </w:pPr>
      <w:r w:rsidRPr="00C1751B">
        <w:rPr>
          <w:rFonts w:ascii="Times New Roman" w:hAnsi="Times New Roman" w:cs="Times New Roman"/>
          <w:b/>
          <w:bCs/>
          <w:color w:val="000000" w:themeColor="text1"/>
          <w:sz w:val="24"/>
          <w:szCs w:val="24"/>
        </w:rPr>
        <w:t>Supplementary File 5</w:t>
      </w:r>
      <w:r w:rsidRPr="00C1751B">
        <w:rPr>
          <w:rFonts w:ascii="Times New Roman" w:hAnsi="Times New Roman" w:cs="Times New Roman"/>
          <w:color w:val="000000" w:themeColor="text1"/>
          <w:sz w:val="24"/>
          <w:szCs w:val="24"/>
        </w:rPr>
        <w:t>: Iterative Bootstrapping-based Differential Expression Analysis</w:t>
      </w:r>
    </w:p>
    <w:p w14:paraId="00139236" w14:textId="77777777" w:rsidR="001544C2" w:rsidRPr="00C1751B" w:rsidRDefault="001544C2" w:rsidP="004C03DD">
      <w:pPr>
        <w:spacing w:after="0" w:line="480" w:lineRule="auto"/>
        <w:jc w:val="both"/>
        <w:rPr>
          <w:rFonts w:ascii="Times New Roman" w:hAnsi="Times New Roman" w:cs="Times New Roman"/>
          <w:color w:val="000000" w:themeColor="text1"/>
          <w:sz w:val="24"/>
          <w:szCs w:val="24"/>
        </w:rPr>
      </w:pPr>
      <w:r w:rsidRPr="00C1751B">
        <w:rPr>
          <w:rFonts w:ascii="Times New Roman" w:hAnsi="Times New Roman" w:cs="Times New Roman"/>
          <w:b/>
          <w:sz w:val="24"/>
          <w:szCs w:val="24"/>
        </w:rPr>
        <w:t>Supplementary File 6:</w:t>
      </w:r>
      <w:r w:rsidRPr="00C1751B">
        <w:rPr>
          <w:rFonts w:ascii="Times New Roman" w:hAnsi="Times New Roman" w:cs="Times New Roman"/>
          <w:bCs/>
          <w:sz w:val="24"/>
          <w:szCs w:val="24"/>
        </w:rPr>
        <w:t xml:space="preserve"> Raw Gene Counts</w:t>
      </w:r>
    </w:p>
    <w:p w14:paraId="09DCDFD0" w14:textId="77777777" w:rsidR="001544C2" w:rsidRPr="00C1751B" w:rsidRDefault="001544C2" w:rsidP="004C03DD">
      <w:pPr>
        <w:spacing w:after="0" w:line="480" w:lineRule="auto"/>
        <w:jc w:val="both"/>
        <w:rPr>
          <w:rFonts w:ascii="Times New Roman" w:hAnsi="Times New Roman" w:cs="Times New Roman"/>
          <w:sz w:val="24"/>
          <w:szCs w:val="24"/>
        </w:rPr>
      </w:pPr>
      <w:r w:rsidRPr="00C1751B">
        <w:rPr>
          <w:rFonts w:ascii="Times New Roman" w:hAnsi="Times New Roman" w:cs="Times New Roman"/>
          <w:b/>
          <w:bCs/>
          <w:sz w:val="24"/>
          <w:szCs w:val="24"/>
        </w:rPr>
        <w:t>Supplementary File 7:</w:t>
      </w:r>
      <w:r w:rsidRPr="00C1751B">
        <w:rPr>
          <w:rFonts w:ascii="Times New Roman" w:hAnsi="Times New Roman" w:cs="Times New Roman"/>
          <w:sz w:val="24"/>
          <w:szCs w:val="24"/>
        </w:rPr>
        <w:t xml:space="preserve"> Metadata for Ghanaian cohort</w:t>
      </w:r>
    </w:p>
    <w:p w14:paraId="4DA4FBAE" w14:textId="461D8D94" w:rsidR="008705B4" w:rsidRPr="00C60CAC" w:rsidRDefault="001544C2" w:rsidP="00C60CAC">
      <w:pPr>
        <w:spacing w:after="0" w:line="480" w:lineRule="auto"/>
        <w:jc w:val="both"/>
        <w:rPr>
          <w:rFonts w:ascii="Times New Roman" w:hAnsi="Times New Roman" w:cs="Times New Roman"/>
          <w:sz w:val="24"/>
          <w:szCs w:val="24"/>
        </w:rPr>
      </w:pPr>
      <w:r w:rsidRPr="00C1751B">
        <w:rPr>
          <w:rFonts w:ascii="Times New Roman" w:hAnsi="Times New Roman" w:cs="Times New Roman"/>
          <w:b/>
          <w:bCs/>
          <w:sz w:val="24"/>
          <w:szCs w:val="24"/>
        </w:rPr>
        <w:t>Supplementary File 8:</w:t>
      </w:r>
      <w:r w:rsidRPr="00C1751B">
        <w:rPr>
          <w:rFonts w:ascii="Times New Roman" w:hAnsi="Times New Roman" w:cs="Times New Roman"/>
          <w:sz w:val="24"/>
          <w:szCs w:val="24"/>
        </w:rPr>
        <w:t xml:space="preserve"> WGCNA Analysis</w:t>
      </w:r>
      <w:r w:rsidR="008705B4">
        <w:rPr>
          <w:rFonts w:ascii="Times New Roman" w:hAnsi="Times New Roman" w:cs="Times New Roman"/>
          <w:b/>
          <w:bCs/>
          <w:color w:val="222222"/>
          <w:sz w:val="24"/>
          <w:szCs w:val="24"/>
          <w:shd w:val="clear" w:color="auto" w:fill="FFFFFF"/>
        </w:rPr>
        <w:br w:type="page"/>
      </w:r>
    </w:p>
    <w:p w14:paraId="32E5D893" w14:textId="0396DCE5" w:rsidR="001544C2" w:rsidRPr="006A396E" w:rsidRDefault="003B16A3" w:rsidP="004C03DD">
      <w:pPr>
        <w:tabs>
          <w:tab w:val="left" w:pos="7680"/>
        </w:tabs>
        <w:spacing w:line="480" w:lineRule="auto"/>
        <w:jc w:val="both"/>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REFERENCES</w:t>
      </w:r>
    </w:p>
    <w:p w14:paraId="715EEB90" w14:textId="3CFF9966" w:rsidR="009A0A24" w:rsidRPr="00ED7E37" w:rsidRDefault="009A0A24" w:rsidP="0069693C">
      <w:pPr>
        <w:pStyle w:val="EndNoteBibliography"/>
        <w:numPr>
          <w:ilvl w:val="0"/>
          <w:numId w:val="19"/>
        </w:numPr>
        <w:spacing w:after="0"/>
        <w:rPr>
          <w:rFonts w:ascii="Times New Roman" w:hAnsi="Times New Roman" w:cs="Times New Roman"/>
          <w:sz w:val="24"/>
          <w:szCs w:val="24"/>
        </w:rPr>
      </w:pPr>
      <w:r w:rsidRPr="00ED7E37">
        <w:rPr>
          <w:rFonts w:ascii="Times New Roman" w:hAnsi="Times New Roman" w:cs="Times New Roman"/>
          <w:sz w:val="24"/>
          <w:szCs w:val="24"/>
        </w:rPr>
        <w:t>You Y, Fan H, Zhang S, Hu S, Tang J, Chen C, et al. Reduced plasma cholesterol in Plasmodium falciparum infection: A meta-analysis. J Infect. 2023;</w:t>
      </w:r>
      <w:r w:rsidRPr="00ED7E37">
        <w:rPr>
          <w:rFonts w:ascii="Times New Roman" w:hAnsi="Times New Roman" w:cs="Times New Roman"/>
          <w:b/>
          <w:sz w:val="24"/>
          <w:szCs w:val="24"/>
        </w:rPr>
        <w:t>87</w:t>
      </w:r>
      <w:r w:rsidRPr="00ED7E37">
        <w:rPr>
          <w:rFonts w:ascii="Times New Roman" w:hAnsi="Times New Roman" w:cs="Times New Roman"/>
          <w:sz w:val="24"/>
          <w:szCs w:val="24"/>
        </w:rPr>
        <w:t>(1):e19-e2. doi: 10.1016/j.jinf.2023.05.009.</w:t>
      </w:r>
    </w:p>
    <w:p w14:paraId="46114EC4" w14:textId="77777777" w:rsidR="007A1529" w:rsidRPr="00ED7E37" w:rsidRDefault="009A0A24" w:rsidP="0069693C">
      <w:pPr>
        <w:pStyle w:val="EndNoteBibliography"/>
        <w:numPr>
          <w:ilvl w:val="0"/>
          <w:numId w:val="19"/>
        </w:numPr>
        <w:spacing w:after="0"/>
        <w:rPr>
          <w:rFonts w:ascii="Times New Roman" w:hAnsi="Times New Roman" w:cs="Times New Roman"/>
          <w:sz w:val="24"/>
          <w:szCs w:val="24"/>
        </w:rPr>
      </w:pPr>
      <w:r w:rsidRPr="00ED7E37">
        <w:rPr>
          <w:rFonts w:ascii="Times New Roman" w:hAnsi="Times New Roman" w:cs="Times New Roman"/>
          <w:sz w:val="24"/>
          <w:szCs w:val="24"/>
        </w:rPr>
        <w:t>Kojom Foko LP, Arya A, Sharma A, Singh V. Epidemiology and clinical outcomes of severe Plasmodium vivax malaria in India. J Infect. 2021;</w:t>
      </w:r>
      <w:r w:rsidRPr="00ED7E37">
        <w:rPr>
          <w:rFonts w:ascii="Times New Roman" w:hAnsi="Times New Roman" w:cs="Times New Roman"/>
          <w:b/>
          <w:sz w:val="24"/>
          <w:szCs w:val="24"/>
        </w:rPr>
        <w:t>82</w:t>
      </w:r>
      <w:r w:rsidRPr="00ED7E37">
        <w:rPr>
          <w:rFonts w:ascii="Times New Roman" w:hAnsi="Times New Roman" w:cs="Times New Roman"/>
          <w:sz w:val="24"/>
          <w:szCs w:val="24"/>
        </w:rPr>
        <w:t>(6):231-246. doi: 10.1016/j.jinf.2021.03.028.</w:t>
      </w:r>
      <w:r w:rsidR="007A1529" w:rsidRPr="00ED7E37">
        <w:t xml:space="preserve"> </w:t>
      </w:r>
    </w:p>
    <w:p w14:paraId="75F0883E" w14:textId="6C8A2D38" w:rsidR="007A1529" w:rsidRDefault="007A1529" w:rsidP="0069693C">
      <w:pPr>
        <w:pStyle w:val="EndNoteBibliography"/>
        <w:numPr>
          <w:ilvl w:val="0"/>
          <w:numId w:val="19"/>
        </w:numPr>
        <w:spacing w:after="0"/>
        <w:rPr>
          <w:rFonts w:ascii="Times New Roman" w:hAnsi="Times New Roman" w:cs="Times New Roman"/>
          <w:sz w:val="24"/>
          <w:szCs w:val="24"/>
        </w:rPr>
      </w:pPr>
      <w:r w:rsidRPr="007A1529">
        <w:rPr>
          <w:rFonts w:ascii="Times New Roman" w:hAnsi="Times New Roman" w:cs="Times New Roman"/>
          <w:sz w:val="24"/>
          <w:szCs w:val="24"/>
        </w:rPr>
        <w:t>Andolina C, Rek JC, Briggs J, Okoth J, Musiime A, Ramjith J,</w:t>
      </w:r>
      <w:r>
        <w:rPr>
          <w:rFonts w:ascii="Times New Roman" w:hAnsi="Times New Roman" w:cs="Times New Roman"/>
          <w:sz w:val="24"/>
          <w:szCs w:val="24"/>
        </w:rPr>
        <w:t xml:space="preserve"> et al.</w:t>
      </w:r>
      <w:r w:rsidRPr="007A1529">
        <w:rPr>
          <w:rFonts w:ascii="Times New Roman" w:hAnsi="Times New Roman" w:cs="Times New Roman"/>
          <w:sz w:val="24"/>
          <w:szCs w:val="24"/>
        </w:rPr>
        <w:t xml:space="preserve">  Sources of persistent malaria transmission in a setting with effective malaria control in eastern Uganda: a longitudinal, observational cohort study. Lancet Infect Dis. 2021;</w:t>
      </w:r>
      <w:r w:rsidRPr="0069693C">
        <w:rPr>
          <w:rFonts w:ascii="Times New Roman" w:hAnsi="Times New Roman" w:cs="Times New Roman"/>
          <w:b/>
          <w:sz w:val="24"/>
          <w:szCs w:val="24"/>
        </w:rPr>
        <w:t>21</w:t>
      </w:r>
      <w:r w:rsidRPr="007A1529">
        <w:rPr>
          <w:rFonts w:ascii="Times New Roman" w:hAnsi="Times New Roman" w:cs="Times New Roman"/>
          <w:sz w:val="24"/>
          <w:szCs w:val="24"/>
        </w:rPr>
        <w:t xml:space="preserve">(11):1568-1578. </w:t>
      </w:r>
      <w:hyperlink r:id="rId9" w:history="1">
        <w:r w:rsidRPr="00B919FA">
          <w:rPr>
            <w:rStyle w:val="Hyperlink"/>
            <w:rFonts w:ascii="Times New Roman" w:hAnsi="Times New Roman" w:cs="Times New Roman"/>
            <w:sz w:val="24"/>
            <w:szCs w:val="24"/>
          </w:rPr>
          <w:t>https://doi.org/10.1016/S1473-3099(21)00072-4</w:t>
        </w:r>
      </w:hyperlink>
      <w:r>
        <w:rPr>
          <w:rFonts w:ascii="Times New Roman" w:hAnsi="Times New Roman" w:cs="Times New Roman"/>
          <w:sz w:val="24"/>
          <w:szCs w:val="24"/>
        </w:rPr>
        <w:t>.</w:t>
      </w:r>
    </w:p>
    <w:p w14:paraId="374D728C" w14:textId="65821064" w:rsidR="007A1529" w:rsidRPr="0069693C" w:rsidRDefault="007A1529" w:rsidP="0069693C">
      <w:pPr>
        <w:pStyle w:val="EndNoteBibliography"/>
        <w:numPr>
          <w:ilvl w:val="0"/>
          <w:numId w:val="19"/>
        </w:numPr>
        <w:spacing w:after="0"/>
        <w:rPr>
          <w:rStyle w:val="Hyperlink"/>
          <w:rFonts w:ascii="Times New Roman" w:hAnsi="Times New Roman" w:cs="Times New Roman"/>
          <w:color w:val="auto"/>
          <w:sz w:val="24"/>
          <w:szCs w:val="24"/>
          <w:u w:val="none"/>
        </w:rPr>
      </w:pPr>
      <w:r w:rsidRPr="007A1529">
        <w:rPr>
          <w:rFonts w:ascii="Times New Roman" w:hAnsi="Times New Roman" w:cs="Times New Roman"/>
          <w:sz w:val="24"/>
          <w:szCs w:val="24"/>
        </w:rPr>
        <w:t>White NJ, Watson JA, Uyoga S, Williams TN, Maitland KM. Substantial misdiagnosis of severe malaria in African children. Lancet. 2022;</w:t>
      </w:r>
      <w:r w:rsidRPr="0069693C">
        <w:rPr>
          <w:rFonts w:ascii="Times New Roman" w:hAnsi="Times New Roman" w:cs="Times New Roman"/>
          <w:b/>
          <w:sz w:val="24"/>
          <w:szCs w:val="24"/>
        </w:rPr>
        <w:t>400</w:t>
      </w:r>
      <w:r w:rsidRPr="007A1529">
        <w:rPr>
          <w:rFonts w:ascii="Times New Roman" w:hAnsi="Times New Roman" w:cs="Times New Roman"/>
          <w:sz w:val="24"/>
          <w:szCs w:val="24"/>
        </w:rPr>
        <w:t xml:space="preserve">(10355):807. </w:t>
      </w:r>
      <w:hyperlink r:id="rId10" w:history="1">
        <w:r w:rsidRPr="007A1529">
          <w:rPr>
            <w:rStyle w:val="Hyperlink"/>
            <w:rFonts w:ascii="Times New Roman" w:hAnsi="Times New Roman" w:cs="Times New Roman"/>
            <w:sz w:val="24"/>
            <w:szCs w:val="24"/>
          </w:rPr>
          <w:t>https://doi.org/10.1016/S0140-6736(22)01600-2</w:t>
        </w:r>
      </w:hyperlink>
    </w:p>
    <w:p w14:paraId="6BA983B1" w14:textId="1875097A" w:rsidR="007A1529" w:rsidRPr="0069693C" w:rsidRDefault="007A1529" w:rsidP="0069693C">
      <w:pPr>
        <w:pStyle w:val="EndNoteBibliography"/>
        <w:numPr>
          <w:ilvl w:val="0"/>
          <w:numId w:val="19"/>
        </w:numPr>
        <w:spacing w:after="0"/>
        <w:rPr>
          <w:rStyle w:val="Hyperlink"/>
          <w:rFonts w:ascii="Times New Roman" w:hAnsi="Times New Roman" w:cs="Times New Roman"/>
          <w:color w:val="auto"/>
          <w:sz w:val="24"/>
          <w:szCs w:val="24"/>
          <w:u w:val="none"/>
        </w:rPr>
      </w:pPr>
      <w:r w:rsidRPr="006A396E">
        <w:rPr>
          <w:rFonts w:ascii="Times New Roman" w:hAnsi="Times New Roman" w:cs="Times New Roman"/>
          <w:sz w:val="24"/>
          <w:szCs w:val="24"/>
        </w:rPr>
        <w:t xml:space="preserve">Crompton PD, Moebius J, Portugal S, Waisberg M, Hart G, Garver LS, </w:t>
      </w:r>
      <w:r>
        <w:rPr>
          <w:rFonts w:ascii="Times New Roman" w:hAnsi="Times New Roman" w:cs="Times New Roman"/>
          <w:sz w:val="24"/>
          <w:szCs w:val="24"/>
        </w:rPr>
        <w:t xml:space="preserve">et al. </w:t>
      </w:r>
      <w:r w:rsidRPr="006A396E">
        <w:rPr>
          <w:rFonts w:ascii="Times New Roman" w:hAnsi="Times New Roman" w:cs="Times New Roman"/>
          <w:sz w:val="24"/>
          <w:szCs w:val="24"/>
        </w:rPr>
        <w:t xml:space="preserve"> Malaria immunity in man and mosquito: insights into unsolved mysteries of a deadly infectious disease. Annu Rev Immunol. 2014;</w:t>
      </w:r>
      <w:r w:rsidRPr="0069693C">
        <w:rPr>
          <w:rFonts w:ascii="Times New Roman" w:hAnsi="Times New Roman" w:cs="Times New Roman"/>
          <w:b/>
          <w:sz w:val="24"/>
          <w:szCs w:val="24"/>
        </w:rPr>
        <w:t>32</w:t>
      </w:r>
      <w:r w:rsidRPr="006A396E">
        <w:rPr>
          <w:rFonts w:ascii="Times New Roman" w:hAnsi="Times New Roman" w:cs="Times New Roman"/>
          <w:sz w:val="24"/>
          <w:szCs w:val="24"/>
        </w:rPr>
        <w:t xml:space="preserve">:157-87. </w:t>
      </w:r>
      <w:hyperlink r:id="rId11" w:history="1">
        <w:r w:rsidRPr="006A396E">
          <w:rPr>
            <w:rStyle w:val="Hyperlink"/>
            <w:rFonts w:ascii="Times New Roman" w:hAnsi="Times New Roman" w:cs="Times New Roman"/>
            <w:sz w:val="24"/>
            <w:szCs w:val="24"/>
          </w:rPr>
          <w:t>https://www.annualreviews.org/doi/10.1146/annurev-immunol-032713-120220</w:t>
        </w:r>
      </w:hyperlink>
      <w:r>
        <w:rPr>
          <w:rStyle w:val="Hyperlink"/>
          <w:rFonts w:ascii="Times New Roman" w:hAnsi="Times New Roman" w:cs="Times New Roman"/>
          <w:sz w:val="24"/>
          <w:szCs w:val="24"/>
        </w:rPr>
        <w:t>.</w:t>
      </w:r>
    </w:p>
    <w:p w14:paraId="2449570E" w14:textId="55449402" w:rsidR="007A1529" w:rsidRDefault="007A1529" w:rsidP="0069693C">
      <w:pPr>
        <w:pStyle w:val="EndNoteBibliography"/>
        <w:numPr>
          <w:ilvl w:val="0"/>
          <w:numId w:val="19"/>
        </w:numPr>
        <w:spacing w:after="0"/>
        <w:rPr>
          <w:rFonts w:ascii="Times New Roman" w:hAnsi="Times New Roman" w:cs="Times New Roman"/>
          <w:sz w:val="24"/>
          <w:szCs w:val="24"/>
        </w:rPr>
      </w:pPr>
      <w:r w:rsidRPr="007A1529">
        <w:rPr>
          <w:rFonts w:ascii="Times New Roman" w:hAnsi="Times New Roman" w:cs="Times New Roman"/>
          <w:sz w:val="24"/>
          <w:szCs w:val="24"/>
        </w:rPr>
        <w:t>Prah DA, Amoah LE, Gibbins MP, Bediako Y, Cunnington AJ, Awandare GA,</w:t>
      </w:r>
      <w:r>
        <w:rPr>
          <w:rFonts w:ascii="Times New Roman" w:hAnsi="Times New Roman" w:cs="Times New Roman"/>
          <w:sz w:val="24"/>
          <w:szCs w:val="24"/>
        </w:rPr>
        <w:t xml:space="preserve"> et al</w:t>
      </w:r>
      <w:r w:rsidRPr="007A1529">
        <w:rPr>
          <w:rFonts w:ascii="Times New Roman" w:hAnsi="Times New Roman" w:cs="Times New Roman"/>
          <w:sz w:val="24"/>
          <w:szCs w:val="24"/>
        </w:rPr>
        <w:t>. Comparison of leucocyte profiles between healthy children and those with asymptomatic and symptomatic Plasmodium falci</w:t>
      </w:r>
      <w:r>
        <w:rPr>
          <w:rFonts w:ascii="Times New Roman" w:hAnsi="Times New Roman" w:cs="Times New Roman"/>
          <w:sz w:val="24"/>
          <w:szCs w:val="24"/>
        </w:rPr>
        <w:t>parum infections. Malar J. 2020</w:t>
      </w:r>
      <w:r w:rsidRPr="007A1529">
        <w:rPr>
          <w:rFonts w:ascii="Times New Roman" w:hAnsi="Times New Roman" w:cs="Times New Roman"/>
          <w:sz w:val="24"/>
          <w:szCs w:val="24"/>
        </w:rPr>
        <w:t>;</w:t>
      </w:r>
      <w:r w:rsidRPr="0069693C">
        <w:rPr>
          <w:rFonts w:ascii="Times New Roman" w:hAnsi="Times New Roman" w:cs="Times New Roman"/>
          <w:b/>
          <w:sz w:val="24"/>
          <w:szCs w:val="24"/>
        </w:rPr>
        <w:t>19</w:t>
      </w:r>
      <w:r w:rsidRPr="007A1529">
        <w:rPr>
          <w:rFonts w:ascii="Times New Roman" w:hAnsi="Times New Roman" w:cs="Times New Roman"/>
          <w:sz w:val="24"/>
          <w:szCs w:val="24"/>
        </w:rPr>
        <w:t>(1):364. doi: 10.1186/s12936-020-03435-x.</w:t>
      </w:r>
    </w:p>
    <w:p w14:paraId="3793C1B7" w14:textId="4D27BB8E" w:rsidR="007A1529" w:rsidRDefault="007A1529" w:rsidP="0069693C">
      <w:pPr>
        <w:pStyle w:val="EndNoteBibliography"/>
        <w:numPr>
          <w:ilvl w:val="0"/>
          <w:numId w:val="19"/>
        </w:numPr>
        <w:spacing w:after="0"/>
        <w:rPr>
          <w:rFonts w:ascii="Times New Roman" w:hAnsi="Times New Roman" w:cs="Times New Roman"/>
          <w:sz w:val="24"/>
          <w:szCs w:val="24"/>
        </w:rPr>
      </w:pPr>
      <w:r w:rsidRPr="007A1529">
        <w:rPr>
          <w:rFonts w:ascii="Times New Roman" w:hAnsi="Times New Roman" w:cs="Times New Roman"/>
          <w:sz w:val="24"/>
          <w:szCs w:val="24"/>
        </w:rPr>
        <w:t>Lee HJ, Georgiadou A, Otto TD, Levin M, Coin LJ, Conway DJ, Cunnington AJ. Transcriptomic Studies of Malaria: a Paradigm for Investigation of Systemic Host-Pathogen Interactions. Mic</w:t>
      </w:r>
      <w:r>
        <w:rPr>
          <w:rFonts w:ascii="Times New Roman" w:hAnsi="Times New Roman" w:cs="Times New Roman"/>
          <w:sz w:val="24"/>
          <w:szCs w:val="24"/>
        </w:rPr>
        <w:t>robiol Mol Biol Rev. 2018</w:t>
      </w:r>
      <w:r w:rsidRPr="007A1529">
        <w:rPr>
          <w:rFonts w:ascii="Times New Roman" w:hAnsi="Times New Roman" w:cs="Times New Roman"/>
          <w:sz w:val="24"/>
          <w:szCs w:val="24"/>
        </w:rPr>
        <w:t>;</w:t>
      </w:r>
      <w:r w:rsidRPr="0069693C">
        <w:rPr>
          <w:rFonts w:ascii="Times New Roman" w:hAnsi="Times New Roman" w:cs="Times New Roman"/>
          <w:b/>
          <w:sz w:val="24"/>
          <w:szCs w:val="24"/>
        </w:rPr>
        <w:t>82</w:t>
      </w:r>
      <w:r w:rsidRPr="007A1529">
        <w:rPr>
          <w:rFonts w:ascii="Times New Roman" w:hAnsi="Times New Roman" w:cs="Times New Roman"/>
          <w:sz w:val="24"/>
          <w:szCs w:val="24"/>
        </w:rPr>
        <w:t>(2):e00071-17. doi: 10.1128/MMBR.00071-17.</w:t>
      </w:r>
    </w:p>
    <w:p w14:paraId="051794C2" w14:textId="0342E80C" w:rsidR="00BC7602" w:rsidRDefault="00BC7602" w:rsidP="0069693C">
      <w:pPr>
        <w:pStyle w:val="EndNoteBibliography"/>
        <w:numPr>
          <w:ilvl w:val="0"/>
          <w:numId w:val="19"/>
        </w:numPr>
        <w:spacing w:after="0"/>
        <w:rPr>
          <w:rFonts w:ascii="Times New Roman" w:hAnsi="Times New Roman" w:cs="Times New Roman"/>
          <w:sz w:val="24"/>
          <w:szCs w:val="24"/>
        </w:rPr>
      </w:pPr>
      <w:r w:rsidRPr="00BC7602">
        <w:rPr>
          <w:rFonts w:ascii="Times New Roman" w:hAnsi="Times New Roman" w:cs="Times New Roman"/>
          <w:sz w:val="24"/>
          <w:szCs w:val="24"/>
        </w:rPr>
        <w:t xml:space="preserve">Idaghdour Y, Quinlan J, Goulet JP, Berghout J, Gbeha E, Bruat V, </w:t>
      </w:r>
      <w:r>
        <w:rPr>
          <w:rFonts w:ascii="Times New Roman" w:hAnsi="Times New Roman" w:cs="Times New Roman"/>
          <w:sz w:val="24"/>
          <w:szCs w:val="24"/>
        </w:rPr>
        <w:t xml:space="preserve">et al. </w:t>
      </w:r>
      <w:r w:rsidRPr="00BC7602">
        <w:rPr>
          <w:rFonts w:ascii="Times New Roman" w:hAnsi="Times New Roman" w:cs="Times New Roman"/>
          <w:sz w:val="24"/>
          <w:szCs w:val="24"/>
        </w:rPr>
        <w:t xml:space="preserve">Evidence for additive and interaction effects of host genotype and infection in malaria. Proc </w:t>
      </w:r>
      <w:r>
        <w:rPr>
          <w:rFonts w:ascii="Times New Roman" w:hAnsi="Times New Roman" w:cs="Times New Roman"/>
          <w:sz w:val="24"/>
          <w:szCs w:val="24"/>
        </w:rPr>
        <w:t>Natl Acad Sci U S A. 2012</w:t>
      </w:r>
      <w:r w:rsidRPr="00BC7602">
        <w:rPr>
          <w:rFonts w:ascii="Times New Roman" w:hAnsi="Times New Roman" w:cs="Times New Roman"/>
          <w:sz w:val="24"/>
          <w:szCs w:val="24"/>
        </w:rPr>
        <w:t>;</w:t>
      </w:r>
      <w:r w:rsidRPr="0069693C">
        <w:rPr>
          <w:rFonts w:ascii="Times New Roman" w:hAnsi="Times New Roman" w:cs="Times New Roman"/>
          <w:b/>
          <w:sz w:val="24"/>
          <w:szCs w:val="24"/>
        </w:rPr>
        <w:t>109</w:t>
      </w:r>
      <w:r w:rsidRPr="00BC7602">
        <w:rPr>
          <w:rFonts w:ascii="Times New Roman" w:hAnsi="Times New Roman" w:cs="Times New Roman"/>
          <w:sz w:val="24"/>
          <w:szCs w:val="24"/>
        </w:rPr>
        <w:t>(42):16786-93. doi: 10.1073/pnas.1204945109.</w:t>
      </w:r>
    </w:p>
    <w:p w14:paraId="3BDE747A" w14:textId="22D6F1CA" w:rsidR="00BC7602" w:rsidRDefault="00BC7602" w:rsidP="0069693C">
      <w:pPr>
        <w:pStyle w:val="EndNoteBibliography"/>
        <w:numPr>
          <w:ilvl w:val="0"/>
          <w:numId w:val="19"/>
        </w:numPr>
        <w:spacing w:after="0"/>
        <w:rPr>
          <w:rFonts w:ascii="Times New Roman" w:hAnsi="Times New Roman" w:cs="Times New Roman"/>
          <w:sz w:val="24"/>
          <w:szCs w:val="24"/>
        </w:rPr>
      </w:pPr>
      <w:r w:rsidRPr="00BC7602">
        <w:rPr>
          <w:rFonts w:ascii="Times New Roman" w:hAnsi="Times New Roman" w:cs="Times New Roman"/>
          <w:sz w:val="24"/>
          <w:szCs w:val="24"/>
        </w:rPr>
        <w:t xml:space="preserve">Lee HJ, Georgiadou A, Walther M, Nwakanma D, Stewart LB, Levin M, </w:t>
      </w:r>
      <w:r>
        <w:rPr>
          <w:rFonts w:ascii="Times New Roman" w:hAnsi="Times New Roman" w:cs="Times New Roman"/>
          <w:sz w:val="24"/>
          <w:szCs w:val="24"/>
        </w:rPr>
        <w:t>et al</w:t>
      </w:r>
      <w:r w:rsidRPr="00BC7602">
        <w:rPr>
          <w:rFonts w:ascii="Times New Roman" w:hAnsi="Times New Roman" w:cs="Times New Roman"/>
          <w:sz w:val="24"/>
          <w:szCs w:val="24"/>
        </w:rPr>
        <w:t>. Integrated pathogen load and dual transcriptome analysis of systemic host-pathogen interactions in severe mala</w:t>
      </w:r>
      <w:r>
        <w:rPr>
          <w:rFonts w:ascii="Times New Roman" w:hAnsi="Times New Roman" w:cs="Times New Roman"/>
          <w:sz w:val="24"/>
          <w:szCs w:val="24"/>
        </w:rPr>
        <w:t>ria. Sci Transl Med. 2018</w:t>
      </w:r>
      <w:r w:rsidRPr="00BC7602">
        <w:rPr>
          <w:rFonts w:ascii="Times New Roman" w:hAnsi="Times New Roman" w:cs="Times New Roman"/>
          <w:sz w:val="24"/>
          <w:szCs w:val="24"/>
        </w:rPr>
        <w:t>;</w:t>
      </w:r>
      <w:r w:rsidRPr="0069693C">
        <w:rPr>
          <w:rFonts w:ascii="Times New Roman" w:hAnsi="Times New Roman" w:cs="Times New Roman"/>
          <w:b/>
          <w:sz w:val="24"/>
          <w:szCs w:val="24"/>
        </w:rPr>
        <w:t>10</w:t>
      </w:r>
      <w:r w:rsidRPr="00BC7602">
        <w:rPr>
          <w:rFonts w:ascii="Times New Roman" w:hAnsi="Times New Roman" w:cs="Times New Roman"/>
          <w:sz w:val="24"/>
          <w:szCs w:val="24"/>
        </w:rPr>
        <w:t>(447):eaar3619. doi: 10.1126/scitranslmed.aar3619.</w:t>
      </w:r>
    </w:p>
    <w:p w14:paraId="5B83F26F" w14:textId="4AB5D52D" w:rsidR="007C2F07" w:rsidRDefault="007C2F07" w:rsidP="0069693C">
      <w:pPr>
        <w:pStyle w:val="EndNoteBibliography"/>
        <w:numPr>
          <w:ilvl w:val="0"/>
          <w:numId w:val="19"/>
        </w:numPr>
        <w:spacing w:after="0"/>
        <w:rPr>
          <w:rFonts w:ascii="Times New Roman" w:hAnsi="Times New Roman" w:cs="Times New Roman"/>
          <w:sz w:val="24"/>
          <w:szCs w:val="24"/>
        </w:rPr>
      </w:pPr>
      <w:r w:rsidRPr="007C2F07">
        <w:rPr>
          <w:rFonts w:ascii="Times New Roman" w:hAnsi="Times New Roman" w:cs="Times New Roman"/>
          <w:sz w:val="24"/>
          <w:szCs w:val="24"/>
        </w:rPr>
        <w:t xml:space="preserve">Boldt ABW, van Tong H, Grobusch MP, Kalmbach Y, Dzeing Ella A, Kombila M, </w:t>
      </w:r>
      <w:r>
        <w:rPr>
          <w:rFonts w:ascii="Times New Roman" w:hAnsi="Times New Roman" w:cs="Times New Roman"/>
          <w:sz w:val="24"/>
          <w:szCs w:val="24"/>
        </w:rPr>
        <w:t>et al</w:t>
      </w:r>
      <w:r w:rsidRPr="007C2F07">
        <w:rPr>
          <w:rFonts w:ascii="Times New Roman" w:hAnsi="Times New Roman" w:cs="Times New Roman"/>
          <w:sz w:val="24"/>
          <w:szCs w:val="24"/>
        </w:rPr>
        <w:t>. The blood transcriptome of childhood</w:t>
      </w:r>
      <w:r>
        <w:rPr>
          <w:rFonts w:ascii="Times New Roman" w:hAnsi="Times New Roman" w:cs="Times New Roman"/>
          <w:sz w:val="24"/>
          <w:szCs w:val="24"/>
        </w:rPr>
        <w:t xml:space="preserve"> malaria. EBioMedicine. 2019</w:t>
      </w:r>
      <w:r w:rsidRPr="007C2F07">
        <w:rPr>
          <w:rFonts w:ascii="Times New Roman" w:hAnsi="Times New Roman" w:cs="Times New Roman"/>
          <w:sz w:val="24"/>
          <w:szCs w:val="24"/>
        </w:rPr>
        <w:t>;</w:t>
      </w:r>
      <w:r w:rsidRPr="0069693C">
        <w:rPr>
          <w:rFonts w:ascii="Times New Roman" w:hAnsi="Times New Roman" w:cs="Times New Roman"/>
          <w:b/>
          <w:sz w:val="24"/>
          <w:szCs w:val="24"/>
        </w:rPr>
        <w:t>40</w:t>
      </w:r>
      <w:r w:rsidRPr="007C2F07">
        <w:rPr>
          <w:rFonts w:ascii="Times New Roman" w:hAnsi="Times New Roman" w:cs="Times New Roman"/>
          <w:sz w:val="24"/>
          <w:szCs w:val="24"/>
        </w:rPr>
        <w:t>:614-625. doi: 10.1016/j.ebiom.2018.12.055.</w:t>
      </w:r>
    </w:p>
    <w:p w14:paraId="74072324" w14:textId="187AA70D" w:rsidR="00E72DB6" w:rsidRDefault="00E72DB6" w:rsidP="0069693C">
      <w:pPr>
        <w:pStyle w:val="EndNoteBibliography"/>
        <w:numPr>
          <w:ilvl w:val="0"/>
          <w:numId w:val="19"/>
        </w:numPr>
        <w:spacing w:after="0"/>
        <w:rPr>
          <w:rFonts w:ascii="Times New Roman" w:hAnsi="Times New Roman" w:cs="Times New Roman"/>
          <w:sz w:val="24"/>
          <w:szCs w:val="24"/>
        </w:rPr>
      </w:pPr>
      <w:r w:rsidRPr="00E72DB6">
        <w:rPr>
          <w:rFonts w:ascii="Times New Roman" w:hAnsi="Times New Roman" w:cs="Times New Roman"/>
          <w:sz w:val="24"/>
          <w:szCs w:val="24"/>
        </w:rPr>
        <w:t>Langfelder P, Horvath S. WGCNA: an R package for weighted correlation network analysis.</w:t>
      </w:r>
      <w:r>
        <w:rPr>
          <w:rFonts w:ascii="Times New Roman" w:hAnsi="Times New Roman" w:cs="Times New Roman"/>
          <w:sz w:val="24"/>
          <w:szCs w:val="24"/>
        </w:rPr>
        <w:t xml:space="preserve"> BMC Bioinformatics. 2008</w:t>
      </w:r>
      <w:r w:rsidRPr="00E72DB6">
        <w:rPr>
          <w:rFonts w:ascii="Times New Roman" w:hAnsi="Times New Roman" w:cs="Times New Roman"/>
          <w:sz w:val="24"/>
          <w:szCs w:val="24"/>
        </w:rPr>
        <w:t>;</w:t>
      </w:r>
      <w:r w:rsidRPr="0069693C">
        <w:rPr>
          <w:rFonts w:ascii="Times New Roman" w:hAnsi="Times New Roman" w:cs="Times New Roman"/>
          <w:b/>
          <w:sz w:val="24"/>
          <w:szCs w:val="24"/>
        </w:rPr>
        <w:t>9</w:t>
      </w:r>
      <w:r w:rsidRPr="00E72DB6">
        <w:rPr>
          <w:rFonts w:ascii="Times New Roman" w:hAnsi="Times New Roman" w:cs="Times New Roman"/>
          <w:sz w:val="24"/>
          <w:szCs w:val="24"/>
        </w:rPr>
        <w:t>:559. doi: 10.1186/1471-2105-9-559.</w:t>
      </w:r>
    </w:p>
    <w:p w14:paraId="515F7E07" w14:textId="0847E51D" w:rsidR="00E72DB6" w:rsidRDefault="00E72DB6" w:rsidP="0069693C">
      <w:pPr>
        <w:pStyle w:val="EndNoteBibliography"/>
        <w:numPr>
          <w:ilvl w:val="0"/>
          <w:numId w:val="19"/>
        </w:numPr>
        <w:spacing w:after="0"/>
        <w:rPr>
          <w:rFonts w:ascii="Times New Roman" w:hAnsi="Times New Roman" w:cs="Times New Roman"/>
          <w:sz w:val="24"/>
          <w:szCs w:val="24"/>
        </w:rPr>
      </w:pPr>
      <w:r w:rsidRPr="00E72DB6">
        <w:rPr>
          <w:rFonts w:ascii="Times New Roman" w:hAnsi="Times New Roman" w:cs="Times New Roman"/>
          <w:sz w:val="24"/>
          <w:szCs w:val="24"/>
        </w:rPr>
        <w:t xml:space="preserve">Altman MC, Rinchai D, Baldwin N, Toufiq M, Whalen E, Garand M, </w:t>
      </w:r>
      <w:r w:rsidR="00C357DC">
        <w:rPr>
          <w:rFonts w:ascii="Times New Roman" w:hAnsi="Times New Roman" w:cs="Times New Roman"/>
          <w:sz w:val="24"/>
          <w:szCs w:val="24"/>
        </w:rPr>
        <w:t xml:space="preserve">et al. </w:t>
      </w:r>
      <w:r w:rsidRPr="00E72DB6">
        <w:rPr>
          <w:rFonts w:ascii="Times New Roman" w:hAnsi="Times New Roman" w:cs="Times New Roman"/>
          <w:sz w:val="24"/>
          <w:szCs w:val="24"/>
        </w:rPr>
        <w:t>Development of a fixed module repertoire for the analysis and interpretation of blood transcripto</w:t>
      </w:r>
      <w:r w:rsidR="00C357DC">
        <w:rPr>
          <w:rFonts w:ascii="Times New Roman" w:hAnsi="Times New Roman" w:cs="Times New Roman"/>
          <w:sz w:val="24"/>
          <w:szCs w:val="24"/>
        </w:rPr>
        <w:t>me data. Nat Commun. 2021</w:t>
      </w:r>
      <w:r w:rsidRPr="00E72DB6">
        <w:rPr>
          <w:rFonts w:ascii="Times New Roman" w:hAnsi="Times New Roman" w:cs="Times New Roman"/>
          <w:sz w:val="24"/>
          <w:szCs w:val="24"/>
        </w:rPr>
        <w:t>;</w:t>
      </w:r>
      <w:r w:rsidRPr="0069693C">
        <w:rPr>
          <w:rFonts w:ascii="Times New Roman" w:hAnsi="Times New Roman" w:cs="Times New Roman"/>
          <w:b/>
          <w:sz w:val="24"/>
          <w:szCs w:val="24"/>
        </w:rPr>
        <w:t>12</w:t>
      </w:r>
      <w:r w:rsidRPr="00E72DB6">
        <w:rPr>
          <w:rFonts w:ascii="Times New Roman" w:hAnsi="Times New Roman" w:cs="Times New Roman"/>
          <w:sz w:val="24"/>
          <w:szCs w:val="24"/>
        </w:rPr>
        <w:t>(1):4385. doi: 10.1038/s41467-021-24584-w.</w:t>
      </w:r>
    </w:p>
    <w:p w14:paraId="3AE6A764" w14:textId="77777777" w:rsidR="00BC7602" w:rsidRDefault="00BC7602" w:rsidP="00BC7602">
      <w:pPr>
        <w:pStyle w:val="EndNoteBibliography"/>
        <w:spacing w:after="0"/>
        <w:rPr>
          <w:rFonts w:ascii="Times New Roman" w:hAnsi="Times New Roman" w:cs="Times New Roman"/>
          <w:sz w:val="24"/>
          <w:szCs w:val="24"/>
        </w:rPr>
      </w:pPr>
    </w:p>
    <w:p w14:paraId="3774FD89" w14:textId="77777777" w:rsidR="00BC7602" w:rsidRDefault="00BC7602" w:rsidP="00BC7602">
      <w:pPr>
        <w:pStyle w:val="EndNoteBibliography"/>
        <w:spacing w:after="0"/>
        <w:rPr>
          <w:rFonts w:ascii="Times New Roman" w:hAnsi="Times New Roman" w:cs="Times New Roman"/>
          <w:sz w:val="24"/>
          <w:szCs w:val="24"/>
        </w:rPr>
      </w:pPr>
    </w:p>
    <w:p w14:paraId="5892F4DD" w14:textId="77777777" w:rsidR="00BC7602" w:rsidRDefault="00BC7602" w:rsidP="00BC7602">
      <w:pPr>
        <w:pStyle w:val="EndNoteBibliography"/>
        <w:spacing w:after="0"/>
        <w:rPr>
          <w:rFonts w:ascii="Times New Roman" w:hAnsi="Times New Roman" w:cs="Times New Roman"/>
          <w:sz w:val="24"/>
          <w:szCs w:val="24"/>
        </w:rPr>
      </w:pPr>
    </w:p>
    <w:p w14:paraId="12CF97AE" w14:textId="77777777" w:rsidR="00BC7602" w:rsidRDefault="00BC7602" w:rsidP="00BC7602">
      <w:pPr>
        <w:pStyle w:val="EndNoteBibliography"/>
        <w:spacing w:after="0"/>
        <w:rPr>
          <w:rFonts w:ascii="Times New Roman" w:hAnsi="Times New Roman" w:cs="Times New Roman"/>
          <w:sz w:val="24"/>
          <w:szCs w:val="24"/>
        </w:rPr>
      </w:pPr>
    </w:p>
    <w:p w14:paraId="519E29F8" w14:textId="77777777" w:rsidR="00BC7602" w:rsidRDefault="00BC7602" w:rsidP="00BC7602">
      <w:pPr>
        <w:pStyle w:val="EndNoteBibliography"/>
        <w:spacing w:after="0"/>
        <w:rPr>
          <w:rFonts w:ascii="Times New Roman" w:hAnsi="Times New Roman" w:cs="Times New Roman"/>
          <w:sz w:val="24"/>
          <w:szCs w:val="24"/>
        </w:rPr>
      </w:pPr>
    </w:p>
    <w:p w14:paraId="0661D3F6" w14:textId="1B321A29" w:rsidR="00E42F08" w:rsidRPr="006A396E" w:rsidRDefault="007A1529" w:rsidP="004C03DD">
      <w:pPr>
        <w:jc w:val="both"/>
        <w:rPr>
          <w:rFonts w:ascii="Times New Roman" w:hAnsi="Times New Roman" w:cs="Times New Roman"/>
          <w:sz w:val="24"/>
          <w:szCs w:val="24"/>
        </w:rPr>
      </w:pPr>
      <w:r w:rsidRPr="007A1529" w:rsidDel="009A0A24">
        <w:rPr>
          <w:rFonts w:ascii="Times New Roman" w:hAnsi="Times New Roman" w:cs="Times New Roman"/>
          <w:sz w:val="24"/>
          <w:szCs w:val="24"/>
        </w:rPr>
        <w:t xml:space="preserve"> </w:t>
      </w:r>
    </w:p>
    <w:sectPr w:rsidR="00E42F08" w:rsidRPr="006A396E" w:rsidSect="00204CB6">
      <w:footerReference w:type="even" r:id="rId12"/>
      <w:footerReference w:type="default" r:id="rId13"/>
      <w:pgSz w:w="11906" w:h="16838" w:code="9"/>
      <w:pgMar w:top="1440" w:right="1440" w:bottom="1440" w:left="1440" w:header="1418" w:footer="1361" w:gutter="57"/>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24D01" w14:textId="77777777" w:rsidR="0027366E" w:rsidRDefault="0027366E" w:rsidP="00204CB6">
      <w:pPr>
        <w:spacing w:after="0" w:line="240" w:lineRule="auto"/>
      </w:pPr>
      <w:r>
        <w:separator/>
      </w:r>
    </w:p>
  </w:endnote>
  <w:endnote w:type="continuationSeparator" w:id="0">
    <w:p w14:paraId="2737454B" w14:textId="77777777" w:rsidR="0027366E" w:rsidRDefault="0027366E" w:rsidP="00204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10022FF" w:usb1="C000E47F" w:usb2="00000029" w:usb3="00000000" w:csb0="000001DF" w:csb1="00000000"/>
  </w:font>
  <w:font w:name="Shaker 2 Lance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4752608"/>
      <w:docPartObj>
        <w:docPartGallery w:val="Page Numbers (Bottom of Page)"/>
        <w:docPartUnique/>
      </w:docPartObj>
    </w:sdtPr>
    <w:sdtEndPr>
      <w:rPr>
        <w:rStyle w:val="PageNumber"/>
      </w:rPr>
    </w:sdtEndPr>
    <w:sdtContent>
      <w:p w14:paraId="62DBF6E2" w14:textId="785D87F1" w:rsidR="00204CB6" w:rsidRDefault="00204CB6" w:rsidP="00C26F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4C1C06" w14:textId="77777777" w:rsidR="00204CB6" w:rsidRDefault="00204CB6" w:rsidP="00204C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283234"/>
      <w:docPartObj>
        <w:docPartGallery w:val="Page Numbers (Bottom of Page)"/>
        <w:docPartUnique/>
      </w:docPartObj>
    </w:sdtPr>
    <w:sdtEndPr>
      <w:rPr>
        <w:rStyle w:val="PageNumber"/>
      </w:rPr>
    </w:sdtEndPr>
    <w:sdtContent>
      <w:p w14:paraId="1234EF67" w14:textId="5CAD37A6" w:rsidR="00204CB6" w:rsidRDefault="00204CB6" w:rsidP="00C26F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7016C">
          <w:rPr>
            <w:rStyle w:val="PageNumber"/>
            <w:noProof/>
          </w:rPr>
          <w:t>8</w:t>
        </w:r>
        <w:r>
          <w:rPr>
            <w:rStyle w:val="PageNumber"/>
          </w:rPr>
          <w:fldChar w:fldCharType="end"/>
        </w:r>
      </w:p>
    </w:sdtContent>
  </w:sdt>
  <w:p w14:paraId="2BE1D855" w14:textId="77777777" w:rsidR="00204CB6" w:rsidRDefault="00204CB6" w:rsidP="00204CB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17656" w14:textId="77777777" w:rsidR="0027366E" w:rsidRDefault="0027366E" w:rsidP="00204CB6">
      <w:pPr>
        <w:spacing w:after="0" w:line="240" w:lineRule="auto"/>
      </w:pPr>
      <w:r>
        <w:separator/>
      </w:r>
    </w:p>
  </w:footnote>
  <w:footnote w:type="continuationSeparator" w:id="0">
    <w:p w14:paraId="3311D971" w14:textId="77777777" w:rsidR="0027366E" w:rsidRDefault="0027366E" w:rsidP="00204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B67C8"/>
    <w:multiLevelType w:val="hybridMultilevel"/>
    <w:tmpl w:val="FF168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6476D9"/>
    <w:multiLevelType w:val="hybridMultilevel"/>
    <w:tmpl w:val="FF168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92FC2"/>
    <w:multiLevelType w:val="hybridMultilevel"/>
    <w:tmpl w:val="C0D2C962"/>
    <w:lvl w:ilvl="0" w:tplc="413AC2CC">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C7F05"/>
    <w:multiLevelType w:val="multilevel"/>
    <w:tmpl w:val="838A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D22C1"/>
    <w:multiLevelType w:val="hybridMultilevel"/>
    <w:tmpl w:val="0B4CDBE4"/>
    <w:lvl w:ilvl="0" w:tplc="D6D2BC08">
      <w:start w:val="6"/>
      <w:numFmt w:val="bullet"/>
      <w:lvlText w:val=""/>
      <w:lvlJc w:val="left"/>
      <w:pPr>
        <w:ind w:left="720" w:hanging="360"/>
      </w:pPr>
      <w:rPr>
        <w:rFonts w:ascii="Symbol" w:eastAsia="Times New Roman" w:hAnsi="Symbol" w:cs="Arial" w:hint="default"/>
        <w:color w:val="3333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E17BC"/>
    <w:multiLevelType w:val="hybridMultilevel"/>
    <w:tmpl w:val="55C262F6"/>
    <w:lvl w:ilvl="0" w:tplc="59A445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34A05"/>
    <w:multiLevelType w:val="hybridMultilevel"/>
    <w:tmpl w:val="7D3A9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181F5C"/>
    <w:multiLevelType w:val="hybridMultilevel"/>
    <w:tmpl w:val="70D89E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75D9F"/>
    <w:multiLevelType w:val="hybridMultilevel"/>
    <w:tmpl w:val="A1D4EF1E"/>
    <w:lvl w:ilvl="0" w:tplc="D6DC3A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4F5E6E"/>
    <w:multiLevelType w:val="hybridMultilevel"/>
    <w:tmpl w:val="AF4A2848"/>
    <w:lvl w:ilvl="0" w:tplc="C0BEB25A">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5043D0"/>
    <w:multiLevelType w:val="hybridMultilevel"/>
    <w:tmpl w:val="FF168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5E4E7C"/>
    <w:multiLevelType w:val="hybridMultilevel"/>
    <w:tmpl w:val="AA006946"/>
    <w:lvl w:ilvl="0" w:tplc="04544620">
      <w:numFmt w:val="bullet"/>
      <w:lvlText w:val=""/>
      <w:lvlJc w:val="left"/>
      <w:pPr>
        <w:ind w:left="720" w:hanging="360"/>
      </w:pPr>
      <w:rPr>
        <w:rFonts w:ascii="Symbol" w:eastAsia="Times New Roman" w:hAnsi="Symbol" w:cs="Segoe UI" w:hint="default"/>
        <w:color w:val="21212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811122"/>
    <w:multiLevelType w:val="hybridMultilevel"/>
    <w:tmpl w:val="0156774C"/>
    <w:lvl w:ilvl="0" w:tplc="5E2C376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713A3B"/>
    <w:multiLevelType w:val="hybridMultilevel"/>
    <w:tmpl w:val="25FA72E0"/>
    <w:lvl w:ilvl="0" w:tplc="2D626AF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D55081"/>
    <w:multiLevelType w:val="hybridMultilevel"/>
    <w:tmpl w:val="6268A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3473D6"/>
    <w:multiLevelType w:val="hybridMultilevel"/>
    <w:tmpl w:val="FF168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DB0C34"/>
    <w:multiLevelType w:val="hybridMultilevel"/>
    <w:tmpl w:val="3E0018DC"/>
    <w:lvl w:ilvl="0" w:tplc="297E5178">
      <w:start w:val="1"/>
      <w:numFmt w:val="lowerLetter"/>
      <w:lvlText w:val="%1)"/>
      <w:lvlJc w:val="left"/>
      <w:pPr>
        <w:ind w:left="720" w:hanging="360"/>
      </w:pPr>
      <w:rPr>
        <w:rFonts w:asciiTheme="minorHAnsi" w:eastAsiaTheme="minorHAnsi" w:hAnsiTheme="minorHAnsi" w:cstheme="minorHAns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3E702C"/>
    <w:multiLevelType w:val="hybridMultilevel"/>
    <w:tmpl w:val="74BE0776"/>
    <w:lvl w:ilvl="0" w:tplc="94D6751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627000"/>
    <w:multiLevelType w:val="hybridMultilevel"/>
    <w:tmpl w:val="FF168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6950198">
    <w:abstractNumId w:val="5"/>
  </w:num>
  <w:num w:numId="2" w16cid:durableId="949363740">
    <w:abstractNumId w:val="13"/>
  </w:num>
  <w:num w:numId="3" w16cid:durableId="1837186840">
    <w:abstractNumId w:val="7"/>
  </w:num>
  <w:num w:numId="4" w16cid:durableId="517625119">
    <w:abstractNumId w:val="16"/>
  </w:num>
  <w:num w:numId="5" w16cid:durableId="925579976">
    <w:abstractNumId w:val="17"/>
  </w:num>
  <w:num w:numId="6" w16cid:durableId="1588071311">
    <w:abstractNumId w:val="8"/>
  </w:num>
  <w:num w:numId="7" w16cid:durableId="1894191399">
    <w:abstractNumId w:val="3"/>
  </w:num>
  <w:num w:numId="8" w16cid:durableId="2002923152">
    <w:abstractNumId w:val="12"/>
  </w:num>
  <w:num w:numId="9" w16cid:durableId="1114446338">
    <w:abstractNumId w:val="11"/>
  </w:num>
  <w:num w:numId="10" w16cid:durableId="1096095482">
    <w:abstractNumId w:val="4"/>
  </w:num>
  <w:num w:numId="11" w16cid:durableId="762839832">
    <w:abstractNumId w:val="9"/>
  </w:num>
  <w:num w:numId="12" w16cid:durableId="906379346">
    <w:abstractNumId w:val="2"/>
  </w:num>
  <w:num w:numId="13" w16cid:durableId="1043599987">
    <w:abstractNumId w:val="15"/>
  </w:num>
  <w:num w:numId="14" w16cid:durableId="1563633394">
    <w:abstractNumId w:val="1"/>
  </w:num>
  <w:num w:numId="15" w16cid:durableId="2020084693">
    <w:abstractNumId w:val="18"/>
  </w:num>
  <w:num w:numId="16" w16cid:durableId="1940721850">
    <w:abstractNumId w:val="0"/>
  </w:num>
  <w:num w:numId="17" w16cid:durableId="308556930">
    <w:abstractNumId w:val="10"/>
  </w:num>
  <w:num w:numId="18" w16cid:durableId="540632920">
    <w:abstractNumId w:val="6"/>
  </w:num>
  <w:num w:numId="19" w16cid:durableId="18853606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NjMzM7E0NDGyNLFU0lEKTi0uzszPAykwrAUAlVtVgiwAAAA="/>
    <w:docVar w:name="EN.InstantFormat" w:val="&lt;ENInstantFormat&gt;&lt;Enabled&gt;1&lt;/Enabled&gt;&lt;ScanUnformatted&gt;1&lt;/ScanUnformatted&gt;&lt;ScanChanges&gt;1&lt;/ScanChanges&gt;&lt;Suspended&gt;1&lt;/Suspended&gt;&lt;/ENInstantFormat&gt;"/>
  </w:docVars>
  <w:rsids>
    <w:rsidRoot w:val="001544C2"/>
    <w:rsid w:val="00095EA2"/>
    <w:rsid w:val="000E319D"/>
    <w:rsid w:val="000F3F12"/>
    <w:rsid w:val="00135136"/>
    <w:rsid w:val="0014090A"/>
    <w:rsid w:val="001544C2"/>
    <w:rsid w:val="001562D8"/>
    <w:rsid w:val="00162D90"/>
    <w:rsid w:val="00166A2A"/>
    <w:rsid w:val="00202424"/>
    <w:rsid w:val="00204CB6"/>
    <w:rsid w:val="00270E8F"/>
    <w:rsid w:val="0027366E"/>
    <w:rsid w:val="002E1CF7"/>
    <w:rsid w:val="00305CAD"/>
    <w:rsid w:val="00326C72"/>
    <w:rsid w:val="00334623"/>
    <w:rsid w:val="003B16A3"/>
    <w:rsid w:val="0047016C"/>
    <w:rsid w:val="00472734"/>
    <w:rsid w:val="00495C2D"/>
    <w:rsid w:val="004C03DD"/>
    <w:rsid w:val="00514182"/>
    <w:rsid w:val="00526348"/>
    <w:rsid w:val="00541DB6"/>
    <w:rsid w:val="005F3E73"/>
    <w:rsid w:val="005F5E96"/>
    <w:rsid w:val="00606943"/>
    <w:rsid w:val="00637875"/>
    <w:rsid w:val="0069693C"/>
    <w:rsid w:val="006A396E"/>
    <w:rsid w:val="006B0D3B"/>
    <w:rsid w:val="006F2028"/>
    <w:rsid w:val="00714F31"/>
    <w:rsid w:val="00773EBD"/>
    <w:rsid w:val="00782597"/>
    <w:rsid w:val="007A1529"/>
    <w:rsid w:val="007B50E7"/>
    <w:rsid w:val="007C2F07"/>
    <w:rsid w:val="008213E4"/>
    <w:rsid w:val="008331C5"/>
    <w:rsid w:val="0086136F"/>
    <w:rsid w:val="008705B4"/>
    <w:rsid w:val="00871CF3"/>
    <w:rsid w:val="008908CE"/>
    <w:rsid w:val="00911A48"/>
    <w:rsid w:val="009A0A24"/>
    <w:rsid w:val="009A3E11"/>
    <w:rsid w:val="009B1FAB"/>
    <w:rsid w:val="009E559C"/>
    <w:rsid w:val="00A32210"/>
    <w:rsid w:val="00A635D2"/>
    <w:rsid w:val="00A72C3F"/>
    <w:rsid w:val="00A9237C"/>
    <w:rsid w:val="00AD534A"/>
    <w:rsid w:val="00B36F61"/>
    <w:rsid w:val="00B53FE0"/>
    <w:rsid w:val="00B559B1"/>
    <w:rsid w:val="00B76596"/>
    <w:rsid w:val="00BC7602"/>
    <w:rsid w:val="00C1751B"/>
    <w:rsid w:val="00C357DC"/>
    <w:rsid w:val="00C51790"/>
    <w:rsid w:val="00C60CAC"/>
    <w:rsid w:val="00CF1FB8"/>
    <w:rsid w:val="00CF694C"/>
    <w:rsid w:val="00D14B0B"/>
    <w:rsid w:val="00D23355"/>
    <w:rsid w:val="00D3043A"/>
    <w:rsid w:val="00D468B2"/>
    <w:rsid w:val="00E42B87"/>
    <w:rsid w:val="00E726A0"/>
    <w:rsid w:val="00E72DB6"/>
    <w:rsid w:val="00E90478"/>
    <w:rsid w:val="00ED7E37"/>
    <w:rsid w:val="00F3060C"/>
    <w:rsid w:val="00F55D4D"/>
    <w:rsid w:val="00F65C5B"/>
    <w:rsid w:val="00F906D0"/>
    <w:rsid w:val="00FA0344"/>
    <w:rsid w:val="00FD5FC2"/>
    <w:rsid w:val="00FE4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82923"/>
  <w15:chartTrackingRefBased/>
  <w15:docId w15:val="{E20F1735-25FE-41EB-8119-8E268578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4C2"/>
  </w:style>
  <w:style w:type="paragraph" w:styleId="Heading1">
    <w:name w:val="heading 1"/>
    <w:basedOn w:val="Normal"/>
    <w:link w:val="Heading1Char"/>
    <w:uiPriority w:val="9"/>
    <w:qFormat/>
    <w:rsid w:val="001544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544C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4C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544C2"/>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1544C2"/>
    <w:pPr>
      <w:ind w:left="720"/>
      <w:contextualSpacing/>
    </w:pPr>
  </w:style>
  <w:style w:type="paragraph" w:styleId="Header">
    <w:name w:val="header"/>
    <w:basedOn w:val="Normal"/>
    <w:link w:val="HeaderChar"/>
    <w:uiPriority w:val="99"/>
    <w:unhideWhenUsed/>
    <w:rsid w:val="00154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4C2"/>
  </w:style>
  <w:style w:type="paragraph" w:styleId="Footer">
    <w:name w:val="footer"/>
    <w:basedOn w:val="Normal"/>
    <w:link w:val="FooterChar"/>
    <w:uiPriority w:val="99"/>
    <w:unhideWhenUsed/>
    <w:rsid w:val="00154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4C2"/>
  </w:style>
  <w:style w:type="character" w:styleId="Hyperlink">
    <w:name w:val="Hyperlink"/>
    <w:basedOn w:val="DefaultParagraphFont"/>
    <w:uiPriority w:val="99"/>
    <w:unhideWhenUsed/>
    <w:rsid w:val="001544C2"/>
    <w:rPr>
      <w:color w:val="0000FF"/>
      <w:u w:val="single"/>
    </w:rPr>
  </w:style>
  <w:style w:type="paragraph" w:styleId="BalloonText">
    <w:name w:val="Balloon Text"/>
    <w:basedOn w:val="Normal"/>
    <w:link w:val="BalloonTextChar"/>
    <w:uiPriority w:val="99"/>
    <w:semiHidden/>
    <w:unhideWhenUsed/>
    <w:rsid w:val="00154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4C2"/>
    <w:rPr>
      <w:rFonts w:ascii="Segoe UI" w:hAnsi="Segoe UI" w:cs="Segoe UI"/>
      <w:sz w:val="18"/>
      <w:szCs w:val="18"/>
    </w:rPr>
  </w:style>
  <w:style w:type="paragraph" w:customStyle="1" w:styleId="EndNoteBibliography">
    <w:name w:val="EndNote Bibliography"/>
    <w:basedOn w:val="Normal"/>
    <w:link w:val="EndNoteBibliographyChar"/>
    <w:rsid w:val="001544C2"/>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1544C2"/>
    <w:rPr>
      <w:rFonts w:ascii="Calibri" w:hAnsi="Calibri" w:cs="Calibri"/>
      <w:noProof/>
      <w:lang w:val="en-US"/>
    </w:rPr>
  </w:style>
  <w:style w:type="character" w:styleId="CommentReference">
    <w:name w:val="annotation reference"/>
    <w:basedOn w:val="DefaultParagraphFont"/>
    <w:uiPriority w:val="99"/>
    <w:semiHidden/>
    <w:unhideWhenUsed/>
    <w:rsid w:val="001544C2"/>
    <w:rPr>
      <w:sz w:val="16"/>
      <w:szCs w:val="16"/>
    </w:rPr>
  </w:style>
  <w:style w:type="paragraph" w:styleId="CommentText">
    <w:name w:val="annotation text"/>
    <w:basedOn w:val="Normal"/>
    <w:link w:val="CommentTextChar"/>
    <w:uiPriority w:val="99"/>
    <w:unhideWhenUsed/>
    <w:rsid w:val="001544C2"/>
    <w:pPr>
      <w:spacing w:line="240" w:lineRule="auto"/>
    </w:pPr>
    <w:rPr>
      <w:sz w:val="20"/>
      <w:szCs w:val="20"/>
    </w:rPr>
  </w:style>
  <w:style w:type="character" w:customStyle="1" w:styleId="CommentTextChar">
    <w:name w:val="Comment Text Char"/>
    <w:basedOn w:val="DefaultParagraphFont"/>
    <w:link w:val="CommentText"/>
    <w:uiPriority w:val="99"/>
    <w:rsid w:val="001544C2"/>
    <w:rPr>
      <w:sz w:val="20"/>
      <w:szCs w:val="20"/>
    </w:rPr>
  </w:style>
  <w:style w:type="paragraph" w:styleId="CommentSubject">
    <w:name w:val="annotation subject"/>
    <w:basedOn w:val="CommentText"/>
    <w:next w:val="CommentText"/>
    <w:link w:val="CommentSubjectChar"/>
    <w:uiPriority w:val="99"/>
    <w:semiHidden/>
    <w:unhideWhenUsed/>
    <w:rsid w:val="001544C2"/>
    <w:rPr>
      <w:b/>
      <w:bCs/>
    </w:rPr>
  </w:style>
  <w:style w:type="character" w:customStyle="1" w:styleId="CommentSubjectChar">
    <w:name w:val="Comment Subject Char"/>
    <w:basedOn w:val="CommentTextChar"/>
    <w:link w:val="CommentSubject"/>
    <w:uiPriority w:val="99"/>
    <w:semiHidden/>
    <w:rsid w:val="001544C2"/>
    <w:rPr>
      <w:b/>
      <w:bCs/>
      <w:sz w:val="20"/>
      <w:szCs w:val="20"/>
    </w:rPr>
  </w:style>
  <w:style w:type="character" w:customStyle="1" w:styleId="UnresolvedMention1">
    <w:name w:val="Unresolved Mention1"/>
    <w:basedOn w:val="DefaultParagraphFont"/>
    <w:uiPriority w:val="99"/>
    <w:semiHidden/>
    <w:unhideWhenUsed/>
    <w:rsid w:val="001544C2"/>
    <w:rPr>
      <w:color w:val="605E5C"/>
      <w:shd w:val="clear" w:color="auto" w:fill="E1DFDD"/>
    </w:rPr>
  </w:style>
  <w:style w:type="paragraph" w:styleId="HTMLPreformatted">
    <w:name w:val="HTML Preformatted"/>
    <w:basedOn w:val="Normal"/>
    <w:link w:val="HTMLPreformattedChar"/>
    <w:uiPriority w:val="99"/>
    <w:unhideWhenUsed/>
    <w:rsid w:val="00154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1544C2"/>
    <w:rPr>
      <w:rFonts w:ascii="Courier New" w:eastAsia="Times New Roman" w:hAnsi="Courier New" w:cs="Courier New"/>
      <w:sz w:val="20"/>
      <w:szCs w:val="20"/>
      <w:lang w:eastAsia="en-GB"/>
    </w:rPr>
  </w:style>
  <w:style w:type="paragraph" w:styleId="NormalWeb">
    <w:name w:val="Normal (Web)"/>
    <w:basedOn w:val="Normal"/>
    <w:uiPriority w:val="99"/>
    <w:unhideWhenUsed/>
    <w:rsid w:val="001544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544C2"/>
    <w:rPr>
      <w:i/>
      <w:iCs/>
    </w:rPr>
  </w:style>
  <w:style w:type="paragraph" w:customStyle="1" w:styleId="EndNoteBibliographyTitle">
    <w:name w:val="EndNote Bibliography Title"/>
    <w:basedOn w:val="Normal"/>
    <w:link w:val="EndNoteBibliographyTitleChar"/>
    <w:rsid w:val="001544C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544C2"/>
    <w:rPr>
      <w:rFonts w:ascii="Calibri" w:hAnsi="Calibri" w:cs="Calibri"/>
      <w:noProof/>
      <w:lang w:val="en-US"/>
    </w:rPr>
  </w:style>
  <w:style w:type="table" w:styleId="TableGrid">
    <w:name w:val="Table Grid"/>
    <w:basedOn w:val="TableNormal"/>
    <w:uiPriority w:val="39"/>
    <w:rsid w:val="00154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544C2"/>
  </w:style>
  <w:style w:type="paragraph" w:customStyle="1" w:styleId="text14">
    <w:name w:val="text14"/>
    <w:basedOn w:val="Normal"/>
    <w:rsid w:val="001544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l10">
    <w:name w:val="pl10"/>
    <w:basedOn w:val="Normal"/>
    <w:rsid w:val="001544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1544C2"/>
    <w:rPr>
      <w:color w:val="605E5C"/>
      <w:shd w:val="clear" w:color="auto" w:fill="E1DFDD"/>
    </w:rPr>
  </w:style>
  <w:style w:type="character" w:styleId="FollowedHyperlink">
    <w:name w:val="FollowedHyperlink"/>
    <w:basedOn w:val="DefaultParagraphFont"/>
    <w:uiPriority w:val="99"/>
    <w:semiHidden/>
    <w:unhideWhenUsed/>
    <w:rsid w:val="001544C2"/>
    <w:rPr>
      <w:color w:val="954F72" w:themeColor="followedHyperlink"/>
      <w:u w:val="single"/>
    </w:rPr>
  </w:style>
  <w:style w:type="paragraph" w:styleId="Revision">
    <w:name w:val="Revision"/>
    <w:hidden/>
    <w:uiPriority w:val="99"/>
    <w:semiHidden/>
    <w:rsid w:val="001544C2"/>
    <w:pPr>
      <w:spacing w:after="0" w:line="240" w:lineRule="auto"/>
    </w:pPr>
  </w:style>
  <w:style w:type="character" w:customStyle="1" w:styleId="apple-converted-space">
    <w:name w:val="apple-converted-space"/>
    <w:basedOn w:val="DefaultParagraphFont"/>
    <w:rsid w:val="001544C2"/>
  </w:style>
  <w:style w:type="paragraph" w:customStyle="1" w:styleId="Default">
    <w:name w:val="Default"/>
    <w:rsid w:val="001544C2"/>
    <w:pPr>
      <w:autoSpaceDE w:val="0"/>
      <w:autoSpaceDN w:val="0"/>
      <w:adjustRightInd w:val="0"/>
      <w:spacing w:after="0" w:line="240" w:lineRule="auto"/>
    </w:pPr>
    <w:rPr>
      <w:rFonts w:ascii="Shaker 2 Lancet" w:hAnsi="Shaker 2 Lancet" w:cs="Shaker 2 Lancet"/>
      <w:color w:val="000000"/>
      <w:sz w:val="24"/>
      <w:szCs w:val="24"/>
    </w:rPr>
  </w:style>
  <w:style w:type="paragraph" w:styleId="FootnoteText">
    <w:name w:val="footnote text"/>
    <w:basedOn w:val="Normal"/>
    <w:link w:val="FootnoteTextChar"/>
    <w:uiPriority w:val="99"/>
    <w:semiHidden/>
    <w:unhideWhenUsed/>
    <w:rsid w:val="001544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44C2"/>
    <w:rPr>
      <w:sz w:val="20"/>
      <w:szCs w:val="20"/>
    </w:rPr>
  </w:style>
  <w:style w:type="character" w:styleId="FootnoteReference">
    <w:name w:val="footnote reference"/>
    <w:basedOn w:val="DefaultParagraphFont"/>
    <w:uiPriority w:val="99"/>
    <w:semiHidden/>
    <w:unhideWhenUsed/>
    <w:rsid w:val="001544C2"/>
    <w:rPr>
      <w:vertAlign w:val="superscript"/>
    </w:rPr>
  </w:style>
  <w:style w:type="character" w:customStyle="1" w:styleId="text">
    <w:name w:val="text"/>
    <w:basedOn w:val="DefaultParagraphFont"/>
    <w:rsid w:val="001544C2"/>
  </w:style>
  <w:style w:type="character" w:customStyle="1" w:styleId="anchor-text">
    <w:name w:val="anchor-text"/>
    <w:basedOn w:val="DefaultParagraphFont"/>
    <w:rsid w:val="001544C2"/>
  </w:style>
  <w:style w:type="character" w:styleId="PageNumber">
    <w:name w:val="page number"/>
    <w:basedOn w:val="DefaultParagraphFont"/>
    <w:uiPriority w:val="99"/>
    <w:semiHidden/>
    <w:unhideWhenUsed/>
    <w:rsid w:val="00204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741146">
      <w:bodyDiv w:val="1"/>
      <w:marLeft w:val="0"/>
      <w:marRight w:val="0"/>
      <w:marTop w:val="0"/>
      <w:marBottom w:val="0"/>
      <w:divBdr>
        <w:top w:val="none" w:sz="0" w:space="0" w:color="auto"/>
        <w:left w:val="none" w:sz="0" w:space="0" w:color="auto"/>
        <w:bottom w:val="none" w:sz="0" w:space="0" w:color="auto"/>
        <w:right w:val="none" w:sz="0" w:space="0" w:color="auto"/>
      </w:divBdr>
    </w:div>
    <w:div w:id="75628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tect-eu.mimecast.com/s/XqryC2WMBTRN3O7unC4hG?domain=doi.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ualreviews.org/doi/10.1146/annurev-immunol-032713-1202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6/S0140-6736(22)01600-2" TargetMode="External"/><Relationship Id="rId4" Type="http://schemas.openxmlformats.org/officeDocument/2006/relationships/settings" Target="settings.xml"/><Relationship Id="rId9" Type="http://schemas.openxmlformats.org/officeDocument/2006/relationships/hyperlink" Target="https://doi.org/10.1016/S1473-3099(21)0007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32950-22A8-0E48-A09F-F94D1C0D8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2245</Words>
  <Characters>12801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AhuPrah</dc:creator>
  <cp:keywords/>
  <dc:description/>
  <cp:lastModifiedBy>Cunnington, Aubrey</cp:lastModifiedBy>
  <cp:revision>12</cp:revision>
  <dcterms:created xsi:type="dcterms:W3CDTF">2023-06-12T15:15:00Z</dcterms:created>
  <dcterms:modified xsi:type="dcterms:W3CDTF">2023-06-23T07:53:00Z</dcterms:modified>
</cp:coreProperties>
</file>