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01B0" w14:textId="77777777" w:rsidR="00C80592" w:rsidRPr="00935F96" w:rsidRDefault="00C80592" w:rsidP="00C80592">
      <w:pPr>
        <w:pStyle w:val="BasicJournalFormat"/>
        <w:ind w:firstLine="0"/>
        <w:jc w:val="center"/>
        <w:rPr>
          <w:sz w:val="28"/>
          <w:szCs w:val="24"/>
        </w:rPr>
      </w:pPr>
      <w:bookmarkStart w:id="0" w:name="_GoBack"/>
      <w:bookmarkEnd w:id="0"/>
      <w:proofErr w:type="spellStart"/>
      <w:r w:rsidRPr="00935F96">
        <w:rPr>
          <w:b/>
          <w:bCs/>
          <w:sz w:val="28"/>
          <w:szCs w:val="24"/>
        </w:rPr>
        <w:t>Immunohistological</w:t>
      </w:r>
      <w:proofErr w:type="spellEnd"/>
      <w:r w:rsidRPr="00935F96">
        <w:rPr>
          <w:b/>
          <w:bCs/>
          <w:sz w:val="28"/>
          <w:szCs w:val="24"/>
        </w:rPr>
        <w:t xml:space="preserve"> comparison and thrombus NET analysis in stroke and myocardial infarction</w:t>
      </w:r>
    </w:p>
    <w:p w14:paraId="604B949A" w14:textId="77777777" w:rsidR="00C80592" w:rsidRPr="00935F96" w:rsidRDefault="00C80592" w:rsidP="00C80592">
      <w:pPr>
        <w:pStyle w:val="BasicJournalFormat"/>
        <w:ind w:firstLine="0"/>
        <w:jc w:val="center"/>
        <w:rPr>
          <w:bCs/>
          <w:sz w:val="24"/>
          <w:szCs w:val="24"/>
        </w:rPr>
      </w:pPr>
    </w:p>
    <w:p w14:paraId="4E90C5B7" w14:textId="77777777" w:rsidR="00C80592" w:rsidRPr="00935F96" w:rsidRDefault="00C80592" w:rsidP="00C80592">
      <w:pPr>
        <w:pStyle w:val="BasicJournalFormat"/>
        <w:ind w:firstLine="0"/>
        <w:jc w:val="center"/>
        <w:rPr>
          <w:bCs/>
          <w:sz w:val="24"/>
          <w:szCs w:val="24"/>
          <w:vertAlign w:val="superscript"/>
        </w:rPr>
      </w:pPr>
      <w:r w:rsidRPr="00935F96">
        <w:rPr>
          <w:bCs/>
          <w:sz w:val="24"/>
          <w:szCs w:val="24"/>
        </w:rPr>
        <w:t>Aditya Srivatsan MS</w:t>
      </w:r>
      <w:r w:rsidRPr="00935F96">
        <w:rPr>
          <w:bCs/>
          <w:sz w:val="24"/>
          <w:szCs w:val="24"/>
          <w:vertAlign w:val="superscript"/>
        </w:rPr>
        <w:t>1</w:t>
      </w:r>
      <w:r w:rsidRPr="00935F96">
        <w:rPr>
          <w:bCs/>
          <w:sz w:val="24"/>
          <w:szCs w:val="24"/>
        </w:rPr>
        <w:t>, Kevin Woollard PhD</w:t>
      </w:r>
      <w:r w:rsidRPr="00935F96">
        <w:rPr>
          <w:bCs/>
          <w:sz w:val="24"/>
          <w:szCs w:val="24"/>
          <w:vertAlign w:val="superscript"/>
        </w:rPr>
        <w:t>2</w:t>
      </w:r>
    </w:p>
    <w:p w14:paraId="22FDDB4B" w14:textId="77777777" w:rsidR="00C80592" w:rsidRPr="00935F96" w:rsidRDefault="00C80592" w:rsidP="00C80592">
      <w:pPr>
        <w:pStyle w:val="BasicJournalFormat"/>
        <w:ind w:firstLine="0"/>
        <w:jc w:val="left"/>
        <w:rPr>
          <w:bCs/>
          <w:sz w:val="24"/>
          <w:szCs w:val="24"/>
        </w:rPr>
      </w:pPr>
    </w:p>
    <w:p w14:paraId="7FD28F9A" w14:textId="77777777" w:rsidR="00C80592" w:rsidRPr="00935F96" w:rsidRDefault="00C80592" w:rsidP="00C80592">
      <w:pPr>
        <w:pStyle w:val="BasicJournalFormat"/>
        <w:ind w:firstLine="0"/>
        <w:jc w:val="left"/>
        <w:rPr>
          <w:bCs/>
          <w:sz w:val="24"/>
          <w:szCs w:val="24"/>
        </w:rPr>
      </w:pPr>
      <w:r w:rsidRPr="00935F96">
        <w:rPr>
          <w:bCs/>
          <w:sz w:val="24"/>
          <w:szCs w:val="24"/>
          <w:vertAlign w:val="superscript"/>
        </w:rPr>
        <w:t>1</w:t>
      </w:r>
      <w:r w:rsidRPr="00935F96">
        <w:rPr>
          <w:bCs/>
          <w:sz w:val="24"/>
          <w:szCs w:val="24"/>
        </w:rPr>
        <w:t>Department of Neurosurgery, Baylor College of Medicine, Houston, TX</w:t>
      </w:r>
    </w:p>
    <w:p w14:paraId="4BDC1276" w14:textId="77777777" w:rsidR="00C80592" w:rsidRPr="00935F96" w:rsidRDefault="00C80592" w:rsidP="00935F96">
      <w:pPr>
        <w:pStyle w:val="BasicJournalFormat"/>
        <w:ind w:firstLine="0"/>
        <w:rPr>
          <w:bCs/>
          <w:sz w:val="24"/>
          <w:szCs w:val="24"/>
        </w:rPr>
      </w:pPr>
      <w:r w:rsidRPr="00935F96">
        <w:rPr>
          <w:bCs/>
          <w:sz w:val="24"/>
          <w:szCs w:val="24"/>
          <w:vertAlign w:val="superscript"/>
        </w:rPr>
        <w:t>2</w:t>
      </w:r>
      <w:r w:rsidR="00935F96" w:rsidRPr="00935F96">
        <w:rPr>
          <w:bCs/>
          <w:sz w:val="24"/>
          <w:szCs w:val="24"/>
        </w:rPr>
        <w:t>Imperial College London, Centre for Inflammatory Disease, London. W12 0NN</w:t>
      </w:r>
    </w:p>
    <w:p w14:paraId="54BD1B19" w14:textId="77777777" w:rsidR="00C80592" w:rsidRPr="00935F96" w:rsidRDefault="00C80592" w:rsidP="00C80592">
      <w:pPr>
        <w:pStyle w:val="BasicJournalFormat"/>
        <w:ind w:firstLine="0"/>
        <w:jc w:val="left"/>
        <w:rPr>
          <w:bCs/>
          <w:sz w:val="24"/>
          <w:szCs w:val="24"/>
        </w:rPr>
      </w:pPr>
    </w:p>
    <w:p w14:paraId="75C56CF0" w14:textId="77777777" w:rsidR="00C80592" w:rsidRDefault="00C80592" w:rsidP="00C80592">
      <w:pPr>
        <w:pStyle w:val="BasicJournalFormat"/>
        <w:ind w:firstLine="0"/>
        <w:jc w:val="left"/>
        <w:rPr>
          <w:bCs/>
          <w:sz w:val="24"/>
          <w:szCs w:val="24"/>
        </w:rPr>
      </w:pPr>
    </w:p>
    <w:p w14:paraId="31F131BE" w14:textId="77777777" w:rsidR="00935F96" w:rsidRDefault="00935F96" w:rsidP="00C80592">
      <w:pPr>
        <w:pStyle w:val="BasicJournalFormat"/>
        <w:ind w:firstLine="0"/>
        <w:jc w:val="left"/>
        <w:rPr>
          <w:bCs/>
          <w:sz w:val="24"/>
          <w:szCs w:val="24"/>
        </w:rPr>
      </w:pPr>
    </w:p>
    <w:p w14:paraId="0D0E17EC" w14:textId="77777777" w:rsidR="00935F96" w:rsidRDefault="00935F96" w:rsidP="00C80592">
      <w:pPr>
        <w:pStyle w:val="BasicJournalFormat"/>
        <w:ind w:firstLine="0"/>
        <w:jc w:val="left"/>
        <w:rPr>
          <w:bCs/>
          <w:sz w:val="24"/>
          <w:szCs w:val="24"/>
        </w:rPr>
      </w:pPr>
    </w:p>
    <w:p w14:paraId="70B880AA" w14:textId="77777777" w:rsidR="00935F96" w:rsidRDefault="00935F96" w:rsidP="00C80592">
      <w:pPr>
        <w:pStyle w:val="BasicJournalFormat"/>
        <w:ind w:firstLine="0"/>
        <w:jc w:val="left"/>
        <w:rPr>
          <w:bCs/>
          <w:sz w:val="24"/>
          <w:szCs w:val="24"/>
        </w:rPr>
      </w:pPr>
    </w:p>
    <w:p w14:paraId="712CE1FB" w14:textId="77777777" w:rsidR="00935F96" w:rsidRDefault="00935F96" w:rsidP="00C80592">
      <w:pPr>
        <w:pStyle w:val="BasicJournalFormat"/>
        <w:ind w:firstLine="0"/>
        <w:jc w:val="left"/>
        <w:rPr>
          <w:bCs/>
          <w:sz w:val="24"/>
          <w:szCs w:val="24"/>
        </w:rPr>
      </w:pPr>
    </w:p>
    <w:p w14:paraId="61E64D7F" w14:textId="77777777" w:rsidR="00935F96" w:rsidRDefault="00935F96" w:rsidP="00C80592">
      <w:pPr>
        <w:pStyle w:val="BasicJournalFormat"/>
        <w:ind w:firstLine="0"/>
        <w:jc w:val="left"/>
        <w:rPr>
          <w:bCs/>
          <w:sz w:val="24"/>
          <w:szCs w:val="24"/>
        </w:rPr>
      </w:pPr>
    </w:p>
    <w:p w14:paraId="5B37EFF4" w14:textId="77777777" w:rsidR="00935F96" w:rsidRDefault="00935F96" w:rsidP="00C80592">
      <w:pPr>
        <w:pStyle w:val="BasicJournalFormat"/>
        <w:ind w:firstLine="0"/>
        <w:jc w:val="left"/>
        <w:rPr>
          <w:bCs/>
          <w:sz w:val="24"/>
          <w:szCs w:val="24"/>
        </w:rPr>
      </w:pPr>
    </w:p>
    <w:p w14:paraId="0BFD5649" w14:textId="77777777" w:rsidR="00935F96" w:rsidRDefault="00935F96" w:rsidP="00C80592">
      <w:pPr>
        <w:pStyle w:val="BasicJournalFormat"/>
        <w:ind w:firstLine="0"/>
        <w:jc w:val="left"/>
        <w:rPr>
          <w:bCs/>
          <w:sz w:val="24"/>
          <w:szCs w:val="24"/>
        </w:rPr>
      </w:pPr>
    </w:p>
    <w:p w14:paraId="10E3DE8D" w14:textId="77777777" w:rsidR="00935F96" w:rsidRDefault="00935F96" w:rsidP="00C80592">
      <w:pPr>
        <w:pStyle w:val="BasicJournalFormat"/>
        <w:ind w:firstLine="0"/>
        <w:jc w:val="left"/>
        <w:rPr>
          <w:bCs/>
          <w:sz w:val="24"/>
          <w:szCs w:val="24"/>
        </w:rPr>
      </w:pPr>
    </w:p>
    <w:p w14:paraId="10DD8B43" w14:textId="11C48661" w:rsidR="00935F96" w:rsidRPr="00CD3CA2" w:rsidRDefault="00CD3CA2" w:rsidP="00C80592">
      <w:pPr>
        <w:pStyle w:val="BasicJournalFormat"/>
        <w:ind w:firstLine="0"/>
        <w:jc w:val="left"/>
        <w:rPr>
          <w:bCs/>
          <w:sz w:val="24"/>
          <w:szCs w:val="24"/>
        </w:rPr>
      </w:pPr>
      <w:r>
        <w:rPr>
          <w:b/>
          <w:sz w:val="24"/>
          <w:szCs w:val="24"/>
        </w:rPr>
        <w:t xml:space="preserve">Study Funding: </w:t>
      </w:r>
      <w:r>
        <w:rPr>
          <w:bCs/>
          <w:sz w:val="24"/>
          <w:szCs w:val="24"/>
        </w:rPr>
        <w:t>No targeted funding reported</w:t>
      </w:r>
    </w:p>
    <w:p w14:paraId="1E343A1F" w14:textId="77777777" w:rsidR="00935F96" w:rsidRPr="00935F96" w:rsidRDefault="00935F96" w:rsidP="00C80592">
      <w:pPr>
        <w:pStyle w:val="BasicJournalFormat"/>
        <w:ind w:firstLine="0"/>
        <w:jc w:val="left"/>
        <w:rPr>
          <w:bCs/>
          <w:sz w:val="24"/>
          <w:szCs w:val="24"/>
        </w:rPr>
      </w:pPr>
    </w:p>
    <w:p w14:paraId="54A67441" w14:textId="77777777" w:rsidR="00C80592" w:rsidRPr="00935F96" w:rsidRDefault="00C80592" w:rsidP="00C80592">
      <w:pPr>
        <w:pStyle w:val="BasicJournalFormat"/>
        <w:ind w:firstLine="0"/>
        <w:jc w:val="left"/>
        <w:rPr>
          <w:bCs/>
          <w:sz w:val="24"/>
          <w:szCs w:val="24"/>
        </w:rPr>
      </w:pPr>
      <w:r w:rsidRPr="00935F96">
        <w:rPr>
          <w:b/>
          <w:bCs/>
          <w:sz w:val="24"/>
          <w:szCs w:val="24"/>
        </w:rPr>
        <w:t>Disclosure</w:t>
      </w:r>
      <w:r w:rsidR="00935F96" w:rsidRPr="00935F96">
        <w:rPr>
          <w:b/>
          <w:bCs/>
          <w:sz w:val="24"/>
          <w:szCs w:val="24"/>
        </w:rPr>
        <w:t>s</w:t>
      </w:r>
      <w:r w:rsidRPr="00935F96">
        <w:rPr>
          <w:b/>
          <w:bCs/>
          <w:sz w:val="24"/>
          <w:szCs w:val="24"/>
        </w:rPr>
        <w:t>:</w:t>
      </w:r>
      <w:r w:rsidRPr="00935F96">
        <w:rPr>
          <w:bCs/>
          <w:sz w:val="24"/>
          <w:szCs w:val="24"/>
        </w:rPr>
        <w:t xml:space="preserve"> </w:t>
      </w:r>
      <w:r w:rsidR="00935F96" w:rsidRPr="00935F96">
        <w:rPr>
          <w:bCs/>
          <w:sz w:val="24"/>
          <w:szCs w:val="24"/>
        </w:rPr>
        <w:t>The authors report no disclosures</w:t>
      </w:r>
    </w:p>
    <w:p w14:paraId="10C6B5E9" w14:textId="77777777" w:rsidR="00C80592" w:rsidRPr="00935F96" w:rsidRDefault="00C80592" w:rsidP="00C80592">
      <w:pPr>
        <w:pStyle w:val="BasicJournalFormat"/>
        <w:ind w:firstLine="0"/>
        <w:jc w:val="left"/>
        <w:rPr>
          <w:bCs/>
          <w:sz w:val="24"/>
          <w:szCs w:val="24"/>
        </w:rPr>
      </w:pPr>
    </w:p>
    <w:p w14:paraId="323D6C62" w14:textId="77777777" w:rsidR="00C80592" w:rsidRPr="00935F96" w:rsidRDefault="00C80592" w:rsidP="00C80592">
      <w:pPr>
        <w:pStyle w:val="BasicJournalFormat"/>
        <w:ind w:firstLine="0"/>
        <w:jc w:val="left"/>
        <w:rPr>
          <w:bCs/>
          <w:sz w:val="24"/>
          <w:szCs w:val="24"/>
        </w:rPr>
      </w:pPr>
      <w:r w:rsidRPr="00935F96">
        <w:rPr>
          <w:b/>
          <w:color w:val="000000" w:themeColor="text1"/>
          <w:sz w:val="24"/>
          <w:szCs w:val="24"/>
        </w:rPr>
        <w:t>Corresponding Author:</w:t>
      </w:r>
    </w:p>
    <w:p w14:paraId="7973C30A" w14:textId="77777777" w:rsidR="00C80592" w:rsidRPr="00935F96" w:rsidRDefault="00935F96" w:rsidP="00C80592">
      <w:r w:rsidRPr="00935F96">
        <w:t>Aditya Srivatsan</w:t>
      </w:r>
      <w:r w:rsidR="00C80592" w:rsidRPr="00935F96">
        <w:t>, M</w:t>
      </w:r>
      <w:r w:rsidRPr="00935F96">
        <w:t>S</w:t>
      </w:r>
    </w:p>
    <w:p w14:paraId="690E55DC" w14:textId="77777777" w:rsidR="00C80592" w:rsidRPr="00935F96" w:rsidRDefault="00C80592" w:rsidP="00C80592">
      <w:r w:rsidRPr="00935F96">
        <w:t>Baylor College of Medicine</w:t>
      </w:r>
    </w:p>
    <w:p w14:paraId="6600C33E" w14:textId="77777777" w:rsidR="00C80592" w:rsidRPr="00935F96" w:rsidRDefault="00C80592" w:rsidP="00C80592">
      <w:r w:rsidRPr="00935F96">
        <w:t>Department of Neurosurgery</w:t>
      </w:r>
    </w:p>
    <w:p w14:paraId="464F180F" w14:textId="77777777" w:rsidR="00935F96" w:rsidRPr="00935F96" w:rsidRDefault="00935F96" w:rsidP="00935F96">
      <w:r w:rsidRPr="00935F96">
        <w:t>T145</w:t>
      </w:r>
    </w:p>
    <w:p w14:paraId="635ADEEC" w14:textId="77777777" w:rsidR="00935F96" w:rsidRPr="00935F96" w:rsidRDefault="00935F96" w:rsidP="00935F96">
      <w:r w:rsidRPr="00935F96">
        <w:t>1 Baylor Plaza</w:t>
      </w:r>
    </w:p>
    <w:p w14:paraId="3026FE05" w14:textId="2ED6DAFA" w:rsidR="00935F96" w:rsidRPr="00935F96" w:rsidRDefault="00935F96" w:rsidP="00935F96">
      <w:r w:rsidRPr="00935F96">
        <w:t>Houston, T</w:t>
      </w:r>
      <w:r w:rsidR="00BF4C1F">
        <w:t>X</w:t>
      </w:r>
      <w:r w:rsidRPr="00935F96">
        <w:t xml:space="preserve"> 77030</w:t>
      </w:r>
    </w:p>
    <w:p w14:paraId="62EBCA13" w14:textId="77777777" w:rsidR="00C80592" w:rsidRPr="00935F96" w:rsidRDefault="00C80592" w:rsidP="00C80592">
      <w:r w:rsidRPr="00935F96">
        <w:t xml:space="preserve">Office: </w:t>
      </w:r>
      <w:r w:rsidR="00935F96" w:rsidRPr="00935F96">
        <w:t>832-659-1458</w:t>
      </w:r>
    </w:p>
    <w:p w14:paraId="0AB426F4" w14:textId="77777777" w:rsidR="00C80592" w:rsidRPr="00935F96" w:rsidRDefault="00C80592" w:rsidP="00C80592">
      <w:pPr>
        <w:rPr>
          <w:color w:val="0563C1" w:themeColor="hyperlink"/>
          <w:u w:val="single"/>
        </w:rPr>
      </w:pPr>
      <w:r w:rsidRPr="00935F96">
        <w:t xml:space="preserve">Email: </w:t>
      </w:r>
      <w:r w:rsidR="00935F96" w:rsidRPr="00935F96">
        <w:t>Aditya.Srivatsan@bcm.edu</w:t>
      </w:r>
    </w:p>
    <w:p w14:paraId="3C470F45" w14:textId="77777777" w:rsidR="007723AF" w:rsidRDefault="007723AF" w:rsidP="006156E8">
      <w:pPr>
        <w:spacing w:line="360" w:lineRule="auto"/>
      </w:pPr>
    </w:p>
    <w:p w14:paraId="0D219F7D" w14:textId="77777777" w:rsidR="00935F96" w:rsidRDefault="00935F96" w:rsidP="006156E8">
      <w:pPr>
        <w:spacing w:line="360" w:lineRule="auto"/>
      </w:pPr>
    </w:p>
    <w:p w14:paraId="5DF03495" w14:textId="36527568" w:rsidR="00885FA3" w:rsidRPr="006C747D" w:rsidRDefault="00A626CB" w:rsidP="00C80592">
      <w:pPr>
        <w:spacing w:line="480" w:lineRule="auto"/>
        <w:rPr>
          <w:vertAlign w:val="superscript"/>
        </w:rPr>
      </w:pPr>
      <w:r>
        <w:lastRenderedPageBreak/>
        <w:t xml:space="preserve">Despite extensive characterization of </w:t>
      </w:r>
      <w:r w:rsidR="00BA7E3A">
        <w:t xml:space="preserve">the role of platelet activation and the coagulation cascade in acute ischemic stroke (AIS), few studies have analyzed the immune cell composition of AIS thrombi. </w:t>
      </w:r>
      <w:r>
        <w:t>R</w:t>
      </w:r>
      <w:r w:rsidR="00BA7E3A">
        <w:t xml:space="preserve">ecent </w:t>
      </w:r>
      <w:r w:rsidR="003372EB">
        <w:t>articles</w:t>
      </w:r>
      <w:r w:rsidR="00BA7E3A">
        <w:t xml:space="preserve"> </w:t>
      </w:r>
      <w:r w:rsidR="007058D7">
        <w:t xml:space="preserve">describing </w:t>
      </w:r>
      <w:r w:rsidR="00885FA3">
        <w:t>a function of neutrophil-derived extracellular nucleosomes (NETs) in thrombus formation</w:t>
      </w:r>
      <w:r w:rsidR="00E06281">
        <w:rPr>
          <w:vertAlign w:val="superscript"/>
        </w:rPr>
        <w:t>9</w:t>
      </w:r>
      <w:r w:rsidR="00885FA3">
        <w:t xml:space="preserve"> </w:t>
      </w:r>
      <w:r>
        <w:t>highlight the</w:t>
      </w:r>
      <w:r w:rsidR="003471D2">
        <w:t xml:space="preserve"> great</w:t>
      </w:r>
      <w:r w:rsidR="00885FA3">
        <w:t xml:space="preserve"> need for </w:t>
      </w:r>
      <w:r w:rsidR="007058D7">
        <w:t xml:space="preserve">clinical </w:t>
      </w:r>
      <w:proofErr w:type="spellStart"/>
      <w:r w:rsidR="00885FA3" w:rsidRPr="00885FA3">
        <w:t>immunohistological</w:t>
      </w:r>
      <w:proofErr w:type="spellEnd"/>
      <w:r w:rsidR="00885FA3">
        <w:t xml:space="preserve"> analys</w:t>
      </w:r>
      <w:r>
        <w:t>e</w:t>
      </w:r>
      <w:r w:rsidR="00885FA3">
        <w:t>s</w:t>
      </w:r>
      <w:r>
        <w:t xml:space="preserve"> in acute vascular disease</w:t>
      </w:r>
      <w:r w:rsidR="00885FA3">
        <w:t xml:space="preserve">. In this issue of Neurology, Novotny et al. conduct </w:t>
      </w:r>
      <w:r w:rsidR="007058D7">
        <w:t>a</w:t>
      </w:r>
      <w:r w:rsidR="00885FA3">
        <w:t xml:space="preserve"> study comparing thrombus histology between AIS and acute myocardial infarction (AM</w:t>
      </w:r>
      <w:r w:rsidR="005E5D3E">
        <w:t>I</w:t>
      </w:r>
      <w:r w:rsidR="00885FA3">
        <w:t>)</w:t>
      </w:r>
      <w:r w:rsidR="007058D7">
        <w:t>,</w:t>
      </w:r>
      <w:r w:rsidR="00885FA3">
        <w:t xml:space="preserve"> with a </w:t>
      </w:r>
      <w:r w:rsidR="007058D7">
        <w:t>focus</w:t>
      </w:r>
      <w:r w:rsidR="00885FA3">
        <w:t xml:space="preserve"> on the role of immune cells and NETs.</w:t>
      </w:r>
      <w:r w:rsidR="006C747D">
        <w:rPr>
          <w:vertAlign w:val="superscript"/>
        </w:rPr>
        <w:t>1</w:t>
      </w:r>
    </w:p>
    <w:p w14:paraId="631E1E7B" w14:textId="77777777" w:rsidR="00885FA3" w:rsidRDefault="00885FA3" w:rsidP="00C80592">
      <w:pPr>
        <w:spacing w:line="480" w:lineRule="auto"/>
      </w:pPr>
    </w:p>
    <w:p w14:paraId="1584332C" w14:textId="6ED68B34" w:rsidR="00A417BF" w:rsidRDefault="00C36849" w:rsidP="00C80592">
      <w:pPr>
        <w:spacing w:line="480" w:lineRule="auto"/>
      </w:pPr>
      <w:r>
        <w:t xml:space="preserve">The first major conclusion of the study </w:t>
      </w:r>
      <w:r w:rsidR="00BC10E8">
        <w:t>i</w:t>
      </w:r>
      <w:r>
        <w:t>s that AIS thrombi have a similar amount of neutrophils</w:t>
      </w:r>
      <w:r w:rsidR="00872B9A">
        <w:t>, but</w:t>
      </w:r>
      <w:r w:rsidR="00480809">
        <w:t xml:space="preserve"> </w:t>
      </w:r>
      <w:r>
        <w:t>a greater number of T-cells, B-cells, monocytes</w:t>
      </w:r>
      <w:r w:rsidR="009D3CFD">
        <w:t>, and eosinophils</w:t>
      </w:r>
      <w:r>
        <w:t xml:space="preserve"> per thrombus area compared to AMI thrombi.</w:t>
      </w:r>
      <w:r w:rsidR="006C747D">
        <w:rPr>
          <w:vertAlign w:val="superscript"/>
        </w:rPr>
        <w:t>1</w:t>
      </w:r>
      <w:r>
        <w:t xml:space="preserve"> </w:t>
      </w:r>
      <w:r w:rsidR="00B0466B">
        <w:t xml:space="preserve">Each of these immune </w:t>
      </w:r>
      <w:r w:rsidR="00872B9A">
        <w:t>subpopulations</w:t>
      </w:r>
      <w:r w:rsidR="00B0466B">
        <w:t xml:space="preserve"> has a distinct role in</w:t>
      </w:r>
      <w:r w:rsidR="00A44260">
        <w:t xml:space="preserve"> the pathophysiology of stroke through</w:t>
      </w:r>
      <w:r w:rsidR="00B0466B">
        <w:t xml:space="preserve"> </w:t>
      </w:r>
      <w:proofErr w:type="spellStart"/>
      <w:r w:rsidR="00A44260">
        <w:t>immunothrombosis</w:t>
      </w:r>
      <w:proofErr w:type="spellEnd"/>
      <w:r w:rsidR="00A44260">
        <w:t>,</w:t>
      </w:r>
      <w:r w:rsidR="00B0466B">
        <w:t xml:space="preserve"> </w:t>
      </w:r>
      <w:r w:rsidR="00A44260">
        <w:t xml:space="preserve">a </w:t>
      </w:r>
      <w:r w:rsidR="00B0466B">
        <w:t xml:space="preserve">process </w:t>
      </w:r>
      <w:r w:rsidR="00A44260">
        <w:t xml:space="preserve">in which immune cells </w:t>
      </w:r>
      <w:r w:rsidR="00A626CB">
        <w:t xml:space="preserve">activate pro-coagulant pathways </w:t>
      </w:r>
      <w:r w:rsidR="00A44260">
        <w:t>to contain and kill pathogens.</w:t>
      </w:r>
      <w:r w:rsidR="007C3BD5">
        <w:t xml:space="preserve"> Platelets </w:t>
      </w:r>
      <w:r w:rsidR="00B956F3">
        <w:t xml:space="preserve">help </w:t>
      </w:r>
      <w:r w:rsidR="007C3BD5">
        <w:t>recruit lymphocytes during thrombosis</w:t>
      </w:r>
      <w:r w:rsidR="00B956F3">
        <w:t xml:space="preserve"> and assist in their adhesion while cytokines from lymphocytes help activate platelets.</w:t>
      </w:r>
      <w:r w:rsidR="006C747D">
        <w:rPr>
          <w:vertAlign w:val="superscript"/>
        </w:rPr>
        <w:t>2</w:t>
      </w:r>
      <w:r w:rsidR="00F75058">
        <w:t xml:space="preserve"> Monocytes aid in initiating the extrinsic coagulation pathway and forming fibrin during thrombosis by expressing tissue factor </w:t>
      </w:r>
      <w:r w:rsidR="001036EC">
        <w:t>(TF)</w:t>
      </w:r>
      <w:r w:rsidR="00F75058">
        <w:t>.</w:t>
      </w:r>
      <w:r w:rsidR="006C747D">
        <w:rPr>
          <w:vertAlign w:val="superscript"/>
        </w:rPr>
        <w:t>3</w:t>
      </w:r>
      <w:r w:rsidR="007241BB">
        <w:t xml:space="preserve"> </w:t>
      </w:r>
      <w:r w:rsidR="000F1826">
        <w:t xml:space="preserve">Eosinophils similarly </w:t>
      </w:r>
      <w:r w:rsidR="00A626CB">
        <w:t>serve as</w:t>
      </w:r>
      <w:r w:rsidR="000F1826">
        <w:t xml:space="preserve"> a source of </w:t>
      </w:r>
      <w:r w:rsidR="001036EC">
        <w:t>TF</w:t>
      </w:r>
      <w:r w:rsidR="00592C72">
        <w:t xml:space="preserve"> and furthermore stimulate thrombin formation through procoagulant phospholipids.</w:t>
      </w:r>
      <w:r w:rsidR="009D425F">
        <w:rPr>
          <w:vertAlign w:val="superscript"/>
        </w:rPr>
        <w:t>4</w:t>
      </w:r>
      <w:r w:rsidR="007241BB">
        <w:t xml:space="preserve"> </w:t>
      </w:r>
      <w:r w:rsidR="00A626CB">
        <w:t xml:space="preserve">Eosinophils </w:t>
      </w:r>
      <w:r w:rsidR="00673E12">
        <w:t xml:space="preserve">also produce </w:t>
      </w:r>
      <w:r w:rsidR="007241BB">
        <w:t xml:space="preserve">eosinophil peroxidase and major basic protein, two cytotoxic proteins </w:t>
      </w:r>
      <w:r w:rsidR="00673E12">
        <w:t>that activate platelets</w:t>
      </w:r>
      <w:r w:rsidR="007241BB">
        <w:t>.</w:t>
      </w:r>
      <w:r w:rsidR="009D425F">
        <w:rPr>
          <w:vertAlign w:val="superscript"/>
        </w:rPr>
        <w:t>4</w:t>
      </w:r>
      <w:r w:rsidR="007241BB">
        <w:t xml:space="preserve"> </w:t>
      </w:r>
      <w:r w:rsidR="00A417BF">
        <w:t>Understanding the precise interactions of immune cells on the ischemic stroke process</w:t>
      </w:r>
      <w:r w:rsidR="00DF5FCD">
        <w:t xml:space="preserve"> enables more targeted research into </w:t>
      </w:r>
      <w:r w:rsidR="00BB3E79">
        <w:t>potential biochemical interventions. A thorough grasp of clot composition also helps inform the improvement of neurointerventional clot retrieval devices.</w:t>
      </w:r>
    </w:p>
    <w:p w14:paraId="0BABD456" w14:textId="77777777" w:rsidR="00617053" w:rsidRDefault="00617053" w:rsidP="00C80592">
      <w:pPr>
        <w:spacing w:line="480" w:lineRule="auto"/>
      </w:pPr>
    </w:p>
    <w:p w14:paraId="59FDA74E" w14:textId="7CC270B4" w:rsidR="00617053" w:rsidRDefault="00617053" w:rsidP="00C80592">
      <w:pPr>
        <w:spacing w:line="480" w:lineRule="auto"/>
        <w:rPr>
          <w:vertAlign w:val="superscript"/>
        </w:rPr>
      </w:pPr>
      <w:r>
        <w:lastRenderedPageBreak/>
        <w:t xml:space="preserve">The second major finding of the study </w:t>
      </w:r>
      <w:r w:rsidR="00F40915">
        <w:t>is</w:t>
      </w:r>
      <w:r>
        <w:t xml:space="preserve"> th</w:t>
      </w:r>
      <w:r w:rsidR="00673E12">
        <w:t xml:space="preserve">e difference in the </w:t>
      </w:r>
      <w:r w:rsidR="001A5C87">
        <w:t>frequency of</w:t>
      </w:r>
      <w:r>
        <w:t xml:space="preserve"> f</w:t>
      </w:r>
      <w:r w:rsidR="001A5C87">
        <w:t>i</w:t>
      </w:r>
      <w:r>
        <w:t>nd</w:t>
      </w:r>
      <w:r w:rsidR="001A5C87">
        <w:t>ing NETs</w:t>
      </w:r>
      <w:r>
        <w:t xml:space="preserve"> in </w:t>
      </w:r>
      <w:r w:rsidR="001A5C87">
        <w:t xml:space="preserve">thrombi associated with </w:t>
      </w:r>
      <w:r>
        <w:t xml:space="preserve">AIS </w:t>
      </w:r>
      <w:r w:rsidR="001A5C87">
        <w:t xml:space="preserve">(100%) </w:t>
      </w:r>
      <w:r w:rsidR="00673E12">
        <w:t xml:space="preserve">and </w:t>
      </w:r>
      <w:r>
        <w:t xml:space="preserve">AMI </w:t>
      </w:r>
      <w:r w:rsidR="001A5C87">
        <w:t>(20.8%). Furthermore, t</w:t>
      </w:r>
      <w:r w:rsidR="00BC10E8">
        <w:t xml:space="preserve">he </w:t>
      </w:r>
      <w:r>
        <w:t xml:space="preserve">presence of NETs </w:t>
      </w:r>
      <w:r w:rsidR="00F40915">
        <w:t>is</w:t>
      </w:r>
      <w:r>
        <w:t xml:space="preserve"> associated with worse neurological status in stroke patients and lower ejection fraction (EF) in AMI patients.</w:t>
      </w:r>
      <w:r w:rsidR="009D425F">
        <w:rPr>
          <w:vertAlign w:val="superscript"/>
        </w:rPr>
        <w:t>1</w:t>
      </w:r>
      <w:r>
        <w:t xml:space="preserve"> Specifically, greater number of required thrombectomy passes, greater recanalization time, less complete </w:t>
      </w:r>
      <w:r w:rsidRPr="00FC68C3">
        <w:t xml:space="preserve">thrombolysis in cerebral infarction </w:t>
      </w:r>
      <w:r>
        <w:t xml:space="preserve">(TICI) reperfusion grade, and worse NIH Stroke Scale (NIHSS) and modified rankin scale (mRS) </w:t>
      </w:r>
      <w:r w:rsidR="00F40915">
        <w:t>are</w:t>
      </w:r>
      <w:r>
        <w:t xml:space="preserve"> associated with higher numbers of NETs.</w:t>
      </w:r>
      <w:r w:rsidR="009D425F">
        <w:rPr>
          <w:vertAlign w:val="superscript"/>
        </w:rPr>
        <w:t>1</w:t>
      </w:r>
      <w:r>
        <w:t xml:space="preserve"> </w:t>
      </w:r>
      <w:r w:rsidR="00E24D72">
        <w:t>N</w:t>
      </w:r>
      <w:r>
        <w:t xml:space="preserve">eutrophils comprise the greatest proportion of leukocytes in </w:t>
      </w:r>
      <w:r w:rsidR="001A5C87">
        <w:t xml:space="preserve">both </w:t>
      </w:r>
      <w:r>
        <w:t>AIS and AMI thrombi and</w:t>
      </w:r>
      <w:r w:rsidR="001E5E04">
        <w:t xml:space="preserve"> may</w:t>
      </w:r>
      <w:r>
        <w:t xml:space="preserve"> promote thrombosis by</w:t>
      </w:r>
      <w:r w:rsidR="00BC10E8">
        <w:t>: 1)</w:t>
      </w:r>
      <w:r>
        <w:t xml:space="preserve"> exuding platelet activating and pro-coagulatory peptides</w:t>
      </w:r>
      <w:r w:rsidR="00BC10E8">
        <w:t>; 2)</w:t>
      </w:r>
      <w:r>
        <w:t xml:space="preserve"> inhibiting anticoagulants such as thrombomodulin and TF pathway inhibitor</w:t>
      </w:r>
      <w:r w:rsidR="00BC10E8">
        <w:t xml:space="preserve">; </w:t>
      </w:r>
      <w:r w:rsidR="009D425F">
        <w:t xml:space="preserve">and </w:t>
      </w:r>
      <w:r w:rsidR="00BC10E8">
        <w:t>3)</w:t>
      </w:r>
      <w:r>
        <w:t xml:space="preserve"> releasing platelet-activating and procoagulant scaffolds of </w:t>
      </w:r>
      <w:proofErr w:type="spellStart"/>
      <w:r>
        <w:t>decondensated</w:t>
      </w:r>
      <w:proofErr w:type="spellEnd"/>
      <w:r>
        <w:t xml:space="preserve"> DNA and histones.</w:t>
      </w:r>
      <w:r w:rsidR="009D425F">
        <w:rPr>
          <w:vertAlign w:val="superscript"/>
        </w:rPr>
        <w:t>5,6</w:t>
      </w:r>
      <w:r>
        <w:t xml:space="preserve"> In particular, NETs enhance thrombin generation and initiate the contact coagulation pathway through factor XII.</w:t>
      </w:r>
      <w:r w:rsidR="009D425F">
        <w:rPr>
          <w:vertAlign w:val="superscript"/>
        </w:rPr>
        <w:t>7</w:t>
      </w:r>
      <w:r>
        <w:t xml:space="preserve"> Some studies hypothesize that NETs help clots form and resist lysis by acting as a scaffold.</w:t>
      </w:r>
      <w:r w:rsidR="009D425F">
        <w:rPr>
          <w:vertAlign w:val="superscript"/>
        </w:rPr>
        <w:t>8</w:t>
      </w:r>
    </w:p>
    <w:p w14:paraId="14929E70" w14:textId="77777777" w:rsidR="00480809" w:rsidRDefault="00480809" w:rsidP="00AE56CD">
      <w:pPr>
        <w:spacing w:line="480" w:lineRule="auto"/>
      </w:pPr>
    </w:p>
    <w:p w14:paraId="2246DF3B" w14:textId="073FCF6F" w:rsidR="000A487C" w:rsidRPr="00480809" w:rsidRDefault="00D12595" w:rsidP="00AE56CD">
      <w:pPr>
        <w:spacing w:line="480" w:lineRule="auto"/>
      </w:pPr>
      <w:r>
        <w:t xml:space="preserve">The </w:t>
      </w:r>
      <w:r w:rsidR="005E485A">
        <w:t>cell</w:t>
      </w:r>
      <w:r w:rsidR="00ED24E2">
        <w:t>ular</w:t>
      </w:r>
      <w:r w:rsidR="005E485A">
        <w:t xml:space="preserve"> </w:t>
      </w:r>
      <w:r w:rsidR="0006502D">
        <w:t>mechanisms</w:t>
      </w:r>
      <w:r>
        <w:t xml:space="preserve"> of NET mediated </w:t>
      </w:r>
      <w:r w:rsidR="005E485A">
        <w:t xml:space="preserve">thrombosis still </w:t>
      </w:r>
      <w:r w:rsidR="00EB1A13">
        <w:t>need</w:t>
      </w:r>
      <w:r w:rsidR="005E485A">
        <w:t xml:space="preserve"> full elucidat</w:t>
      </w:r>
      <w:r w:rsidR="001A5C87">
        <w:t>ion</w:t>
      </w:r>
      <w:r w:rsidR="005E485A">
        <w:t xml:space="preserve">, however we know </w:t>
      </w:r>
      <w:r w:rsidR="000A487C" w:rsidRPr="00480809">
        <w:t>activated platelets</w:t>
      </w:r>
      <w:r w:rsidR="005E485A">
        <w:t xml:space="preserve"> can </w:t>
      </w:r>
      <w:r w:rsidR="000A487C" w:rsidRPr="00480809">
        <w:t>express P-selectin</w:t>
      </w:r>
      <w:r w:rsidR="005E485A">
        <w:t xml:space="preserve">, binding </w:t>
      </w:r>
      <w:r w:rsidR="000A487C" w:rsidRPr="00480809">
        <w:t>P-selectin glycoprotein ligand-1 receptor on neutrophils</w:t>
      </w:r>
      <w:r w:rsidR="00E06281">
        <w:t>, thus</w:t>
      </w:r>
      <w:r w:rsidR="000A487C" w:rsidRPr="00480809">
        <w:t xml:space="preserve"> </w:t>
      </w:r>
      <w:r w:rsidR="005E485A">
        <w:t>leading to further</w:t>
      </w:r>
      <w:r w:rsidR="000A487C" w:rsidRPr="00480809">
        <w:t xml:space="preserve"> </w:t>
      </w:r>
      <w:r w:rsidR="005E485A">
        <w:t xml:space="preserve">integrin </w:t>
      </w:r>
      <w:r w:rsidR="000A487C" w:rsidRPr="00480809">
        <w:t>activation and NET formation</w:t>
      </w:r>
      <w:r w:rsidR="005E485A">
        <w:t>.</w:t>
      </w:r>
      <w:r w:rsidR="00E06281">
        <w:rPr>
          <w:vertAlign w:val="superscript"/>
        </w:rPr>
        <w:t>9</w:t>
      </w:r>
      <w:r w:rsidR="005E485A">
        <w:t xml:space="preserve"> </w:t>
      </w:r>
      <w:r w:rsidR="0006502D">
        <w:t xml:space="preserve">These mechanisms along with </w:t>
      </w:r>
      <w:r w:rsidR="00ED24E2">
        <w:t xml:space="preserve">coagulation factors, </w:t>
      </w:r>
      <w:proofErr w:type="spellStart"/>
      <w:r w:rsidR="00ED24E2">
        <w:t>mechanosensing</w:t>
      </w:r>
      <w:proofErr w:type="spellEnd"/>
      <w:r w:rsidR="00E06281">
        <w:t>,</w:t>
      </w:r>
      <w:r w:rsidR="00ED24E2">
        <w:t xml:space="preserve"> and </w:t>
      </w:r>
      <w:r w:rsidR="000A487C" w:rsidRPr="00480809">
        <w:t>platelet</w:t>
      </w:r>
      <w:r w:rsidR="0006502D">
        <w:t xml:space="preserve"> </w:t>
      </w:r>
      <w:r w:rsidR="000A487C" w:rsidRPr="00480809">
        <w:t>mediat</w:t>
      </w:r>
      <w:r w:rsidR="0006502D">
        <w:t>ed factors</w:t>
      </w:r>
      <w:r w:rsidR="000A487C" w:rsidRPr="00480809">
        <w:t xml:space="preserve"> such as</w:t>
      </w:r>
      <w:r w:rsidR="0006502D">
        <w:t xml:space="preserve"> PAF</w:t>
      </w:r>
      <w:r w:rsidR="00ED24E2">
        <w:t xml:space="preserve"> can drive thrombosis.</w:t>
      </w:r>
      <w:r w:rsidR="00E06281">
        <w:rPr>
          <w:vertAlign w:val="superscript"/>
        </w:rPr>
        <w:t>9,10</w:t>
      </w:r>
      <w:r w:rsidR="00ED24E2">
        <w:t xml:space="preserve"> While the </w:t>
      </w:r>
      <w:r w:rsidR="00621A39">
        <w:t>authors</w:t>
      </w:r>
      <w:r w:rsidR="00ED24E2">
        <w:t xml:space="preserve"> </w:t>
      </w:r>
      <w:r w:rsidR="00E06281">
        <w:t>o</w:t>
      </w:r>
      <w:r w:rsidR="00ED24E2">
        <w:t xml:space="preserve">f this study did not fully </w:t>
      </w:r>
      <w:r w:rsidR="00621A39">
        <w:t xml:space="preserve">explore how these mechanisms are at play in AIS and AMI using in-vivo or in-vitro functional assays, they do highlight the need for further studies on the immunobiology and </w:t>
      </w:r>
      <w:r w:rsidR="00534D0E">
        <w:t>mechanisms</w:t>
      </w:r>
      <w:r w:rsidR="00621A39">
        <w:t xml:space="preserve"> of platelet-</w:t>
      </w:r>
      <w:r w:rsidR="00534D0E">
        <w:t>leukocyte</w:t>
      </w:r>
      <w:r w:rsidR="00621A39">
        <w:t xml:space="preserve"> interaction in pathological thrombus formation. </w:t>
      </w:r>
    </w:p>
    <w:p w14:paraId="730840C9" w14:textId="77777777" w:rsidR="00617053" w:rsidRDefault="00617053" w:rsidP="00C80592">
      <w:pPr>
        <w:spacing w:line="480" w:lineRule="auto"/>
      </w:pPr>
    </w:p>
    <w:p w14:paraId="1EAA5CFA" w14:textId="360589B3" w:rsidR="00876EB1" w:rsidRDefault="00617053" w:rsidP="00C80592">
      <w:pPr>
        <w:spacing w:line="480" w:lineRule="auto"/>
      </w:pPr>
      <w:r>
        <w:lastRenderedPageBreak/>
        <w:t>The clot-enhancing properties of neutrophils and NETs create difficulties for mechanical thrombectomy.</w:t>
      </w:r>
      <w:r w:rsidR="00E06281">
        <w:rPr>
          <w:vertAlign w:val="superscript"/>
        </w:rPr>
        <w:t>1</w:t>
      </w:r>
      <w:r>
        <w:t xml:space="preserve"> With greater clot rigidity and less deformation, it is more difficult to aspirate a clot via catheter, leading to the worsened clinical outcomes found by the authors. By identifying the role of NETs in thrombosis, the authors helped identify a target area for future therapies. Perhaps future thrombectomy devices could elute compounds that induce compliance and deformation in clots with high NET content. </w:t>
      </w:r>
    </w:p>
    <w:p w14:paraId="08BDA356" w14:textId="77777777" w:rsidR="00876EB1" w:rsidRDefault="00876EB1" w:rsidP="00C80592">
      <w:pPr>
        <w:spacing w:line="480" w:lineRule="auto"/>
      </w:pPr>
    </w:p>
    <w:p w14:paraId="6E2FDCC7" w14:textId="77777777" w:rsidR="00876EB1" w:rsidRDefault="00876EB1" w:rsidP="00C80592">
      <w:pPr>
        <w:spacing w:line="480" w:lineRule="auto"/>
      </w:pPr>
      <w:r>
        <w:t>One major question in the neurovascular field is the origin of cryptogenic strokes. After subgroup analysis, the authors found that both AIS thrombi of atherosclerotic origin and AMI thrombi contained fewer leukocytes compared to thrombi from cardioembolic stroke and cryptogenic stroke.</w:t>
      </w:r>
      <w:r w:rsidR="00F40915">
        <w:rPr>
          <w:vertAlign w:val="superscript"/>
        </w:rPr>
        <w:t>1</w:t>
      </w:r>
      <w:r>
        <w:t xml:space="preserve"> Though cardioembolic thrombi had a greater amount of NETs than large artery atherosclerotic thrombi, cardioembolic thrombi had a similar amount of NETs and </w:t>
      </w:r>
      <w:proofErr w:type="spellStart"/>
      <w:r>
        <w:t>NETosis</w:t>
      </w:r>
      <w:proofErr w:type="spellEnd"/>
      <w:r>
        <w:t>-primed neutrophils compared to cryptogenic thrombi.</w:t>
      </w:r>
      <w:r w:rsidR="00F40915">
        <w:rPr>
          <w:vertAlign w:val="superscript"/>
        </w:rPr>
        <w:t>1</w:t>
      </w:r>
      <w:r>
        <w:t xml:space="preserve"> These results indicate that the etiology of cryptogenic stroke is likely more similar to a cardioembolic rather than atherosclerotic series of events. These findings deepen our understanding of this unique stroke subset and help shed light on potential prevention and treatment avenues for cryptogenic strokes, which comprise one third of all strokes.   </w:t>
      </w:r>
    </w:p>
    <w:p w14:paraId="3D35A386" w14:textId="77777777" w:rsidR="0057027C" w:rsidRDefault="0057027C" w:rsidP="00C80592">
      <w:pPr>
        <w:spacing w:line="480" w:lineRule="auto"/>
      </w:pPr>
    </w:p>
    <w:p w14:paraId="4DCF0E71" w14:textId="3BB3D20A" w:rsidR="0057027C" w:rsidRDefault="0057027C" w:rsidP="00C80592">
      <w:pPr>
        <w:spacing w:line="480" w:lineRule="auto"/>
      </w:pPr>
      <w:r>
        <w:t>The authors’ study had a few limitations, first being the retrospective analysis of data that w</w:t>
      </w:r>
      <w:r w:rsidR="001A5C87">
        <w:t>ere</w:t>
      </w:r>
      <w:r>
        <w:t xml:space="preserve"> prospectively collected. </w:t>
      </w:r>
      <w:r w:rsidR="001A5C87">
        <w:t>They also excluded p</w:t>
      </w:r>
      <w:r>
        <w:t xml:space="preserve">atients without successful aspiration of the thrombus. Though a logistically imposed limitation for this type of study, this exclusion could have led to some biasing of the cohort sampled. Finally, the antibody used in the study did not distinguish between fibrinogen and its cleavage products. Because a greater proportion of stroke </w:t>
      </w:r>
      <w:r>
        <w:lastRenderedPageBreak/>
        <w:t xml:space="preserve">patients received lysis therapy, which may heighten labelling efficacy due to fibrin cleavage, the relative amount of fibrin/fibrinogen stained in the AIS cohort may have appeared artificially heightened. </w:t>
      </w:r>
    </w:p>
    <w:p w14:paraId="1B69D8D3" w14:textId="77777777" w:rsidR="0057027C" w:rsidRDefault="0057027C" w:rsidP="00C80592">
      <w:pPr>
        <w:spacing w:line="480" w:lineRule="auto"/>
      </w:pPr>
    </w:p>
    <w:p w14:paraId="46AFCCFA" w14:textId="77777777" w:rsidR="0057027C" w:rsidRDefault="0057027C" w:rsidP="00C80592">
      <w:pPr>
        <w:spacing w:line="480" w:lineRule="auto"/>
      </w:pPr>
      <w:r>
        <w:t xml:space="preserve">The authors rigorously analyzed differences in AIS and AMI clot composition with a particular emphasis on immunohistological components. The quantification of various immune cell entities in the different etiologies of stroke as well as </w:t>
      </w:r>
      <w:r w:rsidR="00B86790">
        <w:t xml:space="preserve">the </w:t>
      </w:r>
      <w:r>
        <w:t xml:space="preserve">association between </w:t>
      </w:r>
      <w:r w:rsidR="00B86790">
        <w:t>thro</w:t>
      </w:r>
      <w:r w:rsidR="003F5B6D">
        <w:t xml:space="preserve">mbus NET content and poor clinical outcomes highlight </w:t>
      </w:r>
      <w:r>
        <w:t xml:space="preserve">a potential target area for future therapeutic advancements that promote </w:t>
      </w:r>
      <w:r w:rsidR="003F5B6D">
        <w:t xml:space="preserve">greater deformation </w:t>
      </w:r>
      <w:r>
        <w:t>in NET-abundant clots.</w:t>
      </w:r>
    </w:p>
    <w:p w14:paraId="6CF04BF1" w14:textId="77777777" w:rsidR="00E06281" w:rsidRDefault="00E06281" w:rsidP="00617053">
      <w:pPr>
        <w:spacing w:line="360" w:lineRule="auto"/>
        <w:rPr>
          <w:b/>
        </w:rPr>
      </w:pPr>
    </w:p>
    <w:p w14:paraId="2A03192D" w14:textId="77777777" w:rsidR="00E06281" w:rsidRDefault="00E06281" w:rsidP="00617053">
      <w:pPr>
        <w:spacing w:line="360" w:lineRule="auto"/>
        <w:rPr>
          <w:b/>
        </w:rPr>
      </w:pPr>
    </w:p>
    <w:p w14:paraId="45558B3E" w14:textId="77777777" w:rsidR="00E06281" w:rsidRDefault="00E06281" w:rsidP="00617053">
      <w:pPr>
        <w:spacing w:line="360" w:lineRule="auto"/>
        <w:rPr>
          <w:b/>
        </w:rPr>
      </w:pPr>
    </w:p>
    <w:p w14:paraId="05BA75D1" w14:textId="77777777" w:rsidR="00E06281" w:rsidRDefault="00E06281" w:rsidP="00617053">
      <w:pPr>
        <w:spacing w:line="360" w:lineRule="auto"/>
        <w:rPr>
          <w:b/>
        </w:rPr>
      </w:pPr>
    </w:p>
    <w:p w14:paraId="77C6D642" w14:textId="77777777" w:rsidR="00E06281" w:rsidRDefault="00E06281" w:rsidP="00617053">
      <w:pPr>
        <w:spacing w:line="360" w:lineRule="auto"/>
        <w:rPr>
          <w:b/>
        </w:rPr>
      </w:pPr>
    </w:p>
    <w:p w14:paraId="55AF7A9E" w14:textId="77777777" w:rsidR="00E06281" w:rsidRDefault="00E06281" w:rsidP="00617053">
      <w:pPr>
        <w:spacing w:line="360" w:lineRule="auto"/>
        <w:rPr>
          <w:b/>
        </w:rPr>
      </w:pPr>
    </w:p>
    <w:p w14:paraId="3E549E4A" w14:textId="77777777" w:rsidR="00E06281" w:rsidRDefault="00E06281" w:rsidP="00617053">
      <w:pPr>
        <w:spacing w:line="360" w:lineRule="auto"/>
        <w:rPr>
          <w:b/>
        </w:rPr>
      </w:pPr>
    </w:p>
    <w:p w14:paraId="49158576" w14:textId="77777777" w:rsidR="00E06281" w:rsidRDefault="00E06281" w:rsidP="00617053">
      <w:pPr>
        <w:spacing w:line="360" w:lineRule="auto"/>
        <w:rPr>
          <w:b/>
        </w:rPr>
      </w:pPr>
    </w:p>
    <w:p w14:paraId="7BF63866" w14:textId="77777777" w:rsidR="00E06281" w:rsidRDefault="00E06281" w:rsidP="00617053">
      <w:pPr>
        <w:spacing w:line="360" w:lineRule="auto"/>
        <w:rPr>
          <w:b/>
        </w:rPr>
      </w:pPr>
    </w:p>
    <w:p w14:paraId="0A67581B" w14:textId="77777777" w:rsidR="00E06281" w:rsidRDefault="00E06281" w:rsidP="00617053">
      <w:pPr>
        <w:spacing w:line="360" w:lineRule="auto"/>
        <w:rPr>
          <w:b/>
        </w:rPr>
      </w:pPr>
    </w:p>
    <w:p w14:paraId="0A3BED5C" w14:textId="77777777" w:rsidR="00E06281" w:rsidRDefault="00E06281" w:rsidP="00617053">
      <w:pPr>
        <w:spacing w:line="360" w:lineRule="auto"/>
        <w:rPr>
          <w:b/>
        </w:rPr>
      </w:pPr>
    </w:p>
    <w:p w14:paraId="7EA0AEAD" w14:textId="77777777" w:rsidR="00E06281" w:rsidRDefault="00E06281" w:rsidP="00617053">
      <w:pPr>
        <w:spacing w:line="360" w:lineRule="auto"/>
        <w:rPr>
          <w:b/>
        </w:rPr>
      </w:pPr>
    </w:p>
    <w:p w14:paraId="1E9D946F" w14:textId="77777777" w:rsidR="00E06281" w:rsidRDefault="00E06281" w:rsidP="00617053">
      <w:pPr>
        <w:spacing w:line="360" w:lineRule="auto"/>
        <w:rPr>
          <w:b/>
        </w:rPr>
      </w:pPr>
    </w:p>
    <w:p w14:paraId="1DFE01A9" w14:textId="77777777" w:rsidR="00E06281" w:rsidRDefault="00E06281" w:rsidP="00617053">
      <w:pPr>
        <w:spacing w:line="360" w:lineRule="auto"/>
        <w:rPr>
          <w:b/>
        </w:rPr>
      </w:pPr>
    </w:p>
    <w:p w14:paraId="71E852D5" w14:textId="77777777" w:rsidR="00E06281" w:rsidRDefault="00E06281" w:rsidP="00617053">
      <w:pPr>
        <w:spacing w:line="360" w:lineRule="auto"/>
        <w:rPr>
          <w:b/>
        </w:rPr>
      </w:pPr>
    </w:p>
    <w:p w14:paraId="4593FA88" w14:textId="77777777" w:rsidR="00E06281" w:rsidRDefault="00E06281" w:rsidP="00617053">
      <w:pPr>
        <w:spacing w:line="360" w:lineRule="auto"/>
        <w:rPr>
          <w:b/>
        </w:rPr>
      </w:pPr>
    </w:p>
    <w:p w14:paraId="4E8BDA73" w14:textId="77777777" w:rsidR="00E06281" w:rsidRDefault="00E06281" w:rsidP="00617053">
      <w:pPr>
        <w:spacing w:line="360" w:lineRule="auto"/>
        <w:rPr>
          <w:b/>
        </w:rPr>
      </w:pPr>
    </w:p>
    <w:p w14:paraId="00BEE9BE" w14:textId="77777777" w:rsidR="00E06281" w:rsidRDefault="00E06281" w:rsidP="00617053">
      <w:pPr>
        <w:spacing w:line="360" w:lineRule="auto"/>
        <w:rPr>
          <w:b/>
        </w:rPr>
      </w:pPr>
    </w:p>
    <w:p w14:paraId="754A6460" w14:textId="77777777" w:rsidR="00E06281" w:rsidRDefault="00E06281" w:rsidP="00617053">
      <w:pPr>
        <w:spacing w:line="360" w:lineRule="auto"/>
        <w:rPr>
          <w:b/>
        </w:rPr>
      </w:pPr>
    </w:p>
    <w:p w14:paraId="615760BE" w14:textId="3719D698" w:rsidR="00876EB1" w:rsidRDefault="006C747D" w:rsidP="00617053">
      <w:pPr>
        <w:spacing w:line="360" w:lineRule="auto"/>
        <w:rPr>
          <w:b/>
        </w:rPr>
      </w:pPr>
      <w:r>
        <w:rPr>
          <w:b/>
        </w:rPr>
        <w:lastRenderedPageBreak/>
        <w:t>References</w:t>
      </w:r>
    </w:p>
    <w:p w14:paraId="702755A0" w14:textId="77777777" w:rsidR="006C747D" w:rsidRDefault="006C747D" w:rsidP="00617053">
      <w:pPr>
        <w:spacing w:line="360" w:lineRule="auto"/>
        <w:rPr>
          <w:b/>
        </w:rPr>
      </w:pPr>
    </w:p>
    <w:p w14:paraId="300CDDF3" w14:textId="77777777" w:rsidR="006C747D" w:rsidRDefault="006C747D" w:rsidP="006C747D">
      <w:r>
        <w:t xml:space="preserve">1. Novotny, Julia, </w:t>
      </w:r>
      <w:proofErr w:type="spellStart"/>
      <w:r>
        <w:t>Oberdieck</w:t>
      </w:r>
      <w:proofErr w:type="spellEnd"/>
      <w:r>
        <w:t xml:space="preserve">, Paul, </w:t>
      </w:r>
      <w:proofErr w:type="spellStart"/>
      <w:r>
        <w:t>Titova</w:t>
      </w:r>
      <w:proofErr w:type="spellEnd"/>
      <w:r>
        <w:t>, Anna, et al. Thrombus NET content is associated with clinical outcome in stroke and myocardial infarction.</w:t>
      </w:r>
      <w:r w:rsidRPr="006C747D">
        <w:rPr>
          <w:i/>
        </w:rPr>
        <w:t xml:space="preserve"> Neurology </w:t>
      </w:r>
      <w:r>
        <w:t xml:space="preserve">2019; </w:t>
      </w:r>
      <w:proofErr w:type="spellStart"/>
      <w:r>
        <w:t>XX:xx-xx</w:t>
      </w:r>
      <w:proofErr w:type="spellEnd"/>
    </w:p>
    <w:p w14:paraId="78AB92CF" w14:textId="77777777" w:rsidR="006C747D" w:rsidRDefault="006C747D" w:rsidP="00617053">
      <w:pPr>
        <w:spacing w:line="360" w:lineRule="auto"/>
        <w:rPr>
          <w:b/>
        </w:rPr>
      </w:pPr>
    </w:p>
    <w:p w14:paraId="692BFFBD" w14:textId="77777777" w:rsidR="006C747D" w:rsidRDefault="006C747D" w:rsidP="006C747D">
      <w:r>
        <w:t xml:space="preserve">2. Engelmann B, </w:t>
      </w:r>
      <w:proofErr w:type="spellStart"/>
      <w:r>
        <w:t>Massberg</w:t>
      </w:r>
      <w:proofErr w:type="spellEnd"/>
      <w:r>
        <w:t xml:space="preserve"> S. Thrombosis as an intravascular effector of innate immunity. Nat Rev Immunol. 2013;13:34–45.</w:t>
      </w:r>
    </w:p>
    <w:p w14:paraId="57FEEF45" w14:textId="77777777" w:rsidR="006C747D" w:rsidRDefault="006C747D" w:rsidP="006C747D"/>
    <w:p w14:paraId="6A2DFC56" w14:textId="77777777" w:rsidR="006C747D" w:rsidRDefault="006C747D" w:rsidP="006C747D">
      <w:r>
        <w:t xml:space="preserve">3. </w:t>
      </w:r>
      <w:proofErr w:type="spellStart"/>
      <w:r>
        <w:t>Shantsila</w:t>
      </w:r>
      <w:proofErr w:type="spellEnd"/>
      <w:r>
        <w:t xml:space="preserve"> E, Lip GYH. The role of monocytes in thrombotic disorders. Insights from tissue factor, monocyte-platelet aggregates and novel mechanisms. </w:t>
      </w:r>
      <w:proofErr w:type="spellStart"/>
      <w:r>
        <w:t>Thromb</w:t>
      </w:r>
      <w:proofErr w:type="spellEnd"/>
      <w:r>
        <w:t xml:space="preserve"> </w:t>
      </w:r>
      <w:proofErr w:type="spellStart"/>
      <w:r>
        <w:t>Haemost</w:t>
      </w:r>
      <w:proofErr w:type="spellEnd"/>
      <w:r>
        <w:t>. 2009;102:916–924.</w:t>
      </w:r>
    </w:p>
    <w:p w14:paraId="01365A05" w14:textId="77777777" w:rsidR="006C747D" w:rsidRDefault="006C747D" w:rsidP="006C747D"/>
    <w:p w14:paraId="1D281F13" w14:textId="77777777" w:rsidR="009D425F" w:rsidRDefault="009D425F" w:rsidP="009D425F">
      <w:r>
        <w:t xml:space="preserve">4. Jiang P, Wang D, Ren Y, Cai J, Chen B. Significance of eosinophil accumulation in the thrombus and decrease in peripheral blood in patients with acute coronary syndrome. </w:t>
      </w:r>
      <w:proofErr w:type="spellStart"/>
      <w:r>
        <w:t>Coron</w:t>
      </w:r>
      <w:proofErr w:type="spellEnd"/>
      <w:r>
        <w:t xml:space="preserve"> Artery Dis. 2015;26:101–106.</w:t>
      </w:r>
    </w:p>
    <w:p w14:paraId="273CEAA8" w14:textId="77777777" w:rsidR="009D425F" w:rsidRDefault="009D425F" w:rsidP="009D425F"/>
    <w:p w14:paraId="6702EA56" w14:textId="77777777" w:rsidR="009D425F" w:rsidRDefault="009D425F" w:rsidP="009D425F">
      <w:r>
        <w:t xml:space="preserve">5. Horn M, </w:t>
      </w:r>
      <w:proofErr w:type="spellStart"/>
      <w:r>
        <w:t>Bertling</w:t>
      </w:r>
      <w:proofErr w:type="spellEnd"/>
      <w:r>
        <w:t xml:space="preserve"> A, </w:t>
      </w:r>
      <w:proofErr w:type="spellStart"/>
      <w:r>
        <w:t>Brodde</w:t>
      </w:r>
      <w:proofErr w:type="spellEnd"/>
      <w:r>
        <w:t xml:space="preserve"> MF, et al. Human neutrophil alpha-defensins induce formation of fibrinogen and thrombospondin-1 amyloid-like structures and activate platelets via glycoprotein IIb/IIIa. J </w:t>
      </w:r>
      <w:proofErr w:type="spellStart"/>
      <w:r>
        <w:t>Thromb</w:t>
      </w:r>
      <w:proofErr w:type="spellEnd"/>
      <w:r>
        <w:t xml:space="preserve"> </w:t>
      </w:r>
      <w:proofErr w:type="spellStart"/>
      <w:r>
        <w:t>Haemost</w:t>
      </w:r>
      <w:proofErr w:type="spellEnd"/>
      <w:r>
        <w:t>. 2012;10:647–661.</w:t>
      </w:r>
    </w:p>
    <w:p w14:paraId="75E4C962" w14:textId="77777777" w:rsidR="009D425F" w:rsidRDefault="009D425F" w:rsidP="009D425F"/>
    <w:p w14:paraId="650E988E" w14:textId="77777777" w:rsidR="009D425F" w:rsidRDefault="009D425F" w:rsidP="009D425F">
      <w:r>
        <w:t>6. Martinod K, Wagner DD. Thrombosis: tangled up in NETs. Blood. 2014;123:2768–2776.</w:t>
      </w:r>
    </w:p>
    <w:p w14:paraId="7BFF6569" w14:textId="77777777" w:rsidR="009D425F" w:rsidRDefault="009D425F" w:rsidP="009D425F"/>
    <w:p w14:paraId="0FE26795" w14:textId="77777777" w:rsidR="009D425F" w:rsidRDefault="009D425F" w:rsidP="009D425F">
      <w:r>
        <w:t xml:space="preserve">7. Schulz C, </w:t>
      </w:r>
      <w:proofErr w:type="spellStart"/>
      <w:r>
        <w:t>Massberg</w:t>
      </w:r>
      <w:proofErr w:type="spellEnd"/>
      <w:r>
        <w:t xml:space="preserve"> S. Demystifying the prothrombotic role of NETs. Blood. 2017;129:925–926.</w:t>
      </w:r>
    </w:p>
    <w:p w14:paraId="7BAC6B1C" w14:textId="77777777" w:rsidR="009D425F" w:rsidRDefault="009D425F" w:rsidP="009D425F"/>
    <w:p w14:paraId="209602EA" w14:textId="41F9B667" w:rsidR="009D425F" w:rsidRDefault="009D425F" w:rsidP="009D425F">
      <w:r>
        <w:t xml:space="preserve">8. Fuchs TA, Brill A, </w:t>
      </w:r>
      <w:proofErr w:type="spellStart"/>
      <w:r>
        <w:t>Duerschmied</w:t>
      </w:r>
      <w:proofErr w:type="spellEnd"/>
      <w:r>
        <w:t xml:space="preserve"> D, et al. Extracellular DNA traps promote thrombosis. Proc Natl </w:t>
      </w:r>
      <w:proofErr w:type="spellStart"/>
      <w:r>
        <w:t>Acad</w:t>
      </w:r>
      <w:proofErr w:type="spellEnd"/>
      <w:r>
        <w:t xml:space="preserve"> Sci U S A. 2010;107:15880–15885.</w:t>
      </w:r>
    </w:p>
    <w:p w14:paraId="23D76D41" w14:textId="77777777" w:rsidR="00E06281" w:rsidRDefault="00E06281" w:rsidP="009D425F"/>
    <w:p w14:paraId="089F9E04" w14:textId="690FDBA8" w:rsidR="00E06281" w:rsidRDefault="00E06281" w:rsidP="00E06281">
      <w:r>
        <w:t xml:space="preserve">9. </w:t>
      </w:r>
      <w:proofErr w:type="spellStart"/>
      <w:r w:rsidRPr="00E06281">
        <w:t>Jorch</w:t>
      </w:r>
      <w:proofErr w:type="spellEnd"/>
      <w:r w:rsidRPr="00E06281">
        <w:t xml:space="preserve"> SK, </w:t>
      </w:r>
      <w:proofErr w:type="spellStart"/>
      <w:r w:rsidRPr="00E06281">
        <w:t>Kubes</w:t>
      </w:r>
      <w:proofErr w:type="spellEnd"/>
      <w:r w:rsidRPr="00E06281">
        <w:t xml:space="preserve"> P. An emerging role for neutrophil extracellular traps in noninfectious disease. Nat Med. 2017;23:279–287.</w:t>
      </w:r>
    </w:p>
    <w:p w14:paraId="206AACE0" w14:textId="3776D5FB" w:rsidR="00E06281" w:rsidRDefault="00E06281" w:rsidP="00E06281"/>
    <w:p w14:paraId="77F13828" w14:textId="420CEA81" w:rsidR="00E06281" w:rsidRDefault="00E06281" w:rsidP="00E06281">
      <w:r>
        <w:t xml:space="preserve">10. Kulkarni S, Woollard KJ, Thomas S, Oxley D, Jackson SP. Conversion of platelets from a </w:t>
      </w:r>
      <w:proofErr w:type="spellStart"/>
      <w:r>
        <w:t>proaggregatory</w:t>
      </w:r>
      <w:proofErr w:type="spellEnd"/>
      <w:r>
        <w:t xml:space="preserve"> to a proinflammatory adhesive phenotype: role of PAF in spatially regulating neutrophil adhesion and spreading. Blood. 2007;110:1879–1886.</w:t>
      </w:r>
    </w:p>
    <w:p w14:paraId="64FBD865" w14:textId="77777777" w:rsidR="00E06281" w:rsidRPr="00E06281" w:rsidRDefault="00E06281" w:rsidP="00E06281"/>
    <w:p w14:paraId="6EFA647A" w14:textId="77777777" w:rsidR="00E06281" w:rsidRDefault="00E06281" w:rsidP="009D425F"/>
    <w:p w14:paraId="35FA9AA8" w14:textId="77777777" w:rsidR="009D425F" w:rsidRDefault="009D425F" w:rsidP="009D425F"/>
    <w:p w14:paraId="6A0BFC17" w14:textId="77777777" w:rsidR="009D425F" w:rsidRDefault="009D425F" w:rsidP="009D425F"/>
    <w:p w14:paraId="68D2EF1F" w14:textId="77777777" w:rsidR="009D425F" w:rsidRDefault="009D425F" w:rsidP="009D425F"/>
    <w:p w14:paraId="0426C499" w14:textId="77777777" w:rsidR="00BA4C5C" w:rsidRPr="00BA4C5C" w:rsidRDefault="00BA4C5C" w:rsidP="00BA4C5C"/>
    <w:p w14:paraId="5E50E158" w14:textId="77777777" w:rsidR="00BA4C5C" w:rsidRDefault="00BA4C5C"/>
    <w:sectPr w:rsidR="00BA4C5C" w:rsidSect="007C4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7E1879"/>
    <w:multiLevelType w:val="hybridMultilevel"/>
    <w:tmpl w:val="2BC215F6"/>
    <w:lvl w:ilvl="0" w:tplc="02C231F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874365"/>
    <w:multiLevelType w:val="hybridMultilevel"/>
    <w:tmpl w:val="330A7F00"/>
    <w:lvl w:ilvl="0" w:tplc="B8867EC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8FF"/>
    <w:rsid w:val="000520F0"/>
    <w:rsid w:val="0006502D"/>
    <w:rsid w:val="00072E67"/>
    <w:rsid w:val="000A487C"/>
    <w:rsid w:val="000F1826"/>
    <w:rsid w:val="001036EC"/>
    <w:rsid w:val="00122BB7"/>
    <w:rsid w:val="001747DD"/>
    <w:rsid w:val="001A5C87"/>
    <w:rsid w:val="001E5E04"/>
    <w:rsid w:val="002843E1"/>
    <w:rsid w:val="002918A1"/>
    <w:rsid w:val="0032268D"/>
    <w:rsid w:val="003372EB"/>
    <w:rsid w:val="003471D2"/>
    <w:rsid w:val="0035046B"/>
    <w:rsid w:val="00353FF9"/>
    <w:rsid w:val="003F5B6D"/>
    <w:rsid w:val="00432E39"/>
    <w:rsid w:val="00456FEA"/>
    <w:rsid w:val="00480809"/>
    <w:rsid w:val="0048342B"/>
    <w:rsid w:val="00497376"/>
    <w:rsid w:val="00534D0E"/>
    <w:rsid w:val="0057027C"/>
    <w:rsid w:val="00592C72"/>
    <w:rsid w:val="005B3024"/>
    <w:rsid w:val="005E485A"/>
    <w:rsid w:val="005E5D3E"/>
    <w:rsid w:val="005F3612"/>
    <w:rsid w:val="006156E8"/>
    <w:rsid w:val="00617053"/>
    <w:rsid w:val="00621A39"/>
    <w:rsid w:val="00673E12"/>
    <w:rsid w:val="006A607D"/>
    <w:rsid w:val="006B4CA5"/>
    <w:rsid w:val="006C747D"/>
    <w:rsid w:val="006F6B06"/>
    <w:rsid w:val="007058D7"/>
    <w:rsid w:val="007241BB"/>
    <w:rsid w:val="007613C9"/>
    <w:rsid w:val="007723AF"/>
    <w:rsid w:val="007A4C1A"/>
    <w:rsid w:val="007C3BD5"/>
    <w:rsid w:val="007C406F"/>
    <w:rsid w:val="0082696A"/>
    <w:rsid w:val="00872B9A"/>
    <w:rsid w:val="00876EB1"/>
    <w:rsid w:val="00885FA3"/>
    <w:rsid w:val="008A28F6"/>
    <w:rsid w:val="008F62E8"/>
    <w:rsid w:val="00905F30"/>
    <w:rsid w:val="00935F96"/>
    <w:rsid w:val="0094491E"/>
    <w:rsid w:val="009816EC"/>
    <w:rsid w:val="009B49BE"/>
    <w:rsid w:val="009D3CFD"/>
    <w:rsid w:val="009D425F"/>
    <w:rsid w:val="00A417BF"/>
    <w:rsid w:val="00A44260"/>
    <w:rsid w:val="00A526D1"/>
    <w:rsid w:val="00A626CB"/>
    <w:rsid w:val="00AE56CD"/>
    <w:rsid w:val="00B0466B"/>
    <w:rsid w:val="00B86790"/>
    <w:rsid w:val="00B956F3"/>
    <w:rsid w:val="00BA4C5C"/>
    <w:rsid w:val="00BA7E3A"/>
    <w:rsid w:val="00BB3E79"/>
    <w:rsid w:val="00BC10E8"/>
    <w:rsid w:val="00BC12F1"/>
    <w:rsid w:val="00BF4C1F"/>
    <w:rsid w:val="00BF577C"/>
    <w:rsid w:val="00C36849"/>
    <w:rsid w:val="00C71FA2"/>
    <w:rsid w:val="00C721F3"/>
    <w:rsid w:val="00C80592"/>
    <w:rsid w:val="00CD3CA2"/>
    <w:rsid w:val="00D12595"/>
    <w:rsid w:val="00D918FF"/>
    <w:rsid w:val="00DA4B50"/>
    <w:rsid w:val="00DF5FCD"/>
    <w:rsid w:val="00E03245"/>
    <w:rsid w:val="00E06281"/>
    <w:rsid w:val="00E24D72"/>
    <w:rsid w:val="00EB1A13"/>
    <w:rsid w:val="00EB4FE5"/>
    <w:rsid w:val="00ED24E2"/>
    <w:rsid w:val="00F40915"/>
    <w:rsid w:val="00F75058"/>
    <w:rsid w:val="00F8430B"/>
    <w:rsid w:val="00FC68C3"/>
    <w:rsid w:val="00FC6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695D"/>
  <w15:chartTrackingRefBased/>
  <w15:docId w15:val="{2584DC4A-E675-A34D-AF67-5A21C233F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0628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91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918FF"/>
    <w:rPr>
      <w:rFonts w:ascii="Courier New" w:eastAsia="Times New Roman" w:hAnsi="Courier New" w:cs="Courier New"/>
      <w:sz w:val="20"/>
      <w:szCs w:val="20"/>
    </w:rPr>
  </w:style>
  <w:style w:type="character" w:customStyle="1" w:styleId="il">
    <w:name w:val="il"/>
    <w:basedOn w:val="DefaultParagraphFont"/>
    <w:rsid w:val="00D918FF"/>
  </w:style>
  <w:style w:type="character" w:styleId="Hyperlink">
    <w:name w:val="Hyperlink"/>
    <w:basedOn w:val="DefaultParagraphFont"/>
    <w:uiPriority w:val="99"/>
    <w:semiHidden/>
    <w:unhideWhenUsed/>
    <w:rsid w:val="00D918FF"/>
    <w:rPr>
      <w:color w:val="0000FF"/>
      <w:u w:val="single"/>
    </w:rPr>
  </w:style>
  <w:style w:type="paragraph" w:customStyle="1" w:styleId="BasicJournalFormat">
    <w:name w:val="Basic Journal Format"/>
    <w:basedOn w:val="Normal"/>
    <w:link w:val="BasicJournalFormatChar"/>
    <w:qFormat/>
    <w:rsid w:val="00C80592"/>
    <w:pPr>
      <w:autoSpaceDE w:val="0"/>
      <w:autoSpaceDN w:val="0"/>
      <w:adjustRightInd w:val="0"/>
      <w:spacing w:line="360" w:lineRule="auto"/>
      <w:ind w:firstLine="432"/>
      <w:jc w:val="both"/>
    </w:pPr>
    <w:rPr>
      <w:rFonts w:eastAsiaTheme="minorHAnsi"/>
      <w:sz w:val="20"/>
      <w:szCs w:val="20"/>
    </w:rPr>
  </w:style>
  <w:style w:type="character" w:customStyle="1" w:styleId="BasicJournalFormatChar">
    <w:name w:val="Basic Journal Format Char"/>
    <w:basedOn w:val="DefaultParagraphFont"/>
    <w:link w:val="BasicJournalFormat"/>
    <w:rsid w:val="00C80592"/>
    <w:rPr>
      <w:rFonts w:ascii="Times New Roman" w:hAnsi="Times New Roman" w:cs="Times New Roman"/>
      <w:sz w:val="20"/>
      <w:szCs w:val="20"/>
    </w:rPr>
  </w:style>
  <w:style w:type="paragraph" w:styleId="ListParagraph">
    <w:name w:val="List Paragraph"/>
    <w:basedOn w:val="Normal"/>
    <w:uiPriority w:val="34"/>
    <w:qFormat/>
    <w:rsid w:val="006C747D"/>
    <w:pPr>
      <w:ind w:left="720"/>
      <w:contextualSpacing/>
    </w:pPr>
  </w:style>
  <w:style w:type="character" w:styleId="CommentReference">
    <w:name w:val="annotation reference"/>
    <w:basedOn w:val="DefaultParagraphFont"/>
    <w:uiPriority w:val="99"/>
    <w:semiHidden/>
    <w:unhideWhenUsed/>
    <w:rsid w:val="00C71FA2"/>
    <w:rPr>
      <w:sz w:val="16"/>
      <w:szCs w:val="16"/>
    </w:rPr>
  </w:style>
  <w:style w:type="paragraph" w:styleId="CommentText">
    <w:name w:val="annotation text"/>
    <w:basedOn w:val="Normal"/>
    <w:link w:val="CommentTextChar"/>
    <w:uiPriority w:val="99"/>
    <w:semiHidden/>
    <w:unhideWhenUsed/>
    <w:rsid w:val="00C71FA2"/>
    <w:rPr>
      <w:sz w:val="20"/>
      <w:szCs w:val="20"/>
    </w:rPr>
  </w:style>
  <w:style w:type="character" w:customStyle="1" w:styleId="CommentTextChar">
    <w:name w:val="Comment Text Char"/>
    <w:basedOn w:val="DefaultParagraphFont"/>
    <w:link w:val="CommentText"/>
    <w:uiPriority w:val="99"/>
    <w:semiHidden/>
    <w:rsid w:val="00C71FA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1FA2"/>
    <w:rPr>
      <w:b/>
      <w:bCs/>
    </w:rPr>
  </w:style>
  <w:style w:type="character" w:customStyle="1" w:styleId="CommentSubjectChar">
    <w:name w:val="Comment Subject Char"/>
    <w:basedOn w:val="CommentTextChar"/>
    <w:link w:val="CommentSubject"/>
    <w:uiPriority w:val="99"/>
    <w:semiHidden/>
    <w:rsid w:val="00C71FA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71F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1FA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31751">
      <w:bodyDiv w:val="1"/>
      <w:marLeft w:val="0"/>
      <w:marRight w:val="0"/>
      <w:marTop w:val="0"/>
      <w:marBottom w:val="0"/>
      <w:divBdr>
        <w:top w:val="none" w:sz="0" w:space="0" w:color="auto"/>
        <w:left w:val="none" w:sz="0" w:space="0" w:color="auto"/>
        <w:bottom w:val="none" w:sz="0" w:space="0" w:color="auto"/>
        <w:right w:val="none" w:sz="0" w:space="0" w:color="auto"/>
      </w:divBdr>
    </w:div>
    <w:div w:id="74985071">
      <w:bodyDiv w:val="1"/>
      <w:marLeft w:val="0"/>
      <w:marRight w:val="0"/>
      <w:marTop w:val="0"/>
      <w:marBottom w:val="0"/>
      <w:divBdr>
        <w:top w:val="none" w:sz="0" w:space="0" w:color="auto"/>
        <w:left w:val="none" w:sz="0" w:space="0" w:color="auto"/>
        <w:bottom w:val="none" w:sz="0" w:space="0" w:color="auto"/>
        <w:right w:val="none" w:sz="0" w:space="0" w:color="auto"/>
      </w:divBdr>
    </w:div>
    <w:div w:id="176846862">
      <w:bodyDiv w:val="1"/>
      <w:marLeft w:val="0"/>
      <w:marRight w:val="0"/>
      <w:marTop w:val="0"/>
      <w:marBottom w:val="0"/>
      <w:divBdr>
        <w:top w:val="none" w:sz="0" w:space="0" w:color="auto"/>
        <w:left w:val="none" w:sz="0" w:space="0" w:color="auto"/>
        <w:bottom w:val="none" w:sz="0" w:space="0" w:color="auto"/>
        <w:right w:val="none" w:sz="0" w:space="0" w:color="auto"/>
      </w:divBdr>
    </w:div>
    <w:div w:id="335500745">
      <w:bodyDiv w:val="1"/>
      <w:marLeft w:val="0"/>
      <w:marRight w:val="0"/>
      <w:marTop w:val="0"/>
      <w:marBottom w:val="0"/>
      <w:divBdr>
        <w:top w:val="none" w:sz="0" w:space="0" w:color="auto"/>
        <w:left w:val="none" w:sz="0" w:space="0" w:color="auto"/>
        <w:bottom w:val="none" w:sz="0" w:space="0" w:color="auto"/>
        <w:right w:val="none" w:sz="0" w:space="0" w:color="auto"/>
      </w:divBdr>
    </w:div>
    <w:div w:id="384569456">
      <w:bodyDiv w:val="1"/>
      <w:marLeft w:val="0"/>
      <w:marRight w:val="0"/>
      <w:marTop w:val="0"/>
      <w:marBottom w:val="0"/>
      <w:divBdr>
        <w:top w:val="none" w:sz="0" w:space="0" w:color="auto"/>
        <w:left w:val="none" w:sz="0" w:space="0" w:color="auto"/>
        <w:bottom w:val="none" w:sz="0" w:space="0" w:color="auto"/>
        <w:right w:val="none" w:sz="0" w:space="0" w:color="auto"/>
      </w:divBdr>
    </w:div>
    <w:div w:id="448549098">
      <w:bodyDiv w:val="1"/>
      <w:marLeft w:val="0"/>
      <w:marRight w:val="0"/>
      <w:marTop w:val="0"/>
      <w:marBottom w:val="0"/>
      <w:divBdr>
        <w:top w:val="none" w:sz="0" w:space="0" w:color="auto"/>
        <w:left w:val="none" w:sz="0" w:space="0" w:color="auto"/>
        <w:bottom w:val="none" w:sz="0" w:space="0" w:color="auto"/>
        <w:right w:val="none" w:sz="0" w:space="0" w:color="auto"/>
      </w:divBdr>
    </w:div>
    <w:div w:id="673921642">
      <w:bodyDiv w:val="1"/>
      <w:marLeft w:val="0"/>
      <w:marRight w:val="0"/>
      <w:marTop w:val="0"/>
      <w:marBottom w:val="0"/>
      <w:divBdr>
        <w:top w:val="none" w:sz="0" w:space="0" w:color="auto"/>
        <w:left w:val="none" w:sz="0" w:space="0" w:color="auto"/>
        <w:bottom w:val="none" w:sz="0" w:space="0" w:color="auto"/>
        <w:right w:val="none" w:sz="0" w:space="0" w:color="auto"/>
      </w:divBdr>
    </w:div>
    <w:div w:id="705259097">
      <w:bodyDiv w:val="1"/>
      <w:marLeft w:val="0"/>
      <w:marRight w:val="0"/>
      <w:marTop w:val="0"/>
      <w:marBottom w:val="0"/>
      <w:divBdr>
        <w:top w:val="none" w:sz="0" w:space="0" w:color="auto"/>
        <w:left w:val="none" w:sz="0" w:space="0" w:color="auto"/>
        <w:bottom w:val="none" w:sz="0" w:space="0" w:color="auto"/>
        <w:right w:val="none" w:sz="0" w:space="0" w:color="auto"/>
      </w:divBdr>
    </w:div>
    <w:div w:id="711879872">
      <w:bodyDiv w:val="1"/>
      <w:marLeft w:val="0"/>
      <w:marRight w:val="0"/>
      <w:marTop w:val="0"/>
      <w:marBottom w:val="0"/>
      <w:divBdr>
        <w:top w:val="none" w:sz="0" w:space="0" w:color="auto"/>
        <w:left w:val="none" w:sz="0" w:space="0" w:color="auto"/>
        <w:bottom w:val="none" w:sz="0" w:space="0" w:color="auto"/>
        <w:right w:val="none" w:sz="0" w:space="0" w:color="auto"/>
      </w:divBdr>
      <w:divsChild>
        <w:div w:id="1008944774">
          <w:marLeft w:val="0"/>
          <w:marRight w:val="0"/>
          <w:marTop w:val="0"/>
          <w:marBottom w:val="0"/>
          <w:divBdr>
            <w:top w:val="none" w:sz="0" w:space="0" w:color="auto"/>
            <w:left w:val="none" w:sz="0" w:space="0" w:color="auto"/>
            <w:bottom w:val="none" w:sz="0" w:space="0" w:color="auto"/>
            <w:right w:val="none" w:sz="0" w:space="0" w:color="auto"/>
          </w:divBdr>
          <w:divsChild>
            <w:div w:id="289210560">
              <w:marLeft w:val="0"/>
              <w:marRight w:val="0"/>
              <w:marTop w:val="0"/>
              <w:marBottom w:val="0"/>
              <w:divBdr>
                <w:top w:val="none" w:sz="0" w:space="0" w:color="auto"/>
                <w:left w:val="none" w:sz="0" w:space="0" w:color="auto"/>
                <w:bottom w:val="none" w:sz="0" w:space="0" w:color="auto"/>
                <w:right w:val="none" w:sz="0" w:space="0" w:color="auto"/>
              </w:divBdr>
              <w:divsChild>
                <w:div w:id="196785631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36830138">
      <w:bodyDiv w:val="1"/>
      <w:marLeft w:val="0"/>
      <w:marRight w:val="0"/>
      <w:marTop w:val="0"/>
      <w:marBottom w:val="0"/>
      <w:divBdr>
        <w:top w:val="none" w:sz="0" w:space="0" w:color="auto"/>
        <w:left w:val="none" w:sz="0" w:space="0" w:color="auto"/>
        <w:bottom w:val="none" w:sz="0" w:space="0" w:color="auto"/>
        <w:right w:val="none" w:sz="0" w:space="0" w:color="auto"/>
      </w:divBdr>
    </w:div>
    <w:div w:id="757140110">
      <w:bodyDiv w:val="1"/>
      <w:marLeft w:val="0"/>
      <w:marRight w:val="0"/>
      <w:marTop w:val="0"/>
      <w:marBottom w:val="0"/>
      <w:divBdr>
        <w:top w:val="none" w:sz="0" w:space="0" w:color="auto"/>
        <w:left w:val="none" w:sz="0" w:space="0" w:color="auto"/>
        <w:bottom w:val="none" w:sz="0" w:space="0" w:color="auto"/>
        <w:right w:val="none" w:sz="0" w:space="0" w:color="auto"/>
      </w:divBdr>
    </w:div>
    <w:div w:id="980311623">
      <w:bodyDiv w:val="1"/>
      <w:marLeft w:val="0"/>
      <w:marRight w:val="0"/>
      <w:marTop w:val="0"/>
      <w:marBottom w:val="0"/>
      <w:divBdr>
        <w:top w:val="none" w:sz="0" w:space="0" w:color="auto"/>
        <w:left w:val="none" w:sz="0" w:space="0" w:color="auto"/>
        <w:bottom w:val="none" w:sz="0" w:space="0" w:color="auto"/>
        <w:right w:val="none" w:sz="0" w:space="0" w:color="auto"/>
      </w:divBdr>
    </w:div>
    <w:div w:id="996568865">
      <w:bodyDiv w:val="1"/>
      <w:marLeft w:val="0"/>
      <w:marRight w:val="0"/>
      <w:marTop w:val="0"/>
      <w:marBottom w:val="0"/>
      <w:divBdr>
        <w:top w:val="none" w:sz="0" w:space="0" w:color="auto"/>
        <w:left w:val="none" w:sz="0" w:space="0" w:color="auto"/>
        <w:bottom w:val="none" w:sz="0" w:space="0" w:color="auto"/>
        <w:right w:val="none" w:sz="0" w:space="0" w:color="auto"/>
      </w:divBdr>
      <w:divsChild>
        <w:div w:id="695350297">
          <w:marLeft w:val="0"/>
          <w:marRight w:val="0"/>
          <w:marTop w:val="0"/>
          <w:marBottom w:val="0"/>
          <w:divBdr>
            <w:top w:val="none" w:sz="0" w:space="0" w:color="auto"/>
            <w:left w:val="none" w:sz="0" w:space="0" w:color="auto"/>
            <w:bottom w:val="none" w:sz="0" w:space="0" w:color="auto"/>
            <w:right w:val="none" w:sz="0" w:space="0" w:color="auto"/>
          </w:divBdr>
          <w:divsChild>
            <w:div w:id="635529187">
              <w:marLeft w:val="0"/>
              <w:marRight w:val="0"/>
              <w:marTop w:val="0"/>
              <w:marBottom w:val="0"/>
              <w:divBdr>
                <w:top w:val="none" w:sz="0" w:space="0" w:color="auto"/>
                <w:left w:val="none" w:sz="0" w:space="0" w:color="auto"/>
                <w:bottom w:val="none" w:sz="0" w:space="0" w:color="auto"/>
                <w:right w:val="none" w:sz="0" w:space="0" w:color="auto"/>
              </w:divBdr>
              <w:divsChild>
                <w:div w:id="89234670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25449916">
      <w:bodyDiv w:val="1"/>
      <w:marLeft w:val="0"/>
      <w:marRight w:val="0"/>
      <w:marTop w:val="0"/>
      <w:marBottom w:val="0"/>
      <w:divBdr>
        <w:top w:val="none" w:sz="0" w:space="0" w:color="auto"/>
        <w:left w:val="none" w:sz="0" w:space="0" w:color="auto"/>
        <w:bottom w:val="none" w:sz="0" w:space="0" w:color="auto"/>
        <w:right w:val="none" w:sz="0" w:space="0" w:color="auto"/>
      </w:divBdr>
    </w:div>
    <w:div w:id="1074200754">
      <w:bodyDiv w:val="1"/>
      <w:marLeft w:val="0"/>
      <w:marRight w:val="0"/>
      <w:marTop w:val="0"/>
      <w:marBottom w:val="0"/>
      <w:divBdr>
        <w:top w:val="none" w:sz="0" w:space="0" w:color="auto"/>
        <w:left w:val="none" w:sz="0" w:space="0" w:color="auto"/>
        <w:bottom w:val="none" w:sz="0" w:space="0" w:color="auto"/>
        <w:right w:val="none" w:sz="0" w:space="0" w:color="auto"/>
      </w:divBdr>
      <w:divsChild>
        <w:div w:id="1367487516">
          <w:marLeft w:val="0"/>
          <w:marRight w:val="0"/>
          <w:marTop w:val="0"/>
          <w:marBottom w:val="0"/>
          <w:divBdr>
            <w:top w:val="none" w:sz="0" w:space="0" w:color="auto"/>
            <w:left w:val="none" w:sz="0" w:space="0" w:color="auto"/>
            <w:bottom w:val="none" w:sz="0" w:space="0" w:color="auto"/>
            <w:right w:val="none" w:sz="0" w:space="0" w:color="auto"/>
          </w:divBdr>
          <w:divsChild>
            <w:div w:id="1251156436">
              <w:marLeft w:val="0"/>
              <w:marRight w:val="0"/>
              <w:marTop w:val="0"/>
              <w:marBottom w:val="0"/>
              <w:divBdr>
                <w:top w:val="none" w:sz="0" w:space="0" w:color="auto"/>
                <w:left w:val="none" w:sz="0" w:space="0" w:color="auto"/>
                <w:bottom w:val="none" w:sz="0" w:space="0" w:color="auto"/>
                <w:right w:val="none" w:sz="0" w:space="0" w:color="auto"/>
              </w:divBdr>
              <w:divsChild>
                <w:div w:id="188325070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22909720">
      <w:bodyDiv w:val="1"/>
      <w:marLeft w:val="0"/>
      <w:marRight w:val="0"/>
      <w:marTop w:val="0"/>
      <w:marBottom w:val="0"/>
      <w:divBdr>
        <w:top w:val="none" w:sz="0" w:space="0" w:color="auto"/>
        <w:left w:val="none" w:sz="0" w:space="0" w:color="auto"/>
        <w:bottom w:val="none" w:sz="0" w:space="0" w:color="auto"/>
        <w:right w:val="none" w:sz="0" w:space="0" w:color="auto"/>
      </w:divBdr>
      <w:divsChild>
        <w:div w:id="1796950116">
          <w:marLeft w:val="0"/>
          <w:marRight w:val="0"/>
          <w:marTop w:val="0"/>
          <w:marBottom w:val="0"/>
          <w:divBdr>
            <w:top w:val="none" w:sz="0" w:space="0" w:color="auto"/>
            <w:left w:val="none" w:sz="0" w:space="0" w:color="auto"/>
            <w:bottom w:val="none" w:sz="0" w:space="0" w:color="auto"/>
            <w:right w:val="none" w:sz="0" w:space="0" w:color="auto"/>
          </w:divBdr>
          <w:divsChild>
            <w:div w:id="340426380">
              <w:marLeft w:val="0"/>
              <w:marRight w:val="0"/>
              <w:marTop w:val="0"/>
              <w:marBottom w:val="0"/>
              <w:divBdr>
                <w:top w:val="none" w:sz="0" w:space="0" w:color="auto"/>
                <w:left w:val="none" w:sz="0" w:space="0" w:color="auto"/>
                <w:bottom w:val="none" w:sz="0" w:space="0" w:color="auto"/>
                <w:right w:val="none" w:sz="0" w:space="0" w:color="auto"/>
              </w:divBdr>
              <w:divsChild>
                <w:div w:id="183082893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77445064">
      <w:bodyDiv w:val="1"/>
      <w:marLeft w:val="0"/>
      <w:marRight w:val="0"/>
      <w:marTop w:val="0"/>
      <w:marBottom w:val="0"/>
      <w:divBdr>
        <w:top w:val="none" w:sz="0" w:space="0" w:color="auto"/>
        <w:left w:val="none" w:sz="0" w:space="0" w:color="auto"/>
        <w:bottom w:val="none" w:sz="0" w:space="0" w:color="auto"/>
        <w:right w:val="none" w:sz="0" w:space="0" w:color="auto"/>
      </w:divBdr>
      <w:divsChild>
        <w:div w:id="1169250539">
          <w:marLeft w:val="0"/>
          <w:marRight w:val="0"/>
          <w:marTop w:val="0"/>
          <w:marBottom w:val="0"/>
          <w:divBdr>
            <w:top w:val="none" w:sz="0" w:space="0" w:color="auto"/>
            <w:left w:val="none" w:sz="0" w:space="0" w:color="auto"/>
            <w:bottom w:val="none" w:sz="0" w:space="0" w:color="auto"/>
            <w:right w:val="none" w:sz="0" w:space="0" w:color="auto"/>
          </w:divBdr>
          <w:divsChild>
            <w:div w:id="1312903552">
              <w:marLeft w:val="0"/>
              <w:marRight w:val="0"/>
              <w:marTop w:val="0"/>
              <w:marBottom w:val="0"/>
              <w:divBdr>
                <w:top w:val="none" w:sz="0" w:space="0" w:color="auto"/>
                <w:left w:val="none" w:sz="0" w:space="0" w:color="auto"/>
                <w:bottom w:val="none" w:sz="0" w:space="0" w:color="auto"/>
                <w:right w:val="none" w:sz="0" w:space="0" w:color="auto"/>
              </w:divBdr>
              <w:divsChild>
                <w:div w:id="16116310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73994295">
      <w:bodyDiv w:val="1"/>
      <w:marLeft w:val="0"/>
      <w:marRight w:val="0"/>
      <w:marTop w:val="0"/>
      <w:marBottom w:val="0"/>
      <w:divBdr>
        <w:top w:val="none" w:sz="0" w:space="0" w:color="auto"/>
        <w:left w:val="none" w:sz="0" w:space="0" w:color="auto"/>
        <w:bottom w:val="none" w:sz="0" w:space="0" w:color="auto"/>
        <w:right w:val="none" w:sz="0" w:space="0" w:color="auto"/>
      </w:divBdr>
    </w:div>
    <w:div w:id="1376928747">
      <w:bodyDiv w:val="1"/>
      <w:marLeft w:val="0"/>
      <w:marRight w:val="0"/>
      <w:marTop w:val="0"/>
      <w:marBottom w:val="0"/>
      <w:divBdr>
        <w:top w:val="none" w:sz="0" w:space="0" w:color="auto"/>
        <w:left w:val="none" w:sz="0" w:space="0" w:color="auto"/>
        <w:bottom w:val="none" w:sz="0" w:space="0" w:color="auto"/>
        <w:right w:val="none" w:sz="0" w:space="0" w:color="auto"/>
      </w:divBdr>
      <w:divsChild>
        <w:div w:id="1090203443">
          <w:marLeft w:val="0"/>
          <w:marRight w:val="0"/>
          <w:marTop w:val="0"/>
          <w:marBottom w:val="0"/>
          <w:divBdr>
            <w:top w:val="none" w:sz="0" w:space="0" w:color="auto"/>
            <w:left w:val="none" w:sz="0" w:space="0" w:color="auto"/>
            <w:bottom w:val="none" w:sz="0" w:space="0" w:color="auto"/>
            <w:right w:val="none" w:sz="0" w:space="0" w:color="auto"/>
          </w:divBdr>
          <w:divsChild>
            <w:div w:id="366180669">
              <w:marLeft w:val="0"/>
              <w:marRight w:val="0"/>
              <w:marTop w:val="0"/>
              <w:marBottom w:val="0"/>
              <w:divBdr>
                <w:top w:val="none" w:sz="0" w:space="0" w:color="auto"/>
                <w:left w:val="none" w:sz="0" w:space="0" w:color="auto"/>
                <w:bottom w:val="none" w:sz="0" w:space="0" w:color="auto"/>
                <w:right w:val="none" w:sz="0" w:space="0" w:color="auto"/>
              </w:divBdr>
              <w:divsChild>
                <w:div w:id="155060967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79611733">
      <w:bodyDiv w:val="1"/>
      <w:marLeft w:val="0"/>
      <w:marRight w:val="0"/>
      <w:marTop w:val="0"/>
      <w:marBottom w:val="0"/>
      <w:divBdr>
        <w:top w:val="none" w:sz="0" w:space="0" w:color="auto"/>
        <w:left w:val="none" w:sz="0" w:space="0" w:color="auto"/>
        <w:bottom w:val="none" w:sz="0" w:space="0" w:color="auto"/>
        <w:right w:val="none" w:sz="0" w:space="0" w:color="auto"/>
      </w:divBdr>
    </w:div>
    <w:div w:id="1521434921">
      <w:bodyDiv w:val="1"/>
      <w:marLeft w:val="0"/>
      <w:marRight w:val="0"/>
      <w:marTop w:val="0"/>
      <w:marBottom w:val="0"/>
      <w:divBdr>
        <w:top w:val="none" w:sz="0" w:space="0" w:color="auto"/>
        <w:left w:val="none" w:sz="0" w:space="0" w:color="auto"/>
        <w:bottom w:val="none" w:sz="0" w:space="0" w:color="auto"/>
        <w:right w:val="none" w:sz="0" w:space="0" w:color="auto"/>
      </w:divBdr>
      <w:divsChild>
        <w:div w:id="545991358">
          <w:marLeft w:val="0"/>
          <w:marRight w:val="0"/>
          <w:marTop w:val="0"/>
          <w:marBottom w:val="0"/>
          <w:divBdr>
            <w:top w:val="none" w:sz="0" w:space="0" w:color="auto"/>
            <w:left w:val="none" w:sz="0" w:space="0" w:color="auto"/>
            <w:bottom w:val="none" w:sz="0" w:space="0" w:color="auto"/>
            <w:right w:val="none" w:sz="0" w:space="0" w:color="auto"/>
          </w:divBdr>
          <w:divsChild>
            <w:div w:id="427194507">
              <w:marLeft w:val="0"/>
              <w:marRight w:val="0"/>
              <w:marTop w:val="0"/>
              <w:marBottom w:val="0"/>
              <w:divBdr>
                <w:top w:val="none" w:sz="0" w:space="0" w:color="auto"/>
                <w:left w:val="none" w:sz="0" w:space="0" w:color="auto"/>
                <w:bottom w:val="none" w:sz="0" w:space="0" w:color="auto"/>
                <w:right w:val="none" w:sz="0" w:space="0" w:color="auto"/>
              </w:divBdr>
              <w:divsChild>
                <w:div w:id="144103018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67454084">
      <w:bodyDiv w:val="1"/>
      <w:marLeft w:val="0"/>
      <w:marRight w:val="0"/>
      <w:marTop w:val="0"/>
      <w:marBottom w:val="0"/>
      <w:divBdr>
        <w:top w:val="none" w:sz="0" w:space="0" w:color="auto"/>
        <w:left w:val="none" w:sz="0" w:space="0" w:color="auto"/>
        <w:bottom w:val="none" w:sz="0" w:space="0" w:color="auto"/>
        <w:right w:val="none" w:sz="0" w:space="0" w:color="auto"/>
      </w:divBdr>
    </w:div>
    <w:div w:id="1626544042">
      <w:bodyDiv w:val="1"/>
      <w:marLeft w:val="0"/>
      <w:marRight w:val="0"/>
      <w:marTop w:val="0"/>
      <w:marBottom w:val="0"/>
      <w:divBdr>
        <w:top w:val="none" w:sz="0" w:space="0" w:color="auto"/>
        <w:left w:val="none" w:sz="0" w:space="0" w:color="auto"/>
        <w:bottom w:val="none" w:sz="0" w:space="0" w:color="auto"/>
        <w:right w:val="none" w:sz="0" w:space="0" w:color="auto"/>
      </w:divBdr>
    </w:div>
    <w:div w:id="1653411901">
      <w:bodyDiv w:val="1"/>
      <w:marLeft w:val="0"/>
      <w:marRight w:val="0"/>
      <w:marTop w:val="0"/>
      <w:marBottom w:val="0"/>
      <w:divBdr>
        <w:top w:val="none" w:sz="0" w:space="0" w:color="auto"/>
        <w:left w:val="none" w:sz="0" w:space="0" w:color="auto"/>
        <w:bottom w:val="none" w:sz="0" w:space="0" w:color="auto"/>
        <w:right w:val="none" w:sz="0" w:space="0" w:color="auto"/>
      </w:divBdr>
    </w:div>
    <w:div w:id="1698461999">
      <w:bodyDiv w:val="1"/>
      <w:marLeft w:val="0"/>
      <w:marRight w:val="0"/>
      <w:marTop w:val="0"/>
      <w:marBottom w:val="0"/>
      <w:divBdr>
        <w:top w:val="none" w:sz="0" w:space="0" w:color="auto"/>
        <w:left w:val="none" w:sz="0" w:space="0" w:color="auto"/>
        <w:bottom w:val="none" w:sz="0" w:space="0" w:color="auto"/>
        <w:right w:val="none" w:sz="0" w:space="0" w:color="auto"/>
      </w:divBdr>
      <w:divsChild>
        <w:div w:id="192152148">
          <w:marLeft w:val="0"/>
          <w:marRight w:val="0"/>
          <w:marTop w:val="0"/>
          <w:marBottom w:val="0"/>
          <w:divBdr>
            <w:top w:val="none" w:sz="0" w:space="0" w:color="auto"/>
            <w:left w:val="none" w:sz="0" w:space="0" w:color="auto"/>
            <w:bottom w:val="none" w:sz="0" w:space="0" w:color="auto"/>
            <w:right w:val="none" w:sz="0" w:space="0" w:color="auto"/>
          </w:divBdr>
          <w:divsChild>
            <w:div w:id="699403972">
              <w:marLeft w:val="0"/>
              <w:marRight w:val="0"/>
              <w:marTop w:val="0"/>
              <w:marBottom w:val="0"/>
              <w:divBdr>
                <w:top w:val="none" w:sz="0" w:space="0" w:color="auto"/>
                <w:left w:val="none" w:sz="0" w:space="0" w:color="auto"/>
                <w:bottom w:val="none" w:sz="0" w:space="0" w:color="auto"/>
                <w:right w:val="none" w:sz="0" w:space="0" w:color="auto"/>
              </w:divBdr>
              <w:divsChild>
                <w:div w:id="203876940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04300744">
      <w:bodyDiv w:val="1"/>
      <w:marLeft w:val="0"/>
      <w:marRight w:val="0"/>
      <w:marTop w:val="0"/>
      <w:marBottom w:val="0"/>
      <w:divBdr>
        <w:top w:val="none" w:sz="0" w:space="0" w:color="auto"/>
        <w:left w:val="none" w:sz="0" w:space="0" w:color="auto"/>
        <w:bottom w:val="none" w:sz="0" w:space="0" w:color="auto"/>
        <w:right w:val="none" w:sz="0" w:space="0" w:color="auto"/>
      </w:divBdr>
      <w:divsChild>
        <w:div w:id="981084609">
          <w:marLeft w:val="0"/>
          <w:marRight w:val="0"/>
          <w:marTop w:val="0"/>
          <w:marBottom w:val="0"/>
          <w:divBdr>
            <w:top w:val="none" w:sz="0" w:space="0" w:color="auto"/>
            <w:left w:val="none" w:sz="0" w:space="0" w:color="auto"/>
            <w:bottom w:val="none" w:sz="0" w:space="0" w:color="auto"/>
            <w:right w:val="none" w:sz="0" w:space="0" w:color="auto"/>
          </w:divBdr>
          <w:divsChild>
            <w:div w:id="1170607960">
              <w:marLeft w:val="0"/>
              <w:marRight w:val="0"/>
              <w:marTop w:val="0"/>
              <w:marBottom w:val="0"/>
              <w:divBdr>
                <w:top w:val="none" w:sz="0" w:space="0" w:color="auto"/>
                <w:left w:val="none" w:sz="0" w:space="0" w:color="auto"/>
                <w:bottom w:val="none" w:sz="0" w:space="0" w:color="auto"/>
                <w:right w:val="none" w:sz="0" w:space="0" w:color="auto"/>
              </w:divBdr>
              <w:divsChild>
                <w:div w:id="24438684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09980263">
      <w:bodyDiv w:val="1"/>
      <w:marLeft w:val="0"/>
      <w:marRight w:val="0"/>
      <w:marTop w:val="0"/>
      <w:marBottom w:val="0"/>
      <w:divBdr>
        <w:top w:val="none" w:sz="0" w:space="0" w:color="auto"/>
        <w:left w:val="none" w:sz="0" w:space="0" w:color="auto"/>
        <w:bottom w:val="none" w:sz="0" w:space="0" w:color="auto"/>
        <w:right w:val="none" w:sz="0" w:space="0" w:color="auto"/>
      </w:divBdr>
    </w:div>
    <w:div w:id="1942490336">
      <w:bodyDiv w:val="1"/>
      <w:marLeft w:val="0"/>
      <w:marRight w:val="0"/>
      <w:marTop w:val="0"/>
      <w:marBottom w:val="0"/>
      <w:divBdr>
        <w:top w:val="none" w:sz="0" w:space="0" w:color="auto"/>
        <w:left w:val="none" w:sz="0" w:space="0" w:color="auto"/>
        <w:bottom w:val="none" w:sz="0" w:space="0" w:color="auto"/>
        <w:right w:val="none" w:sz="0" w:space="0" w:color="auto"/>
      </w:divBdr>
    </w:div>
    <w:div w:id="1962878006">
      <w:bodyDiv w:val="1"/>
      <w:marLeft w:val="0"/>
      <w:marRight w:val="0"/>
      <w:marTop w:val="0"/>
      <w:marBottom w:val="0"/>
      <w:divBdr>
        <w:top w:val="none" w:sz="0" w:space="0" w:color="auto"/>
        <w:left w:val="none" w:sz="0" w:space="0" w:color="auto"/>
        <w:bottom w:val="none" w:sz="0" w:space="0" w:color="auto"/>
        <w:right w:val="none" w:sz="0" w:space="0" w:color="auto"/>
      </w:divBdr>
    </w:div>
    <w:div w:id="1969815649">
      <w:bodyDiv w:val="1"/>
      <w:marLeft w:val="0"/>
      <w:marRight w:val="0"/>
      <w:marTop w:val="0"/>
      <w:marBottom w:val="0"/>
      <w:divBdr>
        <w:top w:val="none" w:sz="0" w:space="0" w:color="auto"/>
        <w:left w:val="none" w:sz="0" w:space="0" w:color="auto"/>
        <w:bottom w:val="none" w:sz="0" w:space="0" w:color="auto"/>
        <w:right w:val="none" w:sz="0" w:space="0" w:color="auto"/>
      </w:divBdr>
    </w:div>
    <w:div w:id="214010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6260157A5C534981EB571B897A4AFD" ma:contentTypeVersion="12" ma:contentTypeDescription="Create a new document." ma:contentTypeScope="" ma:versionID="de9eabd45c859817f1e38895e4f3fb3e">
  <xsd:schema xmlns:xsd="http://www.w3.org/2001/XMLSchema" xmlns:xs="http://www.w3.org/2001/XMLSchema" xmlns:p="http://schemas.microsoft.com/office/2006/metadata/properties" xmlns:ns3="205bf318-edae-4ed9-8a86-d8b7b59f9f6d" xmlns:ns4="becca87f-34d9-4741-ad91-018e89b73ef5" targetNamespace="http://schemas.microsoft.com/office/2006/metadata/properties" ma:root="true" ma:fieldsID="0b009d2351b14e565f3c3d2f3f7dfadc" ns3:_="" ns4:_="">
    <xsd:import namespace="205bf318-edae-4ed9-8a86-d8b7b59f9f6d"/>
    <xsd:import namespace="becca87f-34d9-4741-ad91-018e89b73e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EventHashCode" minOccurs="0"/>
                <xsd:element ref="ns4:MediaServiceGenerationTim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bf318-edae-4ed9-8a86-d8b7b59f9f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cca87f-34d9-4741-ad91-018e89b73ef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CFDE0E-856F-4E87-8049-510111D7C8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552A85-4ED6-4B3F-A927-888422CDB51A}">
  <ds:schemaRefs>
    <ds:schemaRef ds:uri="http://schemas.microsoft.com/sharepoint/v3/contenttype/forms"/>
  </ds:schemaRefs>
</ds:datastoreItem>
</file>

<file path=customXml/itemProps3.xml><?xml version="1.0" encoding="utf-8"?>
<ds:datastoreItem xmlns:ds="http://schemas.openxmlformats.org/officeDocument/2006/customXml" ds:itemID="{8CD03748-E905-4352-AE82-D67EA1FC9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bf318-edae-4ed9-8a86-d8b7b59f9f6d"/>
    <ds:schemaRef ds:uri="becca87f-34d9-4741-ad91-018e89b73e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Srivatsan</dc:creator>
  <cp:keywords/>
  <dc:description/>
  <cp:lastModifiedBy>Woollard, Kevin</cp:lastModifiedBy>
  <cp:revision>2</cp:revision>
  <dcterms:created xsi:type="dcterms:W3CDTF">2020-09-16T12:07:00Z</dcterms:created>
  <dcterms:modified xsi:type="dcterms:W3CDTF">2020-09-16T12:07:00Z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0x010100F66260157A5C534981EB571B897A4AFD</vt:lpwstr>
  </property>
</Properties>
</file>