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C1BC3" w14:textId="77777777" w:rsidR="000E29B3" w:rsidRPr="00227357" w:rsidRDefault="000E29B3" w:rsidP="000E29B3">
      <w:pPr>
        <w:spacing w:line="480" w:lineRule="auto"/>
        <w:jc w:val="center"/>
        <w:outlineLvl w:val="0"/>
        <w:rPr>
          <w:b/>
          <w:bCs/>
          <w:szCs w:val="24"/>
        </w:rPr>
      </w:pPr>
      <w:bookmarkStart w:id="0" w:name="OLE_LINK1"/>
      <w:r w:rsidRPr="00227357">
        <w:rPr>
          <w:b/>
          <w:bCs/>
          <w:szCs w:val="24"/>
        </w:rPr>
        <w:t>Engineering</w:t>
      </w:r>
      <w:bookmarkEnd w:id="0"/>
      <w:r w:rsidRPr="00227357">
        <w:rPr>
          <w:b/>
          <w:bCs/>
          <w:szCs w:val="24"/>
        </w:rPr>
        <w:t xml:space="preserve"> strategies </w:t>
      </w:r>
      <w:r w:rsidRPr="00227357">
        <w:rPr>
          <w:rFonts w:hint="eastAsia"/>
          <w:b/>
          <w:bCs/>
          <w:szCs w:val="24"/>
        </w:rPr>
        <w:t>f</w:t>
      </w:r>
      <w:r w:rsidRPr="00227357">
        <w:rPr>
          <w:b/>
          <w:bCs/>
          <w:szCs w:val="24"/>
        </w:rPr>
        <w:t xml:space="preserve">or </w:t>
      </w:r>
      <w:r w:rsidRPr="000E29B3">
        <w:rPr>
          <w:rFonts w:hint="eastAsia"/>
          <w:b/>
          <w:bCs/>
          <w:szCs w:val="24"/>
        </w:rPr>
        <w:t>p</w:t>
      </w:r>
      <w:r w:rsidRPr="000E29B3">
        <w:rPr>
          <w:b/>
          <w:bCs/>
          <w:szCs w:val="24"/>
        </w:rPr>
        <w:t>roduc</w:t>
      </w:r>
      <w:r w:rsidRPr="000E29B3">
        <w:rPr>
          <w:rFonts w:hint="eastAsia"/>
          <w:b/>
          <w:bCs/>
          <w:szCs w:val="24"/>
        </w:rPr>
        <w:t>ing</w:t>
      </w:r>
      <w:r w:rsidRPr="000E29B3">
        <w:rPr>
          <w:b/>
          <w:bCs/>
          <w:szCs w:val="24"/>
        </w:rPr>
        <w:t xml:space="preserve"> medium</w:t>
      </w:r>
      <w:r w:rsidRPr="00227357">
        <w:rPr>
          <w:rFonts w:hint="eastAsia"/>
          <w:b/>
          <w:bCs/>
          <w:szCs w:val="24"/>
        </w:rPr>
        <w:t>-long chain d</w:t>
      </w:r>
      <w:r w:rsidRPr="00227357">
        <w:rPr>
          <w:b/>
          <w:bCs/>
          <w:szCs w:val="24"/>
        </w:rPr>
        <w:t xml:space="preserve">icarboxylic </w:t>
      </w:r>
      <w:r w:rsidRPr="00227357">
        <w:rPr>
          <w:rFonts w:hint="eastAsia"/>
          <w:b/>
          <w:bCs/>
          <w:szCs w:val="24"/>
        </w:rPr>
        <w:t>a</w:t>
      </w:r>
      <w:r w:rsidRPr="00227357">
        <w:rPr>
          <w:b/>
          <w:bCs/>
          <w:szCs w:val="24"/>
        </w:rPr>
        <w:t>cids</w:t>
      </w:r>
      <w:r w:rsidRPr="00227357">
        <w:rPr>
          <w:rFonts w:hint="eastAsia"/>
          <w:b/>
          <w:bCs/>
          <w:szCs w:val="24"/>
        </w:rPr>
        <w:t xml:space="preserve"> </w:t>
      </w:r>
      <w:r w:rsidRPr="00227357">
        <w:rPr>
          <w:b/>
          <w:bCs/>
          <w:szCs w:val="24"/>
        </w:rPr>
        <w:t>in oleaginous yeasts</w:t>
      </w:r>
    </w:p>
    <w:p w14:paraId="4541DDEF" w14:textId="77777777" w:rsidR="000E29B3" w:rsidRPr="00227357" w:rsidRDefault="000E29B3" w:rsidP="000E29B3">
      <w:pPr>
        <w:widowControl/>
        <w:spacing w:line="480" w:lineRule="auto"/>
        <w:jc w:val="left"/>
        <w:rPr>
          <w:szCs w:val="24"/>
        </w:rPr>
      </w:pPr>
    </w:p>
    <w:p w14:paraId="0AEBE85A" w14:textId="77777777" w:rsidR="000E29B3" w:rsidRPr="00227357" w:rsidRDefault="000E29B3" w:rsidP="000E29B3">
      <w:pPr>
        <w:spacing w:line="480" w:lineRule="auto"/>
        <w:outlineLvl w:val="0"/>
        <w:rPr>
          <w:b/>
          <w:bCs/>
          <w:szCs w:val="24"/>
        </w:rPr>
      </w:pPr>
      <w:r w:rsidRPr="00227357">
        <w:rPr>
          <w:rFonts w:hint="eastAsia"/>
          <w:b/>
          <w:bCs/>
          <w:szCs w:val="24"/>
        </w:rPr>
        <w:t>A</w:t>
      </w:r>
      <w:r w:rsidRPr="00227357">
        <w:rPr>
          <w:b/>
          <w:bCs/>
          <w:szCs w:val="24"/>
        </w:rPr>
        <w:t>bstract</w:t>
      </w:r>
    </w:p>
    <w:p w14:paraId="173D85F6" w14:textId="77777777" w:rsidR="000E29B3" w:rsidRPr="00DB11A5" w:rsidRDefault="000E29B3" w:rsidP="000E29B3">
      <w:pPr>
        <w:spacing w:line="480" w:lineRule="auto"/>
        <w:rPr>
          <w:color w:val="FF0000"/>
          <w:szCs w:val="24"/>
        </w:rPr>
      </w:pPr>
      <w:bookmarkStart w:id="1" w:name="_Hlk192768186"/>
      <w:r w:rsidRPr="000E29B3">
        <w:rPr>
          <w:rFonts w:hint="eastAsia"/>
          <w:szCs w:val="24"/>
        </w:rPr>
        <w:t>M</w:t>
      </w:r>
      <w:r w:rsidRPr="000E29B3">
        <w:rPr>
          <w:szCs w:val="24"/>
        </w:rPr>
        <w:t>edium</w:t>
      </w:r>
      <w:r w:rsidRPr="00227357">
        <w:rPr>
          <w:rFonts w:hint="eastAsia"/>
          <w:szCs w:val="24"/>
        </w:rPr>
        <w:t>-</w:t>
      </w:r>
      <w:r w:rsidRPr="00227357">
        <w:rPr>
          <w:szCs w:val="24"/>
        </w:rPr>
        <w:t>l</w:t>
      </w:r>
      <w:r w:rsidRPr="00227357">
        <w:rPr>
          <w:rFonts w:hint="eastAsia"/>
          <w:szCs w:val="24"/>
        </w:rPr>
        <w:t>ong chain</w:t>
      </w:r>
      <w:r w:rsidRPr="00227357">
        <w:rPr>
          <w:szCs w:val="24"/>
        </w:rPr>
        <w:t xml:space="preserve"> dicarboxylic acids (DCAs</w:t>
      </w:r>
      <w:r w:rsidRPr="00227357">
        <w:rPr>
          <w:rFonts w:hint="eastAsia"/>
          <w:szCs w:val="24"/>
        </w:rPr>
        <w:t>, C</w:t>
      </w:r>
      <w:r w:rsidRPr="00227357">
        <w:rPr>
          <w:szCs w:val="24"/>
        </w:rPr>
        <w:sym w:font="Symbol" w:char="F0B3"/>
      </w:r>
      <w:r w:rsidRPr="00227357">
        <w:rPr>
          <w:rFonts w:hint="eastAsia"/>
          <w:szCs w:val="24"/>
        </w:rPr>
        <w:t>6</w:t>
      </w:r>
      <w:r w:rsidRPr="00227357">
        <w:rPr>
          <w:szCs w:val="24"/>
        </w:rPr>
        <w:t xml:space="preserve">) </w:t>
      </w:r>
      <w:r w:rsidRPr="00227357">
        <w:rPr>
          <w:rFonts w:hint="eastAsia"/>
          <w:szCs w:val="24"/>
        </w:rPr>
        <w:t>are</w:t>
      </w:r>
      <w:r w:rsidRPr="00227357">
        <w:rPr>
          <w:szCs w:val="24"/>
        </w:rPr>
        <w:t xml:space="preserve"> essential chemical raw material</w:t>
      </w:r>
      <w:r w:rsidRPr="00227357">
        <w:rPr>
          <w:rFonts w:hint="eastAsia"/>
          <w:szCs w:val="24"/>
        </w:rPr>
        <w:t>s</w:t>
      </w:r>
      <w:r w:rsidRPr="00227357">
        <w:rPr>
          <w:szCs w:val="24"/>
        </w:rPr>
        <w:t>, with wide applications in the chemical, pharmaceutical, material and food industries.</w:t>
      </w:r>
      <w:bookmarkEnd w:id="1"/>
      <w:r w:rsidRPr="00227357">
        <w:rPr>
          <w:szCs w:val="24"/>
        </w:rPr>
        <w:t xml:space="preserve"> However, the traditional chemical synthesis method</w:t>
      </w:r>
      <w:r w:rsidRPr="00227357">
        <w:rPr>
          <w:rFonts w:hint="eastAsia"/>
          <w:szCs w:val="24"/>
        </w:rPr>
        <w:t>s</w:t>
      </w:r>
      <w:r w:rsidRPr="00227357">
        <w:rPr>
          <w:szCs w:val="24"/>
        </w:rPr>
        <w:t xml:space="preserve"> cause environmental pollution and are not in line with goals of sustainable development. With the development of synthetic biology, </w:t>
      </w:r>
      <w:r w:rsidRPr="00227357">
        <w:rPr>
          <w:rFonts w:hint="eastAsia"/>
          <w:szCs w:val="24"/>
        </w:rPr>
        <w:t>high</w:t>
      </w:r>
      <w:r w:rsidRPr="00227357">
        <w:rPr>
          <w:szCs w:val="24"/>
        </w:rPr>
        <w:t>-</w:t>
      </w:r>
      <w:r w:rsidRPr="00227357">
        <w:rPr>
          <w:rFonts w:hint="eastAsia"/>
          <w:szCs w:val="24"/>
        </w:rPr>
        <w:t>value-added</w:t>
      </w:r>
      <w:r w:rsidRPr="00227357">
        <w:rPr>
          <w:szCs w:val="24"/>
        </w:rPr>
        <w:t xml:space="preserve"> DCAs can be biosynthesized from hydrophobic substrates</w:t>
      </w:r>
      <w:r w:rsidRPr="00227357">
        <w:rPr>
          <w:rFonts w:hint="eastAsia"/>
          <w:szCs w:val="24"/>
        </w:rPr>
        <w:t xml:space="preserve"> (HSs)</w:t>
      </w:r>
      <w:r w:rsidRPr="00227357">
        <w:rPr>
          <w:szCs w:val="24"/>
        </w:rPr>
        <w:t xml:space="preserve"> using suitable microorganisms. </w:t>
      </w:r>
      <w:bookmarkStart w:id="2" w:name="OLE_LINK9"/>
      <w:r w:rsidRPr="000E29B3">
        <w:rPr>
          <w:rFonts w:hint="eastAsia"/>
          <w:szCs w:val="24"/>
        </w:rPr>
        <w:t>T</w:t>
      </w:r>
      <w:r w:rsidRPr="000E29B3">
        <w:rPr>
          <w:szCs w:val="24"/>
        </w:rPr>
        <w:t>his review</w:t>
      </w:r>
      <w:bookmarkEnd w:id="2"/>
      <w:r w:rsidRPr="00227357">
        <w:rPr>
          <w:szCs w:val="24"/>
        </w:rPr>
        <w:t xml:space="preserve"> first</w:t>
      </w:r>
      <w:r w:rsidRPr="00227357">
        <w:rPr>
          <w:rFonts w:hint="eastAsia"/>
          <w:szCs w:val="24"/>
        </w:rPr>
        <w:t xml:space="preserve"> </w:t>
      </w:r>
      <w:r w:rsidRPr="00227357">
        <w:rPr>
          <w:szCs w:val="24"/>
        </w:rPr>
        <w:t>summarize</w:t>
      </w:r>
      <w:r w:rsidRPr="00227357">
        <w:rPr>
          <w:rFonts w:hint="eastAsia"/>
          <w:szCs w:val="24"/>
        </w:rPr>
        <w:t>s</w:t>
      </w:r>
      <w:r w:rsidRPr="00227357">
        <w:rPr>
          <w:szCs w:val="24"/>
        </w:rPr>
        <w:t xml:space="preserve"> the biosynthetic</w:t>
      </w:r>
      <w:r w:rsidRPr="00227357">
        <w:rPr>
          <w:rFonts w:hint="eastAsia"/>
          <w:szCs w:val="24"/>
        </w:rPr>
        <w:t xml:space="preserve"> pathway</w:t>
      </w:r>
      <w:r w:rsidRPr="00227357">
        <w:rPr>
          <w:szCs w:val="24"/>
        </w:rPr>
        <w:t xml:space="preserve"> of DCAs </w:t>
      </w:r>
      <w:r w:rsidRPr="00227357">
        <w:rPr>
          <w:rFonts w:hint="eastAsia"/>
          <w:szCs w:val="24"/>
        </w:rPr>
        <w:t>in</w:t>
      </w:r>
      <w:r w:rsidRPr="00227357">
        <w:rPr>
          <w:szCs w:val="24"/>
        </w:rPr>
        <w:t xml:space="preserve"> oleaginous yeasts and then emphasize</w:t>
      </w:r>
      <w:r w:rsidRPr="00227357">
        <w:rPr>
          <w:rFonts w:hint="eastAsia"/>
          <w:szCs w:val="24"/>
        </w:rPr>
        <w:t>s</w:t>
      </w:r>
      <w:r w:rsidRPr="00227357">
        <w:rPr>
          <w:szCs w:val="24"/>
        </w:rPr>
        <w:t xml:space="preserve"> the related engineering strategies for increasing the product yield, including </w:t>
      </w:r>
      <w:r w:rsidRPr="00227357">
        <w:rPr>
          <w:rFonts w:hint="eastAsia"/>
          <w:szCs w:val="24"/>
        </w:rPr>
        <w:t>promoter,</w:t>
      </w:r>
      <w:r w:rsidRPr="00227357">
        <w:rPr>
          <w:szCs w:val="24"/>
        </w:rPr>
        <w:t xml:space="preserve"> enzyme,</w:t>
      </w:r>
      <w:r w:rsidRPr="00227357">
        <w:rPr>
          <w:rFonts w:hint="eastAsia"/>
          <w:szCs w:val="24"/>
        </w:rPr>
        <w:t xml:space="preserve"> </w:t>
      </w:r>
      <w:r w:rsidRPr="00227357">
        <w:rPr>
          <w:szCs w:val="24"/>
        </w:rPr>
        <w:t>pathway, cell</w:t>
      </w:r>
      <w:r w:rsidRPr="00227357">
        <w:rPr>
          <w:rFonts w:hint="eastAsia"/>
          <w:szCs w:val="24"/>
        </w:rPr>
        <w:t>,</w:t>
      </w:r>
      <w:r w:rsidRPr="00227357">
        <w:rPr>
          <w:szCs w:val="24"/>
        </w:rPr>
        <w:t xml:space="preserve"> fermentation</w:t>
      </w:r>
      <w:r w:rsidRPr="00227357">
        <w:rPr>
          <w:rFonts w:hint="eastAsia"/>
          <w:szCs w:val="24"/>
        </w:rPr>
        <w:t>,</w:t>
      </w:r>
      <w:r w:rsidRPr="00227357">
        <w:rPr>
          <w:szCs w:val="24"/>
        </w:rPr>
        <w:t xml:space="preserve"> and </w:t>
      </w:r>
      <w:r w:rsidRPr="00227357">
        <w:rPr>
          <w:rFonts w:hint="eastAsia"/>
          <w:szCs w:val="24"/>
        </w:rPr>
        <w:t>downstream</w:t>
      </w:r>
      <w:r w:rsidRPr="00227357">
        <w:rPr>
          <w:szCs w:val="24"/>
        </w:rPr>
        <w:t xml:space="preserve"> engineering. In addition, the challenges and development trends in the biosynthesis of DCAs are discussed</w:t>
      </w:r>
      <w:r w:rsidRPr="00227357">
        <w:rPr>
          <w:rFonts w:hint="eastAsia"/>
          <w:szCs w:val="24"/>
        </w:rPr>
        <w:t>,</w:t>
      </w:r>
      <w:r w:rsidRPr="00227357">
        <w:rPr>
          <w:szCs w:val="24"/>
        </w:rPr>
        <w:t xml:space="preserve"> in light of the current progress, challenges, and trends in this field. </w:t>
      </w:r>
      <w:r w:rsidRPr="00227357">
        <w:rPr>
          <w:rFonts w:hint="eastAsia"/>
          <w:szCs w:val="24"/>
        </w:rPr>
        <w:t>Finally, guidelines for future</w:t>
      </w:r>
      <w:r w:rsidRPr="00227357">
        <w:rPr>
          <w:szCs w:val="24"/>
        </w:rPr>
        <w:t xml:space="preserve"> </w:t>
      </w:r>
      <w:r w:rsidRPr="00227357">
        <w:rPr>
          <w:rFonts w:hint="eastAsia"/>
          <w:szCs w:val="24"/>
        </w:rPr>
        <w:t xml:space="preserve">research are </w:t>
      </w:r>
      <w:r w:rsidRPr="00227357">
        <w:rPr>
          <w:szCs w:val="24"/>
        </w:rPr>
        <w:t>proposed</w:t>
      </w:r>
      <w:r w:rsidRPr="00227357">
        <w:rPr>
          <w:rFonts w:hint="eastAsia"/>
          <w:szCs w:val="24"/>
        </w:rPr>
        <w:t>.</w:t>
      </w:r>
      <w:r w:rsidRPr="00DB11A5">
        <w:rPr>
          <w:color w:val="FF0000"/>
        </w:rPr>
        <w:t xml:space="preserve"> </w:t>
      </w:r>
      <w:r w:rsidRPr="000E29B3">
        <w:t>Overall,</w:t>
      </w:r>
      <w:r w:rsidRPr="000E29B3">
        <w:rPr>
          <w:rFonts w:hint="eastAsia"/>
        </w:rPr>
        <w:t xml:space="preserve"> </w:t>
      </w:r>
      <w:r w:rsidRPr="000E29B3">
        <w:rPr>
          <w:rFonts w:hint="eastAsia"/>
          <w:szCs w:val="24"/>
        </w:rPr>
        <w:t>t</w:t>
      </w:r>
      <w:r w:rsidRPr="000E29B3">
        <w:rPr>
          <w:szCs w:val="24"/>
        </w:rPr>
        <w:t>his review systematically summarizes recent engineering strategies for DCA</w:t>
      </w:r>
      <w:r w:rsidRPr="000E29B3">
        <w:rPr>
          <w:rFonts w:hint="eastAsia"/>
          <w:szCs w:val="24"/>
        </w:rPr>
        <w:t>s</w:t>
      </w:r>
      <w:r w:rsidRPr="000E29B3">
        <w:rPr>
          <w:szCs w:val="24"/>
        </w:rPr>
        <w:t xml:space="preserve"> production in oleaginous yeasts and offers valuable insights for future DCA</w:t>
      </w:r>
      <w:r w:rsidRPr="000E29B3">
        <w:rPr>
          <w:rFonts w:hint="eastAsia"/>
          <w:szCs w:val="24"/>
        </w:rPr>
        <w:t>s</w:t>
      </w:r>
      <w:r w:rsidRPr="000E29B3">
        <w:rPr>
          <w:szCs w:val="24"/>
        </w:rPr>
        <w:t xml:space="preserve"> biosynthesis</w:t>
      </w:r>
      <w:r w:rsidRPr="000E29B3">
        <w:rPr>
          <w:rFonts w:hint="eastAsia"/>
          <w:szCs w:val="24"/>
        </w:rPr>
        <w:t>.</w:t>
      </w:r>
    </w:p>
    <w:p w14:paraId="2E48E9DD" w14:textId="77777777" w:rsidR="000E29B3" w:rsidRPr="00227357" w:rsidRDefault="000E29B3" w:rsidP="000E29B3">
      <w:pPr>
        <w:spacing w:line="480" w:lineRule="auto"/>
        <w:rPr>
          <w:szCs w:val="24"/>
        </w:rPr>
      </w:pPr>
    </w:p>
    <w:p w14:paraId="3E407F4E" w14:textId="77777777" w:rsidR="000E29B3" w:rsidRPr="00227357" w:rsidRDefault="000E29B3" w:rsidP="000E29B3">
      <w:pPr>
        <w:spacing w:line="480" w:lineRule="auto"/>
        <w:rPr>
          <w:szCs w:val="24"/>
        </w:rPr>
      </w:pPr>
      <w:r w:rsidRPr="00227357">
        <w:rPr>
          <w:b/>
          <w:bCs/>
          <w:szCs w:val="24"/>
        </w:rPr>
        <w:t>Keywords:</w:t>
      </w:r>
      <w:r w:rsidRPr="00227357">
        <w:rPr>
          <w:szCs w:val="24"/>
        </w:rPr>
        <w:t xml:space="preserve"> </w:t>
      </w:r>
      <w:r w:rsidRPr="00227357">
        <w:rPr>
          <w:rFonts w:hint="eastAsia"/>
          <w:szCs w:val="24"/>
        </w:rPr>
        <w:t>H</w:t>
      </w:r>
      <w:r w:rsidRPr="00227357">
        <w:rPr>
          <w:szCs w:val="24"/>
        </w:rPr>
        <w:t>ydrophobic substrates</w:t>
      </w:r>
      <w:r w:rsidRPr="00227357">
        <w:rPr>
          <w:rFonts w:hint="eastAsia"/>
          <w:szCs w:val="24"/>
        </w:rPr>
        <w:t>;</w:t>
      </w:r>
      <w:r w:rsidRPr="00227357">
        <w:rPr>
          <w:szCs w:val="24"/>
        </w:rPr>
        <w:t xml:space="preserve"> Synthetic biology</w:t>
      </w:r>
      <w:r w:rsidRPr="00227357">
        <w:rPr>
          <w:rFonts w:hint="eastAsia"/>
          <w:szCs w:val="24"/>
        </w:rPr>
        <w:t xml:space="preserve">; </w:t>
      </w:r>
      <w:r w:rsidRPr="00227357">
        <w:rPr>
          <w:szCs w:val="24"/>
        </w:rPr>
        <w:t>ω-</w:t>
      </w:r>
      <w:r w:rsidRPr="00227357">
        <w:rPr>
          <w:rFonts w:hint="eastAsia"/>
          <w:szCs w:val="24"/>
        </w:rPr>
        <w:t>O</w:t>
      </w:r>
      <w:r w:rsidRPr="00227357">
        <w:rPr>
          <w:szCs w:val="24"/>
        </w:rPr>
        <w:t xml:space="preserve">xidation; </w:t>
      </w:r>
      <w:r w:rsidRPr="000E29B3">
        <w:rPr>
          <w:i/>
          <w:iCs/>
          <w:szCs w:val="24"/>
        </w:rPr>
        <w:t>Yarrowia lipolytica</w:t>
      </w:r>
      <w:r w:rsidRPr="00227357">
        <w:rPr>
          <w:szCs w:val="24"/>
        </w:rPr>
        <w:br w:type="page"/>
      </w:r>
    </w:p>
    <w:p w14:paraId="4B6099C5" w14:textId="77777777" w:rsidR="000E29B3" w:rsidRPr="00227357" w:rsidRDefault="000E29B3" w:rsidP="000E29B3">
      <w:pPr>
        <w:pStyle w:val="ListParagraph"/>
        <w:numPr>
          <w:ilvl w:val="0"/>
          <w:numId w:val="2"/>
        </w:numPr>
        <w:spacing w:line="480" w:lineRule="auto"/>
        <w:ind w:left="357" w:hanging="357"/>
        <w:contextualSpacing w:val="0"/>
        <w:outlineLvl w:val="0"/>
        <w:rPr>
          <w:b/>
          <w:bCs/>
          <w:szCs w:val="24"/>
        </w:rPr>
      </w:pPr>
      <w:r w:rsidRPr="00227357">
        <w:rPr>
          <w:rFonts w:hint="eastAsia"/>
          <w:b/>
          <w:bCs/>
          <w:szCs w:val="24"/>
        </w:rPr>
        <w:lastRenderedPageBreak/>
        <w:t>I</w:t>
      </w:r>
      <w:r w:rsidRPr="00227357">
        <w:rPr>
          <w:b/>
          <w:bCs/>
          <w:szCs w:val="24"/>
        </w:rPr>
        <w:t>ntroduction</w:t>
      </w:r>
    </w:p>
    <w:p w14:paraId="53F7EA84" w14:textId="77777777" w:rsidR="000E29B3" w:rsidRPr="00227357" w:rsidRDefault="000E29B3" w:rsidP="000E29B3">
      <w:pPr>
        <w:spacing w:line="480" w:lineRule="auto"/>
        <w:ind w:firstLine="420"/>
        <w:rPr>
          <w:szCs w:val="24"/>
        </w:rPr>
      </w:pPr>
      <w:bookmarkStart w:id="3" w:name="_Hlk192768214"/>
      <w:r w:rsidRPr="000E29B3">
        <w:rPr>
          <w:rFonts w:hint="eastAsia"/>
          <w:szCs w:val="24"/>
        </w:rPr>
        <w:t>M</w:t>
      </w:r>
      <w:r w:rsidRPr="000E29B3">
        <w:rPr>
          <w:szCs w:val="24"/>
        </w:rPr>
        <w:t>edium</w:t>
      </w:r>
      <w:r w:rsidRPr="00227357">
        <w:rPr>
          <w:rFonts w:hint="eastAsia"/>
          <w:szCs w:val="24"/>
        </w:rPr>
        <w:t>-</w:t>
      </w:r>
      <w:r w:rsidRPr="00227357">
        <w:rPr>
          <w:szCs w:val="24"/>
        </w:rPr>
        <w:t>l</w:t>
      </w:r>
      <w:r w:rsidRPr="00227357">
        <w:rPr>
          <w:rFonts w:hint="eastAsia"/>
          <w:szCs w:val="24"/>
        </w:rPr>
        <w:t>ong chain</w:t>
      </w:r>
      <w:r w:rsidRPr="00227357">
        <w:rPr>
          <w:szCs w:val="24"/>
        </w:rPr>
        <w:t xml:space="preserve"> </w:t>
      </w:r>
      <w:bookmarkStart w:id="4" w:name="OLE_LINK31"/>
      <w:bookmarkStart w:id="5" w:name="OLE_LINK3"/>
      <w:r w:rsidRPr="00227357">
        <w:rPr>
          <w:szCs w:val="24"/>
        </w:rPr>
        <w:t>dicarboxylic acid</w:t>
      </w:r>
      <w:bookmarkEnd w:id="4"/>
      <w:r w:rsidRPr="00227357">
        <w:rPr>
          <w:szCs w:val="24"/>
        </w:rPr>
        <w:t>s</w:t>
      </w:r>
      <w:bookmarkEnd w:id="5"/>
      <w:r w:rsidRPr="00227357">
        <w:rPr>
          <w:szCs w:val="24"/>
        </w:rPr>
        <w:t xml:space="preserve"> (DCAs) </w:t>
      </w:r>
      <w:r w:rsidRPr="00227357">
        <w:rPr>
          <w:rFonts w:hint="eastAsia"/>
          <w:szCs w:val="24"/>
        </w:rPr>
        <w:t xml:space="preserve">are </w:t>
      </w:r>
      <w:r w:rsidRPr="00227357">
        <w:rPr>
          <w:szCs w:val="24"/>
        </w:rPr>
        <w:t xml:space="preserve">generally defined as containing 6 </w:t>
      </w:r>
      <w:r w:rsidRPr="000E29B3">
        <w:rPr>
          <w:rFonts w:hint="eastAsia"/>
          <w:szCs w:val="24"/>
        </w:rPr>
        <w:t>or more</w:t>
      </w:r>
      <w:r w:rsidRPr="00227357">
        <w:rPr>
          <w:rFonts w:hint="eastAsia"/>
          <w:szCs w:val="24"/>
        </w:rPr>
        <w:t xml:space="preserve"> </w:t>
      </w:r>
      <w:r w:rsidRPr="00227357">
        <w:rPr>
          <w:szCs w:val="24"/>
        </w:rPr>
        <w:t xml:space="preserve">atoms in the carbon chain, with carboxylic groups located on the </w:t>
      </w:r>
      <w:r w:rsidRPr="00227357">
        <w:rPr>
          <w:rFonts w:eastAsia="Microsoft YaHei" w:cs="Times New Roman"/>
          <w:szCs w:val="24"/>
        </w:rPr>
        <w:t>α</w:t>
      </w:r>
      <w:r w:rsidRPr="00227357">
        <w:rPr>
          <w:szCs w:val="24"/>
        </w:rPr>
        <w:t xml:space="preserve"> and </w:t>
      </w:r>
      <w:r w:rsidRPr="00227357">
        <w:rPr>
          <w:szCs w:val="24"/>
        </w:rPr>
        <w:sym w:font="Symbol" w:char="F077"/>
      </w:r>
      <w:r w:rsidRPr="00227357">
        <w:rPr>
          <w:szCs w:val="24"/>
        </w:rPr>
        <w:t xml:space="preserve"> positions.</w:t>
      </w:r>
      <w:r w:rsidRPr="00227357">
        <w:rPr>
          <w:rFonts w:hint="eastAsia"/>
          <w:szCs w:val="24"/>
        </w:rPr>
        <w:t xml:space="preserve"> </w:t>
      </w:r>
      <w:bookmarkEnd w:id="3"/>
      <w:r w:rsidRPr="00227357">
        <w:rPr>
          <w:rFonts w:hint="eastAsia"/>
          <w:szCs w:val="24"/>
        </w:rPr>
        <w:t>DCAs</w:t>
      </w:r>
      <w:r w:rsidRPr="00227357">
        <w:rPr>
          <w:szCs w:val="24"/>
        </w:rPr>
        <w:t xml:space="preserve"> can be </w:t>
      </w:r>
      <w:r w:rsidRPr="00227357">
        <w:rPr>
          <w:rFonts w:hint="eastAsia"/>
          <w:szCs w:val="24"/>
        </w:rPr>
        <w:t xml:space="preserve">utilized as </w:t>
      </w:r>
      <w:r w:rsidRPr="00227357">
        <w:rPr>
          <w:szCs w:val="24"/>
        </w:rPr>
        <w:t xml:space="preserve">raw </w:t>
      </w:r>
      <w:r w:rsidRPr="00227357">
        <w:rPr>
          <w:rFonts w:hint="eastAsia"/>
          <w:szCs w:val="24"/>
        </w:rPr>
        <w:t>material</w:t>
      </w:r>
      <w:r w:rsidRPr="00227357">
        <w:rPr>
          <w:szCs w:val="24"/>
        </w:rPr>
        <w:t>s</w:t>
      </w:r>
      <w:r w:rsidRPr="00227357">
        <w:rPr>
          <w:rFonts w:hint="eastAsia"/>
          <w:szCs w:val="24"/>
        </w:rPr>
        <w:t xml:space="preserve"> for preparing many high</w:t>
      </w:r>
      <w:r w:rsidRPr="00227357">
        <w:rPr>
          <w:szCs w:val="24"/>
        </w:rPr>
        <w:t>-</w:t>
      </w:r>
      <w:r w:rsidRPr="00227357">
        <w:rPr>
          <w:rFonts w:hint="eastAsia"/>
          <w:szCs w:val="24"/>
        </w:rPr>
        <w:t>value-added products</w:t>
      </w:r>
      <w:r w:rsidRPr="00227357">
        <w:rPr>
          <w:szCs w:val="24"/>
        </w:rPr>
        <w:t>, such as the nylon-type polyamide polymers</w:t>
      </w:r>
      <w:r w:rsidRPr="00227357">
        <w:rPr>
          <w:rFonts w:hint="eastAsia"/>
          <w:szCs w:val="24"/>
        </w:rPr>
        <w:t xml:space="preserve">, </w:t>
      </w:r>
      <w:r w:rsidRPr="00227357">
        <w:rPr>
          <w:szCs w:val="24"/>
        </w:rPr>
        <w:t>serving as platform compounds for the chemical, food, textile, pesticide and pharmaceutical industries</w:t>
      </w:r>
      <w:r w:rsidRPr="00227357">
        <w:rPr>
          <w:rFonts w:hint="eastAsia"/>
          <w:szCs w:val="24"/>
        </w:rPr>
        <w:t xml:space="preserve"> </w:t>
      </w:r>
      <w:r w:rsidRPr="00227357">
        <w:rPr>
          <w:noProof/>
          <w:szCs w:val="24"/>
        </w:rPr>
        <w:t xml:space="preserve">(Li et al., </w:t>
      </w:r>
      <w:r w:rsidRPr="00227357">
        <w:rPr>
          <w:rFonts w:eastAsiaTheme="minorEastAsia" w:cs="Times New Roman"/>
          <w:noProof/>
          <w:color w:val="0000FF"/>
          <w:szCs w:val="24"/>
        </w:rPr>
        <w:t>2020</w:t>
      </w:r>
      <w:r w:rsidRPr="00227357">
        <w:rPr>
          <w:noProof/>
          <w:szCs w:val="24"/>
        </w:rPr>
        <w:t xml:space="preserve">; Sathesh-Prabu </w:t>
      </w:r>
      <w:r w:rsidRPr="00227357">
        <w:rPr>
          <w:rFonts w:hint="eastAsia"/>
          <w:noProof/>
          <w:szCs w:val="24"/>
        </w:rPr>
        <w:t>and</w:t>
      </w:r>
      <w:r w:rsidRPr="00227357">
        <w:rPr>
          <w:noProof/>
          <w:szCs w:val="24"/>
        </w:rPr>
        <w:t xml:space="preserve"> Lee, </w:t>
      </w:r>
      <w:r w:rsidRPr="00227357">
        <w:rPr>
          <w:rFonts w:eastAsiaTheme="minorEastAsia" w:cs="Times New Roman"/>
          <w:noProof/>
          <w:color w:val="0000FF"/>
          <w:szCs w:val="24"/>
        </w:rPr>
        <w:t>2015</w:t>
      </w:r>
      <w:r w:rsidRPr="00227357">
        <w:rPr>
          <w:noProof/>
          <w:szCs w:val="24"/>
        </w:rPr>
        <w:t xml:space="preserve">; Wan </w:t>
      </w:r>
      <w:r w:rsidRPr="00227357">
        <w:rPr>
          <w:rFonts w:hint="eastAsia"/>
          <w:noProof/>
          <w:szCs w:val="24"/>
        </w:rPr>
        <w:t>and</w:t>
      </w:r>
      <w:r w:rsidRPr="00227357">
        <w:rPr>
          <w:noProof/>
          <w:szCs w:val="24"/>
        </w:rPr>
        <w:t xml:space="preserve"> Lee, </w:t>
      </w:r>
      <w:r w:rsidRPr="00227357">
        <w:rPr>
          <w:rFonts w:eastAsiaTheme="minorEastAsia" w:cs="Times New Roman"/>
          <w:noProof/>
          <w:color w:val="0000FF"/>
          <w:szCs w:val="24"/>
        </w:rPr>
        <w:t>2021</w:t>
      </w:r>
      <w:r w:rsidRPr="00227357">
        <w:rPr>
          <w:noProof/>
          <w:szCs w:val="24"/>
        </w:rPr>
        <w:t>)</w:t>
      </w:r>
      <w:r w:rsidRPr="00227357">
        <w:rPr>
          <w:rFonts w:hint="eastAsia"/>
          <w:szCs w:val="24"/>
        </w:rPr>
        <w:t xml:space="preserve">. For example, </w:t>
      </w:r>
      <w:bookmarkStart w:id="6" w:name="OLE_LINK7"/>
      <w:r w:rsidRPr="00227357">
        <w:rPr>
          <w:rFonts w:hint="eastAsia"/>
          <w:szCs w:val="24"/>
        </w:rPr>
        <w:t>adipic acid</w:t>
      </w:r>
      <w:bookmarkEnd w:id="6"/>
      <w:r w:rsidRPr="00227357">
        <w:rPr>
          <w:rFonts w:hint="eastAsia"/>
          <w:szCs w:val="24"/>
        </w:rPr>
        <w:t xml:space="preserve"> (A</w:t>
      </w:r>
      <w:r w:rsidRPr="00227357">
        <w:rPr>
          <w:szCs w:val="24"/>
        </w:rPr>
        <w:t>DA</w:t>
      </w:r>
      <w:r w:rsidRPr="00227357">
        <w:rPr>
          <w:rFonts w:hint="eastAsia"/>
          <w:szCs w:val="24"/>
        </w:rPr>
        <w:t xml:space="preserve">), an aliphatic C6 DCA, </w:t>
      </w:r>
      <w:r w:rsidRPr="00227357">
        <w:rPr>
          <w:szCs w:val="24"/>
        </w:rPr>
        <w:t xml:space="preserve">is mostly </w:t>
      </w:r>
      <w:r w:rsidRPr="00227357">
        <w:rPr>
          <w:rFonts w:hint="eastAsia"/>
          <w:szCs w:val="24"/>
        </w:rPr>
        <w:t>us</w:t>
      </w:r>
      <w:r w:rsidRPr="00227357">
        <w:rPr>
          <w:szCs w:val="24"/>
        </w:rPr>
        <w:t>ed for manufacturing nylon-6,6, polyvinyl chloride and polyvinyl butyral</w:t>
      </w:r>
      <w:r w:rsidRPr="00227357">
        <w:rPr>
          <w:rFonts w:hint="eastAsia"/>
          <w:szCs w:val="24"/>
        </w:rPr>
        <w:t xml:space="preserve"> </w:t>
      </w:r>
      <w:r w:rsidRPr="00227357">
        <w:rPr>
          <w:noProof/>
          <w:szCs w:val="24"/>
        </w:rPr>
        <w:t xml:space="preserve">(Xu et al., </w:t>
      </w:r>
      <w:r w:rsidRPr="00227357">
        <w:rPr>
          <w:rFonts w:eastAsiaTheme="minorEastAsia" w:cs="Times New Roman"/>
          <w:noProof/>
          <w:color w:val="0000FF"/>
          <w:szCs w:val="24"/>
        </w:rPr>
        <w:t>2023</w:t>
      </w:r>
      <w:r w:rsidRPr="00227357">
        <w:rPr>
          <w:noProof/>
          <w:szCs w:val="24"/>
        </w:rPr>
        <w:t>)</w:t>
      </w:r>
      <w:r w:rsidRPr="00227357">
        <w:rPr>
          <w:szCs w:val="24"/>
        </w:rPr>
        <w:t xml:space="preserve">. </w:t>
      </w:r>
      <w:bookmarkStart w:id="7" w:name="OLE_LINK4"/>
      <w:r w:rsidRPr="00227357">
        <w:rPr>
          <w:szCs w:val="24"/>
        </w:rPr>
        <w:t>Azelaic acid</w:t>
      </w:r>
      <w:bookmarkEnd w:id="7"/>
      <w:r w:rsidRPr="00227357">
        <w:rPr>
          <w:rFonts w:hint="eastAsia"/>
          <w:szCs w:val="24"/>
        </w:rPr>
        <w:t xml:space="preserve"> (AZA) </w:t>
      </w:r>
      <w:r w:rsidRPr="00227357">
        <w:rPr>
          <w:szCs w:val="24"/>
        </w:rPr>
        <w:t>possesses anti-inflammatory and antibacterial properties</w:t>
      </w:r>
      <w:r w:rsidRPr="00227357">
        <w:rPr>
          <w:rFonts w:hint="eastAsia"/>
          <w:szCs w:val="24"/>
        </w:rPr>
        <w:t>,</w:t>
      </w:r>
      <w:r w:rsidRPr="00227357">
        <w:rPr>
          <w:szCs w:val="24"/>
        </w:rPr>
        <w:t xml:space="preserve"> making it a commonly used ingredient in pharmacological products</w:t>
      </w:r>
      <w:r w:rsidRPr="00227357">
        <w:rPr>
          <w:rFonts w:hint="eastAsia"/>
          <w:szCs w:val="24"/>
        </w:rPr>
        <w:t xml:space="preserve"> </w:t>
      </w:r>
      <w:r w:rsidRPr="00227357">
        <w:rPr>
          <w:noProof/>
          <w:szCs w:val="24"/>
        </w:rPr>
        <w:t xml:space="preserve">(Hung et al., </w:t>
      </w:r>
      <w:r w:rsidRPr="00227357">
        <w:rPr>
          <w:rFonts w:eastAsiaTheme="minorEastAsia" w:cs="Times New Roman"/>
          <w:noProof/>
          <w:color w:val="0000FF"/>
          <w:szCs w:val="24"/>
        </w:rPr>
        <w:t>2021</w:t>
      </w:r>
      <w:r w:rsidRPr="00227357">
        <w:rPr>
          <w:noProof/>
          <w:szCs w:val="24"/>
        </w:rPr>
        <w:t>)</w:t>
      </w:r>
      <w:r w:rsidRPr="00227357">
        <w:rPr>
          <w:rFonts w:hint="eastAsia"/>
          <w:szCs w:val="24"/>
        </w:rPr>
        <w:t>.</w:t>
      </w:r>
      <w:r w:rsidRPr="00227357">
        <w:rPr>
          <w:szCs w:val="24"/>
        </w:rPr>
        <w:t xml:space="preserve"> </w:t>
      </w:r>
      <w:bookmarkStart w:id="8" w:name="OLE_LINK5"/>
      <w:r w:rsidRPr="00227357">
        <w:rPr>
          <w:szCs w:val="24"/>
        </w:rPr>
        <w:t>Sebacic acid</w:t>
      </w:r>
      <w:bookmarkEnd w:id="8"/>
      <w:r w:rsidRPr="00227357">
        <w:rPr>
          <w:rFonts w:hint="eastAsia"/>
          <w:szCs w:val="24"/>
        </w:rPr>
        <w:t xml:space="preserve"> (SA) </w:t>
      </w:r>
      <w:r w:rsidRPr="00227357">
        <w:rPr>
          <w:szCs w:val="24"/>
        </w:rPr>
        <w:t xml:space="preserve">can be used not only </w:t>
      </w:r>
      <w:r w:rsidRPr="00227357">
        <w:rPr>
          <w:rFonts w:hint="eastAsia"/>
          <w:szCs w:val="24"/>
        </w:rPr>
        <w:t>for the manufacture</w:t>
      </w:r>
      <w:r w:rsidRPr="00227357">
        <w:rPr>
          <w:szCs w:val="24"/>
        </w:rPr>
        <w:t xml:space="preserve"> of polyamide polymers</w:t>
      </w:r>
      <w:r w:rsidRPr="00227357">
        <w:rPr>
          <w:rFonts w:hint="eastAsia"/>
          <w:szCs w:val="24"/>
        </w:rPr>
        <w:t xml:space="preserve"> (</w:t>
      </w:r>
      <w:r w:rsidRPr="00227357">
        <w:rPr>
          <w:rFonts w:hint="eastAsia"/>
          <w:i/>
          <w:iCs/>
          <w:szCs w:val="24"/>
        </w:rPr>
        <w:t>e.g.</w:t>
      </w:r>
      <w:r w:rsidRPr="00227357">
        <w:rPr>
          <w:rFonts w:hint="eastAsia"/>
          <w:szCs w:val="24"/>
        </w:rPr>
        <w:t xml:space="preserve"> </w:t>
      </w:r>
      <w:r w:rsidRPr="00227357">
        <w:rPr>
          <w:szCs w:val="24"/>
        </w:rPr>
        <w:t>nylon-</w:t>
      </w:r>
      <w:r w:rsidRPr="00227357">
        <w:rPr>
          <w:rFonts w:hint="eastAsia"/>
          <w:szCs w:val="24"/>
        </w:rPr>
        <w:t xml:space="preserve">6,10, </w:t>
      </w:r>
      <w:r w:rsidRPr="00227357">
        <w:rPr>
          <w:szCs w:val="24"/>
        </w:rPr>
        <w:t>nylon-</w:t>
      </w:r>
      <w:r w:rsidRPr="00227357">
        <w:rPr>
          <w:rFonts w:hint="eastAsia"/>
          <w:szCs w:val="24"/>
        </w:rPr>
        <w:t xml:space="preserve">4,10, </w:t>
      </w:r>
      <w:r w:rsidRPr="00227357">
        <w:rPr>
          <w:szCs w:val="24"/>
        </w:rPr>
        <w:t>nylon-</w:t>
      </w:r>
      <w:r w:rsidRPr="00227357">
        <w:rPr>
          <w:rFonts w:hint="eastAsia"/>
          <w:szCs w:val="24"/>
        </w:rPr>
        <w:t>10,10)</w:t>
      </w:r>
      <w:r w:rsidRPr="00227357">
        <w:rPr>
          <w:szCs w:val="24"/>
        </w:rPr>
        <w:t>, but also in the production of lubricants</w:t>
      </w:r>
      <w:r w:rsidRPr="00227357">
        <w:rPr>
          <w:rFonts w:hint="eastAsia"/>
          <w:szCs w:val="24"/>
        </w:rPr>
        <w:t xml:space="preserve"> </w:t>
      </w:r>
      <w:r w:rsidRPr="00227357">
        <w:rPr>
          <w:noProof/>
          <w:szCs w:val="24"/>
        </w:rPr>
        <w:t xml:space="preserve">(Jeon et al., </w:t>
      </w:r>
      <w:r w:rsidRPr="00227357">
        <w:rPr>
          <w:rFonts w:eastAsiaTheme="minorEastAsia" w:cs="Times New Roman"/>
          <w:noProof/>
          <w:color w:val="0000FF"/>
          <w:szCs w:val="24"/>
        </w:rPr>
        <w:t>2019</w:t>
      </w:r>
      <w:r w:rsidRPr="00227357">
        <w:rPr>
          <w:noProof/>
          <w:szCs w:val="24"/>
        </w:rPr>
        <w:t>)</w:t>
      </w:r>
      <w:r w:rsidRPr="00227357">
        <w:rPr>
          <w:rFonts w:hint="eastAsia"/>
          <w:szCs w:val="24"/>
        </w:rPr>
        <w:t>.</w:t>
      </w:r>
    </w:p>
    <w:p w14:paraId="68EC9C86" w14:textId="77777777" w:rsidR="000E29B3" w:rsidRPr="00227357" w:rsidRDefault="000E29B3" w:rsidP="000E29B3">
      <w:pPr>
        <w:spacing w:line="480" w:lineRule="auto"/>
        <w:ind w:firstLine="420"/>
        <w:rPr>
          <w:szCs w:val="24"/>
        </w:rPr>
      </w:pPr>
      <w:bookmarkStart w:id="9" w:name="OLE_LINK12"/>
      <w:r w:rsidRPr="00227357">
        <w:rPr>
          <w:szCs w:val="24"/>
        </w:rPr>
        <w:t xml:space="preserve">Moreover, the market demand for DCAs is increasing steadily. It is reported that the production of </w:t>
      </w:r>
      <w:r w:rsidRPr="00227357">
        <w:rPr>
          <w:rFonts w:hint="eastAsia"/>
          <w:szCs w:val="24"/>
        </w:rPr>
        <w:t>adipic acid i</w:t>
      </w:r>
      <w:r w:rsidRPr="00227357">
        <w:rPr>
          <w:szCs w:val="24"/>
        </w:rPr>
        <w:t xml:space="preserve">s growing at a rate of 3-5% </w:t>
      </w:r>
      <w:r w:rsidRPr="00227357">
        <w:rPr>
          <w:rFonts w:hint="eastAsia"/>
          <w:szCs w:val="24"/>
        </w:rPr>
        <w:t>annually</w:t>
      </w:r>
      <w:r w:rsidRPr="00227357">
        <w:rPr>
          <w:szCs w:val="24"/>
        </w:rPr>
        <w:t>, with the global market is projected to exceed $8 billion</w:t>
      </w:r>
      <w:r w:rsidRPr="00227357">
        <w:rPr>
          <w:rFonts w:hint="eastAsia"/>
          <w:szCs w:val="24"/>
        </w:rPr>
        <w:t xml:space="preserve"> </w:t>
      </w:r>
      <w:r w:rsidRPr="00227357">
        <w:rPr>
          <w:szCs w:val="24"/>
        </w:rPr>
        <w:t>by 2025</w:t>
      </w:r>
      <w:r w:rsidRPr="00227357">
        <w:rPr>
          <w:rFonts w:hint="eastAsia"/>
          <w:szCs w:val="24"/>
        </w:rPr>
        <w:t xml:space="preserve"> </w:t>
      </w:r>
      <w:r w:rsidRPr="00227357">
        <w:rPr>
          <w:noProof/>
          <w:szCs w:val="24"/>
        </w:rPr>
        <w:t xml:space="preserve">(Rios et al., </w:t>
      </w:r>
      <w:r w:rsidRPr="00227357">
        <w:rPr>
          <w:rFonts w:eastAsiaTheme="minorEastAsia" w:cs="Times New Roman"/>
          <w:noProof/>
          <w:color w:val="0000FF"/>
          <w:szCs w:val="24"/>
        </w:rPr>
        <w:t>2021</w:t>
      </w:r>
      <w:r w:rsidRPr="00227357">
        <w:rPr>
          <w:noProof/>
          <w:szCs w:val="24"/>
        </w:rPr>
        <w:t>)</w:t>
      </w:r>
      <w:r w:rsidRPr="00227357">
        <w:rPr>
          <w:szCs w:val="24"/>
        </w:rPr>
        <w:t>.</w:t>
      </w:r>
      <w:r w:rsidRPr="00227357">
        <w:rPr>
          <w:rFonts w:hint="eastAsia"/>
          <w:szCs w:val="24"/>
        </w:rPr>
        <w:t xml:space="preserve"> </w:t>
      </w:r>
      <w:r w:rsidRPr="00227357">
        <w:rPr>
          <w:szCs w:val="24"/>
        </w:rPr>
        <w:t>However</w:t>
      </w:r>
      <w:r w:rsidRPr="00227357">
        <w:rPr>
          <w:rFonts w:hint="eastAsia"/>
          <w:szCs w:val="24"/>
        </w:rPr>
        <w:t xml:space="preserve">, </w:t>
      </w:r>
      <w:r w:rsidRPr="00227357">
        <w:rPr>
          <w:szCs w:val="24"/>
        </w:rPr>
        <w:t xml:space="preserve">DCAs are still produced almost exclusively through chemical </w:t>
      </w:r>
      <w:r w:rsidRPr="00227357">
        <w:rPr>
          <w:rFonts w:hint="eastAsia"/>
          <w:szCs w:val="24"/>
        </w:rPr>
        <w:t>methods. For example, adipic acid is</w:t>
      </w:r>
      <w:r w:rsidRPr="00227357">
        <w:rPr>
          <w:rFonts w:ascii="Segoe UI" w:hAnsi="Segoe UI" w:cs="Segoe UI"/>
          <w:color w:val="374151"/>
          <w:szCs w:val="24"/>
          <w:shd w:val="clear" w:color="auto" w:fill="F9FAFB"/>
        </w:rPr>
        <w:t xml:space="preserve"> </w:t>
      </w:r>
      <w:r w:rsidRPr="00227357">
        <w:rPr>
          <w:szCs w:val="24"/>
        </w:rPr>
        <w:t>synthesized</w:t>
      </w:r>
      <w:r w:rsidRPr="00227357">
        <w:rPr>
          <w:rFonts w:hint="eastAsia"/>
          <w:szCs w:val="24"/>
        </w:rPr>
        <w:t xml:space="preserve"> </w:t>
      </w:r>
      <w:r w:rsidRPr="00227357">
        <w:rPr>
          <w:szCs w:val="24"/>
        </w:rPr>
        <w:t xml:space="preserve">via the </w:t>
      </w:r>
      <w:r w:rsidRPr="00227357">
        <w:rPr>
          <w:rFonts w:hint="eastAsia"/>
          <w:szCs w:val="24"/>
        </w:rPr>
        <w:t xml:space="preserve">chemical oxidation of cyclohexane </w:t>
      </w:r>
      <w:r w:rsidRPr="00227357">
        <w:rPr>
          <w:noProof/>
          <w:szCs w:val="24"/>
        </w:rPr>
        <w:t xml:space="preserve">(Bart </w:t>
      </w:r>
      <w:r w:rsidRPr="00227357">
        <w:rPr>
          <w:rFonts w:hint="eastAsia"/>
          <w:noProof/>
          <w:szCs w:val="24"/>
        </w:rPr>
        <w:t>and</w:t>
      </w:r>
      <w:r w:rsidRPr="00227357">
        <w:rPr>
          <w:noProof/>
          <w:szCs w:val="24"/>
        </w:rPr>
        <w:t xml:space="preserve"> Cavallaro, </w:t>
      </w:r>
      <w:r w:rsidRPr="00227357">
        <w:rPr>
          <w:rFonts w:eastAsiaTheme="minorEastAsia" w:cs="Times New Roman"/>
          <w:noProof/>
          <w:color w:val="0000FF"/>
          <w:szCs w:val="24"/>
        </w:rPr>
        <w:t>2015</w:t>
      </w:r>
      <w:r w:rsidRPr="00227357">
        <w:rPr>
          <w:noProof/>
          <w:szCs w:val="24"/>
        </w:rPr>
        <w:t>)</w:t>
      </w:r>
      <w:r w:rsidRPr="00227357">
        <w:rPr>
          <w:rFonts w:hint="eastAsia"/>
          <w:szCs w:val="24"/>
        </w:rPr>
        <w:t xml:space="preserve">. </w:t>
      </w:r>
      <w:r w:rsidRPr="00227357">
        <w:rPr>
          <w:szCs w:val="24"/>
        </w:rPr>
        <w:t>Azelaic acid</w:t>
      </w:r>
      <w:r w:rsidRPr="00227357">
        <w:rPr>
          <w:rFonts w:hint="eastAsia"/>
          <w:szCs w:val="24"/>
        </w:rPr>
        <w:t xml:space="preserve"> </w:t>
      </w:r>
      <w:r w:rsidRPr="00227357">
        <w:rPr>
          <w:szCs w:val="24"/>
        </w:rPr>
        <w:t>can be synthesized using a traditional method that involves the oxidation of oleic acid with ozone</w:t>
      </w:r>
      <w:r w:rsidRPr="00227357">
        <w:rPr>
          <w:rFonts w:hint="eastAsia"/>
          <w:szCs w:val="24"/>
        </w:rPr>
        <w:t xml:space="preserve">, </w:t>
      </w:r>
      <w:r w:rsidRPr="00227357">
        <w:rPr>
          <w:szCs w:val="24"/>
        </w:rPr>
        <w:t>resulting in the production of nonanoic acid as a by-product</w:t>
      </w:r>
      <w:r w:rsidRPr="00227357">
        <w:rPr>
          <w:rFonts w:hint="eastAsia"/>
          <w:szCs w:val="24"/>
        </w:rPr>
        <w:t xml:space="preserve"> </w:t>
      </w:r>
      <w:r w:rsidRPr="00227357">
        <w:rPr>
          <w:noProof/>
          <w:szCs w:val="24"/>
        </w:rPr>
        <w:t xml:space="preserve">(Kim et al., </w:t>
      </w:r>
      <w:r w:rsidRPr="00227357">
        <w:rPr>
          <w:rFonts w:eastAsiaTheme="minorEastAsia" w:cs="Times New Roman"/>
          <w:noProof/>
          <w:color w:val="0000FF"/>
          <w:szCs w:val="24"/>
        </w:rPr>
        <w:t>2019</w:t>
      </w:r>
      <w:r w:rsidRPr="00227357">
        <w:rPr>
          <w:noProof/>
          <w:szCs w:val="24"/>
        </w:rPr>
        <w:t>)</w:t>
      </w:r>
      <w:r w:rsidRPr="00227357">
        <w:rPr>
          <w:szCs w:val="24"/>
        </w:rPr>
        <w:t xml:space="preserve">. Sebacic acid is produced by the alkaline lysis of castor oil </w:t>
      </w:r>
      <w:r w:rsidRPr="00227357">
        <w:rPr>
          <w:szCs w:val="24"/>
        </w:rPr>
        <w:lastRenderedPageBreak/>
        <w:t>and its derivatives</w:t>
      </w:r>
      <w:r w:rsidRPr="00227357">
        <w:rPr>
          <w:rFonts w:hint="eastAsia"/>
          <w:szCs w:val="24"/>
        </w:rPr>
        <w:t xml:space="preserve"> </w:t>
      </w:r>
      <w:r w:rsidRPr="00227357">
        <w:rPr>
          <w:noProof/>
          <w:szCs w:val="24"/>
        </w:rPr>
        <w:t xml:space="preserve">(Yu et al., </w:t>
      </w:r>
      <w:r w:rsidRPr="00227357">
        <w:rPr>
          <w:rFonts w:eastAsiaTheme="minorEastAsia" w:cs="Times New Roman"/>
          <w:noProof/>
          <w:color w:val="0000FF"/>
          <w:szCs w:val="24"/>
        </w:rPr>
        <w:t>2020</w:t>
      </w:r>
      <w:r w:rsidRPr="00227357">
        <w:rPr>
          <w:noProof/>
          <w:szCs w:val="24"/>
        </w:rPr>
        <w:t>)</w:t>
      </w:r>
      <w:r w:rsidRPr="00227357">
        <w:rPr>
          <w:rFonts w:hint="eastAsia"/>
          <w:szCs w:val="24"/>
        </w:rPr>
        <w:t xml:space="preserve">. </w:t>
      </w:r>
      <w:bookmarkStart w:id="10" w:name="OLE_LINK6"/>
      <w:r w:rsidRPr="00227357">
        <w:rPr>
          <w:szCs w:val="24"/>
        </w:rPr>
        <w:t>However, t</w:t>
      </w:r>
      <w:r w:rsidRPr="00227357">
        <w:rPr>
          <w:rFonts w:hint="eastAsia"/>
          <w:szCs w:val="24"/>
        </w:rPr>
        <w:t>he</w:t>
      </w:r>
      <w:r w:rsidRPr="00227357">
        <w:rPr>
          <w:szCs w:val="24"/>
        </w:rPr>
        <w:t>se traditional chemical method</w:t>
      </w:r>
      <w:r w:rsidRPr="00227357">
        <w:rPr>
          <w:rFonts w:hint="eastAsia"/>
          <w:szCs w:val="24"/>
        </w:rPr>
        <w:t xml:space="preserve">s have </w:t>
      </w:r>
      <w:r w:rsidRPr="00227357">
        <w:rPr>
          <w:szCs w:val="24"/>
        </w:rPr>
        <w:t>significant limitations</w:t>
      </w:r>
      <w:r w:rsidRPr="00227357">
        <w:rPr>
          <w:rFonts w:hint="eastAsia"/>
          <w:szCs w:val="24"/>
        </w:rPr>
        <w:t xml:space="preserve">, </w:t>
      </w:r>
      <w:r w:rsidRPr="00227357">
        <w:rPr>
          <w:szCs w:val="24"/>
        </w:rPr>
        <w:t xml:space="preserve">including a </w:t>
      </w:r>
      <w:bookmarkStart w:id="11" w:name="OLE_LINK2"/>
      <w:r w:rsidRPr="00227357">
        <w:rPr>
          <w:szCs w:val="24"/>
        </w:rPr>
        <w:t>restricted</w:t>
      </w:r>
      <w:bookmarkEnd w:id="11"/>
      <w:r w:rsidRPr="00227357">
        <w:rPr>
          <w:szCs w:val="24"/>
        </w:rPr>
        <w:t xml:space="preserve"> range of accessible carbon chain lengths, numerous complex conversion steps, high energy requirements, environmental pollution, and the generation of toxic by-products</w:t>
      </w:r>
      <w:r w:rsidRPr="00227357">
        <w:rPr>
          <w:rFonts w:hint="eastAsia"/>
          <w:szCs w:val="24"/>
        </w:rPr>
        <w:t>.</w:t>
      </w:r>
      <w:bookmarkEnd w:id="10"/>
    </w:p>
    <w:p w14:paraId="583DA0F6" w14:textId="2369073B" w:rsidR="000E29B3" w:rsidRPr="00227357" w:rsidRDefault="000E29B3" w:rsidP="000E29B3">
      <w:pPr>
        <w:spacing w:line="480" w:lineRule="auto"/>
        <w:ind w:firstLine="420"/>
        <w:rPr>
          <w:szCs w:val="24"/>
        </w:rPr>
      </w:pPr>
      <w:r w:rsidRPr="00227357">
        <w:rPr>
          <w:szCs w:val="24"/>
        </w:rPr>
        <w:t>Given the increasing demand for DCAs and the need to minimize their adverse environmental effects, substantial efforts are needed to develop more sustainable production processes.</w:t>
      </w:r>
      <w:r w:rsidRPr="00227357">
        <w:rPr>
          <w:rFonts w:hint="eastAsia"/>
          <w:szCs w:val="24"/>
        </w:rPr>
        <w:t xml:space="preserve"> </w:t>
      </w:r>
      <w:r w:rsidRPr="00227357">
        <w:rPr>
          <w:szCs w:val="24"/>
        </w:rPr>
        <w:t>Fortunately</w:t>
      </w:r>
      <w:r w:rsidRPr="00227357">
        <w:rPr>
          <w:rFonts w:hint="eastAsia"/>
          <w:szCs w:val="24"/>
        </w:rPr>
        <w:t>, t</w:t>
      </w:r>
      <w:r w:rsidRPr="00227357">
        <w:rPr>
          <w:szCs w:val="24"/>
        </w:rPr>
        <w:t xml:space="preserve">he </w:t>
      </w:r>
      <w:r w:rsidRPr="00227357">
        <w:rPr>
          <w:rFonts w:hint="eastAsia"/>
          <w:szCs w:val="24"/>
        </w:rPr>
        <w:t>develop</w:t>
      </w:r>
      <w:r w:rsidRPr="00227357">
        <w:rPr>
          <w:szCs w:val="24"/>
        </w:rPr>
        <w:t>ment of metabolic engineering and the emerging synthetic biology technologies offers an innovative solution for the sustainable production of DCAs</w:t>
      </w:r>
      <w:r w:rsidRPr="00227357">
        <w:rPr>
          <w:rFonts w:hint="eastAsia"/>
          <w:szCs w:val="24"/>
        </w:rPr>
        <w:t xml:space="preserve"> </w:t>
      </w:r>
      <w:r w:rsidRPr="00227357">
        <w:rPr>
          <w:noProof/>
          <w:szCs w:val="24"/>
        </w:rPr>
        <w:t xml:space="preserve">(Chae et al., </w:t>
      </w:r>
      <w:r w:rsidRPr="00227357">
        <w:rPr>
          <w:rFonts w:eastAsiaTheme="minorEastAsia" w:cs="Times New Roman"/>
          <w:noProof/>
          <w:color w:val="0000FF"/>
          <w:szCs w:val="24"/>
        </w:rPr>
        <w:t>2020</w:t>
      </w:r>
      <w:r w:rsidRPr="00227357">
        <w:rPr>
          <w:noProof/>
          <w:szCs w:val="24"/>
        </w:rPr>
        <w:t xml:space="preserve">; Kim et al., </w:t>
      </w:r>
      <w:r w:rsidRPr="00227357">
        <w:rPr>
          <w:rFonts w:eastAsiaTheme="minorEastAsia" w:cs="Times New Roman"/>
          <w:noProof/>
          <w:color w:val="0000FF"/>
          <w:szCs w:val="24"/>
        </w:rPr>
        <w:t>2023</w:t>
      </w:r>
      <w:r w:rsidRPr="00227357">
        <w:rPr>
          <w:noProof/>
          <w:szCs w:val="24"/>
        </w:rPr>
        <w:t xml:space="preserve">; Ko et al., </w:t>
      </w:r>
      <w:r w:rsidRPr="00227357">
        <w:rPr>
          <w:rFonts w:eastAsiaTheme="minorEastAsia" w:cs="Times New Roman"/>
          <w:noProof/>
          <w:color w:val="0000FF"/>
          <w:szCs w:val="24"/>
        </w:rPr>
        <w:t>2020</w:t>
      </w:r>
      <w:r w:rsidRPr="00227357">
        <w:rPr>
          <w:noProof/>
          <w:szCs w:val="24"/>
        </w:rPr>
        <w:t xml:space="preserve">; Lawson et al., </w:t>
      </w:r>
      <w:r w:rsidRPr="00227357">
        <w:rPr>
          <w:rFonts w:eastAsiaTheme="minorEastAsia" w:cs="Times New Roman"/>
          <w:noProof/>
          <w:color w:val="0000FF"/>
          <w:szCs w:val="24"/>
        </w:rPr>
        <w:t>2021</w:t>
      </w:r>
      <w:r w:rsidRPr="00227357">
        <w:rPr>
          <w:noProof/>
          <w:szCs w:val="24"/>
        </w:rPr>
        <w:t xml:space="preserve">; Zhou et al., </w:t>
      </w:r>
      <w:r w:rsidRPr="00227357">
        <w:rPr>
          <w:rFonts w:eastAsiaTheme="minorEastAsia" w:cs="Times New Roman"/>
          <w:noProof/>
          <w:color w:val="0000FF"/>
          <w:szCs w:val="24"/>
        </w:rPr>
        <w:t>2024</w:t>
      </w:r>
      <w:r w:rsidRPr="00227357">
        <w:rPr>
          <w:noProof/>
          <w:szCs w:val="24"/>
        </w:rPr>
        <w:t>)</w:t>
      </w:r>
      <w:r w:rsidRPr="00227357">
        <w:rPr>
          <w:szCs w:val="24"/>
        </w:rPr>
        <w:t>.</w:t>
      </w:r>
      <w:r w:rsidRPr="00227357">
        <w:rPr>
          <w:rFonts w:hint="eastAsia"/>
          <w:szCs w:val="24"/>
        </w:rPr>
        <w:t xml:space="preserve"> </w:t>
      </w:r>
      <w:r w:rsidRPr="00227357">
        <w:rPr>
          <w:szCs w:val="24"/>
        </w:rPr>
        <w:t xml:space="preserve">While many biomanufacturing processes primarily rely on </w:t>
      </w:r>
      <w:r w:rsidR="009A3D3E" w:rsidRPr="009A3D3E">
        <w:rPr>
          <w:szCs w:val="24"/>
        </w:rPr>
        <w:t>hydrophilic</w:t>
      </w:r>
      <w:r w:rsidRPr="00227357">
        <w:rPr>
          <w:szCs w:val="24"/>
        </w:rPr>
        <w:t xml:space="preserve"> substrates as the key sources of carbon and energy to produce high-value compounds</w:t>
      </w:r>
      <w:r w:rsidRPr="00227357">
        <w:rPr>
          <w:rFonts w:hint="eastAsia"/>
          <w:szCs w:val="24"/>
        </w:rPr>
        <w:t xml:space="preserve">, </w:t>
      </w:r>
      <w:r w:rsidRPr="00227357">
        <w:rPr>
          <w:szCs w:val="24"/>
        </w:rPr>
        <w:t>hydrophobic substrates</w:t>
      </w:r>
      <w:r w:rsidRPr="00227357">
        <w:rPr>
          <w:rFonts w:hint="eastAsia"/>
          <w:szCs w:val="24"/>
        </w:rPr>
        <w:t xml:space="preserve"> (HSs)</w:t>
      </w:r>
      <w:r w:rsidRPr="00227357">
        <w:rPr>
          <w:szCs w:val="24"/>
        </w:rPr>
        <w:t xml:space="preserve"> are </w:t>
      </w:r>
      <w:r w:rsidRPr="00227357">
        <w:rPr>
          <w:rFonts w:hint="eastAsia"/>
          <w:szCs w:val="24"/>
        </w:rPr>
        <w:t xml:space="preserve">more </w:t>
      </w:r>
      <w:r w:rsidRPr="00227357">
        <w:rPr>
          <w:szCs w:val="24"/>
        </w:rPr>
        <w:t>advantageous carbon sources for DCA</w:t>
      </w:r>
      <w:r w:rsidR="00A4516E" w:rsidRPr="00A4516E">
        <w:rPr>
          <w:rFonts w:hint="eastAsia"/>
          <w:szCs w:val="24"/>
        </w:rPr>
        <w:t>s</w:t>
      </w:r>
      <w:r w:rsidRPr="00227357">
        <w:rPr>
          <w:szCs w:val="24"/>
        </w:rPr>
        <w:t xml:space="preserve"> biosynthesis</w:t>
      </w:r>
      <w:r w:rsidRPr="00227357">
        <w:rPr>
          <w:rFonts w:hint="eastAsia"/>
          <w:szCs w:val="24"/>
        </w:rPr>
        <w:t xml:space="preserve">. </w:t>
      </w:r>
      <w:r w:rsidRPr="000E29B3">
        <w:rPr>
          <w:szCs w:val="24"/>
        </w:rPr>
        <w:t xml:space="preserve">Table </w:t>
      </w:r>
      <w:r w:rsidRPr="004C1B74">
        <w:rPr>
          <w:rFonts w:eastAsiaTheme="minorEastAsia" w:cs="Times New Roman"/>
          <w:noProof/>
          <w:color w:val="0000FF"/>
          <w:szCs w:val="24"/>
        </w:rPr>
        <w:t>1</w:t>
      </w:r>
      <w:r w:rsidRPr="000E29B3">
        <w:rPr>
          <w:szCs w:val="24"/>
        </w:rPr>
        <w:t xml:space="preserve"> provides a detailed comparison of the production of </w:t>
      </w:r>
      <w:r w:rsidRPr="000E29B3">
        <w:rPr>
          <w:rFonts w:hint="eastAsia"/>
          <w:szCs w:val="24"/>
        </w:rPr>
        <w:t>DCA</w:t>
      </w:r>
      <w:r w:rsidRPr="000E29B3">
        <w:rPr>
          <w:szCs w:val="24"/>
        </w:rPr>
        <w:t>s from different carbon sources</w:t>
      </w:r>
      <w:r w:rsidRPr="000E29B3">
        <w:rPr>
          <w:rFonts w:hint="eastAsia"/>
          <w:szCs w:val="24"/>
        </w:rPr>
        <w:t>.</w:t>
      </w:r>
      <w:r w:rsidRPr="00227357">
        <w:rPr>
          <w:rFonts w:hint="eastAsia"/>
          <w:szCs w:val="24"/>
        </w:rPr>
        <w:t xml:space="preserve"> </w:t>
      </w:r>
      <w:r w:rsidRPr="00227357">
        <w:rPr>
          <w:szCs w:val="24"/>
        </w:rPr>
        <w:t>Oleaginous yeasts</w:t>
      </w:r>
      <w:r w:rsidRPr="00227357">
        <w:rPr>
          <w:rFonts w:hint="eastAsia"/>
          <w:szCs w:val="24"/>
        </w:rPr>
        <w:t xml:space="preserve"> such as </w:t>
      </w:r>
      <w:r w:rsidRPr="00227357">
        <w:rPr>
          <w:i/>
          <w:iCs/>
          <w:szCs w:val="24"/>
        </w:rPr>
        <w:t>Candida</w:t>
      </w:r>
      <w:r w:rsidRPr="00227357">
        <w:rPr>
          <w:rFonts w:hint="eastAsia"/>
          <w:szCs w:val="24"/>
        </w:rPr>
        <w:t xml:space="preserve"> sp. and </w:t>
      </w:r>
      <w:r w:rsidRPr="00227357">
        <w:rPr>
          <w:i/>
          <w:iCs/>
          <w:szCs w:val="24"/>
        </w:rPr>
        <w:t>Yarrowia lipolytica</w:t>
      </w:r>
      <w:r w:rsidRPr="00227357">
        <w:rPr>
          <w:szCs w:val="24"/>
        </w:rPr>
        <w:t xml:space="preserve"> have a remarkable ability to assimilate </w:t>
      </w:r>
      <w:r w:rsidRPr="00227357">
        <w:rPr>
          <w:rFonts w:hint="eastAsia"/>
          <w:szCs w:val="24"/>
        </w:rPr>
        <w:t>HSs,</w:t>
      </w:r>
      <w:r w:rsidRPr="00227357">
        <w:rPr>
          <w:szCs w:val="24"/>
        </w:rPr>
        <w:t xml:space="preserve"> which makes them a suitable host for the production of DCA</w:t>
      </w:r>
      <w:r w:rsidRPr="00227357">
        <w:rPr>
          <w:rFonts w:hint="eastAsia"/>
          <w:szCs w:val="24"/>
        </w:rPr>
        <w:t>s</w:t>
      </w:r>
      <w:r w:rsidRPr="00227357">
        <w:rPr>
          <w:szCs w:val="24"/>
        </w:rPr>
        <w:t xml:space="preserve"> </w:t>
      </w:r>
      <w:r w:rsidRPr="00227357">
        <w:rPr>
          <w:rFonts w:hint="eastAsia"/>
          <w:szCs w:val="24"/>
        </w:rPr>
        <w:t xml:space="preserve">via the unique </w:t>
      </w:r>
      <w:r w:rsidRPr="00227357">
        <w:rPr>
          <w:rFonts w:hint="eastAsia"/>
          <w:szCs w:val="24"/>
        </w:rPr>
        <w:sym w:font="Symbol" w:char="F077"/>
      </w:r>
      <w:r w:rsidRPr="00227357">
        <w:rPr>
          <w:rFonts w:cs="Times New Roman" w:hint="eastAsia"/>
          <w:szCs w:val="24"/>
        </w:rPr>
        <w:t>-</w:t>
      </w:r>
      <w:r w:rsidRPr="00227357">
        <w:rPr>
          <w:rFonts w:hint="eastAsia"/>
          <w:szCs w:val="24"/>
        </w:rPr>
        <w:t>o</w:t>
      </w:r>
      <w:r w:rsidRPr="00227357">
        <w:rPr>
          <w:szCs w:val="24"/>
        </w:rPr>
        <w:t xml:space="preserve">xidation </w:t>
      </w:r>
      <w:r w:rsidRPr="00227357">
        <w:rPr>
          <w:rFonts w:hint="eastAsia"/>
          <w:szCs w:val="24"/>
        </w:rPr>
        <w:t>p</w:t>
      </w:r>
      <w:r w:rsidRPr="00227357">
        <w:rPr>
          <w:szCs w:val="24"/>
        </w:rPr>
        <w:t>athway</w:t>
      </w:r>
      <w:r w:rsidRPr="00227357">
        <w:rPr>
          <w:rFonts w:hint="eastAsia"/>
          <w:szCs w:val="24"/>
        </w:rPr>
        <w:t xml:space="preserve"> </w:t>
      </w:r>
      <w:r w:rsidRPr="00227357">
        <w:rPr>
          <w:szCs w:val="24"/>
        </w:rPr>
        <w:t xml:space="preserve">recognized as a subsidiary route of </w:t>
      </w:r>
      <w:bookmarkStart w:id="12" w:name="OLE_LINK23"/>
      <w:r w:rsidRPr="00227357">
        <w:rPr>
          <w:szCs w:val="24"/>
        </w:rPr>
        <w:t>fatty acid</w:t>
      </w:r>
      <w:bookmarkEnd w:id="12"/>
      <w:r w:rsidRPr="00227357">
        <w:rPr>
          <w:szCs w:val="24"/>
        </w:rPr>
        <w:t xml:space="preserve"> β-oxidation</w:t>
      </w:r>
      <w:r w:rsidRPr="00227357">
        <w:rPr>
          <w:rFonts w:hint="eastAsia"/>
          <w:szCs w:val="24"/>
        </w:rPr>
        <w:t xml:space="preserve"> </w:t>
      </w:r>
      <w:r w:rsidRPr="00227357">
        <w:rPr>
          <w:noProof/>
          <w:szCs w:val="24"/>
        </w:rPr>
        <w:t xml:space="preserve">(Werner </w:t>
      </w:r>
      <w:r w:rsidRPr="00227357">
        <w:rPr>
          <w:rFonts w:hint="eastAsia"/>
          <w:noProof/>
          <w:szCs w:val="24"/>
        </w:rPr>
        <w:t>and</w:t>
      </w:r>
      <w:r w:rsidRPr="00227357">
        <w:rPr>
          <w:noProof/>
          <w:szCs w:val="24"/>
        </w:rPr>
        <w:t xml:space="preserve"> Zibek, </w:t>
      </w:r>
      <w:r w:rsidRPr="00227357">
        <w:rPr>
          <w:rFonts w:eastAsiaTheme="minorEastAsia" w:cs="Times New Roman"/>
          <w:noProof/>
          <w:color w:val="0000FF"/>
          <w:szCs w:val="24"/>
        </w:rPr>
        <w:t>2017</w:t>
      </w:r>
      <w:r w:rsidRPr="00227357">
        <w:rPr>
          <w:noProof/>
          <w:szCs w:val="24"/>
        </w:rPr>
        <w:t>)</w:t>
      </w:r>
      <w:r w:rsidRPr="00227357">
        <w:rPr>
          <w:rFonts w:hint="eastAsia"/>
          <w:szCs w:val="24"/>
        </w:rPr>
        <w:t>.</w:t>
      </w:r>
      <w:r w:rsidRPr="00227357">
        <w:rPr>
          <w:szCs w:val="24"/>
        </w:rPr>
        <w:t xml:space="preserve"> The majority of recent studies on high-yield production focused on </w:t>
      </w:r>
      <w:r w:rsidRPr="00227357">
        <w:rPr>
          <w:rFonts w:hint="eastAsia"/>
          <w:szCs w:val="24"/>
        </w:rPr>
        <w:t>n-</w:t>
      </w:r>
      <w:r w:rsidRPr="00227357">
        <w:rPr>
          <w:szCs w:val="24"/>
        </w:rPr>
        <w:t>alkanes</w:t>
      </w:r>
      <w:r w:rsidRPr="00227357">
        <w:rPr>
          <w:rFonts w:hint="eastAsia"/>
          <w:szCs w:val="24"/>
        </w:rPr>
        <w:t xml:space="preserve"> </w:t>
      </w:r>
      <w:r w:rsidRPr="00227357">
        <w:rPr>
          <w:noProof/>
          <w:szCs w:val="24"/>
        </w:rPr>
        <w:t xml:space="preserve">(Lee et al., </w:t>
      </w:r>
      <w:r w:rsidRPr="00227357">
        <w:rPr>
          <w:rFonts w:eastAsiaTheme="minorEastAsia" w:cs="Times New Roman"/>
          <w:noProof/>
          <w:color w:val="0000FF"/>
          <w:szCs w:val="24"/>
        </w:rPr>
        <w:t>2019</w:t>
      </w:r>
      <w:r w:rsidRPr="00227357">
        <w:rPr>
          <w:noProof/>
          <w:szCs w:val="24"/>
        </w:rPr>
        <w:t>)</w:t>
      </w:r>
      <w:r w:rsidRPr="00227357">
        <w:rPr>
          <w:szCs w:val="24"/>
        </w:rPr>
        <w:t xml:space="preserve">. However, alkanes are primarily derived from increasingly depleting fossil resources, making them unsuitable </w:t>
      </w:r>
      <w:r w:rsidRPr="00227357">
        <w:rPr>
          <w:rFonts w:hint="eastAsia"/>
          <w:szCs w:val="24"/>
        </w:rPr>
        <w:t xml:space="preserve">for the sustainable production of DCAs. </w:t>
      </w:r>
      <w:r w:rsidRPr="00227357">
        <w:rPr>
          <w:szCs w:val="24"/>
        </w:rPr>
        <w:t>With sustainable development becoming a key focus on the global agenda,</w:t>
      </w:r>
      <w:r w:rsidRPr="00227357">
        <w:rPr>
          <w:rFonts w:hint="eastAsia"/>
          <w:szCs w:val="24"/>
        </w:rPr>
        <w:t xml:space="preserve"> </w:t>
      </w:r>
      <w:r w:rsidRPr="00227357">
        <w:rPr>
          <w:szCs w:val="24"/>
        </w:rPr>
        <w:t xml:space="preserve">utilizing readily </w:t>
      </w:r>
      <w:r w:rsidRPr="00227357">
        <w:rPr>
          <w:szCs w:val="24"/>
        </w:rPr>
        <w:lastRenderedPageBreak/>
        <w:t xml:space="preserve">available waste vegetable oils or animal fats as feedstocks in biomanufacturing could promote a circular bioeconomy. </w:t>
      </w:r>
      <w:bookmarkStart w:id="13" w:name="_Hlk166747185"/>
      <w:r w:rsidRPr="00227357">
        <w:rPr>
          <w:szCs w:val="24"/>
        </w:rPr>
        <w:t>Fatty acids</w:t>
      </w:r>
      <w:bookmarkEnd w:id="13"/>
      <w:r w:rsidRPr="00227357">
        <w:rPr>
          <w:rFonts w:hint="eastAsia"/>
          <w:szCs w:val="24"/>
        </w:rPr>
        <w:t xml:space="preserve"> (FAs)</w:t>
      </w:r>
      <w:r w:rsidRPr="00227357">
        <w:rPr>
          <w:szCs w:val="24"/>
        </w:rPr>
        <w:t xml:space="preserve"> are naturally generated by plants, while </w:t>
      </w:r>
      <w:bookmarkStart w:id="14" w:name="_Hlk166747165"/>
      <w:r w:rsidRPr="00227357">
        <w:rPr>
          <w:szCs w:val="24"/>
        </w:rPr>
        <w:t>fatty acid methyl esters</w:t>
      </w:r>
      <w:bookmarkEnd w:id="14"/>
      <w:r w:rsidRPr="00227357">
        <w:rPr>
          <w:szCs w:val="24"/>
        </w:rPr>
        <w:t xml:space="preserve"> </w:t>
      </w:r>
      <w:r w:rsidRPr="00227357">
        <w:rPr>
          <w:rFonts w:hint="eastAsia"/>
          <w:szCs w:val="24"/>
        </w:rPr>
        <w:t>(</w:t>
      </w:r>
      <w:r w:rsidRPr="00227357">
        <w:rPr>
          <w:szCs w:val="24"/>
        </w:rPr>
        <w:t>FAMEs</w:t>
      </w:r>
      <w:r w:rsidRPr="00227357">
        <w:rPr>
          <w:rFonts w:hint="eastAsia"/>
          <w:szCs w:val="24"/>
        </w:rPr>
        <w:t>)</w:t>
      </w:r>
      <w:r w:rsidRPr="00227357">
        <w:rPr>
          <w:szCs w:val="24"/>
        </w:rPr>
        <w:t xml:space="preserve"> are generated through the transesterification of vegetable oils</w:t>
      </w:r>
      <w:r w:rsidRPr="00227357">
        <w:rPr>
          <w:rFonts w:hint="eastAsia"/>
          <w:szCs w:val="24"/>
        </w:rPr>
        <w:t xml:space="preserve"> </w:t>
      </w:r>
      <w:r w:rsidRPr="00227357">
        <w:rPr>
          <w:noProof/>
          <w:szCs w:val="24"/>
        </w:rPr>
        <w:t xml:space="preserve">(Berchmans </w:t>
      </w:r>
      <w:r w:rsidRPr="00227357">
        <w:rPr>
          <w:rFonts w:hint="eastAsia"/>
          <w:noProof/>
          <w:szCs w:val="24"/>
        </w:rPr>
        <w:t>and</w:t>
      </w:r>
      <w:r w:rsidRPr="00227357">
        <w:rPr>
          <w:noProof/>
          <w:szCs w:val="24"/>
        </w:rPr>
        <w:t xml:space="preserve"> Hirata, </w:t>
      </w:r>
      <w:r w:rsidRPr="00227357">
        <w:rPr>
          <w:rFonts w:eastAsiaTheme="minorEastAsia" w:cs="Times New Roman"/>
          <w:noProof/>
          <w:color w:val="0000FF"/>
          <w:szCs w:val="24"/>
        </w:rPr>
        <w:t>2008</w:t>
      </w:r>
      <w:r w:rsidRPr="00227357">
        <w:rPr>
          <w:noProof/>
          <w:szCs w:val="24"/>
        </w:rPr>
        <w:t xml:space="preserve">; Fukuda et al., </w:t>
      </w:r>
      <w:r w:rsidRPr="00227357">
        <w:rPr>
          <w:rFonts w:eastAsiaTheme="minorEastAsia" w:cs="Times New Roman"/>
          <w:noProof/>
          <w:color w:val="0000FF"/>
          <w:szCs w:val="24"/>
        </w:rPr>
        <w:t>2001</w:t>
      </w:r>
      <w:r w:rsidRPr="00227357">
        <w:rPr>
          <w:noProof/>
          <w:szCs w:val="24"/>
        </w:rPr>
        <w:t>)</w:t>
      </w:r>
      <w:r w:rsidRPr="00227357">
        <w:rPr>
          <w:rFonts w:hint="eastAsia"/>
          <w:szCs w:val="24"/>
        </w:rPr>
        <w:t xml:space="preserve">. </w:t>
      </w:r>
      <w:r w:rsidRPr="00227357">
        <w:rPr>
          <w:szCs w:val="24"/>
        </w:rPr>
        <w:t xml:space="preserve">Researchers are now exploring alternative hydrophobic substrates, such as renewable </w:t>
      </w:r>
      <w:r w:rsidRPr="00227357">
        <w:rPr>
          <w:rFonts w:hint="eastAsia"/>
          <w:szCs w:val="24"/>
        </w:rPr>
        <w:t>FAs</w:t>
      </w:r>
      <w:r w:rsidRPr="00227357">
        <w:rPr>
          <w:szCs w:val="24"/>
        </w:rPr>
        <w:t xml:space="preserve"> and FAMEs</w:t>
      </w:r>
      <w:r w:rsidRPr="00227357">
        <w:rPr>
          <w:rFonts w:hint="eastAsia"/>
          <w:szCs w:val="24"/>
        </w:rPr>
        <w:t xml:space="preserve"> </w:t>
      </w:r>
      <w:r w:rsidRPr="00227357">
        <w:rPr>
          <w:noProof/>
          <w:szCs w:val="24"/>
        </w:rPr>
        <w:t xml:space="preserve">(Ju et al., </w:t>
      </w:r>
      <w:r w:rsidRPr="00227357">
        <w:rPr>
          <w:rFonts w:eastAsiaTheme="minorEastAsia" w:cs="Times New Roman"/>
          <w:noProof/>
          <w:color w:val="0000FF"/>
          <w:szCs w:val="24"/>
        </w:rPr>
        <w:t>2020</w:t>
      </w:r>
      <w:r w:rsidRPr="00227357">
        <w:rPr>
          <w:noProof/>
          <w:szCs w:val="24"/>
        </w:rPr>
        <w:t xml:space="preserve">; Lu et al., </w:t>
      </w:r>
      <w:r w:rsidRPr="00227357">
        <w:rPr>
          <w:rFonts w:eastAsiaTheme="minorEastAsia" w:cs="Times New Roman"/>
          <w:noProof/>
          <w:color w:val="0000FF"/>
          <w:szCs w:val="24"/>
        </w:rPr>
        <w:t>2010</w:t>
      </w:r>
      <w:r w:rsidRPr="00227357">
        <w:rPr>
          <w:noProof/>
          <w:szCs w:val="24"/>
        </w:rPr>
        <w:t>)</w:t>
      </w:r>
      <w:r w:rsidRPr="00227357">
        <w:rPr>
          <w:szCs w:val="24"/>
        </w:rPr>
        <w:t xml:space="preserve">. Although the conversion of alkanes is still the prevailing method, the emergence of novel approaches offers hope for the sustainable production of DCAs. </w:t>
      </w:r>
      <w:r w:rsidRPr="00227357">
        <w:rPr>
          <w:rFonts w:cs="Times New Roman"/>
          <w:szCs w:val="24"/>
        </w:rPr>
        <w:t>Figure</w:t>
      </w:r>
      <w:r w:rsidRPr="00227357">
        <w:rPr>
          <w:szCs w:val="24"/>
        </w:rPr>
        <w:t xml:space="preserve"> </w:t>
      </w:r>
      <w:r w:rsidRPr="00227357">
        <w:rPr>
          <w:rFonts w:eastAsiaTheme="minorEastAsia" w:cs="Times New Roman"/>
          <w:noProof/>
          <w:color w:val="0000FF"/>
          <w:szCs w:val="24"/>
        </w:rPr>
        <w:t>1</w:t>
      </w:r>
      <w:r w:rsidRPr="00227357">
        <w:rPr>
          <w:szCs w:val="24"/>
        </w:rPr>
        <w:t xml:space="preserve"> shows an overview of the production of </w:t>
      </w:r>
      <w:r w:rsidRPr="00227357">
        <w:rPr>
          <w:rFonts w:hint="eastAsia"/>
          <w:szCs w:val="24"/>
        </w:rPr>
        <w:t>DCAs</w:t>
      </w:r>
      <w:r w:rsidRPr="00227357">
        <w:rPr>
          <w:szCs w:val="24"/>
        </w:rPr>
        <w:t xml:space="preserve"> from different carbon sources</w:t>
      </w:r>
      <w:r w:rsidRPr="00227357">
        <w:rPr>
          <w:rFonts w:hint="eastAsia"/>
          <w:szCs w:val="24"/>
        </w:rPr>
        <w:t xml:space="preserve"> and </w:t>
      </w:r>
      <w:r w:rsidRPr="00227357">
        <w:rPr>
          <w:szCs w:val="24"/>
        </w:rPr>
        <w:t xml:space="preserve">their </w:t>
      </w:r>
      <w:r w:rsidRPr="00227357">
        <w:rPr>
          <w:rFonts w:hint="eastAsia"/>
          <w:szCs w:val="24"/>
        </w:rPr>
        <w:t>application</w:t>
      </w:r>
      <w:r w:rsidRPr="00227357">
        <w:rPr>
          <w:szCs w:val="24"/>
        </w:rPr>
        <w:t>s</w:t>
      </w:r>
      <w:r w:rsidRPr="00227357">
        <w:rPr>
          <w:rFonts w:hint="eastAsia"/>
          <w:szCs w:val="24"/>
        </w:rPr>
        <w:t xml:space="preserve">. </w:t>
      </w:r>
      <w:bookmarkStart w:id="15" w:name="OLE_LINK13"/>
      <w:r w:rsidRPr="00227357">
        <w:rPr>
          <w:szCs w:val="24"/>
        </w:rPr>
        <w:t xml:space="preserve">Table </w:t>
      </w:r>
      <w:r w:rsidRPr="00227357">
        <w:rPr>
          <w:rFonts w:eastAsiaTheme="minorEastAsia" w:cs="Times New Roman" w:hint="eastAsia"/>
          <w:noProof/>
          <w:color w:val="0000FF"/>
          <w:szCs w:val="24"/>
        </w:rPr>
        <w:t>2</w:t>
      </w:r>
      <w:r w:rsidRPr="00227357">
        <w:rPr>
          <w:szCs w:val="24"/>
        </w:rPr>
        <w:t xml:space="preserve"> provides a summary of crucial performance metrics for DCA</w:t>
      </w:r>
      <w:r w:rsidR="00A4516E" w:rsidRPr="00A4516E">
        <w:rPr>
          <w:rFonts w:hint="eastAsia"/>
          <w:szCs w:val="24"/>
        </w:rPr>
        <w:t>s</w:t>
      </w:r>
      <w:r w:rsidRPr="00227357">
        <w:rPr>
          <w:szCs w:val="24"/>
        </w:rPr>
        <w:t xml:space="preserve"> production, such as the chassis strain and substrates, titer, productivity, and yield, along with corresponding engineering strategies.</w:t>
      </w:r>
    </w:p>
    <w:bookmarkEnd w:id="15"/>
    <w:p w14:paraId="4F54E6DE" w14:textId="0FA6BED3" w:rsidR="000E29B3" w:rsidRPr="00227357" w:rsidRDefault="000E29B3" w:rsidP="000E29B3">
      <w:pPr>
        <w:spacing w:line="480" w:lineRule="auto"/>
        <w:ind w:firstLine="357"/>
        <w:rPr>
          <w:szCs w:val="24"/>
        </w:rPr>
      </w:pPr>
      <w:r w:rsidRPr="00227357">
        <w:rPr>
          <w:szCs w:val="24"/>
        </w:rPr>
        <w:t xml:space="preserve">Here, </w:t>
      </w:r>
      <w:r w:rsidRPr="000E29B3">
        <w:rPr>
          <w:rFonts w:hint="eastAsia"/>
          <w:szCs w:val="24"/>
        </w:rPr>
        <w:t>t</w:t>
      </w:r>
      <w:r w:rsidRPr="000E29B3">
        <w:rPr>
          <w:szCs w:val="24"/>
        </w:rPr>
        <w:t>his review</w:t>
      </w:r>
      <w:r w:rsidRPr="00227357">
        <w:rPr>
          <w:szCs w:val="24"/>
        </w:rPr>
        <w:t xml:space="preserve"> summarize</w:t>
      </w:r>
      <w:r>
        <w:rPr>
          <w:rFonts w:hint="eastAsia"/>
          <w:szCs w:val="24"/>
        </w:rPr>
        <w:t>s</w:t>
      </w:r>
      <w:r w:rsidRPr="00227357">
        <w:rPr>
          <w:szCs w:val="24"/>
        </w:rPr>
        <w:t xml:space="preserve"> recent advances in the production of DCAs from hydrophobic substrates by oleaginous yeasts</w:t>
      </w:r>
      <w:r w:rsidRPr="00227357">
        <w:rPr>
          <w:rFonts w:hint="eastAsia"/>
          <w:szCs w:val="24"/>
        </w:rPr>
        <w:t xml:space="preserve">. Firstly, the </w:t>
      </w:r>
      <w:r w:rsidRPr="00227357">
        <w:rPr>
          <w:szCs w:val="24"/>
        </w:rPr>
        <w:t>biosynthetic</w:t>
      </w:r>
      <w:r w:rsidRPr="00227357">
        <w:rPr>
          <w:rFonts w:hint="eastAsia"/>
          <w:szCs w:val="24"/>
        </w:rPr>
        <w:t xml:space="preserve"> pathways </w:t>
      </w:r>
      <w:r w:rsidRPr="000E29B3">
        <w:rPr>
          <w:rFonts w:hint="eastAsia"/>
          <w:szCs w:val="24"/>
        </w:rPr>
        <w:t>are reviewed</w:t>
      </w:r>
      <w:r w:rsidRPr="00227357">
        <w:rPr>
          <w:rFonts w:hint="eastAsia"/>
          <w:szCs w:val="24"/>
        </w:rPr>
        <w:t xml:space="preserve">, </w:t>
      </w:r>
      <w:r w:rsidRPr="00227357">
        <w:rPr>
          <w:szCs w:val="24"/>
        </w:rPr>
        <w:t>with emphasis on α-, ω-, and β-oxidation pathways</w:t>
      </w:r>
      <w:r w:rsidRPr="00227357">
        <w:rPr>
          <w:rFonts w:hint="eastAsia"/>
          <w:szCs w:val="24"/>
        </w:rPr>
        <w:t>.</w:t>
      </w:r>
      <w:r w:rsidRPr="00227357">
        <w:rPr>
          <w:szCs w:val="24"/>
        </w:rPr>
        <w:t xml:space="preserve"> The engineering strategies for increasing DCAs production are then introduced in detail</w:t>
      </w:r>
      <w:r w:rsidRPr="00227357">
        <w:rPr>
          <w:rFonts w:hint="eastAsia"/>
          <w:szCs w:val="24"/>
        </w:rPr>
        <w:t xml:space="preserve">, </w:t>
      </w:r>
      <w:r w:rsidRPr="00227357">
        <w:rPr>
          <w:szCs w:val="24"/>
        </w:rPr>
        <w:t xml:space="preserve">including </w:t>
      </w:r>
      <w:r w:rsidRPr="00227357">
        <w:rPr>
          <w:rFonts w:hint="eastAsia"/>
          <w:szCs w:val="24"/>
        </w:rPr>
        <w:t>promoter,</w:t>
      </w:r>
      <w:r w:rsidRPr="00227357">
        <w:rPr>
          <w:szCs w:val="24"/>
        </w:rPr>
        <w:t xml:space="preserve"> enzyme,</w:t>
      </w:r>
      <w:r w:rsidRPr="00227357">
        <w:rPr>
          <w:rFonts w:hint="eastAsia"/>
          <w:szCs w:val="24"/>
        </w:rPr>
        <w:t xml:space="preserve"> </w:t>
      </w:r>
      <w:r w:rsidRPr="00227357">
        <w:rPr>
          <w:szCs w:val="24"/>
        </w:rPr>
        <w:t>pathway, cell</w:t>
      </w:r>
      <w:r w:rsidRPr="00227357">
        <w:rPr>
          <w:rFonts w:hint="eastAsia"/>
          <w:szCs w:val="24"/>
        </w:rPr>
        <w:t>,</w:t>
      </w:r>
      <w:r w:rsidRPr="00227357">
        <w:rPr>
          <w:szCs w:val="24"/>
        </w:rPr>
        <w:t xml:space="preserve"> fermentation</w:t>
      </w:r>
      <w:r w:rsidRPr="00227357">
        <w:rPr>
          <w:rFonts w:hint="eastAsia"/>
          <w:szCs w:val="24"/>
        </w:rPr>
        <w:t>,</w:t>
      </w:r>
      <w:r w:rsidRPr="00227357">
        <w:rPr>
          <w:szCs w:val="24"/>
        </w:rPr>
        <w:t xml:space="preserve"> and </w:t>
      </w:r>
      <w:r w:rsidRPr="00227357">
        <w:rPr>
          <w:rFonts w:hint="eastAsia"/>
          <w:szCs w:val="24"/>
        </w:rPr>
        <w:t>downstream</w:t>
      </w:r>
      <w:r w:rsidRPr="00227357">
        <w:rPr>
          <w:szCs w:val="24"/>
        </w:rPr>
        <w:t xml:space="preserve"> engineering</w:t>
      </w:r>
      <w:r w:rsidRPr="00227357">
        <w:rPr>
          <w:rFonts w:hint="eastAsia"/>
          <w:szCs w:val="24"/>
        </w:rPr>
        <w:t xml:space="preserve">. </w:t>
      </w:r>
      <w:r w:rsidRPr="00227357">
        <w:rPr>
          <w:szCs w:val="24"/>
        </w:rPr>
        <w:t>Finally, possible future developments in DCA</w:t>
      </w:r>
      <w:r w:rsidR="00A4516E" w:rsidRPr="00A4516E">
        <w:rPr>
          <w:rFonts w:hint="eastAsia"/>
          <w:szCs w:val="24"/>
        </w:rPr>
        <w:t>s</w:t>
      </w:r>
      <w:r w:rsidRPr="00227357">
        <w:rPr>
          <w:szCs w:val="24"/>
        </w:rPr>
        <w:t xml:space="preserve"> biosynthesis are prospected</w:t>
      </w:r>
      <w:r w:rsidRPr="00227357">
        <w:rPr>
          <w:rFonts w:hint="eastAsia"/>
          <w:szCs w:val="24"/>
        </w:rPr>
        <w:t>,</w:t>
      </w:r>
      <w:r w:rsidRPr="00227357">
        <w:rPr>
          <w:szCs w:val="24"/>
        </w:rPr>
        <w:t xml:space="preserve"> which promise to overcome the main obstacles encountered in </w:t>
      </w:r>
      <w:r w:rsidRPr="00227357">
        <w:rPr>
          <w:rFonts w:hint="eastAsia"/>
          <w:szCs w:val="24"/>
        </w:rPr>
        <w:t>DCA</w:t>
      </w:r>
      <w:r w:rsidR="00A4516E" w:rsidRPr="00A4516E">
        <w:rPr>
          <w:rFonts w:hint="eastAsia"/>
          <w:szCs w:val="24"/>
        </w:rPr>
        <w:t>s</w:t>
      </w:r>
      <w:r w:rsidRPr="00227357">
        <w:rPr>
          <w:rFonts w:hint="eastAsia"/>
          <w:szCs w:val="24"/>
        </w:rPr>
        <w:t xml:space="preserve"> production</w:t>
      </w:r>
      <w:r w:rsidRPr="00227357">
        <w:rPr>
          <w:szCs w:val="24"/>
        </w:rPr>
        <w:t>.</w:t>
      </w:r>
    </w:p>
    <w:p w14:paraId="0729A2E7" w14:textId="77777777" w:rsidR="000E29B3" w:rsidRPr="00227357" w:rsidRDefault="000E29B3" w:rsidP="000E29B3">
      <w:pPr>
        <w:spacing w:line="480" w:lineRule="auto"/>
        <w:rPr>
          <w:szCs w:val="24"/>
        </w:rPr>
      </w:pPr>
    </w:p>
    <w:bookmarkEnd w:id="9"/>
    <w:p w14:paraId="635B19A2" w14:textId="77777777" w:rsidR="000E29B3" w:rsidRPr="00227357" w:rsidRDefault="000E29B3" w:rsidP="000E29B3">
      <w:pPr>
        <w:pStyle w:val="ListParagraph"/>
        <w:numPr>
          <w:ilvl w:val="0"/>
          <w:numId w:val="2"/>
        </w:numPr>
        <w:spacing w:line="480" w:lineRule="auto"/>
        <w:ind w:left="357" w:hanging="357"/>
        <w:contextualSpacing w:val="0"/>
        <w:outlineLvl w:val="0"/>
        <w:rPr>
          <w:b/>
          <w:bCs/>
          <w:szCs w:val="24"/>
        </w:rPr>
      </w:pPr>
      <w:r w:rsidRPr="00227357">
        <w:rPr>
          <w:b/>
          <w:bCs/>
          <w:szCs w:val="24"/>
        </w:rPr>
        <w:t>Metabolic pathways of dicarboxylic acids</w:t>
      </w:r>
    </w:p>
    <w:p w14:paraId="38F35204" w14:textId="5C60E206" w:rsidR="000E29B3" w:rsidRPr="00227357" w:rsidRDefault="000E29B3" w:rsidP="000E29B3">
      <w:pPr>
        <w:spacing w:line="480" w:lineRule="auto"/>
        <w:ind w:firstLine="357"/>
        <w:rPr>
          <w:szCs w:val="24"/>
        </w:rPr>
      </w:pPr>
      <w:bookmarkStart w:id="16" w:name="OLE_LINK11"/>
      <w:bookmarkStart w:id="17" w:name="OLE_LINK14"/>
      <w:r w:rsidRPr="00227357">
        <w:rPr>
          <w:rFonts w:hint="eastAsia"/>
          <w:szCs w:val="24"/>
        </w:rPr>
        <w:t xml:space="preserve">In the next three </w:t>
      </w:r>
      <w:r w:rsidRPr="00227357">
        <w:rPr>
          <w:szCs w:val="24"/>
        </w:rPr>
        <w:t>parts</w:t>
      </w:r>
      <w:r w:rsidRPr="00227357">
        <w:rPr>
          <w:rFonts w:hint="eastAsia"/>
          <w:szCs w:val="24"/>
        </w:rPr>
        <w:t xml:space="preserve">, </w:t>
      </w:r>
      <w:r w:rsidRPr="00227357">
        <w:rPr>
          <w:szCs w:val="24"/>
        </w:rPr>
        <w:t>the metabolic processes of DCA</w:t>
      </w:r>
      <w:r w:rsidR="00A4516E" w:rsidRPr="00A4516E">
        <w:rPr>
          <w:rFonts w:hint="eastAsia"/>
          <w:szCs w:val="24"/>
        </w:rPr>
        <w:t>s</w:t>
      </w:r>
      <w:r w:rsidRPr="00227357">
        <w:rPr>
          <w:szCs w:val="24"/>
        </w:rPr>
        <w:t xml:space="preserve"> production in </w:t>
      </w:r>
      <w:r w:rsidRPr="00227357">
        <w:rPr>
          <w:rFonts w:hint="eastAsia"/>
          <w:szCs w:val="24"/>
        </w:rPr>
        <w:t>o</w:t>
      </w:r>
      <w:r w:rsidRPr="00227357">
        <w:rPr>
          <w:szCs w:val="24"/>
        </w:rPr>
        <w:t xml:space="preserve">leaginous </w:t>
      </w:r>
      <w:r w:rsidRPr="00227357">
        <w:rPr>
          <w:szCs w:val="24"/>
        </w:rPr>
        <w:lastRenderedPageBreak/>
        <w:t>yeasts</w:t>
      </w:r>
      <w:r w:rsidRPr="00227357">
        <w:rPr>
          <w:rFonts w:hint="eastAsia"/>
          <w:szCs w:val="24"/>
        </w:rPr>
        <w:t xml:space="preserve"> </w:t>
      </w:r>
      <w:r w:rsidRPr="000E29B3">
        <w:rPr>
          <w:rFonts w:hint="eastAsia"/>
          <w:szCs w:val="24"/>
        </w:rPr>
        <w:t xml:space="preserve">are </w:t>
      </w:r>
      <w:r w:rsidRPr="000E29B3">
        <w:rPr>
          <w:szCs w:val="24"/>
        </w:rPr>
        <w:t>describe</w:t>
      </w:r>
      <w:r w:rsidRPr="000E29B3">
        <w:rPr>
          <w:rFonts w:hint="eastAsia"/>
          <w:szCs w:val="24"/>
        </w:rPr>
        <w:t>d</w:t>
      </w:r>
      <w:r w:rsidRPr="000E29B3">
        <w:rPr>
          <w:szCs w:val="24"/>
        </w:rPr>
        <w:t xml:space="preserve"> in detail</w:t>
      </w:r>
      <w:r w:rsidRPr="00227357">
        <w:rPr>
          <w:rFonts w:hint="eastAsia"/>
          <w:szCs w:val="24"/>
        </w:rPr>
        <w:t xml:space="preserve">. </w:t>
      </w:r>
      <w:bookmarkEnd w:id="16"/>
      <w:r w:rsidRPr="00227357">
        <w:rPr>
          <w:szCs w:val="24"/>
        </w:rPr>
        <w:t xml:space="preserve">The metabolic processes discussed here include the conversion of </w:t>
      </w:r>
      <w:r w:rsidRPr="00227357">
        <w:rPr>
          <w:rFonts w:hint="eastAsia"/>
          <w:szCs w:val="24"/>
        </w:rPr>
        <w:t>n-</w:t>
      </w:r>
      <w:r w:rsidRPr="00227357">
        <w:rPr>
          <w:szCs w:val="24"/>
        </w:rPr>
        <w:t xml:space="preserve">alkanes into FAs by </w:t>
      </w:r>
      <w:r w:rsidRPr="00227357">
        <w:rPr>
          <w:rFonts w:cs="Times New Roman"/>
          <w:szCs w:val="24"/>
        </w:rPr>
        <w:t>α</w:t>
      </w:r>
      <w:r w:rsidRPr="00227357">
        <w:rPr>
          <w:szCs w:val="24"/>
        </w:rPr>
        <w:t xml:space="preserve">-oxidation, which is followed by the conversion of FAs into DCAs by </w:t>
      </w:r>
      <w:r w:rsidRPr="00227357">
        <w:rPr>
          <w:rFonts w:hint="eastAsia"/>
          <w:szCs w:val="24"/>
        </w:rPr>
        <w:sym w:font="Symbol" w:char="F077"/>
      </w:r>
      <w:r w:rsidRPr="00227357">
        <w:rPr>
          <w:szCs w:val="24"/>
        </w:rPr>
        <w:t xml:space="preserve">-oxidation, and finally the degradation of both FAs and DCAs by </w:t>
      </w:r>
      <w:r w:rsidRPr="00227357">
        <w:rPr>
          <w:rFonts w:hint="eastAsia"/>
          <w:szCs w:val="24"/>
        </w:rPr>
        <w:sym w:font="Symbol" w:char="F062"/>
      </w:r>
      <w:r w:rsidRPr="00227357">
        <w:rPr>
          <w:szCs w:val="24"/>
        </w:rPr>
        <w:t>-oxidation.</w:t>
      </w:r>
      <w:r w:rsidRPr="00227357">
        <w:rPr>
          <w:rFonts w:hint="eastAsia"/>
          <w:szCs w:val="24"/>
        </w:rPr>
        <w:t xml:space="preserve"> </w:t>
      </w:r>
      <w:r w:rsidRPr="00227357">
        <w:rPr>
          <w:szCs w:val="24"/>
        </w:rPr>
        <w:t>In addition</w:t>
      </w:r>
      <w:r w:rsidRPr="00227357">
        <w:rPr>
          <w:rFonts w:hint="eastAsia"/>
          <w:szCs w:val="24"/>
        </w:rPr>
        <w:t>, o</w:t>
      </w:r>
      <w:r w:rsidRPr="00227357">
        <w:rPr>
          <w:szCs w:val="24"/>
        </w:rPr>
        <w:t xml:space="preserve">leaginous yeasts can directly hydrolyze FAMEs to release free </w:t>
      </w:r>
      <w:r w:rsidRPr="00227357">
        <w:rPr>
          <w:rFonts w:hint="eastAsia"/>
          <w:szCs w:val="24"/>
        </w:rPr>
        <w:t>FAs</w:t>
      </w:r>
      <w:r w:rsidRPr="00227357">
        <w:rPr>
          <w:szCs w:val="24"/>
        </w:rPr>
        <w:t xml:space="preserve"> using an efficient lipase</w:t>
      </w:r>
      <w:r w:rsidRPr="00227357">
        <w:rPr>
          <w:rFonts w:hint="eastAsia"/>
          <w:szCs w:val="24"/>
        </w:rPr>
        <w:t>-</w:t>
      </w:r>
      <w:r w:rsidRPr="00227357">
        <w:rPr>
          <w:szCs w:val="24"/>
        </w:rPr>
        <w:t>expressing system</w:t>
      </w:r>
      <w:r w:rsidRPr="00227357">
        <w:rPr>
          <w:rFonts w:hint="eastAsia"/>
          <w:szCs w:val="24"/>
        </w:rPr>
        <w:t xml:space="preserve"> </w:t>
      </w:r>
      <w:r w:rsidRPr="00227357">
        <w:rPr>
          <w:noProof/>
          <w:szCs w:val="24"/>
        </w:rPr>
        <w:t xml:space="preserve">(Lee et al., </w:t>
      </w:r>
      <w:r w:rsidRPr="00227357">
        <w:rPr>
          <w:rFonts w:eastAsiaTheme="minorEastAsia" w:cs="Times New Roman"/>
          <w:noProof/>
          <w:color w:val="0000FF"/>
          <w:szCs w:val="24"/>
        </w:rPr>
        <w:t>2024</w:t>
      </w:r>
      <w:r w:rsidRPr="00227357">
        <w:rPr>
          <w:noProof/>
          <w:szCs w:val="24"/>
        </w:rPr>
        <w:t>)</w:t>
      </w:r>
      <w:r w:rsidRPr="00227357">
        <w:rPr>
          <w:rFonts w:hint="eastAsia"/>
          <w:szCs w:val="24"/>
        </w:rPr>
        <w:t xml:space="preserve">, </w:t>
      </w:r>
      <w:r w:rsidRPr="00227357">
        <w:rPr>
          <w:szCs w:val="24"/>
        </w:rPr>
        <w:t xml:space="preserve">which then enter the cell for </w:t>
      </w:r>
      <w:r w:rsidRPr="00227357">
        <w:rPr>
          <w:rFonts w:hint="eastAsia"/>
          <w:szCs w:val="24"/>
        </w:rPr>
        <w:sym w:font="Symbol" w:char="F077"/>
      </w:r>
      <w:r w:rsidRPr="00227357">
        <w:rPr>
          <w:szCs w:val="24"/>
        </w:rPr>
        <w:t>-oxidation</w:t>
      </w:r>
      <w:r w:rsidRPr="00227357">
        <w:rPr>
          <w:rFonts w:hint="eastAsia"/>
          <w:szCs w:val="24"/>
        </w:rPr>
        <w:t xml:space="preserve"> (</w:t>
      </w:r>
      <w:r w:rsidRPr="00227357">
        <w:rPr>
          <w:rFonts w:cs="Times New Roman"/>
          <w:szCs w:val="24"/>
        </w:rPr>
        <w:t>Figure</w:t>
      </w:r>
      <w:r w:rsidRPr="00227357">
        <w:rPr>
          <w:rFonts w:hint="eastAsia"/>
          <w:szCs w:val="24"/>
        </w:rPr>
        <w:t xml:space="preserve"> </w:t>
      </w:r>
      <w:r w:rsidRPr="00227357">
        <w:rPr>
          <w:rFonts w:eastAsiaTheme="minorEastAsia" w:cs="Times New Roman" w:hint="eastAsia"/>
          <w:noProof/>
          <w:color w:val="0000FF"/>
          <w:szCs w:val="24"/>
        </w:rPr>
        <w:t>2</w:t>
      </w:r>
      <w:r w:rsidRPr="00227357">
        <w:rPr>
          <w:rFonts w:hint="eastAsia"/>
          <w:szCs w:val="24"/>
        </w:rPr>
        <w:t>).</w:t>
      </w:r>
    </w:p>
    <w:bookmarkEnd w:id="17"/>
    <w:p w14:paraId="699E2816" w14:textId="77777777" w:rsidR="000E29B3" w:rsidRPr="00227357" w:rsidRDefault="000E29B3" w:rsidP="000E29B3">
      <w:pPr>
        <w:spacing w:line="480" w:lineRule="auto"/>
        <w:outlineLvl w:val="1"/>
        <w:rPr>
          <w:szCs w:val="24"/>
        </w:rPr>
      </w:pPr>
      <w:r w:rsidRPr="00227357">
        <w:rPr>
          <w:rFonts w:hint="eastAsia"/>
          <w:szCs w:val="24"/>
        </w:rPr>
        <w:t xml:space="preserve">2.1. </w:t>
      </w:r>
      <w:r w:rsidRPr="00227357">
        <w:rPr>
          <w:rFonts w:cs="Times New Roman"/>
          <w:szCs w:val="24"/>
        </w:rPr>
        <w:t>Alpha</w:t>
      </w:r>
      <w:r w:rsidRPr="00227357">
        <w:rPr>
          <w:rFonts w:cs="Times New Roman" w:hint="eastAsia"/>
          <w:szCs w:val="24"/>
        </w:rPr>
        <w:t>-</w:t>
      </w:r>
      <w:r w:rsidRPr="00227357">
        <w:rPr>
          <w:szCs w:val="24"/>
        </w:rPr>
        <w:t xml:space="preserve">oxidation </w:t>
      </w:r>
      <w:r w:rsidRPr="00227357">
        <w:rPr>
          <w:rFonts w:hint="eastAsia"/>
          <w:szCs w:val="24"/>
        </w:rPr>
        <w:t>p</w:t>
      </w:r>
      <w:r w:rsidRPr="00227357">
        <w:rPr>
          <w:szCs w:val="24"/>
        </w:rPr>
        <w:t>athway</w:t>
      </w:r>
    </w:p>
    <w:p w14:paraId="7374BC84" w14:textId="77777777" w:rsidR="000E29B3" w:rsidRPr="00227357" w:rsidRDefault="000E29B3" w:rsidP="000E29B3">
      <w:pPr>
        <w:spacing w:line="480" w:lineRule="auto"/>
        <w:ind w:firstLine="420"/>
        <w:rPr>
          <w:szCs w:val="24"/>
        </w:rPr>
      </w:pPr>
      <w:r w:rsidRPr="00227357">
        <w:rPr>
          <w:szCs w:val="24"/>
        </w:rPr>
        <w:t>During primary oxidation, n-alkanes are transformed into FAs of identical chain</w:t>
      </w:r>
      <w:r w:rsidRPr="00227357">
        <w:rPr>
          <w:rFonts w:hint="eastAsia"/>
          <w:szCs w:val="24"/>
        </w:rPr>
        <w:t>-</w:t>
      </w:r>
      <w:r w:rsidRPr="00227357">
        <w:rPr>
          <w:szCs w:val="24"/>
        </w:rPr>
        <w:t xml:space="preserve">length within the </w:t>
      </w:r>
      <w:bookmarkStart w:id="18" w:name="_Hlk166747818"/>
      <w:r w:rsidRPr="00227357">
        <w:rPr>
          <w:szCs w:val="24"/>
        </w:rPr>
        <w:t>endoplasmic reticulum</w:t>
      </w:r>
      <w:bookmarkEnd w:id="18"/>
      <w:r w:rsidRPr="00227357">
        <w:rPr>
          <w:szCs w:val="24"/>
        </w:rPr>
        <w:t xml:space="preserve"> (</w:t>
      </w:r>
      <w:bookmarkStart w:id="19" w:name="_Hlk166747810"/>
      <w:r w:rsidRPr="00227357">
        <w:rPr>
          <w:szCs w:val="24"/>
        </w:rPr>
        <w:t>ER</w:t>
      </w:r>
      <w:bookmarkEnd w:id="19"/>
      <w:r w:rsidRPr="00227357">
        <w:rPr>
          <w:szCs w:val="24"/>
        </w:rPr>
        <w:t>) or peroxisomes (</w:t>
      </w:r>
      <w:r w:rsidRPr="00227357">
        <w:rPr>
          <w:rFonts w:cs="Times New Roman"/>
          <w:szCs w:val="24"/>
        </w:rPr>
        <w:t>Figure</w:t>
      </w:r>
      <w:r w:rsidRPr="00227357">
        <w:rPr>
          <w:szCs w:val="24"/>
        </w:rPr>
        <w:t xml:space="preserve"> </w:t>
      </w:r>
      <w:r w:rsidRPr="00227357">
        <w:rPr>
          <w:rFonts w:eastAsiaTheme="minorEastAsia" w:cs="Times New Roman"/>
          <w:noProof/>
          <w:color w:val="0000FF"/>
          <w:szCs w:val="24"/>
        </w:rPr>
        <w:t>2</w:t>
      </w:r>
      <w:r w:rsidRPr="00227357">
        <w:rPr>
          <w:szCs w:val="24"/>
        </w:rPr>
        <w:t xml:space="preserve">). Initially, n-alkanes undergo α-oxidation in the presence of a hydroxylase complex to produce fatty alcohols. This complex includes a </w:t>
      </w:r>
      <w:bookmarkStart w:id="20" w:name="_Hlk166748188"/>
      <w:r w:rsidRPr="00227357">
        <w:rPr>
          <w:szCs w:val="24"/>
        </w:rPr>
        <w:t>cytochrome P450 monooxygenase</w:t>
      </w:r>
      <w:bookmarkEnd w:id="20"/>
      <w:r w:rsidRPr="00227357">
        <w:rPr>
          <w:szCs w:val="24"/>
        </w:rPr>
        <w:t xml:space="preserve"> (</w:t>
      </w:r>
      <w:bookmarkStart w:id="21" w:name="_Hlk166748160"/>
      <w:r w:rsidRPr="00227357">
        <w:rPr>
          <w:szCs w:val="24"/>
        </w:rPr>
        <w:t>CYP</w:t>
      </w:r>
      <w:r w:rsidRPr="00227357">
        <w:rPr>
          <w:rFonts w:hint="eastAsia"/>
          <w:szCs w:val="24"/>
        </w:rPr>
        <w:t>/</w:t>
      </w:r>
      <w:r w:rsidRPr="00227357">
        <w:rPr>
          <w:szCs w:val="24"/>
        </w:rPr>
        <w:t>Alk</w:t>
      </w:r>
      <w:bookmarkEnd w:id="21"/>
      <w:r w:rsidRPr="00227357">
        <w:rPr>
          <w:szCs w:val="24"/>
        </w:rPr>
        <w:t xml:space="preserve">) and a </w:t>
      </w:r>
      <w:bookmarkStart w:id="22" w:name="_Hlk166748214"/>
      <w:r w:rsidRPr="00227357">
        <w:rPr>
          <w:szCs w:val="24"/>
        </w:rPr>
        <w:t>NADPH-dependent cytochrome P450 reductase</w:t>
      </w:r>
      <w:bookmarkEnd w:id="22"/>
      <w:r w:rsidRPr="00227357">
        <w:rPr>
          <w:szCs w:val="24"/>
        </w:rPr>
        <w:t xml:space="preserve"> (</w:t>
      </w:r>
      <w:bookmarkStart w:id="23" w:name="_Hlk166748203"/>
      <w:r w:rsidRPr="00227357">
        <w:rPr>
          <w:szCs w:val="24"/>
        </w:rPr>
        <w:t>Cpr</w:t>
      </w:r>
      <w:bookmarkEnd w:id="23"/>
      <w:r w:rsidRPr="00227357">
        <w:rPr>
          <w:szCs w:val="24"/>
        </w:rPr>
        <w:t>), both embedded in the ER membrane</w:t>
      </w:r>
      <w:r w:rsidRPr="00227357">
        <w:rPr>
          <w:rFonts w:hint="eastAsia"/>
          <w:szCs w:val="24"/>
        </w:rPr>
        <w:t xml:space="preserve"> </w:t>
      </w:r>
      <w:r w:rsidRPr="00227357">
        <w:rPr>
          <w:noProof/>
          <w:szCs w:val="24"/>
        </w:rPr>
        <w:t xml:space="preserve">(Nebert et al., </w:t>
      </w:r>
      <w:r w:rsidRPr="00227357">
        <w:rPr>
          <w:rFonts w:eastAsiaTheme="minorEastAsia" w:cs="Times New Roman"/>
          <w:noProof/>
          <w:color w:val="0000FF"/>
          <w:szCs w:val="24"/>
        </w:rPr>
        <w:t>1991</w:t>
      </w:r>
      <w:r w:rsidRPr="00227357">
        <w:rPr>
          <w:noProof/>
          <w:szCs w:val="24"/>
        </w:rPr>
        <w:t>)</w:t>
      </w:r>
      <w:r w:rsidRPr="00227357">
        <w:rPr>
          <w:rFonts w:hint="eastAsia"/>
          <w:szCs w:val="24"/>
        </w:rPr>
        <w:t xml:space="preserve">. Notably, </w:t>
      </w:r>
      <w:r w:rsidRPr="00227357">
        <w:rPr>
          <w:szCs w:val="24"/>
        </w:rPr>
        <w:t xml:space="preserve">this reaction serves as the slowest step in the n-alkane oxidation process. </w:t>
      </w:r>
      <w:bookmarkStart w:id="24" w:name="OLE_LINK19"/>
      <w:r w:rsidRPr="00227357">
        <w:rPr>
          <w:szCs w:val="24"/>
        </w:rPr>
        <w:t>CYPs</w:t>
      </w:r>
      <w:r w:rsidRPr="00227357">
        <w:rPr>
          <w:rFonts w:hint="eastAsia"/>
          <w:szCs w:val="24"/>
        </w:rPr>
        <w:t xml:space="preserve"> belonging to the C</w:t>
      </w:r>
      <w:r w:rsidRPr="00227357">
        <w:rPr>
          <w:szCs w:val="24"/>
        </w:rPr>
        <w:t>YP</w:t>
      </w:r>
      <w:r w:rsidRPr="00227357">
        <w:rPr>
          <w:rFonts w:hint="eastAsia"/>
          <w:szCs w:val="24"/>
        </w:rPr>
        <w:t xml:space="preserve">52 family are </w:t>
      </w:r>
      <w:r w:rsidRPr="00227357">
        <w:rPr>
          <w:szCs w:val="24"/>
        </w:rPr>
        <w:t>encoded by different genes in form of isoenzymes in a single organism, (Alk1-Alk12</w:t>
      </w:r>
      <w:r w:rsidRPr="00227357">
        <w:rPr>
          <w:rFonts w:hint="eastAsia"/>
          <w:szCs w:val="24"/>
        </w:rPr>
        <w:t xml:space="preserve">) </w:t>
      </w:r>
      <w:r w:rsidRPr="00227357">
        <w:rPr>
          <w:szCs w:val="24"/>
        </w:rPr>
        <w:t xml:space="preserve">as was shown in </w:t>
      </w:r>
      <w:r w:rsidRPr="00227357">
        <w:rPr>
          <w:i/>
          <w:iCs/>
          <w:szCs w:val="24"/>
        </w:rPr>
        <w:t>Y. lipolytica</w:t>
      </w:r>
      <w:r w:rsidRPr="00227357">
        <w:rPr>
          <w:noProof/>
          <w:szCs w:val="24"/>
        </w:rPr>
        <w:t xml:space="preserve"> (Hirakawa et al., </w:t>
      </w:r>
      <w:r w:rsidRPr="00227357">
        <w:rPr>
          <w:rFonts w:eastAsiaTheme="minorEastAsia" w:cs="Times New Roman"/>
          <w:noProof/>
          <w:color w:val="0000FF"/>
          <w:szCs w:val="24"/>
        </w:rPr>
        <w:t>2009</w:t>
      </w:r>
      <w:r w:rsidRPr="00227357">
        <w:rPr>
          <w:noProof/>
          <w:szCs w:val="24"/>
        </w:rPr>
        <w:t xml:space="preserve">; Takai et al., </w:t>
      </w:r>
      <w:r w:rsidRPr="00227357">
        <w:rPr>
          <w:rFonts w:eastAsiaTheme="minorEastAsia" w:cs="Times New Roman"/>
          <w:noProof/>
          <w:color w:val="0000FF"/>
          <w:szCs w:val="24"/>
        </w:rPr>
        <w:t>2012</w:t>
      </w:r>
      <w:r w:rsidRPr="00227357">
        <w:rPr>
          <w:noProof/>
          <w:szCs w:val="24"/>
        </w:rPr>
        <w:t>)</w:t>
      </w:r>
      <w:r w:rsidRPr="00227357">
        <w:rPr>
          <w:rFonts w:hint="eastAsia"/>
          <w:szCs w:val="24"/>
        </w:rPr>
        <w:t xml:space="preserve"> and </w:t>
      </w:r>
      <w:r w:rsidRPr="00227357">
        <w:rPr>
          <w:i/>
          <w:iCs/>
          <w:szCs w:val="24"/>
        </w:rPr>
        <w:t>C. tropicalis</w:t>
      </w:r>
      <w:r w:rsidRPr="00227357">
        <w:rPr>
          <w:rFonts w:hint="eastAsia"/>
          <w:szCs w:val="24"/>
        </w:rPr>
        <w:t xml:space="preserve"> (C</w:t>
      </w:r>
      <w:r w:rsidRPr="00227357">
        <w:rPr>
          <w:szCs w:val="24"/>
        </w:rPr>
        <w:t>YP</w:t>
      </w:r>
      <w:r w:rsidRPr="00227357">
        <w:rPr>
          <w:rFonts w:hint="eastAsia"/>
          <w:szCs w:val="24"/>
        </w:rPr>
        <w:t>52A12-C</w:t>
      </w:r>
      <w:r w:rsidRPr="00227357">
        <w:rPr>
          <w:szCs w:val="24"/>
        </w:rPr>
        <w:t>YP</w:t>
      </w:r>
      <w:r w:rsidRPr="00227357">
        <w:rPr>
          <w:rFonts w:hint="eastAsia"/>
          <w:szCs w:val="24"/>
        </w:rPr>
        <w:t>52A20, C</w:t>
      </w:r>
      <w:r w:rsidRPr="00227357">
        <w:rPr>
          <w:szCs w:val="24"/>
        </w:rPr>
        <w:t>YP</w:t>
      </w:r>
      <w:r w:rsidRPr="00227357">
        <w:rPr>
          <w:rFonts w:hint="eastAsia"/>
          <w:szCs w:val="24"/>
        </w:rPr>
        <w:t>52D2)</w:t>
      </w:r>
      <w:r w:rsidRPr="00227357">
        <w:rPr>
          <w:noProof/>
          <w:szCs w:val="24"/>
        </w:rPr>
        <w:t xml:space="preserve"> (Craft et al., </w:t>
      </w:r>
      <w:r w:rsidRPr="00227357">
        <w:rPr>
          <w:rFonts w:eastAsiaTheme="minorEastAsia" w:cs="Times New Roman"/>
          <w:noProof/>
          <w:color w:val="0000FF"/>
          <w:szCs w:val="24"/>
        </w:rPr>
        <w:t>2003</w:t>
      </w:r>
      <w:r w:rsidRPr="00227357">
        <w:rPr>
          <w:noProof/>
          <w:szCs w:val="24"/>
        </w:rPr>
        <w:t>)</w:t>
      </w:r>
      <w:r w:rsidRPr="00227357">
        <w:rPr>
          <w:rFonts w:hint="eastAsia"/>
          <w:szCs w:val="24"/>
        </w:rPr>
        <w:t>.</w:t>
      </w:r>
      <w:bookmarkEnd w:id="24"/>
      <w:r w:rsidRPr="00227357">
        <w:rPr>
          <w:szCs w:val="24"/>
        </w:rPr>
        <w:t xml:space="preserve"> CYP52-family P450s from </w:t>
      </w:r>
      <w:r w:rsidRPr="00227357">
        <w:rPr>
          <w:i/>
          <w:iCs/>
          <w:szCs w:val="24"/>
        </w:rPr>
        <w:t>Y. lipolytica</w:t>
      </w:r>
      <w:r w:rsidRPr="00227357">
        <w:rPr>
          <w:szCs w:val="24"/>
        </w:rPr>
        <w:t xml:space="preserve"> show interesting substrate specificities.</w:t>
      </w:r>
      <w:r w:rsidRPr="00451084">
        <w:rPr>
          <w:rFonts w:hint="eastAsia"/>
          <w:szCs w:val="24"/>
        </w:rPr>
        <w:t xml:space="preserve"> </w:t>
      </w:r>
      <w:r w:rsidRPr="000E29B3">
        <w:rPr>
          <w:szCs w:val="24"/>
        </w:rPr>
        <w:t xml:space="preserve">Studies have shown that Alk1 is mainly involved in the metabolism of medium-chain alkanes (such as n-decane), while Alk2 prefers long-chain alkanes (such as n-hexadecane) </w:t>
      </w:r>
      <w:r w:rsidRPr="000E29B3">
        <w:rPr>
          <w:rFonts w:hint="eastAsia"/>
          <w:szCs w:val="24"/>
        </w:rPr>
        <w:t xml:space="preserve">in </w:t>
      </w:r>
      <w:r w:rsidRPr="000E29B3">
        <w:rPr>
          <w:i/>
          <w:iCs/>
          <w:szCs w:val="24"/>
        </w:rPr>
        <w:t>Y. lipolytica</w:t>
      </w:r>
      <w:r w:rsidRPr="000E29B3">
        <w:rPr>
          <w:noProof/>
          <w:szCs w:val="24"/>
        </w:rPr>
        <w:t xml:space="preserve"> (Iida et al., </w:t>
      </w:r>
      <w:r w:rsidRPr="00415961">
        <w:rPr>
          <w:rFonts w:eastAsiaTheme="minorEastAsia" w:cs="Times New Roman" w:hint="eastAsia"/>
          <w:noProof/>
          <w:color w:val="0000FF"/>
          <w:szCs w:val="24"/>
        </w:rPr>
        <w:t>2000</w:t>
      </w:r>
      <w:r w:rsidRPr="000E29B3">
        <w:rPr>
          <w:noProof/>
          <w:szCs w:val="24"/>
        </w:rPr>
        <w:t>)</w:t>
      </w:r>
      <w:r w:rsidRPr="000E29B3">
        <w:rPr>
          <w:szCs w:val="24"/>
        </w:rPr>
        <w:t>.</w:t>
      </w:r>
      <w:r w:rsidRPr="000E29B3">
        <w:rPr>
          <w:rFonts w:hint="eastAsia"/>
          <w:szCs w:val="24"/>
        </w:rPr>
        <w:t xml:space="preserve"> </w:t>
      </w:r>
      <w:r w:rsidRPr="000E29B3">
        <w:rPr>
          <w:szCs w:val="24"/>
        </w:rPr>
        <w:t>On the other hand</w:t>
      </w:r>
      <w:r w:rsidRPr="000E29B3">
        <w:rPr>
          <w:rFonts w:hint="eastAsia"/>
          <w:szCs w:val="24"/>
        </w:rPr>
        <w:t>,</w:t>
      </w:r>
      <w:r w:rsidRPr="00227357">
        <w:rPr>
          <w:rFonts w:hint="eastAsia"/>
          <w:szCs w:val="24"/>
        </w:rPr>
        <w:t xml:space="preserve"> </w:t>
      </w:r>
      <w:r w:rsidRPr="00227357">
        <w:rPr>
          <w:szCs w:val="24"/>
        </w:rPr>
        <w:t xml:space="preserve">Cpr, which is a flavin protein including both flavin adenine dinucleotide </w:t>
      </w:r>
      <w:r w:rsidRPr="00227357">
        <w:rPr>
          <w:szCs w:val="24"/>
        </w:rPr>
        <w:lastRenderedPageBreak/>
        <w:t>(FAD) and flavin mononucleotide (FMN) binding domains, primarily facilitates electron transfer</w:t>
      </w:r>
      <w:r w:rsidRPr="00227357">
        <w:rPr>
          <w:rFonts w:hint="eastAsia"/>
          <w:szCs w:val="24"/>
        </w:rPr>
        <w:t xml:space="preserve"> </w:t>
      </w:r>
      <w:r w:rsidRPr="00227357">
        <w:rPr>
          <w:noProof/>
          <w:szCs w:val="24"/>
        </w:rPr>
        <w:t xml:space="preserve">(Folz et al., </w:t>
      </w:r>
      <w:r w:rsidRPr="00227357">
        <w:rPr>
          <w:rFonts w:eastAsiaTheme="minorEastAsia" w:cs="Times New Roman"/>
          <w:noProof/>
          <w:color w:val="0000FF"/>
          <w:szCs w:val="24"/>
        </w:rPr>
        <w:t>2023</w:t>
      </w:r>
      <w:r w:rsidRPr="00227357">
        <w:rPr>
          <w:noProof/>
          <w:szCs w:val="24"/>
        </w:rPr>
        <w:t>)</w:t>
      </w:r>
      <w:r w:rsidRPr="00227357">
        <w:rPr>
          <w:szCs w:val="24"/>
        </w:rPr>
        <w:t>.</w:t>
      </w:r>
      <w:r w:rsidRPr="00227357">
        <w:rPr>
          <w:rFonts w:hint="eastAsia"/>
          <w:szCs w:val="24"/>
        </w:rPr>
        <w:t xml:space="preserve"> C</w:t>
      </w:r>
      <w:r w:rsidRPr="00227357">
        <w:rPr>
          <w:szCs w:val="24"/>
        </w:rPr>
        <w:t>pr</w:t>
      </w:r>
      <w:r w:rsidRPr="00227357">
        <w:rPr>
          <w:rFonts w:hint="eastAsia"/>
          <w:szCs w:val="24"/>
        </w:rPr>
        <w:t xml:space="preserve"> </w:t>
      </w:r>
      <w:r w:rsidRPr="00227357">
        <w:rPr>
          <w:szCs w:val="24"/>
        </w:rPr>
        <w:t>exhibits a strong preference for NADPH</w:t>
      </w:r>
      <w:r w:rsidRPr="00227357">
        <w:rPr>
          <w:rFonts w:hint="eastAsia"/>
          <w:szCs w:val="24"/>
        </w:rPr>
        <w:t xml:space="preserve"> </w:t>
      </w:r>
      <w:r w:rsidRPr="00227357">
        <w:rPr>
          <w:noProof/>
          <w:szCs w:val="24"/>
        </w:rPr>
        <w:t xml:space="preserve">(Elmore </w:t>
      </w:r>
      <w:r w:rsidRPr="00227357">
        <w:rPr>
          <w:rFonts w:hint="eastAsia"/>
          <w:noProof/>
          <w:szCs w:val="24"/>
        </w:rPr>
        <w:t>and</w:t>
      </w:r>
      <w:r w:rsidRPr="00227357">
        <w:rPr>
          <w:noProof/>
          <w:szCs w:val="24"/>
        </w:rPr>
        <w:t xml:space="preserve"> Porter, </w:t>
      </w:r>
      <w:r w:rsidRPr="00227357">
        <w:rPr>
          <w:rFonts w:eastAsiaTheme="minorEastAsia" w:cs="Times New Roman"/>
          <w:noProof/>
          <w:color w:val="0000FF"/>
          <w:szCs w:val="24"/>
        </w:rPr>
        <w:t>2002</w:t>
      </w:r>
      <w:r w:rsidRPr="00227357">
        <w:rPr>
          <w:noProof/>
          <w:szCs w:val="24"/>
        </w:rPr>
        <w:t>)</w:t>
      </w:r>
      <w:r w:rsidRPr="00227357">
        <w:rPr>
          <w:rFonts w:hint="eastAsia"/>
          <w:szCs w:val="24"/>
        </w:rPr>
        <w:t xml:space="preserve">, </w:t>
      </w:r>
      <w:r w:rsidRPr="00227357">
        <w:rPr>
          <w:szCs w:val="24"/>
        </w:rPr>
        <w:t xml:space="preserve">which </w:t>
      </w:r>
      <w:r w:rsidRPr="00227357">
        <w:rPr>
          <w:rFonts w:hint="eastAsia"/>
          <w:szCs w:val="24"/>
        </w:rPr>
        <w:t xml:space="preserve">also </w:t>
      </w:r>
      <w:r w:rsidRPr="00227357">
        <w:rPr>
          <w:szCs w:val="24"/>
        </w:rPr>
        <w:t>implies that Cpr-mediated catalysis needs to be supported by cellular metabolism</w:t>
      </w:r>
      <w:r w:rsidRPr="00227357">
        <w:rPr>
          <w:rFonts w:hint="eastAsia"/>
          <w:szCs w:val="24"/>
        </w:rPr>
        <w:t xml:space="preserve"> or </w:t>
      </w:r>
      <w:r w:rsidRPr="00227357">
        <w:rPr>
          <w:szCs w:val="24"/>
        </w:rPr>
        <w:t>supplementation for in vitro applications</w:t>
      </w:r>
      <w:r w:rsidRPr="00227357">
        <w:rPr>
          <w:rFonts w:hint="eastAsia"/>
          <w:szCs w:val="24"/>
        </w:rPr>
        <w:t>.</w:t>
      </w:r>
    </w:p>
    <w:p w14:paraId="6070FCB4" w14:textId="77777777" w:rsidR="000E29B3" w:rsidRPr="00227357" w:rsidRDefault="000E29B3" w:rsidP="000E29B3">
      <w:pPr>
        <w:spacing w:line="480" w:lineRule="auto"/>
        <w:ind w:firstLine="420"/>
        <w:rPr>
          <w:szCs w:val="24"/>
        </w:rPr>
      </w:pPr>
      <w:r w:rsidRPr="00227357">
        <w:rPr>
          <w:szCs w:val="24"/>
        </w:rPr>
        <w:t xml:space="preserve">The fatty alcohol produced by the CYP </w:t>
      </w:r>
      <w:r w:rsidRPr="00227357">
        <w:rPr>
          <w:rFonts w:hint="eastAsia"/>
          <w:szCs w:val="24"/>
        </w:rPr>
        <w:t xml:space="preserve">and </w:t>
      </w:r>
      <w:r w:rsidRPr="00227357">
        <w:rPr>
          <w:szCs w:val="24"/>
        </w:rPr>
        <w:t xml:space="preserve">Cpr undergoes further oxidation to the corresponding aldehyde in the ER by a </w:t>
      </w:r>
      <w:bookmarkStart w:id="25" w:name="_Hlk166748268"/>
      <w:r w:rsidRPr="00227357">
        <w:rPr>
          <w:szCs w:val="24"/>
        </w:rPr>
        <w:t>NAD(P)</w:t>
      </w:r>
      <w:r w:rsidRPr="00227357">
        <w:rPr>
          <w:szCs w:val="24"/>
          <w:vertAlign w:val="superscript"/>
        </w:rPr>
        <w:t>+</w:t>
      </w:r>
      <w:r w:rsidRPr="00227357">
        <w:rPr>
          <w:szCs w:val="24"/>
        </w:rPr>
        <w:t>-dependent fatty alcohol dehydrogenase</w:t>
      </w:r>
      <w:bookmarkEnd w:id="25"/>
      <w:r w:rsidRPr="00227357">
        <w:rPr>
          <w:szCs w:val="24"/>
        </w:rPr>
        <w:t xml:space="preserve"> (</w:t>
      </w:r>
      <w:bookmarkStart w:id="26" w:name="_Hlk166748248"/>
      <w:r w:rsidRPr="00227357">
        <w:rPr>
          <w:szCs w:val="24"/>
        </w:rPr>
        <w:t>Adh</w:t>
      </w:r>
      <w:bookmarkEnd w:id="26"/>
      <w:r w:rsidRPr="00227357">
        <w:rPr>
          <w:szCs w:val="24"/>
        </w:rPr>
        <w:t xml:space="preserve">). Additionally, </w:t>
      </w:r>
      <w:r w:rsidRPr="00227357">
        <w:rPr>
          <w:rFonts w:hint="eastAsia"/>
          <w:szCs w:val="24"/>
        </w:rPr>
        <w:t>f</w:t>
      </w:r>
      <w:r w:rsidRPr="00227357">
        <w:rPr>
          <w:szCs w:val="24"/>
        </w:rPr>
        <w:t>atty alcohol oxidase</w:t>
      </w:r>
      <w:r w:rsidRPr="00227357">
        <w:rPr>
          <w:rFonts w:hint="eastAsia"/>
          <w:szCs w:val="24"/>
        </w:rPr>
        <w:t xml:space="preserve"> (Fao)</w:t>
      </w:r>
      <w:r w:rsidRPr="00227357">
        <w:rPr>
          <w:szCs w:val="24"/>
        </w:rPr>
        <w:t xml:space="preserve"> predominantly catalyses the oxidation of long-chain alkanols, </w:t>
      </w:r>
      <w:r w:rsidRPr="00227357">
        <w:rPr>
          <w:rFonts w:hint="eastAsia"/>
          <w:szCs w:val="24"/>
        </w:rPr>
        <w:t>this</w:t>
      </w:r>
      <w:r w:rsidRPr="00227357">
        <w:rPr>
          <w:szCs w:val="24"/>
        </w:rPr>
        <w:t xml:space="preserve"> step occurs in the peroxisome</w:t>
      </w:r>
      <w:r w:rsidRPr="00227357">
        <w:rPr>
          <w:rFonts w:hint="eastAsia"/>
          <w:szCs w:val="24"/>
        </w:rPr>
        <w:t xml:space="preserve"> </w:t>
      </w:r>
      <w:r w:rsidRPr="00227357">
        <w:rPr>
          <w:szCs w:val="24"/>
        </w:rPr>
        <w:t>and produces H</w:t>
      </w:r>
      <w:r w:rsidRPr="00227357">
        <w:rPr>
          <w:szCs w:val="24"/>
          <w:vertAlign w:val="subscript"/>
        </w:rPr>
        <w:t>2</w:t>
      </w:r>
      <w:r w:rsidRPr="00227357">
        <w:rPr>
          <w:szCs w:val="24"/>
        </w:rPr>
        <w:t>O</w:t>
      </w:r>
      <w:r w:rsidRPr="00227357">
        <w:rPr>
          <w:szCs w:val="24"/>
          <w:vertAlign w:val="subscript"/>
        </w:rPr>
        <w:t>2</w:t>
      </w:r>
      <w:r w:rsidRPr="00227357">
        <w:rPr>
          <w:szCs w:val="24"/>
        </w:rPr>
        <w:t>.</w:t>
      </w:r>
      <w:r w:rsidRPr="00227357">
        <w:rPr>
          <w:rFonts w:hint="eastAsia"/>
          <w:szCs w:val="24"/>
        </w:rPr>
        <w:t xml:space="preserve"> </w:t>
      </w:r>
      <w:r w:rsidRPr="00227357">
        <w:rPr>
          <w:noProof/>
          <w:szCs w:val="24"/>
        </w:rPr>
        <w:t xml:space="preserve">(Ilchenko et al., </w:t>
      </w:r>
      <w:r w:rsidRPr="00227357">
        <w:rPr>
          <w:rFonts w:eastAsiaTheme="minorEastAsia" w:cs="Times New Roman"/>
          <w:noProof/>
          <w:color w:val="0000FF"/>
          <w:szCs w:val="24"/>
        </w:rPr>
        <w:t>1994</w:t>
      </w:r>
      <w:r w:rsidRPr="00227357">
        <w:rPr>
          <w:noProof/>
          <w:szCs w:val="24"/>
        </w:rPr>
        <w:t xml:space="preserve">; Mauersberger et al., </w:t>
      </w:r>
      <w:r w:rsidRPr="00227357">
        <w:rPr>
          <w:rFonts w:eastAsiaTheme="minorEastAsia" w:cs="Times New Roman"/>
          <w:noProof/>
          <w:color w:val="0000FF"/>
          <w:szCs w:val="24"/>
        </w:rPr>
        <w:t>1992</w:t>
      </w:r>
      <w:r w:rsidRPr="00227357">
        <w:rPr>
          <w:noProof/>
          <w:szCs w:val="24"/>
        </w:rPr>
        <w:t>)</w:t>
      </w:r>
      <w:r w:rsidRPr="00227357">
        <w:rPr>
          <w:rFonts w:hint="eastAsia"/>
          <w:szCs w:val="24"/>
        </w:rPr>
        <w:t>.</w:t>
      </w:r>
      <w:r w:rsidRPr="00227357">
        <w:rPr>
          <w:szCs w:val="24"/>
        </w:rPr>
        <w:t xml:space="preserve"> Adh is generally considered to be more active with NADH as a cofactor</w:t>
      </w:r>
      <w:r w:rsidRPr="00227357">
        <w:rPr>
          <w:rFonts w:hint="eastAsia"/>
          <w:szCs w:val="24"/>
        </w:rPr>
        <w:t xml:space="preserve"> </w:t>
      </w:r>
      <w:r w:rsidRPr="00227357">
        <w:rPr>
          <w:noProof/>
          <w:szCs w:val="24"/>
        </w:rPr>
        <w:t xml:space="preserve">(Aziz et al., </w:t>
      </w:r>
      <w:r w:rsidRPr="00227357">
        <w:rPr>
          <w:rFonts w:eastAsiaTheme="minorEastAsia" w:cs="Times New Roman"/>
          <w:noProof/>
          <w:color w:val="0000FF"/>
          <w:szCs w:val="24"/>
        </w:rPr>
        <w:t>2016</w:t>
      </w:r>
      <w:r w:rsidRPr="00227357">
        <w:rPr>
          <w:noProof/>
          <w:szCs w:val="24"/>
        </w:rPr>
        <w:t>)</w:t>
      </w:r>
      <w:r w:rsidRPr="00227357">
        <w:rPr>
          <w:rFonts w:hint="eastAsia"/>
          <w:szCs w:val="24"/>
        </w:rPr>
        <w:t xml:space="preserve">. </w:t>
      </w:r>
      <w:bookmarkStart w:id="27" w:name="OLE_LINK24"/>
      <w:r w:rsidRPr="00227357">
        <w:rPr>
          <w:rFonts w:hint="eastAsia"/>
          <w:szCs w:val="24"/>
        </w:rPr>
        <w:t>Iwama</w:t>
      </w:r>
      <w:bookmarkEnd w:id="27"/>
      <w:r w:rsidRPr="00227357">
        <w:rPr>
          <w:rFonts w:hint="eastAsia"/>
          <w:szCs w:val="24"/>
        </w:rPr>
        <w:t xml:space="preserve"> </w:t>
      </w:r>
      <w:r w:rsidRPr="00227357">
        <w:rPr>
          <w:szCs w:val="24"/>
        </w:rPr>
        <w:t>et al.</w:t>
      </w:r>
      <w:r w:rsidRPr="00227357">
        <w:rPr>
          <w:noProof/>
          <w:szCs w:val="24"/>
        </w:rPr>
        <w:t xml:space="preserve"> </w:t>
      </w:r>
      <w:r w:rsidRPr="00227357">
        <w:rPr>
          <w:szCs w:val="24"/>
        </w:rPr>
        <w:t>found that</w:t>
      </w:r>
      <w:r w:rsidRPr="00227357">
        <w:rPr>
          <w:rFonts w:hint="eastAsia"/>
          <w:szCs w:val="24"/>
        </w:rPr>
        <w:t xml:space="preserve"> </w:t>
      </w:r>
      <w:r w:rsidRPr="00227357">
        <w:rPr>
          <w:szCs w:val="24"/>
        </w:rPr>
        <w:t>a</w:t>
      </w:r>
      <w:r w:rsidRPr="00227357">
        <w:rPr>
          <w:rFonts w:hint="eastAsia"/>
          <w:szCs w:val="24"/>
        </w:rPr>
        <w:t xml:space="preserve"> mutant </w:t>
      </w:r>
      <w:r w:rsidRPr="00227357">
        <w:rPr>
          <w:szCs w:val="24"/>
        </w:rPr>
        <w:t xml:space="preserve">of </w:t>
      </w:r>
      <w:r w:rsidRPr="00227357">
        <w:rPr>
          <w:i/>
          <w:iCs/>
          <w:szCs w:val="24"/>
        </w:rPr>
        <w:t>Y. lipolytica</w:t>
      </w:r>
      <w:r w:rsidRPr="00227357">
        <w:rPr>
          <w:rFonts w:hint="eastAsia"/>
          <w:szCs w:val="24"/>
        </w:rPr>
        <w:t xml:space="preserve"> with </w:t>
      </w:r>
      <w:r w:rsidRPr="00227357">
        <w:rPr>
          <w:szCs w:val="24"/>
        </w:rPr>
        <w:t xml:space="preserve">the deletion of </w:t>
      </w:r>
      <w:r w:rsidRPr="00227357">
        <w:rPr>
          <w:rFonts w:hint="eastAsia"/>
          <w:szCs w:val="24"/>
        </w:rPr>
        <w:t>eight</w:t>
      </w:r>
      <w:r w:rsidRPr="00227357">
        <w:rPr>
          <w:szCs w:val="24"/>
        </w:rPr>
        <w:t xml:space="preserve"> </w:t>
      </w:r>
      <w:r w:rsidRPr="00227357">
        <w:rPr>
          <w:i/>
          <w:iCs/>
          <w:szCs w:val="24"/>
        </w:rPr>
        <w:t>ADH</w:t>
      </w:r>
      <w:r w:rsidRPr="00227357">
        <w:rPr>
          <w:szCs w:val="24"/>
        </w:rPr>
        <w:t xml:space="preserve"> genes and </w:t>
      </w:r>
      <w:r w:rsidRPr="00227357">
        <w:rPr>
          <w:rFonts w:hint="eastAsia"/>
          <w:szCs w:val="24"/>
        </w:rPr>
        <w:t>a</w:t>
      </w:r>
      <w:r w:rsidRPr="00227357">
        <w:rPr>
          <w:szCs w:val="24"/>
        </w:rPr>
        <w:t xml:space="preserve"> </w:t>
      </w:r>
      <w:r w:rsidRPr="00227357">
        <w:rPr>
          <w:rFonts w:hint="eastAsia"/>
          <w:i/>
          <w:iCs/>
          <w:szCs w:val="24"/>
        </w:rPr>
        <w:t>FAO</w:t>
      </w:r>
      <w:r w:rsidRPr="00227357">
        <w:rPr>
          <w:szCs w:val="24"/>
        </w:rPr>
        <w:t xml:space="preserve"> gene </w:t>
      </w:r>
      <w:r w:rsidRPr="00227357">
        <w:rPr>
          <w:rFonts w:hint="eastAsia"/>
          <w:szCs w:val="24"/>
        </w:rPr>
        <w:t>were</w:t>
      </w:r>
      <w:r w:rsidRPr="00227357">
        <w:rPr>
          <w:szCs w:val="24"/>
        </w:rPr>
        <w:t xml:space="preserve"> difficult to grow on fatty alcohols</w:t>
      </w:r>
      <w:r w:rsidRPr="00227357">
        <w:rPr>
          <w:rFonts w:hint="eastAsia"/>
          <w:szCs w:val="24"/>
        </w:rPr>
        <w:t xml:space="preserve"> </w:t>
      </w:r>
      <w:r w:rsidRPr="00227357">
        <w:rPr>
          <w:noProof/>
          <w:szCs w:val="24"/>
        </w:rPr>
        <w:t xml:space="preserve">(Iwama et al., </w:t>
      </w:r>
      <w:r w:rsidRPr="00227357">
        <w:rPr>
          <w:rFonts w:eastAsiaTheme="minorEastAsia" w:cs="Times New Roman"/>
          <w:noProof/>
          <w:color w:val="0000FF"/>
          <w:szCs w:val="24"/>
        </w:rPr>
        <w:t>2015</w:t>
      </w:r>
      <w:r w:rsidRPr="00227357">
        <w:rPr>
          <w:noProof/>
          <w:szCs w:val="24"/>
        </w:rPr>
        <w:t>)</w:t>
      </w:r>
      <w:r w:rsidRPr="00227357">
        <w:rPr>
          <w:rFonts w:hint="eastAsia"/>
          <w:szCs w:val="24"/>
        </w:rPr>
        <w:t xml:space="preserve">. </w:t>
      </w:r>
      <w:r w:rsidRPr="00227357">
        <w:rPr>
          <w:szCs w:val="24"/>
        </w:rPr>
        <w:t>Among them</w:t>
      </w:r>
      <w:r w:rsidRPr="00227357">
        <w:rPr>
          <w:rFonts w:hint="eastAsia"/>
          <w:szCs w:val="24"/>
        </w:rPr>
        <w:t xml:space="preserve">, </w:t>
      </w:r>
      <w:r w:rsidRPr="00227357">
        <w:rPr>
          <w:i/>
          <w:iCs/>
          <w:szCs w:val="24"/>
        </w:rPr>
        <w:t>ADH1</w:t>
      </w:r>
      <w:r w:rsidRPr="00227357">
        <w:rPr>
          <w:szCs w:val="24"/>
        </w:rPr>
        <w:t xml:space="preserve">, </w:t>
      </w:r>
      <w:r w:rsidRPr="00227357">
        <w:rPr>
          <w:i/>
          <w:iCs/>
          <w:szCs w:val="24"/>
        </w:rPr>
        <w:t>ADH3</w:t>
      </w:r>
      <w:r w:rsidRPr="00227357">
        <w:rPr>
          <w:szCs w:val="24"/>
        </w:rPr>
        <w:t xml:space="preserve"> and </w:t>
      </w:r>
      <w:r w:rsidRPr="00227357">
        <w:rPr>
          <w:i/>
          <w:iCs/>
          <w:szCs w:val="24"/>
        </w:rPr>
        <w:t>FAO1</w:t>
      </w:r>
      <w:r w:rsidRPr="00227357">
        <w:rPr>
          <w:szCs w:val="24"/>
        </w:rPr>
        <w:t xml:space="preserve"> were found to play essential roles in the oxidation process of exogenous fatty alcohols. In addition, this research demonstrated that Adh1p and Adh3p are cytosolic while Fao1p is localized to peroxisomes</w:t>
      </w:r>
      <w:r w:rsidRPr="00227357">
        <w:rPr>
          <w:rFonts w:hint="eastAsia"/>
          <w:szCs w:val="24"/>
        </w:rPr>
        <w:t>.</w:t>
      </w:r>
    </w:p>
    <w:p w14:paraId="699B5CD4" w14:textId="77777777" w:rsidR="000E29B3" w:rsidRPr="00227357" w:rsidRDefault="000E29B3" w:rsidP="000E29B3">
      <w:pPr>
        <w:spacing w:line="480" w:lineRule="auto"/>
        <w:ind w:firstLine="420"/>
        <w:rPr>
          <w:szCs w:val="24"/>
        </w:rPr>
      </w:pPr>
      <w:r w:rsidRPr="00227357">
        <w:rPr>
          <w:rFonts w:hint="eastAsia"/>
          <w:szCs w:val="24"/>
        </w:rPr>
        <w:t xml:space="preserve">Finally, </w:t>
      </w:r>
      <w:r w:rsidRPr="00227357">
        <w:rPr>
          <w:szCs w:val="24"/>
        </w:rPr>
        <w:t>an NAD(P)</w:t>
      </w:r>
      <w:r w:rsidRPr="00227357">
        <w:rPr>
          <w:szCs w:val="24"/>
          <w:vertAlign w:val="superscript"/>
        </w:rPr>
        <w:t>+</w:t>
      </w:r>
      <w:r w:rsidRPr="00227357">
        <w:rPr>
          <w:szCs w:val="24"/>
        </w:rPr>
        <w:t xml:space="preserve">-dependent </w:t>
      </w:r>
      <w:bookmarkStart w:id="28" w:name="_Hlk166748320"/>
      <w:r w:rsidRPr="00227357">
        <w:rPr>
          <w:szCs w:val="24"/>
        </w:rPr>
        <w:t>fatty</w:t>
      </w:r>
      <w:r w:rsidRPr="00227357">
        <w:rPr>
          <w:rFonts w:hint="eastAsia"/>
          <w:szCs w:val="24"/>
        </w:rPr>
        <w:t xml:space="preserve"> </w:t>
      </w:r>
      <w:r w:rsidRPr="00227357">
        <w:rPr>
          <w:szCs w:val="24"/>
        </w:rPr>
        <w:t>aldehyde dehydrogenase</w:t>
      </w:r>
      <w:bookmarkEnd w:id="28"/>
      <w:r w:rsidRPr="00227357">
        <w:rPr>
          <w:szCs w:val="24"/>
        </w:rPr>
        <w:t xml:space="preserve"> (</w:t>
      </w:r>
      <w:bookmarkStart w:id="29" w:name="_Hlk166748329"/>
      <w:r w:rsidRPr="00227357">
        <w:rPr>
          <w:szCs w:val="24"/>
        </w:rPr>
        <w:t>Faldh</w:t>
      </w:r>
      <w:bookmarkEnd w:id="29"/>
      <w:r w:rsidRPr="00227357">
        <w:rPr>
          <w:szCs w:val="24"/>
        </w:rPr>
        <w:t>)</w:t>
      </w:r>
      <w:r w:rsidRPr="00227357">
        <w:rPr>
          <w:rFonts w:hint="eastAsia"/>
          <w:szCs w:val="24"/>
        </w:rPr>
        <w:t xml:space="preserve">, </w:t>
      </w:r>
      <w:r w:rsidRPr="00227357">
        <w:rPr>
          <w:szCs w:val="24"/>
        </w:rPr>
        <w:t xml:space="preserve">which is present in the ER or peroxisomes, catalyzes the conversion of fatty-aldehydes into </w:t>
      </w:r>
      <w:r w:rsidRPr="00227357">
        <w:rPr>
          <w:rFonts w:hint="eastAsia"/>
          <w:szCs w:val="24"/>
        </w:rPr>
        <w:t>FA</w:t>
      </w:r>
      <w:r w:rsidRPr="00227357">
        <w:rPr>
          <w:szCs w:val="24"/>
        </w:rPr>
        <w:t>s</w:t>
      </w:r>
      <w:r w:rsidRPr="00227357">
        <w:rPr>
          <w:rFonts w:hint="eastAsia"/>
          <w:szCs w:val="24"/>
        </w:rPr>
        <w:t xml:space="preserve"> </w:t>
      </w:r>
      <w:r w:rsidRPr="00227357">
        <w:rPr>
          <w:noProof/>
          <w:szCs w:val="24"/>
        </w:rPr>
        <w:t xml:space="preserve">(Iwama et al., </w:t>
      </w:r>
      <w:r w:rsidRPr="00227357">
        <w:rPr>
          <w:rFonts w:eastAsiaTheme="minorEastAsia" w:cs="Times New Roman"/>
          <w:noProof/>
          <w:color w:val="0000FF"/>
          <w:szCs w:val="24"/>
        </w:rPr>
        <w:t>2014</w:t>
      </w:r>
      <w:r w:rsidRPr="00227357">
        <w:rPr>
          <w:noProof/>
          <w:szCs w:val="24"/>
        </w:rPr>
        <w:t>)</w:t>
      </w:r>
      <w:r w:rsidRPr="00227357">
        <w:rPr>
          <w:rFonts w:hint="eastAsia"/>
          <w:szCs w:val="24"/>
        </w:rPr>
        <w:t xml:space="preserve">. </w:t>
      </w:r>
      <w:r w:rsidRPr="00227357">
        <w:rPr>
          <w:szCs w:val="24"/>
        </w:rPr>
        <w:t>Faldh uses NAD(P)</w:t>
      </w:r>
      <w:r w:rsidRPr="00227357">
        <w:rPr>
          <w:szCs w:val="24"/>
          <w:vertAlign w:val="superscript"/>
        </w:rPr>
        <w:t>+</w:t>
      </w:r>
      <w:r w:rsidRPr="00227357">
        <w:rPr>
          <w:szCs w:val="24"/>
        </w:rPr>
        <w:t xml:space="preserve"> as a cofactor, and most of its variants show a preference for NAD</w:t>
      </w:r>
      <w:r w:rsidRPr="00227357">
        <w:rPr>
          <w:szCs w:val="24"/>
          <w:vertAlign w:val="superscript"/>
        </w:rPr>
        <w:t>+</w:t>
      </w:r>
      <w:r w:rsidRPr="00227357">
        <w:rPr>
          <w:szCs w:val="24"/>
        </w:rPr>
        <w:t xml:space="preserve"> as an electron acceptor</w:t>
      </w:r>
      <w:r w:rsidRPr="000E29B3">
        <w:rPr>
          <w:rFonts w:hint="eastAsia"/>
          <w:noProof/>
          <w:szCs w:val="24"/>
          <w:vertAlign w:val="superscript"/>
        </w:rPr>
        <w:t xml:space="preserve"> </w:t>
      </w:r>
      <w:r w:rsidRPr="000E29B3">
        <w:rPr>
          <w:noProof/>
          <w:szCs w:val="24"/>
        </w:rPr>
        <w:t xml:space="preserve">(Bertram et al., </w:t>
      </w:r>
      <w:r w:rsidRPr="000E29B3">
        <w:rPr>
          <w:rFonts w:eastAsiaTheme="minorEastAsia" w:cs="Times New Roman"/>
          <w:noProof/>
          <w:color w:val="0000FF"/>
          <w:szCs w:val="24"/>
        </w:rPr>
        <w:t>2017</w:t>
      </w:r>
      <w:r w:rsidRPr="000E29B3">
        <w:rPr>
          <w:noProof/>
          <w:szCs w:val="24"/>
        </w:rPr>
        <w:t>)</w:t>
      </w:r>
      <w:r w:rsidRPr="00227357">
        <w:rPr>
          <w:rFonts w:hint="eastAsia"/>
          <w:szCs w:val="24"/>
        </w:rPr>
        <w:t xml:space="preserve">. </w:t>
      </w:r>
      <w:r w:rsidRPr="00227357">
        <w:rPr>
          <w:szCs w:val="24"/>
        </w:rPr>
        <w:t xml:space="preserve">The Faldh enzymes of </w:t>
      </w:r>
      <w:bookmarkStart w:id="30" w:name="OLE_LINK27"/>
      <w:r w:rsidRPr="00227357">
        <w:rPr>
          <w:i/>
          <w:iCs/>
          <w:szCs w:val="24"/>
        </w:rPr>
        <w:t>Y. lipolytica</w:t>
      </w:r>
      <w:bookmarkEnd w:id="30"/>
      <w:r w:rsidRPr="00227357">
        <w:rPr>
          <w:szCs w:val="24"/>
        </w:rPr>
        <w:t xml:space="preserve"> that are active during n-alkane metabolism </w:t>
      </w:r>
      <w:r w:rsidRPr="00227357">
        <w:rPr>
          <w:rFonts w:hint="eastAsia"/>
          <w:szCs w:val="24"/>
        </w:rPr>
        <w:t>are</w:t>
      </w:r>
      <w:r w:rsidRPr="00227357">
        <w:rPr>
          <w:szCs w:val="24"/>
        </w:rPr>
        <w:t xml:space="preserve"> encoded by </w:t>
      </w:r>
      <w:r w:rsidRPr="00227357">
        <w:rPr>
          <w:i/>
          <w:iCs/>
          <w:szCs w:val="24"/>
        </w:rPr>
        <w:t>HFD1</w:t>
      </w:r>
      <w:r w:rsidRPr="00227357">
        <w:rPr>
          <w:szCs w:val="24"/>
        </w:rPr>
        <w:t>-</w:t>
      </w:r>
      <w:r w:rsidRPr="00227357">
        <w:rPr>
          <w:i/>
          <w:iCs/>
          <w:szCs w:val="24"/>
        </w:rPr>
        <w:t>4</w:t>
      </w:r>
      <w:r w:rsidRPr="00227357">
        <w:rPr>
          <w:rFonts w:hint="eastAsia"/>
          <w:i/>
          <w:iCs/>
          <w:szCs w:val="24"/>
        </w:rPr>
        <w:t xml:space="preserve"> </w:t>
      </w:r>
      <w:r w:rsidRPr="00227357">
        <w:rPr>
          <w:rFonts w:hint="eastAsia"/>
          <w:szCs w:val="24"/>
        </w:rPr>
        <w:t xml:space="preserve">that are </w:t>
      </w:r>
      <w:r w:rsidRPr="00227357">
        <w:rPr>
          <w:szCs w:val="24"/>
        </w:rPr>
        <w:t>four paralogous genes</w:t>
      </w:r>
      <w:r w:rsidRPr="00227357">
        <w:rPr>
          <w:rFonts w:hint="eastAsia"/>
          <w:szCs w:val="24"/>
        </w:rPr>
        <w:t>.</w:t>
      </w:r>
      <w:bookmarkStart w:id="31" w:name="OLE_LINK28"/>
      <w:bookmarkStart w:id="32" w:name="OLE_LINK26"/>
      <w:r w:rsidRPr="00227357">
        <w:rPr>
          <w:szCs w:val="24"/>
        </w:rPr>
        <w:t xml:space="preserve"> Iwama et al.</w:t>
      </w:r>
      <w:r w:rsidRPr="000E29B3">
        <w:rPr>
          <w:rFonts w:hint="eastAsia"/>
          <w:noProof/>
          <w:szCs w:val="24"/>
          <w:vertAlign w:val="superscript"/>
        </w:rPr>
        <w:t xml:space="preserve"> </w:t>
      </w:r>
      <w:r w:rsidRPr="000E29B3">
        <w:rPr>
          <w:noProof/>
          <w:szCs w:val="24"/>
        </w:rPr>
        <w:t xml:space="preserve">(Iwama et al., </w:t>
      </w:r>
      <w:r w:rsidRPr="000E29B3">
        <w:rPr>
          <w:rFonts w:eastAsiaTheme="minorEastAsia" w:cs="Times New Roman"/>
          <w:noProof/>
          <w:color w:val="0000FF"/>
          <w:szCs w:val="24"/>
        </w:rPr>
        <w:t>2014</w:t>
      </w:r>
      <w:r w:rsidRPr="000E29B3">
        <w:rPr>
          <w:noProof/>
          <w:szCs w:val="24"/>
        </w:rPr>
        <w:t>)</w:t>
      </w:r>
      <w:r w:rsidRPr="000E29B3">
        <w:rPr>
          <w:szCs w:val="24"/>
        </w:rPr>
        <w:t xml:space="preserve"> </w:t>
      </w:r>
      <w:r w:rsidRPr="00227357">
        <w:rPr>
          <w:szCs w:val="24"/>
        </w:rPr>
        <w:t xml:space="preserve">constructed </w:t>
      </w:r>
      <w:r w:rsidRPr="00227357">
        <w:rPr>
          <w:szCs w:val="24"/>
        </w:rPr>
        <w:lastRenderedPageBreak/>
        <w:t xml:space="preserve">a mutant of </w:t>
      </w:r>
      <w:r w:rsidRPr="00227357">
        <w:rPr>
          <w:i/>
          <w:iCs/>
          <w:szCs w:val="24"/>
        </w:rPr>
        <w:t>Y. lipolytica</w:t>
      </w:r>
      <w:r w:rsidRPr="00227357">
        <w:rPr>
          <w:rFonts w:hint="eastAsia"/>
          <w:szCs w:val="24"/>
        </w:rPr>
        <w:t xml:space="preserve"> </w:t>
      </w:r>
      <w:r w:rsidRPr="00227357">
        <w:rPr>
          <w:szCs w:val="24"/>
        </w:rPr>
        <w:t xml:space="preserve">with the deletion of four genes encoding Faldh </w:t>
      </w:r>
      <w:r w:rsidRPr="00227357">
        <w:rPr>
          <w:rFonts w:hint="eastAsia"/>
          <w:szCs w:val="24"/>
        </w:rPr>
        <w:t xml:space="preserve">and </w:t>
      </w:r>
      <w:r w:rsidRPr="00227357">
        <w:rPr>
          <w:szCs w:val="24"/>
        </w:rPr>
        <w:t>found that</w:t>
      </w:r>
      <w:r w:rsidRPr="00227357">
        <w:rPr>
          <w:rFonts w:hint="eastAsia"/>
          <w:szCs w:val="24"/>
        </w:rPr>
        <w:t xml:space="preserve"> </w:t>
      </w:r>
      <w:r w:rsidRPr="00227357">
        <w:rPr>
          <w:szCs w:val="24"/>
        </w:rPr>
        <w:t>it could no</w:t>
      </w:r>
      <w:r w:rsidRPr="00227357">
        <w:rPr>
          <w:rFonts w:hint="eastAsia"/>
          <w:szCs w:val="24"/>
        </w:rPr>
        <w:t xml:space="preserve"> </w:t>
      </w:r>
      <w:r w:rsidRPr="00227357">
        <w:rPr>
          <w:szCs w:val="24"/>
        </w:rPr>
        <w:t>longer use alkanes with a chain length of 12</w:t>
      </w:r>
      <w:r w:rsidRPr="00227357">
        <w:rPr>
          <w:rFonts w:hint="eastAsia"/>
          <w:szCs w:val="24"/>
        </w:rPr>
        <w:t>-</w:t>
      </w:r>
      <w:r w:rsidRPr="00227357">
        <w:rPr>
          <w:szCs w:val="24"/>
        </w:rPr>
        <w:t>18 for growth</w:t>
      </w:r>
      <w:r w:rsidRPr="00227357">
        <w:rPr>
          <w:rFonts w:hint="eastAsia"/>
          <w:szCs w:val="24"/>
        </w:rPr>
        <w:t xml:space="preserve">, </w:t>
      </w:r>
      <w:r w:rsidRPr="00227357">
        <w:rPr>
          <w:szCs w:val="24"/>
        </w:rPr>
        <w:t xml:space="preserve">but expressing any one of these </w:t>
      </w:r>
      <w:r w:rsidRPr="00227357">
        <w:rPr>
          <w:i/>
          <w:iCs/>
          <w:szCs w:val="24"/>
        </w:rPr>
        <w:t>HFD</w:t>
      </w:r>
      <w:r w:rsidRPr="00227357">
        <w:rPr>
          <w:szCs w:val="24"/>
        </w:rPr>
        <w:t xml:space="preserve"> genes in the mutant restored its growth on n-alkanes.</w:t>
      </w:r>
      <w:bookmarkEnd w:id="31"/>
      <w:r w:rsidRPr="00227357">
        <w:rPr>
          <w:szCs w:val="24"/>
        </w:rPr>
        <w:t xml:space="preserve"> Therefore, Faldh deserves our attention as a key player in the metabolic process of </w:t>
      </w:r>
      <w:r w:rsidRPr="00227357">
        <w:rPr>
          <w:rFonts w:hint="eastAsia"/>
          <w:szCs w:val="24"/>
        </w:rPr>
        <w:t>n-</w:t>
      </w:r>
      <w:r w:rsidRPr="00227357">
        <w:rPr>
          <w:szCs w:val="24"/>
        </w:rPr>
        <w:t>alkanes</w:t>
      </w:r>
      <w:r w:rsidRPr="00227357">
        <w:rPr>
          <w:rFonts w:hint="eastAsia"/>
          <w:szCs w:val="24"/>
        </w:rPr>
        <w:t>.</w:t>
      </w:r>
    </w:p>
    <w:p w14:paraId="0845303F" w14:textId="77777777" w:rsidR="000E29B3" w:rsidRPr="00227357" w:rsidRDefault="000E29B3" w:rsidP="000E29B3">
      <w:pPr>
        <w:spacing w:line="480" w:lineRule="auto"/>
        <w:outlineLvl w:val="1"/>
        <w:rPr>
          <w:szCs w:val="24"/>
        </w:rPr>
      </w:pPr>
      <w:r w:rsidRPr="00227357">
        <w:rPr>
          <w:rFonts w:hint="eastAsia"/>
          <w:szCs w:val="24"/>
        </w:rPr>
        <w:t xml:space="preserve">2.2. </w:t>
      </w:r>
      <w:r w:rsidRPr="00227357">
        <w:rPr>
          <w:szCs w:val="24"/>
        </w:rPr>
        <w:t>Omega</w:t>
      </w:r>
      <w:r w:rsidRPr="00227357">
        <w:rPr>
          <w:rFonts w:cs="Times New Roman" w:hint="eastAsia"/>
          <w:szCs w:val="24"/>
        </w:rPr>
        <w:t>-</w:t>
      </w:r>
      <w:r w:rsidRPr="00227357">
        <w:rPr>
          <w:szCs w:val="24"/>
        </w:rPr>
        <w:t xml:space="preserve">oxidation </w:t>
      </w:r>
      <w:r w:rsidRPr="00227357">
        <w:rPr>
          <w:rFonts w:hint="eastAsia"/>
          <w:szCs w:val="24"/>
        </w:rPr>
        <w:t>p</w:t>
      </w:r>
      <w:r w:rsidRPr="00227357">
        <w:rPr>
          <w:szCs w:val="24"/>
        </w:rPr>
        <w:t>athway</w:t>
      </w:r>
    </w:p>
    <w:p w14:paraId="6158A4B2" w14:textId="77777777" w:rsidR="000E29B3" w:rsidRPr="00227357" w:rsidRDefault="000E29B3" w:rsidP="000E29B3">
      <w:pPr>
        <w:spacing w:line="480" w:lineRule="auto"/>
        <w:ind w:firstLine="420"/>
        <w:rPr>
          <w:szCs w:val="24"/>
        </w:rPr>
      </w:pPr>
      <w:r w:rsidRPr="00227357">
        <w:rPr>
          <w:szCs w:val="24"/>
        </w:rPr>
        <w:t>It is generally accepted that F</w:t>
      </w:r>
      <w:r w:rsidRPr="00227357">
        <w:rPr>
          <w:rFonts w:hint="eastAsia"/>
          <w:szCs w:val="24"/>
        </w:rPr>
        <w:t>A</w:t>
      </w:r>
      <w:r w:rsidRPr="00227357">
        <w:rPr>
          <w:szCs w:val="24"/>
        </w:rPr>
        <w:t>s are converted into DCA</w:t>
      </w:r>
      <w:r w:rsidRPr="00227357">
        <w:rPr>
          <w:rFonts w:hint="eastAsia"/>
          <w:szCs w:val="24"/>
        </w:rPr>
        <w:t>s</w:t>
      </w:r>
      <w:r w:rsidRPr="00227357">
        <w:rPr>
          <w:szCs w:val="24"/>
        </w:rPr>
        <w:t xml:space="preserve"> through </w:t>
      </w:r>
      <w:r w:rsidRPr="00227357">
        <w:rPr>
          <w:szCs w:val="24"/>
        </w:rPr>
        <w:sym w:font="Symbol" w:char="F077"/>
      </w:r>
      <w:r w:rsidRPr="00227357">
        <w:rPr>
          <w:szCs w:val="24"/>
        </w:rPr>
        <w:t>-oxidation in the ER, which consists of three successive oxidation steps</w:t>
      </w:r>
      <w:r w:rsidRPr="00227357">
        <w:rPr>
          <w:rFonts w:hint="eastAsia"/>
          <w:szCs w:val="24"/>
        </w:rPr>
        <w:t xml:space="preserve"> </w:t>
      </w:r>
      <w:r w:rsidRPr="00227357">
        <w:rPr>
          <w:szCs w:val="24"/>
        </w:rPr>
        <w:t xml:space="preserve">similar to </w:t>
      </w:r>
      <w:r w:rsidRPr="00227357">
        <w:rPr>
          <w:rFonts w:cs="Times New Roman"/>
          <w:szCs w:val="24"/>
        </w:rPr>
        <w:t>α</w:t>
      </w:r>
      <w:r w:rsidRPr="00227357">
        <w:rPr>
          <w:szCs w:val="24"/>
        </w:rPr>
        <w:t>-oxidation</w:t>
      </w:r>
      <w:r w:rsidRPr="00227357">
        <w:rPr>
          <w:rFonts w:hint="eastAsia"/>
          <w:szCs w:val="24"/>
        </w:rPr>
        <w:t xml:space="preserve"> </w:t>
      </w:r>
      <w:bookmarkStart w:id="33" w:name="OLE_LINK34"/>
      <w:r w:rsidRPr="00227357">
        <w:rPr>
          <w:rFonts w:hint="eastAsia"/>
          <w:szCs w:val="24"/>
        </w:rPr>
        <w:t>(</w:t>
      </w:r>
      <w:r w:rsidRPr="00227357">
        <w:rPr>
          <w:rFonts w:cs="Times New Roman"/>
          <w:szCs w:val="24"/>
        </w:rPr>
        <w:t xml:space="preserve">Figure </w:t>
      </w:r>
      <w:r w:rsidRPr="00227357">
        <w:rPr>
          <w:rFonts w:eastAsiaTheme="minorEastAsia" w:cs="Times New Roman" w:hint="eastAsia"/>
          <w:noProof/>
          <w:color w:val="0000FF"/>
          <w:szCs w:val="24"/>
        </w:rPr>
        <w:t>2</w:t>
      </w:r>
      <w:r w:rsidRPr="00227357">
        <w:rPr>
          <w:rFonts w:hint="eastAsia"/>
          <w:szCs w:val="24"/>
        </w:rPr>
        <w:t>)</w:t>
      </w:r>
      <w:bookmarkEnd w:id="33"/>
      <w:r w:rsidRPr="00227357">
        <w:rPr>
          <w:rFonts w:hint="eastAsia"/>
          <w:szCs w:val="24"/>
        </w:rPr>
        <w:t xml:space="preserve">. </w:t>
      </w:r>
      <w:r w:rsidRPr="00227357">
        <w:rPr>
          <w:szCs w:val="24"/>
        </w:rPr>
        <w:t xml:space="preserve">In the oxidation of FA, ω-oxidation is a complementary pathway </w:t>
      </w:r>
      <w:r w:rsidRPr="00227357">
        <w:rPr>
          <w:rFonts w:hint="eastAsia"/>
          <w:szCs w:val="24"/>
        </w:rPr>
        <w:t>of</w:t>
      </w:r>
      <w:r w:rsidRPr="00227357">
        <w:rPr>
          <w:szCs w:val="24"/>
        </w:rPr>
        <w:t xml:space="preserve"> β-oxidation</w:t>
      </w:r>
      <w:r w:rsidRPr="00227357">
        <w:rPr>
          <w:rFonts w:hint="eastAsia"/>
          <w:szCs w:val="24"/>
        </w:rPr>
        <w:t>,</w:t>
      </w:r>
      <w:r w:rsidRPr="00227357">
        <w:rPr>
          <w:szCs w:val="24"/>
        </w:rPr>
        <w:t xml:space="preserve"> which can make up for β-oxidation disorder to a certain extent</w:t>
      </w:r>
      <w:r w:rsidRPr="00227357">
        <w:rPr>
          <w:rFonts w:hint="eastAsia"/>
          <w:szCs w:val="24"/>
        </w:rPr>
        <w:t xml:space="preserve"> </w:t>
      </w:r>
      <w:r w:rsidRPr="00227357">
        <w:rPr>
          <w:noProof/>
          <w:szCs w:val="24"/>
        </w:rPr>
        <w:t xml:space="preserve">(Folz et al., </w:t>
      </w:r>
      <w:r w:rsidRPr="00227357">
        <w:rPr>
          <w:rFonts w:eastAsiaTheme="minorEastAsia" w:cs="Times New Roman"/>
          <w:noProof/>
          <w:color w:val="0000FF"/>
          <w:szCs w:val="24"/>
        </w:rPr>
        <w:t>2023</w:t>
      </w:r>
      <w:r w:rsidRPr="00227357">
        <w:rPr>
          <w:noProof/>
          <w:szCs w:val="24"/>
        </w:rPr>
        <w:t xml:space="preserve">; Ranea-Robles </w:t>
      </w:r>
      <w:r w:rsidRPr="00227357">
        <w:rPr>
          <w:rFonts w:hint="eastAsia"/>
          <w:noProof/>
          <w:szCs w:val="24"/>
        </w:rPr>
        <w:t>and</w:t>
      </w:r>
      <w:r w:rsidRPr="00227357">
        <w:rPr>
          <w:noProof/>
          <w:szCs w:val="24"/>
        </w:rPr>
        <w:t xml:space="preserve"> Houten, </w:t>
      </w:r>
      <w:r w:rsidRPr="00227357">
        <w:rPr>
          <w:rFonts w:eastAsiaTheme="minorEastAsia" w:cs="Times New Roman"/>
          <w:noProof/>
          <w:color w:val="0000FF"/>
          <w:szCs w:val="24"/>
        </w:rPr>
        <w:t>2023</w:t>
      </w:r>
      <w:r w:rsidRPr="00227357">
        <w:rPr>
          <w:noProof/>
          <w:szCs w:val="24"/>
        </w:rPr>
        <w:t>)</w:t>
      </w:r>
      <w:r w:rsidRPr="00227357">
        <w:rPr>
          <w:rFonts w:hint="eastAsia"/>
          <w:szCs w:val="24"/>
        </w:rPr>
        <w:t>.</w:t>
      </w:r>
    </w:p>
    <w:p w14:paraId="20B32944" w14:textId="77777777" w:rsidR="000E29B3" w:rsidRPr="00227357" w:rsidRDefault="000E29B3" w:rsidP="000E29B3">
      <w:pPr>
        <w:spacing w:line="480" w:lineRule="auto"/>
        <w:ind w:firstLine="420"/>
        <w:rPr>
          <w:szCs w:val="24"/>
        </w:rPr>
      </w:pPr>
      <w:bookmarkStart w:id="34" w:name="OLE_LINK20"/>
      <w:r w:rsidRPr="00227357">
        <w:rPr>
          <w:szCs w:val="24"/>
        </w:rPr>
        <w:t>The enzymes involved in primary alkane oxidation and ω-oxidation are likely the same. In the ω-oxidation process, FAs are initially oxidized at the terminal carbon to form ω-hydroxy fatty acids (ω-HFAs). This reaction is catalyzed by the ω-hydroxylase complex consisting of CYP/Alk and Cpr.</w:t>
      </w:r>
      <w:r w:rsidRPr="00227357">
        <w:rPr>
          <w:rFonts w:hint="eastAsia"/>
          <w:szCs w:val="24"/>
        </w:rPr>
        <w:t xml:space="preserve"> In </w:t>
      </w:r>
      <w:r w:rsidRPr="00227357">
        <w:rPr>
          <w:i/>
          <w:iCs/>
          <w:szCs w:val="24"/>
        </w:rPr>
        <w:t>Y. lipolytica</w:t>
      </w:r>
      <w:r w:rsidRPr="00227357">
        <w:rPr>
          <w:rFonts w:hint="eastAsia"/>
          <w:szCs w:val="24"/>
        </w:rPr>
        <w:t>,</w:t>
      </w:r>
      <w:r w:rsidRPr="00227357">
        <w:rPr>
          <w:rFonts w:hint="eastAsia"/>
          <w:i/>
          <w:iCs/>
          <w:szCs w:val="24"/>
        </w:rPr>
        <w:t xml:space="preserve"> </w:t>
      </w:r>
      <w:r w:rsidRPr="00227357">
        <w:rPr>
          <w:szCs w:val="24"/>
        </w:rPr>
        <w:t>Alks exhibit varied substrate specificities and physiological functions in the oxidation of alkanes and</w:t>
      </w:r>
      <w:r w:rsidRPr="00227357">
        <w:rPr>
          <w:rFonts w:hint="eastAsia"/>
          <w:szCs w:val="24"/>
        </w:rPr>
        <w:t xml:space="preserve"> </w:t>
      </w:r>
      <w:r w:rsidRPr="00227357">
        <w:rPr>
          <w:szCs w:val="24"/>
        </w:rPr>
        <w:t>FAs</w:t>
      </w:r>
      <w:r w:rsidRPr="00227357">
        <w:rPr>
          <w:rFonts w:hint="eastAsia"/>
          <w:szCs w:val="24"/>
        </w:rPr>
        <w:t xml:space="preserve">. </w:t>
      </w:r>
      <w:r w:rsidRPr="00227357">
        <w:rPr>
          <w:szCs w:val="24"/>
        </w:rPr>
        <w:t xml:space="preserve">Studies have shown that </w:t>
      </w:r>
      <w:r w:rsidRPr="00227357">
        <w:rPr>
          <w:i/>
          <w:iCs/>
          <w:szCs w:val="24"/>
        </w:rPr>
        <w:t>ALK3</w:t>
      </w:r>
      <w:r w:rsidRPr="00227357">
        <w:rPr>
          <w:szCs w:val="24"/>
        </w:rPr>
        <w:t xml:space="preserve">, </w:t>
      </w:r>
      <w:r w:rsidRPr="00227357">
        <w:rPr>
          <w:i/>
          <w:iCs/>
          <w:szCs w:val="24"/>
        </w:rPr>
        <w:t>ALK5</w:t>
      </w:r>
      <w:r w:rsidRPr="00227357">
        <w:rPr>
          <w:szCs w:val="24"/>
        </w:rPr>
        <w:t xml:space="preserve"> and </w:t>
      </w:r>
      <w:r w:rsidRPr="00227357">
        <w:rPr>
          <w:i/>
          <w:iCs/>
          <w:szCs w:val="24"/>
        </w:rPr>
        <w:t>ALK7</w:t>
      </w:r>
      <w:r w:rsidRPr="00227357">
        <w:rPr>
          <w:szCs w:val="24"/>
        </w:rPr>
        <w:t xml:space="preserve"> encode crucial enzymes that</w:t>
      </w:r>
      <w:r w:rsidRPr="00227357">
        <w:rPr>
          <w:rFonts w:hint="eastAsia"/>
          <w:szCs w:val="24"/>
        </w:rPr>
        <w:t xml:space="preserve"> </w:t>
      </w:r>
      <w:r w:rsidRPr="00227357">
        <w:rPr>
          <w:szCs w:val="24"/>
        </w:rPr>
        <w:t>hydroxylat</w:t>
      </w:r>
      <w:r w:rsidRPr="00227357">
        <w:rPr>
          <w:rFonts w:hint="eastAsia"/>
          <w:szCs w:val="24"/>
        </w:rPr>
        <w:t xml:space="preserve">e </w:t>
      </w:r>
      <w:r w:rsidRPr="00227357">
        <w:rPr>
          <w:szCs w:val="24"/>
        </w:rPr>
        <w:t>the ω-terminal end of dodecanoic acid</w:t>
      </w:r>
      <w:bookmarkEnd w:id="34"/>
      <w:r w:rsidRPr="00227357">
        <w:rPr>
          <w:rFonts w:hint="eastAsia"/>
          <w:szCs w:val="24"/>
        </w:rPr>
        <w:t>, w</w:t>
      </w:r>
      <w:r w:rsidRPr="00227357">
        <w:rPr>
          <w:szCs w:val="24"/>
        </w:rPr>
        <w:t xml:space="preserve">hile enzymes encoded by other </w:t>
      </w:r>
      <w:r w:rsidRPr="00227357">
        <w:rPr>
          <w:i/>
          <w:iCs/>
          <w:szCs w:val="24"/>
        </w:rPr>
        <w:t>ALK</w:t>
      </w:r>
      <w:r w:rsidRPr="00227357">
        <w:rPr>
          <w:szCs w:val="24"/>
        </w:rPr>
        <w:t xml:space="preserve"> genes only showed low activity</w:t>
      </w:r>
      <w:r w:rsidRPr="00227357">
        <w:rPr>
          <w:rFonts w:hint="eastAsia"/>
          <w:szCs w:val="24"/>
        </w:rPr>
        <w:t xml:space="preserve"> </w:t>
      </w:r>
      <w:r w:rsidRPr="00227357">
        <w:rPr>
          <w:noProof/>
          <w:szCs w:val="24"/>
        </w:rPr>
        <w:t xml:space="preserve">(Iwama et al., </w:t>
      </w:r>
      <w:r w:rsidRPr="00227357">
        <w:rPr>
          <w:rFonts w:eastAsiaTheme="minorEastAsia" w:cs="Times New Roman"/>
          <w:noProof/>
          <w:color w:val="0000FF"/>
          <w:szCs w:val="24"/>
        </w:rPr>
        <w:t>2016</w:t>
      </w:r>
      <w:r w:rsidRPr="00227357">
        <w:rPr>
          <w:noProof/>
          <w:szCs w:val="24"/>
        </w:rPr>
        <w:t>)</w:t>
      </w:r>
      <w:r w:rsidRPr="00227357">
        <w:rPr>
          <w:rFonts w:hint="eastAsia"/>
          <w:szCs w:val="24"/>
        </w:rPr>
        <w:t>.</w:t>
      </w:r>
      <w:r w:rsidRPr="00227357">
        <w:rPr>
          <w:szCs w:val="24"/>
        </w:rPr>
        <w:t xml:space="preserve"> </w:t>
      </w:r>
      <w:r w:rsidRPr="00227357">
        <w:rPr>
          <w:rFonts w:hint="eastAsia"/>
          <w:szCs w:val="24"/>
        </w:rPr>
        <w:t xml:space="preserve">It is equally important that </w:t>
      </w:r>
      <w:r w:rsidRPr="00227357">
        <w:rPr>
          <w:szCs w:val="24"/>
        </w:rPr>
        <w:t>Cpr supplies electrons required to produce ω-</w:t>
      </w:r>
      <w:r w:rsidRPr="00227357">
        <w:rPr>
          <w:rFonts w:hint="eastAsia"/>
          <w:szCs w:val="24"/>
        </w:rPr>
        <w:t>HFAs</w:t>
      </w:r>
      <w:r w:rsidRPr="00227357">
        <w:rPr>
          <w:szCs w:val="24"/>
        </w:rPr>
        <w:t>.</w:t>
      </w:r>
    </w:p>
    <w:p w14:paraId="1442DF10" w14:textId="4D8CF726" w:rsidR="000E29B3" w:rsidRPr="00227357" w:rsidRDefault="000E29B3" w:rsidP="000E29B3">
      <w:pPr>
        <w:spacing w:line="480" w:lineRule="auto"/>
        <w:ind w:firstLine="420"/>
        <w:rPr>
          <w:szCs w:val="24"/>
        </w:rPr>
      </w:pPr>
      <w:r w:rsidRPr="00227357">
        <w:rPr>
          <w:szCs w:val="24"/>
        </w:rPr>
        <w:t>In the second oxidation step,</w:t>
      </w:r>
      <w:r w:rsidRPr="00227357">
        <w:rPr>
          <w:rFonts w:hint="eastAsia"/>
          <w:szCs w:val="24"/>
        </w:rPr>
        <w:t xml:space="preserve"> </w:t>
      </w:r>
      <w:r w:rsidRPr="00227357">
        <w:rPr>
          <w:szCs w:val="24"/>
        </w:rPr>
        <w:t xml:space="preserve">ω-HFAs are converted into corresponding fatty acid aldehydes, facilitated primarily by Adh or Fao within the ER and peroxisomes, </w:t>
      </w:r>
      <w:r w:rsidRPr="00227357">
        <w:rPr>
          <w:szCs w:val="24"/>
        </w:rPr>
        <w:lastRenderedPageBreak/>
        <w:t>respectively</w:t>
      </w:r>
      <w:r w:rsidRPr="00227357">
        <w:rPr>
          <w:rFonts w:hint="eastAsia"/>
          <w:szCs w:val="24"/>
        </w:rPr>
        <w:t xml:space="preserve">. </w:t>
      </w:r>
      <w:r w:rsidRPr="00227357">
        <w:rPr>
          <w:szCs w:val="24"/>
        </w:rPr>
        <w:t>Gatter</w:t>
      </w:r>
      <w:r w:rsidRPr="00227357">
        <w:rPr>
          <w:rFonts w:hint="eastAsia"/>
          <w:szCs w:val="24"/>
        </w:rPr>
        <w:t xml:space="preserve"> </w:t>
      </w:r>
      <w:r w:rsidRPr="00227357">
        <w:rPr>
          <w:noProof/>
          <w:szCs w:val="24"/>
        </w:rPr>
        <w:t>(</w:t>
      </w:r>
      <w:r w:rsidRPr="00227357">
        <w:rPr>
          <w:rFonts w:eastAsiaTheme="minorEastAsia" w:cs="Times New Roman"/>
          <w:noProof/>
          <w:color w:val="0000FF"/>
          <w:szCs w:val="24"/>
        </w:rPr>
        <w:t>2014</w:t>
      </w:r>
      <w:r w:rsidRPr="00227357">
        <w:rPr>
          <w:noProof/>
          <w:szCs w:val="24"/>
        </w:rPr>
        <w:t>)</w:t>
      </w:r>
      <w:r w:rsidRPr="00227357">
        <w:rPr>
          <w:szCs w:val="24"/>
        </w:rPr>
        <w:t xml:space="preserve"> deleted the fatty alcohol dehydrogenase gene</w:t>
      </w:r>
      <w:r w:rsidRPr="00227357">
        <w:rPr>
          <w:rFonts w:hint="eastAsia"/>
          <w:szCs w:val="24"/>
        </w:rPr>
        <w:t>s</w:t>
      </w:r>
      <w:r w:rsidRPr="00227357">
        <w:rPr>
          <w:szCs w:val="24"/>
        </w:rPr>
        <w:t xml:space="preserve"> (</w:t>
      </w:r>
      <w:r w:rsidRPr="00227357">
        <w:rPr>
          <w:i/>
          <w:iCs/>
          <w:szCs w:val="24"/>
        </w:rPr>
        <w:t>FADH, ADH1-7</w:t>
      </w:r>
      <w:r w:rsidRPr="00227357">
        <w:rPr>
          <w:szCs w:val="24"/>
        </w:rPr>
        <w:t>) and the fatty alcohol oxidase gene (</w:t>
      </w:r>
      <w:r w:rsidRPr="00227357">
        <w:rPr>
          <w:i/>
          <w:iCs/>
          <w:szCs w:val="24"/>
        </w:rPr>
        <w:t>FAO1</w:t>
      </w:r>
      <w:r w:rsidRPr="00227357">
        <w:rPr>
          <w:szCs w:val="24"/>
        </w:rPr>
        <w:t xml:space="preserve">) in </w:t>
      </w:r>
      <w:r w:rsidRPr="00227357">
        <w:rPr>
          <w:i/>
          <w:iCs/>
          <w:szCs w:val="24"/>
        </w:rPr>
        <w:t>Y. lipolytica</w:t>
      </w:r>
      <w:r w:rsidRPr="00227357">
        <w:rPr>
          <w:szCs w:val="24"/>
        </w:rPr>
        <w:t xml:space="preserve"> lacking β-oxidation, and used </w:t>
      </w:r>
      <w:r w:rsidRPr="00227357">
        <w:rPr>
          <w:rFonts w:hint="eastAsia"/>
          <w:szCs w:val="24"/>
        </w:rPr>
        <w:t>n-</w:t>
      </w:r>
      <w:r w:rsidRPr="00227357">
        <w:rPr>
          <w:szCs w:val="24"/>
        </w:rPr>
        <w:t xml:space="preserve">alkanes or </w:t>
      </w:r>
      <w:r w:rsidRPr="00227357">
        <w:rPr>
          <w:rFonts w:hint="eastAsia"/>
          <w:szCs w:val="24"/>
        </w:rPr>
        <w:t>FA</w:t>
      </w:r>
      <w:r w:rsidRPr="00227357">
        <w:rPr>
          <w:szCs w:val="24"/>
        </w:rPr>
        <w:t xml:space="preserve">s as the substrate. While </w:t>
      </w:r>
      <w:r w:rsidRPr="00227357">
        <w:rPr>
          <w:rFonts w:hint="eastAsia"/>
          <w:szCs w:val="24"/>
        </w:rPr>
        <w:t xml:space="preserve">the </w:t>
      </w:r>
      <w:r w:rsidRPr="00227357">
        <w:rPr>
          <w:szCs w:val="24"/>
        </w:rPr>
        <w:t xml:space="preserve">eight </w:t>
      </w:r>
      <w:r w:rsidRPr="00227357">
        <w:rPr>
          <w:i/>
          <w:iCs/>
          <w:szCs w:val="24"/>
        </w:rPr>
        <w:t>ADH</w:t>
      </w:r>
      <w:r w:rsidRPr="00227357">
        <w:rPr>
          <w:szCs w:val="24"/>
        </w:rPr>
        <w:t xml:space="preserve"> genes </w:t>
      </w:r>
      <w:r w:rsidRPr="00227357">
        <w:rPr>
          <w:rFonts w:hint="eastAsia"/>
          <w:szCs w:val="24"/>
        </w:rPr>
        <w:t xml:space="preserve">were </w:t>
      </w:r>
      <w:r w:rsidRPr="00227357">
        <w:rPr>
          <w:szCs w:val="24"/>
        </w:rPr>
        <w:t>deleted</w:t>
      </w:r>
      <w:r w:rsidRPr="00227357">
        <w:rPr>
          <w:rFonts w:hint="eastAsia"/>
          <w:szCs w:val="24"/>
        </w:rPr>
        <w:t>,</w:t>
      </w:r>
      <w:r w:rsidRPr="00227357">
        <w:rPr>
          <w:szCs w:val="24"/>
        </w:rPr>
        <w:t xml:space="preserve"> </w:t>
      </w:r>
      <w:r w:rsidRPr="00227357">
        <w:rPr>
          <w:rFonts w:hint="eastAsia"/>
          <w:szCs w:val="24"/>
        </w:rPr>
        <w:t xml:space="preserve">it </w:t>
      </w:r>
      <w:r w:rsidRPr="00227357">
        <w:rPr>
          <w:szCs w:val="24"/>
        </w:rPr>
        <w:t>resulted a modest increase of ω-HFA accumulation</w:t>
      </w:r>
      <w:r w:rsidRPr="00227357">
        <w:rPr>
          <w:rFonts w:hint="eastAsia"/>
          <w:szCs w:val="24"/>
        </w:rPr>
        <w:t>.</w:t>
      </w:r>
      <w:r w:rsidRPr="00227357">
        <w:rPr>
          <w:szCs w:val="24"/>
        </w:rPr>
        <w:t xml:space="preserve"> </w:t>
      </w:r>
      <w:r w:rsidRPr="00227357">
        <w:rPr>
          <w:rFonts w:hint="eastAsia"/>
          <w:szCs w:val="24"/>
        </w:rPr>
        <w:t xml:space="preserve">And </w:t>
      </w:r>
      <w:r w:rsidRPr="00227357">
        <w:rPr>
          <w:szCs w:val="24"/>
        </w:rPr>
        <w:t xml:space="preserve">the removal of the </w:t>
      </w:r>
      <w:r w:rsidRPr="00227357">
        <w:rPr>
          <w:i/>
          <w:iCs/>
          <w:szCs w:val="24"/>
        </w:rPr>
        <w:t>FAO1</w:t>
      </w:r>
      <w:r w:rsidRPr="00227357">
        <w:rPr>
          <w:szCs w:val="24"/>
        </w:rPr>
        <w:t xml:space="preserve"> gene showed a more significant effect. Additionally, simultaneous deletion of </w:t>
      </w:r>
      <w:r w:rsidRPr="00227357">
        <w:rPr>
          <w:i/>
          <w:iCs/>
          <w:szCs w:val="24"/>
        </w:rPr>
        <w:t>ADH</w:t>
      </w:r>
      <w:r w:rsidRPr="00227357">
        <w:rPr>
          <w:szCs w:val="24"/>
        </w:rPr>
        <w:t xml:space="preserve"> and </w:t>
      </w:r>
      <w:r w:rsidRPr="00227357">
        <w:rPr>
          <w:i/>
          <w:iCs/>
          <w:szCs w:val="24"/>
        </w:rPr>
        <w:t>FAO1</w:t>
      </w:r>
      <w:r w:rsidRPr="00227357">
        <w:rPr>
          <w:szCs w:val="24"/>
        </w:rPr>
        <w:t xml:space="preserve"> further decreased DCA</w:t>
      </w:r>
      <w:r w:rsidR="00A4516E" w:rsidRPr="00A4516E">
        <w:rPr>
          <w:rFonts w:hint="eastAsia"/>
          <w:szCs w:val="24"/>
        </w:rPr>
        <w:t>s</w:t>
      </w:r>
      <w:r w:rsidRPr="00227357">
        <w:rPr>
          <w:szCs w:val="24"/>
        </w:rPr>
        <w:t xml:space="preserve"> production. These findings suggest that both Adh and Fao participate in the ω-oxidation of FAs, with Fao playing a more critical role, marking this as the rate-limiting step of DCA</w:t>
      </w:r>
      <w:r w:rsidR="00A4516E" w:rsidRPr="00A4516E">
        <w:rPr>
          <w:rFonts w:hint="eastAsia"/>
          <w:szCs w:val="24"/>
        </w:rPr>
        <w:t>s</w:t>
      </w:r>
      <w:r w:rsidRPr="00227357">
        <w:rPr>
          <w:szCs w:val="24"/>
        </w:rPr>
        <w:t xml:space="preserve"> production.</w:t>
      </w:r>
    </w:p>
    <w:p w14:paraId="6474159E" w14:textId="77777777" w:rsidR="000E29B3" w:rsidRPr="00227357" w:rsidRDefault="000E29B3" w:rsidP="000E29B3">
      <w:pPr>
        <w:spacing w:line="480" w:lineRule="auto"/>
        <w:ind w:firstLine="420"/>
        <w:rPr>
          <w:szCs w:val="24"/>
        </w:rPr>
      </w:pPr>
      <w:r w:rsidRPr="00227357">
        <w:rPr>
          <w:szCs w:val="24"/>
        </w:rPr>
        <w:t>The final step of ω-oxidation is the conversion of the aldehyde into a carboxyl group to form DCAs, catalyzed by Faldh</w:t>
      </w:r>
      <w:r w:rsidRPr="00227357">
        <w:rPr>
          <w:rFonts w:hint="eastAsia"/>
          <w:szCs w:val="24"/>
        </w:rPr>
        <w:t xml:space="preserve"> </w:t>
      </w:r>
      <w:r w:rsidRPr="00227357">
        <w:rPr>
          <w:noProof/>
          <w:szCs w:val="24"/>
        </w:rPr>
        <w:t xml:space="preserve">(Kim et al., </w:t>
      </w:r>
      <w:r w:rsidRPr="00227357">
        <w:rPr>
          <w:rFonts w:eastAsiaTheme="minorEastAsia" w:cs="Times New Roman"/>
          <w:noProof/>
          <w:color w:val="0000FF"/>
          <w:szCs w:val="24"/>
        </w:rPr>
        <w:t>2020b</w:t>
      </w:r>
      <w:r w:rsidRPr="00227357">
        <w:rPr>
          <w:noProof/>
          <w:szCs w:val="24"/>
        </w:rPr>
        <w:t xml:space="preserve">; Lim et al., </w:t>
      </w:r>
      <w:r w:rsidRPr="00227357">
        <w:rPr>
          <w:rFonts w:eastAsiaTheme="minorEastAsia" w:cs="Times New Roman"/>
          <w:noProof/>
          <w:color w:val="0000FF"/>
          <w:szCs w:val="24"/>
        </w:rPr>
        <w:t>2021</w:t>
      </w:r>
      <w:r w:rsidRPr="00227357">
        <w:rPr>
          <w:noProof/>
          <w:szCs w:val="24"/>
        </w:rPr>
        <w:t xml:space="preserve">; Seo et al., </w:t>
      </w:r>
      <w:r w:rsidRPr="00227357">
        <w:rPr>
          <w:rFonts w:eastAsiaTheme="minorEastAsia" w:cs="Times New Roman"/>
          <w:noProof/>
          <w:color w:val="0000FF"/>
          <w:szCs w:val="24"/>
        </w:rPr>
        <w:t>2018</w:t>
      </w:r>
      <w:r w:rsidRPr="00227357">
        <w:rPr>
          <w:noProof/>
          <w:szCs w:val="24"/>
        </w:rPr>
        <w:t>)</w:t>
      </w:r>
      <w:r w:rsidRPr="00227357">
        <w:rPr>
          <w:szCs w:val="24"/>
        </w:rPr>
        <w:t>. Faldh is present in the ER and peroxisomes, which also indicates that DCAs may be produced in both of these compartments. However, it is generally accepted that DCAs are produced in the ER</w:t>
      </w:r>
      <w:r w:rsidRPr="00227357">
        <w:rPr>
          <w:rFonts w:hint="eastAsia"/>
          <w:szCs w:val="24"/>
        </w:rPr>
        <w:t>.</w:t>
      </w:r>
    </w:p>
    <w:bookmarkEnd w:id="32"/>
    <w:p w14:paraId="546E4010" w14:textId="77777777" w:rsidR="000E29B3" w:rsidRPr="00227357" w:rsidRDefault="000E29B3" w:rsidP="000E29B3">
      <w:pPr>
        <w:spacing w:line="480" w:lineRule="auto"/>
        <w:outlineLvl w:val="1"/>
        <w:rPr>
          <w:szCs w:val="24"/>
        </w:rPr>
      </w:pPr>
      <w:r w:rsidRPr="00227357">
        <w:rPr>
          <w:rFonts w:hint="eastAsia"/>
          <w:szCs w:val="24"/>
        </w:rPr>
        <w:t xml:space="preserve">2.3. </w:t>
      </w:r>
      <w:bookmarkStart w:id="35" w:name="OLE_LINK16"/>
      <w:r w:rsidRPr="00227357">
        <w:rPr>
          <w:szCs w:val="24"/>
        </w:rPr>
        <w:t>Beta</w:t>
      </w:r>
      <w:r w:rsidRPr="00227357">
        <w:rPr>
          <w:rFonts w:cs="Times New Roman" w:hint="eastAsia"/>
          <w:szCs w:val="24"/>
        </w:rPr>
        <w:t>-</w:t>
      </w:r>
      <w:r w:rsidRPr="00227357">
        <w:rPr>
          <w:szCs w:val="24"/>
        </w:rPr>
        <w:t>oxidation</w:t>
      </w:r>
      <w:bookmarkEnd w:id="35"/>
      <w:r w:rsidRPr="00227357">
        <w:rPr>
          <w:szCs w:val="24"/>
        </w:rPr>
        <w:t xml:space="preserve"> </w:t>
      </w:r>
      <w:r w:rsidRPr="00227357">
        <w:rPr>
          <w:rFonts w:hint="eastAsia"/>
          <w:szCs w:val="24"/>
        </w:rPr>
        <w:t>p</w:t>
      </w:r>
      <w:r w:rsidRPr="00227357">
        <w:rPr>
          <w:szCs w:val="24"/>
        </w:rPr>
        <w:t>athway</w:t>
      </w:r>
    </w:p>
    <w:p w14:paraId="249C94B5" w14:textId="77777777" w:rsidR="000E29B3" w:rsidRPr="00227357" w:rsidRDefault="000E29B3" w:rsidP="000E29B3">
      <w:pPr>
        <w:spacing w:line="480" w:lineRule="auto"/>
        <w:ind w:firstLine="420"/>
        <w:rPr>
          <w:szCs w:val="24"/>
        </w:rPr>
      </w:pPr>
      <w:r w:rsidRPr="00227357">
        <w:rPr>
          <w:rFonts w:hint="eastAsia"/>
          <w:szCs w:val="24"/>
        </w:rPr>
        <w:t xml:space="preserve">In </w:t>
      </w:r>
      <w:r w:rsidRPr="00227357">
        <w:rPr>
          <w:szCs w:val="24"/>
        </w:rPr>
        <w:t>mammals</w:t>
      </w:r>
      <w:r w:rsidRPr="00227357">
        <w:rPr>
          <w:rFonts w:hint="eastAsia"/>
          <w:szCs w:val="24"/>
        </w:rPr>
        <w:t xml:space="preserve">, </w:t>
      </w:r>
      <w:r w:rsidRPr="00227357">
        <w:rPr>
          <w:szCs w:val="24"/>
        </w:rPr>
        <w:t>β-oxidation mainly occurs in the mitochondria and peroxisomes</w:t>
      </w:r>
      <w:r w:rsidRPr="00227357">
        <w:rPr>
          <w:rFonts w:hint="eastAsia"/>
          <w:szCs w:val="24"/>
        </w:rPr>
        <w:t xml:space="preserve"> </w:t>
      </w:r>
      <w:r w:rsidRPr="00227357">
        <w:rPr>
          <w:noProof/>
          <w:szCs w:val="24"/>
        </w:rPr>
        <w:t xml:space="preserve">(Valm et al., </w:t>
      </w:r>
      <w:r w:rsidRPr="00227357">
        <w:rPr>
          <w:rFonts w:eastAsiaTheme="minorEastAsia" w:cs="Times New Roman"/>
          <w:noProof/>
          <w:color w:val="0000FF"/>
          <w:szCs w:val="24"/>
        </w:rPr>
        <w:t>2017</w:t>
      </w:r>
      <w:r w:rsidRPr="00227357">
        <w:rPr>
          <w:noProof/>
          <w:szCs w:val="24"/>
        </w:rPr>
        <w:t>)</w:t>
      </w:r>
      <w:r w:rsidRPr="00227357">
        <w:rPr>
          <w:szCs w:val="24"/>
        </w:rPr>
        <w:t>.</w:t>
      </w:r>
      <w:r w:rsidRPr="00227357">
        <w:rPr>
          <w:rFonts w:hint="eastAsia"/>
          <w:szCs w:val="24"/>
        </w:rPr>
        <w:t xml:space="preserve"> However, i</w:t>
      </w:r>
      <w:r w:rsidRPr="00227357">
        <w:rPr>
          <w:szCs w:val="24"/>
        </w:rPr>
        <w:t xml:space="preserve">n some lower eukaryotes, such as </w:t>
      </w:r>
      <w:r w:rsidRPr="00227357">
        <w:rPr>
          <w:i/>
          <w:iCs/>
          <w:szCs w:val="24"/>
        </w:rPr>
        <w:t>Y. lipolytica</w:t>
      </w:r>
      <w:r w:rsidRPr="00227357">
        <w:rPr>
          <w:rFonts w:hint="eastAsia"/>
          <w:i/>
          <w:iCs/>
          <w:szCs w:val="24"/>
        </w:rPr>
        <w:t xml:space="preserve"> </w:t>
      </w:r>
      <w:r w:rsidRPr="00227357">
        <w:rPr>
          <w:rFonts w:hint="eastAsia"/>
          <w:szCs w:val="24"/>
        </w:rPr>
        <w:t>and</w:t>
      </w:r>
      <w:r w:rsidRPr="00227357">
        <w:rPr>
          <w:rFonts w:hint="eastAsia"/>
          <w:i/>
          <w:iCs/>
          <w:szCs w:val="24"/>
        </w:rPr>
        <w:t xml:space="preserve"> </w:t>
      </w:r>
      <w:r w:rsidRPr="00227357">
        <w:rPr>
          <w:i/>
          <w:iCs/>
          <w:szCs w:val="24"/>
        </w:rPr>
        <w:t>C</w:t>
      </w:r>
      <w:r w:rsidRPr="00227357">
        <w:rPr>
          <w:rFonts w:hint="eastAsia"/>
          <w:i/>
          <w:iCs/>
          <w:szCs w:val="24"/>
        </w:rPr>
        <w:t>.</w:t>
      </w:r>
      <w:r w:rsidRPr="00227357">
        <w:rPr>
          <w:i/>
          <w:iCs/>
          <w:szCs w:val="24"/>
        </w:rPr>
        <w:t xml:space="preserve"> tropicalis</w:t>
      </w:r>
      <w:r w:rsidRPr="00227357">
        <w:rPr>
          <w:szCs w:val="24"/>
        </w:rPr>
        <w:t xml:space="preserve">, </w:t>
      </w:r>
      <w:bookmarkStart w:id="36" w:name="OLE_LINK29"/>
      <w:r w:rsidRPr="00227357">
        <w:rPr>
          <w:szCs w:val="24"/>
        </w:rPr>
        <w:t>β-oxidation</w:t>
      </w:r>
      <w:bookmarkEnd w:id="36"/>
      <w:r w:rsidRPr="00227357">
        <w:rPr>
          <w:szCs w:val="24"/>
        </w:rPr>
        <w:t xml:space="preserve"> occurs in peroxisomes</w:t>
      </w:r>
      <w:r w:rsidRPr="00227357">
        <w:rPr>
          <w:rFonts w:hint="eastAsia"/>
          <w:szCs w:val="24"/>
        </w:rPr>
        <w:t xml:space="preserve"> </w:t>
      </w:r>
      <w:r w:rsidRPr="00227357">
        <w:rPr>
          <w:noProof/>
          <w:szCs w:val="24"/>
        </w:rPr>
        <w:t xml:space="preserve">(Kurihara et al., </w:t>
      </w:r>
      <w:r w:rsidRPr="00227357">
        <w:rPr>
          <w:rFonts w:eastAsiaTheme="minorEastAsia" w:cs="Times New Roman"/>
          <w:noProof/>
          <w:color w:val="0000FF"/>
          <w:szCs w:val="24"/>
        </w:rPr>
        <w:t>1992</w:t>
      </w:r>
      <w:r w:rsidRPr="00227357">
        <w:rPr>
          <w:noProof/>
          <w:szCs w:val="24"/>
        </w:rPr>
        <w:t xml:space="preserve">; Liu et al., </w:t>
      </w:r>
      <w:r w:rsidRPr="00227357">
        <w:rPr>
          <w:rFonts w:eastAsiaTheme="minorEastAsia" w:cs="Times New Roman"/>
          <w:noProof/>
          <w:color w:val="0000FF"/>
          <w:szCs w:val="24"/>
        </w:rPr>
        <w:t>2022</w:t>
      </w:r>
      <w:r w:rsidRPr="00227357">
        <w:rPr>
          <w:noProof/>
          <w:szCs w:val="24"/>
        </w:rPr>
        <w:t xml:space="preserve">; Zhao et al., </w:t>
      </w:r>
      <w:r w:rsidRPr="00227357">
        <w:rPr>
          <w:rFonts w:eastAsiaTheme="minorEastAsia" w:cs="Times New Roman"/>
          <w:noProof/>
          <w:color w:val="0000FF"/>
          <w:szCs w:val="24"/>
        </w:rPr>
        <w:t>2023</w:t>
      </w:r>
      <w:r w:rsidRPr="00227357">
        <w:rPr>
          <w:noProof/>
          <w:szCs w:val="24"/>
        </w:rPr>
        <w:t>)</w:t>
      </w:r>
      <w:r w:rsidRPr="00227357">
        <w:rPr>
          <w:rFonts w:hint="eastAsia"/>
          <w:szCs w:val="24"/>
        </w:rPr>
        <w:t>.</w:t>
      </w:r>
      <w:r w:rsidRPr="00227357">
        <w:rPr>
          <w:szCs w:val="24"/>
        </w:rPr>
        <w:t xml:space="preserve"> FAs/DCAs need to be activated </w:t>
      </w:r>
      <w:r w:rsidRPr="00227357">
        <w:rPr>
          <w:rFonts w:hint="eastAsia"/>
          <w:szCs w:val="24"/>
        </w:rPr>
        <w:t>via an</w:t>
      </w:r>
      <w:r w:rsidRPr="00227357">
        <w:rPr>
          <w:szCs w:val="24"/>
        </w:rPr>
        <w:t xml:space="preserve"> </w:t>
      </w:r>
      <w:bookmarkStart w:id="37" w:name="_Hlk166748531"/>
      <w:r w:rsidRPr="00227357">
        <w:rPr>
          <w:szCs w:val="24"/>
        </w:rPr>
        <w:t>acyl-CoA synthetase</w:t>
      </w:r>
      <w:bookmarkEnd w:id="37"/>
      <w:r w:rsidRPr="00227357">
        <w:rPr>
          <w:szCs w:val="24"/>
        </w:rPr>
        <w:t xml:space="preserve"> (</w:t>
      </w:r>
      <w:bookmarkStart w:id="38" w:name="_Hlk166748520"/>
      <w:r w:rsidRPr="00227357">
        <w:rPr>
          <w:szCs w:val="24"/>
        </w:rPr>
        <w:t>Acs</w:t>
      </w:r>
      <w:bookmarkEnd w:id="38"/>
      <w:r w:rsidRPr="00227357">
        <w:rPr>
          <w:szCs w:val="24"/>
        </w:rPr>
        <w:t xml:space="preserve">) before entering </w:t>
      </w:r>
      <w:r w:rsidRPr="00227357">
        <w:rPr>
          <w:rFonts w:hint="eastAsia"/>
          <w:szCs w:val="24"/>
        </w:rPr>
        <w:t>c</w:t>
      </w:r>
      <w:r w:rsidRPr="00227357">
        <w:rPr>
          <w:szCs w:val="24"/>
        </w:rPr>
        <w:t>yclical β-oxidation</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2</w:t>
      </w:r>
      <w:r w:rsidRPr="00227357">
        <w:rPr>
          <w:rFonts w:hint="eastAsia"/>
          <w:szCs w:val="24"/>
        </w:rPr>
        <w:t>).</w:t>
      </w:r>
      <w:r w:rsidRPr="00227357">
        <w:rPr>
          <w:szCs w:val="24"/>
        </w:rPr>
        <w:t xml:space="preserve"> The β-oxidation process produces an acetyl-CoA and an acyl-CoA with two carbon atoms missing through a four-step reaction, which is catalyzed by acyl-CoA oxidase (Pox), 3-ketoacyl-CoA thiolase (Pot) </w:t>
      </w:r>
      <w:r w:rsidRPr="00227357">
        <w:rPr>
          <w:szCs w:val="24"/>
        </w:rPr>
        <w:lastRenderedPageBreak/>
        <w:t>and a multifunctional enzyme (Mfe)</w:t>
      </w:r>
      <w:r w:rsidRPr="00227357">
        <w:rPr>
          <w:rFonts w:hint="eastAsia"/>
          <w:szCs w:val="24"/>
        </w:rPr>
        <w:t xml:space="preserve"> </w:t>
      </w:r>
      <w:r w:rsidRPr="00227357">
        <w:rPr>
          <w:noProof/>
          <w:szCs w:val="24"/>
        </w:rPr>
        <w:t>(Yu et al.,</w:t>
      </w:r>
      <w:r w:rsidRPr="00227357">
        <w:rPr>
          <w:rFonts w:eastAsiaTheme="minorEastAsia" w:cs="Times New Roman"/>
          <w:noProof/>
          <w:color w:val="0000FF"/>
          <w:szCs w:val="24"/>
        </w:rPr>
        <w:t xml:space="preserve"> 2023</w:t>
      </w:r>
      <w:r w:rsidRPr="00227357">
        <w:rPr>
          <w:noProof/>
          <w:szCs w:val="24"/>
        </w:rPr>
        <w:t>)</w:t>
      </w:r>
      <w:r w:rsidRPr="00227357">
        <w:rPr>
          <w:szCs w:val="24"/>
        </w:rPr>
        <w:t>.</w:t>
      </w:r>
    </w:p>
    <w:p w14:paraId="2601B700" w14:textId="77777777" w:rsidR="000E29B3" w:rsidRPr="00227357" w:rsidRDefault="000E29B3" w:rsidP="000E29B3">
      <w:pPr>
        <w:spacing w:line="480" w:lineRule="auto"/>
        <w:ind w:firstLine="420"/>
        <w:rPr>
          <w:szCs w:val="24"/>
        </w:rPr>
      </w:pPr>
      <w:r w:rsidRPr="00227357">
        <w:rPr>
          <w:szCs w:val="24"/>
        </w:rPr>
        <w:t xml:space="preserve">In this pathway, Pox initiates β-oxidation by catalyzing its rate-limiting step </w:t>
      </w:r>
      <w:r w:rsidRPr="00227357">
        <w:rPr>
          <w:noProof/>
          <w:szCs w:val="24"/>
        </w:rPr>
        <w:t xml:space="preserve">(Morais et al., </w:t>
      </w:r>
      <w:r w:rsidRPr="00227357">
        <w:rPr>
          <w:rFonts w:eastAsiaTheme="minorEastAsia" w:cs="Times New Roman"/>
          <w:noProof/>
          <w:color w:val="0000FF"/>
          <w:szCs w:val="24"/>
        </w:rPr>
        <w:t>2007</w:t>
      </w:r>
      <w:r w:rsidRPr="00227357">
        <w:rPr>
          <w:noProof/>
          <w:szCs w:val="24"/>
        </w:rPr>
        <w:t>)</w:t>
      </w:r>
      <w:r w:rsidRPr="00227357">
        <w:rPr>
          <w:rFonts w:hint="eastAsia"/>
          <w:szCs w:val="24"/>
        </w:rPr>
        <w:t>.</w:t>
      </w:r>
      <w:r w:rsidRPr="00227357">
        <w:rPr>
          <w:szCs w:val="24"/>
        </w:rPr>
        <w:t xml:space="preserve"> </w:t>
      </w:r>
      <w:r w:rsidRPr="00227357">
        <w:rPr>
          <w:rFonts w:hint="eastAsia"/>
          <w:szCs w:val="24"/>
        </w:rPr>
        <w:t>P</w:t>
      </w:r>
      <w:r w:rsidRPr="00227357">
        <w:rPr>
          <w:szCs w:val="24"/>
        </w:rPr>
        <w:t xml:space="preserve">ox converts the acyl-CoA ester into </w:t>
      </w:r>
      <w:r w:rsidRPr="00227357">
        <w:rPr>
          <w:rFonts w:hint="eastAsia"/>
          <w:szCs w:val="24"/>
        </w:rPr>
        <w:t>trans-2</w:t>
      </w:r>
      <w:r w:rsidRPr="00227357">
        <w:rPr>
          <w:szCs w:val="24"/>
        </w:rPr>
        <w:t>-enoyl-CoA while simultaneously generating hydrogen peroxide, which is</w:t>
      </w:r>
      <w:r w:rsidRPr="00227357">
        <w:rPr>
          <w:rFonts w:hint="eastAsia"/>
          <w:szCs w:val="24"/>
        </w:rPr>
        <w:t xml:space="preserve"> then</w:t>
      </w:r>
      <w:r w:rsidRPr="00227357">
        <w:rPr>
          <w:szCs w:val="24"/>
        </w:rPr>
        <w:t xml:space="preserve"> detoxified by catalase</w:t>
      </w:r>
      <w:r w:rsidRPr="00227357">
        <w:rPr>
          <w:rFonts w:hint="eastAsia"/>
          <w:szCs w:val="24"/>
        </w:rPr>
        <w:t xml:space="preserve"> </w:t>
      </w:r>
      <w:r w:rsidRPr="00227357">
        <w:rPr>
          <w:noProof/>
          <w:szCs w:val="24"/>
        </w:rPr>
        <w:t xml:space="preserve">(Chen et al., </w:t>
      </w:r>
      <w:r w:rsidRPr="00227357">
        <w:rPr>
          <w:rFonts w:eastAsiaTheme="minorEastAsia" w:cs="Times New Roman"/>
          <w:noProof/>
          <w:color w:val="0000FF"/>
          <w:szCs w:val="24"/>
        </w:rPr>
        <w:t>2023</w:t>
      </w:r>
      <w:r w:rsidRPr="00227357">
        <w:rPr>
          <w:noProof/>
          <w:szCs w:val="24"/>
        </w:rPr>
        <w:t>)</w:t>
      </w:r>
      <w:r w:rsidRPr="00227357">
        <w:rPr>
          <w:rFonts w:hint="eastAsia"/>
          <w:szCs w:val="24"/>
        </w:rPr>
        <w:t>.</w:t>
      </w:r>
      <w:r w:rsidRPr="00227357">
        <w:rPr>
          <w:szCs w:val="24"/>
        </w:rPr>
        <w:t xml:space="preserve"> </w:t>
      </w:r>
      <w:r w:rsidRPr="00227357">
        <w:rPr>
          <w:i/>
          <w:iCs/>
          <w:szCs w:val="24"/>
        </w:rPr>
        <w:t>Y. lipolytica</w:t>
      </w:r>
      <w:r w:rsidRPr="00227357">
        <w:rPr>
          <w:szCs w:val="24"/>
        </w:rPr>
        <w:t xml:space="preserve"> possesses six acyl-CoA oxidases (</w:t>
      </w:r>
      <w:r w:rsidRPr="00227357">
        <w:rPr>
          <w:rFonts w:hint="eastAsia"/>
          <w:szCs w:val="24"/>
        </w:rPr>
        <w:t>P</w:t>
      </w:r>
      <w:r w:rsidRPr="00227357">
        <w:rPr>
          <w:szCs w:val="24"/>
        </w:rPr>
        <w:t>ox1–6)</w:t>
      </w:r>
      <w:r w:rsidRPr="00227357">
        <w:rPr>
          <w:rFonts w:hint="eastAsia"/>
          <w:szCs w:val="24"/>
        </w:rPr>
        <w:t>,</w:t>
      </w:r>
      <w:r w:rsidRPr="00227357">
        <w:rPr>
          <w:szCs w:val="24"/>
        </w:rPr>
        <w:t xml:space="preserve"> each with a preference for different chain lengths</w:t>
      </w:r>
      <w:r w:rsidRPr="00227357">
        <w:rPr>
          <w:rFonts w:hint="eastAsia"/>
          <w:szCs w:val="24"/>
        </w:rPr>
        <w:t xml:space="preserve"> </w:t>
      </w:r>
      <w:r w:rsidRPr="00227357">
        <w:rPr>
          <w:noProof/>
          <w:szCs w:val="24"/>
        </w:rPr>
        <w:t xml:space="preserve">(Haddouche et al., </w:t>
      </w:r>
      <w:r w:rsidRPr="00227357">
        <w:rPr>
          <w:rFonts w:eastAsiaTheme="minorEastAsia" w:cs="Times New Roman"/>
          <w:noProof/>
          <w:color w:val="0000FF"/>
          <w:szCs w:val="24"/>
        </w:rPr>
        <w:t>2010</w:t>
      </w:r>
      <w:r w:rsidRPr="00227357">
        <w:rPr>
          <w:noProof/>
          <w:szCs w:val="24"/>
        </w:rPr>
        <w:t xml:space="preserve">; Wang et al., </w:t>
      </w:r>
      <w:r w:rsidRPr="00227357">
        <w:rPr>
          <w:rFonts w:eastAsiaTheme="minorEastAsia" w:cs="Times New Roman"/>
          <w:noProof/>
          <w:color w:val="0000FF"/>
          <w:szCs w:val="24"/>
        </w:rPr>
        <w:t>1999b</w:t>
      </w:r>
      <w:r w:rsidRPr="00227357">
        <w:rPr>
          <w:noProof/>
          <w:szCs w:val="24"/>
        </w:rPr>
        <w:t>)</w:t>
      </w:r>
      <w:r w:rsidRPr="00227357">
        <w:rPr>
          <w:szCs w:val="24"/>
        </w:rPr>
        <w:t xml:space="preserve">. Among them, </w:t>
      </w:r>
      <w:r w:rsidRPr="00227357">
        <w:rPr>
          <w:rFonts w:hint="eastAsia"/>
          <w:szCs w:val="24"/>
        </w:rPr>
        <w:t>P</w:t>
      </w:r>
      <w:r w:rsidRPr="00227357">
        <w:rPr>
          <w:szCs w:val="24"/>
        </w:rPr>
        <w:t>ox1</w:t>
      </w:r>
      <w:r w:rsidRPr="00227357">
        <w:rPr>
          <w:rFonts w:hint="eastAsia"/>
          <w:szCs w:val="24"/>
        </w:rPr>
        <w:t>/</w:t>
      </w:r>
      <w:r w:rsidRPr="00227357">
        <w:rPr>
          <w:szCs w:val="24"/>
        </w:rPr>
        <w:t>6</w:t>
      </w:r>
      <w:r w:rsidRPr="00227357">
        <w:rPr>
          <w:rFonts w:hint="eastAsia"/>
          <w:szCs w:val="24"/>
        </w:rPr>
        <w:t xml:space="preserve"> </w:t>
      </w:r>
      <w:r w:rsidRPr="00227357">
        <w:rPr>
          <w:szCs w:val="24"/>
        </w:rPr>
        <w:t>exhibit no observable activity</w:t>
      </w:r>
      <w:r w:rsidRPr="00227357">
        <w:rPr>
          <w:rFonts w:hint="eastAsia"/>
          <w:szCs w:val="24"/>
        </w:rPr>
        <w:t xml:space="preserve">, </w:t>
      </w:r>
      <w:r w:rsidRPr="00227357">
        <w:rPr>
          <w:szCs w:val="24"/>
        </w:rPr>
        <w:t>Pox2 is more active on long-chain FAs, Pox3 prefers short-chain FAs</w:t>
      </w:r>
      <w:r w:rsidRPr="00227357">
        <w:rPr>
          <w:rFonts w:hint="eastAsia"/>
          <w:szCs w:val="24"/>
        </w:rPr>
        <w:t xml:space="preserve">, </w:t>
      </w:r>
      <w:r w:rsidRPr="00227357">
        <w:rPr>
          <w:szCs w:val="24"/>
        </w:rPr>
        <w:t xml:space="preserve">while </w:t>
      </w:r>
      <w:r w:rsidRPr="00227357">
        <w:rPr>
          <w:rFonts w:hint="eastAsia"/>
          <w:szCs w:val="24"/>
        </w:rPr>
        <w:t>P</w:t>
      </w:r>
      <w:r w:rsidRPr="00227357">
        <w:rPr>
          <w:szCs w:val="24"/>
        </w:rPr>
        <w:t>ox4</w:t>
      </w:r>
      <w:r w:rsidRPr="00227357">
        <w:rPr>
          <w:rFonts w:hint="eastAsia"/>
          <w:szCs w:val="24"/>
        </w:rPr>
        <w:t>/</w:t>
      </w:r>
      <w:r w:rsidRPr="00227357">
        <w:rPr>
          <w:szCs w:val="24"/>
        </w:rPr>
        <w:t>5 exhibit weak activity on a wide range of substrates</w:t>
      </w:r>
      <w:r w:rsidRPr="00227357">
        <w:rPr>
          <w:rFonts w:hint="eastAsia"/>
          <w:szCs w:val="24"/>
        </w:rPr>
        <w:t xml:space="preserve"> </w:t>
      </w:r>
      <w:r w:rsidRPr="00227357">
        <w:rPr>
          <w:noProof/>
          <w:szCs w:val="24"/>
        </w:rPr>
        <w:t xml:space="preserve">(Guo et al., </w:t>
      </w:r>
      <w:r w:rsidRPr="00227357">
        <w:rPr>
          <w:rFonts w:eastAsiaTheme="minorEastAsia" w:cs="Times New Roman"/>
          <w:noProof/>
          <w:color w:val="0000FF"/>
          <w:szCs w:val="24"/>
        </w:rPr>
        <w:t>2012</w:t>
      </w:r>
      <w:r w:rsidRPr="00227357">
        <w:rPr>
          <w:noProof/>
          <w:szCs w:val="24"/>
        </w:rPr>
        <w:t xml:space="preserve">; Waché et al., </w:t>
      </w:r>
      <w:r w:rsidRPr="00227357">
        <w:rPr>
          <w:rFonts w:eastAsiaTheme="minorEastAsia" w:cs="Times New Roman"/>
          <w:noProof/>
          <w:color w:val="0000FF"/>
          <w:szCs w:val="24"/>
        </w:rPr>
        <w:t>2002</w:t>
      </w:r>
      <w:r w:rsidRPr="00227357">
        <w:rPr>
          <w:noProof/>
          <w:szCs w:val="24"/>
        </w:rPr>
        <w:t xml:space="preserve">; Wang et al., </w:t>
      </w:r>
      <w:r w:rsidRPr="00227357">
        <w:rPr>
          <w:rFonts w:eastAsiaTheme="minorEastAsia" w:cs="Times New Roman"/>
          <w:noProof/>
          <w:color w:val="0000FF"/>
          <w:szCs w:val="24"/>
        </w:rPr>
        <w:t>1999a</w:t>
      </w:r>
      <w:r w:rsidRPr="00227357">
        <w:rPr>
          <w:noProof/>
          <w:szCs w:val="24"/>
        </w:rPr>
        <w:t>)</w:t>
      </w:r>
      <w:r w:rsidRPr="00227357">
        <w:rPr>
          <w:szCs w:val="24"/>
        </w:rPr>
        <w:t>.</w:t>
      </w:r>
    </w:p>
    <w:p w14:paraId="2AD64D46" w14:textId="77777777" w:rsidR="000E29B3" w:rsidRPr="00227357" w:rsidRDefault="000E29B3" w:rsidP="000E29B3">
      <w:pPr>
        <w:spacing w:line="480" w:lineRule="auto"/>
        <w:ind w:firstLine="357"/>
        <w:rPr>
          <w:noProof/>
          <w:szCs w:val="24"/>
        </w:rPr>
      </w:pPr>
      <w:r w:rsidRPr="00227357">
        <w:rPr>
          <w:szCs w:val="24"/>
        </w:rPr>
        <w:t>The subsequent two steps are facilitated by the Mfe, serving dual functions as an enoyl</w:t>
      </w:r>
      <w:r w:rsidRPr="00227357">
        <w:rPr>
          <w:rFonts w:hint="eastAsia"/>
          <w:szCs w:val="24"/>
        </w:rPr>
        <w:t>-</w:t>
      </w:r>
      <w:r w:rsidRPr="00227357">
        <w:rPr>
          <w:szCs w:val="24"/>
        </w:rPr>
        <w:t xml:space="preserve">CoA hydratase and </w:t>
      </w:r>
      <w:r w:rsidRPr="00227357">
        <w:rPr>
          <w:rFonts w:hint="eastAsia"/>
          <w:szCs w:val="24"/>
        </w:rPr>
        <w:t xml:space="preserve">a </w:t>
      </w:r>
      <w:r w:rsidRPr="00227357">
        <w:rPr>
          <w:szCs w:val="24"/>
        </w:rPr>
        <w:t>β-hydroxyacyl-CoA dehydrogenase, resulting in the formation of β-hydroxyacyl-CoA and β-ketoacyl-CoA, respectively</w:t>
      </w:r>
      <w:r w:rsidRPr="00227357">
        <w:rPr>
          <w:rFonts w:hint="eastAsia"/>
          <w:szCs w:val="24"/>
        </w:rPr>
        <w:t xml:space="preserve"> </w:t>
      </w:r>
      <w:r w:rsidRPr="00227357">
        <w:rPr>
          <w:noProof/>
          <w:szCs w:val="24"/>
        </w:rPr>
        <w:t xml:space="preserve">(Petkevicius et al., </w:t>
      </w:r>
      <w:r w:rsidRPr="00227357">
        <w:rPr>
          <w:rFonts w:eastAsiaTheme="minorEastAsia" w:cs="Times New Roman"/>
          <w:noProof/>
          <w:color w:val="0000FF"/>
          <w:szCs w:val="24"/>
        </w:rPr>
        <w:t>2022</w:t>
      </w:r>
      <w:r w:rsidRPr="00227357">
        <w:rPr>
          <w:noProof/>
          <w:szCs w:val="24"/>
        </w:rPr>
        <w:t>)</w:t>
      </w:r>
      <w:r w:rsidRPr="00227357">
        <w:rPr>
          <w:szCs w:val="24"/>
        </w:rPr>
        <w:t>.</w:t>
      </w:r>
      <w:r w:rsidRPr="00227357">
        <w:rPr>
          <w:rFonts w:hint="eastAsia"/>
          <w:szCs w:val="24"/>
        </w:rPr>
        <w:t xml:space="preserve"> </w:t>
      </w:r>
      <w:r w:rsidRPr="00227357">
        <w:rPr>
          <w:szCs w:val="24"/>
        </w:rPr>
        <w:t>In the concluding step of the β-oxidation pathway</w:t>
      </w:r>
      <w:r w:rsidRPr="00227357">
        <w:rPr>
          <w:rFonts w:hint="eastAsia"/>
          <w:szCs w:val="24"/>
        </w:rPr>
        <w:t>,</w:t>
      </w:r>
      <w:r w:rsidRPr="00227357">
        <w:rPr>
          <w:szCs w:val="24"/>
        </w:rPr>
        <w:t xml:space="preserve"> the enzyme Pot catalyze</w:t>
      </w:r>
      <w:r w:rsidRPr="00227357">
        <w:rPr>
          <w:rFonts w:hint="eastAsia"/>
          <w:szCs w:val="24"/>
        </w:rPr>
        <w:t>d</w:t>
      </w:r>
      <w:r w:rsidRPr="00227357">
        <w:rPr>
          <w:szCs w:val="24"/>
        </w:rPr>
        <w:t xml:space="preserve"> the reaction, generating </w:t>
      </w:r>
      <w:r w:rsidRPr="00227357">
        <w:rPr>
          <w:rFonts w:hint="eastAsia"/>
          <w:szCs w:val="24"/>
        </w:rPr>
        <w:t xml:space="preserve">an </w:t>
      </w:r>
      <w:r w:rsidRPr="00227357">
        <w:rPr>
          <w:szCs w:val="24"/>
        </w:rPr>
        <w:t xml:space="preserve">acetyl-CoA and an acyl-CoA </w:t>
      </w:r>
      <w:r w:rsidRPr="00227357">
        <w:rPr>
          <w:rFonts w:hint="eastAsia"/>
          <w:szCs w:val="24"/>
        </w:rPr>
        <w:t>which</w:t>
      </w:r>
      <w:r w:rsidRPr="00227357">
        <w:rPr>
          <w:szCs w:val="24"/>
        </w:rPr>
        <w:t xml:space="preserve"> </w:t>
      </w:r>
      <w:r w:rsidRPr="00227357">
        <w:rPr>
          <w:rFonts w:hint="eastAsia"/>
          <w:szCs w:val="24"/>
        </w:rPr>
        <w:t xml:space="preserve">is </w:t>
      </w:r>
      <w:r w:rsidRPr="00227357">
        <w:rPr>
          <w:szCs w:val="24"/>
        </w:rPr>
        <w:t>shorten</w:t>
      </w:r>
      <w:r w:rsidRPr="00227357">
        <w:rPr>
          <w:rFonts w:hint="eastAsia"/>
          <w:szCs w:val="24"/>
        </w:rPr>
        <w:t>ed</w:t>
      </w:r>
      <w:r w:rsidRPr="00227357">
        <w:rPr>
          <w:szCs w:val="24"/>
        </w:rPr>
        <w:t xml:space="preserve"> by a C</w:t>
      </w:r>
      <w:r w:rsidRPr="00227357">
        <w:rPr>
          <w:rFonts w:hint="eastAsia"/>
          <w:szCs w:val="24"/>
        </w:rPr>
        <w:t>2</w:t>
      </w:r>
      <w:r w:rsidRPr="00227357">
        <w:rPr>
          <w:szCs w:val="24"/>
        </w:rPr>
        <w:t xml:space="preserve"> unit</w:t>
      </w:r>
      <w:r w:rsidRPr="00227357">
        <w:rPr>
          <w:rFonts w:hint="eastAsia"/>
          <w:szCs w:val="24"/>
        </w:rPr>
        <w:t xml:space="preserve"> </w:t>
      </w:r>
      <w:r w:rsidRPr="00227357">
        <w:rPr>
          <w:noProof/>
          <w:szCs w:val="24"/>
        </w:rPr>
        <w:t xml:space="preserve">(Berninger et al., </w:t>
      </w:r>
      <w:r w:rsidRPr="00227357">
        <w:rPr>
          <w:rFonts w:eastAsiaTheme="minorEastAsia" w:cs="Times New Roman"/>
          <w:noProof/>
          <w:color w:val="0000FF"/>
          <w:szCs w:val="24"/>
        </w:rPr>
        <w:t>1993</w:t>
      </w:r>
      <w:r w:rsidRPr="00227357">
        <w:rPr>
          <w:noProof/>
          <w:szCs w:val="24"/>
        </w:rPr>
        <w:t>)</w:t>
      </w:r>
      <w:r w:rsidRPr="00227357">
        <w:rPr>
          <w:szCs w:val="24"/>
        </w:rPr>
        <w:t xml:space="preserve">. </w:t>
      </w:r>
      <w:bookmarkStart w:id="39" w:name="OLE_LINK30"/>
      <w:r w:rsidRPr="00227357">
        <w:rPr>
          <w:szCs w:val="24"/>
        </w:rPr>
        <w:t xml:space="preserve">This shortened acyl-CoA ester can undergo further cycles until it is completely degraded into acetyl-CoA. This acetyl-CoA can then be transported out of the peroxisome via a carnitine shuttle mechanism. In this process, carnitine-acetyltransferase (Cat) reversibly transfers the acetyl unit from acetyl-CoA to the carrier carnitine, and </w:t>
      </w:r>
      <w:bookmarkEnd w:id="39"/>
      <w:r w:rsidRPr="00227357">
        <w:rPr>
          <w:rFonts w:hint="eastAsia"/>
          <w:szCs w:val="24"/>
        </w:rPr>
        <w:t>t</w:t>
      </w:r>
      <w:r w:rsidRPr="00227357">
        <w:rPr>
          <w:szCs w:val="24"/>
        </w:rPr>
        <w:t>he acetyl-carnitine that is formed crosses the mitochondrial membrane to participate in the TCA cycle, where it contributes to ATP production</w:t>
      </w:r>
      <w:r w:rsidRPr="00227357">
        <w:rPr>
          <w:rFonts w:hint="eastAsia"/>
          <w:szCs w:val="24"/>
        </w:rPr>
        <w:t xml:space="preserve"> </w:t>
      </w:r>
      <w:r w:rsidRPr="00227357">
        <w:rPr>
          <w:noProof/>
          <w:szCs w:val="24"/>
        </w:rPr>
        <w:t xml:space="preserve">(Messina et al., </w:t>
      </w:r>
      <w:r w:rsidRPr="00227357">
        <w:rPr>
          <w:rFonts w:eastAsiaTheme="minorEastAsia" w:cs="Times New Roman"/>
          <w:noProof/>
          <w:color w:val="0000FF"/>
          <w:szCs w:val="24"/>
        </w:rPr>
        <w:t>2023</w:t>
      </w:r>
      <w:r w:rsidRPr="00227357">
        <w:rPr>
          <w:noProof/>
          <w:szCs w:val="24"/>
        </w:rPr>
        <w:t xml:space="preserve">; Strijbis </w:t>
      </w:r>
      <w:r w:rsidRPr="00227357">
        <w:rPr>
          <w:rFonts w:hint="eastAsia"/>
          <w:noProof/>
          <w:szCs w:val="24"/>
        </w:rPr>
        <w:t>and</w:t>
      </w:r>
      <w:r w:rsidRPr="00227357">
        <w:rPr>
          <w:noProof/>
          <w:szCs w:val="24"/>
        </w:rPr>
        <w:t xml:space="preserve"> Distel, </w:t>
      </w:r>
      <w:r w:rsidRPr="00227357">
        <w:rPr>
          <w:rFonts w:eastAsiaTheme="minorEastAsia" w:cs="Times New Roman"/>
          <w:noProof/>
          <w:color w:val="0000FF"/>
          <w:szCs w:val="24"/>
        </w:rPr>
        <w:t>2010</w:t>
      </w:r>
      <w:r w:rsidRPr="00227357">
        <w:rPr>
          <w:noProof/>
          <w:szCs w:val="24"/>
        </w:rPr>
        <w:t>)</w:t>
      </w:r>
      <w:r w:rsidRPr="00227357">
        <w:rPr>
          <w:rFonts w:hint="eastAsia"/>
          <w:noProof/>
          <w:szCs w:val="24"/>
        </w:rPr>
        <w:t>.</w:t>
      </w:r>
    </w:p>
    <w:p w14:paraId="7A5F3AD6" w14:textId="77777777" w:rsidR="000E29B3" w:rsidRPr="00227357" w:rsidRDefault="000E29B3" w:rsidP="000E29B3">
      <w:pPr>
        <w:spacing w:line="480" w:lineRule="auto"/>
        <w:rPr>
          <w:szCs w:val="24"/>
        </w:rPr>
      </w:pPr>
    </w:p>
    <w:p w14:paraId="32611DBA" w14:textId="77777777" w:rsidR="000E29B3" w:rsidRPr="00227357" w:rsidRDefault="000E29B3" w:rsidP="000E29B3">
      <w:pPr>
        <w:pStyle w:val="ListParagraph"/>
        <w:numPr>
          <w:ilvl w:val="0"/>
          <w:numId w:val="2"/>
        </w:numPr>
        <w:spacing w:line="480" w:lineRule="auto"/>
        <w:ind w:left="357" w:hanging="357"/>
        <w:contextualSpacing w:val="0"/>
        <w:outlineLvl w:val="0"/>
        <w:rPr>
          <w:b/>
          <w:bCs/>
          <w:szCs w:val="24"/>
        </w:rPr>
      </w:pPr>
      <w:r w:rsidRPr="00227357">
        <w:rPr>
          <w:rFonts w:hint="eastAsia"/>
          <w:b/>
          <w:bCs/>
          <w:szCs w:val="24"/>
        </w:rPr>
        <w:t>E</w:t>
      </w:r>
      <w:r w:rsidRPr="00227357">
        <w:rPr>
          <w:b/>
          <w:bCs/>
          <w:szCs w:val="24"/>
        </w:rPr>
        <w:t xml:space="preserve">ngineering strategies for increasing the yield of </w:t>
      </w:r>
      <w:r w:rsidRPr="00227357">
        <w:rPr>
          <w:rFonts w:hint="eastAsia"/>
          <w:b/>
          <w:bCs/>
          <w:szCs w:val="24"/>
        </w:rPr>
        <w:t>d</w:t>
      </w:r>
      <w:r w:rsidRPr="00227357">
        <w:rPr>
          <w:b/>
          <w:bCs/>
          <w:szCs w:val="24"/>
        </w:rPr>
        <w:t>icarboxylic acids</w:t>
      </w:r>
    </w:p>
    <w:p w14:paraId="52BE3752" w14:textId="21B70EE2" w:rsidR="000E29B3" w:rsidRPr="00227357" w:rsidRDefault="000E29B3" w:rsidP="000E29B3">
      <w:pPr>
        <w:spacing w:line="480" w:lineRule="auto"/>
        <w:ind w:firstLine="357"/>
        <w:rPr>
          <w:szCs w:val="24"/>
        </w:rPr>
      </w:pPr>
      <w:r w:rsidRPr="00227357">
        <w:rPr>
          <w:szCs w:val="24"/>
        </w:rPr>
        <w:t xml:space="preserve">In order to increase the production of DCAs in microorganisms, a number of novel engineering strategies are worth promoting. The following is an overview of common engineering strategies for </w:t>
      </w:r>
      <w:bookmarkStart w:id="40" w:name="OLE_LINK33"/>
      <w:r w:rsidRPr="00227357">
        <w:rPr>
          <w:szCs w:val="24"/>
        </w:rPr>
        <w:t>DCA</w:t>
      </w:r>
      <w:bookmarkEnd w:id="40"/>
      <w:r w:rsidR="00A4516E" w:rsidRPr="00A4516E">
        <w:rPr>
          <w:rFonts w:hint="eastAsia"/>
          <w:szCs w:val="24"/>
        </w:rPr>
        <w:t>s</w:t>
      </w:r>
      <w:r w:rsidRPr="00227357">
        <w:rPr>
          <w:szCs w:val="24"/>
        </w:rPr>
        <w:t xml:space="preserve"> production</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3</w:t>
      </w:r>
      <w:r w:rsidRPr="00227357">
        <w:rPr>
          <w:rFonts w:hint="eastAsia"/>
          <w:szCs w:val="24"/>
        </w:rPr>
        <w:t>).</w:t>
      </w:r>
    </w:p>
    <w:p w14:paraId="665D1AF4" w14:textId="77777777" w:rsidR="000E29B3" w:rsidRPr="00227357" w:rsidRDefault="000E29B3" w:rsidP="000E29B3">
      <w:pPr>
        <w:pStyle w:val="ListParagraph"/>
        <w:numPr>
          <w:ilvl w:val="1"/>
          <w:numId w:val="2"/>
        </w:numPr>
        <w:spacing w:line="480" w:lineRule="auto"/>
        <w:ind w:left="357" w:hanging="357"/>
        <w:contextualSpacing w:val="0"/>
        <w:outlineLvl w:val="1"/>
        <w:rPr>
          <w:szCs w:val="24"/>
        </w:rPr>
      </w:pPr>
      <w:r w:rsidRPr="00227357">
        <w:rPr>
          <w:rFonts w:hint="eastAsia"/>
          <w:szCs w:val="24"/>
        </w:rPr>
        <w:t>Promoter</w:t>
      </w:r>
      <w:r w:rsidRPr="00227357">
        <w:rPr>
          <w:szCs w:val="24"/>
        </w:rPr>
        <w:t xml:space="preserve"> </w:t>
      </w:r>
      <w:r w:rsidRPr="00227357">
        <w:rPr>
          <w:rFonts w:hint="eastAsia"/>
          <w:szCs w:val="24"/>
        </w:rPr>
        <w:t>e</w:t>
      </w:r>
      <w:r w:rsidRPr="00227357">
        <w:rPr>
          <w:szCs w:val="24"/>
        </w:rPr>
        <w:t>ngineering</w:t>
      </w:r>
    </w:p>
    <w:p w14:paraId="1CDFFE80" w14:textId="23BCF2E9" w:rsidR="000E29B3" w:rsidRPr="00227357" w:rsidRDefault="000E29B3" w:rsidP="000E29B3">
      <w:pPr>
        <w:spacing w:line="480" w:lineRule="auto"/>
        <w:ind w:firstLine="357"/>
        <w:rPr>
          <w:szCs w:val="24"/>
        </w:rPr>
      </w:pPr>
      <w:r w:rsidRPr="00227357">
        <w:rPr>
          <w:szCs w:val="24"/>
        </w:rPr>
        <w:t>Promoters with dynamic transcriptional capacities or ideal characteristics are a precious tool in synthetic biology. Promoter engineering focuses on precise control of gene expression to optimize biosynthetic pathways, which in turn can increase DCA</w:t>
      </w:r>
      <w:r w:rsidR="00A4516E" w:rsidRPr="00A4516E">
        <w:rPr>
          <w:rFonts w:hint="eastAsia"/>
          <w:szCs w:val="24"/>
        </w:rPr>
        <w:t>s</w:t>
      </w:r>
      <w:r w:rsidRPr="00227357">
        <w:rPr>
          <w:szCs w:val="24"/>
        </w:rPr>
        <w:t xml:space="preserve"> production</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3A</w:t>
      </w:r>
      <w:r w:rsidRPr="00227357">
        <w:rPr>
          <w:rFonts w:hint="eastAsia"/>
          <w:szCs w:val="24"/>
        </w:rPr>
        <w:t>).</w:t>
      </w:r>
    </w:p>
    <w:p w14:paraId="583331A4" w14:textId="52D82F08" w:rsidR="000E29B3" w:rsidRPr="00227357" w:rsidRDefault="000E29B3" w:rsidP="000E29B3">
      <w:pPr>
        <w:spacing w:line="480" w:lineRule="auto"/>
        <w:ind w:firstLine="357"/>
        <w:rPr>
          <w:szCs w:val="24"/>
        </w:rPr>
      </w:pPr>
      <w:r w:rsidRPr="00227357">
        <w:rPr>
          <w:szCs w:val="24"/>
        </w:rPr>
        <w:t>In any host organism, employing strong and adjustable promoters is crucial for accurately regulating gene expression related to specific biosynthetic pathways. Several strategies for promoter engineering have been developed to increase the strength and flexibility of existing promoters. One such approach, hybrid promoter engineering, involves segmenting promoters into several components</w:t>
      </w:r>
      <w:r w:rsidRPr="00227357">
        <w:rPr>
          <w:rFonts w:hint="eastAsia"/>
          <w:szCs w:val="24"/>
        </w:rPr>
        <w:t xml:space="preserve"> (</w:t>
      </w:r>
      <w:r w:rsidRPr="00227357">
        <w:rPr>
          <w:szCs w:val="24"/>
        </w:rPr>
        <w:t>including the core promoter, TATA box, and UAS sequences</w:t>
      </w:r>
      <w:r w:rsidRPr="00227357">
        <w:rPr>
          <w:rFonts w:hint="eastAsia"/>
          <w:szCs w:val="24"/>
        </w:rPr>
        <w:t>)</w:t>
      </w:r>
      <w:r w:rsidRPr="00227357">
        <w:rPr>
          <w:szCs w:val="24"/>
        </w:rPr>
        <w:t>,</w:t>
      </w:r>
      <w:r w:rsidRPr="00227357">
        <w:rPr>
          <w:rFonts w:hint="eastAsia"/>
          <w:szCs w:val="24"/>
        </w:rPr>
        <w:t xml:space="preserve"> </w:t>
      </w:r>
      <w:r w:rsidRPr="00227357">
        <w:rPr>
          <w:szCs w:val="24"/>
        </w:rPr>
        <w:t>which can then be recombined or duplicated to create a promoter with enhanced or adjustable activity</w:t>
      </w:r>
      <w:r w:rsidRPr="00227357">
        <w:rPr>
          <w:rFonts w:hint="eastAsia"/>
          <w:szCs w:val="24"/>
        </w:rPr>
        <w:t xml:space="preserve"> </w:t>
      </w:r>
      <w:r w:rsidRPr="00227357">
        <w:rPr>
          <w:noProof/>
          <w:szCs w:val="24"/>
        </w:rPr>
        <w:t xml:space="preserve">(Lai et al., </w:t>
      </w:r>
      <w:r w:rsidRPr="00227357">
        <w:rPr>
          <w:rFonts w:eastAsiaTheme="minorEastAsia" w:cs="Times New Roman"/>
          <w:noProof/>
          <w:color w:val="0000FF"/>
          <w:szCs w:val="24"/>
        </w:rPr>
        <w:t>2023</w:t>
      </w:r>
      <w:r w:rsidRPr="00227357">
        <w:rPr>
          <w:noProof/>
          <w:szCs w:val="24"/>
        </w:rPr>
        <w:t xml:space="preserve">; Xiong </w:t>
      </w:r>
      <w:r w:rsidRPr="00227357">
        <w:rPr>
          <w:rFonts w:hint="eastAsia"/>
          <w:noProof/>
          <w:szCs w:val="24"/>
        </w:rPr>
        <w:t>and</w:t>
      </w:r>
      <w:r w:rsidRPr="00227357">
        <w:rPr>
          <w:noProof/>
          <w:szCs w:val="24"/>
        </w:rPr>
        <w:t xml:space="preserve"> Chen, </w:t>
      </w:r>
      <w:r w:rsidRPr="00227357">
        <w:rPr>
          <w:rFonts w:eastAsiaTheme="minorEastAsia" w:cs="Times New Roman"/>
          <w:noProof/>
          <w:color w:val="0000FF"/>
          <w:szCs w:val="24"/>
        </w:rPr>
        <w:t>2020</w:t>
      </w:r>
      <w:r w:rsidRPr="00227357">
        <w:rPr>
          <w:noProof/>
          <w:szCs w:val="24"/>
        </w:rPr>
        <w:t xml:space="preserve">; Ye et al., </w:t>
      </w:r>
      <w:r w:rsidRPr="00227357">
        <w:rPr>
          <w:rFonts w:eastAsiaTheme="minorEastAsia" w:cs="Times New Roman"/>
          <w:noProof/>
          <w:color w:val="0000FF"/>
          <w:szCs w:val="24"/>
        </w:rPr>
        <w:t>2024</w:t>
      </w:r>
      <w:r w:rsidRPr="00227357">
        <w:rPr>
          <w:noProof/>
          <w:szCs w:val="24"/>
        </w:rPr>
        <w:t>)</w:t>
      </w:r>
      <w:r w:rsidRPr="00227357">
        <w:rPr>
          <w:rFonts w:hint="eastAsia"/>
          <w:szCs w:val="24"/>
        </w:rPr>
        <w:t xml:space="preserve">. </w:t>
      </w:r>
      <w:r w:rsidRPr="00227357">
        <w:rPr>
          <w:szCs w:val="24"/>
        </w:rPr>
        <w:t>Interestingly, introns can also have a positive effect on promoter activity</w:t>
      </w:r>
      <w:r w:rsidRPr="00227357">
        <w:rPr>
          <w:rFonts w:hint="eastAsia"/>
          <w:szCs w:val="24"/>
        </w:rPr>
        <w:t xml:space="preserve"> </w:t>
      </w:r>
      <w:r w:rsidRPr="00227357">
        <w:rPr>
          <w:noProof/>
          <w:szCs w:val="24"/>
        </w:rPr>
        <w:t xml:space="preserve">(Gallegos </w:t>
      </w:r>
      <w:r w:rsidRPr="00227357">
        <w:rPr>
          <w:rFonts w:hint="eastAsia"/>
          <w:noProof/>
          <w:szCs w:val="24"/>
        </w:rPr>
        <w:t>and</w:t>
      </w:r>
      <w:r w:rsidRPr="00227357">
        <w:rPr>
          <w:noProof/>
          <w:szCs w:val="24"/>
        </w:rPr>
        <w:t xml:space="preserve"> Rose, </w:t>
      </w:r>
      <w:r w:rsidRPr="00227357">
        <w:rPr>
          <w:rFonts w:eastAsiaTheme="minorEastAsia" w:cs="Times New Roman"/>
          <w:noProof/>
          <w:color w:val="0000FF"/>
          <w:szCs w:val="24"/>
        </w:rPr>
        <w:t>2015</w:t>
      </w:r>
      <w:r w:rsidRPr="00227357">
        <w:rPr>
          <w:noProof/>
          <w:szCs w:val="24"/>
        </w:rPr>
        <w:t xml:space="preserve">; Hong et al., </w:t>
      </w:r>
      <w:r w:rsidRPr="00227357">
        <w:rPr>
          <w:rFonts w:eastAsiaTheme="minorEastAsia" w:cs="Times New Roman"/>
          <w:noProof/>
          <w:color w:val="0000FF"/>
          <w:szCs w:val="24"/>
        </w:rPr>
        <w:t>2012</w:t>
      </w:r>
      <w:r w:rsidRPr="00227357">
        <w:rPr>
          <w:noProof/>
          <w:szCs w:val="24"/>
        </w:rPr>
        <w:t>)</w:t>
      </w:r>
      <w:r w:rsidRPr="00227357">
        <w:rPr>
          <w:szCs w:val="24"/>
        </w:rPr>
        <w:t xml:space="preserve">. Additionally, the use of inducible promoters with designed transcription factor (TF) binding sites allows for expression to be triggered under specific conditions, thus making it possible for the effective </w:t>
      </w:r>
      <w:r w:rsidRPr="00227357">
        <w:rPr>
          <w:szCs w:val="24"/>
        </w:rPr>
        <w:lastRenderedPageBreak/>
        <w:t>separation of growth and product synthesis during fermentation</w:t>
      </w:r>
      <w:r w:rsidRPr="00227357">
        <w:rPr>
          <w:rFonts w:hint="eastAsia"/>
          <w:szCs w:val="24"/>
        </w:rPr>
        <w:t xml:space="preserve"> </w:t>
      </w:r>
      <w:r w:rsidRPr="00227357">
        <w:rPr>
          <w:noProof/>
          <w:szCs w:val="24"/>
        </w:rPr>
        <w:t xml:space="preserve">(Cazier </w:t>
      </w:r>
      <w:r w:rsidRPr="00227357">
        <w:rPr>
          <w:rFonts w:hint="eastAsia"/>
          <w:noProof/>
          <w:szCs w:val="24"/>
        </w:rPr>
        <w:t>and</w:t>
      </w:r>
      <w:r w:rsidRPr="00227357">
        <w:rPr>
          <w:noProof/>
          <w:szCs w:val="24"/>
        </w:rPr>
        <w:t xml:space="preserve"> Blazeck, </w:t>
      </w:r>
      <w:r w:rsidRPr="00227357">
        <w:rPr>
          <w:rFonts w:eastAsiaTheme="minorEastAsia" w:cs="Times New Roman"/>
          <w:noProof/>
          <w:color w:val="0000FF"/>
          <w:szCs w:val="24"/>
        </w:rPr>
        <w:t>2021</w:t>
      </w:r>
      <w:r w:rsidRPr="00227357">
        <w:rPr>
          <w:noProof/>
          <w:szCs w:val="24"/>
        </w:rPr>
        <w:t>)</w:t>
      </w:r>
      <w:r w:rsidRPr="00227357">
        <w:rPr>
          <w:rFonts w:hint="eastAsia"/>
          <w:szCs w:val="24"/>
        </w:rPr>
        <w:t>.</w:t>
      </w:r>
      <w:r w:rsidRPr="00227357">
        <w:rPr>
          <w:szCs w:val="24"/>
        </w:rPr>
        <w:t xml:space="preserve"> In </w:t>
      </w:r>
      <w:r w:rsidRPr="00227357">
        <w:rPr>
          <w:i/>
          <w:iCs/>
          <w:szCs w:val="24"/>
        </w:rPr>
        <w:t>Y. lipolytica</w:t>
      </w:r>
      <w:r w:rsidRPr="00227357">
        <w:rPr>
          <w:szCs w:val="24"/>
        </w:rPr>
        <w:t>,</w:t>
      </w:r>
      <w:r w:rsidRPr="00227357">
        <w:rPr>
          <w:rFonts w:hint="eastAsia"/>
          <w:szCs w:val="24"/>
        </w:rPr>
        <w:t xml:space="preserve"> </w:t>
      </w:r>
      <w:r w:rsidRPr="00227357">
        <w:rPr>
          <w:szCs w:val="24"/>
        </w:rPr>
        <w:t xml:space="preserve">the transcription of </w:t>
      </w:r>
      <w:r w:rsidRPr="00227357">
        <w:rPr>
          <w:i/>
          <w:iCs/>
          <w:szCs w:val="24"/>
        </w:rPr>
        <w:t>ALK1</w:t>
      </w:r>
      <w:r w:rsidRPr="00227357">
        <w:rPr>
          <w:szCs w:val="24"/>
        </w:rPr>
        <w:t xml:space="preserve"> is upregulated in response to alkane availability </w:t>
      </w:r>
      <w:r w:rsidRPr="00227357">
        <w:rPr>
          <w:rFonts w:hint="eastAsia"/>
          <w:szCs w:val="24"/>
        </w:rPr>
        <w:t>through</w:t>
      </w:r>
      <w:r w:rsidRPr="00227357">
        <w:rPr>
          <w:szCs w:val="24"/>
        </w:rPr>
        <w:t xml:space="preserve"> a basic helix-loop-helix TF complex, composed of Yas1 and Yas2</w:t>
      </w:r>
      <w:r w:rsidRPr="00227357">
        <w:rPr>
          <w:rFonts w:hint="eastAsia"/>
          <w:szCs w:val="24"/>
        </w:rPr>
        <w:t>.</w:t>
      </w:r>
      <w:r w:rsidRPr="00227357">
        <w:rPr>
          <w:szCs w:val="24"/>
        </w:rPr>
        <w:t xml:space="preserve"> Conversely, it is downregulated </w:t>
      </w:r>
      <w:r w:rsidRPr="00227357">
        <w:rPr>
          <w:rFonts w:hint="eastAsia"/>
          <w:szCs w:val="24"/>
        </w:rPr>
        <w:t>through</w:t>
      </w:r>
      <w:r w:rsidRPr="00227357">
        <w:rPr>
          <w:szCs w:val="24"/>
        </w:rPr>
        <w:t xml:space="preserve"> Yas3, an Opi1-family transcription repressor</w:t>
      </w:r>
      <w:r w:rsidRPr="00227357">
        <w:rPr>
          <w:rFonts w:hint="eastAsia"/>
          <w:szCs w:val="24"/>
        </w:rPr>
        <w:t xml:space="preserve"> </w:t>
      </w:r>
      <w:r w:rsidRPr="00227357">
        <w:rPr>
          <w:noProof/>
          <w:szCs w:val="24"/>
        </w:rPr>
        <w:t xml:space="preserve">(Endoh-Yamagami et al., </w:t>
      </w:r>
      <w:r w:rsidRPr="00227357">
        <w:rPr>
          <w:rFonts w:eastAsiaTheme="minorEastAsia" w:cs="Times New Roman"/>
          <w:noProof/>
          <w:color w:val="0000FF"/>
          <w:szCs w:val="24"/>
        </w:rPr>
        <w:t>2007</w:t>
      </w:r>
      <w:r w:rsidRPr="00227357">
        <w:rPr>
          <w:noProof/>
          <w:szCs w:val="24"/>
        </w:rPr>
        <w:t xml:space="preserve">; Fukuda, </w:t>
      </w:r>
      <w:r w:rsidRPr="00227357">
        <w:rPr>
          <w:rFonts w:eastAsiaTheme="minorEastAsia" w:cs="Times New Roman"/>
          <w:noProof/>
          <w:color w:val="0000FF"/>
          <w:szCs w:val="24"/>
        </w:rPr>
        <w:t>2013</w:t>
      </w:r>
      <w:r w:rsidRPr="00227357">
        <w:rPr>
          <w:noProof/>
          <w:szCs w:val="24"/>
        </w:rPr>
        <w:t xml:space="preserve">; Yamagami et al., </w:t>
      </w:r>
      <w:r w:rsidRPr="00227357">
        <w:rPr>
          <w:rFonts w:eastAsiaTheme="minorEastAsia" w:cs="Times New Roman"/>
          <w:noProof/>
          <w:color w:val="0000FF"/>
          <w:szCs w:val="24"/>
        </w:rPr>
        <w:t>2004</w:t>
      </w:r>
      <w:r w:rsidRPr="00227357">
        <w:rPr>
          <w:noProof/>
          <w:szCs w:val="24"/>
        </w:rPr>
        <w:t>)</w:t>
      </w:r>
      <w:r w:rsidRPr="00227357">
        <w:rPr>
          <w:szCs w:val="24"/>
        </w:rPr>
        <w:t>. Yas1 and Yas2 are constantly localized in the nucleus, binding to alkane-responsive element 1 (</w:t>
      </w:r>
      <w:r w:rsidRPr="00227357">
        <w:rPr>
          <w:i/>
          <w:iCs/>
          <w:szCs w:val="24"/>
        </w:rPr>
        <w:t>ARE1</w:t>
      </w:r>
      <w:r w:rsidRPr="00227357">
        <w:rPr>
          <w:szCs w:val="24"/>
        </w:rPr>
        <w:t xml:space="preserve">) in the </w:t>
      </w:r>
      <w:r w:rsidRPr="00227357">
        <w:rPr>
          <w:i/>
          <w:iCs/>
          <w:szCs w:val="24"/>
        </w:rPr>
        <w:t>ALK1</w:t>
      </w:r>
      <w:r w:rsidRPr="00227357">
        <w:rPr>
          <w:szCs w:val="24"/>
        </w:rPr>
        <w:t xml:space="preserve"> promoter</w:t>
      </w:r>
      <w:r w:rsidRPr="00227357">
        <w:rPr>
          <w:rFonts w:hint="eastAsia"/>
          <w:szCs w:val="24"/>
        </w:rPr>
        <w:t xml:space="preserve"> </w:t>
      </w:r>
      <w:r w:rsidRPr="00227357">
        <w:rPr>
          <w:noProof/>
          <w:szCs w:val="24"/>
        </w:rPr>
        <w:t xml:space="preserve">(Kobayashi et al., </w:t>
      </w:r>
      <w:r w:rsidRPr="00227357">
        <w:rPr>
          <w:rFonts w:eastAsiaTheme="minorEastAsia" w:cs="Times New Roman"/>
          <w:noProof/>
          <w:color w:val="0000FF"/>
          <w:szCs w:val="24"/>
        </w:rPr>
        <w:t>2013</w:t>
      </w:r>
      <w:r w:rsidRPr="00227357">
        <w:rPr>
          <w:noProof/>
          <w:szCs w:val="24"/>
        </w:rPr>
        <w:t>)</w:t>
      </w:r>
      <w:r w:rsidRPr="00227357">
        <w:rPr>
          <w:szCs w:val="24"/>
        </w:rPr>
        <w:t>. In the absence of n-alkanes, Yas3 moves to the nucleus, binding to Yas2</w:t>
      </w:r>
      <w:r w:rsidRPr="00227357">
        <w:rPr>
          <w:rFonts w:hint="eastAsia"/>
          <w:szCs w:val="24"/>
        </w:rPr>
        <w:t>,</w:t>
      </w:r>
      <w:r w:rsidRPr="00227357">
        <w:rPr>
          <w:szCs w:val="24"/>
        </w:rPr>
        <w:t xml:space="preserve"> and repressing </w:t>
      </w:r>
      <w:r w:rsidRPr="00227357">
        <w:rPr>
          <w:i/>
          <w:iCs/>
          <w:szCs w:val="24"/>
        </w:rPr>
        <w:t>ALK1</w:t>
      </w:r>
      <w:r w:rsidRPr="00227357">
        <w:rPr>
          <w:szCs w:val="24"/>
        </w:rPr>
        <w:t xml:space="preserve"> transcription. Conversely, the presence of n-alkanes induces Yas3 to remain in the ER, allowing </w:t>
      </w:r>
      <w:r w:rsidRPr="00227357">
        <w:rPr>
          <w:i/>
          <w:iCs/>
          <w:szCs w:val="24"/>
        </w:rPr>
        <w:t>ALK1</w:t>
      </w:r>
      <w:r w:rsidRPr="00227357">
        <w:rPr>
          <w:szCs w:val="24"/>
        </w:rPr>
        <w:t xml:space="preserve"> transcription to be activated</w:t>
      </w:r>
      <w:r w:rsidRPr="00227357">
        <w:rPr>
          <w:rFonts w:hint="eastAsia"/>
          <w:szCs w:val="24"/>
        </w:rPr>
        <w:t xml:space="preserve"> </w:t>
      </w:r>
      <w:r w:rsidRPr="00227357">
        <w:rPr>
          <w:noProof/>
          <w:szCs w:val="24"/>
        </w:rPr>
        <w:t xml:space="preserve">(Hirakawa et al., </w:t>
      </w:r>
      <w:r w:rsidRPr="00227357">
        <w:rPr>
          <w:rFonts w:eastAsiaTheme="minorEastAsia" w:cs="Times New Roman"/>
          <w:noProof/>
          <w:color w:val="0000FF"/>
          <w:szCs w:val="24"/>
        </w:rPr>
        <w:t>2009</w:t>
      </w:r>
      <w:r w:rsidRPr="00227357">
        <w:rPr>
          <w:noProof/>
          <w:szCs w:val="24"/>
        </w:rPr>
        <w:t>)</w:t>
      </w:r>
      <w:r w:rsidRPr="00227357">
        <w:rPr>
          <w:szCs w:val="24"/>
        </w:rPr>
        <w:t>. Gaining a deeper insight into these TFs will aid in effectively controlling DCA</w:t>
      </w:r>
      <w:r w:rsidR="00A4516E" w:rsidRPr="00A4516E">
        <w:rPr>
          <w:rFonts w:hint="eastAsia"/>
          <w:szCs w:val="24"/>
        </w:rPr>
        <w:t>s</w:t>
      </w:r>
      <w:r w:rsidRPr="00227357">
        <w:rPr>
          <w:szCs w:val="24"/>
        </w:rPr>
        <w:t xml:space="preserve"> production under optimal conditions. Sun et al. provide a detailed report on promoter engineering in </w:t>
      </w:r>
      <w:r w:rsidRPr="00227357">
        <w:rPr>
          <w:i/>
          <w:iCs/>
          <w:szCs w:val="24"/>
        </w:rPr>
        <w:t>Y. lipolytica</w:t>
      </w:r>
      <w:r w:rsidRPr="00227357">
        <w:rPr>
          <w:rFonts w:hint="eastAsia"/>
          <w:szCs w:val="24"/>
        </w:rPr>
        <w:t>,</w:t>
      </w:r>
      <w:r w:rsidRPr="00227357">
        <w:rPr>
          <w:szCs w:val="24"/>
        </w:rPr>
        <w:t xml:space="preserve"> which provides a theoretical basis for</w:t>
      </w:r>
      <w:r w:rsidRPr="00227357">
        <w:rPr>
          <w:rFonts w:hint="eastAsia"/>
          <w:szCs w:val="24"/>
        </w:rPr>
        <w:t xml:space="preserve"> </w:t>
      </w:r>
      <w:r w:rsidRPr="00227357">
        <w:rPr>
          <w:i/>
          <w:iCs/>
          <w:szCs w:val="24"/>
        </w:rPr>
        <w:t>Y. lipolytica</w:t>
      </w:r>
      <w:r w:rsidRPr="00227357">
        <w:rPr>
          <w:rFonts w:hint="eastAsia"/>
          <w:szCs w:val="24"/>
        </w:rPr>
        <w:t xml:space="preserve"> to become </w:t>
      </w:r>
      <w:r w:rsidRPr="00227357">
        <w:rPr>
          <w:szCs w:val="24"/>
        </w:rPr>
        <w:t>a superior biomanufacturing platform for produc</w:t>
      </w:r>
      <w:r w:rsidRPr="00227357">
        <w:rPr>
          <w:rFonts w:hint="eastAsia"/>
          <w:szCs w:val="24"/>
        </w:rPr>
        <w:t>ing</w:t>
      </w:r>
      <w:r w:rsidRPr="00227357">
        <w:rPr>
          <w:szCs w:val="24"/>
        </w:rPr>
        <w:t xml:space="preserve"> DCAs</w:t>
      </w:r>
      <w:r w:rsidRPr="00227357">
        <w:rPr>
          <w:rFonts w:hint="eastAsia"/>
          <w:szCs w:val="24"/>
        </w:rPr>
        <w:t xml:space="preserve"> </w:t>
      </w:r>
      <w:r w:rsidRPr="00227357">
        <w:rPr>
          <w:noProof/>
          <w:szCs w:val="24"/>
        </w:rPr>
        <w:t xml:space="preserve">(Sun et al., </w:t>
      </w:r>
      <w:r w:rsidRPr="00227357">
        <w:rPr>
          <w:rFonts w:eastAsiaTheme="minorEastAsia" w:cs="Times New Roman"/>
          <w:noProof/>
          <w:color w:val="0000FF"/>
          <w:szCs w:val="24"/>
        </w:rPr>
        <w:t>2022</w:t>
      </w:r>
      <w:r w:rsidRPr="00227357">
        <w:rPr>
          <w:noProof/>
          <w:szCs w:val="24"/>
        </w:rPr>
        <w:t>)</w:t>
      </w:r>
      <w:r w:rsidRPr="00227357">
        <w:rPr>
          <w:rFonts w:hint="eastAsia"/>
          <w:szCs w:val="24"/>
        </w:rPr>
        <w:t>.</w:t>
      </w:r>
    </w:p>
    <w:p w14:paraId="3F0442CF" w14:textId="15388130" w:rsidR="000E29B3" w:rsidRPr="00227357" w:rsidRDefault="000E29B3" w:rsidP="000E29B3">
      <w:pPr>
        <w:spacing w:line="480" w:lineRule="auto"/>
        <w:ind w:firstLine="420"/>
        <w:rPr>
          <w:szCs w:val="24"/>
        </w:rPr>
      </w:pPr>
      <w:r w:rsidRPr="00227357">
        <w:rPr>
          <w:szCs w:val="24"/>
        </w:rPr>
        <w:t xml:space="preserve">The above promoter engineering </w:t>
      </w:r>
      <w:r w:rsidRPr="00227357">
        <w:rPr>
          <w:rFonts w:hint="eastAsia"/>
          <w:szCs w:val="24"/>
        </w:rPr>
        <w:t>s</w:t>
      </w:r>
      <w:r w:rsidRPr="00227357">
        <w:rPr>
          <w:szCs w:val="24"/>
        </w:rPr>
        <w:t>trateg</w:t>
      </w:r>
      <w:r w:rsidRPr="00227357">
        <w:rPr>
          <w:rFonts w:hint="eastAsia"/>
          <w:szCs w:val="24"/>
        </w:rPr>
        <w:t>ies</w:t>
      </w:r>
      <w:r w:rsidRPr="00227357">
        <w:rPr>
          <w:szCs w:val="24"/>
        </w:rPr>
        <w:t xml:space="preserve"> ha</w:t>
      </w:r>
      <w:r w:rsidRPr="00227357">
        <w:rPr>
          <w:rFonts w:hint="eastAsia"/>
          <w:szCs w:val="24"/>
        </w:rPr>
        <w:t>ve</w:t>
      </w:r>
      <w:r w:rsidRPr="00227357">
        <w:rPr>
          <w:szCs w:val="24"/>
        </w:rPr>
        <w:t xml:space="preserve"> been </w:t>
      </w:r>
      <w:r w:rsidRPr="00227357">
        <w:rPr>
          <w:rFonts w:hint="eastAsia"/>
          <w:szCs w:val="24"/>
        </w:rPr>
        <w:t>us</w:t>
      </w:r>
      <w:r w:rsidRPr="00227357">
        <w:rPr>
          <w:szCs w:val="24"/>
        </w:rPr>
        <w:t>ed in the production of DCAs</w:t>
      </w:r>
      <w:r w:rsidRPr="00227357">
        <w:rPr>
          <w:rFonts w:hint="eastAsia"/>
          <w:szCs w:val="24"/>
        </w:rPr>
        <w:t>.</w:t>
      </w:r>
      <w:r w:rsidRPr="00227357">
        <w:rPr>
          <w:szCs w:val="24"/>
        </w:rPr>
        <w:t xml:space="preserve"> </w:t>
      </w:r>
      <w:bookmarkStart w:id="41" w:name="_Hlk192078454"/>
      <w:r w:rsidRPr="000E29B3">
        <w:rPr>
          <w:rFonts w:hint="eastAsia"/>
          <w:szCs w:val="24"/>
        </w:rPr>
        <w:t>W</w:t>
      </w:r>
      <w:r w:rsidRPr="000E29B3">
        <w:rPr>
          <w:szCs w:val="24"/>
        </w:rPr>
        <w:t>ang et al.</w:t>
      </w:r>
      <w:r w:rsidRPr="000E29B3">
        <w:rPr>
          <w:rFonts w:hint="eastAsia"/>
          <w:szCs w:val="24"/>
        </w:rPr>
        <w:t xml:space="preserve"> (</w:t>
      </w:r>
      <w:r w:rsidRPr="00415961">
        <w:rPr>
          <w:rFonts w:eastAsiaTheme="minorEastAsia" w:cs="Times New Roman" w:hint="eastAsia"/>
          <w:noProof/>
          <w:color w:val="0000FF"/>
          <w:szCs w:val="24"/>
        </w:rPr>
        <w:t>2018</w:t>
      </w:r>
      <w:r w:rsidRPr="000E29B3">
        <w:rPr>
          <w:rFonts w:hint="eastAsia"/>
          <w:szCs w:val="24"/>
        </w:rPr>
        <w:t>)</w:t>
      </w:r>
      <w:r w:rsidRPr="000E29B3">
        <w:rPr>
          <w:szCs w:val="24"/>
        </w:rPr>
        <w:t xml:space="preserve"> replaced </w:t>
      </w:r>
      <w:r w:rsidRPr="000E29B3">
        <w:rPr>
          <w:rFonts w:hint="eastAsia"/>
          <w:szCs w:val="24"/>
        </w:rPr>
        <w:t xml:space="preserve">the </w:t>
      </w:r>
      <w:r w:rsidRPr="000E29B3">
        <w:rPr>
          <w:szCs w:val="24"/>
        </w:rPr>
        <w:t>promoter</w:t>
      </w:r>
      <w:r w:rsidRPr="000E29B3">
        <w:rPr>
          <w:rFonts w:hint="eastAsia"/>
          <w:szCs w:val="24"/>
        </w:rPr>
        <w:t>s of</w:t>
      </w:r>
      <w:r w:rsidRPr="000E29B3">
        <w:rPr>
          <w:szCs w:val="24"/>
        </w:rPr>
        <w:t xml:space="preserve"> cytochrome P450 and NADPH-cytochrome P450 reductase with </w:t>
      </w:r>
      <w:r w:rsidRPr="000E29B3">
        <w:rPr>
          <w:rFonts w:hint="eastAsia"/>
          <w:szCs w:val="24"/>
        </w:rPr>
        <w:t xml:space="preserve">the </w:t>
      </w:r>
      <w:r w:rsidRPr="000E29B3">
        <w:rPr>
          <w:szCs w:val="24"/>
        </w:rPr>
        <w:t xml:space="preserve">constitutively expressed promoter pGAP in </w:t>
      </w:r>
      <w:r w:rsidRPr="000E29B3">
        <w:rPr>
          <w:i/>
          <w:iCs/>
          <w:szCs w:val="24"/>
        </w:rPr>
        <w:t>Candida tropicalis</w:t>
      </w:r>
      <w:r w:rsidRPr="000E29B3">
        <w:rPr>
          <w:szCs w:val="24"/>
        </w:rPr>
        <w:t>, the yield of long-chain dicarboxylic acids significantly increased to 32.84 g/L, which was 11.4</w:t>
      </w:r>
      <w:r w:rsidRPr="000E29B3">
        <w:rPr>
          <w:rFonts w:hint="eastAsia"/>
          <w:szCs w:val="24"/>
        </w:rPr>
        <w:t>0</w:t>
      </w:r>
      <w:r w:rsidRPr="000E29B3">
        <w:rPr>
          <w:szCs w:val="24"/>
        </w:rPr>
        <w:t xml:space="preserve"> times that of the original strain.</w:t>
      </w:r>
      <w:bookmarkEnd w:id="41"/>
      <w:r w:rsidRPr="000E29B3">
        <w:rPr>
          <w:szCs w:val="24"/>
        </w:rPr>
        <w:t xml:space="preserve"> </w:t>
      </w:r>
      <w:r w:rsidRPr="00227357">
        <w:rPr>
          <w:szCs w:val="24"/>
        </w:rPr>
        <w:t>Park et al.</w:t>
      </w:r>
      <w:r w:rsidRPr="00227357">
        <w:rPr>
          <w:noProof/>
          <w:szCs w:val="24"/>
        </w:rPr>
        <w:t xml:space="preserve"> (</w:t>
      </w:r>
      <w:r w:rsidRPr="00227357">
        <w:rPr>
          <w:rFonts w:eastAsiaTheme="minorEastAsia" w:cs="Times New Roman"/>
          <w:noProof/>
          <w:color w:val="0000FF"/>
          <w:szCs w:val="24"/>
        </w:rPr>
        <w:t>2021</w:t>
      </w:r>
      <w:r w:rsidRPr="00227357">
        <w:rPr>
          <w:noProof/>
          <w:szCs w:val="24"/>
        </w:rPr>
        <w:t>)</w:t>
      </w:r>
      <w:r w:rsidRPr="00227357">
        <w:rPr>
          <w:szCs w:val="24"/>
        </w:rPr>
        <w:t xml:space="preserve"> </w:t>
      </w:r>
      <w:r w:rsidRPr="00227357">
        <w:rPr>
          <w:rFonts w:hint="eastAsia"/>
          <w:szCs w:val="24"/>
        </w:rPr>
        <w:t>c</w:t>
      </w:r>
      <w:r w:rsidRPr="00227357">
        <w:rPr>
          <w:szCs w:val="24"/>
        </w:rPr>
        <w:t xml:space="preserve">onstructed synthetic FadR promoters in </w:t>
      </w:r>
      <w:r w:rsidRPr="00227357">
        <w:rPr>
          <w:i/>
          <w:iCs/>
          <w:szCs w:val="24"/>
        </w:rPr>
        <w:t>Y. lipolytica</w:t>
      </w:r>
      <w:r w:rsidRPr="00227357">
        <w:rPr>
          <w:rFonts w:hint="eastAsia"/>
          <w:szCs w:val="24"/>
        </w:rPr>
        <w:t>,</w:t>
      </w:r>
      <w:r w:rsidRPr="00227357">
        <w:rPr>
          <w:szCs w:val="24"/>
        </w:rPr>
        <w:t xml:space="preserve"> </w:t>
      </w:r>
      <w:r w:rsidRPr="00227357">
        <w:rPr>
          <w:rFonts w:hint="eastAsia"/>
          <w:szCs w:val="24"/>
        </w:rPr>
        <w:t xml:space="preserve">it </w:t>
      </w:r>
      <w:r w:rsidRPr="00227357">
        <w:rPr>
          <w:szCs w:val="24"/>
        </w:rPr>
        <w:t>can decouple cell growth from product synthesis</w:t>
      </w:r>
      <w:r w:rsidRPr="00227357">
        <w:rPr>
          <w:rFonts w:hint="eastAsia"/>
          <w:szCs w:val="24"/>
        </w:rPr>
        <w:t>.</w:t>
      </w:r>
      <w:r w:rsidRPr="00227357">
        <w:rPr>
          <w:szCs w:val="24"/>
        </w:rPr>
        <w:t xml:space="preserve"> These promoters activated the ω-hydroxylating pathway, resulting in </w:t>
      </w:r>
      <w:r w:rsidRPr="00227357">
        <w:rPr>
          <w:szCs w:val="24"/>
        </w:rPr>
        <w:lastRenderedPageBreak/>
        <w:t xml:space="preserve">titers of ω-hydroxy </w:t>
      </w:r>
      <w:r w:rsidRPr="00227357">
        <w:rPr>
          <w:rFonts w:hint="eastAsia"/>
          <w:szCs w:val="24"/>
        </w:rPr>
        <w:t>FA</w:t>
      </w:r>
      <w:r w:rsidRPr="00227357">
        <w:rPr>
          <w:szCs w:val="24"/>
        </w:rPr>
        <w:t>s concentrations reaching as high as 16</w:t>
      </w:r>
      <w:r w:rsidRPr="000E29B3">
        <w:rPr>
          <w:szCs w:val="24"/>
        </w:rPr>
        <w:t>0</w:t>
      </w:r>
      <w:r w:rsidRPr="000E29B3">
        <w:rPr>
          <w:rFonts w:hint="eastAsia"/>
          <w:szCs w:val="24"/>
        </w:rPr>
        <w:t>.00</w:t>
      </w:r>
      <w:r w:rsidRPr="00227357">
        <w:rPr>
          <w:szCs w:val="24"/>
        </w:rPr>
        <w:t xml:space="preserve"> mg/L.</w:t>
      </w:r>
      <w:r w:rsidRPr="00227357">
        <w:rPr>
          <w:rFonts w:hint="eastAsia"/>
          <w:szCs w:val="24"/>
        </w:rPr>
        <w:t xml:space="preserve"> </w:t>
      </w:r>
      <w:r w:rsidRPr="00227357">
        <w:rPr>
          <w:szCs w:val="24"/>
        </w:rPr>
        <w:t>In addition, researchers used the oxygen-dependent promoter P</w:t>
      </w:r>
      <w:r w:rsidRPr="00227357">
        <w:rPr>
          <w:i/>
          <w:iCs/>
          <w:szCs w:val="24"/>
        </w:rPr>
        <w:t>nar</w:t>
      </w:r>
      <w:r w:rsidRPr="00227357">
        <w:rPr>
          <w:szCs w:val="24"/>
        </w:rPr>
        <w:t xml:space="preserve"> to achieve high production of DCA</w:t>
      </w:r>
      <w:r w:rsidRPr="00227357">
        <w:rPr>
          <w:rFonts w:hint="eastAsia"/>
          <w:szCs w:val="24"/>
        </w:rPr>
        <w:t>s</w:t>
      </w:r>
      <w:r w:rsidRPr="00227357">
        <w:rPr>
          <w:szCs w:val="24"/>
        </w:rPr>
        <w:t xml:space="preserve"> in </w:t>
      </w:r>
      <w:r w:rsidRPr="00227357">
        <w:rPr>
          <w:i/>
          <w:iCs/>
          <w:szCs w:val="24"/>
        </w:rPr>
        <w:t>Escherichia coli</w:t>
      </w:r>
      <w:r w:rsidRPr="00227357">
        <w:rPr>
          <w:szCs w:val="24"/>
        </w:rPr>
        <w:t xml:space="preserve"> under aerobic</w:t>
      </w:r>
      <w:r w:rsidRPr="00227357">
        <w:rPr>
          <w:rFonts w:hint="eastAsia"/>
          <w:szCs w:val="24"/>
        </w:rPr>
        <w:t>-</w:t>
      </w:r>
      <w:r w:rsidRPr="00227357">
        <w:rPr>
          <w:szCs w:val="24"/>
        </w:rPr>
        <w:t>anaerobic</w:t>
      </w:r>
      <w:r w:rsidRPr="00227357">
        <w:rPr>
          <w:rFonts w:hint="eastAsia"/>
          <w:szCs w:val="24"/>
        </w:rPr>
        <w:t xml:space="preserve"> shift</w:t>
      </w:r>
      <w:r w:rsidRPr="00227357">
        <w:rPr>
          <w:szCs w:val="24"/>
        </w:rPr>
        <w:t xml:space="preserve"> cult</w:t>
      </w:r>
      <w:r w:rsidRPr="00227357">
        <w:rPr>
          <w:rFonts w:hint="eastAsia"/>
          <w:szCs w:val="24"/>
        </w:rPr>
        <w:t xml:space="preserve">ivation </w:t>
      </w:r>
      <w:r w:rsidRPr="00227357">
        <w:rPr>
          <w:noProof/>
          <w:szCs w:val="24"/>
        </w:rPr>
        <w:t xml:space="preserve">(Yu et al., </w:t>
      </w:r>
      <w:r w:rsidRPr="00227357">
        <w:rPr>
          <w:rFonts w:eastAsiaTheme="minorEastAsia" w:cs="Times New Roman"/>
          <w:noProof/>
          <w:color w:val="0000FF"/>
          <w:szCs w:val="24"/>
        </w:rPr>
        <w:t>2017</w:t>
      </w:r>
      <w:r w:rsidRPr="00227357">
        <w:rPr>
          <w:noProof/>
          <w:szCs w:val="24"/>
        </w:rPr>
        <w:t>)</w:t>
      </w:r>
      <w:r w:rsidRPr="00227357">
        <w:rPr>
          <w:szCs w:val="24"/>
        </w:rPr>
        <w:t xml:space="preserve">. These successful examples of inducible promoters can provide a reference for </w:t>
      </w:r>
      <w:r w:rsidRPr="00227357">
        <w:rPr>
          <w:rFonts w:hint="eastAsia"/>
          <w:szCs w:val="24"/>
        </w:rPr>
        <w:t>high</w:t>
      </w:r>
      <w:r w:rsidRPr="00227357">
        <w:rPr>
          <w:szCs w:val="24"/>
        </w:rPr>
        <w:t>-yield DCA</w:t>
      </w:r>
      <w:r w:rsidR="00A4516E" w:rsidRPr="00A4516E">
        <w:rPr>
          <w:rFonts w:hint="eastAsia"/>
          <w:szCs w:val="24"/>
        </w:rPr>
        <w:t>s</w:t>
      </w:r>
      <w:r w:rsidRPr="00227357">
        <w:rPr>
          <w:szCs w:val="24"/>
        </w:rPr>
        <w:t xml:space="preserve"> production from </w:t>
      </w:r>
      <w:r w:rsidRPr="00227357">
        <w:rPr>
          <w:rFonts w:hint="eastAsia"/>
          <w:szCs w:val="24"/>
        </w:rPr>
        <w:t xml:space="preserve">HSs </w:t>
      </w:r>
      <w:r w:rsidRPr="00227357">
        <w:rPr>
          <w:szCs w:val="24"/>
        </w:rPr>
        <w:t xml:space="preserve">in </w:t>
      </w:r>
      <w:r w:rsidRPr="00227357">
        <w:rPr>
          <w:rFonts w:hint="eastAsia"/>
          <w:szCs w:val="24"/>
        </w:rPr>
        <w:t>o</w:t>
      </w:r>
      <w:r w:rsidRPr="00227357">
        <w:rPr>
          <w:szCs w:val="24"/>
        </w:rPr>
        <w:t>leaginous yeasts</w:t>
      </w:r>
      <w:r w:rsidRPr="00227357">
        <w:rPr>
          <w:rFonts w:hint="eastAsia"/>
          <w:szCs w:val="24"/>
        </w:rPr>
        <w:t xml:space="preserve">. </w:t>
      </w:r>
      <w:r w:rsidRPr="00227357">
        <w:rPr>
          <w:szCs w:val="24"/>
        </w:rPr>
        <w:t>However, most current studies mainly focus on simple promoter replacement, and subsequent studies should apply more promoter engineering strategies to the production of DCAs.</w:t>
      </w:r>
    </w:p>
    <w:p w14:paraId="2183DE10" w14:textId="77777777" w:rsidR="000E29B3" w:rsidRPr="00227357" w:rsidRDefault="000E29B3" w:rsidP="000E29B3">
      <w:pPr>
        <w:pStyle w:val="ListParagraph"/>
        <w:numPr>
          <w:ilvl w:val="1"/>
          <w:numId w:val="2"/>
        </w:numPr>
        <w:spacing w:line="480" w:lineRule="auto"/>
        <w:ind w:left="357" w:hanging="357"/>
        <w:contextualSpacing w:val="0"/>
        <w:outlineLvl w:val="1"/>
        <w:rPr>
          <w:szCs w:val="24"/>
        </w:rPr>
      </w:pPr>
      <w:r w:rsidRPr="00227357">
        <w:rPr>
          <w:szCs w:val="24"/>
        </w:rPr>
        <w:t xml:space="preserve">Enzyme </w:t>
      </w:r>
      <w:r w:rsidRPr="00227357">
        <w:rPr>
          <w:rFonts w:hint="eastAsia"/>
          <w:szCs w:val="24"/>
        </w:rPr>
        <w:t>e</w:t>
      </w:r>
      <w:r w:rsidRPr="00227357">
        <w:rPr>
          <w:szCs w:val="24"/>
        </w:rPr>
        <w:t>ngineering</w:t>
      </w:r>
    </w:p>
    <w:p w14:paraId="5AEABDA3" w14:textId="5046306F" w:rsidR="000E29B3" w:rsidRPr="00227357" w:rsidRDefault="000E29B3" w:rsidP="000E29B3">
      <w:pPr>
        <w:spacing w:line="480" w:lineRule="auto"/>
        <w:ind w:firstLine="420"/>
        <w:rPr>
          <w:szCs w:val="24"/>
        </w:rPr>
      </w:pPr>
      <w:r w:rsidRPr="00227357">
        <w:rPr>
          <w:szCs w:val="24"/>
        </w:rPr>
        <w:t>The essence of DCA</w:t>
      </w:r>
      <w:r w:rsidR="00A4516E" w:rsidRPr="00A4516E">
        <w:rPr>
          <w:rFonts w:hint="eastAsia"/>
          <w:szCs w:val="24"/>
        </w:rPr>
        <w:t>s</w:t>
      </w:r>
      <w:r w:rsidRPr="00227357">
        <w:rPr>
          <w:szCs w:val="24"/>
        </w:rPr>
        <w:t xml:space="preserve"> biosynthesis is the conversion of substrates into DCAs using the intracellular enzymes of microorganisms. In this process, considerations such as enzyme activity, selectivity, and expression pattern are crucial. Therefore, further engineering of enzymes provides an effective strategy to enhance DCA</w:t>
      </w:r>
      <w:r w:rsidR="00A4516E" w:rsidRPr="00A4516E">
        <w:rPr>
          <w:rFonts w:hint="eastAsia"/>
          <w:szCs w:val="24"/>
        </w:rPr>
        <w:t>s</w:t>
      </w:r>
      <w:r w:rsidRPr="00227357">
        <w:rPr>
          <w:szCs w:val="24"/>
        </w:rPr>
        <w:t xml:space="preserve"> production by modifying the characteristics of metabolic nodes within the DCA</w:t>
      </w:r>
      <w:r w:rsidR="00A4516E" w:rsidRPr="00A4516E">
        <w:rPr>
          <w:rFonts w:hint="eastAsia"/>
          <w:szCs w:val="24"/>
        </w:rPr>
        <w:t>s</w:t>
      </w:r>
      <w:r w:rsidRPr="00227357">
        <w:rPr>
          <w:szCs w:val="24"/>
        </w:rPr>
        <w:t xml:space="preserve"> synthesis pathways</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3B</w:t>
      </w:r>
      <w:r w:rsidRPr="00227357">
        <w:rPr>
          <w:rFonts w:hint="eastAsia"/>
          <w:szCs w:val="24"/>
        </w:rPr>
        <w:t>).</w:t>
      </w:r>
    </w:p>
    <w:p w14:paraId="7A7A0E66" w14:textId="42A78E87" w:rsidR="000E29B3" w:rsidRPr="00227357" w:rsidRDefault="000E29B3" w:rsidP="000E29B3">
      <w:pPr>
        <w:spacing w:line="480" w:lineRule="auto"/>
        <w:ind w:firstLine="420"/>
        <w:rPr>
          <w:szCs w:val="24"/>
        </w:rPr>
      </w:pPr>
      <w:r w:rsidRPr="00227357">
        <w:rPr>
          <w:szCs w:val="24"/>
        </w:rPr>
        <w:t>Firstly, new enzymes can be identified and designed. More specifically, computer technology can be used to identify key enzymes in the DCA</w:t>
      </w:r>
      <w:r w:rsidR="00A4516E" w:rsidRPr="00A4516E">
        <w:rPr>
          <w:rFonts w:hint="eastAsia"/>
          <w:szCs w:val="24"/>
        </w:rPr>
        <w:t>s</w:t>
      </w:r>
      <w:r w:rsidRPr="00227357">
        <w:rPr>
          <w:szCs w:val="24"/>
        </w:rPr>
        <w:t xml:space="preserve"> synthesis pathway and reconstitute them in a rational way</w:t>
      </w:r>
      <w:r w:rsidRPr="00227357">
        <w:rPr>
          <w:rFonts w:hint="eastAsia"/>
          <w:szCs w:val="24"/>
        </w:rPr>
        <w:t xml:space="preserve"> </w:t>
      </w:r>
      <w:r w:rsidRPr="00227357">
        <w:rPr>
          <w:noProof/>
          <w:szCs w:val="24"/>
        </w:rPr>
        <w:t xml:space="preserve">(Bell et al., </w:t>
      </w:r>
      <w:r w:rsidRPr="00227357">
        <w:rPr>
          <w:rFonts w:eastAsiaTheme="minorEastAsia" w:cs="Times New Roman"/>
          <w:noProof/>
          <w:color w:val="0000FF"/>
          <w:szCs w:val="24"/>
        </w:rPr>
        <w:t>2024</w:t>
      </w:r>
      <w:r w:rsidRPr="00227357">
        <w:rPr>
          <w:noProof/>
          <w:szCs w:val="24"/>
        </w:rPr>
        <w:t xml:space="preserve">; Xie </w:t>
      </w:r>
      <w:r w:rsidRPr="00227357">
        <w:rPr>
          <w:rFonts w:hint="eastAsia"/>
          <w:noProof/>
          <w:szCs w:val="24"/>
        </w:rPr>
        <w:t>and</w:t>
      </w:r>
      <w:r w:rsidRPr="00227357">
        <w:rPr>
          <w:noProof/>
          <w:szCs w:val="24"/>
        </w:rPr>
        <w:t xml:space="preserve"> Warshel, </w:t>
      </w:r>
      <w:r w:rsidRPr="00227357">
        <w:rPr>
          <w:rFonts w:eastAsiaTheme="minorEastAsia" w:cs="Times New Roman"/>
          <w:noProof/>
          <w:color w:val="0000FF"/>
          <w:szCs w:val="24"/>
        </w:rPr>
        <w:t>2023</w:t>
      </w:r>
      <w:r w:rsidRPr="00227357">
        <w:rPr>
          <w:noProof/>
          <w:szCs w:val="24"/>
        </w:rPr>
        <w:t>)</w:t>
      </w:r>
      <w:r w:rsidRPr="00227357">
        <w:rPr>
          <w:szCs w:val="24"/>
        </w:rPr>
        <w:t>. In the initial step of the ω</w:t>
      </w:r>
      <w:r w:rsidRPr="00227357">
        <w:rPr>
          <w:rFonts w:hint="eastAsia"/>
          <w:szCs w:val="24"/>
        </w:rPr>
        <w:t>-</w:t>
      </w:r>
      <w:r w:rsidRPr="00227357">
        <w:rPr>
          <w:szCs w:val="24"/>
        </w:rPr>
        <w:t xml:space="preserve">oxidation, the </w:t>
      </w:r>
      <w:r w:rsidRPr="00227357">
        <w:rPr>
          <w:rFonts w:hint="eastAsia"/>
          <w:szCs w:val="24"/>
        </w:rPr>
        <w:t>combined</w:t>
      </w:r>
      <w:r w:rsidRPr="00227357">
        <w:rPr>
          <w:szCs w:val="24"/>
        </w:rPr>
        <w:t xml:space="preserve"> action of Alk and Cpr is usually required. I</w:t>
      </w:r>
      <w:r w:rsidRPr="00227357">
        <w:rPr>
          <w:rFonts w:hint="eastAsia"/>
          <w:szCs w:val="24"/>
        </w:rPr>
        <w:t xml:space="preserve">f </w:t>
      </w:r>
      <w:r w:rsidRPr="00227357">
        <w:rPr>
          <w:szCs w:val="24"/>
        </w:rPr>
        <w:t xml:space="preserve">a new enzyme </w:t>
      </w:r>
      <w:r w:rsidRPr="00227357">
        <w:rPr>
          <w:rFonts w:hint="eastAsia"/>
          <w:szCs w:val="24"/>
        </w:rPr>
        <w:t>with</w:t>
      </w:r>
      <w:r w:rsidRPr="00227357">
        <w:rPr>
          <w:szCs w:val="24"/>
        </w:rPr>
        <w:t xml:space="preserve"> the functions of these two enzymes</w:t>
      </w:r>
      <w:r w:rsidRPr="00227357">
        <w:rPr>
          <w:rFonts w:hint="eastAsia"/>
          <w:szCs w:val="24"/>
        </w:rPr>
        <w:t xml:space="preserve"> </w:t>
      </w:r>
      <w:r w:rsidRPr="00227357">
        <w:rPr>
          <w:szCs w:val="24"/>
        </w:rPr>
        <w:t xml:space="preserve">can be discovered or developed, </w:t>
      </w:r>
      <w:r w:rsidRPr="00227357">
        <w:rPr>
          <w:rFonts w:hint="eastAsia"/>
          <w:szCs w:val="24"/>
        </w:rPr>
        <w:t>it</w:t>
      </w:r>
      <w:r w:rsidRPr="00227357">
        <w:rPr>
          <w:szCs w:val="24"/>
        </w:rPr>
        <w:t xml:space="preserve"> may provide a new idea for the improvement of ω</w:t>
      </w:r>
      <w:r w:rsidRPr="00227357">
        <w:rPr>
          <w:rFonts w:hint="eastAsia"/>
          <w:szCs w:val="24"/>
        </w:rPr>
        <w:t>-</w:t>
      </w:r>
      <w:r w:rsidRPr="00227357">
        <w:rPr>
          <w:szCs w:val="24"/>
        </w:rPr>
        <w:t>oxidation activity</w:t>
      </w:r>
      <w:r w:rsidRPr="00227357">
        <w:rPr>
          <w:rFonts w:hint="eastAsia"/>
          <w:szCs w:val="24"/>
        </w:rPr>
        <w:t>.</w:t>
      </w:r>
    </w:p>
    <w:p w14:paraId="37874662" w14:textId="023142CD" w:rsidR="000E29B3" w:rsidRPr="000E29B3" w:rsidRDefault="000E29B3" w:rsidP="000E29B3">
      <w:pPr>
        <w:spacing w:line="480" w:lineRule="auto"/>
        <w:ind w:firstLine="420"/>
        <w:rPr>
          <w:szCs w:val="24"/>
        </w:rPr>
      </w:pPr>
      <w:r w:rsidRPr="00227357">
        <w:rPr>
          <w:szCs w:val="24"/>
        </w:rPr>
        <w:t xml:space="preserve">Secondly, </w:t>
      </w:r>
      <w:r w:rsidRPr="00227357">
        <w:rPr>
          <w:rFonts w:hint="eastAsia"/>
          <w:szCs w:val="24"/>
        </w:rPr>
        <w:t>w</w:t>
      </w:r>
      <w:r w:rsidRPr="00227357">
        <w:rPr>
          <w:szCs w:val="24"/>
        </w:rPr>
        <w:t xml:space="preserve">hile optimizing enzyme screening and expression can help resolve </w:t>
      </w:r>
      <w:r w:rsidRPr="00227357">
        <w:rPr>
          <w:szCs w:val="24"/>
        </w:rPr>
        <w:lastRenderedPageBreak/>
        <w:t>challenges like low catalytic efficiency or limited stability and specificity. However, to further improve biocatalyst performance, additional protein engineering approaches, such as directed evolution and semi-rational or rational design, are necessary. Directed evolution simulates the natural evolutionary process of enzymes in a laboratory setting</w:t>
      </w:r>
      <w:r w:rsidRPr="00227357">
        <w:rPr>
          <w:rFonts w:hint="eastAsia"/>
          <w:szCs w:val="24"/>
        </w:rPr>
        <w:t xml:space="preserve"> </w:t>
      </w:r>
      <w:r w:rsidRPr="00227357">
        <w:rPr>
          <w:noProof/>
          <w:szCs w:val="24"/>
        </w:rPr>
        <w:t xml:space="preserve">(Victorino da Silva Amatto et al., </w:t>
      </w:r>
      <w:r w:rsidRPr="00227357">
        <w:rPr>
          <w:rFonts w:eastAsiaTheme="minorEastAsia" w:cs="Times New Roman"/>
          <w:noProof/>
          <w:color w:val="0000FF"/>
          <w:szCs w:val="24"/>
        </w:rPr>
        <w:t>2022</w:t>
      </w:r>
      <w:r w:rsidRPr="00227357">
        <w:rPr>
          <w:noProof/>
          <w:szCs w:val="24"/>
        </w:rPr>
        <w:t>)</w:t>
      </w:r>
      <w:r w:rsidRPr="00227357">
        <w:rPr>
          <w:rFonts w:hint="eastAsia"/>
          <w:szCs w:val="24"/>
        </w:rPr>
        <w:t xml:space="preserve">. </w:t>
      </w:r>
      <w:r w:rsidRPr="00227357">
        <w:rPr>
          <w:szCs w:val="24"/>
        </w:rPr>
        <w:t xml:space="preserve">Typically, common methods used by researchers such as DNA shuffling, error-prone PCR, or the staggered extension process (StEP) to generate random mutations and construct libraries of mutants, after which </w:t>
      </w:r>
      <w:r w:rsidRPr="00227357">
        <w:rPr>
          <w:rFonts w:hint="eastAsia"/>
          <w:szCs w:val="24"/>
        </w:rPr>
        <w:t>h</w:t>
      </w:r>
      <w:r w:rsidRPr="00227357">
        <w:rPr>
          <w:szCs w:val="24"/>
        </w:rPr>
        <w:t>igh-throughput screening is employed to select enzymes with enhanced activity and functionality</w:t>
      </w:r>
      <w:r w:rsidRPr="00227357">
        <w:rPr>
          <w:rFonts w:hint="eastAsia"/>
          <w:szCs w:val="24"/>
        </w:rPr>
        <w:t xml:space="preserve"> </w:t>
      </w:r>
      <w:r w:rsidRPr="00227357">
        <w:rPr>
          <w:noProof/>
          <w:szCs w:val="24"/>
        </w:rPr>
        <w:t xml:space="preserve">(Gargiulo </w:t>
      </w:r>
      <w:r w:rsidRPr="00227357">
        <w:rPr>
          <w:rFonts w:hint="eastAsia"/>
          <w:noProof/>
          <w:szCs w:val="24"/>
        </w:rPr>
        <w:t>and</w:t>
      </w:r>
      <w:r w:rsidRPr="00227357">
        <w:rPr>
          <w:noProof/>
          <w:szCs w:val="24"/>
        </w:rPr>
        <w:t xml:space="preserve"> Soumillion, </w:t>
      </w:r>
      <w:r w:rsidRPr="00227357">
        <w:rPr>
          <w:rFonts w:eastAsiaTheme="minorEastAsia" w:cs="Times New Roman"/>
          <w:noProof/>
          <w:color w:val="0000FF"/>
          <w:szCs w:val="24"/>
        </w:rPr>
        <w:t>2021</w:t>
      </w:r>
      <w:r w:rsidRPr="00227357">
        <w:rPr>
          <w:noProof/>
          <w:szCs w:val="24"/>
        </w:rPr>
        <w:t xml:space="preserve">; Markel et al., </w:t>
      </w:r>
      <w:r w:rsidRPr="00227357">
        <w:rPr>
          <w:rFonts w:eastAsiaTheme="minorEastAsia" w:cs="Times New Roman"/>
          <w:noProof/>
          <w:color w:val="0000FF"/>
          <w:szCs w:val="24"/>
        </w:rPr>
        <w:t>2020</w:t>
      </w:r>
      <w:r w:rsidRPr="00227357">
        <w:rPr>
          <w:noProof/>
          <w:szCs w:val="24"/>
        </w:rPr>
        <w:t xml:space="preserve">; Packer </w:t>
      </w:r>
      <w:r w:rsidRPr="00227357">
        <w:rPr>
          <w:rFonts w:hint="eastAsia"/>
          <w:noProof/>
          <w:szCs w:val="24"/>
        </w:rPr>
        <w:t>and</w:t>
      </w:r>
      <w:r w:rsidRPr="00227357">
        <w:rPr>
          <w:noProof/>
          <w:szCs w:val="24"/>
        </w:rPr>
        <w:t xml:space="preserve"> Liu, </w:t>
      </w:r>
      <w:r w:rsidRPr="00227357">
        <w:rPr>
          <w:rFonts w:eastAsiaTheme="minorEastAsia" w:cs="Times New Roman"/>
          <w:noProof/>
          <w:color w:val="0000FF"/>
          <w:szCs w:val="24"/>
        </w:rPr>
        <w:t>2015</w:t>
      </w:r>
      <w:r w:rsidRPr="00227357">
        <w:rPr>
          <w:noProof/>
          <w:szCs w:val="24"/>
        </w:rPr>
        <w:t xml:space="preserve">; Victorino da Silva Amatto et al., </w:t>
      </w:r>
      <w:r w:rsidRPr="00227357">
        <w:rPr>
          <w:rFonts w:eastAsiaTheme="minorEastAsia" w:cs="Times New Roman"/>
          <w:noProof/>
          <w:color w:val="0000FF"/>
          <w:szCs w:val="24"/>
        </w:rPr>
        <w:t>2022</w:t>
      </w:r>
      <w:r w:rsidRPr="00227357">
        <w:rPr>
          <w:noProof/>
          <w:szCs w:val="24"/>
        </w:rPr>
        <w:t xml:space="preserve">; Ye et al., </w:t>
      </w:r>
      <w:r w:rsidRPr="00227357">
        <w:rPr>
          <w:rFonts w:eastAsiaTheme="minorEastAsia" w:cs="Times New Roman"/>
          <w:noProof/>
          <w:color w:val="0000FF"/>
          <w:szCs w:val="24"/>
        </w:rPr>
        <w:t>2018</w:t>
      </w:r>
      <w:r w:rsidRPr="00227357">
        <w:rPr>
          <w:noProof/>
          <w:szCs w:val="24"/>
        </w:rPr>
        <w:t>)</w:t>
      </w:r>
      <w:r w:rsidRPr="00227357">
        <w:rPr>
          <w:szCs w:val="24"/>
        </w:rPr>
        <w:t>.</w:t>
      </w:r>
      <w:r w:rsidRPr="00227357">
        <w:rPr>
          <w:rFonts w:hint="eastAsia"/>
          <w:szCs w:val="24"/>
        </w:rPr>
        <w:t xml:space="preserve"> </w:t>
      </w:r>
      <w:r w:rsidRPr="00227357">
        <w:rPr>
          <w:szCs w:val="24"/>
        </w:rPr>
        <w:t>By contrast, semi-rational or rational design employs a combination of synthetic biology and bioinformatics to pinpoint the enzyme's active site, offering a more targeted approach for enzyme engineering</w:t>
      </w:r>
      <w:r w:rsidRPr="00227357">
        <w:rPr>
          <w:rFonts w:hint="eastAsia"/>
          <w:szCs w:val="24"/>
        </w:rPr>
        <w:t xml:space="preserve"> </w:t>
      </w:r>
      <w:r w:rsidRPr="00227357">
        <w:rPr>
          <w:noProof/>
          <w:szCs w:val="24"/>
        </w:rPr>
        <w:t xml:space="preserve">(Ali et al., </w:t>
      </w:r>
      <w:r w:rsidRPr="00227357">
        <w:rPr>
          <w:rFonts w:eastAsiaTheme="minorEastAsia" w:cs="Times New Roman"/>
          <w:noProof/>
          <w:color w:val="0000FF"/>
          <w:szCs w:val="24"/>
        </w:rPr>
        <w:t>2020</w:t>
      </w:r>
      <w:r w:rsidRPr="00227357">
        <w:rPr>
          <w:noProof/>
          <w:szCs w:val="24"/>
        </w:rPr>
        <w:t>; Sequeiros-Borja et al.,</w:t>
      </w:r>
      <w:r w:rsidRPr="00227357">
        <w:rPr>
          <w:rFonts w:eastAsiaTheme="minorEastAsia" w:cs="Times New Roman"/>
          <w:noProof/>
          <w:color w:val="0000FF"/>
          <w:szCs w:val="24"/>
        </w:rPr>
        <w:t xml:space="preserve"> 2021</w:t>
      </w:r>
      <w:r w:rsidRPr="00227357">
        <w:rPr>
          <w:noProof/>
          <w:szCs w:val="24"/>
        </w:rPr>
        <w:t>)</w:t>
      </w:r>
      <w:r w:rsidRPr="00227357">
        <w:rPr>
          <w:szCs w:val="24"/>
        </w:rPr>
        <w:t>.</w:t>
      </w:r>
      <w:r w:rsidRPr="00765989">
        <w:rPr>
          <w:color w:val="FF0000"/>
        </w:rPr>
        <w:t xml:space="preserve"> </w:t>
      </w:r>
      <w:bookmarkStart w:id="42" w:name="_Hlk193292171"/>
      <w:r w:rsidR="00162DC5" w:rsidRPr="00162DC5">
        <w:rPr>
          <w:szCs w:val="24"/>
        </w:rPr>
        <w:t xml:space="preserve">Meinhold et al. </w:t>
      </w:r>
      <w:r w:rsidR="00162DC5" w:rsidRPr="00162DC5">
        <w:rPr>
          <w:rFonts w:hint="eastAsia"/>
          <w:szCs w:val="24"/>
        </w:rPr>
        <w:t>(</w:t>
      </w:r>
      <w:r w:rsidR="00162DC5" w:rsidRPr="00162DC5">
        <w:rPr>
          <w:rFonts w:eastAsiaTheme="minorEastAsia" w:cs="Times New Roman" w:hint="eastAsia"/>
          <w:noProof/>
          <w:color w:val="0000FF"/>
          <w:szCs w:val="24"/>
        </w:rPr>
        <w:t>2006</w:t>
      </w:r>
      <w:r w:rsidR="00162DC5" w:rsidRPr="00162DC5">
        <w:rPr>
          <w:rFonts w:hint="eastAsia"/>
          <w:szCs w:val="24"/>
        </w:rPr>
        <w:t xml:space="preserve">) </w:t>
      </w:r>
      <w:r w:rsidR="00162DC5" w:rsidRPr="00162DC5">
        <w:rPr>
          <w:szCs w:val="24"/>
        </w:rPr>
        <w:t xml:space="preserve">obtained </w:t>
      </w:r>
      <w:r w:rsidR="00162DC5" w:rsidRPr="00162DC5">
        <w:rPr>
          <w:rFonts w:hint="eastAsia"/>
          <w:szCs w:val="24"/>
        </w:rPr>
        <w:t xml:space="preserve">a </w:t>
      </w:r>
      <w:r w:rsidR="00162DC5" w:rsidRPr="00162DC5">
        <w:rPr>
          <w:szCs w:val="24"/>
        </w:rPr>
        <w:t xml:space="preserve">mutant that exhibited 52% selectivity for octane terminal positions by performing saturated mutagenesis on selected residues in the active site of </w:t>
      </w:r>
      <w:r w:rsidR="00415961">
        <w:rPr>
          <w:rFonts w:hint="eastAsia"/>
        </w:rPr>
        <w:t>c</w:t>
      </w:r>
      <w:r w:rsidR="00162DC5" w:rsidRPr="00162DC5">
        <w:t>ytochrome P450</w:t>
      </w:r>
      <w:r w:rsidR="00162DC5" w:rsidRPr="00162DC5">
        <w:rPr>
          <w:szCs w:val="24"/>
        </w:rPr>
        <w:t>. This regional selectivity was specific to octane and did not transfer to other substrates.</w:t>
      </w:r>
      <w:bookmarkEnd w:id="42"/>
    </w:p>
    <w:p w14:paraId="5BA3E3A8" w14:textId="4789A1D6" w:rsidR="000E29B3" w:rsidRPr="00227357" w:rsidRDefault="000E29B3" w:rsidP="000E29B3">
      <w:pPr>
        <w:spacing w:line="480" w:lineRule="auto"/>
        <w:ind w:firstLine="357"/>
        <w:rPr>
          <w:szCs w:val="24"/>
        </w:rPr>
      </w:pPr>
      <w:r w:rsidRPr="00227357">
        <w:rPr>
          <w:rFonts w:hint="eastAsia"/>
          <w:szCs w:val="24"/>
        </w:rPr>
        <w:t>I</w:t>
      </w:r>
      <w:r w:rsidRPr="00227357">
        <w:rPr>
          <w:szCs w:val="24"/>
        </w:rPr>
        <w:t>n the biosynthetic pathway of DCAs</w:t>
      </w:r>
      <w:r w:rsidRPr="00227357">
        <w:rPr>
          <w:rFonts w:hint="eastAsia"/>
          <w:szCs w:val="24"/>
        </w:rPr>
        <w:t>,</w:t>
      </w:r>
      <w:r w:rsidRPr="00227357">
        <w:rPr>
          <w:szCs w:val="24"/>
        </w:rPr>
        <w:t xml:space="preserve"> </w:t>
      </w:r>
      <w:r w:rsidRPr="00227357">
        <w:rPr>
          <w:rFonts w:hint="eastAsia"/>
          <w:szCs w:val="24"/>
        </w:rPr>
        <w:t>c</w:t>
      </w:r>
      <w:r w:rsidRPr="00227357">
        <w:rPr>
          <w:szCs w:val="24"/>
        </w:rPr>
        <w:t xml:space="preserve">hain length specificity of key enzymes is very important, as it can greatly promote the conversion of substrates into target DCAs rather than various by-products. For example, the genome of </w:t>
      </w:r>
      <w:r w:rsidRPr="00227357">
        <w:rPr>
          <w:i/>
          <w:iCs/>
          <w:szCs w:val="24"/>
        </w:rPr>
        <w:t>Y. lipolytica</w:t>
      </w:r>
      <w:r w:rsidRPr="00227357">
        <w:rPr>
          <w:szCs w:val="24"/>
        </w:rPr>
        <w:t xml:space="preserve"> encodes six </w:t>
      </w:r>
      <w:bookmarkStart w:id="43" w:name="OLE_LINK35"/>
      <w:r w:rsidRPr="00227357">
        <w:rPr>
          <w:szCs w:val="24"/>
        </w:rPr>
        <w:t>acyl-CoA oxidases</w:t>
      </w:r>
      <w:bookmarkEnd w:id="43"/>
      <w:r w:rsidRPr="00227357">
        <w:rPr>
          <w:szCs w:val="24"/>
        </w:rPr>
        <w:t xml:space="preserve"> (Pox1-6) and twelve cytochrome P450 monooxygenase</w:t>
      </w:r>
      <w:r w:rsidRPr="00227357">
        <w:rPr>
          <w:rFonts w:hint="eastAsia"/>
          <w:szCs w:val="24"/>
        </w:rPr>
        <w:t xml:space="preserve">s </w:t>
      </w:r>
      <w:r w:rsidRPr="00227357">
        <w:rPr>
          <w:szCs w:val="24"/>
        </w:rPr>
        <w:t>(Alk1-</w:t>
      </w:r>
      <w:r w:rsidRPr="00227357">
        <w:rPr>
          <w:szCs w:val="24"/>
        </w:rPr>
        <w:lastRenderedPageBreak/>
        <w:t>Alk12) related to DCA</w:t>
      </w:r>
      <w:r w:rsidR="00A4516E" w:rsidRPr="00A4516E">
        <w:rPr>
          <w:rFonts w:hint="eastAsia"/>
          <w:szCs w:val="24"/>
        </w:rPr>
        <w:t>s</w:t>
      </w:r>
      <w:r w:rsidRPr="00227357">
        <w:rPr>
          <w:szCs w:val="24"/>
        </w:rPr>
        <w:t xml:space="preserve"> synthesis </w:t>
      </w:r>
      <w:r w:rsidRPr="00227357">
        <w:rPr>
          <w:noProof/>
          <w:szCs w:val="24"/>
        </w:rPr>
        <w:t xml:space="preserve">(Bigey et al., </w:t>
      </w:r>
      <w:r w:rsidRPr="00227357">
        <w:rPr>
          <w:rFonts w:eastAsiaTheme="minorEastAsia" w:cs="Times New Roman"/>
          <w:noProof/>
          <w:color w:val="0000FF"/>
          <w:szCs w:val="24"/>
        </w:rPr>
        <w:t>2023</w:t>
      </w:r>
      <w:r w:rsidRPr="00227357">
        <w:rPr>
          <w:noProof/>
          <w:szCs w:val="24"/>
        </w:rPr>
        <w:t xml:space="preserve">; Zhang et al., </w:t>
      </w:r>
      <w:r w:rsidRPr="00227357">
        <w:rPr>
          <w:rFonts w:eastAsiaTheme="minorEastAsia" w:cs="Times New Roman"/>
          <w:noProof/>
          <w:color w:val="0000FF"/>
          <w:szCs w:val="24"/>
        </w:rPr>
        <w:t>2023</w:t>
      </w:r>
      <w:r w:rsidRPr="00227357">
        <w:rPr>
          <w:noProof/>
          <w:szCs w:val="24"/>
        </w:rPr>
        <w:t>)</w:t>
      </w:r>
      <w:r w:rsidRPr="00227357">
        <w:rPr>
          <w:rFonts w:hint="eastAsia"/>
          <w:szCs w:val="24"/>
        </w:rPr>
        <w:t>.</w:t>
      </w:r>
      <w:r w:rsidRPr="00227357">
        <w:rPr>
          <w:szCs w:val="24"/>
        </w:rPr>
        <w:t xml:space="preserve"> They all have different substrate specificity and physiological roles, which also enables </w:t>
      </w:r>
      <w:r w:rsidRPr="00227357">
        <w:rPr>
          <w:i/>
          <w:iCs/>
          <w:szCs w:val="24"/>
        </w:rPr>
        <w:t>Y. lipolytica</w:t>
      </w:r>
      <w:r w:rsidRPr="00227357">
        <w:rPr>
          <w:szCs w:val="24"/>
        </w:rPr>
        <w:t xml:space="preserve"> to specifically synthesize target DCAs to a certain extent, but the mechanism</w:t>
      </w:r>
      <w:r w:rsidRPr="00227357">
        <w:rPr>
          <w:rFonts w:hint="eastAsia"/>
          <w:szCs w:val="24"/>
        </w:rPr>
        <w:t>s</w:t>
      </w:r>
      <w:r w:rsidRPr="00227357">
        <w:rPr>
          <w:szCs w:val="24"/>
        </w:rPr>
        <w:t xml:space="preserve"> of action and preferred chain lengths of these enzymes are still unclear</w:t>
      </w:r>
      <w:r w:rsidRPr="00227357">
        <w:rPr>
          <w:rFonts w:hint="eastAsia"/>
          <w:szCs w:val="24"/>
        </w:rPr>
        <w:t>.</w:t>
      </w:r>
      <w:r w:rsidRPr="00227357">
        <w:rPr>
          <w:szCs w:val="24"/>
        </w:rPr>
        <w:t xml:space="preserve"> Further enzyme engineering will effectively solve this problem</w:t>
      </w:r>
      <w:r w:rsidRPr="00227357">
        <w:rPr>
          <w:rFonts w:hint="eastAsia"/>
          <w:szCs w:val="24"/>
        </w:rPr>
        <w:t xml:space="preserve"> and </w:t>
      </w:r>
      <w:r w:rsidRPr="00227357">
        <w:rPr>
          <w:szCs w:val="24"/>
        </w:rPr>
        <w:t>provide novel biocatalysts with higher chain-length specificity</w:t>
      </w:r>
      <w:r w:rsidRPr="00227357">
        <w:rPr>
          <w:rFonts w:hint="eastAsia"/>
          <w:szCs w:val="24"/>
        </w:rPr>
        <w:t>.</w:t>
      </w:r>
    </w:p>
    <w:p w14:paraId="39619DDE" w14:textId="77777777" w:rsidR="000E29B3" w:rsidRPr="00227357" w:rsidRDefault="000E29B3" w:rsidP="000E29B3">
      <w:pPr>
        <w:pStyle w:val="ListParagraph"/>
        <w:numPr>
          <w:ilvl w:val="1"/>
          <w:numId w:val="2"/>
        </w:numPr>
        <w:spacing w:line="480" w:lineRule="auto"/>
        <w:ind w:left="357" w:hanging="357"/>
        <w:contextualSpacing w:val="0"/>
        <w:outlineLvl w:val="1"/>
        <w:rPr>
          <w:szCs w:val="24"/>
        </w:rPr>
      </w:pPr>
      <w:r w:rsidRPr="00227357">
        <w:rPr>
          <w:szCs w:val="24"/>
        </w:rPr>
        <w:t xml:space="preserve">Pathway </w:t>
      </w:r>
      <w:r w:rsidRPr="00227357">
        <w:rPr>
          <w:rFonts w:hint="eastAsia"/>
          <w:szCs w:val="24"/>
        </w:rPr>
        <w:t>e</w:t>
      </w:r>
      <w:r w:rsidRPr="00227357">
        <w:rPr>
          <w:szCs w:val="24"/>
        </w:rPr>
        <w:t>ngineering</w:t>
      </w:r>
    </w:p>
    <w:p w14:paraId="70F20E75" w14:textId="51E691CA" w:rsidR="000E29B3" w:rsidRPr="00227357" w:rsidRDefault="000E29B3" w:rsidP="000E29B3">
      <w:pPr>
        <w:spacing w:line="480" w:lineRule="auto"/>
        <w:ind w:firstLine="357"/>
        <w:rPr>
          <w:szCs w:val="24"/>
        </w:rPr>
      </w:pPr>
      <w:r w:rsidRPr="00227357">
        <w:rPr>
          <w:szCs w:val="24"/>
        </w:rPr>
        <w:t>Different from the previous two engineering strategies,</w:t>
      </w:r>
      <w:r w:rsidRPr="00227357">
        <w:rPr>
          <w:rFonts w:hint="eastAsia"/>
          <w:szCs w:val="24"/>
        </w:rPr>
        <w:t xml:space="preserve"> p</w:t>
      </w:r>
      <w:r w:rsidRPr="00227357">
        <w:rPr>
          <w:szCs w:val="24"/>
        </w:rPr>
        <w:t xml:space="preserve">athway engineering centers on optimizing and reconstructing complex biosynthetic pathways, often by introducing heterologous genes and synthetic elements. </w:t>
      </w:r>
      <w:bookmarkStart w:id="44" w:name="_Hlk192706054"/>
      <w:r w:rsidRPr="00227357">
        <w:rPr>
          <w:szCs w:val="24"/>
        </w:rPr>
        <w:t>Generally, there are two primary strategies for increasing DCA</w:t>
      </w:r>
      <w:r w:rsidR="00A4516E" w:rsidRPr="00A4516E">
        <w:rPr>
          <w:rFonts w:hint="eastAsia"/>
          <w:szCs w:val="24"/>
        </w:rPr>
        <w:t>s</w:t>
      </w:r>
      <w:r w:rsidRPr="00227357">
        <w:rPr>
          <w:szCs w:val="24"/>
        </w:rPr>
        <w:t xml:space="preserve"> production. The first involves suppressing pathways related to </w:t>
      </w:r>
      <w:r w:rsidRPr="00227357">
        <w:rPr>
          <w:rFonts w:hint="eastAsia"/>
          <w:szCs w:val="24"/>
        </w:rPr>
        <w:t>FA</w:t>
      </w:r>
      <w:r w:rsidRPr="00227357">
        <w:rPr>
          <w:szCs w:val="24"/>
        </w:rPr>
        <w:t xml:space="preserve"> metabolism, and the second relies on enhancing ω-oxidation through the increased expression of the pertinent enzymes</w:t>
      </w:r>
      <w:bookmarkEnd w:id="44"/>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3C</w:t>
      </w:r>
      <w:r w:rsidRPr="00227357">
        <w:rPr>
          <w:rFonts w:hint="eastAsia"/>
          <w:szCs w:val="24"/>
        </w:rPr>
        <w:t>).</w:t>
      </w:r>
    </w:p>
    <w:p w14:paraId="1121A348" w14:textId="77777777" w:rsidR="000E29B3" w:rsidRPr="00227357" w:rsidRDefault="000E29B3" w:rsidP="000E29B3">
      <w:pPr>
        <w:spacing w:line="480" w:lineRule="auto"/>
        <w:ind w:firstLine="357"/>
        <w:rPr>
          <w:szCs w:val="24"/>
        </w:rPr>
      </w:pPr>
      <w:r w:rsidRPr="00227357">
        <w:rPr>
          <w:szCs w:val="24"/>
        </w:rPr>
        <w:t>In living organisms, FA</w:t>
      </w:r>
      <w:r w:rsidRPr="00227357">
        <w:rPr>
          <w:rFonts w:hint="eastAsia"/>
          <w:szCs w:val="24"/>
        </w:rPr>
        <w:t>s</w:t>
      </w:r>
      <w:r w:rsidRPr="00227357">
        <w:rPr>
          <w:szCs w:val="24"/>
        </w:rPr>
        <w:t xml:space="preserve"> are typically metabolized </w:t>
      </w:r>
      <w:r w:rsidRPr="00227357">
        <w:rPr>
          <w:rFonts w:hint="eastAsia"/>
          <w:szCs w:val="24"/>
        </w:rPr>
        <w:t>by</w:t>
      </w:r>
      <w:r w:rsidRPr="00227357">
        <w:rPr>
          <w:szCs w:val="24"/>
        </w:rPr>
        <w:t xml:space="preserve"> β-oxidation for energy production rather than ω-oxidation. Since DCAs are often utilized as a carbon source for cell growth, it is crucial to tailor β-oxidation to exclude the chain-length of the substrate, thus preventing the degradation of DCAs. In </w:t>
      </w:r>
      <w:r w:rsidRPr="00227357">
        <w:rPr>
          <w:i/>
          <w:iCs/>
          <w:szCs w:val="24"/>
        </w:rPr>
        <w:t>Y. lipolytica</w:t>
      </w:r>
      <w:r w:rsidRPr="00227357">
        <w:rPr>
          <w:szCs w:val="24"/>
        </w:rPr>
        <w:t xml:space="preserve">, β-oxidation involves three enzymes: Pox, Pot, and Mfe. Pox is the rate-limiting enzyme catalyzing the initial step of the pathway, and has garnered significant attention. It is important to note that </w:t>
      </w:r>
      <w:r w:rsidRPr="00227357">
        <w:rPr>
          <w:i/>
          <w:iCs/>
          <w:szCs w:val="24"/>
        </w:rPr>
        <w:t>Y. lipolytica</w:t>
      </w:r>
      <w:r w:rsidRPr="00227357">
        <w:rPr>
          <w:szCs w:val="24"/>
        </w:rPr>
        <w:t xml:space="preserve"> harbors six </w:t>
      </w:r>
      <w:r w:rsidRPr="00227357">
        <w:rPr>
          <w:i/>
          <w:iCs/>
          <w:szCs w:val="24"/>
        </w:rPr>
        <w:t>POX</w:t>
      </w:r>
      <w:r w:rsidRPr="00227357">
        <w:rPr>
          <w:szCs w:val="24"/>
        </w:rPr>
        <w:t xml:space="preserve"> genes (</w:t>
      </w:r>
      <w:r w:rsidRPr="00227357">
        <w:rPr>
          <w:i/>
          <w:iCs/>
          <w:szCs w:val="24"/>
        </w:rPr>
        <w:t>POX1-6</w:t>
      </w:r>
      <w:r w:rsidRPr="00227357">
        <w:rPr>
          <w:szCs w:val="24"/>
        </w:rPr>
        <w:t xml:space="preserve">), and extensive studies have been </w:t>
      </w:r>
      <w:r w:rsidRPr="00227357">
        <w:rPr>
          <w:rFonts w:hint="eastAsia"/>
          <w:szCs w:val="24"/>
        </w:rPr>
        <w:t>used</w:t>
      </w:r>
      <w:r w:rsidRPr="00227357">
        <w:rPr>
          <w:szCs w:val="24"/>
        </w:rPr>
        <w:t xml:space="preserve"> to test </w:t>
      </w:r>
      <w:r w:rsidRPr="00227357">
        <w:rPr>
          <w:rFonts w:hint="eastAsia"/>
          <w:szCs w:val="24"/>
        </w:rPr>
        <w:t xml:space="preserve">the </w:t>
      </w:r>
      <w:r w:rsidRPr="00227357">
        <w:rPr>
          <w:szCs w:val="24"/>
        </w:rPr>
        <w:t xml:space="preserve">chain-length </w:t>
      </w:r>
      <w:r w:rsidRPr="00227357">
        <w:rPr>
          <w:rFonts w:hint="eastAsia"/>
          <w:szCs w:val="24"/>
        </w:rPr>
        <w:t>specificity</w:t>
      </w:r>
      <w:r w:rsidRPr="00227357">
        <w:rPr>
          <w:szCs w:val="24"/>
        </w:rPr>
        <w:t xml:space="preserve"> of the encoded enzymes</w:t>
      </w:r>
      <w:r w:rsidRPr="00227357">
        <w:rPr>
          <w:rFonts w:hint="eastAsia"/>
          <w:szCs w:val="24"/>
        </w:rPr>
        <w:t>. Wang</w:t>
      </w:r>
      <w:r w:rsidRPr="00227357">
        <w:rPr>
          <w:szCs w:val="24"/>
        </w:rPr>
        <w:t xml:space="preserve"> et al. found that </w:t>
      </w:r>
      <w:r w:rsidRPr="00227357">
        <w:rPr>
          <w:rFonts w:hint="eastAsia"/>
          <w:szCs w:val="24"/>
        </w:rPr>
        <w:lastRenderedPageBreak/>
        <w:t xml:space="preserve">the </w:t>
      </w:r>
      <w:r w:rsidRPr="00227357">
        <w:rPr>
          <w:i/>
          <w:iCs/>
          <w:szCs w:val="24"/>
        </w:rPr>
        <w:t>POX2</w:t>
      </w:r>
      <w:r w:rsidRPr="00227357">
        <w:rPr>
          <w:szCs w:val="24"/>
        </w:rPr>
        <w:t xml:space="preserve"> gene and</w:t>
      </w:r>
      <w:r w:rsidRPr="00227357">
        <w:rPr>
          <w:i/>
          <w:iCs/>
          <w:szCs w:val="24"/>
        </w:rPr>
        <w:t xml:space="preserve"> POX3</w:t>
      </w:r>
      <w:r w:rsidRPr="00227357">
        <w:rPr>
          <w:szCs w:val="24"/>
        </w:rPr>
        <w:t xml:space="preserve"> gene encode long-chain and short-chain oxidases, respectively</w:t>
      </w:r>
      <w:r w:rsidRPr="00227357">
        <w:rPr>
          <w:rFonts w:hint="eastAsia"/>
          <w:szCs w:val="24"/>
        </w:rPr>
        <w:t xml:space="preserve"> </w:t>
      </w:r>
      <w:r w:rsidRPr="00227357">
        <w:rPr>
          <w:noProof/>
          <w:szCs w:val="24"/>
        </w:rPr>
        <w:t xml:space="preserve">(Wang et al., </w:t>
      </w:r>
      <w:r w:rsidRPr="00227357">
        <w:rPr>
          <w:rFonts w:eastAsiaTheme="minorEastAsia" w:cs="Times New Roman"/>
          <w:noProof/>
          <w:color w:val="0000FF"/>
          <w:szCs w:val="24"/>
        </w:rPr>
        <w:t>1999a</w:t>
      </w:r>
      <w:r w:rsidRPr="00227357">
        <w:rPr>
          <w:noProof/>
          <w:szCs w:val="24"/>
        </w:rPr>
        <w:t>)</w:t>
      </w:r>
      <w:r w:rsidRPr="00227357">
        <w:rPr>
          <w:szCs w:val="24"/>
        </w:rPr>
        <w:t>. To prevent adipic acid degradation,</w:t>
      </w:r>
      <w:r w:rsidRPr="00227357">
        <w:rPr>
          <w:rFonts w:hint="eastAsia"/>
          <w:szCs w:val="24"/>
        </w:rPr>
        <w:t xml:space="preserve"> </w:t>
      </w:r>
      <w:r w:rsidRPr="00227357">
        <w:rPr>
          <w:szCs w:val="24"/>
        </w:rPr>
        <w:t xml:space="preserve">Lee et al. constructed six mutant strains through deleting each </w:t>
      </w:r>
      <w:r w:rsidRPr="00227357">
        <w:rPr>
          <w:i/>
          <w:iCs/>
          <w:szCs w:val="24"/>
        </w:rPr>
        <w:t>POX</w:t>
      </w:r>
      <w:r w:rsidRPr="00227357">
        <w:rPr>
          <w:szCs w:val="24"/>
        </w:rPr>
        <w:t xml:space="preserve"> gene, and derived three</w:t>
      </w:r>
      <w:r w:rsidRPr="00227357">
        <w:rPr>
          <w:rFonts w:hint="eastAsia"/>
          <w:szCs w:val="24"/>
        </w:rPr>
        <w:t xml:space="preserve"> </w:t>
      </w:r>
      <w:r w:rsidRPr="00227357">
        <w:rPr>
          <w:i/>
          <w:iCs/>
          <w:szCs w:val="24"/>
        </w:rPr>
        <w:t>POX</w:t>
      </w:r>
      <w:r w:rsidRPr="00227357">
        <w:rPr>
          <w:szCs w:val="24"/>
        </w:rPr>
        <w:t xml:space="preserve"> double-knockout strains from the </w:t>
      </w:r>
      <w:r w:rsidRPr="00227357">
        <w:rPr>
          <w:i/>
          <w:iCs/>
          <w:szCs w:val="24"/>
        </w:rPr>
        <w:t>POX3</w:t>
      </w:r>
      <w:r w:rsidRPr="00227357">
        <w:rPr>
          <w:rFonts w:hint="eastAsia"/>
          <w:szCs w:val="24"/>
        </w:rPr>
        <w:t>-disrup</w:t>
      </w:r>
      <w:r w:rsidRPr="00227357">
        <w:rPr>
          <w:szCs w:val="24"/>
        </w:rPr>
        <w:t>ted strain BSHF003. The</w:t>
      </w:r>
      <w:r w:rsidRPr="00227357">
        <w:rPr>
          <w:rFonts w:hint="eastAsia"/>
          <w:szCs w:val="24"/>
        </w:rPr>
        <w:t xml:space="preserve"> </w:t>
      </w:r>
      <w:r w:rsidRPr="00227357">
        <w:rPr>
          <w:szCs w:val="24"/>
        </w:rPr>
        <w:t>BSHF024</w:t>
      </w:r>
      <w:r w:rsidRPr="00227357">
        <w:rPr>
          <w:rFonts w:hint="eastAsia"/>
          <w:szCs w:val="24"/>
        </w:rPr>
        <w:t xml:space="preserve"> </w:t>
      </w:r>
      <w:r w:rsidRPr="00227357">
        <w:rPr>
          <w:szCs w:val="24"/>
        </w:rPr>
        <w:t xml:space="preserve">strain </w:t>
      </w:r>
      <w:r w:rsidRPr="00227357">
        <w:rPr>
          <w:rFonts w:hint="eastAsia"/>
          <w:szCs w:val="24"/>
        </w:rPr>
        <w:t>(</w:t>
      </w:r>
      <w:r w:rsidRPr="00227357">
        <w:rPr>
          <w:i/>
          <w:iCs/>
          <w:szCs w:val="24"/>
        </w:rPr>
        <w:t>p</w:t>
      </w:r>
      <w:r w:rsidRPr="00227357">
        <w:rPr>
          <w:rFonts w:hint="eastAsia"/>
          <w:i/>
          <w:iCs/>
          <w:szCs w:val="24"/>
        </w:rPr>
        <w:t>ox</w:t>
      </w:r>
      <w:r w:rsidRPr="00227357">
        <w:rPr>
          <w:szCs w:val="24"/>
        </w:rPr>
        <w:t>1</w:t>
      </w:r>
      <w:r w:rsidRPr="00227357">
        <w:rPr>
          <w:szCs w:val="24"/>
        </w:rPr>
        <w:sym w:font="Symbol" w:char="F044"/>
      </w:r>
      <w:r w:rsidRPr="00227357">
        <w:rPr>
          <w:i/>
          <w:iCs/>
          <w:szCs w:val="24"/>
        </w:rPr>
        <w:t>p</w:t>
      </w:r>
      <w:r w:rsidRPr="00227357">
        <w:rPr>
          <w:rFonts w:hint="eastAsia"/>
          <w:i/>
          <w:iCs/>
          <w:szCs w:val="24"/>
        </w:rPr>
        <w:t>ox</w:t>
      </w:r>
      <w:r w:rsidRPr="00227357">
        <w:rPr>
          <w:szCs w:val="24"/>
        </w:rPr>
        <w:t>3</w:t>
      </w:r>
      <w:r w:rsidRPr="00227357">
        <w:rPr>
          <w:szCs w:val="24"/>
        </w:rPr>
        <w:sym w:font="Symbol" w:char="F044"/>
      </w:r>
      <w:r w:rsidRPr="00227357">
        <w:rPr>
          <w:rFonts w:hint="eastAsia"/>
          <w:szCs w:val="24"/>
        </w:rPr>
        <w:t>)</w:t>
      </w:r>
      <w:r w:rsidRPr="00227357">
        <w:rPr>
          <w:szCs w:val="24"/>
        </w:rPr>
        <w:t xml:space="preserve"> produced the highest adipic acid titer up to 214.5</w:t>
      </w:r>
      <w:r w:rsidRPr="009C58FE">
        <w:rPr>
          <w:rFonts w:hint="eastAsia"/>
          <w:szCs w:val="24"/>
        </w:rPr>
        <w:t>0</w:t>
      </w:r>
      <w:r w:rsidRPr="00227357">
        <w:rPr>
          <w:szCs w:val="24"/>
        </w:rPr>
        <w:t xml:space="preserve"> mg/L after 96 h of fermentation</w:t>
      </w:r>
      <w:r w:rsidRPr="00227357">
        <w:rPr>
          <w:rFonts w:hint="eastAsia"/>
          <w:szCs w:val="24"/>
        </w:rPr>
        <w:t xml:space="preserve"> </w:t>
      </w:r>
      <w:r w:rsidRPr="00227357">
        <w:rPr>
          <w:noProof/>
          <w:szCs w:val="24"/>
        </w:rPr>
        <w:t xml:space="preserve">(Lee et al., </w:t>
      </w:r>
      <w:r w:rsidRPr="00227357">
        <w:rPr>
          <w:rFonts w:eastAsiaTheme="minorEastAsia" w:cs="Times New Roman"/>
          <w:noProof/>
          <w:color w:val="0000FF"/>
          <w:szCs w:val="24"/>
        </w:rPr>
        <w:t>2024</w:t>
      </w:r>
      <w:r w:rsidRPr="00227357">
        <w:rPr>
          <w:noProof/>
          <w:szCs w:val="24"/>
        </w:rPr>
        <w:t>)</w:t>
      </w:r>
      <w:r w:rsidRPr="00227357">
        <w:rPr>
          <w:szCs w:val="24"/>
        </w:rPr>
        <w:t xml:space="preserve">. Rational β-oxidation design based on the chain length selectivity of </w:t>
      </w:r>
      <w:r w:rsidRPr="00227357">
        <w:rPr>
          <w:i/>
          <w:iCs/>
          <w:szCs w:val="24"/>
        </w:rPr>
        <w:t>POX</w:t>
      </w:r>
      <w:r w:rsidRPr="00227357">
        <w:rPr>
          <w:szCs w:val="24"/>
        </w:rPr>
        <w:t xml:space="preserve"> is therefore an effective strategy for the synthesis of DCAs with specific chain lengths</w:t>
      </w:r>
      <w:r w:rsidRPr="00227357">
        <w:rPr>
          <w:rFonts w:hint="eastAsia"/>
          <w:szCs w:val="24"/>
        </w:rPr>
        <w:t>.</w:t>
      </w:r>
    </w:p>
    <w:p w14:paraId="5281AF89" w14:textId="38A3E0BA" w:rsidR="000E29B3" w:rsidRPr="00227357" w:rsidRDefault="000E29B3" w:rsidP="000E29B3">
      <w:pPr>
        <w:spacing w:line="480" w:lineRule="auto"/>
        <w:ind w:firstLine="357"/>
        <w:rPr>
          <w:szCs w:val="24"/>
        </w:rPr>
      </w:pPr>
      <w:r w:rsidRPr="00227357">
        <w:rPr>
          <w:szCs w:val="24"/>
        </w:rPr>
        <w:t xml:space="preserve">Additionally, pathway engineering can target other crucial enzymes in the β-oxidation pathway downstream from Pox, such as Mfe, which, unlike Pox, does not have multiple isozymes in yeast. In </w:t>
      </w:r>
      <w:r w:rsidRPr="00227357">
        <w:rPr>
          <w:i/>
          <w:iCs/>
          <w:szCs w:val="24"/>
        </w:rPr>
        <w:t>Y. lipolytica</w:t>
      </w:r>
      <w:r w:rsidRPr="00227357">
        <w:rPr>
          <w:szCs w:val="24"/>
        </w:rPr>
        <w:t xml:space="preserve">, deleting the </w:t>
      </w:r>
      <w:r w:rsidRPr="00227357">
        <w:rPr>
          <w:i/>
          <w:iCs/>
          <w:szCs w:val="24"/>
        </w:rPr>
        <w:t>MFE2</w:t>
      </w:r>
      <w:r w:rsidRPr="00227357">
        <w:rPr>
          <w:szCs w:val="24"/>
        </w:rPr>
        <w:t xml:space="preserve"> gene boosted the formation of short-chain DCAs (C9), although the longer-chain DCAs continued to be consumed with no accumulation observed</w:t>
      </w:r>
      <w:r w:rsidRPr="00227357">
        <w:rPr>
          <w:rFonts w:hint="eastAsia"/>
          <w:szCs w:val="24"/>
        </w:rPr>
        <w:t xml:space="preserve"> </w:t>
      </w:r>
      <w:r w:rsidRPr="00227357">
        <w:rPr>
          <w:noProof/>
          <w:szCs w:val="24"/>
        </w:rPr>
        <w:t xml:space="preserve">(Werner </w:t>
      </w:r>
      <w:r w:rsidRPr="00227357">
        <w:rPr>
          <w:rFonts w:hint="eastAsia"/>
          <w:noProof/>
          <w:szCs w:val="24"/>
        </w:rPr>
        <w:t>and</w:t>
      </w:r>
      <w:r w:rsidRPr="00227357">
        <w:rPr>
          <w:noProof/>
          <w:szCs w:val="24"/>
        </w:rPr>
        <w:t xml:space="preserve"> Zibek, </w:t>
      </w:r>
      <w:r w:rsidRPr="00227357">
        <w:rPr>
          <w:rFonts w:eastAsiaTheme="minorEastAsia" w:cs="Times New Roman"/>
          <w:noProof/>
          <w:color w:val="0000FF"/>
          <w:szCs w:val="24"/>
        </w:rPr>
        <w:t>2017</w:t>
      </w:r>
      <w:r w:rsidRPr="00227357">
        <w:rPr>
          <w:noProof/>
          <w:szCs w:val="24"/>
        </w:rPr>
        <w:t>)</w:t>
      </w:r>
      <w:r w:rsidRPr="00227357">
        <w:rPr>
          <w:rFonts w:hint="eastAsia"/>
          <w:szCs w:val="24"/>
        </w:rPr>
        <w:t>.</w:t>
      </w:r>
      <w:r w:rsidRPr="00227357">
        <w:rPr>
          <w:szCs w:val="24"/>
        </w:rPr>
        <w:t xml:space="preserve"> Continued in-depth research may lead to new metabolic engineering strategies that further enhance DCA</w:t>
      </w:r>
      <w:r w:rsidR="00A4516E" w:rsidRPr="00A4516E">
        <w:rPr>
          <w:rFonts w:hint="eastAsia"/>
          <w:szCs w:val="24"/>
        </w:rPr>
        <w:t>s</w:t>
      </w:r>
      <w:r w:rsidRPr="00227357">
        <w:rPr>
          <w:szCs w:val="24"/>
        </w:rPr>
        <w:t xml:space="preserve"> production by optimizing β-oxidation processes.</w:t>
      </w:r>
    </w:p>
    <w:p w14:paraId="54380551" w14:textId="195F127B" w:rsidR="000E29B3" w:rsidRPr="00227357" w:rsidRDefault="000E29B3" w:rsidP="000E29B3">
      <w:pPr>
        <w:spacing w:line="480" w:lineRule="auto"/>
        <w:ind w:firstLine="357"/>
        <w:rPr>
          <w:szCs w:val="24"/>
        </w:rPr>
      </w:pPr>
      <w:r w:rsidRPr="00227357">
        <w:rPr>
          <w:szCs w:val="24"/>
        </w:rPr>
        <w:t>Enhanced DCA</w:t>
      </w:r>
      <w:r w:rsidR="00A4516E" w:rsidRPr="00A4516E">
        <w:rPr>
          <w:rFonts w:hint="eastAsia"/>
          <w:szCs w:val="24"/>
        </w:rPr>
        <w:t>s</w:t>
      </w:r>
      <w:r w:rsidRPr="00227357">
        <w:rPr>
          <w:szCs w:val="24"/>
        </w:rPr>
        <w:t xml:space="preserve"> production can be achieved by specifically inhibiting β-oxidation while boosting ω-oxidation. Within the latter pathway, the ω-hydroxylase complex, comprising a CYP from the CYP52 family and NADPH-dependent Cpr, catalyzes the first and most significant rate-limiting step</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2</w:t>
      </w:r>
      <w:r w:rsidRPr="00227357">
        <w:rPr>
          <w:rFonts w:hint="eastAsia"/>
          <w:szCs w:val="24"/>
        </w:rPr>
        <w:t xml:space="preserve">). </w:t>
      </w:r>
      <w:r w:rsidRPr="00227357">
        <w:rPr>
          <w:i/>
          <w:iCs/>
          <w:szCs w:val="24"/>
        </w:rPr>
        <w:t>Y. lipolytica</w:t>
      </w:r>
      <w:r w:rsidRPr="00227357">
        <w:rPr>
          <w:szCs w:val="24"/>
        </w:rPr>
        <w:t xml:space="preserve"> exhibits functional diversity among its CYP enzymes, containing 12 isozymes with varying substrate specificity and physiological roles (Alk1-Alk12)</w:t>
      </w:r>
      <w:r w:rsidRPr="00227357">
        <w:rPr>
          <w:noProof/>
          <w:szCs w:val="24"/>
        </w:rPr>
        <w:t xml:space="preserve"> (Takai et al., </w:t>
      </w:r>
      <w:r w:rsidRPr="00227357">
        <w:rPr>
          <w:rFonts w:eastAsiaTheme="minorEastAsia" w:cs="Times New Roman"/>
          <w:noProof/>
          <w:color w:val="0000FF"/>
          <w:szCs w:val="24"/>
        </w:rPr>
        <w:t>2012</w:t>
      </w:r>
      <w:r w:rsidRPr="00227357">
        <w:rPr>
          <w:noProof/>
          <w:szCs w:val="24"/>
        </w:rPr>
        <w:t>)</w:t>
      </w:r>
      <w:r w:rsidRPr="00227357">
        <w:rPr>
          <w:rFonts w:hint="eastAsia"/>
          <w:szCs w:val="24"/>
        </w:rPr>
        <w:t xml:space="preserve">. </w:t>
      </w:r>
      <w:r w:rsidRPr="00227357">
        <w:rPr>
          <w:szCs w:val="24"/>
        </w:rPr>
        <w:t xml:space="preserve">Iwama et al. found </w:t>
      </w:r>
      <w:r w:rsidRPr="00227357">
        <w:rPr>
          <w:szCs w:val="24"/>
        </w:rPr>
        <w:lastRenderedPageBreak/>
        <w:t xml:space="preserve">that out of all Alk isozymes, only Alk3, Alk5, and Alk7 exhibit activity on C12 FAs, as demonstrated by individually expressing each </w:t>
      </w:r>
      <w:r w:rsidRPr="00227357">
        <w:rPr>
          <w:i/>
          <w:iCs/>
          <w:szCs w:val="24"/>
        </w:rPr>
        <w:t>ALK</w:t>
      </w:r>
      <w:r w:rsidRPr="00227357">
        <w:rPr>
          <w:szCs w:val="24"/>
        </w:rPr>
        <w:t xml:space="preserve"> gene in a </w:t>
      </w:r>
      <w:r w:rsidRPr="00227357">
        <w:rPr>
          <w:i/>
          <w:iCs/>
          <w:szCs w:val="24"/>
        </w:rPr>
        <w:t>Y. lipolytica</w:t>
      </w:r>
      <w:r w:rsidRPr="00227357">
        <w:rPr>
          <w:szCs w:val="24"/>
        </w:rPr>
        <w:t xml:space="preserve"> strain where all </w:t>
      </w:r>
      <w:r w:rsidRPr="00227357">
        <w:rPr>
          <w:i/>
          <w:iCs/>
          <w:szCs w:val="24"/>
        </w:rPr>
        <w:t>ALK</w:t>
      </w:r>
      <w:r w:rsidRPr="00227357">
        <w:rPr>
          <w:szCs w:val="24"/>
        </w:rPr>
        <w:t xml:space="preserve"> genes had been deleted</w:t>
      </w:r>
      <w:r w:rsidRPr="00227357">
        <w:rPr>
          <w:rFonts w:hint="eastAsia"/>
          <w:szCs w:val="24"/>
        </w:rPr>
        <w:t xml:space="preserve"> </w:t>
      </w:r>
      <w:r w:rsidRPr="00227357">
        <w:rPr>
          <w:noProof/>
          <w:szCs w:val="24"/>
        </w:rPr>
        <w:t xml:space="preserve">(Iwama et al., </w:t>
      </w:r>
      <w:r w:rsidRPr="00227357">
        <w:rPr>
          <w:rFonts w:eastAsiaTheme="minorEastAsia" w:cs="Times New Roman"/>
          <w:noProof/>
          <w:color w:val="0000FF"/>
          <w:szCs w:val="24"/>
        </w:rPr>
        <w:t>2016</w:t>
      </w:r>
      <w:r w:rsidRPr="00227357">
        <w:rPr>
          <w:noProof/>
          <w:szCs w:val="24"/>
        </w:rPr>
        <w:t>)</w:t>
      </w:r>
      <w:r w:rsidRPr="00227357">
        <w:rPr>
          <w:rFonts w:hint="eastAsia"/>
          <w:szCs w:val="24"/>
        </w:rPr>
        <w:t>.</w:t>
      </w:r>
      <w:r w:rsidRPr="00227357">
        <w:rPr>
          <w:szCs w:val="24"/>
        </w:rPr>
        <w:t xml:space="preserve"> In addition, Cpr is responsible for electron transfer in this reaction and generally interacts</w:t>
      </w:r>
      <w:r w:rsidRPr="00227357">
        <w:rPr>
          <w:rFonts w:hint="eastAsia"/>
          <w:szCs w:val="24"/>
        </w:rPr>
        <w:t xml:space="preserve"> </w:t>
      </w:r>
      <w:r w:rsidRPr="00227357">
        <w:rPr>
          <w:szCs w:val="24"/>
        </w:rPr>
        <w:t>with Alk</w:t>
      </w:r>
      <w:r w:rsidRPr="00227357">
        <w:rPr>
          <w:rFonts w:hint="eastAsia"/>
          <w:szCs w:val="24"/>
        </w:rPr>
        <w:t>.</w:t>
      </w:r>
      <w:r w:rsidRPr="00227357">
        <w:rPr>
          <w:szCs w:val="24"/>
        </w:rPr>
        <w:t xml:space="preserve"> A recent study found that </w:t>
      </w:r>
      <w:r w:rsidRPr="00227357">
        <w:rPr>
          <w:i/>
          <w:iCs/>
          <w:szCs w:val="24"/>
        </w:rPr>
        <w:t>ALK5</w:t>
      </w:r>
      <w:r w:rsidRPr="00227357">
        <w:rPr>
          <w:szCs w:val="24"/>
        </w:rPr>
        <w:t xml:space="preserve"> overexpression resulted in the most significant increase of adipic acid production of </w:t>
      </w:r>
      <w:r w:rsidRPr="00227357">
        <w:rPr>
          <w:i/>
          <w:iCs/>
          <w:szCs w:val="24"/>
        </w:rPr>
        <w:t>Y. lipolytica</w:t>
      </w:r>
      <w:r w:rsidRPr="00227357">
        <w:rPr>
          <w:szCs w:val="24"/>
        </w:rPr>
        <w:t xml:space="preserve">, and proved that the introduction of </w:t>
      </w:r>
      <w:r w:rsidRPr="00227357">
        <w:rPr>
          <w:i/>
          <w:iCs/>
          <w:szCs w:val="24"/>
        </w:rPr>
        <w:t>CPR</w:t>
      </w:r>
      <w:r w:rsidRPr="00227357">
        <w:rPr>
          <w:szCs w:val="24"/>
        </w:rPr>
        <w:t xml:space="preserve"> would further increase the product titer</w:t>
      </w:r>
      <w:r w:rsidRPr="00227357">
        <w:rPr>
          <w:rFonts w:hint="eastAsia"/>
          <w:szCs w:val="24"/>
        </w:rPr>
        <w:t xml:space="preserve"> </w:t>
      </w:r>
      <w:r w:rsidRPr="00227357">
        <w:rPr>
          <w:noProof/>
          <w:szCs w:val="24"/>
        </w:rPr>
        <w:t xml:space="preserve">(Lee et al., </w:t>
      </w:r>
      <w:r w:rsidRPr="00227357">
        <w:rPr>
          <w:rFonts w:eastAsiaTheme="minorEastAsia" w:cs="Times New Roman"/>
          <w:noProof/>
          <w:color w:val="0000FF"/>
          <w:szCs w:val="24"/>
        </w:rPr>
        <w:t>2024</w:t>
      </w:r>
      <w:r w:rsidRPr="00227357">
        <w:rPr>
          <w:noProof/>
          <w:szCs w:val="24"/>
        </w:rPr>
        <w:t>)</w:t>
      </w:r>
      <w:r w:rsidRPr="00227357">
        <w:rPr>
          <w:szCs w:val="24"/>
        </w:rPr>
        <w:t>.</w:t>
      </w:r>
    </w:p>
    <w:p w14:paraId="0430D982" w14:textId="75803550" w:rsidR="000E29B3" w:rsidRPr="00227357" w:rsidRDefault="000E29B3" w:rsidP="000E29B3">
      <w:pPr>
        <w:spacing w:line="480" w:lineRule="auto"/>
        <w:ind w:firstLine="357"/>
        <w:rPr>
          <w:szCs w:val="24"/>
        </w:rPr>
      </w:pPr>
      <w:r w:rsidRPr="00227357">
        <w:rPr>
          <w:szCs w:val="24"/>
        </w:rPr>
        <w:t>The second step of ω-oxidation is catalyzed by Fao or Adh, representing another rate-limiting step</w:t>
      </w:r>
      <w:r w:rsidRPr="00227357">
        <w:rPr>
          <w:rFonts w:hint="eastAsia"/>
          <w:szCs w:val="24"/>
        </w:rPr>
        <w:t xml:space="preserve"> in </w:t>
      </w:r>
      <w:r w:rsidRPr="00227357">
        <w:rPr>
          <w:szCs w:val="24"/>
        </w:rPr>
        <w:t xml:space="preserve">the </w:t>
      </w:r>
      <w:r w:rsidRPr="00227357">
        <w:rPr>
          <w:rFonts w:hint="eastAsia"/>
          <w:szCs w:val="24"/>
        </w:rPr>
        <w:t>f</w:t>
      </w:r>
      <w:r w:rsidRPr="00227357">
        <w:rPr>
          <w:szCs w:val="24"/>
        </w:rPr>
        <w:t>ormation of DCAs</w:t>
      </w:r>
      <w:r w:rsidRPr="00227357">
        <w:rPr>
          <w:rFonts w:hint="eastAsia"/>
          <w:szCs w:val="24"/>
        </w:rPr>
        <w:t>.</w:t>
      </w:r>
      <w:r w:rsidRPr="00227357">
        <w:rPr>
          <w:szCs w:val="24"/>
        </w:rPr>
        <w:t xml:space="preserve"> In </w:t>
      </w:r>
      <w:r w:rsidRPr="00227357">
        <w:rPr>
          <w:i/>
          <w:iCs/>
          <w:szCs w:val="24"/>
        </w:rPr>
        <w:t>Y. lipolytica</w:t>
      </w:r>
      <w:r w:rsidRPr="00227357">
        <w:rPr>
          <w:szCs w:val="24"/>
        </w:rPr>
        <w:t>, Fao is generally considered to play a major role in this reaction</w:t>
      </w:r>
      <w:r w:rsidRPr="00227357">
        <w:rPr>
          <w:rFonts w:hint="eastAsia"/>
          <w:szCs w:val="24"/>
        </w:rPr>
        <w:t xml:space="preserve"> </w:t>
      </w:r>
      <w:r w:rsidRPr="00227357">
        <w:rPr>
          <w:noProof/>
          <w:szCs w:val="24"/>
        </w:rPr>
        <w:t xml:space="preserve">(Gatter et al., </w:t>
      </w:r>
      <w:r w:rsidRPr="00227357">
        <w:rPr>
          <w:rFonts w:eastAsiaTheme="minorEastAsia" w:cs="Times New Roman"/>
          <w:noProof/>
          <w:color w:val="0000FF"/>
          <w:szCs w:val="24"/>
        </w:rPr>
        <w:t>2014</w:t>
      </w:r>
      <w:r w:rsidRPr="00227357">
        <w:rPr>
          <w:noProof/>
          <w:szCs w:val="24"/>
        </w:rPr>
        <w:t>)</w:t>
      </w:r>
      <w:r w:rsidRPr="00227357">
        <w:rPr>
          <w:rFonts w:hint="eastAsia"/>
          <w:szCs w:val="24"/>
        </w:rPr>
        <w:t>.</w:t>
      </w:r>
      <w:r w:rsidRPr="00227357">
        <w:rPr>
          <w:szCs w:val="24"/>
        </w:rPr>
        <w:t xml:space="preserve"> Lee et al. introduced </w:t>
      </w:r>
      <w:r w:rsidRPr="00227357">
        <w:rPr>
          <w:rFonts w:hint="eastAsia"/>
          <w:szCs w:val="24"/>
        </w:rPr>
        <w:t>one</w:t>
      </w:r>
      <w:r w:rsidRPr="00227357">
        <w:rPr>
          <w:szCs w:val="24"/>
        </w:rPr>
        <w:t xml:space="preserve"> copy of the </w:t>
      </w:r>
      <w:r w:rsidRPr="00227357">
        <w:rPr>
          <w:i/>
          <w:iCs/>
          <w:szCs w:val="24"/>
        </w:rPr>
        <w:t>FAO</w:t>
      </w:r>
      <w:r w:rsidRPr="00227357">
        <w:rPr>
          <w:szCs w:val="24"/>
        </w:rPr>
        <w:t xml:space="preserve"> gene into the </w:t>
      </w:r>
      <w:r w:rsidRPr="00227357">
        <w:rPr>
          <w:i/>
          <w:iCs/>
          <w:szCs w:val="24"/>
        </w:rPr>
        <w:t>POX1</w:t>
      </w:r>
      <w:r w:rsidRPr="00227357">
        <w:rPr>
          <w:szCs w:val="24"/>
        </w:rPr>
        <w:t xml:space="preserve"> </w:t>
      </w:r>
      <w:r w:rsidRPr="00227357">
        <w:rPr>
          <w:rFonts w:hint="eastAsia"/>
          <w:szCs w:val="24"/>
        </w:rPr>
        <w:t>locus</w:t>
      </w:r>
      <w:r w:rsidRPr="00227357">
        <w:rPr>
          <w:szCs w:val="24"/>
        </w:rPr>
        <w:t xml:space="preserve"> of </w:t>
      </w:r>
      <w:r w:rsidRPr="00227357">
        <w:rPr>
          <w:rFonts w:hint="eastAsia"/>
          <w:szCs w:val="24"/>
        </w:rPr>
        <w:t xml:space="preserve">the </w:t>
      </w:r>
      <w:r w:rsidRPr="00227357">
        <w:rPr>
          <w:szCs w:val="24"/>
        </w:rPr>
        <w:t>strain</w:t>
      </w:r>
      <w:r w:rsidRPr="00227357">
        <w:rPr>
          <w:rFonts w:hint="eastAsia"/>
          <w:szCs w:val="24"/>
        </w:rPr>
        <w:t xml:space="preserve"> (</w:t>
      </w:r>
      <w:r w:rsidRPr="00227357">
        <w:rPr>
          <w:i/>
          <w:iCs/>
          <w:szCs w:val="24"/>
        </w:rPr>
        <w:t>p</w:t>
      </w:r>
      <w:r w:rsidRPr="00227357">
        <w:rPr>
          <w:rFonts w:hint="eastAsia"/>
          <w:i/>
          <w:iCs/>
          <w:szCs w:val="24"/>
        </w:rPr>
        <w:t>ox</w:t>
      </w:r>
      <w:r w:rsidRPr="00227357">
        <w:rPr>
          <w:szCs w:val="24"/>
        </w:rPr>
        <w:t>1</w:t>
      </w:r>
      <w:r w:rsidRPr="00227357">
        <w:rPr>
          <w:szCs w:val="24"/>
        </w:rPr>
        <w:sym w:font="Symbol" w:char="F044"/>
      </w:r>
      <w:r w:rsidRPr="00227357">
        <w:rPr>
          <w:i/>
          <w:iCs/>
          <w:szCs w:val="24"/>
        </w:rPr>
        <w:t>p</w:t>
      </w:r>
      <w:r w:rsidRPr="00227357">
        <w:rPr>
          <w:rFonts w:hint="eastAsia"/>
          <w:i/>
          <w:iCs/>
          <w:szCs w:val="24"/>
        </w:rPr>
        <w:t>ox</w:t>
      </w:r>
      <w:r w:rsidRPr="00227357">
        <w:rPr>
          <w:szCs w:val="24"/>
        </w:rPr>
        <w:t>3</w:t>
      </w:r>
      <w:r w:rsidRPr="00227357">
        <w:rPr>
          <w:szCs w:val="24"/>
        </w:rPr>
        <w:sym w:font="Symbol" w:char="F044"/>
      </w:r>
      <w:r w:rsidRPr="00227357">
        <w:rPr>
          <w:rFonts w:hint="eastAsia"/>
          <w:szCs w:val="24"/>
        </w:rPr>
        <w:t>)</w:t>
      </w:r>
      <w:r w:rsidRPr="00227357">
        <w:rPr>
          <w:szCs w:val="24"/>
        </w:rPr>
        <w:t xml:space="preserve"> through chromosomal integration to generate </w:t>
      </w:r>
      <w:r w:rsidRPr="00227357">
        <w:rPr>
          <w:rFonts w:hint="eastAsia"/>
          <w:szCs w:val="24"/>
        </w:rPr>
        <w:t>the new</w:t>
      </w:r>
      <w:r w:rsidRPr="00227357">
        <w:rPr>
          <w:szCs w:val="24"/>
        </w:rPr>
        <w:t xml:space="preserve"> strain. In YPDP50 medium supplemented with methyl laurate, </w:t>
      </w:r>
      <w:r w:rsidRPr="00227357">
        <w:rPr>
          <w:rFonts w:hint="eastAsia"/>
          <w:szCs w:val="24"/>
        </w:rPr>
        <w:t>the new one</w:t>
      </w:r>
      <w:r w:rsidRPr="00227357">
        <w:rPr>
          <w:szCs w:val="24"/>
        </w:rPr>
        <w:t xml:space="preserve"> produced 224.7</w:t>
      </w:r>
      <w:r w:rsidRPr="000E29B3">
        <w:rPr>
          <w:rFonts w:hint="eastAsia"/>
          <w:szCs w:val="24"/>
        </w:rPr>
        <w:t>0</w:t>
      </w:r>
      <w:r w:rsidRPr="00227357">
        <w:rPr>
          <w:szCs w:val="24"/>
        </w:rPr>
        <w:t xml:space="preserve"> mg/L adipic acid, which was 46% more than the original </w:t>
      </w:r>
      <w:r w:rsidRPr="00227357">
        <w:rPr>
          <w:noProof/>
          <w:szCs w:val="24"/>
        </w:rPr>
        <w:t xml:space="preserve">(Lee et al., </w:t>
      </w:r>
      <w:r w:rsidRPr="00227357">
        <w:rPr>
          <w:rFonts w:eastAsiaTheme="minorEastAsia" w:cs="Times New Roman"/>
          <w:noProof/>
          <w:color w:val="0000FF"/>
          <w:szCs w:val="24"/>
        </w:rPr>
        <w:t>2024</w:t>
      </w:r>
      <w:r w:rsidRPr="00227357">
        <w:rPr>
          <w:noProof/>
          <w:szCs w:val="24"/>
        </w:rPr>
        <w:t>)</w:t>
      </w:r>
      <w:r w:rsidRPr="00227357">
        <w:rPr>
          <w:rFonts w:hint="eastAsia"/>
          <w:szCs w:val="24"/>
        </w:rPr>
        <w:t xml:space="preserve">. </w:t>
      </w:r>
      <w:r w:rsidRPr="00227357">
        <w:rPr>
          <w:szCs w:val="24"/>
        </w:rPr>
        <w:t>Another point of concern is that</w:t>
      </w:r>
      <w:r w:rsidRPr="00227357">
        <w:rPr>
          <w:rFonts w:hint="eastAsia"/>
          <w:szCs w:val="24"/>
        </w:rPr>
        <w:t xml:space="preserve"> w</w:t>
      </w:r>
      <w:r w:rsidRPr="00227357">
        <w:rPr>
          <w:szCs w:val="24"/>
        </w:rPr>
        <w:t xml:space="preserve">hen FAs are converted into DCAs, the </w:t>
      </w:r>
      <w:r w:rsidRPr="00227357">
        <w:rPr>
          <w:szCs w:val="24"/>
        </w:rPr>
        <w:sym w:font="Symbol" w:char="F077"/>
      </w:r>
      <w:r w:rsidRPr="00227357">
        <w:rPr>
          <w:szCs w:val="24"/>
        </w:rPr>
        <w:t>-oxidation leads to the oxidation of one NADPH molecule and the reduction of two NAD(P)</w:t>
      </w:r>
      <w:r w:rsidRPr="00227357">
        <w:rPr>
          <w:szCs w:val="24"/>
          <w:vertAlign w:val="superscript"/>
        </w:rPr>
        <w:t>+</w:t>
      </w:r>
      <w:r w:rsidRPr="00227357">
        <w:rPr>
          <w:szCs w:val="24"/>
        </w:rPr>
        <w:t xml:space="preserve"> molecules</w:t>
      </w:r>
      <w:r w:rsidRPr="00227357">
        <w:rPr>
          <w:rFonts w:hint="eastAsia"/>
          <w:szCs w:val="24"/>
        </w:rPr>
        <w:t xml:space="preserve">, </w:t>
      </w:r>
      <w:r w:rsidRPr="00227357">
        <w:rPr>
          <w:szCs w:val="24"/>
        </w:rPr>
        <w:t>which disrupts the redox balance</w:t>
      </w:r>
      <w:r w:rsidRPr="00227357">
        <w:rPr>
          <w:rFonts w:hint="eastAsia"/>
          <w:szCs w:val="24"/>
        </w:rPr>
        <w:t xml:space="preserve">. </w:t>
      </w:r>
      <w:r w:rsidRPr="00227357">
        <w:rPr>
          <w:szCs w:val="24"/>
        </w:rPr>
        <w:t>Sathesh-Prabu et al.</w:t>
      </w:r>
      <w:r w:rsidRPr="00227357">
        <w:rPr>
          <w:noProof/>
          <w:szCs w:val="24"/>
        </w:rPr>
        <w:t xml:space="preserve"> (</w:t>
      </w:r>
      <w:r w:rsidRPr="00227357">
        <w:rPr>
          <w:rFonts w:eastAsiaTheme="minorEastAsia" w:cs="Times New Roman"/>
          <w:noProof/>
          <w:color w:val="0000FF"/>
          <w:szCs w:val="24"/>
        </w:rPr>
        <w:t>2018</w:t>
      </w:r>
      <w:r w:rsidRPr="00227357">
        <w:rPr>
          <w:noProof/>
          <w:szCs w:val="24"/>
        </w:rPr>
        <w:t>)</w:t>
      </w:r>
      <w:r w:rsidRPr="00227357">
        <w:rPr>
          <w:szCs w:val="24"/>
        </w:rPr>
        <w:t xml:space="preserve"> found that the expression of a xylose reductase (</w:t>
      </w:r>
      <w:r w:rsidRPr="00227357">
        <w:rPr>
          <w:i/>
          <w:iCs/>
          <w:szCs w:val="24"/>
        </w:rPr>
        <w:t>XR</w:t>
      </w:r>
      <w:r w:rsidRPr="00227357">
        <w:rPr>
          <w:szCs w:val="24"/>
        </w:rPr>
        <w:t xml:space="preserve">) gene helped the engineered </w:t>
      </w:r>
      <w:r w:rsidRPr="00227357">
        <w:rPr>
          <w:i/>
          <w:iCs/>
          <w:szCs w:val="24"/>
        </w:rPr>
        <w:t>E</w:t>
      </w:r>
      <w:r w:rsidRPr="00227357">
        <w:rPr>
          <w:rFonts w:hint="eastAsia"/>
          <w:i/>
          <w:iCs/>
          <w:szCs w:val="24"/>
        </w:rPr>
        <w:t>.</w:t>
      </w:r>
      <w:r w:rsidRPr="00227357">
        <w:rPr>
          <w:i/>
          <w:iCs/>
          <w:szCs w:val="24"/>
        </w:rPr>
        <w:t xml:space="preserve"> coli</w:t>
      </w:r>
      <w:r w:rsidRPr="00227357">
        <w:rPr>
          <w:szCs w:val="24"/>
        </w:rPr>
        <w:t xml:space="preserve"> strain balance the cofactor supply, resulting in a 180% increase of the DCA</w:t>
      </w:r>
      <w:r w:rsidR="00A4516E" w:rsidRPr="00A4516E">
        <w:rPr>
          <w:rFonts w:hint="eastAsia"/>
          <w:szCs w:val="24"/>
        </w:rPr>
        <w:t>s</w:t>
      </w:r>
      <w:r w:rsidRPr="00227357">
        <w:rPr>
          <w:szCs w:val="24"/>
        </w:rPr>
        <w:t xml:space="preserve"> yield</w:t>
      </w:r>
      <w:r w:rsidRPr="00227357">
        <w:rPr>
          <w:rFonts w:hint="eastAsia"/>
          <w:szCs w:val="24"/>
        </w:rPr>
        <w:t>. Hen</w:t>
      </w:r>
      <w:r w:rsidRPr="00227357">
        <w:rPr>
          <w:szCs w:val="24"/>
        </w:rPr>
        <w:t>c</w:t>
      </w:r>
      <w:r w:rsidRPr="00227357">
        <w:rPr>
          <w:rFonts w:hint="eastAsia"/>
          <w:szCs w:val="24"/>
        </w:rPr>
        <w:t xml:space="preserve">e, </w:t>
      </w:r>
      <w:r w:rsidRPr="00227357">
        <w:rPr>
          <w:szCs w:val="24"/>
        </w:rPr>
        <w:t>cofactor regeneration is also very important for DCA</w:t>
      </w:r>
      <w:r w:rsidR="00A4516E" w:rsidRPr="00A4516E">
        <w:rPr>
          <w:rFonts w:hint="eastAsia"/>
          <w:szCs w:val="24"/>
        </w:rPr>
        <w:t>s</w:t>
      </w:r>
      <w:r w:rsidRPr="00227357">
        <w:rPr>
          <w:szCs w:val="24"/>
        </w:rPr>
        <w:t xml:space="preserve"> production.</w:t>
      </w:r>
    </w:p>
    <w:p w14:paraId="611504F9" w14:textId="77777777" w:rsidR="000E29B3" w:rsidRPr="00227357" w:rsidRDefault="000E29B3" w:rsidP="000E29B3">
      <w:pPr>
        <w:spacing w:line="480" w:lineRule="auto"/>
        <w:rPr>
          <w:szCs w:val="24"/>
        </w:rPr>
      </w:pPr>
      <w:r w:rsidRPr="00227357">
        <w:rPr>
          <w:szCs w:val="24"/>
        </w:rPr>
        <w:t xml:space="preserve">The combination of </w:t>
      </w:r>
      <w:r w:rsidRPr="00227357">
        <w:rPr>
          <w:rFonts w:hint="eastAsia"/>
          <w:szCs w:val="24"/>
        </w:rPr>
        <w:sym w:font="Symbol" w:char="F062"/>
      </w:r>
      <w:r w:rsidRPr="00227357">
        <w:rPr>
          <w:szCs w:val="24"/>
        </w:rPr>
        <w:t xml:space="preserve">- and ω-oxidation is currently the </w:t>
      </w:r>
      <w:r w:rsidRPr="00227357">
        <w:rPr>
          <w:rFonts w:hint="eastAsia"/>
          <w:szCs w:val="24"/>
        </w:rPr>
        <w:t>main</w:t>
      </w:r>
      <w:r w:rsidRPr="00227357">
        <w:rPr>
          <w:szCs w:val="24"/>
        </w:rPr>
        <w:t xml:space="preserve"> method for the </w:t>
      </w:r>
      <w:r w:rsidRPr="00227357">
        <w:rPr>
          <w:szCs w:val="24"/>
        </w:rPr>
        <w:lastRenderedPageBreak/>
        <w:t xml:space="preserve">biosynthesis of DCAs from </w:t>
      </w:r>
      <w:r w:rsidRPr="00227357">
        <w:rPr>
          <w:rFonts w:hint="eastAsia"/>
          <w:szCs w:val="24"/>
        </w:rPr>
        <w:t>HSs</w:t>
      </w:r>
      <w:r w:rsidRPr="00227357">
        <w:rPr>
          <w:szCs w:val="24"/>
        </w:rPr>
        <w:t>. In the future</w:t>
      </w:r>
      <w:r w:rsidRPr="00227357">
        <w:rPr>
          <w:rFonts w:hint="eastAsia"/>
          <w:szCs w:val="24"/>
        </w:rPr>
        <w:t>,</w:t>
      </w:r>
      <w:r w:rsidRPr="00227357">
        <w:rPr>
          <w:szCs w:val="24"/>
        </w:rPr>
        <w:t xml:space="preserve"> </w:t>
      </w:r>
      <w:r w:rsidRPr="00227357">
        <w:rPr>
          <w:rFonts w:hint="eastAsia"/>
          <w:szCs w:val="24"/>
        </w:rPr>
        <w:t>t</w:t>
      </w:r>
      <w:r w:rsidRPr="00227357">
        <w:rPr>
          <w:szCs w:val="24"/>
        </w:rPr>
        <w:t>he rapid development of metabolic engineering will greatly promote the further optimization of this method</w:t>
      </w:r>
      <w:r w:rsidRPr="00227357">
        <w:rPr>
          <w:rFonts w:hint="eastAsia"/>
          <w:szCs w:val="24"/>
        </w:rPr>
        <w:t>.</w:t>
      </w:r>
    </w:p>
    <w:p w14:paraId="7E6CBFDC" w14:textId="77777777" w:rsidR="000E29B3" w:rsidRPr="00227357" w:rsidRDefault="000E29B3" w:rsidP="000E29B3">
      <w:pPr>
        <w:pStyle w:val="ListParagraph"/>
        <w:numPr>
          <w:ilvl w:val="1"/>
          <w:numId w:val="2"/>
        </w:numPr>
        <w:spacing w:line="480" w:lineRule="auto"/>
        <w:ind w:left="357" w:hanging="357"/>
        <w:contextualSpacing w:val="0"/>
        <w:outlineLvl w:val="1"/>
        <w:rPr>
          <w:szCs w:val="24"/>
        </w:rPr>
      </w:pPr>
      <w:r w:rsidRPr="00227357">
        <w:rPr>
          <w:szCs w:val="24"/>
        </w:rPr>
        <w:t xml:space="preserve">Cell </w:t>
      </w:r>
      <w:r w:rsidRPr="00227357">
        <w:rPr>
          <w:rFonts w:hint="eastAsia"/>
          <w:szCs w:val="24"/>
        </w:rPr>
        <w:t>e</w:t>
      </w:r>
      <w:r w:rsidRPr="00227357">
        <w:rPr>
          <w:szCs w:val="24"/>
        </w:rPr>
        <w:t>ngineering</w:t>
      </w:r>
    </w:p>
    <w:p w14:paraId="2D096158" w14:textId="46DB4B3A" w:rsidR="000E29B3" w:rsidRPr="00227357" w:rsidRDefault="000E29B3" w:rsidP="000E29B3">
      <w:pPr>
        <w:spacing w:line="480" w:lineRule="auto"/>
        <w:ind w:firstLine="357"/>
        <w:rPr>
          <w:szCs w:val="24"/>
        </w:rPr>
      </w:pPr>
      <w:r w:rsidRPr="00227357">
        <w:rPr>
          <w:szCs w:val="24"/>
        </w:rPr>
        <w:t xml:space="preserve">The engineering strategies discussed here can significantly </w:t>
      </w:r>
      <w:r w:rsidRPr="00227357">
        <w:rPr>
          <w:rFonts w:hint="eastAsia"/>
          <w:szCs w:val="24"/>
        </w:rPr>
        <w:t>increase</w:t>
      </w:r>
      <w:r w:rsidRPr="00227357">
        <w:rPr>
          <w:szCs w:val="24"/>
        </w:rPr>
        <w:t xml:space="preserve"> DCA</w:t>
      </w:r>
      <w:r w:rsidR="00A4516E" w:rsidRPr="00A4516E">
        <w:rPr>
          <w:rFonts w:hint="eastAsia"/>
          <w:szCs w:val="24"/>
        </w:rPr>
        <w:t>s</w:t>
      </w:r>
      <w:r w:rsidRPr="00227357">
        <w:rPr>
          <w:szCs w:val="24"/>
        </w:rPr>
        <w:t xml:space="preserve"> productivity. Additionally, cell engineering plays a crucial role in enhancing strain stability, as it helps mitigate the stress associated with DCA</w:t>
      </w:r>
      <w:r w:rsidR="00A4516E" w:rsidRPr="00A4516E">
        <w:rPr>
          <w:rFonts w:hint="eastAsia"/>
          <w:szCs w:val="24"/>
        </w:rPr>
        <w:t>s</w:t>
      </w:r>
      <w:r w:rsidRPr="00227357">
        <w:rPr>
          <w:szCs w:val="24"/>
        </w:rPr>
        <w:t xml:space="preserve"> accumulation and increases the strain's resilience under strenuous fermentation conditions. This discussion will now concentrate on adaptive laboratory evolution (ALE) as a key approach for whole-cell engineering</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3D</w:t>
      </w:r>
      <w:r w:rsidRPr="00227357">
        <w:rPr>
          <w:rFonts w:hint="eastAsia"/>
          <w:szCs w:val="24"/>
        </w:rPr>
        <w:t>)</w:t>
      </w:r>
      <w:r w:rsidRPr="00227357">
        <w:rPr>
          <w:szCs w:val="24"/>
        </w:rPr>
        <w:t>.</w:t>
      </w:r>
    </w:p>
    <w:p w14:paraId="5BE841B6" w14:textId="77777777" w:rsidR="000E29B3" w:rsidRPr="00227357" w:rsidRDefault="000E29B3" w:rsidP="000E29B3">
      <w:pPr>
        <w:spacing w:line="480" w:lineRule="auto"/>
        <w:ind w:firstLine="357"/>
        <w:rPr>
          <w:szCs w:val="24"/>
        </w:rPr>
      </w:pPr>
      <w:r w:rsidRPr="00227357">
        <w:rPr>
          <w:szCs w:val="24"/>
        </w:rPr>
        <w:t>ALE is an innovative engineering strategy that leverages the principles of natural selection, as proposed by Darwin, by applying artificial selection pressure to identify mutant strains with improved phenotypes</w:t>
      </w:r>
      <w:r w:rsidRPr="00227357">
        <w:rPr>
          <w:rFonts w:hint="eastAsia"/>
          <w:szCs w:val="24"/>
        </w:rPr>
        <w:t xml:space="preserve"> </w:t>
      </w:r>
      <w:r w:rsidRPr="00227357">
        <w:rPr>
          <w:noProof/>
          <w:szCs w:val="24"/>
        </w:rPr>
        <w:t xml:space="preserve">(Chen et al., </w:t>
      </w:r>
      <w:r w:rsidRPr="00227357">
        <w:rPr>
          <w:rFonts w:eastAsiaTheme="minorEastAsia" w:cs="Times New Roman"/>
          <w:noProof/>
          <w:color w:val="0000FF"/>
          <w:szCs w:val="24"/>
        </w:rPr>
        <w:t>2024</w:t>
      </w:r>
      <w:r w:rsidRPr="00227357">
        <w:rPr>
          <w:noProof/>
          <w:szCs w:val="24"/>
        </w:rPr>
        <w:t>)</w:t>
      </w:r>
      <w:r w:rsidRPr="00227357">
        <w:rPr>
          <w:szCs w:val="24"/>
        </w:rPr>
        <w:t>. These strains often exhibit superior growth and enhanced tolerance to the target products, positioning ALE as a valuable adjunct to rational engineering strategies aimed at optimizing the balance between cellular growth and the production of high-value compounds. Furthermore, ALE influences various levels of gene and protein regulation, making it feasible to utilize omics techniques to analyze genotypic differences between evolved and parental strains. This helps elucidate genotype-phenotype relationships, providing deeper insights into gene functions and evolutionary mechanisms</w:t>
      </w:r>
      <w:r w:rsidRPr="00227357">
        <w:rPr>
          <w:rFonts w:hint="eastAsia"/>
          <w:szCs w:val="24"/>
        </w:rPr>
        <w:t xml:space="preserve"> </w:t>
      </w:r>
      <w:r w:rsidRPr="00227357">
        <w:rPr>
          <w:noProof/>
          <w:szCs w:val="24"/>
        </w:rPr>
        <w:t xml:space="preserve">(Hirasawa </w:t>
      </w:r>
      <w:r w:rsidRPr="00227357">
        <w:rPr>
          <w:rFonts w:hint="eastAsia"/>
          <w:noProof/>
          <w:szCs w:val="24"/>
        </w:rPr>
        <w:t>and</w:t>
      </w:r>
      <w:r w:rsidRPr="00227357">
        <w:rPr>
          <w:noProof/>
          <w:szCs w:val="24"/>
        </w:rPr>
        <w:t xml:space="preserve"> Maeda, </w:t>
      </w:r>
      <w:r w:rsidRPr="00227357">
        <w:rPr>
          <w:rFonts w:eastAsiaTheme="minorEastAsia" w:cs="Times New Roman"/>
          <w:noProof/>
          <w:color w:val="0000FF"/>
          <w:szCs w:val="24"/>
        </w:rPr>
        <w:t>2023</w:t>
      </w:r>
      <w:r w:rsidRPr="00227357">
        <w:rPr>
          <w:noProof/>
          <w:szCs w:val="24"/>
        </w:rPr>
        <w:t>)</w:t>
      </w:r>
      <w:r w:rsidRPr="00227357">
        <w:rPr>
          <w:szCs w:val="24"/>
        </w:rPr>
        <w:t>.</w:t>
      </w:r>
    </w:p>
    <w:p w14:paraId="782DCDAA" w14:textId="2627EC79" w:rsidR="000E29B3" w:rsidRPr="00227357" w:rsidRDefault="000E29B3" w:rsidP="000E29B3">
      <w:pPr>
        <w:spacing w:line="480" w:lineRule="auto"/>
        <w:rPr>
          <w:szCs w:val="24"/>
        </w:rPr>
      </w:pPr>
      <w:bookmarkStart w:id="45" w:name="_Hlk192706295"/>
      <w:r w:rsidRPr="00227357">
        <w:rPr>
          <w:szCs w:val="24"/>
        </w:rPr>
        <w:t xml:space="preserve">Pereira et al. used ALE to significantly improve the tolerance of </w:t>
      </w:r>
      <w:r w:rsidRPr="00227357">
        <w:rPr>
          <w:i/>
          <w:iCs/>
          <w:szCs w:val="24"/>
        </w:rPr>
        <w:t>S. cerevisiae</w:t>
      </w:r>
      <w:r w:rsidRPr="00227357">
        <w:rPr>
          <w:szCs w:val="24"/>
        </w:rPr>
        <w:t xml:space="preserve"> to glutaric, adipic and pimelic acid,</w:t>
      </w:r>
      <w:r w:rsidRPr="00227357">
        <w:rPr>
          <w:rFonts w:hint="eastAsia"/>
          <w:szCs w:val="24"/>
        </w:rPr>
        <w:t xml:space="preserve"> </w:t>
      </w:r>
      <w:r w:rsidRPr="00227357">
        <w:rPr>
          <w:szCs w:val="24"/>
        </w:rPr>
        <w:t>after which</w:t>
      </w:r>
      <w:r w:rsidRPr="00227357">
        <w:rPr>
          <w:rFonts w:hint="eastAsia"/>
          <w:szCs w:val="24"/>
        </w:rPr>
        <w:t xml:space="preserve"> </w:t>
      </w:r>
      <w:r w:rsidRPr="00227357">
        <w:rPr>
          <w:szCs w:val="24"/>
        </w:rPr>
        <w:t xml:space="preserve">whole-genome sequencing revealed that the most </w:t>
      </w:r>
      <w:r w:rsidRPr="00227357">
        <w:rPr>
          <w:szCs w:val="24"/>
        </w:rPr>
        <w:lastRenderedPageBreak/>
        <w:t>common mechanism for enhancing DCA</w:t>
      </w:r>
      <w:r w:rsidR="00A4516E" w:rsidRPr="00A4516E">
        <w:rPr>
          <w:rFonts w:hint="eastAsia"/>
          <w:szCs w:val="24"/>
        </w:rPr>
        <w:t>s</w:t>
      </w:r>
      <w:r w:rsidRPr="00227357">
        <w:rPr>
          <w:szCs w:val="24"/>
        </w:rPr>
        <w:t xml:space="preserve"> tolerance was the upregulation of multidrug transporters (</w:t>
      </w:r>
      <w:r w:rsidRPr="00227357">
        <w:rPr>
          <w:i/>
          <w:iCs/>
          <w:szCs w:val="24"/>
        </w:rPr>
        <w:t>PDR12</w:t>
      </w:r>
      <w:r w:rsidRPr="00227357">
        <w:rPr>
          <w:szCs w:val="24"/>
        </w:rPr>
        <w:t xml:space="preserve"> and </w:t>
      </w:r>
      <w:r w:rsidRPr="00227357">
        <w:rPr>
          <w:i/>
          <w:iCs/>
          <w:szCs w:val="24"/>
        </w:rPr>
        <w:t>QDR3</w:t>
      </w:r>
      <w:r w:rsidRPr="00227357">
        <w:rPr>
          <w:szCs w:val="24"/>
        </w:rPr>
        <w:t xml:space="preserve">) </w:t>
      </w:r>
      <w:r w:rsidRPr="00227357">
        <w:rPr>
          <w:noProof/>
          <w:szCs w:val="24"/>
        </w:rPr>
        <w:t xml:space="preserve">(Pereira et al., </w:t>
      </w:r>
      <w:r w:rsidRPr="00227357">
        <w:rPr>
          <w:rFonts w:eastAsiaTheme="minorEastAsia" w:cs="Times New Roman"/>
          <w:noProof/>
          <w:color w:val="0000FF"/>
          <w:szCs w:val="24"/>
        </w:rPr>
        <w:t>2019</w:t>
      </w:r>
      <w:r w:rsidRPr="00227357">
        <w:rPr>
          <w:noProof/>
          <w:szCs w:val="24"/>
        </w:rPr>
        <w:t>)</w:t>
      </w:r>
      <w:r w:rsidRPr="00227357">
        <w:rPr>
          <w:rFonts w:hint="eastAsia"/>
          <w:szCs w:val="24"/>
        </w:rPr>
        <w:t>.</w:t>
      </w:r>
      <w:bookmarkEnd w:id="45"/>
      <w:r w:rsidRPr="00227357">
        <w:rPr>
          <w:szCs w:val="24"/>
        </w:rPr>
        <w:t xml:space="preserve"> Cui et al. performed ALE on </w:t>
      </w:r>
      <w:r w:rsidRPr="00227357">
        <w:rPr>
          <w:i/>
          <w:iCs/>
          <w:szCs w:val="24"/>
        </w:rPr>
        <w:t>Y. lipolytica</w:t>
      </w:r>
      <w:r w:rsidRPr="00227357">
        <w:rPr>
          <w:szCs w:val="24"/>
        </w:rPr>
        <w:t xml:space="preserve"> to restore the growth of an engineered strain and achieve high production</w:t>
      </w:r>
      <w:r w:rsidRPr="00227357">
        <w:rPr>
          <w:rFonts w:hint="eastAsia"/>
          <w:szCs w:val="24"/>
        </w:rPr>
        <w:t xml:space="preserve"> of s</w:t>
      </w:r>
      <w:r w:rsidRPr="00227357">
        <w:rPr>
          <w:szCs w:val="24"/>
        </w:rPr>
        <w:t>uccinic acid</w:t>
      </w:r>
      <w:r w:rsidRPr="00227357">
        <w:rPr>
          <w:rFonts w:hint="eastAsia"/>
          <w:szCs w:val="24"/>
        </w:rPr>
        <w:t xml:space="preserve"> </w:t>
      </w:r>
      <w:r w:rsidRPr="00227357">
        <w:rPr>
          <w:noProof/>
          <w:szCs w:val="24"/>
        </w:rPr>
        <w:t xml:space="preserve">(Cui et al., </w:t>
      </w:r>
      <w:r w:rsidRPr="00227357">
        <w:rPr>
          <w:rFonts w:eastAsiaTheme="minorEastAsia" w:cs="Times New Roman"/>
          <w:noProof/>
          <w:color w:val="0000FF"/>
          <w:szCs w:val="24"/>
        </w:rPr>
        <w:t>2023</w:t>
      </w:r>
      <w:r w:rsidRPr="00227357">
        <w:rPr>
          <w:noProof/>
          <w:szCs w:val="24"/>
        </w:rPr>
        <w:t>)</w:t>
      </w:r>
      <w:r w:rsidRPr="00227357">
        <w:rPr>
          <w:rFonts w:hint="eastAsia"/>
          <w:szCs w:val="24"/>
        </w:rPr>
        <w:t>.</w:t>
      </w:r>
      <w:r w:rsidRPr="00227357">
        <w:rPr>
          <w:szCs w:val="24"/>
        </w:rPr>
        <w:t xml:space="preserve"> In general, cell engineering strategies can improve the resistance of strains to DCAs, resulting in higher yields</w:t>
      </w:r>
      <w:r w:rsidRPr="00227357">
        <w:rPr>
          <w:rFonts w:hint="eastAsia"/>
          <w:szCs w:val="24"/>
        </w:rPr>
        <w:t xml:space="preserve"> </w:t>
      </w:r>
      <w:r w:rsidRPr="00227357">
        <w:rPr>
          <w:szCs w:val="24"/>
        </w:rPr>
        <w:t>without affecting their growth.</w:t>
      </w:r>
    </w:p>
    <w:p w14:paraId="1037D7D7" w14:textId="77777777" w:rsidR="000E29B3" w:rsidRPr="00227357" w:rsidRDefault="000E29B3" w:rsidP="000E29B3">
      <w:pPr>
        <w:pStyle w:val="ListParagraph"/>
        <w:numPr>
          <w:ilvl w:val="1"/>
          <w:numId w:val="2"/>
        </w:numPr>
        <w:spacing w:line="480" w:lineRule="auto"/>
        <w:ind w:left="357" w:hanging="357"/>
        <w:contextualSpacing w:val="0"/>
        <w:outlineLvl w:val="1"/>
        <w:rPr>
          <w:szCs w:val="24"/>
        </w:rPr>
      </w:pPr>
      <w:r w:rsidRPr="00227357">
        <w:rPr>
          <w:szCs w:val="24"/>
        </w:rPr>
        <w:t xml:space="preserve">Fermentation </w:t>
      </w:r>
      <w:r w:rsidRPr="00227357">
        <w:rPr>
          <w:rFonts w:hint="eastAsia"/>
          <w:szCs w:val="24"/>
        </w:rPr>
        <w:t>e</w:t>
      </w:r>
      <w:r w:rsidRPr="00227357">
        <w:rPr>
          <w:szCs w:val="24"/>
        </w:rPr>
        <w:t>ngineering</w:t>
      </w:r>
    </w:p>
    <w:p w14:paraId="496007EE" w14:textId="4BD0E78D" w:rsidR="000E29B3" w:rsidRPr="00227357" w:rsidRDefault="000E29B3" w:rsidP="000E29B3">
      <w:pPr>
        <w:spacing w:line="480" w:lineRule="auto"/>
        <w:ind w:firstLine="357"/>
        <w:rPr>
          <w:szCs w:val="24"/>
        </w:rPr>
      </w:pPr>
      <w:r w:rsidRPr="00227357">
        <w:rPr>
          <w:szCs w:val="24"/>
        </w:rPr>
        <w:t>Scale-up from shake-flask to fermenter culture is a critical step in the industrialization of</w:t>
      </w:r>
      <w:r w:rsidRPr="00227357">
        <w:rPr>
          <w:rFonts w:hint="eastAsia"/>
          <w:szCs w:val="24"/>
        </w:rPr>
        <w:t xml:space="preserve"> DCA</w:t>
      </w:r>
      <w:r w:rsidR="00A4516E" w:rsidRPr="00A4516E">
        <w:rPr>
          <w:rFonts w:hint="eastAsia"/>
          <w:szCs w:val="24"/>
        </w:rPr>
        <w:t>s</w:t>
      </w:r>
      <w:r w:rsidRPr="00227357">
        <w:rPr>
          <w:szCs w:val="24"/>
        </w:rPr>
        <w:t xml:space="preserve"> production</w:t>
      </w:r>
      <w:r w:rsidRPr="00227357">
        <w:rPr>
          <w:rFonts w:hint="eastAsia"/>
          <w:szCs w:val="24"/>
        </w:rPr>
        <w:t>.</w:t>
      </w:r>
      <w:r w:rsidRPr="00227357">
        <w:rPr>
          <w:szCs w:val="24"/>
        </w:rPr>
        <w:t xml:space="preserve"> Fermentation engineering realizes high product titers by optimizing fermentation conditions and process parameters</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3E</w:t>
      </w:r>
      <w:r w:rsidRPr="00227357">
        <w:rPr>
          <w:rFonts w:hint="eastAsia"/>
          <w:szCs w:val="24"/>
        </w:rPr>
        <w:t>).</w:t>
      </w:r>
    </w:p>
    <w:p w14:paraId="041D117A" w14:textId="77777777" w:rsidR="000E29B3" w:rsidRPr="00227357" w:rsidRDefault="000E29B3" w:rsidP="000E29B3">
      <w:pPr>
        <w:spacing w:line="480" w:lineRule="auto"/>
        <w:ind w:firstLine="357"/>
        <w:rPr>
          <w:szCs w:val="24"/>
        </w:rPr>
      </w:pPr>
      <w:bookmarkStart w:id="46" w:name="_Hlk192707198"/>
      <w:r w:rsidRPr="00227357">
        <w:rPr>
          <w:szCs w:val="24"/>
        </w:rPr>
        <w:t>In the bioconversion process of HSs into DCAs, a two-phase bioprocess is</w:t>
      </w:r>
      <w:r w:rsidRPr="00227357">
        <w:rPr>
          <w:rFonts w:hint="eastAsia"/>
          <w:szCs w:val="24"/>
        </w:rPr>
        <w:t xml:space="preserve"> widely</w:t>
      </w:r>
      <w:r w:rsidRPr="00227357">
        <w:rPr>
          <w:szCs w:val="24"/>
        </w:rPr>
        <w:t xml:space="preserve"> considered to be optimal</w:t>
      </w:r>
      <w:r w:rsidRPr="00227357">
        <w:rPr>
          <w:rFonts w:hint="eastAsia"/>
          <w:szCs w:val="24"/>
        </w:rPr>
        <w:t xml:space="preserve"> </w:t>
      </w:r>
      <w:r w:rsidRPr="00227357">
        <w:rPr>
          <w:noProof/>
          <w:szCs w:val="24"/>
        </w:rPr>
        <w:t xml:space="preserve">(Lee et al., </w:t>
      </w:r>
      <w:r w:rsidRPr="00227357">
        <w:rPr>
          <w:rFonts w:eastAsiaTheme="minorEastAsia" w:cs="Times New Roman"/>
          <w:noProof/>
          <w:color w:val="0000FF"/>
          <w:szCs w:val="24"/>
        </w:rPr>
        <w:t>2017</w:t>
      </w:r>
      <w:r w:rsidRPr="00227357">
        <w:rPr>
          <w:noProof/>
          <w:szCs w:val="24"/>
        </w:rPr>
        <w:t>; Lee et al.,</w:t>
      </w:r>
      <w:r w:rsidRPr="00227357">
        <w:rPr>
          <w:rFonts w:eastAsiaTheme="minorEastAsia" w:cs="Times New Roman"/>
          <w:noProof/>
          <w:color w:val="0000FF"/>
          <w:szCs w:val="24"/>
        </w:rPr>
        <w:t xml:space="preserve"> 2024</w:t>
      </w:r>
      <w:r w:rsidRPr="00227357">
        <w:rPr>
          <w:noProof/>
          <w:szCs w:val="24"/>
        </w:rPr>
        <w:t>)</w:t>
      </w:r>
      <w:r w:rsidRPr="00227357">
        <w:rPr>
          <w:szCs w:val="24"/>
        </w:rPr>
        <w:t>, which takes advantage of a separation between growth and product synthesis. The growth phase is mainly optimized for the fast proliferation of strains. During this time, the pH is generally maintained at 5.0-5.5</w:t>
      </w:r>
      <w:r w:rsidRPr="00227357">
        <w:rPr>
          <w:rFonts w:hint="eastAsia"/>
          <w:szCs w:val="24"/>
        </w:rPr>
        <w:t xml:space="preserve"> </w:t>
      </w:r>
      <w:r w:rsidRPr="00227357">
        <w:rPr>
          <w:noProof/>
          <w:szCs w:val="24"/>
        </w:rPr>
        <w:t xml:space="preserve">(Jeon et al., </w:t>
      </w:r>
      <w:r w:rsidRPr="00227357">
        <w:rPr>
          <w:rFonts w:eastAsiaTheme="minorEastAsia" w:cs="Times New Roman"/>
          <w:noProof/>
          <w:color w:val="0000FF"/>
          <w:szCs w:val="24"/>
        </w:rPr>
        <w:t>2019</w:t>
      </w:r>
      <w:r w:rsidRPr="00227357">
        <w:rPr>
          <w:noProof/>
          <w:szCs w:val="24"/>
        </w:rPr>
        <w:t xml:space="preserve">; Lee et al., </w:t>
      </w:r>
      <w:r w:rsidRPr="00227357">
        <w:rPr>
          <w:rFonts w:eastAsiaTheme="minorEastAsia" w:cs="Times New Roman"/>
          <w:noProof/>
          <w:color w:val="0000FF"/>
          <w:szCs w:val="24"/>
        </w:rPr>
        <w:t>2019</w:t>
      </w:r>
      <w:r w:rsidRPr="00227357">
        <w:rPr>
          <w:noProof/>
          <w:szCs w:val="24"/>
        </w:rPr>
        <w:t>)</w:t>
      </w:r>
      <w:r w:rsidRPr="00227357">
        <w:rPr>
          <w:rFonts w:hint="eastAsia"/>
          <w:szCs w:val="24"/>
        </w:rPr>
        <w:t xml:space="preserve">, </w:t>
      </w:r>
      <w:r w:rsidRPr="00227357">
        <w:rPr>
          <w:szCs w:val="24"/>
        </w:rPr>
        <w:t xml:space="preserve">so that the cells can make full use of glucose and other organic matter, and produce enzymes related to the generation of </w:t>
      </w:r>
      <w:r w:rsidRPr="00227357">
        <w:rPr>
          <w:rFonts w:hint="eastAsia"/>
          <w:szCs w:val="24"/>
        </w:rPr>
        <w:t>DCA</w:t>
      </w:r>
      <w:r w:rsidRPr="00227357">
        <w:rPr>
          <w:szCs w:val="24"/>
        </w:rPr>
        <w:t xml:space="preserve">s under the induction of </w:t>
      </w:r>
      <w:r w:rsidRPr="00227357">
        <w:rPr>
          <w:rFonts w:hint="eastAsia"/>
          <w:szCs w:val="24"/>
        </w:rPr>
        <w:t>n-</w:t>
      </w:r>
      <w:r w:rsidRPr="00227357">
        <w:rPr>
          <w:szCs w:val="24"/>
        </w:rPr>
        <w:t>alkanes</w:t>
      </w:r>
      <w:r w:rsidRPr="00227357">
        <w:rPr>
          <w:rFonts w:hint="eastAsia"/>
          <w:szCs w:val="24"/>
        </w:rPr>
        <w:t>.</w:t>
      </w:r>
      <w:r w:rsidRPr="00227357">
        <w:rPr>
          <w:szCs w:val="24"/>
        </w:rPr>
        <w:t xml:space="preserve"> In the conversion phase, the pH </w:t>
      </w:r>
      <w:r w:rsidRPr="00227357">
        <w:rPr>
          <w:rFonts w:hint="eastAsia"/>
          <w:szCs w:val="24"/>
        </w:rPr>
        <w:t>is gradually</w:t>
      </w:r>
      <w:r w:rsidRPr="00227357">
        <w:rPr>
          <w:szCs w:val="24"/>
        </w:rPr>
        <w:t xml:space="preserve"> increased to</w:t>
      </w:r>
      <w:r w:rsidRPr="00227357">
        <w:rPr>
          <w:rFonts w:hint="eastAsia"/>
          <w:szCs w:val="24"/>
        </w:rPr>
        <w:t xml:space="preserve"> </w:t>
      </w:r>
      <w:r w:rsidRPr="00227357">
        <w:rPr>
          <w:szCs w:val="24"/>
        </w:rPr>
        <w:t>7.5–8.0</w:t>
      </w:r>
      <w:r w:rsidRPr="00227357">
        <w:rPr>
          <w:rFonts w:hint="eastAsia"/>
          <w:szCs w:val="24"/>
        </w:rPr>
        <w:t xml:space="preserve"> </w:t>
      </w:r>
      <w:r w:rsidRPr="00227357">
        <w:rPr>
          <w:noProof/>
          <w:szCs w:val="24"/>
        </w:rPr>
        <w:t xml:space="preserve">(Lee et al., </w:t>
      </w:r>
      <w:r w:rsidRPr="00227357">
        <w:rPr>
          <w:rFonts w:eastAsiaTheme="minorEastAsia" w:cs="Times New Roman"/>
          <w:noProof/>
          <w:color w:val="0000FF"/>
          <w:szCs w:val="24"/>
        </w:rPr>
        <w:t>2019</w:t>
      </w:r>
      <w:r w:rsidRPr="00227357">
        <w:rPr>
          <w:noProof/>
          <w:szCs w:val="24"/>
        </w:rPr>
        <w:t>)</w:t>
      </w:r>
      <w:r w:rsidRPr="00227357">
        <w:rPr>
          <w:rFonts w:hint="eastAsia"/>
          <w:szCs w:val="24"/>
        </w:rPr>
        <w:t xml:space="preserve">, </w:t>
      </w:r>
      <w:r w:rsidRPr="00227357">
        <w:rPr>
          <w:szCs w:val="24"/>
        </w:rPr>
        <w:t xml:space="preserve">strain growth comes to halt, and </w:t>
      </w:r>
      <w:r w:rsidRPr="00227357">
        <w:rPr>
          <w:rFonts w:hint="eastAsia"/>
          <w:szCs w:val="24"/>
        </w:rPr>
        <w:t>HSs</w:t>
      </w:r>
      <w:r w:rsidRPr="00227357">
        <w:rPr>
          <w:szCs w:val="24"/>
        </w:rPr>
        <w:t xml:space="preserve"> enter the cell</w:t>
      </w:r>
      <w:r w:rsidRPr="00227357">
        <w:rPr>
          <w:rFonts w:hint="eastAsia"/>
          <w:szCs w:val="24"/>
        </w:rPr>
        <w:t>s</w:t>
      </w:r>
      <w:r w:rsidRPr="00227357">
        <w:rPr>
          <w:szCs w:val="24"/>
        </w:rPr>
        <w:t xml:space="preserve"> for </w:t>
      </w:r>
      <w:r w:rsidRPr="00227357">
        <w:rPr>
          <w:rFonts w:cs="Times New Roman"/>
          <w:szCs w:val="24"/>
        </w:rPr>
        <w:t>α</w:t>
      </w:r>
      <w:r w:rsidRPr="00227357">
        <w:rPr>
          <w:szCs w:val="24"/>
        </w:rPr>
        <w:t xml:space="preserve">-oxidation </w:t>
      </w:r>
      <w:r w:rsidRPr="00227357">
        <w:rPr>
          <w:rFonts w:hint="eastAsia"/>
          <w:szCs w:val="24"/>
        </w:rPr>
        <w:t xml:space="preserve">and </w:t>
      </w:r>
      <w:r w:rsidRPr="00227357">
        <w:rPr>
          <w:szCs w:val="24"/>
        </w:rPr>
        <w:sym w:font="Symbol" w:char="F077"/>
      </w:r>
      <w:r w:rsidRPr="00227357">
        <w:rPr>
          <w:szCs w:val="24"/>
        </w:rPr>
        <w:t>-oxidation</w:t>
      </w:r>
      <w:r w:rsidRPr="00227357">
        <w:rPr>
          <w:rFonts w:hint="eastAsia"/>
          <w:szCs w:val="24"/>
        </w:rPr>
        <w:t>.</w:t>
      </w:r>
    </w:p>
    <w:bookmarkEnd w:id="46"/>
    <w:p w14:paraId="6A342AE4" w14:textId="18C6612F" w:rsidR="000E29B3" w:rsidRPr="00227357" w:rsidRDefault="000E29B3" w:rsidP="000E29B3">
      <w:pPr>
        <w:spacing w:line="480" w:lineRule="auto"/>
        <w:ind w:firstLine="357"/>
        <w:rPr>
          <w:szCs w:val="24"/>
        </w:rPr>
      </w:pPr>
      <w:r w:rsidRPr="00227357">
        <w:rPr>
          <w:szCs w:val="24"/>
        </w:rPr>
        <w:t>The expression of yeast CYP</w:t>
      </w:r>
      <w:r w:rsidRPr="00227357">
        <w:rPr>
          <w:rFonts w:hint="eastAsia"/>
          <w:szCs w:val="24"/>
        </w:rPr>
        <w:t>/A</w:t>
      </w:r>
      <w:r w:rsidRPr="00227357">
        <w:rPr>
          <w:szCs w:val="24"/>
        </w:rPr>
        <w:t xml:space="preserve">lk </w:t>
      </w:r>
      <w:r w:rsidRPr="00227357">
        <w:rPr>
          <w:rFonts w:hint="eastAsia"/>
          <w:szCs w:val="24"/>
        </w:rPr>
        <w:t>as well as</w:t>
      </w:r>
      <w:r w:rsidRPr="00227357">
        <w:rPr>
          <w:szCs w:val="24"/>
        </w:rPr>
        <w:t xml:space="preserve"> Cpr can be induced by hydrocarbons and </w:t>
      </w:r>
      <w:r w:rsidRPr="00227357">
        <w:rPr>
          <w:rFonts w:hint="eastAsia"/>
          <w:szCs w:val="24"/>
        </w:rPr>
        <w:t>FA</w:t>
      </w:r>
      <w:r w:rsidRPr="00227357">
        <w:rPr>
          <w:szCs w:val="24"/>
        </w:rPr>
        <w:t xml:space="preserve">s, but this induction </w:t>
      </w:r>
      <w:r w:rsidRPr="00227357">
        <w:rPr>
          <w:rFonts w:hint="eastAsia"/>
          <w:szCs w:val="24"/>
        </w:rPr>
        <w:t xml:space="preserve">is </w:t>
      </w:r>
      <w:r w:rsidRPr="00227357">
        <w:rPr>
          <w:szCs w:val="24"/>
        </w:rPr>
        <w:t>also depend on the growth</w:t>
      </w:r>
      <w:r w:rsidRPr="00227357">
        <w:rPr>
          <w:rFonts w:hint="eastAsia"/>
          <w:szCs w:val="24"/>
        </w:rPr>
        <w:t xml:space="preserve"> phase</w:t>
      </w:r>
      <w:r w:rsidRPr="00227357">
        <w:rPr>
          <w:szCs w:val="24"/>
        </w:rPr>
        <w:t>, the intracellular pH and oxygen availability</w:t>
      </w:r>
      <w:r w:rsidRPr="00227357">
        <w:rPr>
          <w:rFonts w:hint="eastAsia"/>
          <w:szCs w:val="24"/>
        </w:rPr>
        <w:t xml:space="preserve"> </w:t>
      </w:r>
      <w:r w:rsidRPr="00227357">
        <w:rPr>
          <w:noProof/>
          <w:szCs w:val="24"/>
        </w:rPr>
        <w:t xml:space="preserve">(Liu et al., </w:t>
      </w:r>
      <w:r w:rsidRPr="00227357">
        <w:rPr>
          <w:rFonts w:eastAsiaTheme="minorEastAsia" w:cs="Times New Roman"/>
          <w:noProof/>
          <w:color w:val="0000FF"/>
          <w:szCs w:val="24"/>
        </w:rPr>
        <w:t>2003</w:t>
      </w:r>
      <w:r w:rsidRPr="00227357">
        <w:rPr>
          <w:noProof/>
          <w:szCs w:val="24"/>
        </w:rPr>
        <w:t xml:space="preserve">; Rehm et al., </w:t>
      </w:r>
      <w:r w:rsidRPr="00227357">
        <w:rPr>
          <w:rFonts w:eastAsiaTheme="minorEastAsia" w:cs="Times New Roman"/>
          <w:noProof/>
          <w:color w:val="0000FF"/>
          <w:szCs w:val="24"/>
        </w:rPr>
        <w:t>1983</w:t>
      </w:r>
      <w:r w:rsidRPr="00227357">
        <w:rPr>
          <w:noProof/>
          <w:szCs w:val="24"/>
        </w:rPr>
        <w:t>)</w:t>
      </w:r>
      <w:r w:rsidRPr="00227357">
        <w:rPr>
          <w:rFonts w:hint="eastAsia"/>
          <w:szCs w:val="24"/>
        </w:rPr>
        <w:t>. Therefore</w:t>
      </w:r>
      <w:r w:rsidRPr="00227357">
        <w:rPr>
          <w:szCs w:val="24"/>
        </w:rPr>
        <w:t xml:space="preserve">, </w:t>
      </w:r>
      <w:r w:rsidRPr="00227357">
        <w:rPr>
          <w:rFonts w:hint="eastAsia"/>
          <w:szCs w:val="24"/>
        </w:rPr>
        <w:t xml:space="preserve">some </w:t>
      </w:r>
      <w:r w:rsidRPr="00227357">
        <w:rPr>
          <w:szCs w:val="24"/>
        </w:rPr>
        <w:t xml:space="preserve">important </w:t>
      </w:r>
      <w:r w:rsidRPr="00227357">
        <w:rPr>
          <w:szCs w:val="24"/>
        </w:rPr>
        <w:lastRenderedPageBreak/>
        <w:t>parameters in the fermentation process need to be optimized, such as the composition of the fermentation medium, pH, dissolved oxygen</w:t>
      </w:r>
      <w:r w:rsidRPr="00227357">
        <w:rPr>
          <w:rFonts w:hint="eastAsia"/>
          <w:szCs w:val="24"/>
        </w:rPr>
        <w:t xml:space="preserve"> (DO)</w:t>
      </w:r>
      <w:r w:rsidRPr="00227357">
        <w:rPr>
          <w:szCs w:val="24"/>
        </w:rPr>
        <w:t xml:space="preserve"> and temperature. Since </w:t>
      </w:r>
      <w:r w:rsidRPr="00227357">
        <w:rPr>
          <w:rFonts w:hint="eastAsia"/>
          <w:szCs w:val="24"/>
        </w:rPr>
        <w:t>HSs</w:t>
      </w:r>
      <w:r w:rsidRPr="00227357">
        <w:rPr>
          <w:szCs w:val="24"/>
        </w:rPr>
        <w:t xml:space="preserve"> are not readily bioavailable, the addition of moderate</w:t>
      </w:r>
      <w:r w:rsidRPr="00227357">
        <w:rPr>
          <w:rFonts w:hint="eastAsia"/>
          <w:szCs w:val="24"/>
        </w:rPr>
        <w:t xml:space="preserve"> </w:t>
      </w:r>
      <w:r w:rsidRPr="00227357">
        <w:rPr>
          <w:szCs w:val="24"/>
        </w:rPr>
        <w:t>emulsifiers can be used to disperse the substrate into fine particles which are more easily assimilated by microorganisms</w:t>
      </w:r>
      <w:r w:rsidRPr="00227357">
        <w:rPr>
          <w:rFonts w:hint="eastAsia"/>
          <w:szCs w:val="24"/>
        </w:rPr>
        <w:t xml:space="preserve"> </w:t>
      </w:r>
      <w:r w:rsidRPr="00227357">
        <w:rPr>
          <w:noProof/>
          <w:szCs w:val="24"/>
        </w:rPr>
        <w:t xml:space="preserve">(Lee et al., </w:t>
      </w:r>
      <w:r w:rsidRPr="00227357">
        <w:rPr>
          <w:rFonts w:eastAsiaTheme="minorEastAsia" w:cs="Times New Roman"/>
          <w:noProof/>
          <w:color w:val="0000FF"/>
          <w:szCs w:val="24"/>
        </w:rPr>
        <w:t>2018</w:t>
      </w:r>
      <w:r w:rsidRPr="00227357">
        <w:rPr>
          <w:noProof/>
          <w:szCs w:val="24"/>
        </w:rPr>
        <w:t>)</w:t>
      </w:r>
      <w:r w:rsidRPr="00227357">
        <w:rPr>
          <w:szCs w:val="24"/>
        </w:rPr>
        <w:t>. Research has shown that adding H</w:t>
      </w:r>
      <w:r w:rsidRPr="00227357">
        <w:rPr>
          <w:szCs w:val="24"/>
          <w:vertAlign w:val="subscript"/>
        </w:rPr>
        <w:t>2</w:t>
      </w:r>
      <w:r w:rsidRPr="00227357">
        <w:rPr>
          <w:szCs w:val="24"/>
        </w:rPr>
        <w:t>O</w:t>
      </w:r>
      <w:r w:rsidRPr="00227357">
        <w:rPr>
          <w:szCs w:val="24"/>
          <w:vertAlign w:val="subscript"/>
        </w:rPr>
        <w:t>2</w:t>
      </w:r>
      <w:r w:rsidRPr="00227357">
        <w:rPr>
          <w:szCs w:val="24"/>
        </w:rPr>
        <w:t xml:space="preserve"> to the fermentation process</w:t>
      </w:r>
      <w:r w:rsidRPr="00227357">
        <w:rPr>
          <w:rFonts w:hint="eastAsia"/>
          <w:szCs w:val="24"/>
        </w:rPr>
        <w:t xml:space="preserve"> </w:t>
      </w:r>
      <w:r w:rsidRPr="00227357">
        <w:rPr>
          <w:szCs w:val="24"/>
        </w:rPr>
        <w:t xml:space="preserve">can not only enhance the oxygen supply, but also induce CYP, </w:t>
      </w:r>
      <w:r w:rsidRPr="00227357">
        <w:rPr>
          <w:rFonts w:hint="eastAsia"/>
          <w:szCs w:val="24"/>
        </w:rPr>
        <w:t>the</w:t>
      </w:r>
      <w:r w:rsidRPr="00227357">
        <w:rPr>
          <w:szCs w:val="24"/>
        </w:rPr>
        <w:t xml:space="preserve"> key enzyme of </w:t>
      </w:r>
      <w:r w:rsidRPr="00227357">
        <w:rPr>
          <w:rFonts w:cs="Times New Roman"/>
          <w:szCs w:val="24"/>
        </w:rPr>
        <w:t>α</w:t>
      </w:r>
      <w:r w:rsidRPr="00227357">
        <w:rPr>
          <w:szCs w:val="24"/>
        </w:rPr>
        <w:t xml:space="preserve">- and </w:t>
      </w:r>
      <w:r w:rsidRPr="00227357">
        <w:rPr>
          <w:szCs w:val="24"/>
        </w:rPr>
        <w:sym w:font="Symbol" w:char="F077"/>
      </w:r>
      <w:r w:rsidRPr="00227357">
        <w:rPr>
          <w:szCs w:val="24"/>
        </w:rPr>
        <w:t>-oxidation, to improve the yield of DCAs</w:t>
      </w:r>
      <w:r w:rsidRPr="00227357">
        <w:rPr>
          <w:rFonts w:hint="eastAsia"/>
          <w:szCs w:val="24"/>
        </w:rPr>
        <w:t xml:space="preserve"> </w:t>
      </w:r>
      <w:r w:rsidRPr="00227357">
        <w:rPr>
          <w:noProof/>
          <w:szCs w:val="24"/>
        </w:rPr>
        <w:t xml:space="preserve">(Jiao et al., </w:t>
      </w:r>
      <w:r w:rsidRPr="00227357">
        <w:rPr>
          <w:rFonts w:eastAsiaTheme="minorEastAsia" w:cs="Times New Roman"/>
          <w:noProof/>
          <w:color w:val="0000FF"/>
          <w:szCs w:val="24"/>
        </w:rPr>
        <w:t>2001</w:t>
      </w:r>
      <w:r w:rsidRPr="00227357">
        <w:rPr>
          <w:noProof/>
          <w:szCs w:val="24"/>
        </w:rPr>
        <w:t>)</w:t>
      </w:r>
      <w:r w:rsidRPr="00227357">
        <w:rPr>
          <w:rFonts w:hint="eastAsia"/>
          <w:szCs w:val="24"/>
        </w:rPr>
        <w:t>.</w:t>
      </w:r>
      <w:r w:rsidRPr="00227357">
        <w:rPr>
          <w:szCs w:val="24"/>
        </w:rPr>
        <w:t xml:space="preserve"> With the continuous production of DCAs, the pH gradually decreases</w:t>
      </w:r>
      <w:r w:rsidRPr="00227357">
        <w:rPr>
          <w:rFonts w:hint="eastAsia"/>
          <w:szCs w:val="24"/>
        </w:rPr>
        <w:t>,</w:t>
      </w:r>
      <w:r w:rsidRPr="00227357">
        <w:rPr>
          <w:szCs w:val="24"/>
        </w:rPr>
        <w:t xml:space="preserve"> affecting product synthesis. </w:t>
      </w:r>
      <w:r w:rsidRPr="00227357">
        <w:rPr>
          <w:rFonts w:hint="eastAsia"/>
          <w:szCs w:val="24"/>
        </w:rPr>
        <w:t>Therefore,</w:t>
      </w:r>
      <w:r w:rsidRPr="00227357">
        <w:rPr>
          <w:szCs w:val="24"/>
        </w:rPr>
        <w:t xml:space="preserve"> the pH of the fermentation </w:t>
      </w:r>
      <w:r w:rsidRPr="00227357">
        <w:rPr>
          <w:rFonts w:hint="eastAsia"/>
          <w:szCs w:val="24"/>
        </w:rPr>
        <w:t>broth</w:t>
      </w:r>
      <w:r w:rsidRPr="00227357">
        <w:rPr>
          <w:szCs w:val="24"/>
        </w:rPr>
        <w:t xml:space="preserve"> should be strictly controlled to improve the yield of DCAs</w:t>
      </w:r>
      <w:r w:rsidRPr="00227357">
        <w:rPr>
          <w:rFonts w:hint="eastAsia"/>
          <w:szCs w:val="24"/>
        </w:rPr>
        <w:t>.</w:t>
      </w:r>
      <w:r w:rsidRPr="00227357">
        <w:rPr>
          <w:szCs w:val="24"/>
        </w:rPr>
        <w:t xml:space="preserve"> Liu et al.</w:t>
      </w:r>
      <w:r w:rsidRPr="00227357">
        <w:rPr>
          <w:noProof/>
          <w:szCs w:val="24"/>
        </w:rPr>
        <w:t xml:space="preserve"> (</w:t>
      </w:r>
      <w:r w:rsidRPr="00227357">
        <w:rPr>
          <w:rFonts w:eastAsiaTheme="minorEastAsia" w:cs="Times New Roman"/>
          <w:noProof/>
          <w:color w:val="0000FF"/>
          <w:szCs w:val="24"/>
        </w:rPr>
        <w:t>2004</w:t>
      </w:r>
      <w:r w:rsidRPr="00227357">
        <w:rPr>
          <w:noProof/>
          <w:szCs w:val="24"/>
        </w:rPr>
        <w:t>)</w:t>
      </w:r>
      <w:r w:rsidRPr="00227357">
        <w:rPr>
          <w:szCs w:val="24"/>
        </w:rPr>
        <w:t xml:space="preserve"> proposed and optimized a pH control strategy for DCA</w:t>
      </w:r>
      <w:r w:rsidR="00A4516E" w:rsidRPr="00A4516E">
        <w:rPr>
          <w:rFonts w:hint="eastAsia"/>
          <w:szCs w:val="24"/>
        </w:rPr>
        <w:t>s</w:t>
      </w:r>
      <w:r w:rsidRPr="00227357">
        <w:rPr>
          <w:szCs w:val="24"/>
        </w:rPr>
        <w:t xml:space="preserve"> production, and found that CYP activity was the highest</w:t>
      </w:r>
      <w:r w:rsidRPr="00227357">
        <w:rPr>
          <w:rFonts w:hint="eastAsia"/>
          <w:szCs w:val="24"/>
        </w:rPr>
        <w:t xml:space="preserve"> </w:t>
      </w:r>
      <w:r w:rsidRPr="00227357">
        <w:rPr>
          <w:szCs w:val="24"/>
        </w:rPr>
        <w:t>under the optimal pH conditions, while the</w:t>
      </w:r>
      <w:r w:rsidRPr="00227357">
        <w:rPr>
          <w:rFonts w:hint="eastAsia"/>
          <w:szCs w:val="24"/>
        </w:rPr>
        <w:t xml:space="preserve"> </w:t>
      </w:r>
      <w:r w:rsidRPr="00227357">
        <w:rPr>
          <w:szCs w:val="24"/>
        </w:rPr>
        <w:t>DCA</w:t>
      </w:r>
      <w:r w:rsidR="00A4516E" w:rsidRPr="00A4516E">
        <w:rPr>
          <w:rFonts w:hint="eastAsia"/>
          <w:szCs w:val="24"/>
        </w:rPr>
        <w:t>s</w:t>
      </w:r>
      <w:r w:rsidRPr="00227357">
        <w:rPr>
          <w:szCs w:val="24"/>
        </w:rPr>
        <w:t xml:space="preserve"> concentrations obtained from n-dodecane</w:t>
      </w:r>
      <w:r w:rsidRPr="00227357">
        <w:rPr>
          <w:rFonts w:hint="eastAsia"/>
          <w:szCs w:val="24"/>
        </w:rPr>
        <w:t xml:space="preserve">, </w:t>
      </w:r>
      <w:r w:rsidRPr="00227357">
        <w:rPr>
          <w:szCs w:val="24"/>
        </w:rPr>
        <w:t>n-tridecane and n-tetradecane reached 166</w:t>
      </w:r>
      <w:r w:rsidRPr="000E29B3">
        <w:rPr>
          <w:rFonts w:hint="eastAsia"/>
          <w:szCs w:val="24"/>
        </w:rPr>
        <w:t>.00,</w:t>
      </w:r>
      <w:r w:rsidRPr="00227357">
        <w:rPr>
          <w:rFonts w:hint="eastAsia"/>
          <w:szCs w:val="24"/>
        </w:rPr>
        <w:t xml:space="preserve"> 153</w:t>
      </w:r>
      <w:r w:rsidRPr="000E29B3">
        <w:rPr>
          <w:rFonts w:hint="eastAsia"/>
          <w:szCs w:val="24"/>
        </w:rPr>
        <w:t>.00</w:t>
      </w:r>
      <w:r w:rsidRPr="00227357">
        <w:rPr>
          <w:szCs w:val="24"/>
        </w:rPr>
        <w:t xml:space="preserve"> and 138</w:t>
      </w:r>
      <w:r w:rsidRPr="000E29B3">
        <w:rPr>
          <w:rFonts w:hint="eastAsia"/>
          <w:szCs w:val="24"/>
        </w:rPr>
        <w:t>.00</w:t>
      </w:r>
      <w:r w:rsidRPr="00227357">
        <w:rPr>
          <w:szCs w:val="24"/>
        </w:rPr>
        <w:t xml:space="preserve"> g/</w:t>
      </w:r>
      <w:r w:rsidRPr="00227357">
        <w:rPr>
          <w:rFonts w:hint="eastAsia"/>
          <w:szCs w:val="24"/>
        </w:rPr>
        <w:t>L</w:t>
      </w:r>
      <w:r w:rsidRPr="00227357">
        <w:rPr>
          <w:szCs w:val="24"/>
        </w:rPr>
        <w:t xml:space="preserve">, respectively. Since </w:t>
      </w:r>
      <w:r w:rsidRPr="00227357">
        <w:rPr>
          <w:rFonts w:hint="eastAsia"/>
          <w:szCs w:val="24"/>
        </w:rPr>
        <w:t>HSs</w:t>
      </w:r>
      <w:r w:rsidRPr="00227357">
        <w:rPr>
          <w:szCs w:val="24"/>
        </w:rPr>
        <w:t xml:space="preserve"> need to be converted into DCAs by multi-step oxidation, it is necessary to provide a large amount of oxygen in the fermentation process to ensure the normal progress of fermentation. At the same time</w:t>
      </w:r>
      <w:r w:rsidRPr="00227357">
        <w:rPr>
          <w:rFonts w:hint="eastAsia"/>
          <w:szCs w:val="24"/>
        </w:rPr>
        <w:t>,</w:t>
      </w:r>
      <w:r w:rsidRPr="00227357">
        <w:rPr>
          <w:szCs w:val="24"/>
        </w:rPr>
        <w:t xml:space="preserve"> </w:t>
      </w:r>
      <w:r w:rsidRPr="00227357">
        <w:rPr>
          <w:rFonts w:hint="eastAsia"/>
          <w:szCs w:val="24"/>
        </w:rPr>
        <w:t>t</w:t>
      </w:r>
      <w:r w:rsidRPr="00227357">
        <w:rPr>
          <w:szCs w:val="24"/>
        </w:rPr>
        <w:t>he substrate feed rate is a crucial parameter for process optimization since high concentrations</w:t>
      </w:r>
      <w:r w:rsidRPr="00227357">
        <w:rPr>
          <w:rFonts w:hint="eastAsia"/>
          <w:szCs w:val="24"/>
        </w:rPr>
        <w:t xml:space="preserve"> of the</w:t>
      </w:r>
      <w:r w:rsidRPr="00227357">
        <w:rPr>
          <w:szCs w:val="24"/>
        </w:rPr>
        <w:t xml:space="preserve"> substrate can have toxic effects on the cells as well as the potential to cause foaming and fermenter overflow</w:t>
      </w:r>
      <w:r w:rsidRPr="00227357">
        <w:rPr>
          <w:rFonts w:hint="eastAsia"/>
          <w:szCs w:val="24"/>
        </w:rPr>
        <w:t xml:space="preserve"> </w:t>
      </w:r>
      <w:r w:rsidRPr="00227357">
        <w:rPr>
          <w:noProof/>
          <w:szCs w:val="24"/>
        </w:rPr>
        <w:t xml:space="preserve">(Sugiharto et al., </w:t>
      </w:r>
      <w:r w:rsidRPr="00227357">
        <w:rPr>
          <w:rFonts w:eastAsiaTheme="minorEastAsia" w:cs="Times New Roman"/>
          <w:noProof/>
          <w:color w:val="0000FF"/>
          <w:szCs w:val="24"/>
        </w:rPr>
        <w:t>2018</w:t>
      </w:r>
      <w:r w:rsidRPr="00227357">
        <w:rPr>
          <w:noProof/>
          <w:szCs w:val="24"/>
        </w:rPr>
        <w:t>)</w:t>
      </w:r>
      <w:r w:rsidRPr="00227357">
        <w:rPr>
          <w:szCs w:val="24"/>
        </w:rPr>
        <w:t>. Jeon et al.</w:t>
      </w:r>
      <w:r w:rsidR="00D40AB7" w:rsidRPr="00D40AB7">
        <w:rPr>
          <w:noProof/>
          <w:szCs w:val="24"/>
        </w:rPr>
        <w:t xml:space="preserve"> </w:t>
      </w:r>
      <w:r w:rsidR="00D40AB7" w:rsidRPr="00227357">
        <w:rPr>
          <w:noProof/>
          <w:szCs w:val="24"/>
        </w:rPr>
        <w:t>(</w:t>
      </w:r>
      <w:r w:rsidR="00D40AB7" w:rsidRPr="00227357">
        <w:rPr>
          <w:rFonts w:eastAsiaTheme="minorEastAsia" w:cs="Times New Roman"/>
          <w:noProof/>
          <w:color w:val="0000FF"/>
          <w:szCs w:val="24"/>
        </w:rPr>
        <w:t>2019</w:t>
      </w:r>
      <w:r w:rsidR="00D40AB7" w:rsidRPr="00227357">
        <w:rPr>
          <w:noProof/>
          <w:szCs w:val="24"/>
        </w:rPr>
        <w:t>)</w:t>
      </w:r>
      <w:r w:rsidRPr="00227357">
        <w:rPr>
          <w:szCs w:val="24"/>
        </w:rPr>
        <w:t xml:space="preserve"> maintained the pH at 5.5 </w:t>
      </w:r>
      <w:r w:rsidRPr="00227357">
        <w:rPr>
          <w:rFonts w:hint="eastAsia"/>
          <w:szCs w:val="24"/>
        </w:rPr>
        <w:t>in</w:t>
      </w:r>
      <w:r w:rsidRPr="00227357">
        <w:rPr>
          <w:szCs w:val="24"/>
        </w:rPr>
        <w:t xml:space="preserve"> the growth stage, gradually increased it to 7.8 during the conversion stage, and successfully achieved a high yield of Sebacic acid</w:t>
      </w:r>
      <w:r w:rsidRPr="00227357">
        <w:rPr>
          <w:rFonts w:hint="eastAsia"/>
          <w:szCs w:val="24"/>
        </w:rPr>
        <w:t xml:space="preserve"> </w:t>
      </w:r>
      <w:r w:rsidRPr="00227357">
        <w:rPr>
          <w:szCs w:val="24"/>
        </w:rPr>
        <w:t xml:space="preserve">in 5- and 50-L fermenters by controlling the substrate feed rate and DO </w:t>
      </w:r>
      <w:r w:rsidRPr="00227357">
        <w:rPr>
          <w:szCs w:val="24"/>
        </w:rPr>
        <w:lastRenderedPageBreak/>
        <w:t xml:space="preserve">level (Table </w:t>
      </w:r>
      <w:r w:rsidRPr="00227357">
        <w:rPr>
          <w:rFonts w:eastAsiaTheme="minorEastAsia" w:cs="Times New Roman" w:hint="eastAsia"/>
          <w:noProof/>
          <w:color w:val="0000FF"/>
          <w:szCs w:val="24"/>
        </w:rPr>
        <w:t>2</w:t>
      </w:r>
      <w:r w:rsidRPr="00227357">
        <w:rPr>
          <w:szCs w:val="24"/>
        </w:rPr>
        <w:t>).</w:t>
      </w:r>
    </w:p>
    <w:p w14:paraId="6E5E6828" w14:textId="6A313582" w:rsidR="000E29B3" w:rsidRPr="00227357" w:rsidRDefault="000E29B3" w:rsidP="000E29B3">
      <w:pPr>
        <w:spacing w:line="480" w:lineRule="auto"/>
        <w:ind w:firstLine="357"/>
        <w:rPr>
          <w:szCs w:val="24"/>
        </w:rPr>
      </w:pPr>
      <w:r w:rsidRPr="00227357">
        <w:rPr>
          <w:szCs w:val="24"/>
        </w:rPr>
        <w:t>Thus, fermentation optimization is crucial for DCA</w:t>
      </w:r>
      <w:r w:rsidR="00A4516E" w:rsidRPr="00A4516E">
        <w:rPr>
          <w:rFonts w:hint="eastAsia"/>
          <w:szCs w:val="24"/>
        </w:rPr>
        <w:t>s</w:t>
      </w:r>
      <w:r w:rsidRPr="00227357">
        <w:rPr>
          <w:szCs w:val="24"/>
        </w:rPr>
        <w:t xml:space="preserve"> industrialization</w:t>
      </w:r>
      <w:r w:rsidRPr="00227357">
        <w:rPr>
          <w:rFonts w:hint="eastAsia"/>
          <w:szCs w:val="24"/>
        </w:rPr>
        <w:t xml:space="preserve">, </w:t>
      </w:r>
      <w:r w:rsidRPr="00227357">
        <w:rPr>
          <w:szCs w:val="24"/>
        </w:rPr>
        <w:t xml:space="preserve">and </w:t>
      </w:r>
      <w:r w:rsidRPr="00227357">
        <w:rPr>
          <w:rFonts w:hint="eastAsia"/>
          <w:szCs w:val="24"/>
        </w:rPr>
        <w:t>a</w:t>
      </w:r>
      <w:r w:rsidRPr="00227357">
        <w:rPr>
          <w:szCs w:val="24"/>
        </w:rPr>
        <w:t>long with the aforementioned fermentation engineering strategies, it is essential to systematically optimize the specific composition of the medium and fermentation conditions to achieve the maximum production of DCAs.</w:t>
      </w:r>
    </w:p>
    <w:p w14:paraId="36CEC5FC" w14:textId="77777777" w:rsidR="000E29B3" w:rsidRPr="00227357" w:rsidRDefault="000E29B3" w:rsidP="000E29B3">
      <w:pPr>
        <w:pStyle w:val="ListParagraph"/>
        <w:numPr>
          <w:ilvl w:val="1"/>
          <w:numId w:val="2"/>
        </w:numPr>
        <w:spacing w:line="480" w:lineRule="auto"/>
        <w:ind w:left="357" w:hanging="357"/>
        <w:contextualSpacing w:val="0"/>
        <w:outlineLvl w:val="1"/>
        <w:rPr>
          <w:szCs w:val="24"/>
        </w:rPr>
      </w:pPr>
      <w:r w:rsidRPr="00227357">
        <w:rPr>
          <w:rFonts w:hint="eastAsia"/>
          <w:szCs w:val="24"/>
        </w:rPr>
        <w:t>D</w:t>
      </w:r>
      <w:r w:rsidRPr="00227357">
        <w:rPr>
          <w:szCs w:val="24"/>
        </w:rPr>
        <w:t xml:space="preserve">ownstream </w:t>
      </w:r>
      <w:r w:rsidRPr="00227357">
        <w:rPr>
          <w:rFonts w:hint="eastAsia"/>
          <w:szCs w:val="24"/>
        </w:rPr>
        <w:t>e</w:t>
      </w:r>
      <w:r w:rsidRPr="00227357">
        <w:rPr>
          <w:szCs w:val="24"/>
        </w:rPr>
        <w:t>ngineering</w:t>
      </w:r>
    </w:p>
    <w:p w14:paraId="358E2D56" w14:textId="77777777" w:rsidR="000E29B3" w:rsidRPr="00227357" w:rsidRDefault="000E29B3" w:rsidP="000E29B3">
      <w:pPr>
        <w:spacing w:line="480" w:lineRule="auto"/>
        <w:ind w:firstLine="357"/>
        <w:rPr>
          <w:szCs w:val="24"/>
        </w:rPr>
      </w:pPr>
      <w:r w:rsidRPr="00227357">
        <w:rPr>
          <w:szCs w:val="24"/>
        </w:rPr>
        <w:t xml:space="preserve">The separation and </w:t>
      </w:r>
      <w:r w:rsidRPr="00227357">
        <w:rPr>
          <w:rFonts w:hint="eastAsia"/>
          <w:szCs w:val="24"/>
        </w:rPr>
        <w:t>purification</w:t>
      </w:r>
      <w:r w:rsidRPr="00227357">
        <w:rPr>
          <w:szCs w:val="24"/>
        </w:rPr>
        <w:t xml:space="preserve"> of DCAs from the fermentation broth is the last step of the production process. Efficient </w:t>
      </w:r>
      <w:r w:rsidRPr="00227357">
        <w:rPr>
          <w:rFonts w:hint="eastAsia"/>
          <w:szCs w:val="24"/>
        </w:rPr>
        <w:t>downstream</w:t>
      </w:r>
      <w:r w:rsidRPr="00227357">
        <w:rPr>
          <w:szCs w:val="24"/>
        </w:rPr>
        <w:t xml:space="preserve"> processes can provide high-quality precursors for biobased materials such as nylon</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3F</w:t>
      </w:r>
      <w:r w:rsidRPr="00227357">
        <w:rPr>
          <w:rFonts w:hint="eastAsia"/>
          <w:szCs w:val="24"/>
        </w:rPr>
        <w:t>).</w:t>
      </w:r>
    </w:p>
    <w:p w14:paraId="2A6E1F73" w14:textId="77777777" w:rsidR="000E29B3" w:rsidRPr="00227357" w:rsidRDefault="000E29B3" w:rsidP="000E29B3">
      <w:pPr>
        <w:spacing w:line="480" w:lineRule="auto"/>
        <w:rPr>
          <w:szCs w:val="24"/>
        </w:rPr>
      </w:pPr>
      <w:r w:rsidRPr="00227357">
        <w:rPr>
          <w:rFonts w:hint="eastAsia"/>
          <w:szCs w:val="24"/>
        </w:rPr>
        <w:t>The</w:t>
      </w:r>
      <w:r w:rsidRPr="00227357">
        <w:rPr>
          <w:szCs w:val="24"/>
        </w:rPr>
        <w:t xml:space="preserve"> fermentation broth</w:t>
      </w:r>
      <w:r w:rsidRPr="00227357">
        <w:rPr>
          <w:rFonts w:hint="eastAsia"/>
          <w:szCs w:val="24"/>
        </w:rPr>
        <w:t xml:space="preserve"> of </w:t>
      </w:r>
      <w:r w:rsidRPr="00227357">
        <w:rPr>
          <w:szCs w:val="24"/>
        </w:rPr>
        <w:t>DCAs is a typical four-phase system consisting of “gas-liquid (</w:t>
      </w:r>
      <w:r w:rsidRPr="00227357">
        <w:rPr>
          <w:rFonts w:hint="eastAsia"/>
          <w:szCs w:val="24"/>
        </w:rPr>
        <w:t>water</w:t>
      </w:r>
      <w:r w:rsidRPr="00227357">
        <w:rPr>
          <w:szCs w:val="24"/>
        </w:rPr>
        <w:t xml:space="preserve"> phase)-oil (hydrophobic substrate)-solid (</w:t>
      </w:r>
      <w:r w:rsidRPr="00227357">
        <w:rPr>
          <w:rFonts w:hint="eastAsia"/>
          <w:szCs w:val="24"/>
        </w:rPr>
        <w:t>yeast</w:t>
      </w:r>
      <w:r w:rsidRPr="00227357">
        <w:rPr>
          <w:szCs w:val="24"/>
        </w:rPr>
        <w:t>)”, and its composition is complex, so the separation and purification of DCAs is a complex and challenging step</w:t>
      </w:r>
      <w:r w:rsidRPr="00227357">
        <w:rPr>
          <w:rFonts w:hint="eastAsia"/>
          <w:szCs w:val="24"/>
        </w:rPr>
        <w:t xml:space="preserve">. </w:t>
      </w:r>
      <w:r w:rsidRPr="00227357">
        <w:rPr>
          <w:szCs w:val="24"/>
        </w:rPr>
        <w:t xml:space="preserve">In this process, the reaction is usually terminated by heating the fermentation </w:t>
      </w:r>
      <w:r w:rsidRPr="00227357">
        <w:rPr>
          <w:rFonts w:hint="eastAsia"/>
          <w:szCs w:val="24"/>
        </w:rPr>
        <w:t>broth</w:t>
      </w:r>
      <w:r w:rsidRPr="00227357">
        <w:rPr>
          <w:szCs w:val="24"/>
        </w:rPr>
        <w:t xml:space="preserve"> to induce cell lysis, after which the DCAs are converted into the corresponding sodium salt</w:t>
      </w:r>
      <w:r w:rsidRPr="00227357">
        <w:rPr>
          <w:rFonts w:hint="eastAsia"/>
          <w:szCs w:val="24"/>
        </w:rPr>
        <w:t>s</w:t>
      </w:r>
      <w:r w:rsidRPr="00227357">
        <w:rPr>
          <w:szCs w:val="24"/>
        </w:rPr>
        <w:t xml:space="preserve"> y adding concentrated sodium hydroxide</w:t>
      </w:r>
      <w:r w:rsidRPr="00227357">
        <w:rPr>
          <w:rFonts w:hint="eastAsia"/>
          <w:szCs w:val="24"/>
        </w:rPr>
        <w:t>.</w:t>
      </w:r>
      <w:r w:rsidRPr="00227357">
        <w:rPr>
          <w:szCs w:val="24"/>
        </w:rPr>
        <w:t xml:space="preserve"> </w:t>
      </w:r>
      <w:r w:rsidRPr="00227357">
        <w:rPr>
          <w:rFonts w:hint="eastAsia"/>
          <w:szCs w:val="24"/>
        </w:rPr>
        <w:t>T</w:t>
      </w:r>
      <w:r w:rsidRPr="00227357">
        <w:rPr>
          <w:szCs w:val="24"/>
        </w:rPr>
        <w:t>he solid and liquid phases are further separated by membrane filtration</w:t>
      </w:r>
      <w:r w:rsidRPr="00227357">
        <w:rPr>
          <w:rFonts w:hint="eastAsia"/>
          <w:szCs w:val="24"/>
        </w:rPr>
        <w:t xml:space="preserve"> or</w:t>
      </w:r>
      <w:r w:rsidRPr="00227357">
        <w:rPr>
          <w:szCs w:val="24"/>
        </w:rPr>
        <w:t xml:space="preserve"> centrifugation, the obtained liquid is decolorized with activated carbon, and </w:t>
      </w:r>
      <w:r w:rsidRPr="00227357">
        <w:rPr>
          <w:rFonts w:hint="eastAsia"/>
          <w:szCs w:val="24"/>
        </w:rPr>
        <w:t>t</w:t>
      </w:r>
      <w:r w:rsidRPr="00227357">
        <w:rPr>
          <w:szCs w:val="24"/>
        </w:rPr>
        <w:t xml:space="preserve">he fermentation </w:t>
      </w:r>
      <w:r w:rsidRPr="00227357">
        <w:rPr>
          <w:rFonts w:hint="eastAsia"/>
          <w:szCs w:val="24"/>
        </w:rPr>
        <w:t>broth</w:t>
      </w:r>
      <w:r w:rsidRPr="00227357">
        <w:rPr>
          <w:szCs w:val="24"/>
        </w:rPr>
        <w:t xml:space="preserve"> after decolorization is acidified and crystallized</w:t>
      </w:r>
      <w:r w:rsidRPr="00227357">
        <w:rPr>
          <w:rFonts w:hint="eastAsia"/>
          <w:szCs w:val="24"/>
        </w:rPr>
        <w:t xml:space="preserve">. Finally, </w:t>
      </w:r>
      <w:r w:rsidRPr="00227357">
        <w:rPr>
          <w:szCs w:val="24"/>
        </w:rPr>
        <w:t xml:space="preserve">DCAs are obtained through refining steps such as </w:t>
      </w:r>
      <w:r w:rsidRPr="00227357">
        <w:rPr>
          <w:rFonts w:hint="eastAsia"/>
          <w:szCs w:val="24"/>
        </w:rPr>
        <w:t>f</w:t>
      </w:r>
      <w:r w:rsidRPr="00227357">
        <w:rPr>
          <w:szCs w:val="24"/>
        </w:rPr>
        <w:t>iltration, washing and drying</w:t>
      </w:r>
      <w:r w:rsidRPr="00227357">
        <w:rPr>
          <w:rFonts w:hint="eastAsia"/>
          <w:szCs w:val="24"/>
        </w:rPr>
        <w:t xml:space="preserve"> </w:t>
      </w:r>
      <w:r w:rsidRPr="00227357">
        <w:rPr>
          <w:noProof/>
          <w:szCs w:val="24"/>
        </w:rPr>
        <w:t xml:space="preserve">(Gu et al., </w:t>
      </w:r>
      <w:r w:rsidRPr="00227357">
        <w:rPr>
          <w:rFonts w:eastAsiaTheme="minorEastAsia" w:cs="Times New Roman"/>
          <w:noProof/>
          <w:color w:val="0000FF"/>
          <w:szCs w:val="24"/>
        </w:rPr>
        <w:t>2024</w:t>
      </w:r>
      <w:r w:rsidRPr="00227357">
        <w:rPr>
          <w:noProof/>
          <w:szCs w:val="24"/>
        </w:rPr>
        <w:t>)</w:t>
      </w:r>
      <w:r w:rsidRPr="00227357">
        <w:rPr>
          <w:szCs w:val="24"/>
        </w:rPr>
        <w:t>.</w:t>
      </w:r>
    </w:p>
    <w:p w14:paraId="5DB94522" w14:textId="758E90DA" w:rsidR="000E29B3" w:rsidRPr="00227357" w:rsidRDefault="000E29B3" w:rsidP="000E29B3">
      <w:pPr>
        <w:spacing w:line="480" w:lineRule="auto"/>
        <w:rPr>
          <w:szCs w:val="24"/>
        </w:rPr>
      </w:pPr>
      <w:bookmarkStart w:id="47" w:name="_Hlk192707370"/>
      <w:r w:rsidRPr="00227357">
        <w:rPr>
          <w:i/>
          <w:iCs/>
          <w:szCs w:val="24"/>
        </w:rPr>
        <w:t>In situ</w:t>
      </w:r>
      <w:r w:rsidRPr="00227357">
        <w:rPr>
          <w:szCs w:val="24"/>
        </w:rPr>
        <w:t xml:space="preserve"> </w:t>
      </w:r>
      <w:r w:rsidRPr="00227357">
        <w:rPr>
          <w:rFonts w:hint="eastAsia"/>
          <w:szCs w:val="24"/>
        </w:rPr>
        <w:t>product</w:t>
      </w:r>
      <w:r w:rsidRPr="00227357">
        <w:rPr>
          <w:szCs w:val="24"/>
        </w:rPr>
        <w:t xml:space="preserve"> </w:t>
      </w:r>
      <w:r w:rsidRPr="00227357">
        <w:rPr>
          <w:rFonts w:hint="eastAsia"/>
          <w:szCs w:val="24"/>
        </w:rPr>
        <w:t>removal</w:t>
      </w:r>
      <w:r w:rsidRPr="00227357">
        <w:rPr>
          <w:szCs w:val="24"/>
        </w:rPr>
        <w:t xml:space="preserve"> (ISPR) is an extraction technique that swiftly removes target compounds without harming cells, thereby preventing the final products from inhibiting </w:t>
      </w:r>
      <w:r w:rsidRPr="00227357">
        <w:rPr>
          <w:szCs w:val="24"/>
        </w:rPr>
        <w:lastRenderedPageBreak/>
        <w:t>cell growth</w:t>
      </w:r>
      <w:r w:rsidRPr="00227357">
        <w:rPr>
          <w:rFonts w:hint="eastAsia"/>
          <w:szCs w:val="24"/>
        </w:rPr>
        <w:t xml:space="preserve"> </w:t>
      </w:r>
      <w:r w:rsidRPr="00227357">
        <w:rPr>
          <w:noProof/>
          <w:szCs w:val="24"/>
        </w:rPr>
        <w:t xml:space="preserve">(Yu et al., </w:t>
      </w:r>
      <w:r w:rsidRPr="00227357">
        <w:rPr>
          <w:rFonts w:eastAsiaTheme="minorEastAsia" w:cs="Times New Roman"/>
          <w:noProof/>
          <w:color w:val="0000FF"/>
          <w:szCs w:val="24"/>
        </w:rPr>
        <w:t>2023</w:t>
      </w:r>
      <w:r w:rsidRPr="00227357">
        <w:rPr>
          <w:noProof/>
          <w:szCs w:val="24"/>
        </w:rPr>
        <w:t>)</w:t>
      </w:r>
      <w:r w:rsidRPr="00227357">
        <w:rPr>
          <w:szCs w:val="24"/>
        </w:rPr>
        <w:t xml:space="preserve">. </w:t>
      </w:r>
      <w:r w:rsidRPr="000E29B3">
        <w:rPr>
          <w:szCs w:val="24"/>
        </w:rPr>
        <w:t>In the biological fermentation process of DCAs, with the continuous increase of DCAs concentration, the toxicity of DCAs to cells is also increasing,</w:t>
      </w:r>
      <w:r w:rsidRPr="000E29B3">
        <w:t xml:space="preserve"> </w:t>
      </w:r>
      <w:r w:rsidRPr="000E29B3">
        <w:rPr>
          <w:szCs w:val="24"/>
        </w:rPr>
        <w:t>so the emergence of ISPR can solve this problem well.</w:t>
      </w:r>
      <w:r w:rsidRPr="000E29B3">
        <w:rPr>
          <w:rFonts w:hint="eastAsia"/>
          <w:szCs w:val="24"/>
        </w:rPr>
        <w:t xml:space="preserve"> </w:t>
      </w:r>
      <w:r w:rsidRPr="00227357">
        <w:rPr>
          <w:szCs w:val="24"/>
        </w:rPr>
        <w:t xml:space="preserve">A growing number of </w:t>
      </w:r>
      <w:r w:rsidRPr="00227357">
        <w:rPr>
          <w:rFonts w:hint="eastAsia"/>
          <w:szCs w:val="24"/>
        </w:rPr>
        <w:t>studies</w:t>
      </w:r>
      <w:r w:rsidRPr="00227357">
        <w:rPr>
          <w:szCs w:val="24"/>
        </w:rPr>
        <w:t xml:space="preserve"> have demonstrated the feasibility of ISPR in produc</w:t>
      </w:r>
      <w:r w:rsidRPr="00227357">
        <w:rPr>
          <w:rFonts w:hint="eastAsia"/>
          <w:szCs w:val="24"/>
        </w:rPr>
        <w:t xml:space="preserve">ing </w:t>
      </w:r>
      <w:r w:rsidRPr="00227357">
        <w:rPr>
          <w:szCs w:val="24"/>
        </w:rPr>
        <w:t>DCAs</w:t>
      </w:r>
      <w:r w:rsidRPr="00227357">
        <w:rPr>
          <w:rFonts w:hint="eastAsia"/>
          <w:szCs w:val="24"/>
        </w:rPr>
        <w:t xml:space="preserve"> </w:t>
      </w:r>
      <w:r w:rsidRPr="00227357">
        <w:rPr>
          <w:noProof/>
          <w:szCs w:val="24"/>
        </w:rPr>
        <w:t xml:space="preserve">(Cheng et al., </w:t>
      </w:r>
      <w:r w:rsidRPr="00227357">
        <w:rPr>
          <w:rFonts w:eastAsiaTheme="minorEastAsia" w:cs="Times New Roman"/>
          <w:noProof/>
          <w:color w:val="0000FF"/>
          <w:szCs w:val="24"/>
        </w:rPr>
        <w:t>2012</w:t>
      </w:r>
      <w:r w:rsidRPr="00227357">
        <w:rPr>
          <w:noProof/>
          <w:szCs w:val="24"/>
        </w:rPr>
        <w:t xml:space="preserve">; Panduric et al., </w:t>
      </w:r>
      <w:r w:rsidRPr="00227357">
        <w:rPr>
          <w:rFonts w:eastAsiaTheme="minorEastAsia" w:cs="Times New Roman"/>
          <w:noProof/>
          <w:color w:val="0000FF"/>
          <w:szCs w:val="24"/>
        </w:rPr>
        <w:t>2017</w:t>
      </w:r>
      <w:r w:rsidRPr="00227357">
        <w:rPr>
          <w:noProof/>
          <w:szCs w:val="24"/>
        </w:rPr>
        <w:t xml:space="preserve">; Ruebenach et al., </w:t>
      </w:r>
      <w:r w:rsidRPr="00227357">
        <w:rPr>
          <w:rFonts w:eastAsiaTheme="minorEastAsia" w:cs="Times New Roman"/>
          <w:noProof/>
          <w:color w:val="0000FF"/>
          <w:szCs w:val="24"/>
        </w:rPr>
        <w:t>2024</w:t>
      </w:r>
      <w:r w:rsidRPr="00227357">
        <w:rPr>
          <w:noProof/>
          <w:szCs w:val="24"/>
        </w:rPr>
        <w:t>)</w:t>
      </w:r>
      <w:r w:rsidRPr="00227357">
        <w:rPr>
          <w:rFonts w:hint="eastAsia"/>
          <w:szCs w:val="24"/>
        </w:rPr>
        <w:t>.</w:t>
      </w:r>
      <w:bookmarkEnd w:id="47"/>
      <w:r w:rsidRPr="000E29B3">
        <w:t xml:space="preserve"> </w:t>
      </w:r>
      <w:bookmarkStart w:id="48" w:name="_Hlk193288882"/>
      <w:r w:rsidR="003F1DB2" w:rsidRPr="003F1DB2">
        <w:t xml:space="preserve">Li et al. developed an integrated fermentation system that combines DCAs fermentation with the expanded-bed adsorption (EBA) </w:t>
      </w:r>
      <w:r w:rsidR="003F1DB2" w:rsidRPr="003F1DB2">
        <w:rPr>
          <w:rFonts w:hint="eastAsia"/>
        </w:rPr>
        <w:t>for</w:t>
      </w:r>
      <w:r w:rsidR="003F1DB2" w:rsidRPr="003F1DB2">
        <w:rPr>
          <w:rFonts w:hint="eastAsia"/>
          <w:i/>
          <w:iCs/>
        </w:rPr>
        <w:t xml:space="preserve"> </w:t>
      </w:r>
      <w:r w:rsidR="003F1DB2" w:rsidRPr="003F1DB2">
        <w:rPr>
          <w:i/>
          <w:iCs/>
        </w:rPr>
        <w:t>in-situ</w:t>
      </w:r>
      <w:r w:rsidR="003F1DB2" w:rsidRPr="003F1DB2">
        <w:t xml:space="preserve"> separation. EBA is a coupled process that combines solid</w:t>
      </w:r>
      <w:r w:rsidR="003F1DB2" w:rsidRPr="003F1DB2">
        <w:rPr>
          <w:rFonts w:hint="eastAsia"/>
        </w:rPr>
        <w:t>-</w:t>
      </w:r>
      <w:r w:rsidR="003F1DB2" w:rsidRPr="003F1DB2">
        <w:t>liquid separation and product recovery into a single unit operation</w:t>
      </w:r>
      <w:r w:rsidR="003F1DB2" w:rsidRPr="003F1DB2">
        <w:rPr>
          <w:rFonts w:hint="eastAsia"/>
        </w:rPr>
        <w:t>. They</w:t>
      </w:r>
      <w:r w:rsidR="003F1DB2" w:rsidRPr="003F1DB2">
        <w:t xml:space="preserve"> </w:t>
      </w:r>
      <w:r w:rsidR="003F1DB2" w:rsidRPr="003F1DB2">
        <w:rPr>
          <w:rFonts w:hint="eastAsia"/>
        </w:rPr>
        <w:t>employed</w:t>
      </w:r>
      <w:r w:rsidR="003F1DB2" w:rsidRPr="003F1DB2">
        <w:t xml:space="preserve"> ISPR technology to enhance cell growth during the product inhibitory period of microbial fermentation, significantly increasing the yield of </w:t>
      </w:r>
      <w:r w:rsidR="003F1DB2" w:rsidRPr="003F1DB2">
        <w:rPr>
          <w:rFonts w:hint="eastAsia"/>
        </w:rPr>
        <w:t>DCAs</w:t>
      </w:r>
      <w:r w:rsidR="003F1DB2" w:rsidRPr="003F1DB2">
        <w:t>, with a final titer of 145.2</w:t>
      </w:r>
      <w:r w:rsidR="003F1DB2" w:rsidRPr="003F1DB2">
        <w:rPr>
          <w:rFonts w:hint="eastAsia"/>
        </w:rPr>
        <w:t>0</w:t>
      </w:r>
      <w:r w:rsidR="003F1DB2" w:rsidRPr="003F1DB2">
        <w:t xml:space="preserve"> g</w:t>
      </w:r>
      <w:r w:rsidR="003F1DB2" w:rsidRPr="003F1DB2">
        <w:rPr>
          <w:rFonts w:hint="eastAsia"/>
        </w:rPr>
        <w:t>/L</w:t>
      </w:r>
      <w:r w:rsidR="003F1DB2" w:rsidRPr="003F1DB2">
        <w:t>, an average yield of 0.52 g</w:t>
      </w:r>
      <w:r w:rsidR="003F1DB2" w:rsidRPr="003F1DB2">
        <w:rPr>
          <w:rFonts w:hint="eastAsia"/>
        </w:rPr>
        <w:t>/</w:t>
      </w:r>
      <w:r w:rsidR="003F1DB2" w:rsidRPr="003F1DB2">
        <w:t>g, and a productivity of 1.3</w:t>
      </w:r>
      <w:r w:rsidR="003F1DB2" w:rsidRPr="003F1DB2">
        <w:rPr>
          <w:rFonts w:hint="eastAsia"/>
        </w:rPr>
        <w:t>0</w:t>
      </w:r>
      <w:r w:rsidR="003F1DB2" w:rsidRPr="003F1DB2">
        <w:t xml:space="preserve"> g</w:t>
      </w:r>
      <w:r w:rsidR="003F1DB2" w:rsidRPr="003F1DB2">
        <w:rPr>
          <w:rFonts w:hint="eastAsia"/>
        </w:rPr>
        <w:t>/L/</w:t>
      </w:r>
      <w:r w:rsidR="003F1DB2" w:rsidRPr="003F1DB2">
        <w:t>h. In contrast to the fed-batch fermentation, which yielded 73.8</w:t>
      </w:r>
      <w:r w:rsidR="003F1DB2" w:rsidRPr="003F1DB2">
        <w:rPr>
          <w:rFonts w:hint="eastAsia"/>
        </w:rPr>
        <w:t>0</w:t>
      </w:r>
      <w:r w:rsidR="003F1DB2" w:rsidRPr="003F1DB2">
        <w:t xml:space="preserve"> g/L of DCAs over 48 hours with a total yield of 0.57 g</w:t>
      </w:r>
      <w:r w:rsidR="003F1DB2" w:rsidRPr="003F1DB2">
        <w:rPr>
          <w:rFonts w:hint="eastAsia"/>
        </w:rPr>
        <w:t>/</w:t>
      </w:r>
      <w:r w:rsidR="003F1DB2" w:rsidRPr="003F1DB2">
        <w:t>g glucose and productivity of 1.54 g/L/h</w:t>
      </w:r>
      <w:r w:rsidR="003F1DB2" w:rsidRPr="003F1DB2">
        <w:rPr>
          <w:rFonts w:hint="eastAsia"/>
        </w:rPr>
        <w:t>.</w:t>
      </w:r>
      <w:r w:rsidR="003F1DB2" w:rsidRPr="003F1DB2">
        <w:t xml:space="preserve"> </w:t>
      </w:r>
      <w:r w:rsidR="003F1DB2" w:rsidRPr="003F1DB2">
        <w:rPr>
          <w:rFonts w:hint="eastAsia"/>
        </w:rPr>
        <w:t>T</w:t>
      </w:r>
      <w:r w:rsidR="003F1DB2" w:rsidRPr="003F1DB2">
        <w:t>he ISPR approach sustains similar production efficiency and yield while significantly enhancing the ultimate DCAs concentration</w:t>
      </w:r>
      <w:r w:rsidR="003F1DB2" w:rsidRPr="003F1DB2">
        <w:rPr>
          <w:rFonts w:hint="eastAsia"/>
        </w:rPr>
        <w:t xml:space="preserve"> (Li</w:t>
      </w:r>
      <w:r w:rsidR="003F1DB2" w:rsidRPr="003F1DB2">
        <w:t xml:space="preserve"> et al., </w:t>
      </w:r>
      <w:r w:rsidR="003F1DB2" w:rsidRPr="003F1DB2">
        <w:rPr>
          <w:rFonts w:eastAsiaTheme="minorEastAsia" w:cs="Times New Roman"/>
          <w:noProof/>
          <w:color w:val="0000FF"/>
          <w:szCs w:val="24"/>
        </w:rPr>
        <w:t>201</w:t>
      </w:r>
      <w:r w:rsidR="003F1DB2" w:rsidRPr="003F1DB2">
        <w:rPr>
          <w:rFonts w:eastAsiaTheme="minorEastAsia" w:cs="Times New Roman" w:hint="eastAsia"/>
          <w:noProof/>
          <w:color w:val="0000FF"/>
          <w:szCs w:val="24"/>
        </w:rPr>
        <w:t>1</w:t>
      </w:r>
      <w:r w:rsidR="003F1DB2" w:rsidRPr="003F1DB2">
        <w:rPr>
          <w:rFonts w:hint="eastAsia"/>
        </w:rPr>
        <w:t>)</w:t>
      </w:r>
      <w:r w:rsidR="003F1DB2" w:rsidRPr="003F1DB2">
        <w:t>.</w:t>
      </w:r>
      <w:bookmarkEnd w:id="48"/>
      <w:r w:rsidRPr="000E29B3">
        <w:rPr>
          <w:rFonts w:hint="eastAsia"/>
          <w:szCs w:val="24"/>
        </w:rPr>
        <w:t xml:space="preserve"> On the other hand,</w:t>
      </w:r>
      <w:r w:rsidRPr="00F178B2">
        <w:rPr>
          <w:rFonts w:hint="eastAsia"/>
          <w:color w:val="FF0000"/>
          <w:szCs w:val="24"/>
        </w:rPr>
        <w:t xml:space="preserve"> </w:t>
      </w:r>
      <w:r>
        <w:rPr>
          <w:rFonts w:hint="eastAsia"/>
          <w:szCs w:val="24"/>
        </w:rPr>
        <w:t>t</w:t>
      </w:r>
      <w:r w:rsidRPr="00227357">
        <w:rPr>
          <w:szCs w:val="24"/>
        </w:rPr>
        <w:t>he rapid development of biotechnology makes the separation of DCAs easier.</w:t>
      </w:r>
      <w:r w:rsidRPr="00227357">
        <w:rPr>
          <w:rFonts w:hint="eastAsia"/>
          <w:szCs w:val="24"/>
        </w:rPr>
        <w:t xml:space="preserve"> </w:t>
      </w:r>
      <w:r w:rsidRPr="00227357">
        <w:rPr>
          <w:szCs w:val="24"/>
        </w:rPr>
        <w:t>Wang et al. changed the morphological characteristics of the production strain by regulating the expression of related genes to facilitate cell separation, which simplified the downstream process of microbial production and ultimately achieved cost reduction</w:t>
      </w:r>
      <w:r w:rsidRPr="00227357">
        <w:rPr>
          <w:rFonts w:hint="eastAsia"/>
          <w:szCs w:val="24"/>
        </w:rPr>
        <w:t xml:space="preserve"> </w:t>
      </w:r>
      <w:r w:rsidRPr="00227357">
        <w:rPr>
          <w:noProof/>
          <w:szCs w:val="24"/>
        </w:rPr>
        <w:t xml:space="preserve">(Wang et al., </w:t>
      </w:r>
      <w:r w:rsidRPr="00227357">
        <w:rPr>
          <w:rFonts w:eastAsiaTheme="minorEastAsia" w:cs="Times New Roman"/>
          <w:noProof/>
          <w:color w:val="0000FF"/>
          <w:szCs w:val="24"/>
        </w:rPr>
        <w:t>2019</w:t>
      </w:r>
      <w:r w:rsidRPr="00227357">
        <w:rPr>
          <w:noProof/>
          <w:szCs w:val="24"/>
        </w:rPr>
        <w:t>)</w:t>
      </w:r>
      <w:r w:rsidRPr="00227357">
        <w:rPr>
          <w:rFonts w:hint="eastAsia"/>
          <w:szCs w:val="24"/>
        </w:rPr>
        <w:t xml:space="preserve">. </w:t>
      </w:r>
      <w:r w:rsidRPr="00227357">
        <w:rPr>
          <w:szCs w:val="24"/>
        </w:rPr>
        <w:t xml:space="preserve">In general, downstream processing is still a costly item in microbial production of DCAs, and additional studies </w:t>
      </w:r>
      <w:r w:rsidRPr="00227357">
        <w:rPr>
          <w:rFonts w:hint="eastAsia"/>
          <w:szCs w:val="24"/>
        </w:rPr>
        <w:t xml:space="preserve">are </w:t>
      </w:r>
      <w:r w:rsidRPr="00227357">
        <w:rPr>
          <w:szCs w:val="24"/>
        </w:rPr>
        <w:t>need</w:t>
      </w:r>
      <w:r w:rsidRPr="00227357">
        <w:rPr>
          <w:rFonts w:hint="eastAsia"/>
          <w:szCs w:val="24"/>
        </w:rPr>
        <w:t>ed</w:t>
      </w:r>
      <w:r w:rsidRPr="00227357">
        <w:rPr>
          <w:szCs w:val="24"/>
        </w:rPr>
        <w:t xml:space="preserve"> to develop more cost-effective DCA</w:t>
      </w:r>
      <w:r w:rsidR="00A4516E" w:rsidRPr="00A4516E">
        <w:rPr>
          <w:rFonts w:hint="eastAsia"/>
          <w:szCs w:val="24"/>
        </w:rPr>
        <w:t>s</w:t>
      </w:r>
      <w:r w:rsidRPr="00227357">
        <w:rPr>
          <w:szCs w:val="24"/>
        </w:rPr>
        <w:t xml:space="preserve"> separation </w:t>
      </w:r>
      <w:r w:rsidRPr="00227357">
        <w:rPr>
          <w:szCs w:val="24"/>
        </w:rPr>
        <w:lastRenderedPageBreak/>
        <w:t>strateg</w:t>
      </w:r>
      <w:r w:rsidRPr="00227357">
        <w:rPr>
          <w:rFonts w:hint="eastAsia"/>
          <w:szCs w:val="24"/>
        </w:rPr>
        <w:t>ies.</w:t>
      </w:r>
    </w:p>
    <w:p w14:paraId="279E18B2" w14:textId="77777777" w:rsidR="000E29B3" w:rsidRPr="00227357" w:rsidRDefault="000E29B3" w:rsidP="000E29B3">
      <w:pPr>
        <w:spacing w:line="480" w:lineRule="auto"/>
        <w:rPr>
          <w:szCs w:val="24"/>
        </w:rPr>
      </w:pPr>
    </w:p>
    <w:p w14:paraId="77263B5A" w14:textId="77777777" w:rsidR="000E29B3" w:rsidRPr="00227357" w:rsidRDefault="000E29B3" w:rsidP="000E29B3">
      <w:pPr>
        <w:pStyle w:val="ListParagraph"/>
        <w:numPr>
          <w:ilvl w:val="0"/>
          <w:numId w:val="2"/>
        </w:numPr>
        <w:spacing w:line="480" w:lineRule="auto"/>
        <w:ind w:left="357" w:hanging="357"/>
        <w:contextualSpacing w:val="0"/>
        <w:outlineLvl w:val="0"/>
        <w:rPr>
          <w:b/>
          <w:bCs/>
          <w:szCs w:val="24"/>
        </w:rPr>
      </w:pPr>
      <w:r w:rsidRPr="00227357">
        <w:rPr>
          <w:rFonts w:hint="eastAsia"/>
          <w:b/>
          <w:bCs/>
          <w:szCs w:val="24"/>
        </w:rPr>
        <w:t>C</w:t>
      </w:r>
      <w:r w:rsidRPr="00227357">
        <w:rPr>
          <w:b/>
          <w:bCs/>
          <w:szCs w:val="24"/>
        </w:rPr>
        <w:t>hallenges and future perspectives</w:t>
      </w:r>
    </w:p>
    <w:p w14:paraId="10BFF1F8" w14:textId="77777777" w:rsidR="000E29B3" w:rsidRPr="00227357" w:rsidRDefault="000E29B3" w:rsidP="000E29B3">
      <w:pPr>
        <w:spacing w:line="480" w:lineRule="auto"/>
        <w:ind w:firstLine="357"/>
        <w:rPr>
          <w:szCs w:val="24"/>
        </w:rPr>
      </w:pPr>
      <w:r w:rsidRPr="00227357">
        <w:rPr>
          <w:szCs w:val="24"/>
        </w:rPr>
        <w:t>Although useful engineering strategies and their corresponding challenges have been described previously, there are other obstacles in the efficient production of DCAs, which are briefly described below and provide prospects for future development</w:t>
      </w:r>
      <w:r w:rsidRPr="00227357">
        <w:rPr>
          <w:rFonts w:hint="eastAsia"/>
          <w:szCs w:val="24"/>
        </w:rPr>
        <w:t>.</w:t>
      </w:r>
    </w:p>
    <w:p w14:paraId="2EB27DC1" w14:textId="77A0A87C" w:rsidR="000E29B3" w:rsidRPr="00227357" w:rsidRDefault="000E29B3" w:rsidP="000E29B3">
      <w:pPr>
        <w:spacing w:line="480" w:lineRule="auto"/>
        <w:rPr>
          <w:szCs w:val="24"/>
        </w:rPr>
      </w:pPr>
      <w:r w:rsidRPr="00227357">
        <w:rPr>
          <w:szCs w:val="24"/>
        </w:rPr>
        <w:t xml:space="preserve">At present, the production of DCAs is increasingly emphasizing green and efficient bioconversion. However, the bioconversion of HSs into DCAs still relies on petroleum-based feedstocks, such as alkanes, which are increasingly being depleted. Advances in synthetic biology have greatly broadened the substrate spectrum of chassis microorganisms. By reprogramming the metabolic pathways of </w:t>
      </w:r>
      <w:r w:rsidRPr="00227357">
        <w:rPr>
          <w:i/>
          <w:iCs/>
          <w:szCs w:val="24"/>
        </w:rPr>
        <w:t>E. coli</w:t>
      </w:r>
      <w:r w:rsidRPr="00227357">
        <w:rPr>
          <w:szCs w:val="24"/>
        </w:rPr>
        <w:t xml:space="preserve">, Li et al. finally realized the production of 15.26 g/L of </w:t>
      </w:r>
      <w:r w:rsidRPr="000E29B3">
        <w:rPr>
          <w:rFonts w:hint="eastAsia"/>
          <w:szCs w:val="24"/>
        </w:rPr>
        <w:t>m</w:t>
      </w:r>
      <w:r w:rsidRPr="000E29B3">
        <w:rPr>
          <w:szCs w:val="24"/>
        </w:rPr>
        <w:t>edium</w:t>
      </w:r>
      <w:r w:rsidRPr="00227357">
        <w:rPr>
          <w:szCs w:val="24"/>
        </w:rPr>
        <w:t>-chain DCAs from waste cooking oil</w:t>
      </w:r>
      <w:r w:rsidRPr="00227357">
        <w:rPr>
          <w:rFonts w:hint="eastAsia"/>
          <w:szCs w:val="24"/>
        </w:rPr>
        <w:t xml:space="preserve"> </w:t>
      </w:r>
      <w:r w:rsidRPr="00227357">
        <w:rPr>
          <w:noProof/>
          <w:szCs w:val="24"/>
        </w:rPr>
        <w:t xml:space="preserve">(Li et al., </w:t>
      </w:r>
      <w:r w:rsidRPr="00227357">
        <w:rPr>
          <w:rFonts w:eastAsiaTheme="minorEastAsia" w:cs="Times New Roman"/>
          <w:noProof/>
          <w:color w:val="0000FF"/>
          <w:szCs w:val="24"/>
        </w:rPr>
        <w:t>2021</w:t>
      </w:r>
      <w:r w:rsidRPr="00227357">
        <w:rPr>
          <w:noProof/>
          <w:szCs w:val="24"/>
        </w:rPr>
        <w:t>)</w:t>
      </w:r>
      <w:r w:rsidRPr="00227357">
        <w:rPr>
          <w:szCs w:val="24"/>
        </w:rPr>
        <w:t xml:space="preserve">. At the same time, FAMEs derived from vegetable oil </w:t>
      </w:r>
      <w:r w:rsidRPr="00227357">
        <w:rPr>
          <w:rFonts w:hint="eastAsia"/>
          <w:szCs w:val="24"/>
        </w:rPr>
        <w:t>are</w:t>
      </w:r>
      <w:r w:rsidRPr="00227357">
        <w:rPr>
          <w:szCs w:val="24"/>
        </w:rPr>
        <w:t xml:space="preserve"> considered to be a suitable sustainable carbon source for the production of DCAs</w:t>
      </w:r>
      <w:r w:rsidRPr="00227357">
        <w:rPr>
          <w:rFonts w:hint="eastAsia"/>
          <w:szCs w:val="24"/>
        </w:rPr>
        <w:t xml:space="preserve"> </w:t>
      </w:r>
      <w:r w:rsidRPr="00227357">
        <w:rPr>
          <w:noProof/>
          <w:szCs w:val="24"/>
        </w:rPr>
        <w:t xml:space="preserve">(Lee et al., </w:t>
      </w:r>
      <w:r w:rsidRPr="00227357">
        <w:rPr>
          <w:rFonts w:eastAsiaTheme="minorEastAsia" w:cs="Times New Roman"/>
          <w:noProof/>
          <w:color w:val="0000FF"/>
          <w:szCs w:val="24"/>
        </w:rPr>
        <w:t>2019</w:t>
      </w:r>
      <w:r w:rsidRPr="00227357">
        <w:rPr>
          <w:noProof/>
          <w:szCs w:val="24"/>
        </w:rPr>
        <w:t xml:space="preserve">; Lee et al., </w:t>
      </w:r>
      <w:r w:rsidRPr="00227357">
        <w:rPr>
          <w:rFonts w:eastAsiaTheme="minorEastAsia" w:cs="Times New Roman"/>
          <w:noProof/>
          <w:color w:val="0000FF"/>
          <w:szCs w:val="24"/>
        </w:rPr>
        <w:t>2024</w:t>
      </w:r>
      <w:r w:rsidRPr="00227357">
        <w:rPr>
          <w:noProof/>
          <w:szCs w:val="24"/>
        </w:rPr>
        <w:t>)</w:t>
      </w:r>
      <w:r w:rsidRPr="00227357">
        <w:rPr>
          <w:szCs w:val="24"/>
        </w:rPr>
        <w:t>. Other green carbon sources, such as lignocellulose and sustainable C1 resources, require further studies before they can be considered for DCA</w:t>
      </w:r>
      <w:r w:rsidR="00A4516E" w:rsidRPr="00A4516E">
        <w:rPr>
          <w:rFonts w:hint="eastAsia"/>
          <w:szCs w:val="24"/>
        </w:rPr>
        <w:t>s</w:t>
      </w:r>
      <w:r w:rsidRPr="00227357">
        <w:rPr>
          <w:szCs w:val="24"/>
        </w:rPr>
        <w:t xml:space="preserve"> production</w:t>
      </w:r>
      <w:r w:rsidRPr="00227357">
        <w:rPr>
          <w:rFonts w:hint="eastAsia"/>
          <w:szCs w:val="24"/>
        </w:rPr>
        <w:t>.</w:t>
      </w:r>
    </w:p>
    <w:p w14:paraId="108F139B" w14:textId="4005D579" w:rsidR="000E29B3" w:rsidRPr="00227357" w:rsidRDefault="000E29B3" w:rsidP="000E29B3">
      <w:pPr>
        <w:spacing w:line="480" w:lineRule="auto"/>
        <w:rPr>
          <w:szCs w:val="24"/>
        </w:rPr>
      </w:pPr>
      <w:r w:rsidRPr="00227357">
        <w:rPr>
          <w:szCs w:val="24"/>
        </w:rPr>
        <w:t>As the DCA</w:t>
      </w:r>
      <w:r w:rsidR="00A4516E" w:rsidRPr="00A4516E">
        <w:rPr>
          <w:rFonts w:hint="eastAsia"/>
          <w:szCs w:val="24"/>
        </w:rPr>
        <w:t>s</w:t>
      </w:r>
      <w:r w:rsidRPr="00227357">
        <w:rPr>
          <w:szCs w:val="24"/>
        </w:rPr>
        <w:t xml:space="preserve"> “factory”, the </w:t>
      </w:r>
      <w:r w:rsidRPr="00227357">
        <w:rPr>
          <w:rFonts w:hint="eastAsia"/>
          <w:szCs w:val="24"/>
        </w:rPr>
        <w:t>c</w:t>
      </w:r>
      <w:r w:rsidRPr="00227357">
        <w:rPr>
          <w:szCs w:val="24"/>
        </w:rPr>
        <w:t xml:space="preserve">hassis cell directly determines the efficiency of production. While </w:t>
      </w:r>
      <w:r w:rsidRPr="00227357">
        <w:rPr>
          <w:i/>
          <w:iCs/>
          <w:szCs w:val="24"/>
        </w:rPr>
        <w:t>C</w:t>
      </w:r>
      <w:r w:rsidRPr="00227357">
        <w:rPr>
          <w:rFonts w:hint="eastAsia"/>
          <w:i/>
          <w:iCs/>
          <w:szCs w:val="24"/>
        </w:rPr>
        <w:t>.</w:t>
      </w:r>
      <w:r w:rsidRPr="00227357">
        <w:rPr>
          <w:i/>
          <w:iCs/>
          <w:szCs w:val="24"/>
        </w:rPr>
        <w:t xml:space="preserve"> tropicalis</w:t>
      </w:r>
      <w:r w:rsidRPr="00227357">
        <w:rPr>
          <w:szCs w:val="24"/>
        </w:rPr>
        <w:t xml:space="preserve"> has been the primary strain used for bio-based DCA</w:t>
      </w:r>
      <w:r w:rsidR="00A4516E" w:rsidRPr="00A4516E">
        <w:rPr>
          <w:rFonts w:hint="eastAsia"/>
          <w:szCs w:val="24"/>
        </w:rPr>
        <w:t>s</w:t>
      </w:r>
      <w:r w:rsidRPr="00227357">
        <w:rPr>
          <w:szCs w:val="24"/>
        </w:rPr>
        <w:t xml:space="preserve"> production, it is a pathogenic yeast responsible for several human diseases</w:t>
      </w:r>
      <w:r w:rsidRPr="00227357">
        <w:rPr>
          <w:rFonts w:hint="eastAsia"/>
          <w:szCs w:val="24"/>
        </w:rPr>
        <w:t xml:space="preserve"> and </w:t>
      </w:r>
      <w:r w:rsidRPr="00227357">
        <w:rPr>
          <w:szCs w:val="24"/>
        </w:rPr>
        <w:t xml:space="preserve">gene editing is </w:t>
      </w:r>
      <w:r w:rsidRPr="00227357">
        <w:rPr>
          <w:rFonts w:hint="eastAsia"/>
          <w:szCs w:val="24"/>
        </w:rPr>
        <w:t xml:space="preserve">often </w:t>
      </w:r>
      <w:r w:rsidRPr="00227357">
        <w:rPr>
          <w:szCs w:val="24"/>
        </w:rPr>
        <w:t>inefficient because of its diploid nature</w:t>
      </w:r>
      <w:r w:rsidRPr="00227357">
        <w:rPr>
          <w:rFonts w:hint="eastAsia"/>
          <w:szCs w:val="24"/>
        </w:rPr>
        <w:t xml:space="preserve"> </w:t>
      </w:r>
      <w:r w:rsidRPr="00227357">
        <w:rPr>
          <w:noProof/>
          <w:szCs w:val="24"/>
        </w:rPr>
        <w:t xml:space="preserve">(Gu et al., </w:t>
      </w:r>
      <w:r w:rsidRPr="00227357">
        <w:rPr>
          <w:rFonts w:eastAsiaTheme="minorEastAsia" w:cs="Times New Roman"/>
          <w:noProof/>
          <w:color w:val="0000FF"/>
          <w:szCs w:val="24"/>
        </w:rPr>
        <w:t>2024</w:t>
      </w:r>
      <w:r w:rsidRPr="00227357">
        <w:rPr>
          <w:noProof/>
          <w:szCs w:val="24"/>
        </w:rPr>
        <w:t xml:space="preserve">; O'Brien et al., </w:t>
      </w:r>
      <w:r w:rsidRPr="00227357">
        <w:rPr>
          <w:rFonts w:eastAsiaTheme="minorEastAsia" w:cs="Times New Roman"/>
          <w:noProof/>
          <w:color w:val="0000FF"/>
          <w:szCs w:val="24"/>
        </w:rPr>
        <w:t>2021</w:t>
      </w:r>
      <w:r w:rsidRPr="00227357">
        <w:rPr>
          <w:noProof/>
          <w:szCs w:val="24"/>
        </w:rPr>
        <w:t>)</w:t>
      </w:r>
      <w:r w:rsidRPr="00227357">
        <w:rPr>
          <w:rFonts w:hint="eastAsia"/>
          <w:szCs w:val="24"/>
        </w:rPr>
        <w:t>.</w:t>
      </w:r>
      <w:r w:rsidRPr="00227357">
        <w:rPr>
          <w:szCs w:val="24"/>
        </w:rPr>
        <w:t xml:space="preserve"> By contrast, </w:t>
      </w:r>
      <w:r w:rsidRPr="00227357">
        <w:rPr>
          <w:i/>
          <w:iCs/>
          <w:szCs w:val="24"/>
        </w:rPr>
        <w:t>Y. lipolytica</w:t>
      </w:r>
      <w:r w:rsidRPr="00227357">
        <w:rPr>
          <w:rFonts w:hint="eastAsia"/>
          <w:szCs w:val="24"/>
        </w:rPr>
        <w:t xml:space="preserve"> </w:t>
      </w:r>
      <w:r w:rsidRPr="00227357">
        <w:rPr>
          <w:szCs w:val="24"/>
        </w:rPr>
        <w:t xml:space="preserve">is an </w:t>
      </w:r>
      <w:r w:rsidRPr="00227357">
        <w:rPr>
          <w:rFonts w:hint="eastAsia"/>
          <w:szCs w:val="24"/>
        </w:rPr>
        <w:t>o</w:t>
      </w:r>
      <w:r w:rsidRPr="00227357">
        <w:rPr>
          <w:szCs w:val="24"/>
        </w:rPr>
        <w:t>leaginous yeast with generally recognized as safe</w:t>
      </w:r>
      <w:r w:rsidRPr="00227357">
        <w:rPr>
          <w:rFonts w:hint="eastAsia"/>
          <w:szCs w:val="24"/>
        </w:rPr>
        <w:t xml:space="preserve"> (GRAS)</w:t>
      </w:r>
      <w:r w:rsidRPr="00227357">
        <w:rPr>
          <w:szCs w:val="24"/>
        </w:rPr>
        <w:t xml:space="preserve"> </w:t>
      </w:r>
      <w:r w:rsidRPr="00227357">
        <w:rPr>
          <w:szCs w:val="24"/>
        </w:rPr>
        <w:lastRenderedPageBreak/>
        <w:t>status and has also been used in the production of DCAs due to its strong lipid accumulation capacity, unique oxidation pathway</w:t>
      </w:r>
      <w:r w:rsidRPr="00227357">
        <w:rPr>
          <w:rFonts w:hint="eastAsia"/>
          <w:szCs w:val="24"/>
        </w:rPr>
        <w:t xml:space="preserve"> and </w:t>
      </w:r>
      <w:r w:rsidRPr="00227357">
        <w:rPr>
          <w:szCs w:val="24"/>
        </w:rPr>
        <w:t>excellent pH tolerance</w:t>
      </w:r>
      <w:r w:rsidRPr="00227357">
        <w:rPr>
          <w:rFonts w:hint="eastAsia"/>
          <w:szCs w:val="24"/>
        </w:rPr>
        <w:t xml:space="preserve"> </w:t>
      </w:r>
      <w:r w:rsidRPr="00227357">
        <w:rPr>
          <w:noProof/>
          <w:szCs w:val="24"/>
        </w:rPr>
        <w:t xml:space="preserve">(Wang et al., </w:t>
      </w:r>
      <w:r w:rsidRPr="00227357">
        <w:rPr>
          <w:rFonts w:eastAsiaTheme="minorEastAsia" w:cs="Times New Roman"/>
          <w:noProof/>
          <w:color w:val="0000FF"/>
          <w:szCs w:val="24"/>
        </w:rPr>
        <w:t>2023</w:t>
      </w:r>
      <w:r w:rsidRPr="00227357">
        <w:rPr>
          <w:noProof/>
          <w:szCs w:val="24"/>
        </w:rPr>
        <w:t>)</w:t>
      </w:r>
      <w:r w:rsidRPr="00227357">
        <w:rPr>
          <w:szCs w:val="24"/>
        </w:rPr>
        <w:t>.</w:t>
      </w:r>
      <w:r w:rsidRPr="00227357">
        <w:rPr>
          <w:rFonts w:hint="eastAsia"/>
          <w:szCs w:val="24"/>
        </w:rPr>
        <w:t xml:space="preserve"> </w:t>
      </w:r>
      <w:r w:rsidRPr="00227357">
        <w:rPr>
          <w:szCs w:val="24"/>
        </w:rPr>
        <w:t xml:space="preserve">Moreover, there is a rich molecular manipulation toolbox for </w:t>
      </w:r>
      <w:r w:rsidRPr="00227357">
        <w:rPr>
          <w:i/>
          <w:iCs/>
          <w:szCs w:val="24"/>
        </w:rPr>
        <w:t>Y. lipolytica</w:t>
      </w:r>
      <w:r w:rsidRPr="00227357">
        <w:rPr>
          <w:rFonts w:hint="eastAsia"/>
          <w:szCs w:val="24"/>
        </w:rPr>
        <w:t xml:space="preserve">, </w:t>
      </w:r>
      <w:r w:rsidRPr="00227357">
        <w:rPr>
          <w:szCs w:val="24"/>
        </w:rPr>
        <w:t>including Golden Gate, EasyClone YALI, CRISPR/Cas9, and many other methods</w:t>
      </w:r>
      <w:r w:rsidRPr="00227357">
        <w:rPr>
          <w:rFonts w:hint="eastAsia"/>
          <w:szCs w:val="24"/>
        </w:rPr>
        <w:t xml:space="preserve"> </w:t>
      </w:r>
      <w:r w:rsidRPr="00227357">
        <w:rPr>
          <w:noProof/>
          <w:szCs w:val="24"/>
        </w:rPr>
        <w:t xml:space="preserve">(Egermeier et al., </w:t>
      </w:r>
      <w:r w:rsidRPr="00227357">
        <w:rPr>
          <w:rFonts w:eastAsiaTheme="minorEastAsia" w:cs="Times New Roman"/>
          <w:noProof/>
          <w:color w:val="0000FF"/>
          <w:szCs w:val="24"/>
        </w:rPr>
        <w:t>2019</w:t>
      </w:r>
      <w:r w:rsidRPr="00227357">
        <w:rPr>
          <w:noProof/>
          <w:szCs w:val="24"/>
        </w:rPr>
        <w:t xml:space="preserve">; Holkenbrink et al., </w:t>
      </w:r>
      <w:r w:rsidRPr="00227357">
        <w:rPr>
          <w:rFonts w:eastAsiaTheme="minorEastAsia" w:cs="Times New Roman"/>
          <w:noProof/>
          <w:color w:val="0000FF"/>
          <w:szCs w:val="24"/>
        </w:rPr>
        <w:t>2018</w:t>
      </w:r>
      <w:r w:rsidRPr="00227357">
        <w:rPr>
          <w:noProof/>
          <w:szCs w:val="24"/>
        </w:rPr>
        <w:t>)</w:t>
      </w:r>
      <w:r w:rsidRPr="00227357">
        <w:rPr>
          <w:rFonts w:hint="eastAsia"/>
          <w:szCs w:val="24"/>
        </w:rPr>
        <w:t>. A</w:t>
      </w:r>
      <w:r w:rsidRPr="00227357">
        <w:rPr>
          <w:szCs w:val="24"/>
        </w:rPr>
        <w:t>ddition</w:t>
      </w:r>
      <w:r w:rsidRPr="00227357">
        <w:rPr>
          <w:rFonts w:hint="eastAsia"/>
          <w:szCs w:val="24"/>
        </w:rPr>
        <w:t>ally</w:t>
      </w:r>
      <w:r w:rsidRPr="00227357">
        <w:rPr>
          <w:szCs w:val="24"/>
        </w:rPr>
        <w:t>, microbial co</w:t>
      </w:r>
      <w:r w:rsidRPr="00227357">
        <w:rPr>
          <w:rFonts w:hint="eastAsia"/>
          <w:szCs w:val="24"/>
        </w:rPr>
        <w:t>-</w:t>
      </w:r>
      <w:r w:rsidRPr="00227357">
        <w:rPr>
          <w:szCs w:val="24"/>
        </w:rPr>
        <w:t>culture systems are another development direction for the efficient production of DCAs. They offer advantages such as a reduced metabolic burden, better balance of cofactor and energy supply, as well as greater stability and adaptability to environmental fluctuations</w:t>
      </w:r>
      <w:r w:rsidRPr="00227357">
        <w:rPr>
          <w:rFonts w:hint="eastAsia"/>
          <w:szCs w:val="24"/>
        </w:rPr>
        <w:t xml:space="preserve"> </w:t>
      </w:r>
      <w:r w:rsidRPr="00227357">
        <w:rPr>
          <w:noProof/>
          <w:szCs w:val="24"/>
        </w:rPr>
        <w:t xml:space="preserve">(Bader et al., </w:t>
      </w:r>
      <w:r w:rsidRPr="00227357">
        <w:rPr>
          <w:rFonts w:eastAsiaTheme="minorEastAsia" w:cs="Times New Roman"/>
          <w:noProof/>
          <w:color w:val="0000FF"/>
          <w:szCs w:val="24"/>
        </w:rPr>
        <w:t>2010</w:t>
      </w:r>
      <w:r w:rsidRPr="00227357">
        <w:rPr>
          <w:noProof/>
          <w:szCs w:val="24"/>
        </w:rPr>
        <w:t xml:space="preserve">; Peng et al., </w:t>
      </w:r>
      <w:r w:rsidRPr="00227357">
        <w:rPr>
          <w:rFonts w:eastAsiaTheme="minorEastAsia" w:cs="Times New Roman"/>
          <w:noProof/>
          <w:color w:val="0000FF"/>
          <w:szCs w:val="24"/>
        </w:rPr>
        <w:t>2023</w:t>
      </w:r>
      <w:r w:rsidRPr="00227357">
        <w:rPr>
          <w:noProof/>
          <w:szCs w:val="24"/>
        </w:rPr>
        <w:t>)</w:t>
      </w:r>
      <w:r w:rsidRPr="00227357">
        <w:rPr>
          <w:szCs w:val="24"/>
        </w:rPr>
        <w:t>.</w:t>
      </w:r>
    </w:p>
    <w:p w14:paraId="5BEFE784" w14:textId="2DC1F09D" w:rsidR="000E29B3" w:rsidRPr="00227357" w:rsidRDefault="000E29B3" w:rsidP="000E29B3">
      <w:pPr>
        <w:spacing w:line="480" w:lineRule="auto"/>
        <w:ind w:firstLine="420"/>
        <w:rPr>
          <w:szCs w:val="24"/>
        </w:rPr>
      </w:pPr>
      <w:r w:rsidRPr="00227357">
        <w:rPr>
          <w:rFonts w:hint="eastAsia"/>
          <w:szCs w:val="24"/>
        </w:rPr>
        <w:t>T</w:t>
      </w:r>
      <w:r w:rsidRPr="00227357">
        <w:rPr>
          <w:szCs w:val="24"/>
        </w:rPr>
        <w:t xml:space="preserve">he entry of </w:t>
      </w:r>
      <w:r w:rsidRPr="00227357">
        <w:rPr>
          <w:rFonts w:hint="eastAsia"/>
          <w:szCs w:val="24"/>
        </w:rPr>
        <w:t>HSs</w:t>
      </w:r>
      <w:r w:rsidRPr="00227357">
        <w:rPr>
          <w:szCs w:val="24"/>
        </w:rPr>
        <w:t xml:space="preserve"> into the cells, which is a prerequisite for DCA</w:t>
      </w:r>
      <w:r w:rsidR="00A4516E" w:rsidRPr="00A4516E">
        <w:rPr>
          <w:rFonts w:hint="eastAsia"/>
          <w:szCs w:val="24"/>
        </w:rPr>
        <w:t>s</w:t>
      </w:r>
      <w:r w:rsidRPr="00227357">
        <w:rPr>
          <w:szCs w:val="24"/>
        </w:rPr>
        <w:t xml:space="preserve"> synthesis</w:t>
      </w:r>
      <w:r w:rsidRPr="00227357">
        <w:rPr>
          <w:rFonts w:hint="eastAsia"/>
          <w:szCs w:val="24"/>
        </w:rPr>
        <w:t>,</w:t>
      </w:r>
      <w:r w:rsidRPr="00227357">
        <w:rPr>
          <w:szCs w:val="24"/>
        </w:rPr>
        <w:t xml:space="preserve"> is generally thought to occur by passive transport</w:t>
      </w:r>
      <w:r w:rsidRPr="00227357">
        <w:rPr>
          <w:rFonts w:hint="eastAsia"/>
          <w:szCs w:val="24"/>
        </w:rPr>
        <w:t xml:space="preserve"> (</w:t>
      </w:r>
      <w:r w:rsidRPr="00227357">
        <w:rPr>
          <w:szCs w:val="24"/>
        </w:rPr>
        <w:t>free diffusion</w:t>
      </w:r>
      <w:r w:rsidRPr="00227357">
        <w:rPr>
          <w:rFonts w:hint="eastAsia"/>
          <w:szCs w:val="24"/>
        </w:rPr>
        <w:t xml:space="preserve"> and </w:t>
      </w:r>
      <w:r w:rsidRPr="00227357">
        <w:rPr>
          <w:szCs w:val="24"/>
        </w:rPr>
        <w:t>facilitated diffusion</w:t>
      </w:r>
      <w:r w:rsidRPr="00227357">
        <w:rPr>
          <w:rFonts w:hint="eastAsia"/>
          <w:szCs w:val="24"/>
        </w:rPr>
        <w:t>)</w:t>
      </w:r>
      <w:r w:rsidRPr="00227357">
        <w:rPr>
          <w:szCs w:val="24"/>
        </w:rPr>
        <w:t>, active transport and endocytosis</w:t>
      </w:r>
      <w:r w:rsidRPr="00227357">
        <w:rPr>
          <w:rFonts w:hint="eastAsia"/>
          <w:szCs w:val="24"/>
        </w:rPr>
        <w:t xml:space="preserve"> (</w:t>
      </w:r>
      <w:r w:rsidRPr="00227357">
        <w:rPr>
          <w:rFonts w:cs="Times New Roman"/>
          <w:szCs w:val="24"/>
        </w:rPr>
        <w:t xml:space="preserve">Figure </w:t>
      </w:r>
      <w:r w:rsidRPr="00227357">
        <w:rPr>
          <w:rFonts w:eastAsiaTheme="minorEastAsia" w:cs="Times New Roman" w:hint="eastAsia"/>
          <w:noProof/>
          <w:color w:val="0000FF"/>
          <w:szCs w:val="24"/>
        </w:rPr>
        <w:t>2</w:t>
      </w:r>
      <w:r w:rsidRPr="00227357">
        <w:rPr>
          <w:rFonts w:hint="eastAsia"/>
          <w:szCs w:val="24"/>
        </w:rPr>
        <w:t>)</w:t>
      </w:r>
      <w:r w:rsidRPr="00227357">
        <w:rPr>
          <w:szCs w:val="24"/>
        </w:rPr>
        <w:t>.</w:t>
      </w:r>
      <w:bookmarkStart w:id="49" w:name="_Hlk192769424"/>
      <w:r w:rsidRPr="00227357">
        <w:rPr>
          <w:szCs w:val="24"/>
        </w:rPr>
        <w:t xml:space="preserve"> The utilization of FAMEs and triacylglycerols </w:t>
      </w:r>
      <w:r w:rsidRPr="00227357">
        <w:rPr>
          <w:rFonts w:hint="eastAsia"/>
          <w:szCs w:val="24"/>
        </w:rPr>
        <w:t>relie</w:t>
      </w:r>
      <w:r w:rsidRPr="00227357">
        <w:rPr>
          <w:szCs w:val="24"/>
        </w:rPr>
        <w:t>s on the release of extracellular lipase</w:t>
      </w:r>
      <w:r w:rsidRPr="00227357">
        <w:rPr>
          <w:rFonts w:hint="eastAsia"/>
          <w:szCs w:val="24"/>
        </w:rPr>
        <w:t>s,</w:t>
      </w:r>
      <w:r w:rsidRPr="00227357">
        <w:rPr>
          <w:szCs w:val="24"/>
        </w:rPr>
        <w:t xml:space="preserve"> which hydrolyze these esters</w:t>
      </w:r>
      <w:r w:rsidRPr="00227357">
        <w:rPr>
          <w:rFonts w:hint="eastAsia"/>
          <w:szCs w:val="24"/>
        </w:rPr>
        <w:t xml:space="preserve"> </w:t>
      </w:r>
      <w:r w:rsidRPr="00227357">
        <w:rPr>
          <w:szCs w:val="24"/>
        </w:rPr>
        <w:t>in</w:t>
      </w:r>
      <w:r w:rsidRPr="00227357">
        <w:rPr>
          <w:rFonts w:hint="eastAsia"/>
          <w:szCs w:val="24"/>
        </w:rPr>
        <w:t>to</w:t>
      </w:r>
      <w:r w:rsidRPr="00227357">
        <w:rPr>
          <w:szCs w:val="24"/>
        </w:rPr>
        <w:t xml:space="preserve"> free </w:t>
      </w:r>
      <w:r w:rsidRPr="00227357">
        <w:rPr>
          <w:rFonts w:hint="eastAsia"/>
          <w:szCs w:val="24"/>
        </w:rPr>
        <w:t>FA</w:t>
      </w:r>
      <w:r w:rsidRPr="00227357">
        <w:rPr>
          <w:szCs w:val="24"/>
        </w:rPr>
        <w:t>s</w:t>
      </w:r>
      <w:r w:rsidRPr="00227357">
        <w:rPr>
          <w:rFonts w:hint="eastAsia"/>
          <w:szCs w:val="24"/>
        </w:rPr>
        <w:t>.</w:t>
      </w:r>
      <w:r w:rsidRPr="00227357">
        <w:rPr>
          <w:szCs w:val="24"/>
        </w:rPr>
        <w:t xml:space="preserve"> </w:t>
      </w:r>
      <w:bookmarkEnd w:id="49"/>
      <w:r w:rsidRPr="00227357">
        <w:rPr>
          <w:i/>
          <w:iCs/>
          <w:szCs w:val="24"/>
        </w:rPr>
        <w:t>Y. lipolytica</w:t>
      </w:r>
      <w:r w:rsidRPr="00227357">
        <w:rPr>
          <w:szCs w:val="24"/>
        </w:rPr>
        <w:t xml:space="preserve"> possesses a variety of genes encoding lipases</w:t>
      </w:r>
      <w:r w:rsidRPr="00227357">
        <w:rPr>
          <w:rFonts w:hint="eastAsia"/>
          <w:szCs w:val="24"/>
        </w:rPr>
        <w:t>,</w:t>
      </w:r>
      <w:r w:rsidRPr="00227357">
        <w:rPr>
          <w:szCs w:val="24"/>
        </w:rPr>
        <w:t xml:space="preserve"> including members of both the </w:t>
      </w:r>
      <w:r w:rsidRPr="00227357">
        <w:rPr>
          <w:i/>
          <w:iCs/>
          <w:szCs w:val="24"/>
        </w:rPr>
        <w:t>LIP</w:t>
      </w:r>
      <w:r w:rsidRPr="00227357">
        <w:rPr>
          <w:szCs w:val="24"/>
        </w:rPr>
        <w:t xml:space="preserve"> and </w:t>
      </w:r>
      <w:r w:rsidRPr="00227357">
        <w:rPr>
          <w:i/>
          <w:iCs/>
          <w:szCs w:val="24"/>
        </w:rPr>
        <w:t>TGL</w:t>
      </w:r>
      <w:r w:rsidRPr="00227357">
        <w:rPr>
          <w:szCs w:val="24"/>
        </w:rPr>
        <w:t xml:space="preserve"> families</w:t>
      </w:r>
      <w:r w:rsidRPr="00227357">
        <w:rPr>
          <w:rFonts w:hint="eastAsia"/>
          <w:szCs w:val="24"/>
        </w:rPr>
        <w:t xml:space="preserve"> </w:t>
      </w:r>
      <w:r w:rsidRPr="00227357">
        <w:rPr>
          <w:noProof/>
          <w:szCs w:val="24"/>
        </w:rPr>
        <w:t xml:space="preserve">(Fickers et al., </w:t>
      </w:r>
      <w:r w:rsidRPr="00227357">
        <w:rPr>
          <w:rFonts w:eastAsiaTheme="minorEastAsia" w:cs="Times New Roman"/>
          <w:noProof/>
          <w:color w:val="0000FF"/>
          <w:szCs w:val="24"/>
        </w:rPr>
        <w:t>2003</w:t>
      </w:r>
      <w:r w:rsidRPr="00227357">
        <w:rPr>
          <w:noProof/>
          <w:szCs w:val="24"/>
        </w:rPr>
        <w:t xml:space="preserve">; Pereira-Meirelles et al., </w:t>
      </w:r>
      <w:r w:rsidRPr="00227357">
        <w:rPr>
          <w:rFonts w:eastAsiaTheme="minorEastAsia" w:cs="Times New Roman"/>
          <w:noProof/>
          <w:color w:val="0000FF"/>
          <w:szCs w:val="24"/>
        </w:rPr>
        <w:t>2000</w:t>
      </w:r>
      <w:r w:rsidRPr="00227357">
        <w:rPr>
          <w:noProof/>
          <w:szCs w:val="24"/>
        </w:rPr>
        <w:t>)</w:t>
      </w:r>
      <w:r w:rsidRPr="00227357">
        <w:rPr>
          <w:rFonts w:hint="eastAsia"/>
          <w:szCs w:val="24"/>
        </w:rPr>
        <w:t>. A</w:t>
      </w:r>
      <w:r w:rsidRPr="00227357">
        <w:rPr>
          <w:szCs w:val="24"/>
        </w:rPr>
        <w:t>lkane uptake may require a direct interaction between cells and alkanes droplets</w:t>
      </w:r>
      <w:r w:rsidRPr="00227357">
        <w:rPr>
          <w:rFonts w:hint="eastAsia"/>
          <w:szCs w:val="24"/>
        </w:rPr>
        <w:t xml:space="preserve">, which </w:t>
      </w:r>
      <w:r w:rsidRPr="00227357">
        <w:rPr>
          <w:szCs w:val="24"/>
        </w:rPr>
        <w:t>is linked to protrusion formation</w:t>
      </w:r>
      <w:r w:rsidRPr="00227357">
        <w:rPr>
          <w:rFonts w:hint="eastAsia"/>
          <w:szCs w:val="24"/>
        </w:rPr>
        <w:t xml:space="preserve"> </w:t>
      </w:r>
      <w:r w:rsidRPr="00227357">
        <w:rPr>
          <w:noProof/>
          <w:szCs w:val="24"/>
        </w:rPr>
        <w:t>(Fickers et al.,</w:t>
      </w:r>
      <w:r w:rsidRPr="00227357">
        <w:rPr>
          <w:rFonts w:eastAsiaTheme="minorEastAsia" w:cs="Times New Roman"/>
          <w:noProof/>
          <w:color w:val="0000FF"/>
          <w:szCs w:val="24"/>
        </w:rPr>
        <w:t xml:space="preserve"> 2005</w:t>
      </w:r>
      <w:r w:rsidRPr="00227357">
        <w:rPr>
          <w:noProof/>
          <w:szCs w:val="24"/>
        </w:rPr>
        <w:t>)</w:t>
      </w:r>
      <w:r w:rsidRPr="00227357">
        <w:rPr>
          <w:szCs w:val="24"/>
        </w:rPr>
        <w:t>, and cell contact can be facilitated by the secretion of biosurfactants</w:t>
      </w:r>
      <w:r w:rsidRPr="00227357">
        <w:rPr>
          <w:rFonts w:hint="eastAsia"/>
          <w:szCs w:val="24"/>
        </w:rPr>
        <w:t xml:space="preserve"> (e</w:t>
      </w:r>
      <w:r w:rsidRPr="00227357">
        <w:rPr>
          <w:szCs w:val="24"/>
        </w:rPr>
        <w:t>mulsification</w:t>
      </w:r>
      <w:r w:rsidRPr="00227357">
        <w:rPr>
          <w:rFonts w:hint="eastAsia"/>
          <w:szCs w:val="24"/>
        </w:rPr>
        <w:t>)</w:t>
      </w:r>
      <w:r w:rsidRPr="00227357">
        <w:rPr>
          <w:noProof/>
          <w:szCs w:val="24"/>
        </w:rPr>
        <w:t xml:space="preserve"> (Fukuda, </w:t>
      </w:r>
      <w:r w:rsidRPr="00227357">
        <w:rPr>
          <w:rFonts w:eastAsiaTheme="minorEastAsia" w:cs="Times New Roman"/>
          <w:noProof/>
          <w:color w:val="0000FF"/>
          <w:szCs w:val="24"/>
        </w:rPr>
        <w:t>2023</w:t>
      </w:r>
      <w:r w:rsidRPr="00227357">
        <w:rPr>
          <w:noProof/>
          <w:szCs w:val="24"/>
        </w:rPr>
        <w:t>)</w:t>
      </w:r>
      <w:r w:rsidRPr="00227357">
        <w:rPr>
          <w:rFonts w:hint="eastAsia"/>
          <w:szCs w:val="24"/>
        </w:rPr>
        <w:t>.</w:t>
      </w:r>
      <w:r w:rsidRPr="00227357">
        <w:rPr>
          <w:szCs w:val="24"/>
        </w:rPr>
        <w:t xml:space="preserve"> Emulsification is facilitated by a small extracellular glycoprotein called liposan, which is produced in response to growth in the presence of HSs</w:t>
      </w:r>
      <w:r w:rsidRPr="00227357">
        <w:rPr>
          <w:rFonts w:hint="eastAsia"/>
          <w:szCs w:val="24"/>
        </w:rPr>
        <w:t xml:space="preserve"> </w:t>
      </w:r>
      <w:r w:rsidRPr="00227357">
        <w:rPr>
          <w:noProof/>
          <w:szCs w:val="24"/>
        </w:rPr>
        <w:t xml:space="preserve">(F. Thevenieau, </w:t>
      </w:r>
      <w:r w:rsidRPr="00227357">
        <w:rPr>
          <w:rFonts w:eastAsiaTheme="minorEastAsia" w:cs="Times New Roman"/>
          <w:noProof/>
          <w:color w:val="0000FF"/>
          <w:szCs w:val="24"/>
        </w:rPr>
        <w:t>2010</w:t>
      </w:r>
      <w:r w:rsidRPr="00227357">
        <w:rPr>
          <w:noProof/>
          <w:szCs w:val="24"/>
        </w:rPr>
        <w:t>)</w:t>
      </w:r>
      <w:r w:rsidRPr="00227357">
        <w:rPr>
          <w:rFonts w:hint="eastAsia"/>
          <w:szCs w:val="24"/>
        </w:rPr>
        <w:t xml:space="preserve">. </w:t>
      </w:r>
      <w:r w:rsidRPr="00227357">
        <w:rPr>
          <w:szCs w:val="24"/>
        </w:rPr>
        <w:t xml:space="preserve">Although the uptake of hydrophobic molecules in yeasts was </w:t>
      </w:r>
      <w:r w:rsidRPr="00227357">
        <w:rPr>
          <w:szCs w:val="24"/>
        </w:rPr>
        <w:lastRenderedPageBreak/>
        <w:t>initially believed to be a passive process occurring through diffusion across the cell membrane, it is now understood to be an active process mediated by proteins</w:t>
      </w:r>
      <w:r w:rsidRPr="00227357">
        <w:rPr>
          <w:rFonts w:hint="eastAsia"/>
          <w:szCs w:val="24"/>
        </w:rPr>
        <w:t xml:space="preserve"> </w:t>
      </w:r>
      <w:r w:rsidRPr="00227357">
        <w:rPr>
          <w:noProof/>
          <w:szCs w:val="24"/>
        </w:rPr>
        <w:t xml:space="preserve">(Claus et al., </w:t>
      </w:r>
      <w:r w:rsidRPr="00227357">
        <w:rPr>
          <w:rFonts w:eastAsiaTheme="minorEastAsia" w:cs="Times New Roman"/>
          <w:noProof/>
          <w:color w:val="0000FF"/>
          <w:szCs w:val="24"/>
        </w:rPr>
        <w:t>2019</w:t>
      </w:r>
      <w:r w:rsidRPr="00227357">
        <w:rPr>
          <w:noProof/>
          <w:szCs w:val="24"/>
        </w:rPr>
        <w:t>)</w:t>
      </w:r>
      <w:r w:rsidRPr="00227357">
        <w:rPr>
          <w:rFonts w:hint="eastAsia"/>
          <w:szCs w:val="24"/>
        </w:rPr>
        <w:t>.</w:t>
      </w:r>
      <w:r w:rsidRPr="00227357">
        <w:rPr>
          <w:szCs w:val="24"/>
        </w:rPr>
        <w:t xml:space="preserve"> Extracellular </w:t>
      </w:r>
      <w:bookmarkStart w:id="50" w:name="_Hlk166747638"/>
      <w:r w:rsidRPr="00227357">
        <w:rPr>
          <w:rFonts w:hint="eastAsia"/>
          <w:szCs w:val="24"/>
        </w:rPr>
        <w:t>FA</w:t>
      </w:r>
      <w:r w:rsidRPr="00227357">
        <w:rPr>
          <w:szCs w:val="24"/>
        </w:rPr>
        <w:t>s</w:t>
      </w:r>
      <w:bookmarkEnd w:id="50"/>
      <w:r w:rsidRPr="00227357">
        <w:rPr>
          <w:szCs w:val="24"/>
        </w:rPr>
        <w:t xml:space="preserve"> </w:t>
      </w:r>
      <w:r w:rsidRPr="00227357">
        <w:rPr>
          <w:rFonts w:hint="eastAsia"/>
          <w:szCs w:val="24"/>
        </w:rPr>
        <w:t xml:space="preserve">can also be </w:t>
      </w:r>
      <w:r w:rsidRPr="00227357">
        <w:rPr>
          <w:szCs w:val="24"/>
        </w:rPr>
        <w:t xml:space="preserve">transported into </w:t>
      </w:r>
      <w:r w:rsidRPr="00227357">
        <w:rPr>
          <w:i/>
          <w:iCs/>
          <w:szCs w:val="24"/>
        </w:rPr>
        <w:t>Y. lipolytica</w:t>
      </w:r>
      <w:r w:rsidRPr="00227357">
        <w:rPr>
          <w:szCs w:val="24"/>
        </w:rPr>
        <w:t xml:space="preserve"> through a yet unidentified </w:t>
      </w:r>
      <w:bookmarkStart w:id="51" w:name="_Hlk166747655"/>
      <w:r w:rsidRPr="00227357">
        <w:rPr>
          <w:szCs w:val="24"/>
        </w:rPr>
        <w:t>transporter</w:t>
      </w:r>
      <w:bookmarkEnd w:id="51"/>
      <w:r w:rsidRPr="00227357">
        <w:rPr>
          <w:szCs w:val="24"/>
        </w:rPr>
        <w:t>, referred to as eFbp1-4p</w:t>
      </w:r>
      <w:r w:rsidRPr="00227357">
        <w:rPr>
          <w:rFonts w:hint="eastAsia"/>
          <w:szCs w:val="24"/>
        </w:rPr>
        <w:t xml:space="preserve"> </w:t>
      </w:r>
      <w:r w:rsidRPr="00227357">
        <w:rPr>
          <w:noProof/>
          <w:szCs w:val="24"/>
        </w:rPr>
        <w:t xml:space="preserve">(Onesime et al., </w:t>
      </w:r>
      <w:r w:rsidRPr="00227357">
        <w:rPr>
          <w:rFonts w:eastAsiaTheme="minorEastAsia" w:cs="Times New Roman"/>
          <w:noProof/>
          <w:color w:val="0000FF"/>
          <w:szCs w:val="24"/>
        </w:rPr>
        <w:t>2022</w:t>
      </w:r>
      <w:r w:rsidRPr="00227357">
        <w:rPr>
          <w:noProof/>
          <w:szCs w:val="24"/>
        </w:rPr>
        <w:t>; Soong et al.,</w:t>
      </w:r>
      <w:r w:rsidRPr="00227357">
        <w:rPr>
          <w:rFonts w:eastAsiaTheme="minorEastAsia" w:cs="Times New Roman"/>
          <w:noProof/>
          <w:color w:val="0000FF"/>
          <w:szCs w:val="24"/>
        </w:rPr>
        <w:t xml:space="preserve"> 2023</w:t>
      </w:r>
      <w:r w:rsidRPr="00227357">
        <w:rPr>
          <w:noProof/>
          <w:szCs w:val="24"/>
        </w:rPr>
        <w:t>)</w:t>
      </w:r>
      <w:r w:rsidRPr="00227357">
        <w:rPr>
          <w:rFonts w:hint="eastAsia"/>
          <w:szCs w:val="24"/>
        </w:rPr>
        <w:t>.</w:t>
      </w:r>
      <w:r w:rsidRPr="00227357">
        <w:rPr>
          <w:szCs w:val="24"/>
        </w:rPr>
        <w:t xml:space="preserve"> In </w:t>
      </w:r>
      <w:r w:rsidRPr="00227357">
        <w:rPr>
          <w:i/>
          <w:iCs/>
          <w:szCs w:val="24"/>
        </w:rPr>
        <w:t>Y. lipolytica</w:t>
      </w:r>
      <w:r w:rsidRPr="00227357">
        <w:rPr>
          <w:szCs w:val="24"/>
        </w:rPr>
        <w:t xml:space="preserve">, </w:t>
      </w:r>
      <w:r w:rsidRPr="00227357">
        <w:rPr>
          <w:rFonts w:hint="eastAsia"/>
          <w:szCs w:val="24"/>
        </w:rPr>
        <w:t xml:space="preserve">the </w:t>
      </w:r>
      <w:r w:rsidRPr="00227357">
        <w:rPr>
          <w:szCs w:val="24"/>
        </w:rPr>
        <w:t>ABC transporter</w:t>
      </w:r>
      <w:r w:rsidRPr="00227357">
        <w:rPr>
          <w:rFonts w:hint="eastAsia"/>
          <w:szCs w:val="24"/>
        </w:rPr>
        <w:t xml:space="preserve"> Y</w:t>
      </w:r>
      <w:r w:rsidRPr="00227357">
        <w:rPr>
          <w:szCs w:val="24"/>
        </w:rPr>
        <w:t>l</w:t>
      </w:r>
      <w:r w:rsidRPr="00227357">
        <w:rPr>
          <w:rFonts w:hint="eastAsia"/>
          <w:szCs w:val="24"/>
        </w:rPr>
        <w:t>ABC1-4p</w:t>
      </w:r>
      <w:r w:rsidRPr="00227357">
        <w:rPr>
          <w:szCs w:val="24"/>
        </w:rPr>
        <w:t xml:space="preserve"> </w:t>
      </w:r>
      <w:r w:rsidRPr="00227357">
        <w:rPr>
          <w:rFonts w:hint="eastAsia"/>
          <w:szCs w:val="24"/>
        </w:rPr>
        <w:t>is</w:t>
      </w:r>
      <w:r w:rsidRPr="00227357">
        <w:rPr>
          <w:szCs w:val="24"/>
        </w:rPr>
        <w:t xml:space="preserve"> thought to be involved in alkane uptake and exhibit</w:t>
      </w:r>
      <w:r w:rsidRPr="00227357">
        <w:rPr>
          <w:rFonts w:hint="eastAsia"/>
          <w:szCs w:val="24"/>
        </w:rPr>
        <w:t>s</w:t>
      </w:r>
      <w:r w:rsidRPr="00227357">
        <w:rPr>
          <w:szCs w:val="24"/>
        </w:rPr>
        <w:t xml:space="preserve"> different substrate specificities</w:t>
      </w:r>
      <w:r w:rsidRPr="00227357">
        <w:rPr>
          <w:rFonts w:hint="eastAsia"/>
          <w:szCs w:val="24"/>
        </w:rPr>
        <w:t xml:space="preserve"> </w:t>
      </w:r>
      <w:r w:rsidRPr="00227357">
        <w:rPr>
          <w:noProof/>
          <w:szCs w:val="24"/>
        </w:rPr>
        <w:t xml:space="preserve">(Thevenieau et al., </w:t>
      </w:r>
      <w:r w:rsidRPr="00227357">
        <w:rPr>
          <w:rFonts w:eastAsiaTheme="minorEastAsia" w:cs="Times New Roman"/>
          <w:noProof/>
          <w:color w:val="0000FF"/>
          <w:szCs w:val="24"/>
        </w:rPr>
        <w:t>2007</w:t>
      </w:r>
      <w:r w:rsidRPr="00227357">
        <w:rPr>
          <w:noProof/>
          <w:szCs w:val="24"/>
        </w:rPr>
        <w:t>)</w:t>
      </w:r>
      <w:r w:rsidRPr="00227357">
        <w:rPr>
          <w:szCs w:val="24"/>
        </w:rPr>
        <w:t>.</w:t>
      </w:r>
      <w:r w:rsidRPr="00227357">
        <w:rPr>
          <w:rFonts w:hint="eastAsia"/>
          <w:szCs w:val="24"/>
        </w:rPr>
        <w:t xml:space="preserve"> Additionally,</w:t>
      </w:r>
      <w:r w:rsidRPr="00227357">
        <w:rPr>
          <w:szCs w:val="24"/>
        </w:rPr>
        <w:t xml:space="preserve"> </w:t>
      </w:r>
      <w:r w:rsidRPr="00227357">
        <w:rPr>
          <w:i/>
          <w:iCs/>
          <w:szCs w:val="24"/>
        </w:rPr>
        <w:t>Y. lipolytica</w:t>
      </w:r>
      <w:r w:rsidRPr="00227357">
        <w:rPr>
          <w:szCs w:val="24"/>
        </w:rPr>
        <w:t xml:space="preserve"> </w:t>
      </w:r>
      <w:r w:rsidRPr="00227357">
        <w:rPr>
          <w:rFonts w:hint="eastAsia"/>
          <w:szCs w:val="24"/>
        </w:rPr>
        <w:t>as</w:t>
      </w:r>
      <w:r w:rsidRPr="00227357">
        <w:rPr>
          <w:szCs w:val="24"/>
        </w:rPr>
        <w:t xml:space="preserve"> a dimorphic yeast, the change of cell morphology may affect the absorption of alkanes</w:t>
      </w:r>
      <w:r w:rsidRPr="00227357">
        <w:rPr>
          <w:rFonts w:hint="eastAsia"/>
          <w:szCs w:val="24"/>
        </w:rPr>
        <w:t xml:space="preserve"> </w:t>
      </w:r>
      <w:r w:rsidRPr="00227357">
        <w:rPr>
          <w:noProof/>
          <w:szCs w:val="24"/>
        </w:rPr>
        <w:t xml:space="preserve">(Zinjarde et al., </w:t>
      </w:r>
      <w:r w:rsidRPr="00227357">
        <w:rPr>
          <w:rFonts w:eastAsiaTheme="minorEastAsia" w:cs="Times New Roman"/>
          <w:noProof/>
          <w:color w:val="0000FF"/>
          <w:szCs w:val="24"/>
        </w:rPr>
        <w:t>1998</w:t>
      </w:r>
      <w:r w:rsidRPr="00227357">
        <w:rPr>
          <w:noProof/>
          <w:szCs w:val="24"/>
        </w:rPr>
        <w:t>)</w:t>
      </w:r>
      <w:r w:rsidRPr="00227357">
        <w:rPr>
          <w:szCs w:val="24"/>
        </w:rPr>
        <w:t xml:space="preserve">. However, the precise mechanism by which hydrophobic compounds traverse the membrane is still debated, but </w:t>
      </w:r>
      <w:r w:rsidRPr="000E29B3">
        <w:rPr>
          <w:rFonts w:hint="eastAsia"/>
          <w:szCs w:val="24"/>
        </w:rPr>
        <w:t>it</w:t>
      </w:r>
      <w:r w:rsidRPr="000E29B3">
        <w:rPr>
          <w:szCs w:val="24"/>
        </w:rPr>
        <w:t xml:space="preserve"> can </w:t>
      </w:r>
      <w:r w:rsidRPr="000E29B3">
        <w:rPr>
          <w:rFonts w:hint="eastAsia"/>
          <w:szCs w:val="24"/>
        </w:rPr>
        <w:t>be used</w:t>
      </w:r>
      <w:r w:rsidRPr="000E29B3">
        <w:rPr>
          <w:szCs w:val="24"/>
        </w:rPr>
        <w:t xml:space="preserve"> as </w:t>
      </w:r>
      <w:r w:rsidRPr="000E29B3">
        <w:rPr>
          <w:rFonts w:hint="eastAsia"/>
          <w:szCs w:val="24"/>
        </w:rPr>
        <w:t>a</w:t>
      </w:r>
      <w:r w:rsidRPr="00227357">
        <w:rPr>
          <w:szCs w:val="24"/>
        </w:rPr>
        <w:t xml:space="preserve"> starting point to increase the yield of DCAs </w:t>
      </w:r>
      <w:r w:rsidRPr="00227357">
        <w:rPr>
          <w:rFonts w:hint="eastAsia"/>
          <w:szCs w:val="24"/>
        </w:rPr>
        <w:t>i</w:t>
      </w:r>
      <w:r w:rsidRPr="00227357">
        <w:rPr>
          <w:szCs w:val="24"/>
        </w:rPr>
        <w:t>n future stud</w:t>
      </w:r>
      <w:r w:rsidRPr="00227357">
        <w:rPr>
          <w:rFonts w:hint="eastAsia"/>
          <w:szCs w:val="24"/>
        </w:rPr>
        <w:t>ies.</w:t>
      </w:r>
    </w:p>
    <w:p w14:paraId="1D91945D" w14:textId="38E2A041" w:rsidR="000E29B3" w:rsidRPr="00227357" w:rsidRDefault="000E29B3" w:rsidP="000E29B3">
      <w:pPr>
        <w:spacing w:line="480" w:lineRule="auto"/>
        <w:ind w:firstLine="420"/>
        <w:rPr>
          <w:szCs w:val="24"/>
        </w:rPr>
      </w:pPr>
      <w:r w:rsidRPr="00227357">
        <w:rPr>
          <w:szCs w:val="24"/>
        </w:rPr>
        <w:t>In the future, more environmentally friendly carbon sources as well as more efficient and safer chassis cells</w:t>
      </w:r>
      <w:r w:rsidRPr="000E29B3">
        <w:rPr>
          <w:rFonts w:hint="eastAsia"/>
          <w:szCs w:val="24"/>
        </w:rPr>
        <w:t xml:space="preserve"> </w:t>
      </w:r>
      <w:r w:rsidRPr="000E29B3">
        <w:rPr>
          <w:szCs w:val="24"/>
        </w:rPr>
        <w:t>should be selected</w:t>
      </w:r>
      <w:r w:rsidRPr="00227357">
        <w:rPr>
          <w:szCs w:val="24"/>
        </w:rPr>
        <w:t>. In addition, it will be necessary to optimize every step of DCA</w:t>
      </w:r>
      <w:r w:rsidR="00A4516E" w:rsidRPr="00A4516E">
        <w:rPr>
          <w:rFonts w:hint="eastAsia"/>
          <w:szCs w:val="24"/>
        </w:rPr>
        <w:t>s</w:t>
      </w:r>
      <w:r w:rsidRPr="00227357">
        <w:rPr>
          <w:szCs w:val="24"/>
        </w:rPr>
        <w:t xml:space="preserve"> production under the guidance of metabolic and process engineering, so that the product yield can reach an economically viable level.</w:t>
      </w:r>
      <w:r w:rsidRPr="00227357">
        <w:rPr>
          <w:rFonts w:hint="eastAsia"/>
          <w:szCs w:val="24"/>
        </w:rPr>
        <w:t xml:space="preserve"> </w:t>
      </w:r>
      <w:r w:rsidRPr="00227357">
        <w:rPr>
          <w:szCs w:val="24"/>
        </w:rPr>
        <w:t>In short</w:t>
      </w:r>
      <w:r w:rsidRPr="00227357">
        <w:rPr>
          <w:rFonts w:hint="eastAsia"/>
          <w:szCs w:val="24"/>
        </w:rPr>
        <w:t>, p</w:t>
      </w:r>
      <w:r w:rsidRPr="00227357">
        <w:rPr>
          <w:szCs w:val="24"/>
        </w:rPr>
        <w:t>ractical DCA</w:t>
      </w:r>
      <w:r w:rsidR="00A4516E" w:rsidRPr="00A4516E">
        <w:rPr>
          <w:rFonts w:hint="eastAsia"/>
          <w:szCs w:val="24"/>
        </w:rPr>
        <w:t>s</w:t>
      </w:r>
      <w:r w:rsidRPr="00227357">
        <w:rPr>
          <w:szCs w:val="24"/>
        </w:rPr>
        <w:t xml:space="preserve"> bioprocess development, including scale-up from the laboratory to the factory, must ensure high DCA</w:t>
      </w:r>
      <w:r w:rsidR="00A4516E" w:rsidRPr="00A4516E">
        <w:rPr>
          <w:rFonts w:hint="eastAsia"/>
          <w:szCs w:val="24"/>
        </w:rPr>
        <w:t>s</w:t>
      </w:r>
      <w:r w:rsidRPr="00227357">
        <w:rPr>
          <w:szCs w:val="24"/>
        </w:rPr>
        <w:t xml:space="preserve"> titers as well as stable, controlled biological processes. The rational engineering strateg</w:t>
      </w:r>
      <w:r w:rsidRPr="00227357">
        <w:rPr>
          <w:rFonts w:hint="eastAsia"/>
          <w:szCs w:val="24"/>
        </w:rPr>
        <w:t>ies</w:t>
      </w:r>
      <w:r w:rsidRPr="00227357">
        <w:rPr>
          <w:szCs w:val="24"/>
        </w:rPr>
        <w:t xml:space="preserve"> reviewed in this paper can provide a reference for these endeavors. With the development of synthetic biotechnology, industrial-scale fermentation of engineered microorganisms will become the main source of DCAs in the future.</w:t>
      </w:r>
    </w:p>
    <w:p w14:paraId="74F56C5A" w14:textId="77777777" w:rsidR="000E29B3" w:rsidRPr="00227357" w:rsidRDefault="000E29B3" w:rsidP="000E29B3">
      <w:pPr>
        <w:spacing w:line="480" w:lineRule="auto"/>
        <w:rPr>
          <w:szCs w:val="24"/>
        </w:rPr>
      </w:pPr>
    </w:p>
    <w:p w14:paraId="064ABE39" w14:textId="77777777" w:rsidR="000E29B3" w:rsidRPr="00227357" w:rsidRDefault="000E29B3" w:rsidP="000E29B3">
      <w:pPr>
        <w:pStyle w:val="ListParagraph"/>
        <w:numPr>
          <w:ilvl w:val="0"/>
          <w:numId w:val="2"/>
        </w:numPr>
        <w:spacing w:line="480" w:lineRule="auto"/>
        <w:ind w:left="357" w:hanging="357"/>
        <w:contextualSpacing w:val="0"/>
        <w:outlineLvl w:val="0"/>
        <w:rPr>
          <w:b/>
          <w:bCs/>
          <w:szCs w:val="24"/>
        </w:rPr>
      </w:pPr>
      <w:r w:rsidRPr="00227357">
        <w:rPr>
          <w:rFonts w:hint="eastAsia"/>
          <w:b/>
          <w:bCs/>
          <w:szCs w:val="24"/>
        </w:rPr>
        <w:lastRenderedPageBreak/>
        <w:t>C</w:t>
      </w:r>
      <w:r w:rsidRPr="00227357">
        <w:rPr>
          <w:b/>
          <w:bCs/>
          <w:szCs w:val="24"/>
        </w:rPr>
        <w:t>onclusions</w:t>
      </w:r>
    </w:p>
    <w:p w14:paraId="7C703831" w14:textId="77777777" w:rsidR="000E29B3" w:rsidRPr="00227357" w:rsidRDefault="000E29B3" w:rsidP="000E29B3">
      <w:pPr>
        <w:spacing w:line="480" w:lineRule="auto"/>
        <w:ind w:firstLine="420"/>
        <w:rPr>
          <w:szCs w:val="24"/>
        </w:rPr>
      </w:pPr>
      <w:r w:rsidRPr="00227357">
        <w:rPr>
          <w:szCs w:val="24"/>
        </w:rPr>
        <w:t xml:space="preserve">The production of </w:t>
      </w:r>
      <w:r w:rsidRPr="000E29B3">
        <w:rPr>
          <w:rFonts w:hint="eastAsia"/>
          <w:szCs w:val="24"/>
        </w:rPr>
        <w:t>m</w:t>
      </w:r>
      <w:r w:rsidRPr="000E29B3">
        <w:rPr>
          <w:szCs w:val="24"/>
        </w:rPr>
        <w:t>edium</w:t>
      </w:r>
      <w:r w:rsidRPr="000E29B3">
        <w:rPr>
          <w:rFonts w:hint="eastAsia"/>
          <w:szCs w:val="24"/>
        </w:rPr>
        <w:t>-</w:t>
      </w:r>
      <w:r w:rsidRPr="000E29B3">
        <w:rPr>
          <w:szCs w:val="24"/>
        </w:rPr>
        <w:t>l</w:t>
      </w:r>
      <w:r w:rsidRPr="000E29B3">
        <w:rPr>
          <w:rFonts w:hint="eastAsia"/>
          <w:szCs w:val="24"/>
        </w:rPr>
        <w:t>ong chain</w:t>
      </w:r>
      <w:r w:rsidRPr="000E29B3">
        <w:rPr>
          <w:szCs w:val="24"/>
        </w:rPr>
        <w:t xml:space="preserve"> dicarboxylic acids</w:t>
      </w:r>
      <w:r w:rsidRPr="00227357">
        <w:rPr>
          <w:szCs w:val="24"/>
        </w:rPr>
        <w:t xml:space="preserve"> from renewable hydrophobic substrates using </w:t>
      </w:r>
      <w:r w:rsidRPr="00227357">
        <w:rPr>
          <w:rFonts w:hint="eastAsia"/>
          <w:szCs w:val="24"/>
        </w:rPr>
        <w:t>o</w:t>
      </w:r>
      <w:r w:rsidRPr="00227357">
        <w:rPr>
          <w:szCs w:val="24"/>
        </w:rPr>
        <w:t xml:space="preserve">leaginous yeasts as platform strains is in line with the concept of green and sustainable development. However, the current </w:t>
      </w:r>
      <w:r w:rsidRPr="000E29B3">
        <w:rPr>
          <w:rFonts w:hint="eastAsia"/>
          <w:szCs w:val="24"/>
        </w:rPr>
        <w:t>m</w:t>
      </w:r>
      <w:r w:rsidRPr="000E29B3">
        <w:rPr>
          <w:szCs w:val="24"/>
        </w:rPr>
        <w:t>edium</w:t>
      </w:r>
      <w:r w:rsidRPr="000E29B3">
        <w:rPr>
          <w:rFonts w:hint="eastAsia"/>
          <w:szCs w:val="24"/>
        </w:rPr>
        <w:t>-</w:t>
      </w:r>
      <w:r w:rsidRPr="000E29B3">
        <w:rPr>
          <w:szCs w:val="24"/>
        </w:rPr>
        <w:t>l</w:t>
      </w:r>
      <w:r w:rsidRPr="000E29B3">
        <w:rPr>
          <w:rFonts w:hint="eastAsia"/>
          <w:szCs w:val="24"/>
        </w:rPr>
        <w:t>ong chain</w:t>
      </w:r>
      <w:r w:rsidRPr="000E29B3">
        <w:rPr>
          <w:szCs w:val="24"/>
        </w:rPr>
        <w:t xml:space="preserve"> dicarboxylic acids</w:t>
      </w:r>
      <w:r w:rsidRPr="00227357">
        <w:rPr>
          <w:rFonts w:hint="eastAsia"/>
          <w:szCs w:val="24"/>
        </w:rPr>
        <w:t xml:space="preserve"> </w:t>
      </w:r>
      <w:r w:rsidRPr="00227357">
        <w:rPr>
          <w:szCs w:val="24"/>
        </w:rPr>
        <w:t xml:space="preserve">production still cannot meet the requirements of industrialization. This paper reviewed the strategies of metabolic engineering and process optimization for improving the production of </w:t>
      </w:r>
      <w:r w:rsidRPr="000E29B3">
        <w:rPr>
          <w:rFonts w:hint="eastAsia"/>
          <w:szCs w:val="24"/>
        </w:rPr>
        <w:t>m</w:t>
      </w:r>
      <w:r w:rsidRPr="000E29B3">
        <w:rPr>
          <w:szCs w:val="24"/>
        </w:rPr>
        <w:t>edium</w:t>
      </w:r>
      <w:r w:rsidRPr="000E29B3">
        <w:rPr>
          <w:rFonts w:hint="eastAsia"/>
          <w:szCs w:val="24"/>
        </w:rPr>
        <w:t>-</w:t>
      </w:r>
      <w:r w:rsidRPr="000E29B3">
        <w:rPr>
          <w:szCs w:val="24"/>
        </w:rPr>
        <w:t>l</w:t>
      </w:r>
      <w:r w:rsidRPr="000E29B3">
        <w:rPr>
          <w:rFonts w:hint="eastAsia"/>
          <w:szCs w:val="24"/>
        </w:rPr>
        <w:t>ong chain</w:t>
      </w:r>
      <w:r w:rsidRPr="000E29B3">
        <w:rPr>
          <w:szCs w:val="24"/>
        </w:rPr>
        <w:t xml:space="preserve"> dicarboxylic acids</w:t>
      </w:r>
      <w:r w:rsidRPr="00227357">
        <w:rPr>
          <w:szCs w:val="24"/>
        </w:rPr>
        <w:t xml:space="preserve">, hoping to promote the development of </w:t>
      </w:r>
      <w:r w:rsidRPr="000E29B3">
        <w:rPr>
          <w:rFonts w:hint="eastAsia"/>
          <w:szCs w:val="24"/>
        </w:rPr>
        <w:t>m</w:t>
      </w:r>
      <w:r w:rsidRPr="000E29B3">
        <w:rPr>
          <w:szCs w:val="24"/>
        </w:rPr>
        <w:t>edium</w:t>
      </w:r>
      <w:r w:rsidRPr="000E29B3">
        <w:rPr>
          <w:rFonts w:hint="eastAsia"/>
          <w:szCs w:val="24"/>
        </w:rPr>
        <w:t>-</w:t>
      </w:r>
      <w:r w:rsidRPr="000E29B3">
        <w:rPr>
          <w:szCs w:val="24"/>
        </w:rPr>
        <w:t>l</w:t>
      </w:r>
      <w:r w:rsidRPr="000E29B3">
        <w:rPr>
          <w:rFonts w:hint="eastAsia"/>
          <w:szCs w:val="24"/>
        </w:rPr>
        <w:t>ong chain</w:t>
      </w:r>
      <w:r w:rsidRPr="000E29B3">
        <w:rPr>
          <w:szCs w:val="24"/>
        </w:rPr>
        <w:t xml:space="preserve"> dicarboxylic acids</w:t>
      </w:r>
      <w:r w:rsidRPr="00227357">
        <w:rPr>
          <w:szCs w:val="24"/>
        </w:rPr>
        <w:t xml:space="preserve"> biosynthesis with the help of synthetic biology.</w:t>
      </w:r>
    </w:p>
    <w:p w14:paraId="7828A56F" w14:textId="77777777" w:rsidR="000E29B3" w:rsidRPr="00227357" w:rsidRDefault="000E29B3" w:rsidP="000E29B3">
      <w:pPr>
        <w:autoSpaceDE w:val="0"/>
        <w:autoSpaceDN w:val="0"/>
        <w:adjustRightInd w:val="0"/>
        <w:spacing w:line="480" w:lineRule="auto"/>
        <w:jc w:val="left"/>
        <w:rPr>
          <w:b/>
          <w:bCs/>
          <w:szCs w:val="24"/>
        </w:rPr>
      </w:pPr>
    </w:p>
    <w:p w14:paraId="4A5F9A6B" w14:textId="77777777" w:rsidR="000E29B3" w:rsidRPr="00227357" w:rsidRDefault="000E29B3" w:rsidP="000E29B3">
      <w:pPr>
        <w:autoSpaceDE w:val="0"/>
        <w:autoSpaceDN w:val="0"/>
        <w:adjustRightInd w:val="0"/>
        <w:spacing w:line="480" w:lineRule="auto"/>
        <w:jc w:val="left"/>
        <w:rPr>
          <w:b/>
          <w:bCs/>
          <w:szCs w:val="24"/>
        </w:rPr>
      </w:pPr>
      <w:r w:rsidRPr="00227357">
        <w:rPr>
          <w:b/>
          <w:bCs/>
          <w:szCs w:val="24"/>
        </w:rPr>
        <w:t>Declaration of Competing Interest</w:t>
      </w:r>
    </w:p>
    <w:p w14:paraId="50B3E7E4" w14:textId="77777777" w:rsidR="000E29B3" w:rsidRPr="00227357" w:rsidRDefault="000E29B3" w:rsidP="000E29B3">
      <w:pPr>
        <w:autoSpaceDE w:val="0"/>
        <w:autoSpaceDN w:val="0"/>
        <w:adjustRightInd w:val="0"/>
        <w:spacing w:line="480" w:lineRule="auto"/>
        <w:jc w:val="left"/>
        <w:rPr>
          <w:szCs w:val="24"/>
        </w:rPr>
      </w:pPr>
      <w:r w:rsidRPr="00227357">
        <w:rPr>
          <w:szCs w:val="24"/>
        </w:rPr>
        <w:t>The authors declare that they have no known competing financial interests or personal relationships that could have appeared to influence the work reported in this paper.</w:t>
      </w:r>
      <w:r w:rsidRPr="00227357">
        <w:rPr>
          <w:szCs w:val="24"/>
        </w:rPr>
        <w:br w:type="page"/>
      </w:r>
    </w:p>
    <w:p w14:paraId="20D3FAAF" w14:textId="77777777" w:rsidR="000E29B3" w:rsidRPr="00227357" w:rsidRDefault="000E29B3" w:rsidP="000E29B3">
      <w:pPr>
        <w:spacing w:line="480" w:lineRule="auto"/>
        <w:outlineLvl w:val="0"/>
        <w:rPr>
          <w:b/>
          <w:bCs/>
          <w:szCs w:val="24"/>
        </w:rPr>
      </w:pPr>
      <w:r w:rsidRPr="00227357">
        <w:rPr>
          <w:rFonts w:hint="eastAsia"/>
          <w:b/>
          <w:bCs/>
          <w:szCs w:val="24"/>
        </w:rPr>
        <w:lastRenderedPageBreak/>
        <w:t>R</w:t>
      </w:r>
      <w:r w:rsidRPr="00227357">
        <w:rPr>
          <w:b/>
          <w:bCs/>
          <w:szCs w:val="24"/>
        </w:rPr>
        <w:t>eference</w:t>
      </w:r>
    </w:p>
    <w:p w14:paraId="7F44D1C7" w14:textId="77777777" w:rsidR="000E29B3" w:rsidRPr="00227357" w:rsidRDefault="000E29B3" w:rsidP="000E29B3">
      <w:pPr>
        <w:pStyle w:val="EndNoteBibliography"/>
        <w:numPr>
          <w:ilvl w:val="0"/>
          <w:numId w:val="3"/>
        </w:numPr>
        <w:spacing w:line="480" w:lineRule="auto"/>
        <w:rPr>
          <w:szCs w:val="24"/>
        </w:rPr>
      </w:pPr>
      <w:r w:rsidRPr="00227357">
        <w:rPr>
          <w:szCs w:val="24"/>
        </w:rPr>
        <w:t>Ali, M., Ishqi, H.M., Husain, Q.</w:t>
      </w:r>
      <w:r w:rsidRPr="00227357">
        <w:rPr>
          <w:rFonts w:hint="eastAsia"/>
          <w:szCs w:val="24"/>
        </w:rPr>
        <w:t>,</w:t>
      </w:r>
      <w:r w:rsidRPr="00227357">
        <w:rPr>
          <w:szCs w:val="24"/>
        </w:rPr>
        <w:t xml:space="preserve"> 2020. Enzyme engineering: Reshaping the biocatalytic functions. </w:t>
      </w:r>
      <w:r w:rsidRPr="00227357">
        <w:rPr>
          <w:iCs/>
          <w:szCs w:val="24"/>
        </w:rPr>
        <w:t>Biotechnol. Bioeng</w:t>
      </w:r>
      <w:r w:rsidRPr="00227357">
        <w:rPr>
          <w:i/>
          <w:szCs w:val="24"/>
        </w:rPr>
        <w:t>.</w:t>
      </w:r>
      <w:r w:rsidRPr="00227357">
        <w:rPr>
          <w:szCs w:val="24"/>
        </w:rPr>
        <w:t xml:space="preserve"> </w:t>
      </w:r>
      <w:r w:rsidRPr="00227357">
        <w:rPr>
          <w:bCs/>
          <w:szCs w:val="24"/>
        </w:rPr>
        <w:t>117</w:t>
      </w:r>
      <w:r w:rsidRPr="00227357">
        <w:rPr>
          <w:rFonts w:hint="eastAsia"/>
          <w:bCs/>
          <w:szCs w:val="24"/>
        </w:rPr>
        <w:t xml:space="preserve"> </w:t>
      </w:r>
      <w:r w:rsidRPr="00227357">
        <w:rPr>
          <w:szCs w:val="24"/>
        </w:rPr>
        <w:t>(6), 1877-1894.</w:t>
      </w:r>
    </w:p>
    <w:p w14:paraId="0E30C711"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Aziz, M., St-Louis, R., Husson, F., Kermasha, S.</w:t>
      </w:r>
      <w:r w:rsidRPr="00227357">
        <w:rPr>
          <w:rFonts w:hint="eastAsia"/>
          <w:szCs w:val="24"/>
        </w:rPr>
        <w:t>,</w:t>
      </w:r>
      <w:r w:rsidRPr="00227357">
        <w:rPr>
          <w:szCs w:val="24"/>
        </w:rPr>
        <w:t xml:space="preserve"> 2016. Selected dehydrogenases in </w:t>
      </w:r>
      <w:r w:rsidRPr="00227357">
        <w:rPr>
          <w:i/>
          <w:iCs/>
          <w:szCs w:val="24"/>
        </w:rPr>
        <w:t>Yarrowia lipolytica</w:t>
      </w:r>
      <w:r w:rsidRPr="00227357">
        <w:rPr>
          <w:szCs w:val="24"/>
        </w:rPr>
        <w:t xml:space="preserve"> JMY 861: their role in the synthesis of flavor compounds. </w:t>
      </w:r>
      <w:r w:rsidRPr="00227357">
        <w:rPr>
          <w:iCs/>
          <w:szCs w:val="24"/>
          <w:lang w:val="de-DE"/>
        </w:rPr>
        <w:t>Biosci., Biotechnol., Biochem.</w:t>
      </w:r>
      <w:r w:rsidRPr="00227357">
        <w:rPr>
          <w:szCs w:val="24"/>
          <w:lang w:val="de-DE"/>
        </w:rPr>
        <w:t xml:space="preserve"> </w:t>
      </w:r>
      <w:r w:rsidRPr="00227357">
        <w:rPr>
          <w:bCs/>
          <w:szCs w:val="24"/>
          <w:lang w:val="de-DE"/>
        </w:rPr>
        <w:t>80</w:t>
      </w:r>
      <w:r w:rsidRPr="00227357">
        <w:rPr>
          <w:rFonts w:hint="eastAsia"/>
          <w:bCs/>
          <w:szCs w:val="24"/>
          <w:lang w:val="de-DE"/>
        </w:rPr>
        <w:t xml:space="preserve"> </w:t>
      </w:r>
      <w:r w:rsidRPr="00227357">
        <w:rPr>
          <w:szCs w:val="24"/>
          <w:lang w:val="de-DE"/>
        </w:rPr>
        <w:t>(11), 2184-2191.</w:t>
      </w:r>
    </w:p>
    <w:p w14:paraId="00518FC0"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Bader, J., Mast-Gerlach, E., Popovic, M.K., Bajpai, R., Stahl, U.</w:t>
      </w:r>
      <w:r w:rsidRPr="00227357">
        <w:rPr>
          <w:rFonts w:hint="eastAsia"/>
          <w:szCs w:val="24"/>
          <w:lang w:val="de-DE"/>
        </w:rPr>
        <w:t>,</w:t>
      </w:r>
      <w:r w:rsidRPr="00227357">
        <w:rPr>
          <w:szCs w:val="24"/>
          <w:lang w:val="de-DE"/>
        </w:rPr>
        <w:t xml:space="preserve"> 2010. </w:t>
      </w:r>
      <w:r w:rsidRPr="00227357">
        <w:rPr>
          <w:szCs w:val="24"/>
        </w:rPr>
        <w:t xml:space="preserve">Relevance of microbial coculture fermentations in biotechnology. </w:t>
      </w:r>
      <w:r w:rsidRPr="00227357">
        <w:rPr>
          <w:iCs/>
          <w:szCs w:val="24"/>
        </w:rPr>
        <w:t>J. Appl. Microbiol.</w:t>
      </w:r>
      <w:r w:rsidRPr="00227357">
        <w:rPr>
          <w:szCs w:val="24"/>
        </w:rPr>
        <w:t xml:space="preserve"> </w:t>
      </w:r>
      <w:r w:rsidRPr="00227357">
        <w:rPr>
          <w:bCs/>
          <w:szCs w:val="24"/>
        </w:rPr>
        <w:t>109</w:t>
      </w:r>
      <w:r w:rsidRPr="00227357">
        <w:rPr>
          <w:rFonts w:hint="eastAsia"/>
          <w:bCs/>
          <w:szCs w:val="24"/>
        </w:rPr>
        <w:t xml:space="preserve"> </w:t>
      </w:r>
      <w:r w:rsidRPr="00227357">
        <w:rPr>
          <w:szCs w:val="24"/>
        </w:rPr>
        <w:t>(2), 371-387.</w:t>
      </w:r>
    </w:p>
    <w:p w14:paraId="5404718B" w14:textId="77777777" w:rsidR="000E29B3" w:rsidRPr="00227357" w:rsidRDefault="000E29B3" w:rsidP="000E29B3">
      <w:pPr>
        <w:pStyle w:val="EndNoteBibliography"/>
        <w:numPr>
          <w:ilvl w:val="0"/>
          <w:numId w:val="3"/>
        </w:numPr>
        <w:spacing w:line="480" w:lineRule="auto"/>
        <w:rPr>
          <w:szCs w:val="24"/>
        </w:rPr>
      </w:pPr>
      <w:r w:rsidRPr="00227357">
        <w:rPr>
          <w:szCs w:val="24"/>
        </w:rPr>
        <w:t>Bart, J.C.J., Cavallaro, S.</w:t>
      </w:r>
      <w:r w:rsidRPr="00227357">
        <w:rPr>
          <w:rFonts w:hint="eastAsia"/>
          <w:szCs w:val="24"/>
        </w:rPr>
        <w:t>,</w:t>
      </w:r>
      <w:r w:rsidRPr="00227357">
        <w:rPr>
          <w:szCs w:val="24"/>
        </w:rPr>
        <w:t xml:space="preserve"> 2015. Transiting from Adipic Acid to Bioadipic Acid. Part II. Biosynthetic Pathways. </w:t>
      </w:r>
      <w:r w:rsidRPr="00227357">
        <w:rPr>
          <w:iCs/>
          <w:szCs w:val="24"/>
        </w:rPr>
        <w:t>Ind. Eng. Chem. Res.</w:t>
      </w:r>
      <w:r w:rsidRPr="00227357">
        <w:rPr>
          <w:szCs w:val="24"/>
        </w:rPr>
        <w:t xml:space="preserve"> </w:t>
      </w:r>
      <w:r w:rsidRPr="00227357">
        <w:rPr>
          <w:bCs/>
          <w:szCs w:val="24"/>
        </w:rPr>
        <w:t>54</w:t>
      </w:r>
      <w:r w:rsidRPr="00227357">
        <w:rPr>
          <w:rFonts w:hint="eastAsia"/>
          <w:bCs/>
          <w:szCs w:val="24"/>
        </w:rPr>
        <w:t xml:space="preserve"> </w:t>
      </w:r>
      <w:r w:rsidRPr="00227357">
        <w:rPr>
          <w:szCs w:val="24"/>
        </w:rPr>
        <w:t>(2), 567-576.</w:t>
      </w:r>
    </w:p>
    <w:p w14:paraId="4984D590" w14:textId="77777777" w:rsidR="000E29B3" w:rsidRPr="00227357" w:rsidRDefault="000E29B3" w:rsidP="000E29B3">
      <w:pPr>
        <w:pStyle w:val="EndNoteBibliography"/>
        <w:numPr>
          <w:ilvl w:val="0"/>
          <w:numId w:val="3"/>
        </w:numPr>
        <w:spacing w:line="480" w:lineRule="auto"/>
        <w:rPr>
          <w:szCs w:val="24"/>
        </w:rPr>
      </w:pPr>
      <w:r w:rsidRPr="00227357">
        <w:rPr>
          <w:szCs w:val="24"/>
        </w:rPr>
        <w:t>Bell, E.L., Hutton, A.E., Burke, A.J., O'Connell, A., Barry, A., O'Reilly, E., Green, A.P.</w:t>
      </w:r>
      <w:r w:rsidRPr="00227357">
        <w:rPr>
          <w:rFonts w:hint="eastAsia"/>
          <w:szCs w:val="24"/>
        </w:rPr>
        <w:t>,</w:t>
      </w:r>
      <w:r w:rsidRPr="00227357">
        <w:rPr>
          <w:szCs w:val="24"/>
        </w:rPr>
        <w:t xml:space="preserve"> 2024. Strategies for designing biocatalysts with new functions. </w:t>
      </w:r>
      <w:r w:rsidRPr="00227357">
        <w:rPr>
          <w:i/>
          <w:szCs w:val="24"/>
        </w:rPr>
        <w:t>Chem. Soc. Rev.</w:t>
      </w:r>
      <w:r w:rsidRPr="00227357">
        <w:rPr>
          <w:szCs w:val="24"/>
        </w:rPr>
        <w:t xml:space="preserve"> </w:t>
      </w:r>
      <w:r w:rsidRPr="00227357">
        <w:rPr>
          <w:bCs/>
          <w:szCs w:val="24"/>
        </w:rPr>
        <w:t>53</w:t>
      </w:r>
      <w:r w:rsidRPr="00227357">
        <w:rPr>
          <w:rFonts w:hint="eastAsia"/>
          <w:bCs/>
          <w:szCs w:val="24"/>
        </w:rPr>
        <w:t xml:space="preserve"> </w:t>
      </w:r>
      <w:r w:rsidRPr="00227357">
        <w:rPr>
          <w:szCs w:val="24"/>
        </w:rPr>
        <w:t>(6), 2851-2862.</w:t>
      </w:r>
    </w:p>
    <w:p w14:paraId="0801C50A"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Berchmans, H.J., Hirata, S.</w:t>
      </w:r>
      <w:r w:rsidRPr="00227357">
        <w:rPr>
          <w:rFonts w:hint="eastAsia"/>
          <w:szCs w:val="24"/>
        </w:rPr>
        <w:t>,</w:t>
      </w:r>
      <w:r w:rsidRPr="00227357">
        <w:rPr>
          <w:szCs w:val="24"/>
        </w:rPr>
        <w:t xml:space="preserve"> 2008. Biodiesel production from crude </w:t>
      </w:r>
      <w:r w:rsidRPr="00227357">
        <w:rPr>
          <w:i/>
          <w:iCs/>
          <w:szCs w:val="24"/>
        </w:rPr>
        <w:t>Jatropha curcas</w:t>
      </w:r>
      <w:r w:rsidRPr="00227357">
        <w:rPr>
          <w:szCs w:val="24"/>
        </w:rPr>
        <w:t xml:space="preserve"> L. seed oil with a high content of free fatty acids. </w:t>
      </w:r>
      <w:r w:rsidRPr="00227357">
        <w:rPr>
          <w:iCs/>
          <w:szCs w:val="24"/>
          <w:lang w:val="de-DE"/>
        </w:rPr>
        <w:t>Bioresour. Technol.</w:t>
      </w:r>
      <w:r w:rsidRPr="00227357">
        <w:rPr>
          <w:szCs w:val="24"/>
          <w:lang w:val="de-DE"/>
        </w:rPr>
        <w:t xml:space="preserve"> </w:t>
      </w:r>
      <w:r w:rsidRPr="00227357">
        <w:rPr>
          <w:bCs/>
          <w:szCs w:val="24"/>
          <w:lang w:val="de-DE"/>
        </w:rPr>
        <w:t>99</w:t>
      </w:r>
      <w:r w:rsidRPr="00227357">
        <w:rPr>
          <w:rFonts w:hint="eastAsia"/>
          <w:bCs/>
          <w:szCs w:val="24"/>
          <w:lang w:val="de-DE"/>
        </w:rPr>
        <w:t xml:space="preserve"> </w:t>
      </w:r>
      <w:r w:rsidRPr="00227357">
        <w:rPr>
          <w:szCs w:val="24"/>
          <w:lang w:val="de-DE"/>
        </w:rPr>
        <w:t>(6), 1716-1721.</w:t>
      </w:r>
    </w:p>
    <w:p w14:paraId="46F0CE4C"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Berninger, G., Schmidtchen, R., Casel, G., Knorr, A., Rautenstrauss, K., Kunau, W.H., Schweizer, E.</w:t>
      </w:r>
      <w:r w:rsidRPr="00227357">
        <w:rPr>
          <w:rFonts w:hint="eastAsia"/>
          <w:szCs w:val="24"/>
          <w:lang w:val="de-DE"/>
        </w:rPr>
        <w:t>,</w:t>
      </w:r>
      <w:r w:rsidRPr="00227357">
        <w:rPr>
          <w:szCs w:val="24"/>
          <w:lang w:val="de-DE"/>
        </w:rPr>
        <w:t xml:space="preserve"> 1993. </w:t>
      </w:r>
      <w:r w:rsidRPr="00227357">
        <w:rPr>
          <w:szCs w:val="24"/>
        </w:rPr>
        <w:t xml:space="preserve">Structure and metabolic control of the </w:t>
      </w:r>
      <w:r w:rsidRPr="00227357">
        <w:rPr>
          <w:i/>
          <w:iCs/>
          <w:szCs w:val="24"/>
        </w:rPr>
        <w:t>yarrowia-lipolytica</w:t>
      </w:r>
      <w:r w:rsidRPr="00227357">
        <w:rPr>
          <w:szCs w:val="24"/>
        </w:rPr>
        <w:t xml:space="preserve"> peroxisomal 3-oxoacyl-Coa-thiolase gene. </w:t>
      </w:r>
      <w:r w:rsidRPr="00227357">
        <w:rPr>
          <w:iCs/>
          <w:szCs w:val="24"/>
        </w:rPr>
        <w:t>Eur. J. Biochem.</w:t>
      </w:r>
      <w:r w:rsidRPr="00227357">
        <w:rPr>
          <w:szCs w:val="24"/>
        </w:rPr>
        <w:t xml:space="preserve"> </w:t>
      </w:r>
      <w:r w:rsidRPr="00227357">
        <w:rPr>
          <w:bCs/>
          <w:szCs w:val="24"/>
        </w:rPr>
        <w:t>216</w:t>
      </w:r>
      <w:r w:rsidRPr="00227357">
        <w:rPr>
          <w:rFonts w:hint="eastAsia"/>
          <w:bCs/>
          <w:szCs w:val="24"/>
        </w:rPr>
        <w:t xml:space="preserve"> </w:t>
      </w:r>
      <w:r w:rsidRPr="00227357">
        <w:rPr>
          <w:szCs w:val="24"/>
        </w:rPr>
        <w:t>(2), 607-613.</w:t>
      </w:r>
    </w:p>
    <w:p w14:paraId="1F272642" w14:textId="77777777" w:rsidR="000E29B3" w:rsidRPr="00227357" w:rsidRDefault="000E29B3" w:rsidP="000E29B3">
      <w:pPr>
        <w:pStyle w:val="EndNoteBibliography"/>
        <w:numPr>
          <w:ilvl w:val="0"/>
          <w:numId w:val="3"/>
        </w:numPr>
        <w:spacing w:line="480" w:lineRule="auto"/>
        <w:rPr>
          <w:szCs w:val="24"/>
        </w:rPr>
      </w:pPr>
      <w:r w:rsidRPr="00227357">
        <w:rPr>
          <w:szCs w:val="24"/>
        </w:rPr>
        <w:lastRenderedPageBreak/>
        <w:t>Bertram, J.H., Mulliner, K.M., Shi, K., Plunkett, M.H., Nixon, P., Serratore, N.A., Douglas, C.J., Aihara, H., Barney, B.M.</w:t>
      </w:r>
      <w:r w:rsidRPr="00227357">
        <w:rPr>
          <w:rFonts w:hint="eastAsia"/>
          <w:szCs w:val="24"/>
        </w:rPr>
        <w:t>,</w:t>
      </w:r>
      <w:r w:rsidRPr="00227357">
        <w:rPr>
          <w:szCs w:val="24"/>
        </w:rPr>
        <w:t xml:space="preserve"> 2017. Five Fatty Aldehyde Dehydrogenase Enzymes from </w:t>
      </w:r>
      <w:r w:rsidRPr="00227357">
        <w:rPr>
          <w:i/>
          <w:iCs/>
          <w:szCs w:val="24"/>
        </w:rPr>
        <w:t>Marinobacter</w:t>
      </w:r>
      <w:r w:rsidRPr="00227357">
        <w:rPr>
          <w:szCs w:val="24"/>
        </w:rPr>
        <w:t xml:space="preserve"> and </w:t>
      </w:r>
      <w:r w:rsidRPr="00227357">
        <w:rPr>
          <w:i/>
          <w:iCs/>
          <w:szCs w:val="24"/>
        </w:rPr>
        <w:t>Acinetobacter</w:t>
      </w:r>
      <w:r w:rsidRPr="00227357">
        <w:rPr>
          <w:szCs w:val="24"/>
        </w:rPr>
        <w:t xml:space="preserve"> spp. and Structural Insights into the Aldehyde Binding Pocket. </w:t>
      </w:r>
      <w:r w:rsidRPr="00227357">
        <w:rPr>
          <w:iCs/>
          <w:szCs w:val="24"/>
        </w:rPr>
        <w:t>Appl. Environ. Microbiol.</w:t>
      </w:r>
      <w:r w:rsidRPr="00227357">
        <w:rPr>
          <w:szCs w:val="24"/>
        </w:rPr>
        <w:t xml:space="preserve"> </w:t>
      </w:r>
      <w:r w:rsidRPr="00227357">
        <w:rPr>
          <w:bCs/>
          <w:szCs w:val="24"/>
        </w:rPr>
        <w:t>83</w:t>
      </w:r>
      <w:r w:rsidRPr="00227357">
        <w:rPr>
          <w:rFonts w:hint="eastAsia"/>
          <w:bCs/>
          <w:szCs w:val="24"/>
        </w:rPr>
        <w:t xml:space="preserve"> </w:t>
      </w:r>
      <w:r w:rsidRPr="00227357">
        <w:rPr>
          <w:szCs w:val="24"/>
        </w:rPr>
        <w:t>(12)</w:t>
      </w:r>
      <w:r w:rsidRPr="00227357">
        <w:rPr>
          <w:rFonts w:hint="eastAsia"/>
          <w:szCs w:val="24"/>
        </w:rPr>
        <w:t xml:space="preserve">, </w:t>
      </w:r>
      <w:r w:rsidRPr="00227357">
        <w:rPr>
          <w:szCs w:val="24"/>
        </w:rPr>
        <w:t>e00018-17.</w:t>
      </w:r>
    </w:p>
    <w:p w14:paraId="3BF373FD" w14:textId="77777777" w:rsidR="000E29B3" w:rsidRPr="00227357" w:rsidRDefault="000E29B3" w:rsidP="000E29B3">
      <w:pPr>
        <w:pStyle w:val="EndNoteBibliography"/>
        <w:numPr>
          <w:ilvl w:val="0"/>
          <w:numId w:val="3"/>
        </w:numPr>
        <w:spacing w:line="480" w:lineRule="auto"/>
        <w:rPr>
          <w:szCs w:val="24"/>
        </w:rPr>
      </w:pPr>
      <w:r w:rsidRPr="00227357">
        <w:rPr>
          <w:szCs w:val="24"/>
        </w:rPr>
        <w:t>Bigey, F., Pasteur, E., Polomska, X., Thomas, S., Crutz-Le Coq, A.M., Devillers, H., Neuveglise, C.</w:t>
      </w:r>
      <w:r w:rsidRPr="00227357">
        <w:rPr>
          <w:rFonts w:hint="eastAsia"/>
          <w:szCs w:val="24"/>
        </w:rPr>
        <w:t>,</w:t>
      </w:r>
      <w:r w:rsidRPr="00227357">
        <w:rPr>
          <w:szCs w:val="24"/>
        </w:rPr>
        <w:t xml:space="preserve"> 2023. Insights into the Genomic and Phenotypic Landscape of the Oleaginous Yeast </w:t>
      </w:r>
      <w:r w:rsidRPr="00227357">
        <w:rPr>
          <w:i/>
          <w:iCs/>
          <w:szCs w:val="24"/>
        </w:rPr>
        <w:t>Yarrowia lipolytica</w:t>
      </w:r>
      <w:r w:rsidRPr="00227357">
        <w:rPr>
          <w:szCs w:val="24"/>
        </w:rPr>
        <w:t xml:space="preserve">. </w:t>
      </w:r>
      <w:r w:rsidRPr="00227357">
        <w:rPr>
          <w:iCs/>
          <w:szCs w:val="24"/>
        </w:rPr>
        <w:t>J. Fungi</w:t>
      </w:r>
      <w:r w:rsidRPr="00227357">
        <w:rPr>
          <w:szCs w:val="24"/>
        </w:rPr>
        <w:t xml:space="preserve"> </w:t>
      </w:r>
      <w:r w:rsidRPr="00227357">
        <w:rPr>
          <w:bCs/>
          <w:szCs w:val="24"/>
        </w:rPr>
        <w:t>9</w:t>
      </w:r>
      <w:r w:rsidRPr="00227357">
        <w:rPr>
          <w:rFonts w:hint="eastAsia"/>
          <w:bCs/>
          <w:szCs w:val="24"/>
        </w:rPr>
        <w:t xml:space="preserve"> </w:t>
      </w:r>
      <w:r w:rsidRPr="00227357">
        <w:rPr>
          <w:szCs w:val="24"/>
        </w:rPr>
        <w:t>(1)</w:t>
      </w:r>
      <w:r w:rsidRPr="00227357">
        <w:rPr>
          <w:rFonts w:hint="eastAsia"/>
          <w:szCs w:val="24"/>
        </w:rPr>
        <w:t>, 76</w:t>
      </w:r>
      <w:r w:rsidRPr="00227357">
        <w:rPr>
          <w:szCs w:val="24"/>
        </w:rPr>
        <w:t>.</w:t>
      </w:r>
    </w:p>
    <w:p w14:paraId="05B58BBA" w14:textId="77777777" w:rsidR="000E29B3" w:rsidRPr="00227357" w:rsidRDefault="000E29B3" w:rsidP="000E29B3">
      <w:pPr>
        <w:pStyle w:val="EndNoteBibliography"/>
        <w:numPr>
          <w:ilvl w:val="0"/>
          <w:numId w:val="3"/>
        </w:numPr>
        <w:spacing w:line="480" w:lineRule="auto"/>
        <w:rPr>
          <w:szCs w:val="24"/>
        </w:rPr>
      </w:pPr>
      <w:r w:rsidRPr="00227357">
        <w:rPr>
          <w:szCs w:val="24"/>
        </w:rPr>
        <w:t>Cao, W., Li, H., Luo, J., Yin, J., Wan, Y.</w:t>
      </w:r>
      <w:r w:rsidRPr="00227357">
        <w:rPr>
          <w:rFonts w:hint="eastAsia"/>
          <w:szCs w:val="24"/>
        </w:rPr>
        <w:t>,</w:t>
      </w:r>
      <w:r w:rsidRPr="00227357">
        <w:rPr>
          <w:szCs w:val="24"/>
        </w:rPr>
        <w:t xml:space="preserve"> 2017a. High-level productivity of </w:t>
      </w:r>
      <w:r w:rsidRPr="00227357">
        <w:rPr>
          <w:i/>
          <w:iCs/>
          <w:szCs w:val="24"/>
        </w:rPr>
        <w:t>α,ω</w:t>
      </w:r>
      <w:r w:rsidRPr="00227357">
        <w:rPr>
          <w:szCs w:val="24"/>
        </w:rPr>
        <w:t xml:space="preserve">-dodecanedioic acid with a newly isolated </w:t>
      </w:r>
      <w:r w:rsidRPr="00227357">
        <w:rPr>
          <w:i/>
          <w:iCs/>
          <w:szCs w:val="24"/>
        </w:rPr>
        <w:t>Candida viswanathii</w:t>
      </w:r>
      <w:r w:rsidRPr="00227357">
        <w:rPr>
          <w:szCs w:val="24"/>
        </w:rPr>
        <w:t xml:space="preserve"> strain. </w:t>
      </w:r>
      <w:r w:rsidRPr="00227357">
        <w:rPr>
          <w:iCs/>
          <w:szCs w:val="24"/>
        </w:rPr>
        <w:t>J. Ind. Microbiol. Biotechnol.</w:t>
      </w:r>
      <w:r w:rsidRPr="00227357">
        <w:rPr>
          <w:szCs w:val="24"/>
        </w:rPr>
        <w:t xml:space="preserve"> </w:t>
      </w:r>
      <w:r w:rsidRPr="00227357">
        <w:rPr>
          <w:bCs/>
          <w:szCs w:val="24"/>
        </w:rPr>
        <w:t>44</w:t>
      </w:r>
      <w:r w:rsidRPr="00227357">
        <w:rPr>
          <w:rFonts w:hint="eastAsia"/>
          <w:bCs/>
          <w:szCs w:val="24"/>
        </w:rPr>
        <w:t xml:space="preserve"> </w:t>
      </w:r>
      <w:r w:rsidRPr="00227357">
        <w:rPr>
          <w:szCs w:val="24"/>
        </w:rPr>
        <w:t>(8), 1191-1202.</w:t>
      </w:r>
    </w:p>
    <w:p w14:paraId="20BE17BE" w14:textId="77777777" w:rsidR="000E29B3" w:rsidRPr="00227357" w:rsidRDefault="000E29B3" w:rsidP="000E29B3">
      <w:pPr>
        <w:pStyle w:val="EndNoteBibliography"/>
        <w:numPr>
          <w:ilvl w:val="0"/>
          <w:numId w:val="3"/>
        </w:numPr>
        <w:spacing w:line="480" w:lineRule="auto"/>
        <w:rPr>
          <w:szCs w:val="24"/>
        </w:rPr>
      </w:pPr>
      <w:r w:rsidRPr="00227357">
        <w:rPr>
          <w:szCs w:val="24"/>
        </w:rPr>
        <w:t>Cao, W., Liu, B., Luo, J., Yin, J., Wan, Y.</w:t>
      </w:r>
      <w:r w:rsidRPr="00227357">
        <w:rPr>
          <w:rFonts w:hint="eastAsia"/>
          <w:szCs w:val="24"/>
        </w:rPr>
        <w:t>,</w:t>
      </w:r>
      <w:r w:rsidRPr="00227357">
        <w:rPr>
          <w:szCs w:val="24"/>
        </w:rPr>
        <w:t xml:space="preserve"> 2017b. α, ω-Dodecanedioic acid production by </w:t>
      </w:r>
      <w:r w:rsidRPr="00227357">
        <w:rPr>
          <w:i/>
          <w:iCs/>
          <w:szCs w:val="24"/>
        </w:rPr>
        <w:t>Candida viswanathii</w:t>
      </w:r>
      <w:r w:rsidRPr="00227357">
        <w:rPr>
          <w:szCs w:val="24"/>
        </w:rPr>
        <w:t xml:space="preserve"> ipe-1 with co-utilization of wheat straw hydrolysates and </w:t>
      </w:r>
      <w:r w:rsidRPr="00227357">
        <w:rPr>
          <w:i/>
          <w:iCs/>
          <w:szCs w:val="24"/>
        </w:rPr>
        <w:t>n</w:t>
      </w:r>
      <w:r w:rsidRPr="00227357">
        <w:rPr>
          <w:szCs w:val="24"/>
        </w:rPr>
        <w:t xml:space="preserve">-dodecane. </w:t>
      </w:r>
      <w:r w:rsidRPr="00227357">
        <w:rPr>
          <w:iCs/>
          <w:szCs w:val="24"/>
        </w:rPr>
        <w:t>Bioresour. Technol.</w:t>
      </w:r>
      <w:r w:rsidRPr="00227357">
        <w:rPr>
          <w:szCs w:val="24"/>
        </w:rPr>
        <w:t xml:space="preserve"> </w:t>
      </w:r>
      <w:r w:rsidRPr="00227357">
        <w:rPr>
          <w:bCs/>
          <w:szCs w:val="24"/>
        </w:rPr>
        <w:t>243</w:t>
      </w:r>
      <w:r w:rsidRPr="00227357">
        <w:rPr>
          <w:szCs w:val="24"/>
        </w:rPr>
        <w:t>, 179-187.</w:t>
      </w:r>
    </w:p>
    <w:p w14:paraId="37A19E34" w14:textId="77777777" w:rsidR="000E29B3" w:rsidRPr="00227357" w:rsidRDefault="000E29B3" w:rsidP="000E29B3">
      <w:pPr>
        <w:pStyle w:val="EndNoteBibliography"/>
        <w:numPr>
          <w:ilvl w:val="0"/>
          <w:numId w:val="3"/>
        </w:numPr>
        <w:spacing w:line="480" w:lineRule="auto"/>
        <w:rPr>
          <w:szCs w:val="24"/>
        </w:rPr>
      </w:pPr>
      <w:r w:rsidRPr="00227357">
        <w:rPr>
          <w:szCs w:val="24"/>
        </w:rPr>
        <w:t>Cazier, A.P., Blazeck, J.</w:t>
      </w:r>
      <w:r w:rsidRPr="00227357">
        <w:rPr>
          <w:rFonts w:hint="eastAsia"/>
          <w:szCs w:val="24"/>
        </w:rPr>
        <w:t>,</w:t>
      </w:r>
      <w:r w:rsidRPr="00227357">
        <w:rPr>
          <w:szCs w:val="24"/>
        </w:rPr>
        <w:t xml:space="preserve"> 2021. Advances in promoter engineering: Novel applications and predefined transcriptional control. </w:t>
      </w:r>
      <w:r w:rsidRPr="00227357">
        <w:rPr>
          <w:iCs/>
          <w:szCs w:val="24"/>
        </w:rPr>
        <w:t>Biotechnol. J.</w:t>
      </w:r>
      <w:r w:rsidRPr="00227357">
        <w:rPr>
          <w:szCs w:val="24"/>
        </w:rPr>
        <w:t xml:space="preserve"> </w:t>
      </w:r>
      <w:r w:rsidRPr="00227357">
        <w:rPr>
          <w:bCs/>
          <w:szCs w:val="24"/>
        </w:rPr>
        <w:t>16</w:t>
      </w:r>
      <w:r w:rsidRPr="00227357">
        <w:rPr>
          <w:rFonts w:hint="eastAsia"/>
          <w:bCs/>
          <w:szCs w:val="24"/>
        </w:rPr>
        <w:t xml:space="preserve"> </w:t>
      </w:r>
      <w:r w:rsidRPr="00227357">
        <w:rPr>
          <w:szCs w:val="24"/>
        </w:rPr>
        <w:t>(10)</w:t>
      </w:r>
      <w:r w:rsidRPr="00227357">
        <w:rPr>
          <w:rFonts w:hint="eastAsia"/>
          <w:szCs w:val="24"/>
        </w:rPr>
        <w:t xml:space="preserve">, </w:t>
      </w:r>
      <w:r w:rsidRPr="00227357">
        <w:rPr>
          <w:szCs w:val="24"/>
        </w:rPr>
        <w:t>e2100239.</w:t>
      </w:r>
    </w:p>
    <w:p w14:paraId="4E3F03FC"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Chae, T.U., Ahn, J.H., Ko, Y.S., Kim, J.W., Lee, J.A., Lee, E.H., Lee, S.Y.</w:t>
      </w:r>
      <w:r w:rsidRPr="00227357">
        <w:rPr>
          <w:rFonts w:hint="eastAsia"/>
          <w:szCs w:val="24"/>
        </w:rPr>
        <w:t>,</w:t>
      </w:r>
      <w:r w:rsidRPr="00227357">
        <w:rPr>
          <w:szCs w:val="24"/>
        </w:rPr>
        <w:t xml:space="preserve"> 2020. Metabolic engineering for the production of dicarboxylic acids and diamines. </w:t>
      </w:r>
      <w:r w:rsidRPr="00227357">
        <w:rPr>
          <w:iCs/>
          <w:szCs w:val="24"/>
          <w:lang w:val="de-DE"/>
        </w:rPr>
        <w:t>Metab. Eng</w:t>
      </w:r>
      <w:r w:rsidRPr="00227357">
        <w:rPr>
          <w:i/>
          <w:szCs w:val="24"/>
          <w:lang w:val="de-DE"/>
        </w:rPr>
        <w:t>.</w:t>
      </w:r>
      <w:r w:rsidRPr="00227357">
        <w:rPr>
          <w:szCs w:val="24"/>
          <w:lang w:val="de-DE"/>
        </w:rPr>
        <w:t xml:space="preserve"> </w:t>
      </w:r>
      <w:r w:rsidRPr="00227357">
        <w:rPr>
          <w:bCs/>
          <w:szCs w:val="24"/>
          <w:lang w:val="de-DE"/>
        </w:rPr>
        <w:t>58</w:t>
      </w:r>
      <w:r w:rsidRPr="00227357">
        <w:rPr>
          <w:szCs w:val="24"/>
          <w:lang w:val="de-DE"/>
        </w:rPr>
        <w:t>, 2-16.</w:t>
      </w:r>
    </w:p>
    <w:p w14:paraId="6288C53E" w14:textId="77777777" w:rsidR="000E29B3" w:rsidRPr="00227357" w:rsidRDefault="000E29B3" w:rsidP="000E29B3">
      <w:pPr>
        <w:pStyle w:val="EndNoteBibliography"/>
        <w:numPr>
          <w:ilvl w:val="0"/>
          <w:numId w:val="3"/>
        </w:numPr>
        <w:spacing w:line="480" w:lineRule="auto"/>
        <w:rPr>
          <w:bCs/>
          <w:szCs w:val="24"/>
        </w:rPr>
      </w:pPr>
      <w:r w:rsidRPr="00227357">
        <w:rPr>
          <w:szCs w:val="24"/>
          <w:lang w:val="de-DE"/>
        </w:rPr>
        <w:t>Chen, C., Li, Y.W., Chen, X.Y., Wang, Y.T., Ye, C., Shi, T.Q.</w:t>
      </w:r>
      <w:r w:rsidRPr="00227357">
        <w:rPr>
          <w:rFonts w:hint="eastAsia"/>
          <w:szCs w:val="24"/>
          <w:lang w:val="de-DE"/>
        </w:rPr>
        <w:t>,</w:t>
      </w:r>
      <w:r w:rsidRPr="00227357">
        <w:rPr>
          <w:szCs w:val="24"/>
          <w:lang w:val="de-DE"/>
        </w:rPr>
        <w:t xml:space="preserve"> 2024. </w:t>
      </w:r>
      <w:r w:rsidRPr="00227357">
        <w:rPr>
          <w:szCs w:val="24"/>
        </w:rPr>
        <w:t xml:space="preserve">Application of </w:t>
      </w:r>
      <w:r w:rsidRPr="00227357">
        <w:rPr>
          <w:szCs w:val="24"/>
        </w:rPr>
        <w:lastRenderedPageBreak/>
        <w:t xml:space="preserve">adaptive laboratory evolution for </w:t>
      </w:r>
      <w:r w:rsidRPr="007621A5">
        <w:rPr>
          <w:i/>
          <w:iCs/>
          <w:szCs w:val="24"/>
        </w:rPr>
        <w:t>Yarrowia lipolytica</w:t>
      </w:r>
      <w:r w:rsidRPr="00227357">
        <w:rPr>
          <w:szCs w:val="24"/>
        </w:rPr>
        <w:t xml:space="preserve">: A comprehensive review. </w:t>
      </w:r>
      <w:r w:rsidRPr="00227357">
        <w:rPr>
          <w:iCs/>
          <w:szCs w:val="24"/>
        </w:rPr>
        <w:t>Bioresour. Technol.</w:t>
      </w:r>
      <w:r w:rsidRPr="00227357">
        <w:rPr>
          <w:szCs w:val="24"/>
        </w:rPr>
        <w:t xml:space="preserve"> </w:t>
      </w:r>
      <w:r w:rsidRPr="00227357">
        <w:rPr>
          <w:bCs/>
          <w:szCs w:val="24"/>
        </w:rPr>
        <w:t>391</w:t>
      </w:r>
      <w:r w:rsidRPr="00227357">
        <w:rPr>
          <w:rFonts w:hint="eastAsia"/>
          <w:bCs/>
          <w:szCs w:val="24"/>
        </w:rPr>
        <w:t xml:space="preserve">, </w:t>
      </w:r>
      <w:r w:rsidRPr="00227357">
        <w:rPr>
          <w:bCs/>
          <w:szCs w:val="24"/>
        </w:rPr>
        <w:t>129893.</w:t>
      </w:r>
    </w:p>
    <w:p w14:paraId="3403CE8A" w14:textId="77777777" w:rsidR="000E29B3" w:rsidRPr="00227357" w:rsidRDefault="000E29B3" w:rsidP="000E29B3">
      <w:pPr>
        <w:pStyle w:val="EndNoteBibliography"/>
        <w:numPr>
          <w:ilvl w:val="0"/>
          <w:numId w:val="3"/>
        </w:numPr>
        <w:spacing w:line="480" w:lineRule="auto"/>
        <w:rPr>
          <w:szCs w:val="24"/>
        </w:rPr>
      </w:pPr>
      <w:r w:rsidRPr="00227357">
        <w:rPr>
          <w:szCs w:val="24"/>
        </w:rPr>
        <w:t>Chen, X., Denning, K.L., Mazur, A., Lawrence, L.M., Wang, X., Lu, Y.</w:t>
      </w:r>
      <w:r w:rsidRPr="00227357">
        <w:rPr>
          <w:rFonts w:hint="eastAsia"/>
          <w:szCs w:val="24"/>
        </w:rPr>
        <w:t>,</w:t>
      </w:r>
      <w:r w:rsidRPr="00227357">
        <w:rPr>
          <w:szCs w:val="24"/>
        </w:rPr>
        <w:t xml:space="preserve"> 2023. Under peroxisome proliferation acyl-CoA oxidase coordinates with catalase to enhance ethanol metabolism. </w:t>
      </w:r>
      <w:r w:rsidRPr="00227357">
        <w:rPr>
          <w:iCs/>
          <w:szCs w:val="24"/>
        </w:rPr>
        <w:t>Free Radical Biol. Med.</w:t>
      </w:r>
      <w:r w:rsidRPr="00227357">
        <w:rPr>
          <w:szCs w:val="24"/>
        </w:rPr>
        <w:t xml:space="preserve"> </w:t>
      </w:r>
      <w:r w:rsidRPr="00227357">
        <w:rPr>
          <w:bCs/>
          <w:szCs w:val="24"/>
        </w:rPr>
        <w:t>208</w:t>
      </w:r>
      <w:r w:rsidRPr="00227357">
        <w:rPr>
          <w:szCs w:val="24"/>
        </w:rPr>
        <w:t>, 221-228.</w:t>
      </w:r>
    </w:p>
    <w:p w14:paraId="11175702" w14:textId="77777777" w:rsidR="000E29B3" w:rsidRPr="00227357" w:rsidRDefault="000E29B3" w:rsidP="000E29B3">
      <w:pPr>
        <w:pStyle w:val="EndNoteBibliography"/>
        <w:numPr>
          <w:ilvl w:val="0"/>
          <w:numId w:val="3"/>
        </w:numPr>
        <w:spacing w:line="480" w:lineRule="auto"/>
        <w:rPr>
          <w:szCs w:val="24"/>
        </w:rPr>
      </w:pPr>
      <w:r w:rsidRPr="00227357">
        <w:rPr>
          <w:szCs w:val="24"/>
        </w:rPr>
        <w:t>Cheng, K.K., Zhao, X.B., Zeng, J., Wu, R.C., Xu, Y.Z., Liu, D.H., Zhang, J.A.</w:t>
      </w:r>
      <w:r w:rsidRPr="00227357">
        <w:rPr>
          <w:rFonts w:hint="eastAsia"/>
          <w:szCs w:val="24"/>
        </w:rPr>
        <w:t>,</w:t>
      </w:r>
      <w:r w:rsidRPr="00227357">
        <w:rPr>
          <w:szCs w:val="24"/>
        </w:rPr>
        <w:t xml:space="preserve"> 2012. Downstream processing of biotechnological produced succinic acid. </w:t>
      </w:r>
      <w:r w:rsidRPr="00227357">
        <w:rPr>
          <w:iCs/>
          <w:szCs w:val="24"/>
        </w:rPr>
        <w:t>Appl. Microbiol. Biotechnol.</w:t>
      </w:r>
      <w:r w:rsidRPr="00227357">
        <w:rPr>
          <w:szCs w:val="24"/>
        </w:rPr>
        <w:t xml:space="preserve"> </w:t>
      </w:r>
      <w:r w:rsidRPr="00227357">
        <w:rPr>
          <w:bCs/>
          <w:szCs w:val="24"/>
        </w:rPr>
        <w:t>95</w:t>
      </w:r>
      <w:r w:rsidRPr="00227357">
        <w:rPr>
          <w:rFonts w:hint="eastAsia"/>
          <w:bCs/>
          <w:szCs w:val="24"/>
        </w:rPr>
        <w:t xml:space="preserve"> </w:t>
      </w:r>
      <w:r w:rsidRPr="00227357">
        <w:rPr>
          <w:szCs w:val="24"/>
        </w:rPr>
        <w:t>(4), 841-850.</w:t>
      </w:r>
    </w:p>
    <w:p w14:paraId="47719728"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Claus, S., Jezierska, S., Van Bogaert, I.N.A.</w:t>
      </w:r>
      <w:r w:rsidRPr="00227357">
        <w:rPr>
          <w:rFonts w:hint="eastAsia"/>
          <w:szCs w:val="24"/>
          <w:lang w:val="de-DE"/>
        </w:rPr>
        <w:t>,</w:t>
      </w:r>
      <w:r w:rsidRPr="00227357">
        <w:rPr>
          <w:szCs w:val="24"/>
          <w:lang w:val="de-DE"/>
        </w:rPr>
        <w:t xml:space="preserve"> 2019. </w:t>
      </w:r>
      <w:r w:rsidRPr="00227357">
        <w:rPr>
          <w:szCs w:val="24"/>
        </w:rPr>
        <w:t xml:space="preserve">Protein-facilitated transport of hydrophobic molecules across the yeast plasma membrane. </w:t>
      </w:r>
      <w:r w:rsidRPr="00227357">
        <w:rPr>
          <w:iCs/>
          <w:szCs w:val="24"/>
        </w:rPr>
        <w:t>FEBS Lett.</w:t>
      </w:r>
      <w:r w:rsidRPr="00227357">
        <w:rPr>
          <w:szCs w:val="24"/>
        </w:rPr>
        <w:t xml:space="preserve"> </w:t>
      </w:r>
      <w:r w:rsidRPr="00227357">
        <w:rPr>
          <w:bCs/>
          <w:szCs w:val="24"/>
        </w:rPr>
        <w:t>593</w:t>
      </w:r>
      <w:r w:rsidRPr="00227357">
        <w:rPr>
          <w:rFonts w:hint="eastAsia"/>
          <w:bCs/>
          <w:szCs w:val="24"/>
        </w:rPr>
        <w:t xml:space="preserve"> </w:t>
      </w:r>
      <w:r w:rsidRPr="00227357">
        <w:rPr>
          <w:szCs w:val="24"/>
        </w:rPr>
        <w:t>(13), 1508-1527.</w:t>
      </w:r>
    </w:p>
    <w:p w14:paraId="6BC0B28B" w14:textId="77777777" w:rsidR="000E29B3" w:rsidRPr="00227357" w:rsidRDefault="000E29B3" w:rsidP="000E29B3">
      <w:pPr>
        <w:pStyle w:val="EndNoteBibliography"/>
        <w:numPr>
          <w:ilvl w:val="0"/>
          <w:numId w:val="3"/>
        </w:numPr>
        <w:spacing w:line="480" w:lineRule="auto"/>
        <w:rPr>
          <w:szCs w:val="24"/>
        </w:rPr>
      </w:pPr>
      <w:r w:rsidRPr="00227357">
        <w:rPr>
          <w:szCs w:val="24"/>
        </w:rPr>
        <w:t>Craft, D.L., Madduri, K.M., Eshoo, M., Wilson, C.R.</w:t>
      </w:r>
      <w:r w:rsidRPr="00227357">
        <w:rPr>
          <w:rFonts w:hint="eastAsia"/>
          <w:szCs w:val="24"/>
        </w:rPr>
        <w:t>,</w:t>
      </w:r>
      <w:r w:rsidRPr="00227357">
        <w:rPr>
          <w:szCs w:val="24"/>
        </w:rPr>
        <w:t xml:space="preserve"> 2003. Identification and characterization of the </w:t>
      </w:r>
      <w:r w:rsidRPr="00227357">
        <w:rPr>
          <w:i/>
          <w:iCs/>
          <w:szCs w:val="24"/>
        </w:rPr>
        <w:t>CYP52</w:t>
      </w:r>
      <w:r w:rsidRPr="00227357">
        <w:rPr>
          <w:szCs w:val="24"/>
        </w:rPr>
        <w:t xml:space="preserve"> family of </w:t>
      </w:r>
      <w:r w:rsidRPr="00227357">
        <w:rPr>
          <w:i/>
          <w:iCs/>
          <w:szCs w:val="24"/>
        </w:rPr>
        <w:t>Candida tropicalis</w:t>
      </w:r>
      <w:r w:rsidRPr="00227357">
        <w:rPr>
          <w:szCs w:val="24"/>
        </w:rPr>
        <w:t xml:space="preserve"> ATCC 20336, important for the conversion of fatty acids and Alkanes to α,ω-dicarboxylic acids. </w:t>
      </w:r>
      <w:r w:rsidRPr="00227357">
        <w:rPr>
          <w:iCs/>
          <w:szCs w:val="24"/>
        </w:rPr>
        <w:t>Appl. Environ. Microbiol.</w:t>
      </w:r>
      <w:r w:rsidRPr="00227357">
        <w:rPr>
          <w:szCs w:val="24"/>
        </w:rPr>
        <w:t xml:space="preserve"> </w:t>
      </w:r>
      <w:r w:rsidRPr="00227357">
        <w:rPr>
          <w:bCs/>
          <w:szCs w:val="24"/>
        </w:rPr>
        <w:t>69</w:t>
      </w:r>
      <w:r w:rsidRPr="00227357">
        <w:rPr>
          <w:rFonts w:hint="eastAsia"/>
          <w:bCs/>
          <w:szCs w:val="24"/>
        </w:rPr>
        <w:t xml:space="preserve"> </w:t>
      </w:r>
      <w:r w:rsidRPr="00227357">
        <w:rPr>
          <w:szCs w:val="24"/>
        </w:rPr>
        <w:t>(10), 5983-5991.</w:t>
      </w:r>
    </w:p>
    <w:p w14:paraId="5A8E769B" w14:textId="77777777" w:rsidR="000E29B3" w:rsidRPr="00227357" w:rsidRDefault="000E29B3" w:rsidP="000E29B3">
      <w:pPr>
        <w:pStyle w:val="EndNoteBibliography"/>
        <w:numPr>
          <w:ilvl w:val="0"/>
          <w:numId w:val="3"/>
        </w:numPr>
        <w:spacing w:line="480" w:lineRule="auto"/>
        <w:rPr>
          <w:szCs w:val="24"/>
        </w:rPr>
      </w:pPr>
      <w:r w:rsidRPr="00227357">
        <w:rPr>
          <w:szCs w:val="24"/>
        </w:rPr>
        <w:t>Cui, Z., Zhong, Y., Sun, Z., Jiang, Z., Deng, J., Wang, Q., Nielsen, J., Hou, J., Qi, Q.</w:t>
      </w:r>
      <w:r w:rsidRPr="00227357">
        <w:rPr>
          <w:rFonts w:hint="eastAsia"/>
          <w:szCs w:val="24"/>
        </w:rPr>
        <w:t>,</w:t>
      </w:r>
      <w:r w:rsidRPr="00227357">
        <w:rPr>
          <w:szCs w:val="24"/>
        </w:rPr>
        <w:t xml:space="preserve"> 2023. Reconfiguration of the reductive TCA cycle enables high-level succinic acid production by </w:t>
      </w:r>
      <w:r w:rsidRPr="00227357">
        <w:rPr>
          <w:i/>
          <w:iCs/>
          <w:szCs w:val="24"/>
        </w:rPr>
        <w:t>Yarrowia lipolytica</w:t>
      </w:r>
      <w:r w:rsidRPr="00227357">
        <w:rPr>
          <w:szCs w:val="24"/>
        </w:rPr>
        <w:t xml:space="preserve">. </w:t>
      </w:r>
      <w:r w:rsidRPr="00227357">
        <w:rPr>
          <w:iCs/>
          <w:szCs w:val="24"/>
        </w:rPr>
        <w:t>Nat. Commun.</w:t>
      </w:r>
      <w:r w:rsidRPr="00227357">
        <w:rPr>
          <w:szCs w:val="24"/>
        </w:rPr>
        <w:t xml:space="preserve"> </w:t>
      </w:r>
      <w:r w:rsidRPr="00227357">
        <w:rPr>
          <w:bCs/>
          <w:szCs w:val="24"/>
        </w:rPr>
        <w:t>14</w:t>
      </w:r>
      <w:r w:rsidRPr="00227357">
        <w:rPr>
          <w:rFonts w:hint="eastAsia"/>
          <w:bCs/>
          <w:szCs w:val="24"/>
        </w:rPr>
        <w:t xml:space="preserve"> </w:t>
      </w:r>
      <w:r w:rsidRPr="00227357">
        <w:rPr>
          <w:szCs w:val="24"/>
        </w:rPr>
        <w:t>(1)</w:t>
      </w:r>
      <w:r w:rsidRPr="00227357">
        <w:rPr>
          <w:rFonts w:hint="eastAsia"/>
          <w:szCs w:val="24"/>
        </w:rPr>
        <w:t>, 8480</w:t>
      </w:r>
      <w:r w:rsidRPr="00227357">
        <w:rPr>
          <w:szCs w:val="24"/>
        </w:rPr>
        <w:t>.</w:t>
      </w:r>
    </w:p>
    <w:p w14:paraId="2668F8BE"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Egermeier, M., Sauer, M., Marx, H.</w:t>
      </w:r>
      <w:r w:rsidRPr="00227357">
        <w:rPr>
          <w:rFonts w:hint="eastAsia"/>
          <w:szCs w:val="24"/>
          <w:lang w:val="de-DE"/>
        </w:rPr>
        <w:t>,</w:t>
      </w:r>
      <w:r w:rsidRPr="00227357">
        <w:rPr>
          <w:szCs w:val="24"/>
          <w:lang w:val="de-DE"/>
        </w:rPr>
        <w:t xml:space="preserve"> 2019. </w:t>
      </w:r>
      <w:r w:rsidRPr="00227357">
        <w:rPr>
          <w:szCs w:val="24"/>
        </w:rPr>
        <w:t xml:space="preserve">Golden Gate-based metabolic engineering strategy for wild-type strains of </w:t>
      </w:r>
      <w:r w:rsidRPr="00227357">
        <w:rPr>
          <w:i/>
          <w:iCs/>
          <w:szCs w:val="24"/>
        </w:rPr>
        <w:t>Yarrowia lipolytica</w:t>
      </w:r>
      <w:r w:rsidRPr="00227357">
        <w:rPr>
          <w:szCs w:val="24"/>
        </w:rPr>
        <w:t xml:space="preserve">. </w:t>
      </w:r>
      <w:r w:rsidRPr="00227357">
        <w:rPr>
          <w:iCs/>
          <w:szCs w:val="24"/>
        </w:rPr>
        <w:t>FEMS Microbiol. Lett.</w:t>
      </w:r>
      <w:r w:rsidRPr="00227357">
        <w:rPr>
          <w:szCs w:val="24"/>
        </w:rPr>
        <w:t xml:space="preserve"> </w:t>
      </w:r>
      <w:r w:rsidRPr="00227357">
        <w:rPr>
          <w:bCs/>
          <w:szCs w:val="24"/>
        </w:rPr>
        <w:t>366</w:t>
      </w:r>
      <w:r w:rsidRPr="00227357">
        <w:rPr>
          <w:rFonts w:hint="eastAsia"/>
          <w:bCs/>
          <w:szCs w:val="24"/>
        </w:rPr>
        <w:t xml:space="preserve"> </w:t>
      </w:r>
      <w:r w:rsidRPr="00227357">
        <w:rPr>
          <w:szCs w:val="24"/>
        </w:rPr>
        <w:t>(4)</w:t>
      </w:r>
      <w:r w:rsidRPr="00227357">
        <w:rPr>
          <w:rFonts w:hint="eastAsia"/>
          <w:szCs w:val="24"/>
        </w:rPr>
        <w:t xml:space="preserve">, </w:t>
      </w:r>
      <w:r w:rsidRPr="00227357">
        <w:rPr>
          <w:szCs w:val="24"/>
        </w:rPr>
        <w:t>fnz022.</w:t>
      </w:r>
    </w:p>
    <w:p w14:paraId="241B6219" w14:textId="77777777" w:rsidR="000E29B3" w:rsidRPr="00227357" w:rsidRDefault="000E29B3" w:rsidP="000E29B3">
      <w:pPr>
        <w:pStyle w:val="EndNoteBibliography"/>
        <w:numPr>
          <w:ilvl w:val="0"/>
          <w:numId w:val="3"/>
        </w:numPr>
        <w:spacing w:line="480" w:lineRule="auto"/>
        <w:rPr>
          <w:szCs w:val="24"/>
        </w:rPr>
      </w:pPr>
      <w:r w:rsidRPr="00227357">
        <w:rPr>
          <w:szCs w:val="24"/>
        </w:rPr>
        <w:lastRenderedPageBreak/>
        <w:t>Elmore, C.L., Porter, T.D.</w:t>
      </w:r>
      <w:r w:rsidRPr="00227357">
        <w:rPr>
          <w:rFonts w:hint="eastAsia"/>
          <w:szCs w:val="24"/>
        </w:rPr>
        <w:t>,</w:t>
      </w:r>
      <w:r w:rsidRPr="00227357">
        <w:rPr>
          <w:szCs w:val="24"/>
        </w:rPr>
        <w:t xml:space="preserve"> 2002. Modification of the nucleotide cofactor-binding site of cytochrome P-450 reductase to enhance turnover with NADH </w:t>
      </w:r>
      <w:r w:rsidRPr="00227357">
        <w:rPr>
          <w:i/>
          <w:iCs/>
          <w:szCs w:val="24"/>
        </w:rPr>
        <w:t>in vivo</w:t>
      </w:r>
      <w:r w:rsidRPr="00227357">
        <w:rPr>
          <w:szCs w:val="24"/>
        </w:rPr>
        <w:t xml:space="preserve">. </w:t>
      </w:r>
      <w:r w:rsidRPr="00227357">
        <w:rPr>
          <w:iCs/>
          <w:szCs w:val="24"/>
        </w:rPr>
        <w:t>J. Biol. Chem.</w:t>
      </w:r>
      <w:r w:rsidRPr="00227357">
        <w:rPr>
          <w:szCs w:val="24"/>
        </w:rPr>
        <w:t xml:space="preserve"> </w:t>
      </w:r>
      <w:r w:rsidRPr="00227357">
        <w:rPr>
          <w:bCs/>
          <w:szCs w:val="24"/>
        </w:rPr>
        <w:t>277</w:t>
      </w:r>
      <w:r w:rsidRPr="00227357">
        <w:rPr>
          <w:rFonts w:hint="eastAsia"/>
          <w:bCs/>
          <w:szCs w:val="24"/>
        </w:rPr>
        <w:t xml:space="preserve"> </w:t>
      </w:r>
      <w:r w:rsidRPr="00227357">
        <w:rPr>
          <w:szCs w:val="24"/>
        </w:rPr>
        <w:t>(50), 48960-48964.</w:t>
      </w:r>
    </w:p>
    <w:p w14:paraId="498F2116" w14:textId="77777777" w:rsidR="000E29B3" w:rsidRPr="00227357" w:rsidRDefault="000E29B3" w:rsidP="000E29B3">
      <w:pPr>
        <w:pStyle w:val="EndNoteBibliography"/>
        <w:numPr>
          <w:ilvl w:val="0"/>
          <w:numId w:val="3"/>
        </w:numPr>
        <w:spacing w:line="480" w:lineRule="auto"/>
        <w:rPr>
          <w:szCs w:val="24"/>
        </w:rPr>
      </w:pPr>
      <w:r w:rsidRPr="00227357">
        <w:rPr>
          <w:szCs w:val="24"/>
        </w:rPr>
        <w:t>Endoh-Yamagami, S., Hirakawa, K., Morioka, D., Fukuda, R., Ohta, A.</w:t>
      </w:r>
      <w:r w:rsidRPr="00227357">
        <w:rPr>
          <w:rFonts w:hint="eastAsia"/>
          <w:szCs w:val="24"/>
        </w:rPr>
        <w:t>,</w:t>
      </w:r>
      <w:r w:rsidRPr="00227357">
        <w:rPr>
          <w:szCs w:val="24"/>
        </w:rPr>
        <w:t xml:space="preserve"> 2007. Basic helix-loop-helix transcription factor heterocomplex of Yas1p and Yas2p regulates cytochrome P450 expression in response to alkanes in the yeast </w:t>
      </w:r>
      <w:r w:rsidRPr="00227357">
        <w:rPr>
          <w:i/>
          <w:iCs/>
          <w:szCs w:val="24"/>
        </w:rPr>
        <w:t>Yarrowia lipolytica</w:t>
      </w:r>
      <w:r w:rsidRPr="00227357">
        <w:rPr>
          <w:szCs w:val="24"/>
        </w:rPr>
        <w:t xml:space="preserve">. </w:t>
      </w:r>
      <w:r w:rsidRPr="00227357">
        <w:rPr>
          <w:iCs/>
          <w:szCs w:val="24"/>
        </w:rPr>
        <w:t xml:space="preserve">Eukaryotic Cell </w:t>
      </w:r>
      <w:r w:rsidRPr="00227357">
        <w:rPr>
          <w:bCs/>
          <w:szCs w:val="24"/>
        </w:rPr>
        <w:t>6</w:t>
      </w:r>
      <w:r w:rsidRPr="00227357">
        <w:rPr>
          <w:rFonts w:hint="eastAsia"/>
          <w:bCs/>
          <w:szCs w:val="24"/>
        </w:rPr>
        <w:t xml:space="preserve"> </w:t>
      </w:r>
      <w:r w:rsidRPr="00227357">
        <w:rPr>
          <w:szCs w:val="24"/>
        </w:rPr>
        <w:t>(4), 734-743.</w:t>
      </w:r>
    </w:p>
    <w:p w14:paraId="12F53830"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F. Thevenieau, A.B., T. Desfougeres, J. Sabirova, K. Albertin, S. Zinjarde &amp; J.M. Nicaud</w:t>
      </w:r>
      <w:r w:rsidRPr="00227357">
        <w:rPr>
          <w:rFonts w:hint="eastAsia"/>
          <w:szCs w:val="24"/>
        </w:rPr>
        <w:t>,</w:t>
      </w:r>
      <w:r w:rsidRPr="00227357">
        <w:rPr>
          <w:szCs w:val="24"/>
        </w:rPr>
        <w:t xml:space="preserve"> 2010. Uptake and Assimilation of Hydrophobic Substrates by the Oleaginous Yeast </w:t>
      </w:r>
      <w:r w:rsidRPr="00227357">
        <w:rPr>
          <w:i/>
          <w:iCs/>
          <w:szCs w:val="24"/>
        </w:rPr>
        <w:t>Yarrowia lipolytica</w:t>
      </w:r>
      <w:r w:rsidRPr="00227357">
        <w:rPr>
          <w:rFonts w:hint="eastAsia"/>
          <w:szCs w:val="24"/>
        </w:rPr>
        <w:t>,</w:t>
      </w:r>
      <w:r w:rsidRPr="00227357">
        <w:rPr>
          <w:szCs w:val="24"/>
        </w:rPr>
        <w:t xml:space="preserve"> </w:t>
      </w:r>
      <w:r w:rsidRPr="00227357">
        <w:rPr>
          <w:rFonts w:hint="eastAsia"/>
          <w:iCs/>
          <w:szCs w:val="24"/>
        </w:rPr>
        <w:t>i</w:t>
      </w:r>
      <w:r w:rsidRPr="00227357">
        <w:rPr>
          <w:iCs/>
          <w:szCs w:val="24"/>
        </w:rPr>
        <w:t>n: Timmis, K.N. (</w:t>
      </w:r>
      <w:r w:rsidRPr="00227357">
        <w:rPr>
          <w:rFonts w:hint="eastAsia"/>
          <w:iCs/>
          <w:szCs w:val="24"/>
        </w:rPr>
        <w:t>E</w:t>
      </w:r>
      <w:r w:rsidRPr="00227357">
        <w:rPr>
          <w:iCs/>
          <w:szCs w:val="24"/>
        </w:rPr>
        <w:t>ds</w:t>
      </w:r>
      <w:r w:rsidRPr="00227357">
        <w:rPr>
          <w:rFonts w:hint="eastAsia"/>
          <w:iCs/>
          <w:szCs w:val="24"/>
        </w:rPr>
        <w:t>.</w:t>
      </w:r>
      <w:r w:rsidRPr="00227357">
        <w:rPr>
          <w:iCs/>
          <w:szCs w:val="24"/>
        </w:rPr>
        <w:t>)</w:t>
      </w:r>
      <w:r w:rsidRPr="00227357">
        <w:rPr>
          <w:rFonts w:hint="eastAsia"/>
          <w:iCs/>
          <w:szCs w:val="24"/>
        </w:rPr>
        <w:t>,</w:t>
      </w:r>
      <w:r w:rsidRPr="00227357">
        <w:rPr>
          <w:iCs/>
          <w:szCs w:val="24"/>
        </w:rPr>
        <w:t xml:space="preserve"> Handbook of Hydrocarbon and Lipid Microbiology. </w:t>
      </w:r>
      <w:r w:rsidRPr="00227357">
        <w:rPr>
          <w:iCs/>
          <w:szCs w:val="24"/>
          <w:lang w:val="de-DE"/>
        </w:rPr>
        <w:t>Springer, Berlin, Heidelberg</w:t>
      </w:r>
      <w:r w:rsidRPr="00227357">
        <w:rPr>
          <w:rFonts w:hint="eastAsia"/>
          <w:iCs/>
          <w:szCs w:val="24"/>
          <w:lang w:val="de-DE"/>
        </w:rPr>
        <w:t>, pp.</w:t>
      </w:r>
      <w:r w:rsidRPr="00227357">
        <w:rPr>
          <w:szCs w:val="24"/>
          <w:lang w:val="de-DE"/>
        </w:rPr>
        <w:t xml:space="preserve"> 1513-1527.</w:t>
      </w:r>
    </w:p>
    <w:p w14:paraId="64795231"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Fickers, P., Benetti, P.H., Waché, Y., Marty, A., Mauersberger, S., Smit, M.S., Nicaud, J.M.</w:t>
      </w:r>
      <w:r w:rsidRPr="00227357">
        <w:rPr>
          <w:rFonts w:hint="eastAsia"/>
          <w:szCs w:val="24"/>
          <w:lang w:val="de-DE"/>
        </w:rPr>
        <w:t>,</w:t>
      </w:r>
      <w:r w:rsidRPr="00227357">
        <w:rPr>
          <w:szCs w:val="24"/>
          <w:lang w:val="de-DE"/>
        </w:rPr>
        <w:t xml:space="preserve"> 2005. </w:t>
      </w:r>
      <w:r w:rsidRPr="00227357">
        <w:rPr>
          <w:szCs w:val="24"/>
        </w:rPr>
        <w:t xml:space="preserve">Hydrophobic substrate utilisation by the yeast </w:t>
      </w:r>
      <w:r w:rsidRPr="00227357">
        <w:rPr>
          <w:i/>
          <w:iCs/>
          <w:szCs w:val="24"/>
        </w:rPr>
        <w:t>Yarrowia lipolytica</w:t>
      </w:r>
      <w:r w:rsidRPr="00227357">
        <w:rPr>
          <w:szCs w:val="24"/>
        </w:rPr>
        <w:t xml:space="preserve">, and its potential applications. </w:t>
      </w:r>
      <w:r w:rsidRPr="00227357">
        <w:rPr>
          <w:iCs/>
          <w:szCs w:val="24"/>
        </w:rPr>
        <w:t>FEMS Yeast Res.</w:t>
      </w:r>
      <w:r w:rsidRPr="00227357">
        <w:rPr>
          <w:szCs w:val="24"/>
        </w:rPr>
        <w:t xml:space="preserve"> </w:t>
      </w:r>
      <w:r w:rsidRPr="00227357">
        <w:rPr>
          <w:bCs/>
          <w:szCs w:val="24"/>
        </w:rPr>
        <w:t>5</w:t>
      </w:r>
      <w:r w:rsidRPr="00227357">
        <w:rPr>
          <w:rFonts w:hint="eastAsia"/>
          <w:bCs/>
          <w:szCs w:val="24"/>
        </w:rPr>
        <w:t xml:space="preserve"> </w:t>
      </w:r>
      <w:r w:rsidRPr="00227357">
        <w:rPr>
          <w:szCs w:val="24"/>
        </w:rPr>
        <w:t>(6-7), 527-543.</w:t>
      </w:r>
    </w:p>
    <w:p w14:paraId="1D5309F4" w14:textId="77777777" w:rsidR="000E29B3" w:rsidRPr="00227357" w:rsidRDefault="000E29B3" w:rsidP="000E29B3">
      <w:pPr>
        <w:pStyle w:val="EndNoteBibliography"/>
        <w:numPr>
          <w:ilvl w:val="0"/>
          <w:numId w:val="3"/>
        </w:numPr>
        <w:spacing w:line="480" w:lineRule="auto"/>
        <w:rPr>
          <w:szCs w:val="24"/>
        </w:rPr>
      </w:pPr>
      <w:r w:rsidRPr="00227357">
        <w:rPr>
          <w:szCs w:val="24"/>
        </w:rPr>
        <w:t>Fickers, P., Nicaud, J.M., Destain, J., Thonart, P.</w:t>
      </w:r>
      <w:r w:rsidRPr="00227357">
        <w:rPr>
          <w:rFonts w:hint="eastAsia"/>
          <w:szCs w:val="24"/>
        </w:rPr>
        <w:t>,</w:t>
      </w:r>
      <w:r w:rsidRPr="00227357">
        <w:rPr>
          <w:szCs w:val="24"/>
        </w:rPr>
        <w:t xml:space="preserve"> 2003. Overproduction of lipase by </w:t>
      </w:r>
      <w:r w:rsidRPr="00227357">
        <w:rPr>
          <w:i/>
          <w:iCs/>
          <w:szCs w:val="24"/>
        </w:rPr>
        <w:t>Yarrowia lipolytica</w:t>
      </w:r>
      <w:r w:rsidRPr="00227357">
        <w:rPr>
          <w:szCs w:val="24"/>
        </w:rPr>
        <w:t xml:space="preserve"> mutants. </w:t>
      </w:r>
      <w:r w:rsidRPr="00227357">
        <w:rPr>
          <w:iCs/>
          <w:szCs w:val="24"/>
        </w:rPr>
        <w:t>Appl. Microbiol. Biotechnol.</w:t>
      </w:r>
      <w:r w:rsidRPr="00227357">
        <w:rPr>
          <w:szCs w:val="24"/>
        </w:rPr>
        <w:t xml:space="preserve"> </w:t>
      </w:r>
      <w:r w:rsidRPr="00227357">
        <w:rPr>
          <w:bCs/>
          <w:szCs w:val="24"/>
        </w:rPr>
        <w:t>63</w:t>
      </w:r>
      <w:r w:rsidRPr="00227357">
        <w:rPr>
          <w:rFonts w:hint="eastAsia"/>
          <w:bCs/>
          <w:szCs w:val="24"/>
        </w:rPr>
        <w:t xml:space="preserve"> </w:t>
      </w:r>
      <w:r w:rsidRPr="00227357">
        <w:rPr>
          <w:szCs w:val="24"/>
        </w:rPr>
        <w:t>(2), 136-142.</w:t>
      </w:r>
    </w:p>
    <w:p w14:paraId="15B19B8D" w14:textId="77777777" w:rsidR="000E29B3" w:rsidRPr="00227357" w:rsidRDefault="000E29B3" w:rsidP="000E29B3">
      <w:pPr>
        <w:pStyle w:val="EndNoteBibliography"/>
        <w:numPr>
          <w:ilvl w:val="0"/>
          <w:numId w:val="3"/>
        </w:numPr>
        <w:spacing w:line="480" w:lineRule="auto"/>
        <w:rPr>
          <w:szCs w:val="24"/>
        </w:rPr>
      </w:pPr>
      <w:r w:rsidRPr="00227357">
        <w:rPr>
          <w:szCs w:val="24"/>
        </w:rPr>
        <w:t>Folz, J., Culver, R.N., Morales, J.M., Grembi, J., Triadafilopoulos, G., Relman, D.A., Huang, K.C., Shalon, D., Fiehn, O.</w:t>
      </w:r>
      <w:r w:rsidRPr="00227357">
        <w:rPr>
          <w:rFonts w:hint="eastAsia"/>
          <w:szCs w:val="24"/>
        </w:rPr>
        <w:t>,</w:t>
      </w:r>
      <w:r w:rsidRPr="00227357">
        <w:rPr>
          <w:szCs w:val="24"/>
        </w:rPr>
        <w:t xml:space="preserve"> 2023. Human metabolome variation along the upper intestinal tract. </w:t>
      </w:r>
      <w:r w:rsidRPr="00227357">
        <w:rPr>
          <w:iCs/>
          <w:szCs w:val="24"/>
        </w:rPr>
        <w:t>Nat. Metab.</w:t>
      </w:r>
      <w:r w:rsidRPr="00227357">
        <w:rPr>
          <w:szCs w:val="24"/>
        </w:rPr>
        <w:t xml:space="preserve"> </w:t>
      </w:r>
      <w:r w:rsidRPr="00227357">
        <w:rPr>
          <w:bCs/>
          <w:szCs w:val="24"/>
        </w:rPr>
        <w:t>5</w:t>
      </w:r>
      <w:r w:rsidRPr="00227357">
        <w:rPr>
          <w:rFonts w:hint="eastAsia"/>
          <w:bCs/>
          <w:szCs w:val="24"/>
        </w:rPr>
        <w:t xml:space="preserve"> </w:t>
      </w:r>
      <w:r w:rsidRPr="00227357">
        <w:rPr>
          <w:szCs w:val="24"/>
        </w:rPr>
        <w:t>(5), 777-+.</w:t>
      </w:r>
    </w:p>
    <w:p w14:paraId="59A935C1" w14:textId="77777777" w:rsidR="000E29B3" w:rsidRPr="00227357" w:rsidRDefault="000E29B3" w:rsidP="000E29B3">
      <w:pPr>
        <w:pStyle w:val="EndNoteBibliography"/>
        <w:numPr>
          <w:ilvl w:val="0"/>
          <w:numId w:val="3"/>
        </w:numPr>
        <w:spacing w:line="480" w:lineRule="auto"/>
        <w:rPr>
          <w:szCs w:val="24"/>
        </w:rPr>
      </w:pPr>
      <w:r w:rsidRPr="00227357">
        <w:rPr>
          <w:szCs w:val="24"/>
        </w:rPr>
        <w:t>Fukuda, H., Kondo, A., Noda, H.</w:t>
      </w:r>
      <w:r w:rsidRPr="00227357">
        <w:rPr>
          <w:rFonts w:hint="eastAsia"/>
          <w:szCs w:val="24"/>
        </w:rPr>
        <w:t>,</w:t>
      </w:r>
      <w:r w:rsidRPr="00227357">
        <w:rPr>
          <w:szCs w:val="24"/>
        </w:rPr>
        <w:t xml:space="preserve"> 2001. Biodiesel fuel production by transesterification of oils. </w:t>
      </w:r>
      <w:r w:rsidRPr="00227357">
        <w:rPr>
          <w:iCs/>
          <w:szCs w:val="24"/>
        </w:rPr>
        <w:t>J. Biosci. Bioeng.</w:t>
      </w:r>
      <w:r w:rsidRPr="00227357">
        <w:rPr>
          <w:szCs w:val="24"/>
        </w:rPr>
        <w:t xml:space="preserve"> </w:t>
      </w:r>
      <w:r w:rsidRPr="00227357">
        <w:rPr>
          <w:bCs/>
          <w:szCs w:val="24"/>
        </w:rPr>
        <w:t>92</w:t>
      </w:r>
      <w:r w:rsidRPr="00227357">
        <w:rPr>
          <w:rFonts w:hint="eastAsia"/>
          <w:bCs/>
          <w:szCs w:val="24"/>
        </w:rPr>
        <w:t xml:space="preserve"> </w:t>
      </w:r>
      <w:r w:rsidRPr="00227357">
        <w:rPr>
          <w:szCs w:val="24"/>
        </w:rPr>
        <w:t>(5), 405-416.</w:t>
      </w:r>
    </w:p>
    <w:p w14:paraId="4B801C88" w14:textId="77777777" w:rsidR="000E29B3" w:rsidRPr="00227357" w:rsidRDefault="000E29B3" w:rsidP="000E29B3">
      <w:pPr>
        <w:pStyle w:val="EndNoteBibliography"/>
        <w:numPr>
          <w:ilvl w:val="0"/>
          <w:numId w:val="3"/>
        </w:numPr>
        <w:spacing w:line="480" w:lineRule="auto"/>
        <w:rPr>
          <w:szCs w:val="24"/>
        </w:rPr>
      </w:pPr>
      <w:r w:rsidRPr="00227357">
        <w:rPr>
          <w:szCs w:val="24"/>
        </w:rPr>
        <w:lastRenderedPageBreak/>
        <w:t>Fukuda, R.</w:t>
      </w:r>
      <w:r w:rsidRPr="00227357">
        <w:rPr>
          <w:rFonts w:hint="eastAsia"/>
          <w:szCs w:val="24"/>
        </w:rPr>
        <w:t>,</w:t>
      </w:r>
      <w:r w:rsidRPr="00227357">
        <w:rPr>
          <w:szCs w:val="24"/>
        </w:rPr>
        <w:t xml:space="preserve"> 2013. Metabolism of Hydrophobic Carbon Sources and Regulation of It in </w:t>
      </w:r>
      <w:r w:rsidRPr="00227357">
        <w:rPr>
          <w:i/>
          <w:iCs/>
          <w:szCs w:val="24"/>
        </w:rPr>
        <w:t>n</w:t>
      </w:r>
      <w:r w:rsidRPr="00227357">
        <w:rPr>
          <w:szCs w:val="24"/>
        </w:rPr>
        <w:t xml:space="preserve">-Alkane-Assimilating Yeast </w:t>
      </w:r>
      <w:r w:rsidRPr="00227357">
        <w:rPr>
          <w:i/>
          <w:iCs/>
          <w:szCs w:val="24"/>
        </w:rPr>
        <w:t>Yarrowia lipolytica</w:t>
      </w:r>
      <w:r w:rsidRPr="00227357">
        <w:rPr>
          <w:szCs w:val="24"/>
        </w:rPr>
        <w:t xml:space="preserve">. </w:t>
      </w:r>
      <w:r w:rsidRPr="00227357">
        <w:rPr>
          <w:iCs/>
          <w:szCs w:val="24"/>
        </w:rPr>
        <w:t>Biosci., Biotechnol., Biochem.</w:t>
      </w:r>
      <w:r w:rsidRPr="00227357">
        <w:rPr>
          <w:szCs w:val="24"/>
        </w:rPr>
        <w:t xml:space="preserve"> </w:t>
      </w:r>
      <w:r w:rsidRPr="00227357">
        <w:rPr>
          <w:bCs/>
          <w:szCs w:val="24"/>
        </w:rPr>
        <w:t>77</w:t>
      </w:r>
      <w:r w:rsidRPr="00227357">
        <w:rPr>
          <w:rFonts w:hint="eastAsia"/>
          <w:bCs/>
          <w:szCs w:val="24"/>
        </w:rPr>
        <w:t xml:space="preserve"> </w:t>
      </w:r>
      <w:r w:rsidRPr="00227357">
        <w:rPr>
          <w:szCs w:val="24"/>
        </w:rPr>
        <w:t>(6), 1149-1154.</w:t>
      </w:r>
    </w:p>
    <w:p w14:paraId="0CD36B12"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Fukuda, R.</w:t>
      </w:r>
      <w:r w:rsidRPr="00227357">
        <w:rPr>
          <w:rFonts w:hint="eastAsia"/>
          <w:szCs w:val="24"/>
        </w:rPr>
        <w:t>,</w:t>
      </w:r>
      <w:r w:rsidRPr="00227357">
        <w:rPr>
          <w:szCs w:val="24"/>
        </w:rPr>
        <w:t xml:space="preserve"> 2023. Utilization of </w:t>
      </w:r>
      <w:r w:rsidRPr="00227357">
        <w:rPr>
          <w:i/>
          <w:iCs/>
          <w:szCs w:val="24"/>
        </w:rPr>
        <w:t>n</w:t>
      </w:r>
      <w:r w:rsidRPr="00227357">
        <w:rPr>
          <w:szCs w:val="24"/>
        </w:rPr>
        <w:t xml:space="preserve">-alkane and roles of lipid transfer proteins in </w:t>
      </w:r>
      <w:r w:rsidRPr="00227357">
        <w:rPr>
          <w:i/>
          <w:iCs/>
          <w:szCs w:val="24"/>
        </w:rPr>
        <w:t>Yarrowia lipolytica</w:t>
      </w:r>
      <w:r w:rsidRPr="00227357">
        <w:rPr>
          <w:szCs w:val="24"/>
        </w:rPr>
        <w:t xml:space="preserve">. </w:t>
      </w:r>
      <w:r w:rsidRPr="00227357">
        <w:rPr>
          <w:iCs/>
          <w:szCs w:val="24"/>
          <w:lang w:val="de-DE"/>
        </w:rPr>
        <w:t>World J. Microbiol. Biotechnol.</w:t>
      </w:r>
      <w:r w:rsidRPr="00227357">
        <w:rPr>
          <w:szCs w:val="24"/>
          <w:lang w:val="de-DE"/>
        </w:rPr>
        <w:t xml:space="preserve"> </w:t>
      </w:r>
      <w:r w:rsidRPr="00227357">
        <w:rPr>
          <w:bCs/>
          <w:szCs w:val="24"/>
          <w:lang w:val="de-DE"/>
        </w:rPr>
        <w:t>39</w:t>
      </w:r>
      <w:r w:rsidRPr="00227357">
        <w:rPr>
          <w:rFonts w:hint="eastAsia"/>
          <w:bCs/>
          <w:szCs w:val="24"/>
          <w:lang w:val="de-DE"/>
        </w:rPr>
        <w:t xml:space="preserve"> </w:t>
      </w:r>
      <w:r w:rsidRPr="00227357">
        <w:rPr>
          <w:szCs w:val="24"/>
          <w:lang w:val="de-DE"/>
        </w:rPr>
        <w:t>(4)</w:t>
      </w:r>
      <w:r w:rsidRPr="00227357">
        <w:rPr>
          <w:rFonts w:hint="eastAsia"/>
          <w:szCs w:val="24"/>
          <w:lang w:val="de-DE"/>
        </w:rPr>
        <w:t>, 97</w:t>
      </w:r>
      <w:r w:rsidRPr="00227357">
        <w:rPr>
          <w:szCs w:val="24"/>
          <w:lang w:val="de-DE"/>
        </w:rPr>
        <w:t>.</w:t>
      </w:r>
    </w:p>
    <w:p w14:paraId="25BF46F7"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Funk, I., Rimmel, N., Schorsch, C., Sieber, V., Schmid, J.</w:t>
      </w:r>
      <w:r w:rsidRPr="00227357">
        <w:rPr>
          <w:rFonts w:hint="eastAsia"/>
          <w:szCs w:val="24"/>
          <w:lang w:val="de-DE"/>
        </w:rPr>
        <w:t>,</w:t>
      </w:r>
      <w:r w:rsidRPr="00227357">
        <w:rPr>
          <w:szCs w:val="24"/>
          <w:lang w:val="de-DE"/>
        </w:rPr>
        <w:t xml:space="preserve"> 2017. </w:t>
      </w:r>
      <w:r w:rsidRPr="00227357">
        <w:rPr>
          <w:szCs w:val="24"/>
        </w:rPr>
        <w:t xml:space="preserve">Production of dodecanedioic acid via biotransformation of low cost plant-oil derivatives using </w:t>
      </w:r>
      <w:r w:rsidRPr="00227357">
        <w:rPr>
          <w:i/>
          <w:iCs/>
          <w:szCs w:val="24"/>
        </w:rPr>
        <w:t>Candida tropicalis</w:t>
      </w:r>
      <w:r w:rsidRPr="00227357">
        <w:rPr>
          <w:szCs w:val="24"/>
        </w:rPr>
        <w:t xml:space="preserve">. </w:t>
      </w:r>
      <w:r w:rsidRPr="00227357">
        <w:rPr>
          <w:iCs/>
          <w:szCs w:val="24"/>
        </w:rPr>
        <w:t xml:space="preserve">J. Ind. Microbiol. Biotechnol. </w:t>
      </w:r>
      <w:r w:rsidRPr="00227357">
        <w:rPr>
          <w:bCs/>
          <w:szCs w:val="24"/>
        </w:rPr>
        <w:t>44</w:t>
      </w:r>
      <w:r w:rsidRPr="00227357">
        <w:rPr>
          <w:rFonts w:hint="eastAsia"/>
          <w:bCs/>
          <w:szCs w:val="24"/>
        </w:rPr>
        <w:t xml:space="preserve"> </w:t>
      </w:r>
      <w:r w:rsidRPr="00227357">
        <w:rPr>
          <w:szCs w:val="24"/>
        </w:rPr>
        <w:t>(10), 1491-1502.</w:t>
      </w:r>
    </w:p>
    <w:p w14:paraId="361238C3" w14:textId="77777777" w:rsidR="000E29B3" w:rsidRPr="00227357" w:rsidRDefault="000E29B3" w:rsidP="000E29B3">
      <w:pPr>
        <w:pStyle w:val="EndNoteBibliography"/>
        <w:numPr>
          <w:ilvl w:val="0"/>
          <w:numId w:val="3"/>
        </w:numPr>
        <w:spacing w:line="480" w:lineRule="auto"/>
        <w:rPr>
          <w:szCs w:val="24"/>
        </w:rPr>
      </w:pPr>
      <w:r w:rsidRPr="00227357">
        <w:rPr>
          <w:szCs w:val="24"/>
        </w:rPr>
        <w:t>Gallegos, J.E., Rose, A.B.</w:t>
      </w:r>
      <w:r w:rsidRPr="00227357">
        <w:rPr>
          <w:rFonts w:hint="eastAsia"/>
          <w:szCs w:val="24"/>
        </w:rPr>
        <w:t>,</w:t>
      </w:r>
      <w:r w:rsidRPr="00227357">
        <w:rPr>
          <w:szCs w:val="24"/>
        </w:rPr>
        <w:t xml:space="preserve"> 2015. The enduring mystery of intron-mediated enhancement. </w:t>
      </w:r>
      <w:r w:rsidRPr="00227357">
        <w:rPr>
          <w:iCs/>
          <w:szCs w:val="24"/>
        </w:rPr>
        <w:t>Plant Sci</w:t>
      </w:r>
      <w:r w:rsidRPr="00227357">
        <w:rPr>
          <w:rFonts w:hint="eastAsia"/>
          <w:iCs/>
          <w:szCs w:val="24"/>
        </w:rPr>
        <w:t>.</w:t>
      </w:r>
      <w:r w:rsidRPr="00227357">
        <w:rPr>
          <w:szCs w:val="24"/>
        </w:rPr>
        <w:t xml:space="preserve"> </w:t>
      </w:r>
      <w:r w:rsidRPr="00227357">
        <w:rPr>
          <w:bCs/>
          <w:szCs w:val="24"/>
        </w:rPr>
        <w:t>237</w:t>
      </w:r>
      <w:r w:rsidRPr="00227357">
        <w:rPr>
          <w:szCs w:val="24"/>
        </w:rPr>
        <w:t>, 8-15.</w:t>
      </w:r>
    </w:p>
    <w:p w14:paraId="7418722B" w14:textId="77777777" w:rsidR="000E29B3" w:rsidRPr="00227357" w:rsidRDefault="000E29B3" w:rsidP="000E29B3">
      <w:pPr>
        <w:pStyle w:val="EndNoteBibliography"/>
        <w:numPr>
          <w:ilvl w:val="0"/>
          <w:numId w:val="3"/>
        </w:numPr>
        <w:spacing w:line="480" w:lineRule="auto"/>
        <w:rPr>
          <w:szCs w:val="24"/>
        </w:rPr>
      </w:pPr>
      <w:r w:rsidRPr="00227357">
        <w:rPr>
          <w:szCs w:val="24"/>
        </w:rPr>
        <w:t>Gargiulo, S., Soumillion, P.</w:t>
      </w:r>
      <w:r w:rsidRPr="00227357">
        <w:rPr>
          <w:rFonts w:hint="eastAsia"/>
          <w:szCs w:val="24"/>
        </w:rPr>
        <w:t>,</w:t>
      </w:r>
      <w:r w:rsidRPr="00227357">
        <w:rPr>
          <w:szCs w:val="24"/>
        </w:rPr>
        <w:t xml:space="preserve"> 2021. Directed evolution for enzyme development in biocatalysis. </w:t>
      </w:r>
      <w:r w:rsidRPr="00227357">
        <w:rPr>
          <w:iCs/>
          <w:szCs w:val="24"/>
        </w:rPr>
        <w:t>Curr. Opin. Chem. Biol.</w:t>
      </w:r>
      <w:r w:rsidRPr="00227357">
        <w:rPr>
          <w:szCs w:val="24"/>
        </w:rPr>
        <w:t xml:space="preserve"> </w:t>
      </w:r>
      <w:r w:rsidRPr="00227357">
        <w:rPr>
          <w:bCs/>
          <w:szCs w:val="24"/>
        </w:rPr>
        <w:t>61</w:t>
      </w:r>
      <w:r w:rsidRPr="00227357">
        <w:rPr>
          <w:szCs w:val="24"/>
        </w:rPr>
        <w:t>, 107-113.</w:t>
      </w:r>
    </w:p>
    <w:p w14:paraId="68E0D9F3" w14:textId="77777777" w:rsidR="000E29B3" w:rsidRPr="00227357" w:rsidRDefault="000E29B3" w:rsidP="000E29B3">
      <w:pPr>
        <w:pStyle w:val="EndNoteBibliography"/>
        <w:numPr>
          <w:ilvl w:val="0"/>
          <w:numId w:val="3"/>
        </w:numPr>
        <w:spacing w:line="480" w:lineRule="auto"/>
        <w:rPr>
          <w:szCs w:val="24"/>
        </w:rPr>
      </w:pPr>
      <w:r w:rsidRPr="00227357">
        <w:rPr>
          <w:szCs w:val="24"/>
        </w:rPr>
        <w:t>Gatter, M., Foerster, A., Baer, K., Winter, M., Otto, C., Petzsch, P., Jezkova, M., Bahr, K., Pfeiffer, M., Matthaeus, F., Barth, G.</w:t>
      </w:r>
      <w:r w:rsidRPr="00227357">
        <w:rPr>
          <w:rFonts w:hint="eastAsia"/>
          <w:szCs w:val="24"/>
        </w:rPr>
        <w:t>,</w:t>
      </w:r>
      <w:r w:rsidRPr="00227357">
        <w:rPr>
          <w:szCs w:val="24"/>
        </w:rPr>
        <w:t xml:space="preserve"> 2014. A newly identified fatty alcohol oxidase gene is mainly responsible for the oxidation of long-chain ω-hydroxy fatty acids in </w:t>
      </w:r>
      <w:r w:rsidRPr="00227357">
        <w:rPr>
          <w:i/>
          <w:iCs/>
          <w:szCs w:val="24"/>
        </w:rPr>
        <w:t>Yarrowia lipolytica</w:t>
      </w:r>
      <w:r w:rsidRPr="00227357">
        <w:rPr>
          <w:szCs w:val="24"/>
        </w:rPr>
        <w:t xml:space="preserve">. </w:t>
      </w:r>
      <w:r w:rsidRPr="00227357">
        <w:rPr>
          <w:iCs/>
          <w:szCs w:val="24"/>
        </w:rPr>
        <w:t>FEMS Yeast Res.</w:t>
      </w:r>
      <w:r w:rsidRPr="00227357">
        <w:rPr>
          <w:szCs w:val="24"/>
        </w:rPr>
        <w:t xml:space="preserve"> </w:t>
      </w:r>
      <w:r w:rsidRPr="00227357">
        <w:rPr>
          <w:bCs/>
          <w:szCs w:val="24"/>
        </w:rPr>
        <w:t>14</w:t>
      </w:r>
      <w:r w:rsidRPr="00227357">
        <w:rPr>
          <w:rFonts w:hint="eastAsia"/>
          <w:bCs/>
          <w:szCs w:val="24"/>
        </w:rPr>
        <w:t xml:space="preserve"> </w:t>
      </w:r>
      <w:r w:rsidRPr="00227357">
        <w:rPr>
          <w:szCs w:val="24"/>
        </w:rPr>
        <w:t>(6), 858-872.</w:t>
      </w:r>
    </w:p>
    <w:p w14:paraId="151622B6" w14:textId="77777777" w:rsidR="000E29B3" w:rsidRPr="00227357" w:rsidRDefault="000E29B3" w:rsidP="000E29B3">
      <w:pPr>
        <w:pStyle w:val="EndNoteBibliography"/>
        <w:numPr>
          <w:ilvl w:val="0"/>
          <w:numId w:val="3"/>
        </w:numPr>
        <w:spacing w:line="480" w:lineRule="auto"/>
        <w:rPr>
          <w:szCs w:val="24"/>
        </w:rPr>
      </w:pPr>
      <w:r w:rsidRPr="00227357">
        <w:rPr>
          <w:szCs w:val="24"/>
        </w:rPr>
        <w:t>Gu, S., Zhu, F., Zhang, L., Wen, J.</w:t>
      </w:r>
      <w:r w:rsidRPr="00227357">
        <w:rPr>
          <w:rFonts w:hint="eastAsia"/>
          <w:szCs w:val="24"/>
        </w:rPr>
        <w:t>,</w:t>
      </w:r>
      <w:r w:rsidRPr="00227357">
        <w:rPr>
          <w:szCs w:val="24"/>
        </w:rPr>
        <w:t xml:space="preserve"> 2024. Mid-Long Chain Dicarboxylic Acid Production via Systems Metabolic Engineering: Progress and Prospects. </w:t>
      </w:r>
      <w:r w:rsidRPr="00227357">
        <w:rPr>
          <w:iCs/>
          <w:szCs w:val="24"/>
        </w:rPr>
        <w:t>J. Agric. Food Chem.</w:t>
      </w:r>
      <w:r w:rsidRPr="00227357">
        <w:rPr>
          <w:szCs w:val="24"/>
        </w:rPr>
        <w:t xml:space="preserve"> </w:t>
      </w:r>
      <w:r w:rsidRPr="00227357">
        <w:rPr>
          <w:bCs/>
          <w:szCs w:val="24"/>
        </w:rPr>
        <w:t>72</w:t>
      </w:r>
      <w:r w:rsidRPr="00227357">
        <w:rPr>
          <w:rFonts w:hint="eastAsia"/>
          <w:bCs/>
          <w:szCs w:val="24"/>
        </w:rPr>
        <w:t xml:space="preserve"> </w:t>
      </w:r>
      <w:r w:rsidRPr="00227357">
        <w:rPr>
          <w:szCs w:val="24"/>
        </w:rPr>
        <w:t>(11), 5555-5573.</w:t>
      </w:r>
    </w:p>
    <w:p w14:paraId="0D3E5505" w14:textId="77777777" w:rsidR="000E29B3" w:rsidRPr="00227357" w:rsidRDefault="000E29B3" w:rsidP="000E29B3">
      <w:pPr>
        <w:pStyle w:val="EndNoteBibliography"/>
        <w:numPr>
          <w:ilvl w:val="0"/>
          <w:numId w:val="3"/>
        </w:numPr>
        <w:spacing w:line="480" w:lineRule="auto"/>
        <w:rPr>
          <w:szCs w:val="24"/>
        </w:rPr>
      </w:pPr>
      <w:r w:rsidRPr="00227357">
        <w:rPr>
          <w:szCs w:val="24"/>
        </w:rPr>
        <w:t>Guo, Y., Song, H., Wang, Z., Ding, Y.</w:t>
      </w:r>
      <w:r w:rsidRPr="00227357">
        <w:rPr>
          <w:rFonts w:hint="eastAsia"/>
          <w:szCs w:val="24"/>
        </w:rPr>
        <w:t>,</w:t>
      </w:r>
      <w:r w:rsidRPr="00227357">
        <w:rPr>
          <w:szCs w:val="24"/>
        </w:rPr>
        <w:t xml:space="preserve"> 2012. Expression of </w:t>
      </w:r>
      <w:r w:rsidRPr="00227357">
        <w:rPr>
          <w:i/>
          <w:iCs/>
          <w:szCs w:val="24"/>
        </w:rPr>
        <w:t>POX2</w:t>
      </w:r>
      <w:r w:rsidRPr="00227357">
        <w:rPr>
          <w:szCs w:val="24"/>
        </w:rPr>
        <w:t xml:space="preserve"> gene and disruption of </w:t>
      </w:r>
      <w:r w:rsidRPr="00227357">
        <w:rPr>
          <w:i/>
          <w:iCs/>
          <w:szCs w:val="24"/>
        </w:rPr>
        <w:t>POX3</w:t>
      </w:r>
      <w:r w:rsidRPr="00227357">
        <w:rPr>
          <w:szCs w:val="24"/>
        </w:rPr>
        <w:t xml:space="preserve"> genes in the industrial </w:t>
      </w:r>
      <w:r w:rsidRPr="00227357">
        <w:rPr>
          <w:i/>
          <w:iCs/>
          <w:szCs w:val="24"/>
        </w:rPr>
        <w:t>Yarrowia lipolytica</w:t>
      </w:r>
      <w:r w:rsidRPr="00227357">
        <w:rPr>
          <w:szCs w:val="24"/>
        </w:rPr>
        <w:t xml:space="preserve"> on the γ-decalactone </w:t>
      </w:r>
      <w:r w:rsidRPr="00227357">
        <w:rPr>
          <w:szCs w:val="24"/>
        </w:rPr>
        <w:lastRenderedPageBreak/>
        <w:t xml:space="preserve">production. </w:t>
      </w:r>
      <w:r w:rsidRPr="00227357">
        <w:rPr>
          <w:iCs/>
          <w:szCs w:val="24"/>
        </w:rPr>
        <w:t>Microbiol. Res.</w:t>
      </w:r>
      <w:r w:rsidRPr="00227357">
        <w:rPr>
          <w:szCs w:val="24"/>
        </w:rPr>
        <w:t xml:space="preserve"> </w:t>
      </w:r>
      <w:r w:rsidRPr="00227357">
        <w:rPr>
          <w:bCs/>
          <w:szCs w:val="24"/>
        </w:rPr>
        <w:t>167</w:t>
      </w:r>
      <w:r w:rsidRPr="00227357">
        <w:rPr>
          <w:rFonts w:hint="eastAsia"/>
          <w:bCs/>
          <w:szCs w:val="24"/>
        </w:rPr>
        <w:t xml:space="preserve"> </w:t>
      </w:r>
      <w:r w:rsidRPr="00227357">
        <w:rPr>
          <w:szCs w:val="24"/>
        </w:rPr>
        <w:t>(4), 246-252.</w:t>
      </w:r>
    </w:p>
    <w:p w14:paraId="2B505D6F" w14:textId="77777777" w:rsidR="000E29B3" w:rsidRPr="00227357" w:rsidRDefault="000E29B3" w:rsidP="000E29B3">
      <w:pPr>
        <w:pStyle w:val="EndNoteBibliography"/>
        <w:numPr>
          <w:ilvl w:val="0"/>
          <w:numId w:val="3"/>
        </w:numPr>
        <w:spacing w:line="480" w:lineRule="auto"/>
        <w:rPr>
          <w:szCs w:val="24"/>
        </w:rPr>
      </w:pPr>
      <w:r w:rsidRPr="00227357">
        <w:rPr>
          <w:szCs w:val="24"/>
        </w:rPr>
        <w:t>Haddouche, R., Delessert, S., Sabirova, J., Neuveglise, C., Poirier, Y., Nicaud, J.M.</w:t>
      </w:r>
      <w:r w:rsidRPr="00227357">
        <w:rPr>
          <w:rFonts w:hint="eastAsia"/>
          <w:szCs w:val="24"/>
        </w:rPr>
        <w:t>,</w:t>
      </w:r>
      <w:r w:rsidRPr="00227357">
        <w:rPr>
          <w:szCs w:val="24"/>
        </w:rPr>
        <w:t xml:space="preserve"> 2010. Roles of multiple acyl-CoA oxidases in the routing of carbon flow towards β-oxidation and polyhydroxyalkanoate biosynthesis in </w:t>
      </w:r>
      <w:r w:rsidRPr="00227357">
        <w:rPr>
          <w:i/>
          <w:iCs/>
          <w:szCs w:val="24"/>
        </w:rPr>
        <w:t>Yarrowia lipolytica</w:t>
      </w:r>
      <w:r w:rsidRPr="00227357">
        <w:rPr>
          <w:szCs w:val="24"/>
        </w:rPr>
        <w:t xml:space="preserve">. </w:t>
      </w:r>
      <w:r w:rsidRPr="00227357">
        <w:rPr>
          <w:iCs/>
          <w:szCs w:val="24"/>
        </w:rPr>
        <w:t>FEMS Yeast Res.</w:t>
      </w:r>
      <w:r w:rsidRPr="00227357">
        <w:rPr>
          <w:szCs w:val="24"/>
        </w:rPr>
        <w:t xml:space="preserve"> </w:t>
      </w:r>
      <w:r w:rsidRPr="00227357">
        <w:rPr>
          <w:bCs/>
          <w:szCs w:val="24"/>
        </w:rPr>
        <w:t>10</w:t>
      </w:r>
      <w:r w:rsidRPr="00227357">
        <w:rPr>
          <w:rFonts w:hint="eastAsia"/>
          <w:bCs/>
          <w:szCs w:val="24"/>
        </w:rPr>
        <w:t xml:space="preserve"> </w:t>
      </w:r>
      <w:r w:rsidRPr="00227357">
        <w:rPr>
          <w:szCs w:val="24"/>
        </w:rPr>
        <w:t>(7), 917-927.</w:t>
      </w:r>
    </w:p>
    <w:p w14:paraId="451D4324" w14:textId="77777777" w:rsidR="000E29B3" w:rsidRPr="00227357" w:rsidRDefault="000E29B3" w:rsidP="000E29B3">
      <w:pPr>
        <w:pStyle w:val="EndNoteBibliography"/>
        <w:numPr>
          <w:ilvl w:val="0"/>
          <w:numId w:val="3"/>
        </w:numPr>
        <w:spacing w:line="480" w:lineRule="auto"/>
        <w:rPr>
          <w:szCs w:val="24"/>
        </w:rPr>
      </w:pPr>
      <w:r w:rsidRPr="00227357">
        <w:rPr>
          <w:szCs w:val="24"/>
        </w:rPr>
        <w:t>Hirakawa, K., Kobayashi, S., Inoue, T., Endoh-Yamagami, S., Fukuda, R., Ohta, A.</w:t>
      </w:r>
      <w:r w:rsidRPr="00227357">
        <w:rPr>
          <w:rFonts w:hint="eastAsia"/>
          <w:szCs w:val="24"/>
        </w:rPr>
        <w:t>,</w:t>
      </w:r>
      <w:r w:rsidRPr="00227357">
        <w:rPr>
          <w:szCs w:val="24"/>
        </w:rPr>
        <w:t xml:space="preserve"> 2009. Yas3p, an Opi1 Family Transcription Factor, Regulates Cytochrome P450 Expression in Response to </w:t>
      </w:r>
      <w:r w:rsidRPr="00227357">
        <w:rPr>
          <w:i/>
          <w:iCs/>
          <w:szCs w:val="24"/>
        </w:rPr>
        <w:t>n</w:t>
      </w:r>
      <w:r w:rsidRPr="00227357">
        <w:rPr>
          <w:szCs w:val="24"/>
        </w:rPr>
        <w:t xml:space="preserve">-Alkanes in </w:t>
      </w:r>
      <w:r w:rsidRPr="00227357">
        <w:rPr>
          <w:i/>
          <w:iCs/>
          <w:szCs w:val="24"/>
        </w:rPr>
        <w:t>Yarrowia lipolytica</w:t>
      </w:r>
      <w:r w:rsidRPr="00227357">
        <w:rPr>
          <w:szCs w:val="24"/>
        </w:rPr>
        <w:t xml:space="preserve">. </w:t>
      </w:r>
      <w:r w:rsidRPr="00227357">
        <w:rPr>
          <w:iCs/>
          <w:szCs w:val="24"/>
        </w:rPr>
        <w:t>J. Biol. Chem.</w:t>
      </w:r>
      <w:r w:rsidRPr="00227357">
        <w:rPr>
          <w:szCs w:val="24"/>
        </w:rPr>
        <w:t xml:space="preserve"> </w:t>
      </w:r>
      <w:r w:rsidRPr="00227357">
        <w:rPr>
          <w:bCs/>
          <w:szCs w:val="24"/>
        </w:rPr>
        <w:t>284</w:t>
      </w:r>
      <w:r w:rsidRPr="00227357">
        <w:rPr>
          <w:rFonts w:hint="eastAsia"/>
          <w:bCs/>
          <w:szCs w:val="24"/>
        </w:rPr>
        <w:t xml:space="preserve"> </w:t>
      </w:r>
      <w:r w:rsidRPr="00227357">
        <w:rPr>
          <w:szCs w:val="24"/>
        </w:rPr>
        <w:t>(11), 7126-7137.</w:t>
      </w:r>
    </w:p>
    <w:p w14:paraId="0EA5916D"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Hirasawa, T., Maeda, T.</w:t>
      </w:r>
      <w:r w:rsidRPr="00227357">
        <w:rPr>
          <w:rFonts w:hint="eastAsia"/>
          <w:szCs w:val="24"/>
        </w:rPr>
        <w:t>,</w:t>
      </w:r>
      <w:r w:rsidRPr="00227357">
        <w:rPr>
          <w:szCs w:val="24"/>
        </w:rPr>
        <w:t xml:space="preserve"> 2023. Adaptive Laboratory Evolution of Microorganisms: Methodology and Application for Bioproduction. </w:t>
      </w:r>
      <w:r w:rsidRPr="00227357">
        <w:rPr>
          <w:iCs/>
          <w:szCs w:val="24"/>
          <w:lang w:val="de-DE"/>
        </w:rPr>
        <w:t>Microorganisms</w:t>
      </w:r>
      <w:r w:rsidRPr="00227357">
        <w:rPr>
          <w:szCs w:val="24"/>
          <w:lang w:val="de-DE"/>
        </w:rPr>
        <w:t xml:space="preserve"> </w:t>
      </w:r>
      <w:r w:rsidRPr="00227357">
        <w:rPr>
          <w:bCs/>
          <w:szCs w:val="24"/>
          <w:lang w:val="de-DE"/>
        </w:rPr>
        <w:t>11</w:t>
      </w:r>
      <w:r w:rsidRPr="00227357">
        <w:rPr>
          <w:rFonts w:hint="eastAsia"/>
          <w:bCs/>
          <w:szCs w:val="24"/>
          <w:lang w:val="de-DE"/>
        </w:rPr>
        <w:t xml:space="preserve"> </w:t>
      </w:r>
      <w:r w:rsidRPr="00227357">
        <w:rPr>
          <w:szCs w:val="24"/>
          <w:lang w:val="de-DE"/>
        </w:rPr>
        <w:t>(1)</w:t>
      </w:r>
      <w:r w:rsidRPr="00227357">
        <w:rPr>
          <w:rFonts w:hint="eastAsia"/>
          <w:szCs w:val="24"/>
          <w:lang w:val="de-DE"/>
        </w:rPr>
        <w:t>, 92</w:t>
      </w:r>
      <w:r w:rsidRPr="00227357">
        <w:rPr>
          <w:szCs w:val="24"/>
          <w:lang w:val="de-DE"/>
        </w:rPr>
        <w:t>.</w:t>
      </w:r>
    </w:p>
    <w:p w14:paraId="00C8B1CF"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Holkenbrink, C., Dam, M.I., Kildegaard, K.R., Beder, J., Dahlin, J., Belda, D.D., Borodina, I.</w:t>
      </w:r>
      <w:r w:rsidRPr="00227357">
        <w:rPr>
          <w:rFonts w:hint="eastAsia"/>
          <w:szCs w:val="24"/>
          <w:lang w:val="de-DE"/>
        </w:rPr>
        <w:t>,</w:t>
      </w:r>
      <w:r w:rsidRPr="00227357">
        <w:rPr>
          <w:szCs w:val="24"/>
          <w:lang w:val="de-DE"/>
        </w:rPr>
        <w:t xml:space="preserve"> 2018. </w:t>
      </w:r>
      <w:r w:rsidRPr="00227357">
        <w:rPr>
          <w:szCs w:val="24"/>
        </w:rPr>
        <w:t xml:space="preserve">EasyCloneYALI: CRISPR/Cas9-Based Synthetic Toolbox for Engineering of the Yeast </w:t>
      </w:r>
      <w:r w:rsidRPr="00227357">
        <w:rPr>
          <w:i/>
          <w:iCs/>
          <w:szCs w:val="24"/>
        </w:rPr>
        <w:t>Yarrowia lipolytica</w:t>
      </w:r>
      <w:r w:rsidRPr="00227357">
        <w:rPr>
          <w:szCs w:val="24"/>
        </w:rPr>
        <w:t xml:space="preserve">. </w:t>
      </w:r>
      <w:r w:rsidRPr="00227357">
        <w:rPr>
          <w:iCs/>
          <w:szCs w:val="24"/>
        </w:rPr>
        <w:t>Biotechnol. J.</w:t>
      </w:r>
      <w:r w:rsidRPr="00227357">
        <w:rPr>
          <w:szCs w:val="24"/>
        </w:rPr>
        <w:t xml:space="preserve"> </w:t>
      </w:r>
      <w:r w:rsidRPr="00227357">
        <w:rPr>
          <w:bCs/>
          <w:szCs w:val="24"/>
        </w:rPr>
        <w:t>13</w:t>
      </w:r>
      <w:r w:rsidRPr="00227357">
        <w:rPr>
          <w:rFonts w:hint="eastAsia"/>
          <w:bCs/>
          <w:szCs w:val="24"/>
        </w:rPr>
        <w:t xml:space="preserve"> </w:t>
      </w:r>
      <w:r w:rsidRPr="00227357">
        <w:rPr>
          <w:szCs w:val="24"/>
        </w:rPr>
        <w:t>(9)</w:t>
      </w:r>
      <w:r w:rsidRPr="00227357">
        <w:rPr>
          <w:rFonts w:hint="eastAsia"/>
          <w:szCs w:val="24"/>
        </w:rPr>
        <w:t xml:space="preserve">, </w:t>
      </w:r>
      <w:r w:rsidRPr="00227357">
        <w:rPr>
          <w:szCs w:val="24"/>
        </w:rPr>
        <w:t>e1700543.</w:t>
      </w:r>
    </w:p>
    <w:p w14:paraId="2E59EFF2"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Hong, S.P., Seip, J., Walters-Pollak, D., Rupert, R., Jackson, R., Xue, Z., Zhu, Q.</w:t>
      </w:r>
      <w:r w:rsidRPr="00227357">
        <w:rPr>
          <w:rFonts w:hint="eastAsia"/>
          <w:szCs w:val="24"/>
        </w:rPr>
        <w:t>,</w:t>
      </w:r>
      <w:r w:rsidRPr="00227357">
        <w:rPr>
          <w:szCs w:val="24"/>
        </w:rPr>
        <w:t xml:space="preserve"> 2012. Engineering </w:t>
      </w:r>
      <w:r w:rsidRPr="00227357">
        <w:rPr>
          <w:i/>
          <w:iCs/>
          <w:szCs w:val="24"/>
        </w:rPr>
        <w:t>Yarrowia lipolytica</w:t>
      </w:r>
      <w:r w:rsidRPr="00227357">
        <w:rPr>
          <w:szCs w:val="24"/>
        </w:rPr>
        <w:t xml:space="preserve"> to express secretory invertase with strong FBA1IN promoter. </w:t>
      </w:r>
      <w:r w:rsidRPr="00227357">
        <w:rPr>
          <w:iCs/>
          <w:szCs w:val="24"/>
          <w:lang w:val="de-DE"/>
        </w:rPr>
        <w:t>Yeast</w:t>
      </w:r>
      <w:r w:rsidRPr="00227357">
        <w:rPr>
          <w:szCs w:val="24"/>
          <w:lang w:val="de-DE"/>
        </w:rPr>
        <w:t xml:space="preserve"> </w:t>
      </w:r>
      <w:r w:rsidRPr="00227357">
        <w:rPr>
          <w:bCs/>
          <w:szCs w:val="24"/>
          <w:lang w:val="de-DE"/>
        </w:rPr>
        <w:t>29</w:t>
      </w:r>
      <w:r w:rsidRPr="00227357">
        <w:rPr>
          <w:rFonts w:hint="eastAsia"/>
          <w:bCs/>
          <w:szCs w:val="24"/>
          <w:lang w:val="de-DE"/>
        </w:rPr>
        <w:t xml:space="preserve"> </w:t>
      </w:r>
      <w:r w:rsidRPr="00227357">
        <w:rPr>
          <w:szCs w:val="24"/>
          <w:lang w:val="de-DE"/>
        </w:rPr>
        <w:t>(2), 59-72.</w:t>
      </w:r>
    </w:p>
    <w:p w14:paraId="4B56F506"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Hung, W.H., Chen, P.K., Fang, C.W., Lin, Y.C., Wu, P.C.</w:t>
      </w:r>
      <w:r w:rsidRPr="00227357">
        <w:rPr>
          <w:rFonts w:hint="eastAsia"/>
          <w:szCs w:val="24"/>
          <w:lang w:val="de-DE"/>
        </w:rPr>
        <w:t>,</w:t>
      </w:r>
      <w:r w:rsidRPr="00227357">
        <w:rPr>
          <w:szCs w:val="24"/>
          <w:lang w:val="de-DE"/>
        </w:rPr>
        <w:t xml:space="preserve"> 2021. </w:t>
      </w:r>
      <w:r w:rsidRPr="00227357">
        <w:rPr>
          <w:szCs w:val="24"/>
        </w:rPr>
        <w:t xml:space="preserve">Preparation and Evaluation of Azelaic Acid Topical Microemulsion Formulation: In Vitro and In Vivo Study. </w:t>
      </w:r>
      <w:r w:rsidRPr="00227357">
        <w:rPr>
          <w:iCs/>
          <w:szCs w:val="24"/>
        </w:rPr>
        <w:t xml:space="preserve">Pharmaceutics </w:t>
      </w:r>
      <w:r w:rsidRPr="00227357">
        <w:rPr>
          <w:bCs/>
          <w:szCs w:val="24"/>
        </w:rPr>
        <w:t>13</w:t>
      </w:r>
      <w:r w:rsidRPr="00227357">
        <w:rPr>
          <w:rFonts w:hint="eastAsia"/>
          <w:bCs/>
          <w:szCs w:val="24"/>
        </w:rPr>
        <w:t xml:space="preserve"> </w:t>
      </w:r>
      <w:r w:rsidRPr="00227357">
        <w:rPr>
          <w:szCs w:val="24"/>
        </w:rPr>
        <w:t>(3)</w:t>
      </w:r>
      <w:r w:rsidRPr="00227357">
        <w:rPr>
          <w:rFonts w:hint="eastAsia"/>
          <w:szCs w:val="24"/>
        </w:rPr>
        <w:t>, 410</w:t>
      </w:r>
      <w:r w:rsidRPr="00227357">
        <w:rPr>
          <w:szCs w:val="24"/>
        </w:rPr>
        <w:t>.</w:t>
      </w:r>
    </w:p>
    <w:p w14:paraId="6202D1EA" w14:textId="77777777" w:rsidR="000E29B3" w:rsidRPr="000E29B3" w:rsidRDefault="000E29B3" w:rsidP="000E29B3">
      <w:pPr>
        <w:pStyle w:val="EndNoteBibliography"/>
        <w:numPr>
          <w:ilvl w:val="0"/>
          <w:numId w:val="3"/>
        </w:numPr>
        <w:spacing w:line="480" w:lineRule="auto"/>
        <w:rPr>
          <w:szCs w:val="24"/>
        </w:rPr>
      </w:pPr>
      <w:r w:rsidRPr="000E29B3">
        <w:rPr>
          <w:szCs w:val="24"/>
        </w:rPr>
        <w:t xml:space="preserve">Iida, T., </w:t>
      </w:r>
      <w:r w:rsidRPr="000E29B3">
        <w:rPr>
          <w:rFonts w:hint="eastAsia"/>
          <w:szCs w:val="24"/>
        </w:rPr>
        <w:t>Sumita</w:t>
      </w:r>
      <w:r w:rsidRPr="000E29B3">
        <w:rPr>
          <w:szCs w:val="24"/>
        </w:rPr>
        <w:t xml:space="preserve">, </w:t>
      </w:r>
      <w:r w:rsidRPr="000E29B3">
        <w:rPr>
          <w:rFonts w:hint="eastAsia"/>
          <w:szCs w:val="24"/>
        </w:rPr>
        <w:t>T</w:t>
      </w:r>
      <w:r w:rsidRPr="000E29B3">
        <w:rPr>
          <w:szCs w:val="24"/>
        </w:rPr>
        <w:t>., Takagi, M.</w:t>
      </w:r>
      <w:r w:rsidRPr="000E29B3">
        <w:rPr>
          <w:rFonts w:hint="eastAsia"/>
          <w:szCs w:val="24"/>
        </w:rPr>
        <w:t>,</w:t>
      </w:r>
      <w:r w:rsidRPr="000E29B3">
        <w:rPr>
          <w:szCs w:val="24"/>
        </w:rPr>
        <w:t xml:space="preserve"> </w:t>
      </w:r>
      <w:r w:rsidRPr="000E29B3">
        <w:rPr>
          <w:rFonts w:hint="eastAsia"/>
          <w:szCs w:val="24"/>
        </w:rPr>
        <w:t>2000</w:t>
      </w:r>
      <w:r w:rsidRPr="000E29B3">
        <w:rPr>
          <w:szCs w:val="24"/>
        </w:rPr>
        <w:t xml:space="preserve">. The cytochrome P450ALK multigene family </w:t>
      </w:r>
      <w:r w:rsidRPr="000E29B3">
        <w:rPr>
          <w:szCs w:val="24"/>
        </w:rPr>
        <w:lastRenderedPageBreak/>
        <w:t xml:space="preserve">of an n-alkane-assimilating yeast, </w:t>
      </w:r>
      <w:r w:rsidRPr="000E29B3">
        <w:rPr>
          <w:i/>
          <w:iCs/>
          <w:szCs w:val="24"/>
        </w:rPr>
        <w:t>Yarrowia lipolytica</w:t>
      </w:r>
      <w:r w:rsidRPr="000E29B3">
        <w:rPr>
          <w:szCs w:val="24"/>
        </w:rPr>
        <w:t xml:space="preserve">: cloning and characterization of genes coding for new CYP52 family members. </w:t>
      </w:r>
      <w:r w:rsidRPr="000E29B3">
        <w:rPr>
          <w:iCs/>
          <w:szCs w:val="24"/>
        </w:rPr>
        <w:t>Yeast</w:t>
      </w:r>
      <w:r w:rsidRPr="000E29B3">
        <w:rPr>
          <w:szCs w:val="24"/>
        </w:rPr>
        <w:t xml:space="preserve"> </w:t>
      </w:r>
      <w:r w:rsidRPr="000E29B3">
        <w:rPr>
          <w:bCs/>
          <w:szCs w:val="24"/>
        </w:rPr>
        <w:t>1</w:t>
      </w:r>
      <w:r w:rsidRPr="000E29B3">
        <w:rPr>
          <w:rFonts w:hint="eastAsia"/>
          <w:bCs/>
          <w:szCs w:val="24"/>
        </w:rPr>
        <w:t xml:space="preserve">6 </w:t>
      </w:r>
      <w:r w:rsidRPr="000E29B3">
        <w:rPr>
          <w:szCs w:val="24"/>
        </w:rPr>
        <w:t>(</w:t>
      </w:r>
      <w:r w:rsidRPr="000E29B3">
        <w:rPr>
          <w:rFonts w:hint="eastAsia"/>
          <w:szCs w:val="24"/>
        </w:rPr>
        <w:t>12</w:t>
      </w:r>
      <w:r w:rsidRPr="000E29B3">
        <w:rPr>
          <w:szCs w:val="24"/>
        </w:rPr>
        <w:t>), 1</w:t>
      </w:r>
      <w:r w:rsidRPr="000E29B3">
        <w:rPr>
          <w:rFonts w:hint="eastAsia"/>
          <w:szCs w:val="24"/>
        </w:rPr>
        <w:t>077</w:t>
      </w:r>
      <w:r w:rsidRPr="000E29B3">
        <w:rPr>
          <w:szCs w:val="24"/>
        </w:rPr>
        <w:t>-1</w:t>
      </w:r>
      <w:r w:rsidRPr="000E29B3">
        <w:rPr>
          <w:rFonts w:hint="eastAsia"/>
          <w:szCs w:val="24"/>
        </w:rPr>
        <w:t>08</w:t>
      </w:r>
      <w:r w:rsidRPr="000E29B3">
        <w:rPr>
          <w:szCs w:val="24"/>
        </w:rPr>
        <w:t>7.</w:t>
      </w:r>
    </w:p>
    <w:p w14:paraId="213BE15D" w14:textId="77777777" w:rsidR="000E29B3" w:rsidRPr="00227357" w:rsidRDefault="000E29B3" w:rsidP="000E29B3">
      <w:pPr>
        <w:pStyle w:val="EndNoteBibliography"/>
        <w:numPr>
          <w:ilvl w:val="0"/>
          <w:numId w:val="3"/>
        </w:numPr>
        <w:spacing w:line="480" w:lineRule="auto"/>
        <w:rPr>
          <w:szCs w:val="24"/>
        </w:rPr>
      </w:pPr>
      <w:r w:rsidRPr="00227357">
        <w:rPr>
          <w:szCs w:val="24"/>
        </w:rPr>
        <w:t>Ilchenko, A.P., Morgunov, I.G., Honeck, H., Mauersberger, S., Vasilkova, N.N., Muller, H.G.</w:t>
      </w:r>
      <w:r w:rsidRPr="00227357">
        <w:rPr>
          <w:rFonts w:hint="eastAsia"/>
          <w:szCs w:val="24"/>
        </w:rPr>
        <w:t>,</w:t>
      </w:r>
      <w:r w:rsidRPr="00227357">
        <w:rPr>
          <w:szCs w:val="24"/>
        </w:rPr>
        <w:t xml:space="preserve"> 1994. Purification and properties of alcohol oxidase from the yeast </w:t>
      </w:r>
      <w:r w:rsidRPr="00227357">
        <w:rPr>
          <w:i/>
          <w:iCs/>
          <w:szCs w:val="24"/>
        </w:rPr>
        <w:t>yarrowia-lipolytica</w:t>
      </w:r>
      <w:r w:rsidRPr="00227357">
        <w:rPr>
          <w:szCs w:val="24"/>
        </w:rPr>
        <w:t xml:space="preserve"> h-222. </w:t>
      </w:r>
      <w:r w:rsidRPr="00227357">
        <w:rPr>
          <w:iCs/>
          <w:szCs w:val="24"/>
        </w:rPr>
        <w:t>BIOCHEMISTRY-MOSCOW+</w:t>
      </w:r>
      <w:r w:rsidRPr="00227357">
        <w:rPr>
          <w:szCs w:val="24"/>
        </w:rPr>
        <w:t xml:space="preserve"> </w:t>
      </w:r>
      <w:r w:rsidRPr="00227357">
        <w:rPr>
          <w:bCs/>
          <w:szCs w:val="24"/>
        </w:rPr>
        <w:t>59</w:t>
      </w:r>
      <w:r w:rsidRPr="00227357">
        <w:rPr>
          <w:rFonts w:hint="eastAsia"/>
          <w:bCs/>
          <w:szCs w:val="24"/>
        </w:rPr>
        <w:t xml:space="preserve"> </w:t>
      </w:r>
      <w:r w:rsidRPr="00227357">
        <w:rPr>
          <w:szCs w:val="24"/>
        </w:rPr>
        <w:t>(9), 969-974.</w:t>
      </w:r>
    </w:p>
    <w:p w14:paraId="11418115" w14:textId="77777777" w:rsidR="000E29B3" w:rsidRPr="00227357" w:rsidRDefault="000E29B3" w:rsidP="000E29B3">
      <w:pPr>
        <w:pStyle w:val="EndNoteBibliography"/>
        <w:numPr>
          <w:ilvl w:val="0"/>
          <w:numId w:val="3"/>
        </w:numPr>
        <w:spacing w:line="480" w:lineRule="auto"/>
        <w:rPr>
          <w:szCs w:val="24"/>
        </w:rPr>
      </w:pPr>
      <w:r w:rsidRPr="00227357">
        <w:rPr>
          <w:szCs w:val="24"/>
        </w:rPr>
        <w:t>Iwama, R., Kobayashi, S., Ishimaru, C., Ohta, A., Horiuchi, H., Fukuda, R.</w:t>
      </w:r>
      <w:r w:rsidRPr="00227357">
        <w:rPr>
          <w:rFonts w:hint="eastAsia"/>
          <w:szCs w:val="24"/>
        </w:rPr>
        <w:t>,</w:t>
      </w:r>
      <w:r w:rsidRPr="00227357">
        <w:rPr>
          <w:szCs w:val="24"/>
        </w:rPr>
        <w:t xml:space="preserve"> 2016. Functional roles and substrate specificities of twelve cytochromes P450 belonging to CYP52 family in </w:t>
      </w:r>
      <w:r w:rsidRPr="00227357">
        <w:rPr>
          <w:i/>
          <w:iCs/>
          <w:szCs w:val="24"/>
        </w:rPr>
        <w:t>n</w:t>
      </w:r>
      <w:r w:rsidRPr="00227357">
        <w:rPr>
          <w:szCs w:val="24"/>
        </w:rPr>
        <w:t xml:space="preserve">-alkane assimilating yeast </w:t>
      </w:r>
      <w:r w:rsidRPr="00227357">
        <w:rPr>
          <w:i/>
          <w:iCs/>
          <w:szCs w:val="24"/>
        </w:rPr>
        <w:t>Yarrowia lipolytica</w:t>
      </w:r>
      <w:r w:rsidRPr="00227357">
        <w:rPr>
          <w:szCs w:val="24"/>
        </w:rPr>
        <w:t xml:space="preserve">. </w:t>
      </w:r>
      <w:r w:rsidRPr="00227357">
        <w:rPr>
          <w:iCs/>
          <w:szCs w:val="24"/>
        </w:rPr>
        <w:t>Fungal Genet. Biol.</w:t>
      </w:r>
      <w:r w:rsidRPr="00227357">
        <w:rPr>
          <w:szCs w:val="24"/>
        </w:rPr>
        <w:t xml:space="preserve"> </w:t>
      </w:r>
      <w:r w:rsidRPr="00227357">
        <w:rPr>
          <w:bCs/>
          <w:szCs w:val="24"/>
        </w:rPr>
        <w:t>91</w:t>
      </w:r>
      <w:r w:rsidRPr="00227357">
        <w:rPr>
          <w:szCs w:val="24"/>
        </w:rPr>
        <w:t>, 43-54.</w:t>
      </w:r>
    </w:p>
    <w:p w14:paraId="1901C35F" w14:textId="77777777" w:rsidR="000E29B3" w:rsidRPr="00227357" w:rsidRDefault="000E29B3" w:rsidP="000E29B3">
      <w:pPr>
        <w:pStyle w:val="EndNoteBibliography"/>
        <w:numPr>
          <w:ilvl w:val="0"/>
          <w:numId w:val="3"/>
        </w:numPr>
        <w:spacing w:line="480" w:lineRule="auto"/>
        <w:rPr>
          <w:szCs w:val="24"/>
        </w:rPr>
      </w:pPr>
      <w:r w:rsidRPr="00227357">
        <w:rPr>
          <w:szCs w:val="24"/>
        </w:rPr>
        <w:t>Iwama, R., Kobayashi, S., Ohta, A., Horiuchi, H., Fukuda, R.</w:t>
      </w:r>
      <w:r w:rsidRPr="00227357">
        <w:rPr>
          <w:rFonts w:hint="eastAsia"/>
          <w:szCs w:val="24"/>
        </w:rPr>
        <w:t>,</w:t>
      </w:r>
      <w:r w:rsidRPr="00227357">
        <w:rPr>
          <w:szCs w:val="24"/>
        </w:rPr>
        <w:t xml:space="preserve"> 2015. Alcohol dehydrogenases and an alcohol oxidase involved in the assimilation of exogenous fatty alcohols in </w:t>
      </w:r>
      <w:r w:rsidRPr="00227357">
        <w:rPr>
          <w:i/>
          <w:iCs/>
          <w:szCs w:val="24"/>
        </w:rPr>
        <w:t>Yarrowia lipolytica</w:t>
      </w:r>
      <w:r w:rsidRPr="00227357">
        <w:rPr>
          <w:szCs w:val="24"/>
        </w:rPr>
        <w:t xml:space="preserve">. </w:t>
      </w:r>
      <w:r w:rsidRPr="00227357">
        <w:rPr>
          <w:iCs/>
          <w:szCs w:val="24"/>
        </w:rPr>
        <w:t>FEMS Yeast Res.</w:t>
      </w:r>
      <w:r w:rsidRPr="00227357">
        <w:rPr>
          <w:szCs w:val="24"/>
        </w:rPr>
        <w:t xml:space="preserve"> </w:t>
      </w:r>
      <w:r w:rsidRPr="00227357">
        <w:rPr>
          <w:bCs/>
          <w:szCs w:val="24"/>
        </w:rPr>
        <w:t>15</w:t>
      </w:r>
      <w:r w:rsidRPr="00227357">
        <w:rPr>
          <w:rFonts w:hint="eastAsia"/>
          <w:bCs/>
          <w:szCs w:val="24"/>
        </w:rPr>
        <w:t xml:space="preserve"> </w:t>
      </w:r>
      <w:r w:rsidRPr="00227357">
        <w:rPr>
          <w:szCs w:val="24"/>
        </w:rPr>
        <w:t>(3)</w:t>
      </w:r>
      <w:r w:rsidRPr="00227357">
        <w:rPr>
          <w:rFonts w:hint="eastAsia"/>
          <w:szCs w:val="24"/>
        </w:rPr>
        <w:t xml:space="preserve">, </w:t>
      </w:r>
      <w:r w:rsidRPr="00227357">
        <w:rPr>
          <w:szCs w:val="24"/>
        </w:rPr>
        <w:t>fov014.</w:t>
      </w:r>
    </w:p>
    <w:p w14:paraId="73B0C496"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Iwama, R., Kobayashi, S., Ohta, A., Horiuchi, H., Fukuda, R.</w:t>
      </w:r>
      <w:r w:rsidRPr="00227357">
        <w:rPr>
          <w:rFonts w:hint="eastAsia"/>
          <w:szCs w:val="24"/>
        </w:rPr>
        <w:t>,</w:t>
      </w:r>
      <w:r w:rsidRPr="00227357">
        <w:rPr>
          <w:szCs w:val="24"/>
        </w:rPr>
        <w:t xml:space="preserve"> 2014. Fatty Aldehyde Dehydrogenase Multigene Family Involved in the Assimilation of </w:t>
      </w:r>
      <w:r w:rsidRPr="00227357">
        <w:rPr>
          <w:i/>
          <w:iCs/>
          <w:szCs w:val="24"/>
        </w:rPr>
        <w:t>n</w:t>
      </w:r>
      <w:r w:rsidRPr="00227357">
        <w:rPr>
          <w:szCs w:val="24"/>
        </w:rPr>
        <w:t xml:space="preserve">-Alkanes in </w:t>
      </w:r>
      <w:r w:rsidRPr="00227357">
        <w:rPr>
          <w:i/>
          <w:iCs/>
          <w:szCs w:val="24"/>
        </w:rPr>
        <w:t>Yarrowia lipolytica</w:t>
      </w:r>
      <w:r w:rsidRPr="00227357">
        <w:rPr>
          <w:szCs w:val="24"/>
        </w:rPr>
        <w:t xml:space="preserve">. </w:t>
      </w:r>
      <w:r w:rsidRPr="00227357">
        <w:rPr>
          <w:iCs/>
          <w:szCs w:val="24"/>
          <w:lang w:val="de-DE"/>
        </w:rPr>
        <w:t>J. Biol. Chem.</w:t>
      </w:r>
      <w:r w:rsidRPr="00227357">
        <w:rPr>
          <w:szCs w:val="24"/>
          <w:lang w:val="de-DE"/>
        </w:rPr>
        <w:t xml:space="preserve"> </w:t>
      </w:r>
      <w:r w:rsidRPr="00227357">
        <w:rPr>
          <w:bCs/>
          <w:szCs w:val="24"/>
          <w:lang w:val="de-DE"/>
        </w:rPr>
        <w:t>289</w:t>
      </w:r>
      <w:r w:rsidRPr="00227357">
        <w:rPr>
          <w:rFonts w:hint="eastAsia"/>
          <w:bCs/>
          <w:szCs w:val="24"/>
          <w:lang w:val="de-DE"/>
        </w:rPr>
        <w:t xml:space="preserve"> </w:t>
      </w:r>
      <w:r w:rsidRPr="00227357">
        <w:rPr>
          <w:szCs w:val="24"/>
          <w:lang w:val="de-DE"/>
        </w:rPr>
        <w:t>(48), 33275-33286.</w:t>
      </w:r>
    </w:p>
    <w:p w14:paraId="5F72ADB8"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Jeon, W.Y., Jang, M.J., Park, G.Y., Lee, H.J., Seo, S.H., Lee, H.S., Han, C., Kwon, H., Lee, H.C., Lee, J.H., Hwang, Y.T., Lee, M.O., Lee, J.G., Lee, H.W., Ahn, J.O.</w:t>
      </w:r>
      <w:r w:rsidRPr="00227357">
        <w:rPr>
          <w:rFonts w:hint="eastAsia"/>
          <w:szCs w:val="24"/>
          <w:lang w:val="de-DE"/>
        </w:rPr>
        <w:t>,</w:t>
      </w:r>
      <w:r w:rsidRPr="00227357">
        <w:rPr>
          <w:szCs w:val="24"/>
          <w:lang w:val="de-DE"/>
        </w:rPr>
        <w:t xml:space="preserve"> 2019. </w:t>
      </w:r>
      <w:r w:rsidRPr="00227357">
        <w:rPr>
          <w:szCs w:val="24"/>
        </w:rPr>
        <w:t xml:space="preserve">Microbial production of sebacic acid from a renewable source: production, purification, and polymerization. </w:t>
      </w:r>
      <w:r w:rsidRPr="00227357">
        <w:rPr>
          <w:iCs/>
          <w:szCs w:val="24"/>
        </w:rPr>
        <w:t>Green Chem.</w:t>
      </w:r>
      <w:r w:rsidRPr="00227357">
        <w:rPr>
          <w:szCs w:val="24"/>
        </w:rPr>
        <w:t xml:space="preserve"> </w:t>
      </w:r>
      <w:r w:rsidRPr="00227357">
        <w:rPr>
          <w:bCs/>
          <w:szCs w:val="24"/>
        </w:rPr>
        <w:t>21</w:t>
      </w:r>
      <w:r w:rsidRPr="00227357">
        <w:rPr>
          <w:rFonts w:hint="eastAsia"/>
          <w:bCs/>
          <w:szCs w:val="24"/>
        </w:rPr>
        <w:t xml:space="preserve"> </w:t>
      </w:r>
      <w:r w:rsidRPr="00227357">
        <w:rPr>
          <w:szCs w:val="24"/>
        </w:rPr>
        <w:t>(23), 6491-6501.</w:t>
      </w:r>
    </w:p>
    <w:p w14:paraId="4D7F562B" w14:textId="77777777" w:rsidR="000E29B3" w:rsidRPr="00227357" w:rsidRDefault="000E29B3" w:rsidP="000E29B3">
      <w:pPr>
        <w:pStyle w:val="EndNoteBibliography"/>
        <w:numPr>
          <w:ilvl w:val="0"/>
          <w:numId w:val="3"/>
        </w:numPr>
        <w:spacing w:line="480" w:lineRule="auto"/>
        <w:rPr>
          <w:szCs w:val="24"/>
        </w:rPr>
      </w:pPr>
      <w:r w:rsidRPr="00227357">
        <w:rPr>
          <w:szCs w:val="24"/>
        </w:rPr>
        <w:t>Jiao, P., Huang, Y.M., Li, S.L., Hua, Y.T., Cao, Z. 2001. Effects and mechanisms of H</w:t>
      </w:r>
      <w:r w:rsidRPr="00227357">
        <w:rPr>
          <w:szCs w:val="24"/>
          <w:vertAlign w:val="subscript"/>
        </w:rPr>
        <w:t>2</w:t>
      </w:r>
      <w:r w:rsidRPr="00227357">
        <w:rPr>
          <w:szCs w:val="24"/>
        </w:rPr>
        <w:t>O</w:t>
      </w:r>
      <w:r w:rsidRPr="00227357">
        <w:rPr>
          <w:szCs w:val="24"/>
          <w:vertAlign w:val="subscript"/>
        </w:rPr>
        <w:t>2</w:t>
      </w:r>
      <w:r w:rsidRPr="00227357">
        <w:rPr>
          <w:szCs w:val="24"/>
        </w:rPr>
        <w:t xml:space="preserve"> on production of dicarboxylic acid. </w:t>
      </w:r>
      <w:r w:rsidRPr="00227357">
        <w:rPr>
          <w:iCs/>
          <w:szCs w:val="24"/>
        </w:rPr>
        <w:t>Biotechnol. Bioeng.</w:t>
      </w:r>
      <w:r w:rsidRPr="00227357">
        <w:rPr>
          <w:szCs w:val="24"/>
        </w:rPr>
        <w:t xml:space="preserve"> </w:t>
      </w:r>
      <w:r w:rsidRPr="00227357">
        <w:rPr>
          <w:bCs/>
          <w:szCs w:val="24"/>
        </w:rPr>
        <w:t>75</w:t>
      </w:r>
      <w:r w:rsidRPr="00227357">
        <w:rPr>
          <w:rFonts w:hint="eastAsia"/>
          <w:bCs/>
          <w:szCs w:val="24"/>
        </w:rPr>
        <w:t xml:space="preserve"> </w:t>
      </w:r>
      <w:r w:rsidRPr="00227357">
        <w:rPr>
          <w:szCs w:val="24"/>
        </w:rPr>
        <w:t>(4), 456-462.</w:t>
      </w:r>
    </w:p>
    <w:p w14:paraId="29197FCC" w14:textId="77777777" w:rsidR="000E29B3" w:rsidRPr="00227357" w:rsidRDefault="000E29B3" w:rsidP="000E29B3">
      <w:pPr>
        <w:pStyle w:val="EndNoteBibliography"/>
        <w:numPr>
          <w:ilvl w:val="0"/>
          <w:numId w:val="3"/>
        </w:numPr>
        <w:spacing w:line="480" w:lineRule="auto"/>
        <w:rPr>
          <w:szCs w:val="24"/>
        </w:rPr>
      </w:pPr>
      <w:r w:rsidRPr="00227357">
        <w:rPr>
          <w:szCs w:val="24"/>
        </w:rPr>
        <w:lastRenderedPageBreak/>
        <w:t>Ju, J.H., Oh, B.R., Heo, S.Y., Lee, Y.U., Shon, J.</w:t>
      </w:r>
      <w:r>
        <w:rPr>
          <w:rFonts w:hint="eastAsia"/>
          <w:szCs w:val="24"/>
        </w:rPr>
        <w:t>H</w:t>
      </w:r>
      <w:r w:rsidRPr="00227357">
        <w:rPr>
          <w:szCs w:val="24"/>
        </w:rPr>
        <w:t>., Kim, C.H., Kim, Y.M., Seo, J.W., Hong, W.K.</w:t>
      </w:r>
      <w:r w:rsidRPr="00227357">
        <w:rPr>
          <w:rFonts w:hint="eastAsia"/>
          <w:szCs w:val="24"/>
        </w:rPr>
        <w:t>,</w:t>
      </w:r>
      <w:r w:rsidRPr="00227357">
        <w:rPr>
          <w:szCs w:val="24"/>
        </w:rPr>
        <w:t xml:space="preserve"> 2020. Production of adipic acid by short- and long-chain fatty acid acyl-CoA oxidase engineered in yeast </w:t>
      </w:r>
      <w:r w:rsidRPr="00227357">
        <w:rPr>
          <w:i/>
          <w:iCs/>
          <w:szCs w:val="24"/>
        </w:rPr>
        <w:t>Candida tropicalis</w:t>
      </w:r>
      <w:r w:rsidRPr="00227357">
        <w:rPr>
          <w:szCs w:val="24"/>
        </w:rPr>
        <w:t xml:space="preserve">. </w:t>
      </w:r>
      <w:r w:rsidRPr="00227357">
        <w:rPr>
          <w:iCs/>
          <w:szCs w:val="24"/>
        </w:rPr>
        <w:t>Bioprocess Biosyst. Eng.</w:t>
      </w:r>
      <w:r w:rsidRPr="00227357">
        <w:rPr>
          <w:szCs w:val="24"/>
        </w:rPr>
        <w:t xml:space="preserve"> </w:t>
      </w:r>
      <w:r w:rsidRPr="00227357">
        <w:rPr>
          <w:bCs/>
          <w:szCs w:val="24"/>
        </w:rPr>
        <w:t>43</w:t>
      </w:r>
      <w:r w:rsidRPr="00227357">
        <w:rPr>
          <w:rFonts w:hint="eastAsia"/>
          <w:bCs/>
          <w:szCs w:val="24"/>
        </w:rPr>
        <w:t xml:space="preserve"> </w:t>
      </w:r>
      <w:r w:rsidRPr="00227357">
        <w:rPr>
          <w:szCs w:val="24"/>
        </w:rPr>
        <w:t>(1), 33-43.</w:t>
      </w:r>
    </w:p>
    <w:p w14:paraId="52487639" w14:textId="77777777" w:rsidR="000E29B3" w:rsidRPr="00227357" w:rsidRDefault="000E29B3" w:rsidP="000E29B3">
      <w:pPr>
        <w:pStyle w:val="EndNoteBibliography"/>
        <w:numPr>
          <w:ilvl w:val="0"/>
          <w:numId w:val="3"/>
        </w:numPr>
        <w:spacing w:line="480" w:lineRule="auto"/>
        <w:rPr>
          <w:szCs w:val="24"/>
        </w:rPr>
      </w:pPr>
      <w:r w:rsidRPr="00227357">
        <w:rPr>
          <w:szCs w:val="24"/>
        </w:rPr>
        <w:t>Kim, J.Y., Jun, M.W., Seong, Y.J., Park, H., Ahn, J., Park, Y.C.</w:t>
      </w:r>
      <w:r w:rsidRPr="00227357">
        <w:rPr>
          <w:rFonts w:hint="eastAsia"/>
          <w:szCs w:val="24"/>
        </w:rPr>
        <w:t>,</w:t>
      </w:r>
      <w:r w:rsidRPr="00227357">
        <w:rPr>
          <w:szCs w:val="24"/>
        </w:rPr>
        <w:t xml:space="preserve"> 2019. Direct Biotransformation of Nonanoic Acid and Its Esters to Azelaic Acid by Whole Cell Biocatalyst of </w:t>
      </w:r>
      <w:r w:rsidRPr="00227357">
        <w:rPr>
          <w:i/>
          <w:iCs/>
          <w:szCs w:val="24"/>
        </w:rPr>
        <w:t>Candida tropicalis</w:t>
      </w:r>
      <w:r w:rsidRPr="00227357">
        <w:rPr>
          <w:szCs w:val="24"/>
        </w:rPr>
        <w:t xml:space="preserve">. </w:t>
      </w:r>
      <w:r w:rsidRPr="00227357">
        <w:rPr>
          <w:iCs/>
          <w:szCs w:val="24"/>
        </w:rPr>
        <w:t>ACS Sustainable Chem. Eng.</w:t>
      </w:r>
      <w:r w:rsidRPr="00227357">
        <w:rPr>
          <w:szCs w:val="24"/>
        </w:rPr>
        <w:t xml:space="preserve"> </w:t>
      </w:r>
      <w:r w:rsidRPr="00227357">
        <w:rPr>
          <w:bCs/>
          <w:szCs w:val="24"/>
        </w:rPr>
        <w:t>7</w:t>
      </w:r>
      <w:r w:rsidRPr="00227357">
        <w:rPr>
          <w:rFonts w:hint="eastAsia"/>
          <w:bCs/>
          <w:szCs w:val="24"/>
        </w:rPr>
        <w:t xml:space="preserve"> </w:t>
      </w:r>
      <w:r w:rsidRPr="00227357">
        <w:rPr>
          <w:szCs w:val="24"/>
        </w:rPr>
        <w:t>(21), 17958-17966.</w:t>
      </w:r>
    </w:p>
    <w:p w14:paraId="40EC3CA1" w14:textId="77777777" w:rsidR="000E29B3" w:rsidRPr="00227357" w:rsidRDefault="000E29B3" w:rsidP="000E29B3">
      <w:pPr>
        <w:pStyle w:val="EndNoteBibliography"/>
        <w:numPr>
          <w:ilvl w:val="0"/>
          <w:numId w:val="3"/>
        </w:numPr>
        <w:spacing w:line="480" w:lineRule="auto"/>
        <w:rPr>
          <w:szCs w:val="24"/>
        </w:rPr>
      </w:pPr>
      <w:r w:rsidRPr="00227357">
        <w:rPr>
          <w:szCs w:val="24"/>
        </w:rPr>
        <w:t>Kim, J.Y., Ahn, Y.J., Lee, J.A., Lee, S.Y.</w:t>
      </w:r>
      <w:r w:rsidRPr="00227357">
        <w:rPr>
          <w:rFonts w:hint="eastAsia"/>
          <w:szCs w:val="24"/>
        </w:rPr>
        <w:t>,</w:t>
      </w:r>
      <w:r w:rsidRPr="00227357">
        <w:rPr>
          <w:szCs w:val="24"/>
        </w:rPr>
        <w:t xml:space="preserve"> 2023. Recent advances in the production of platform chemicals using metabolically engineered microorganisms. </w:t>
      </w:r>
      <w:r w:rsidRPr="00227357">
        <w:rPr>
          <w:iCs/>
          <w:szCs w:val="24"/>
        </w:rPr>
        <w:t>Curr. Opin. Green Sustainable Chem.</w:t>
      </w:r>
      <w:r w:rsidRPr="00227357">
        <w:rPr>
          <w:szCs w:val="24"/>
        </w:rPr>
        <w:t xml:space="preserve"> </w:t>
      </w:r>
      <w:r w:rsidRPr="00227357">
        <w:rPr>
          <w:bCs/>
          <w:szCs w:val="24"/>
        </w:rPr>
        <w:t>40</w:t>
      </w:r>
      <w:r w:rsidRPr="00227357">
        <w:rPr>
          <w:rFonts w:hint="eastAsia"/>
          <w:bCs/>
          <w:szCs w:val="24"/>
        </w:rPr>
        <w:t xml:space="preserve">, </w:t>
      </w:r>
      <w:r w:rsidRPr="00227357">
        <w:rPr>
          <w:bCs/>
          <w:szCs w:val="24"/>
        </w:rPr>
        <w:t>100777</w:t>
      </w:r>
      <w:r w:rsidRPr="00227357">
        <w:rPr>
          <w:szCs w:val="24"/>
        </w:rPr>
        <w:t>.</w:t>
      </w:r>
    </w:p>
    <w:p w14:paraId="41DEB0C0"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Kim, T.H., Kang, S.H., Han, J.E., Seo, E.J., Jeon, E.Y., Choi, G.E., Park, J.B., Oh, D.K.</w:t>
      </w:r>
      <w:r w:rsidRPr="00227357">
        <w:rPr>
          <w:rFonts w:hint="eastAsia"/>
          <w:szCs w:val="24"/>
        </w:rPr>
        <w:t>,</w:t>
      </w:r>
      <w:r w:rsidRPr="00227357">
        <w:rPr>
          <w:szCs w:val="24"/>
        </w:rPr>
        <w:t xml:space="preserve"> 2020a. Multilayer Engineering of Enzyme Cascade Catalysis for One-Pot Preparation of Nylon Monomers from Renewable Fatty Acids. </w:t>
      </w:r>
      <w:r w:rsidRPr="00227357">
        <w:rPr>
          <w:iCs/>
          <w:szCs w:val="24"/>
          <w:lang w:val="de-DE"/>
        </w:rPr>
        <w:t>ACS Catal.</w:t>
      </w:r>
      <w:r w:rsidRPr="00227357">
        <w:rPr>
          <w:szCs w:val="24"/>
          <w:lang w:val="de-DE"/>
        </w:rPr>
        <w:t xml:space="preserve"> </w:t>
      </w:r>
      <w:r w:rsidRPr="00227357">
        <w:rPr>
          <w:bCs/>
          <w:szCs w:val="24"/>
          <w:lang w:val="de-DE"/>
        </w:rPr>
        <w:t>10</w:t>
      </w:r>
      <w:r w:rsidRPr="00227357">
        <w:rPr>
          <w:rFonts w:hint="eastAsia"/>
          <w:bCs/>
          <w:szCs w:val="24"/>
          <w:lang w:val="de-DE"/>
        </w:rPr>
        <w:t xml:space="preserve"> </w:t>
      </w:r>
      <w:r w:rsidRPr="00227357">
        <w:rPr>
          <w:szCs w:val="24"/>
          <w:lang w:val="de-DE"/>
        </w:rPr>
        <w:t>(9), 4871-4878.</w:t>
      </w:r>
    </w:p>
    <w:p w14:paraId="172F7B70"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Kim, T.H., Kang, S.H., Park, J.B., Oh, D.K.</w:t>
      </w:r>
      <w:r w:rsidRPr="00227357">
        <w:rPr>
          <w:rFonts w:hint="eastAsia"/>
          <w:szCs w:val="24"/>
          <w:lang w:val="de-DE"/>
        </w:rPr>
        <w:t>,</w:t>
      </w:r>
      <w:r w:rsidRPr="00227357">
        <w:rPr>
          <w:szCs w:val="24"/>
          <w:lang w:val="de-DE"/>
        </w:rPr>
        <w:t xml:space="preserve"> 2020b. </w:t>
      </w:r>
      <w:r w:rsidRPr="00227357">
        <w:rPr>
          <w:szCs w:val="24"/>
        </w:rPr>
        <w:t xml:space="preserve">Construction of an engineered biocatalyst system for the production of medium-chain α,ω-dicarboxylic acids from medium-chain ω-hydroxycarboxylic acids. </w:t>
      </w:r>
      <w:r w:rsidRPr="00227357">
        <w:rPr>
          <w:iCs/>
          <w:szCs w:val="24"/>
        </w:rPr>
        <w:t>Biotechnol. Bioeng.</w:t>
      </w:r>
      <w:r w:rsidRPr="00227357">
        <w:rPr>
          <w:szCs w:val="24"/>
        </w:rPr>
        <w:t xml:space="preserve"> </w:t>
      </w:r>
      <w:r w:rsidRPr="00227357">
        <w:rPr>
          <w:bCs/>
          <w:szCs w:val="24"/>
        </w:rPr>
        <w:t>117</w:t>
      </w:r>
      <w:r w:rsidRPr="00227357">
        <w:rPr>
          <w:rFonts w:hint="eastAsia"/>
          <w:bCs/>
          <w:szCs w:val="24"/>
        </w:rPr>
        <w:t xml:space="preserve"> </w:t>
      </w:r>
      <w:r w:rsidRPr="00227357">
        <w:rPr>
          <w:szCs w:val="24"/>
        </w:rPr>
        <w:t>(9), 2648-2657.</w:t>
      </w:r>
    </w:p>
    <w:p w14:paraId="139F2852" w14:textId="77777777" w:rsidR="000E29B3" w:rsidRPr="00227357" w:rsidRDefault="000E29B3" w:rsidP="000E29B3">
      <w:pPr>
        <w:pStyle w:val="EndNoteBibliography"/>
        <w:numPr>
          <w:ilvl w:val="0"/>
          <w:numId w:val="3"/>
        </w:numPr>
        <w:spacing w:line="480" w:lineRule="auto"/>
        <w:rPr>
          <w:szCs w:val="24"/>
        </w:rPr>
      </w:pPr>
      <w:r w:rsidRPr="00227357">
        <w:rPr>
          <w:szCs w:val="24"/>
        </w:rPr>
        <w:t>Ko, Y.S., Kim, J.W., Lee, J.A., Han, T., Kim, G.B., Park, J.E., Lee, S.Y.</w:t>
      </w:r>
      <w:r w:rsidRPr="00227357">
        <w:rPr>
          <w:rFonts w:hint="eastAsia"/>
          <w:szCs w:val="24"/>
        </w:rPr>
        <w:t>,</w:t>
      </w:r>
      <w:r w:rsidRPr="00227357">
        <w:rPr>
          <w:szCs w:val="24"/>
        </w:rPr>
        <w:t xml:space="preserve"> 2020. Tools and strategies of systems metabolic engineering for the development of </w:t>
      </w:r>
      <w:r w:rsidRPr="00227357">
        <w:rPr>
          <w:szCs w:val="24"/>
        </w:rPr>
        <w:lastRenderedPageBreak/>
        <w:t xml:space="preserve">microbial cell factories for chemical production. </w:t>
      </w:r>
      <w:r w:rsidRPr="00227357">
        <w:rPr>
          <w:iCs/>
          <w:szCs w:val="24"/>
        </w:rPr>
        <w:t>Chem. Soc. Rev.</w:t>
      </w:r>
      <w:r w:rsidRPr="00227357">
        <w:rPr>
          <w:szCs w:val="24"/>
        </w:rPr>
        <w:t xml:space="preserve"> </w:t>
      </w:r>
      <w:r w:rsidRPr="00227357">
        <w:rPr>
          <w:bCs/>
          <w:szCs w:val="24"/>
        </w:rPr>
        <w:t>49</w:t>
      </w:r>
      <w:r w:rsidRPr="00227357">
        <w:rPr>
          <w:rFonts w:hint="eastAsia"/>
          <w:bCs/>
          <w:szCs w:val="24"/>
        </w:rPr>
        <w:t xml:space="preserve"> </w:t>
      </w:r>
      <w:r w:rsidRPr="00227357">
        <w:rPr>
          <w:szCs w:val="24"/>
        </w:rPr>
        <w:t>(14), 4615-4636.</w:t>
      </w:r>
    </w:p>
    <w:p w14:paraId="5BDA80D8" w14:textId="77777777" w:rsidR="000E29B3" w:rsidRPr="00227357" w:rsidRDefault="000E29B3" w:rsidP="000E29B3">
      <w:pPr>
        <w:pStyle w:val="EndNoteBibliography"/>
        <w:numPr>
          <w:ilvl w:val="0"/>
          <w:numId w:val="3"/>
        </w:numPr>
        <w:spacing w:line="480" w:lineRule="auto"/>
        <w:rPr>
          <w:szCs w:val="24"/>
        </w:rPr>
      </w:pPr>
      <w:r w:rsidRPr="00227357">
        <w:rPr>
          <w:szCs w:val="24"/>
        </w:rPr>
        <w:t>Kobayashi, S., Hirakawa, K., Horiuchi, H., Fukuda, R., Ohta, A.</w:t>
      </w:r>
      <w:r w:rsidRPr="00227357">
        <w:rPr>
          <w:rFonts w:hint="eastAsia"/>
          <w:szCs w:val="24"/>
        </w:rPr>
        <w:t>,</w:t>
      </w:r>
      <w:r w:rsidRPr="00227357">
        <w:rPr>
          <w:szCs w:val="24"/>
        </w:rPr>
        <w:t xml:space="preserve"> 2013. Phosphatidic acid and phosphoinositides facilitate liposome association of Yas3p and potentiate derepression of ARE1 (alkane-responsive element one)-mediated transcription control. </w:t>
      </w:r>
      <w:r w:rsidRPr="00227357">
        <w:rPr>
          <w:iCs/>
          <w:szCs w:val="24"/>
        </w:rPr>
        <w:t>Fungal Genet. Biol.</w:t>
      </w:r>
      <w:r w:rsidRPr="00227357">
        <w:rPr>
          <w:szCs w:val="24"/>
        </w:rPr>
        <w:t xml:space="preserve"> </w:t>
      </w:r>
      <w:r w:rsidRPr="00227357">
        <w:rPr>
          <w:bCs/>
          <w:szCs w:val="24"/>
        </w:rPr>
        <w:t>61</w:t>
      </w:r>
      <w:r w:rsidRPr="00227357">
        <w:rPr>
          <w:szCs w:val="24"/>
        </w:rPr>
        <w:t>, 100-110.</w:t>
      </w:r>
    </w:p>
    <w:p w14:paraId="688DBB01"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Kurihara, T., Ueda, M., Okada, H., Kamasawa, N., Naito, N., Osumi, M., Tanaka, A.</w:t>
      </w:r>
      <w:r w:rsidRPr="00227357">
        <w:rPr>
          <w:rFonts w:hint="eastAsia"/>
          <w:szCs w:val="24"/>
        </w:rPr>
        <w:t>,</w:t>
      </w:r>
      <w:r w:rsidRPr="00227357">
        <w:rPr>
          <w:szCs w:val="24"/>
        </w:rPr>
        <w:t xml:space="preserve"> 1992. Beta-oxidation of butyrate, the short-chain-length fatty-acid, occurs in peroxisomes in the yeast candida-tropicalis. </w:t>
      </w:r>
      <w:r w:rsidRPr="00227357">
        <w:rPr>
          <w:iCs/>
          <w:szCs w:val="24"/>
          <w:lang w:val="de-DE"/>
        </w:rPr>
        <w:t>J. Biochem.</w:t>
      </w:r>
      <w:r w:rsidRPr="00227357">
        <w:rPr>
          <w:szCs w:val="24"/>
          <w:lang w:val="de-DE"/>
        </w:rPr>
        <w:t xml:space="preserve"> </w:t>
      </w:r>
      <w:r w:rsidRPr="00227357">
        <w:rPr>
          <w:bCs/>
          <w:szCs w:val="24"/>
          <w:lang w:val="de-DE"/>
        </w:rPr>
        <w:t>111</w:t>
      </w:r>
      <w:r w:rsidRPr="00227357">
        <w:rPr>
          <w:rFonts w:hint="eastAsia"/>
          <w:bCs/>
          <w:szCs w:val="24"/>
          <w:lang w:val="de-DE"/>
        </w:rPr>
        <w:t xml:space="preserve"> </w:t>
      </w:r>
      <w:r w:rsidRPr="00227357">
        <w:rPr>
          <w:szCs w:val="24"/>
          <w:lang w:val="de-DE"/>
        </w:rPr>
        <w:t>(6), 783-787.</w:t>
      </w:r>
    </w:p>
    <w:p w14:paraId="204BFBB8"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Lai, J., Song, L., Zhou, Y., Zong, H., Zhuge, B., Lu, X.</w:t>
      </w:r>
      <w:r w:rsidRPr="00227357">
        <w:rPr>
          <w:rFonts w:hint="eastAsia"/>
          <w:szCs w:val="24"/>
          <w:lang w:val="de-DE"/>
        </w:rPr>
        <w:t>,</w:t>
      </w:r>
      <w:r w:rsidRPr="00227357">
        <w:rPr>
          <w:szCs w:val="24"/>
          <w:lang w:val="de-DE"/>
        </w:rPr>
        <w:t xml:space="preserve"> 2023. </w:t>
      </w:r>
      <w:r w:rsidRPr="00227357">
        <w:rPr>
          <w:szCs w:val="24"/>
        </w:rPr>
        <w:t xml:space="preserve">Fine-Tuned Gene Expression Elements from Hybrid Promoter Libraries in Pichia pastoris. </w:t>
      </w:r>
      <w:r w:rsidRPr="00227357">
        <w:rPr>
          <w:iCs/>
          <w:szCs w:val="24"/>
        </w:rPr>
        <w:t>ACS Synth. Biol.</w:t>
      </w:r>
      <w:r w:rsidRPr="00227357">
        <w:rPr>
          <w:szCs w:val="24"/>
        </w:rPr>
        <w:t xml:space="preserve"> </w:t>
      </w:r>
      <w:r w:rsidRPr="00227357">
        <w:rPr>
          <w:bCs/>
          <w:szCs w:val="24"/>
        </w:rPr>
        <w:t>13</w:t>
      </w:r>
      <w:r w:rsidRPr="00227357">
        <w:rPr>
          <w:rFonts w:hint="eastAsia"/>
          <w:bCs/>
          <w:szCs w:val="24"/>
        </w:rPr>
        <w:t xml:space="preserve"> </w:t>
      </w:r>
      <w:r w:rsidRPr="00227357">
        <w:rPr>
          <w:szCs w:val="24"/>
        </w:rPr>
        <w:t>(1), 310-318.</w:t>
      </w:r>
    </w:p>
    <w:p w14:paraId="1E0479F8" w14:textId="77777777" w:rsidR="000E29B3" w:rsidRPr="00227357" w:rsidRDefault="000E29B3" w:rsidP="000E29B3">
      <w:pPr>
        <w:pStyle w:val="EndNoteBibliography"/>
        <w:numPr>
          <w:ilvl w:val="0"/>
          <w:numId w:val="3"/>
        </w:numPr>
        <w:spacing w:line="480" w:lineRule="auto"/>
        <w:rPr>
          <w:szCs w:val="24"/>
        </w:rPr>
      </w:pPr>
      <w:r w:rsidRPr="00227357">
        <w:rPr>
          <w:szCs w:val="24"/>
        </w:rPr>
        <w:t>Lawson, C.E., Marti, J.M., Radivojevic, T., Jonnalagadda, S.V.R., Gentz, R., Hillson, N.J., Peisert, S., Kim, J., Simmons, B.A., Petzold, C.J., Singer, S.W., Mukhopadhyay, A., Tanjore, D., Dunn, J.G., Martin, H.G.</w:t>
      </w:r>
      <w:r w:rsidRPr="00227357">
        <w:rPr>
          <w:rFonts w:hint="eastAsia"/>
          <w:szCs w:val="24"/>
        </w:rPr>
        <w:t>,</w:t>
      </w:r>
      <w:r w:rsidRPr="00227357">
        <w:rPr>
          <w:szCs w:val="24"/>
        </w:rPr>
        <w:t xml:space="preserve"> 2021. Machine learning for metabolic engineering: A review. </w:t>
      </w:r>
      <w:r w:rsidRPr="00227357">
        <w:rPr>
          <w:iCs/>
          <w:szCs w:val="24"/>
        </w:rPr>
        <w:t xml:space="preserve">Metab. Eng. </w:t>
      </w:r>
      <w:r w:rsidRPr="00227357">
        <w:rPr>
          <w:bCs/>
          <w:szCs w:val="24"/>
        </w:rPr>
        <w:t>63</w:t>
      </w:r>
      <w:r w:rsidRPr="00227357">
        <w:rPr>
          <w:szCs w:val="24"/>
        </w:rPr>
        <w:t>, 34-60.</w:t>
      </w:r>
    </w:p>
    <w:p w14:paraId="2CC7D472" w14:textId="77777777" w:rsidR="000E29B3" w:rsidRPr="00227357" w:rsidRDefault="000E29B3" w:rsidP="000E29B3">
      <w:pPr>
        <w:pStyle w:val="EndNoteBibliography"/>
        <w:numPr>
          <w:ilvl w:val="0"/>
          <w:numId w:val="3"/>
        </w:numPr>
        <w:spacing w:line="480" w:lineRule="auto"/>
        <w:rPr>
          <w:szCs w:val="24"/>
        </w:rPr>
      </w:pPr>
      <w:r w:rsidRPr="00227357">
        <w:rPr>
          <w:szCs w:val="24"/>
        </w:rPr>
        <w:t>Lee, H., Han, C., Lee, H.W., Park, G., Jeon, W., Ahn, J., Lee, H.</w:t>
      </w:r>
      <w:r w:rsidRPr="00227357">
        <w:rPr>
          <w:rFonts w:hint="eastAsia"/>
          <w:szCs w:val="24"/>
        </w:rPr>
        <w:t>,</w:t>
      </w:r>
      <w:r w:rsidRPr="00227357">
        <w:rPr>
          <w:szCs w:val="24"/>
        </w:rPr>
        <w:t xml:space="preserve"> 2018. Development of a promising microbial platform for the production of dicarboxylic acids from biorenewable resources. </w:t>
      </w:r>
      <w:r w:rsidRPr="00227357">
        <w:rPr>
          <w:iCs/>
          <w:szCs w:val="24"/>
        </w:rPr>
        <w:t>Biotechnol. Biofuels</w:t>
      </w:r>
      <w:r w:rsidRPr="00227357">
        <w:rPr>
          <w:szCs w:val="24"/>
        </w:rPr>
        <w:t xml:space="preserve"> </w:t>
      </w:r>
      <w:r w:rsidRPr="00227357">
        <w:rPr>
          <w:bCs/>
          <w:szCs w:val="24"/>
        </w:rPr>
        <w:t>11</w:t>
      </w:r>
      <w:r w:rsidRPr="00227357">
        <w:rPr>
          <w:rFonts w:hint="eastAsia"/>
          <w:bCs/>
          <w:szCs w:val="24"/>
        </w:rPr>
        <w:t>, 310</w:t>
      </w:r>
      <w:r w:rsidRPr="00227357">
        <w:rPr>
          <w:szCs w:val="24"/>
        </w:rPr>
        <w:t>.</w:t>
      </w:r>
    </w:p>
    <w:p w14:paraId="092DD97B" w14:textId="77777777" w:rsidR="000E29B3" w:rsidRPr="00227357" w:rsidRDefault="000E29B3" w:rsidP="000E29B3">
      <w:pPr>
        <w:pStyle w:val="EndNoteBibliography"/>
        <w:numPr>
          <w:ilvl w:val="0"/>
          <w:numId w:val="3"/>
        </w:numPr>
        <w:spacing w:line="480" w:lineRule="auto"/>
        <w:rPr>
          <w:szCs w:val="24"/>
        </w:rPr>
      </w:pPr>
      <w:r w:rsidRPr="00227357">
        <w:rPr>
          <w:szCs w:val="24"/>
        </w:rPr>
        <w:t>Lee, H., Sugiharto, Y.E.C., Lee, H., Jeon, W., Ahn, J., Lee, H.</w:t>
      </w:r>
      <w:r w:rsidRPr="00227357">
        <w:rPr>
          <w:rFonts w:hint="eastAsia"/>
          <w:szCs w:val="24"/>
        </w:rPr>
        <w:t>,</w:t>
      </w:r>
      <w:r w:rsidRPr="00227357">
        <w:rPr>
          <w:szCs w:val="24"/>
        </w:rPr>
        <w:t xml:space="preserve"> 2019. Biotransformation of dicarboxylic acids from vegetable oil-derived sources: </w:t>
      </w:r>
      <w:r w:rsidRPr="00227357">
        <w:rPr>
          <w:szCs w:val="24"/>
        </w:rPr>
        <w:lastRenderedPageBreak/>
        <w:t xml:space="preserve">current methods and suggestions for improvement. </w:t>
      </w:r>
      <w:r w:rsidRPr="00227357">
        <w:rPr>
          <w:iCs/>
          <w:szCs w:val="24"/>
        </w:rPr>
        <w:t>Appl. Microbiol. Biotechnol.</w:t>
      </w:r>
      <w:r w:rsidRPr="00227357">
        <w:rPr>
          <w:bCs/>
          <w:i/>
          <w:szCs w:val="24"/>
        </w:rPr>
        <w:t xml:space="preserve"> </w:t>
      </w:r>
      <w:r w:rsidRPr="00227357">
        <w:rPr>
          <w:bCs/>
          <w:szCs w:val="24"/>
        </w:rPr>
        <w:t>103</w:t>
      </w:r>
      <w:r w:rsidRPr="00227357">
        <w:rPr>
          <w:rFonts w:hint="eastAsia"/>
          <w:bCs/>
          <w:szCs w:val="24"/>
        </w:rPr>
        <w:t xml:space="preserve"> </w:t>
      </w:r>
      <w:r w:rsidRPr="00227357">
        <w:rPr>
          <w:szCs w:val="24"/>
        </w:rPr>
        <w:t>(4), 1545-1555.</w:t>
      </w:r>
    </w:p>
    <w:p w14:paraId="3EFD02C6" w14:textId="77777777" w:rsidR="000E29B3" w:rsidRPr="00227357" w:rsidRDefault="000E29B3" w:rsidP="000E29B3">
      <w:pPr>
        <w:pStyle w:val="EndNoteBibliography"/>
        <w:numPr>
          <w:ilvl w:val="0"/>
          <w:numId w:val="3"/>
        </w:numPr>
        <w:spacing w:line="480" w:lineRule="auto"/>
        <w:rPr>
          <w:szCs w:val="24"/>
        </w:rPr>
      </w:pPr>
      <w:r w:rsidRPr="00227357">
        <w:rPr>
          <w:szCs w:val="24"/>
        </w:rPr>
        <w:t>Lee, H., Sugiharto, Y.E.C., Lee, S., Park, G., Han, C., Jang, H., Jeon, W., Park, H., Ahn, J., Kang, K., Lee, H.</w:t>
      </w:r>
      <w:r w:rsidRPr="00227357">
        <w:rPr>
          <w:rFonts w:hint="eastAsia"/>
          <w:szCs w:val="24"/>
        </w:rPr>
        <w:t>,</w:t>
      </w:r>
      <w:r w:rsidRPr="00227357">
        <w:rPr>
          <w:szCs w:val="24"/>
        </w:rPr>
        <w:t xml:space="preserve"> 2017. Characterization of the newly isolated ω-oxidizing yeast </w:t>
      </w:r>
      <w:r w:rsidRPr="00227357">
        <w:rPr>
          <w:i/>
          <w:iCs/>
          <w:szCs w:val="24"/>
        </w:rPr>
        <w:t>Candida sorbophila</w:t>
      </w:r>
      <w:r w:rsidRPr="00227357">
        <w:rPr>
          <w:szCs w:val="24"/>
        </w:rPr>
        <w:t xml:space="preserve"> DS02 and its potential applications in long-chain dicarboxylic acid production. </w:t>
      </w:r>
      <w:r w:rsidRPr="00227357">
        <w:rPr>
          <w:iCs/>
          <w:szCs w:val="24"/>
        </w:rPr>
        <w:t xml:space="preserve">Appl. Microbiol. Biotechnol. </w:t>
      </w:r>
      <w:r w:rsidRPr="00227357">
        <w:rPr>
          <w:bCs/>
          <w:szCs w:val="24"/>
        </w:rPr>
        <w:t>101</w:t>
      </w:r>
      <w:r w:rsidRPr="00227357">
        <w:rPr>
          <w:rFonts w:hint="eastAsia"/>
          <w:bCs/>
          <w:szCs w:val="24"/>
        </w:rPr>
        <w:t xml:space="preserve"> </w:t>
      </w:r>
      <w:r w:rsidRPr="00227357">
        <w:rPr>
          <w:szCs w:val="24"/>
        </w:rPr>
        <w:t>(16), 6333-6342.</w:t>
      </w:r>
    </w:p>
    <w:p w14:paraId="0B603D86" w14:textId="77777777" w:rsidR="000E29B3" w:rsidRPr="00227357" w:rsidRDefault="000E29B3" w:rsidP="000E29B3">
      <w:pPr>
        <w:pStyle w:val="EndNoteBibliography"/>
        <w:numPr>
          <w:ilvl w:val="0"/>
          <w:numId w:val="3"/>
        </w:numPr>
        <w:spacing w:line="480" w:lineRule="auto"/>
        <w:rPr>
          <w:szCs w:val="24"/>
        </w:rPr>
      </w:pPr>
      <w:r w:rsidRPr="00227357">
        <w:rPr>
          <w:szCs w:val="24"/>
        </w:rPr>
        <w:t>Lee, S.M., Lee, J.Y., Hahn, J.S., Baek, S.H.</w:t>
      </w:r>
      <w:r w:rsidRPr="00227357">
        <w:rPr>
          <w:rFonts w:hint="eastAsia"/>
          <w:szCs w:val="24"/>
        </w:rPr>
        <w:t>,</w:t>
      </w:r>
      <w:r w:rsidRPr="00227357">
        <w:rPr>
          <w:szCs w:val="24"/>
        </w:rPr>
        <w:t xml:space="preserve"> 2024. Engineering of </w:t>
      </w:r>
      <w:r w:rsidRPr="00227357">
        <w:rPr>
          <w:i/>
          <w:iCs/>
          <w:szCs w:val="24"/>
        </w:rPr>
        <w:t>Yarrowia lipolytica</w:t>
      </w:r>
      <w:r w:rsidRPr="00227357">
        <w:rPr>
          <w:szCs w:val="24"/>
        </w:rPr>
        <w:t xml:space="preserve"> as a platform strain for producing adipic acid from renewable resource. </w:t>
      </w:r>
      <w:r w:rsidRPr="00227357">
        <w:rPr>
          <w:iCs/>
          <w:szCs w:val="24"/>
        </w:rPr>
        <w:t>Bioresour. Technol.</w:t>
      </w:r>
      <w:r w:rsidRPr="00227357">
        <w:rPr>
          <w:szCs w:val="24"/>
        </w:rPr>
        <w:t xml:space="preserve"> </w:t>
      </w:r>
      <w:r w:rsidRPr="00227357">
        <w:rPr>
          <w:bCs/>
          <w:szCs w:val="24"/>
        </w:rPr>
        <w:t>391</w:t>
      </w:r>
      <w:r w:rsidRPr="00227357">
        <w:rPr>
          <w:rFonts w:hint="eastAsia"/>
          <w:bCs/>
          <w:szCs w:val="24"/>
        </w:rPr>
        <w:t xml:space="preserve">, </w:t>
      </w:r>
      <w:r w:rsidRPr="00227357">
        <w:rPr>
          <w:bCs/>
          <w:szCs w:val="24"/>
        </w:rPr>
        <w:t>129920</w:t>
      </w:r>
      <w:r w:rsidRPr="00227357">
        <w:rPr>
          <w:szCs w:val="24"/>
        </w:rPr>
        <w:t>.</w:t>
      </w:r>
    </w:p>
    <w:p w14:paraId="0624FE1F" w14:textId="77777777" w:rsidR="000E29B3" w:rsidRDefault="000E29B3" w:rsidP="000E29B3">
      <w:pPr>
        <w:pStyle w:val="EndNoteBibliography"/>
        <w:numPr>
          <w:ilvl w:val="0"/>
          <w:numId w:val="3"/>
        </w:numPr>
        <w:spacing w:line="480" w:lineRule="auto"/>
        <w:rPr>
          <w:szCs w:val="24"/>
        </w:rPr>
      </w:pPr>
      <w:r w:rsidRPr="00227357">
        <w:rPr>
          <w:szCs w:val="24"/>
        </w:rPr>
        <w:t>Li, G., Huang, D., Sui, X., Li, S., Huang, B., Zhang, X., Wu, H., Deng, Y.</w:t>
      </w:r>
      <w:r w:rsidRPr="00227357">
        <w:rPr>
          <w:rFonts w:hint="eastAsia"/>
          <w:szCs w:val="24"/>
        </w:rPr>
        <w:t>,</w:t>
      </w:r>
      <w:r w:rsidRPr="00227357">
        <w:rPr>
          <w:szCs w:val="24"/>
        </w:rPr>
        <w:t xml:space="preserve"> 2020. Advances in microbial production of medium-chain dicarboxylic acids for nylon materials. </w:t>
      </w:r>
      <w:r w:rsidRPr="00227357">
        <w:rPr>
          <w:iCs/>
          <w:szCs w:val="24"/>
        </w:rPr>
        <w:t>React. Chem. Eng.</w:t>
      </w:r>
      <w:r w:rsidRPr="00227357">
        <w:rPr>
          <w:szCs w:val="24"/>
        </w:rPr>
        <w:t xml:space="preserve"> </w:t>
      </w:r>
      <w:r w:rsidRPr="00227357">
        <w:rPr>
          <w:bCs/>
          <w:szCs w:val="24"/>
        </w:rPr>
        <w:t>5</w:t>
      </w:r>
      <w:r w:rsidRPr="00227357">
        <w:rPr>
          <w:rFonts w:hint="eastAsia"/>
          <w:bCs/>
          <w:szCs w:val="24"/>
        </w:rPr>
        <w:t xml:space="preserve"> </w:t>
      </w:r>
      <w:r w:rsidRPr="00227357">
        <w:rPr>
          <w:szCs w:val="24"/>
        </w:rPr>
        <w:t>(2), 221-238.</w:t>
      </w:r>
    </w:p>
    <w:p w14:paraId="5435A6D4" w14:textId="77777777" w:rsidR="000E29B3" w:rsidRPr="000E29B3" w:rsidRDefault="000E29B3" w:rsidP="000E29B3">
      <w:pPr>
        <w:pStyle w:val="EndNoteBibliography"/>
        <w:numPr>
          <w:ilvl w:val="0"/>
          <w:numId w:val="3"/>
        </w:numPr>
        <w:spacing w:line="480" w:lineRule="auto"/>
        <w:rPr>
          <w:szCs w:val="24"/>
        </w:rPr>
      </w:pPr>
      <w:r w:rsidRPr="000E29B3">
        <w:rPr>
          <w:rFonts w:hint="eastAsia"/>
          <w:szCs w:val="24"/>
        </w:rPr>
        <w:t xml:space="preserve">Li, Q., Wang D., Hu G., Xing J., Su Z., 2011. </w:t>
      </w:r>
      <w:r w:rsidRPr="000E29B3">
        <w:rPr>
          <w:szCs w:val="24"/>
        </w:rPr>
        <w:t>Integrated bioprocess for high-efficiency production of succinic acid in an expanded-bed adsorption system</w:t>
      </w:r>
      <w:r w:rsidRPr="000E29B3">
        <w:rPr>
          <w:rFonts w:hint="eastAsia"/>
          <w:szCs w:val="24"/>
        </w:rPr>
        <w:t xml:space="preserve">. </w:t>
      </w:r>
      <w:r w:rsidRPr="000E29B3">
        <w:rPr>
          <w:szCs w:val="24"/>
        </w:rPr>
        <w:t>Biochem. Eng. J.</w:t>
      </w:r>
      <w:r w:rsidRPr="000E29B3">
        <w:rPr>
          <w:rFonts w:hint="eastAsia"/>
          <w:szCs w:val="24"/>
        </w:rPr>
        <w:t xml:space="preserve"> 56 (3), 150-157.</w:t>
      </w:r>
    </w:p>
    <w:p w14:paraId="294DFC5E" w14:textId="77777777" w:rsidR="000E29B3" w:rsidRPr="00227357" w:rsidRDefault="000E29B3" w:rsidP="000E29B3">
      <w:pPr>
        <w:pStyle w:val="EndNoteBibliography"/>
        <w:numPr>
          <w:ilvl w:val="0"/>
          <w:numId w:val="3"/>
        </w:numPr>
        <w:spacing w:line="480" w:lineRule="auto"/>
        <w:rPr>
          <w:szCs w:val="24"/>
        </w:rPr>
      </w:pPr>
      <w:r w:rsidRPr="00227357">
        <w:rPr>
          <w:szCs w:val="24"/>
        </w:rPr>
        <w:t>Li, Y., Cheng, Z., Zhao, C., Gao, C., Song, W., Liu, L., Chen, X.</w:t>
      </w:r>
      <w:r w:rsidRPr="00227357">
        <w:rPr>
          <w:rFonts w:hint="eastAsia"/>
          <w:szCs w:val="24"/>
        </w:rPr>
        <w:t>,</w:t>
      </w:r>
      <w:r w:rsidRPr="00227357">
        <w:rPr>
          <w:szCs w:val="24"/>
        </w:rPr>
        <w:t xml:space="preserve"> 2021. Reprogramming </w:t>
      </w:r>
      <w:r w:rsidRPr="00227357">
        <w:rPr>
          <w:i/>
          <w:iCs/>
          <w:szCs w:val="24"/>
        </w:rPr>
        <w:t>Escherichia coli</w:t>
      </w:r>
      <w:r w:rsidRPr="00227357">
        <w:rPr>
          <w:szCs w:val="24"/>
        </w:rPr>
        <w:t xml:space="preserve"> Metabolism for Bioplastics Synthesis from Waste Cooking Oil. </w:t>
      </w:r>
      <w:r w:rsidRPr="00227357">
        <w:rPr>
          <w:iCs/>
          <w:szCs w:val="24"/>
        </w:rPr>
        <w:t>ACS Synth. Biol.</w:t>
      </w:r>
      <w:r w:rsidRPr="00227357">
        <w:rPr>
          <w:szCs w:val="24"/>
        </w:rPr>
        <w:t xml:space="preserve"> </w:t>
      </w:r>
      <w:r w:rsidRPr="00227357">
        <w:rPr>
          <w:bCs/>
          <w:szCs w:val="24"/>
        </w:rPr>
        <w:t>10</w:t>
      </w:r>
      <w:r w:rsidRPr="00227357">
        <w:rPr>
          <w:rFonts w:hint="eastAsia"/>
          <w:szCs w:val="24"/>
        </w:rPr>
        <w:t xml:space="preserve"> </w:t>
      </w:r>
      <w:r w:rsidRPr="00227357">
        <w:rPr>
          <w:szCs w:val="24"/>
        </w:rPr>
        <w:t>(8), 1966-1979.</w:t>
      </w:r>
    </w:p>
    <w:p w14:paraId="2FD76476"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Lim, S., Yoo, H.w., Sarak, S., Kim, B.g., Yun, H.</w:t>
      </w:r>
      <w:r w:rsidRPr="00227357">
        <w:rPr>
          <w:rFonts w:hint="eastAsia"/>
          <w:szCs w:val="24"/>
        </w:rPr>
        <w:t>,</w:t>
      </w:r>
      <w:r w:rsidRPr="00227357">
        <w:rPr>
          <w:szCs w:val="24"/>
        </w:rPr>
        <w:t xml:space="preserve"> 2021. A multi-enzyme cascade reaction for the production of α,ω-dicarboxylic acids from free fatty acids. </w:t>
      </w:r>
      <w:r w:rsidRPr="00227357">
        <w:rPr>
          <w:iCs/>
          <w:szCs w:val="24"/>
          <w:lang w:val="de-DE"/>
        </w:rPr>
        <w:t xml:space="preserve">J. Ind. </w:t>
      </w:r>
      <w:r w:rsidRPr="00227357">
        <w:rPr>
          <w:iCs/>
          <w:szCs w:val="24"/>
          <w:lang w:val="de-DE"/>
        </w:rPr>
        <w:lastRenderedPageBreak/>
        <w:t>Eng. Chem.</w:t>
      </w:r>
      <w:r w:rsidRPr="00227357">
        <w:rPr>
          <w:szCs w:val="24"/>
          <w:lang w:val="de-DE"/>
        </w:rPr>
        <w:t xml:space="preserve"> </w:t>
      </w:r>
      <w:r w:rsidRPr="00227357">
        <w:rPr>
          <w:bCs/>
          <w:szCs w:val="24"/>
          <w:lang w:val="de-DE"/>
        </w:rPr>
        <w:t>98</w:t>
      </w:r>
      <w:r w:rsidRPr="00227357">
        <w:rPr>
          <w:szCs w:val="24"/>
          <w:lang w:val="de-DE"/>
        </w:rPr>
        <w:t>, 358-365.</w:t>
      </w:r>
    </w:p>
    <w:p w14:paraId="7535D330"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Liu, S.C., Li, C., Fang, X.C., Cao, Z.A.</w:t>
      </w:r>
      <w:r w:rsidRPr="00227357">
        <w:rPr>
          <w:rFonts w:hint="eastAsia"/>
          <w:szCs w:val="24"/>
          <w:lang w:val="de-DE"/>
        </w:rPr>
        <w:t>,</w:t>
      </w:r>
      <w:r w:rsidRPr="00227357">
        <w:rPr>
          <w:szCs w:val="24"/>
          <w:lang w:val="de-DE"/>
        </w:rPr>
        <w:t xml:space="preserve"> 2004. </w:t>
      </w:r>
      <w:r w:rsidRPr="00227357">
        <w:rPr>
          <w:szCs w:val="24"/>
        </w:rPr>
        <w:t>Optimal pH control strategy for high-level production of long-chain α-,ω-dicarboxylic acid by</w:t>
      </w:r>
      <w:r w:rsidRPr="00227357">
        <w:rPr>
          <w:rFonts w:hint="eastAsia"/>
          <w:szCs w:val="24"/>
        </w:rPr>
        <w:t xml:space="preserve"> </w:t>
      </w:r>
      <w:r w:rsidRPr="00227357">
        <w:rPr>
          <w:i/>
          <w:iCs/>
          <w:szCs w:val="24"/>
        </w:rPr>
        <w:t>Candida tropicalis</w:t>
      </w:r>
      <w:r w:rsidRPr="00227357">
        <w:rPr>
          <w:szCs w:val="24"/>
        </w:rPr>
        <w:t xml:space="preserve">. </w:t>
      </w:r>
      <w:r w:rsidRPr="00227357">
        <w:rPr>
          <w:iCs/>
          <w:szCs w:val="24"/>
        </w:rPr>
        <w:t>Enzyme Microb. Technol.</w:t>
      </w:r>
      <w:r w:rsidRPr="00227357">
        <w:rPr>
          <w:szCs w:val="24"/>
        </w:rPr>
        <w:t xml:space="preserve"> </w:t>
      </w:r>
      <w:r w:rsidRPr="00227357">
        <w:rPr>
          <w:bCs/>
          <w:szCs w:val="24"/>
        </w:rPr>
        <w:t>34</w:t>
      </w:r>
      <w:r w:rsidRPr="00227357">
        <w:rPr>
          <w:rFonts w:hint="eastAsia"/>
          <w:bCs/>
          <w:szCs w:val="24"/>
        </w:rPr>
        <w:t xml:space="preserve"> </w:t>
      </w:r>
      <w:r w:rsidRPr="00227357">
        <w:rPr>
          <w:szCs w:val="24"/>
        </w:rPr>
        <w:t>(1), 73-77.</w:t>
      </w:r>
    </w:p>
    <w:p w14:paraId="2CF3CDDA" w14:textId="77777777" w:rsidR="000E29B3" w:rsidRPr="00227357" w:rsidRDefault="000E29B3" w:rsidP="000E29B3">
      <w:pPr>
        <w:pStyle w:val="EndNoteBibliography"/>
        <w:numPr>
          <w:ilvl w:val="0"/>
          <w:numId w:val="3"/>
        </w:numPr>
        <w:spacing w:line="480" w:lineRule="auto"/>
        <w:rPr>
          <w:szCs w:val="24"/>
        </w:rPr>
      </w:pPr>
      <w:r w:rsidRPr="00227357">
        <w:rPr>
          <w:szCs w:val="24"/>
        </w:rPr>
        <w:t>Liu, S.C., Li, C., Xie, L.Y., Cao, Z.</w:t>
      </w:r>
      <w:r w:rsidRPr="00227357">
        <w:rPr>
          <w:rFonts w:hint="eastAsia"/>
          <w:szCs w:val="24"/>
        </w:rPr>
        <w:t>,</w:t>
      </w:r>
      <w:r w:rsidRPr="00227357">
        <w:rPr>
          <w:szCs w:val="24"/>
        </w:rPr>
        <w:t xml:space="preserve"> 2003. Intracellular pH and metabolic activity of long-chain dicarboxylic acid-producing yeast </w:t>
      </w:r>
      <w:r w:rsidRPr="00227357">
        <w:rPr>
          <w:i/>
          <w:iCs/>
          <w:szCs w:val="24"/>
        </w:rPr>
        <w:t>Candida tropicalis</w:t>
      </w:r>
      <w:r w:rsidRPr="00227357">
        <w:rPr>
          <w:szCs w:val="24"/>
        </w:rPr>
        <w:t xml:space="preserve">. </w:t>
      </w:r>
      <w:r w:rsidRPr="00227357">
        <w:rPr>
          <w:iCs/>
          <w:szCs w:val="24"/>
        </w:rPr>
        <w:t>J. Biosci. Bioeng.</w:t>
      </w:r>
      <w:r w:rsidRPr="00227357">
        <w:rPr>
          <w:szCs w:val="24"/>
        </w:rPr>
        <w:t xml:space="preserve"> </w:t>
      </w:r>
      <w:r w:rsidRPr="00227357">
        <w:rPr>
          <w:bCs/>
          <w:szCs w:val="24"/>
        </w:rPr>
        <w:t>96</w:t>
      </w:r>
      <w:r w:rsidRPr="00227357">
        <w:rPr>
          <w:rFonts w:hint="eastAsia"/>
          <w:bCs/>
          <w:szCs w:val="24"/>
        </w:rPr>
        <w:t xml:space="preserve"> </w:t>
      </w:r>
      <w:r w:rsidRPr="00227357">
        <w:rPr>
          <w:szCs w:val="24"/>
        </w:rPr>
        <w:t>(4), 349-353.</w:t>
      </w:r>
    </w:p>
    <w:p w14:paraId="202CEFF3" w14:textId="77777777" w:rsidR="000E29B3" w:rsidRPr="00227357" w:rsidRDefault="000E29B3" w:rsidP="000E29B3">
      <w:pPr>
        <w:pStyle w:val="EndNoteBibliography"/>
        <w:numPr>
          <w:ilvl w:val="0"/>
          <w:numId w:val="3"/>
        </w:numPr>
        <w:spacing w:line="480" w:lineRule="auto"/>
        <w:rPr>
          <w:szCs w:val="24"/>
        </w:rPr>
      </w:pPr>
      <w:r w:rsidRPr="00227357">
        <w:rPr>
          <w:szCs w:val="24"/>
        </w:rPr>
        <w:t>Liu, Y., Zhang, J., Li, Q., Wang, Z., Cui, Z., Su, T., Lu, X., Qi, Q., Hou, J.</w:t>
      </w:r>
      <w:r w:rsidRPr="00227357">
        <w:rPr>
          <w:rFonts w:hint="eastAsia"/>
          <w:szCs w:val="24"/>
        </w:rPr>
        <w:t>,</w:t>
      </w:r>
      <w:r w:rsidRPr="00227357">
        <w:rPr>
          <w:szCs w:val="24"/>
        </w:rPr>
        <w:t xml:space="preserve"> 2022. Engineering </w:t>
      </w:r>
      <w:r w:rsidRPr="00227357">
        <w:rPr>
          <w:i/>
          <w:iCs/>
          <w:szCs w:val="24"/>
        </w:rPr>
        <w:t>Yarrowia lipolytica</w:t>
      </w:r>
      <w:r w:rsidRPr="00227357">
        <w:rPr>
          <w:szCs w:val="24"/>
        </w:rPr>
        <w:t xml:space="preserve"> for the sustainable production of β-farnesene from waste oil feedstock. </w:t>
      </w:r>
      <w:r w:rsidRPr="00227357">
        <w:rPr>
          <w:iCs/>
          <w:szCs w:val="24"/>
        </w:rPr>
        <w:t>Biotechnol. Biofuels Bioprod.</w:t>
      </w:r>
      <w:r w:rsidRPr="00227357">
        <w:rPr>
          <w:szCs w:val="24"/>
        </w:rPr>
        <w:t xml:space="preserve"> </w:t>
      </w:r>
      <w:r w:rsidRPr="00227357">
        <w:rPr>
          <w:bCs/>
          <w:szCs w:val="24"/>
        </w:rPr>
        <w:t>15</w:t>
      </w:r>
      <w:r w:rsidRPr="00227357">
        <w:rPr>
          <w:rFonts w:hint="eastAsia"/>
          <w:bCs/>
          <w:szCs w:val="24"/>
        </w:rPr>
        <w:t xml:space="preserve"> </w:t>
      </w:r>
      <w:r w:rsidRPr="00227357">
        <w:rPr>
          <w:szCs w:val="24"/>
        </w:rPr>
        <w:t>(1)</w:t>
      </w:r>
      <w:r w:rsidRPr="00227357">
        <w:rPr>
          <w:rFonts w:hint="eastAsia"/>
          <w:szCs w:val="24"/>
        </w:rPr>
        <w:t>, 101</w:t>
      </w:r>
      <w:r w:rsidRPr="00227357">
        <w:rPr>
          <w:szCs w:val="24"/>
        </w:rPr>
        <w:t>.</w:t>
      </w:r>
    </w:p>
    <w:p w14:paraId="76FE0940"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Lu, W., Ness, J.E., Xie, W., Zhang, X., Minshull, J., Gross, R.A.</w:t>
      </w:r>
      <w:r w:rsidRPr="00227357">
        <w:rPr>
          <w:rFonts w:hint="eastAsia"/>
          <w:szCs w:val="24"/>
        </w:rPr>
        <w:t>,</w:t>
      </w:r>
      <w:r w:rsidRPr="00227357">
        <w:rPr>
          <w:szCs w:val="24"/>
        </w:rPr>
        <w:t xml:space="preserve"> 2010. Biosynthesis of Monomers for Plastics from Renewable Oils. </w:t>
      </w:r>
      <w:r w:rsidRPr="00227357">
        <w:rPr>
          <w:iCs/>
          <w:szCs w:val="24"/>
        </w:rPr>
        <w:t xml:space="preserve">J. Am. </w:t>
      </w:r>
      <w:r w:rsidRPr="00227357">
        <w:rPr>
          <w:iCs/>
          <w:szCs w:val="24"/>
          <w:lang w:val="de-DE"/>
        </w:rPr>
        <w:t>Chem. Soc.</w:t>
      </w:r>
      <w:r w:rsidRPr="00227357">
        <w:rPr>
          <w:szCs w:val="24"/>
          <w:lang w:val="de-DE"/>
        </w:rPr>
        <w:t xml:space="preserve"> </w:t>
      </w:r>
      <w:r w:rsidRPr="00227357">
        <w:rPr>
          <w:bCs/>
          <w:szCs w:val="24"/>
          <w:lang w:val="de-DE"/>
        </w:rPr>
        <w:t>132</w:t>
      </w:r>
      <w:r w:rsidRPr="00227357">
        <w:rPr>
          <w:rFonts w:hint="eastAsia"/>
          <w:bCs/>
          <w:szCs w:val="24"/>
          <w:lang w:val="de-DE"/>
        </w:rPr>
        <w:t xml:space="preserve"> </w:t>
      </w:r>
      <w:r w:rsidRPr="00227357">
        <w:rPr>
          <w:szCs w:val="24"/>
          <w:lang w:val="de-DE"/>
        </w:rPr>
        <w:t>(43), 15451-15455.</w:t>
      </w:r>
    </w:p>
    <w:p w14:paraId="0AB5E380" w14:textId="77777777" w:rsidR="000E29B3" w:rsidRPr="00227357" w:rsidRDefault="000E29B3" w:rsidP="000E29B3">
      <w:pPr>
        <w:pStyle w:val="EndNoteBibliography"/>
        <w:numPr>
          <w:ilvl w:val="0"/>
          <w:numId w:val="3"/>
        </w:numPr>
        <w:spacing w:line="480" w:lineRule="auto"/>
        <w:rPr>
          <w:szCs w:val="24"/>
          <w:lang w:val="de-DE"/>
        </w:rPr>
      </w:pPr>
      <w:r w:rsidRPr="00227357">
        <w:rPr>
          <w:szCs w:val="24"/>
          <w:lang w:val="de-DE"/>
        </w:rPr>
        <w:t>Markel, U., Essani, K.D., Besirlioglu, V., Schiffels, J., Streit, W.R., Schwaneberg, U.</w:t>
      </w:r>
      <w:r w:rsidRPr="00227357">
        <w:rPr>
          <w:rFonts w:hint="eastAsia"/>
          <w:szCs w:val="24"/>
          <w:lang w:val="de-DE"/>
        </w:rPr>
        <w:t>,</w:t>
      </w:r>
      <w:r w:rsidRPr="00227357">
        <w:rPr>
          <w:szCs w:val="24"/>
          <w:lang w:val="de-DE"/>
        </w:rPr>
        <w:t xml:space="preserve"> 2020. </w:t>
      </w:r>
      <w:r w:rsidRPr="00227357">
        <w:rPr>
          <w:szCs w:val="24"/>
        </w:rPr>
        <w:t xml:space="preserve">Advances in ultrahigh-throughput screening for directed enzyme evolution. </w:t>
      </w:r>
      <w:r w:rsidRPr="00227357">
        <w:rPr>
          <w:iCs/>
          <w:szCs w:val="24"/>
        </w:rPr>
        <w:t xml:space="preserve">Chem. Soc. </w:t>
      </w:r>
      <w:r w:rsidRPr="00227357">
        <w:rPr>
          <w:iCs/>
          <w:szCs w:val="24"/>
          <w:lang w:val="de-DE"/>
        </w:rPr>
        <w:t>Rev.</w:t>
      </w:r>
      <w:r w:rsidRPr="00227357">
        <w:rPr>
          <w:szCs w:val="24"/>
          <w:lang w:val="de-DE"/>
        </w:rPr>
        <w:t xml:space="preserve"> </w:t>
      </w:r>
      <w:r w:rsidRPr="00227357">
        <w:rPr>
          <w:bCs/>
          <w:szCs w:val="24"/>
          <w:lang w:val="de-DE"/>
        </w:rPr>
        <w:t>49</w:t>
      </w:r>
      <w:r w:rsidRPr="00227357">
        <w:rPr>
          <w:rFonts w:hint="eastAsia"/>
          <w:bCs/>
          <w:szCs w:val="24"/>
          <w:lang w:val="de-DE"/>
        </w:rPr>
        <w:t xml:space="preserve"> </w:t>
      </w:r>
      <w:r w:rsidRPr="00227357">
        <w:rPr>
          <w:szCs w:val="24"/>
          <w:lang w:val="de-DE"/>
        </w:rPr>
        <w:t>(1), 233-262.</w:t>
      </w:r>
    </w:p>
    <w:p w14:paraId="7EE553BA" w14:textId="77777777" w:rsidR="000E29B3" w:rsidRDefault="000E29B3" w:rsidP="000E29B3">
      <w:pPr>
        <w:pStyle w:val="EndNoteBibliography"/>
        <w:numPr>
          <w:ilvl w:val="0"/>
          <w:numId w:val="3"/>
        </w:numPr>
        <w:spacing w:line="480" w:lineRule="auto"/>
        <w:rPr>
          <w:szCs w:val="24"/>
        </w:rPr>
      </w:pPr>
      <w:r w:rsidRPr="00227357">
        <w:rPr>
          <w:szCs w:val="24"/>
          <w:lang w:val="de-DE"/>
        </w:rPr>
        <w:t>Mauersberger, S., Drechsler, H., Oehme, G., Muller, H.G.</w:t>
      </w:r>
      <w:r w:rsidRPr="00227357">
        <w:rPr>
          <w:rFonts w:hint="eastAsia"/>
          <w:szCs w:val="24"/>
          <w:lang w:val="de-DE"/>
        </w:rPr>
        <w:t>,</w:t>
      </w:r>
      <w:r w:rsidRPr="00227357">
        <w:rPr>
          <w:szCs w:val="24"/>
          <w:lang w:val="de-DE"/>
        </w:rPr>
        <w:t xml:space="preserve"> 1992. </w:t>
      </w:r>
      <w:r w:rsidRPr="00227357">
        <w:rPr>
          <w:szCs w:val="24"/>
        </w:rPr>
        <w:t xml:space="preserve">Substrate-specificity and stereoselectivity of fatty alcohol oxidase from the yeast candida-maltosa. </w:t>
      </w:r>
      <w:r w:rsidRPr="00227357">
        <w:rPr>
          <w:iCs/>
          <w:szCs w:val="24"/>
        </w:rPr>
        <w:t>Appl. Microbiol. Biotechnol.</w:t>
      </w:r>
      <w:r w:rsidRPr="00227357">
        <w:rPr>
          <w:szCs w:val="24"/>
        </w:rPr>
        <w:t xml:space="preserve"> </w:t>
      </w:r>
      <w:r w:rsidRPr="00227357">
        <w:rPr>
          <w:bCs/>
          <w:szCs w:val="24"/>
        </w:rPr>
        <w:t>37</w:t>
      </w:r>
      <w:r w:rsidRPr="00227357">
        <w:rPr>
          <w:rFonts w:hint="eastAsia"/>
          <w:bCs/>
          <w:szCs w:val="24"/>
        </w:rPr>
        <w:t xml:space="preserve"> </w:t>
      </w:r>
      <w:r w:rsidRPr="00227357">
        <w:rPr>
          <w:szCs w:val="24"/>
        </w:rPr>
        <w:t>(1), 66-73.</w:t>
      </w:r>
    </w:p>
    <w:p w14:paraId="3ECA098C" w14:textId="77777777" w:rsidR="000E29B3" w:rsidRPr="000E29B3" w:rsidRDefault="000E29B3" w:rsidP="000E29B3">
      <w:pPr>
        <w:pStyle w:val="EndNoteBibliography"/>
        <w:numPr>
          <w:ilvl w:val="0"/>
          <w:numId w:val="3"/>
        </w:numPr>
        <w:spacing w:line="480" w:lineRule="auto"/>
        <w:rPr>
          <w:szCs w:val="24"/>
        </w:rPr>
      </w:pPr>
      <w:r w:rsidRPr="000E29B3">
        <w:rPr>
          <w:szCs w:val="24"/>
        </w:rPr>
        <w:t xml:space="preserve">Meinhold, P., Peters, M.W., Hartwick, A., Hernandez, A.R., Arnold, F.H., 2006. Engineering Cytochrome P450 BM3 for Terminal Alkane Hydroxylation. Adv. </w:t>
      </w:r>
      <w:r w:rsidRPr="000E29B3">
        <w:rPr>
          <w:szCs w:val="24"/>
        </w:rPr>
        <w:lastRenderedPageBreak/>
        <w:t>Synth. Catal. 348, 763–772.</w:t>
      </w:r>
    </w:p>
    <w:p w14:paraId="67DD06D0" w14:textId="77777777" w:rsidR="000E29B3" w:rsidRPr="00227357" w:rsidRDefault="000E29B3" w:rsidP="000E29B3">
      <w:pPr>
        <w:pStyle w:val="EndNoteBibliography"/>
        <w:numPr>
          <w:ilvl w:val="0"/>
          <w:numId w:val="3"/>
        </w:numPr>
        <w:spacing w:line="480" w:lineRule="auto"/>
        <w:rPr>
          <w:szCs w:val="24"/>
        </w:rPr>
      </w:pPr>
      <w:r w:rsidRPr="00227357">
        <w:rPr>
          <w:szCs w:val="24"/>
        </w:rPr>
        <w:t>Messina, E., de Souza, C.P., Cappella, C., Barile, S.N., Scarcia, P., Pisano, I., Palmieri, L., Nicaud, J.M., Agrimi, G.</w:t>
      </w:r>
      <w:r w:rsidRPr="00227357">
        <w:rPr>
          <w:rFonts w:hint="eastAsia"/>
          <w:szCs w:val="24"/>
        </w:rPr>
        <w:t>,</w:t>
      </w:r>
      <w:r w:rsidRPr="00227357">
        <w:rPr>
          <w:szCs w:val="24"/>
        </w:rPr>
        <w:t xml:space="preserve"> 2023. Genetic inactivation of the Carnitine/Acetyl-Carnitine mitochondrial carrier of </w:t>
      </w:r>
      <w:r w:rsidRPr="00227357">
        <w:rPr>
          <w:i/>
          <w:iCs/>
          <w:szCs w:val="24"/>
        </w:rPr>
        <w:t>Yarrowia lipolytica</w:t>
      </w:r>
      <w:r w:rsidRPr="00227357">
        <w:rPr>
          <w:szCs w:val="24"/>
        </w:rPr>
        <w:t xml:space="preserve"> leads to enhanced odd-chain fatty acid production. </w:t>
      </w:r>
      <w:r w:rsidRPr="00227357">
        <w:rPr>
          <w:iCs/>
          <w:szCs w:val="24"/>
        </w:rPr>
        <w:t>Microb. Cell Fact.</w:t>
      </w:r>
      <w:r w:rsidRPr="00227357">
        <w:rPr>
          <w:szCs w:val="24"/>
        </w:rPr>
        <w:t xml:space="preserve"> </w:t>
      </w:r>
      <w:r w:rsidRPr="00227357">
        <w:rPr>
          <w:bCs/>
          <w:szCs w:val="24"/>
        </w:rPr>
        <w:t>22</w:t>
      </w:r>
      <w:r w:rsidRPr="00227357">
        <w:rPr>
          <w:rFonts w:hint="eastAsia"/>
          <w:bCs/>
          <w:szCs w:val="24"/>
        </w:rPr>
        <w:t xml:space="preserve"> </w:t>
      </w:r>
      <w:r w:rsidRPr="00227357">
        <w:rPr>
          <w:szCs w:val="24"/>
        </w:rPr>
        <w:t>(1)</w:t>
      </w:r>
      <w:r w:rsidRPr="00227357">
        <w:rPr>
          <w:rFonts w:hint="eastAsia"/>
          <w:szCs w:val="24"/>
        </w:rPr>
        <w:t>, 128</w:t>
      </w:r>
      <w:r w:rsidRPr="00227357">
        <w:rPr>
          <w:szCs w:val="24"/>
        </w:rPr>
        <w:t>.</w:t>
      </w:r>
    </w:p>
    <w:p w14:paraId="255B5A4B" w14:textId="77777777" w:rsidR="000E29B3" w:rsidRPr="00227357" w:rsidRDefault="000E29B3" w:rsidP="000E29B3">
      <w:pPr>
        <w:pStyle w:val="EndNoteBibliography"/>
        <w:numPr>
          <w:ilvl w:val="0"/>
          <w:numId w:val="3"/>
        </w:numPr>
        <w:spacing w:line="480" w:lineRule="auto"/>
        <w:rPr>
          <w:szCs w:val="24"/>
        </w:rPr>
      </w:pPr>
      <w:r w:rsidRPr="00227357">
        <w:rPr>
          <w:szCs w:val="24"/>
        </w:rPr>
        <w:t>Morais, S., Knoll-Gellida, A., Andre, M., Barthe, C., Babin, P.J.</w:t>
      </w:r>
      <w:r w:rsidRPr="00227357">
        <w:rPr>
          <w:rFonts w:hint="eastAsia"/>
          <w:szCs w:val="24"/>
        </w:rPr>
        <w:t>,</w:t>
      </w:r>
      <w:r w:rsidRPr="00227357">
        <w:rPr>
          <w:szCs w:val="24"/>
        </w:rPr>
        <w:t xml:space="preserve"> 2007. Conserved expression of alternative splicing variants of peroxisomal </w:t>
      </w:r>
      <w:r w:rsidRPr="00227357">
        <w:rPr>
          <w:i/>
          <w:iCs/>
          <w:szCs w:val="24"/>
        </w:rPr>
        <w:t>acyl- CoA oxidase 1</w:t>
      </w:r>
      <w:r w:rsidRPr="00227357">
        <w:rPr>
          <w:szCs w:val="24"/>
        </w:rPr>
        <w:t xml:space="preserve"> in vertebrates and developmental and nutritional regulation in fish. </w:t>
      </w:r>
      <w:r w:rsidRPr="00227357">
        <w:rPr>
          <w:iCs/>
          <w:szCs w:val="24"/>
        </w:rPr>
        <w:t>Physiol. Genomics</w:t>
      </w:r>
      <w:r w:rsidRPr="00227357">
        <w:rPr>
          <w:bCs/>
          <w:szCs w:val="24"/>
        </w:rPr>
        <w:t xml:space="preserve"> 28</w:t>
      </w:r>
      <w:r w:rsidRPr="00227357">
        <w:rPr>
          <w:rFonts w:hint="eastAsia"/>
          <w:bCs/>
          <w:szCs w:val="24"/>
        </w:rPr>
        <w:t xml:space="preserve"> </w:t>
      </w:r>
      <w:r w:rsidRPr="00227357">
        <w:rPr>
          <w:szCs w:val="24"/>
        </w:rPr>
        <w:t>(3), 239-252.</w:t>
      </w:r>
    </w:p>
    <w:p w14:paraId="3CA3A4F8" w14:textId="77777777" w:rsidR="000E29B3" w:rsidRPr="00227357" w:rsidRDefault="000E29B3" w:rsidP="000E29B3">
      <w:pPr>
        <w:pStyle w:val="EndNoteBibliography"/>
        <w:numPr>
          <w:ilvl w:val="0"/>
          <w:numId w:val="3"/>
        </w:numPr>
        <w:spacing w:line="480" w:lineRule="auto"/>
        <w:rPr>
          <w:szCs w:val="24"/>
        </w:rPr>
      </w:pPr>
      <w:r w:rsidRPr="00227357">
        <w:rPr>
          <w:szCs w:val="24"/>
        </w:rPr>
        <w:t>Nebert, D.W., Nelson, D.R., Coon, M.J., Estabrook, R.W., Feyereisen, R., Fujiikuriyama, Y., Gonzalez, F.J., Guengerich, F.P., Gunsalus, I.C., Johnson, E.F., Loper, J.C., Sato, R., Waterman, M.R., Waxman, D.J.</w:t>
      </w:r>
      <w:r w:rsidRPr="00227357">
        <w:rPr>
          <w:rFonts w:hint="eastAsia"/>
          <w:szCs w:val="24"/>
        </w:rPr>
        <w:t>,</w:t>
      </w:r>
      <w:r w:rsidRPr="00227357">
        <w:rPr>
          <w:szCs w:val="24"/>
        </w:rPr>
        <w:t xml:space="preserve"> 1991. The P450 superfamily-update on new sequences, gene-mapping, and recommended nomenclature. </w:t>
      </w:r>
      <w:r w:rsidRPr="00227357">
        <w:rPr>
          <w:iCs/>
          <w:szCs w:val="24"/>
        </w:rPr>
        <w:t>DNA Cell Biol.</w:t>
      </w:r>
      <w:r w:rsidRPr="00227357">
        <w:rPr>
          <w:szCs w:val="24"/>
        </w:rPr>
        <w:t xml:space="preserve"> </w:t>
      </w:r>
      <w:r w:rsidRPr="00227357">
        <w:rPr>
          <w:bCs/>
          <w:szCs w:val="24"/>
        </w:rPr>
        <w:t>10</w:t>
      </w:r>
      <w:r w:rsidRPr="00227357">
        <w:rPr>
          <w:rFonts w:hint="eastAsia"/>
          <w:bCs/>
          <w:szCs w:val="24"/>
        </w:rPr>
        <w:t xml:space="preserve"> </w:t>
      </w:r>
      <w:r w:rsidRPr="00227357">
        <w:rPr>
          <w:szCs w:val="24"/>
        </w:rPr>
        <w:t>(1), 1-14.</w:t>
      </w:r>
    </w:p>
    <w:p w14:paraId="6CFCA0FF" w14:textId="77777777" w:rsidR="000E29B3" w:rsidRPr="00227357" w:rsidRDefault="000E29B3" w:rsidP="000E29B3">
      <w:pPr>
        <w:pStyle w:val="EndNoteBibliography"/>
        <w:numPr>
          <w:ilvl w:val="0"/>
          <w:numId w:val="3"/>
        </w:numPr>
        <w:spacing w:line="480" w:lineRule="auto"/>
        <w:rPr>
          <w:szCs w:val="24"/>
        </w:rPr>
      </w:pPr>
      <w:r w:rsidRPr="00227357">
        <w:rPr>
          <w:szCs w:val="24"/>
        </w:rPr>
        <w:t>O'Brien, C.E., Oliveira-Pacheco, J., O Cinneide, E., Haase, M.A.B., Hittinger, C.T., Rogers, T.R., Zaragoza, O., Bond, U., Butler, G.</w:t>
      </w:r>
      <w:r w:rsidRPr="00227357">
        <w:rPr>
          <w:rFonts w:hint="eastAsia"/>
          <w:szCs w:val="24"/>
        </w:rPr>
        <w:t>,</w:t>
      </w:r>
      <w:r w:rsidRPr="00227357">
        <w:rPr>
          <w:szCs w:val="24"/>
        </w:rPr>
        <w:t xml:space="preserve"> 2021. Population genomics of the pathogenic yeast </w:t>
      </w:r>
      <w:r w:rsidRPr="00227357">
        <w:rPr>
          <w:i/>
          <w:iCs/>
          <w:szCs w:val="24"/>
        </w:rPr>
        <w:t>Candida tropicalis</w:t>
      </w:r>
      <w:r w:rsidRPr="00227357">
        <w:rPr>
          <w:szCs w:val="24"/>
        </w:rPr>
        <w:t xml:space="preserve"> identifies hybrid isolates in environmental samples. </w:t>
      </w:r>
      <w:r w:rsidRPr="00227357">
        <w:rPr>
          <w:i/>
          <w:szCs w:val="24"/>
        </w:rPr>
        <w:t xml:space="preserve">Plos </w:t>
      </w:r>
      <w:r w:rsidRPr="00227357">
        <w:rPr>
          <w:iCs/>
          <w:szCs w:val="24"/>
        </w:rPr>
        <w:t>PLoS Pathog.</w:t>
      </w:r>
      <w:r w:rsidRPr="00227357">
        <w:rPr>
          <w:szCs w:val="24"/>
        </w:rPr>
        <w:t xml:space="preserve"> </w:t>
      </w:r>
      <w:r w:rsidRPr="00227357">
        <w:rPr>
          <w:bCs/>
          <w:szCs w:val="24"/>
        </w:rPr>
        <w:t>17</w:t>
      </w:r>
      <w:r w:rsidRPr="00227357">
        <w:rPr>
          <w:rFonts w:hint="eastAsia"/>
          <w:bCs/>
          <w:szCs w:val="24"/>
        </w:rPr>
        <w:t xml:space="preserve"> </w:t>
      </w:r>
      <w:r w:rsidRPr="00227357">
        <w:rPr>
          <w:szCs w:val="24"/>
        </w:rPr>
        <w:t>(3)</w:t>
      </w:r>
      <w:r w:rsidRPr="00227357">
        <w:rPr>
          <w:rFonts w:hint="eastAsia"/>
          <w:szCs w:val="24"/>
        </w:rPr>
        <w:t xml:space="preserve">, </w:t>
      </w:r>
      <w:r w:rsidRPr="00227357">
        <w:rPr>
          <w:szCs w:val="24"/>
        </w:rPr>
        <w:t>e1009138.</w:t>
      </w:r>
    </w:p>
    <w:p w14:paraId="32B94DD9" w14:textId="77777777" w:rsidR="000E29B3" w:rsidRPr="00227357" w:rsidRDefault="000E29B3" w:rsidP="000E29B3">
      <w:pPr>
        <w:pStyle w:val="EndNoteBibliography"/>
        <w:numPr>
          <w:ilvl w:val="0"/>
          <w:numId w:val="3"/>
        </w:numPr>
        <w:spacing w:line="480" w:lineRule="auto"/>
        <w:rPr>
          <w:szCs w:val="24"/>
        </w:rPr>
      </w:pPr>
      <w:r w:rsidRPr="00227357">
        <w:rPr>
          <w:szCs w:val="24"/>
        </w:rPr>
        <w:t>Onesime, D., Vidal, L., Thomas, S., Henry, C., Martin, V., Andre, G., Kubiak, P., Minard, P., Celinska, E., Nicaud, J.M.</w:t>
      </w:r>
      <w:r w:rsidRPr="00227357">
        <w:rPr>
          <w:rFonts w:hint="eastAsia"/>
          <w:szCs w:val="24"/>
        </w:rPr>
        <w:t>,</w:t>
      </w:r>
      <w:r w:rsidRPr="00227357">
        <w:rPr>
          <w:szCs w:val="24"/>
        </w:rPr>
        <w:t xml:space="preserve"> 2022. A unique, newly discovered four-member protein family involved in extracellular fatty acid binding in </w:t>
      </w:r>
      <w:r w:rsidRPr="00227357">
        <w:rPr>
          <w:i/>
          <w:iCs/>
          <w:szCs w:val="24"/>
        </w:rPr>
        <w:t xml:space="preserve">Yarrowia </w:t>
      </w:r>
      <w:r w:rsidRPr="00227357">
        <w:rPr>
          <w:i/>
          <w:iCs/>
          <w:szCs w:val="24"/>
        </w:rPr>
        <w:lastRenderedPageBreak/>
        <w:t>lipolytica</w:t>
      </w:r>
      <w:r w:rsidRPr="00227357">
        <w:rPr>
          <w:szCs w:val="24"/>
        </w:rPr>
        <w:t xml:space="preserve">. </w:t>
      </w:r>
      <w:r w:rsidRPr="00227357">
        <w:rPr>
          <w:iCs/>
          <w:szCs w:val="24"/>
        </w:rPr>
        <w:t>Microb. Cell Fact.</w:t>
      </w:r>
      <w:r w:rsidRPr="00227357">
        <w:rPr>
          <w:szCs w:val="24"/>
        </w:rPr>
        <w:t xml:space="preserve"> </w:t>
      </w:r>
      <w:r w:rsidRPr="00227357">
        <w:rPr>
          <w:bCs/>
          <w:szCs w:val="24"/>
        </w:rPr>
        <w:t>21</w:t>
      </w:r>
      <w:r w:rsidRPr="00227357">
        <w:rPr>
          <w:rFonts w:hint="eastAsia"/>
          <w:bCs/>
          <w:szCs w:val="24"/>
        </w:rPr>
        <w:t xml:space="preserve"> </w:t>
      </w:r>
      <w:r w:rsidRPr="00227357">
        <w:rPr>
          <w:szCs w:val="24"/>
        </w:rPr>
        <w:t>(1)</w:t>
      </w:r>
      <w:r w:rsidRPr="00227357">
        <w:rPr>
          <w:rFonts w:hint="eastAsia"/>
          <w:szCs w:val="24"/>
        </w:rPr>
        <w:t>, 200</w:t>
      </w:r>
      <w:r w:rsidRPr="00227357">
        <w:rPr>
          <w:szCs w:val="24"/>
        </w:rPr>
        <w:t>.</w:t>
      </w:r>
    </w:p>
    <w:p w14:paraId="09EC5760" w14:textId="77777777" w:rsidR="000E29B3" w:rsidRPr="00227357" w:rsidRDefault="000E29B3" w:rsidP="000E29B3">
      <w:pPr>
        <w:pStyle w:val="EndNoteBibliography"/>
        <w:numPr>
          <w:ilvl w:val="0"/>
          <w:numId w:val="3"/>
        </w:numPr>
        <w:spacing w:line="480" w:lineRule="auto"/>
        <w:rPr>
          <w:szCs w:val="24"/>
        </w:rPr>
      </w:pPr>
      <w:r w:rsidRPr="00227357">
        <w:rPr>
          <w:szCs w:val="24"/>
        </w:rPr>
        <w:t>Packer, M.S., Liu, D.R.</w:t>
      </w:r>
      <w:r w:rsidRPr="00227357">
        <w:rPr>
          <w:rFonts w:hint="eastAsia"/>
          <w:szCs w:val="24"/>
        </w:rPr>
        <w:t>,</w:t>
      </w:r>
      <w:r w:rsidRPr="00227357">
        <w:rPr>
          <w:szCs w:val="24"/>
        </w:rPr>
        <w:t xml:space="preserve"> 2015. Methods for the directed evolution of proteins. </w:t>
      </w:r>
      <w:r w:rsidRPr="00227357">
        <w:rPr>
          <w:iCs/>
          <w:szCs w:val="24"/>
        </w:rPr>
        <w:t>Nat. Rev. Genet.</w:t>
      </w:r>
      <w:r w:rsidRPr="00227357">
        <w:rPr>
          <w:szCs w:val="24"/>
        </w:rPr>
        <w:t xml:space="preserve"> </w:t>
      </w:r>
      <w:r w:rsidRPr="00227357">
        <w:rPr>
          <w:bCs/>
          <w:szCs w:val="24"/>
        </w:rPr>
        <w:t>16</w:t>
      </w:r>
      <w:r w:rsidRPr="00227357">
        <w:rPr>
          <w:rFonts w:hint="eastAsia"/>
          <w:bCs/>
          <w:szCs w:val="24"/>
        </w:rPr>
        <w:t xml:space="preserve"> </w:t>
      </w:r>
      <w:r w:rsidRPr="00227357">
        <w:rPr>
          <w:szCs w:val="24"/>
        </w:rPr>
        <w:t>(7), 379-394.</w:t>
      </w:r>
    </w:p>
    <w:p w14:paraId="4AE0B3AC"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Panduric, N., Salic, A., Zelic, B.</w:t>
      </w:r>
      <w:r w:rsidRPr="00227357">
        <w:rPr>
          <w:rFonts w:hint="eastAsia"/>
          <w:szCs w:val="24"/>
        </w:rPr>
        <w:t>,</w:t>
      </w:r>
      <w:r w:rsidRPr="00227357">
        <w:rPr>
          <w:szCs w:val="24"/>
        </w:rPr>
        <w:t xml:space="preserve"> 2017. Fully integrated biotransformation of fumaric acid by permeabilized baker's yeast cells with </w:t>
      </w:r>
      <w:r w:rsidRPr="00227357">
        <w:rPr>
          <w:i/>
          <w:iCs/>
          <w:szCs w:val="24"/>
        </w:rPr>
        <w:t>in situ</w:t>
      </w:r>
      <w:r w:rsidRPr="00227357">
        <w:rPr>
          <w:szCs w:val="24"/>
        </w:rPr>
        <w:t xml:space="preserve"> separation of L-malic acid using ultrafiltration, acidification and electrodialysis. </w:t>
      </w:r>
      <w:r w:rsidRPr="00227357">
        <w:rPr>
          <w:iCs/>
          <w:szCs w:val="24"/>
          <w:lang w:val="de-DE"/>
        </w:rPr>
        <w:t>Biochem. Eng. J.</w:t>
      </w:r>
      <w:r w:rsidRPr="00227357">
        <w:rPr>
          <w:szCs w:val="24"/>
          <w:lang w:val="de-DE"/>
        </w:rPr>
        <w:t xml:space="preserve"> </w:t>
      </w:r>
      <w:r w:rsidRPr="00227357">
        <w:rPr>
          <w:bCs/>
          <w:szCs w:val="24"/>
          <w:lang w:val="de-DE"/>
        </w:rPr>
        <w:t>125</w:t>
      </w:r>
      <w:r w:rsidRPr="00227357">
        <w:rPr>
          <w:szCs w:val="24"/>
          <w:lang w:val="de-DE"/>
        </w:rPr>
        <w:t>, 221-229.</w:t>
      </w:r>
    </w:p>
    <w:p w14:paraId="2959B75C"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Park, B.G., Kim, J., Kim, E.J., Kim, Y., Kim, J., Kim, J.Y., Kim, B.G.</w:t>
      </w:r>
      <w:r w:rsidRPr="00227357">
        <w:rPr>
          <w:rFonts w:hint="eastAsia"/>
          <w:szCs w:val="24"/>
          <w:lang w:val="de-DE"/>
        </w:rPr>
        <w:t>,</w:t>
      </w:r>
      <w:r w:rsidRPr="00227357">
        <w:rPr>
          <w:szCs w:val="24"/>
          <w:lang w:val="de-DE"/>
        </w:rPr>
        <w:t xml:space="preserve"> 2021. </w:t>
      </w:r>
      <w:r w:rsidRPr="00227357">
        <w:rPr>
          <w:szCs w:val="24"/>
        </w:rPr>
        <w:t xml:space="preserve">Application of Random Mutagenesis and Synthetic FadR Promoter for </w:t>
      </w:r>
      <w:r w:rsidRPr="00227357">
        <w:rPr>
          <w:i/>
          <w:iCs/>
          <w:szCs w:val="24"/>
        </w:rPr>
        <w:t>de novo</w:t>
      </w:r>
      <w:r w:rsidRPr="00227357">
        <w:rPr>
          <w:szCs w:val="24"/>
        </w:rPr>
        <w:t xml:space="preserve"> Production of ω-Hydroxy Fatty Acid in </w:t>
      </w:r>
      <w:r w:rsidRPr="00227357">
        <w:rPr>
          <w:i/>
          <w:iCs/>
          <w:szCs w:val="24"/>
        </w:rPr>
        <w:t>Yarrowia lipolytica</w:t>
      </w:r>
      <w:r w:rsidRPr="00227357">
        <w:rPr>
          <w:szCs w:val="24"/>
        </w:rPr>
        <w:t xml:space="preserve">. </w:t>
      </w:r>
      <w:r w:rsidRPr="00227357">
        <w:rPr>
          <w:iCs/>
          <w:szCs w:val="24"/>
        </w:rPr>
        <w:t>Front. Bioeng. Biotechnol.</w:t>
      </w:r>
      <w:r w:rsidRPr="00227357">
        <w:rPr>
          <w:szCs w:val="24"/>
        </w:rPr>
        <w:t xml:space="preserve"> </w:t>
      </w:r>
      <w:r w:rsidRPr="00227357">
        <w:rPr>
          <w:bCs/>
          <w:szCs w:val="24"/>
        </w:rPr>
        <w:t>9</w:t>
      </w:r>
      <w:r w:rsidRPr="00227357">
        <w:rPr>
          <w:rFonts w:hint="eastAsia"/>
          <w:bCs/>
          <w:szCs w:val="24"/>
        </w:rPr>
        <w:t xml:space="preserve">, </w:t>
      </w:r>
      <w:r w:rsidRPr="00227357">
        <w:rPr>
          <w:bCs/>
          <w:szCs w:val="24"/>
        </w:rPr>
        <w:t>624838</w:t>
      </w:r>
      <w:r w:rsidRPr="00227357">
        <w:rPr>
          <w:szCs w:val="24"/>
        </w:rPr>
        <w:t>.</w:t>
      </w:r>
    </w:p>
    <w:p w14:paraId="71DC1125" w14:textId="77777777" w:rsidR="000E29B3" w:rsidRPr="00227357" w:rsidRDefault="000E29B3" w:rsidP="000E29B3">
      <w:pPr>
        <w:pStyle w:val="EndNoteBibliography"/>
        <w:numPr>
          <w:ilvl w:val="0"/>
          <w:numId w:val="3"/>
        </w:numPr>
        <w:spacing w:line="480" w:lineRule="auto"/>
        <w:rPr>
          <w:szCs w:val="24"/>
        </w:rPr>
      </w:pPr>
      <w:r w:rsidRPr="00227357">
        <w:rPr>
          <w:szCs w:val="24"/>
        </w:rPr>
        <w:t>Peng, H., Chen, R., Shaw, W.M., Hapeta, P., Jiang, W., Bell, D.J., Ellis, T., Ledesma-Amaro, R.</w:t>
      </w:r>
      <w:r w:rsidRPr="00227357">
        <w:rPr>
          <w:rFonts w:hint="eastAsia"/>
          <w:szCs w:val="24"/>
        </w:rPr>
        <w:t>,</w:t>
      </w:r>
      <w:r w:rsidRPr="00227357">
        <w:rPr>
          <w:szCs w:val="24"/>
        </w:rPr>
        <w:t xml:space="preserve"> 2023. Modular Metabolic Engineering and Synthetic Coculture Strategies for the Production of Aromatic Compounds in Yeast. </w:t>
      </w:r>
      <w:r w:rsidRPr="00227357">
        <w:rPr>
          <w:iCs/>
          <w:szCs w:val="24"/>
        </w:rPr>
        <w:t>ACS Synth. Biol.</w:t>
      </w:r>
      <w:r w:rsidRPr="00227357">
        <w:rPr>
          <w:szCs w:val="24"/>
        </w:rPr>
        <w:t xml:space="preserve"> </w:t>
      </w:r>
      <w:r w:rsidRPr="00227357">
        <w:rPr>
          <w:bCs/>
          <w:szCs w:val="24"/>
        </w:rPr>
        <w:t>12</w:t>
      </w:r>
      <w:r w:rsidRPr="00227357">
        <w:rPr>
          <w:rFonts w:hint="eastAsia"/>
          <w:bCs/>
          <w:szCs w:val="24"/>
        </w:rPr>
        <w:t xml:space="preserve"> </w:t>
      </w:r>
      <w:r w:rsidRPr="00227357">
        <w:rPr>
          <w:szCs w:val="24"/>
        </w:rPr>
        <w:t>(6), 1739-1749.</w:t>
      </w:r>
    </w:p>
    <w:p w14:paraId="228AB8A5" w14:textId="77777777" w:rsidR="000E29B3" w:rsidRPr="00227357" w:rsidRDefault="000E29B3" w:rsidP="000E29B3">
      <w:pPr>
        <w:pStyle w:val="EndNoteBibliography"/>
        <w:numPr>
          <w:ilvl w:val="0"/>
          <w:numId w:val="3"/>
        </w:numPr>
        <w:spacing w:line="480" w:lineRule="auto"/>
        <w:rPr>
          <w:szCs w:val="24"/>
        </w:rPr>
      </w:pPr>
      <w:r w:rsidRPr="00227357">
        <w:rPr>
          <w:szCs w:val="24"/>
        </w:rPr>
        <w:t>Pereira-Meirelles, F.V., Rocha-Leao, M.H.M., Sant' Anna, G.L.</w:t>
      </w:r>
      <w:r w:rsidRPr="00227357">
        <w:rPr>
          <w:rFonts w:hint="eastAsia"/>
          <w:szCs w:val="24"/>
        </w:rPr>
        <w:t>,</w:t>
      </w:r>
      <w:r w:rsidRPr="00227357">
        <w:rPr>
          <w:szCs w:val="24"/>
        </w:rPr>
        <w:t xml:space="preserve"> 2000. Lipase location in </w:t>
      </w:r>
      <w:r w:rsidRPr="00227357">
        <w:rPr>
          <w:i/>
          <w:iCs/>
          <w:szCs w:val="24"/>
        </w:rPr>
        <w:t>Yarrowia lipolytica</w:t>
      </w:r>
      <w:r w:rsidRPr="00227357">
        <w:rPr>
          <w:szCs w:val="24"/>
        </w:rPr>
        <w:t xml:space="preserve"> cells. </w:t>
      </w:r>
      <w:r w:rsidRPr="00227357">
        <w:rPr>
          <w:iCs/>
          <w:szCs w:val="24"/>
        </w:rPr>
        <w:t>Biotechnol. Lett.</w:t>
      </w:r>
      <w:r w:rsidRPr="00227357">
        <w:rPr>
          <w:szCs w:val="24"/>
        </w:rPr>
        <w:t xml:space="preserve"> </w:t>
      </w:r>
      <w:r w:rsidRPr="00227357">
        <w:rPr>
          <w:bCs/>
          <w:szCs w:val="24"/>
        </w:rPr>
        <w:t>22</w:t>
      </w:r>
      <w:r w:rsidRPr="00227357">
        <w:rPr>
          <w:rFonts w:hint="eastAsia"/>
          <w:bCs/>
          <w:szCs w:val="24"/>
        </w:rPr>
        <w:t xml:space="preserve"> </w:t>
      </w:r>
      <w:r w:rsidRPr="00227357">
        <w:rPr>
          <w:szCs w:val="24"/>
        </w:rPr>
        <w:t>(1), 71-75.</w:t>
      </w:r>
    </w:p>
    <w:p w14:paraId="3EDA63B0" w14:textId="77777777" w:rsidR="000E29B3" w:rsidRPr="00227357" w:rsidRDefault="000E29B3" w:rsidP="000E29B3">
      <w:pPr>
        <w:pStyle w:val="EndNoteBibliography"/>
        <w:numPr>
          <w:ilvl w:val="0"/>
          <w:numId w:val="3"/>
        </w:numPr>
        <w:spacing w:line="480" w:lineRule="auto"/>
        <w:rPr>
          <w:szCs w:val="24"/>
        </w:rPr>
      </w:pPr>
      <w:r w:rsidRPr="00227357">
        <w:rPr>
          <w:szCs w:val="24"/>
        </w:rPr>
        <w:t>Pereira, R., Wei, Y., Mohamed, E., Radi, M., Malina, C., Herrgard, M.J., Feist, A.M., Nielsen, J., Chen, Y.</w:t>
      </w:r>
      <w:r w:rsidRPr="00227357">
        <w:rPr>
          <w:rFonts w:hint="eastAsia"/>
          <w:szCs w:val="24"/>
        </w:rPr>
        <w:t>,</w:t>
      </w:r>
      <w:r w:rsidRPr="00227357">
        <w:rPr>
          <w:szCs w:val="24"/>
        </w:rPr>
        <w:t xml:space="preserve"> 2019. Adaptive laboratory evolution of tolerance to dicarboxylic acids in</w:t>
      </w:r>
      <w:r w:rsidRPr="00227357">
        <w:rPr>
          <w:rFonts w:hint="eastAsia"/>
          <w:szCs w:val="24"/>
        </w:rPr>
        <w:t xml:space="preserve"> </w:t>
      </w:r>
      <w:r w:rsidRPr="00227357">
        <w:rPr>
          <w:i/>
          <w:iCs/>
          <w:szCs w:val="24"/>
        </w:rPr>
        <w:t>Saccharomyces cerevisiae</w:t>
      </w:r>
      <w:r w:rsidRPr="00227357">
        <w:rPr>
          <w:szCs w:val="24"/>
        </w:rPr>
        <w:t xml:space="preserve">. </w:t>
      </w:r>
      <w:r w:rsidRPr="00227357">
        <w:rPr>
          <w:iCs/>
          <w:szCs w:val="24"/>
        </w:rPr>
        <w:t>Metab. Eng.</w:t>
      </w:r>
      <w:r w:rsidRPr="00227357">
        <w:rPr>
          <w:szCs w:val="24"/>
        </w:rPr>
        <w:t xml:space="preserve"> </w:t>
      </w:r>
      <w:r w:rsidRPr="00227357">
        <w:rPr>
          <w:bCs/>
          <w:szCs w:val="24"/>
        </w:rPr>
        <w:t>56</w:t>
      </w:r>
      <w:r w:rsidRPr="00227357">
        <w:rPr>
          <w:szCs w:val="24"/>
        </w:rPr>
        <w:t>, 130-141.</w:t>
      </w:r>
    </w:p>
    <w:p w14:paraId="5B2F374B" w14:textId="77777777" w:rsidR="000E29B3" w:rsidRPr="00227357" w:rsidRDefault="000E29B3" w:rsidP="000E29B3">
      <w:pPr>
        <w:pStyle w:val="EndNoteBibliography"/>
        <w:numPr>
          <w:ilvl w:val="0"/>
          <w:numId w:val="3"/>
        </w:numPr>
        <w:spacing w:line="480" w:lineRule="auto"/>
        <w:rPr>
          <w:szCs w:val="24"/>
        </w:rPr>
      </w:pPr>
      <w:r w:rsidRPr="00227357">
        <w:rPr>
          <w:szCs w:val="24"/>
        </w:rPr>
        <w:t xml:space="preserve">Petkevicius, K., Wenning, L., Kildegaard, K.R., Sinkwitz, C., Smedegaard, R., </w:t>
      </w:r>
      <w:r w:rsidRPr="00227357">
        <w:rPr>
          <w:szCs w:val="24"/>
        </w:rPr>
        <w:lastRenderedPageBreak/>
        <w:t>Holkenbrink, C., Borodina, I.</w:t>
      </w:r>
      <w:r w:rsidRPr="00227357">
        <w:rPr>
          <w:rFonts w:hint="eastAsia"/>
          <w:szCs w:val="24"/>
        </w:rPr>
        <w:t>,</w:t>
      </w:r>
      <w:r w:rsidRPr="00227357">
        <w:rPr>
          <w:szCs w:val="24"/>
        </w:rPr>
        <w:t xml:space="preserve"> 2022. Biosynthesis of insect sex pheromone precursors via engineered β-oxidation in yeast. </w:t>
      </w:r>
      <w:r w:rsidRPr="00227357">
        <w:rPr>
          <w:iCs/>
          <w:szCs w:val="24"/>
        </w:rPr>
        <w:t>FEMS Yeast Res.</w:t>
      </w:r>
      <w:r w:rsidRPr="00227357">
        <w:rPr>
          <w:szCs w:val="24"/>
        </w:rPr>
        <w:t xml:space="preserve"> </w:t>
      </w:r>
      <w:r w:rsidRPr="00227357">
        <w:rPr>
          <w:bCs/>
          <w:szCs w:val="24"/>
        </w:rPr>
        <w:t>22</w:t>
      </w:r>
      <w:r w:rsidRPr="00227357">
        <w:rPr>
          <w:rFonts w:hint="eastAsia"/>
          <w:bCs/>
          <w:szCs w:val="24"/>
        </w:rPr>
        <w:t xml:space="preserve"> </w:t>
      </w:r>
      <w:r w:rsidRPr="00227357">
        <w:rPr>
          <w:szCs w:val="24"/>
        </w:rPr>
        <w:t>(1)</w:t>
      </w:r>
      <w:r w:rsidRPr="00227357">
        <w:rPr>
          <w:rFonts w:hint="eastAsia"/>
          <w:szCs w:val="24"/>
        </w:rPr>
        <w:t xml:space="preserve">, </w:t>
      </w:r>
      <w:r w:rsidRPr="00227357">
        <w:rPr>
          <w:szCs w:val="24"/>
        </w:rPr>
        <w:t>foac041.</w:t>
      </w:r>
    </w:p>
    <w:p w14:paraId="3D6928B7" w14:textId="77777777" w:rsidR="000E29B3" w:rsidRPr="00227357" w:rsidRDefault="000E29B3" w:rsidP="000E29B3">
      <w:pPr>
        <w:pStyle w:val="EndNoteBibliography"/>
        <w:numPr>
          <w:ilvl w:val="0"/>
          <w:numId w:val="3"/>
        </w:numPr>
        <w:spacing w:line="480" w:lineRule="auto"/>
        <w:rPr>
          <w:szCs w:val="24"/>
        </w:rPr>
      </w:pPr>
      <w:r w:rsidRPr="00227357">
        <w:rPr>
          <w:szCs w:val="24"/>
        </w:rPr>
        <w:t>Picataggio, S., Rohrer, T., Deanda, K., Lanning, D., Reynolds, R., Mielenz, J., Eirich, L.D.</w:t>
      </w:r>
      <w:r w:rsidRPr="00227357">
        <w:rPr>
          <w:rFonts w:hint="eastAsia"/>
          <w:szCs w:val="24"/>
        </w:rPr>
        <w:t>,</w:t>
      </w:r>
      <w:r w:rsidRPr="00227357">
        <w:rPr>
          <w:szCs w:val="24"/>
        </w:rPr>
        <w:t xml:space="preserve"> 1992. Metabolic engineering of candida-tropicalis for the production of long-chain dicarboxylic-acids. </w:t>
      </w:r>
      <w:r w:rsidRPr="00227357">
        <w:rPr>
          <w:iCs/>
          <w:szCs w:val="24"/>
        </w:rPr>
        <w:t>Bio-</w:t>
      </w:r>
      <w:r w:rsidRPr="00227357">
        <w:rPr>
          <w:rFonts w:hint="eastAsia"/>
          <w:iCs/>
          <w:szCs w:val="24"/>
        </w:rPr>
        <w:t>T</w:t>
      </w:r>
      <w:r w:rsidRPr="00227357">
        <w:rPr>
          <w:iCs/>
          <w:szCs w:val="24"/>
        </w:rPr>
        <w:t>echnol.</w:t>
      </w:r>
      <w:r w:rsidRPr="00227357">
        <w:rPr>
          <w:szCs w:val="24"/>
        </w:rPr>
        <w:t xml:space="preserve"> </w:t>
      </w:r>
      <w:r w:rsidRPr="00227357">
        <w:rPr>
          <w:bCs/>
          <w:szCs w:val="24"/>
        </w:rPr>
        <w:t>10</w:t>
      </w:r>
      <w:r w:rsidRPr="00227357">
        <w:rPr>
          <w:rFonts w:hint="eastAsia"/>
          <w:bCs/>
          <w:szCs w:val="24"/>
        </w:rPr>
        <w:t xml:space="preserve"> </w:t>
      </w:r>
      <w:r w:rsidRPr="00227357">
        <w:rPr>
          <w:szCs w:val="24"/>
        </w:rPr>
        <w:t>(8), 894-898.</w:t>
      </w:r>
    </w:p>
    <w:p w14:paraId="064BC09D" w14:textId="77777777" w:rsidR="000E29B3" w:rsidRPr="00227357" w:rsidRDefault="000E29B3" w:rsidP="000E29B3">
      <w:pPr>
        <w:pStyle w:val="EndNoteBibliography"/>
        <w:numPr>
          <w:ilvl w:val="0"/>
          <w:numId w:val="3"/>
        </w:numPr>
        <w:spacing w:line="480" w:lineRule="auto"/>
        <w:rPr>
          <w:szCs w:val="24"/>
        </w:rPr>
      </w:pPr>
      <w:r w:rsidRPr="00227357">
        <w:rPr>
          <w:szCs w:val="24"/>
        </w:rPr>
        <w:t>Ranea-Robles, P., Houten, S.M.</w:t>
      </w:r>
      <w:r w:rsidRPr="00227357">
        <w:rPr>
          <w:rFonts w:hint="eastAsia"/>
          <w:szCs w:val="24"/>
        </w:rPr>
        <w:t>,</w:t>
      </w:r>
      <w:r w:rsidRPr="00227357">
        <w:rPr>
          <w:szCs w:val="24"/>
        </w:rPr>
        <w:t xml:space="preserve"> 2023. The biochemistry and physiology of long-chain dicarboxylic acid metabolism. </w:t>
      </w:r>
      <w:r w:rsidRPr="00227357">
        <w:rPr>
          <w:iCs/>
          <w:szCs w:val="24"/>
        </w:rPr>
        <w:t xml:space="preserve">Biochem. J. </w:t>
      </w:r>
      <w:r w:rsidRPr="00227357">
        <w:rPr>
          <w:bCs/>
          <w:szCs w:val="24"/>
        </w:rPr>
        <w:t>480</w:t>
      </w:r>
      <w:r w:rsidRPr="00227357">
        <w:rPr>
          <w:rFonts w:hint="eastAsia"/>
          <w:bCs/>
          <w:szCs w:val="24"/>
        </w:rPr>
        <w:t xml:space="preserve"> </w:t>
      </w:r>
      <w:r w:rsidRPr="00227357">
        <w:rPr>
          <w:szCs w:val="24"/>
        </w:rPr>
        <w:t>(9), 607-627.</w:t>
      </w:r>
    </w:p>
    <w:p w14:paraId="2328E921" w14:textId="77777777" w:rsidR="000E29B3" w:rsidRPr="00227357" w:rsidRDefault="000E29B3" w:rsidP="000E29B3">
      <w:pPr>
        <w:pStyle w:val="EndNoteBibliography"/>
        <w:numPr>
          <w:ilvl w:val="0"/>
          <w:numId w:val="3"/>
        </w:numPr>
        <w:spacing w:line="480" w:lineRule="auto"/>
        <w:rPr>
          <w:szCs w:val="24"/>
        </w:rPr>
      </w:pPr>
      <w:r w:rsidRPr="00227357">
        <w:rPr>
          <w:szCs w:val="24"/>
        </w:rPr>
        <w:t>Rehm, H.J., Hortmann, L., Reiff, I.</w:t>
      </w:r>
      <w:r w:rsidRPr="00227357">
        <w:rPr>
          <w:rFonts w:hint="eastAsia"/>
          <w:szCs w:val="24"/>
        </w:rPr>
        <w:t>,</w:t>
      </w:r>
      <w:r w:rsidRPr="00227357">
        <w:rPr>
          <w:szCs w:val="24"/>
        </w:rPr>
        <w:t xml:space="preserve"> 1983. Regulation of the formation of fatty-acids at the microbial oxidation of alkanes. </w:t>
      </w:r>
      <w:r w:rsidRPr="00227357">
        <w:rPr>
          <w:iCs/>
          <w:szCs w:val="24"/>
        </w:rPr>
        <w:t>Acta Biotechnol.</w:t>
      </w:r>
      <w:r w:rsidRPr="00227357">
        <w:rPr>
          <w:szCs w:val="24"/>
        </w:rPr>
        <w:t xml:space="preserve"> </w:t>
      </w:r>
      <w:r w:rsidRPr="00227357">
        <w:rPr>
          <w:bCs/>
          <w:szCs w:val="24"/>
        </w:rPr>
        <w:t>3</w:t>
      </w:r>
      <w:r w:rsidRPr="00227357">
        <w:rPr>
          <w:rFonts w:hint="eastAsia"/>
          <w:bCs/>
          <w:szCs w:val="24"/>
        </w:rPr>
        <w:t xml:space="preserve"> </w:t>
      </w:r>
      <w:r w:rsidRPr="00227357">
        <w:rPr>
          <w:szCs w:val="24"/>
        </w:rPr>
        <w:t>(3), 279-288.</w:t>
      </w:r>
    </w:p>
    <w:p w14:paraId="73846343" w14:textId="77777777" w:rsidR="000E29B3" w:rsidRPr="00227357" w:rsidRDefault="000E29B3" w:rsidP="000E29B3">
      <w:pPr>
        <w:pStyle w:val="EndNoteBibliography"/>
        <w:numPr>
          <w:ilvl w:val="0"/>
          <w:numId w:val="3"/>
        </w:numPr>
        <w:spacing w:line="480" w:lineRule="auto"/>
        <w:rPr>
          <w:szCs w:val="24"/>
        </w:rPr>
      </w:pPr>
      <w:r w:rsidRPr="00227357">
        <w:rPr>
          <w:szCs w:val="24"/>
        </w:rPr>
        <w:t>Rios, J., Lebeau, J., Yang, T., Li, S., Lynch, M.D.</w:t>
      </w:r>
      <w:r w:rsidRPr="00227357">
        <w:rPr>
          <w:rFonts w:hint="eastAsia"/>
          <w:szCs w:val="24"/>
        </w:rPr>
        <w:t>,</w:t>
      </w:r>
      <w:r w:rsidRPr="00227357">
        <w:rPr>
          <w:szCs w:val="24"/>
        </w:rPr>
        <w:t xml:space="preserve"> 2021. A critical review on the progress and challenges to a more sustainable, cost competitive synthesis of adipic acid. </w:t>
      </w:r>
      <w:r w:rsidRPr="00227357">
        <w:rPr>
          <w:iCs/>
          <w:szCs w:val="24"/>
        </w:rPr>
        <w:t>Green Chem.</w:t>
      </w:r>
      <w:r w:rsidRPr="00227357">
        <w:rPr>
          <w:szCs w:val="24"/>
        </w:rPr>
        <w:t xml:space="preserve"> </w:t>
      </w:r>
      <w:r w:rsidRPr="00227357">
        <w:rPr>
          <w:bCs/>
          <w:szCs w:val="24"/>
        </w:rPr>
        <w:t>23</w:t>
      </w:r>
      <w:r w:rsidRPr="00227357">
        <w:rPr>
          <w:rFonts w:hint="eastAsia"/>
          <w:bCs/>
          <w:szCs w:val="24"/>
        </w:rPr>
        <w:t xml:space="preserve"> </w:t>
      </w:r>
      <w:r w:rsidRPr="00227357">
        <w:rPr>
          <w:szCs w:val="24"/>
        </w:rPr>
        <w:t>(9), 3172-3190.</w:t>
      </w:r>
    </w:p>
    <w:p w14:paraId="38E0FE19" w14:textId="77777777" w:rsidR="000E29B3" w:rsidRPr="00227357" w:rsidRDefault="000E29B3" w:rsidP="000E29B3">
      <w:pPr>
        <w:pStyle w:val="EndNoteBibliography"/>
        <w:numPr>
          <w:ilvl w:val="0"/>
          <w:numId w:val="3"/>
        </w:numPr>
        <w:spacing w:line="480" w:lineRule="auto"/>
        <w:rPr>
          <w:szCs w:val="24"/>
        </w:rPr>
      </w:pPr>
      <w:r w:rsidRPr="00227357">
        <w:rPr>
          <w:szCs w:val="24"/>
        </w:rPr>
        <w:t>Ruebenach, L., Kruse, N., Rose, M.</w:t>
      </w:r>
      <w:r w:rsidRPr="00227357">
        <w:rPr>
          <w:rFonts w:hint="eastAsia"/>
          <w:szCs w:val="24"/>
        </w:rPr>
        <w:t>,</w:t>
      </w:r>
      <w:r w:rsidRPr="00227357">
        <w:rPr>
          <w:szCs w:val="24"/>
        </w:rPr>
        <w:t xml:space="preserve"> 2024. Separation of Biobased Carboxylic Acids by Aqueous Phase Nanofiltration. </w:t>
      </w:r>
      <w:r w:rsidRPr="00227357">
        <w:rPr>
          <w:iCs/>
          <w:szCs w:val="24"/>
        </w:rPr>
        <w:t>Chem. Ing. Tech</w:t>
      </w:r>
      <w:r w:rsidRPr="00227357">
        <w:rPr>
          <w:rFonts w:hint="eastAsia"/>
          <w:iCs/>
          <w:szCs w:val="24"/>
        </w:rPr>
        <w:t xml:space="preserve">, 96(4), </w:t>
      </w:r>
      <w:r w:rsidRPr="00227357">
        <w:rPr>
          <w:iCs/>
          <w:szCs w:val="24"/>
        </w:rPr>
        <w:t>432-439.</w:t>
      </w:r>
    </w:p>
    <w:p w14:paraId="2A80C932" w14:textId="77777777" w:rsidR="000E29B3" w:rsidRPr="00227357" w:rsidRDefault="000E29B3" w:rsidP="000E29B3">
      <w:pPr>
        <w:pStyle w:val="EndNoteBibliography"/>
        <w:numPr>
          <w:ilvl w:val="0"/>
          <w:numId w:val="3"/>
        </w:numPr>
        <w:spacing w:line="480" w:lineRule="auto"/>
        <w:rPr>
          <w:szCs w:val="24"/>
        </w:rPr>
      </w:pPr>
      <w:r w:rsidRPr="00227357">
        <w:rPr>
          <w:szCs w:val="24"/>
        </w:rPr>
        <w:t>Sathesh-Prabu, C., Lee, S.K.</w:t>
      </w:r>
      <w:r w:rsidRPr="00227357">
        <w:rPr>
          <w:rFonts w:hint="eastAsia"/>
          <w:szCs w:val="24"/>
        </w:rPr>
        <w:t>,</w:t>
      </w:r>
      <w:r w:rsidRPr="00227357">
        <w:rPr>
          <w:szCs w:val="24"/>
        </w:rPr>
        <w:t xml:space="preserve"> 2018. Enhancement of α,ω-Dicarboxylic Acid Production by the Expression of Xylose Reductase for Refactoring Redox Cofactor Regeneration. </w:t>
      </w:r>
      <w:r w:rsidRPr="00227357">
        <w:rPr>
          <w:iCs/>
          <w:szCs w:val="24"/>
        </w:rPr>
        <w:t xml:space="preserve">J. Agric. Food Chem. </w:t>
      </w:r>
      <w:r w:rsidRPr="00227357">
        <w:rPr>
          <w:bCs/>
          <w:szCs w:val="24"/>
        </w:rPr>
        <w:t>66</w:t>
      </w:r>
      <w:r w:rsidRPr="00227357">
        <w:rPr>
          <w:rFonts w:hint="eastAsia"/>
          <w:bCs/>
          <w:szCs w:val="24"/>
        </w:rPr>
        <w:t xml:space="preserve"> </w:t>
      </w:r>
      <w:r w:rsidRPr="00227357">
        <w:rPr>
          <w:szCs w:val="24"/>
        </w:rPr>
        <w:t>(13), 3489-3497.</w:t>
      </w:r>
    </w:p>
    <w:p w14:paraId="29B33AEA" w14:textId="77777777" w:rsidR="000E29B3" w:rsidRPr="00227357" w:rsidRDefault="000E29B3" w:rsidP="000E29B3">
      <w:pPr>
        <w:pStyle w:val="EndNoteBibliography"/>
        <w:numPr>
          <w:ilvl w:val="0"/>
          <w:numId w:val="3"/>
        </w:numPr>
        <w:spacing w:line="480" w:lineRule="auto"/>
        <w:rPr>
          <w:szCs w:val="24"/>
        </w:rPr>
      </w:pPr>
      <w:r w:rsidRPr="00227357">
        <w:rPr>
          <w:szCs w:val="24"/>
        </w:rPr>
        <w:t>Sathesh-Prabu, C., Lee, S.K.</w:t>
      </w:r>
      <w:r w:rsidRPr="00227357">
        <w:rPr>
          <w:rFonts w:hint="eastAsia"/>
          <w:szCs w:val="24"/>
        </w:rPr>
        <w:t>,</w:t>
      </w:r>
      <w:r w:rsidRPr="00227357">
        <w:rPr>
          <w:szCs w:val="24"/>
        </w:rPr>
        <w:t xml:space="preserve"> 2015. Production of Long-Chain</w:t>
      </w:r>
      <w:r w:rsidRPr="00227357">
        <w:rPr>
          <w:rFonts w:hint="eastAsia"/>
          <w:szCs w:val="24"/>
        </w:rPr>
        <w:t xml:space="preserve"> </w:t>
      </w:r>
      <w:r w:rsidRPr="00227357">
        <w:rPr>
          <w:i/>
          <w:iCs/>
          <w:szCs w:val="24"/>
        </w:rPr>
        <w:t>α,ω</w:t>
      </w:r>
      <w:r w:rsidRPr="00227357">
        <w:rPr>
          <w:szCs w:val="24"/>
        </w:rPr>
        <w:t xml:space="preserve">-Dicarboxylic Acids by Engineered </w:t>
      </w:r>
      <w:r w:rsidRPr="00227357">
        <w:rPr>
          <w:i/>
          <w:iCs/>
          <w:szCs w:val="24"/>
        </w:rPr>
        <w:t>Escherichia coli</w:t>
      </w:r>
      <w:r w:rsidRPr="00227357">
        <w:rPr>
          <w:szCs w:val="24"/>
        </w:rPr>
        <w:t xml:space="preserve"> from Renewable Fatty Acids and Plant Oils. </w:t>
      </w:r>
      <w:r w:rsidRPr="00227357">
        <w:rPr>
          <w:iCs/>
          <w:szCs w:val="24"/>
        </w:rPr>
        <w:t>J. Agric. Food Chem.</w:t>
      </w:r>
      <w:r w:rsidRPr="00227357">
        <w:rPr>
          <w:szCs w:val="24"/>
        </w:rPr>
        <w:t xml:space="preserve"> </w:t>
      </w:r>
      <w:r w:rsidRPr="00227357">
        <w:rPr>
          <w:bCs/>
          <w:szCs w:val="24"/>
        </w:rPr>
        <w:t>63</w:t>
      </w:r>
      <w:r w:rsidRPr="00227357">
        <w:rPr>
          <w:rFonts w:hint="eastAsia"/>
          <w:bCs/>
          <w:szCs w:val="24"/>
        </w:rPr>
        <w:t xml:space="preserve"> </w:t>
      </w:r>
      <w:r w:rsidRPr="00227357">
        <w:rPr>
          <w:szCs w:val="24"/>
        </w:rPr>
        <w:t>(37), 8199-8208.</w:t>
      </w:r>
    </w:p>
    <w:p w14:paraId="5BE7DBE1" w14:textId="77777777" w:rsidR="000E29B3" w:rsidRPr="00227357" w:rsidRDefault="000E29B3" w:rsidP="000E29B3">
      <w:pPr>
        <w:pStyle w:val="EndNoteBibliography"/>
        <w:numPr>
          <w:ilvl w:val="0"/>
          <w:numId w:val="3"/>
        </w:numPr>
        <w:spacing w:line="480" w:lineRule="auto"/>
        <w:rPr>
          <w:szCs w:val="24"/>
        </w:rPr>
      </w:pPr>
      <w:r w:rsidRPr="00227357">
        <w:rPr>
          <w:szCs w:val="24"/>
        </w:rPr>
        <w:t xml:space="preserve">Seo, E.J., Yeon, Y.J., Seo, J.H., Lee, J.H., Bongol, J.P., Oh, Y., Park, J.M., Lim, </w:t>
      </w:r>
      <w:r w:rsidRPr="00227357">
        <w:rPr>
          <w:szCs w:val="24"/>
        </w:rPr>
        <w:lastRenderedPageBreak/>
        <w:t>S.M., Lee, C.G., Park, J.B.</w:t>
      </w:r>
      <w:r w:rsidRPr="00227357">
        <w:rPr>
          <w:rFonts w:hint="eastAsia"/>
          <w:szCs w:val="24"/>
        </w:rPr>
        <w:t>,</w:t>
      </w:r>
      <w:r w:rsidRPr="00227357">
        <w:rPr>
          <w:szCs w:val="24"/>
        </w:rPr>
        <w:t xml:space="preserve"> 2018. Enzyme/whole-cell biotransformation of plant oils, yeast derived oils, and microalgae fatty acid methyl esters into </w:t>
      </w:r>
      <w:r w:rsidRPr="00227357">
        <w:rPr>
          <w:i/>
          <w:iCs/>
          <w:szCs w:val="24"/>
        </w:rPr>
        <w:t>n</w:t>
      </w:r>
      <w:r w:rsidRPr="00227357">
        <w:rPr>
          <w:szCs w:val="24"/>
        </w:rPr>
        <w:t xml:space="preserve">-nonanoic acid, 9-hydroxynonanoic acid, and 1,9-nonanedioic acid. </w:t>
      </w:r>
      <w:r w:rsidRPr="00227357">
        <w:rPr>
          <w:iCs/>
          <w:szCs w:val="24"/>
        </w:rPr>
        <w:t>Bioresour. Technol.</w:t>
      </w:r>
      <w:r w:rsidRPr="00227357">
        <w:rPr>
          <w:szCs w:val="24"/>
        </w:rPr>
        <w:t xml:space="preserve"> </w:t>
      </w:r>
      <w:r w:rsidRPr="00227357">
        <w:rPr>
          <w:bCs/>
          <w:szCs w:val="24"/>
        </w:rPr>
        <w:t>251</w:t>
      </w:r>
      <w:r w:rsidRPr="00227357">
        <w:rPr>
          <w:szCs w:val="24"/>
        </w:rPr>
        <w:t>, 288-294.</w:t>
      </w:r>
    </w:p>
    <w:p w14:paraId="68EB1B68" w14:textId="77777777" w:rsidR="000E29B3" w:rsidRPr="00227357" w:rsidRDefault="000E29B3" w:rsidP="000E29B3">
      <w:pPr>
        <w:pStyle w:val="EndNoteBibliography"/>
        <w:numPr>
          <w:ilvl w:val="0"/>
          <w:numId w:val="3"/>
        </w:numPr>
        <w:spacing w:line="480" w:lineRule="auto"/>
        <w:rPr>
          <w:szCs w:val="24"/>
        </w:rPr>
      </w:pPr>
      <w:r w:rsidRPr="00227357">
        <w:rPr>
          <w:szCs w:val="24"/>
        </w:rPr>
        <w:t>Sequeiros-Borja, C.E., Surpeta, B., Brezovsky, J.</w:t>
      </w:r>
      <w:r w:rsidRPr="00227357">
        <w:rPr>
          <w:rFonts w:hint="eastAsia"/>
          <w:szCs w:val="24"/>
        </w:rPr>
        <w:t>,</w:t>
      </w:r>
      <w:r w:rsidRPr="00227357">
        <w:rPr>
          <w:szCs w:val="24"/>
        </w:rPr>
        <w:t xml:space="preserve"> 2021. Recent advances in user-friendly computational tools to engineer protein function. </w:t>
      </w:r>
      <w:r w:rsidRPr="00227357">
        <w:rPr>
          <w:iCs/>
          <w:szCs w:val="24"/>
        </w:rPr>
        <w:t>Briefings Bioinf.</w:t>
      </w:r>
      <w:r w:rsidRPr="00227357">
        <w:rPr>
          <w:szCs w:val="24"/>
        </w:rPr>
        <w:t xml:space="preserve"> </w:t>
      </w:r>
      <w:r w:rsidRPr="00227357">
        <w:rPr>
          <w:bCs/>
          <w:szCs w:val="24"/>
        </w:rPr>
        <w:t>22</w:t>
      </w:r>
      <w:r w:rsidRPr="00227357">
        <w:rPr>
          <w:rFonts w:hint="eastAsia"/>
          <w:bCs/>
          <w:szCs w:val="24"/>
        </w:rPr>
        <w:t xml:space="preserve"> </w:t>
      </w:r>
      <w:r w:rsidRPr="00227357">
        <w:rPr>
          <w:szCs w:val="24"/>
        </w:rPr>
        <w:t>(3)</w:t>
      </w:r>
      <w:r w:rsidRPr="00227357">
        <w:rPr>
          <w:rFonts w:hint="eastAsia"/>
          <w:szCs w:val="24"/>
        </w:rPr>
        <w:t xml:space="preserve">, </w:t>
      </w:r>
      <w:r w:rsidRPr="00227357">
        <w:rPr>
          <w:szCs w:val="24"/>
        </w:rPr>
        <w:t>bbaa150.</w:t>
      </w:r>
    </w:p>
    <w:p w14:paraId="1E87485D" w14:textId="77777777" w:rsidR="000E29B3" w:rsidRPr="00227357" w:rsidRDefault="000E29B3" w:rsidP="000E29B3">
      <w:pPr>
        <w:pStyle w:val="EndNoteBibliography"/>
        <w:numPr>
          <w:ilvl w:val="0"/>
          <w:numId w:val="3"/>
        </w:numPr>
        <w:spacing w:line="480" w:lineRule="auto"/>
        <w:rPr>
          <w:szCs w:val="24"/>
        </w:rPr>
      </w:pPr>
      <w:r w:rsidRPr="00227357">
        <w:rPr>
          <w:szCs w:val="24"/>
        </w:rPr>
        <w:t>Soong, Y.H.V., Coleman, S.M., Liu, N., Qin, J., Lawton, C., Alper, H.S., Xie, D.</w:t>
      </w:r>
      <w:r w:rsidRPr="00227357">
        <w:rPr>
          <w:rFonts w:hint="eastAsia"/>
          <w:szCs w:val="24"/>
        </w:rPr>
        <w:t>,</w:t>
      </w:r>
      <w:r w:rsidRPr="00227357">
        <w:rPr>
          <w:szCs w:val="24"/>
        </w:rPr>
        <w:t xml:space="preserve"> 2023. Using oils and fats to replace sugars as feedstocks for biomanufacturing: Challenges and opportunities for the yeast </w:t>
      </w:r>
      <w:r w:rsidRPr="00227357">
        <w:rPr>
          <w:i/>
          <w:iCs/>
          <w:szCs w:val="24"/>
        </w:rPr>
        <w:t>Yarrowia lipolytica</w:t>
      </w:r>
      <w:r w:rsidRPr="00227357">
        <w:rPr>
          <w:szCs w:val="24"/>
        </w:rPr>
        <w:t xml:space="preserve">. </w:t>
      </w:r>
      <w:r w:rsidRPr="00227357">
        <w:rPr>
          <w:iCs/>
          <w:szCs w:val="24"/>
        </w:rPr>
        <w:t>Biotechnol. Adv.</w:t>
      </w:r>
      <w:r w:rsidRPr="00227357">
        <w:rPr>
          <w:szCs w:val="24"/>
        </w:rPr>
        <w:t xml:space="preserve"> </w:t>
      </w:r>
      <w:r w:rsidRPr="00227357">
        <w:rPr>
          <w:bCs/>
          <w:szCs w:val="24"/>
        </w:rPr>
        <w:t>65</w:t>
      </w:r>
      <w:r w:rsidRPr="00227357">
        <w:rPr>
          <w:rFonts w:hint="eastAsia"/>
          <w:bCs/>
          <w:szCs w:val="24"/>
        </w:rPr>
        <w:t xml:space="preserve">, </w:t>
      </w:r>
      <w:r w:rsidRPr="00227357">
        <w:rPr>
          <w:bCs/>
          <w:szCs w:val="24"/>
        </w:rPr>
        <w:t>108128</w:t>
      </w:r>
      <w:r w:rsidRPr="00227357">
        <w:rPr>
          <w:szCs w:val="24"/>
        </w:rPr>
        <w:t>.</w:t>
      </w:r>
    </w:p>
    <w:p w14:paraId="46EFDA9F" w14:textId="77777777" w:rsidR="000E29B3" w:rsidRPr="00227357" w:rsidRDefault="000E29B3" w:rsidP="000E29B3">
      <w:pPr>
        <w:pStyle w:val="EndNoteBibliography"/>
        <w:numPr>
          <w:ilvl w:val="0"/>
          <w:numId w:val="3"/>
        </w:numPr>
        <w:spacing w:line="480" w:lineRule="auto"/>
        <w:rPr>
          <w:szCs w:val="24"/>
        </w:rPr>
      </w:pPr>
      <w:r w:rsidRPr="00227357">
        <w:rPr>
          <w:szCs w:val="24"/>
        </w:rPr>
        <w:t>Strijbis, K., Distel, B.</w:t>
      </w:r>
      <w:r w:rsidRPr="00227357">
        <w:rPr>
          <w:rFonts w:hint="eastAsia"/>
          <w:szCs w:val="24"/>
        </w:rPr>
        <w:t>,</w:t>
      </w:r>
      <w:r w:rsidRPr="00227357">
        <w:rPr>
          <w:szCs w:val="24"/>
        </w:rPr>
        <w:t xml:space="preserve"> 2010. Intracellular Acetyl Unit Transport in Fungal Carbon Metabolism. </w:t>
      </w:r>
      <w:r w:rsidRPr="00227357">
        <w:rPr>
          <w:iCs/>
          <w:szCs w:val="24"/>
        </w:rPr>
        <w:t>Eukaryotic Cell</w:t>
      </w:r>
      <w:r w:rsidRPr="00227357">
        <w:rPr>
          <w:szCs w:val="24"/>
        </w:rPr>
        <w:t xml:space="preserve"> </w:t>
      </w:r>
      <w:r w:rsidRPr="00227357">
        <w:rPr>
          <w:bCs/>
          <w:szCs w:val="24"/>
        </w:rPr>
        <w:t>9</w:t>
      </w:r>
      <w:r w:rsidRPr="00227357">
        <w:rPr>
          <w:rFonts w:hint="eastAsia"/>
          <w:bCs/>
          <w:szCs w:val="24"/>
        </w:rPr>
        <w:t xml:space="preserve"> </w:t>
      </w:r>
      <w:r w:rsidRPr="00227357">
        <w:rPr>
          <w:szCs w:val="24"/>
        </w:rPr>
        <w:t>(12), 1809-1815.</w:t>
      </w:r>
    </w:p>
    <w:p w14:paraId="7AA2E07F" w14:textId="77777777" w:rsidR="000E29B3" w:rsidRPr="00227357" w:rsidRDefault="000E29B3" w:rsidP="000E29B3">
      <w:pPr>
        <w:pStyle w:val="EndNoteBibliography"/>
        <w:numPr>
          <w:ilvl w:val="0"/>
          <w:numId w:val="3"/>
        </w:numPr>
        <w:spacing w:line="480" w:lineRule="auto"/>
        <w:rPr>
          <w:szCs w:val="24"/>
        </w:rPr>
      </w:pPr>
      <w:r w:rsidRPr="00227357">
        <w:rPr>
          <w:szCs w:val="24"/>
        </w:rPr>
        <w:t>Sugiharto, Y.E.C., Lee, H., Fitriana, A.D., Lee, H., Jeon, W., Park, K., Ahn, J., Lee, H.</w:t>
      </w:r>
      <w:r w:rsidRPr="00227357">
        <w:rPr>
          <w:rFonts w:hint="eastAsia"/>
          <w:szCs w:val="24"/>
        </w:rPr>
        <w:t>,</w:t>
      </w:r>
      <w:r w:rsidRPr="00227357">
        <w:rPr>
          <w:szCs w:val="24"/>
        </w:rPr>
        <w:t xml:space="preserve"> 2018. Effect of decanoic acid and 10-hydroxydecanoic acid on the biotransformation of methyl decanoate to sebacic acid. </w:t>
      </w:r>
      <w:r w:rsidRPr="00227357">
        <w:rPr>
          <w:iCs/>
          <w:szCs w:val="24"/>
        </w:rPr>
        <w:t>Amb Express</w:t>
      </w:r>
      <w:r w:rsidRPr="00227357">
        <w:rPr>
          <w:szCs w:val="24"/>
        </w:rPr>
        <w:t xml:space="preserve"> </w:t>
      </w:r>
      <w:r w:rsidRPr="00227357">
        <w:rPr>
          <w:bCs/>
          <w:szCs w:val="24"/>
        </w:rPr>
        <w:t>8</w:t>
      </w:r>
      <w:r w:rsidRPr="00227357">
        <w:rPr>
          <w:rFonts w:hint="eastAsia"/>
          <w:bCs/>
          <w:szCs w:val="24"/>
        </w:rPr>
        <w:t>, 75</w:t>
      </w:r>
      <w:r w:rsidRPr="00227357">
        <w:rPr>
          <w:szCs w:val="24"/>
        </w:rPr>
        <w:t>.</w:t>
      </w:r>
    </w:p>
    <w:p w14:paraId="558B6710" w14:textId="77777777" w:rsidR="000E29B3" w:rsidRPr="00451084" w:rsidRDefault="000E29B3" w:rsidP="000E29B3">
      <w:pPr>
        <w:pStyle w:val="EndNoteBibliography"/>
        <w:numPr>
          <w:ilvl w:val="0"/>
          <w:numId w:val="3"/>
        </w:numPr>
        <w:spacing w:line="480" w:lineRule="auto"/>
        <w:rPr>
          <w:szCs w:val="24"/>
        </w:rPr>
      </w:pPr>
      <w:r w:rsidRPr="00451084">
        <w:rPr>
          <w:szCs w:val="24"/>
        </w:rPr>
        <w:t>Sun, M.L., Shi, T.Q., Lin, L., Ledesma-Amaro, R., Ji, X.J.</w:t>
      </w:r>
      <w:r w:rsidRPr="00451084">
        <w:rPr>
          <w:rFonts w:hint="eastAsia"/>
          <w:szCs w:val="24"/>
        </w:rPr>
        <w:t>,</w:t>
      </w:r>
      <w:r w:rsidRPr="00451084">
        <w:rPr>
          <w:szCs w:val="24"/>
        </w:rPr>
        <w:t xml:space="preserve"> 2022. Advancing </w:t>
      </w:r>
      <w:r w:rsidRPr="00451084">
        <w:rPr>
          <w:i/>
          <w:iCs/>
          <w:szCs w:val="24"/>
        </w:rPr>
        <w:t>Yarrowia lipolytica</w:t>
      </w:r>
      <w:r w:rsidRPr="00451084">
        <w:rPr>
          <w:szCs w:val="24"/>
        </w:rPr>
        <w:t xml:space="preserve"> as a superior biomanufacturing platform by tuning gene expression using promoter engineering. </w:t>
      </w:r>
      <w:r w:rsidRPr="00451084">
        <w:rPr>
          <w:iCs/>
          <w:szCs w:val="24"/>
        </w:rPr>
        <w:t>Bioresour. Technol.</w:t>
      </w:r>
      <w:r w:rsidRPr="00451084">
        <w:rPr>
          <w:szCs w:val="24"/>
        </w:rPr>
        <w:t xml:space="preserve"> </w:t>
      </w:r>
      <w:r w:rsidRPr="00451084">
        <w:rPr>
          <w:bCs/>
          <w:szCs w:val="24"/>
        </w:rPr>
        <w:t>347</w:t>
      </w:r>
      <w:r w:rsidRPr="00451084">
        <w:rPr>
          <w:rFonts w:hint="eastAsia"/>
          <w:bCs/>
          <w:szCs w:val="24"/>
        </w:rPr>
        <w:t xml:space="preserve">, </w:t>
      </w:r>
      <w:r w:rsidRPr="00451084">
        <w:rPr>
          <w:bCs/>
          <w:szCs w:val="24"/>
        </w:rPr>
        <w:t>126717</w:t>
      </w:r>
      <w:r w:rsidRPr="00451084">
        <w:rPr>
          <w:szCs w:val="24"/>
        </w:rPr>
        <w:t>.</w:t>
      </w:r>
    </w:p>
    <w:p w14:paraId="5FFDC5A0"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Takai, H., Iwama, R., Kobayashi, S., Horiuchi, H., Fukuda, R., Ohta, A.</w:t>
      </w:r>
      <w:r w:rsidRPr="00227357">
        <w:rPr>
          <w:rFonts w:hint="eastAsia"/>
          <w:szCs w:val="24"/>
        </w:rPr>
        <w:t>,</w:t>
      </w:r>
      <w:r w:rsidRPr="00227357">
        <w:rPr>
          <w:szCs w:val="24"/>
        </w:rPr>
        <w:t xml:space="preserve"> 2012. Construction and characterization of a Y</w:t>
      </w:r>
      <w:r w:rsidRPr="00227357">
        <w:rPr>
          <w:i/>
          <w:iCs/>
          <w:szCs w:val="24"/>
        </w:rPr>
        <w:t>arrowia lipolytica</w:t>
      </w:r>
      <w:r w:rsidRPr="00227357">
        <w:rPr>
          <w:szCs w:val="24"/>
        </w:rPr>
        <w:t xml:space="preserve"> mutant lacking genes </w:t>
      </w:r>
      <w:r w:rsidRPr="00227357">
        <w:rPr>
          <w:szCs w:val="24"/>
        </w:rPr>
        <w:lastRenderedPageBreak/>
        <w:t xml:space="preserve">encoding cytochromes P450 subfamily 52. </w:t>
      </w:r>
      <w:r w:rsidRPr="00227357">
        <w:rPr>
          <w:iCs/>
          <w:szCs w:val="24"/>
          <w:lang w:val="de-DE"/>
        </w:rPr>
        <w:t>Fungal Genet. Biol.</w:t>
      </w:r>
      <w:r w:rsidRPr="00227357">
        <w:rPr>
          <w:szCs w:val="24"/>
          <w:lang w:val="de-DE"/>
        </w:rPr>
        <w:t xml:space="preserve"> </w:t>
      </w:r>
      <w:r w:rsidRPr="00227357">
        <w:rPr>
          <w:bCs/>
          <w:szCs w:val="24"/>
          <w:lang w:val="de-DE"/>
        </w:rPr>
        <w:t>49</w:t>
      </w:r>
      <w:r w:rsidRPr="00227357">
        <w:rPr>
          <w:rFonts w:hint="eastAsia"/>
          <w:bCs/>
          <w:szCs w:val="24"/>
          <w:lang w:val="de-DE"/>
        </w:rPr>
        <w:t xml:space="preserve"> </w:t>
      </w:r>
      <w:r w:rsidRPr="00227357">
        <w:rPr>
          <w:szCs w:val="24"/>
          <w:lang w:val="de-DE"/>
        </w:rPr>
        <w:t>(1), 58-64.</w:t>
      </w:r>
    </w:p>
    <w:p w14:paraId="25936BC9"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Thevenieau, F., Le Dall, M.T., Nthangeni, B., Mauersberger, S., Marchal, R., Nicaud, J.M.</w:t>
      </w:r>
      <w:r w:rsidRPr="00227357">
        <w:rPr>
          <w:rFonts w:hint="eastAsia"/>
          <w:szCs w:val="24"/>
          <w:lang w:val="de-DE"/>
        </w:rPr>
        <w:t>,</w:t>
      </w:r>
      <w:r w:rsidRPr="00227357">
        <w:rPr>
          <w:szCs w:val="24"/>
          <w:lang w:val="de-DE"/>
        </w:rPr>
        <w:t xml:space="preserve"> 2007. </w:t>
      </w:r>
      <w:r w:rsidRPr="00227357">
        <w:rPr>
          <w:szCs w:val="24"/>
        </w:rPr>
        <w:t xml:space="preserve">Characterization of </w:t>
      </w:r>
      <w:r w:rsidRPr="00227357">
        <w:rPr>
          <w:i/>
          <w:iCs/>
          <w:szCs w:val="24"/>
        </w:rPr>
        <w:t>Yarrowia lipolytica</w:t>
      </w:r>
      <w:r w:rsidRPr="00227357">
        <w:rPr>
          <w:szCs w:val="24"/>
        </w:rPr>
        <w:t xml:space="preserve"> mutants affected in hydrophobic substrate utilization. </w:t>
      </w:r>
      <w:r w:rsidRPr="00227357">
        <w:rPr>
          <w:iCs/>
          <w:szCs w:val="24"/>
        </w:rPr>
        <w:t xml:space="preserve">Fungal Genet. Biol. </w:t>
      </w:r>
      <w:r w:rsidRPr="00227357">
        <w:rPr>
          <w:bCs/>
          <w:szCs w:val="24"/>
        </w:rPr>
        <w:t>44</w:t>
      </w:r>
      <w:r w:rsidRPr="00227357">
        <w:rPr>
          <w:rFonts w:hint="eastAsia"/>
          <w:bCs/>
          <w:szCs w:val="24"/>
        </w:rPr>
        <w:t xml:space="preserve"> </w:t>
      </w:r>
      <w:r w:rsidRPr="00227357">
        <w:rPr>
          <w:szCs w:val="24"/>
        </w:rPr>
        <w:t>(6), 531-542.</w:t>
      </w:r>
    </w:p>
    <w:p w14:paraId="239ABDA3" w14:textId="77777777" w:rsidR="000E29B3" w:rsidRPr="00227357" w:rsidRDefault="000E29B3" w:rsidP="000E29B3">
      <w:pPr>
        <w:pStyle w:val="EndNoteBibliography"/>
        <w:numPr>
          <w:ilvl w:val="0"/>
          <w:numId w:val="3"/>
        </w:numPr>
        <w:spacing w:line="480" w:lineRule="auto"/>
        <w:rPr>
          <w:szCs w:val="24"/>
        </w:rPr>
      </w:pPr>
      <w:r w:rsidRPr="00227357">
        <w:rPr>
          <w:szCs w:val="24"/>
        </w:rPr>
        <w:t>Thomas Beardslee, S.P.</w:t>
      </w:r>
      <w:r w:rsidRPr="00227357">
        <w:rPr>
          <w:rFonts w:hint="eastAsia"/>
          <w:szCs w:val="24"/>
        </w:rPr>
        <w:t>,</w:t>
      </w:r>
      <w:r w:rsidRPr="00227357">
        <w:rPr>
          <w:szCs w:val="24"/>
        </w:rPr>
        <w:t xml:space="preserve"> 2012. Bio-based adipic acid from renewable oils. </w:t>
      </w:r>
      <w:r w:rsidRPr="00227357">
        <w:rPr>
          <w:iCs/>
          <w:szCs w:val="24"/>
        </w:rPr>
        <w:t xml:space="preserve">Lipid Technol. </w:t>
      </w:r>
      <w:r w:rsidRPr="00227357">
        <w:rPr>
          <w:bCs/>
          <w:szCs w:val="24"/>
        </w:rPr>
        <w:t>24</w:t>
      </w:r>
      <w:r w:rsidRPr="00227357">
        <w:rPr>
          <w:rFonts w:hint="eastAsia"/>
          <w:bCs/>
          <w:szCs w:val="24"/>
        </w:rPr>
        <w:t xml:space="preserve"> </w:t>
      </w:r>
      <w:r w:rsidRPr="00227357">
        <w:rPr>
          <w:szCs w:val="24"/>
        </w:rPr>
        <w:t>(10), 223-225.</w:t>
      </w:r>
    </w:p>
    <w:p w14:paraId="0269D1DD" w14:textId="77777777" w:rsidR="000E29B3" w:rsidRPr="00227357" w:rsidRDefault="000E29B3" w:rsidP="000E29B3">
      <w:pPr>
        <w:pStyle w:val="EndNoteBibliography"/>
        <w:numPr>
          <w:ilvl w:val="0"/>
          <w:numId w:val="3"/>
        </w:numPr>
        <w:spacing w:line="480" w:lineRule="auto"/>
        <w:rPr>
          <w:szCs w:val="24"/>
        </w:rPr>
      </w:pPr>
      <w:r w:rsidRPr="00227357">
        <w:rPr>
          <w:szCs w:val="24"/>
        </w:rPr>
        <w:t>Valm, A.M., Cohen, S., Legant, W.R., Melunis, J., Hershberg, U., Wait, E., Cohen, A.R., Davidson, M.W., Betzig, E., Lippincott-Schwartz, J.</w:t>
      </w:r>
      <w:r w:rsidRPr="00227357">
        <w:rPr>
          <w:rFonts w:hint="eastAsia"/>
          <w:szCs w:val="24"/>
        </w:rPr>
        <w:t>,</w:t>
      </w:r>
      <w:r w:rsidRPr="00227357">
        <w:rPr>
          <w:szCs w:val="24"/>
        </w:rPr>
        <w:t xml:space="preserve"> 2017. Applying systems-level spectral imaging and analysis to reveal the organelle interactome. </w:t>
      </w:r>
      <w:r w:rsidRPr="00227357">
        <w:rPr>
          <w:iCs/>
          <w:szCs w:val="24"/>
        </w:rPr>
        <w:t>Nature</w:t>
      </w:r>
      <w:r w:rsidRPr="00227357">
        <w:rPr>
          <w:szCs w:val="24"/>
        </w:rPr>
        <w:t xml:space="preserve"> </w:t>
      </w:r>
      <w:r w:rsidRPr="00227357">
        <w:rPr>
          <w:bCs/>
          <w:szCs w:val="24"/>
        </w:rPr>
        <w:t>546</w:t>
      </w:r>
      <w:r w:rsidRPr="00227357">
        <w:rPr>
          <w:rFonts w:hint="eastAsia"/>
          <w:bCs/>
          <w:szCs w:val="24"/>
        </w:rPr>
        <w:t xml:space="preserve"> </w:t>
      </w:r>
      <w:r w:rsidRPr="00227357">
        <w:rPr>
          <w:szCs w:val="24"/>
        </w:rPr>
        <w:t>(7656), 162-+.</w:t>
      </w:r>
    </w:p>
    <w:p w14:paraId="30A4AEE1" w14:textId="77777777" w:rsidR="000E29B3" w:rsidRPr="00227357" w:rsidRDefault="000E29B3" w:rsidP="000E29B3">
      <w:pPr>
        <w:pStyle w:val="EndNoteBibliography"/>
        <w:numPr>
          <w:ilvl w:val="0"/>
          <w:numId w:val="3"/>
        </w:numPr>
        <w:spacing w:line="480" w:lineRule="auto"/>
        <w:rPr>
          <w:szCs w:val="24"/>
        </w:rPr>
      </w:pPr>
      <w:r w:rsidRPr="00227357">
        <w:rPr>
          <w:szCs w:val="24"/>
        </w:rPr>
        <w:t>Victorino da Silva Amatto, I., Gonsales da Rosa-Garzon, N., Antonio de Oliveira Simoes, F., Santiago, F., Pereira da Silva Leite, N., Raspante Martins, J., Cabral, H.</w:t>
      </w:r>
      <w:r w:rsidRPr="00227357">
        <w:rPr>
          <w:rFonts w:hint="eastAsia"/>
          <w:szCs w:val="24"/>
        </w:rPr>
        <w:t>,</w:t>
      </w:r>
      <w:r w:rsidRPr="00227357">
        <w:rPr>
          <w:szCs w:val="24"/>
        </w:rPr>
        <w:t xml:space="preserve"> 2022. Enzyme engineering and its industrial applications. </w:t>
      </w:r>
      <w:r w:rsidRPr="00227357">
        <w:rPr>
          <w:iCs/>
          <w:szCs w:val="24"/>
        </w:rPr>
        <w:t>Biotechnol. Appl. Biochem.</w:t>
      </w:r>
      <w:r w:rsidRPr="00227357">
        <w:rPr>
          <w:szCs w:val="24"/>
        </w:rPr>
        <w:t xml:space="preserve"> </w:t>
      </w:r>
      <w:r w:rsidRPr="00227357">
        <w:rPr>
          <w:bCs/>
          <w:szCs w:val="24"/>
        </w:rPr>
        <w:t>69</w:t>
      </w:r>
      <w:r w:rsidRPr="00227357">
        <w:rPr>
          <w:rFonts w:hint="eastAsia"/>
          <w:bCs/>
          <w:szCs w:val="24"/>
        </w:rPr>
        <w:t xml:space="preserve"> </w:t>
      </w:r>
      <w:r w:rsidRPr="00227357">
        <w:rPr>
          <w:szCs w:val="24"/>
        </w:rPr>
        <w:t>(2), 389-409.</w:t>
      </w:r>
    </w:p>
    <w:p w14:paraId="38D5ABEF" w14:textId="77777777" w:rsidR="000E29B3" w:rsidRPr="00227357" w:rsidRDefault="000E29B3" w:rsidP="000E29B3">
      <w:pPr>
        <w:pStyle w:val="EndNoteBibliography"/>
        <w:numPr>
          <w:ilvl w:val="0"/>
          <w:numId w:val="3"/>
        </w:numPr>
        <w:spacing w:line="480" w:lineRule="auto"/>
        <w:rPr>
          <w:szCs w:val="24"/>
        </w:rPr>
      </w:pPr>
      <w:r w:rsidRPr="00227357">
        <w:rPr>
          <w:szCs w:val="24"/>
        </w:rPr>
        <w:t>Waché, Y., Aguedo, M., LeDall, M.T., Nicaud, J.M., Belin, J.M.</w:t>
      </w:r>
      <w:r w:rsidRPr="00227357">
        <w:rPr>
          <w:rFonts w:hint="eastAsia"/>
          <w:szCs w:val="24"/>
        </w:rPr>
        <w:t>,</w:t>
      </w:r>
      <w:r w:rsidRPr="00227357">
        <w:rPr>
          <w:szCs w:val="24"/>
        </w:rPr>
        <w:t xml:space="preserve"> 2002. Optimization of </w:t>
      </w:r>
      <w:r w:rsidRPr="00227357">
        <w:rPr>
          <w:i/>
          <w:iCs/>
          <w:szCs w:val="24"/>
        </w:rPr>
        <w:t>Yarrowia lipolytica</w:t>
      </w:r>
      <w:r w:rsidRPr="00227357">
        <w:rPr>
          <w:szCs w:val="24"/>
        </w:rPr>
        <w:t xml:space="preserve">'s β-oxidation pathway for γ-decalactone production. </w:t>
      </w:r>
      <w:r w:rsidRPr="00227357">
        <w:rPr>
          <w:iCs/>
          <w:szCs w:val="24"/>
        </w:rPr>
        <w:t>J. Mol. Catal. B Enzym.</w:t>
      </w:r>
      <w:r w:rsidRPr="00227357">
        <w:rPr>
          <w:szCs w:val="24"/>
        </w:rPr>
        <w:t xml:space="preserve"> </w:t>
      </w:r>
      <w:r w:rsidRPr="00227357">
        <w:rPr>
          <w:bCs/>
          <w:szCs w:val="24"/>
        </w:rPr>
        <w:t>19</w:t>
      </w:r>
      <w:r w:rsidRPr="00227357">
        <w:rPr>
          <w:szCs w:val="24"/>
        </w:rPr>
        <w:t>, 347-351.</w:t>
      </w:r>
    </w:p>
    <w:p w14:paraId="7831B129" w14:textId="77777777" w:rsidR="000E29B3" w:rsidRPr="00227357" w:rsidRDefault="000E29B3" w:rsidP="000E29B3">
      <w:pPr>
        <w:pStyle w:val="EndNoteBibliography"/>
        <w:numPr>
          <w:ilvl w:val="0"/>
          <w:numId w:val="3"/>
        </w:numPr>
        <w:spacing w:line="480" w:lineRule="auto"/>
        <w:rPr>
          <w:szCs w:val="24"/>
        </w:rPr>
      </w:pPr>
      <w:r w:rsidRPr="00227357">
        <w:rPr>
          <w:szCs w:val="24"/>
        </w:rPr>
        <w:t>Wan, Y., Lee, J.M.</w:t>
      </w:r>
      <w:r w:rsidRPr="00227357">
        <w:rPr>
          <w:rFonts w:hint="eastAsia"/>
          <w:szCs w:val="24"/>
        </w:rPr>
        <w:t>,</w:t>
      </w:r>
      <w:r w:rsidRPr="00227357">
        <w:rPr>
          <w:szCs w:val="24"/>
        </w:rPr>
        <w:t xml:space="preserve"> 2021. Toward Value-Added Dicarboxylic Acids from Biomass Derivatives via Thermocatalytic Conversion. </w:t>
      </w:r>
      <w:r w:rsidRPr="00227357">
        <w:rPr>
          <w:iCs/>
          <w:szCs w:val="24"/>
        </w:rPr>
        <w:t>ACS Catal.</w:t>
      </w:r>
      <w:r w:rsidRPr="00227357">
        <w:rPr>
          <w:bCs/>
          <w:szCs w:val="24"/>
        </w:rPr>
        <w:t xml:space="preserve"> 11</w:t>
      </w:r>
      <w:r w:rsidRPr="00227357">
        <w:rPr>
          <w:rFonts w:hint="eastAsia"/>
          <w:bCs/>
          <w:szCs w:val="24"/>
        </w:rPr>
        <w:t xml:space="preserve"> </w:t>
      </w:r>
      <w:r w:rsidRPr="00227357">
        <w:rPr>
          <w:szCs w:val="24"/>
        </w:rPr>
        <w:t>(5), 2524-2560.</w:t>
      </w:r>
    </w:p>
    <w:p w14:paraId="25665AB9" w14:textId="77777777" w:rsidR="000E29B3" w:rsidRPr="00227357" w:rsidRDefault="000E29B3" w:rsidP="000E29B3">
      <w:pPr>
        <w:pStyle w:val="EndNoteBibliography"/>
        <w:numPr>
          <w:ilvl w:val="0"/>
          <w:numId w:val="3"/>
        </w:numPr>
        <w:spacing w:line="480" w:lineRule="auto"/>
        <w:rPr>
          <w:szCs w:val="24"/>
        </w:rPr>
      </w:pPr>
      <w:r w:rsidRPr="00227357">
        <w:rPr>
          <w:szCs w:val="24"/>
        </w:rPr>
        <w:t>Wang, H.J., Le Dall, M.T., Waché, Y., Laroche, C., Belin, J.M., Nicaud, J.M.</w:t>
      </w:r>
      <w:r w:rsidRPr="00227357">
        <w:rPr>
          <w:rFonts w:hint="eastAsia"/>
          <w:szCs w:val="24"/>
        </w:rPr>
        <w:t>,</w:t>
      </w:r>
      <w:r w:rsidRPr="00227357">
        <w:rPr>
          <w:szCs w:val="24"/>
        </w:rPr>
        <w:t xml:space="preserve"> 1999a. Cloning, sequencing, and characterization of five genes coding for Acyl-</w:t>
      </w:r>
      <w:r w:rsidRPr="00227357">
        <w:rPr>
          <w:szCs w:val="24"/>
        </w:rPr>
        <w:lastRenderedPageBreak/>
        <w:t xml:space="preserve">CoA oxidase isozymes in the yeast </w:t>
      </w:r>
      <w:r w:rsidRPr="00227357">
        <w:rPr>
          <w:i/>
          <w:iCs/>
          <w:szCs w:val="24"/>
        </w:rPr>
        <w:t>Yarrowia lipolytica</w:t>
      </w:r>
      <w:r w:rsidRPr="00227357">
        <w:rPr>
          <w:szCs w:val="24"/>
        </w:rPr>
        <w:t>.</w:t>
      </w:r>
      <w:r w:rsidRPr="00227357">
        <w:rPr>
          <w:iCs/>
          <w:szCs w:val="24"/>
        </w:rPr>
        <w:t xml:space="preserve"> Cell Biochem. Biophys.</w:t>
      </w:r>
      <w:r w:rsidRPr="00227357">
        <w:rPr>
          <w:szCs w:val="24"/>
        </w:rPr>
        <w:t xml:space="preserve"> </w:t>
      </w:r>
      <w:r w:rsidRPr="00227357">
        <w:rPr>
          <w:bCs/>
          <w:szCs w:val="24"/>
        </w:rPr>
        <w:t>31</w:t>
      </w:r>
      <w:r w:rsidRPr="00227357">
        <w:rPr>
          <w:rFonts w:hint="eastAsia"/>
          <w:bCs/>
          <w:szCs w:val="24"/>
        </w:rPr>
        <w:t xml:space="preserve"> </w:t>
      </w:r>
      <w:r w:rsidRPr="00227357">
        <w:rPr>
          <w:szCs w:val="24"/>
        </w:rPr>
        <w:t>(2), 165-174.</w:t>
      </w:r>
    </w:p>
    <w:p w14:paraId="62B3232D" w14:textId="77777777" w:rsidR="000E29B3" w:rsidRPr="00227357" w:rsidRDefault="000E29B3" w:rsidP="000E29B3">
      <w:pPr>
        <w:pStyle w:val="EndNoteBibliography"/>
        <w:numPr>
          <w:ilvl w:val="0"/>
          <w:numId w:val="3"/>
        </w:numPr>
        <w:spacing w:line="480" w:lineRule="auto"/>
        <w:rPr>
          <w:szCs w:val="24"/>
        </w:rPr>
      </w:pPr>
      <w:r w:rsidRPr="00227357">
        <w:rPr>
          <w:szCs w:val="24"/>
        </w:rPr>
        <w:t>Wang, H.J.J., Le Dall, M.T., Waché, Y., Laroche, C., Belin, J.M., Gaillardin, C., Nicaud, J.M.</w:t>
      </w:r>
      <w:r w:rsidRPr="00227357">
        <w:rPr>
          <w:rFonts w:hint="eastAsia"/>
          <w:szCs w:val="24"/>
        </w:rPr>
        <w:t>,</w:t>
      </w:r>
      <w:r w:rsidRPr="00227357">
        <w:rPr>
          <w:szCs w:val="24"/>
        </w:rPr>
        <w:t xml:space="preserve"> 1999b. Evaluation of acyl coenzyme A oxidase (Aox) isozyme function in the </w:t>
      </w:r>
      <w:r w:rsidRPr="00227357">
        <w:rPr>
          <w:i/>
          <w:iCs/>
          <w:szCs w:val="24"/>
        </w:rPr>
        <w:t>n</w:t>
      </w:r>
      <w:r w:rsidRPr="00227357">
        <w:rPr>
          <w:szCs w:val="24"/>
        </w:rPr>
        <w:t xml:space="preserve">-alkane-assimilating yeast </w:t>
      </w:r>
      <w:r w:rsidRPr="00227357">
        <w:rPr>
          <w:i/>
          <w:iCs/>
          <w:szCs w:val="24"/>
        </w:rPr>
        <w:t>Yarrowia lipolytica</w:t>
      </w:r>
      <w:r w:rsidRPr="00227357">
        <w:rPr>
          <w:szCs w:val="24"/>
        </w:rPr>
        <w:t>.</w:t>
      </w:r>
      <w:r w:rsidRPr="00227357">
        <w:rPr>
          <w:iCs/>
          <w:szCs w:val="24"/>
        </w:rPr>
        <w:t xml:space="preserve"> J. Bacteriol.</w:t>
      </w:r>
      <w:r w:rsidRPr="00227357">
        <w:rPr>
          <w:szCs w:val="24"/>
        </w:rPr>
        <w:t xml:space="preserve"> </w:t>
      </w:r>
      <w:r w:rsidRPr="00227357">
        <w:rPr>
          <w:bCs/>
          <w:szCs w:val="24"/>
        </w:rPr>
        <w:t>181</w:t>
      </w:r>
      <w:r w:rsidRPr="00227357">
        <w:rPr>
          <w:rFonts w:hint="eastAsia"/>
          <w:bCs/>
          <w:szCs w:val="24"/>
        </w:rPr>
        <w:t xml:space="preserve"> </w:t>
      </w:r>
      <w:r w:rsidRPr="00227357">
        <w:rPr>
          <w:szCs w:val="24"/>
        </w:rPr>
        <w:t>(17), 5140-5148.</w:t>
      </w:r>
    </w:p>
    <w:p w14:paraId="0D59697D"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Wang, J., Peng, J., Fan, H., Xiu, X., Xue, L., Wang, L., Su, J., Yang, X., Wang, R.</w:t>
      </w:r>
      <w:r w:rsidRPr="00227357">
        <w:rPr>
          <w:rFonts w:hint="eastAsia"/>
          <w:szCs w:val="24"/>
        </w:rPr>
        <w:t>,</w:t>
      </w:r>
      <w:r w:rsidRPr="00227357">
        <w:rPr>
          <w:szCs w:val="24"/>
        </w:rPr>
        <w:t xml:space="preserve"> 2018. Development of </w:t>
      </w:r>
      <w:r w:rsidRPr="00227357">
        <w:rPr>
          <w:i/>
          <w:iCs/>
          <w:szCs w:val="24"/>
        </w:rPr>
        <w:t>mazF</w:t>
      </w:r>
      <w:r w:rsidRPr="00227357">
        <w:rPr>
          <w:szCs w:val="24"/>
        </w:rPr>
        <w:t xml:space="preserve">-based markerless genome editing system and metabolic pathway engineering in </w:t>
      </w:r>
      <w:r w:rsidRPr="00227357">
        <w:rPr>
          <w:i/>
          <w:iCs/>
          <w:szCs w:val="24"/>
        </w:rPr>
        <w:t>Candida tropicalis</w:t>
      </w:r>
      <w:r w:rsidRPr="00227357">
        <w:rPr>
          <w:szCs w:val="24"/>
        </w:rPr>
        <w:t xml:space="preserve"> for producing long-chain dicarboxylic acids. </w:t>
      </w:r>
      <w:r w:rsidRPr="00227357">
        <w:rPr>
          <w:iCs/>
          <w:szCs w:val="24"/>
          <w:lang w:val="de-DE"/>
        </w:rPr>
        <w:t>J. Ind. Microbiol. Biotechnol.</w:t>
      </w:r>
      <w:r w:rsidRPr="00227357">
        <w:rPr>
          <w:bCs/>
          <w:i/>
          <w:szCs w:val="24"/>
          <w:lang w:val="de-DE"/>
        </w:rPr>
        <w:t xml:space="preserve"> </w:t>
      </w:r>
      <w:r w:rsidRPr="00227357">
        <w:rPr>
          <w:bCs/>
          <w:szCs w:val="24"/>
          <w:lang w:val="de-DE"/>
        </w:rPr>
        <w:t>45</w:t>
      </w:r>
      <w:r w:rsidRPr="00227357">
        <w:rPr>
          <w:rFonts w:hint="eastAsia"/>
          <w:bCs/>
          <w:szCs w:val="24"/>
          <w:lang w:val="de-DE"/>
        </w:rPr>
        <w:t xml:space="preserve"> </w:t>
      </w:r>
      <w:r w:rsidRPr="00227357">
        <w:rPr>
          <w:szCs w:val="24"/>
          <w:lang w:val="de-DE"/>
        </w:rPr>
        <w:t>(11), 971-981.</w:t>
      </w:r>
    </w:p>
    <w:p w14:paraId="3A30A8B7" w14:textId="77777777" w:rsidR="000E29B3" w:rsidRPr="00451084" w:rsidRDefault="000E29B3" w:rsidP="000E29B3">
      <w:pPr>
        <w:pStyle w:val="EndNoteBibliography"/>
        <w:numPr>
          <w:ilvl w:val="0"/>
          <w:numId w:val="3"/>
        </w:numPr>
        <w:spacing w:line="480" w:lineRule="auto"/>
        <w:rPr>
          <w:szCs w:val="24"/>
        </w:rPr>
      </w:pPr>
      <w:r w:rsidRPr="00451084">
        <w:rPr>
          <w:szCs w:val="24"/>
          <w:lang w:val="de-DE"/>
        </w:rPr>
        <w:t>Wang, K., Lin, L., Wei, P., Ledesma-Amaro, R., Ji, X.J.</w:t>
      </w:r>
      <w:r w:rsidRPr="00451084">
        <w:rPr>
          <w:rFonts w:hint="eastAsia"/>
          <w:szCs w:val="24"/>
          <w:lang w:val="de-DE"/>
        </w:rPr>
        <w:t>,</w:t>
      </w:r>
      <w:r w:rsidRPr="00451084">
        <w:rPr>
          <w:szCs w:val="24"/>
          <w:lang w:val="de-DE"/>
        </w:rPr>
        <w:t xml:space="preserve"> 2023. </w:t>
      </w:r>
      <w:r w:rsidRPr="00451084">
        <w:rPr>
          <w:szCs w:val="24"/>
        </w:rPr>
        <w:t xml:space="preserve">Combining orthogonal plant and non-plant fatty acid biosynthesis pathways for efficient production of microbial oil enriched in nervonic acid in </w:t>
      </w:r>
      <w:r w:rsidRPr="00451084">
        <w:rPr>
          <w:i/>
          <w:iCs/>
          <w:szCs w:val="24"/>
        </w:rPr>
        <w:t>Yarrowia lipolytica</w:t>
      </w:r>
      <w:r w:rsidRPr="00451084">
        <w:rPr>
          <w:szCs w:val="24"/>
        </w:rPr>
        <w:t xml:space="preserve">. </w:t>
      </w:r>
      <w:r w:rsidRPr="00451084">
        <w:rPr>
          <w:iCs/>
          <w:szCs w:val="24"/>
        </w:rPr>
        <w:t>Bioresour. Technol.</w:t>
      </w:r>
      <w:r w:rsidRPr="00451084">
        <w:rPr>
          <w:szCs w:val="24"/>
        </w:rPr>
        <w:t xml:space="preserve"> </w:t>
      </w:r>
      <w:r w:rsidRPr="00451084">
        <w:rPr>
          <w:bCs/>
          <w:szCs w:val="24"/>
        </w:rPr>
        <w:t>378</w:t>
      </w:r>
      <w:r w:rsidRPr="00451084">
        <w:rPr>
          <w:rFonts w:hint="eastAsia"/>
          <w:bCs/>
          <w:szCs w:val="24"/>
        </w:rPr>
        <w:t xml:space="preserve">, </w:t>
      </w:r>
      <w:r w:rsidRPr="00451084">
        <w:rPr>
          <w:bCs/>
          <w:szCs w:val="24"/>
        </w:rPr>
        <w:t>129012.</w:t>
      </w:r>
    </w:p>
    <w:p w14:paraId="77C5592E" w14:textId="77777777" w:rsidR="000E29B3" w:rsidRPr="00227357" w:rsidRDefault="000E29B3" w:rsidP="000E29B3">
      <w:pPr>
        <w:pStyle w:val="EndNoteBibliography"/>
        <w:numPr>
          <w:ilvl w:val="0"/>
          <w:numId w:val="3"/>
        </w:numPr>
        <w:spacing w:line="480" w:lineRule="auto"/>
        <w:rPr>
          <w:szCs w:val="24"/>
        </w:rPr>
      </w:pPr>
      <w:r w:rsidRPr="00227357">
        <w:rPr>
          <w:szCs w:val="24"/>
        </w:rPr>
        <w:t>Wang, Y., Ling, C., Chen, Y., Jiang, X., Chen, G.Q.</w:t>
      </w:r>
      <w:r w:rsidRPr="00227357">
        <w:rPr>
          <w:rFonts w:hint="eastAsia"/>
          <w:szCs w:val="24"/>
        </w:rPr>
        <w:t>,</w:t>
      </w:r>
      <w:r w:rsidRPr="00227357">
        <w:rPr>
          <w:szCs w:val="24"/>
        </w:rPr>
        <w:t xml:space="preserve"> 2019. Microbial engineering for easy downstream processing. </w:t>
      </w:r>
      <w:r w:rsidRPr="00227357">
        <w:rPr>
          <w:iCs/>
          <w:szCs w:val="24"/>
        </w:rPr>
        <w:t>Biotechnol. Adv.</w:t>
      </w:r>
      <w:r w:rsidRPr="00227357">
        <w:rPr>
          <w:szCs w:val="24"/>
        </w:rPr>
        <w:t xml:space="preserve"> </w:t>
      </w:r>
      <w:r w:rsidRPr="00227357">
        <w:rPr>
          <w:bCs/>
          <w:szCs w:val="24"/>
        </w:rPr>
        <w:t>37</w:t>
      </w:r>
      <w:r w:rsidRPr="00227357">
        <w:rPr>
          <w:rFonts w:hint="eastAsia"/>
          <w:bCs/>
          <w:szCs w:val="24"/>
        </w:rPr>
        <w:t xml:space="preserve"> </w:t>
      </w:r>
      <w:r w:rsidRPr="00227357">
        <w:rPr>
          <w:szCs w:val="24"/>
        </w:rPr>
        <w:t>(6)</w:t>
      </w:r>
      <w:r w:rsidRPr="00227357">
        <w:rPr>
          <w:rFonts w:hint="eastAsia"/>
          <w:szCs w:val="24"/>
        </w:rPr>
        <w:t xml:space="preserve">, </w:t>
      </w:r>
      <w:r w:rsidRPr="00227357">
        <w:rPr>
          <w:szCs w:val="24"/>
        </w:rPr>
        <w:t>107365.</w:t>
      </w:r>
    </w:p>
    <w:p w14:paraId="68FB3EB5" w14:textId="77777777" w:rsidR="000E29B3" w:rsidRPr="00227357" w:rsidRDefault="000E29B3" w:rsidP="000E29B3">
      <w:pPr>
        <w:pStyle w:val="EndNoteBibliography"/>
        <w:numPr>
          <w:ilvl w:val="0"/>
          <w:numId w:val="3"/>
        </w:numPr>
        <w:spacing w:line="480" w:lineRule="auto"/>
        <w:rPr>
          <w:szCs w:val="24"/>
        </w:rPr>
      </w:pPr>
      <w:r w:rsidRPr="00227357">
        <w:rPr>
          <w:szCs w:val="24"/>
        </w:rPr>
        <w:t>Werner, N., Zibek, S.</w:t>
      </w:r>
      <w:r w:rsidRPr="00227357">
        <w:rPr>
          <w:rFonts w:hint="eastAsia"/>
          <w:szCs w:val="24"/>
        </w:rPr>
        <w:t>,</w:t>
      </w:r>
      <w:r w:rsidRPr="00227357">
        <w:rPr>
          <w:szCs w:val="24"/>
        </w:rPr>
        <w:t xml:space="preserve"> 2017. Biotechnological production of bio-based long-chain dicarboxylic acids with oleogenious yeasts. </w:t>
      </w:r>
      <w:r w:rsidRPr="00227357">
        <w:rPr>
          <w:iCs/>
          <w:szCs w:val="24"/>
        </w:rPr>
        <w:t>World J. Microbiol. Biotechnol.</w:t>
      </w:r>
      <w:r w:rsidRPr="00227357">
        <w:rPr>
          <w:szCs w:val="24"/>
        </w:rPr>
        <w:t xml:space="preserve"> </w:t>
      </w:r>
      <w:r w:rsidRPr="00227357">
        <w:rPr>
          <w:bCs/>
          <w:szCs w:val="24"/>
        </w:rPr>
        <w:t>33</w:t>
      </w:r>
      <w:r w:rsidRPr="00227357">
        <w:rPr>
          <w:rFonts w:hint="eastAsia"/>
          <w:bCs/>
          <w:szCs w:val="24"/>
        </w:rPr>
        <w:t xml:space="preserve"> </w:t>
      </w:r>
      <w:r w:rsidRPr="00227357">
        <w:rPr>
          <w:szCs w:val="24"/>
        </w:rPr>
        <w:t>(11)</w:t>
      </w:r>
      <w:r w:rsidRPr="00227357">
        <w:rPr>
          <w:rFonts w:hint="eastAsia"/>
          <w:szCs w:val="24"/>
        </w:rPr>
        <w:t>, 194</w:t>
      </w:r>
      <w:r w:rsidRPr="00227357">
        <w:rPr>
          <w:szCs w:val="24"/>
        </w:rPr>
        <w:t>.</w:t>
      </w:r>
    </w:p>
    <w:p w14:paraId="09A18F7B" w14:textId="77777777" w:rsidR="000E29B3" w:rsidRPr="00227357" w:rsidRDefault="000E29B3" w:rsidP="000E29B3">
      <w:pPr>
        <w:pStyle w:val="EndNoteBibliography"/>
        <w:numPr>
          <w:ilvl w:val="0"/>
          <w:numId w:val="3"/>
        </w:numPr>
        <w:spacing w:line="480" w:lineRule="auto"/>
        <w:rPr>
          <w:szCs w:val="24"/>
        </w:rPr>
      </w:pPr>
      <w:r w:rsidRPr="00227357">
        <w:rPr>
          <w:szCs w:val="24"/>
        </w:rPr>
        <w:t>Xie, W.J., Warshel, A.</w:t>
      </w:r>
      <w:r w:rsidRPr="00227357">
        <w:rPr>
          <w:rFonts w:hint="eastAsia"/>
          <w:szCs w:val="24"/>
        </w:rPr>
        <w:t>,</w:t>
      </w:r>
      <w:r w:rsidRPr="00227357">
        <w:rPr>
          <w:szCs w:val="24"/>
        </w:rPr>
        <w:t xml:space="preserve"> 2023. Harnessing generative AI to decode enzyme catalysis and evolution for enhanced engineering. </w:t>
      </w:r>
      <w:r w:rsidRPr="00227357">
        <w:rPr>
          <w:iCs/>
          <w:szCs w:val="24"/>
        </w:rPr>
        <w:t xml:space="preserve">Natl. Sci. Rev. </w:t>
      </w:r>
      <w:r w:rsidRPr="00227357">
        <w:rPr>
          <w:bCs/>
          <w:szCs w:val="24"/>
        </w:rPr>
        <w:t>10</w:t>
      </w:r>
      <w:r w:rsidRPr="00227357">
        <w:rPr>
          <w:rFonts w:hint="eastAsia"/>
          <w:bCs/>
          <w:szCs w:val="24"/>
        </w:rPr>
        <w:t xml:space="preserve"> </w:t>
      </w:r>
      <w:r w:rsidRPr="00227357">
        <w:rPr>
          <w:szCs w:val="24"/>
        </w:rPr>
        <w:t>(12)</w:t>
      </w:r>
      <w:r w:rsidRPr="00227357">
        <w:rPr>
          <w:rFonts w:hint="eastAsia"/>
          <w:szCs w:val="24"/>
        </w:rPr>
        <w:t xml:space="preserve">, </w:t>
      </w:r>
      <w:r w:rsidRPr="00227357">
        <w:rPr>
          <w:szCs w:val="24"/>
        </w:rPr>
        <w:t>nwad331.</w:t>
      </w:r>
    </w:p>
    <w:p w14:paraId="160A207A"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lastRenderedPageBreak/>
        <w:t>Xiong, X., Chen, S.</w:t>
      </w:r>
      <w:r w:rsidRPr="00227357">
        <w:rPr>
          <w:rFonts w:hint="eastAsia"/>
          <w:szCs w:val="24"/>
        </w:rPr>
        <w:t>,</w:t>
      </w:r>
      <w:r w:rsidRPr="00227357">
        <w:rPr>
          <w:szCs w:val="24"/>
        </w:rPr>
        <w:t xml:space="preserve"> 2020. Expanding Toolbox for Genes Expression of </w:t>
      </w:r>
      <w:r w:rsidRPr="00227357">
        <w:rPr>
          <w:i/>
          <w:iCs/>
          <w:szCs w:val="24"/>
        </w:rPr>
        <w:t>Yarrowia lipolytica</w:t>
      </w:r>
      <w:r w:rsidRPr="00227357">
        <w:rPr>
          <w:szCs w:val="24"/>
        </w:rPr>
        <w:t xml:space="preserve">to Include Novel Inducible, Repressible, and Hybrid Promoters. </w:t>
      </w:r>
      <w:r w:rsidRPr="00227357">
        <w:rPr>
          <w:iCs/>
          <w:szCs w:val="24"/>
          <w:lang w:val="de-DE"/>
        </w:rPr>
        <w:t>ACS Synth. Biol.</w:t>
      </w:r>
      <w:r w:rsidRPr="00227357">
        <w:rPr>
          <w:szCs w:val="24"/>
          <w:lang w:val="de-DE"/>
        </w:rPr>
        <w:t xml:space="preserve"> </w:t>
      </w:r>
      <w:r w:rsidRPr="00227357">
        <w:rPr>
          <w:bCs/>
          <w:szCs w:val="24"/>
          <w:lang w:val="de-DE"/>
        </w:rPr>
        <w:t>9</w:t>
      </w:r>
      <w:r w:rsidRPr="00227357">
        <w:rPr>
          <w:rFonts w:hint="eastAsia"/>
          <w:bCs/>
          <w:szCs w:val="24"/>
          <w:lang w:val="de-DE"/>
        </w:rPr>
        <w:t xml:space="preserve"> </w:t>
      </w:r>
      <w:r w:rsidRPr="00227357">
        <w:rPr>
          <w:szCs w:val="24"/>
          <w:lang w:val="de-DE"/>
        </w:rPr>
        <w:t>(8), 2208-2213.</w:t>
      </w:r>
    </w:p>
    <w:p w14:paraId="1D8CA40A"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Xu, D., Ma, C., Wu, M., Deng, Y., He, Y.C.</w:t>
      </w:r>
      <w:r w:rsidRPr="00227357">
        <w:rPr>
          <w:rFonts w:hint="eastAsia"/>
          <w:szCs w:val="24"/>
          <w:lang w:val="de-DE"/>
        </w:rPr>
        <w:t>,</w:t>
      </w:r>
      <w:r w:rsidRPr="00227357">
        <w:rPr>
          <w:szCs w:val="24"/>
          <w:lang w:val="de-DE"/>
        </w:rPr>
        <w:t xml:space="preserve"> 2023. </w:t>
      </w:r>
      <w:r w:rsidRPr="00227357">
        <w:rPr>
          <w:szCs w:val="24"/>
        </w:rPr>
        <w:t xml:space="preserve">Improved production of adipic acid from a high loading of corn stover via an efficient and mild combination pretreatment. </w:t>
      </w:r>
      <w:r w:rsidRPr="00227357">
        <w:rPr>
          <w:iCs/>
          <w:szCs w:val="24"/>
        </w:rPr>
        <w:t>Bioresour. Technol.</w:t>
      </w:r>
      <w:r w:rsidRPr="00227357">
        <w:rPr>
          <w:rFonts w:hint="eastAsia"/>
          <w:b/>
          <w:iCs/>
          <w:szCs w:val="24"/>
        </w:rPr>
        <w:t xml:space="preserve"> </w:t>
      </w:r>
      <w:r w:rsidRPr="00227357">
        <w:rPr>
          <w:bCs/>
          <w:szCs w:val="24"/>
        </w:rPr>
        <w:t>382</w:t>
      </w:r>
      <w:r w:rsidRPr="00227357">
        <w:rPr>
          <w:rFonts w:hint="eastAsia"/>
          <w:bCs/>
          <w:szCs w:val="24"/>
        </w:rPr>
        <w:t xml:space="preserve">, </w:t>
      </w:r>
      <w:r w:rsidRPr="00227357">
        <w:rPr>
          <w:bCs/>
          <w:szCs w:val="24"/>
        </w:rPr>
        <w:t>129196.</w:t>
      </w:r>
    </w:p>
    <w:p w14:paraId="377DE48E" w14:textId="77777777" w:rsidR="000E29B3" w:rsidRPr="00227357" w:rsidRDefault="000E29B3" w:rsidP="000E29B3">
      <w:pPr>
        <w:pStyle w:val="EndNoteBibliography"/>
        <w:numPr>
          <w:ilvl w:val="0"/>
          <w:numId w:val="3"/>
        </w:numPr>
        <w:spacing w:line="480" w:lineRule="auto"/>
        <w:rPr>
          <w:szCs w:val="24"/>
        </w:rPr>
      </w:pPr>
      <w:r w:rsidRPr="00227357">
        <w:rPr>
          <w:szCs w:val="24"/>
        </w:rPr>
        <w:t>Yamagami, S., Morioka, D., Fukuda, R., Ohta, A.</w:t>
      </w:r>
      <w:r w:rsidRPr="00227357">
        <w:rPr>
          <w:rFonts w:hint="eastAsia"/>
          <w:szCs w:val="24"/>
        </w:rPr>
        <w:t>,</w:t>
      </w:r>
      <w:r w:rsidRPr="00227357">
        <w:rPr>
          <w:szCs w:val="24"/>
        </w:rPr>
        <w:t xml:space="preserve"> 2004. A basic helix-loop-helix transcription factor essential for cytochrome P450 induction in response to alkanes in yeast </w:t>
      </w:r>
      <w:r w:rsidRPr="00227357">
        <w:rPr>
          <w:i/>
          <w:iCs/>
          <w:szCs w:val="24"/>
        </w:rPr>
        <w:t>Yarrowia lipolytica</w:t>
      </w:r>
      <w:r w:rsidRPr="00227357">
        <w:rPr>
          <w:szCs w:val="24"/>
        </w:rPr>
        <w:t xml:space="preserve">. </w:t>
      </w:r>
      <w:r w:rsidRPr="00227357">
        <w:rPr>
          <w:iCs/>
          <w:szCs w:val="24"/>
        </w:rPr>
        <w:t>J. Biol. Chem.</w:t>
      </w:r>
      <w:r w:rsidRPr="00227357">
        <w:rPr>
          <w:szCs w:val="24"/>
        </w:rPr>
        <w:t xml:space="preserve"> </w:t>
      </w:r>
      <w:r w:rsidRPr="00227357">
        <w:rPr>
          <w:bCs/>
          <w:szCs w:val="24"/>
        </w:rPr>
        <w:t>279</w:t>
      </w:r>
      <w:r w:rsidRPr="00227357">
        <w:rPr>
          <w:rFonts w:hint="eastAsia"/>
          <w:bCs/>
          <w:szCs w:val="24"/>
        </w:rPr>
        <w:t xml:space="preserve"> </w:t>
      </w:r>
      <w:r w:rsidRPr="00227357">
        <w:rPr>
          <w:szCs w:val="24"/>
        </w:rPr>
        <w:t>(21), 22183-22189.</w:t>
      </w:r>
    </w:p>
    <w:p w14:paraId="73B5FC04" w14:textId="77777777" w:rsidR="000E29B3" w:rsidRPr="00227357" w:rsidRDefault="000E29B3" w:rsidP="000E29B3">
      <w:pPr>
        <w:pStyle w:val="EndNoteBibliography"/>
        <w:numPr>
          <w:ilvl w:val="0"/>
          <w:numId w:val="3"/>
        </w:numPr>
        <w:spacing w:line="480" w:lineRule="auto"/>
        <w:rPr>
          <w:szCs w:val="24"/>
        </w:rPr>
      </w:pPr>
      <w:r w:rsidRPr="00227357">
        <w:rPr>
          <w:szCs w:val="24"/>
        </w:rPr>
        <w:t>Ye, L., Yang, C., Yu, H.</w:t>
      </w:r>
      <w:r w:rsidRPr="00227357">
        <w:rPr>
          <w:rFonts w:hint="eastAsia"/>
          <w:szCs w:val="24"/>
        </w:rPr>
        <w:t>,</w:t>
      </w:r>
      <w:r w:rsidRPr="00227357">
        <w:rPr>
          <w:szCs w:val="24"/>
        </w:rPr>
        <w:t xml:space="preserve"> 2018. From molecular engineering to process engineering: development of high-throughput screening methods in enzyme directed evolution. </w:t>
      </w:r>
      <w:r w:rsidRPr="00227357">
        <w:rPr>
          <w:iCs/>
          <w:szCs w:val="24"/>
        </w:rPr>
        <w:t>Appl. Microbiol. Biotechnol.</w:t>
      </w:r>
      <w:r w:rsidRPr="00227357">
        <w:rPr>
          <w:szCs w:val="24"/>
        </w:rPr>
        <w:t xml:space="preserve"> </w:t>
      </w:r>
      <w:r w:rsidRPr="00227357">
        <w:rPr>
          <w:bCs/>
          <w:szCs w:val="24"/>
        </w:rPr>
        <w:t>102</w:t>
      </w:r>
      <w:r w:rsidRPr="00227357">
        <w:rPr>
          <w:rFonts w:hint="eastAsia"/>
          <w:bCs/>
          <w:szCs w:val="24"/>
        </w:rPr>
        <w:t xml:space="preserve"> </w:t>
      </w:r>
      <w:r w:rsidRPr="00227357">
        <w:rPr>
          <w:szCs w:val="24"/>
        </w:rPr>
        <w:t>(2), 559-567.</w:t>
      </w:r>
    </w:p>
    <w:p w14:paraId="27921CE4" w14:textId="77777777" w:rsidR="000E29B3" w:rsidRPr="00227357" w:rsidRDefault="000E29B3" w:rsidP="000E29B3">
      <w:pPr>
        <w:pStyle w:val="EndNoteBibliography"/>
        <w:numPr>
          <w:ilvl w:val="0"/>
          <w:numId w:val="3"/>
        </w:numPr>
        <w:spacing w:line="480" w:lineRule="auto"/>
        <w:rPr>
          <w:szCs w:val="24"/>
        </w:rPr>
      </w:pPr>
      <w:r w:rsidRPr="00227357">
        <w:rPr>
          <w:szCs w:val="24"/>
        </w:rPr>
        <w:t>Ye, M., Gao, J., Li, J., Yu, W., Bai, F., Zhou, Y.J.</w:t>
      </w:r>
      <w:r w:rsidRPr="00227357">
        <w:rPr>
          <w:rFonts w:hint="eastAsia"/>
          <w:szCs w:val="24"/>
        </w:rPr>
        <w:t>,</w:t>
      </w:r>
      <w:r w:rsidRPr="00227357">
        <w:rPr>
          <w:szCs w:val="24"/>
        </w:rPr>
        <w:t xml:space="preserve"> 2024. Promoter engineering enables precise metabolic regulation towards efficient β-elemene production in </w:t>
      </w:r>
      <w:r w:rsidRPr="00227357">
        <w:rPr>
          <w:i/>
          <w:iCs/>
          <w:szCs w:val="24"/>
        </w:rPr>
        <w:t>Ogataea polymorpha</w:t>
      </w:r>
      <w:r w:rsidRPr="00227357">
        <w:rPr>
          <w:szCs w:val="24"/>
        </w:rPr>
        <w:t xml:space="preserve">. </w:t>
      </w:r>
      <w:r w:rsidRPr="00227357">
        <w:rPr>
          <w:iCs/>
          <w:szCs w:val="24"/>
        </w:rPr>
        <w:t>Synth. Syst. Biotechnol.</w:t>
      </w:r>
      <w:r w:rsidRPr="00227357">
        <w:rPr>
          <w:szCs w:val="24"/>
        </w:rPr>
        <w:t xml:space="preserve"> </w:t>
      </w:r>
      <w:r w:rsidRPr="00227357">
        <w:rPr>
          <w:bCs/>
          <w:szCs w:val="24"/>
        </w:rPr>
        <w:t>9</w:t>
      </w:r>
      <w:r w:rsidRPr="00227357">
        <w:rPr>
          <w:rFonts w:hint="eastAsia"/>
          <w:bCs/>
          <w:szCs w:val="24"/>
        </w:rPr>
        <w:t xml:space="preserve"> </w:t>
      </w:r>
      <w:r w:rsidRPr="00227357">
        <w:rPr>
          <w:szCs w:val="24"/>
        </w:rPr>
        <w:t>(2), 234-241.</w:t>
      </w:r>
    </w:p>
    <w:p w14:paraId="2B6B1EFC" w14:textId="77777777" w:rsidR="000E29B3" w:rsidRPr="00227357" w:rsidRDefault="000E29B3" w:rsidP="000E29B3">
      <w:pPr>
        <w:pStyle w:val="EndNoteBibliography"/>
        <w:numPr>
          <w:ilvl w:val="0"/>
          <w:numId w:val="3"/>
        </w:numPr>
        <w:spacing w:line="480" w:lineRule="auto"/>
        <w:rPr>
          <w:szCs w:val="24"/>
        </w:rPr>
      </w:pPr>
      <w:r w:rsidRPr="00227357">
        <w:rPr>
          <w:szCs w:val="24"/>
        </w:rPr>
        <w:t>Yu, J.L., Xia, X.X., Zhong, J.J., Qian, Z.G.</w:t>
      </w:r>
      <w:r w:rsidRPr="00227357">
        <w:rPr>
          <w:rFonts w:hint="eastAsia"/>
          <w:szCs w:val="24"/>
        </w:rPr>
        <w:t>,</w:t>
      </w:r>
      <w:r w:rsidRPr="00227357">
        <w:rPr>
          <w:szCs w:val="24"/>
        </w:rPr>
        <w:t xml:space="preserve"> 2017. Enhanced production of C5 dicarboxylic acids by aerobic-anaerobic shift in fermentation of engineered </w:t>
      </w:r>
      <w:r w:rsidRPr="00227357">
        <w:rPr>
          <w:i/>
          <w:iCs/>
          <w:szCs w:val="24"/>
        </w:rPr>
        <w:t>Escherichia coli</w:t>
      </w:r>
      <w:r w:rsidRPr="00227357">
        <w:rPr>
          <w:szCs w:val="24"/>
        </w:rPr>
        <w:t xml:space="preserve">. </w:t>
      </w:r>
      <w:r w:rsidRPr="00227357">
        <w:rPr>
          <w:iCs/>
          <w:szCs w:val="24"/>
        </w:rPr>
        <w:t>Process Biochem.</w:t>
      </w:r>
      <w:r w:rsidRPr="00227357">
        <w:rPr>
          <w:szCs w:val="24"/>
        </w:rPr>
        <w:t xml:space="preserve"> </w:t>
      </w:r>
      <w:r w:rsidRPr="00227357">
        <w:rPr>
          <w:bCs/>
          <w:szCs w:val="24"/>
        </w:rPr>
        <w:t>62</w:t>
      </w:r>
      <w:r w:rsidRPr="00227357">
        <w:rPr>
          <w:szCs w:val="24"/>
        </w:rPr>
        <w:t>, 53-58.</w:t>
      </w:r>
    </w:p>
    <w:p w14:paraId="47908050" w14:textId="77777777" w:rsidR="000E29B3" w:rsidRPr="00227357" w:rsidRDefault="000E29B3" w:rsidP="000E29B3">
      <w:pPr>
        <w:pStyle w:val="EndNoteBibliography"/>
        <w:numPr>
          <w:ilvl w:val="0"/>
          <w:numId w:val="3"/>
        </w:numPr>
        <w:spacing w:line="480" w:lineRule="auto"/>
        <w:rPr>
          <w:szCs w:val="24"/>
        </w:rPr>
      </w:pPr>
      <w:r w:rsidRPr="00227357">
        <w:rPr>
          <w:szCs w:val="24"/>
        </w:rPr>
        <w:t>Yu, S., Cui, J., Wang, X., Zhong, C., Li, Y., Yao, J.</w:t>
      </w:r>
      <w:r w:rsidRPr="00227357">
        <w:rPr>
          <w:rFonts w:hint="eastAsia"/>
          <w:szCs w:val="24"/>
        </w:rPr>
        <w:t>,</w:t>
      </w:r>
      <w:r w:rsidRPr="00227357">
        <w:rPr>
          <w:szCs w:val="24"/>
        </w:rPr>
        <w:t xml:space="preserve"> 2020. Preparation of Sebacic Acid via Alkali Fusion of Castor Oil and its Several Derivatives. </w:t>
      </w:r>
      <w:r w:rsidRPr="00227357">
        <w:rPr>
          <w:iCs/>
          <w:szCs w:val="24"/>
        </w:rPr>
        <w:t>J. Am. Oil Chem. Soc.</w:t>
      </w:r>
      <w:r w:rsidRPr="00227357">
        <w:rPr>
          <w:szCs w:val="24"/>
        </w:rPr>
        <w:t xml:space="preserve"> </w:t>
      </w:r>
      <w:r w:rsidRPr="00227357">
        <w:rPr>
          <w:bCs/>
          <w:szCs w:val="24"/>
        </w:rPr>
        <w:t>97</w:t>
      </w:r>
      <w:r w:rsidRPr="00227357">
        <w:rPr>
          <w:rFonts w:hint="eastAsia"/>
          <w:bCs/>
          <w:szCs w:val="24"/>
        </w:rPr>
        <w:t xml:space="preserve"> </w:t>
      </w:r>
      <w:r w:rsidRPr="00227357">
        <w:rPr>
          <w:szCs w:val="24"/>
        </w:rPr>
        <w:t>(6), 663-670.</w:t>
      </w:r>
    </w:p>
    <w:p w14:paraId="0D9763F1" w14:textId="77777777" w:rsidR="000E29B3" w:rsidRPr="00451084" w:rsidRDefault="000E29B3" w:rsidP="000E29B3">
      <w:pPr>
        <w:pStyle w:val="EndNoteBibliography"/>
        <w:numPr>
          <w:ilvl w:val="0"/>
          <w:numId w:val="3"/>
        </w:numPr>
        <w:spacing w:line="480" w:lineRule="auto"/>
        <w:rPr>
          <w:szCs w:val="24"/>
        </w:rPr>
      </w:pPr>
      <w:r w:rsidRPr="00451084">
        <w:rPr>
          <w:szCs w:val="24"/>
        </w:rPr>
        <w:lastRenderedPageBreak/>
        <w:t>Yu, Y., Zhou, Y., Wang, K., Sun, T., Lin, L., Ledesma-Amaro, R., Ji, X.J.</w:t>
      </w:r>
      <w:r w:rsidRPr="00451084">
        <w:rPr>
          <w:rFonts w:hint="eastAsia"/>
          <w:szCs w:val="24"/>
        </w:rPr>
        <w:t>,</w:t>
      </w:r>
      <w:r w:rsidRPr="00451084">
        <w:rPr>
          <w:szCs w:val="24"/>
        </w:rPr>
        <w:t xml:space="preserve"> 2023. Metabolic and Process Engineering for Producing the Peach-Like Aroma Compound γ-Decalactone in </w:t>
      </w:r>
      <w:r w:rsidRPr="00451084">
        <w:rPr>
          <w:i/>
          <w:iCs/>
          <w:szCs w:val="24"/>
        </w:rPr>
        <w:t>Yarrowia lipolytica</w:t>
      </w:r>
      <w:r w:rsidRPr="00451084">
        <w:rPr>
          <w:szCs w:val="24"/>
        </w:rPr>
        <w:t xml:space="preserve">. </w:t>
      </w:r>
      <w:r w:rsidRPr="00451084">
        <w:rPr>
          <w:iCs/>
          <w:szCs w:val="24"/>
        </w:rPr>
        <w:t>J. Agric. Food Chem.</w:t>
      </w:r>
      <w:r w:rsidRPr="00451084">
        <w:rPr>
          <w:szCs w:val="24"/>
        </w:rPr>
        <w:t xml:space="preserve"> </w:t>
      </w:r>
      <w:r w:rsidRPr="00451084">
        <w:rPr>
          <w:bCs/>
          <w:szCs w:val="24"/>
        </w:rPr>
        <w:t>71</w:t>
      </w:r>
      <w:r w:rsidRPr="00451084">
        <w:rPr>
          <w:rFonts w:hint="eastAsia"/>
          <w:bCs/>
          <w:szCs w:val="24"/>
        </w:rPr>
        <w:t xml:space="preserve"> </w:t>
      </w:r>
      <w:r w:rsidRPr="00451084">
        <w:rPr>
          <w:szCs w:val="24"/>
        </w:rPr>
        <w:t>(1), 110-120.</w:t>
      </w:r>
    </w:p>
    <w:p w14:paraId="03E1D717" w14:textId="77777777" w:rsidR="000E29B3" w:rsidRPr="00227357" w:rsidRDefault="000E29B3" w:rsidP="000E29B3">
      <w:pPr>
        <w:pStyle w:val="EndNoteBibliography"/>
        <w:numPr>
          <w:ilvl w:val="0"/>
          <w:numId w:val="3"/>
        </w:numPr>
        <w:spacing w:line="480" w:lineRule="auto"/>
        <w:rPr>
          <w:szCs w:val="24"/>
        </w:rPr>
      </w:pPr>
      <w:r w:rsidRPr="00227357">
        <w:rPr>
          <w:szCs w:val="24"/>
        </w:rPr>
        <w:t>Zhang, M., Li, Q., Fan, F., Lu, F., Zhang, X.</w:t>
      </w:r>
      <w:r w:rsidRPr="00227357">
        <w:rPr>
          <w:rFonts w:hint="eastAsia"/>
          <w:szCs w:val="24"/>
        </w:rPr>
        <w:t>,</w:t>
      </w:r>
      <w:r w:rsidRPr="00227357">
        <w:rPr>
          <w:szCs w:val="24"/>
        </w:rPr>
        <w:t xml:space="preserve"> 2023. Combinatorial metabolic engineering and tolerance evolution of </w:t>
      </w:r>
      <w:r w:rsidRPr="00227357">
        <w:rPr>
          <w:i/>
          <w:iCs/>
          <w:szCs w:val="24"/>
        </w:rPr>
        <w:t>Yarrowia lipolytica</w:t>
      </w:r>
      <w:r w:rsidRPr="00227357">
        <w:rPr>
          <w:szCs w:val="24"/>
        </w:rPr>
        <w:t xml:space="preserve"> for improved γ-decalactone synthesis. </w:t>
      </w:r>
      <w:r w:rsidRPr="00227357">
        <w:rPr>
          <w:iCs/>
          <w:szCs w:val="24"/>
        </w:rPr>
        <w:t>Process Biochem.</w:t>
      </w:r>
      <w:r w:rsidRPr="00227357">
        <w:rPr>
          <w:szCs w:val="24"/>
        </w:rPr>
        <w:t xml:space="preserve"> </w:t>
      </w:r>
      <w:r w:rsidRPr="00227357">
        <w:rPr>
          <w:bCs/>
          <w:szCs w:val="24"/>
        </w:rPr>
        <w:t>132</w:t>
      </w:r>
      <w:r w:rsidRPr="00227357">
        <w:rPr>
          <w:szCs w:val="24"/>
        </w:rPr>
        <w:t>, 248-254.</w:t>
      </w:r>
    </w:p>
    <w:p w14:paraId="0A054C39" w14:textId="77777777" w:rsidR="000E29B3" w:rsidRPr="00227357" w:rsidRDefault="000E29B3" w:rsidP="000E29B3">
      <w:pPr>
        <w:pStyle w:val="EndNoteBibliography"/>
        <w:numPr>
          <w:ilvl w:val="0"/>
          <w:numId w:val="3"/>
        </w:numPr>
        <w:spacing w:line="480" w:lineRule="auto"/>
        <w:rPr>
          <w:szCs w:val="24"/>
          <w:lang w:val="de-DE"/>
        </w:rPr>
      </w:pPr>
      <w:r w:rsidRPr="00227357">
        <w:rPr>
          <w:szCs w:val="24"/>
        </w:rPr>
        <w:t>Zhao, B., Zhang, Y., Wang, Y., Lu, Z., Miao, L., Wang, S., Li, Z., Sun, X., Han, Y., He, S., Zhang, Z., Xiao, D., Zhang, C., Foo, J.L., Wong, A., Yu, A.</w:t>
      </w:r>
      <w:r w:rsidRPr="00227357">
        <w:rPr>
          <w:rFonts w:hint="eastAsia"/>
          <w:szCs w:val="24"/>
        </w:rPr>
        <w:t>,</w:t>
      </w:r>
      <w:r w:rsidRPr="00227357">
        <w:rPr>
          <w:szCs w:val="24"/>
        </w:rPr>
        <w:t xml:space="preserve"> 2023. Biosynthesis of a-bisabolene from low-cost renewable feedstocks by peroxisome engineering and systems metabolic engineering of the yeast </w:t>
      </w:r>
      <w:r w:rsidRPr="00227357">
        <w:rPr>
          <w:i/>
          <w:iCs/>
          <w:szCs w:val="24"/>
        </w:rPr>
        <w:t>Yarrowia lipolytica</w:t>
      </w:r>
      <w:r w:rsidRPr="00227357">
        <w:rPr>
          <w:szCs w:val="24"/>
        </w:rPr>
        <w:t xml:space="preserve">. </w:t>
      </w:r>
      <w:r w:rsidRPr="00227357">
        <w:rPr>
          <w:iCs/>
          <w:szCs w:val="24"/>
          <w:lang w:val="de-DE"/>
        </w:rPr>
        <w:t>Green Chem.</w:t>
      </w:r>
      <w:r w:rsidRPr="00227357">
        <w:rPr>
          <w:szCs w:val="24"/>
          <w:lang w:val="de-DE"/>
        </w:rPr>
        <w:t xml:space="preserve"> </w:t>
      </w:r>
      <w:r w:rsidRPr="00227357">
        <w:rPr>
          <w:bCs/>
          <w:szCs w:val="24"/>
          <w:lang w:val="de-DE"/>
        </w:rPr>
        <w:t>25</w:t>
      </w:r>
      <w:r w:rsidRPr="00227357">
        <w:rPr>
          <w:rFonts w:hint="eastAsia"/>
          <w:bCs/>
          <w:szCs w:val="24"/>
          <w:lang w:val="de-DE"/>
        </w:rPr>
        <w:t xml:space="preserve"> </w:t>
      </w:r>
      <w:r w:rsidRPr="00227357">
        <w:rPr>
          <w:szCs w:val="24"/>
          <w:lang w:val="de-DE"/>
        </w:rPr>
        <w:t>(20), 8145-8159.</w:t>
      </w:r>
    </w:p>
    <w:p w14:paraId="0849E966" w14:textId="77777777" w:rsidR="000E29B3" w:rsidRPr="00227357" w:rsidRDefault="000E29B3" w:rsidP="000E29B3">
      <w:pPr>
        <w:pStyle w:val="EndNoteBibliography"/>
        <w:numPr>
          <w:ilvl w:val="0"/>
          <w:numId w:val="3"/>
        </w:numPr>
        <w:spacing w:line="480" w:lineRule="auto"/>
        <w:rPr>
          <w:szCs w:val="24"/>
        </w:rPr>
      </w:pPr>
      <w:r w:rsidRPr="00227357">
        <w:rPr>
          <w:szCs w:val="24"/>
          <w:lang w:val="de-DE"/>
        </w:rPr>
        <w:t>Zhou, P., Gao, C., Song, W., Wei, W., Wu, J., Liu, L., Chen, X.</w:t>
      </w:r>
      <w:r w:rsidRPr="00227357">
        <w:rPr>
          <w:rFonts w:hint="eastAsia"/>
          <w:szCs w:val="24"/>
          <w:lang w:val="de-DE"/>
        </w:rPr>
        <w:t>,</w:t>
      </w:r>
      <w:r w:rsidRPr="00227357">
        <w:rPr>
          <w:szCs w:val="24"/>
          <w:lang w:val="de-DE"/>
        </w:rPr>
        <w:t xml:space="preserve"> 2024. </w:t>
      </w:r>
      <w:r w:rsidRPr="00227357">
        <w:rPr>
          <w:szCs w:val="24"/>
        </w:rPr>
        <w:t xml:space="preserve">Engineering status of protein for improving microbial cell factories. </w:t>
      </w:r>
      <w:r w:rsidRPr="00227357">
        <w:rPr>
          <w:iCs/>
          <w:szCs w:val="24"/>
        </w:rPr>
        <w:t>Biotechnol. Adv.</w:t>
      </w:r>
      <w:r w:rsidRPr="00227357">
        <w:rPr>
          <w:szCs w:val="24"/>
        </w:rPr>
        <w:t xml:space="preserve"> </w:t>
      </w:r>
      <w:r w:rsidRPr="00227357">
        <w:rPr>
          <w:bCs/>
          <w:szCs w:val="24"/>
        </w:rPr>
        <w:t>70</w:t>
      </w:r>
      <w:r w:rsidRPr="00227357">
        <w:rPr>
          <w:rFonts w:hint="eastAsia"/>
          <w:bCs/>
          <w:szCs w:val="24"/>
        </w:rPr>
        <w:t xml:space="preserve">, </w:t>
      </w:r>
      <w:r w:rsidRPr="00227357">
        <w:rPr>
          <w:bCs/>
          <w:szCs w:val="24"/>
        </w:rPr>
        <w:t>108282</w:t>
      </w:r>
      <w:r w:rsidRPr="00227357">
        <w:rPr>
          <w:szCs w:val="24"/>
        </w:rPr>
        <w:t>.</w:t>
      </w:r>
    </w:p>
    <w:p w14:paraId="168B947F" w14:textId="77777777" w:rsidR="000E29B3" w:rsidRPr="00227357" w:rsidRDefault="000E29B3" w:rsidP="000E29B3">
      <w:pPr>
        <w:pStyle w:val="EndNoteBibliography"/>
        <w:numPr>
          <w:ilvl w:val="0"/>
          <w:numId w:val="3"/>
        </w:numPr>
        <w:spacing w:line="480" w:lineRule="auto"/>
        <w:rPr>
          <w:szCs w:val="24"/>
        </w:rPr>
        <w:sectPr w:rsidR="000E29B3" w:rsidRPr="00227357" w:rsidSect="000E29B3">
          <w:footerReference w:type="default" r:id="rId7"/>
          <w:pgSz w:w="11906" w:h="16838"/>
          <w:pgMar w:top="1440" w:right="1800" w:bottom="1440" w:left="1800" w:header="851" w:footer="992" w:gutter="0"/>
          <w:lnNumType w:countBy="1" w:restart="continuous"/>
          <w:cols w:space="425"/>
          <w:docGrid w:type="lines" w:linePitch="326"/>
        </w:sectPr>
      </w:pPr>
      <w:r w:rsidRPr="00227357">
        <w:rPr>
          <w:szCs w:val="24"/>
        </w:rPr>
        <w:t>Zinjarde, S.S., Pant, A., Deshpande, M.V.</w:t>
      </w:r>
      <w:r w:rsidRPr="00227357">
        <w:rPr>
          <w:rFonts w:hint="eastAsia"/>
          <w:szCs w:val="24"/>
        </w:rPr>
        <w:t>,</w:t>
      </w:r>
      <w:r w:rsidRPr="00227357">
        <w:rPr>
          <w:szCs w:val="24"/>
        </w:rPr>
        <w:t xml:space="preserve"> 1998. Dimorphic transition in </w:t>
      </w:r>
      <w:r w:rsidRPr="00227357">
        <w:rPr>
          <w:i/>
          <w:iCs/>
          <w:szCs w:val="24"/>
        </w:rPr>
        <w:t>Yarrowia lipolytica</w:t>
      </w:r>
      <w:r w:rsidRPr="00227357">
        <w:rPr>
          <w:szCs w:val="24"/>
        </w:rPr>
        <w:t xml:space="preserve"> isolated from oil-polluted sea water. </w:t>
      </w:r>
      <w:r w:rsidRPr="00227357">
        <w:rPr>
          <w:iCs/>
          <w:szCs w:val="24"/>
        </w:rPr>
        <w:t>Mycol. Res.</w:t>
      </w:r>
      <w:r w:rsidRPr="00227357">
        <w:rPr>
          <w:szCs w:val="24"/>
        </w:rPr>
        <w:t xml:space="preserve"> </w:t>
      </w:r>
      <w:r w:rsidRPr="00227357">
        <w:rPr>
          <w:bCs/>
          <w:szCs w:val="24"/>
        </w:rPr>
        <w:t>102</w:t>
      </w:r>
      <w:r w:rsidRPr="00227357">
        <w:rPr>
          <w:szCs w:val="24"/>
        </w:rPr>
        <w:t>, 553-558.</w:t>
      </w:r>
    </w:p>
    <w:p w14:paraId="03CC8696" w14:textId="77777777" w:rsidR="000E29B3" w:rsidRPr="00227357" w:rsidRDefault="000E29B3" w:rsidP="000E29B3">
      <w:pPr>
        <w:spacing w:line="240" w:lineRule="auto"/>
        <w:jc w:val="center"/>
        <w:rPr>
          <w:szCs w:val="24"/>
        </w:rPr>
      </w:pPr>
      <w:r w:rsidRPr="00227357">
        <w:rPr>
          <w:rFonts w:hint="eastAsia"/>
          <w:b/>
          <w:bCs/>
          <w:szCs w:val="24"/>
        </w:rPr>
        <w:lastRenderedPageBreak/>
        <w:t>Table 1.</w:t>
      </w:r>
      <w:r w:rsidRPr="00227357">
        <w:rPr>
          <w:rFonts w:hint="eastAsia"/>
          <w:szCs w:val="24"/>
        </w:rPr>
        <w:t xml:space="preserve"> </w:t>
      </w:r>
      <w:r w:rsidRPr="00227357">
        <w:rPr>
          <w:szCs w:val="24"/>
        </w:rPr>
        <w:t xml:space="preserve">Production of </w:t>
      </w:r>
      <w:r w:rsidRPr="000E29B3">
        <w:rPr>
          <w:rFonts w:hint="eastAsia"/>
          <w:szCs w:val="24"/>
        </w:rPr>
        <w:t>m</w:t>
      </w:r>
      <w:r w:rsidRPr="000E29B3">
        <w:rPr>
          <w:szCs w:val="24"/>
        </w:rPr>
        <w:t>edium</w:t>
      </w:r>
      <w:r w:rsidRPr="00227357">
        <w:rPr>
          <w:szCs w:val="24"/>
        </w:rPr>
        <w:t xml:space="preserve">-long chain </w:t>
      </w:r>
      <w:r w:rsidRPr="00227357">
        <w:rPr>
          <w:rFonts w:hint="eastAsia"/>
          <w:szCs w:val="24"/>
        </w:rPr>
        <w:t>dicarboxylic acids</w:t>
      </w:r>
      <w:r w:rsidRPr="00227357">
        <w:rPr>
          <w:szCs w:val="24"/>
        </w:rPr>
        <w:t xml:space="preserve"> from different carbon sources</w:t>
      </w:r>
    </w:p>
    <w:tbl>
      <w:tblPr>
        <w:tblStyle w:val="a"/>
        <w:tblW w:w="10648" w:type="dxa"/>
        <w:jc w:val="center"/>
        <w:tblBorders>
          <w:bottom w:val="none" w:sz="0" w:space="0" w:color="auto"/>
        </w:tblBorders>
        <w:tblLayout w:type="fixed"/>
        <w:tblLook w:val="04A0" w:firstRow="1" w:lastRow="0" w:firstColumn="1" w:lastColumn="0" w:noHBand="0" w:noVBand="1"/>
      </w:tblPr>
      <w:tblGrid>
        <w:gridCol w:w="3369"/>
        <w:gridCol w:w="3594"/>
        <w:gridCol w:w="3685"/>
      </w:tblGrid>
      <w:tr w:rsidR="000E29B3" w:rsidRPr="00227357" w14:paraId="642EE630" w14:textId="77777777" w:rsidTr="004C0C68">
        <w:trPr>
          <w:cnfStyle w:val="100000000000" w:firstRow="1" w:lastRow="0" w:firstColumn="0" w:lastColumn="0" w:oddVBand="0" w:evenVBand="0" w:oddHBand="0" w:evenHBand="0" w:firstRowFirstColumn="0" w:firstRowLastColumn="0" w:lastRowFirstColumn="0" w:lastRowLastColumn="0"/>
          <w:jc w:val="center"/>
        </w:trPr>
        <w:tc>
          <w:tcPr>
            <w:tcW w:w="3369" w:type="dxa"/>
            <w:tcBorders>
              <w:bottom w:val="single" w:sz="8" w:space="0" w:color="auto"/>
            </w:tcBorders>
            <w:vAlign w:val="center"/>
          </w:tcPr>
          <w:p w14:paraId="5853CFAE" w14:textId="77777777" w:rsidR="000E29B3" w:rsidRPr="00227357" w:rsidRDefault="000E29B3" w:rsidP="004C0C68">
            <w:pPr>
              <w:spacing w:line="240" w:lineRule="auto"/>
              <w:jc w:val="center"/>
              <w:rPr>
                <w:rFonts w:cs="Times New Roman"/>
                <w:b/>
                <w:bCs/>
                <w:szCs w:val="24"/>
              </w:rPr>
            </w:pPr>
            <w:r w:rsidRPr="00227357">
              <w:rPr>
                <w:rFonts w:cs="Times New Roman"/>
                <w:b/>
                <w:bCs/>
                <w:szCs w:val="24"/>
              </w:rPr>
              <w:t>Features</w:t>
            </w:r>
          </w:p>
        </w:tc>
        <w:tc>
          <w:tcPr>
            <w:tcW w:w="3594" w:type="dxa"/>
            <w:tcBorders>
              <w:bottom w:val="single" w:sz="8" w:space="0" w:color="auto"/>
            </w:tcBorders>
            <w:vAlign w:val="center"/>
          </w:tcPr>
          <w:p w14:paraId="22531FFA" w14:textId="77777777" w:rsidR="000E29B3" w:rsidRPr="00227357" w:rsidRDefault="000E29B3" w:rsidP="004C0C68">
            <w:pPr>
              <w:spacing w:line="240" w:lineRule="auto"/>
              <w:jc w:val="center"/>
              <w:rPr>
                <w:rFonts w:cs="Times New Roman"/>
                <w:b/>
                <w:bCs/>
                <w:szCs w:val="24"/>
              </w:rPr>
            </w:pPr>
            <w:r w:rsidRPr="00227357">
              <w:rPr>
                <w:rFonts w:cs="Times New Roman"/>
                <w:b/>
                <w:bCs/>
                <w:szCs w:val="24"/>
              </w:rPr>
              <w:t>Hydrophobic substrates</w:t>
            </w:r>
          </w:p>
        </w:tc>
        <w:tc>
          <w:tcPr>
            <w:tcW w:w="3685" w:type="dxa"/>
            <w:tcBorders>
              <w:bottom w:val="single" w:sz="8" w:space="0" w:color="auto"/>
            </w:tcBorders>
            <w:vAlign w:val="center"/>
          </w:tcPr>
          <w:p w14:paraId="69FE8486" w14:textId="5BA5E26D" w:rsidR="000E29B3" w:rsidRPr="00227357" w:rsidRDefault="009A3D3E" w:rsidP="004C0C68">
            <w:pPr>
              <w:spacing w:line="240" w:lineRule="auto"/>
              <w:jc w:val="center"/>
              <w:rPr>
                <w:rFonts w:cs="Times New Roman"/>
                <w:b/>
                <w:bCs/>
                <w:szCs w:val="24"/>
              </w:rPr>
            </w:pPr>
            <w:r>
              <w:rPr>
                <w:rFonts w:cs="Times New Roman" w:hint="eastAsia"/>
                <w:b/>
                <w:bCs/>
                <w:szCs w:val="24"/>
              </w:rPr>
              <w:t>H</w:t>
            </w:r>
            <w:r w:rsidRPr="009A3D3E">
              <w:rPr>
                <w:rFonts w:cs="Times New Roman"/>
                <w:b/>
                <w:bCs/>
                <w:szCs w:val="24"/>
              </w:rPr>
              <w:t>ydrophilic</w:t>
            </w:r>
            <w:r w:rsidR="000E29B3" w:rsidRPr="00227357">
              <w:rPr>
                <w:rFonts w:cs="Times New Roman"/>
                <w:b/>
                <w:bCs/>
                <w:szCs w:val="24"/>
              </w:rPr>
              <w:t xml:space="preserve"> substrates</w:t>
            </w:r>
          </w:p>
        </w:tc>
      </w:tr>
      <w:tr w:rsidR="000E29B3" w:rsidRPr="00227357" w14:paraId="17ADB91B" w14:textId="77777777" w:rsidTr="004C0C68">
        <w:trPr>
          <w:jc w:val="center"/>
        </w:trPr>
        <w:tc>
          <w:tcPr>
            <w:tcW w:w="3369" w:type="dxa"/>
            <w:tcBorders>
              <w:top w:val="single" w:sz="8" w:space="0" w:color="auto"/>
            </w:tcBorders>
            <w:vAlign w:val="center"/>
          </w:tcPr>
          <w:p w14:paraId="7641B3A6" w14:textId="77777777" w:rsidR="000E29B3" w:rsidRPr="00227357" w:rsidRDefault="000E29B3" w:rsidP="004C0C68">
            <w:pPr>
              <w:spacing w:line="240" w:lineRule="auto"/>
              <w:jc w:val="center"/>
              <w:rPr>
                <w:rFonts w:cs="Times New Roman"/>
                <w:szCs w:val="24"/>
              </w:rPr>
            </w:pPr>
            <w:r w:rsidRPr="00227357">
              <w:rPr>
                <w:rFonts w:cs="Times New Roman"/>
                <w:szCs w:val="24"/>
              </w:rPr>
              <w:t>Chassis cell</w:t>
            </w:r>
          </w:p>
        </w:tc>
        <w:tc>
          <w:tcPr>
            <w:tcW w:w="3594" w:type="dxa"/>
            <w:tcBorders>
              <w:top w:val="single" w:sz="8" w:space="0" w:color="auto"/>
            </w:tcBorders>
            <w:vAlign w:val="center"/>
          </w:tcPr>
          <w:p w14:paraId="5195DCF1" w14:textId="77777777" w:rsidR="000E29B3" w:rsidRPr="00227357" w:rsidRDefault="000E29B3" w:rsidP="004C0C68">
            <w:pPr>
              <w:spacing w:line="240" w:lineRule="auto"/>
              <w:jc w:val="center"/>
              <w:rPr>
                <w:rFonts w:cs="Times New Roman"/>
                <w:szCs w:val="24"/>
              </w:rPr>
            </w:pPr>
            <w:r w:rsidRPr="00227357">
              <w:rPr>
                <w:rFonts w:cs="Times New Roman"/>
                <w:szCs w:val="24"/>
              </w:rPr>
              <w:t>Oleaginous yeasts (</w:t>
            </w:r>
            <w:r w:rsidRPr="00227357">
              <w:rPr>
                <w:rFonts w:cs="Times New Roman"/>
                <w:i/>
                <w:iCs/>
                <w:szCs w:val="24"/>
              </w:rPr>
              <w:t>Yarrowia lipolytica</w:t>
            </w:r>
            <w:r w:rsidRPr="00227357">
              <w:rPr>
                <w:rFonts w:cs="Times New Roman"/>
                <w:szCs w:val="24"/>
              </w:rPr>
              <w:t>,</w:t>
            </w:r>
            <w:r w:rsidRPr="00227357">
              <w:rPr>
                <w:rFonts w:cs="Times New Roman"/>
                <w:i/>
                <w:iCs/>
                <w:szCs w:val="24"/>
              </w:rPr>
              <w:t xml:space="preserve"> Candida tropicalis</w:t>
            </w:r>
            <w:r w:rsidRPr="00227357">
              <w:rPr>
                <w:rFonts w:cs="Times New Roman"/>
                <w:szCs w:val="24"/>
              </w:rPr>
              <w:t>)</w:t>
            </w:r>
          </w:p>
        </w:tc>
        <w:tc>
          <w:tcPr>
            <w:tcW w:w="3685" w:type="dxa"/>
            <w:tcBorders>
              <w:top w:val="single" w:sz="8" w:space="0" w:color="auto"/>
            </w:tcBorders>
            <w:vAlign w:val="center"/>
          </w:tcPr>
          <w:p w14:paraId="7D49EA48" w14:textId="77777777" w:rsidR="000E29B3" w:rsidRPr="00227357" w:rsidRDefault="000E29B3" w:rsidP="004C0C68">
            <w:pPr>
              <w:spacing w:line="240" w:lineRule="auto"/>
              <w:jc w:val="center"/>
              <w:rPr>
                <w:rFonts w:cs="Times New Roman"/>
                <w:szCs w:val="24"/>
              </w:rPr>
            </w:pPr>
            <w:r w:rsidRPr="00227357">
              <w:rPr>
                <w:rFonts w:cs="Times New Roman"/>
                <w:szCs w:val="24"/>
              </w:rPr>
              <w:t>Model microorganisms (</w:t>
            </w:r>
            <w:r w:rsidRPr="00227357">
              <w:rPr>
                <w:rFonts w:cs="Times New Roman"/>
                <w:i/>
                <w:iCs/>
                <w:szCs w:val="24"/>
              </w:rPr>
              <w:t>Saccharomyces cerevisiae</w:t>
            </w:r>
            <w:r w:rsidRPr="00227357">
              <w:rPr>
                <w:rFonts w:cs="Times New Roman"/>
                <w:szCs w:val="24"/>
              </w:rPr>
              <w:t xml:space="preserve">, </w:t>
            </w:r>
            <w:r w:rsidRPr="00227357">
              <w:rPr>
                <w:rFonts w:cs="Times New Roman"/>
                <w:i/>
                <w:iCs/>
                <w:szCs w:val="24"/>
              </w:rPr>
              <w:t>Escherichia coli</w:t>
            </w:r>
            <w:r w:rsidRPr="00227357">
              <w:rPr>
                <w:rFonts w:cs="Times New Roman"/>
                <w:szCs w:val="24"/>
              </w:rPr>
              <w:t>)</w:t>
            </w:r>
          </w:p>
        </w:tc>
      </w:tr>
      <w:tr w:rsidR="000E29B3" w:rsidRPr="00227357" w14:paraId="1B175420" w14:textId="77777777" w:rsidTr="004C0C68">
        <w:trPr>
          <w:jc w:val="center"/>
        </w:trPr>
        <w:tc>
          <w:tcPr>
            <w:tcW w:w="3369" w:type="dxa"/>
            <w:vAlign w:val="center"/>
          </w:tcPr>
          <w:p w14:paraId="7EA2F87A" w14:textId="77777777" w:rsidR="000E29B3" w:rsidRPr="00227357" w:rsidRDefault="000E29B3" w:rsidP="004C0C68">
            <w:pPr>
              <w:spacing w:line="240" w:lineRule="auto"/>
              <w:jc w:val="center"/>
              <w:rPr>
                <w:rFonts w:cs="Times New Roman"/>
                <w:szCs w:val="24"/>
              </w:rPr>
            </w:pPr>
            <w:r w:rsidRPr="00227357">
              <w:rPr>
                <w:rFonts w:cs="Times New Roman"/>
                <w:szCs w:val="24"/>
              </w:rPr>
              <w:t>Clear genetic background</w:t>
            </w:r>
          </w:p>
        </w:tc>
        <w:tc>
          <w:tcPr>
            <w:tcW w:w="3594" w:type="dxa"/>
            <w:vAlign w:val="center"/>
          </w:tcPr>
          <w:p w14:paraId="4D235EF3"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p>
        </w:tc>
        <w:tc>
          <w:tcPr>
            <w:tcW w:w="3685" w:type="dxa"/>
            <w:vAlign w:val="center"/>
          </w:tcPr>
          <w:p w14:paraId="60FE6937"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r w:rsidRPr="00227357">
              <w:rPr>
                <w:rFonts w:cs="Times New Roman"/>
                <w:szCs w:val="24"/>
              </w:rPr>
              <w:sym w:font="Symbol" w:char="F02A"/>
            </w:r>
          </w:p>
        </w:tc>
      </w:tr>
      <w:tr w:rsidR="000E29B3" w:rsidRPr="00227357" w14:paraId="586B17E6" w14:textId="77777777" w:rsidTr="004C0C68">
        <w:trPr>
          <w:jc w:val="center"/>
        </w:trPr>
        <w:tc>
          <w:tcPr>
            <w:tcW w:w="3369" w:type="dxa"/>
            <w:vAlign w:val="center"/>
          </w:tcPr>
          <w:p w14:paraId="69030DBD" w14:textId="77777777" w:rsidR="000E29B3" w:rsidRPr="00227357" w:rsidRDefault="000E29B3" w:rsidP="004C0C68">
            <w:pPr>
              <w:spacing w:line="240" w:lineRule="auto"/>
              <w:jc w:val="center"/>
              <w:rPr>
                <w:rFonts w:cs="Times New Roman"/>
                <w:szCs w:val="24"/>
              </w:rPr>
            </w:pPr>
            <w:r w:rsidRPr="00227357">
              <w:rPr>
                <w:rFonts w:cs="Times New Roman"/>
                <w:szCs w:val="24"/>
              </w:rPr>
              <w:t>Abundance of genetic elements</w:t>
            </w:r>
          </w:p>
        </w:tc>
        <w:tc>
          <w:tcPr>
            <w:tcW w:w="3594" w:type="dxa"/>
            <w:vAlign w:val="center"/>
          </w:tcPr>
          <w:p w14:paraId="3532FBC1"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p>
        </w:tc>
        <w:tc>
          <w:tcPr>
            <w:tcW w:w="3685" w:type="dxa"/>
            <w:vAlign w:val="center"/>
          </w:tcPr>
          <w:p w14:paraId="7FF0EAC2"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r w:rsidRPr="00227357">
              <w:rPr>
                <w:rFonts w:cs="Times New Roman"/>
                <w:szCs w:val="24"/>
              </w:rPr>
              <w:sym w:font="Symbol" w:char="F02A"/>
            </w:r>
          </w:p>
        </w:tc>
      </w:tr>
      <w:tr w:rsidR="000E29B3" w:rsidRPr="00227357" w14:paraId="456F0006" w14:textId="77777777" w:rsidTr="004C0C68">
        <w:trPr>
          <w:jc w:val="center"/>
        </w:trPr>
        <w:tc>
          <w:tcPr>
            <w:tcW w:w="3369" w:type="dxa"/>
            <w:vAlign w:val="center"/>
          </w:tcPr>
          <w:p w14:paraId="1F80C379" w14:textId="77777777" w:rsidR="000E29B3" w:rsidRPr="00227357" w:rsidRDefault="000E29B3" w:rsidP="004C0C68">
            <w:pPr>
              <w:spacing w:line="240" w:lineRule="auto"/>
              <w:jc w:val="center"/>
              <w:rPr>
                <w:rFonts w:cs="Times New Roman"/>
                <w:szCs w:val="24"/>
              </w:rPr>
            </w:pPr>
            <w:r w:rsidRPr="00227357">
              <w:rPr>
                <w:rFonts w:cs="Times New Roman"/>
                <w:szCs w:val="24"/>
              </w:rPr>
              <w:t>Ease of gene editing</w:t>
            </w:r>
          </w:p>
        </w:tc>
        <w:tc>
          <w:tcPr>
            <w:tcW w:w="3594" w:type="dxa"/>
            <w:vAlign w:val="center"/>
          </w:tcPr>
          <w:p w14:paraId="29D7C888"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p>
        </w:tc>
        <w:tc>
          <w:tcPr>
            <w:tcW w:w="3685" w:type="dxa"/>
            <w:vAlign w:val="center"/>
          </w:tcPr>
          <w:p w14:paraId="5634DF7F"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r w:rsidRPr="00227357">
              <w:rPr>
                <w:rFonts w:cs="Times New Roman"/>
                <w:szCs w:val="24"/>
              </w:rPr>
              <w:sym w:font="Symbol" w:char="F02A"/>
            </w:r>
          </w:p>
        </w:tc>
      </w:tr>
      <w:tr w:rsidR="000E29B3" w:rsidRPr="00227357" w14:paraId="530D8915" w14:textId="77777777" w:rsidTr="004C0C68">
        <w:trPr>
          <w:jc w:val="center"/>
        </w:trPr>
        <w:tc>
          <w:tcPr>
            <w:tcW w:w="3369" w:type="dxa"/>
            <w:vAlign w:val="center"/>
          </w:tcPr>
          <w:p w14:paraId="4E60CDCE" w14:textId="77777777" w:rsidR="000E29B3" w:rsidRPr="00227357" w:rsidRDefault="000E29B3" w:rsidP="004C0C68">
            <w:pPr>
              <w:spacing w:line="240" w:lineRule="auto"/>
              <w:jc w:val="center"/>
              <w:rPr>
                <w:rFonts w:cs="Times New Roman"/>
                <w:szCs w:val="24"/>
              </w:rPr>
            </w:pPr>
            <w:r w:rsidRPr="00227357">
              <w:rPr>
                <w:rFonts w:cs="Times New Roman"/>
                <w:szCs w:val="24"/>
              </w:rPr>
              <w:t>Simple metabolic pathways</w:t>
            </w:r>
          </w:p>
        </w:tc>
        <w:tc>
          <w:tcPr>
            <w:tcW w:w="3594" w:type="dxa"/>
            <w:vAlign w:val="center"/>
          </w:tcPr>
          <w:p w14:paraId="72C439B1"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r w:rsidRPr="00227357">
              <w:rPr>
                <w:rFonts w:cs="Times New Roman"/>
                <w:szCs w:val="24"/>
              </w:rPr>
              <w:sym w:font="Symbol" w:char="F02A"/>
            </w:r>
          </w:p>
        </w:tc>
        <w:tc>
          <w:tcPr>
            <w:tcW w:w="3685" w:type="dxa"/>
            <w:vAlign w:val="center"/>
          </w:tcPr>
          <w:p w14:paraId="6CE61DAE"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p>
        </w:tc>
      </w:tr>
      <w:tr w:rsidR="000E29B3" w:rsidRPr="00227357" w14:paraId="6FD2EA3C" w14:textId="77777777" w:rsidTr="004C0C68">
        <w:trPr>
          <w:jc w:val="center"/>
        </w:trPr>
        <w:tc>
          <w:tcPr>
            <w:tcW w:w="3369" w:type="dxa"/>
            <w:vAlign w:val="center"/>
          </w:tcPr>
          <w:p w14:paraId="4950C19F" w14:textId="77777777" w:rsidR="000E29B3" w:rsidRPr="00227357" w:rsidRDefault="000E29B3" w:rsidP="004C0C68">
            <w:pPr>
              <w:spacing w:line="240" w:lineRule="auto"/>
              <w:jc w:val="center"/>
              <w:rPr>
                <w:rFonts w:cs="Times New Roman"/>
                <w:szCs w:val="24"/>
              </w:rPr>
            </w:pPr>
            <w:r w:rsidRPr="00227357">
              <w:rPr>
                <w:rFonts w:cs="Times New Roman"/>
                <w:szCs w:val="24"/>
              </w:rPr>
              <w:t>Degree of structural similarity to dicarboxylic acids</w:t>
            </w:r>
          </w:p>
        </w:tc>
        <w:tc>
          <w:tcPr>
            <w:tcW w:w="3594" w:type="dxa"/>
            <w:vAlign w:val="center"/>
          </w:tcPr>
          <w:p w14:paraId="3A20C62E"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r w:rsidRPr="00227357">
              <w:rPr>
                <w:rFonts w:cs="Times New Roman"/>
                <w:szCs w:val="24"/>
              </w:rPr>
              <w:sym w:font="Symbol" w:char="F02A"/>
            </w:r>
          </w:p>
        </w:tc>
        <w:tc>
          <w:tcPr>
            <w:tcW w:w="3685" w:type="dxa"/>
            <w:vAlign w:val="center"/>
          </w:tcPr>
          <w:p w14:paraId="165FAF40"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p>
        </w:tc>
      </w:tr>
      <w:tr w:rsidR="000E29B3" w:rsidRPr="00227357" w14:paraId="08241211" w14:textId="77777777" w:rsidTr="004C0C68">
        <w:trPr>
          <w:jc w:val="center"/>
        </w:trPr>
        <w:tc>
          <w:tcPr>
            <w:tcW w:w="3369" w:type="dxa"/>
            <w:vAlign w:val="center"/>
          </w:tcPr>
          <w:p w14:paraId="097104A6" w14:textId="77777777" w:rsidR="000E29B3" w:rsidRPr="00227357" w:rsidRDefault="000E29B3" w:rsidP="004C0C68">
            <w:pPr>
              <w:spacing w:line="240" w:lineRule="auto"/>
              <w:jc w:val="center"/>
              <w:rPr>
                <w:rFonts w:cs="Times New Roman"/>
                <w:szCs w:val="24"/>
              </w:rPr>
            </w:pPr>
            <w:r w:rsidRPr="00227357">
              <w:rPr>
                <w:rFonts w:cs="Times New Roman"/>
                <w:szCs w:val="24"/>
              </w:rPr>
              <w:t>Substrate toxicity to cell</w:t>
            </w:r>
          </w:p>
        </w:tc>
        <w:tc>
          <w:tcPr>
            <w:tcW w:w="3594" w:type="dxa"/>
            <w:vAlign w:val="center"/>
          </w:tcPr>
          <w:p w14:paraId="4FCC09BA"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p>
        </w:tc>
        <w:tc>
          <w:tcPr>
            <w:tcW w:w="3685" w:type="dxa"/>
            <w:vAlign w:val="center"/>
          </w:tcPr>
          <w:p w14:paraId="619E11F7"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p>
        </w:tc>
      </w:tr>
      <w:tr w:rsidR="000E29B3" w:rsidRPr="00227357" w14:paraId="2818AEAA" w14:textId="77777777" w:rsidTr="004C0C68">
        <w:trPr>
          <w:jc w:val="center"/>
        </w:trPr>
        <w:tc>
          <w:tcPr>
            <w:tcW w:w="3369" w:type="dxa"/>
            <w:vAlign w:val="center"/>
          </w:tcPr>
          <w:p w14:paraId="6AD5C7C7" w14:textId="77777777" w:rsidR="000E29B3" w:rsidRPr="00227357" w:rsidRDefault="000E29B3" w:rsidP="004C0C68">
            <w:pPr>
              <w:spacing w:line="240" w:lineRule="auto"/>
              <w:jc w:val="center"/>
              <w:rPr>
                <w:rFonts w:cs="Times New Roman"/>
                <w:szCs w:val="24"/>
              </w:rPr>
            </w:pPr>
            <w:r w:rsidRPr="00227357">
              <w:rPr>
                <w:rFonts w:cs="Times New Roman"/>
                <w:szCs w:val="24"/>
              </w:rPr>
              <w:t>Oxygen requirement</w:t>
            </w:r>
          </w:p>
        </w:tc>
        <w:tc>
          <w:tcPr>
            <w:tcW w:w="3594" w:type="dxa"/>
            <w:vAlign w:val="center"/>
          </w:tcPr>
          <w:p w14:paraId="265E0093"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p>
        </w:tc>
        <w:tc>
          <w:tcPr>
            <w:tcW w:w="3685" w:type="dxa"/>
            <w:vAlign w:val="center"/>
          </w:tcPr>
          <w:p w14:paraId="7F48D4CD"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p>
        </w:tc>
      </w:tr>
      <w:tr w:rsidR="000E29B3" w:rsidRPr="00227357" w14:paraId="1D12A0F0" w14:textId="77777777" w:rsidTr="004C0C68">
        <w:trPr>
          <w:jc w:val="center"/>
        </w:trPr>
        <w:tc>
          <w:tcPr>
            <w:tcW w:w="3369" w:type="dxa"/>
            <w:tcBorders>
              <w:bottom w:val="nil"/>
            </w:tcBorders>
            <w:vAlign w:val="center"/>
          </w:tcPr>
          <w:p w14:paraId="55F182B4" w14:textId="77777777" w:rsidR="000E29B3" w:rsidRPr="00227357" w:rsidRDefault="000E29B3" w:rsidP="004C0C68">
            <w:pPr>
              <w:spacing w:line="240" w:lineRule="auto"/>
              <w:jc w:val="center"/>
              <w:rPr>
                <w:rFonts w:cs="Times New Roman"/>
                <w:szCs w:val="24"/>
              </w:rPr>
            </w:pPr>
            <w:r w:rsidRPr="00227357">
              <w:rPr>
                <w:rFonts w:cs="Times New Roman"/>
                <w:szCs w:val="24"/>
              </w:rPr>
              <w:t>Fermentation yield</w:t>
            </w:r>
          </w:p>
        </w:tc>
        <w:tc>
          <w:tcPr>
            <w:tcW w:w="3594" w:type="dxa"/>
            <w:tcBorders>
              <w:bottom w:val="nil"/>
            </w:tcBorders>
            <w:vAlign w:val="center"/>
          </w:tcPr>
          <w:p w14:paraId="2D301027"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r w:rsidRPr="00227357">
              <w:rPr>
                <w:rFonts w:cs="Times New Roman"/>
                <w:szCs w:val="24"/>
              </w:rPr>
              <w:sym w:font="Symbol" w:char="F02A"/>
            </w:r>
          </w:p>
        </w:tc>
        <w:tc>
          <w:tcPr>
            <w:tcW w:w="3685" w:type="dxa"/>
            <w:tcBorders>
              <w:bottom w:val="nil"/>
            </w:tcBorders>
            <w:vAlign w:val="center"/>
          </w:tcPr>
          <w:p w14:paraId="27E87D10"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p>
        </w:tc>
      </w:tr>
      <w:tr w:rsidR="000E29B3" w:rsidRPr="00227357" w14:paraId="441A48C6" w14:textId="77777777" w:rsidTr="004C0C68">
        <w:trPr>
          <w:jc w:val="center"/>
        </w:trPr>
        <w:tc>
          <w:tcPr>
            <w:tcW w:w="3369" w:type="dxa"/>
            <w:tcBorders>
              <w:top w:val="nil"/>
              <w:bottom w:val="nil"/>
            </w:tcBorders>
            <w:vAlign w:val="center"/>
          </w:tcPr>
          <w:p w14:paraId="6EB4CDA8" w14:textId="77777777" w:rsidR="000E29B3" w:rsidRPr="00227357" w:rsidRDefault="000E29B3" w:rsidP="004C0C68">
            <w:pPr>
              <w:spacing w:line="240" w:lineRule="auto"/>
              <w:jc w:val="center"/>
              <w:rPr>
                <w:rFonts w:cs="Times New Roman"/>
                <w:szCs w:val="24"/>
              </w:rPr>
            </w:pPr>
            <w:r w:rsidRPr="00227357">
              <w:rPr>
                <w:rFonts w:cs="Times New Roman"/>
                <w:szCs w:val="24"/>
              </w:rPr>
              <w:t>Degree of commercialization</w:t>
            </w:r>
          </w:p>
        </w:tc>
        <w:tc>
          <w:tcPr>
            <w:tcW w:w="3594" w:type="dxa"/>
            <w:tcBorders>
              <w:top w:val="nil"/>
              <w:bottom w:val="nil"/>
            </w:tcBorders>
            <w:vAlign w:val="center"/>
          </w:tcPr>
          <w:p w14:paraId="2942A842"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r w:rsidRPr="00227357">
              <w:rPr>
                <w:rFonts w:cs="Times New Roman"/>
                <w:szCs w:val="24"/>
              </w:rPr>
              <w:sym w:font="Symbol" w:char="F02A"/>
            </w:r>
            <w:r w:rsidRPr="00227357">
              <w:rPr>
                <w:rFonts w:cs="Times New Roman"/>
                <w:szCs w:val="24"/>
              </w:rPr>
              <w:sym w:font="Symbol" w:char="F02A"/>
            </w:r>
          </w:p>
        </w:tc>
        <w:tc>
          <w:tcPr>
            <w:tcW w:w="3685" w:type="dxa"/>
            <w:tcBorders>
              <w:top w:val="nil"/>
              <w:bottom w:val="nil"/>
            </w:tcBorders>
            <w:vAlign w:val="center"/>
          </w:tcPr>
          <w:p w14:paraId="7D3DBA20" w14:textId="77777777" w:rsidR="000E29B3" w:rsidRPr="00227357" w:rsidRDefault="000E29B3" w:rsidP="004C0C68">
            <w:pPr>
              <w:spacing w:line="240" w:lineRule="auto"/>
              <w:jc w:val="center"/>
              <w:rPr>
                <w:rFonts w:cs="Times New Roman"/>
                <w:szCs w:val="24"/>
              </w:rPr>
            </w:pPr>
            <w:r w:rsidRPr="00227357">
              <w:rPr>
                <w:rFonts w:cs="Times New Roman"/>
                <w:szCs w:val="24"/>
              </w:rPr>
              <w:sym w:font="Symbol" w:char="F02A"/>
            </w:r>
          </w:p>
        </w:tc>
      </w:tr>
      <w:tr w:rsidR="000E29B3" w:rsidRPr="00227357" w14:paraId="1A276E7F" w14:textId="77777777" w:rsidTr="004C0C68">
        <w:trPr>
          <w:jc w:val="center"/>
        </w:trPr>
        <w:tc>
          <w:tcPr>
            <w:tcW w:w="3369" w:type="dxa"/>
            <w:tcBorders>
              <w:top w:val="nil"/>
              <w:bottom w:val="nil"/>
            </w:tcBorders>
            <w:vAlign w:val="center"/>
          </w:tcPr>
          <w:p w14:paraId="3F66A42E" w14:textId="77777777" w:rsidR="000E29B3" w:rsidRPr="00227357" w:rsidRDefault="000E29B3" w:rsidP="004C0C68">
            <w:pPr>
              <w:spacing w:line="240" w:lineRule="auto"/>
              <w:jc w:val="center"/>
              <w:rPr>
                <w:rFonts w:cs="Times New Roman"/>
                <w:szCs w:val="24"/>
              </w:rPr>
            </w:pPr>
            <w:r w:rsidRPr="00227357">
              <w:rPr>
                <w:rFonts w:cs="Times New Roman"/>
                <w:szCs w:val="24"/>
              </w:rPr>
              <w:t>Composition of fermentation system</w:t>
            </w:r>
          </w:p>
        </w:tc>
        <w:tc>
          <w:tcPr>
            <w:tcW w:w="3594" w:type="dxa"/>
            <w:tcBorders>
              <w:top w:val="nil"/>
              <w:bottom w:val="nil"/>
            </w:tcBorders>
            <w:vAlign w:val="center"/>
          </w:tcPr>
          <w:p w14:paraId="5FB540CA" w14:textId="77777777" w:rsidR="000E29B3" w:rsidRPr="00227357" w:rsidRDefault="000E29B3" w:rsidP="004C0C68">
            <w:pPr>
              <w:spacing w:line="240" w:lineRule="auto"/>
              <w:jc w:val="center"/>
              <w:rPr>
                <w:rFonts w:cs="Times New Roman"/>
                <w:szCs w:val="24"/>
              </w:rPr>
            </w:pPr>
            <w:r w:rsidRPr="00227357">
              <w:rPr>
                <w:rFonts w:cs="Times New Roman"/>
                <w:szCs w:val="24"/>
              </w:rPr>
              <w:t>Four phases: gas-liquid (water phase)-oil (hydrophobic substrate)-solid (yeast)</w:t>
            </w:r>
          </w:p>
        </w:tc>
        <w:tc>
          <w:tcPr>
            <w:tcW w:w="3685" w:type="dxa"/>
            <w:tcBorders>
              <w:top w:val="nil"/>
              <w:bottom w:val="nil"/>
            </w:tcBorders>
            <w:vAlign w:val="center"/>
          </w:tcPr>
          <w:p w14:paraId="47837B8B" w14:textId="77777777" w:rsidR="000E29B3" w:rsidRPr="00227357" w:rsidRDefault="000E29B3" w:rsidP="004C0C68">
            <w:pPr>
              <w:spacing w:line="240" w:lineRule="auto"/>
              <w:jc w:val="center"/>
              <w:rPr>
                <w:rFonts w:cs="Times New Roman"/>
                <w:szCs w:val="24"/>
              </w:rPr>
            </w:pPr>
            <w:r w:rsidRPr="00227357">
              <w:rPr>
                <w:rFonts w:cs="Times New Roman"/>
                <w:szCs w:val="24"/>
              </w:rPr>
              <w:t>Three phases: gas-liquid (water phase)-solid (cells)</w:t>
            </w:r>
          </w:p>
        </w:tc>
      </w:tr>
      <w:tr w:rsidR="000E29B3" w:rsidRPr="00227357" w14:paraId="24AB8327" w14:textId="77777777" w:rsidTr="004C0C68">
        <w:trPr>
          <w:jc w:val="center"/>
        </w:trPr>
        <w:tc>
          <w:tcPr>
            <w:tcW w:w="3369" w:type="dxa"/>
            <w:tcBorders>
              <w:top w:val="nil"/>
              <w:bottom w:val="single" w:sz="12" w:space="0" w:color="auto"/>
            </w:tcBorders>
            <w:vAlign w:val="center"/>
          </w:tcPr>
          <w:p w14:paraId="75C6C04C" w14:textId="77777777" w:rsidR="000E29B3" w:rsidRPr="00227357" w:rsidRDefault="000E29B3" w:rsidP="004C0C68">
            <w:pPr>
              <w:spacing w:line="240" w:lineRule="auto"/>
              <w:jc w:val="center"/>
              <w:rPr>
                <w:rFonts w:cs="Times New Roman"/>
                <w:szCs w:val="24"/>
              </w:rPr>
            </w:pPr>
            <w:r w:rsidRPr="00227357">
              <w:rPr>
                <w:rFonts w:cs="Times New Roman"/>
                <w:szCs w:val="24"/>
              </w:rPr>
              <w:t>The pH shift during fermentation</w:t>
            </w:r>
          </w:p>
        </w:tc>
        <w:tc>
          <w:tcPr>
            <w:tcW w:w="3594" w:type="dxa"/>
            <w:tcBorders>
              <w:top w:val="nil"/>
              <w:bottom w:val="single" w:sz="12" w:space="0" w:color="auto"/>
            </w:tcBorders>
            <w:vAlign w:val="center"/>
          </w:tcPr>
          <w:p w14:paraId="64CC0C5B" w14:textId="77777777" w:rsidR="000E29B3" w:rsidRPr="00227357" w:rsidRDefault="000E29B3" w:rsidP="004C0C68">
            <w:pPr>
              <w:spacing w:line="240" w:lineRule="auto"/>
              <w:jc w:val="center"/>
              <w:rPr>
                <w:rFonts w:cs="Times New Roman"/>
                <w:szCs w:val="24"/>
              </w:rPr>
            </w:pPr>
            <w:r w:rsidRPr="00227357">
              <w:rPr>
                <w:rFonts w:cs="Times New Roman"/>
                <w:szCs w:val="24"/>
              </w:rPr>
              <w:t>Two-stage fermentation requires to increase pH</w:t>
            </w:r>
          </w:p>
        </w:tc>
        <w:tc>
          <w:tcPr>
            <w:tcW w:w="3685" w:type="dxa"/>
            <w:tcBorders>
              <w:top w:val="nil"/>
              <w:bottom w:val="single" w:sz="12" w:space="0" w:color="auto"/>
            </w:tcBorders>
            <w:vAlign w:val="center"/>
          </w:tcPr>
          <w:p w14:paraId="0302FCDE" w14:textId="77777777" w:rsidR="000E29B3" w:rsidRPr="00227357" w:rsidRDefault="000E29B3" w:rsidP="004C0C68">
            <w:pPr>
              <w:spacing w:line="240" w:lineRule="auto"/>
              <w:jc w:val="center"/>
              <w:rPr>
                <w:rFonts w:cs="Times New Roman"/>
                <w:szCs w:val="24"/>
              </w:rPr>
            </w:pPr>
            <w:r w:rsidRPr="00227357">
              <w:rPr>
                <w:rFonts w:cs="Times New Roman"/>
                <w:szCs w:val="24"/>
              </w:rPr>
              <w:t>It is generally not necessary to adjust the pH</w:t>
            </w:r>
          </w:p>
        </w:tc>
      </w:tr>
    </w:tbl>
    <w:p w14:paraId="62D332FB" w14:textId="77777777" w:rsidR="000E29B3" w:rsidRPr="00227357" w:rsidRDefault="000E29B3" w:rsidP="000E29B3">
      <w:pPr>
        <w:widowControl/>
        <w:spacing w:line="240" w:lineRule="auto"/>
        <w:jc w:val="left"/>
        <w:rPr>
          <w:rFonts w:cs="Times New Roman"/>
          <w:noProof/>
          <w:szCs w:val="24"/>
        </w:rPr>
        <w:sectPr w:rsidR="000E29B3" w:rsidRPr="00227357" w:rsidSect="000E29B3">
          <w:pgSz w:w="16838" w:h="11906" w:orient="landscape"/>
          <w:pgMar w:top="1440" w:right="1800" w:bottom="1440" w:left="1800" w:header="851" w:footer="992" w:gutter="0"/>
          <w:cols w:space="425"/>
          <w:docGrid w:type="lines" w:linePitch="326"/>
        </w:sectPr>
      </w:pPr>
      <w:r w:rsidRPr="00227357">
        <w:rPr>
          <w:rFonts w:cs="Times New Roman"/>
          <w:noProof/>
          <w:szCs w:val="24"/>
        </w:rPr>
        <w:t xml:space="preserve">The number of asterisks represents the relative level of development for different carbon sources; maximum: </w:t>
      </w:r>
      <w:r w:rsidRPr="00227357">
        <w:rPr>
          <w:rFonts w:cs="Times New Roman"/>
          <w:szCs w:val="24"/>
        </w:rPr>
        <w:sym w:font="Symbol" w:char="F02A"/>
      </w:r>
      <w:r w:rsidRPr="00227357">
        <w:rPr>
          <w:rFonts w:cs="Times New Roman"/>
          <w:szCs w:val="24"/>
        </w:rPr>
        <w:sym w:font="Symbol" w:char="F02A"/>
      </w:r>
      <w:r w:rsidRPr="00227357">
        <w:rPr>
          <w:rFonts w:cs="Times New Roman"/>
          <w:szCs w:val="24"/>
        </w:rPr>
        <w:sym w:font="Symbol" w:char="F02A"/>
      </w:r>
      <w:r w:rsidRPr="00227357">
        <w:rPr>
          <w:rFonts w:cs="Times New Roman"/>
          <w:noProof/>
          <w:szCs w:val="24"/>
        </w:rPr>
        <w:t xml:space="preserve">, intermediate: </w:t>
      </w:r>
      <w:r w:rsidRPr="00227357">
        <w:rPr>
          <w:rFonts w:cs="Times New Roman"/>
          <w:szCs w:val="24"/>
        </w:rPr>
        <w:sym w:font="Symbol" w:char="F02A"/>
      </w:r>
      <w:r w:rsidRPr="00227357">
        <w:rPr>
          <w:rFonts w:cs="Times New Roman"/>
          <w:szCs w:val="24"/>
        </w:rPr>
        <w:sym w:font="Symbol" w:char="F02A"/>
      </w:r>
      <w:r w:rsidRPr="00227357">
        <w:rPr>
          <w:rFonts w:cs="Times New Roman"/>
          <w:noProof/>
          <w:szCs w:val="24"/>
        </w:rPr>
        <w:t xml:space="preserve">, minimum: </w:t>
      </w:r>
      <w:r w:rsidRPr="00227357">
        <w:rPr>
          <w:rFonts w:cs="Times New Roman"/>
          <w:szCs w:val="24"/>
        </w:rPr>
        <w:sym w:font="Symbol" w:char="F02A"/>
      </w:r>
      <w:r w:rsidRPr="00227357">
        <w:rPr>
          <w:rFonts w:cs="Times New Roman"/>
          <w:noProof/>
          <w:szCs w:val="24"/>
        </w:rPr>
        <w:t>.</w:t>
      </w:r>
    </w:p>
    <w:p w14:paraId="5B57A06C" w14:textId="77777777" w:rsidR="000E29B3" w:rsidRPr="00227357" w:rsidRDefault="000E29B3" w:rsidP="000E29B3">
      <w:pPr>
        <w:jc w:val="center"/>
        <w:outlineLvl w:val="0"/>
        <w:rPr>
          <w:rFonts w:cs="Times New Roman"/>
          <w:szCs w:val="24"/>
        </w:rPr>
      </w:pPr>
      <w:r w:rsidRPr="00227357">
        <w:rPr>
          <w:rFonts w:cs="Times New Roman"/>
          <w:b/>
          <w:bCs/>
          <w:noProof/>
          <w:szCs w:val="24"/>
        </w:rPr>
        <w:lastRenderedPageBreak/>
        <w:t>Table 2</w:t>
      </w:r>
      <w:r w:rsidRPr="00227357">
        <w:rPr>
          <w:rFonts w:cs="Times New Roman" w:hint="eastAsia"/>
          <w:b/>
          <w:bCs/>
          <w:noProof/>
          <w:szCs w:val="24"/>
        </w:rPr>
        <w:t>.</w:t>
      </w:r>
      <w:r w:rsidRPr="00227357">
        <w:rPr>
          <w:rFonts w:cs="Times New Roman"/>
          <w:szCs w:val="24"/>
        </w:rPr>
        <w:t xml:space="preserve"> Summary of studies on dicarboxylic acid production by microorganisms using hydrophobic substances.</w:t>
      </w:r>
    </w:p>
    <w:tbl>
      <w:tblPr>
        <w:tblStyle w:val="a"/>
        <w:tblW w:w="16443" w:type="dxa"/>
        <w:jc w:val="center"/>
        <w:tblLayout w:type="fixed"/>
        <w:tblLook w:val="04A0" w:firstRow="1" w:lastRow="0" w:firstColumn="1" w:lastColumn="0" w:noHBand="0" w:noVBand="1"/>
      </w:tblPr>
      <w:tblGrid>
        <w:gridCol w:w="2127"/>
        <w:gridCol w:w="2551"/>
        <w:gridCol w:w="1985"/>
        <w:gridCol w:w="1842"/>
        <w:gridCol w:w="993"/>
        <w:gridCol w:w="1559"/>
        <w:gridCol w:w="992"/>
        <w:gridCol w:w="2835"/>
        <w:gridCol w:w="1559"/>
      </w:tblGrid>
      <w:tr w:rsidR="000E29B3" w:rsidRPr="00227357" w14:paraId="798EDE5C" w14:textId="77777777" w:rsidTr="004C0C68">
        <w:trPr>
          <w:cnfStyle w:val="100000000000" w:firstRow="1" w:lastRow="0" w:firstColumn="0" w:lastColumn="0" w:oddVBand="0" w:evenVBand="0" w:oddHBand="0" w:evenHBand="0" w:firstRowFirstColumn="0" w:firstRowLastColumn="0" w:lastRowFirstColumn="0" w:lastRowLastColumn="0"/>
          <w:jc w:val="center"/>
        </w:trPr>
        <w:tc>
          <w:tcPr>
            <w:tcW w:w="2127" w:type="dxa"/>
            <w:vAlign w:val="center"/>
          </w:tcPr>
          <w:p w14:paraId="4BB235E3" w14:textId="77777777" w:rsidR="000E29B3" w:rsidRPr="00227357" w:rsidRDefault="000E29B3" w:rsidP="004C0C68">
            <w:pPr>
              <w:jc w:val="center"/>
              <w:rPr>
                <w:rFonts w:cs="Times New Roman"/>
                <w:b/>
                <w:bCs/>
                <w:szCs w:val="24"/>
              </w:rPr>
            </w:pPr>
            <w:r w:rsidRPr="000E29B3">
              <w:rPr>
                <w:rFonts w:cs="Times New Roman" w:hint="eastAsia"/>
                <w:b/>
                <w:bCs/>
                <w:szCs w:val="24"/>
              </w:rPr>
              <w:t>D</w:t>
            </w:r>
            <w:r w:rsidRPr="000E29B3">
              <w:rPr>
                <w:rFonts w:cs="Times New Roman"/>
                <w:b/>
                <w:bCs/>
                <w:szCs w:val="24"/>
              </w:rPr>
              <w:t>icarboxylic acid</w:t>
            </w:r>
          </w:p>
        </w:tc>
        <w:tc>
          <w:tcPr>
            <w:tcW w:w="2551" w:type="dxa"/>
            <w:vAlign w:val="center"/>
          </w:tcPr>
          <w:p w14:paraId="0ECA1976" w14:textId="77777777" w:rsidR="000E29B3" w:rsidRPr="00227357" w:rsidRDefault="000E29B3" w:rsidP="004C0C68">
            <w:pPr>
              <w:jc w:val="center"/>
              <w:rPr>
                <w:rFonts w:cs="Times New Roman"/>
                <w:b/>
                <w:bCs/>
                <w:szCs w:val="24"/>
              </w:rPr>
            </w:pPr>
            <w:r w:rsidRPr="00227357">
              <w:rPr>
                <w:rFonts w:cs="Times New Roman"/>
                <w:b/>
                <w:bCs/>
                <w:szCs w:val="24"/>
              </w:rPr>
              <w:t>Host</w:t>
            </w:r>
          </w:p>
        </w:tc>
        <w:tc>
          <w:tcPr>
            <w:tcW w:w="1985" w:type="dxa"/>
            <w:vAlign w:val="center"/>
          </w:tcPr>
          <w:p w14:paraId="7A3F8F18" w14:textId="77777777" w:rsidR="000E29B3" w:rsidRPr="00227357" w:rsidRDefault="000E29B3" w:rsidP="004C0C68">
            <w:pPr>
              <w:jc w:val="center"/>
              <w:rPr>
                <w:rFonts w:cs="Times New Roman"/>
                <w:b/>
                <w:bCs/>
                <w:szCs w:val="24"/>
              </w:rPr>
            </w:pPr>
            <w:r w:rsidRPr="00227357">
              <w:rPr>
                <w:rFonts w:cs="Times New Roman"/>
                <w:b/>
                <w:bCs/>
                <w:szCs w:val="24"/>
              </w:rPr>
              <w:t>Substrate</w:t>
            </w:r>
          </w:p>
        </w:tc>
        <w:tc>
          <w:tcPr>
            <w:tcW w:w="1842" w:type="dxa"/>
            <w:vAlign w:val="center"/>
          </w:tcPr>
          <w:p w14:paraId="736173A4" w14:textId="77777777" w:rsidR="000E29B3" w:rsidRPr="00227357" w:rsidRDefault="000E29B3" w:rsidP="004C0C68">
            <w:pPr>
              <w:jc w:val="center"/>
              <w:rPr>
                <w:rFonts w:cs="Times New Roman"/>
                <w:b/>
                <w:bCs/>
                <w:szCs w:val="24"/>
              </w:rPr>
            </w:pPr>
            <w:r w:rsidRPr="00227357">
              <w:rPr>
                <w:rFonts w:cs="Times New Roman"/>
                <w:b/>
                <w:bCs/>
                <w:szCs w:val="24"/>
              </w:rPr>
              <w:t>Cultivation</w:t>
            </w:r>
          </w:p>
        </w:tc>
        <w:tc>
          <w:tcPr>
            <w:tcW w:w="993" w:type="dxa"/>
            <w:vAlign w:val="center"/>
          </w:tcPr>
          <w:p w14:paraId="7C9E5861" w14:textId="77777777" w:rsidR="000E29B3" w:rsidRPr="00227357" w:rsidRDefault="000E29B3" w:rsidP="004C0C68">
            <w:pPr>
              <w:jc w:val="center"/>
              <w:rPr>
                <w:rFonts w:cs="Times New Roman"/>
                <w:b/>
                <w:bCs/>
                <w:szCs w:val="24"/>
              </w:rPr>
            </w:pPr>
            <w:r w:rsidRPr="00227357">
              <w:rPr>
                <w:rFonts w:cs="Times New Roman"/>
                <w:b/>
                <w:bCs/>
                <w:szCs w:val="24"/>
              </w:rPr>
              <w:t>Titer</w:t>
            </w:r>
          </w:p>
          <w:p w14:paraId="61B1808A" w14:textId="77777777" w:rsidR="000E29B3" w:rsidRPr="00227357" w:rsidRDefault="000E29B3" w:rsidP="004C0C68">
            <w:pPr>
              <w:jc w:val="center"/>
              <w:rPr>
                <w:rFonts w:cs="Times New Roman"/>
                <w:b/>
                <w:bCs/>
                <w:szCs w:val="24"/>
              </w:rPr>
            </w:pPr>
            <w:r w:rsidRPr="00227357">
              <w:rPr>
                <w:rFonts w:cs="Times New Roman"/>
                <w:b/>
                <w:bCs/>
                <w:szCs w:val="24"/>
              </w:rPr>
              <w:t>(g/L)</w:t>
            </w:r>
          </w:p>
        </w:tc>
        <w:tc>
          <w:tcPr>
            <w:tcW w:w="1559" w:type="dxa"/>
            <w:vAlign w:val="center"/>
          </w:tcPr>
          <w:p w14:paraId="719D1F59" w14:textId="77777777" w:rsidR="000E29B3" w:rsidRPr="00227357" w:rsidRDefault="000E29B3" w:rsidP="004C0C68">
            <w:pPr>
              <w:jc w:val="center"/>
              <w:rPr>
                <w:rFonts w:cs="Times New Roman"/>
                <w:b/>
                <w:bCs/>
                <w:szCs w:val="24"/>
              </w:rPr>
            </w:pPr>
            <w:r w:rsidRPr="00227357">
              <w:rPr>
                <w:rFonts w:cs="Times New Roman"/>
                <w:b/>
                <w:bCs/>
                <w:szCs w:val="24"/>
              </w:rPr>
              <w:t>Productivity</w:t>
            </w:r>
          </w:p>
          <w:p w14:paraId="33C884C8" w14:textId="77777777" w:rsidR="000E29B3" w:rsidRPr="00227357" w:rsidRDefault="000E29B3" w:rsidP="004C0C68">
            <w:pPr>
              <w:jc w:val="center"/>
              <w:rPr>
                <w:rFonts w:cs="Times New Roman"/>
                <w:b/>
                <w:bCs/>
                <w:szCs w:val="24"/>
              </w:rPr>
            </w:pPr>
            <w:r w:rsidRPr="00227357">
              <w:rPr>
                <w:rFonts w:cs="Times New Roman"/>
                <w:b/>
                <w:bCs/>
                <w:szCs w:val="24"/>
              </w:rPr>
              <w:t>(g/L/h)</w:t>
            </w:r>
          </w:p>
        </w:tc>
        <w:tc>
          <w:tcPr>
            <w:tcW w:w="992" w:type="dxa"/>
            <w:vAlign w:val="center"/>
          </w:tcPr>
          <w:p w14:paraId="2E9AB26A" w14:textId="77777777" w:rsidR="000E29B3" w:rsidRPr="00227357" w:rsidRDefault="000E29B3" w:rsidP="004C0C68">
            <w:pPr>
              <w:jc w:val="center"/>
              <w:rPr>
                <w:rFonts w:cs="Times New Roman"/>
                <w:b/>
                <w:bCs/>
                <w:szCs w:val="24"/>
              </w:rPr>
            </w:pPr>
            <w:r w:rsidRPr="00227357">
              <w:rPr>
                <w:rFonts w:cs="Times New Roman"/>
                <w:b/>
                <w:bCs/>
                <w:szCs w:val="24"/>
              </w:rPr>
              <w:t>Yield</w:t>
            </w:r>
          </w:p>
          <w:p w14:paraId="7FBB6A77" w14:textId="77777777" w:rsidR="000E29B3" w:rsidRPr="00227357" w:rsidRDefault="000E29B3" w:rsidP="004C0C68">
            <w:pPr>
              <w:jc w:val="center"/>
              <w:rPr>
                <w:rFonts w:cs="Times New Roman"/>
                <w:b/>
                <w:bCs/>
                <w:szCs w:val="24"/>
              </w:rPr>
            </w:pPr>
            <w:r w:rsidRPr="00227357">
              <w:rPr>
                <w:rFonts w:cs="Times New Roman"/>
                <w:b/>
                <w:bCs/>
                <w:szCs w:val="24"/>
              </w:rPr>
              <w:t>(g/g)</w:t>
            </w:r>
          </w:p>
        </w:tc>
        <w:tc>
          <w:tcPr>
            <w:tcW w:w="2835" w:type="dxa"/>
            <w:vAlign w:val="center"/>
          </w:tcPr>
          <w:p w14:paraId="53F04EE4" w14:textId="77777777" w:rsidR="000E29B3" w:rsidRPr="00227357" w:rsidRDefault="000E29B3" w:rsidP="004C0C68">
            <w:pPr>
              <w:jc w:val="center"/>
              <w:rPr>
                <w:rFonts w:cs="Times New Roman"/>
                <w:b/>
                <w:bCs/>
                <w:szCs w:val="24"/>
              </w:rPr>
            </w:pPr>
            <w:r w:rsidRPr="00227357">
              <w:rPr>
                <w:rFonts w:cs="Times New Roman"/>
                <w:b/>
                <w:bCs/>
                <w:szCs w:val="24"/>
              </w:rPr>
              <w:t>Metabolic engineering strategies</w:t>
            </w:r>
          </w:p>
        </w:tc>
        <w:tc>
          <w:tcPr>
            <w:tcW w:w="1559" w:type="dxa"/>
            <w:vAlign w:val="center"/>
          </w:tcPr>
          <w:p w14:paraId="450F5DD0" w14:textId="77777777" w:rsidR="000E29B3" w:rsidRPr="00227357" w:rsidRDefault="000E29B3" w:rsidP="004C0C68">
            <w:pPr>
              <w:jc w:val="center"/>
              <w:rPr>
                <w:rFonts w:cs="Times New Roman"/>
                <w:b/>
                <w:bCs/>
                <w:szCs w:val="24"/>
              </w:rPr>
            </w:pPr>
            <w:r w:rsidRPr="00227357">
              <w:rPr>
                <w:rFonts w:cs="Times New Roman"/>
                <w:b/>
                <w:bCs/>
                <w:szCs w:val="24"/>
              </w:rPr>
              <w:t>Ref.</w:t>
            </w:r>
          </w:p>
        </w:tc>
      </w:tr>
      <w:tr w:rsidR="000E29B3" w:rsidRPr="00227357" w14:paraId="3F8B338B" w14:textId="77777777" w:rsidTr="004C0C68">
        <w:trPr>
          <w:jc w:val="center"/>
        </w:trPr>
        <w:tc>
          <w:tcPr>
            <w:tcW w:w="2127" w:type="dxa"/>
            <w:vAlign w:val="center"/>
          </w:tcPr>
          <w:p w14:paraId="78F55B8A" w14:textId="77777777" w:rsidR="000E29B3" w:rsidRPr="00227357" w:rsidRDefault="000E29B3" w:rsidP="004C0C68">
            <w:pPr>
              <w:jc w:val="center"/>
              <w:rPr>
                <w:rFonts w:cs="Times New Roman"/>
                <w:b/>
                <w:bCs/>
                <w:szCs w:val="24"/>
              </w:rPr>
            </w:pPr>
            <w:r w:rsidRPr="00227357">
              <w:rPr>
                <w:rFonts w:cs="Times New Roman"/>
                <w:b/>
                <w:bCs/>
                <w:szCs w:val="24"/>
              </w:rPr>
              <w:t>Adipic acid</w:t>
            </w:r>
          </w:p>
        </w:tc>
        <w:tc>
          <w:tcPr>
            <w:tcW w:w="2551" w:type="dxa"/>
            <w:vAlign w:val="center"/>
          </w:tcPr>
          <w:p w14:paraId="77C5C187" w14:textId="77777777" w:rsidR="000E29B3" w:rsidRPr="00227357" w:rsidRDefault="000E29B3" w:rsidP="004C0C68">
            <w:pPr>
              <w:jc w:val="center"/>
              <w:rPr>
                <w:rFonts w:cs="Times New Roman"/>
                <w:i/>
                <w:iCs/>
                <w:szCs w:val="24"/>
              </w:rPr>
            </w:pPr>
            <w:r w:rsidRPr="00227357">
              <w:rPr>
                <w:rFonts w:cs="Times New Roman"/>
                <w:i/>
                <w:iCs/>
                <w:szCs w:val="24"/>
              </w:rPr>
              <w:t>Candida tropicalis</w:t>
            </w:r>
          </w:p>
        </w:tc>
        <w:tc>
          <w:tcPr>
            <w:tcW w:w="1985" w:type="dxa"/>
            <w:vAlign w:val="center"/>
          </w:tcPr>
          <w:p w14:paraId="789E56BE" w14:textId="77777777" w:rsidR="000E29B3" w:rsidRPr="00227357" w:rsidRDefault="000E29B3" w:rsidP="004C0C68">
            <w:pPr>
              <w:jc w:val="center"/>
              <w:rPr>
                <w:rFonts w:cs="Times New Roman"/>
                <w:szCs w:val="24"/>
              </w:rPr>
            </w:pPr>
            <w:r w:rsidRPr="00227357">
              <w:rPr>
                <w:rFonts w:cs="Times New Roman"/>
                <w:szCs w:val="24"/>
              </w:rPr>
              <w:t>Methyl laurate</w:t>
            </w:r>
          </w:p>
        </w:tc>
        <w:tc>
          <w:tcPr>
            <w:tcW w:w="1842" w:type="dxa"/>
            <w:vAlign w:val="center"/>
          </w:tcPr>
          <w:p w14:paraId="6D72BD38" w14:textId="77777777" w:rsidR="000E29B3" w:rsidRPr="00227357" w:rsidRDefault="000E29B3" w:rsidP="004C0C68">
            <w:pPr>
              <w:jc w:val="center"/>
              <w:rPr>
                <w:rFonts w:cs="Times New Roman"/>
                <w:szCs w:val="24"/>
              </w:rPr>
            </w:pPr>
            <w:r w:rsidRPr="00227357">
              <w:rPr>
                <w:rFonts w:cs="Times New Roman"/>
                <w:szCs w:val="24"/>
              </w:rPr>
              <w:t>5 L, fed-batch fermentation</w:t>
            </w:r>
          </w:p>
        </w:tc>
        <w:tc>
          <w:tcPr>
            <w:tcW w:w="993" w:type="dxa"/>
            <w:vAlign w:val="center"/>
          </w:tcPr>
          <w:p w14:paraId="65D1F378" w14:textId="77777777" w:rsidR="000E29B3" w:rsidRPr="00227357" w:rsidRDefault="000E29B3" w:rsidP="004C0C68">
            <w:pPr>
              <w:jc w:val="center"/>
              <w:rPr>
                <w:rFonts w:cs="Times New Roman"/>
                <w:szCs w:val="24"/>
              </w:rPr>
            </w:pPr>
            <w:r w:rsidRPr="00227357">
              <w:rPr>
                <w:rFonts w:cs="Times New Roman"/>
                <w:szCs w:val="24"/>
              </w:rPr>
              <w:t>12.1</w:t>
            </w:r>
            <w:r w:rsidRPr="000E29B3">
              <w:rPr>
                <w:rFonts w:cs="Times New Roman" w:hint="eastAsia"/>
                <w:szCs w:val="24"/>
              </w:rPr>
              <w:t>0</w:t>
            </w:r>
          </w:p>
        </w:tc>
        <w:tc>
          <w:tcPr>
            <w:tcW w:w="1559" w:type="dxa"/>
            <w:vAlign w:val="center"/>
          </w:tcPr>
          <w:p w14:paraId="4276329D" w14:textId="77777777" w:rsidR="000E29B3" w:rsidRPr="00227357" w:rsidRDefault="000E29B3" w:rsidP="004C0C68">
            <w:pPr>
              <w:jc w:val="center"/>
              <w:rPr>
                <w:rFonts w:cs="Times New Roman"/>
                <w:szCs w:val="24"/>
              </w:rPr>
            </w:pPr>
            <w:r w:rsidRPr="00227357">
              <w:rPr>
                <w:rFonts w:cs="Times New Roman"/>
                <w:szCs w:val="24"/>
              </w:rPr>
              <w:t>0.1</w:t>
            </w:r>
            <w:r w:rsidRPr="000E29B3">
              <w:rPr>
                <w:rFonts w:cs="Times New Roman" w:hint="eastAsia"/>
                <w:szCs w:val="24"/>
              </w:rPr>
              <w:t>0</w:t>
            </w:r>
          </w:p>
        </w:tc>
        <w:tc>
          <w:tcPr>
            <w:tcW w:w="992" w:type="dxa"/>
            <w:vAlign w:val="center"/>
          </w:tcPr>
          <w:p w14:paraId="4B8079B7" w14:textId="77777777" w:rsidR="000E29B3" w:rsidRPr="00227357" w:rsidRDefault="000E29B3" w:rsidP="004C0C68">
            <w:pPr>
              <w:jc w:val="center"/>
              <w:rPr>
                <w:rFonts w:cs="Times New Roman"/>
                <w:szCs w:val="24"/>
              </w:rPr>
            </w:pPr>
            <w:r w:rsidRPr="00227357">
              <w:rPr>
                <w:rFonts w:cs="Times New Roman"/>
                <w:szCs w:val="24"/>
              </w:rPr>
              <w:t>NA</w:t>
            </w:r>
            <w:r w:rsidRPr="00227357">
              <w:rPr>
                <w:rFonts w:cs="Times New Roman"/>
                <w:i/>
                <w:iCs/>
                <w:szCs w:val="24"/>
                <w:vertAlign w:val="superscript"/>
              </w:rPr>
              <w:t>a</w:t>
            </w:r>
          </w:p>
        </w:tc>
        <w:tc>
          <w:tcPr>
            <w:tcW w:w="2835" w:type="dxa"/>
            <w:vAlign w:val="center"/>
          </w:tcPr>
          <w:p w14:paraId="1ACA42AA" w14:textId="77777777" w:rsidR="000E29B3" w:rsidRPr="00227357" w:rsidRDefault="000E29B3" w:rsidP="004C0C68">
            <w:pPr>
              <w:jc w:val="center"/>
              <w:rPr>
                <w:rFonts w:cs="Times New Roman"/>
                <w:szCs w:val="24"/>
              </w:rPr>
            </w:pPr>
            <w:r w:rsidRPr="00227357">
              <w:rPr>
                <w:rFonts w:cs="Times New Roman"/>
                <w:szCs w:val="24"/>
              </w:rPr>
              <w:t xml:space="preserve">Deletion of </w:t>
            </w:r>
            <w:r w:rsidRPr="00227357">
              <w:rPr>
                <w:rFonts w:cs="Times New Roman"/>
                <w:i/>
                <w:iCs/>
                <w:szCs w:val="24"/>
              </w:rPr>
              <w:t>AOX4</w:t>
            </w:r>
            <w:r w:rsidRPr="00227357">
              <w:rPr>
                <w:rFonts w:cs="Times New Roman"/>
                <w:szCs w:val="24"/>
              </w:rPr>
              <w:t>; overexpression of</w:t>
            </w:r>
            <w:r w:rsidRPr="00227357">
              <w:rPr>
                <w:rFonts w:cs="Times New Roman"/>
                <w:i/>
                <w:iCs/>
                <w:szCs w:val="24"/>
              </w:rPr>
              <w:t xml:space="preserve"> AOX5</w:t>
            </w:r>
          </w:p>
        </w:tc>
        <w:tc>
          <w:tcPr>
            <w:tcW w:w="1559" w:type="dxa"/>
            <w:vAlign w:val="center"/>
          </w:tcPr>
          <w:p w14:paraId="5C6C3DC9" w14:textId="77777777" w:rsidR="000E29B3" w:rsidRPr="00227357" w:rsidRDefault="000E29B3" w:rsidP="004C0C68">
            <w:pPr>
              <w:jc w:val="center"/>
              <w:rPr>
                <w:rFonts w:cs="Times New Roman"/>
                <w:szCs w:val="24"/>
              </w:rPr>
            </w:pPr>
            <w:r w:rsidRPr="00227357">
              <w:rPr>
                <w:rFonts w:cs="Times New Roman"/>
                <w:noProof/>
                <w:szCs w:val="24"/>
              </w:rPr>
              <w:t xml:space="preserve">(Ju et al., </w:t>
            </w:r>
            <w:r w:rsidRPr="00227357">
              <w:rPr>
                <w:rFonts w:eastAsiaTheme="minorEastAsia" w:cs="Times New Roman"/>
                <w:noProof/>
                <w:color w:val="0000FF"/>
                <w:szCs w:val="24"/>
              </w:rPr>
              <w:t>2020</w:t>
            </w:r>
            <w:r w:rsidRPr="00227357">
              <w:rPr>
                <w:rFonts w:cs="Times New Roman"/>
                <w:noProof/>
                <w:szCs w:val="24"/>
              </w:rPr>
              <w:t>)</w:t>
            </w:r>
          </w:p>
        </w:tc>
      </w:tr>
      <w:tr w:rsidR="000E29B3" w:rsidRPr="00227357" w14:paraId="031A5FBA" w14:textId="77777777" w:rsidTr="004C0C68">
        <w:trPr>
          <w:jc w:val="center"/>
        </w:trPr>
        <w:tc>
          <w:tcPr>
            <w:tcW w:w="2127" w:type="dxa"/>
            <w:vAlign w:val="center"/>
          </w:tcPr>
          <w:p w14:paraId="5A452812" w14:textId="77777777" w:rsidR="000E29B3" w:rsidRPr="00227357" w:rsidRDefault="000E29B3" w:rsidP="004C0C68">
            <w:pPr>
              <w:jc w:val="center"/>
              <w:rPr>
                <w:rFonts w:cs="Times New Roman"/>
                <w:szCs w:val="24"/>
              </w:rPr>
            </w:pPr>
          </w:p>
        </w:tc>
        <w:tc>
          <w:tcPr>
            <w:tcW w:w="2551" w:type="dxa"/>
            <w:vAlign w:val="center"/>
          </w:tcPr>
          <w:p w14:paraId="2A1F2CCE" w14:textId="77777777" w:rsidR="000E29B3" w:rsidRPr="00227357" w:rsidRDefault="000E29B3" w:rsidP="004C0C68">
            <w:pPr>
              <w:jc w:val="center"/>
              <w:rPr>
                <w:rFonts w:cs="Times New Roman"/>
                <w:i/>
                <w:iCs/>
                <w:szCs w:val="24"/>
              </w:rPr>
            </w:pPr>
            <w:bookmarkStart w:id="52" w:name="OLE_LINK8"/>
            <w:r w:rsidRPr="00227357">
              <w:rPr>
                <w:rFonts w:cs="Times New Roman"/>
                <w:i/>
                <w:iCs/>
                <w:szCs w:val="24"/>
              </w:rPr>
              <w:t>C. tropicalis</w:t>
            </w:r>
            <w:bookmarkEnd w:id="52"/>
          </w:p>
        </w:tc>
        <w:tc>
          <w:tcPr>
            <w:tcW w:w="1985" w:type="dxa"/>
            <w:vAlign w:val="center"/>
          </w:tcPr>
          <w:p w14:paraId="0906B4C1" w14:textId="77777777" w:rsidR="000E29B3" w:rsidRPr="00227357" w:rsidRDefault="000E29B3" w:rsidP="004C0C68">
            <w:pPr>
              <w:jc w:val="center"/>
              <w:rPr>
                <w:rFonts w:cs="Times New Roman"/>
                <w:szCs w:val="24"/>
              </w:rPr>
            </w:pPr>
            <w:r w:rsidRPr="00227357">
              <w:rPr>
                <w:rFonts w:cs="Times New Roman"/>
                <w:szCs w:val="24"/>
              </w:rPr>
              <w:t>Fatty acids mixture (coconut oil)</w:t>
            </w:r>
          </w:p>
        </w:tc>
        <w:tc>
          <w:tcPr>
            <w:tcW w:w="1842" w:type="dxa"/>
            <w:vAlign w:val="center"/>
          </w:tcPr>
          <w:p w14:paraId="61510263" w14:textId="77777777" w:rsidR="000E29B3" w:rsidRPr="00227357" w:rsidRDefault="000E29B3" w:rsidP="004C0C68">
            <w:pPr>
              <w:jc w:val="center"/>
              <w:rPr>
                <w:rFonts w:cs="Times New Roman"/>
                <w:szCs w:val="24"/>
              </w:rPr>
            </w:pPr>
            <w:r w:rsidRPr="00227357">
              <w:rPr>
                <w:rFonts w:cs="Times New Roman"/>
                <w:szCs w:val="24"/>
              </w:rPr>
              <w:t>Fed-batch fermentation</w:t>
            </w:r>
          </w:p>
        </w:tc>
        <w:tc>
          <w:tcPr>
            <w:tcW w:w="993" w:type="dxa"/>
            <w:vAlign w:val="center"/>
          </w:tcPr>
          <w:p w14:paraId="7BD58B98" w14:textId="77777777" w:rsidR="000E29B3" w:rsidRPr="00227357" w:rsidRDefault="000E29B3" w:rsidP="004C0C68">
            <w:pPr>
              <w:jc w:val="center"/>
              <w:rPr>
                <w:rFonts w:cs="Times New Roman"/>
                <w:szCs w:val="24"/>
              </w:rPr>
            </w:pPr>
            <w:r w:rsidRPr="00227357">
              <w:rPr>
                <w:rFonts w:cs="Times New Roman"/>
                <w:szCs w:val="24"/>
              </w:rPr>
              <w:t>50</w:t>
            </w:r>
            <w:r w:rsidRPr="000E29B3">
              <w:rPr>
                <w:rFonts w:cs="Times New Roman" w:hint="eastAsia"/>
                <w:szCs w:val="24"/>
              </w:rPr>
              <w:t>.00</w:t>
            </w:r>
          </w:p>
        </w:tc>
        <w:tc>
          <w:tcPr>
            <w:tcW w:w="1559" w:type="dxa"/>
            <w:vAlign w:val="center"/>
          </w:tcPr>
          <w:p w14:paraId="4A593B2E" w14:textId="77777777" w:rsidR="000E29B3" w:rsidRPr="00227357" w:rsidRDefault="000E29B3" w:rsidP="004C0C68">
            <w:pPr>
              <w:jc w:val="center"/>
              <w:rPr>
                <w:rFonts w:cs="Times New Roman"/>
                <w:szCs w:val="24"/>
              </w:rPr>
            </w:pPr>
            <w:r w:rsidRPr="00227357">
              <w:rPr>
                <w:rFonts w:cs="Times New Roman"/>
                <w:szCs w:val="24"/>
              </w:rPr>
              <w:t>0.38</w:t>
            </w:r>
          </w:p>
        </w:tc>
        <w:tc>
          <w:tcPr>
            <w:tcW w:w="992" w:type="dxa"/>
            <w:vAlign w:val="center"/>
          </w:tcPr>
          <w:p w14:paraId="5C404261"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vAlign w:val="center"/>
          </w:tcPr>
          <w:p w14:paraId="283F67F2" w14:textId="77777777" w:rsidR="000E29B3" w:rsidRPr="00227357" w:rsidRDefault="000E29B3" w:rsidP="004C0C68">
            <w:pPr>
              <w:jc w:val="center"/>
              <w:rPr>
                <w:rFonts w:cs="Times New Roman"/>
                <w:szCs w:val="24"/>
              </w:rPr>
            </w:pPr>
            <w:r w:rsidRPr="00227357">
              <w:rPr>
                <w:rFonts w:cs="Times New Roman"/>
                <w:szCs w:val="24"/>
              </w:rPr>
              <w:t xml:space="preserve">Deletion of </w:t>
            </w:r>
            <w:r w:rsidRPr="00227357">
              <w:rPr>
                <w:rFonts w:cs="Times New Roman"/>
                <w:i/>
                <w:iCs/>
                <w:szCs w:val="24"/>
              </w:rPr>
              <w:t>POX4</w:t>
            </w:r>
            <w:r w:rsidRPr="00227357">
              <w:rPr>
                <w:rFonts w:cs="Times New Roman"/>
                <w:szCs w:val="24"/>
              </w:rPr>
              <w:t>; overexpression of key enzymes of ω-oxidation</w:t>
            </w:r>
          </w:p>
        </w:tc>
        <w:tc>
          <w:tcPr>
            <w:tcW w:w="1559" w:type="dxa"/>
            <w:vAlign w:val="center"/>
          </w:tcPr>
          <w:p w14:paraId="23836730" w14:textId="77777777" w:rsidR="000E29B3" w:rsidRPr="00227357" w:rsidRDefault="000E29B3" w:rsidP="004C0C68">
            <w:pPr>
              <w:jc w:val="center"/>
              <w:rPr>
                <w:rFonts w:cs="Times New Roman"/>
                <w:szCs w:val="24"/>
              </w:rPr>
            </w:pPr>
            <w:r w:rsidRPr="00227357">
              <w:rPr>
                <w:rFonts w:cs="Times New Roman"/>
                <w:noProof/>
                <w:szCs w:val="24"/>
              </w:rPr>
              <w:t xml:space="preserve">(Thomas Beardslee, </w:t>
            </w:r>
            <w:r w:rsidRPr="00227357">
              <w:rPr>
                <w:rFonts w:eastAsiaTheme="minorEastAsia" w:cs="Times New Roman"/>
                <w:noProof/>
                <w:color w:val="0000FF"/>
                <w:szCs w:val="24"/>
              </w:rPr>
              <w:t>2012</w:t>
            </w:r>
            <w:r w:rsidRPr="00227357">
              <w:rPr>
                <w:rFonts w:cs="Times New Roman"/>
                <w:noProof/>
                <w:szCs w:val="24"/>
              </w:rPr>
              <w:t>)</w:t>
            </w:r>
          </w:p>
        </w:tc>
      </w:tr>
      <w:tr w:rsidR="000E29B3" w:rsidRPr="00227357" w14:paraId="1B3A31C9" w14:textId="77777777" w:rsidTr="004C0C68">
        <w:trPr>
          <w:jc w:val="center"/>
        </w:trPr>
        <w:tc>
          <w:tcPr>
            <w:tcW w:w="2127" w:type="dxa"/>
            <w:vAlign w:val="center"/>
          </w:tcPr>
          <w:p w14:paraId="25D71A65" w14:textId="77777777" w:rsidR="000E29B3" w:rsidRPr="00227357" w:rsidRDefault="000E29B3" w:rsidP="004C0C68">
            <w:pPr>
              <w:jc w:val="center"/>
              <w:rPr>
                <w:rFonts w:cs="Times New Roman"/>
                <w:szCs w:val="24"/>
              </w:rPr>
            </w:pPr>
          </w:p>
        </w:tc>
        <w:tc>
          <w:tcPr>
            <w:tcW w:w="2551" w:type="dxa"/>
            <w:vAlign w:val="center"/>
          </w:tcPr>
          <w:p w14:paraId="481C5488" w14:textId="77777777" w:rsidR="000E29B3" w:rsidRPr="00227357" w:rsidRDefault="000E29B3" w:rsidP="004C0C68">
            <w:pPr>
              <w:jc w:val="center"/>
              <w:rPr>
                <w:rFonts w:cs="Times New Roman"/>
                <w:szCs w:val="24"/>
              </w:rPr>
            </w:pPr>
            <w:r w:rsidRPr="00227357">
              <w:rPr>
                <w:rFonts w:cs="Times New Roman"/>
                <w:i/>
                <w:iCs/>
                <w:szCs w:val="24"/>
              </w:rPr>
              <w:t>Yarrowia lipolytica</w:t>
            </w:r>
          </w:p>
        </w:tc>
        <w:tc>
          <w:tcPr>
            <w:tcW w:w="1985" w:type="dxa"/>
            <w:vAlign w:val="center"/>
          </w:tcPr>
          <w:p w14:paraId="01E3CCF6" w14:textId="77777777" w:rsidR="000E29B3" w:rsidRPr="00227357" w:rsidRDefault="000E29B3" w:rsidP="004C0C68">
            <w:pPr>
              <w:jc w:val="center"/>
              <w:rPr>
                <w:rFonts w:cs="Times New Roman"/>
                <w:szCs w:val="24"/>
              </w:rPr>
            </w:pPr>
            <w:r w:rsidRPr="00227357">
              <w:rPr>
                <w:rFonts w:cs="Times New Roman"/>
                <w:szCs w:val="24"/>
              </w:rPr>
              <w:t>Methyl laurate</w:t>
            </w:r>
          </w:p>
        </w:tc>
        <w:tc>
          <w:tcPr>
            <w:tcW w:w="1842" w:type="dxa"/>
            <w:vAlign w:val="center"/>
          </w:tcPr>
          <w:p w14:paraId="1B3AADE5" w14:textId="77777777" w:rsidR="000E29B3" w:rsidRPr="00227357" w:rsidRDefault="000E29B3" w:rsidP="004C0C68">
            <w:pPr>
              <w:jc w:val="center"/>
              <w:rPr>
                <w:rFonts w:cs="Times New Roman"/>
                <w:szCs w:val="24"/>
              </w:rPr>
            </w:pPr>
            <w:r w:rsidRPr="00227357">
              <w:rPr>
                <w:rFonts w:cs="Times New Roman"/>
                <w:szCs w:val="24"/>
              </w:rPr>
              <w:t>Shake flask, batch</w:t>
            </w:r>
          </w:p>
        </w:tc>
        <w:tc>
          <w:tcPr>
            <w:tcW w:w="993" w:type="dxa"/>
            <w:vAlign w:val="center"/>
          </w:tcPr>
          <w:p w14:paraId="352DEA55" w14:textId="77777777" w:rsidR="000E29B3" w:rsidRPr="00227357" w:rsidRDefault="000E29B3" w:rsidP="004C0C68">
            <w:pPr>
              <w:jc w:val="center"/>
              <w:rPr>
                <w:rFonts w:cs="Times New Roman"/>
                <w:szCs w:val="24"/>
              </w:rPr>
            </w:pPr>
            <w:r w:rsidRPr="00227357">
              <w:rPr>
                <w:rFonts w:cs="Times New Roman"/>
                <w:szCs w:val="24"/>
              </w:rPr>
              <w:t>1.</w:t>
            </w:r>
            <w:r w:rsidRPr="006B2654">
              <w:rPr>
                <w:rFonts w:cs="Times New Roman" w:hint="eastAsia"/>
                <w:szCs w:val="24"/>
              </w:rPr>
              <w:t>1</w:t>
            </w:r>
            <w:r w:rsidRPr="000E29B3">
              <w:rPr>
                <w:rFonts w:cs="Times New Roman" w:hint="eastAsia"/>
                <w:szCs w:val="24"/>
              </w:rPr>
              <w:t>8</w:t>
            </w:r>
          </w:p>
        </w:tc>
        <w:tc>
          <w:tcPr>
            <w:tcW w:w="1559" w:type="dxa"/>
            <w:vAlign w:val="center"/>
          </w:tcPr>
          <w:p w14:paraId="3D839BF1" w14:textId="77777777" w:rsidR="000E29B3" w:rsidRPr="00227357" w:rsidRDefault="000E29B3" w:rsidP="004C0C68">
            <w:pPr>
              <w:jc w:val="center"/>
              <w:rPr>
                <w:rFonts w:cs="Times New Roman"/>
                <w:szCs w:val="24"/>
              </w:rPr>
            </w:pPr>
            <w:r w:rsidRPr="00227357">
              <w:rPr>
                <w:rFonts w:cs="Times New Roman"/>
                <w:szCs w:val="24"/>
              </w:rPr>
              <w:t>NA</w:t>
            </w:r>
          </w:p>
        </w:tc>
        <w:tc>
          <w:tcPr>
            <w:tcW w:w="992" w:type="dxa"/>
            <w:vAlign w:val="center"/>
          </w:tcPr>
          <w:p w14:paraId="7D0236F4"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vAlign w:val="center"/>
          </w:tcPr>
          <w:p w14:paraId="590316A4" w14:textId="77777777" w:rsidR="000E29B3" w:rsidRPr="00227357" w:rsidRDefault="000E29B3" w:rsidP="004C0C68">
            <w:pPr>
              <w:jc w:val="center"/>
              <w:rPr>
                <w:rFonts w:cs="Times New Roman"/>
                <w:szCs w:val="24"/>
              </w:rPr>
            </w:pPr>
            <w:r w:rsidRPr="00227357">
              <w:rPr>
                <w:rFonts w:cs="Times New Roman"/>
                <w:szCs w:val="24"/>
              </w:rPr>
              <w:t xml:space="preserve">Deletion of </w:t>
            </w:r>
            <w:r w:rsidRPr="00227357">
              <w:rPr>
                <w:rFonts w:cs="Times New Roman"/>
                <w:i/>
                <w:iCs/>
                <w:szCs w:val="24"/>
              </w:rPr>
              <w:t>POX1</w:t>
            </w:r>
            <w:r w:rsidRPr="00227357">
              <w:rPr>
                <w:rFonts w:cs="Times New Roman"/>
                <w:szCs w:val="24"/>
              </w:rPr>
              <w:t xml:space="preserve"> and </w:t>
            </w:r>
            <w:r w:rsidRPr="00227357">
              <w:rPr>
                <w:rFonts w:cs="Times New Roman"/>
                <w:i/>
                <w:iCs/>
                <w:szCs w:val="24"/>
              </w:rPr>
              <w:t>POX3</w:t>
            </w:r>
            <w:r w:rsidRPr="00227357">
              <w:rPr>
                <w:rFonts w:cs="Times New Roman"/>
                <w:szCs w:val="24"/>
              </w:rPr>
              <w:t xml:space="preserve">; introduction of an additional copy of </w:t>
            </w:r>
            <w:r w:rsidRPr="00227357">
              <w:rPr>
                <w:rFonts w:cs="Times New Roman"/>
                <w:i/>
                <w:iCs/>
                <w:szCs w:val="24"/>
              </w:rPr>
              <w:t>ALK5-CPR1</w:t>
            </w:r>
            <w:r w:rsidRPr="00227357">
              <w:rPr>
                <w:rFonts w:cs="Times New Roman"/>
                <w:szCs w:val="24"/>
              </w:rPr>
              <w:t xml:space="preserve"> with </w:t>
            </w:r>
            <w:r w:rsidRPr="00227357">
              <w:rPr>
                <w:rFonts w:cs="Times New Roman"/>
                <w:i/>
                <w:iCs/>
                <w:szCs w:val="24"/>
              </w:rPr>
              <w:t>FAO1</w:t>
            </w:r>
          </w:p>
        </w:tc>
        <w:tc>
          <w:tcPr>
            <w:tcW w:w="1559" w:type="dxa"/>
            <w:vAlign w:val="center"/>
          </w:tcPr>
          <w:p w14:paraId="66886FE9" w14:textId="77777777" w:rsidR="000E29B3" w:rsidRPr="00227357" w:rsidRDefault="000E29B3" w:rsidP="004C0C68">
            <w:pPr>
              <w:jc w:val="center"/>
              <w:rPr>
                <w:rFonts w:cs="Times New Roman"/>
                <w:szCs w:val="24"/>
              </w:rPr>
            </w:pPr>
            <w:r w:rsidRPr="00227357">
              <w:rPr>
                <w:rFonts w:cs="Times New Roman"/>
                <w:noProof/>
                <w:szCs w:val="24"/>
              </w:rPr>
              <w:t xml:space="preserve">(Lee et al., </w:t>
            </w:r>
            <w:r w:rsidRPr="00227357">
              <w:rPr>
                <w:rFonts w:eastAsiaTheme="minorEastAsia" w:cs="Times New Roman"/>
                <w:noProof/>
                <w:color w:val="0000FF"/>
                <w:szCs w:val="24"/>
              </w:rPr>
              <w:t>2024</w:t>
            </w:r>
            <w:r w:rsidRPr="00227357">
              <w:rPr>
                <w:rFonts w:cs="Times New Roman"/>
                <w:noProof/>
                <w:szCs w:val="24"/>
              </w:rPr>
              <w:t>)</w:t>
            </w:r>
          </w:p>
        </w:tc>
      </w:tr>
      <w:tr w:rsidR="000E29B3" w:rsidRPr="00227357" w14:paraId="182DD013" w14:textId="77777777" w:rsidTr="004C0C68">
        <w:trPr>
          <w:jc w:val="center"/>
        </w:trPr>
        <w:tc>
          <w:tcPr>
            <w:tcW w:w="2127" w:type="dxa"/>
            <w:vAlign w:val="center"/>
          </w:tcPr>
          <w:p w14:paraId="2294B454" w14:textId="77777777" w:rsidR="000E29B3" w:rsidRPr="00227357" w:rsidRDefault="000E29B3" w:rsidP="004C0C68">
            <w:pPr>
              <w:jc w:val="center"/>
              <w:rPr>
                <w:rFonts w:cs="Times New Roman"/>
                <w:b/>
                <w:bCs/>
                <w:szCs w:val="24"/>
              </w:rPr>
            </w:pPr>
            <w:r w:rsidRPr="00227357">
              <w:rPr>
                <w:rFonts w:cs="Times New Roman"/>
                <w:b/>
                <w:bCs/>
                <w:szCs w:val="24"/>
              </w:rPr>
              <w:t>Sebacic acid</w:t>
            </w:r>
          </w:p>
        </w:tc>
        <w:tc>
          <w:tcPr>
            <w:tcW w:w="2551" w:type="dxa"/>
            <w:vAlign w:val="center"/>
          </w:tcPr>
          <w:p w14:paraId="3DD6B8DB" w14:textId="77777777" w:rsidR="000E29B3" w:rsidRPr="00227357" w:rsidRDefault="000E29B3" w:rsidP="004C0C68">
            <w:pPr>
              <w:jc w:val="center"/>
              <w:rPr>
                <w:rFonts w:cs="Times New Roman"/>
                <w:szCs w:val="24"/>
              </w:rPr>
            </w:pPr>
            <w:r w:rsidRPr="00227357">
              <w:rPr>
                <w:rFonts w:cs="Times New Roman"/>
                <w:i/>
                <w:iCs/>
                <w:szCs w:val="24"/>
              </w:rPr>
              <w:t>C. tropicalis</w:t>
            </w:r>
          </w:p>
        </w:tc>
        <w:tc>
          <w:tcPr>
            <w:tcW w:w="1985" w:type="dxa"/>
            <w:vAlign w:val="center"/>
          </w:tcPr>
          <w:p w14:paraId="717E8831" w14:textId="77777777" w:rsidR="000E29B3" w:rsidRPr="00227357" w:rsidRDefault="000E29B3" w:rsidP="004C0C68">
            <w:pPr>
              <w:jc w:val="center"/>
              <w:rPr>
                <w:rFonts w:cs="Times New Roman"/>
                <w:szCs w:val="24"/>
              </w:rPr>
            </w:pPr>
            <w:r w:rsidRPr="00227357">
              <w:rPr>
                <w:rFonts w:cs="Times New Roman"/>
                <w:szCs w:val="24"/>
              </w:rPr>
              <w:t>Methyl decanoate</w:t>
            </w:r>
          </w:p>
        </w:tc>
        <w:tc>
          <w:tcPr>
            <w:tcW w:w="1842" w:type="dxa"/>
            <w:vAlign w:val="center"/>
          </w:tcPr>
          <w:p w14:paraId="1E3BA974" w14:textId="77777777" w:rsidR="000E29B3" w:rsidRPr="00227357" w:rsidRDefault="000E29B3" w:rsidP="004C0C68">
            <w:pPr>
              <w:jc w:val="center"/>
              <w:rPr>
                <w:rFonts w:cs="Times New Roman"/>
                <w:szCs w:val="24"/>
              </w:rPr>
            </w:pPr>
            <w:r w:rsidRPr="00227357">
              <w:rPr>
                <w:rFonts w:cs="Times New Roman"/>
                <w:szCs w:val="24"/>
              </w:rPr>
              <w:t>5 L, continuous fermentation</w:t>
            </w:r>
          </w:p>
        </w:tc>
        <w:tc>
          <w:tcPr>
            <w:tcW w:w="993" w:type="dxa"/>
            <w:vAlign w:val="center"/>
          </w:tcPr>
          <w:p w14:paraId="71E07F1C" w14:textId="77777777" w:rsidR="000E29B3" w:rsidRPr="00227357" w:rsidRDefault="000E29B3" w:rsidP="004C0C68">
            <w:pPr>
              <w:jc w:val="center"/>
              <w:rPr>
                <w:rFonts w:cs="Times New Roman"/>
                <w:szCs w:val="24"/>
              </w:rPr>
            </w:pPr>
            <w:r w:rsidRPr="00227357">
              <w:rPr>
                <w:rFonts w:cs="Times New Roman"/>
                <w:szCs w:val="24"/>
              </w:rPr>
              <w:t>34.5</w:t>
            </w:r>
            <w:r w:rsidRPr="000E29B3">
              <w:rPr>
                <w:rFonts w:cs="Times New Roman" w:hint="eastAsia"/>
                <w:szCs w:val="24"/>
              </w:rPr>
              <w:t>0</w:t>
            </w:r>
          </w:p>
        </w:tc>
        <w:tc>
          <w:tcPr>
            <w:tcW w:w="1559" w:type="dxa"/>
            <w:vAlign w:val="center"/>
          </w:tcPr>
          <w:p w14:paraId="4C79494F" w14:textId="77777777" w:rsidR="000E29B3" w:rsidRPr="00227357" w:rsidRDefault="000E29B3" w:rsidP="004C0C68">
            <w:pPr>
              <w:jc w:val="center"/>
              <w:rPr>
                <w:rFonts w:cs="Times New Roman"/>
                <w:szCs w:val="24"/>
              </w:rPr>
            </w:pPr>
            <w:r w:rsidRPr="00227357">
              <w:rPr>
                <w:rFonts w:cs="Times New Roman"/>
                <w:szCs w:val="24"/>
              </w:rPr>
              <w:t>0.64</w:t>
            </w:r>
          </w:p>
        </w:tc>
        <w:tc>
          <w:tcPr>
            <w:tcW w:w="992" w:type="dxa"/>
            <w:vAlign w:val="center"/>
          </w:tcPr>
          <w:p w14:paraId="63FE4A84"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vAlign w:val="center"/>
          </w:tcPr>
          <w:p w14:paraId="2D7D9C98" w14:textId="77777777" w:rsidR="000E29B3" w:rsidRPr="00227357" w:rsidRDefault="000E29B3" w:rsidP="004C0C68">
            <w:pPr>
              <w:jc w:val="center"/>
              <w:rPr>
                <w:rFonts w:cs="Times New Roman"/>
                <w:szCs w:val="24"/>
              </w:rPr>
            </w:pPr>
            <w:r w:rsidRPr="00227357">
              <w:rPr>
                <w:rFonts w:cs="Times New Roman"/>
                <w:szCs w:val="24"/>
              </w:rPr>
              <w:t>NA</w:t>
            </w:r>
          </w:p>
        </w:tc>
        <w:tc>
          <w:tcPr>
            <w:tcW w:w="1559" w:type="dxa"/>
            <w:vAlign w:val="center"/>
          </w:tcPr>
          <w:p w14:paraId="46ED499C" w14:textId="77777777" w:rsidR="000E29B3" w:rsidRPr="00227357" w:rsidRDefault="000E29B3" w:rsidP="004C0C68">
            <w:pPr>
              <w:jc w:val="center"/>
              <w:rPr>
                <w:rFonts w:cs="Times New Roman"/>
                <w:szCs w:val="24"/>
              </w:rPr>
            </w:pPr>
            <w:r w:rsidRPr="00227357">
              <w:rPr>
                <w:rFonts w:cs="Times New Roman"/>
                <w:noProof/>
                <w:szCs w:val="24"/>
              </w:rPr>
              <w:t xml:space="preserve">(Sugiharto et al., </w:t>
            </w:r>
            <w:r w:rsidRPr="00227357">
              <w:rPr>
                <w:rFonts w:eastAsiaTheme="minorEastAsia" w:cs="Times New Roman"/>
                <w:noProof/>
                <w:color w:val="0000FF"/>
                <w:szCs w:val="24"/>
              </w:rPr>
              <w:t>2018</w:t>
            </w:r>
            <w:r w:rsidRPr="00227357">
              <w:rPr>
                <w:rFonts w:cs="Times New Roman"/>
                <w:noProof/>
                <w:szCs w:val="24"/>
              </w:rPr>
              <w:t>)</w:t>
            </w:r>
          </w:p>
        </w:tc>
      </w:tr>
      <w:tr w:rsidR="000E29B3" w:rsidRPr="00227357" w14:paraId="6CEFBE29" w14:textId="77777777" w:rsidTr="004C0C68">
        <w:trPr>
          <w:jc w:val="center"/>
        </w:trPr>
        <w:tc>
          <w:tcPr>
            <w:tcW w:w="2127" w:type="dxa"/>
            <w:vAlign w:val="center"/>
          </w:tcPr>
          <w:p w14:paraId="309419AF" w14:textId="77777777" w:rsidR="000E29B3" w:rsidRPr="00227357" w:rsidRDefault="000E29B3" w:rsidP="004C0C68">
            <w:pPr>
              <w:jc w:val="center"/>
              <w:rPr>
                <w:rFonts w:cs="Times New Roman"/>
                <w:szCs w:val="24"/>
              </w:rPr>
            </w:pPr>
          </w:p>
        </w:tc>
        <w:tc>
          <w:tcPr>
            <w:tcW w:w="2551" w:type="dxa"/>
            <w:vAlign w:val="center"/>
          </w:tcPr>
          <w:p w14:paraId="3CAA0B91" w14:textId="77777777" w:rsidR="000E29B3" w:rsidRPr="00227357" w:rsidRDefault="000E29B3" w:rsidP="004C0C68">
            <w:pPr>
              <w:jc w:val="center"/>
              <w:rPr>
                <w:rFonts w:cs="Times New Roman"/>
                <w:szCs w:val="24"/>
              </w:rPr>
            </w:pPr>
            <w:r w:rsidRPr="00227357">
              <w:rPr>
                <w:rFonts w:cs="Times New Roman"/>
                <w:i/>
                <w:iCs/>
                <w:szCs w:val="24"/>
              </w:rPr>
              <w:t>C. tropicalis</w:t>
            </w:r>
          </w:p>
        </w:tc>
        <w:tc>
          <w:tcPr>
            <w:tcW w:w="1985" w:type="dxa"/>
            <w:vAlign w:val="center"/>
          </w:tcPr>
          <w:p w14:paraId="628A8DF8" w14:textId="77777777" w:rsidR="000E29B3" w:rsidRPr="00227357" w:rsidRDefault="000E29B3" w:rsidP="004C0C68">
            <w:pPr>
              <w:jc w:val="center"/>
              <w:rPr>
                <w:rFonts w:cs="Times New Roman"/>
                <w:szCs w:val="24"/>
              </w:rPr>
            </w:pPr>
            <w:r w:rsidRPr="00227357">
              <w:rPr>
                <w:rFonts w:cs="Times New Roman"/>
                <w:szCs w:val="24"/>
              </w:rPr>
              <w:t>Decanoic acid methyl ester</w:t>
            </w:r>
          </w:p>
        </w:tc>
        <w:tc>
          <w:tcPr>
            <w:tcW w:w="1842" w:type="dxa"/>
            <w:vAlign w:val="center"/>
          </w:tcPr>
          <w:p w14:paraId="78754A31" w14:textId="77777777" w:rsidR="000E29B3" w:rsidRPr="00227357" w:rsidRDefault="000E29B3" w:rsidP="004C0C68">
            <w:pPr>
              <w:jc w:val="center"/>
              <w:rPr>
                <w:rFonts w:cs="Times New Roman"/>
                <w:szCs w:val="24"/>
              </w:rPr>
            </w:pPr>
            <w:r w:rsidRPr="00227357">
              <w:rPr>
                <w:rFonts w:cs="Times New Roman"/>
                <w:szCs w:val="24"/>
              </w:rPr>
              <w:t>5 L, fed-batch fermentation</w:t>
            </w:r>
          </w:p>
        </w:tc>
        <w:tc>
          <w:tcPr>
            <w:tcW w:w="993" w:type="dxa"/>
            <w:vAlign w:val="center"/>
          </w:tcPr>
          <w:p w14:paraId="46AC379B" w14:textId="77777777" w:rsidR="000E29B3" w:rsidRPr="00227357" w:rsidRDefault="000E29B3" w:rsidP="004C0C68">
            <w:pPr>
              <w:jc w:val="center"/>
              <w:rPr>
                <w:rFonts w:cs="Times New Roman"/>
                <w:szCs w:val="24"/>
              </w:rPr>
            </w:pPr>
            <w:r w:rsidRPr="00227357">
              <w:rPr>
                <w:rFonts w:cs="Times New Roman"/>
                <w:szCs w:val="24"/>
              </w:rPr>
              <w:t>98.3</w:t>
            </w:r>
            <w:r w:rsidRPr="000E29B3">
              <w:rPr>
                <w:rFonts w:cs="Times New Roman" w:hint="eastAsia"/>
                <w:szCs w:val="24"/>
              </w:rPr>
              <w:t>0</w:t>
            </w:r>
          </w:p>
        </w:tc>
        <w:tc>
          <w:tcPr>
            <w:tcW w:w="1559" w:type="dxa"/>
            <w:vAlign w:val="center"/>
          </w:tcPr>
          <w:p w14:paraId="57DE0E3F" w14:textId="77777777" w:rsidR="000E29B3" w:rsidRPr="00227357" w:rsidRDefault="000E29B3" w:rsidP="004C0C68">
            <w:pPr>
              <w:jc w:val="center"/>
              <w:rPr>
                <w:rFonts w:cs="Times New Roman"/>
                <w:szCs w:val="24"/>
              </w:rPr>
            </w:pPr>
            <w:r w:rsidRPr="00227357">
              <w:rPr>
                <w:rFonts w:cs="Times New Roman"/>
                <w:szCs w:val="24"/>
              </w:rPr>
              <w:t>0.57</w:t>
            </w:r>
          </w:p>
        </w:tc>
        <w:tc>
          <w:tcPr>
            <w:tcW w:w="992" w:type="dxa"/>
            <w:vAlign w:val="center"/>
          </w:tcPr>
          <w:p w14:paraId="7CD57806" w14:textId="77777777" w:rsidR="000E29B3" w:rsidRPr="00227357" w:rsidRDefault="000E29B3" w:rsidP="004C0C68">
            <w:pPr>
              <w:jc w:val="center"/>
              <w:rPr>
                <w:rFonts w:cs="Times New Roman"/>
                <w:szCs w:val="24"/>
              </w:rPr>
            </w:pPr>
            <w:r w:rsidRPr="00227357">
              <w:rPr>
                <w:rFonts w:cs="Times New Roman"/>
                <w:szCs w:val="24"/>
              </w:rPr>
              <w:t>0.98</w:t>
            </w:r>
            <w:r w:rsidRPr="00227357">
              <w:rPr>
                <w:rFonts w:cs="Times New Roman"/>
                <w:i/>
                <w:iCs/>
                <w:szCs w:val="24"/>
                <w:vertAlign w:val="superscript"/>
              </w:rPr>
              <w:t>b</w:t>
            </w:r>
          </w:p>
        </w:tc>
        <w:tc>
          <w:tcPr>
            <w:tcW w:w="2835" w:type="dxa"/>
            <w:vAlign w:val="center"/>
          </w:tcPr>
          <w:p w14:paraId="246A8906" w14:textId="77777777" w:rsidR="000E29B3" w:rsidRPr="00227357" w:rsidRDefault="000E29B3" w:rsidP="004C0C68">
            <w:pPr>
              <w:jc w:val="center"/>
              <w:rPr>
                <w:rFonts w:cs="Times New Roman"/>
                <w:szCs w:val="24"/>
              </w:rPr>
            </w:pPr>
            <w:r w:rsidRPr="00227357">
              <w:rPr>
                <w:rFonts w:cs="Times New Roman"/>
                <w:szCs w:val="24"/>
              </w:rPr>
              <w:t xml:space="preserve">Overexpression of </w:t>
            </w:r>
            <w:r w:rsidRPr="00227357">
              <w:rPr>
                <w:rFonts w:cs="Times New Roman"/>
                <w:i/>
                <w:iCs/>
                <w:szCs w:val="24"/>
              </w:rPr>
              <w:t>CYP52A19</w:t>
            </w:r>
            <w:r w:rsidRPr="00227357">
              <w:rPr>
                <w:rFonts w:cs="Times New Roman"/>
                <w:szCs w:val="24"/>
              </w:rPr>
              <w:t xml:space="preserve">, </w:t>
            </w:r>
            <w:r w:rsidRPr="00227357">
              <w:rPr>
                <w:rFonts w:cs="Times New Roman"/>
                <w:i/>
                <w:iCs/>
                <w:szCs w:val="24"/>
              </w:rPr>
              <w:t>CPR</w:t>
            </w:r>
            <w:r w:rsidRPr="00227357">
              <w:rPr>
                <w:rFonts w:cs="Times New Roman"/>
                <w:szCs w:val="24"/>
              </w:rPr>
              <w:t xml:space="preserve">, and </w:t>
            </w:r>
            <w:r w:rsidRPr="00227357">
              <w:rPr>
                <w:rFonts w:cs="Times New Roman"/>
                <w:i/>
                <w:iCs/>
                <w:szCs w:val="24"/>
              </w:rPr>
              <w:t>FAO1</w:t>
            </w:r>
          </w:p>
        </w:tc>
        <w:tc>
          <w:tcPr>
            <w:tcW w:w="1559" w:type="dxa"/>
            <w:vAlign w:val="center"/>
          </w:tcPr>
          <w:p w14:paraId="261774FC" w14:textId="77777777" w:rsidR="000E29B3" w:rsidRPr="00227357" w:rsidRDefault="000E29B3" w:rsidP="004C0C68">
            <w:pPr>
              <w:jc w:val="center"/>
              <w:rPr>
                <w:rFonts w:cs="Times New Roman"/>
                <w:szCs w:val="24"/>
              </w:rPr>
            </w:pPr>
            <w:r w:rsidRPr="00227357">
              <w:rPr>
                <w:rFonts w:cs="Times New Roman"/>
                <w:noProof/>
                <w:szCs w:val="24"/>
              </w:rPr>
              <w:t xml:space="preserve">(Jeon et al., </w:t>
            </w:r>
            <w:r w:rsidRPr="00227357">
              <w:rPr>
                <w:rFonts w:eastAsiaTheme="minorEastAsia" w:cs="Times New Roman"/>
                <w:noProof/>
                <w:color w:val="0000FF"/>
                <w:szCs w:val="24"/>
              </w:rPr>
              <w:t>2019</w:t>
            </w:r>
            <w:r w:rsidRPr="00227357">
              <w:rPr>
                <w:rFonts w:cs="Times New Roman"/>
                <w:noProof/>
                <w:szCs w:val="24"/>
              </w:rPr>
              <w:t>)</w:t>
            </w:r>
          </w:p>
        </w:tc>
      </w:tr>
      <w:tr w:rsidR="000E29B3" w:rsidRPr="00227357" w14:paraId="3A1267D9" w14:textId="77777777" w:rsidTr="004C0C68">
        <w:trPr>
          <w:jc w:val="center"/>
        </w:trPr>
        <w:tc>
          <w:tcPr>
            <w:tcW w:w="2127" w:type="dxa"/>
            <w:vAlign w:val="center"/>
          </w:tcPr>
          <w:p w14:paraId="445F2A33" w14:textId="77777777" w:rsidR="000E29B3" w:rsidRPr="00227357" w:rsidRDefault="000E29B3" w:rsidP="004C0C68">
            <w:pPr>
              <w:jc w:val="center"/>
              <w:rPr>
                <w:rFonts w:cs="Times New Roman"/>
                <w:szCs w:val="24"/>
              </w:rPr>
            </w:pPr>
          </w:p>
        </w:tc>
        <w:tc>
          <w:tcPr>
            <w:tcW w:w="2551" w:type="dxa"/>
            <w:vAlign w:val="center"/>
          </w:tcPr>
          <w:p w14:paraId="11E2B162" w14:textId="77777777" w:rsidR="000E29B3" w:rsidRPr="00227357" w:rsidRDefault="000E29B3" w:rsidP="004C0C68">
            <w:pPr>
              <w:jc w:val="center"/>
              <w:rPr>
                <w:rFonts w:cs="Times New Roman"/>
                <w:i/>
                <w:iCs/>
                <w:szCs w:val="24"/>
              </w:rPr>
            </w:pPr>
            <w:r w:rsidRPr="00227357">
              <w:rPr>
                <w:rFonts w:cs="Times New Roman"/>
                <w:i/>
                <w:iCs/>
                <w:szCs w:val="24"/>
              </w:rPr>
              <w:t>C. tropicalis</w:t>
            </w:r>
          </w:p>
        </w:tc>
        <w:tc>
          <w:tcPr>
            <w:tcW w:w="1985" w:type="dxa"/>
            <w:vAlign w:val="center"/>
          </w:tcPr>
          <w:p w14:paraId="40BBC1B0" w14:textId="77777777" w:rsidR="000E29B3" w:rsidRPr="00227357" w:rsidRDefault="000E29B3" w:rsidP="004C0C68">
            <w:pPr>
              <w:jc w:val="center"/>
              <w:rPr>
                <w:rFonts w:cs="Times New Roman"/>
                <w:szCs w:val="24"/>
              </w:rPr>
            </w:pPr>
            <w:r w:rsidRPr="00227357">
              <w:rPr>
                <w:rFonts w:cs="Times New Roman"/>
                <w:szCs w:val="24"/>
              </w:rPr>
              <w:t>Decanoic acid methyl ester</w:t>
            </w:r>
          </w:p>
        </w:tc>
        <w:tc>
          <w:tcPr>
            <w:tcW w:w="1842" w:type="dxa"/>
            <w:vAlign w:val="center"/>
          </w:tcPr>
          <w:p w14:paraId="7E02428B" w14:textId="77777777" w:rsidR="000E29B3" w:rsidRPr="00227357" w:rsidRDefault="000E29B3" w:rsidP="004C0C68">
            <w:pPr>
              <w:jc w:val="center"/>
              <w:rPr>
                <w:rFonts w:cs="Times New Roman"/>
                <w:szCs w:val="24"/>
              </w:rPr>
            </w:pPr>
            <w:r w:rsidRPr="00227357">
              <w:rPr>
                <w:rFonts w:cs="Times New Roman"/>
                <w:szCs w:val="24"/>
              </w:rPr>
              <w:t>50 L, fed-batch fermentation</w:t>
            </w:r>
          </w:p>
        </w:tc>
        <w:tc>
          <w:tcPr>
            <w:tcW w:w="993" w:type="dxa"/>
            <w:vAlign w:val="center"/>
          </w:tcPr>
          <w:p w14:paraId="37BFC4E2" w14:textId="77777777" w:rsidR="000E29B3" w:rsidRPr="00227357" w:rsidRDefault="000E29B3" w:rsidP="004C0C68">
            <w:pPr>
              <w:jc w:val="center"/>
              <w:rPr>
                <w:rFonts w:cs="Times New Roman"/>
                <w:szCs w:val="24"/>
              </w:rPr>
            </w:pPr>
            <w:r w:rsidRPr="00227357">
              <w:rPr>
                <w:rFonts w:cs="Times New Roman"/>
                <w:szCs w:val="24"/>
              </w:rPr>
              <w:t>90.9</w:t>
            </w:r>
            <w:r w:rsidRPr="000E29B3">
              <w:rPr>
                <w:rFonts w:cs="Times New Roman" w:hint="eastAsia"/>
                <w:szCs w:val="24"/>
              </w:rPr>
              <w:t>0</w:t>
            </w:r>
          </w:p>
        </w:tc>
        <w:tc>
          <w:tcPr>
            <w:tcW w:w="1559" w:type="dxa"/>
            <w:vAlign w:val="center"/>
          </w:tcPr>
          <w:p w14:paraId="52F0EBA4" w14:textId="77777777" w:rsidR="000E29B3" w:rsidRPr="00227357" w:rsidRDefault="000E29B3" w:rsidP="004C0C68">
            <w:pPr>
              <w:jc w:val="center"/>
              <w:rPr>
                <w:rFonts w:cs="Times New Roman"/>
                <w:szCs w:val="24"/>
              </w:rPr>
            </w:pPr>
            <w:r w:rsidRPr="00227357">
              <w:rPr>
                <w:rFonts w:cs="Times New Roman"/>
                <w:szCs w:val="24"/>
              </w:rPr>
              <w:t>0.68</w:t>
            </w:r>
          </w:p>
        </w:tc>
        <w:tc>
          <w:tcPr>
            <w:tcW w:w="992" w:type="dxa"/>
            <w:vAlign w:val="center"/>
          </w:tcPr>
          <w:p w14:paraId="7F8CCEBD" w14:textId="77777777" w:rsidR="000E29B3" w:rsidRPr="00227357" w:rsidRDefault="000E29B3" w:rsidP="004C0C68">
            <w:pPr>
              <w:jc w:val="center"/>
              <w:rPr>
                <w:rFonts w:cs="Times New Roman"/>
                <w:szCs w:val="24"/>
              </w:rPr>
            </w:pPr>
            <w:r w:rsidRPr="00227357">
              <w:rPr>
                <w:rFonts w:cs="Times New Roman"/>
                <w:szCs w:val="24"/>
              </w:rPr>
              <w:t>0.98</w:t>
            </w:r>
            <w:r w:rsidRPr="00227357">
              <w:rPr>
                <w:rFonts w:cs="Times New Roman"/>
                <w:i/>
                <w:iCs/>
                <w:szCs w:val="24"/>
                <w:vertAlign w:val="superscript"/>
              </w:rPr>
              <w:t>b</w:t>
            </w:r>
          </w:p>
        </w:tc>
        <w:tc>
          <w:tcPr>
            <w:tcW w:w="2835" w:type="dxa"/>
            <w:vAlign w:val="center"/>
          </w:tcPr>
          <w:p w14:paraId="57E41288" w14:textId="77777777" w:rsidR="000E29B3" w:rsidRPr="00227357" w:rsidRDefault="000E29B3" w:rsidP="004C0C68">
            <w:pPr>
              <w:jc w:val="center"/>
              <w:rPr>
                <w:rFonts w:cs="Times New Roman"/>
                <w:szCs w:val="24"/>
              </w:rPr>
            </w:pPr>
            <w:r w:rsidRPr="00227357">
              <w:rPr>
                <w:rFonts w:cs="Times New Roman"/>
                <w:szCs w:val="24"/>
              </w:rPr>
              <w:t xml:space="preserve">Overexpression of </w:t>
            </w:r>
            <w:r w:rsidRPr="00227357">
              <w:rPr>
                <w:rFonts w:cs="Times New Roman"/>
                <w:i/>
                <w:iCs/>
                <w:szCs w:val="24"/>
              </w:rPr>
              <w:t>CYP52A19</w:t>
            </w:r>
            <w:r w:rsidRPr="00227357">
              <w:rPr>
                <w:rFonts w:cs="Times New Roman"/>
                <w:szCs w:val="24"/>
              </w:rPr>
              <w:t xml:space="preserve">, </w:t>
            </w:r>
            <w:r w:rsidRPr="00227357">
              <w:rPr>
                <w:rFonts w:cs="Times New Roman"/>
                <w:i/>
                <w:iCs/>
                <w:szCs w:val="24"/>
              </w:rPr>
              <w:t>CPR</w:t>
            </w:r>
            <w:r w:rsidRPr="00227357">
              <w:rPr>
                <w:rFonts w:cs="Times New Roman"/>
                <w:szCs w:val="24"/>
              </w:rPr>
              <w:t xml:space="preserve">, and </w:t>
            </w:r>
            <w:r w:rsidRPr="00227357">
              <w:rPr>
                <w:rFonts w:cs="Times New Roman"/>
                <w:i/>
                <w:iCs/>
                <w:szCs w:val="24"/>
              </w:rPr>
              <w:t>FAO1</w:t>
            </w:r>
          </w:p>
        </w:tc>
        <w:tc>
          <w:tcPr>
            <w:tcW w:w="1559" w:type="dxa"/>
            <w:vAlign w:val="center"/>
          </w:tcPr>
          <w:p w14:paraId="63A7DE92" w14:textId="77777777" w:rsidR="000E29B3" w:rsidRPr="00227357" w:rsidRDefault="000E29B3" w:rsidP="004C0C68">
            <w:pPr>
              <w:jc w:val="center"/>
              <w:rPr>
                <w:rFonts w:cs="Times New Roman"/>
                <w:szCs w:val="24"/>
              </w:rPr>
            </w:pPr>
            <w:r w:rsidRPr="00227357">
              <w:rPr>
                <w:rFonts w:cs="Times New Roman"/>
                <w:noProof/>
                <w:szCs w:val="24"/>
              </w:rPr>
              <w:t xml:space="preserve">(Jeon et al., </w:t>
            </w:r>
            <w:r w:rsidRPr="00227357">
              <w:rPr>
                <w:rFonts w:eastAsiaTheme="minorEastAsia" w:cs="Times New Roman"/>
                <w:noProof/>
                <w:color w:val="0000FF"/>
                <w:szCs w:val="24"/>
              </w:rPr>
              <w:t>2019</w:t>
            </w:r>
            <w:r w:rsidRPr="00227357">
              <w:rPr>
                <w:rFonts w:cs="Times New Roman"/>
                <w:noProof/>
                <w:szCs w:val="24"/>
              </w:rPr>
              <w:t>)</w:t>
            </w:r>
          </w:p>
        </w:tc>
      </w:tr>
      <w:tr w:rsidR="000E29B3" w:rsidRPr="00227357" w14:paraId="67F18697" w14:textId="77777777" w:rsidTr="004C0C68">
        <w:trPr>
          <w:jc w:val="center"/>
        </w:trPr>
        <w:tc>
          <w:tcPr>
            <w:tcW w:w="2127" w:type="dxa"/>
            <w:vAlign w:val="center"/>
          </w:tcPr>
          <w:p w14:paraId="6F26BD61" w14:textId="77777777" w:rsidR="000E29B3" w:rsidRPr="00227357" w:rsidRDefault="000E29B3" w:rsidP="004C0C68">
            <w:pPr>
              <w:jc w:val="center"/>
              <w:rPr>
                <w:rFonts w:cs="Times New Roman"/>
                <w:b/>
                <w:bCs/>
                <w:szCs w:val="24"/>
              </w:rPr>
            </w:pPr>
            <w:r w:rsidRPr="00227357">
              <w:rPr>
                <w:rFonts w:cs="Times New Roman"/>
                <w:b/>
                <w:bCs/>
                <w:szCs w:val="24"/>
              </w:rPr>
              <w:t>Undecanedioic acid</w:t>
            </w:r>
          </w:p>
        </w:tc>
        <w:tc>
          <w:tcPr>
            <w:tcW w:w="2551" w:type="dxa"/>
            <w:vAlign w:val="center"/>
          </w:tcPr>
          <w:p w14:paraId="3C3C325E" w14:textId="77777777" w:rsidR="000E29B3" w:rsidRPr="00227357" w:rsidRDefault="000E29B3" w:rsidP="004C0C68">
            <w:pPr>
              <w:jc w:val="center"/>
              <w:rPr>
                <w:rFonts w:cs="Times New Roman"/>
                <w:i/>
                <w:iCs/>
                <w:szCs w:val="24"/>
              </w:rPr>
            </w:pPr>
            <w:r w:rsidRPr="00227357">
              <w:rPr>
                <w:rFonts w:cs="Times New Roman"/>
                <w:i/>
                <w:iCs/>
                <w:szCs w:val="24"/>
              </w:rPr>
              <w:t>Escherichia coli</w:t>
            </w:r>
          </w:p>
        </w:tc>
        <w:tc>
          <w:tcPr>
            <w:tcW w:w="1985" w:type="dxa"/>
            <w:vAlign w:val="center"/>
          </w:tcPr>
          <w:p w14:paraId="6C650B00" w14:textId="77777777" w:rsidR="000E29B3" w:rsidRPr="00227357" w:rsidRDefault="000E29B3" w:rsidP="004C0C68">
            <w:pPr>
              <w:jc w:val="center"/>
              <w:rPr>
                <w:rFonts w:cs="Times New Roman"/>
                <w:szCs w:val="24"/>
              </w:rPr>
            </w:pPr>
            <w:r w:rsidRPr="00227357">
              <w:rPr>
                <w:rFonts w:cs="Times New Roman"/>
                <w:szCs w:val="24"/>
              </w:rPr>
              <w:t>Ricinoleic acid</w:t>
            </w:r>
          </w:p>
        </w:tc>
        <w:tc>
          <w:tcPr>
            <w:tcW w:w="1842" w:type="dxa"/>
            <w:vAlign w:val="center"/>
          </w:tcPr>
          <w:p w14:paraId="7B63EA72" w14:textId="77777777" w:rsidR="000E29B3" w:rsidRPr="00227357" w:rsidRDefault="000E29B3" w:rsidP="004C0C68">
            <w:pPr>
              <w:jc w:val="center"/>
              <w:rPr>
                <w:rFonts w:cs="Times New Roman"/>
                <w:szCs w:val="24"/>
              </w:rPr>
            </w:pPr>
            <w:r w:rsidRPr="00227357">
              <w:rPr>
                <w:rFonts w:cs="Times New Roman"/>
                <w:szCs w:val="24"/>
              </w:rPr>
              <w:t>Shake flask, batch</w:t>
            </w:r>
          </w:p>
        </w:tc>
        <w:tc>
          <w:tcPr>
            <w:tcW w:w="993" w:type="dxa"/>
            <w:vAlign w:val="center"/>
          </w:tcPr>
          <w:p w14:paraId="43260389" w14:textId="77777777" w:rsidR="000E29B3" w:rsidRPr="00227357" w:rsidRDefault="000E29B3" w:rsidP="004C0C68">
            <w:pPr>
              <w:jc w:val="center"/>
              <w:rPr>
                <w:rFonts w:cs="Times New Roman"/>
                <w:szCs w:val="24"/>
              </w:rPr>
            </w:pPr>
            <w:r w:rsidRPr="00227357">
              <w:rPr>
                <w:rFonts w:cs="Times New Roman"/>
                <w:szCs w:val="24"/>
              </w:rPr>
              <w:t>53.6</w:t>
            </w:r>
            <w:r w:rsidRPr="000E29B3">
              <w:rPr>
                <w:rFonts w:cs="Times New Roman" w:hint="eastAsia"/>
                <w:szCs w:val="24"/>
              </w:rPr>
              <w:t>0</w:t>
            </w:r>
          </w:p>
        </w:tc>
        <w:tc>
          <w:tcPr>
            <w:tcW w:w="1559" w:type="dxa"/>
            <w:vAlign w:val="center"/>
          </w:tcPr>
          <w:p w14:paraId="24627CCE" w14:textId="77777777" w:rsidR="000E29B3" w:rsidRPr="00227357" w:rsidRDefault="000E29B3" w:rsidP="004C0C68">
            <w:pPr>
              <w:jc w:val="center"/>
              <w:rPr>
                <w:rFonts w:cs="Times New Roman"/>
                <w:szCs w:val="24"/>
              </w:rPr>
            </w:pPr>
            <w:r w:rsidRPr="00227357">
              <w:rPr>
                <w:rFonts w:cs="Times New Roman"/>
                <w:szCs w:val="24"/>
              </w:rPr>
              <w:t>1.49</w:t>
            </w:r>
          </w:p>
        </w:tc>
        <w:tc>
          <w:tcPr>
            <w:tcW w:w="992" w:type="dxa"/>
            <w:vAlign w:val="center"/>
          </w:tcPr>
          <w:p w14:paraId="715AC319" w14:textId="77777777" w:rsidR="000E29B3" w:rsidRPr="00227357" w:rsidRDefault="000E29B3" w:rsidP="004C0C68">
            <w:pPr>
              <w:jc w:val="center"/>
              <w:rPr>
                <w:rFonts w:cs="Times New Roman"/>
                <w:szCs w:val="24"/>
              </w:rPr>
            </w:pPr>
            <w:r w:rsidRPr="00227357">
              <w:rPr>
                <w:rFonts w:cs="Times New Roman"/>
                <w:szCs w:val="24"/>
              </w:rPr>
              <w:t>0.83</w:t>
            </w:r>
            <w:r w:rsidRPr="00227357">
              <w:rPr>
                <w:rFonts w:cs="Times New Roman"/>
                <w:i/>
                <w:iCs/>
                <w:szCs w:val="24"/>
                <w:vertAlign w:val="superscript"/>
              </w:rPr>
              <w:t>b</w:t>
            </w:r>
          </w:p>
        </w:tc>
        <w:tc>
          <w:tcPr>
            <w:tcW w:w="2835" w:type="dxa"/>
            <w:vAlign w:val="center"/>
          </w:tcPr>
          <w:p w14:paraId="41FB953C" w14:textId="77777777" w:rsidR="000E29B3" w:rsidRPr="00227357" w:rsidRDefault="000E29B3" w:rsidP="004C0C68">
            <w:pPr>
              <w:jc w:val="center"/>
              <w:rPr>
                <w:rFonts w:cs="Times New Roman"/>
                <w:szCs w:val="24"/>
              </w:rPr>
            </w:pPr>
            <w:r w:rsidRPr="00227357">
              <w:rPr>
                <w:rFonts w:cs="Times New Roman"/>
                <w:szCs w:val="24"/>
              </w:rPr>
              <w:t xml:space="preserve">Introduction of </w:t>
            </w:r>
            <w:r w:rsidRPr="00227357">
              <w:rPr>
                <w:rFonts w:cs="Times New Roman"/>
                <w:i/>
                <w:iCs/>
                <w:szCs w:val="24"/>
              </w:rPr>
              <w:t>ADH</w:t>
            </w:r>
            <w:r w:rsidRPr="00227357">
              <w:rPr>
                <w:rFonts w:cs="Times New Roman"/>
                <w:szCs w:val="24"/>
              </w:rPr>
              <w:t xml:space="preserve">, </w:t>
            </w:r>
            <w:r w:rsidRPr="00227357">
              <w:rPr>
                <w:rFonts w:cs="Times New Roman"/>
                <w:i/>
                <w:iCs/>
                <w:szCs w:val="24"/>
              </w:rPr>
              <w:t>BVMO</w:t>
            </w:r>
            <w:r w:rsidRPr="00227357">
              <w:rPr>
                <w:rFonts w:cs="Times New Roman"/>
                <w:szCs w:val="24"/>
              </w:rPr>
              <w:t xml:space="preserve">, </w:t>
            </w:r>
            <w:r w:rsidRPr="00227357">
              <w:rPr>
                <w:rFonts w:cs="Times New Roman"/>
                <w:i/>
                <w:iCs/>
                <w:szCs w:val="24"/>
              </w:rPr>
              <w:t>MBP</w:t>
            </w:r>
            <w:r w:rsidRPr="00227357">
              <w:rPr>
                <w:rFonts w:cs="Times New Roman"/>
                <w:szCs w:val="24"/>
              </w:rPr>
              <w:t xml:space="preserve">, </w:t>
            </w:r>
            <w:r w:rsidRPr="00227357">
              <w:rPr>
                <w:rFonts w:cs="Times New Roman"/>
                <w:i/>
                <w:iCs/>
                <w:szCs w:val="24"/>
              </w:rPr>
              <w:t>ALDH</w:t>
            </w:r>
          </w:p>
        </w:tc>
        <w:tc>
          <w:tcPr>
            <w:tcW w:w="1559" w:type="dxa"/>
            <w:vAlign w:val="center"/>
          </w:tcPr>
          <w:p w14:paraId="6B990213" w14:textId="77777777" w:rsidR="000E29B3" w:rsidRPr="00227357" w:rsidRDefault="000E29B3" w:rsidP="004C0C68">
            <w:pPr>
              <w:jc w:val="center"/>
              <w:rPr>
                <w:rFonts w:cs="Times New Roman"/>
                <w:szCs w:val="24"/>
              </w:rPr>
            </w:pPr>
            <w:r w:rsidRPr="00227357">
              <w:rPr>
                <w:rFonts w:cs="Times New Roman"/>
                <w:noProof/>
                <w:szCs w:val="24"/>
              </w:rPr>
              <w:t xml:space="preserve">(Kim et al., </w:t>
            </w:r>
            <w:r w:rsidRPr="00227357">
              <w:rPr>
                <w:rFonts w:eastAsiaTheme="minorEastAsia" w:cs="Times New Roman"/>
                <w:noProof/>
                <w:color w:val="0000FF"/>
                <w:szCs w:val="24"/>
              </w:rPr>
              <w:t>2020a</w:t>
            </w:r>
            <w:r w:rsidRPr="00227357">
              <w:rPr>
                <w:rFonts w:cs="Times New Roman"/>
                <w:noProof/>
                <w:szCs w:val="24"/>
              </w:rPr>
              <w:t>)</w:t>
            </w:r>
          </w:p>
        </w:tc>
      </w:tr>
      <w:tr w:rsidR="000E29B3" w:rsidRPr="00227357" w14:paraId="5FE431E2" w14:textId="77777777" w:rsidTr="004C0C68">
        <w:trPr>
          <w:jc w:val="center"/>
        </w:trPr>
        <w:tc>
          <w:tcPr>
            <w:tcW w:w="2127" w:type="dxa"/>
            <w:vAlign w:val="center"/>
          </w:tcPr>
          <w:p w14:paraId="37C53A14" w14:textId="77777777" w:rsidR="000E29B3" w:rsidRPr="00227357" w:rsidRDefault="000E29B3" w:rsidP="004C0C68">
            <w:pPr>
              <w:jc w:val="center"/>
              <w:rPr>
                <w:rFonts w:cs="Times New Roman"/>
                <w:b/>
                <w:bCs/>
                <w:szCs w:val="24"/>
              </w:rPr>
            </w:pPr>
            <w:r w:rsidRPr="00227357">
              <w:rPr>
                <w:rFonts w:cs="Times New Roman"/>
                <w:b/>
                <w:bCs/>
                <w:szCs w:val="24"/>
              </w:rPr>
              <w:t>Dodecanedioic acid</w:t>
            </w:r>
          </w:p>
        </w:tc>
        <w:tc>
          <w:tcPr>
            <w:tcW w:w="2551" w:type="dxa"/>
            <w:vAlign w:val="center"/>
          </w:tcPr>
          <w:p w14:paraId="2451E856" w14:textId="77777777" w:rsidR="000E29B3" w:rsidRPr="00227357" w:rsidRDefault="000E29B3" w:rsidP="004C0C68">
            <w:pPr>
              <w:jc w:val="center"/>
              <w:rPr>
                <w:rFonts w:cs="Times New Roman"/>
                <w:szCs w:val="24"/>
              </w:rPr>
            </w:pPr>
            <w:r w:rsidRPr="00227357">
              <w:rPr>
                <w:rFonts w:cs="Times New Roman"/>
                <w:i/>
                <w:iCs/>
                <w:szCs w:val="24"/>
              </w:rPr>
              <w:t>Y. lipolytica</w:t>
            </w:r>
          </w:p>
        </w:tc>
        <w:tc>
          <w:tcPr>
            <w:tcW w:w="1985" w:type="dxa"/>
            <w:vAlign w:val="center"/>
          </w:tcPr>
          <w:p w14:paraId="754AE143" w14:textId="77777777" w:rsidR="000E29B3" w:rsidRPr="00227357" w:rsidRDefault="000E29B3" w:rsidP="004C0C68">
            <w:pPr>
              <w:jc w:val="center"/>
              <w:rPr>
                <w:rFonts w:cs="Times New Roman"/>
                <w:szCs w:val="24"/>
              </w:rPr>
            </w:pPr>
            <w:r w:rsidRPr="00227357">
              <w:rPr>
                <w:rFonts w:cs="Times New Roman"/>
                <w:szCs w:val="24"/>
              </w:rPr>
              <w:t>Dodecane</w:t>
            </w:r>
          </w:p>
        </w:tc>
        <w:tc>
          <w:tcPr>
            <w:tcW w:w="1842" w:type="dxa"/>
            <w:vAlign w:val="center"/>
          </w:tcPr>
          <w:p w14:paraId="54B0C61E" w14:textId="77777777" w:rsidR="000E29B3" w:rsidRPr="00227357" w:rsidRDefault="000E29B3" w:rsidP="004C0C68">
            <w:pPr>
              <w:jc w:val="center"/>
              <w:rPr>
                <w:rFonts w:cs="Times New Roman"/>
                <w:szCs w:val="24"/>
              </w:rPr>
            </w:pPr>
            <w:r w:rsidRPr="00227357">
              <w:rPr>
                <w:rFonts w:cs="Times New Roman"/>
                <w:szCs w:val="24"/>
              </w:rPr>
              <w:t>600 mL, fed-batch fermentation</w:t>
            </w:r>
          </w:p>
        </w:tc>
        <w:tc>
          <w:tcPr>
            <w:tcW w:w="993" w:type="dxa"/>
            <w:vAlign w:val="center"/>
          </w:tcPr>
          <w:p w14:paraId="1CAD53A1" w14:textId="77777777" w:rsidR="000E29B3" w:rsidRPr="00227357" w:rsidRDefault="000E29B3" w:rsidP="004C0C68">
            <w:pPr>
              <w:jc w:val="center"/>
              <w:rPr>
                <w:rFonts w:cs="Times New Roman"/>
                <w:szCs w:val="24"/>
              </w:rPr>
            </w:pPr>
            <w:r w:rsidRPr="00227357">
              <w:rPr>
                <w:rFonts w:cs="Times New Roman"/>
                <w:szCs w:val="24"/>
              </w:rPr>
              <w:t>11</w:t>
            </w:r>
            <w:r w:rsidRPr="000E29B3">
              <w:rPr>
                <w:rFonts w:cs="Times New Roman" w:hint="eastAsia"/>
                <w:szCs w:val="24"/>
              </w:rPr>
              <w:t>.00</w:t>
            </w:r>
          </w:p>
        </w:tc>
        <w:tc>
          <w:tcPr>
            <w:tcW w:w="1559" w:type="dxa"/>
            <w:vAlign w:val="center"/>
          </w:tcPr>
          <w:p w14:paraId="406DFC17" w14:textId="77777777" w:rsidR="000E29B3" w:rsidRPr="00227357" w:rsidRDefault="000E29B3" w:rsidP="004C0C68">
            <w:pPr>
              <w:jc w:val="center"/>
              <w:rPr>
                <w:rFonts w:cs="Times New Roman"/>
                <w:szCs w:val="24"/>
              </w:rPr>
            </w:pPr>
            <w:r w:rsidRPr="00227357">
              <w:rPr>
                <w:rFonts w:cs="Times New Roman"/>
                <w:szCs w:val="24"/>
              </w:rPr>
              <w:t>NA</w:t>
            </w:r>
          </w:p>
        </w:tc>
        <w:tc>
          <w:tcPr>
            <w:tcW w:w="992" w:type="dxa"/>
            <w:vAlign w:val="center"/>
          </w:tcPr>
          <w:p w14:paraId="566CC576"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vAlign w:val="center"/>
          </w:tcPr>
          <w:p w14:paraId="25E0282B" w14:textId="77777777" w:rsidR="000E29B3" w:rsidRPr="00227357" w:rsidRDefault="000E29B3" w:rsidP="004C0C68">
            <w:pPr>
              <w:jc w:val="center"/>
              <w:rPr>
                <w:rFonts w:cs="Times New Roman"/>
                <w:szCs w:val="24"/>
              </w:rPr>
            </w:pPr>
            <w:r w:rsidRPr="00227357">
              <w:rPr>
                <w:rFonts w:cs="Times New Roman"/>
                <w:szCs w:val="24"/>
              </w:rPr>
              <w:t xml:space="preserve">Deletion of </w:t>
            </w:r>
            <w:r w:rsidRPr="00227357">
              <w:rPr>
                <w:rFonts w:cs="Times New Roman"/>
                <w:i/>
                <w:iCs/>
                <w:szCs w:val="24"/>
              </w:rPr>
              <w:t xml:space="preserve">POX1-6 </w:t>
            </w:r>
            <w:r w:rsidRPr="00227357">
              <w:rPr>
                <w:rFonts w:cs="Times New Roman"/>
                <w:szCs w:val="24"/>
              </w:rPr>
              <w:t>and overexpression of</w:t>
            </w:r>
            <w:r w:rsidRPr="00227357">
              <w:rPr>
                <w:rFonts w:cs="Times New Roman"/>
                <w:i/>
                <w:iCs/>
                <w:szCs w:val="24"/>
              </w:rPr>
              <w:t xml:space="preserve"> FAO1</w:t>
            </w:r>
          </w:p>
        </w:tc>
        <w:tc>
          <w:tcPr>
            <w:tcW w:w="1559" w:type="dxa"/>
            <w:vAlign w:val="center"/>
          </w:tcPr>
          <w:p w14:paraId="2371CD78" w14:textId="77777777" w:rsidR="000E29B3" w:rsidRPr="00227357" w:rsidRDefault="000E29B3" w:rsidP="004C0C68">
            <w:pPr>
              <w:jc w:val="center"/>
              <w:rPr>
                <w:rFonts w:cs="Times New Roman"/>
                <w:szCs w:val="24"/>
              </w:rPr>
            </w:pPr>
            <w:r w:rsidRPr="00227357">
              <w:rPr>
                <w:rFonts w:cs="Times New Roman"/>
                <w:noProof/>
                <w:szCs w:val="24"/>
              </w:rPr>
              <w:t xml:space="preserve">(Gatter et al., </w:t>
            </w:r>
            <w:r w:rsidRPr="00227357">
              <w:rPr>
                <w:rFonts w:eastAsiaTheme="minorEastAsia" w:cs="Times New Roman"/>
                <w:noProof/>
                <w:color w:val="0000FF"/>
                <w:szCs w:val="24"/>
              </w:rPr>
              <w:t>2014</w:t>
            </w:r>
            <w:r w:rsidRPr="00227357">
              <w:rPr>
                <w:rFonts w:cs="Times New Roman"/>
                <w:noProof/>
                <w:szCs w:val="24"/>
              </w:rPr>
              <w:t>)</w:t>
            </w:r>
          </w:p>
        </w:tc>
      </w:tr>
      <w:tr w:rsidR="000E29B3" w:rsidRPr="00227357" w14:paraId="7B3D1BC3" w14:textId="77777777" w:rsidTr="004C0C68">
        <w:trPr>
          <w:jc w:val="center"/>
        </w:trPr>
        <w:tc>
          <w:tcPr>
            <w:tcW w:w="2127" w:type="dxa"/>
            <w:tcBorders>
              <w:bottom w:val="nil"/>
            </w:tcBorders>
            <w:vAlign w:val="center"/>
          </w:tcPr>
          <w:p w14:paraId="505A9B45" w14:textId="77777777" w:rsidR="000E29B3" w:rsidRPr="00227357" w:rsidRDefault="000E29B3" w:rsidP="004C0C68">
            <w:pPr>
              <w:jc w:val="center"/>
              <w:rPr>
                <w:rFonts w:cs="Times New Roman"/>
                <w:szCs w:val="24"/>
              </w:rPr>
            </w:pPr>
          </w:p>
        </w:tc>
        <w:tc>
          <w:tcPr>
            <w:tcW w:w="2551" w:type="dxa"/>
            <w:tcBorders>
              <w:bottom w:val="nil"/>
            </w:tcBorders>
            <w:vAlign w:val="center"/>
          </w:tcPr>
          <w:p w14:paraId="3F037CAF" w14:textId="77777777" w:rsidR="000E29B3" w:rsidRPr="00227357" w:rsidRDefault="000E29B3" w:rsidP="004C0C68">
            <w:pPr>
              <w:jc w:val="center"/>
              <w:rPr>
                <w:rFonts w:cs="Times New Roman"/>
                <w:szCs w:val="24"/>
              </w:rPr>
            </w:pPr>
            <w:r w:rsidRPr="00227357">
              <w:rPr>
                <w:rFonts w:cs="Times New Roman"/>
                <w:i/>
                <w:iCs/>
                <w:szCs w:val="24"/>
              </w:rPr>
              <w:t>Candida viswanathii</w:t>
            </w:r>
          </w:p>
        </w:tc>
        <w:tc>
          <w:tcPr>
            <w:tcW w:w="1985" w:type="dxa"/>
            <w:tcBorders>
              <w:bottom w:val="nil"/>
            </w:tcBorders>
            <w:vAlign w:val="center"/>
          </w:tcPr>
          <w:p w14:paraId="03D31E85" w14:textId="77777777" w:rsidR="000E29B3" w:rsidRPr="00227357" w:rsidRDefault="000E29B3" w:rsidP="004C0C68">
            <w:pPr>
              <w:jc w:val="center"/>
              <w:rPr>
                <w:rFonts w:cs="Times New Roman"/>
                <w:szCs w:val="24"/>
              </w:rPr>
            </w:pPr>
            <w:r w:rsidRPr="00227357">
              <w:rPr>
                <w:rFonts w:cs="Times New Roman"/>
                <w:szCs w:val="24"/>
              </w:rPr>
              <w:t>Dodecane</w:t>
            </w:r>
          </w:p>
        </w:tc>
        <w:tc>
          <w:tcPr>
            <w:tcW w:w="1842" w:type="dxa"/>
            <w:tcBorders>
              <w:bottom w:val="nil"/>
            </w:tcBorders>
            <w:vAlign w:val="center"/>
          </w:tcPr>
          <w:p w14:paraId="554678BB" w14:textId="77777777" w:rsidR="000E29B3" w:rsidRPr="00227357" w:rsidRDefault="000E29B3" w:rsidP="004C0C68">
            <w:pPr>
              <w:jc w:val="center"/>
              <w:rPr>
                <w:rFonts w:cs="Times New Roman"/>
                <w:szCs w:val="24"/>
              </w:rPr>
            </w:pPr>
            <w:r w:rsidRPr="00227357">
              <w:rPr>
                <w:rFonts w:cs="Times New Roman"/>
                <w:szCs w:val="24"/>
              </w:rPr>
              <w:t>7.5 L, fed-batch fermentation</w:t>
            </w:r>
          </w:p>
        </w:tc>
        <w:tc>
          <w:tcPr>
            <w:tcW w:w="993" w:type="dxa"/>
            <w:tcBorders>
              <w:bottom w:val="nil"/>
            </w:tcBorders>
            <w:vAlign w:val="center"/>
          </w:tcPr>
          <w:p w14:paraId="0B92826A" w14:textId="77777777" w:rsidR="000E29B3" w:rsidRPr="00227357" w:rsidRDefault="000E29B3" w:rsidP="004C0C68">
            <w:pPr>
              <w:jc w:val="center"/>
              <w:rPr>
                <w:rFonts w:cs="Times New Roman"/>
                <w:szCs w:val="24"/>
              </w:rPr>
            </w:pPr>
            <w:r w:rsidRPr="00227357">
              <w:rPr>
                <w:rFonts w:cs="Times New Roman"/>
                <w:szCs w:val="24"/>
              </w:rPr>
              <w:t>181.6</w:t>
            </w:r>
            <w:r w:rsidRPr="000E29B3">
              <w:rPr>
                <w:rFonts w:cs="Times New Roman" w:hint="eastAsia"/>
                <w:szCs w:val="24"/>
              </w:rPr>
              <w:t>0</w:t>
            </w:r>
          </w:p>
        </w:tc>
        <w:tc>
          <w:tcPr>
            <w:tcW w:w="1559" w:type="dxa"/>
            <w:tcBorders>
              <w:bottom w:val="nil"/>
            </w:tcBorders>
            <w:vAlign w:val="center"/>
          </w:tcPr>
          <w:p w14:paraId="0EA1E63E" w14:textId="77777777" w:rsidR="000E29B3" w:rsidRPr="00227357" w:rsidRDefault="000E29B3" w:rsidP="004C0C68">
            <w:pPr>
              <w:jc w:val="center"/>
              <w:rPr>
                <w:rFonts w:cs="Times New Roman"/>
                <w:szCs w:val="24"/>
              </w:rPr>
            </w:pPr>
            <w:r w:rsidRPr="00227357">
              <w:rPr>
                <w:rFonts w:cs="Times New Roman"/>
                <w:szCs w:val="24"/>
              </w:rPr>
              <w:t>1.59</w:t>
            </w:r>
          </w:p>
        </w:tc>
        <w:tc>
          <w:tcPr>
            <w:tcW w:w="992" w:type="dxa"/>
            <w:tcBorders>
              <w:bottom w:val="nil"/>
            </w:tcBorders>
            <w:vAlign w:val="center"/>
          </w:tcPr>
          <w:p w14:paraId="740A81CE"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tcBorders>
              <w:bottom w:val="nil"/>
            </w:tcBorders>
            <w:vAlign w:val="center"/>
          </w:tcPr>
          <w:p w14:paraId="5222BF42" w14:textId="77777777" w:rsidR="000E29B3" w:rsidRPr="00227357" w:rsidRDefault="000E29B3" w:rsidP="004C0C68">
            <w:pPr>
              <w:jc w:val="center"/>
              <w:rPr>
                <w:rFonts w:cs="Times New Roman"/>
                <w:szCs w:val="24"/>
              </w:rPr>
            </w:pPr>
            <w:r w:rsidRPr="00227357">
              <w:rPr>
                <w:rFonts w:cs="Times New Roman"/>
                <w:szCs w:val="24"/>
              </w:rPr>
              <w:t>NA</w:t>
            </w:r>
          </w:p>
        </w:tc>
        <w:tc>
          <w:tcPr>
            <w:tcW w:w="1559" w:type="dxa"/>
            <w:tcBorders>
              <w:bottom w:val="nil"/>
            </w:tcBorders>
            <w:vAlign w:val="center"/>
          </w:tcPr>
          <w:p w14:paraId="1A1037E5" w14:textId="77777777" w:rsidR="000E29B3" w:rsidRPr="00227357" w:rsidRDefault="000E29B3" w:rsidP="004C0C68">
            <w:pPr>
              <w:jc w:val="center"/>
              <w:rPr>
                <w:rFonts w:cs="Times New Roman"/>
                <w:szCs w:val="24"/>
              </w:rPr>
            </w:pPr>
            <w:r w:rsidRPr="00227357">
              <w:rPr>
                <w:rFonts w:cs="Times New Roman"/>
                <w:noProof/>
                <w:szCs w:val="24"/>
              </w:rPr>
              <w:t xml:space="preserve">(Cao et al., </w:t>
            </w:r>
            <w:r w:rsidRPr="00227357">
              <w:rPr>
                <w:rFonts w:eastAsiaTheme="minorEastAsia" w:cs="Times New Roman"/>
                <w:noProof/>
                <w:color w:val="0000FF"/>
                <w:szCs w:val="24"/>
              </w:rPr>
              <w:t>2017a</w:t>
            </w:r>
            <w:r w:rsidRPr="00227357">
              <w:rPr>
                <w:rFonts w:cs="Times New Roman"/>
                <w:noProof/>
                <w:szCs w:val="24"/>
              </w:rPr>
              <w:t>)</w:t>
            </w:r>
          </w:p>
        </w:tc>
      </w:tr>
      <w:tr w:rsidR="000E29B3" w:rsidRPr="00227357" w14:paraId="301C0D7B" w14:textId="77777777" w:rsidTr="004C0C68">
        <w:trPr>
          <w:jc w:val="center"/>
        </w:trPr>
        <w:tc>
          <w:tcPr>
            <w:tcW w:w="2127" w:type="dxa"/>
            <w:tcBorders>
              <w:top w:val="nil"/>
              <w:bottom w:val="single" w:sz="4" w:space="0" w:color="auto"/>
            </w:tcBorders>
            <w:vAlign w:val="center"/>
          </w:tcPr>
          <w:p w14:paraId="725F044B" w14:textId="77777777" w:rsidR="000E29B3" w:rsidRPr="00227357" w:rsidRDefault="000E29B3" w:rsidP="004C0C68">
            <w:pPr>
              <w:jc w:val="center"/>
              <w:rPr>
                <w:rFonts w:cs="Times New Roman"/>
                <w:szCs w:val="24"/>
              </w:rPr>
            </w:pPr>
          </w:p>
        </w:tc>
        <w:tc>
          <w:tcPr>
            <w:tcW w:w="2551" w:type="dxa"/>
            <w:tcBorders>
              <w:top w:val="nil"/>
              <w:bottom w:val="single" w:sz="4" w:space="0" w:color="auto"/>
            </w:tcBorders>
            <w:vAlign w:val="center"/>
          </w:tcPr>
          <w:p w14:paraId="4234A636" w14:textId="77777777" w:rsidR="000E29B3" w:rsidRPr="00227357" w:rsidRDefault="000E29B3" w:rsidP="004C0C68">
            <w:pPr>
              <w:jc w:val="center"/>
              <w:rPr>
                <w:rFonts w:cs="Times New Roman"/>
                <w:szCs w:val="24"/>
              </w:rPr>
            </w:pPr>
            <w:r w:rsidRPr="00227357">
              <w:rPr>
                <w:rFonts w:cs="Times New Roman"/>
                <w:i/>
                <w:iCs/>
                <w:szCs w:val="24"/>
              </w:rPr>
              <w:t>C. viswanathii</w:t>
            </w:r>
          </w:p>
        </w:tc>
        <w:tc>
          <w:tcPr>
            <w:tcW w:w="1985" w:type="dxa"/>
            <w:tcBorders>
              <w:top w:val="nil"/>
              <w:bottom w:val="single" w:sz="4" w:space="0" w:color="auto"/>
            </w:tcBorders>
            <w:vAlign w:val="center"/>
          </w:tcPr>
          <w:p w14:paraId="78D92DEB" w14:textId="77777777" w:rsidR="000E29B3" w:rsidRPr="00227357" w:rsidRDefault="000E29B3" w:rsidP="004C0C68">
            <w:pPr>
              <w:jc w:val="center"/>
              <w:rPr>
                <w:rFonts w:cs="Times New Roman"/>
                <w:szCs w:val="24"/>
              </w:rPr>
            </w:pPr>
            <w:r w:rsidRPr="00227357">
              <w:rPr>
                <w:rFonts w:cs="Times New Roman"/>
                <w:szCs w:val="24"/>
              </w:rPr>
              <w:t>Dodecane</w:t>
            </w:r>
          </w:p>
        </w:tc>
        <w:tc>
          <w:tcPr>
            <w:tcW w:w="1842" w:type="dxa"/>
            <w:tcBorders>
              <w:top w:val="nil"/>
              <w:bottom w:val="single" w:sz="4" w:space="0" w:color="auto"/>
            </w:tcBorders>
            <w:vAlign w:val="center"/>
          </w:tcPr>
          <w:p w14:paraId="3EC39B70" w14:textId="77777777" w:rsidR="000E29B3" w:rsidRPr="00227357" w:rsidRDefault="000E29B3" w:rsidP="004C0C68">
            <w:pPr>
              <w:jc w:val="center"/>
              <w:rPr>
                <w:rFonts w:cs="Times New Roman"/>
                <w:szCs w:val="24"/>
              </w:rPr>
            </w:pPr>
            <w:r w:rsidRPr="00227357">
              <w:rPr>
                <w:rFonts w:cs="Times New Roman"/>
                <w:szCs w:val="24"/>
              </w:rPr>
              <w:t>7.5 L, fed-batch fermentation</w:t>
            </w:r>
          </w:p>
        </w:tc>
        <w:tc>
          <w:tcPr>
            <w:tcW w:w="993" w:type="dxa"/>
            <w:tcBorders>
              <w:top w:val="nil"/>
              <w:bottom w:val="single" w:sz="4" w:space="0" w:color="auto"/>
            </w:tcBorders>
            <w:vAlign w:val="center"/>
          </w:tcPr>
          <w:p w14:paraId="712EF652" w14:textId="77777777" w:rsidR="000E29B3" w:rsidRPr="00227357" w:rsidRDefault="000E29B3" w:rsidP="004C0C68">
            <w:pPr>
              <w:jc w:val="center"/>
              <w:rPr>
                <w:rFonts w:cs="Times New Roman"/>
                <w:szCs w:val="24"/>
              </w:rPr>
            </w:pPr>
            <w:r w:rsidRPr="00227357">
              <w:rPr>
                <w:rFonts w:cs="Times New Roman"/>
                <w:szCs w:val="24"/>
              </w:rPr>
              <w:t>129.7</w:t>
            </w:r>
            <w:r w:rsidRPr="000E29B3">
              <w:rPr>
                <w:rFonts w:cs="Times New Roman" w:hint="eastAsia"/>
                <w:szCs w:val="24"/>
              </w:rPr>
              <w:t>0</w:t>
            </w:r>
          </w:p>
        </w:tc>
        <w:tc>
          <w:tcPr>
            <w:tcW w:w="1559" w:type="dxa"/>
            <w:tcBorders>
              <w:top w:val="nil"/>
              <w:bottom w:val="single" w:sz="4" w:space="0" w:color="auto"/>
            </w:tcBorders>
            <w:vAlign w:val="center"/>
          </w:tcPr>
          <w:p w14:paraId="31AC9170" w14:textId="77777777" w:rsidR="000E29B3" w:rsidRPr="00227357" w:rsidRDefault="000E29B3" w:rsidP="004C0C68">
            <w:pPr>
              <w:jc w:val="center"/>
              <w:rPr>
                <w:rFonts w:cs="Times New Roman"/>
                <w:szCs w:val="24"/>
              </w:rPr>
            </w:pPr>
            <w:r w:rsidRPr="00227357">
              <w:rPr>
                <w:rFonts w:cs="Times New Roman"/>
                <w:szCs w:val="24"/>
              </w:rPr>
              <w:t>1.13</w:t>
            </w:r>
          </w:p>
        </w:tc>
        <w:tc>
          <w:tcPr>
            <w:tcW w:w="992" w:type="dxa"/>
            <w:tcBorders>
              <w:top w:val="nil"/>
              <w:bottom w:val="single" w:sz="4" w:space="0" w:color="auto"/>
            </w:tcBorders>
            <w:vAlign w:val="center"/>
          </w:tcPr>
          <w:p w14:paraId="44545406"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tcBorders>
              <w:top w:val="nil"/>
              <w:bottom w:val="single" w:sz="4" w:space="0" w:color="auto"/>
            </w:tcBorders>
            <w:vAlign w:val="center"/>
          </w:tcPr>
          <w:p w14:paraId="722837F4" w14:textId="77777777" w:rsidR="000E29B3" w:rsidRPr="00227357" w:rsidRDefault="000E29B3" w:rsidP="004C0C68">
            <w:pPr>
              <w:jc w:val="center"/>
              <w:rPr>
                <w:rFonts w:cs="Times New Roman"/>
                <w:szCs w:val="24"/>
              </w:rPr>
            </w:pPr>
            <w:r w:rsidRPr="00227357">
              <w:rPr>
                <w:rFonts w:cs="Times New Roman"/>
                <w:szCs w:val="24"/>
              </w:rPr>
              <w:t>NA</w:t>
            </w:r>
          </w:p>
        </w:tc>
        <w:tc>
          <w:tcPr>
            <w:tcW w:w="1559" w:type="dxa"/>
            <w:tcBorders>
              <w:top w:val="nil"/>
              <w:bottom w:val="single" w:sz="4" w:space="0" w:color="auto"/>
            </w:tcBorders>
            <w:vAlign w:val="center"/>
          </w:tcPr>
          <w:p w14:paraId="0BF77A50" w14:textId="77777777" w:rsidR="000E29B3" w:rsidRPr="00227357" w:rsidRDefault="000E29B3" w:rsidP="004C0C68">
            <w:pPr>
              <w:jc w:val="center"/>
              <w:rPr>
                <w:rFonts w:cs="Times New Roman"/>
                <w:szCs w:val="24"/>
              </w:rPr>
            </w:pPr>
            <w:r w:rsidRPr="00227357">
              <w:rPr>
                <w:rFonts w:cs="Times New Roman"/>
                <w:noProof/>
                <w:szCs w:val="24"/>
              </w:rPr>
              <w:t xml:space="preserve">(Cao et al., </w:t>
            </w:r>
            <w:r w:rsidRPr="00227357">
              <w:rPr>
                <w:rFonts w:eastAsiaTheme="minorEastAsia" w:cs="Times New Roman"/>
                <w:noProof/>
                <w:color w:val="0000FF"/>
                <w:szCs w:val="24"/>
              </w:rPr>
              <w:t>2017b</w:t>
            </w:r>
            <w:r w:rsidRPr="00227357">
              <w:rPr>
                <w:rFonts w:cs="Times New Roman"/>
                <w:noProof/>
                <w:szCs w:val="24"/>
              </w:rPr>
              <w:t>)</w:t>
            </w:r>
          </w:p>
        </w:tc>
      </w:tr>
      <w:tr w:rsidR="000E29B3" w:rsidRPr="00227357" w14:paraId="31C21656" w14:textId="77777777" w:rsidTr="004C0C68">
        <w:trPr>
          <w:jc w:val="center"/>
        </w:trPr>
        <w:tc>
          <w:tcPr>
            <w:tcW w:w="2127" w:type="dxa"/>
            <w:tcBorders>
              <w:top w:val="single" w:sz="4" w:space="0" w:color="auto"/>
              <w:bottom w:val="nil"/>
            </w:tcBorders>
            <w:vAlign w:val="center"/>
          </w:tcPr>
          <w:p w14:paraId="3F3DE6EC" w14:textId="77777777" w:rsidR="000E29B3" w:rsidRPr="00227357" w:rsidRDefault="000E29B3" w:rsidP="004C0C68">
            <w:pPr>
              <w:jc w:val="center"/>
              <w:rPr>
                <w:rFonts w:cs="Times New Roman"/>
                <w:szCs w:val="24"/>
              </w:rPr>
            </w:pPr>
          </w:p>
        </w:tc>
        <w:tc>
          <w:tcPr>
            <w:tcW w:w="2551" w:type="dxa"/>
            <w:tcBorders>
              <w:top w:val="single" w:sz="4" w:space="0" w:color="auto"/>
              <w:bottom w:val="nil"/>
            </w:tcBorders>
            <w:vAlign w:val="center"/>
          </w:tcPr>
          <w:p w14:paraId="44D0D143" w14:textId="77777777" w:rsidR="000E29B3" w:rsidRPr="00227357" w:rsidRDefault="000E29B3" w:rsidP="004C0C68">
            <w:pPr>
              <w:jc w:val="center"/>
              <w:rPr>
                <w:rFonts w:cs="Times New Roman"/>
                <w:i/>
                <w:iCs/>
                <w:szCs w:val="24"/>
              </w:rPr>
            </w:pPr>
            <w:r w:rsidRPr="00227357">
              <w:rPr>
                <w:rFonts w:cs="Times New Roman"/>
                <w:i/>
                <w:iCs/>
                <w:szCs w:val="24"/>
              </w:rPr>
              <w:t>C. tropicalis</w:t>
            </w:r>
          </w:p>
        </w:tc>
        <w:tc>
          <w:tcPr>
            <w:tcW w:w="1985" w:type="dxa"/>
            <w:tcBorders>
              <w:top w:val="single" w:sz="4" w:space="0" w:color="auto"/>
              <w:bottom w:val="nil"/>
            </w:tcBorders>
            <w:vAlign w:val="center"/>
          </w:tcPr>
          <w:p w14:paraId="19F8D5E7" w14:textId="77777777" w:rsidR="000E29B3" w:rsidRPr="00227357" w:rsidRDefault="000E29B3" w:rsidP="004C0C68">
            <w:pPr>
              <w:jc w:val="center"/>
              <w:rPr>
                <w:rFonts w:cs="Times New Roman"/>
                <w:szCs w:val="24"/>
              </w:rPr>
            </w:pPr>
            <w:r w:rsidRPr="00227357">
              <w:rPr>
                <w:rFonts w:cs="Times New Roman"/>
                <w:szCs w:val="24"/>
              </w:rPr>
              <w:t>Dodecanoic acid methyl ester</w:t>
            </w:r>
          </w:p>
        </w:tc>
        <w:tc>
          <w:tcPr>
            <w:tcW w:w="1842" w:type="dxa"/>
            <w:tcBorders>
              <w:top w:val="single" w:sz="4" w:space="0" w:color="auto"/>
              <w:bottom w:val="nil"/>
            </w:tcBorders>
            <w:vAlign w:val="center"/>
          </w:tcPr>
          <w:p w14:paraId="7A32BB3B" w14:textId="77777777" w:rsidR="000E29B3" w:rsidRPr="00227357" w:rsidRDefault="000E29B3" w:rsidP="004C0C68">
            <w:pPr>
              <w:jc w:val="center"/>
              <w:rPr>
                <w:rFonts w:cs="Times New Roman"/>
                <w:szCs w:val="24"/>
              </w:rPr>
            </w:pPr>
            <w:r w:rsidRPr="00227357">
              <w:rPr>
                <w:rFonts w:cs="Times New Roman"/>
                <w:szCs w:val="24"/>
              </w:rPr>
              <w:t>1 L, fed-batch fermentation</w:t>
            </w:r>
          </w:p>
        </w:tc>
        <w:tc>
          <w:tcPr>
            <w:tcW w:w="993" w:type="dxa"/>
            <w:tcBorders>
              <w:top w:val="single" w:sz="4" w:space="0" w:color="auto"/>
              <w:bottom w:val="nil"/>
            </w:tcBorders>
            <w:vAlign w:val="center"/>
          </w:tcPr>
          <w:p w14:paraId="0745CF1B" w14:textId="77777777" w:rsidR="000E29B3" w:rsidRPr="00227357" w:rsidRDefault="000E29B3" w:rsidP="004C0C68">
            <w:pPr>
              <w:jc w:val="center"/>
              <w:rPr>
                <w:rFonts w:cs="Times New Roman"/>
                <w:szCs w:val="24"/>
              </w:rPr>
            </w:pPr>
            <w:r w:rsidRPr="00227357">
              <w:rPr>
                <w:rFonts w:cs="Times New Roman"/>
                <w:szCs w:val="24"/>
              </w:rPr>
              <w:t>66</w:t>
            </w:r>
            <w:r w:rsidRPr="000E29B3">
              <w:rPr>
                <w:rFonts w:cs="Times New Roman" w:hint="eastAsia"/>
                <w:szCs w:val="24"/>
              </w:rPr>
              <w:t>.00</w:t>
            </w:r>
          </w:p>
        </w:tc>
        <w:tc>
          <w:tcPr>
            <w:tcW w:w="1559" w:type="dxa"/>
            <w:tcBorders>
              <w:top w:val="single" w:sz="4" w:space="0" w:color="auto"/>
              <w:bottom w:val="nil"/>
            </w:tcBorders>
            <w:vAlign w:val="center"/>
          </w:tcPr>
          <w:p w14:paraId="1C26FE46" w14:textId="77777777" w:rsidR="000E29B3" w:rsidRPr="00227357" w:rsidRDefault="000E29B3" w:rsidP="004C0C68">
            <w:pPr>
              <w:jc w:val="center"/>
              <w:rPr>
                <w:rFonts w:cs="Times New Roman"/>
                <w:szCs w:val="24"/>
              </w:rPr>
            </w:pPr>
            <w:r w:rsidRPr="00227357">
              <w:rPr>
                <w:rFonts w:cs="Times New Roman"/>
                <w:szCs w:val="24"/>
              </w:rPr>
              <w:t>0.35</w:t>
            </w:r>
          </w:p>
        </w:tc>
        <w:tc>
          <w:tcPr>
            <w:tcW w:w="992" w:type="dxa"/>
            <w:tcBorders>
              <w:top w:val="single" w:sz="4" w:space="0" w:color="auto"/>
              <w:bottom w:val="nil"/>
            </w:tcBorders>
            <w:vAlign w:val="center"/>
          </w:tcPr>
          <w:p w14:paraId="1EF59780" w14:textId="77777777" w:rsidR="000E29B3" w:rsidRPr="00227357" w:rsidRDefault="000E29B3" w:rsidP="004C0C68">
            <w:pPr>
              <w:jc w:val="center"/>
              <w:rPr>
                <w:rFonts w:cs="Times New Roman"/>
                <w:szCs w:val="24"/>
              </w:rPr>
            </w:pPr>
            <w:r w:rsidRPr="00227357">
              <w:rPr>
                <w:rFonts w:cs="Times New Roman"/>
                <w:szCs w:val="24"/>
              </w:rPr>
              <w:t>0.8</w:t>
            </w:r>
            <w:r w:rsidRPr="000E29B3">
              <w:rPr>
                <w:rFonts w:cs="Times New Roman" w:hint="eastAsia"/>
                <w:szCs w:val="24"/>
              </w:rPr>
              <w:t>0</w:t>
            </w:r>
          </w:p>
        </w:tc>
        <w:tc>
          <w:tcPr>
            <w:tcW w:w="2835" w:type="dxa"/>
            <w:tcBorders>
              <w:top w:val="single" w:sz="4" w:space="0" w:color="auto"/>
              <w:bottom w:val="nil"/>
            </w:tcBorders>
            <w:vAlign w:val="center"/>
          </w:tcPr>
          <w:p w14:paraId="4EC1DBB2" w14:textId="77777777" w:rsidR="000E29B3" w:rsidRPr="00227357" w:rsidRDefault="000E29B3" w:rsidP="004C0C68">
            <w:pPr>
              <w:jc w:val="center"/>
              <w:rPr>
                <w:rFonts w:cs="Times New Roman"/>
                <w:szCs w:val="24"/>
              </w:rPr>
            </w:pPr>
            <w:r w:rsidRPr="00227357">
              <w:rPr>
                <w:rFonts w:cs="Times New Roman"/>
                <w:szCs w:val="24"/>
              </w:rPr>
              <w:t>NA</w:t>
            </w:r>
          </w:p>
        </w:tc>
        <w:tc>
          <w:tcPr>
            <w:tcW w:w="1559" w:type="dxa"/>
            <w:tcBorders>
              <w:top w:val="single" w:sz="4" w:space="0" w:color="auto"/>
              <w:bottom w:val="nil"/>
            </w:tcBorders>
            <w:vAlign w:val="center"/>
          </w:tcPr>
          <w:p w14:paraId="7E161F77" w14:textId="77777777" w:rsidR="000E29B3" w:rsidRPr="00227357" w:rsidRDefault="000E29B3" w:rsidP="004C0C68">
            <w:pPr>
              <w:jc w:val="center"/>
              <w:rPr>
                <w:rFonts w:cs="Times New Roman"/>
                <w:szCs w:val="24"/>
              </w:rPr>
            </w:pPr>
            <w:r w:rsidRPr="00227357">
              <w:rPr>
                <w:rFonts w:cs="Times New Roman"/>
                <w:noProof/>
                <w:szCs w:val="24"/>
              </w:rPr>
              <w:t xml:space="preserve">(Funk et al., </w:t>
            </w:r>
            <w:r w:rsidRPr="00227357">
              <w:rPr>
                <w:rFonts w:eastAsiaTheme="minorEastAsia" w:cs="Times New Roman"/>
                <w:noProof/>
                <w:color w:val="0000FF"/>
                <w:szCs w:val="24"/>
              </w:rPr>
              <w:t>2017</w:t>
            </w:r>
            <w:r w:rsidRPr="00227357">
              <w:rPr>
                <w:rFonts w:cs="Times New Roman"/>
                <w:noProof/>
                <w:szCs w:val="24"/>
              </w:rPr>
              <w:t>)</w:t>
            </w:r>
          </w:p>
        </w:tc>
      </w:tr>
      <w:tr w:rsidR="000E29B3" w:rsidRPr="00227357" w14:paraId="4DB61783" w14:textId="77777777" w:rsidTr="004C0C68">
        <w:trPr>
          <w:jc w:val="center"/>
        </w:trPr>
        <w:tc>
          <w:tcPr>
            <w:tcW w:w="2127" w:type="dxa"/>
            <w:tcBorders>
              <w:top w:val="nil"/>
            </w:tcBorders>
            <w:vAlign w:val="center"/>
          </w:tcPr>
          <w:p w14:paraId="7DDFAFB0" w14:textId="77777777" w:rsidR="000E29B3" w:rsidRPr="00227357" w:rsidRDefault="000E29B3" w:rsidP="004C0C68">
            <w:pPr>
              <w:jc w:val="center"/>
              <w:rPr>
                <w:rFonts w:cs="Times New Roman"/>
                <w:szCs w:val="24"/>
              </w:rPr>
            </w:pPr>
          </w:p>
        </w:tc>
        <w:tc>
          <w:tcPr>
            <w:tcW w:w="2551" w:type="dxa"/>
            <w:tcBorders>
              <w:top w:val="nil"/>
            </w:tcBorders>
            <w:vAlign w:val="center"/>
          </w:tcPr>
          <w:p w14:paraId="0963F9F6" w14:textId="77777777" w:rsidR="000E29B3" w:rsidRPr="00227357" w:rsidRDefault="000E29B3" w:rsidP="004C0C68">
            <w:pPr>
              <w:jc w:val="center"/>
              <w:rPr>
                <w:rFonts w:cs="Times New Roman"/>
                <w:i/>
                <w:iCs/>
                <w:szCs w:val="24"/>
              </w:rPr>
            </w:pPr>
            <w:r w:rsidRPr="00227357">
              <w:rPr>
                <w:rFonts w:cs="Times New Roman"/>
                <w:i/>
                <w:iCs/>
                <w:szCs w:val="24"/>
              </w:rPr>
              <w:t>Wickerhamiella sorbophila</w:t>
            </w:r>
          </w:p>
        </w:tc>
        <w:tc>
          <w:tcPr>
            <w:tcW w:w="1985" w:type="dxa"/>
            <w:tcBorders>
              <w:top w:val="nil"/>
            </w:tcBorders>
            <w:vAlign w:val="center"/>
          </w:tcPr>
          <w:p w14:paraId="5B791221" w14:textId="77777777" w:rsidR="000E29B3" w:rsidRPr="00227357" w:rsidRDefault="000E29B3" w:rsidP="004C0C68">
            <w:pPr>
              <w:jc w:val="center"/>
              <w:rPr>
                <w:rFonts w:cs="Times New Roman"/>
                <w:szCs w:val="24"/>
              </w:rPr>
            </w:pPr>
            <w:r w:rsidRPr="00227357">
              <w:rPr>
                <w:rFonts w:cs="Times New Roman"/>
                <w:szCs w:val="24"/>
              </w:rPr>
              <w:t>Methyl laurate</w:t>
            </w:r>
          </w:p>
        </w:tc>
        <w:tc>
          <w:tcPr>
            <w:tcW w:w="1842" w:type="dxa"/>
            <w:tcBorders>
              <w:top w:val="nil"/>
            </w:tcBorders>
            <w:vAlign w:val="center"/>
          </w:tcPr>
          <w:p w14:paraId="4EB96BEE" w14:textId="77777777" w:rsidR="000E29B3" w:rsidRPr="00227357" w:rsidRDefault="000E29B3" w:rsidP="004C0C68">
            <w:pPr>
              <w:jc w:val="center"/>
              <w:rPr>
                <w:rFonts w:cs="Times New Roman"/>
                <w:szCs w:val="24"/>
              </w:rPr>
            </w:pPr>
            <w:r w:rsidRPr="00227357">
              <w:rPr>
                <w:rFonts w:cs="Times New Roman"/>
                <w:szCs w:val="24"/>
              </w:rPr>
              <w:t>5 L, fed-batch fermentation</w:t>
            </w:r>
          </w:p>
        </w:tc>
        <w:tc>
          <w:tcPr>
            <w:tcW w:w="993" w:type="dxa"/>
            <w:tcBorders>
              <w:top w:val="nil"/>
            </w:tcBorders>
            <w:vAlign w:val="center"/>
          </w:tcPr>
          <w:p w14:paraId="3A6E7189" w14:textId="77777777" w:rsidR="000E29B3" w:rsidRPr="00227357" w:rsidRDefault="000E29B3" w:rsidP="004C0C68">
            <w:pPr>
              <w:jc w:val="center"/>
              <w:rPr>
                <w:rFonts w:cs="Times New Roman"/>
                <w:szCs w:val="24"/>
              </w:rPr>
            </w:pPr>
            <w:r w:rsidRPr="00227357">
              <w:rPr>
                <w:rFonts w:cs="Times New Roman"/>
                <w:szCs w:val="24"/>
              </w:rPr>
              <w:t>92.5</w:t>
            </w:r>
            <w:r w:rsidRPr="000E29B3">
              <w:rPr>
                <w:rFonts w:cs="Times New Roman" w:hint="eastAsia"/>
                <w:szCs w:val="24"/>
              </w:rPr>
              <w:t>0</w:t>
            </w:r>
          </w:p>
        </w:tc>
        <w:tc>
          <w:tcPr>
            <w:tcW w:w="1559" w:type="dxa"/>
            <w:tcBorders>
              <w:top w:val="nil"/>
            </w:tcBorders>
            <w:vAlign w:val="center"/>
          </w:tcPr>
          <w:p w14:paraId="3A067A13" w14:textId="77777777" w:rsidR="000E29B3" w:rsidRPr="00227357" w:rsidRDefault="000E29B3" w:rsidP="004C0C68">
            <w:pPr>
              <w:jc w:val="center"/>
              <w:rPr>
                <w:rFonts w:cs="Times New Roman"/>
                <w:szCs w:val="24"/>
              </w:rPr>
            </w:pPr>
            <w:r w:rsidRPr="00227357">
              <w:rPr>
                <w:rFonts w:cs="Times New Roman"/>
                <w:szCs w:val="24"/>
              </w:rPr>
              <w:t>0.83</w:t>
            </w:r>
          </w:p>
        </w:tc>
        <w:tc>
          <w:tcPr>
            <w:tcW w:w="992" w:type="dxa"/>
            <w:tcBorders>
              <w:top w:val="nil"/>
            </w:tcBorders>
            <w:vAlign w:val="center"/>
          </w:tcPr>
          <w:p w14:paraId="2585F48F"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tcBorders>
              <w:top w:val="nil"/>
            </w:tcBorders>
            <w:vAlign w:val="center"/>
          </w:tcPr>
          <w:p w14:paraId="1F03DAA2" w14:textId="77777777" w:rsidR="000E29B3" w:rsidRPr="00227357" w:rsidRDefault="000E29B3" w:rsidP="004C0C68">
            <w:pPr>
              <w:jc w:val="center"/>
              <w:rPr>
                <w:rFonts w:cs="Times New Roman"/>
                <w:szCs w:val="24"/>
              </w:rPr>
            </w:pPr>
            <w:r w:rsidRPr="00227357">
              <w:rPr>
                <w:rFonts w:cs="Times New Roman"/>
                <w:szCs w:val="24"/>
              </w:rPr>
              <w:t xml:space="preserve">Deletion of </w:t>
            </w:r>
            <w:r w:rsidRPr="00227357">
              <w:rPr>
                <w:rFonts w:cs="Times New Roman"/>
                <w:i/>
                <w:iCs/>
                <w:szCs w:val="24"/>
              </w:rPr>
              <w:t>POX1</w:t>
            </w:r>
          </w:p>
        </w:tc>
        <w:tc>
          <w:tcPr>
            <w:tcW w:w="1559" w:type="dxa"/>
            <w:tcBorders>
              <w:top w:val="nil"/>
            </w:tcBorders>
            <w:vAlign w:val="center"/>
          </w:tcPr>
          <w:p w14:paraId="71E733AB" w14:textId="77777777" w:rsidR="000E29B3" w:rsidRPr="00227357" w:rsidRDefault="000E29B3" w:rsidP="004C0C68">
            <w:pPr>
              <w:jc w:val="center"/>
              <w:rPr>
                <w:rFonts w:cs="Times New Roman"/>
                <w:szCs w:val="24"/>
              </w:rPr>
            </w:pPr>
            <w:r w:rsidRPr="00227357">
              <w:rPr>
                <w:rFonts w:cs="Times New Roman"/>
                <w:noProof/>
                <w:szCs w:val="24"/>
              </w:rPr>
              <w:t xml:space="preserve">(Lee et al., </w:t>
            </w:r>
            <w:r w:rsidRPr="00227357">
              <w:rPr>
                <w:rFonts w:eastAsiaTheme="minorEastAsia" w:cs="Times New Roman"/>
                <w:noProof/>
                <w:color w:val="0000FF"/>
                <w:szCs w:val="24"/>
              </w:rPr>
              <w:t>2018</w:t>
            </w:r>
            <w:r w:rsidRPr="00227357">
              <w:rPr>
                <w:rFonts w:cs="Times New Roman"/>
                <w:noProof/>
                <w:szCs w:val="24"/>
              </w:rPr>
              <w:t>)</w:t>
            </w:r>
          </w:p>
        </w:tc>
      </w:tr>
      <w:tr w:rsidR="000E29B3" w:rsidRPr="00227357" w14:paraId="02A2D896" w14:textId="77777777" w:rsidTr="004C0C68">
        <w:trPr>
          <w:jc w:val="center"/>
        </w:trPr>
        <w:tc>
          <w:tcPr>
            <w:tcW w:w="2127" w:type="dxa"/>
            <w:vAlign w:val="center"/>
          </w:tcPr>
          <w:p w14:paraId="5DB0E81C" w14:textId="77777777" w:rsidR="000E29B3" w:rsidRPr="00227357" w:rsidRDefault="000E29B3" w:rsidP="004C0C68">
            <w:pPr>
              <w:jc w:val="center"/>
              <w:rPr>
                <w:rFonts w:cs="Times New Roman"/>
                <w:szCs w:val="24"/>
              </w:rPr>
            </w:pPr>
          </w:p>
        </w:tc>
        <w:tc>
          <w:tcPr>
            <w:tcW w:w="2551" w:type="dxa"/>
            <w:vAlign w:val="center"/>
          </w:tcPr>
          <w:p w14:paraId="66C56D1C" w14:textId="77777777" w:rsidR="000E29B3" w:rsidRPr="00227357" w:rsidRDefault="000E29B3" w:rsidP="004C0C68">
            <w:pPr>
              <w:jc w:val="center"/>
              <w:rPr>
                <w:rFonts w:cs="Times New Roman"/>
                <w:szCs w:val="24"/>
              </w:rPr>
            </w:pPr>
            <w:r w:rsidRPr="00227357">
              <w:rPr>
                <w:rFonts w:cs="Times New Roman"/>
                <w:i/>
                <w:iCs/>
                <w:szCs w:val="24"/>
              </w:rPr>
              <w:t>C. viswanathii</w:t>
            </w:r>
          </w:p>
        </w:tc>
        <w:tc>
          <w:tcPr>
            <w:tcW w:w="1985" w:type="dxa"/>
            <w:vAlign w:val="center"/>
          </w:tcPr>
          <w:p w14:paraId="3EF7BD70" w14:textId="77777777" w:rsidR="000E29B3" w:rsidRPr="00227357" w:rsidRDefault="000E29B3" w:rsidP="004C0C68">
            <w:pPr>
              <w:jc w:val="center"/>
              <w:rPr>
                <w:rFonts w:cs="Times New Roman"/>
                <w:szCs w:val="24"/>
              </w:rPr>
            </w:pPr>
            <w:r w:rsidRPr="00227357">
              <w:rPr>
                <w:rFonts w:cs="Times New Roman"/>
                <w:szCs w:val="24"/>
              </w:rPr>
              <w:t>n-Dodecane</w:t>
            </w:r>
          </w:p>
        </w:tc>
        <w:tc>
          <w:tcPr>
            <w:tcW w:w="1842" w:type="dxa"/>
            <w:vAlign w:val="center"/>
          </w:tcPr>
          <w:p w14:paraId="412B4B9A" w14:textId="77777777" w:rsidR="000E29B3" w:rsidRPr="00227357" w:rsidRDefault="000E29B3" w:rsidP="004C0C68">
            <w:pPr>
              <w:jc w:val="center"/>
              <w:rPr>
                <w:rFonts w:cs="Times New Roman"/>
                <w:szCs w:val="24"/>
              </w:rPr>
            </w:pPr>
            <w:r w:rsidRPr="00227357">
              <w:rPr>
                <w:rFonts w:cs="Times New Roman"/>
                <w:szCs w:val="24"/>
              </w:rPr>
              <w:t>3 L, fed-batch fermentation</w:t>
            </w:r>
          </w:p>
        </w:tc>
        <w:tc>
          <w:tcPr>
            <w:tcW w:w="993" w:type="dxa"/>
            <w:vAlign w:val="center"/>
          </w:tcPr>
          <w:p w14:paraId="35002B96" w14:textId="77777777" w:rsidR="000E29B3" w:rsidRPr="00227357" w:rsidRDefault="000E29B3" w:rsidP="004C0C68">
            <w:pPr>
              <w:jc w:val="center"/>
              <w:rPr>
                <w:rFonts w:cs="Times New Roman"/>
                <w:szCs w:val="24"/>
              </w:rPr>
            </w:pPr>
            <w:r w:rsidRPr="00227357">
              <w:rPr>
                <w:rFonts w:cs="Times New Roman"/>
                <w:szCs w:val="24"/>
              </w:rPr>
              <w:t>224</w:t>
            </w:r>
            <w:r w:rsidRPr="000E29B3">
              <w:rPr>
                <w:rFonts w:cs="Times New Roman" w:hint="eastAsia"/>
                <w:szCs w:val="24"/>
              </w:rPr>
              <w:t>.00</w:t>
            </w:r>
          </w:p>
        </w:tc>
        <w:tc>
          <w:tcPr>
            <w:tcW w:w="1559" w:type="dxa"/>
            <w:vAlign w:val="center"/>
          </w:tcPr>
          <w:p w14:paraId="6294EEC2" w14:textId="77777777" w:rsidR="000E29B3" w:rsidRPr="00227357" w:rsidRDefault="000E29B3" w:rsidP="004C0C68">
            <w:pPr>
              <w:jc w:val="center"/>
              <w:rPr>
                <w:rFonts w:cs="Times New Roman"/>
                <w:szCs w:val="24"/>
              </w:rPr>
            </w:pPr>
            <w:r w:rsidRPr="00227357">
              <w:rPr>
                <w:rFonts w:cs="Times New Roman"/>
                <w:szCs w:val="24"/>
              </w:rPr>
              <w:t>1.87</w:t>
            </w:r>
          </w:p>
        </w:tc>
        <w:tc>
          <w:tcPr>
            <w:tcW w:w="992" w:type="dxa"/>
            <w:vAlign w:val="center"/>
          </w:tcPr>
          <w:p w14:paraId="06987D72" w14:textId="77777777" w:rsidR="000E29B3" w:rsidRPr="00227357" w:rsidRDefault="000E29B3" w:rsidP="004C0C68">
            <w:pPr>
              <w:jc w:val="center"/>
              <w:rPr>
                <w:rFonts w:cs="Times New Roman"/>
                <w:szCs w:val="24"/>
              </w:rPr>
            </w:pPr>
            <w:r w:rsidRPr="00227357">
              <w:rPr>
                <w:rFonts w:cs="Times New Roman"/>
                <w:szCs w:val="24"/>
              </w:rPr>
              <w:t>0.83</w:t>
            </w:r>
            <w:r w:rsidRPr="00227357">
              <w:rPr>
                <w:rFonts w:cs="Times New Roman"/>
                <w:i/>
                <w:iCs/>
                <w:szCs w:val="24"/>
                <w:vertAlign w:val="superscript"/>
              </w:rPr>
              <w:t>b</w:t>
            </w:r>
          </w:p>
        </w:tc>
        <w:tc>
          <w:tcPr>
            <w:tcW w:w="2835" w:type="dxa"/>
            <w:vAlign w:val="center"/>
          </w:tcPr>
          <w:p w14:paraId="23112049" w14:textId="77777777" w:rsidR="000E29B3" w:rsidRPr="00227357" w:rsidRDefault="000E29B3" w:rsidP="004C0C68">
            <w:pPr>
              <w:jc w:val="center"/>
              <w:rPr>
                <w:rFonts w:cs="Times New Roman"/>
                <w:szCs w:val="24"/>
              </w:rPr>
            </w:pPr>
            <w:r w:rsidRPr="00227357">
              <w:rPr>
                <w:rFonts w:cs="Times New Roman"/>
                <w:szCs w:val="24"/>
              </w:rPr>
              <w:t xml:space="preserve">Overexpression of </w:t>
            </w:r>
            <w:r w:rsidRPr="00227357">
              <w:rPr>
                <w:rFonts w:cs="Times New Roman"/>
                <w:i/>
                <w:iCs/>
                <w:szCs w:val="24"/>
              </w:rPr>
              <w:t>CYP52A19</w:t>
            </w:r>
            <w:r w:rsidRPr="00227357">
              <w:rPr>
                <w:rFonts w:cs="Times New Roman"/>
                <w:szCs w:val="24"/>
              </w:rPr>
              <w:t xml:space="preserve">, </w:t>
            </w:r>
            <w:r w:rsidRPr="00227357">
              <w:rPr>
                <w:rFonts w:cs="Times New Roman"/>
                <w:i/>
                <w:iCs/>
                <w:szCs w:val="24"/>
              </w:rPr>
              <w:t>CPRb</w:t>
            </w:r>
            <w:r w:rsidRPr="00227357">
              <w:rPr>
                <w:rFonts w:cs="Times New Roman"/>
                <w:szCs w:val="24"/>
              </w:rPr>
              <w:t xml:space="preserve">, </w:t>
            </w:r>
            <w:r w:rsidRPr="00227357">
              <w:rPr>
                <w:rFonts w:cs="Times New Roman"/>
                <w:i/>
                <w:iCs/>
                <w:szCs w:val="24"/>
              </w:rPr>
              <w:t>FAO</w:t>
            </w:r>
            <w:r w:rsidRPr="00227357">
              <w:rPr>
                <w:rFonts w:cs="Times New Roman"/>
                <w:szCs w:val="24"/>
              </w:rPr>
              <w:t xml:space="preserve">, and </w:t>
            </w:r>
            <w:r w:rsidRPr="00227357">
              <w:rPr>
                <w:rFonts w:cs="Times New Roman"/>
                <w:i/>
                <w:iCs/>
                <w:szCs w:val="24"/>
              </w:rPr>
              <w:t>POS5</w:t>
            </w:r>
          </w:p>
        </w:tc>
        <w:tc>
          <w:tcPr>
            <w:tcW w:w="1559" w:type="dxa"/>
            <w:vAlign w:val="center"/>
          </w:tcPr>
          <w:p w14:paraId="631047E4" w14:textId="77777777" w:rsidR="000E29B3" w:rsidRPr="00227357" w:rsidRDefault="000E29B3" w:rsidP="004C0C68">
            <w:pPr>
              <w:jc w:val="center"/>
              <w:rPr>
                <w:rFonts w:cs="Times New Roman"/>
                <w:szCs w:val="24"/>
              </w:rPr>
            </w:pPr>
            <w:r w:rsidRPr="00227357">
              <w:rPr>
                <w:rFonts w:cs="Times New Roman"/>
                <w:noProof/>
                <w:szCs w:val="24"/>
              </w:rPr>
              <w:t xml:space="preserve">(Pham et al., </w:t>
            </w:r>
            <w:r w:rsidRPr="00227357">
              <w:rPr>
                <w:rFonts w:eastAsiaTheme="minorEastAsia" w:cs="Times New Roman"/>
                <w:noProof/>
                <w:color w:val="0000FF"/>
                <w:szCs w:val="24"/>
              </w:rPr>
              <w:t>2023</w:t>
            </w:r>
            <w:r w:rsidRPr="00227357">
              <w:rPr>
                <w:rFonts w:cs="Times New Roman"/>
                <w:noProof/>
                <w:szCs w:val="24"/>
              </w:rPr>
              <w:t>)</w:t>
            </w:r>
          </w:p>
        </w:tc>
      </w:tr>
      <w:tr w:rsidR="000E29B3" w:rsidRPr="00227357" w14:paraId="43BC8819" w14:textId="77777777" w:rsidTr="004C0C68">
        <w:trPr>
          <w:jc w:val="center"/>
        </w:trPr>
        <w:tc>
          <w:tcPr>
            <w:tcW w:w="2127" w:type="dxa"/>
            <w:vAlign w:val="center"/>
          </w:tcPr>
          <w:p w14:paraId="3C5BB567" w14:textId="77777777" w:rsidR="000E29B3" w:rsidRPr="00227357" w:rsidRDefault="000E29B3" w:rsidP="004C0C68">
            <w:pPr>
              <w:jc w:val="center"/>
              <w:rPr>
                <w:rFonts w:cs="Times New Roman"/>
                <w:szCs w:val="24"/>
              </w:rPr>
            </w:pPr>
          </w:p>
        </w:tc>
        <w:tc>
          <w:tcPr>
            <w:tcW w:w="2551" w:type="dxa"/>
            <w:vAlign w:val="center"/>
          </w:tcPr>
          <w:p w14:paraId="254B1221" w14:textId="77777777" w:rsidR="000E29B3" w:rsidRPr="00227357" w:rsidRDefault="000E29B3" w:rsidP="004C0C68">
            <w:pPr>
              <w:jc w:val="center"/>
              <w:rPr>
                <w:rFonts w:cs="Times New Roman"/>
                <w:i/>
                <w:iCs/>
                <w:szCs w:val="24"/>
              </w:rPr>
            </w:pPr>
            <w:r w:rsidRPr="00227357">
              <w:rPr>
                <w:rFonts w:cs="Times New Roman"/>
                <w:i/>
                <w:iCs/>
                <w:szCs w:val="24"/>
              </w:rPr>
              <w:t>C. tropicalis</w:t>
            </w:r>
          </w:p>
        </w:tc>
        <w:tc>
          <w:tcPr>
            <w:tcW w:w="1985" w:type="dxa"/>
            <w:vAlign w:val="center"/>
          </w:tcPr>
          <w:p w14:paraId="4C034112" w14:textId="77777777" w:rsidR="000E29B3" w:rsidRPr="00227357" w:rsidRDefault="000E29B3" w:rsidP="004C0C68">
            <w:pPr>
              <w:jc w:val="center"/>
              <w:rPr>
                <w:rFonts w:cs="Times New Roman"/>
                <w:szCs w:val="24"/>
              </w:rPr>
            </w:pPr>
            <w:r w:rsidRPr="00227357">
              <w:rPr>
                <w:rFonts w:cs="Times New Roman"/>
                <w:szCs w:val="24"/>
              </w:rPr>
              <w:t>n-Dodecane</w:t>
            </w:r>
          </w:p>
        </w:tc>
        <w:tc>
          <w:tcPr>
            <w:tcW w:w="1842" w:type="dxa"/>
            <w:vAlign w:val="center"/>
          </w:tcPr>
          <w:p w14:paraId="33E43B83" w14:textId="77777777" w:rsidR="000E29B3" w:rsidRPr="00227357" w:rsidRDefault="000E29B3" w:rsidP="004C0C68">
            <w:pPr>
              <w:jc w:val="center"/>
              <w:rPr>
                <w:rFonts w:cs="Times New Roman"/>
                <w:szCs w:val="24"/>
              </w:rPr>
            </w:pPr>
            <w:r w:rsidRPr="00227357">
              <w:rPr>
                <w:rFonts w:cs="Times New Roman"/>
                <w:szCs w:val="24"/>
              </w:rPr>
              <w:t>5 L, batch fermentation</w:t>
            </w:r>
          </w:p>
        </w:tc>
        <w:tc>
          <w:tcPr>
            <w:tcW w:w="993" w:type="dxa"/>
            <w:vAlign w:val="center"/>
          </w:tcPr>
          <w:p w14:paraId="55CBE09D" w14:textId="77777777" w:rsidR="000E29B3" w:rsidRPr="00227357" w:rsidRDefault="000E29B3" w:rsidP="004C0C68">
            <w:pPr>
              <w:jc w:val="center"/>
              <w:rPr>
                <w:rFonts w:cs="Times New Roman"/>
                <w:szCs w:val="24"/>
              </w:rPr>
            </w:pPr>
            <w:r w:rsidRPr="00227357">
              <w:rPr>
                <w:rFonts w:cs="Times New Roman"/>
                <w:szCs w:val="24"/>
              </w:rPr>
              <w:t>166</w:t>
            </w:r>
            <w:r w:rsidRPr="000E29B3">
              <w:rPr>
                <w:rFonts w:cs="Times New Roman" w:hint="eastAsia"/>
                <w:szCs w:val="24"/>
              </w:rPr>
              <w:t>.00</w:t>
            </w:r>
          </w:p>
        </w:tc>
        <w:tc>
          <w:tcPr>
            <w:tcW w:w="1559" w:type="dxa"/>
            <w:vAlign w:val="center"/>
          </w:tcPr>
          <w:p w14:paraId="0974C094" w14:textId="77777777" w:rsidR="000E29B3" w:rsidRPr="00227357" w:rsidRDefault="000E29B3" w:rsidP="004C0C68">
            <w:pPr>
              <w:jc w:val="center"/>
              <w:rPr>
                <w:rFonts w:cs="Times New Roman"/>
                <w:szCs w:val="24"/>
              </w:rPr>
            </w:pPr>
            <w:r w:rsidRPr="00227357">
              <w:rPr>
                <w:rFonts w:cs="Times New Roman"/>
                <w:szCs w:val="24"/>
              </w:rPr>
              <w:t>NA</w:t>
            </w:r>
          </w:p>
        </w:tc>
        <w:tc>
          <w:tcPr>
            <w:tcW w:w="992" w:type="dxa"/>
            <w:vAlign w:val="center"/>
          </w:tcPr>
          <w:p w14:paraId="5F0CA390"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vAlign w:val="center"/>
          </w:tcPr>
          <w:p w14:paraId="02EBB531" w14:textId="77777777" w:rsidR="000E29B3" w:rsidRPr="00227357" w:rsidRDefault="000E29B3" w:rsidP="004C0C68">
            <w:pPr>
              <w:jc w:val="center"/>
              <w:rPr>
                <w:rFonts w:cs="Times New Roman"/>
                <w:szCs w:val="24"/>
              </w:rPr>
            </w:pPr>
            <w:r w:rsidRPr="00227357">
              <w:rPr>
                <w:rFonts w:cs="Times New Roman"/>
                <w:szCs w:val="24"/>
              </w:rPr>
              <w:t>NA</w:t>
            </w:r>
          </w:p>
        </w:tc>
        <w:tc>
          <w:tcPr>
            <w:tcW w:w="1559" w:type="dxa"/>
            <w:vAlign w:val="center"/>
          </w:tcPr>
          <w:p w14:paraId="2792BF2A" w14:textId="77777777" w:rsidR="000E29B3" w:rsidRPr="00227357" w:rsidRDefault="000E29B3" w:rsidP="004C0C68">
            <w:pPr>
              <w:jc w:val="center"/>
              <w:rPr>
                <w:rFonts w:cs="Times New Roman"/>
                <w:szCs w:val="24"/>
              </w:rPr>
            </w:pPr>
            <w:r w:rsidRPr="00227357">
              <w:rPr>
                <w:rFonts w:cs="Times New Roman"/>
                <w:noProof/>
                <w:szCs w:val="24"/>
              </w:rPr>
              <w:t xml:space="preserve">(Liu et al., </w:t>
            </w:r>
            <w:r w:rsidRPr="00227357">
              <w:rPr>
                <w:rFonts w:eastAsiaTheme="minorEastAsia" w:cs="Times New Roman"/>
                <w:noProof/>
                <w:color w:val="0000FF"/>
                <w:szCs w:val="24"/>
              </w:rPr>
              <w:t>2004</w:t>
            </w:r>
            <w:r w:rsidRPr="00227357">
              <w:rPr>
                <w:rFonts w:cs="Times New Roman"/>
                <w:noProof/>
                <w:szCs w:val="24"/>
              </w:rPr>
              <w:t>)</w:t>
            </w:r>
          </w:p>
        </w:tc>
      </w:tr>
      <w:tr w:rsidR="000E29B3" w:rsidRPr="00227357" w14:paraId="36DB7815" w14:textId="77777777" w:rsidTr="004C0C68">
        <w:trPr>
          <w:jc w:val="center"/>
        </w:trPr>
        <w:tc>
          <w:tcPr>
            <w:tcW w:w="2127" w:type="dxa"/>
            <w:vAlign w:val="center"/>
          </w:tcPr>
          <w:p w14:paraId="32BE0FC2" w14:textId="77777777" w:rsidR="000E29B3" w:rsidRPr="00227357" w:rsidRDefault="000E29B3" w:rsidP="004C0C68">
            <w:pPr>
              <w:jc w:val="center"/>
              <w:rPr>
                <w:rFonts w:cs="Times New Roman"/>
                <w:szCs w:val="24"/>
              </w:rPr>
            </w:pPr>
          </w:p>
        </w:tc>
        <w:tc>
          <w:tcPr>
            <w:tcW w:w="2551" w:type="dxa"/>
            <w:vAlign w:val="center"/>
          </w:tcPr>
          <w:p w14:paraId="406F55CD" w14:textId="77777777" w:rsidR="000E29B3" w:rsidRPr="00227357" w:rsidRDefault="000E29B3" w:rsidP="004C0C68">
            <w:pPr>
              <w:jc w:val="center"/>
              <w:rPr>
                <w:rFonts w:cs="Times New Roman"/>
                <w:i/>
                <w:iCs/>
                <w:szCs w:val="24"/>
              </w:rPr>
            </w:pPr>
            <w:r w:rsidRPr="00227357">
              <w:rPr>
                <w:rFonts w:cs="Times New Roman"/>
                <w:i/>
                <w:iCs/>
                <w:szCs w:val="24"/>
              </w:rPr>
              <w:t>C. tropicalis</w:t>
            </w:r>
          </w:p>
        </w:tc>
        <w:tc>
          <w:tcPr>
            <w:tcW w:w="1985" w:type="dxa"/>
            <w:vAlign w:val="center"/>
          </w:tcPr>
          <w:p w14:paraId="0A3B6887" w14:textId="77777777" w:rsidR="000E29B3" w:rsidRPr="00227357" w:rsidRDefault="000E29B3" w:rsidP="004C0C68">
            <w:pPr>
              <w:jc w:val="center"/>
              <w:rPr>
                <w:rFonts w:cs="Times New Roman"/>
                <w:szCs w:val="24"/>
              </w:rPr>
            </w:pPr>
            <w:r w:rsidRPr="00227357">
              <w:rPr>
                <w:rFonts w:cs="Times New Roman"/>
                <w:szCs w:val="24"/>
              </w:rPr>
              <w:t>n-Dodecane</w:t>
            </w:r>
          </w:p>
        </w:tc>
        <w:tc>
          <w:tcPr>
            <w:tcW w:w="1842" w:type="dxa"/>
            <w:vAlign w:val="center"/>
          </w:tcPr>
          <w:p w14:paraId="2425A85C" w14:textId="77777777" w:rsidR="000E29B3" w:rsidRPr="00227357" w:rsidRDefault="000E29B3" w:rsidP="004C0C68">
            <w:pPr>
              <w:jc w:val="center"/>
              <w:rPr>
                <w:rFonts w:cs="Times New Roman"/>
                <w:szCs w:val="24"/>
              </w:rPr>
            </w:pPr>
            <w:r w:rsidRPr="00227357">
              <w:rPr>
                <w:rFonts w:cs="Times New Roman"/>
                <w:szCs w:val="24"/>
              </w:rPr>
              <w:t>15 L, fed-batch fermentation</w:t>
            </w:r>
          </w:p>
        </w:tc>
        <w:tc>
          <w:tcPr>
            <w:tcW w:w="993" w:type="dxa"/>
            <w:vAlign w:val="center"/>
          </w:tcPr>
          <w:p w14:paraId="53B8966E" w14:textId="77777777" w:rsidR="000E29B3" w:rsidRPr="00227357" w:rsidRDefault="000E29B3" w:rsidP="004C0C68">
            <w:pPr>
              <w:jc w:val="center"/>
              <w:rPr>
                <w:rFonts w:cs="Times New Roman"/>
                <w:szCs w:val="24"/>
              </w:rPr>
            </w:pPr>
            <w:r w:rsidRPr="00227357">
              <w:rPr>
                <w:rFonts w:cs="Times New Roman"/>
                <w:szCs w:val="24"/>
              </w:rPr>
              <w:t>140</w:t>
            </w:r>
            <w:r w:rsidRPr="000E29B3">
              <w:rPr>
                <w:rFonts w:cs="Times New Roman" w:hint="eastAsia"/>
                <w:szCs w:val="24"/>
              </w:rPr>
              <w:t>.00</w:t>
            </w:r>
          </w:p>
        </w:tc>
        <w:tc>
          <w:tcPr>
            <w:tcW w:w="1559" w:type="dxa"/>
            <w:vAlign w:val="center"/>
          </w:tcPr>
          <w:p w14:paraId="6B6FDEF6" w14:textId="77777777" w:rsidR="000E29B3" w:rsidRPr="00227357" w:rsidRDefault="000E29B3" w:rsidP="004C0C68">
            <w:pPr>
              <w:jc w:val="center"/>
              <w:rPr>
                <w:rFonts w:cs="Times New Roman"/>
                <w:szCs w:val="24"/>
              </w:rPr>
            </w:pPr>
            <w:r w:rsidRPr="00227357">
              <w:rPr>
                <w:rFonts w:cs="Times New Roman"/>
                <w:szCs w:val="24"/>
              </w:rPr>
              <w:t>0.9</w:t>
            </w:r>
            <w:r w:rsidRPr="000E29B3">
              <w:rPr>
                <w:rFonts w:cs="Times New Roman" w:hint="eastAsia"/>
                <w:szCs w:val="24"/>
              </w:rPr>
              <w:t>0</w:t>
            </w:r>
          </w:p>
        </w:tc>
        <w:tc>
          <w:tcPr>
            <w:tcW w:w="992" w:type="dxa"/>
            <w:vAlign w:val="center"/>
          </w:tcPr>
          <w:p w14:paraId="3DC97DE0" w14:textId="77777777" w:rsidR="000E29B3" w:rsidRPr="00227357" w:rsidRDefault="000E29B3" w:rsidP="004C0C68">
            <w:pPr>
              <w:jc w:val="center"/>
              <w:rPr>
                <w:rFonts w:cs="Times New Roman"/>
                <w:szCs w:val="24"/>
              </w:rPr>
            </w:pPr>
            <w:r w:rsidRPr="00227357">
              <w:rPr>
                <w:rFonts w:cs="Times New Roman"/>
                <w:szCs w:val="24"/>
              </w:rPr>
              <w:t>0.8</w:t>
            </w:r>
            <w:r w:rsidRPr="000E29B3">
              <w:rPr>
                <w:rFonts w:cs="Times New Roman" w:hint="eastAsia"/>
                <w:szCs w:val="24"/>
              </w:rPr>
              <w:t>0</w:t>
            </w:r>
            <w:r w:rsidRPr="00227357">
              <w:rPr>
                <w:rFonts w:cs="Times New Roman"/>
                <w:i/>
                <w:iCs/>
                <w:szCs w:val="24"/>
                <w:vertAlign w:val="superscript"/>
              </w:rPr>
              <w:t>b</w:t>
            </w:r>
          </w:p>
        </w:tc>
        <w:tc>
          <w:tcPr>
            <w:tcW w:w="2835" w:type="dxa"/>
            <w:vAlign w:val="center"/>
          </w:tcPr>
          <w:p w14:paraId="75EED39D" w14:textId="77777777" w:rsidR="000E29B3" w:rsidRPr="00227357" w:rsidRDefault="000E29B3" w:rsidP="004C0C68">
            <w:pPr>
              <w:jc w:val="center"/>
              <w:rPr>
                <w:rFonts w:cs="Times New Roman"/>
                <w:szCs w:val="24"/>
              </w:rPr>
            </w:pPr>
            <w:r w:rsidRPr="00227357">
              <w:rPr>
                <w:rFonts w:cs="Times New Roman"/>
                <w:szCs w:val="24"/>
              </w:rPr>
              <w:t xml:space="preserve">Deletion of </w:t>
            </w:r>
            <w:r w:rsidRPr="00227357">
              <w:rPr>
                <w:rFonts w:cs="Times New Roman"/>
                <w:i/>
                <w:iCs/>
                <w:szCs w:val="24"/>
              </w:rPr>
              <w:t xml:space="preserve">POX4 </w:t>
            </w:r>
            <w:r w:rsidRPr="00227357">
              <w:rPr>
                <w:rFonts w:cs="Times New Roman"/>
                <w:szCs w:val="24"/>
              </w:rPr>
              <w:t xml:space="preserve">and </w:t>
            </w:r>
            <w:r w:rsidRPr="00227357">
              <w:rPr>
                <w:rFonts w:cs="Times New Roman"/>
                <w:i/>
                <w:iCs/>
                <w:szCs w:val="24"/>
              </w:rPr>
              <w:t>POX5</w:t>
            </w:r>
          </w:p>
        </w:tc>
        <w:tc>
          <w:tcPr>
            <w:tcW w:w="1559" w:type="dxa"/>
            <w:vAlign w:val="center"/>
          </w:tcPr>
          <w:p w14:paraId="663914AF" w14:textId="77777777" w:rsidR="000E29B3" w:rsidRPr="00227357" w:rsidRDefault="000E29B3" w:rsidP="004C0C68">
            <w:pPr>
              <w:jc w:val="center"/>
              <w:rPr>
                <w:rFonts w:cs="Times New Roman"/>
                <w:szCs w:val="24"/>
              </w:rPr>
            </w:pPr>
            <w:r w:rsidRPr="00227357">
              <w:rPr>
                <w:rFonts w:cs="Times New Roman"/>
                <w:noProof/>
                <w:szCs w:val="24"/>
              </w:rPr>
              <w:t xml:space="preserve">(Picataggio et al., </w:t>
            </w:r>
            <w:r w:rsidRPr="00227357">
              <w:rPr>
                <w:rFonts w:eastAsiaTheme="minorEastAsia" w:cs="Times New Roman"/>
                <w:noProof/>
                <w:color w:val="0000FF"/>
                <w:szCs w:val="24"/>
              </w:rPr>
              <w:t>1992</w:t>
            </w:r>
            <w:r w:rsidRPr="00227357">
              <w:rPr>
                <w:rFonts w:cs="Times New Roman"/>
                <w:noProof/>
                <w:szCs w:val="24"/>
              </w:rPr>
              <w:t>)</w:t>
            </w:r>
          </w:p>
        </w:tc>
      </w:tr>
      <w:tr w:rsidR="000E29B3" w:rsidRPr="00227357" w14:paraId="00F759FF" w14:textId="77777777" w:rsidTr="004C0C68">
        <w:trPr>
          <w:jc w:val="center"/>
        </w:trPr>
        <w:tc>
          <w:tcPr>
            <w:tcW w:w="2127" w:type="dxa"/>
            <w:vAlign w:val="center"/>
          </w:tcPr>
          <w:p w14:paraId="1C9A96CC" w14:textId="77777777" w:rsidR="000E29B3" w:rsidRPr="00227357" w:rsidRDefault="000E29B3" w:rsidP="004C0C68">
            <w:pPr>
              <w:jc w:val="center"/>
              <w:rPr>
                <w:rFonts w:cs="Times New Roman"/>
                <w:b/>
                <w:bCs/>
                <w:szCs w:val="24"/>
              </w:rPr>
            </w:pPr>
            <w:r w:rsidRPr="00227357">
              <w:rPr>
                <w:rFonts w:cs="Times New Roman"/>
                <w:b/>
                <w:bCs/>
                <w:szCs w:val="24"/>
              </w:rPr>
              <w:t>Tridecanedioic acid</w:t>
            </w:r>
          </w:p>
        </w:tc>
        <w:tc>
          <w:tcPr>
            <w:tcW w:w="2551" w:type="dxa"/>
            <w:vAlign w:val="center"/>
          </w:tcPr>
          <w:p w14:paraId="7197C96D" w14:textId="77777777" w:rsidR="000E29B3" w:rsidRPr="00227357" w:rsidRDefault="000E29B3" w:rsidP="004C0C68">
            <w:pPr>
              <w:jc w:val="center"/>
              <w:rPr>
                <w:rFonts w:cs="Times New Roman"/>
                <w:i/>
                <w:iCs/>
                <w:szCs w:val="24"/>
              </w:rPr>
            </w:pPr>
            <w:r w:rsidRPr="00227357">
              <w:rPr>
                <w:rFonts w:cs="Times New Roman"/>
                <w:i/>
                <w:iCs/>
                <w:szCs w:val="24"/>
              </w:rPr>
              <w:t>C. tropicalis</w:t>
            </w:r>
          </w:p>
        </w:tc>
        <w:tc>
          <w:tcPr>
            <w:tcW w:w="1985" w:type="dxa"/>
            <w:vAlign w:val="center"/>
          </w:tcPr>
          <w:p w14:paraId="67175913" w14:textId="77777777" w:rsidR="000E29B3" w:rsidRPr="00227357" w:rsidRDefault="000E29B3" w:rsidP="004C0C68">
            <w:pPr>
              <w:jc w:val="center"/>
              <w:rPr>
                <w:rFonts w:cs="Times New Roman"/>
                <w:szCs w:val="24"/>
              </w:rPr>
            </w:pPr>
            <w:r w:rsidRPr="00227357">
              <w:rPr>
                <w:rFonts w:cs="Times New Roman"/>
                <w:szCs w:val="24"/>
              </w:rPr>
              <w:t>n-Tridecane</w:t>
            </w:r>
          </w:p>
        </w:tc>
        <w:tc>
          <w:tcPr>
            <w:tcW w:w="1842" w:type="dxa"/>
            <w:vAlign w:val="center"/>
          </w:tcPr>
          <w:p w14:paraId="05C11F1F" w14:textId="77777777" w:rsidR="000E29B3" w:rsidRPr="00227357" w:rsidRDefault="000E29B3" w:rsidP="004C0C68">
            <w:pPr>
              <w:jc w:val="center"/>
              <w:rPr>
                <w:rFonts w:cs="Times New Roman"/>
                <w:szCs w:val="24"/>
              </w:rPr>
            </w:pPr>
            <w:r w:rsidRPr="00227357">
              <w:rPr>
                <w:rFonts w:cs="Times New Roman"/>
                <w:szCs w:val="24"/>
              </w:rPr>
              <w:t>5 L, batch fermentation</w:t>
            </w:r>
          </w:p>
        </w:tc>
        <w:tc>
          <w:tcPr>
            <w:tcW w:w="993" w:type="dxa"/>
            <w:vAlign w:val="center"/>
          </w:tcPr>
          <w:p w14:paraId="5CD3AD58" w14:textId="77777777" w:rsidR="000E29B3" w:rsidRPr="00227357" w:rsidRDefault="000E29B3" w:rsidP="004C0C68">
            <w:pPr>
              <w:jc w:val="center"/>
              <w:rPr>
                <w:rFonts w:cs="Times New Roman"/>
                <w:szCs w:val="24"/>
              </w:rPr>
            </w:pPr>
            <w:r w:rsidRPr="00227357">
              <w:rPr>
                <w:rFonts w:cs="Times New Roman"/>
                <w:szCs w:val="24"/>
              </w:rPr>
              <w:t>153</w:t>
            </w:r>
            <w:r w:rsidRPr="000E29B3">
              <w:rPr>
                <w:rFonts w:cs="Times New Roman" w:hint="eastAsia"/>
                <w:szCs w:val="24"/>
              </w:rPr>
              <w:t>.00</w:t>
            </w:r>
          </w:p>
        </w:tc>
        <w:tc>
          <w:tcPr>
            <w:tcW w:w="1559" w:type="dxa"/>
            <w:vAlign w:val="center"/>
          </w:tcPr>
          <w:p w14:paraId="3FADF4F1" w14:textId="77777777" w:rsidR="000E29B3" w:rsidRPr="00227357" w:rsidRDefault="000E29B3" w:rsidP="004C0C68">
            <w:pPr>
              <w:jc w:val="center"/>
              <w:rPr>
                <w:rFonts w:cs="Times New Roman"/>
                <w:szCs w:val="24"/>
              </w:rPr>
            </w:pPr>
            <w:r w:rsidRPr="00227357">
              <w:rPr>
                <w:rFonts w:cs="Times New Roman"/>
                <w:szCs w:val="24"/>
              </w:rPr>
              <w:t>NA</w:t>
            </w:r>
          </w:p>
        </w:tc>
        <w:tc>
          <w:tcPr>
            <w:tcW w:w="992" w:type="dxa"/>
            <w:vAlign w:val="center"/>
          </w:tcPr>
          <w:p w14:paraId="0F9A9194"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vAlign w:val="center"/>
          </w:tcPr>
          <w:p w14:paraId="37CF8DF1" w14:textId="77777777" w:rsidR="000E29B3" w:rsidRPr="00227357" w:rsidRDefault="000E29B3" w:rsidP="004C0C68">
            <w:pPr>
              <w:jc w:val="center"/>
              <w:rPr>
                <w:rFonts w:cs="Times New Roman"/>
                <w:szCs w:val="24"/>
              </w:rPr>
            </w:pPr>
            <w:r w:rsidRPr="00227357">
              <w:rPr>
                <w:rFonts w:cs="Times New Roman"/>
                <w:szCs w:val="24"/>
              </w:rPr>
              <w:t>NA</w:t>
            </w:r>
          </w:p>
        </w:tc>
        <w:tc>
          <w:tcPr>
            <w:tcW w:w="1559" w:type="dxa"/>
            <w:vAlign w:val="center"/>
          </w:tcPr>
          <w:p w14:paraId="308532B7" w14:textId="77777777" w:rsidR="000E29B3" w:rsidRPr="00227357" w:rsidRDefault="000E29B3" w:rsidP="004C0C68">
            <w:pPr>
              <w:jc w:val="center"/>
              <w:rPr>
                <w:rFonts w:cs="Times New Roman"/>
                <w:szCs w:val="24"/>
              </w:rPr>
            </w:pPr>
            <w:r w:rsidRPr="00227357">
              <w:rPr>
                <w:rFonts w:cs="Times New Roman"/>
                <w:noProof/>
                <w:szCs w:val="24"/>
              </w:rPr>
              <w:t xml:space="preserve">(Liu et al., </w:t>
            </w:r>
            <w:r w:rsidRPr="00227357">
              <w:rPr>
                <w:rFonts w:eastAsiaTheme="minorEastAsia" w:cs="Times New Roman"/>
                <w:noProof/>
                <w:color w:val="0000FF"/>
                <w:szCs w:val="24"/>
              </w:rPr>
              <w:t>2004</w:t>
            </w:r>
            <w:r w:rsidRPr="00227357">
              <w:rPr>
                <w:rFonts w:cs="Times New Roman"/>
                <w:noProof/>
                <w:szCs w:val="24"/>
              </w:rPr>
              <w:t>)</w:t>
            </w:r>
          </w:p>
        </w:tc>
      </w:tr>
      <w:tr w:rsidR="000E29B3" w:rsidRPr="00227357" w14:paraId="59A2C667" w14:textId="77777777" w:rsidTr="004C0C68">
        <w:trPr>
          <w:jc w:val="center"/>
        </w:trPr>
        <w:tc>
          <w:tcPr>
            <w:tcW w:w="2127" w:type="dxa"/>
            <w:vAlign w:val="center"/>
          </w:tcPr>
          <w:p w14:paraId="2C443200" w14:textId="77777777" w:rsidR="000E29B3" w:rsidRPr="00227357" w:rsidRDefault="000E29B3" w:rsidP="004C0C68">
            <w:pPr>
              <w:jc w:val="center"/>
              <w:rPr>
                <w:rFonts w:cs="Times New Roman"/>
                <w:b/>
                <w:bCs/>
                <w:szCs w:val="24"/>
              </w:rPr>
            </w:pPr>
            <w:r w:rsidRPr="00227357">
              <w:rPr>
                <w:rFonts w:cs="Times New Roman"/>
                <w:b/>
                <w:bCs/>
                <w:szCs w:val="24"/>
              </w:rPr>
              <w:t>Tetradecanedioic acid</w:t>
            </w:r>
          </w:p>
        </w:tc>
        <w:tc>
          <w:tcPr>
            <w:tcW w:w="2551" w:type="dxa"/>
            <w:vAlign w:val="center"/>
          </w:tcPr>
          <w:p w14:paraId="4F3F03D7" w14:textId="77777777" w:rsidR="000E29B3" w:rsidRPr="00227357" w:rsidRDefault="000E29B3" w:rsidP="004C0C68">
            <w:pPr>
              <w:jc w:val="center"/>
              <w:rPr>
                <w:rFonts w:cs="Times New Roman"/>
                <w:i/>
                <w:iCs/>
                <w:szCs w:val="24"/>
              </w:rPr>
            </w:pPr>
            <w:r w:rsidRPr="00227357">
              <w:rPr>
                <w:rFonts w:cs="Times New Roman"/>
                <w:i/>
                <w:iCs/>
                <w:szCs w:val="24"/>
              </w:rPr>
              <w:t>C. tropicalis</w:t>
            </w:r>
          </w:p>
        </w:tc>
        <w:tc>
          <w:tcPr>
            <w:tcW w:w="1985" w:type="dxa"/>
            <w:vAlign w:val="center"/>
          </w:tcPr>
          <w:p w14:paraId="3F832C47" w14:textId="77777777" w:rsidR="000E29B3" w:rsidRPr="00227357" w:rsidRDefault="000E29B3" w:rsidP="004C0C68">
            <w:pPr>
              <w:jc w:val="center"/>
              <w:rPr>
                <w:rFonts w:cs="Times New Roman"/>
                <w:szCs w:val="24"/>
              </w:rPr>
            </w:pPr>
            <w:r w:rsidRPr="00227357">
              <w:rPr>
                <w:rFonts w:cs="Times New Roman"/>
                <w:szCs w:val="24"/>
              </w:rPr>
              <w:t>n-Tetradecane</w:t>
            </w:r>
          </w:p>
        </w:tc>
        <w:tc>
          <w:tcPr>
            <w:tcW w:w="1842" w:type="dxa"/>
            <w:vAlign w:val="center"/>
          </w:tcPr>
          <w:p w14:paraId="264687CC" w14:textId="77777777" w:rsidR="000E29B3" w:rsidRPr="00227357" w:rsidRDefault="000E29B3" w:rsidP="004C0C68">
            <w:pPr>
              <w:jc w:val="center"/>
              <w:rPr>
                <w:rFonts w:cs="Times New Roman"/>
                <w:szCs w:val="24"/>
              </w:rPr>
            </w:pPr>
            <w:r w:rsidRPr="00227357">
              <w:rPr>
                <w:rFonts w:cs="Times New Roman"/>
                <w:szCs w:val="24"/>
              </w:rPr>
              <w:t>5 L, batch fermentation</w:t>
            </w:r>
          </w:p>
        </w:tc>
        <w:tc>
          <w:tcPr>
            <w:tcW w:w="993" w:type="dxa"/>
            <w:vAlign w:val="center"/>
          </w:tcPr>
          <w:p w14:paraId="7AD45514" w14:textId="77777777" w:rsidR="000E29B3" w:rsidRPr="00227357" w:rsidRDefault="000E29B3" w:rsidP="004C0C68">
            <w:pPr>
              <w:jc w:val="center"/>
              <w:rPr>
                <w:rFonts w:cs="Times New Roman"/>
                <w:szCs w:val="24"/>
              </w:rPr>
            </w:pPr>
            <w:r w:rsidRPr="00227357">
              <w:rPr>
                <w:rFonts w:cs="Times New Roman"/>
                <w:szCs w:val="24"/>
              </w:rPr>
              <w:t>138</w:t>
            </w:r>
            <w:r w:rsidRPr="000E29B3">
              <w:rPr>
                <w:rFonts w:cs="Times New Roman" w:hint="eastAsia"/>
                <w:szCs w:val="24"/>
              </w:rPr>
              <w:t>.00</w:t>
            </w:r>
          </w:p>
        </w:tc>
        <w:tc>
          <w:tcPr>
            <w:tcW w:w="1559" w:type="dxa"/>
            <w:vAlign w:val="center"/>
          </w:tcPr>
          <w:p w14:paraId="3ED0D468" w14:textId="77777777" w:rsidR="000E29B3" w:rsidRPr="00227357" w:rsidRDefault="000E29B3" w:rsidP="004C0C68">
            <w:pPr>
              <w:jc w:val="center"/>
              <w:rPr>
                <w:rFonts w:cs="Times New Roman"/>
                <w:szCs w:val="24"/>
              </w:rPr>
            </w:pPr>
            <w:r w:rsidRPr="00227357">
              <w:rPr>
                <w:rFonts w:cs="Times New Roman"/>
                <w:szCs w:val="24"/>
              </w:rPr>
              <w:t>NA</w:t>
            </w:r>
          </w:p>
        </w:tc>
        <w:tc>
          <w:tcPr>
            <w:tcW w:w="992" w:type="dxa"/>
            <w:vAlign w:val="center"/>
          </w:tcPr>
          <w:p w14:paraId="6C71623C" w14:textId="77777777" w:rsidR="000E29B3" w:rsidRPr="00227357" w:rsidRDefault="000E29B3" w:rsidP="004C0C68">
            <w:pPr>
              <w:jc w:val="center"/>
              <w:rPr>
                <w:rFonts w:cs="Times New Roman"/>
                <w:szCs w:val="24"/>
              </w:rPr>
            </w:pPr>
            <w:r w:rsidRPr="00227357">
              <w:rPr>
                <w:rFonts w:cs="Times New Roman"/>
                <w:szCs w:val="24"/>
              </w:rPr>
              <w:t>NA</w:t>
            </w:r>
          </w:p>
        </w:tc>
        <w:tc>
          <w:tcPr>
            <w:tcW w:w="2835" w:type="dxa"/>
            <w:vAlign w:val="center"/>
          </w:tcPr>
          <w:p w14:paraId="54D28A70" w14:textId="77777777" w:rsidR="000E29B3" w:rsidRPr="00227357" w:rsidRDefault="000E29B3" w:rsidP="004C0C68">
            <w:pPr>
              <w:jc w:val="center"/>
              <w:rPr>
                <w:rFonts w:cs="Times New Roman"/>
                <w:szCs w:val="24"/>
              </w:rPr>
            </w:pPr>
            <w:r w:rsidRPr="00227357">
              <w:rPr>
                <w:rFonts w:cs="Times New Roman"/>
                <w:szCs w:val="24"/>
              </w:rPr>
              <w:t>NA</w:t>
            </w:r>
          </w:p>
        </w:tc>
        <w:tc>
          <w:tcPr>
            <w:tcW w:w="1559" w:type="dxa"/>
            <w:vAlign w:val="center"/>
          </w:tcPr>
          <w:p w14:paraId="2C15C13B" w14:textId="77777777" w:rsidR="000E29B3" w:rsidRPr="00227357" w:rsidRDefault="000E29B3" w:rsidP="004C0C68">
            <w:pPr>
              <w:jc w:val="center"/>
              <w:rPr>
                <w:rFonts w:cs="Times New Roman"/>
                <w:szCs w:val="24"/>
              </w:rPr>
            </w:pPr>
            <w:r w:rsidRPr="00227357">
              <w:rPr>
                <w:rFonts w:cs="Times New Roman"/>
                <w:noProof/>
                <w:szCs w:val="24"/>
              </w:rPr>
              <w:t xml:space="preserve">(Liu et al., </w:t>
            </w:r>
            <w:r w:rsidRPr="00227357">
              <w:rPr>
                <w:rFonts w:eastAsiaTheme="minorEastAsia" w:cs="Times New Roman"/>
                <w:noProof/>
                <w:color w:val="0000FF"/>
                <w:szCs w:val="24"/>
              </w:rPr>
              <w:t>2004</w:t>
            </w:r>
            <w:r w:rsidRPr="00227357">
              <w:rPr>
                <w:rFonts w:cs="Times New Roman"/>
                <w:noProof/>
                <w:szCs w:val="24"/>
              </w:rPr>
              <w:t>)</w:t>
            </w:r>
          </w:p>
        </w:tc>
      </w:tr>
      <w:tr w:rsidR="000E29B3" w:rsidRPr="00227357" w14:paraId="14CB960F" w14:textId="77777777" w:rsidTr="004C0C68">
        <w:trPr>
          <w:jc w:val="center"/>
        </w:trPr>
        <w:tc>
          <w:tcPr>
            <w:tcW w:w="2127" w:type="dxa"/>
            <w:vAlign w:val="center"/>
          </w:tcPr>
          <w:p w14:paraId="54A252AE" w14:textId="77777777" w:rsidR="000E29B3" w:rsidRPr="00227357" w:rsidRDefault="000E29B3" w:rsidP="004C0C68">
            <w:pPr>
              <w:jc w:val="center"/>
              <w:rPr>
                <w:rFonts w:cs="Times New Roman"/>
                <w:szCs w:val="24"/>
              </w:rPr>
            </w:pPr>
          </w:p>
        </w:tc>
        <w:tc>
          <w:tcPr>
            <w:tcW w:w="2551" w:type="dxa"/>
            <w:vAlign w:val="center"/>
          </w:tcPr>
          <w:p w14:paraId="724AC150" w14:textId="77777777" w:rsidR="000E29B3" w:rsidRPr="00227357" w:rsidRDefault="000E29B3" w:rsidP="004C0C68">
            <w:pPr>
              <w:jc w:val="center"/>
              <w:rPr>
                <w:rFonts w:cs="Times New Roman"/>
                <w:i/>
                <w:iCs/>
                <w:szCs w:val="24"/>
              </w:rPr>
            </w:pPr>
            <w:r w:rsidRPr="00227357">
              <w:rPr>
                <w:rFonts w:cs="Times New Roman"/>
                <w:i/>
                <w:iCs/>
                <w:szCs w:val="24"/>
              </w:rPr>
              <w:t>C. tropicalis</w:t>
            </w:r>
          </w:p>
        </w:tc>
        <w:tc>
          <w:tcPr>
            <w:tcW w:w="1985" w:type="dxa"/>
            <w:vAlign w:val="center"/>
          </w:tcPr>
          <w:p w14:paraId="38E70DAD" w14:textId="77777777" w:rsidR="000E29B3" w:rsidRPr="00227357" w:rsidRDefault="000E29B3" w:rsidP="004C0C68">
            <w:pPr>
              <w:jc w:val="center"/>
              <w:rPr>
                <w:rFonts w:cs="Times New Roman"/>
                <w:szCs w:val="24"/>
              </w:rPr>
            </w:pPr>
            <w:r w:rsidRPr="00227357">
              <w:rPr>
                <w:rFonts w:cs="Times New Roman"/>
                <w:szCs w:val="24"/>
              </w:rPr>
              <w:t>Methyl tetradecanoate</w:t>
            </w:r>
          </w:p>
        </w:tc>
        <w:tc>
          <w:tcPr>
            <w:tcW w:w="1842" w:type="dxa"/>
            <w:vAlign w:val="center"/>
          </w:tcPr>
          <w:p w14:paraId="13048A2E" w14:textId="77777777" w:rsidR="000E29B3" w:rsidRPr="00227357" w:rsidRDefault="000E29B3" w:rsidP="004C0C68">
            <w:pPr>
              <w:jc w:val="center"/>
              <w:rPr>
                <w:rFonts w:cs="Times New Roman"/>
                <w:szCs w:val="24"/>
              </w:rPr>
            </w:pPr>
            <w:r w:rsidRPr="00227357">
              <w:rPr>
                <w:rFonts w:cs="Times New Roman"/>
                <w:szCs w:val="24"/>
              </w:rPr>
              <w:t>15 L, fed-batch fermentation</w:t>
            </w:r>
          </w:p>
        </w:tc>
        <w:tc>
          <w:tcPr>
            <w:tcW w:w="993" w:type="dxa"/>
            <w:vAlign w:val="center"/>
          </w:tcPr>
          <w:p w14:paraId="3035C281" w14:textId="77777777" w:rsidR="000E29B3" w:rsidRPr="00227357" w:rsidRDefault="000E29B3" w:rsidP="004C0C68">
            <w:pPr>
              <w:jc w:val="center"/>
              <w:rPr>
                <w:rFonts w:cs="Times New Roman"/>
                <w:szCs w:val="24"/>
              </w:rPr>
            </w:pPr>
            <w:r w:rsidRPr="00227357">
              <w:rPr>
                <w:rFonts w:cs="Times New Roman"/>
                <w:szCs w:val="24"/>
              </w:rPr>
              <w:t>210</w:t>
            </w:r>
            <w:r w:rsidRPr="000E29B3">
              <w:rPr>
                <w:rFonts w:cs="Times New Roman" w:hint="eastAsia"/>
                <w:szCs w:val="24"/>
              </w:rPr>
              <w:t>.00</w:t>
            </w:r>
          </w:p>
        </w:tc>
        <w:tc>
          <w:tcPr>
            <w:tcW w:w="1559" w:type="dxa"/>
            <w:vAlign w:val="center"/>
          </w:tcPr>
          <w:p w14:paraId="1973A6C2" w14:textId="77777777" w:rsidR="000E29B3" w:rsidRPr="00227357" w:rsidRDefault="000E29B3" w:rsidP="004C0C68">
            <w:pPr>
              <w:jc w:val="center"/>
              <w:rPr>
                <w:rFonts w:cs="Times New Roman"/>
                <w:szCs w:val="24"/>
              </w:rPr>
            </w:pPr>
            <w:r w:rsidRPr="00227357">
              <w:rPr>
                <w:rFonts w:cs="Times New Roman"/>
                <w:szCs w:val="24"/>
              </w:rPr>
              <w:t>1.3</w:t>
            </w:r>
            <w:r w:rsidRPr="000E29B3">
              <w:rPr>
                <w:rFonts w:cs="Times New Roman" w:hint="eastAsia"/>
                <w:szCs w:val="24"/>
              </w:rPr>
              <w:t>0</w:t>
            </w:r>
          </w:p>
        </w:tc>
        <w:tc>
          <w:tcPr>
            <w:tcW w:w="992" w:type="dxa"/>
            <w:vAlign w:val="center"/>
          </w:tcPr>
          <w:p w14:paraId="04D1166E" w14:textId="77777777" w:rsidR="000E29B3" w:rsidRPr="00227357" w:rsidRDefault="000E29B3" w:rsidP="004C0C68">
            <w:pPr>
              <w:jc w:val="center"/>
              <w:rPr>
                <w:rFonts w:cs="Times New Roman"/>
                <w:szCs w:val="24"/>
              </w:rPr>
            </w:pPr>
            <w:r w:rsidRPr="00227357">
              <w:rPr>
                <w:rFonts w:cs="Times New Roman"/>
                <w:szCs w:val="24"/>
              </w:rPr>
              <w:t>1</w:t>
            </w:r>
            <w:r w:rsidRPr="000E29B3">
              <w:rPr>
                <w:rFonts w:cs="Times New Roman" w:hint="eastAsia"/>
                <w:szCs w:val="24"/>
              </w:rPr>
              <w:t>.00</w:t>
            </w:r>
            <w:r w:rsidRPr="00227357">
              <w:rPr>
                <w:rFonts w:cs="Times New Roman"/>
                <w:i/>
                <w:iCs/>
                <w:szCs w:val="24"/>
                <w:vertAlign w:val="superscript"/>
              </w:rPr>
              <w:t>b</w:t>
            </w:r>
          </w:p>
        </w:tc>
        <w:tc>
          <w:tcPr>
            <w:tcW w:w="2835" w:type="dxa"/>
            <w:vAlign w:val="center"/>
          </w:tcPr>
          <w:p w14:paraId="6456250B" w14:textId="77777777" w:rsidR="000E29B3" w:rsidRPr="00227357" w:rsidRDefault="000E29B3" w:rsidP="004C0C68">
            <w:pPr>
              <w:jc w:val="center"/>
              <w:rPr>
                <w:rFonts w:cs="Times New Roman"/>
                <w:szCs w:val="24"/>
              </w:rPr>
            </w:pPr>
            <w:r w:rsidRPr="00227357">
              <w:rPr>
                <w:rFonts w:cs="Times New Roman"/>
                <w:szCs w:val="24"/>
              </w:rPr>
              <w:t xml:space="preserve">Deletion of </w:t>
            </w:r>
            <w:r w:rsidRPr="00227357">
              <w:rPr>
                <w:rFonts w:cs="Times New Roman"/>
                <w:i/>
                <w:iCs/>
                <w:szCs w:val="24"/>
              </w:rPr>
              <w:t xml:space="preserve">POX4 </w:t>
            </w:r>
            <w:r w:rsidRPr="00227357">
              <w:rPr>
                <w:rFonts w:cs="Times New Roman"/>
                <w:szCs w:val="24"/>
              </w:rPr>
              <w:t xml:space="preserve">and </w:t>
            </w:r>
            <w:r w:rsidRPr="00227357">
              <w:rPr>
                <w:rFonts w:cs="Times New Roman"/>
                <w:i/>
                <w:iCs/>
                <w:szCs w:val="24"/>
              </w:rPr>
              <w:t>POX5</w:t>
            </w:r>
          </w:p>
        </w:tc>
        <w:tc>
          <w:tcPr>
            <w:tcW w:w="1559" w:type="dxa"/>
            <w:vAlign w:val="center"/>
          </w:tcPr>
          <w:p w14:paraId="57D801D8" w14:textId="77777777" w:rsidR="000E29B3" w:rsidRPr="00227357" w:rsidRDefault="000E29B3" w:rsidP="004C0C68">
            <w:pPr>
              <w:jc w:val="center"/>
              <w:rPr>
                <w:rFonts w:cs="Times New Roman"/>
                <w:szCs w:val="24"/>
              </w:rPr>
            </w:pPr>
            <w:r w:rsidRPr="00227357">
              <w:rPr>
                <w:rFonts w:cs="Times New Roman"/>
                <w:noProof/>
                <w:szCs w:val="24"/>
              </w:rPr>
              <w:t xml:space="preserve">(Picataggio et al., </w:t>
            </w:r>
            <w:r w:rsidRPr="00227357">
              <w:rPr>
                <w:rFonts w:eastAsiaTheme="minorEastAsia" w:cs="Times New Roman"/>
                <w:noProof/>
                <w:color w:val="0000FF"/>
                <w:szCs w:val="24"/>
              </w:rPr>
              <w:t>1992</w:t>
            </w:r>
            <w:r w:rsidRPr="00227357">
              <w:rPr>
                <w:rFonts w:cs="Times New Roman"/>
                <w:noProof/>
                <w:szCs w:val="24"/>
              </w:rPr>
              <w:t>)</w:t>
            </w:r>
          </w:p>
        </w:tc>
      </w:tr>
    </w:tbl>
    <w:p w14:paraId="61488813" w14:textId="77777777" w:rsidR="000E29B3" w:rsidRPr="00227357" w:rsidRDefault="000E29B3" w:rsidP="000E29B3">
      <w:pPr>
        <w:rPr>
          <w:rFonts w:cs="Times New Roman"/>
          <w:szCs w:val="24"/>
        </w:rPr>
      </w:pPr>
      <w:r w:rsidRPr="00227357">
        <w:rPr>
          <w:rFonts w:cs="Times New Roman"/>
          <w:i/>
          <w:iCs/>
          <w:szCs w:val="24"/>
          <w:vertAlign w:val="superscript"/>
        </w:rPr>
        <w:t>a</w:t>
      </w:r>
      <w:r w:rsidRPr="00227357">
        <w:rPr>
          <w:rFonts w:cs="Times New Roman"/>
          <w:szCs w:val="24"/>
        </w:rPr>
        <w:t xml:space="preserve">These values were not mentioned in the main text of the original reference. </w:t>
      </w:r>
      <w:r w:rsidRPr="00227357">
        <w:rPr>
          <w:rFonts w:cs="Times New Roman"/>
          <w:i/>
          <w:iCs/>
          <w:szCs w:val="24"/>
          <w:vertAlign w:val="superscript"/>
        </w:rPr>
        <w:t>b</w:t>
      </w:r>
      <w:r w:rsidRPr="00227357">
        <w:rPr>
          <w:rFonts w:cs="Times New Roman"/>
          <w:szCs w:val="24"/>
        </w:rPr>
        <w:t>Molar conversion.</w:t>
      </w:r>
    </w:p>
    <w:p w14:paraId="36993DCF" w14:textId="77777777" w:rsidR="000E29B3" w:rsidRPr="006B2654" w:rsidRDefault="000E29B3" w:rsidP="000E29B3">
      <w:pPr>
        <w:widowControl/>
        <w:spacing w:line="480" w:lineRule="auto"/>
        <w:jc w:val="left"/>
        <w:rPr>
          <w:noProof/>
          <w:szCs w:val="24"/>
        </w:rPr>
        <w:sectPr w:rsidR="000E29B3" w:rsidRPr="006B2654" w:rsidSect="000E29B3">
          <w:pgSz w:w="19845" w:h="16160" w:orient="landscape"/>
          <w:pgMar w:top="1440" w:right="1797" w:bottom="1440" w:left="1797" w:header="851" w:footer="992" w:gutter="0"/>
          <w:cols w:space="425"/>
          <w:docGrid w:type="lines" w:linePitch="326"/>
        </w:sectPr>
      </w:pPr>
    </w:p>
    <w:p w14:paraId="2FE5002C" w14:textId="77777777" w:rsidR="000E29B3" w:rsidRPr="00227357" w:rsidRDefault="000E29B3" w:rsidP="000E29B3">
      <w:pPr>
        <w:widowControl/>
        <w:spacing w:line="480" w:lineRule="auto"/>
        <w:jc w:val="left"/>
        <w:outlineLvl w:val="0"/>
        <w:rPr>
          <w:rFonts w:cs="Times New Roman"/>
          <w:b/>
          <w:w w:val="108"/>
          <w:kern w:val="0"/>
          <w:szCs w:val="24"/>
          <w:lang w:val="en-GB"/>
        </w:rPr>
      </w:pPr>
      <w:r w:rsidRPr="00227357">
        <w:rPr>
          <w:rFonts w:cs="Times New Roman"/>
          <w:b/>
          <w:szCs w:val="24"/>
        </w:rPr>
        <w:lastRenderedPageBreak/>
        <w:t>Figures:</w:t>
      </w:r>
    </w:p>
    <w:p w14:paraId="7F4466E1" w14:textId="77777777" w:rsidR="000E29B3" w:rsidRPr="00227357" w:rsidRDefault="000E29B3" w:rsidP="000E29B3">
      <w:pPr>
        <w:spacing w:line="480" w:lineRule="auto"/>
        <w:rPr>
          <w:szCs w:val="24"/>
        </w:rPr>
      </w:pPr>
    </w:p>
    <w:p w14:paraId="7E2BD034" w14:textId="77777777" w:rsidR="000E29B3" w:rsidRPr="00227357" w:rsidRDefault="000E29B3" w:rsidP="000E29B3">
      <w:pPr>
        <w:spacing w:line="480" w:lineRule="auto"/>
        <w:rPr>
          <w:szCs w:val="24"/>
        </w:rPr>
      </w:pPr>
      <w:r w:rsidRPr="00227357">
        <w:rPr>
          <w:rFonts w:cs="Times New Roman"/>
          <w:b/>
          <w:szCs w:val="24"/>
        </w:rPr>
        <w:t>Figure 1</w:t>
      </w:r>
      <w:r w:rsidRPr="00227357">
        <w:rPr>
          <w:rFonts w:cs="Times New Roman" w:hint="eastAsia"/>
          <w:b/>
          <w:szCs w:val="24"/>
        </w:rPr>
        <w:t>.</w:t>
      </w:r>
      <w:r w:rsidRPr="00227357">
        <w:rPr>
          <w:b/>
          <w:bCs/>
          <w:szCs w:val="24"/>
        </w:rPr>
        <w:t xml:space="preserve"> </w:t>
      </w:r>
      <w:r w:rsidRPr="00227357">
        <w:rPr>
          <w:rFonts w:cs="Times New Roman"/>
          <w:b/>
          <w:szCs w:val="24"/>
        </w:rPr>
        <w:t xml:space="preserve">Overview of the production of </w:t>
      </w:r>
      <w:r w:rsidRPr="00227357">
        <w:rPr>
          <w:rFonts w:cs="Times New Roman" w:hint="eastAsia"/>
          <w:b/>
          <w:szCs w:val="24"/>
        </w:rPr>
        <w:t>d</w:t>
      </w:r>
      <w:r w:rsidRPr="00227357">
        <w:rPr>
          <w:rFonts w:cs="Times New Roman"/>
          <w:b/>
          <w:szCs w:val="24"/>
        </w:rPr>
        <w:t>icarboxylic acids</w:t>
      </w:r>
      <w:r w:rsidRPr="00227357">
        <w:rPr>
          <w:rFonts w:cs="Times New Roman" w:hint="eastAsia"/>
          <w:b/>
          <w:szCs w:val="24"/>
        </w:rPr>
        <w:t xml:space="preserve"> (DCAs)</w:t>
      </w:r>
      <w:r w:rsidRPr="00227357">
        <w:rPr>
          <w:rFonts w:cs="Times New Roman"/>
          <w:b/>
          <w:szCs w:val="24"/>
        </w:rPr>
        <w:t xml:space="preserve"> from different carbon sources</w:t>
      </w:r>
      <w:r w:rsidRPr="00227357">
        <w:rPr>
          <w:rFonts w:cs="Times New Roman" w:hint="eastAsia"/>
          <w:b/>
          <w:szCs w:val="24"/>
        </w:rPr>
        <w:t xml:space="preserve"> and the</w:t>
      </w:r>
      <w:r w:rsidRPr="00227357">
        <w:rPr>
          <w:rFonts w:cs="Times New Roman"/>
          <w:b/>
          <w:szCs w:val="24"/>
        </w:rPr>
        <w:t>ir</w:t>
      </w:r>
      <w:r w:rsidRPr="00227357">
        <w:rPr>
          <w:rFonts w:cs="Times New Roman" w:hint="eastAsia"/>
          <w:b/>
          <w:szCs w:val="24"/>
        </w:rPr>
        <w:t xml:space="preserve"> application</w:t>
      </w:r>
      <w:r w:rsidRPr="00227357">
        <w:rPr>
          <w:rFonts w:cs="Times New Roman"/>
          <w:b/>
          <w:szCs w:val="24"/>
        </w:rPr>
        <w:t>s</w:t>
      </w:r>
      <w:r w:rsidRPr="00227357">
        <w:rPr>
          <w:rFonts w:cs="Times New Roman" w:hint="eastAsia"/>
          <w:b/>
          <w:szCs w:val="24"/>
        </w:rPr>
        <w:t>.</w:t>
      </w:r>
      <w:r w:rsidRPr="00227357">
        <w:rPr>
          <w:szCs w:val="24"/>
        </w:rPr>
        <w:t xml:space="preserve"> The abbreviations are as follows:</w:t>
      </w:r>
      <w:r w:rsidRPr="00227357">
        <w:rPr>
          <w:rFonts w:hint="eastAsia"/>
          <w:szCs w:val="24"/>
        </w:rPr>
        <w:t xml:space="preserve"> FAMEs, </w:t>
      </w:r>
      <w:r w:rsidRPr="00227357">
        <w:rPr>
          <w:szCs w:val="24"/>
        </w:rPr>
        <w:t>fatty acid methyl esters</w:t>
      </w:r>
      <w:r w:rsidRPr="00227357">
        <w:rPr>
          <w:rFonts w:hint="eastAsia"/>
          <w:szCs w:val="24"/>
        </w:rPr>
        <w:t>; FA</w:t>
      </w:r>
      <w:r w:rsidRPr="00227357">
        <w:rPr>
          <w:szCs w:val="24"/>
        </w:rPr>
        <w:t>s</w:t>
      </w:r>
      <w:r w:rsidRPr="00227357">
        <w:rPr>
          <w:rFonts w:hint="eastAsia"/>
          <w:szCs w:val="24"/>
        </w:rPr>
        <w:t>,</w:t>
      </w:r>
      <w:r w:rsidRPr="00227357">
        <w:rPr>
          <w:szCs w:val="24"/>
        </w:rPr>
        <w:t xml:space="preserve"> </w:t>
      </w:r>
      <w:r w:rsidRPr="00227357">
        <w:rPr>
          <w:rFonts w:hint="eastAsia"/>
          <w:szCs w:val="24"/>
        </w:rPr>
        <w:t>f</w:t>
      </w:r>
      <w:r w:rsidRPr="00227357">
        <w:rPr>
          <w:szCs w:val="24"/>
        </w:rPr>
        <w:t>atty acids</w:t>
      </w:r>
      <w:r w:rsidRPr="00227357">
        <w:rPr>
          <w:rFonts w:hint="eastAsia"/>
          <w:szCs w:val="24"/>
        </w:rPr>
        <w:t>.</w:t>
      </w:r>
    </w:p>
    <w:p w14:paraId="71DF4E81" w14:textId="77777777" w:rsidR="000E29B3" w:rsidRPr="00227357" w:rsidRDefault="000E29B3" w:rsidP="000E29B3">
      <w:pPr>
        <w:spacing w:line="480" w:lineRule="auto"/>
        <w:rPr>
          <w:szCs w:val="24"/>
        </w:rPr>
      </w:pPr>
    </w:p>
    <w:p w14:paraId="1ED38F32" w14:textId="7E8CE596" w:rsidR="000E29B3" w:rsidRPr="00227357" w:rsidRDefault="000E29B3" w:rsidP="000E29B3">
      <w:pPr>
        <w:spacing w:line="480" w:lineRule="auto"/>
        <w:rPr>
          <w:szCs w:val="24"/>
        </w:rPr>
      </w:pPr>
      <w:r w:rsidRPr="00227357">
        <w:rPr>
          <w:rFonts w:cs="Times New Roman"/>
          <w:b/>
          <w:szCs w:val="24"/>
        </w:rPr>
        <w:t xml:space="preserve">Figure </w:t>
      </w:r>
      <w:r w:rsidRPr="00227357">
        <w:rPr>
          <w:rFonts w:cs="Times New Roman" w:hint="eastAsia"/>
          <w:b/>
          <w:szCs w:val="24"/>
        </w:rPr>
        <w:t>2.</w:t>
      </w:r>
      <w:r w:rsidRPr="00227357">
        <w:rPr>
          <w:rFonts w:hint="eastAsia"/>
          <w:szCs w:val="24"/>
        </w:rPr>
        <w:t xml:space="preserve"> </w:t>
      </w:r>
      <w:r w:rsidRPr="00227357">
        <w:rPr>
          <w:rFonts w:cs="Times New Roman"/>
          <w:b/>
          <w:szCs w:val="24"/>
        </w:rPr>
        <w:t xml:space="preserve">The metabolic process of producing </w:t>
      </w:r>
      <w:r w:rsidRPr="00227357">
        <w:rPr>
          <w:rFonts w:cs="Times New Roman" w:hint="eastAsia"/>
          <w:b/>
          <w:szCs w:val="24"/>
        </w:rPr>
        <w:t>d</w:t>
      </w:r>
      <w:r w:rsidRPr="00227357">
        <w:rPr>
          <w:rFonts w:cs="Times New Roman"/>
          <w:b/>
          <w:szCs w:val="24"/>
        </w:rPr>
        <w:t>icarboxylic acids</w:t>
      </w:r>
      <w:r w:rsidRPr="00227357">
        <w:rPr>
          <w:rFonts w:cs="Times New Roman" w:hint="eastAsia"/>
          <w:b/>
          <w:szCs w:val="24"/>
        </w:rPr>
        <w:t xml:space="preserve"> (</w:t>
      </w:r>
      <w:r w:rsidRPr="00227357">
        <w:rPr>
          <w:rFonts w:cs="Times New Roman"/>
          <w:b/>
          <w:szCs w:val="24"/>
        </w:rPr>
        <w:t>DCA</w:t>
      </w:r>
      <w:r w:rsidRPr="00227357">
        <w:rPr>
          <w:rFonts w:cs="Times New Roman" w:hint="eastAsia"/>
          <w:b/>
          <w:szCs w:val="24"/>
        </w:rPr>
        <w:t>s)</w:t>
      </w:r>
      <w:r w:rsidRPr="00227357">
        <w:rPr>
          <w:rFonts w:cs="Times New Roman"/>
          <w:b/>
          <w:szCs w:val="24"/>
        </w:rPr>
        <w:t xml:space="preserve"> from hydrophobic substances in </w:t>
      </w:r>
      <w:r w:rsidRPr="00227357">
        <w:rPr>
          <w:rFonts w:cs="Times New Roman" w:hint="eastAsia"/>
          <w:b/>
          <w:szCs w:val="24"/>
        </w:rPr>
        <w:t>o</w:t>
      </w:r>
      <w:r w:rsidRPr="00227357">
        <w:rPr>
          <w:rFonts w:cs="Times New Roman"/>
          <w:b/>
          <w:szCs w:val="24"/>
        </w:rPr>
        <w:t>leaginous yeasts.</w:t>
      </w:r>
      <w:r w:rsidRPr="00227357">
        <w:rPr>
          <w:szCs w:val="24"/>
        </w:rPr>
        <w:t xml:space="preserve"> Firstly</w:t>
      </w:r>
      <w:r w:rsidRPr="00227357">
        <w:rPr>
          <w:rFonts w:hint="eastAsia"/>
          <w:szCs w:val="24"/>
        </w:rPr>
        <w:t xml:space="preserve">, </w:t>
      </w:r>
      <w:r w:rsidRPr="00227357">
        <w:rPr>
          <w:szCs w:val="24"/>
        </w:rPr>
        <w:t>hydrophobic substrates cross the cell membrane</w:t>
      </w:r>
      <w:r w:rsidRPr="00227357">
        <w:rPr>
          <w:rFonts w:hint="eastAsia"/>
          <w:szCs w:val="24"/>
        </w:rPr>
        <w:t xml:space="preserve"> </w:t>
      </w:r>
      <w:r w:rsidRPr="00227357">
        <w:rPr>
          <w:szCs w:val="24"/>
        </w:rPr>
        <w:t>through several mechanisms</w:t>
      </w:r>
      <w:r w:rsidRPr="00227357">
        <w:rPr>
          <w:rFonts w:hint="eastAsia"/>
          <w:szCs w:val="24"/>
        </w:rPr>
        <w:t>.</w:t>
      </w:r>
      <w:r w:rsidRPr="00227357">
        <w:rPr>
          <w:szCs w:val="24"/>
        </w:rPr>
        <w:t xml:space="preserve"> </w:t>
      </w:r>
      <w:r w:rsidRPr="00227357">
        <w:rPr>
          <w:rFonts w:hint="eastAsia"/>
          <w:szCs w:val="24"/>
        </w:rPr>
        <w:t>Then, t</w:t>
      </w:r>
      <w:r w:rsidRPr="00227357">
        <w:rPr>
          <w:szCs w:val="24"/>
        </w:rPr>
        <w:t xml:space="preserve">he hydrophobic substrates undergo α- and </w:t>
      </w:r>
      <w:r w:rsidRPr="00227357">
        <w:rPr>
          <w:rFonts w:hint="eastAsia"/>
          <w:szCs w:val="24"/>
        </w:rPr>
        <w:sym w:font="Symbol" w:char="F077"/>
      </w:r>
      <w:r w:rsidRPr="00227357">
        <w:rPr>
          <w:szCs w:val="24"/>
        </w:rPr>
        <w:t>-oxidation to form DCA</w:t>
      </w:r>
      <w:r w:rsidRPr="00227357">
        <w:rPr>
          <w:rFonts w:hint="eastAsia"/>
          <w:szCs w:val="24"/>
        </w:rPr>
        <w:t>s</w:t>
      </w:r>
      <w:r w:rsidRPr="00227357">
        <w:rPr>
          <w:szCs w:val="24"/>
        </w:rPr>
        <w:t xml:space="preserve"> inside the cell, followed by the degradation of DCA</w:t>
      </w:r>
      <w:r w:rsidRPr="00227357">
        <w:rPr>
          <w:rFonts w:hint="eastAsia"/>
          <w:szCs w:val="24"/>
        </w:rPr>
        <w:t>s</w:t>
      </w:r>
      <w:r w:rsidRPr="00227357">
        <w:rPr>
          <w:szCs w:val="24"/>
        </w:rPr>
        <w:t xml:space="preserve"> in peroxisomes via </w:t>
      </w:r>
      <w:r w:rsidRPr="00227357">
        <w:rPr>
          <w:szCs w:val="24"/>
        </w:rPr>
        <w:sym w:font="Symbol" w:char="F062"/>
      </w:r>
      <w:r w:rsidRPr="00227357">
        <w:rPr>
          <w:szCs w:val="24"/>
        </w:rPr>
        <w:t xml:space="preserve">-oxidation. </w:t>
      </w:r>
      <w:r w:rsidRPr="00227357">
        <w:rPr>
          <w:rFonts w:hint="eastAsia"/>
          <w:szCs w:val="24"/>
        </w:rPr>
        <w:t>Finally, t</w:t>
      </w:r>
      <w:r w:rsidRPr="00227357">
        <w:rPr>
          <w:szCs w:val="24"/>
        </w:rPr>
        <w:t>he acetyl-CoA produced via</w:t>
      </w:r>
      <w:r w:rsidRPr="00227357">
        <w:rPr>
          <w:rFonts w:hint="eastAsia"/>
          <w:szCs w:val="24"/>
        </w:rPr>
        <w:t xml:space="preserve"> </w:t>
      </w:r>
      <w:r w:rsidRPr="00227357">
        <w:rPr>
          <w:szCs w:val="24"/>
        </w:rPr>
        <w:sym w:font="Symbol" w:char="F062"/>
      </w:r>
      <w:r w:rsidRPr="00227357">
        <w:rPr>
          <w:szCs w:val="24"/>
        </w:rPr>
        <w:t>-oxidation</w:t>
      </w:r>
      <w:r w:rsidRPr="00227357">
        <w:rPr>
          <w:rFonts w:hint="eastAsia"/>
          <w:szCs w:val="24"/>
        </w:rPr>
        <w:t xml:space="preserve"> </w:t>
      </w:r>
      <w:r w:rsidRPr="00227357">
        <w:rPr>
          <w:szCs w:val="24"/>
        </w:rPr>
        <w:t xml:space="preserve">directly enters the mitochondria as acetyl-carnitine through the carnitine acyltransferase </w:t>
      </w:r>
      <w:r w:rsidRPr="00227357">
        <w:rPr>
          <w:rFonts w:hint="eastAsia"/>
          <w:szCs w:val="24"/>
        </w:rPr>
        <w:t>(</w:t>
      </w:r>
      <w:r w:rsidRPr="00227357">
        <w:rPr>
          <w:szCs w:val="24"/>
        </w:rPr>
        <w:t>CAT</w:t>
      </w:r>
      <w:r w:rsidRPr="00227357">
        <w:rPr>
          <w:rFonts w:hint="eastAsia"/>
          <w:szCs w:val="24"/>
        </w:rPr>
        <w:t>)</w:t>
      </w:r>
      <w:r w:rsidRPr="00227357">
        <w:rPr>
          <w:szCs w:val="24"/>
        </w:rPr>
        <w:t xml:space="preserve"> shuttle system</w:t>
      </w:r>
      <w:r w:rsidRPr="00227357">
        <w:rPr>
          <w:rFonts w:hint="eastAsia"/>
          <w:szCs w:val="24"/>
        </w:rPr>
        <w:t>.</w:t>
      </w:r>
      <w:r w:rsidRPr="00227357">
        <w:rPr>
          <w:szCs w:val="24"/>
        </w:rPr>
        <w:t xml:space="preserve"> The abbreviations are as follows:</w:t>
      </w:r>
      <w:r w:rsidRPr="00227357">
        <w:rPr>
          <w:rFonts w:hint="eastAsia"/>
          <w:szCs w:val="24"/>
        </w:rPr>
        <w:t xml:space="preserve"> ABC1-4, n-alkane</w:t>
      </w:r>
      <w:r w:rsidRPr="00227357">
        <w:rPr>
          <w:szCs w:val="24"/>
        </w:rPr>
        <w:t xml:space="preserve"> transporters</w:t>
      </w:r>
      <w:r w:rsidRPr="00227357">
        <w:rPr>
          <w:rFonts w:hint="eastAsia"/>
          <w:szCs w:val="24"/>
        </w:rPr>
        <w:t xml:space="preserve">; </w:t>
      </w:r>
      <w:r w:rsidRPr="00227357">
        <w:rPr>
          <w:szCs w:val="24"/>
        </w:rPr>
        <w:t>ACS</w:t>
      </w:r>
      <w:r w:rsidRPr="00227357">
        <w:rPr>
          <w:rFonts w:hint="eastAsia"/>
          <w:szCs w:val="24"/>
        </w:rPr>
        <w:t xml:space="preserve">, </w:t>
      </w:r>
      <w:r w:rsidRPr="00227357">
        <w:rPr>
          <w:szCs w:val="24"/>
        </w:rPr>
        <w:t>acyl-CoA synthetase</w:t>
      </w:r>
      <w:r w:rsidRPr="00227357">
        <w:rPr>
          <w:rFonts w:hint="eastAsia"/>
          <w:szCs w:val="24"/>
        </w:rPr>
        <w:t xml:space="preserve">; </w:t>
      </w:r>
      <w:r w:rsidRPr="00227357">
        <w:rPr>
          <w:szCs w:val="24"/>
        </w:rPr>
        <w:t>ADH</w:t>
      </w:r>
      <w:r w:rsidRPr="00227357">
        <w:rPr>
          <w:rFonts w:hint="eastAsia"/>
          <w:szCs w:val="24"/>
        </w:rPr>
        <w:t xml:space="preserve">, </w:t>
      </w:r>
      <w:r w:rsidRPr="00227357">
        <w:rPr>
          <w:szCs w:val="24"/>
        </w:rPr>
        <w:t>fatty alcohol dehydrogenase</w:t>
      </w:r>
      <w:r w:rsidRPr="00227357">
        <w:rPr>
          <w:rFonts w:hint="eastAsia"/>
          <w:szCs w:val="24"/>
        </w:rPr>
        <w:t xml:space="preserve">; </w:t>
      </w:r>
      <w:r w:rsidRPr="00227357">
        <w:rPr>
          <w:szCs w:val="24"/>
        </w:rPr>
        <w:t>CPR</w:t>
      </w:r>
      <w:r w:rsidRPr="00227357">
        <w:rPr>
          <w:rFonts w:hint="eastAsia"/>
          <w:szCs w:val="24"/>
        </w:rPr>
        <w:t xml:space="preserve">, </w:t>
      </w:r>
      <w:r w:rsidRPr="00227357">
        <w:rPr>
          <w:szCs w:val="24"/>
        </w:rPr>
        <w:t>NADPH-dependent cytochrome P450 reductase</w:t>
      </w:r>
      <w:r w:rsidRPr="00227357">
        <w:rPr>
          <w:rFonts w:hint="eastAsia"/>
          <w:szCs w:val="24"/>
        </w:rPr>
        <w:t xml:space="preserve">; </w:t>
      </w:r>
      <w:r w:rsidRPr="00227357">
        <w:rPr>
          <w:szCs w:val="24"/>
        </w:rPr>
        <w:t>CYP</w:t>
      </w:r>
      <w:r w:rsidRPr="00227357">
        <w:rPr>
          <w:rFonts w:hint="eastAsia"/>
          <w:szCs w:val="24"/>
        </w:rPr>
        <w:t>/</w:t>
      </w:r>
      <w:r w:rsidRPr="00227357">
        <w:rPr>
          <w:szCs w:val="24"/>
        </w:rPr>
        <w:t>ALK</w:t>
      </w:r>
      <w:r w:rsidRPr="00227357">
        <w:rPr>
          <w:rFonts w:hint="eastAsia"/>
          <w:szCs w:val="24"/>
        </w:rPr>
        <w:t xml:space="preserve">, </w:t>
      </w:r>
      <w:r w:rsidRPr="00227357">
        <w:rPr>
          <w:szCs w:val="24"/>
        </w:rPr>
        <w:t>cytochrome P450 monooxygenase</w:t>
      </w:r>
      <w:r w:rsidRPr="00227357">
        <w:rPr>
          <w:rFonts w:hint="eastAsia"/>
          <w:szCs w:val="24"/>
        </w:rPr>
        <w:t>; eFBP1-4, FA</w:t>
      </w:r>
      <w:r w:rsidRPr="00227357">
        <w:rPr>
          <w:szCs w:val="24"/>
        </w:rPr>
        <w:t xml:space="preserve"> transporter</w:t>
      </w:r>
      <w:r w:rsidRPr="00227357">
        <w:rPr>
          <w:rFonts w:hint="eastAsia"/>
          <w:szCs w:val="24"/>
        </w:rPr>
        <w:t xml:space="preserve">; </w:t>
      </w:r>
      <w:r w:rsidRPr="00227357">
        <w:rPr>
          <w:szCs w:val="24"/>
        </w:rPr>
        <w:t>ER</w:t>
      </w:r>
      <w:r w:rsidRPr="00227357">
        <w:rPr>
          <w:rFonts w:hint="eastAsia"/>
          <w:szCs w:val="24"/>
        </w:rPr>
        <w:t xml:space="preserve">, </w:t>
      </w:r>
      <w:r w:rsidRPr="00227357">
        <w:rPr>
          <w:szCs w:val="24"/>
        </w:rPr>
        <w:t>endoplasmic reticulum</w:t>
      </w:r>
      <w:r w:rsidRPr="00227357">
        <w:rPr>
          <w:rFonts w:hint="eastAsia"/>
          <w:szCs w:val="24"/>
        </w:rPr>
        <w:t xml:space="preserve">; </w:t>
      </w:r>
      <w:r w:rsidRPr="00227357">
        <w:rPr>
          <w:szCs w:val="24"/>
        </w:rPr>
        <w:t>FALDH</w:t>
      </w:r>
      <w:r w:rsidRPr="00227357">
        <w:rPr>
          <w:rFonts w:hint="eastAsia"/>
          <w:szCs w:val="24"/>
        </w:rPr>
        <w:t xml:space="preserve">, </w:t>
      </w:r>
      <w:r w:rsidRPr="00227357">
        <w:rPr>
          <w:szCs w:val="24"/>
        </w:rPr>
        <w:t>fatty</w:t>
      </w:r>
      <w:r w:rsidRPr="00227357">
        <w:rPr>
          <w:rFonts w:hint="eastAsia"/>
          <w:szCs w:val="24"/>
        </w:rPr>
        <w:t xml:space="preserve"> </w:t>
      </w:r>
      <w:r w:rsidRPr="00227357">
        <w:rPr>
          <w:szCs w:val="24"/>
        </w:rPr>
        <w:t>aldehyde dehydrogenase</w:t>
      </w:r>
      <w:r w:rsidRPr="00227357">
        <w:rPr>
          <w:rFonts w:hint="eastAsia"/>
          <w:szCs w:val="24"/>
        </w:rPr>
        <w:t xml:space="preserve">; FAMEs, </w:t>
      </w:r>
      <w:r w:rsidRPr="00227357">
        <w:rPr>
          <w:szCs w:val="24"/>
        </w:rPr>
        <w:t>fatty acid methyl esters</w:t>
      </w:r>
      <w:r w:rsidRPr="00227357">
        <w:rPr>
          <w:rFonts w:hint="eastAsia"/>
          <w:szCs w:val="24"/>
        </w:rPr>
        <w:t xml:space="preserve">; </w:t>
      </w:r>
      <w:r w:rsidRPr="00227357">
        <w:rPr>
          <w:szCs w:val="24"/>
        </w:rPr>
        <w:t>FAO</w:t>
      </w:r>
      <w:r w:rsidRPr="00227357">
        <w:rPr>
          <w:rFonts w:hint="eastAsia"/>
          <w:szCs w:val="24"/>
        </w:rPr>
        <w:t xml:space="preserve">, </w:t>
      </w:r>
      <w:r w:rsidRPr="00227357">
        <w:rPr>
          <w:szCs w:val="24"/>
        </w:rPr>
        <w:t>fatty alcohol oxidase</w:t>
      </w:r>
      <w:r w:rsidRPr="00227357">
        <w:rPr>
          <w:rFonts w:hint="eastAsia"/>
          <w:szCs w:val="24"/>
        </w:rPr>
        <w:t>;</w:t>
      </w:r>
      <w:r w:rsidRPr="00227357">
        <w:rPr>
          <w:szCs w:val="24"/>
        </w:rPr>
        <w:t xml:space="preserve"> </w:t>
      </w:r>
      <w:r w:rsidRPr="00227357">
        <w:rPr>
          <w:rFonts w:hint="eastAsia"/>
          <w:szCs w:val="24"/>
        </w:rPr>
        <w:t>FAs,</w:t>
      </w:r>
      <w:r w:rsidRPr="00227357">
        <w:rPr>
          <w:szCs w:val="24"/>
        </w:rPr>
        <w:t xml:space="preserve"> </w:t>
      </w:r>
      <w:r w:rsidRPr="00227357">
        <w:rPr>
          <w:rFonts w:hint="eastAsia"/>
          <w:szCs w:val="24"/>
        </w:rPr>
        <w:t>f</w:t>
      </w:r>
      <w:r w:rsidRPr="00227357">
        <w:rPr>
          <w:szCs w:val="24"/>
        </w:rPr>
        <w:t>atty acids</w:t>
      </w:r>
      <w:r w:rsidRPr="00227357">
        <w:rPr>
          <w:rFonts w:hint="eastAsia"/>
          <w:szCs w:val="24"/>
        </w:rPr>
        <w:t xml:space="preserve">; </w:t>
      </w:r>
      <w:r w:rsidRPr="00227357">
        <w:rPr>
          <w:szCs w:val="24"/>
        </w:rPr>
        <w:t>MFE</w:t>
      </w:r>
      <w:r w:rsidRPr="00227357">
        <w:rPr>
          <w:rFonts w:hint="eastAsia"/>
          <w:szCs w:val="24"/>
        </w:rPr>
        <w:t xml:space="preserve">, </w:t>
      </w:r>
      <w:r w:rsidRPr="00227357">
        <w:rPr>
          <w:szCs w:val="24"/>
        </w:rPr>
        <w:t>multifunctional enzyme</w:t>
      </w:r>
      <w:r w:rsidRPr="00227357">
        <w:rPr>
          <w:rFonts w:hint="eastAsia"/>
          <w:szCs w:val="24"/>
        </w:rPr>
        <w:t xml:space="preserve">; MIT, </w:t>
      </w:r>
      <w:r w:rsidRPr="00227357">
        <w:rPr>
          <w:szCs w:val="24"/>
        </w:rPr>
        <w:t>mitochondria</w:t>
      </w:r>
      <w:r w:rsidRPr="00227357">
        <w:rPr>
          <w:rFonts w:hint="eastAsia"/>
          <w:szCs w:val="24"/>
        </w:rPr>
        <w:t>;</w:t>
      </w:r>
      <w:r w:rsidRPr="00227357">
        <w:rPr>
          <w:szCs w:val="24"/>
        </w:rPr>
        <w:t xml:space="preserve"> </w:t>
      </w:r>
      <w:r w:rsidRPr="00227357">
        <w:rPr>
          <w:rFonts w:hint="eastAsia"/>
          <w:szCs w:val="24"/>
        </w:rPr>
        <w:t xml:space="preserve">POT, </w:t>
      </w:r>
      <w:r w:rsidRPr="00227357">
        <w:rPr>
          <w:szCs w:val="24"/>
        </w:rPr>
        <w:t>3-ketoacyl-CoA thiolase</w:t>
      </w:r>
      <w:r w:rsidRPr="00227357">
        <w:rPr>
          <w:rFonts w:hint="eastAsia"/>
          <w:szCs w:val="24"/>
        </w:rPr>
        <w:t xml:space="preserve">; POX, </w:t>
      </w:r>
      <w:r w:rsidRPr="00227357">
        <w:rPr>
          <w:szCs w:val="24"/>
        </w:rPr>
        <w:t>acyl-CoA oxidase</w:t>
      </w:r>
      <w:r w:rsidRPr="00227357">
        <w:rPr>
          <w:rFonts w:hint="eastAsia"/>
          <w:szCs w:val="24"/>
        </w:rPr>
        <w:t>.</w:t>
      </w:r>
      <w:r w:rsidRPr="00227357">
        <w:rPr>
          <w:szCs w:val="24"/>
        </w:rPr>
        <w:t xml:space="preserve"> The </w:t>
      </w:r>
      <w:r w:rsidRPr="00227357">
        <w:rPr>
          <w:rFonts w:hint="eastAsia"/>
          <w:szCs w:val="24"/>
        </w:rPr>
        <w:t>green</w:t>
      </w:r>
      <w:r w:rsidRPr="00227357">
        <w:rPr>
          <w:szCs w:val="24"/>
        </w:rPr>
        <w:t xml:space="preserve"> box illustrates the enzymes that participate in </w:t>
      </w:r>
      <w:r w:rsidRPr="00227357">
        <w:rPr>
          <w:rFonts w:hint="eastAsia"/>
          <w:szCs w:val="24"/>
        </w:rPr>
        <w:sym w:font="Symbol" w:char="F077"/>
      </w:r>
      <w:r w:rsidRPr="00227357">
        <w:rPr>
          <w:szCs w:val="24"/>
        </w:rPr>
        <w:t>-oxidation</w:t>
      </w:r>
      <w:r w:rsidRPr="00227357">
        <w:rPr>
          <w:rFonts w:hint="eastAsia"/>
          <w:szCs w:val="24"/>
        </w:rPr>
        <w:t>; t</w:t>
      </w:r>
      <w:r w:rsidRPr="00227357">
        <w:rPr>
          <w:szCs w:val="24"/>
        </w:rPr>
        <w:t>he purple box illustrates the enzymes that participate in α-oxidation</w:t>
      </w:r>
      <w:r w:rsidRPr="00227357">
        <w:rPr>
          <w:rFonts w:hint="eastAsia"/>
          <w:szCs w:val="24"/>
        </w:rPr>
        <w:t>; t</w:t>
      </w:r>
      <w:r w:rsidRPr="00227357">
        <w:rPr>
          <w:szCs w:val="24"/>
        </w:rPr>
        <w:t xml:space="preserve">he </w:t>
      </w:r>
      <w:r w:rsidRPr="00227357">
        <w:rPr>
          <w:rFonts w:hint="eastAsia"/>
          <w:szCs w:val="24"/>
        </w:rPr>
        <w:t>b</w:t>
      </w:r>
      <w:r w:rsidRPr="00227357">
        <w:rPr>
          <w:szCs w:val="24"/>
        </w:rPr>
        <w:t>lu</w:t>
      </w:r>
      <w:r w:rsidRPr="00227357">
        <w:rPr>
          <w:rFonts w:hint="eastAsia"/>
          <w:szCs w:val="24"/>
        </w:rPr>
        <w:t>e</w:t>
      </w:r>
      <w:r w:rsidRPr="00227357">
        <w:rPr>
          <w:szCs w:val="24"/>
        </w:rPr>
        <w:t xml:space="preserve"> box illustrates the enzymes that participate in </w:t>
      </w:r>
      <w:r w:rsidRPr="00227357">
        <w:rPr>
          <w:szCs w:val="24"/>
        </w:rPr>
        <w:sym w:font="Symbol" w:char="F062"/>
      </w:r>
      <w:r w:rsidRPr="00227357">
        <w:rPr>
          <w:szCs w:val="24"/>
        </w:rPr>
        <w:t>-oxidation</w:t>
      </w:r>
      <w:r w:rsidRPr="00227357">
        <w:rPr>
          <w:rFonts w:hint="eastAsia"/>
          <w:szCs w:val="24"/>
        </w:rPr>
        <w:t>;</w:t>
      </w:r>
      <w:r w:rsidRPr="00227357">
        <w:rPr>
          <w:szCs w:val="24"/>
        </w:rPr>
        <w:t xml:space="preserve"> </w:t>
      </w:r>
      <w:r w:rsidRPr="00227357">
        <w:rPr>
          <w:rFonts w:hint="eastAsia"/>
          <w:szCs w:val="24"/>
        </w:rPr>
        <w:t>t</w:t>
      </w:r>
      <w:r w:rsidRPr="00227357">
        <w:rPr>
          <w:szCs w:val="24"/>
        </w:rPr>
        <w:t xml:space="preserve">he gray </w:t>
      </w:r>
      <w:r w:rsidRPr="00227357">
        <w:rPr>
          <w:szCs w:val="24"/>
        </w:rPr>
        <w:lastRenderedPageBreak/>
        <w:t>dashed line indicates the presumed DCA</w:t>
      </w:r>
      <w:r w:rsidR="00A4516E" w:rsidRPr="00A4516E">
        <w:rPr>
          <w:rFonts w:hint="eastAsia"/>
          <w:szCs w:val="24"/>
        </w:rPr>
        <w:t>s</w:t>
      </w:r>
      <w:r w:rsidRPr="00227357">
        <w:rPr>
          <w:szCs w:val="24"/>
        </w:rPr>
        <w:t xml:space="preserve"> production process.</w:t>
      </w:r>
    </w:p>
    <w:p w14:paraId="35292D08" w14:textId="77777777" w:rsidR="000E29B3" w:rsidRPr="00227357" w:rsidRDefault="000E29B3" w:rsidP="000E29B3">
      <w:pPr>
        <w:widowControl/>
        <w:spacing w:line="480" w:lineRule="auto"/>
        <w:jc w:val="left"/>
        <w:rPr>
          <w:noProof/>
          <w:szCs w:val="24"/>
        </w:rPr>
      </w:pPr>
    </w:p>
    <w:p w14:paraId="07B16AC5" w14:textId="77777777" w:rsidR="000E29B3" w:rsidRPr="00227357" w:rsidRDefault="000E29B3" w:rsidP="000E29B3">
      <w:pPr>
        <w:widowControl/>
        <w:spacing w:line="480" w:lineRule="auto"/>
        <w:rPr>
          <w:szCs w:val="24"/>
        </w:rPr>
        <w:sectPr w:rsidR="000E29B3" w:rsidRPr="00227357" w:rsidSect="000E29B3">
          <w:pgSz w:w="11906" w:h="16838"/>
          <w:pgMar w:top="1440" w:right="1800" w:bottom="1440" w:left="1800" w:header="851" w:footer="992" w:gutter="0"/>
          <w:lnNumType w:countBy="1" w:restart="continuous"/>
          <w:cols w:space="425"/>
          <w:docGrid w:type="lines" w:linePitch="326"/>
        </w:sectPr>
      </w:pPr>
      <w:r w:rsidRPr="00227357">
        <w:rPr>
          <w:rFonts w:cs="Times New Roman"/>
          <w:b/>
          <w:szCs w:val="24"/>
        </w:rPr>
        <w:t xml:space="preserve">Figure </w:t>
      </w:r>
      <w:r w:rsidRPr="00227357">
        <w:rPr>
          <w:rFonts w:cs="Times New Roman" w:hint="eastAsia"/>
          <w:b/>
          <w:szCs w:val="24"/>
        </w:rPr>
        <w:t>3.</w:t>
      </w:r>
      <w:r w:rsidRPr="00227357">
        <w:rPr>
          <w:rFonts w:hint="eastAsia"/>
          <w:szCs w:val="24"/>
        </w:rPr>
        <w:t xml:space="preserve"> </w:t>
      </w:r>
      <w:r w:rsidRPr="00227357">
        <w:rPr>
          <w:rFonts w:cs="Times New Roman"/>
          <w:b/>
          <w:szCs w:val="24"/>
        </w:rPr>
        <w:t xml:space="preserve">Metabolic and process engineering strategies for producing </w:t>
      </w:r>
      <w:r w:rsidRPr="00227357">
        <w:rPr>
          <w:rFonts w:cs="Times New Roman" w:hint="eastAsia"/>
          <w:b/>
          <w:szCs w:val="24"/>
        </w:rPr>
        <w:t>d</w:t>
      </w:r>
      <w:r w:rsidRPr="00227357">
        <w:rPr>
          <w:rFonts w:cs="Times New Roman"/>
          <w:b/>
          <w:szCs w:val="24"/>
        </w:rPr>
        <w:t>icarboxylic acids</w:t>
      </w:r>
      <w:r w:rsidRPr="00227357">
        <w:rPr>
          <w:rFonts w:cs="Times New Roman" w:hint="eastAsia"/>
          <w:b/>
          <w:szCs w:val="24"/>
        </w:rPr>
        <w:t xml:space="preserve"> (</w:t>
      </w:r>
      <w:r w:rsidRPr="00227357">
        <w:rPr>
          <w:rFonts w:cs="Times New Roman"/>
          <w:b/>
          <w:szCs w:val="24"/>
        </w:rPr>
        <w:t>DCA</w:t>
      </w:r>
      <w:r w:rsidRPr="00227357">
        <w:rPr>
          <w:rFonts w:cs="Times New Roman" w:hint="eastAsia"/>
          <w:b/>
          <w:szCs w:val="24"/>
        </w:rPr>
        <w:t>s)</w:t>
      </w:r>
      <w:r w:rsidRPr="00227357">
        <w:rPr>
          <w:rFonts w:cs="Times New Roman"/>
          <w:b/>
          <w:szCs w:val="24"/>
        </w:rPr>
        <w:t xml:space="preserve"> in </w:t>
      </w:r>
      <w:r w:rsidRPr="00227357">
        <w:rPr>
          <w:rFonts w:cs="Times New Roman" w:hint="eastAsia"/>
          <w:b/>
          <w:szCs w:val="24"/>
        </w:rPr>
        <w:t>o</w:t>
      </w:r>
      <w:r w:rsidRPr="00227357">
        <w:rPr>
          <w:rFonts w:cs="Times New Roman"/>
          <w:b/>
          <w:szCs w:val="24"/>
        </w:rPr>
        <w:t>leaginous yeasts.</w:t>
      </w:r>
      <w:r w:rsidRPr="00227357">
        <w:rPr>
          <w:rFonts w:hint="eastAsia"/>
          <w:szCs w:val="24"/>
        </w:rPr>
        <w:t xml:space="preserve"> (A): </w:t>
      </w:r>
      <w:r w:rsidRPr="00227357">
        <w:rPr>
          <w:szCs w:val="24"/>
        </w:rPr>
        <w:t>promoter engineering strategy</w:t>
      </w:r>
      <w:r w:rsidRPr="00227357">
        <w:rPr>
          <w:rFonts w:hint="eastAsia"/>
          <w:szCs w:val="24"/>
        </w:rPr>
        <w:t>,</w:t>
      </w:r>
      <w:r w:rsidRPr="00227357">
        <w:rPr>
          <w:szCs w:val="24"/>
        </w:rPr>
        <w:t xml:space="preserve"> achiev</w:t>
      </w:r>
      <w:r w:rsidRPr="00227357">
        <w:rPr>
          <w:rFonts w:hint="eastAsia"/>
          <w:szCs w:val="24"/>
        </w:rPr>
        <w:t>ing p</w:t>
      </w:r>
      <w:r w:rsidRPr="00227357">
        <w:rPr>
          <w:szCs w:val="24"/>
        </w:rPr>
        <w:t>recise gene regulation by adjusting promoter strength;</w:t>
      </w:r>
      <w:r w:rsidRPr="00227357">
        <w:rPr>
          <w:rFonts w:hint="eastAsia"/>
          <w:szCs w:val="24"/>
        </w:rPr>
        <w:t xml:space="preserve"> (B)</w:t>
      </w:r>
      <w:r w:rsidRPr="00227357">
        <w:rPr>
          <w:szCs w:val="24"/>
        </w:rPr>
        <w:t>: enzyme engineering strategy</w:t>
      </w:r>
      <w:r w:rsidRPr="00227357">
        <w:rPr>
          <w:rFonts w:hint="eastAsia"/>
          <w:szCs w:val="24"/>
        </w:rPr>
        <w:t>,</w:t>
      </w:r>
      <w:r w:rsidRPr="00227357">
        <w:rPr>
          <w:szCs w:val="24"/>
        </w:rPr>
        <w:t xml:space="preserve"> mining new enzymes by taking advantage of bioinformatics approaches</w:t>
      </w:r>
      <w:r w:rsidRPr="00227357">
        <w:rPr>
          <w:rFonts w:hint="eastAsia"/>
          <w:szCs w:val="24"/>
        </w:rPr>
        <w:t>,</w:t>
      </w:r>
      <w:r w:rsidRPr="00227357">
        <w:rPr>
          <w:szCs w:val="24"/>
        </w:rPr>
        <w:t xml:space="preserve"> enhancing enzyme activity or catalytic efficiency </w:t>
      </w:r>
      <w:r w:rsidRPr="00227357">
        <w:rPr>
          <w:rFonts w:hint="eastAsia"/>
          <w:szCs w:val="24"/>
        </w:rPr>
        <w:t>via</w:t>
      </w:r>
      <w:r w:rsidRPr="00227357">
        <w:rPr>
          <w:szCs w:val="24"/>
        </w:rPr>
        <w:t xml:space="preserve"> random mutagenesis or rational design; </w:t>
      </w:r>
      <w:r w:rsidRPr="00227357">
        <w:rPr>
          <w:rFonts w:hint="eastAsia"/>
          <w:szCs w:val="24"/>
        </w:rPr>
        <w:t>(C)</w:t>
      </w:r>
      <w:r w:rsidRPr="00227357">
        <w:rPr>
          <w:szCs w:val="24"/>
        </w:rPr>
        <w:t>: pathway engineering strategy</w:t>
      </w:r>
      <w:r w:rsidRPr="00227357">
        <w:rPr>
          <w:rFonts w:hint="eastAsia"/>
          <w:szCs w:val="24"/>
        </w:rPr>
        <w:t>,</w:t>
      </w:r>
      <w:r w:rsidRPr="00227357">
        <w:rPr>
          <w:szCs w:val="24"/>
        </w:rPr>
        <w:t xml:space="preserve"> achieving </w:t>
      </w:r>
      <w:r w:rsidRPr="00227357">
        <w:rPr>
          <w:rFonts w:hint="eastAsia"/>
          <w:szCs w:val="24"/>
        </w:rPr>
        <w:t xml:space="preserve">high </w:t>
      </w:r>
      <w:r w:rsidRPr="00227357">
        <w:rPr>
          <w:szCs w:val="24"/>
        </w:rPr>
        <w:t>production of</w:t>
      </w:r>
      <w:r w:rsidRPr="00227357">
        <w:rPr>
          <w:rFonts w:hint="eastAsia"/>
          <w:szCs w:val="24"/>
        </w:rPr>
        <w:t xml:space="preserve"> t</w:t>
      </w:r>
      <w:r w:rsidRPr="00227357">
        <w:rPr>
          <w:szCs w:val="24"/>
        </w:rPr>
        <w:t>arget DCA</w:t>
      </w:r>
      <w:r w:rsidRPr="00227357">
        <w:rPr>
          <w:rFonts w:hint="eastAsia"/>
          <w:szCs w:val="24"/>
        </w:rPr>
        <w:t>s</w:t>
      </w:r>
      <w:r w:rsidRPr="00227357">
        <w:rPr>
          <w:szCs w:val="24"/>
        </w:rPr>
        <w:t xml:space="preserve"> by enhancing </w:t>
      </w:r>
      <w:r w:rsidRPr="00227357">
        <w:rPr>
          <w:rFonts w:hint="eastAsia"/>
          <w:szCs w:val="24"/>
        </w:rPr>
        <w:sym w:font="Symbol" w:char="F077"/>
      </w:r>
      <w:r w:rsidRPr="00227357">
        <w:rPr>
          <w:szCs w:val="24"/>
        </w:rPr>
        <w:t xml:space="preserve">-oxidation and specifically regulating </w:t>
      </w:r>
      <w:r w:rsidRPr="00227357">
        <w:rPr>
          <w:szCs w:val="24"/>
        </w:rPr>
        <w:sym w:font="Symbol" w:char="F062"/>
      </w:r>
      <w:r w:rsidRPr="00227357">
        <w:rPr>
          <w:szCs w:val="24"/>
        </w:rPr>
        <w:t>-oxidation</w:t>
      </w:r>
      <w:r w:rsidRPr="00227357">
        <w:rPr>
          <w:rFonts w:hint="eastAsia"/>
          <w:szCs w:val="24"/>
        </w:rPr>
        <w:t>;</w:t>
      </w:r>
      <w:r w:rsidRPr="00227357">
        <w:rPr>
          <w:szCs w:val="24"/>
        </w:rPr>
        <w:t xml:space="preserve"> </w:t>
      </w:r>
      <w:r w:rsidRPr="00227357">
        <w:rPr>
          <w:rFonts w:hint="eastAsia"/>
          <w:szCs w:val="24"/>
        </w:rPr>
        <w:t>(D)</w:t>
      </w:r>
      <w:r w:rsidRPr="00227357">
        <w:rPr>
          <w:szCs w:val="24"/>
        </w:rPr>
        <w:t>: cell engineering strategy</w:t>
      </w:r>
      <w:r w:rsidRPr="00227357">
        <w:rPr>
          <w:rFonts w:hint="eastAsia"/>
          <w:szCs w:val="24"/>
        </w:rPr>
        <w:t>, improving</w:t>
      </w:r>
      <w:r w:rsidRPr="00227357">
        <w:rPr>
          <w:szCs w:val="24"/>
        </w:rPr>
        <w:t xml:space="preserve"> the stability and productivity of</w:t>
      </w:r>
      <w:r w:rsidRPr="00227357">
        <w:rPr>
          <w:rFonts w:hint="eastAsia"/>
          <w:szCs w:val="24"/>
        </w:rPr>
        <w:t xml:space="preserve"> </w:t>
      </w:r>
      <w:r w:rsidRPr="00227357">
        <w:rPr>
          <w:szCs w:val="24"/>
        </w:rPr>
        <w:t xml:space="preserve">strains </w:t>
      </w:r>
      <w:r w:rsidRPr="00227357">
        <w:rPr>
          <w:rFonts w:hint="eastAsia"/>
          <w:szCs w:val="24"/>
        </w:rPr>
        <w:t>via</w:t>
      </w:r>
      <w:r w:rsidRPr="00227357">
        <w:rPr>
          <w:szCs w:val="24"/>
        </w:rPr>
        <w:t xml:space="preserve"> adaptive laboratory evolution; </w:t>
      </w:r>
      <w:r w:rsidRPr="00227357">
        <w:rPr>
          <w:rFonts w:hint="eastAsia"/>
          <w:szCs w:val="24"/>
        </w:rPr>
        <w:t>(E)</w:t>
      </w:r>
      <w:r w:rsidRPr="00227357">
        <w:rPr>
          <w:szCs w:val="24"/>
        </w:rPr>
        <w:t xml:space="preserve">: </w:t>
      </w:r>
      <w:r w:rsidRPr="00227357">
        <w:rPr>
          <w:rFonts w:hint="eastAsia"/>
          <w:szCs w:val="24"/>
        </w:rPr>
        <w:t>f</w:t>
      </w:r>
      <w:r w:rsidRPr="00227357">
        <w:rPr>
          <w:szCs w:val="24"/>
        </w:rPr>
        <w:t>ermentation engineering strategy</w:t>
      </w:r>
      <w:r w:rsidRPr="00227357">
        <w:rPr>
          <w:rFonts w:hint="eastAsia"/>
          <w:szCs w:val="24"/>
        </w:rPr>
        <w:t xml:space="preserve">, </w:t>
      </w:r>
      <w:r w:rsidRPr="00227357">
        <w:rPr>
          <w:szCs w:val="24"/>
        </w:rPr>
        <w:t>improv</w:t>
      </w:r>
      <w:r w:rsidRPr="00227357">
        <w:rPr>
          <w:rFonts w:hint="eastAsia"/>
          <w:szCs w:val="24"/>
        </w:rPr>
        <w:t>ing t</w:t>
      </w:r>
      <w:r w:rsidRPr="00227357">
        <w:rPr>
          <w:szCs w:val="24"/>
        </w:rPr>
        <w:t>he yield of DCA</w:t>
      </w:r>
      <w:r w:rsidRPr="00227357">
        <w:rPr>
          <w:rFonts w:hint="eastAsia"/>
          <w:szCs w:val="24"/>
        </w:rPr>
        <w:t>s</w:t>
      </w:r>
      <w:r w:rsidRPr="00227357">
        <w:rPr>
          <w:szCs w:val="24"/>
        </w:rPr>
        <w:t xml:space="preserve"> by two-phase bioprocesses and optimization of fermentation conditions; </w:t>
      </w:r>
      <w:r w:rsidRPr="00227357">
        <w:rPr>
          <w:rFonts w:hint="eastAsia"/>
          <w:szCs w:val="24"/>
        </w:rPr>
        <w:t>(F)</w:t>
      </w:r>
      <w:r w:rsidRPr="00227357">
        <w:rPr>
          <w:szCs w:val="24"/>
        </w:rPr>
        <w:t xml:space="preserve">: </w:t>
      </w:r>
      <w:r w:rsidRPr="00227357">
        <w:rPr>
          <w:rFonts w:hint="eastAsia"/>
          <w:szCs w:val="24"/>
        </w:rPr>
        <w:t>downstream</w:t>
      </w:r>
      <w:r w:rsidRPr="00227357">
        <w:rPr>
          <w:szCs w:val="24"/>
        </w:rPr>
        <w:t xml:space="preserve"> engineering strategy</w:t>
      </w:r>
      <w:r w:rsidRPr="00227357">
        <w:rPr>
          <w:rFonts w:hint="eastAsia"/>
          <w:szCs w:val="24"/>
        </w:rPr>
        <w:t xml:space="preserve">, </w:t>
      </w:r>
      <w:r w:rsidRPr="00227357">
        <w:rPr>
          <w:szCs w:val="24"/>
        </w:rPr>
        <w:t>increas</w:t>
      </w:r>
      <w:r w:rsidRPr="00227357">
        <w:rPr>
          <w:rFonts w:hint="eastAsia"/>
          <w:szCs w:val="24"/>
        </w:rPr>
        <w:t>ing</w:t>
      </w:r>
      <w:r w:rsidRPr="00227357">
        <w:rPr>
          <w:szCs w:val="24"/>
        </w:rPr>
        <w:t xml:space="preserve"> product purity </w:t>
      </w:r>
      <w:r w:rsidRPr="00227357">
        <w:rPr>
          <w:rFonts w:hint="eastAsia"/>
          <w:szCs w:val="24"/>
        </w:rPr>
        <w:t>u</w:t>
      </w:r>
      <w:r w:rsidRPr="00227357">
        <w:rPr>
          <w:szCs w:val="24"/>
        </w:rPr>
        <w:t>sing effective separation systems</w:t>
      </w:r>
      <w:r w:rsidRPr="00227357">
        <w:rPr>
          <w:rFonts w:hint="eastAsia"/>
          <w:szCs w:val="24"/>
        </w:rPr>
        <w:t>.</w:t>
      </w:r>
    </w:p>
    <w:p w14:paraId="3C59B965" w14:textId="77777777" w:rsidR="000E29B3" w:rsidRPr="00227357" w:rsidRDefault="000E29B3" w:rsidP="000E29B3">
      <w:pPr>
        <w:widowControl/>
        <w:spacing w:line="480" w:lineRule="auto"/>
        <w:rPr>
          <w:b/>
          <w:bCs/>
          <w:szCs w:val="24"/>
        </w:rPr>
      </w:pPr>
    </w:p>
    <w:p w14:paraId="592A2983" w14:textId="77777777" w:rsidR="000E29B3" w:rsidRPr="00227357" w:rsidRDefault="000E29B3" w:rsidP="000E29B3">
      <w:pPr>
        <w:widowControl/>
        <w:spacing w:line="480" w:lineRule="auto"/>
        <w:jc w:val="left"/>
        <w:rPr>
          <w:szCs w:val="24"/>
        </w:rPr>
      </w:pPr>
      <w:r w:rsidRPr="00227357">
        <w:rPr>
          <w:szCs w:val="24"/>
        </w:rPr>
        <w:br w:type="page"/>
      </w:r>
    </w:p>
    <w:p w14:paraId="41876DEB" w14:textId="77777777" w:rsidR="000E29B3" w:rsidRPr="00227357" w:rsidRDefault="000E29B3" w:rsidP="000E29B3">
      <w:pPr>
        <w:spacing w:line="480" w:lineRule="auto"/>
        <w:rPr>
          <w:rFonts w:cs="Times New Roman"/>
          <w:b/>
          <w:szCs w:val="24"/>
        </w:rPr>
      </w:pPr>
      <w:r w:rsidRPr="00227357">
        <w:rPr>
          <w:rFonts w:cs="Times New Roman"/>
          <w:b/>
          <w:szCs w:val="24"/>
        </w:rPr>
        <w:lastRenderedPageBreak/>
        <w:t>Figure 1</w:t>
      </w:r>
    </w:p>
    <w:p w14:paraId="0390965C" w14:textId="16873859" w:rsidR="000E29B3" w:rsidRPr="00227357" w:rsidRDefault="009A3D3E" w:rsidP="000E29B3">
      <w:pPr>
        <w:spacing w:line="480" w:lineRule="auto"/>
        <w:rPr>
          <w:szCs w:val="24"/>
        </w:rPr>
      </w:pPr>
      <w:r>
        <w:rPr>
          <w:noProof/>
          <w:szCs w:val="24"/>
          <w14:ligatures w14:val="standardContextual"/>
        </w:rPr>
        <w:drawing>
          <wp:inline distT="0" distB="0" distL="0" distR="0" wp14:anchorId="5C8963AE" wp14:editId="6D1CFB59">
            <wp:extent cx="5274310" cy="2078355"/>
            <wp:effectExtent l="0" t="0" r="2540" b="0"/>
            <wp:docPr id="10685580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58061" name="图片 10685580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078355"/>
                    </a:xfrm>
                    <a:prstGeom prst="rect">
                      <a:avLst/>
                    </a:prstGeom>
                  </pic:spPr>
                </pic:pic>
              </a:graphicData>
            </a:graphic>
          </wp:inline>
        </w:drawing>
      </w:r>
    </w:p>
    <w:p w14:paraId="5CE4ED8F" w14:textId="77777777" w:rsidR="000E29B3" w:rsidRPr="00227357" w:rsidRDefault="000E29B3" w:rsidP="000E29B3">
      <w:pPr>
        <w:widowControl/>
        <w:spacing w:line="480" w:lineRule="auto"/>
        <w:jc w:val="left"/>
        <w:rPr>
          <w:szCs w:val="24"/>
        </w:rPr>
      </w:pPr>
      <w:r w:rsidRPr="00227357">
        <w:rPr>
          <w:szCs w:val="24"/>
        </w:rPr>
        <w:br w:type="page"/>
      </w:r>
    </w:p>
    <w:p w14:paraId="557A723F" w14:textId="77777777" w:rsidR="000E29B3" w:rsidRPr="00227357" w:rsidRDefault="000E29B3" w:rsidP="000E29B3">
      <w:pPr>
        <w:spacing w:line="480" w:lineRule="auto"/>
        <w:rPr>
          <w:rFonts w:cs="Times New Roman"/>
          <w:b/>
          <w:szCs w:val="24"/>
        </w:rPr>
      </w:pPr>
      <w:r w:rsidRPr="00227357">
        <w:rPr>
          <w:rFonts w:cs="Times New Roman"/>
          <w:b/>
          <w:szCs w:val="24"/>
        </w:rPr>
        <w:lastRenderedPageBreak/>
        <w:t xml:space="preserve">Figure </w:t>
      </w:r>
      <w:r w:rsidRPr="00227357">
        <w:rPr>
          <w:rFonts w:cs="Times New Roman" w:hint="eastAsia"/>
          <w:b/>
          <w:szCs w:val="24"/>
        </w:rPr>
        <w:t>2</w:t>
      </w:r>
    </w:p>
    <w:p w14:paraId="557DB8EC" w14:textId="1D84363F" w:rsidR="000E29B3" w:rsidRPr="00227357" w:rsidRDefault="00813976" w:rsidP="000E29B3">
      <w:pPr>
        <w:spacing w:line="480" w:lineRule="auto"/>
        <w:rPr>
          <w:szCs w:val="24"/>
        </w:rPr>
      </w:pPr>
      <w:r>
        <w:rPr>
          <w:noProof/>
          <w:szCs w:val="24"/>
          <w14:ligatures w14:val="standardContextual"/>
        </w:rPr>
        <w:drawing>
          <wp:inline distT="0" distB="0" distL="0" distR="0" wp14:anchorId="7421D504" wp14:editId="52529502">
            <wp:extent cx="5274310" cy="2866390"/>
            <wp:effectExtent l="0" t="0" r="2540" b="0"/>
            <wp:docPr id="4614052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405254" name="图片 4614052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866390"/>
                    </a:xfrm>
                    <a:prstGeom prst="rect">
                      <a:avLst/>
                    </a:prstGeom>
                  </pic:spPr>
                </pic:pic>
              </a:graphicData>
            </a:graphic>
          </wp:inline>
        </w:drawing>
      </w:r>
    </w:p>
    <w:p w14:paraId="532C0E00" w14:textId="77777777" w:rsidR="000E29B3" w:rsidRPr="00227357" w:rsidRDefault="000E29B3" w:rsidP="000E29B3">
      <w:pPr>
        <w:widowControl/>
        <w:spacing w:line="480" w:lineRule="auto"/>
        <w:jc w:val="left"/>
        <w:rPr>
          <w:szCs w:val="24"/>
        </w:rPr>
      </w:pPr>
      <w:r w:rsidRPr="00227357">
        <w:rPr>
          <w:szCs w:val="24"/>
        </w:rPr>
        <w:br w:type="page"/>
      </w:r>
    </w:p>
    <w:p w14:paraId="5C21EECA" w14:textId="77777777" w:rsidR="000E29B3" w:rsidRPr="00227357" w:rsidRDefault="000E29B3" w:rsidP="000E29B3">
      <w:pPr>
        <w:spacing w:line="480" w:lineRule="auto"/>
        <w:rPr>
          <w:rFonts w:cs="Times New Roman"/>
          <w:b/>
          <w:szCs w:val="24"/>
        </w:rPr>
      </w:pPr>
      <w:r w:rsidRPr="00227357">
        <w:rPr>
          <w:rFonts w:cs="Times New Roman"/>
          <w:b/>
          <w:szCs w:val="24"/>
        </w:rPr>
        <w:lastRenderedPageBreak/>
        <w:t xml:space="preserve">Figure </w:t>
      </w:r>
      <w:r w:rsidRPr="00227357">
        <w:rPr>
          <w:rFonts w:cs="Times New Roman" w:hint="eastAsia"/>
          <w:b/>
          <w:szCs w:val="24"/>
        </w:rPr>
        <w:t>3</w:t>
      </w:r>
    </w:p>
    <w:p w14:paraId="1CD29E97" w14:textId="30867F5E" w:rsidR="000E29B3" w:rsidRPr="00227357" w:rsidRDefault="00D709CF" w:rsidP="000E29B3">
      <w:pPr>
        <w:spacing w:line="480" w:lineRule="auto"/>
        <w:rPr>
          <w:rFonts w:cs="Times New Roman"/>
          <w:b/>
          <w:szCs w:val="24"/>
        </w:rPr>
      </w:pPr>
      <w:r>
        <w:rPr>
          <w:rFonts w:cs="Times New Roman"/>
          <w:b/>
          <w:noProof/>
          <w:szCs w:val="24"/>
          <w14:ligatures w14:val="standardContextual"/>
        </w:rPr>
        <w:drawing>
          <wp:inline distT="0" distB="0" distL="0" distR="0" wp14:anchorId="32D10EF1" wp14:editId="2F0AC784">
            <wp:extent cx="5274310" cy="3192780"/>
            <wp:effectExtent l="0" t="0" r="2540" b="7620"/>
            <wp:docPr id="133677628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776284" name="图片 133677628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192780"/>
                    </a:xfrm>
                    <a:prstGeom prst="rect">
                      <a:avLst/>
                    </a:prstGeom>
                  </pic:spPr>
                </pic:pic>
              </a:graphicData>
            </a:graphic>
          </wp:inline>
        </w:drawing>
      </w:r>
    </w:p>
    <w:p w14:paraId="571ACD36" w14:textId="77777777" w:rsidR="000E29B3" w:rsidRPr="00227357" w:rsidRDefault="000E29B3" w:rsidP="000E29B3">
      <w:pPr>
        <w:widowControl/>
        <w:spacing w:line="480" w:lineRule="auto"/>
        <w:jc w:val="left"/>
        <w:rPr>
          <w:rFonts w:cs="Times New Roman"/>
          <w:b/>
          <w:szCs w:val="24"/>
        </w:rPr>
      </w:pPr>
      <w:r w:rsidRPr="00227357">
        <w:rPr>
          <w:rFonts w:cs="Times New Roman"/>
          <w:b/>
          <w:szCs w:val="24"/>
        </w:rPr>
        <w:br w:type="page"/>
      </w:r>
    </w:p>
    <w:p w14:paraId="3A3F7FF6" w14:textId="77777777" w:rsidR="000E29B3" w:rsidRPr="00227357" w:rsidRDefault="000E29B3" w:rsidP="000E29B3">
      <w:pPr>
        <w:spacing w:line="480" w:lineRule="auto"/>
        <w:rPr>
          <w:rFonts w:cs="Times New Roman"/>
          <w:b/>
          <w:szCs w:val="24"/>
        </w:rPr>
      </w:pPr>
      <w:r w:rsidRPr="00227357">
        <w:rPr>
          <w:rFonts w:cs="Times New Roman"/>
          <w:b/>
          <w:szCs w:val="24"/>
        </w:rPr>
        <w:lastRenderedPageBreak/>
        <w:t>Graphical abstract</w:t>
      </w:r>
    </w:p>
    <w:p w14:paraId="311CD70F" w14:textId="77777777" w:rsidR="000E29B3" w:rsidRPr="00227357" w:rsidRDefault="000E29B3" w:rsidP="000E29B3">
      <w:pPr>
        <w:spacing w:line="480" w:lineRule="auto"/>
        <w:rPr>
          <w:szCs w:val="24"/>
        </w:rPr>
      </w:pPr>
      <w:r>
        <w:rPr>
          <w:noProof/>
          <w:szCs w:val="24"/>
        </w:rPr>
        <w:drawing>
          <wp:inline distT="0" distB="0" distL="0" distR="0" wp14:anchorId="162AB064" wp14:editId="7EBDB2FB">
            <wp:extent cx="3600000" cy="2540284"/>
            <wp:effectExtent l="0" t="0" r="635" b="0"/>
            <wp:docPr id="8831835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83524" name="图片 8831835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0000" cy="2540284"/>
                    </a:xfrm>
                    <a:prstGeom prst="rect">
                      <a:avLst/>
                    </a:prstGeom>
                  </pic:spPr>
                </pic:pic>
              </a:graphicData>
            </a:graphic>
          </wp:inline>
        </w:drawing>
      </w:r>
    </w:p>
    <w:p w14:paraId="16939EB5" w14:textId="77777777" w:rsidR="003E0E04" w:rsidRDefault="003E0E04"/>
    <w:sectPr w:rsidR="003E0E04" w:rsidSect="000E29B3">
      <w:type w:val="continuous"/>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6A16B" w14:textId="77777777" w:rsidR="00A40EB6" w:rsidRDefault="00A40EB6" w:rsidP="000E29B3">
      <w:pPr>
        <w:spacing w:line="240" w:lineRule="auto"/>
      </w:pPr>
      <w:r>
        <w:separator/>
      </w:r>
    </w:p>
  </w:endnote>
  <w:endnote w:type="continuationSeparator" w:id="0">
    <w:p w14:paraId="54A0B084" w14:textId="77777777" w:rsidR="00A40EB6" w:rsidRDefault="00A40EB6" w:rsidP="000E29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Microsoft YaHei">
    <w:altName w:val="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2982312"/>
      <w:docPartObj>
        <w:docPartGallery w:val="Page Numbers (Bottom of Page)"/>
        <w:docPartUnique/>
      </w:docPartObj>
    </w:sdtPr>
    <w:sdtEndPr/>
    <w:sdtContent>
      <w:p w14:paraId="4E885266" w14:textId="77777777" w:rsidR="000E29B3" w:rsidRDefault="000E29B3">
        <w:pPr>
          <w:pStyle w:val="Footer"/>
          <w:jc w:val="center"/>
        </w:pPr>
        <w:r>
          <w:fldChar w:fldCharType="begin"/>
        </w:r>
        <w:r>
          <w:instrText>PAGE   \* MERGEFORMAT</w:instrText>
        </w:r>
        <w:r>
          <w:fldChar w:fldCharType="separate"/>
        </w:r>
        <w:r>
          <w:rPr>
            <w:lang w:val="zh-CN"/>
          </w:rPr>
          <w:t>2</w:t>
        </w:r>
        <w:r>
          <w:fldChar w:fldCharType="end"/>
        </w:r>
      </w:p>
    </w:sdtContent>
  </w:sdt>
  <w:p w14:paraId="5ECDFFC6" w14:textId="77777777" w:rsidR="000E29B3" w:rsidRDefault="000E2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EA96B" w14:textId="77777777" w:rsidR="00A40EB6" w:rsidRDefault="00A40EB6" w:rsidP="000E29B3">
      <w:pPr>
        <w:spacing w:line="240" w:lineRule="auto"/>
      </w:pPr>
      <w:r>
        <w:separator/>
      </w:r>
    </w:p>
  </w:footnote>
  <w:footnote w:type="continuationSeparator" w:id="0">
    <w:p w14:paraId="2DEBAAB2" w14:textId="77777777" w:rsidR="00A40EB6" w:rsidRDefault="00A40EB6" w:rsidP="000E29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E73FD"/>
    <w:multiLevelType w:val="multilevel"/>
    <w:tmpl w:val="BF86121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AF81589"/>
    <w:multiLevelType w:val="hybridMultilevel"/>
    <w:tmpl w:val="AB88109C"/>
    <w:lvl w:ilvl="0" w:tplc="00CE45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76E7E98"/>
    <w:multiLevelType w:val="hybridMultilevel"/>
    <w:tmpl w:val="A7D8784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124643565">
    <w:abstractNumId w:val="1"/>
  </w:num>
  <w:num w:numId="2" w16cid:durableId="1886987246">
    <w:abstractNumId w:val="0"/>
  </w:num>
  <w:num w:numId="3" w16cid:durableId="1956401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D11"/>
    <w:rsid w:val="000E29B3"/>
    <w:rsid w:val="00122333"/>
    <w:rsid w:val="00162DC5"/>
    <w:rsid w:val="001D372E"/>
    <w:rsid w:val="003B7D11"/>
    <w:rsid w:val="003E0E04"/>
    <w:rsid w:val="003F1DB2"/>
    <w:rsid w:val="00415961"/>
    <w:rsid w:val="004C1B74"/>
    <w:rsid w:val="004C5734"/>
    <w:rsid w:val="005E7087"/>
    <w:rsid w:val="005F5D1E"/>
    <w:rsid w:val="007C7341"/>
    <w:rsid w:val="00806E37"/>
    <w:rsid w:val="00813976"/>
    <w:rsid w:val="009A3D3E"/>
    <w:rsid w:val="009B26BF"/>
    <w:rsid w:val="009C58FE"/>
    <w:rsid w:val="00A32480"/>
    <w:rsid w:val="00A40EB6"/>
    <w:rsid w:val="00A4516E"/>
    <w:rsid w:val="00A66A8A"/>
    <w:rsid w:val="00AD66A8"/>
    <w:rsid w:val="00AE128D"/>
    <w:rsid w:val="00D40AB7"/>
    <w:rsid w:val="00D709CF"/>
    <w:rsid w:val="00DD0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E2C124"/>
  <w15:chartTrackingRefBased/>
  <w15:docId w15:val="{CE17BAA2-29E2-4F4B-8DE6-694833B2D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9B3"/>
    <w:pPr>
      <w:widowControl w:val="0"/>
      <w:spacing w:after="0" w:line="360" w:lineRule="auto"/>
      <w:jc w:val="both"/>
    </w:pPr>
    <w:rPr>
      <w:rFonts w:ascii="Times New Roman" w:eastAsia="SimSun" w:hAnsi="Times New Roman"/>
      <w:sz w:val="24"/>
      <w:szCs w:val="22"/>
      <w14:ligatures w14:val="none"/>
    </w:rPr>
  </w:style>
  <w:style w:type="paragraph" w:styleId="Heading1">
    <w:name w:val="heading 1"/>
    <w:basedOn w:val="Normal"/>
    <w:next w:val="Normal"/>
    <w:link w:val="Heading1Char"/>
    <w:uiPriority w:val="9"/>
    <w:qFormat/>
    <w:rsid w:val="003B7D1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3B7D1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3B7D1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3B7D11"/>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3B7D11"/>
    <w:pPr>
      <w:keepNext/>
      <w:keepLines/>
      <w:spacing w:before="80" w:after="40"/>
      <w:outlineLvl w:val="4"/>
    </w:pPr>
    <w:rPr>
      <w:rFonts w:cstheme="majorBidi"/>
      <w:color w:val="0F4761" w:themeColor="accent1" w:themeShade="BF"/>
    </w:rPr>
  </w:style>
  <w:style w:type="paragraph" w:styleId="Heading6">
    <w:name w:val="heading 6"/>
    <w:basedOn w:val="Normal"/>
    <w:next w:val="Normal"/>
    <w:link w:val="Heading6Char"/>
    <w:uiPriority w:val="9"/>
    <w:semiHidden/>
    <w:unhideWhenUsed/>
    <w:qFormat/>
    <w:rsid w:val="003B7D11"/>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3B7D11"/>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3B7D11"/>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3B7D11"/>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D11"/>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3B7D11"/>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3B7D11"/>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3B7D11"/>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3B7D11"/>
    <w:rPr>
      <w:rFonts w:cstheme="majorBidi"/>
      <w:color w:val="0F4761" w:themeColor="accent1" w:themeShade="BF"/>
      <w:sz w:val="24"/>
    </w:rPr>
  </w:style>
  <w:style w:type="character" w:customStyle="1" w:styleId="Heading6Char">
    <w:name w:val="Heading 6 Char"/>
    <w:basedOn w:val="DefaultParagraphFont"/>
    <w:link w:val="Heading6"/>
    <w:uiPriority w:val="9"/>
    <w:semiHidden/>
    <w:rsid w:val="003B7D11"/>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3B7D11"/>
    <w:rPr>
      <w:rFonts w:cstheme="majorBidi"/>
      <w:b/>
      <w:bCs/>
      <w:color w:val="595959" w:themeColor="text1" w:themeTint="A6"/>
    </w:rPr>
  </w:style>
  <w:style w:type="character" w:customStyle="1" w:styleId="Heading8Char">
    <w:name w:val="Heading 8 Char"/>
    <w:basedOn w:val="DefaultParagraphFont"/>
    <w:link w:val="Heading8"/>
    <w:uiPriority w:val="9"/>
    <w:semiHidden/>
    <w:rsid w:val="003B7D11"/>
    <w:rPr>
      <w:rFonts w:cstheme="majorBidi"/>
      <w:color w:val="595959" w:themeColor="text1" w:themeTint="A6"/>
    </w:rPr>
  </w:style>
  <w:style w:type="character" w:customStyle="1" w:styleId="Heading9Char">
    <w:name w:val="Heading 9 Char"/>
    <w:basedOn w:val="DefaultParagraphFont"/>
    <w:link w:val="Heading9"/>
    <w:uiPriority w:val="9"/>
    <w:semiHidden/>
    <w:rsid w:val="003B7D11"/>
    <w:rPr>
      <w:rFonts w:eastAsiaTheme="majorEastAsia" w:cstheme="majorBidi"/>
      <w:color w:val="595959" w:themeColor="text1" w:themeTint="A6"/>
    </w:rPr>
  </w:style>
  <w:style w:type="paragraph" w:styleId="Title">
    <w:name w:val="Title"/>
    <w:basedOn w:val="Normal"/>
    <w:next w:val="Normal"/>
    <w:link w:val="TitleChar"/>
    <w:uiPriority w:val="10"/>
    <w:qFormat/>
    <w:rsid w:val="003B7D1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D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D1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D11"/>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3B7D11"/>
    <w:pPr>
      <w:spacing w:before="160"/>
      <w:jc w:val="center"/>
    </w:pPr>
    <w:rPr>
      <w:i/>
      <w:iCs/>
      <w:color w:val="404040" w:themeColor="text1" w:themeTint="BF"/>
    </w:rPr>
  </w:style>
  <w:style w:type="character" w:customStyle="1" w:styleId="QuoteChar">
    <w:name w:val="Quote Char"/>
    <w:basedOn w:val="DefaultParagraphFont"/>
    <w:link w:val="Quote"/>
    <w:uiPriority w:val="29"/>
    <w:rsid w:val="003B7D11"/>
    <w:rPr>
      <w:i/>
      <w:iCs/>
      <w:color w:val="404040" w:themeColor="text1" w:themeTint="BF"/>
    </w:rPr>
  </w:style>
  <w:style w:type="paragraph" w:styleId="ListParagraph">
    <w:name w:val="List Paragraph"/>
    <w:basedOn w:val="Normal"/>
    <w:uiPriority w:val="34"/>
    <w:qFormat/>
    <w:rsid w:val="003B7D11"/>
    <w:pPr>
      <w:ind w:left="720"/>
      <w:contextualSpacing/>
    </w:pPr>
  </w:style>
  <w:style w:type="character" w:styleId="IntenseEmphasis">
    <w:name w:val="Intense Emphasis"/>
    <w:basedOn w:val="DefaultParagraphFont"/>
    <w:uiPriority w:val="21"/>
    <w:qFormat/>
    <w:rsid w:val="003B7D11"/>
    <w:rPr>
      <w:i/>
      <w:iCs/>
      <w:color w:val="0F4761" w:themeColor="accent1" w:themeShade="BF"/>
    </w:rPr>
  </w:style>
  <w:style w:type="paragraph" w:styleId="IntenseQuote">
    <w:name w:val="Intense Quote"/>
    <w:basedOn w:val="Normal"/>
    <w:next w:val="Normal"/>
    <w:link w:val="IntenseQuoteChar"/>
    <w:uiPriority w:val="30"/>
    <w:qFormat/>
    <w:rsid w:val="003B7D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D11"/>
    <w:rPr>
      <w:i/>
      <w:iCs/>
      <w:color w:val="0F4761" w:themeColor="accent1" w:themeShade="BF"/>
    </w:rPr>
  </w:style>
  <w:style w:type="character" w:styleId="IntenseReference">
    <w:name w:val="Intense Reference"/>
    <w:basedOn w:val="DefaultParagraphFont"/>
    <w:uiPriority w:val="32"/>
    <w:qFormat/>
    <w:rsid w:val="003B7D11"/>
    <w:rPr>
      <w:b/>
      <w:bCs/>
      <w:smallCaps/>
      <w:color w:val="0F4761" w:themeColor="accent1" w:themeShade="BF"/>
      <w:spacing w:val="5"/>
    </w:rPr>
  </w:style>
  <w:style w:type="paragraph" w:styleId="Header">
    <w:name w:val="header"/>
    <w:basedOn w:val="Normal"/>
    <w:link w:val="HeaderChar"/>
    <w:uiPriority w:val="99"/>
    <w:unhideWhenUsed/>
    <w:rsid w:val="000E29B3"/>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0E29B3"/>
    <w:rPr>
      <w:sz w:val="18"/>
      <w:szCs w:val="18"/>
    </w:rPr>
  </w:style>
  <w:style w:type="paragraph" w:styleId="Footer">
    <w:name w:val="footer"/>
    <w:basedOn w:val="Normal"/>
    <w:link w:val="FooterChar"/>
    <w:uiPriority w:val="99"/>
    <w:unhideWhenUsed/>
    <w:rsid w:val="000E29B3"/>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0E29B3"/>
    <w:rPr>
      <w:sz w:val="18"/>
      <w:szCs w:val="18"/>
    </w:rPr>
  </w:style>
  <w:style w:type="table" w:customStyle="1" w:styleId="a">
    <w:name w:val="三线表"/>
    <w:basedOn w:val="TableNormal"/>
    <w:uiPriority w:val="99"/>
    <w:rsid w:val="000E29B3"/>
    <w:pPr>
      <w:spacing w:after="0" w:line="240" w:lineRule="auto"/>
    </w:pPr>
    <w:rPr>
      <w:rFonts w:ascii="Times New Roman" w:hAnsi="Times New Roman"/>
      <w:sz w:val="24"/>
      <w:szCs w:val="22"/>
      <w14:ligatures w14:val="none"/>
    </w:r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EndNoteBibliographyTitle">
    <w:name w:val="EndNote Bibliography Title"/>
    <w:basedOn w:val="Normal"/>
    <w:link w:val="EndNoteBibliographyTitle0"/>
    <w:rsid w:val="000E29B3"/>
    <w:pPr>
      <w:jc w:val="center"/>
    </w:pPr>
    <w:rPr>
      <w:rFonts w:cs="Times New Roman"/>
      <w:noProof/>
    </w:rPr>
  </w:style>
  <w:style w:type="character" w:customStyle="1" w:styleId="EndNoteBibliographyTitle0">
    <w:name w:val="EndNote Bibliography Title 字符"/>
    <w:basedOn w:val="DefaultParagraphFont"/>
    <w:link w:val="EndNoteBibliographyTitle"/>
    <w:rsid w:val="000E29B3"/>
    <w:rPr>
      <w:rFonts w:ascii="Times New Roman" w:eastAsia="SimSun" w:hAnsi="Times New Roman" w:cs="Times New Roman"/>
      <w:noProof/>
      <w:sz w:val="24"/>
      <w:szCs w:val="22"/>
      <w14:ligatures w14:val="none"/>
    </w:rPr>
  </w:style>
  <w:style w:type="paragraph" w:customStyle="1" w:styleId="EndNoteBibliography">
    <w:name w:val="EndNote Bibliography"/>
    <w:basedOn w:val="Normal"/>
    <w:link w:val="EndNoteBibliography0"/>
    <w:rsid w:val="000E29B3"/>
    <w:pPr>
      <w:spacing w:line="240" w:lineRule="auto"/>
    </w:pPr>
    <w:rPr>
      <w:rFonts w:cs="Times New Roman"/>
      <w:noProof/>
    </w:rPr>
  </w:style>
  <w:style w:type="character" w:customStyle="1" w:styleId="EndNoteBibliography0">
    <w:name w:val="EndNote Bibliography 字符"/>
    <w:basedOn w:val="DefaultParagraphFont"/>
    <w:link w:val="EndNoteBibliography"/>
    <w:rsid w:val="000E29B3"/>
    <w:rPr>
      <w:rFonts w:ascii="Times New Roman" w:eastAsia="SimSun" w:hAnsi="Times New Roman" w:cs="Times New Roman"/>
      <w:noProof/>
      <w:sz w:val="24"/>
      <w:szCs w:val="22"/>
      <w14:ligatures w14:val="none"/>
    </w:rPr>
  </w:style>
  <w:style w:type="table" w:styleId="TableGrid">
    <w:name w:val="Table Grid"/>
    <w:basedOn w:val="TableNormal"/>
    <w:uiPriority w:val="39"/>
    <w:rsid w:val="000E29B3"/>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0E29B3"/>
    <w:rPr>
      <w:color w:val="467886" w:themeColor="hyperlink"/>
      <w:u w:val="single"/>
    </w:rPr>
  </w:style>
  <w:style w:type="character" w:styleId="UnresolvedMention">
    <w:name w:val="Unresolved Mention"/>
    <w:basedOn w:val="DefaultParagraphFont"/>
    <w:uiPriority w:val="99"/>
    <w:semiHidden/>
    <w:unhideWhenUsed/>
    <w:rsid w:val="000E29B3"/>
    <w:rPr>
      <w:color w:val="605E5C"/>
      <w:shd w:val="clear" w:color="auto" w:fill="E1DFDD"/>
    </w:rPr>
  </w:style>
  <w:style w:type="character" w:styleId="LineNumber">
    <w:name w:val="line number"/>
    <w:basedOn w:val="DefaultParagraphFont"/>
    <w:uiPriority w:val="99"/>
    <w:semiHidden/>
    <w:unhideWhenUsed/>
    <w:rsid w:val="000E29B3"/>
  </w:style>
  <w:style w:type="paragraph" w:styleId="Revision">
    <w:name w:val="Revision"/>
    <w:hidden/>
    <w:uiPriority w:val="99"/>
    <w:semiHidden/>
    <w:rsid w:val="000E29B3"/>
    <w:pPr>
      <w:spacing w:after="0" w:line="240" w:lineRule="auto"/>
    </w:pPr>
    <w:rPr>
      <w:rFonts w:ascii="Times New Roman" w:eastAsia="SimSun" w:hAnsi="Times New Roman"/>
      <w:sz w:val="24"/>
      <w:szCs w:val="22"/>
      <w14:ligatures w14:val="none"/>
    </w:rPr>
  </w:style>
  <w:style w:type="paragraph" w:styleId="BalloonText">
    <w:name w:val="Balloon Text"/>
    <w:basedOn w:val="Normal"/>
    <w:link w:val="BalloonTextChar"/>
    <w:uiPriority w:val="99"/>
    <w:semiHidden/>
    <w:unhideWhenUsed/>
    <w:rsid w:val="000E29B3"/>
    <w:pPr>
      <w:spacing w:line="240" w:lineRule="auto"/>
    </w:pPr>
    <w:rPr>
      <w:sz w:val="18"/>
      <w:szCs w:val="18"/>
    </w:rPr>
  </w:style>
  <w:style w:type="character" w:customStyle="1" w:styleId="BalloonTextChar">
    <w:name w:val="Balloon Text Char"/>
    <w:basedOn w:val="DefaultParagraphFont"/>
    <w:link w:val="BalloonText"/>
    <w:uiPriority w:val="99"/>
    <w:semiHidden/>
    <w:rsid w:val="000E29B3"/>
    <w:rPr>
      <w:rFonts w:ascii="Times New Roman" w:eastAsia="SimSun" w:hAnsi="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f"/><Relationship Id="rId5" Type="http://schemas.openxmlformats.org/officeDocument/2006/relationships/footnotes" Target="footnotes.xml"/><Relationship Id="rId10" Type="http://schemas.openxmlformats.org/officeDocument/2006/relationships/image" Target="media/image3.tiff"/><Relationship Id="rId4" Type="http://schemas.openxmlformats.org/officeDocument/2006/relationships/webSettings" Target="webSettings.xml"/><Relationship Id="rId9" Type="http://schemas.openxmlformats.org/officeDocument/2006/relationships/image" Target="media/image2.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10835</Words>
  <Characters>62899</Characters>
  <Application>Microsoft Office Word</Application>
  <DocSecurity>0</DocSecurity>
  <Lines>1258</Lines>
  <Paragraphs>403</Paragraphs>
  <ScaleCrop>false</ScaleCrop>
  <Company/>
  <LinksUpToDate>false</LinksUpToDate>
  <CharactersWithSpaces>73324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 wang</dc:creator>
  <cp:keywords/>
  <dc:description/>
  <cp:lastModifiedBy>Ella Barkay</cp:lastModifiedBy>
  <cp:revision>2</cp:revision>
  <dcterms:created xsi:type="dcterms:W3CDTF">2025-09-30T10:12:00Z</dcterms:created>
  <dcterms:modified xsi:type="dcterms:W3CDTF">2025-09-30T10:12:00Z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356984b6-865d-4c52-836e-1f43d3e4abd8</vt:lpwstr>
  </property>
</Properties>
</file>