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C99B9F" w14:textId="77777777" w:rsidR="0010429A" w:rsidRPr="00493947" w:rsidRDefault="0010429A" w:rsidP="00DC72FD">
      <w:pPr>
        <w:rPr>
          <w:rFonts w:ascii="Times New Roman" w:eastAsia="Times New Roman" w:hAnsi="Times New Roman" w:cs="Times New Roman"/>
          <w:sz w:val="44"/>
          <w:szCs w:val="20"/>
        </w:rPr>
      </w:pPr>
      <w:r w:rsidRPr="00493947">
        <w:rPr>
          <w:rFonts w:ascii="Times New Roman" w:eastAsia="Times New Roman" w:hAnsi="Times New Roman" w:cs="Times New Roman"/>
          <w:sz w:val="44"/>
          <w:szCs w:val="20"/>
        </w:rPr>
        <w:t>Unraveling structural polymorphism of amyloid fibers.</w:t>
      </w:r>
    </w:p>
    <w:p w14:paraId="1F63DCE9" w14:textId="77777777" w:rsidR="0010429A" w:rsidRDefault="0010429A" w:rsidP="00DC72FD">
      <w:pPr>
        <w:pStyle w:val="BBAuthorName"/>
        <w:jc w:val="left"/>
        <w:rPr>
          <w:i w:val="0"/>
        </w:rPr>
      </w:pPr>
    </w:p>
    <w:p w14:paraId="551E8852" w14:textId="77777777" w:rsidR="0010429A" w:rsidRDefault="0010429A" w:rsidP="00DC72FD">
      <w:pPr>
        <w:pStyle w:val="BBAuthorName"/>
        <w:jc w:val="left"/>
        <w:rPr>
          <w:i w:val="0"/>
        </w:rPr>
      </w:pPr>
      <w:r>
        <w:rPr>
          <w:i w:val="0"/>
        </w:rPr>
        <w:t xml:space="preserve">AUTHOR NAMES </w:t>
      </w:r>
    </w:p>
    <w:p w14:paraId="0F609C0A" w14:textId="77777777" w:rsidR="0010429A" w:rsidRDefault="0010429A" w:rsidP="00DC72FD">
      <w:pPr>
        <w:pStyle w:val="BBAuthorName"/>
        <w:jc w:val="left"/>
      </w:pPr>
      <w:r>
        <w:t>Doryen Bubeck*</w:t>
      </w:r>
    </w:p>
    <w:p w14:paraId="084EF4D7" w14:textId="77777777" w:rsidR="0010429A" w:rsidRPr="00F10FA4" w:rsidRDefault="0010429A" w:rsidP="00DC72FD">
      <w:pPr>
        <w:pStyle w:val="BCAuthorAddress"/>
      </w:pPr>
    </w:p>
    <w:p w14:paraId="5813A157" w14:textId="77777777" w:rsidR="0010429A" w:rsidRDefault="0010429A" w:rsidP="00DC72FD">
      <w:pPr>
        <w:pStyle w:val="FACorrespondingAuthorFootnote"/>
        <w:spacing w:after="240"/>
        <w:jc w:val="left"/>
      </w:pPr>
      <w:r>
        <w:t>AUTHOR ADDRESS</w:t>
      </w:r>
      <w:r>
        <w:rPr>
          <w:b/>
        </w:rPr>
        <w:t xml:space="preserve"> </w:t>
      </w:r>
    </w:p>
    <w:p w14:paraId="04215A28" w14:textId="77777777" w:rsidR="0010429A" w:rsidRDefault="0010429A" w:rsidP="00DC72FD">
      <w:pPr>
        <w:pStyle w:val="FACorrespondingAuthorFootnote"/>
        <w:spacing w:after="240"/>
        <w:jc w:val="left"/>
      </w:pPr>
      <w:r w:rsidRPr="00311D9A">
        <w:t>Department of Life Sciences, Sir Ernst Chain Building, South Kensington Campus, Imperial College London, London SW7 2AZ</w:t>
      </w:r>
    </w:p>
    <w:p w14:paraId="0E8C51F4" w14:textId="77777777" w:rsidR="0010429A" w:rsidRDefault="0010429A" w:rsidP="00DC72FD">
      <w:pPr>
        <w:pStyle w:val="FACorrespondingAuthorFootnote"/>
        <w:spacing w:after="240"/>
        <w:jc w:val="left"/>
      </w:pPr>
      <w:r w:rsidRPr="00311D9A">
        <w:t>+44 207 594 2989</w:t>
      </w:r>
    </w:p>
    <w:p w14:paraId="3830B191" w14:textId="77777777" w:rsidR="0010429A" w:rsidRDefault="00931734" w:rsidP="00DC72FD">
      <w:pPr>
        <w:rPr>
          <w:rStyle w:val="Hyperlink"/>
        </w:rPr>
      </w:pPr>
      <w:hyperlink r:id="rId5" w:history="1">
        <w:r w:rsidR="0010429A" w:rsidRPr="00B100E3">
          <w:rPr>
            <w:rStyle w:val="Hyperlink"/>
          </w:rPr>
          <w:t>d.bubeck@imperial.ac.uk</w:t>
        </w:r>
      </w:hyperlink>
    </w:p>
    <w:p w14:paraId="3F18DCCB" w14:textId="77777777" w:rsidR="0010429A" w:rsidRDefault="0010429A" w:rsidP="00DC72FD">
      <w:pPr>
        <w:rPr>
          <w:rStyle w:val="Hyperlink"/>
        </w:rPr>
      </w:pPr>
    </w:p>
    <w:p w14:paraId="37DB3EC6" w14:textId="77777777" w:rsidR="0010429A" w:rsidRPr="00493947" w:rsidRDefault="0010429A" w:rsidP="00DC72FD"/>
    <w:p w14:paraId="71040266" w14:textId="77777777" w:rsidR="0010429A" w:rsidRDefault="0010429A" w:rsidP="00DC72FD">
      <w:pPr>
        <w:pStyle w:val="FACorrespondingAuthorFootnote"/>
        <w:spacing w:after="240"/>
        <w:jc w:val="left"/>
      </w:pPr>
      <w:r>
        <w:t>SUMMARY</w:t>
      </w:r>
    </w:p>
    <w:p w14:paraId="3171D37B" w14:textId="7C625DE3" w:rsidR="00931734" w:rsidRDefault="00931734" w:rsidP="00873E91">
      <w:pPr>
        <w:spacing w:line="480" w:lineRule="auto"/>
        <w:rPr>
          <w:rFonts w:ascii="Times New Roman" w:hAnsi="Times New Roman" w:cs="Times New Roman"/>
        </w:rPr>
      </w:pPr>
      <w:r w:rsidRPr="00873E91">
        <w:rPr>
          <w:rFonts w:ascii="Times New Roman" w:hAnsi="Times New Roman" w:cs="Times New Roman"/>
        </w:rPr>
        <w:t xml:space="preserve">Amyloid fibers are self-assembling cross </w:t>
      </w:r>
      <w:r w:rsidRPr="00873E91">
        <w:rPr>
          <w:rFonts w:ascii="Symbol" w:hAnsi="Symbol" w:cs="Times New Roman"/>
        </w:rPr>
        <w:t></w:t>
      </w:r>
      <w:r w:rsidRPr="00873E91">
        <w:rPr>
          <w:rFonts w:ascii="Times New Roman" w:hAnsi="Times New Roman" w:cs="Times New Roman"/>
        </w:rPr>
        <w:t xml:space="preserve">-sheet structures whose overall molecular architecture is highly variable.  In this issue of </w:t>
      </w:r>
      <w:r w:rsidRPr="00EA272A">
        <w:rPr>
          <w:rFonts w:ascii="Times New Roman" w:hAnsi="Times New Roman" w:cs="Times New Roman"/>
          <w:i/>
        </w:rPr>
        <w:t>Structure</w:t>
      </w:r>
      <w:r w:rsidR="00873E91" w:rsidRPr="00873E91">
        <w:rPr>
          <w:rFonts w:ascii="Times New Roman" w:hAnsi="Times New Roman" w:cs="Times New Roman"/>
        </w:rPr>
        <w:t xml:space="preserve">, </w:t>
      </w:r>
      <w:proofErr w:type="spellStart"/>
      <w:r w:rsidR="00873E91" w:rsidRPr="00873E91">
        <w:rPr>
          <w:rFonts w:ascii="Times New Roman" w:hAnsi="Times New Roman" w:cs="Times New Roman"/>
        </w:rPr>
        <w:t>Torrei</w:t>
      </w:r>
      <w:r w:rsidRPr="00873E91">
        <w:rPr>
          <w:rFonts w:ascii="Times New Roman" w:hAnsi="Times New Roman" w:cs="Times New Roman"/>
        </w:rPr>
        <w:t>ra</w:t>
      </w:r>
      <w:proofErr w:type="spellEnd"/>
      <w:r w:rsidRPr="00873E91">
        <w:rPr>
          <w:rFonts w:ascii="Times New Roman" w:hAnsi="Times New Roman" w:cs="Times New Roman"/>
        </w:rPr>
        <w:t xml:space="preserve"> and colleagues </w:t>
      </w:r>
      <w:r w:rsidR="00873E91" w:rsidRPr="00873E91">
        <w:rPr>
          <w:rFonts w:ascii="Times New Roman" w:hAnsi="Times New Roman" w:cs="Times New Roman"/>
        </w:rPr>
        <w:t xml:space="preserve">use electron microscopy to </w:t>
      </w:r>
      <w:r w:rsidRPr="00873E91">
        <w:rPr>
          <w:rFonts w:ascii="Times New Roman" w:hAnsi="Times New Roman" w:cs="Times New Roman"/>
        </w:rPr>
        <w:t xml:space="preserve">resolve </w:t>
      </w:r>
      <w:proofErr w:type="spellStart"/>
      <w:r w:rsidRPr="00873E91">
        <w:rPr>
          <w:rFonts w:ascii="Times New Roman" w:hAnsi="Times New Roman" w:cs="Times New Roman"/>
        </w:rPr>
        <w:t>ultrastructural</w:t>
      </w:r>
      <w:proofErr w:type="spellEnd"/>
      <w:r w:rsidRPr="00873E91">
        <w:rPr>
          <w:rFonts w:ascii="Times New Roman" w:hAnsi="Times New Roman" w:cs="Times New Roman"/>
        </w:rPr>
        <w:t xml:space="preserve"> polymorphisms of RepA-WH1 amyloids. </w:t>
      </w:r>
    </w:p>
    <w:p w14:paraId="64B8CC77" w14:textId="77777777" w:rsidR="00873E91" w:rsidRPr="00873E91" w:rsidRDefault="00873E91" w:rsidP="00873E91">
      <w:pPr>
        <w:rPr>
          <w:rFonts w:ascii="Times New Roman" w:hAnsi="Times New Roman" w:cs="Times New Roman"/>
        </w:rPr>
      </w:pPr>
    </w:p>
    <w:p w14:paraId="41DD0667" w14:textId="77777777" w:rsidR="0010429A" w:rsidRDefault="0010429A" w:rsidP="00DC72FD">
      <w:pPr>
        <w:pStyle w:val="FACorrespondingAuthorFootnote"/>
        <w:spacing w:after="240"/>
        <w:jc w:val="left"/>
      </w:pPr>
      <w:r>
        <w:t>TEXT</w:t>
      </w:r>
    </w:p>
    <w:p w14:paraId="574B874A" w14:textId="68432C87" w:rsidR="0010429A" w:rsidRPr="00493947" w:rsidRDefault="0010429A" w:rsidP="00DC72FD">
      <w:pPr>
        <w:spacing w:line="480" w:lineRule="auto"/>
        <w:rPr>
          <w:rFonts w:ascii="Times New Roman" w:hAnsi="Times New Roman" w:cs="Times New Roman"/>
        </w:rPr>
      </w:pPr>
      <w:r w:rsidRPr="00493947">
        <w:rPr>
          <w:rFonts w:ascii="Times New Roman" w:hAnsi="Times New Roman" w:cs="Times New Roman"/>
        </w:rPr>
        <w:t>Amyloid fibers form from abnormal assembly of soluble proteins and are associated with a number of disease pathologies, ranging from Alzheimer’s disease to Type II diabetes</w:t>
      </w:r>
      <w:r>
        <w:rPr>
          <w:rFonts w:ascii="Times New Roman" w:hAnsi="Times New Roman" w:cs="Times New Roman"/>
        </w:rPr>
        <w:t xml:space="preserve"> </w:t>
      </w:r>
      <w:r w:rsidRPr="00493947">
        <w:rPr>
          <w:rFonts w:ascii="Times New Roman" w:hAnsi="Times New Roman" w:cs="Times New Roman"/>
          <w:noProof/>
        </w:rPr>
        <w:t>(Chiti and Dobson, 2006)</w:t>
      </w:r>
      <w:r w:rsidRPr="00493947">
        <w:rPr>
          <w:rFonts w:ascii="Times New Roman" w:hAnsi="Times New Roman" w:cs="Times New Roman"/>
        </w:rPr>
        <w:t xml:space="preserve">. Fibrils are composed of inter-twined </w:t>
      </w:r>
      <w:proofErr w:type="spellStart"/>
      <w:r w:rsidRPr="00493947">
        <w:rPr>
          <w:rFonts w:ascii="Times New Roman" w:hAnsi="Times New Roman" w:cs="Times New Roman"/>
        </w:rPr>
        <w:lastRenderedPageBreak/>
        <w:t>protofilament</w:t>
      </w:r>
      <w:r w:rsidR="00F0720B">
        <w:rPr>
          <w:rFonts w:ascii="Times New Roman" w:hAnsi="Times New Roman" w:cs="Times New Roman"/>
        </w:rPr>
        <w:t>s</w:t>
      </w:r>
      <w:proofErr w:type="spellEnd"/>
      <w:r w:rsidRPr="00493947">
        <w:rPr>
          <w:rFonts w:ascii="Times New Roman" w:hAnsi="Times New Roman" w:cs="Times New Roman"/>
        </w:rPr>
        <w:t xml:space="preserve"> that have a predominantly cross </w:t>
      </w:r>
      <w:r w:rsidRPr="00493947">
        <w:rPr>
          <w:rFonts w:ascii="Symbol" w:hAnsi="Symbol" w:cs="Times New Roman"/>
        </w:rPr>
        <w:t></w:t>
      </w:r>
      <w:r w:rsidRPr="00493947">
        <w:rPr>
          <w:rFonts w:ascii="Times New Roman" w:hAnsi="Times New Roman" w:cs="Times New Roman"/>
        </w:rPr>
        <w:t xml:space="preserve">-sheet quaternary structure. Self-assembly of </w:t>
      </w:r>
      <w:r w:rsidRPr="00493947">
        <w:rPr>
          <w:rFonts w:ascii="Symbol" w:hAnsi="Symbol" w:cs="Times New Roman"/>
        </w:rPr>
        <w:t></w:t>
      </w:r>
      <w:r w:rsidRPr="00493947">
        <w:rPr>
          <w:rFonts w:ascii="Times New Roman" w:hAnsi="Times New Roman" w:cs="Times New Roman"/>
        </w:rPr>
        <w:t xml:space="preserve">-strand component building blocks generate a wide range of molecular level polymorphism.  A detailed molecular mechanism underpinning </w:t>
      </w:r>
      <w:proofErr w:type="spellStart"/>
      <w:r w:rsidRPr="00493947">
        <w:rPr>
          <w:rFonts w:ascii="Times New Roman" w:hAnsi="Times New Roman" w:cs="Times New Roman"/>
        </w:rPr>
        <w:t>amyloidogenesis</w:t>
      </w:r>
      <w:proofErr w:type="spellEnd"/>
      <w:r w:rsidRPr="00493947">
        <w:rPr>
          <w:rFonts w:ascii="Times New Roman" w:hAnsi="Times New Roman" w:cs="Times New Roman"/>
        </w:rPr>
        <w:t xml:space="preserve"> will be important for developing therapeutic strategies to treat human amyloid </w:t>
      </w:r>
      <w:proofErr w:type="spellStart"/>
      <w:r w:rsidRPr="00493947">
        <w:rPr>
          <w:rFonts w:ascii="Times New Roman" w:hAnsi="Times New Roman" w:cs="Times New Roman"/>
        </w:rPr>
        <w:t>proteinopathies</w:t>
      </w:r>
      <w:proofErr w:type="spellEnd"/>
      <w:r w:rsidRPr="00493947">
        <w:rPr>
          <w:rFonts w:ascii="Times New Roman" w:hAnsi="Times New Roman" w:cs="Times New Roman"/>
        </w:rPr>
        <w:t xml:space="preserve">. </w:t>
      </w:r>
    </w:p>
    <w:p w14:paraId="25032B48" w14:textId="77777777" w:rsidR="0010429A" w:rsidRPr="00493947" w:rsidRDefault="0010429A" w:rsidP="00DC72FD">
      <w:pPr>
        <w:spacing w:line="480" w:lineRule="auto"/>
        <w:rPr>
          <w:rFonts w:ascii="Times New Roman" w:hAnsi="Times New Roman" w:cs="Times New Roman"/>
        </w:rPr>
      </w:pPr>
    </w:p>
    <w:p w14:paraId="05A0428D" w14:textId="77777777" w:rsidR="0010429A" w:rsidRPr="00493947" w:rsidRDefault="0010429A" w:rsidP="00DC72FD">
      <w:pPr>
        <w:spacing w:line="480" w:lineRule="auto"/>
        <w:rPr>
          <w:rFonts w:ascii="Times New Roman" w:hAnsi="Times New Roman" w:cs="Times New Roman"/>
        </w:rPr>
      </w:pPr>
      <w:proofErr w:type="spellStart"/>
      <w:r w:rsidRPr="00493947">
        <w:rPr>
          <w:rFonts w:ascii="Times New Roman" w:hAnsi="Times New Roman" w:cs="Times New Roman"/>
        </w:rPr>
        <w:t>RepA</w:t>
      </w:r>
      <w:proofErr w:type="spellEnd"/>
      <w:r w:rsidRPr="00493947">
        <w:rPr>
          <w:rFonts w:ascii="Times New Roman" w:hAnsi="Times New Roman" w:cs="Times New Roman"/>
        </w:rPr>
        <w:t xml:space="preserve"> is DNA initiation factor encoded in the </w:t>
      </w:r>
      <w:r w:rsidRPr="00493947">
        <w:rPr>
          <w:rFonts w:ascii="Times New Roman" w:hAnsi="Times New Roman" w:cs="Times New Roman"/>
          <w:i/>
        </w:rPr>
        <w:t>Pseudomonas</w:t>
      </w:r>
      <w:r w:rsidRPr="00493947">
        <w:rPr>
          <w:rFonts w:ascii="Times New Roman" w:hAnsi="Times New Roman" w:cs="Times New Roman"/>
        </w:rPr>
        <w:t xml:space="preserve"> pPS10 replicon. Similar to other bacterial Rep proteins, monomeric </w:t>
      </w:r>
      <w:proofErr w:type="spellStart"/>
      <w:r w:rsidRPr="00493947">
        <w:rPr>
          <w:rFonts w:ascii="Times New Roman" w:hAnsi="Times New Roman" w:cs="Times New Roman"/>
        </w:rPr>
        <w:t>RepA</w:t>
      </w:r>
      <w:proofErr w:type="spellEnd"/>
      <w:r w:rsidRPr="00493947">
        <w:rPr>
          <w:rFonts w:ascii="Times New Roman" w:hAnsi="Times New Roman" w:cs="Times New Roman"/>
        </w:rPr>
        <w:t xml:space="preserve"> initiates replication while its constitutive </w:t>
      </w:r>
      <w:proofErr w:type="spellStart"/>
      <w:r w:rsidRPr="00493947">
        <w:rPr>
          <w:rFonts w:ascii="Times New Roman" w:hAnsi="Times New Roman" w:cs="Times New Roman"/>
        </w:rPr>
        <w:t>dimeric</w:t>
      </w:r>
      <w:proofErr w:type="spellEnd"/>
      <w:r w:rsidRPr="00493947">
        <w:rPr>
          <w:rFonts w:ascii="Times New Roman" w:hAnsi="Times New Roman" w:cs="Times New Roman"/>
        </w:rPr>
        <w:t xml:space="preserve"> form acts as a transcriptional </w:t>
      </w:r>
      <w:proofErr w:type="spellStart"/>
      <w:r w:rsidRPr="00493947">
        <w:rPr>
          <w:rFonts w:ascii="Times New Roman" w:hAnsi="Times New Roman" w:cs="Times New Roman"/>
        </w:rPr>
        <w:t>autorepressor</w:t>
      </w:r>
      <w:proofErr w:type="spellEnd"/>
      <w:r>
        <w:rPr>
          <w:rFonts w:ascii="Times New Roman" w:hAnsi="Times New Roman" w:cs="Times New Roman"/>
        </w:rPr>
        <w:t xml:space="preserve"> </w:t>
      </w:r>
      <w:r w:rsidRPr="00493947">
        <w:rPr>
          <w:rFonts w:ascii="Times New Roman" w:hAnsi="Times New Roman" w:cs="Times New Roman"/>
          <w:noProof/>
        </w:rPr>
        <w:t>(Giraldo et al., 1998)</w:t>
      </w:r>
      <w:r w:rsidRPr="00493947">
        <w:rPr>
          <w:rFonts w:ascii="Times New Roman" w:hAnsi="Times New Roman" w:cs="Times New Roman"/>
        </w:rPr>
        <w:t xml:space="preserve">. </w:t>
      </w:r>
      <w:proofErr w:type="spellStart"/>
      <w:r w:rsidRPr="00493947">
        <w:rPr>
          <w:rFonts w:ascii="Times New Roman" w:hAnsi="Times New Roman" w:cs="Times New Roman"/>
        </w:rPr>
        <w:t>RepA</w:t>
      </w:r>
      <w:proofErr w:type="spellEnd"/>
      <w:r w:rsidRPr="00493947">
        <w:rPr>
          <w:rFonts w:ascii="Times New Roman" w:hAnsi="Times New Roman" w:cs="Times New Roman"/>
        </w:rPr>
        <w:t xml:space="preserve"> is composed of two ‘winged-helix’ domains (WH1 and WH2). WH1 is involved in the dimerization interface, while WH2 binds specific double-stranded DNA sequences, called </w:t>
      </w:r>
      <w:proofErr w:type="spellStart"/>
      <w:r w:rsidRPr="00493947">
        <w:rPr>
          <w:rFonts w:ascii="Times New Roman" w:hAnsi="Times New Roman" w:cs="Times New Roman"/>
        </w:rPr>
        <w:t>interons</w:t>
      </w:r>
      <w:proofErr w:type="spellEnd"/>
      <w:r w:rsidRPr="00493947">
        <w:rPr>
          <w:rFonts w:ascii="Times New Roman" w:hAnsi="Times New Roman" w:cs="Times New Roman"/>
        </w:rPr>
        <w:t xml:space="preserve">. </w:t>
      </w:r>
      <w:proofErr w:type="spellStart"/>
      <w:r w:rsidRPr="00493947">
        <w:rPr>
          <w:rFonts w:ascii="Times New Roman" w:hAnsi="Times New Roman" w:cs="Times New Roman"/>
        </w:rPr>
        <w:t>Interon</w:t>
      </w:r>
      <w:proofErr w:type="spellEnd"/>
      <w:r w:rsidRPr="00493947">
        <w:rPr>
          <w:rFonts w:ascii="Times New Roman" w:hAnsi="Times New Roman" w:cs="Times New Roman"/>
        </w:rPr>
        <w:t xml:space="preserve">-binding at replication origins convert the complex to its monomeric active form and enable the recruitment of replication factors. Once replication is completed, </w:t>
      </w:r>
      <w:proofErr w:type="spellStart"/>
      <w:r w:rsidRPr="00493947">
        <w:rPr>
          <w:rFonts w:ascii="Times New Roman" w:hAnsi="Times New Roman" w:cs="Times New Roman"/>
        </w:rPr>
        <w:t>RepA</w:t>
      </w:r>
      <w:proofErr w:type="spellEnd"/>
      <w:r w:rsidRPr="00493947">
        <w:rPr>
          <w:rFonts w:ascii="Times New Roman" w:hAnsi="Times New Roman" w:cs="Times New Roman"/>
        </w:rPr>
        <w:t xml:space="preserve"> proteins from each plasmid copy remain associated and </w:t>
      </w:r>
      <w:proofErr w:type="spellStart"/>
      <w:r w:rsidRPr="00493947">
        <w:rPr>
          <w:rFonts w:ascii="Times New Roman" w:hAnsi="Times New Roman" w:cs="Times New Roman"/>
        </w:rPr>
        <w:t>sterically</w:t>
      </w:r>
      <w:proofErr w:type="spellEnd"/>
      <w:r w:rsidRPr="00493947">
        <w:rPr>
          <w:rFonts w:ascii="Times New Roman" w:hAnsi="Times New Roman" w:cs="Times New Roman"/>
        </w:rPr>
        <w:t xml:space="preserve"> inhibit initiation of premature replication rounds</w:t>
      </w:r>
      <w:r>
        <w:rPr>
          <w:rFonts w:ascii="Times New Roman" w:hAnsi="Times New Roman" w:cs="Times New Roman"/>
        </w:rPr>
        <w:t xml:space="preserve"> </w:t>
      </w:r>
      <w:r w:rsidRPr="00493947">
        <w:rPr>
          <w:rFonts w:ascii="Times New Roman" w:hAnsi="Times New Roman" w:cs="Times New Roman"/>
          <w:noProof/>
        </w:rPr>
        <w:t>(Das and Chattoraj, 2004)</w:t>
      </w:r>
      <w:r w:rsidRPr="00493947">
        <w:rPr>
          <w:rFonts w:ascii="Times New Roman" w:hAnsi="Times New Roman" w:cs="Times New Roman"/>
        </w:rPr>
        <w:t xml:space="preserve">. The crystal structure of RepA-WH1 identified residues involved in </w:t>
      </w:r>
      <w:proofErr w:type="gramStart"/>
      <w:r w:rsidRPr="00493947">
        <w:rPr>
          <w:rFonts w:ascii="Times New Roman" w:hAnsi="Times New Roman" w:cs="Times New Roman"/>
        </w:rPr>
        <w:t>the</w:t>
      </w:r>
      <w:proofErr w:type="gramEnd"/>
      <w:r w:rsidRPr="00493947">
        <w:rPr>
          <w:rFonts w:ascii="Times New Roman" w:hAnsi="Times New Roman" w:cs="Times New Roman"/>
        </w:rPr>
        <w:t xml:space="preserve"> dimer interface and revealed a hydrophobic core composed of a 5-stranded antiparallel </w:t>
      </w:r>
      <w:r w:rsidRPr="006637EB">
        <w:rPr>
          <w:rFonts w:ascii="Symbol" w:hAnsi="Symbol" w:cs="Times New Roman"/>
        </w:rPr>
        <w:t></w:t>
      </w:r>
      <w:r w:rsidRPr="00493947">
        <w:rPr>
          <w:rFonts w:ascii="Times New Roman" w:hAnsi="Times New Roman" w:cs="Times New Roman"/>
        </w:rPr>
        <w:t>-sheet</w:t>
      </w:r>
      <w:r>
        <w:rPr>
          <w:rFonts w:ascii="Times New Roman" w:hAnsi="Times New Roman" w:cs="Times New Roman"/>
        </w:rPr>
        <w:t xml:space="preserve"> </w:t>
      </w:r>
      <w:r w:rsidRPr="00493947">
        <w:rPr>
          <w:rFonts w:ascii="Times New Roman" w:hAnsi="Times New Roman" w:cs="Times New Roman"/>
          <w:noProof/>
        </w:rPr>
        <w:t>(Giraldo et al., 2003)</w:t>
      </w:r>
      <w:r w:rsidRPr="00493947">
        <w:rPr>
          <w:rFonts w:ascii="Times New Roman" w:hAnsi="Times New Roman" w:cs="Times New Roman"/>
        </w:rPr>
        <w:t xml:space="preserve">. However, structural information for how </w:t>
      </w:r>
      <w:proofErr w:type="spellStart"/>
      <w:r w:rsidRPr="00493947">
        <w:rPr>
          <w:rFonts w:ascii="Times New Roman" w:hAnsi="Times New Roman" w:cs="Times New Roman"/>
        </w:rPr>
        <w:t>RepA</w:t>
      </w:r>
      <w:proofErr w:type="spellEnd"/>
      <w:r w:rsidRPr="00493947">
        <w:rPr>
          <w:rFonts w:ascii="Times New Roman" w:hAnsi="Times New Roman" w:cs="Times New Roman"/>
        </w:rPr>
        <w:t xml:space="preserve"> molecules might oligomerize remained lacking. </w:t>
      </w:r>
    </w:p>
    <w:p w14:paraId="6886D683" w14:textId="77777777" w:rsidR="00DC72FD" w:rsidRDefault="00DC72FD" w:rsidP="00DC72FD">
      <w:pPr>
        <w:spacing w:line="480" w:lineRule="auto"/>
        <w:rPr>
          <w:rFonts w:ascii="Times New Roman" w:hAnsi="Times New Roman" w:cs="Times New Roman"/>
        </w:rPr>
      </w:pPr>
    </w:p>
    <w:p w14:paraId="6D4E1BA1" w14:textId="1B84580D" w:rsidR="00DC72FD" w:rsidRPr="00493947" w:rsidRDefault="001177BE" w:rsidP="00DC72FD">
      <w:pPr>
        <w:spacing w:line="480" w:lineRule="auto"/>
        <w:rPr>
          <w:rFonts w:ascii="Times New Roman" w:hAnsi="Times New Roman" w:cs="Times New Roman"/>
        </w:rPr>
      </w:pPr>
      <w:r>
        <w:rPr>
          <w:rFonts w:ascii="Times New Roman" w:hAnsi="Times New Roman" w:cs="Times New Roman"/>
        </w:rPr>
        <w:t xml:space="preserve">A truncated version of </w:t>
      </w:r>
      <w:proofErr w:type="spellStart"/>
      <w:r>
        <w:rPr>
          <w:rFonts w:ascii="Times New Roman" w:hAnsi="Times New Roman" w:cs="Times New Roman"/>
        </w:rPr>
        <w:t>RepA</w:t>
      </w:r>
      <w:proofErr w:type="spellEnd"/>
      <w:r w:rsidR="00801AB1">
        <w:rPr>
          <w:rFonts w:ascii="Times New Roman" w:hAnsi="Times New Roman" w:cs="Times New Roman"/>
        </w:rPr>
        <w:t>,</w:t>
      </w:r>
      <w:r>
        <w:rPr>
          <w:rFonts w:ascii="Times New Roman" w:hAnsi="Times New Roman" w:cs="Times New Roman"/>
        </w:rPr>
        <w:t xml:space="preserve"> containing the first WH1 domain (RepA-WH1)</w:t>
      </w:r>
      <w:r w:rsidR="00801AB1">
        <w:rPr>
          <w:rFonts w:ascii="Times New Roman" w:hAnsi="Times New Roman" w:cs="Times New Roman"/>
        </w:rPr>
        <w:t>,</w:t>
      </w:r>
      <w:r>
        <w:rPr>
          <w:rFonts w:ascii="Times New Roman" w:hAnsi="Times New Roman" w:cs="Times New Roman"/>
        </w:rPr>
        <w:t xml:space="preserve"> form</w:t>
      </w:r>
      <w:r w:rsidR="00446862">
        <w:rPr>
          <w:rFonts w:ascii="Times New Roman" w:hAnsi="Times New Roman" w:cs="Times New Roman"/>
        </w:rPr>
        <w:t>s</w:t>
      </w:r>
      <w:r>
        <w:rPr>
          <w:rFonts w:ascii="Times New Roman" w:hAnsi="Times New Roman" w:cs="Times New Roman"/>
        </w:rPr>
        <w:t xml:space="preserve"> amyloid fibers </w:t>
      </w:r>
      <w:r w:rsidRPr="00F0720B">
        <w:rPr>
          <w:rFonts w:ascii="Times New Roman" w:hAnsi="Times New Roman" w:cs="Times New Roman"/>
          <w:i/>
        </w:rPr>
        <w:t>in vitro</w:t>
      </w:r>
      <w:r>
        <w:rPr>
          <w:rFonts w:ascii="Times New Roman" w:hAnsi="Times New Roman" w:cs="Times New Roman"/>
        </w:rPr>
        <w:t xml:space="preserve">. </w:t>
      </w:r>
      <w:r w:rsidRPr="00493947">
        <w:rPr>
          <w:rFonts w:ascii="Times New Roman" w:hAnsi="Times New Roman" w:cs="Times New Roman"/>
        </w:rPr>
        <w:t xml:space="preserve">Although it remains to be seen if these occur </w:t>
      </w:r>
      <w:r w:rsidRPr="00493947">
        <w:rPr>
          <w:rFonts w:ascii="Times New Roman" w:hAnsi="Times New Roman" w:cs="Times New Roman"/>
          <w:i/>
        </w:rPr>
        <w:t>in vivo</w:t>
      </w:r>
      <w:r w:rsidRPr="00493947">
        <w:rPr>
          <w:rFonts w:ascii="Times New Roman" w:hAnsi="Times New Roman" w:cs="Times New Roman"/>
        </w:rPr>
        <w:t xml:space="preserve">, in </w:t>
      </w:r>
      <w:proofErr w:type="spellStart"/>
      <w:r w:rsidRPr="00493947">
        <w:rPr>
          <w:rFonts w:ascii="Times New Roman" w:hAnsi="Times New Roman" w:cs="Times New Roman"/>
          <w:i/>
        </w:rPr>
        <w:t>E.coli</w:t>
      </w:r>
      <w:proofErr w:type="spellEnd"/>
      <w:r w:rsidRPr="00493947">
        <w:rPr>
          <w:rFonts w:ascii="Times New Roman" w:hAnsi="Times New Roman" w:cs="Times New Roman"/>
        </w:rPr>
        <w:t>, RepA-WH1 amyloids impact bacterial fitness and shorten cell division cycles</w:t>
      </w:r>
      <w:r>
        <w:rPr>
          <w:rFonts w:ascii="Times New Roman" w:hAnsi="Times New Roman" w:cs="Times New Roman"/>
        </w:rPr>
        <w:t xml:space="preserve"> </w:t>
      </w:r>
      <w:r w:rsidRPr="00493947">
        <w:rPr>
          <w:rFonts w:ascii="Times New Roman" w:hAnsi="Times New Roman" w:cs="Times New Roman"/>
          <w:noProof/>
        </w:rPr>
        <w:t>(Fernández-Tresguerres et al., 2010)</w:t>
      </w:r>
      <w:r w:rsidRPr="00493947">
        <w:rPr>
          <w:rFonts w:ascii="Times New Roman" w:hAnsi="Times New Roman" w:cs="Times New Roman"/>
        </w:rPr>
        <w:t>.</w:t>
      </w:r>
      <w:r w:rsidR="00F0720B">
        <w:rPr>
          <w:rFonts w:ascii="Times New Roman" w:hAnsi="Times New Roman" w:cs="Times New Roman"/>
        </w:rPr>
        <w:t xml:space="preserve"> </w:t>
      </w:r>
      <w:r w:rsidR="00DC72FD" w:rsidRPr="00493947">
        <w:rPr>
          <w:rFonts w:ascii="Times New Roman" w:hAnsi="Times New Roman" w:cs="Times New Roman"/>
        </w:rPr>
        <w:t xml:space="preserve">Many bacteria produce amyloid fibers that share structural and biochemical similarities with pathogenic eukaryotic assemblies. </w:t>
      </w:r>
      <w:r w:rsidR="00F0720B">
        <w:rPr>
          <w:rFonts w:ascii="Times New Roman" w:hAnsi="Times New Roman" w:cs="Times New Roman"/>
        </w:rPr>
        <w:t>While most</w:t>
      </w:r>
      <w:r w:rsidR="00DC72FD" w:rsidRPr="00493947">
        <w:rPr>
          <w:rFonts w:ascii="Times New Roman" w:hAnsi="Times New Roman" w:cs="Times New Roman"/>
        </w:rPr>
        <w:t xml:space="preserve"> bacterial amyloids are </w:t>
      </w:r>
      <w:r w:rsidR="00F0720B">
        <w:rPr>
          <w:rFonts w:ascii="Times New Roman" w:hAnsi="Times New Roman" w:cs="Times New Roman"/>
        </w:rPr>
        <w:t>secreted from the plasma membrane</w:t>
      </w:r>
      <w:r w:rsidR="00801AB1">
        <w:rPr>
          <w:rFonts w:ascii="Times New Roman" w:hAnsi="Times New Roman" w:cs="Times New Roman"/>
        </w:rPr>
        <w:t xml:space="preserve"> and are</w:t>
      </w:r>
      <w:r w:rsidR="00DC72FD" w:rsidRPr="00493947">
        <w:rPr>
          <w:rFonts w:ascii="Times New Roman" w:hAnsi="Times New Roman" w:cs="Times New Roman"/>
        </w:rPr>
        <w:t xml:space="preserve"> involved in host cell adhesion or </w:t>
      </w:r>
      <w:r w:rsidR="00DC72FD">
        <w:rPr>
          <w:rFonts w:ascii="Times New Roman" w:hAnsi="Times New Roman" w:cs="Times New Roman"/>
        </w:rPr>
        <w:t xml:space="preserve">biofilm formation </w:t>
      </w:r>
      <w:r w:rsidR="00DC72FD" w:rsidRPr="00493947">
        <w:rPr>
          <w:rFonts w:ascii="Times New Roman" w:hAnsi="Times New Roman" w:cs="Times New Roman"/>
          <w:noProof/>
        </w:rPr>
        <w:t>(Bednarska et al., 2013)</w:t>
      </w:r>
      <w:r w:rsidR="00F0720B">
        <w:rPr>
          <w:rFonts w:ascii="Times New Roman" w:hAnsi="Times New Roman" w:cs="Times New Roman"/>
          <w:noProof/>
        </w:rPr>
        <w:t xml:space="preserve">, </w:t>
      </w:r>
      <w:r w:rsidR="00DC72FD" w:rsidRPr="00493947">
        <w:rPr>
          <w:rFonts w:ascii="Times New Roman" w:hAnsi="Times New Roman" w:cs="Times New Roman"/>
        </w:rPr>
        <w:t xml:space="preserve">RepA-WH1 fibers are </w:t>
      </w:r>
      <w:r w:rsidR="00F0720B">
        <w:rPr>
          <w:rFonts w:ascii="Times New Roman" w:hAnsi="Times New Roman" w:cs="Times New Roman"/>
        </w:rPr>
        <w:t xml:space="preserve">nonfunctional </w:t>
      </w:r>
      <w:r w:rsidR="00DC72FD" w:rsidRPr="00493947">
        <w:rPr>
          <w:rFonts w:ascii="Times New Roman" w:hAnsi="Times New Roman" w:cs="Times New Roman"/>
        </w:rPr>
        <w:t xml:space="preserve">intracellular assemblies. Thus, RepA-WH1 aggregates are an example of an amyloid </w:t>
      </w:r>
      <w:proofErr w:type="spellStart"/>
      <w:r w:rsidR="00DC72FD" w:rsidRPr="00493947">
        <w:rPr>
          <w:rFonts w:ascii="Times New Roman" w:hAnsi="Times New Roman" w:cs="Times New Roman"/>
        </w:rPr>
        <w:t>proteinopathy</w:t>
      </w:r>
      <w:proofErr w:type="spellEnd"/>
      <w:r w:rsidR="00DC72FD" w:rsidRPr="00493947">
        <w:rPr>
          <w:rFonts w:ascii="Times New Roman" w:hAnsi="Times New Roman" w:cs="Times New Roman"/>
        </w:rPr>
        <w:t xml:space="preserve"> in bacteria that may serve as a model system for characterizing human disease.</w:t>
      </w:r>
    </w:p>
    <w:p w14:paraId="047A9260" w14:textId="77777777" w:rsidR="00DC72FD" w:rsidRPr="00493947" w:rsidRDefault="00DC72FD" w:rsidP="00DC72FD">
      <w:pPr>
        <w:spacing w:line="480" w:lineRule="auto"/>
        <w:rPr>
          <w:rFonts w:ascii="Times New Roman" w:hAnsi="Times New Roman" w:cs="Times New Roman"/>
        </w:rPr>
      </w:pPr>
    </w:p>
    <w:p w14:paraId="73B9EEBE" w14:textId="12CA62D7" w:rsidR="0010429A" w:rsidRPr="00493947" w:rsidRDefault="0010429A" w:rsidP="00DC72FD">
      <w:pPr>
        <w:spacing w:line="480" w:lineRule="auto"/>
        <w:rPr>
          <w:rFonts w:ascii="Times New Roman" w:hAnsi="Times New Roman" w:cs="Times New Roman"/>
        </w:rPr>
      </w:pPr>
      <w:r w:rsidRPr="00493947">
        <w:rPr>
          <w:rFonts w:ascii="Times New Roman" w:hAnsi="Times New Roman" w:cs="Times New Roman"/>
        </w:rPr>
        <w:t xml:space="preserve">In this issue of </w:t>
      </w:r>
      <w:r w:rsidRPr="00493947">
        <w:rPr>
          <w:rFonts w:ascii="Times New Roman" w:hAnsi="Times New Roman" w:cs="Times New Roman"/>
          <w:i/>
        </w:rPr>
        <w:t>Structure</w:t>
      </w:r>
      <w:r w:rsidRPr="00493947">
        <w:rPr>
          <w:rFonts w:ascii="Times New Roman" w:hAnsi="Times New Roman" w:cs="Times New Roman"/>
        </w:rPr>
        <w:t xml:space="preserve">, </w:t>
      </w:r>
      <w:proofErr w:type="spellStart"/>
      <w:r w:rsidRPr="00493947">
        <w:rPr>
          <w:rFonts w:ascii="Times New Roman" w:hAnsi="Times New Roman" w:cs="Times New Roman"/>
        </w:rPr>
        <w:t>Torreira</w:t>
      </w:r>
      <w:proofErr w:type="spellEnd"/>
      <w:r w:rsidRPr="00493947">
        <w:rPr>
          <w:rFonts w:ascii="Times New Roman" w:hAnsi="Times New Roman" w:cs="Times New Roman"/>
        </w:rPr>
        <w:t xml:space="preserve"> et al. (2015) report the first three-dimensional ultrastructure of a RepA-WH1 assembly. The authors found that soluble RepA-WH1 dimers can be converted to fibers by seeding with amyloid aggregates. Analyzed by both electron microscopy and atomic force microscopy, these fibers were found to be largely heterogeneous and polymorphic. However, by characterizing frayed ends the authors discovered that fibers were constructed from several filament units. Single-particle image processing methods, applied to isolated filaments, were used to define two filament subtypes. Conformational heterogeneity within each subtype was address</w:t>
      </w:r>
      <w:r w:rsidR="00B6325A">
        <w:rPr>
          <w:rFonts w:ascii="Times New Roman" w:hAnsi="Times New Roman" w:cs="Times New Roman"/>
        </w:rPr>
        <w:t>ed</w:t>
      </w:r>
      <w:r w:rsidRPr="00493947">
        <w:rPr>
          <w:rFonts w:ascii="Times New Roman" w:hAnsi="Times New Roman" w:cs="Times New Roman"/>
        </w:rPr>
        <w:t>, and their three-dimensional structures revealed single and double constituent RepA-WH1 helical nanotubes. Segmentation of the reconstructions and fitting of the RepA-WH1 crystal structure showed that both fila</w:t>
      </w:r>
      <w:r w:rsidR="00801AB1">
        <w:rPr>
          <w:rFonts w:ascii="Times New Roman" w:hAnsi="Times New Roman" w:cs="Times New Roman"/>
        </w:rPr>
        <w:t>ment subtypes</w:t>
      </w:r>
      <w:bookmarkStart w:id="0" w:name="_GoBack"/>
      <w:bookmarkEnd w:id="0"/>
      <w:r w:rsidRPr="00493947">
        <w:rPr>
          <w:rFonts w:ascii="Times New Roman" w:hAnsi="Times New Roman" w:cs="Times New Roman"/>
        </w:rPr>
        <w:t xml:space="preserve"> were composed of RepA-WH1 monomers. Thus, the structures shown here report a different arrangement of RepA-WH1 than was previously observed in the crystal structure</w:t>
      </w:r>
      <w:r w:rsidR="00B6325A">
        <w:rPr>
          <w:rFonts w:ascii="Times New Roman" w:hAnsi="Times New Roman" w:cs="Times New Roman"/>
        </w:rPr>
        <w:t xml:space="preserve"> of the dimer</w:t>
      </w:r>
      <w:r w:rsidRPr="00493947">
        <w:rPr>
          <w:rFonts w:ascii="Times New Roman" w:hAnsi="Times New Roman" w:cs="Times New Roman"/>
        </w:rPr>
        <w:t xml:space="preserve">. The authors speculate this dissociation of dimers and the re-arrangement of monomeric RepA-WH1 may reflect structural transitions of </w:t>
      </w:r>
      <w:proofErr w:type="spellStart"/>
      <w:r w:rsidRPr="00493947">
        <w:rPr>
          <w:rFonts w:ascii="Times New Roman" w:hAnsi="Times New Roman" w:cs="Times New Roman"/>
        </w:rPr>
        <w:t>RepA</w:t>
      </w:r>
      <w:proofErr w:type="spellEnd"/>
      <w:r w:rsidRPr="00493947">
        <w:rPr>
          <w:rFonts w:ascii="Times New Roman" w:hAnsi="Times New Roman" w:cs="Times New Roman"/>
        </w:rPr>
        <w:t xml:space="preserve"> that could occur during initiation of DNA replication. </w:t>
      </w:r>
    </w:p>
    <w:p w14:paraId="3F08E170" w14:textId="77777777" w:rsidR="0010429A" w:rsidRPr="00493947" w:rsidRDefault="0010429A" w:rsidP="00DC72FD">
      <w:pPr>
        <w:spacing w:line="480" w:lineRule="auto"/>
        <w:rPr>
          <w:rFonts w:ascii="Times New Roman" w:hAnsi="Times New Roman" w:cs="Times New Roman"/>
        </w:rPr>
      </w:pPr>
    </w:p>
    <w:p w14:paraId="52BD6D9D" w14:textId="06802043" w:rsidR="0010429A" w:rsidRDefault="0010429A" w:rsidP="00DC72FD">
      <w:pPr>
        <w:spacing w:line="480" w:lineRule="auto"/>
        <w:rPr>
          <w:rFonts w:ascii="Times New Roman" w:hAnsi="Times New Roman" w:cs="Times New Roman"/>
        </w:rPr>
      </w:pPr>
      <w:r w:rsidRPr="00493947">
        <w:rPr>
          <w:rFonts w:ascii="Times New Roman" w:hAnsi="Times New Roman" w:cs="Times New Roman"/>
        </w:rPr>
        <w:t xml:space="preserve">Structural studies of amyloids have demonstrated that both fibers and their </w:t>
      </w:r>
      <w:proofErr w:type="spellStart"/>
      <w:r w:rsidRPr="00493947">
        <w:rPr>
          <w:rFonts w:ascii="Times New Roman" w:hAnsi="Times New Roman" w:cs="Times New Roman"/>
        </w:rPr>
        <w:t>protofilament</w:t>
      </w:r>
      <w:proofErr w:type="spellEnd"/>
      <w:r w:rsidRPr="00493947">
        <w:rPr>
          <w:rFonts w:ascii="Times New Roman" w:hAnsi="Times New Roman" w:cs="Times New Roman"/>
        </w:rPr>
        <w:t xml:space="preserve"> components have a highly variable ultrastructure. Amyloid </w:t>
      </w:r>
      <w:r w:rsidRPr="00493947">
        <w:rPr>
          <w:rFonts w:ascii="Symbol" w:hAnsi="Symbol" w:cs="Times New Roman"/>
        </w:rPr>
        <w:t></w:t>
      </w:r>
      <w:r w:rsidRPr="00493947">
        <w:rPr>
          <w:rFonts w:ascii="Times New Roman" w:hAnsi="Times New Roman" w:cs="Times New Roman"/>
        </w:rPr>
        <w:t>protein, associated with Alzheimer’s disease, assembles into nanotubes with a unique triple helix molecular architecture</w:t>
      </w:r>
      <w:r>
        <w:rPr>
          <w:rFonts w:ascii="Times New Roman" w:hAnsi="Times New Roman" w:cs="Times New Roman"/>
        </w:rPr>
        <w:t xml:space="preserve"> </w:t>
      </w:r>
      <w:r w:rsidRPr="00493947">
        <w:rPr>
          <w:rFonts w:ascii="Times New Roman" w:hAnsi="Times New Roman" w:cs="Times New Roman"/>
          <w:noProof/>
        </w:rPr>
        <w:t>(Nicoll et al., 2013)</w:t>
      </w:r>
      <w:r w:rsidRPr="00493947">
        <w:rPr>
          <w:rFonts w:ascii="Times New Roman" w:hAnsi="Times New Roman" w:cs="Times New Roman"/>
        </w:rPr>
        <w:t xml:space="preserve">. In contrast, a truncated fragment of </w:t>
      </w:r>
      <w:proofErr w:type="spellStart"/>
      <w:r w:rsidRPr="00493947">
        <w:rPr>
          <w:rFonts w:ascii="Times New Roman" w:hAnsi="Times New Roman" w:cs="Times New Roman"/>
        </w:rPr>
        <w:t>transthyretin</w:t>
      </w:r>
      <w:proofErr w:type="spellEnd"/>
      <w:r w:rsidRPr="00493947">
        <w:rPr>
          <w:rFonts w:ascii="Times New Roman" w:hAnsi="Times New Roman" w:cs="Times New Roman"/>
        </w:rPr>
        <w:t xml:space="preserve"> organizes into three distinct fibril types composed of multiple linear </w:t>
      </w:r>
      <w:proofErr w:type="spellStart"/>
      <w:r w:rsidRPr="00493947">
        <w:rPr>
          <w:rFonts w:ascii="Times New Roman" w:hAnsi="Times New Roman" w:cs="Times New Roman"/>
        </w:rPr>
        <w:t>protofilaments</w:t>
      </w:r>
      <w:proofErr w:type="spellEnd"/>
      <w:r>
        <w:rPr>
          <w:rFonts w:ascii="Times New Roman" w:hAnsi="Times New Roman" w:cs="Times New Roman"/>
        </w:rPr>
        <w:t xml:space="preserve"> </w:t>
      </w:r>
      <w:r w:rsidRPr="00493947">
        <w:rPr>
          <w:rFonts w:ascii="Times New Roman" w:hAnsi="Times New Roman" w:cs="Times New Roman"/>
          <w:noProof/>
        </w:rPr>
        <w:t>(Fitzpatrick et al., 2013)</w:t>
      </w:r>
      <w:r w:rsidRPr="00493947">
        <w:rPr>
          <w:rFonts w:ascii="Times New Roman" w:hAnsi="Times New Roman" w:cs="Times New Roman"/>
        </w:rPr>
        <w:t>. While these studies characterize s</w:t>
      </w:r>
      <w:r w:rsidR="00873E91">
        <w:rPr>
          <w:rFonts w:ascii="Times New Roman" w:hAnsi="Times New Roman" w:cs="Times New Roman"/>
        </w:rPr>
        <w:t xml:space="preserve">elf-assembly of peptides, </w:t>
      </w:r>
      <w:proofErr w:type="spellStart"/>
      <w:r w:rsidR="00873E91">
        <w:rPr>
          <w:rFonts w:ascii="Times New Roman" w:hAnsi="Times New Roman" w:cs="Times New Roman"/>
        </w:rPr>
        <w:t>Torrei</w:t>
      </w:r>
      <w:r w:rsidRPr="00493947">
        <w:rPr>
          <w:rFonts w:ascii="Times New Roman" w:hAnsi="Times New Roman" w:cs="Times New Roman"/>
        </w:rPr>
        <w:t>ra</w:t>
      </w:r>
      <w:proofErr w:type="spellEnd"/>
      <w:r w:rsidRPr="00493947">
        <w:rPr>
          <w:rFonts w:ascii="Times New Roman" w:hAnsi="Times New Roman" w:cs="Times New Roman"/>
        </w:rPr>
        <w:t xml:space="preserve"> et al., present the hierarchical organization of a protein domain. All three studies report the variability of amyloids at both the intra and inter </w:t>
      </w:r>
      <w:proofErr w:type="spellStart"/>
      <w:r w:rsidRPr="00493947">
        <w:rPr>
          <w:rFonts w:ascii="Times New Roman" w:hAnsi="Times New Roman" w:cs="Times New Roman"/>
        </w:rPr>
        <w:t>protofilament</w:t>
      </w:r>
      <w:proofErr w:type="spellEnd"/>
      <w:r w:rsidRPr="00493947">
        <w:rPr>
          <w:rFonts w:ascii="Times New Roman" w:hAnsi="Times New Roman" w:cs="Times New Roman"/>
        </w:rPr>
        <w:t xml:space="preserve"> levels. This polymorphic molecular organization may be reflective of the diversity in clinical sub-phenotypes for amyloid-based disease.</w:t>
      </w:r>
    </w:p>
    <w:p w14:paraId="4822F767" w14:textId="77777777" w:rsidR="0010429A" w:rsidRDefault="0010429A" w:rsidP="00DC72FD">
      <w:pPr>
        <w:pStyle w:val="FACorrespondingAuthorFootnote"/>
        <w:spacing w:after="240"/>
        <w:jc w:val="left"/>
      </w:pPr>
    </w:p>
    <w:p w14:paraId="0079FC52" w14:textId="77777777" w:rsidR="0010429A" w:rsidRDefault="0010429A" w:rsidP="00DC72FD">
      <w:pPr>
        <w:pStyle w:val="TDAcknowledgments"/>
        <w:spacing w:before="0" w:after="0"/>
        <w:ind w:firstLine="0"/>
        <w:jc w:val="left"/>
      </w:pPr>
      <w:r>
        <w:t>ACKNOWLEDGMENTS</w:t>
      </w:r>
    </w:p>
    <w:p w14:paraId="62D1775B" w14:textId="380F4D6C" w:rsidR="0010429A" w:rsidRDefault="00E91A19" w:rsidP="00DC72FD">
      <w:pPr>
        <w:pStyle w:val="TDAcknowledgments"/>
        <w:spacing w:before="0" w:after="240"/>
        <w:ind w:firstLine="0"/>
        <w:jc w:val="left"/>
      </w:pPr>
      <w:r>
        <w:t>I</w:t>
      </w:r>
      <w:r w:rsidR="0010429A">
        <w:t xml:space="preserve"> thank S. Matthews for discussions.</w:t>
      </w:r>
    </w:p>
    <w:p w14:paraId="18DCC64A" w14:textId="77777777" w:rsidR="0010429A" w:rsidRDefault="0010429A"/>
    <w:p w14:paraId="68AFB6DC" w14:textId="77777777" w:rsidR="0010429A" w:rsidRDefault="0010429A" w:rsidP="00DC72FD">
      <w:pPr>
        <w:pStyle w:val="FACorrespondingAuthorFootnote"/>
        <w:spacing w:after="240"/>
        <w:jc w:val="left"/>
      </w:pPr>
      <w:r>
        <w:t>REFERENCES</w:t>
      </w:r>
    </w:p>
    <w:p w14:paraId="3806F5AE" w14:textId="77777777" w:rsidR="0010429A" w:rsidRDefault="0010429A"/>
    <w:p w14:paraId="7E0BF34B" w14:textId="77777777" w:rsidR="0010429A" w:rsidRDefault="0010429A" w:rsidP="006B110F">
      <w:pPr>
        <w:spacing w:line="480" w:lineRule="auto"/>
        <w:ind w:left="720" w:hanging="720"/>
        <w:rPr>
          <w:rFonts w:ascii="Times New Roman" w:hAnsi="Times New Roman" w:cs="Times New Roman"/>
          <w:noProof/>
        </w:rPr>
      </w:pPr>
      <w:bookmarkStart w:id="1" w:name="_ENREF_1"/>
      <w:r w:rsidRPr="006B110F">
        <w:rPr>
          <w:rFonts w:ascii="Times New Roman" w:hAnsi="Times New Roman" w:cs="Times New Roman"/>
          <w:noProof/>
        </w:rPr>
        <w:t>Bednarska, N. G., J. Schymkowitz, F. Rousseau, and J. Van Eldere, 2013, Microbiology, v. 159, p. 1795-806.</w:t>
      </w:r>
      <w:bookmarkEnd w:id="1"/>
    </w:p>
    <w:p w14:paraId="2B817158" w14:textId="77777777" w:rsidR="006B110F" w:rsidRPr="006B110F" w:rsidRDefault="006B110F" w:rsidP="006B110F">
      <w:pPr>
        <w:spacing w:line="480" w:lineRule="auto"/>
        <w:ind w:left="720" w:hanging="720"/>
        <w:rPr>
          <w:rFonts w:ascii="Times New Roman" w:hAnsi="Times New Roman" w:cs="Times New Roman"/>
          <w:noProof/>
        </w:rPr>
      </w:pPr>
    </w:p>
    <w:p w14:paraId="1FE6026E" w14:textId="77777777" w:rsidR="0010429A" w:rsidRDefault="0010429A" w:rsidP="006B110F">
      <w:pPr>
        <w:spacing w:line="480" w:lineRule="auto"/>
        <w:ind w:left="720" w:hanging="720"/>
        <w:rPr>
          <w:rFonts w:ascii="Times New Roman" w:hAnsi="Times New Roman" w:cs="Times New Roman"/>
          <w:noProof/>
        </w:rPr>
      </w:pPr>
      <w:bookmarkStart w:id="2" w:name="_ENREF_2"/>
      <w:r w:rsidRPr="006B110F">
        <w:rPr>
          <w:rFonts w:ascii="Times New Roman" w:hAnsi="Times New Roman" w:cs="Times New Roman"/>
          <w:noProof/>
        </w:rPr>
        <w:t>Chi</w:t>
      </w:r>
      <w:r w:rsidR="006B110F">
        <w:rPr>
          <w:rFonts w:ascii="Times New Roman" w:hAnsi="Times New Roman" w:cs="Times New Roman"/>
          <w:noProof/>
        </w:rPr>
        <w:t xml:space="preserve">ti, F., and C. M. Dobson, 2006, Annu Rev Biochem, </w:t>
      </w:r>
      <w:r w:rsidRPr="006B110F">
        <w:rPr>
          <w:rFonts w:ascii="Times New Roman" w:hAnsi="Times New Roman" w:cs="Times New Roman"/>
          <w:noProof/>
        </w:rPr>
        <w:t>v. 75, p. 333-66.</w:t>
      </w:r>
      <w:bookmarkEnd w:id="2"/>
    </w:p>
    <w:p w14:paraId="55F7F80C" w14:textId="77777777" w:rsidR="006B110F" w:rsidRPr="006B110F" w:rsidRDefault="006B110F" w:rsidP="006B110F">
      <w:pPr>
        <w:spacing w:line="480" w:lineRule="auto"/>
        <w:ind w:left="720" w:hanging="720"/>
        <w:rPr>
          <w:rFonts w:ascii="Times New Roman" w:hAnsi="Times New Roman" w:cs="Times New Roman"/>
          <w:noProof/>
        </w:rPr>
      </w:pPr>
    </w:p>
    <w:p w14:paraId="24F3C625" w14:textId="77777777" w:rsidR="0010429A" w:rsidRDefault="0010429A" w:rsidP="006B110F">
      <w:pPr>
        <w:spacing w:line="480" w:lineRule="auto"/>
        <w:ind w:left="720" w:hanging="720"/>
        <w:rPr>
          <w:rFonts w:ascii="Times New Roman" w:hAnsi="Times New Roman" w:cs="Times New Roman"/>
          <w:noProof/>
        </w:rPr>
      </w:pPr>
      <w:bookmarkStart w:id="3" w:name="_ENREF_3"/>
      <w:r w:rsidRPr="006B110F">
        <w:rPr>
          <w:rFonts w:ascii="Times New Roman" w:hAnsi="Times New Roman" w:cs="Times New Roman"/>
          <w:noProof/>
        </w:rPr>
        <w:t>Das, N., and D. K. Chattoraj, 2004, Mol Microbiol, v. 54, p. 836-49.</w:t>
      </w:r>
      <w:bookmarkEnd w:id="3"/>
    </w:p>
    <w:p w14:paraId="37052E7E" w14:textId="77777777" w:rsidR="006B110F" w:rsidRPr="006B110F" w:rsidRDefault="006B110F" w:rsidP="006B110F">
      <w:pPr>
        <w:spacing w:line="480" w:lineRule="auto"/>
        <w:ind w:left="720" w:hanging="720"/>
        <w:rPr>
          <w:rFonts w:ascii="Times New Roman" w:hAnsi="Times New Roman" w:cs="Times New Roman"/>
          <w:noProof/>
        </w:rPr>
      </w:pPr>
    </w:p>
    <w:p w14:paraId="5CD56253" w14:textId="77777777" w:rsidR="0010429A" w:rsidRDefault="0010429A" w:rsidP="006B110F">
      <w:pPr>
        <w:spacing w:line="480" w:lineRule="auto"/>
        <w:ind w:left="720" w:hanging="720"/>
        <w:rPr>
          <w:rFonts w:ascii="Times New Roman" w:hAnsi="Times New Roman" w:cs="Times New Roman"/>
          <w:noProof/>
        </w:rPr>
      </w:pPr>
      <w:bookmarkStart w:id="4" w:name="_ENREF_4"/>
      <w:r w:rsidRPr="006B110F">
        <w:rPr>
          <w:rFonts w:ascii="Times New Roman" w:hAnsi="Times New Roman" w:cs="Times New Roman"/>
          <w:noProof/>
        </w:rPr>
        <w:t>Fernández-Tresguerres, M. E., S. M. de la Espina, F. Gasset-Rosa, and R. Giraldo, 2010, Mol Microbiol, v. 77, p. 1456-69.</w:t>
      </w:r>
      <w:bookmarkEnd w:id="4"/>
    </w:p>
    <w:p w14:paraId="012A0018" w14:textId="77777777" w:rsidR="006B110F" w:rsidRPr="006B110F" w:rsidRDefault="006B110F" w:rsidP="006B110F">
      <w:pPr>
        <w:spacing w:line="480" w:lineRule="auto"/>
        <w:ind w:left="720" w:hanging="720"/>
        <w:rPr>
          <w:rFonts w:ascii="Times New Roman" w:hAnsi="Times New Roman" w:cs="Times New Roman"/>
          <w:noProof/>
        </w:rPr>
      </w:pPr>
    </w:p>
    <w:p w14:paraId="43524873" w14:textId="77777777" w:rsidR="0010429A" w:rsidRDefault="0010429A" w:rsidP="006B110F">
      <w:pPr>
        <w:spacing w:line="480" w:lineRule="auto"/>
        <w:ind w:left="720" w:hanging="720"/>
        <w:rPr>
          <w:rFonts w:ascii="Times New Roman" w:hAnsi="Times New Roman" w:cs="Times New Roman"/>
          <w:noProof/>
        </w:rPr>
      </w:pPr>
      <w:bookmarkStart w:id="5" w:name="_ENREF_5"/>
      <w:r w:rsidRPr="006B110F">
        <w:rPr>
          <w:rFonts w:ascii="Times New Roman" w:hAnsi="Times New Roman" w:cs="Times New Roman"/>
          <w:noProof/>
        </w:rPr>
        <w:t>Fitzpatrick, A. W., G. T. Debelouchina, M. J. Bayro, D. K. Clare, M. A. Caporini, V. S. Bajaj, C. P. Jaroniec, L. Wang, V. Ladizhansky, S. A. Müller, C. E. MacPhee, C. A. Waudby, H. R. Mott, A. De Simone, T. P. Knowles, H. R. Saibil, M. Vendruscolo, E. V. Orlova, R. G. Griffin, and C. M. Dobson, 2013, Proc Natl Acad Sci U S A, v. 110, p. 5468-73.</w:t>
      </w:r>
      <w:bookmarkEnd w:id="5"/>
    </w:p>
    <w:p w14:paraId="46B2324E" w14:textId="77777777" w:rsidR="006B110F" w:rsidRPr="006B110F" w:rsidRDefault="006B110F" w:rsidP="006B110F">
      <w:pPr>
        <w:spacing w:line="480" w:lineRule="auto"/>
        <w:ind w:left="720" w:hanging="720"/>
        <w:rPr>
          <w:rFonts w:ascii="Times New Roman" w:hAnsi="Times New Roman" w:cs="Times New Roman"/>
          <w:noProof/>
        </w:rPr>
      </w:pPr>
    </w:p>
    <w:p w14:paraId="3D40A710" w14:textId="77777777" w:rsidR="0010429A" w:rsidRDefault="0010429A" w:rsidP="006B110F">
      <w:pPr>
        <w:spacing w:line="480" w:lineRule="auto"/>
        <w:ind w:left="720" w:hanging="720"/>
        <w:rPr>
          <w:rFonts w:ascii="Times New Roman" w:hAnsi="Times New Roman" w:cs="Times New Roman"/>
          <w:noProof/>
        </w:rPr>
      </w:pPr>
      <w:bookmarkStart w:id="6" w:name="_ENREF_6"/>
      <w:r w:rsidRPr="006B110F">
        <w:rPr>
          <w:rFonts w:ascii="Times New Roman" w:hAnsi="Times New Roman" w:cs="Times New Roman"/>
          <w:noProof/>
        </w:rPr>
        <w:t>Giraldo, R., J. M. Andreu, and R. Díaz-Orejas, 1998, EMBO J, v. 17, p. 4511-26.</w:t>
      </w:r>
      <w:bookmarkEnd w:id="6"/>
    </w:p>
    <w:p w14:paraId="7455EAA6" w14:textId="77777777" w:rsidR="006B110F" w:rsidRPr="006B110F" w:rsidRDefault="006B110F" w:rsidP="006B110F">
      <w:pPr>
        <w:spacing w:line="480" w:lineRule="auto"/>
        <w:ind w:left="720" w:hanging="720"/>
        <w:rPr>
          <w:rFonts w:ascii="Times New Roman" w:hAnsi="Times New Roman" w:cs="Times New Roman"/>
          <w:noProof/>
        </w:rPr>
      </w:pPr>
    </w:p>
    <w:p w14:paraId="1F17DA58" w14:textId="77777777" w:rsidR="0010429A" w:rsidRDefault="0010429A" w:rsidP="006B110F">
      <w:pPr>
        <w:spacing w:line="480" w:lineRule="auto"/>
        <w:ind w:left="720" w:hanging="720"/>
        <w:rPr>
          <w:rFonts w:ascii="Times New Roman" w:hAnsi="Times New Roman" w:cs="Times New Roman"/>
          <w:noProof/>
        </w:rPr>
      </w:pPr>
      <w:bookmarkStart w:id="7" w:name="_ENREF_7"/>
      <w:r w:rsidRPr="006B110F">
        <w:rPr>
          <w:rFonts w:ascii="Times New Roman" w:hAnsi="Times New Roman" w:cs="Times New Roman"/>
          <w:noProof/>
        </w:rPr>
        <w:t>Giraldo, R., C. Fernández-Tornero, P. R. Evans, R. Díaz-Orejas, and A. Romero, 2003, Nat Struct Biol, v. 10, p. 565-71.</w:t>
      </w:r>
      <w:bookmarkEnd w:id="7"/>
    </w:p>
    <w:p w14:paraId="71201524" w14:textId="77777777" w:rsidR="006B110F" w:rsidRPr="006B110F" w:rsidRDefault="006B110F" w:rsidP="006B110F">
      <w:pPr>
        <w:spacing w:line="480" w:lineRule="auto"/>
        <w:ind w:left="720" w:hanging="720"/>
        <w:rPr>
          <w:rFonts w:ascii="Times New Roman" w:hAnsi="Times New Roman" w:cs="Times New Roman"/>
          <w:noProof/>
        </w:rPr>
      </w:pPr>
    </w:p>
    <w:p w14:paraId="76D8089A" w14:textId="77777777" w:rsidR="0010429A" w:rsidRPr="006B110F" w:rsidRDefault="0010429A" w:rsidP="006B110F">
      <w:pPr>
        <w:spacing w:line="480" w:lineRule="auto"/>
        <w:ind w:left="720" w:hanging="720"/>
        <w:rPr>
          <w:rFonts w:ascii="Times New Roman" w:hAnsi="Times New Roman" w:cs="Times New Roman"/>
          <w:noProof/>
        </w:rPr>
      </w:pPr>
      <w:bookmarkStart w:id="8" w:name="_ENREF_8"/>
      <w:r w:rsidRPr="006B110F">
        <w:rPr>
          <w:rFonts w:ascii="Times New Roman" w:hAnsi="Times New Roman" w:cs="Times New Roman"/>
          <w:noProof/>
        </w:rPr>
        <w:t>Nicoll, A. J., S. Panico, D. B. Freir, D. Wright, C. Terry, E. Risse, C. E. Herron, T. O'Malley, J. D. Wadsworth, M. A. Farrow, D. M. Walsh, H. R. Saibil, and J. Collinge, 2013, Nat Commun, v. 4, p. 2416.</w:t>
      </w:r>
      <w:bookmarkEnd w:id="8"/>
    </w:p>
    <w:p w14:paraId="58CEE5F8" w14:textId="77777777" w:rsidR="0010429A" w:rsidRPr="006B110F" w:rsidRDefault="0010429A" w:rsidP="006B110F">
      <w:pPr>
        <w:spacing w:line="480" w:lineRule="auto"/>
        <w:rPr>
          <w:rFonts w:ascii="Times New Roman" w:hAnsi="Times New Roman" w:cs="Times New Roman"/>
          <w:noProof/>
        </w:rPr>
      </w:pPr>
    </w:p>
    <w:p w14:paraId="145935D6" w14:textId="77777777" w:rsidR="0010429A" w:rsidRDefault="0010429A"/>
    <w:p w14:paraId="3D7304F2" w14:textId="77777777" w:rsidR="00D741AD" w:rsidRDefault="00D741AD"/>
    <w:sectPr w:rsidR="00D741AD" w:rsidSect="00D741A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9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10429A"/>
    <w:rsid w:val="0010429A"/>
    <w:rsid w:val="001177BE"/>
    <w:rsid w:val="00446862"/>
    <w:rsid w:val="006637EB"/>
    <w:rsid w:val="006B110F"/>
    <w:rsid w:val="00801AB1"/>
    <w:rsid w:val="00873E91"/>
    <w:rsid w:val="00931734"/>
    <w:rsid w:val="00AE1A47"/>
    <w:rsid w:val="00B6325A"/>
    <w:rsid w:val="00BF24A5"/>
    <w:rsid w:val="00C1694E"/>
    <w:rsid w:val="00D741AD"/>
    <w:rsid w:val="00DC72FD"/>
    <w:rsid w:val="00E91A19"/>
    <w:rsid w:val="00EA272A"/>
    <w:rsid w:val="00F072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D6BEB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2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AuthorName">
    <w:name w:val="BB_Author_Name"/>
    <w:basedOn w:val="Normal"/>
    <w:next w:val="Normal"/>
    <w:rsid w:val="0010429A"/>
    <w:pPr>
      <w:spacing w:after="240" w:line="480" w:lineRule="auto"/>
      <w:jc w:val="center"/>
    </w:pPr>
    <w:rPr>
      <w:rFonts w:ascii="Times" w:eastAsia="Times New Roman" w:hAnsi="Times" w:cs="Times New Roman"/>
      <w:i/>
      <w:szCs w:val="20"/>
    </w:rPr>
  </w:style>
  <w:style w:type="paragraph" w:customStyle="1" w:styleId="BCAuthorAddress">
    <w:name w:val="BC_Author_Address"/>
    <w:basedOn w:val="Normal"/>
    <w:next w:val="Normal"/>
    <w:rsid w:val="0010429A"/>
    <w:pPr>
      <w:spacing w:after="240" w:line="480" w:lineRule="auto"/>
      <w:jc w:val="center"/>
    </w:pPr>
    <w:rPr>
      <w:rFonts w:ascii="Times" w:eastAsia="Times New Roman" w:hAnsi="Times" w:cs="Times New Roman"/>
      <w:szCs w:val="20"/>
    </w:rPr>
  </w:style>
  <w:style w:type="paragraph" w:customStyle="1" w:styleId="FACorrespondingAuthorFootnote">
    <w:name w:val="FA_Corresponding_Author_Footnote"/>
    <w:basedOn w:val="Normal"/>
    <w:next w:val="Normal"/>
    <w:rsid w:val="0010429A"/>
    <w:pPr>
      <w:spacing w:after="200" w:line="480" w:lineRule="auto"/>
      <w:jc w:val="both"/>
    </w:pPr>
    <w:rPr>
      <w:rFonts w:ascii="Times" w:eastAsia="Times New Roman" w:hAnsi="Times" w:cs="Times New Roman"/>
      <w:szCs w:val="20"/>
    </w:rPr>
  </w:style>
  <w:style w:type="character" w:styleId="Hyperlink">
    <w:name w:val="Hyperlink"/>
    <w:rsid w:val="0010429A"/>
    <w:rPr>
      <w:color w:val="0000FF"/>
      <w:u w:val="single"/>
    </w:rPr>
  </w:style>
  <w:style w:type="paragraph" w:customStyle="1" w:styleId="TDAcknowledgments">
    <w:name w:val="TD_Acknowledgments"/>
    <w:basedOn w:val="Normal"/>
    <w:next w:val="Normal"/>
    <w:rsid w:val="0010429A"/>
    <w:pPr>
      <w:spacing w:before="200" w:after="200" w:line="480" w:lineRule="auto"/>
      <w:ind w:firstLine="202"/>
      <w:jc w:val="both"/>
    </w:pPr>
    <w:rPr>
      <w:rFonts w:ascii="Times" w:eastAsia="Times New Roman" w:hAnsi="Times" w:cs="Times New Roman"/>
      <w:szCs w:val="20"/>
    </w:rPr>
  </w:style>
  <w:style w:type="character" w:styleId="Emphasis">
    <w:name w:val="Emphasis"/>
    <w:basedOn w:val="DefaultParagraphFont"/>
    <w:uiPriority w:val="20"/>
    <w:qFormat/>
    <w:rsid w:val="00931734"/>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2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AuthorName">
    <w:name w:val="BB_Author_Name"/>
    <w:basedOn w:val="Normal"/>
    <w:next w:val="Normal"/>
    <w:rsid w:val="0010429A"/>
    <w:pPr>
      <w:spacing w:after="240" w:line="480" w:lineRule="auto"/>
      <w:jc w:val="center"/>
    </w:pPr>
    <w:rPr>
      <w:rFonts w:ascii="Times" w:eastAsia="Times New Roman" w:hAnsi="Times" w:cs="Times New Roman"/>
      <w:i/>
      <w:szCs w:val="20"/>
    </w:rPr>
  </w:style>
  <w:style w:type="paragraph" w:customStyle="1" w:styleId="BCAuthorAddress">
    <w:name w:val="BC_Author_Address"/>
    <w:basedOn w:val="Normal"/>
    <w:next w:val="Normal"/>
    <w:rsid w:val="0010429A"/>
    <w:pPr>
      <w:spacing w:after="240" w:line="480" w:lineRule="auto"/>
      <w:jc w:val="center"/>
    </w:pPr>
    <w:rPr>
      <w:rFonts w:ascii="Times" w:eastAsia="Times New Roman" w:hAnsi="Times" w:cs="Times New Roman"/>
      <w:szCs w:val="20"/>
    </w:rPr>
  </w:style>
  <w:style w:type="paragraph" w:customStyle="1" w:styleId="FACorrespondingAuthorFootnote">
    <w:name w:val="FA_Corresponding_Author_Footnote"/>
    <w:basedOn w:val="Normal"/>
    <w:next w:val="Normal"/>
    <w:rsid w:val="0010429A"/>
    <w:pPr>
      <w:spacing w:after="200" w:line="480" w:lineRule="auto"/>
      <w:jc w:val="both"/>
    </w:pPr>
    <w:rPr>
      <w:rFonts w:ascii="Times" w:eastAsia="Times New Roman" w:hAnsi="Times" w:cs="Times New Roman"/>
      <w:szCs w:val="20"/>
    </w:rPr>
  </w:style>
  <w:style w:type="character" w:styleId="Hyperlink">
    <w:name w:val="Hyperlink"/>
    <w:rsid w:val="0010429A"/>
    <w:rPr>
      <w:color w:val="0000FF"/>
      <w:u w:val="single"/>
    </w:rPr>
  </w:style>
  <w:style w:type="paragraph" w:customStyle="1" w:styleId="TDAcknowledgments">
    <w:name w:val="TD_Acknowledgments"/>
    <w:basedOn w:val="Normal"/>
    <w:next w:val="Normal"/>
    <w:rsid w:val="0010429A"/>
    <w:pPr>
      <w:spacing w:before="200" w:after="200" w:line="480" w:lineRule="auto"/>
      <w:ind w:firstLine="202"/>
      <w:jc w:val="both"/>
    </w:pPr>
    <w:rPr>
      <w:rFonts w:ascii="Times" w:eastAsia="Times New Roman" w:hAnsi="Times" w:cs="Times New Roman"/>
      <w:szCs w:val="20"/>
    </w:rPr>
  </w:style>
  <w:style w:type="character" w:styleId="Emphasis">
    <w:name w:val="Emphasis"/>
    <w:basedOn w:val="DefaultParagraphFont"/>
    <w:uiPriority w:val="20"/>
    <w:qFormat/>
    <w:rsid w:val="009317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d.bubeck@imperial.ac.u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934</Words>
  <Characters>5328</Characters>
  <Application>Microsoft Macintosh Word</Application>
  <DocSecurity>0</DocSecurity>
  <Lines>44</Lines>
  <Paragraphs>12</Paragraphs>
  <ScaleCrop>false</ScaleCrop>
  <Company>Imperial College</Company>
  <LinksUpToDate>false</LinksUpToDate>
  <CharactersWithSpaces>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Doryen Bubeck</dc:creator>
  <cp:keywords/>
  <dc:description/>
  <cp:lastModifiedBy>Doryen Bubeck</cp:lastModifiedBy>
  <cp:revision>2</cp:revision>
  <cp:lastPrinted>2014-12-15T10:54:00Z</cp:lastPrinted>
  <dcterms:created xsi:type="dcterms:W3CDTF">2014-12-15T11:15:00Z</dcterms:created>
  <dcterms:modified xsi:type="dcterms:W3CDTF">2014-12-15T11:15:00Z</dcterms:modified>
</cp:coreProperties>
</file>