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F2AE6" w14:textId="5E97EFAB" w:rsidR="00AD7AE0" w:rsidRDefault="00AD7AE0" w:rsidP="00AD7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sz w:val="22"/>
        </w:rPr>
      </w:pPr>
      <w:r w:rsidRPr="00D837DF">
        <w:rPr>
          <w:bCs/>
          <w:color w:val="000000"/>
          <w:sz w:val="22"/>
          <w:lang w:eastAsia="ja-JP"/>
        </w:rPr>
        <w:t xml:space="preserve">Peer reviewed version of the manuscript published in final form at DOI: </w:t>
      </w:r>
      <w:r w:rsidRPr="00D837DF">
        <w:rPr>
          <w:sz w:val="22"/>
        </w:rPr>
        <w:t>10.1021/acsnano.6b05975</w:t>
      </w:r>
    </w:p>
    <w:p w14:paraId="3521C14B" w14:textId="77777777" w:rsidR="00D837DF" w:rsidRPr="00D837DF" w:rsidRDefault="00D837DF" w:rsidP="00AD7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bCs/>
          <w:color w:val="000000"/>
          <w:sz w:val="22"/>
          <w:lang w:eastAsia="ja-JP"/>
        </w:rPr>
      </w:pPr>
      <w:bookmarkStart w:id="0" w:name="_GoBack"/>
      <w:bookmarkEnd w:id="0"/>
    </w:p>
    <w:p w14:paraId="7D8E22C7" w14:textId="77777777" w:rsidR="00A93D0A" w:rsidRDefault="00A93D0A" w:rsidP="00A93D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b/>
          <w:bCs/>
          <w:color w:val="000000"/>
          <w:lang w:eastAsia="ja-JP"/>
        </w:rPr>
      </w:pPr>
      <w:r w:rsidRPr="00EF7FC0">
        <w:rPr>
          <w:b/>
          <w:bCs/>
          <w:color w:val="000000"/>
          <w:lang w:eastAsia="ja-JP"/>
        </w:rPr>
        <w:t>Controlled sub-nanometer epitope</w:t>
      </w:r>
      <w:r>
        <w:rPr>
          <w:b/>
          <w:bCs/>
          <w:color w:val="000000"/>
          <w:lang w:eastAsia="ja-JP"/>
        </w:rPr>
        <w:t xml:space="preserve"> spac</w:t>
      </w:r>
      <w:r w:rsidRPr="00EF7FC0">
        <w:rPr>
          <w:b/>
          <w:bCs/>
          <w:color w:val="000000"/>
          <w:lang w:eastAsia="ja-JP"/>
        </w:rPr>
        <w:t>ing in a three dimensional self-assembled peptide hydrogel</w:t>
      </w:r>
    </w:p>
    <w:p w14:paraId="50D92BBF" w14:textId="77777777" w:rsidR="00A93D0A" w:rsidRPr="00EF7FC0" w:rsidRDefault="00A93D0A" w:rsidP="00A93D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b/>
          <w:bCs/>
          <w:color w:val="000000"/>
          <w:lang w:eastAsia="ja-JP"/>
        </w:rPr>
      </w:pPr>
    </w:p>
    <w:p w14:paraId="3670172D" w14:textId="162DE1A1" w:rsidR="00A93D0A" w:rsidRPr="00EF7FC0" w:rsidRDefault="00A93D0A" w:rsidP="00A93D0A">
      <w:pPr>
        <w:widowControl w:val="0"/>
        <w:autoSpaceDE w:val="0"/>
        <w:autoSpaceDN w:val="0"/>
        <w:adjustRightInd w:val="0"/>
        <w:contextualSpacing/>
        <w:jc w:val="center"/>
        <w:outlineLvl w:val="0"/>
        <w:rPr>
          <w:color w:val="000000"/>
        </w:rPr>
      </w:pPr>
      <w:r w:rsidRPr="00EF7FC0">
        <w:rPr>
          <w:color w:val="000000"/>
        </w:rPr>
        <w:t xml:space="preserve"> E. Thomas Pashuck</w:t>
      </w:r>
      <w:proofErr w:type="gramStart"/>
      <w:r w:rsidRPr="00EF7FC0">
        <w:rPr>
          <w:color w:val="000000"/>
        </w:rPr>
        <w:t>,†</w:t>
      </w:r>
      <w:proofErr w:type="gramEnd"/>
      <w:r w:rsidR="0029684D" w:rsidRPr="0029684D">
        <w:rPr>
          <w:color w:val="000000"/>
        </w:rPr>
        <w:t xml:space="preserve"> </w:t>
      </w:r>
      <w:r w:rsidR="0029684D">
        <w:rPr>
          <w:color w:val="000000"/>
        </w:rPr>
        <w:t>‡,§</w:t>
      </w:r>
      <w:r w:rsidRPr="00EF7FC0">
        <w:rPr>
          <w:color w:val="000000"/>
        </w:rPr>
        <w:t xml:space="preserve"> </w:t>
      </w:r>
      <w:proofErr w:type="spellStart"/>
      <w:r w:rsidRPr="00EF7FC0">
        <w:rPr>
          <w:color w:val="000000"/>
        </w:rPr>
        <w:t>Beno</w:t>
      </w:r>
      <w:r w:rsidR="001F7C4B">
        <w:rPr>
          <w:color w:val="000000"/>
        </w:rPr>
        <w:t>î</w:t>
      </w:r>
      <w:r w:rsidRPr="00EF7FC0">
        <w:rPr>
          <w:color w:val="000000"/>
        </w:rPr>
        <w:t>t</w:t>
      </w:r>
      <w:proofErr w:type="spellEnd"/>
      <w:r w:rsidR="00B36F4D">
        <w:rPr>
          <w:color w:val="000000"/>
        </w:rPr>
        <w:t xml:space="preserve"> J.R.</w:t>
      </w:r>
      <w:r w:rsidRPr="00EF7FC0">
        <w:rPr>
          <w:color w:val="000000"/>
        </w:rPr>
        <w:t xml:space="preserve"> </w:t>
      </w:r>
      <w:proofErr w:type="spellStart"/>
      <w:r w:rsidRPr="00EF7FC0">
        <w:rPr>
          <w:color w:val="000000"/>
        </w:rPr>
        <w:t>Duchet</w:t>
      </w:r>
      <w:proofErr w:type="spellEnd"/>
      <w:r w:rsidR="00436F4D" w:rsidRPr="00EF7FC0">
        <w:rPr>
          <w:color w:val="000000"/>
        </w:rPr>
        <w:t>‡</w:t>
      </w:r>
      <w:r w:rsidRPr="00EF7FC0">
        <w:rPr>
          <w:color w:val="000000"/>
        </w:rPr>
        <w:t>,</w:t>
      </w:r>
      <w:r w:rsidR="001F7C4B">
        <w:rPr>
          <w:color w:val="000000"/>
        </w:rPr>
        <w:t xml:space="preserve"> </w:t>
      </w:r>
      <w:r w:rsidR="00B36F4D">
        <w:rPr>
          <w:color w:val="000000"/>
        </w:rPr>
        <w:t>C</w:t>
      </w:r>
      <w:r w:rsidR="001F7C4B">
        <w:rPr>
          <w:color w:val="000000"/>
        </w:rPr>
        <w:t>atharine</w:t>
      </w:r>
      <w:r w:rsidR="00B36F4D">
        <w:rPr>
          <w:color w:val="000000"/>
        </w:rPr>
        <w:t xml:space="preserve"> S.</w:t>
      </w:r>
      <w:r w:rsidR="001F7C4B">
        <w:rPr>
          <w:color w:val="000000"/>
        </w:rPr>
        <w:t xml:space="preserve"> Hansel</w:t>
      </w:r>
      <w:r w:rsidR="001F7C4B" w:rsidRPr="00EF7FC0">
        <w:rPr>
          <w:color w:val="000000"/>
        </w:rPr>
        <w:t>†</w:t>
      </w:r>
      <w:r w:rsidR="004C2639" w:rsidRPr="0064254D">
        <w:rPr>
          <w:rFonts w:ascii="MS Mincho" w:eastAsia="MS Mincho" w:hAnsi="MS Mincho" w:cs="MS Mincho"/>
          <w:color w:val="000000"/>
        </w:rPr>
        <w:t>⊥</w:t>
      </w:r>
      <w:r w:rsidR="001F7C4B">
        <w:rPr>
          <w:color w:val="000000"/>
        </w:rPr>
        <w:t>,</w:t>
      </w:r>
      <w:r w:rsidRPr="00EF7FC0">
        <w:rPr>
          <w:color w:val="000000"/>
        </w:rPr>
        <w:t xml:space="preserve"> </w:t>
      </w:r>
      <w:r>
        <w:rPr>
          <w:color w:val="000000"/>
        </w:rPr>
        <w:t>Stephanie</w:t>
      </w:r>
      <w:r w:rsidR="00B36F4D">
        <w:rPr>
          <w:color w:val="000000"/>
        </w:rPr>
        <w:t xml:space="preserve"> A.</w:t>
      </w:r>
      <w:r>
        <w:rPr>
          <w:color w:val="000000"/>
        </w:rPr>
        <w:t xml:space="preserve"> Maynard</w:t>
      </w:r>
      <w:r w:rsidRPr="00EF7FC0">
        <w:rPr>
          <w:color w:val="000000"/>
        </w:rPr>
        <w:t>†</w:t>
      </w:r>
      <w:r>
        <w:rPr>
          <w:color w:val="000000"/>
        </w:rPr>
        <w:t>, Lesley W. Chow</w:t>
      </w:r>
      <w:r w:rsidRPr="00EF7FC0">
        <w:rPr>
          <w:color w:val="000000"/>
        </w:rPr>
        <w:t>†</w:t>
      </w:r>
      <w:r w:rsidR="0029684D">
        <w:rPr>
          <w:color w:val="000000"/>
        </w:rPr>
        <w:t>‡,§</w:t>
      </w:r>
      <w:r w:rsidR="0029684D" w:rsidRPr="0029684D">
        <w:rPr>
          <w:rFonts w:ascii="Helvetica" w:eastAsia="Times New Roman" w:hAnsi="Helvetica" w:cs="Arial"/>
          <w:i/>
          <w:iCs/>
          <w:color w:val="222222"/>
          <w:sz w:val="22"/>
          <w:szCs w:val="22"/>
          <w:shd w:val="clear" w:color="auto" w:fill="FFFFFF"/>
          <w:vertAlign w:val="superscript"/>
        </w:rPr>
        <w:t>||</w:t>
      </w:r>
      <w:r>
        <w:rPr>
          <w:color w:val="000000"/>
        </w:rPr>
        <w:t>, Molly M. Stevens*,†,‡,§</w:t>
      </w:r>
    </w:p>
    <w:p w14:paraId="1C6AF9D0" w14:textId="1988E926" w:rsidR="0029684D" w:rsidRPr="0029684D" w:rsidRDefault="00A93D0A" w:rsidP="0029684D">
      <w:pPr>
        <w:rPr>
          <w:rFonts w:eastAsia="Times New Roman"/>
        </w:rPr>
      </w:pPr>
      <w:r w:rsidRPr="00EF7FC0">
        <w:rPr>
          <w:color w:val="000000"/>
        </w:rPr>
        <w:t>†</w:t>
      </w:r>
      <w:r w:rsidRPr="007922EC">
        <w:rPr>
          <w:i/>
          <w:iCs/>
          <w:color w:val="1A1A1A"/>
          <w:sz w:val="20"/>
          <w:szCs w:val="20"/>
          <w:lang w:eastAsia="ja-JP"/>
        </w:rPr>
        <w:t xml:space="preserve">Department of Materials, </w:t>
      </w:r>
      <w:r w:rsidRPr="00EF7FC0">
        <w:rPr>
          <w:color w:val="000000"/>
        </w:rPr>
        <w:t>‡</w:t>
      </w:r>
      <w:r w:rsidRPr="007922EC">
        <w:rPr>
          <w:i/>
          <w:iCs/>
          <w:color w:val="1A1A1A"/>
          <w:sz w:val="20"/>
          <w:szCs w:val="20"/>
          <w:lang w:eastAsia="ja-JP"/>
        </w:rPr>
        <w:t xml:space="preserve">Department of Bioengineering, </w:t>
      </w:r>
      <w:r w:rsidRPr="00EF7FC0">
        <w:rPr>
          <w:color w:val="000000"/>
        </w:rPr>
        <w:t>§</w:t>
      </w:r>
      <w:r w:rsidRPr="007922EC">
        <w:rPr>
          <w:i/>
          <w:iCs/>
          <w:color w:val="1A1A1A"/>
          <w:sz w:val="20"/>
          <w:szCs w:val="20"/>
          <w:lang w:eastAsia="ja-JP"/>
        </w:rPr>
        <w:t xml:space="preserve">Institute </w:t>
      </w:r>
      <w:r w:rsidR="003911B1">
        <w:rPr>
          <w:i/>
          <w:iCs/>
          <w:color w:val="1A1A1A"/>
          <w:sz w:val="20"/>
          <w:szCs w:val="20"/>
          <w:lang w:eastAsia="ja-JP"/>
        </w:rPr>
        <w:t>of</w:t>
      </w:r>
      <w:r w:rsidR="003911B1" w:rsidRPr="007922EC">
        <w:rPr>
          <w:i/>
          <w:iCs/>
          <w:color w:val="1A1A1A"/>
          <w:sz w:val="20"/>
          <w:szCs w:val="20"/>
          <w:lang w:eastAsia="ja-JP"/>
        </w:rPr>
        <w:t xml:space="preserve"> </w:t>
      </w:r>
      <w:r w:rsidRPr="007922EC">
        <w:rPr>
          <w:i/>
          <w:iCs/>
          <w:color w:val="1A1A1A"/>
          <w:sz w:val="20"/>
          <w:szCs w:val="20"/>
          <w:lang w:eastAsia="ja-JP"/>
        </w:rPr>
        <w:t>Biomedical Engineering,</w:t>
      </w:r>
      <w:r w:rsidR="004C2639" w:rsidRPr="004C2639">
        <w:rPr>
          <w:rFonts w:ascii="MS Mincho" w:eastAsia="MS Mincho" w:hAnsi="MS Mincho" w:cs="MS Mincho"/>
        </w:rPr>
        <w:t>⊥</w:t>
      </w:r>
      <w:r w:rsidR="004C2639" w:rsidRPr="004C2639">
        <w:rPr>
          <w:i/>
          <w:iCs/>
          <w:color w:val="1A1A1A"/>
          <w:sz w:val="20"/>
          <w:szCs w:val="20"/>
          <w:lang w:eastAsia="ja-JP"/>
        </w:rPr>
        <w:t xml:space="preserve"> </w:t>
      </w:r>
      <w:r w:rsidR="004C2639" w:rsidRPr="007922EC">
        <w:rPr>
          <w:i/>
          <w:iCs/>
          <w:color w:val="1A1A1A"/>
          <w:sz w:val="20"/>
          <w:szCs w:val="20"/>
          <w:lang w:eastAsia="ja-JP"/>
        </w:rPr>
        <w:t xml:space="preserve">Department of </w:t>
      </w:r>
      <w:r w:rsidR="004C2639">
        <w:rPr>
          <w:i/>
          <w:iCs/>
          <w:color w:val="1A1A1A"/>
          <w:sz w:val="20"/>
          <w:szCs w:val="20"/>
          <w:lang w:eastAsia="ja-JP"/>
        </w:rPr>
        <w:t>Chemistry,</w:t>
      </w:r>
      <w:r w:rsidR="004C2639">
        <w:rPr>
          <w:rFonts w:eastAsia="Times New Roman"/>
        </w:rPr>
        <w:t xml:space="preserve"> </w:t>
      </w:r>
      <w:r w:rsidRPr="007922EC">
        <w:rPr>
          <w:i/>
          <w:iCs/>
          <w:color w:val="1A1A1A"/>
          <w:sz w:val="20"/>
          <w:szCs w:val="20"/>
          <w:lang w:eastAsia="ja-JP"/>
        </w:rPr>
        <w:t xml:space="preserve">Imperial College London, </w:t>
      </w:r>
      <w:r w:rsidRPr="0053217A">
        <w:rPr>
          <w:i/>
          <w:iCs/>
          <w:color w:val="1A1A1A"/>
          <w:sz w:val="20"/>
          <w:szCs w:val="20"/>
          <w:lang w:eastAsia="ja-JP"/>
        </w:rPr>
        <w:t>London, United Kingdom</w:t>
      </w:r>
      <w:r w:rsidRPr="0064254D">
        <w:rPr>
          <w:i/>
          <w:iCs/>
          <w:color w:val="000000"/>
          <w:sz w:val="20"/>
          <w:szCs w:val="20"/>
        </w:rPr>
        <w:t>.</w:t>
      </w:r>
      <w:r w:rsidR="0029684D" w:rsidRPr="0064254D">
        <w:rPr>
          <w:rFonts w:eastAsia="Times New Roman"/>
          <w:i/>
          <w:iCs/>
          <w:color w:val="222222"/>
          <w:sz w:val="20"/>
          <w:szCs w:val="20"/>
          <w:shd w:val="clear" w:color="auto" w:fill="FFFFFF"/>
          <w:vertAlign w:val="superscript"/>
        </w:rPr>
        <w:t xml:space="preserve"> ||</w:t>
      </w:r>
      <w:r w:rsidR="0029684D" w:rsidRPr="0064254D">
        <w:rPr>
          <w:rFonts w:eastAsia="Times New Roman"/>
          <w:i/>
          <w:iCs/>
          <w:color w:val="222222"/>
          <w:sz w:val="20"/>
          <w:szCs w:val="20"/>
          <w:shd w:val="clear" w:color="auto" w:fill="FFFFFF"/>
        </w:rPr>
        <w:t>Current address: Department of Materials Science and Engineering and Bioengineering Program, Lehigh University, Bethlehem, PA 18015, USA </w:t>
      </w:r>
    </w:p>
    <w:p w14:paraId="0535FC8E" w14:textId="6D64B532" w:rsidR="00A93D0A" w:rsidRDefault="00A93D0A" w:rsidP="00A93D0A">
      <w:pPr>
        <w:widowControl w:val="0"/>
        <w:autoSpaceDE w:val="0"/>
        <w:autoSpaceDN w:val="0"/>
        <w:adjustRightInd w:val="0"/>
        <w:jc w:val="center"/>
        <w:rPr>
          <w:i/>
          <w:iCs/>
          <w:color w:val="000000"/>
          <w:sz w:val="20"/>
          <w:szCs w:val="20"/>
        </w:rPr>
      </w:pPr>
    </w:p>
    <w:p w14:paraId="55394271" w14:textId="77777777" w:rsidR="00B903AC" w:rsidRDefault="00B903AC"/>
    <w:p w14:paraId="100F0055" w14:textId="7E03F44D" w:rsidR="00433205" w:rsidRPr="00A26D49" w:rsidRDefault="00433205" w:rsidP="00433205">
      <w:pPr>
        <w:rPr>
          <w:sz w:val="20"/>
          <w:szCs w:val="20"/>
        </w:rPr>
      </w:pPr>
      <w:r>
        <w:rPr>
          <w:b/>
          <w:sz w:val="20"/>
          <w:szCs w:val="20"/>
        </w:rPr>
        <w:t>A</w:t>
      </w:r>
      <w:r w:rsidR="0090366C">
        <w:rPr>
          <w:b/>
          <w:sz w:val="20"/>
          <w:szCs w:val="20"/>
        </w:rPr>
        <w:t>BSTRACT</w:t>
      </w:r>
    </w:p>
    <w:p w14:paraId="5CC6E9C7" w14:textId="77777777" w:rsidR="00314FE5" w:rsidRPr="00CA3025" w:rsidRDefault="00314FE5" w:rsidP="00314FE5">
      <w:pPr>
        <w:rPr>
          <w:sz w:val="20"/>
          <w:szCs w:val="20"/>
        </w:rPr>
      </w:pPr>
    </w:p>
    <w:p w14:paraId="34F6655D" w14:textId="77777777" w:rsidR="000C4676" w:rsidRDefault="000C4676">
      <w:pPr>
        <w:rPr>
          <w:sz w:val="20"/>
          <w:szCs w:val="20"/>
        </w:rPr>
      </w:pPr>
      <w:r w:rsidRPr="000C4676">
        <w:rPr>
          <w:sz w:val="20"/>
          <w:szCs w:val="20"/>
        </w:rPr>
        <w:t xml:space="preserve">Cells in the body use a variety of mechanisms to ensure the specificity and efficacy of signal transduction. One way that this </w:t>
      </w:r>
      <w:proofErr w:type="gramStart"/>
      <w:r w:rsidRPr="000C4676">
        <w:rPr>
          <w:sz w:val="20"/>
          <w:szCs w:val="20"/>
        </w:rPr>
        <w:t>is achieved</w:t>
      </w:r>
      <w:proofErr w:type="gramEnd"/>
      <w:r w:rsidRPr="000C4676">
        <w:rPr>
          <w:sz w:val="20"/>
          <w:szCs w:val="20"/>
        </w:rPr>
        <w:t xml:space="preserve"> is through tight spatial control over the position of different proteins, signaling sequences, and biomolecules within and around cells. For instance, the extracellular matrix protein </w:t>
      </w:r>
      <w:proofErr w:type="spellStart"/>
      <w:r w:rsidRPr="000C4676">
        <w:rPr>
          <w:sz w:val="20"/>
          <w:szCs w:val="20"/>
        </w:rPr>
        <w:t>fibronectin</w:t>
      </w:r>
      <w:proofErr w:type="spellEnd"/>
      <w:r w:rsidRPr="000C4676">
        <w:rPr>
          <w:sz w:val="20"/>
          <w:szCs w:val="20"/>
        </w:rPr>
        <w:t xml:space="preserve"> presents RGDS and PHSRN sequences that synergistically bind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when separated by 3.2 nm but are unable to bind when this distance is &gt;5.5 nm.1 Building biomaterials to controllably space different epitopes with </w:t>
      </w:r>
      <w:proofErr w:type="spellStart"/>
      <w:r w:rsidRPr="000C4676">
        <w:rPr>
          <w:sz w:val="20"/>
          <w:szCs w:val="20"/>
        </w:rPr>
        <w:t>subnanometer</w:t>
      </w:r>
      <w:proofErr w:type="spellEnd"/>
      <w:r w:rsidRPr="000C4676">
        <w:rPr>
          <w:sz w:val="20"/>
          <w:szCs w:val="20"/>
        </w:rPr>
        <w:t xml:space="preserve"> accuracy in a three-dimensional (3D) hydrogel is challenging. Here, we synthesized peptides that self-assemble into </w:t>
      </w:r>
      <w:proofErr w:type="spellStart"/>
      <w:r w:rsidRPr="000C4676">
        <w:rPr>
          <w:sz w:val="20"/>
          <w:szCs w:val="20"/>
        </w:rPr>
        <w:t>nanofiber</w:t>
      </w:r>
      <w:proofErr w:type="spellEnd"/>
      <w:r w:rsidRPr="000C4676">
        <w:rPr>
          <w:sz w:val="20"/>
          <w:szCs w:val="20"/>
        </w:rPr>
        <w:t xml:space="preserve"> hydrogels utilizing the β-sheet motif, which has a known regular spacing along the peptide backbone. By modifying specific locations along the peptide, we are able to controllably space different epitopes with </w:t>
      </w:r>
      <w:proofErr w:type="spellStart"/>
      <w:r w:rsidRPr="000C4676">
        <w:rPr>
          <w:sz w:val="20"/>
          <w:szCs w:val="20"/>
        </w:rPr>
        <w:t>subnanometer</w:t>
      </w:r>
      <w:proofErr w:type="spellEnd"/>
      <w:r w:rsidRPr="000C4676">
        <w:rPr>
          <w:sz w:val="20"/>
          <w:szCs w:val="20"/>
        </w:rPr>
        <w:t xml:space="preserve"> accuracy at distances from 0.7 nm to over </w:t>
      </w:r>
      <w:proofErr w:type="gramStart"/>
      <w:r w:rsidRPr="000C4676">
        <w:rPr>
          <w:sz w:val="20"/>
          <w:szCs w:val="20"/>
        </w:rPr>
        <w:t>6</w:t>
      </w:r>
      <w:proofErr w:type="gramEnd"/>
      <w:r w:rsidRPr="000C4676">
        <w:rPr>
          <w:sz w:val="20"/>
          <w:szCs w:val="20"/>
        </w:rPr>
        <w:t xml:space="preserve"> nm, which is within the size range of many protein clusters. Endothelial cells encapsulated within hydrogels displaying RGDS and PHSRN in the native 3.2 nm spacing showed a significant </w:t>
      </w:r>
      <w:proofErr w:type="spellStart"/>
      <w:r w:rsidRPr="000C4676">
        <w:rPr>
          <w:sz w:val="20"/>
          <w:szCs w:val="20"/>
        </w:rPr>
        <w:t>upregulation</w:t>
      </w:r>
      <w:proofErr w:type="spellEnd"/>
      <w:r w:rsidRPr="000C4676">
        <w:rPr>
          <w:sz w:val="20"/>
          <w:szCs w:val="20"/>
        </w:rPr>
        <w:t xml:space="preserve"> in the expression of the alpha </w:t>
      </w:r>
      <w:proofErr w:type="gramStart"/>
      <w:r w:rsidRPr="000C4676">
        <w:rPr>
          <w:sz w:val="20"/>
          <w:szCs w:val="20"/>
        </w:rPr>
        <w:t>5 integrin</w:t>
      </w:r>
      <w:proofErr w:type="gramEnd"/>
      <w:r w:rsidRPr="000C4676">
        <w:rPr>
          <w:sz w:val="20"/>
          <w:szCs w:val="20"/>
        </w:rPr>
        <w:t xml:space="preserve"> subunit compared to those in hydrogels with a 6.2 nm spacing, demonstrating the physiological relevance of the spacing. Furthermore, after 24 h the cells in hydrogels with the 3.2 nm spacing appeared to </w:t>
      </w:r>
      <w:proofErr w:type="gramStart"/>
      <w:r w:rsidRPr="000C4676">
        <w:rPr>
          <w:sz w:val="20"/>
          <w:szCs w:val="20"/>
        </w:rPr>
        <w:t>be more spread</w:t>
      </w:r>
      <w:proofErr w:type="gramEnd"/>
      <w:r w:rsidRPr="000C4676">
        <w:rPr>
          <w:sz w:val="20"/>
          <w:szCs w:val="20"/>
        </w:rPr>
        <w:t xml:space="preserve"> with increased staining for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This self-assembling peptide system can controllably space multiple epitopes with </w:t>
      </w:r>
      <w:proofErr w:type="spellStart"/>
      <w:r w:rsidRPr="000C4676">
        <w:rPr>
          <w:sz w:val="20"/>
          <w:szCs w:val="20"/>
        </w:rPr>
        <w:t>subnanometer</w:t>
      </w:r>
      <w:proofErr w:type="spellEnd"/>
      <w:r w:rsidRPr="000C4676">
        <w:rPr>
          <w:sz w:val="20"/>
          <w:szCs w:val="20"/>
        </w:rPr>
        <w:t xml:space="preserve"> accuracy, demonstrating an exciting platform to study the effects of ligand density and location on cells within a synthetic 3D environment.</w:t>
      </w:r>
    </w:p>
    <w:p w14:paraId="480F46C0" w14:textId="6B9B8290" w:rsidR="00F4404D" w:rsidRPr="00E24C6B" w:rsidRDefault="00F4404D">
      <w:pPr>
        <w:rPr>
          <w:sz w:val="20"/>
          <w:szCs w:val="20"/>
        </w:rPr>
      </w:pPr>
      <w:r>
        <w:rPr>
          <w:b/>
          <w:sz w:val="20"/>
          <w:szCs w:val="20"/>
        </w:rPr>
        <w:t>K</w:t>
      </w:r>
      <w:r w:rsidR="0090366C">
        <w:rPr>
          <w:b/>
          <w:sz w:val="20"/>
          <w:szCs w:val="20"/>
        </w:rPr>
        <w:t>EYWORDS</w:t>
      </w:r>
      <w:r>
        <w:rPr>
          <w:b/>
          <w:sz w:val="20"/>
          <w:szCs w:val="20"/>
        </w:rPr>
        <w:t xml:space="preserve">: </w:t>
      </w:r>
      <w:r w:rsidR="00E24C6B">
        <w:rPr>
          <w:sz w:val="20"/>
          <w:szCs w:val="20"/>
        </w:rPr>
        <w:t xml:space="preserve">Self-assembly, peptides, cell-material interactions, hydrogels, </w:t>
      </w:r>
      <w:proofErr w:type="spellStart"/>
      <w:r w:rsidR="00E24C6B">
        <w:rPr>
          <w:sz w:val="20"/>
          <w:szCs w:val="20"/>
        </w:rPr>
        <w:t>integrins</w:t>
      </w:r>
      <w:proofErr w:type="spellEnd"/>
      <w:r w:rsidR="00E24C6B">
        <w:rPr>
          <w:sz w:val="20"/>
          <w:szCs w:val="20"/>
        </w:rPr>
        <w:t xml:space="preserve">, </w:t>
      </w:r>
      <w:proofErr w:type="spellStart"/>
      <w:r w:rsidR="00E24C6B">
        <w:rPr>
          <w:sz w:val="20"/>
          <w:szCs w:val="20"/>
        </w:rPr>
        <w:t>fibronectin</w:t>
      </w:r>
      <w:proofErr w:type="spellEnd"/>
      <w:r w:rsidR="00E24C6B">
        <w:rPr>
          <w:sz w:val="20"/>
          <w:szCs w:val="20"/>
        </w:rPr>
        <w:t>, synergy sequence.</w:t>
      </w:r>
    </w:p>
    <w:p w14:paraId="41BE9963" w14:textId="77777777" w:rsidR="00F4404D" w:rsidRDefault="00F4404D">
      <w:pPr>
        <w:rPr>
          <w:b/>
          <w:sz w:val="20"/>
          <w:szCs w:val="20"/>
        </w:rPr>
      </w:pPr>
    </w:p>
    <w:p w14:paraId="252734C5" w14:textId="77777777" w:rsidR="000C4676" w:rsidRPr="000C4676" w:rsidRDefault="000C4676" w:rsidP="000C4676">
      <w:pPr>
        <w:jc w:val="both"/>
        <w:rPr>
          <w:sz w:val="20"/>
          <w:szCs w:val="20"/>
          <w:lang w:val="en-GB"/>
        </w:rPr>
      </w:pPr>
      <w:r w:rsidRPr="000C4676">
        <w:rPr>
          <w:sz w:val="20"/>
          <w:szCs w:val="20"/>
          <w:lang w:val="en-GB"/>
        </w:rPr>
        <w:t xml:space="preserve">Materials designed for regenerative therapies often try to recreate the native or developmental environment that surrounds cells </w:t>
      </w:r>
      <w:r w:rsidRPr="000C4676">
        <w:rPr>
          <w:i/>
          <w:iCs/>
          <w:sz w:val="20"/>
          <w:szCs w:val="20"/>
          <w:lang w:val="en-GB"/>
        </w:rPr>
        <w:t>in vivo</w:t>
      </w:r>
      <w:r w:rsidRPr="000C4676">
        <w:rPr>
          <w:sz w:val="20"/>
          <w:szCs w:val="20"/>
          <w:lang w:val="en-GB"/>
        </w:rPr>
        <w:t>.</w:t>
      </w:r>
      <w:hyperlink r:id="rId5" w:history="1">
        <w:r w:rsidRPr="000C4676">
          <w:rPr>
            <w:rStyle w:val="Hyperlink"/>
            <w:sz w:val="20"/>
            <w:szCs w:val="20"/>
            <w:lang w:val="en-GB"/>
          </w:rPr>
          <w:t>(2)</w:t>
        </w:r>
      </w:hyperlink>
      <w:r w:rsidRPr="000C4676">
        <w:rPr>
          <w:sz w:val="20"/>
          <w:szCs w:val="20"/>
          <w:lang w:val="en-GB"/>
        </w:rPr>
        <w:t xml:space="preserve"> Mimicking factors that are important in controlling the </w:t>
      </w:r>
      <w:proofErr w:type="spellStart"/>
      <w:r w:rsidRPr="000C4676">
        <w:rPr>
          <w:sz w:val="20"/>
          <w:szCs w:val="20"/>
          <w:lang w:val="en-GB"/>
        </w:rPr>
        <w:t>behavior</w:t>
      </w:r>
      <w:proofErr w:type="spellEnd"/>
      <w:r w:rsidRPr="000C4676">
        <w:rPr>
          <w:sz w:val="20"/>
          <w:szCs w:val="20"/>
          <w:lang w:val="en-GB"/>
        </w:rPr>
        <w:t xml:space="preserve"> of specific cell types is difficult as cells can detect differences in temporal and spatial expression of proteins and other biomolecules.</w:t>
      </w:r>
      <w:hyperlink r:id="rId6" w:history="1">
        <w:r w:rsidRPr="000C4676">
          <w:rPr>
            <w:rStyle w:val="Hyperlink"/>
            <w:sz w:val="20"/>
            <w:szCs w:val="20"/>
            <w:lang w:val="en-GB"/>
          </w:rPr>
          <w:t>(3)</w:t>
        </w:r>
      </w:hyperlink>
      <w:r w:rsidRPr="000C4676">
        <w:rPr>
          <w:sz w:val="20"/>
          <w:szCs w:val="20"/>
          <w:lang w:val="en-GB"/>
        </w:rPr>
        <w:t xml:space="preserve"> An area of increasing importance is the physical location of various proteins and bioactive groups in the cell, on the cell surface, and in the extracellular matrix.</w:t>
      </w:r>
      <w:hyperlink r:id="rId7" w:history="1">
        <w:r w:rsidRPr="000C4676">
          <w:rPr>
            <w:rStyle w:val="Hyperlink"/>
            <w:sz w:val="20"/>
            <w:szCs w:val="20"/>
            <w:lang w:val="en-GB"/>
          </w:rPr>
          <w:t>(4)</w:t>
        </w:r>
      </w:hyperlink>
      <w:r w:rsidRPr="000C4676">
        <w:rPr>
          <w:sz w:val="20"/>
          <w:szCs w:val="20"/>
          <w:lang w:val="en-GB"/>
        </w:rPr>
        <w:t xml:space="preserve"> The physical spacing of bioactivity is accomplished through a variety of mechanisms including lipid raft domains</w:t>
      </w:r>
      <w:hyperlink r:id="rId8" w:history="1">
        <w:r w:rsidRPr="000C4676">
          <w:rPr>
            <w:rStyle w:val="Hyperlink"/>
            <w:sz w:val="20"/>
            <w:szCs w:val="20"/>
            <w:lang w:val="en-GB"/>
          </w:rPr>
          <w:t>(5)</w:t>
        </w:r>
      </w:hyperlink>
      <w:r w:rsidRPr="000C4676">
        <w:rPr>
          <w:sz w:val="20"/>
          <w:szCs w:val="20"/>
          <w:lang w:val="en-GB"/>
        </w:rPr>
        <w:t xml:space="preserve"> on the cell surface that sequester specific proteins,</w:t>
      </w:r>
      <w:hyperlink r:id="rId9" w:history="1">
        <w:r w:rsidRPr="000C4676">
          <w:rPr>
            <w:rStyle w:val="Hyperlink"/>
            <w:sz w:val="20"/>
            <w:szCs w:val="20"/>
            <w:lang w:val="en-GB"/>
          </w:rPr>
          <w:t>(6)</w:t>
        </w:r>
      </w:hyperlink>
      <w:r w:rsidRPr="000C4676">
        <w:rPr>
          <w:sz w:val="20"/>
          <w:szCs w:val="20"/>
          <w:lang w:val="en-GB"/>
        </w:rPr>
        <w:t xml:space="preserve"> scaffold proteins that bind and organize multiple proteins,</w:t>
      </w:r>
      <w:hyperlink r:id="rId10" w:history="1">
        <w:r w:rsidRPr="000C4676">
          <w:rPr>
            <w:rStyle w:val="Hyperlink"/>
            <w:sz w:val="20"/>
            <w:szCs w:val="20"/>
            <w:lang w:val="en-GB"/>
          </w:rPr>
          <w:t>(6)</w:t>
        </w:r>
      </w:hyperlink>
      <w:r w:rsidRPr="000C4676">
        <w:rPr>
          <w:sz w:val="20"/>
          <w:szCs w:val="20"/>
          <w:lang w:val="en-GB"/>
        </w:rPr>
        <w:t xml:space="preserve"> and large proteins having several spatially arranged binding domains.</w:t>
      </w:r>
      <w:hyperlink r:id="rId11" w:history="1">
        <w:r w:rsidRPr="000C4676">
          <w:rPr>
            <w:rStyle w:val="Hyperlink"/>
            <w:sz w:val="20"/>
            <w:szCs w:val="20"/>
            <w:lang w:val="en-GB"/>
          </w:rPr>
          <w:t>(7)</w:t>
        </w:r>
      </w:hyperlink>
      <w:r w:rsidRPr="000C4676">
        <w:rPr>
          <w:sz w:val="20"/>
          <w:szCs w:val="20"/>
          <w:lang w:val="en-GB"/>
        </w:rPr>
        <w:t xml:space="preserve"> The ability to utilize different combinations of proteins allows for increased signal fidelity and increases the possible </w:t>
      </w:r>
      <w:proofErr w:type="spellStart"/>
      <w:r w:rsidRPr="000C4676">
        <w:rPr>
          <w:sz w:val="20"/>
          <w:szCs w:val="20"/>
          <w:lang w:val="en-GB"/>
        </w:rPr>
        <w:t>signaling</w:t>
      </w:r>
      <w:proofErr w:type="spellEnd"/>
      <w:r w:rsidRPr="000C4676">
        <w:rPr>
          <w:sz w:val="20"/>
          <w:szCs w:val="20"/>
          <w:lang w:val="en-GB"/>
        </w:rPr>
        <w:t xml:space="preserve"> permutations with a smaller set of proteins.</w:t>
      </w:r>
      <w:hyperlink r:id="rId12" w:history="1">
        <w:r w:rsidRPr="000C4676">
          <w:rPr>
            <w:rStyle w:val="Hyperlink"/>
            <w:sz w:val="20"/>
            <w:szCs w:val="20"/>
            <w:lang w:val="en-GB"/>
          </w:rPr>
          <w:t>(8, 9)</w:t>
        </w:r>
      </w:hyperlink>
    </w:p>
    <w:p w14:paraId="6C2029ED" w14:textId="77777777" w:rsidR="000C4676" w:rsidRPr="000C4676" w:rsidRDefault="000C4676" w:rsidP="000C4676">
      <w:pPr>
        <w:jc w:val="both"/>
        <w:rPr>
          <w:sz w:val="20"/>
          <w:szCs w:val="20"/>
          <w:lang w:val="en-GB"/>
        </w:rPr>
      </w:pPr>
      <w:r w:rsidRPr="000C4676">
        <w:rPr>
          <w:sz w:val="20"/>
          <w:szCs w:val="20"/>
          <w:lang w:val="en-GB"/>
        </w:rPr>
        <w:t xml:space="preserve">The extracellular matrix (ECM) that surrounds cells contains a multitude of biomolecules that assemble into a complex network that provides mechanical support for cells and tissue-specific </w:t>
      </w:r>
      <w:proofErr w:type="spellStart"/>
      <w:r w:rsidRPr="000C4676">
        <w:rPr>
          <w:sz w:val="20"/>
          <w:szCs w:val="20"/>
          <w:lang w:val="en-GB"/>
        </w:rPr>
        <w:t>signaling</w:t>
      </w:r>
      <w:proofErr w:type="spellEnd"/>
      <w:r w:rsidRPr="000C4676">
        <w:rPr>
          <w:sz w:val="20"/>
          <w:szCs w:val="20"/>
          <w:lang w:val="en-GB"/>
        </w:rPr>
        <w:t xml:space="preserve"> moieties.</w:t>
      </w:r>
      <w:hyperlink r:id="rId13" w:history="1">
        <w:r w:rsidRPr="000C4676">
          <w:rPr>
            <w:rStyle w:val="Hyperlink"/>
            <w:sz w:val="20"/>
            <w:szCs w:val="20"/>
            <w:lang w:val="en-GB"/>
          </w:rPr>
          <w:t>(10)</w:t>
        </w:r>
      </w:hyperlink>
      <w:r w:rsidRPr="000C4676">
        <w:rPr>
          <w:sz w:val="20"/>
          <w:szCs w:val="20"/>
          <w:lang w:val="en-GB"/>
        </w:rPr>
        <w:t xml:space="preserve"> One of these proteins, </w:t>
      </w:r>
      <w:proofErr w:type="spellStart"/>
      <w:r w:rsidRPr="000C4676">
        <w:rPr>
          <w:sz w:val="20"/>
          <w:szCs w:val="20"/>
          <w:lang w:val="en-GB"/>
        </w:rPr>
        <w:t>fibronectin</w:t>
      </w:r>
      <w:proofErr w:type="spellEnd"/>
      <w:r w:rsidRPr="000C4676">
        <w:rPr>
          <w:sz w:val="20"/>
          <w:szCs w:val="20"/>
          <w:lang w:val="en-GB"/>
        </w:rPr>
        <w:t>, contains a variety of spatially organized bioactive sequences</w:t>
      </w:r>
      <w:proofErr w:type="gramStart"/>
      <w:r w:rsidRPr="000C4676">
        <w:rPr>
          <w:sz w:val="20"/>
          <w:szCs w:val="20"/>
          <w:lang w:val="en-GB"/>
        </w:rPr>
        <w:t>,</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(11)</w:t>
      </w:r>
      <w:r w:rsidRPr="000C4676">
        <w:rPr>
          <w:sz w:val="20"/>
          <w:szCs w:val="20"/>
        </w:rPr>
        <w:fldChar w:fldCharType="end"/>
      </w:r>
      <w:r w:rsidRPr="000C4676">
        <w:rPr>
          <w:sz w:val="20"/>
          <w:szCs w:val="20"/>
          <w:lang w:val="en-GB"/>
        </w:rPr>
        <w:t xml:space="preserve"> including an RGDS loop and a PHSRN “synergy sequence” that are separated by 3.2 nm.</w:t>
      </w:r>
      <w:hyperlink r:id="rId14" w:history="1">
        <w:r w:rsidRPr="000C4676">
          <w:rPr>
            <w:rStyle w:val="Hyperlink"/>
            <w:sz w:val="20"/>
            <w:szCs w:val="20"/>
            <w:lang w:val="en-GB"/>
          </w:rPr>
          <w:t>(1)</w:t>
        </w:r>
      </w:hyperlink>
      <w:r w:rsidRPr="000C4676">
        <w:rPr>
          <w:sz w:val="20"/>
          <w:szCs w:val="20"/>
          <w:lang w:val="en-GB"/>
        </w:rPr>
        <w:t xml:space="preserve"> These two peptide sequences simultaneously bind the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and their spacing within the </w:t>
      </w:r>
      <w:proofErr w:type="spellStart"/>
      <w:r w:rsidRPr="000C4676">
        <w:rPr>
          <w:sz w:val="20"/>
          <w:szCs w:val="20"/>
          <w:lang w:val="en-GB"/>
        </w:rPr>
        <w:t>fibronectin</w:t>
      </w:r>
      <w:proofErr w:type="spellEnd"/>
      <w:r w:rsidRPr="000C4676">
        <w:rPr>
          <w:sz w:val="20"/>
          <w:szCs w:val="20"/>
          <w:lang w:val="en-GB"/>
        </w:rPr>
        <w:t xml:space="preserve"> is stabilized through β-sheets in </w:t>
      </w:r>
      <w:proofErr w:type="spellStart"/>
      <w:r w:rsidRPr="000C4676">
        <w:rPr>
          <w:sz w:val="20"/>
          <w:szCs w:val="20"/>
          <w:lang w:val="en-GB"/>
        </w:rPr>
        <w:t>fibronectin</w:t>
      </w:r>
      <w:proofErr w:type="spellEnd"/>
      <w:r w:rsidRPr="000C4676">
        <w:rPr>
          <w:sz w:val="20"/>
          <w:szCs w:val="20"/>
          <w:lang w:val="en-GB"/>
        </w:rPr>
        <w:t>,</w:t>
      </w:r>
      <w:hyperlink r:id="rId15" w:history="1">
        <w:r w:rsidRPr="000C4676">
          <w:rPr>
            <w:rStyle w:val="Hyperlink"/>
            <w:sz w:val="20"/>
            <w:szCs w:val="20"/>
            <w:lang w:val="en-GB"/>
          </w:rPr>
          <w:t>(11)</w:t>
        </w:r>
      </w:hyperlink>
      <w:r w:rsidRPr="000C4676">
        <w:rPr>
          <w:sz w:val="20"/>
          <w:szCs w:val="20"/>
          <w:lang w:val="en-GB"/>
        </w:rPr>
        <w:t xml:space="preserve"> The activation of the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depends on the distance between the RGDS and PHSRN sequences, with distances &gt;5.5 nm greatly reducing the ability to simultaneously bind the integrin.</w:t>
      </w:r>
      <w:hyperlink r:id="rId16" w:history="1">
        <w:r w:rsidRPr="000C4676">
          <w:rPr>
            <w:rStyle w:val="Hyperlink"/>
            <w:sz w:val="20"/>
            <w:szCs w:val="20"/>
            <w:lang w:val="en-GB"/>
          </w:rPr>
          <w:t>(1)</w:t>
        </w:r>
      </w:hyperlink>
      <w:r w:rsidRPr="000C4676">
        <w:rPr>
          <w:sz w:val="20"/>
          <w:szCs w:val="20"/>
          <w:lang w:val="en-GB"/>
        </w:rPr>
        <w:t xml:space="preserve"> Materials incorporating the RGDS and PHSRN epitopes have largely relied on random mixtures of the two epitopes with mixed results.</w:t>
      </w:r>
      <w:hyperlink r:id="rId17" w:history="1">
        <w:r w:rsidRPr="000C4676">
          <w:rPr>
            <w:rStyle w:val="Hyperlink"/>
            <w:sz w:val="20"/>
            <w:szCs w:val="20"/>
            <w:lang w:val="en-GB"/>
          </w:rPr>
          <w:t>(12, 13)</w:t>
        </w:r>
      </w:hyperlink>
      <w:r w:rsidRPr="000C4676">
        <w:rPr>
          <w:sz w:val="20"/>
          <w:szCs w:val="20"/>
          <w:lang w:val="en-GB"/>
        </w:rPr>
        <w:t xml:space="preserve"> </w:t>
      </w:r>
      <w:proofErr w:type="spellStart"/>
      <w:r w:rsidRPr="000C4676">
        <w:rPr>
          <w:sz w:val="20"/>
          <w:szCs w:val="20"/>
          <w:lang w:val="en-GB"/>
        </w:rPr>
        <w:t>Polyglycine</w:t>
      </w:r>
      <w:proofErr w:type="spellEnd"/>
      <w:r w:rsidRPr="000C4676">
        <w:rPr>
          <w:sz w:val="20"/>
          <w:szCs w:val="20"/>
          <w:lang w:val="en-GB"/>
        </w:rPr>
        <w:t xml:space="preserve"> </w:t>
      </w:r>
      <w:proofErr w:type="gramStart"/>
      <w:r w:rsidRPr="000C4676">
        <w:rPr>
          <w:sz w:val="20"/>
          <w:szCs w:val="20"/>
          <w:lang w:val="en-GB"/>
        </w:rPr>
        <w:t>spacers</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(14-17)</w:t>
      </w:r>
      <w:r w:rsidRPr="000C4676">
        <w:rPr>
          <w:sz w:val="20"/>
          <w:szCs w:val="20"/>
        </w:rPr>
        <w:fldChar w:fldCharType="end"/>
      </w:r>
      <w:r w:rsidRPr="000C4676">
        <w:rPr>
          <w:sz w:val="20"/>
          <w:szCs w:val="20"/>
          <w:lang w:val="en-GB"/>
        </w:rPr>
        <w:t xml:space="preserve"> and </w:t>
      </w:r>
      <w:proofErr w:type="spellStart"/>
      <w:r w:rsidRPr="000C4676">
        <w:rPr>
          <w:sz w:val="20"/>
          <w:szCs w:val="20"/>
          <w:lang w:val="en-GB"/>
        </w:rPr>
        <w:t>fibronectin</w:t>
      </w:r>
      <w:proofErr w:type="spellEnd"/>
      <w:r w:rsidRPr="000C4676">
        <w:rPr>
          <w:sz w:val="20"/>
          <w:szCs w:val="20"/>
          <w:lang w:val="en-GB"/>
        </w:rPr>
        <w:t xml:space="preserve"> fragments</w:t>
      </w:r>
      <w:hyperlink r:id="rId18" w:history="1">
        <w:r w:rsidRPr="000C4676">
          <w:rPr>
            <w:rStyle w:val="Hyperlink"/>
            <w:sz w:val="20"/>
            <w:szCs w:val="20"/>
            <w:lang w:val="en-GB"/>
          </w:rPr>
          <w:t>(18)</w:t>
        </w:r>
      </w:hyperlink>
      <w:r w:rsidRPr="000C4676">
        <w:rPr>
          <w:sz w:val="20"/>
          <w:szCs w:val="20"/>
          <w:lang w:val="en-GB"/>
        </w:rPr>
        <w:t xml:space="preserve"> have also been utilized in attempts to control the distance between the epitopes. It has also been shown that the alternating serine-glycine spacer sequences between the RGDS and PHSRN lead to stronger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binding than either serine or glycine spacers alone.</w:t>
      </w:r>
      <w:hyperlink r:id="rId19" w:history="1">
        <w:r w:rsidRPr="000C4676">
          <w:rPr>
            <w:rStyle w:val="Hyperlink"/>
            <w:sz w:val="20"/>
            <w:szCs w:val="20"/>
            <w:lang w:val="en-GB"/>
          </w:rPr>
          <w:t>(19)</w:t>
        </w:r>
      </w:hyperlink>
      <w:r w:rsidRPr="000C4676">
        <w:rPr>
          <w:sz w:val="20"/>
          <w:szCs w:val="20"/>
          <w:lang w:val="en-GB"/>
        </w:rPr>
        <w:t xml:space="preserve"> While these systems have yielded insights into the nature of the synergy sequence, integrin specificity, and shown the ability to support cell viability, they have been typically used as two-dimensional substrates.</w:t>
      </w:r>
    </w:p>
    <w:p w14:paraId="28F56A6D" w14:textId="77777777" w:rsidR="000C4676" w:rsidRPr="000C4676" w:rsidRDefault="000C4676" w:rsidP="000C4676">
      <w:pPr>
        <w:jc w:val="both"/>
        <w:rPr>
          <w:sz w:val="20"/>
          <w:szCs w:val="20"/>
          <w:lang w:val="en-GB"/>
        </w:rPr>
      </w:pPr>
      <w:r w:rsidRPr="000C4676">
        <w:rPr>
          <w:sz w:val="20"/>
          <w:szCs w:val="20"/>
          <w:lang w:val="en-GB"/>
        </w:rPr>
        <w:lastRenderedPageBreak/>
        <w:t xml:space="preserve">Controlling the spacing of bioactive groups in a synthetic three-dimensional (3D) biomaterial is challenging, as most of the methods employed by cells are difficult to controllably recreate </w:t>
      </w:r>
      <w:r w:rsidRPr="000C4676">
        <w:rPr>
          <w:i/>
          <w:iCs/>
          <w:sz w:val="20"/>
          <w:szCs w:val="20"/>
          <w:lang w:val="en-GB"/>
        </w:rPr>
        <w:t>in vitro</w:t>
      </w:r>
      <w:r w:rsidRPr="000C4676">
        <w:rPr>
          <w:sz w:val="20"/>
          <w:szCs w:val="20"/>
          <w:lang w:val="en-GB"/>
        </w:rPr>
        <w:t xml:space="preserve">. A variety of mechanisms have been used to control the spacing of functional groups in two dimensions, from molecular building </w:t>
      </w:r>
      <w:proofErr w:type="gramStart"/>
      <w:r w:rsidRPr="000C4676">
        <w:rPr>
          <w:sz w:val="20"/>
          <w:szCs w:val="20"/>
          <w:lang w:val="en-GB"/>
        </w:rPr>
        <w:t>blocks</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(20)</w:t>
      </w:r>
      <w:r w:rsidRPr="000C4676">
        <w:rPr>
          <w:sz w:val="20"/>
          <w:szCs w:val="20"/>
        </w:rPr>
        <w:fldChar w:fldCharType="end"/>
      </w:r>
      <w:r w:rsidRPr="000C4676">
        <w:rPr>
          <w:sz w:val="20"/>
          <w:szCs w:val="20"/>
          <w:lang w:val="en-GB"/>
        </w:rPr>
        <w:t xml:space="preserve"> to DNA nanotechnology.</w:t>
      </w:r>
      <w:hyperlink r:id="rId20" w:history="1">
        <w:r w:rsidRPr="000C4676">
          <w:rPr>
            <w:rStyle w:val="Hyperlink"/>
            <w:sz w:val="20"/>
            <w:szCs w:val="20"/>
            <w:lang w:val="en-GB"/>
          </w:rPr>
          <w:t>(21-23)</w:t>
        </w:r>
      </w:hyperlink>
      <w:r w:rsidRPr="000C4676">
        <w:rPr>
          <w:sz w:val="20"/>
          <w:szCs w:val="20"/>
          <w:lang w:val="en-GB"/>
        </w:rPr>
        <w:t xml:space="preserve"> However, we can draw inspiration from nature and utilize the β-sheet motif, which has a regular and well-characterized structure. </w:t>
      </w:r>
      <w:proofErr w:type="gramStart"/>
      <w:r w:rsidRPr="000C4676">
        <w:rPr>
          <w:sz w:val="20"/>
          <w:szCs w:val="20"/>
          <w:lang w:val="en-GB"/>
        </w:rPr>
        <w:t>β-sheets</w:t>
      </w:r>
      <w:proofErr w:type="gramEnd"/>
      <w:r w:rsidRPr="000C4676">
        <w:rPr>
          <w:sz w:val="20"/>
          <w:szCs w:val="20"/>
          <w:lang w:val="en-GB"/>
        </w:rPr>
        <w:t xml:space="preserve"> have been used heavily in the field of peptide self-assembly to create hydrogels that are injectable, can encapsulate cells, and are easily modified with biological epitopes or functional groups. Alternating hydrophilic–hydrophobic sequences have been extensively used to induce peptide self-assembly into high aspect ratio nanostructures. The Zhang lab developed alternating charged hydrophobic peptides.</w:t>
      </w:r>
      <w:hyperlink r:id="rId21" w:history="1">
        <w:r w:rsidRPr="000C4676">
          <w:rPr>
            <w:rStyle w:val="Hyperlink"/>
            <w:sz w:val="20"/>
            <w:szCs w:val="20"/>
            <w:lang w:val="en-GB"/>
          </w:rPr>
          <w:t>(24)</w:t>
        </w:r>
      </w:hyperlink>
      <w:r w:rsidRPr="000C4676">
        <w:rPr>
          <w:sz w:val="20"/>
          <w:szCs w:val="20"/>
          <w:lang w:val="en-GB"/>
        </w:rPr>
        <w:t xml:space="preserve"> This alternating motif has been used with hairpin peptides to form hydrogels</w:t>
      </w:r>
      <w:proofErr w:type="gramStart"/>
      <w:r w:rsidRPr="000C4676">
        <w:rPr>
          <w:sz w:val="20"/>
          <w:szCs w:val="20"/>
          <w:lang w:val="en-GB"/>
        </w:rPr>
        <w:t>,</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(25, 26)</w:t>
      </w:r>
      <w:r w:rsidRPr="000C4676">
        <w:rPr>
          <w:sz w:val="20"/>
          <w:szCs w:val="20"/>
        </w:rPr>
        <w:fldChar w:fldCharType="end"/>
      </w:r>
      <w:r w:rsidRPr="000C4676">
        <w:rPr>
          <w:sz w:val="20"/>
          <w:szCs w:val="20"/>
          <w:lang w:val="en-GB"/>
        </w:rPr>
        <w:t xml:space="preserve"> which have been used to encapsulate cells into shear-thinning, injectable hydrogels.</w:t>
      </w:r>
      <w:hyperlink r:id="rId22" w:history="1">
        <w:r w:rsidRPr="000C4676">
          <w:rPr>
            <w:rStyle w:val="Hyperlink"/>
            <w:sz w:val="20"/>
            <w:szCs w:val="20"/>
            <w:lang w:val="en-GB"/>
          </w:rPr>
          <w:t>(25)</w:t>
        </w:r>
      </w:hyperlink>
      <w:r w:rsidRPr="000C4676">
        <w:rPr>
          <w:sz w:val="20"/>
          <w:szCs w:val="20"/>
          <w:lang w:val="en-GB"/>
        </w:rPr>
        <w:t xml:space="preserve"> These β-sheets can also be synthesized with complete control over the amino acid sequence, providing a wide variety of possible modifications at any point along the peptide. In this work, we utilized this strategy to controllably place cyclic RGDS and PHSRN epitopes at different locations along a β-sheet peptide, which self-assembled into </w:t>
      </w:r>
      <w:proofErr w:type="spellStart"/>
      <w:r w:rsidRPr="000C4676">
        <w:rPr>
          <w:sz w:val="20"/>
          <w:szCs w:val="20"/>
          <w:lang w:val="en-GB"/>
        </w:rPr>
        <w:t>nanofibers</w:t>
      </w:r>
      <w:proofErr w:type="spellEnd"/>
      <w:r w:rsidRPr="000C4676">
        <w:rPr>
          <w:sz w:val="20"/>
          <w:szCs w:val="20"/>
          <w:lang w:val="en-GB"/>
        </w:rPr>
        <w:t xml:space="preserve"> that form a hydrogel. When these epitopes are spaced at the correct synergy spacing (3.2 nm apart) found in </w:t>
      </w:r>
      <w:proofErr w:type="spellStart"/>
      <w:r w:rsidRPr="000C4676">
        <w:rPr>
          <w:sz w:val="20"/>
          <w:szCs w:val="20"/>
          <w:lang w:val="en-GB"/>
        </w:rPr>
        <w:t>fibronectin</w:t>
      </w:r>
      <w:proofErr w:type="spellEnd"/>
      <w:r w:rsidRPr="000C4676">
        <w:rPr>
          <w:sz w:val="20"/>
          <w:szCs w:val="20"/>
          <w:lang w:val="en-GB"/>
        </w:rPr>
        <w:t xml:space="preserve">, there is an </w:t>
      </w:r>
      <w:proofErr w:type="spellStart"/>
      <w:r w:rsidRPr="000C4676">
        <w:rPr>
          <w:sz w:val="20"/>
          <w:szCs w:val="20"/>
          <w:lang w:val="en-GB"/>
        </w:rPr>
        <w:t>upregulation</w:t>
      </w:r>
      <w:proofErr w:type="spellEnd"/>
      <w:r w:rsidRPr="000C4676">
        <w:rPr>
          <w:sz w:val="20"/>
          <w:szCs w:val="20"/>
          <w:lang w:val="en-GB"/>
        </w:rPr>
        <w:t xml:space="preserve"> of the α</w:t>
      </w:r>
      <w:r w:rsidRPr="000C4676">
        <w:rPr>
          <w:sz w:val="20"/>
          <w:szCs w:val="20"/>
          <w:vertAlign w:val="subscript"/>
          <w:lang w:val="en-GB"/>
        </w:rPr>
        <w:t>5</w:t>
      </w:r>
      <w:r w:rsidRPr="000C4676">
        <w:rPr>
          <w:sz w:val="20"/>
          <w:szCs w:val="20"/>
          <w:lang w:val="en-GB"/>
        </w:rPr>
        <w:t xml:space="preserve"> and β</w:t>
      </w:r>
      <w:r w:rsidRPr="000C4676">
        <w:rPr>
          <w:sz w:val="20"/>
          <w:szCs w:val="20"/>
          <w:vertAlign w:val="subscript"/>
          <w:lang w:val="en-GB"/>
        </w:rPr>
        <w:t>1</w:t>
      </w:r>
      <w:r w:rsidRPr="000C4676">
        <w:rPr>
          <w:sz w:val="20"/>
          <w:szCs w:val="20"/>
          <w:lang w:val="en-GB"/>
        </w:rPr>
        <w:t xml:space="preserve"> integrin genes compared to a spacing of 6.2 nm. Microscopy also indicates an increase in cell spreading and increased staining for the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This suggests that the β-sheet motif is an effective way to controllably present multiple bioactive epitopes and improve the bioactivity of synthetic hydrogels through spatial orientation.</w:t>
      </w:r>
    </w:p>
    <w:p w14:paraId="063D4FDD" w14:textId="77777777" w:rsidR="00275314" w:rsidRPr="00A26D49" w:rsidRDefault="00275314" w:rsidP="006B0040">
      <w:pPr>
        <w:jc w:val="both"/>
        <w:rPr>
          <w:sz w:val="20"/>
          <w:szCs w:val="20"/>
        </w:rPr>
      </w:pPr>
    </w:p>
    <w:p w14:paraId="792D87D4" w14:textId="04C35A88" w:rsidR="00275314" w:rsidRDefault="0027676B" w:rsidP="006B0040">
      <w:pPr>
        <w:jc w:val="both"/>
        <w:rPr>
          <w:b/>
          <w:sz w:val="20"/>
          <w:szCs w:val="20"/>
        </w:rPr>
      </w:pPr>
      <w:r>
        <w:rPr>
          <w:b/>
          <w:sz w:val="20"/>
          <w:szCs w:val="20"/>
        </w:rPr>
        <w:t xml:space="preserve">RESULTS </w:t>
      </w:r>
      <w:r w:rsidR="0090366C">
        <w:rPr>
          <w:b/>
          <w:sz w:val="20"/>
          <w:szCs w:val="20"/>
        </w:rPr>
        <w:t>AND DISCUSSION</w:t>
      </w:r>
    </w:p>
    <w:p w14:paraId="718FFF26" w14:textId="77777777" w:rsidR="0080610C" w:rsidRPr="00A26D49" w:rsidRDefault="0080610C" w:rsidP="006B0040">
      <w:pPr>
        <w:jc w:val="both"/>
        <w:rPr>
          <w:sz w:val="20"/>
          <w:szCs w:val="20"/>
        </w:rPr>
      </w:pPr>
    </w:p>
    <w:p w14:paraId="4EC5750C" w14:textId="08AA5638" w:rsidR="00F638F2" w:rsidRDefault="000E7CA8" w:rsidP="006B0040">
      <w:pPr>
        <w:jc w:val="both"/>
        <w:rPr>
          <w:b/>
          <w:sz w:val="20"/>
          <w:szCs w:val="20"/>
        </w:rPr>
      </w:pPr>
      <w:r w:rsidRPr="0027676B">
        <w:rPr>
          <w:b/>
          <w:sz w:val="20"/>
          <w:szCs w:val="20"/>
        </w:rPr>
        <w:t xml:space="preserve">Design of </w:t>
      </w:r>
      <w:r w:rsidR="0090366C">
        <w:rPr>
          <w:b/>
          <w:sz w:val="20"/>
          <w:szCs w:val="20"/>
        </w:rPr>
        <w:t>Peptide H</w:t>
      </w:r>
      <w:r w:rsidR="009D259E" w:rsidRPr="0027676B">
        <w:rPr>
          <w:b/>
          <w:sz w:val="20"/>
          <w:szCs w:val="20"/>
        </w:rPr>
        <w:t>ydroge</w:t>
      </w:r>
      <w:r w:rsidR="0090366C">
        <w:rPr>
          <w:b/>
          <w:sz w:val="20"/>
          <w:szCs w:val="20"/>
        </w:rPr>
        <w:t>l with Controlled Epitope S</w:t>
      </w:r>
      <w:r w:rsidR="00AB1D31" w:rsidRPr="0027676B">
        <w:rPr>
          <w:b/>
          <w:sz w:val="20"/>
          <w:szCs w:val="20"/>
        </w:rPr>
        <w:t>pacing</w:t>
      </w:r>
    </w:p>
    <w:p w14:paraId="4FE7F17A" w14:textId="77777777" w:rsidR="00B93801" w:rsidRPr="0027676B" w:rsidRDefault="00B93801" w:rsidP="006B0040">
      <w:pPr>
        <w:jc w:val="both"/>
        <w:rPr>
          <w:b/>
          <w:sz w:val="20"/>
          <w:szCs w:val="20"/>
        </w:rPr>
      </w:pPr>
    </w:p>
    <w:p w14:paraId="40328080" w14:textId="49256234" w:rsidR="000C4676" w:rsidRDefault="000C4676" w:rsidP="006B0040">
      <w:pPr>
        <w:jc w:val="both"/>
        <w:rPr>
          <w:sz w:val="20"/>
          <w:szCs w:val="20"/>
        </w:rPr>
      </w:pPr>
      <w:r w:rsidRPr="000C4676">
        <w:rPr>
          <w:sz w:val="20"/>
          <w:szCs w:val="20"/>
        </w:rPr>
        <w:t xml:space="preserve">Peptide self-assembly is a well-studied area that often uses a β-sheet secondary structure to induce short peptides to assemble into one-dimensional nanostructures that are capable of forming a hydrogel. However, the exact arrangement of β-sheets within a nanostructure can vary widely, and we sought to design a system where the position of any particular amino acid side group </w:t>
      </w:r>
      <w:proofErr w:type="gramStart"/>
      <w:r w:rsidRPr="000C4676">
        <w:rPr>
          <w:sz w:val="20"/>
          <w:szCs w:val="20"/>
        </w:rPr>
        <w:t>can be known</w:t>
      </w:r>
      <w:proofErr w:type="gramEnd"/>
      <w:r w:rsidRPr="000C4676">
        <w:rPr>
          <w:sz w:val="20"/>
          <w:szCs w:val="20"/>
        </w:rPr>
        <w:t xml:space="preserve"> </w:t>
      </w:r>
      <w:r w:rsidRPr="000C4676">
        <w:rPr>
          <w:i/>
          <w:iCs/>
          <w:sz w:val="20"/>
          <w:szCs w:val="20"/>
        </w:rPr>
        <w:t>a priori</w:t>
      </w:r>
      <w:r w:rsidRPr="000C4676">
        <w:rPr>
          <w:sz w:val="20"/>
          <w:szCs w:val="20"/>
        </w:rPr>
        <w:t xml:space="preserve">. We chose a modified form of the </w:t>
      </w:r>
      <w:proofErr w:type="spellStart"/>
      <w:r w:rsidRPr="000C4676">
        <w:rPr>
          <w:sz w:val="20"/>
          <w:szCs w:val="20"/>
        </w:rPr>
        <w:t>multidomain</w:t>
      </w:r>
      <w:proofErr w:type="spellEnd"/>
      <w:r w:rsidRPr="000C4676">
        <w:rPr>
          <w:sz w:val="20"/>
          <w:szCs w:val="20"/>
        </w:rPr>
        <w:t xml:space="preserve"> peptides as a model system based on previous work from the </w:t>
      </w:r>
      <w:proofErr w:type="spellStart"/>
      <w:r w:rsidRPr="000C4676">
        <w:rPr>
          <w:sz w:val="20"/>
          <w:szCs w:val="20"/>
        </w:rPr>
        <w:t>Hartgerink</w:t>
      </w:r>
      <w:proofErr w:type="spellEnd"/>
      <w:r w:rsidRPr="000C4676">
        <w:rPr>
          <w:sz w:val="20"/>
          <w:szCs w:val="20"/>
        </w:rPr>
        <w:t xml:space="preserve"> laboratory.</w:t>
      </w:r>
      <w:hyperlink r:id="rId23" w:history="1">
        <w:r w:rsidRPr="000C4676">
          <w:rPr>
            <w:rStyle w:val="Hyperlink"/>
            <w:sz w:val="20"/>
            <w:szCs w:val="20"/>
          </w:rPr>
          <w:t>(27, 28)</w:t>
        </w:r>
      </w:hyperlink>
      <w:r w:rsidRPr="000C4676">
        <w:rPr>
          <w:sz w:val="20"/>
          <w:szCs w:val="20"/>
        </w:rPr>
        <w:t xml:space="preserve"> These peptides feature alternating hydrophilic–hydrophobic amino acid sequences flanked by charged residues that self-assemble into β-sheet bilayers, as depicted in </w:t>
      </w:r>
      <w:hyperlink r:id="rId24" w:anchor="fig1" w:history="1">
        <w:r w:rsidRPr="000C4676">
          <w:rPr>
            <w:rStyle w:val="Hyperlink"/>
            <w:sz w:val="20"/>
            <w:szCs w:val="20"/>
          </w:rPr>
          <w:t xml:space="preserve">Figure </w:t>
        </w:r>
      </w:hyperlink>
      <w:hyperlink r:id="rId25" w:anchor="fig1" w:history="1">
        <w:r w:rsidRPr="000C4676">
          <w:rPr>
            <w:rStyle w:val="Hyperlink"/>
            <w:sz w:val="20"/>
            <w:szCs w:val="20"/>
          </w:rPr>
          <w:t>1</w:t>
        </w:r>
      </w:hyperlink>
      <w:r w:rsidRPr="000C4676">
        <w:rPr>
          <w:sz w:val="20"/>
          <w:szCs w:val="20"/>
        </w:rPr>
        <w:t>A.</w:t>
      </w:r>
    </w:p>
    <w:p w14:paraId="3DA52AA7" w14:textId="77777777" w:rsidR="000C4676" w:rsidRDefault="000C4676" w:rsidP="006B0040">
      <w:pPr>
        <w:jc w:val="both"/>
        <w:rPr>
          <w:sz w:val="20"/>
          <w:szCs w:val="20"/>
        </w:rPr>
      </w:pPr>
    </w:p>
    <w:p w14:paraId="4CFD6E5D" w14:textId="52AC4056" w:rsidR="00C67AFA" w:rsidRPr="00C67AFA" w:rsidRDefault="00C67AFA" w:rsidP="006B0040">
      <w:pPr>
        <w:jc w:val="both"/>
        <w:rPr>
          <w:b/>
          <w:sz w:val="20"/>
          <w:szCs w:val="20"/>
        </w:rPr>
      </w:pPr>
      <w:r>
        <w:rPr>
          <w:noProof/>
          <w:lang w:val="en-GB" w:eastAsia="en-GB"/>
        </w:rPr>
        <w:drawing>
          <wp:inline distT="0" distB="0" distL="0" distR="0" wp14:anchorId="258C94A7" wp14:editId="4314FFEC">
            <wp:extent cx="5943600" cy="2322875"/>
            <wp:effectExtent l="0" t="0" r="0" b="1270"/>
            <wp:docPr id="139" name="Picture 139" descr="http://pubs.acs.org/appl/literatum/publisher/achs/journals/content/ancac3/2016/ancac3.2016.10.issue-12/acsnano.6b05975/20161220/images/large/nn-2016-05975q_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pubs.acs.org/appl/literatum/publisher/achs/journals/content/ancac3/2016/ancac3.2016.10.issue-12/acsnano.6b05975/20161220/images/large/nn-2016-05975q_000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322875"/>
                    </a:xfrm>
                    <a:prstGeom prst="rect">
                      <a:avLst/>
                    </a:prstGeom>
                    <a:noFill/>
                    <a:ln>
                      <a:noFill/>
                    </a:ln>
                  </pic:spPr>
                </pic:pic>
              </a:graphicData>
            </a:graphic>
          </wp:inline>
        </w:drawing>
      </w:r>
    </w:p>
    <w:p w14:paraId="046224C2" w14:textId="293BC704" w:rsidR="000C4676" w:rsidRDefault="000C4676" w:rsidP="006B0040">
      <w:pPr>
        <w:jc w:val="both"/>
        <w:rPr>
          <w:sz w:val="20"/>
          <w:szCs w:val="20"/>
        </w:rPr>
      </w:pPr>
      <w:r w:rsidRPr="000C4676">
        <w:rPr>
          <w:sz w:val="20"/>
          <w:szCs w:val="20"/>
        </w:rPr>
        <w:t xml:space="preserve">Figure 1. (A) An alternating hydrophobic–hydrophilic peptide sequences form a bilayer with the hydrophobic amino acids on the interior. (B) The regular geometry of the peptide backbone allows for controlled </w:t>
      </w:r>
      <w:proofErr w:type="spellStart"/>
      <w:r w:rsidRPr="000C4676">
        <w:rPr>
          <w:sz w:val="20"/>
          <w:szCs w:val="20"/>
        </w:rPr>
        <w:t>subnanometer</w:t>
      </w:r>
      <w:proofErr w:type="spellEnd"/>
      <w:r w:rsidRPr="000C4676">
        <w:rPr>
          <w:sz w:val="20"/>
          <w:szCs w:val="20"/>
        </w:rPr>
        <w:t xml:space="preserve"> </w:t>
      </w:r>
      <w:proofErr w:type="spellStart"/>
      <w:r w:rsidRPr="000C4676">
        <w:rPr>
          <w:sz w:val="20"/>
          <w:szCs w:val="20"/>
        </w:rPr>
        <w:t>spacings</w:t>
      </w:r>
      <w:proofErr w:type="spellEnd"/>
      <w:r w:rsidRPr="000C4676">
        <w:rPr>
          <w:sz w:val="20"/>
          <w:szCs w:val="20"/>
        </w:rPr>
        <w:t xml:space="preserve"> between site-specific modifications of the PHSRN and cyclic RGDS peptides. Peptides with 0.7, 3.5, and 6.2 nm </w:t>
      </w:r>
      <w:proofErr w:type="spellStart"/>
      <w:r w:rsidRPr="000C4676">
        <w:rPr>
          <w:sz w:val="20"/>
          <w:szCs w:val="20"/>
        </w:rPr>
        <w:t>spacings</w:t>
      </w:r>
      <w:proofErr w:type="spellEnd"/>
      <w:r w:rsidRPr="000C4676">
        <w:rPr>
          <w:sz w:val="20"/>
          <w:szCs w:val="20"/>
        </w:rPr>
        <w:t xml:space="preserve"> </w:t>
      </w:r>
      <w:proofErr w:type="gramStart"/>
      <w:r w:rsidRPr="000C4676">
        <w:rPr>
          <w:sz w:val="20"/>
          <w:szCs w:val="20"/>
        </w:rPr>
        <w:t>were designated</w:t>
      </w:r>
      <w:proofErr w:type="gramEnd"/>
      <w:r w:rsidRPr="000C4676">
        <w:rPr>
          <w:sz w:val="20"/>
          <w:szCs w:val="20"/>
        </w:rPr>
        <w:t xml:space="preserve"> as “near”, “correct”, and “far”, respectively. (C) </w:t>
      </w:r>
      <w:proofErr w:type="spellStart"/>
      <w:r w:rsidRPr="000C4676">
        <w:rPr>
          <w:sz w:val="20"/>
          <w:szCs w:val="20"/>
        </w:rPr>
        <w:t>Unfunctionalized</w:t>
      </w:r>
      <w:proofErr w:type="spellEnd"/>
      <w:r w:rsidRPr="000C4676">
        <w:rPr>
          <w:sz w:val="20"/>
          <w:szCs w:val="20"/>
        </w:rPr>
        <w:t xml:space="preserve"> β-sheet peptides, denoted as the “backbone” peptides, </w:t>
      </w:r>
      <w:proofErr w:type="gramStart"/>
      <w:r w:rsidRPr="000C4676">
        <w:rPr>
          <w:sz w:val="20"/>
          <w:szCs w:val="20"/>
        </w:rPr>
        <w:t>were mixed</w:t>
      </w:r>
      <w:proofErr w:type="gramEnd"/>
      <w:r w:rsidRPr="000C4676">
        <w:rPr>
          <w:sz w:val="20"/>
          <w:szCs w:val="20"/>
        </w:rPr>
        <w:t xml:space="preserve"> with 2% functionalized peptides that form 3D hydrogels.</w:t>
      </w:r>
    </w:p>
    <w:p w14:paraId="754EBBF7" w14:textId="77777777" w:rsidR="000C4676" w:rsidRDefault="000C4676" w:rsidP="006B0040">
      <w:pPr>
        <w:jc w:val="both"/>
        <w:rPr>
          <w:sz w:val="20"/>
          <w:szCs w:val="20"/>
        </w:rPr>
      </w:pPr>
    </w:p>
    <w:p w14:paraId="17059382" w14:textId="77777777" w:rsidR="000C4676" w:rsidRPr="000C4676" w:rsidRDefault="000C4676" w:rsidP="000C4676">
      <w:pPr>
        <w:jc w:val="both"/>
        <w:rPr>
          <w:sz w:val="20"/>
          <w:szCs w:val="20"/>
          <w:lang w:val="en-GB"/>
        </w:rPr>
      </w:pPr>
      <w:r w:rsidRPr="000C4676">
        <w:rPr>
          <w:sz w:val="20"/>
          <w:szCs w:val="20"/>
          <w:lang w:val="en-GB"/>
        </w:rPr>
        <w:t>In our system, we utilize an alternating threonine-</w:t>
      </w:r>
      <w:proofErr w:type="spellStart"/>
      <w:r w:rsidRPr="000C4676">
        <w:rPr>
          <w:sz w:val="20"/>
          <w:szCs w:val="20"/>
          <w:lang w:val="en-GB"/>
        </w:rPr>
        <w:t>valine</w:t>
      </w:r>
      <w:proofErr w:type="spellEnd"/>
      <w:r w:rsidRPr="000C4676">
        <w:rPr>
          <w:sz w:val="20"/>
          <w:szCs w:val="20"/>
          <w:lang w:val="en-GB"/>
        </w:rPr>
        <w:t xml:space="preserve"> sequence since both </w:t>
      </w:r>
      <w:proofErr w:type="spellStart"/>
      <w:r w:rsidRPr="000C4676">
        <w:rPr>
          <w:sz w:val="20"/>
          <w:szCs w:val="20"/>
          <w:lang w:val="en-GB"/>
        </w:rPr>
        <w:t>valine</w:t>
      </w:r>
      <w:proofErr w:type="spellEnd"/>
      <w:r w:rsidRPr="000C4676">
        <w:rPr>
          <w:sz w:val="20"/>
          <w:szCs w:val="20"/>
          <w:lang w:val="en-GB"/>
        </w:rPr>
        <w:t xml:space="preserve"> and threonine have high propensities to form β-</w:t>
      </w:r>
      <w:proofErr w:type="gramStart"/>
      <w:r w:rsidRPr="000C4676">
        <w:rPr>
          <w:sz w:val="20"/>
          <w:szCs w:val="20"/>
          <w:lang w:val="en-GB"/>
        </w:rPr>
        <w:t>sheets</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(29, 30)</w:t>
      </w:r>
      <w:r w:rsidRPr="000C4676">
        <w:rPr>
          <w:sz w:val="20"/>
          <w:szCs w:val="20"/>
        </w:rPr>
        <w:fldChar w:fldCharType="end"/>
      </w:r>
      <w:r w:rsidRPr="000C4676">
        <w:rPr>
          <w:sz w:val="20"/>
          <w:szCs w:val="20"/>
          <w:lang w:val="en-GB"/>
        </w:rPr>
        <w:t xml:space="preserve"> with a negatively charged glutamic acid on either end of this sequence. These </w:t>
      </w:r>
      <w:proofErr w:type="spellStart"/>
      <w:r w:rsidRPr="000C4676">
        <w:rPr>
          <w:sz w:val="20"/>
          <w:szCs w:val="20"/>
          <w:lang w:val="en-GB"/>
        </w:rPr>
        <w:t>carboxylated</w:t>
      </w:r>
      <w:proofErr w:type="spellEnd"/>
      <w:r w:rsidRPr="000C4676">
        <w:rPr>
          <w:sz w:val="20"/>
          <w:szCs w:val="20"/>
          <w:lang w:val="en-GB"/>
        </w:rPr>
        <w:t xml:space="preserve"> amino acids allow for charge neutralization of the peptide through the addition of </w:t>
      </w:r>
      <w:proofErr w:type="spellStart"/>
      <w:r w:rsidRPr="000C4676">
        <w:rPr>
          <w:sz w:val="20"/>
          <w:szCs w:val="20"/>
          <w:lang w:val="en-GB"/>
        </w:rPr>
        <w:t>cations</w:t>
      </w:r>
      <w:proofErr w:type="spellEnd"/>
      <w:r w:rsidRPr="000C4676">
        <w:rPr>
          <w:sz w:val="20"/>
          <w:szCs w:val="20"/>
          <w:lang w:val="en-GB"/>
        </w:rPr>
        <w:t>, in this case Ca</w:t>
      </w:r>
      <w:r w:rsidRPr="000C4676">
        <w:rPr>
          <w:sz w:val="20"/>
          <w:szCs w:val="20"/>
          <w:vertAlign w:val="superscript"/>
          <w:lang w:val="en-GB"/>
        </w:rPr>
        <w:t>2+</w:t>
      </w:r>
      <w:r w:rsidRPr="000C4676">
        <w:rPr>
          <w:sz w:val="20"/>
          <w:szCs w:val="20"/>
          <w:lang w:val="en-GB"/>
        </w:rPr>
        <w:t xml:space="preserve">, and which has the dual role of reducing </w:t>
      </w:r>
      <w:proofErr w:type="spellStart"/>
      <w:r w:rsidRPr="000C4676">
        <w:rPr>
          <w:sz w:val="20"/>
          <w:szCs w:val="20"/>
          <w:lang w:val="en-GB"/>
        </w:rPr>
        <w:t>Coulombic</w:t>
      </w:r>
      <w:proofErr w:type="spellEnd"/>
      <w:r w:rsidRPr="000C4676">
        <w:rPr>
          <w:sz w:val="20"/>
          <w:szCs w:val="20"/>
          <w:lang w:val="en-GB"/>
        </w:rPr>
        <w:t xml:space="preserve"> interactions and helps to form calcium bridges between two </w:t>
      </w:r>
      <w:r w:rsidRPr="000C4676">
        <w:rPr>
          <w:sz w:val="20"/>
          <w:szCs w:val="20"/>
          <w:lang w:val="en-GB"/>
        </w:rPr>
        <w:lastRenderedPageBreak/>
        <w:t xml:space="preserve">inward facing glutamic acids on either side of the hydrophobic domain. These self-assembling peptides form long, twisted one-dimensional </w:t>
      </w:r>
      <w:proofErr w:type="spellStart"/>
      <w:r w:rsidRPr="000C4676">
        <w:rPr>
          <w:sz w:val="20"/>
          <w:szCs w:val="20"/>
          <w:lang w:val="en-GB"/>
        </w:rPr>
        <w:t>nanofibers</w:t>
      </w:r>
      <w:proofErr w:type="spellEnd"/>
      <w:r w:rsidRPr="000C4676">
        <w:rPr>
          <w:sz w:val="20"/>
          <w:szCs w:val="20"/>
          <w:lang w:val="en-GB"/>
        </w:rPr>
        <w:t xml:space="preserve"> with the hydrophobic amino-acid side groups of </w:t>
      </w:r>
      <w:proofErr w:type="spellStart"/>
      <w:r w:rsidRPr="000C4676">
        <w:rPr>
          <w:sz w:val="20"/>
          <w:szCs w:val="20"/>
          <w:lang w:val="en-GB"/>
        </w:rPr>
        <w:t>valine</w:t>
      </w:r>
      <w:proofErr w:type="spellEnd"/>
      <w:r w:rsidRPr="000C4676">
        <w:rPr>
          <w:sz w:val="20"/>
          <w:szCs w:val="20"/>
          <w:lang w:val="en-GB"/>
        </w:rPr>
        <w:t xml:space="preserve"> on the interior of the </w:t>
      </w:r>
      <w:proofErr w:type="spellStart"/>
      <w:r w:rsidRPr="000C4676">
        <w:rPr>
          <w:sz w:val="20"/>
          <w:szCs w:val="20"/>
          <w:lang w:val="en-GB"/>
        </w:rPr>
        <w:t>nanofiber</w:t>
      </w:r>
      <w:proofErr w:type="spellEnd"/>
      <w:r w:rsidRPr="000C4676">
        <w:rPr>
          <w:sz w:val="20"/>
          <w:szCs w:val="20"/>
          <w:lang w:val="en-GB"/>
        </w:rPr>
        <w:t xml:space="preserve"> and the hydrophilic amino acids (threonine) exposed on the exterior and are referred to in this work as the “backbone” peptides. The axial distance between adjacent residues in a β-sheet is 0.35 nm, and the amino acid side chains alternate from which side of the plane of the β-sheet they project. Thus, in the β-sheet arrangement shown in </w:t>
      </w:r>
      <w:hyperlink r:id="rId27" w:anchor="fig1" w:history="1">
        <w:r w:rsidRPr="000C4676">
          <w:rPr>
            <w:rStyle w:val="Hyperlink"/>
            <w:sz w:val="20"/>
            <w:szCs w:val="20"/>
            <w:lang w:val="en-GB"/>
          </w:rPr>
          <w:t xml:space="preserve">Figure </w:t>
        </w:r>
      </w:hyperlink>
      <w:hyperlink r:id="rId28" w:anchor="fig1" w:history="1">
        <w:r w:rsidRPr="000C4676">
          <w:rPr>
            <w:rStyle w:val="Hyperlink"/>
            <w:sz w:val="20"/>
            <w:szCs w:val="20"/>
            <w:lang w:val="en-GB"/>
          </w:rPr>
          <w:t>1</w:t>
        </w:r>
      </w:hyperlink>
      <w:r w:rsidRPr="000C4676">
        <w:rPr>
          <w:sz w:val="20"/>
          <w:szCs w:val="20"/>
          <w:lang w:val="en-GB"/>
        </w:rPr>
        <w:t xml:space="preserve">, every other amino acid would project onto the same side of the β-sheet, which would space each of these side chains apart by roughly 0.7 nm. Since these peptides are synthesized through solid-phase peptide synthesis, there is complete control over the peptide sequence, and it is possible to place a particular amino acid or functional group at any point along the peptide backbone. These structures feature alternating hydrophilic–hydrophobic peptides that form bilayers, and there is good evidence that the hydrophilic amino acids are on the exterior of the nanostructure so any modifications done on these hydrophilic amino acids should be displayed on the surface of the nanostructure. In this work, we were interested in mimicking the synergy sequence found on the extracellular matrix protein </w:t>
      </w:r>
      <w:proofErr w:type="spellStart"/>
      <w:r w:rsidRPr="000C4676">
        <w:rPr>
          <w:sz w:val="20"/>
          <w:szCs w:val="20"/>
          <w:lang w:val="en-GB"/>
        </w:rPr>
        <w:t>fibronectin</w:t>
      </w:r>
      <w:proofErr w:type="spellEnd"/>
      <w:r w:rsidRPr="000C4676">
        <w:rPr>
          <w:sz w:val="20"/>
          <w:szCs w:val="20"/>
          <w:lang w:val="en-GB"/>
        </w:rPr>
        <w:t xml:space="preserve"> where an RGDS peptide loop is located approximately 3.2 nm from a PHSRN peptide sequence. These sequences simultaneously bind the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at the 3.2 nm distance but should be unable to bind at a longer 5.5 nm distance, according to computer simulations.</w:t>
      </w:r>
      <w:hyperlink r:id="rId29" w:history="1">
        <w:r w:rsidRPr="000C4676">
          <w:rPr>
            <w:rStyle w:val="Hyperlink"/>
            <w:sz w:val="20"/>
            <w:szCs w:val="20"/>
            <w:lang w:val="en-GB"/>
          </w:rPr>
          <w:t>(1)</w:t>
        </w:r>
      </w:hyperlink>
    </w:p>
    <w:p w14:paraId="4BF8AA88" w14:textId="77777777" w:rsidR="000C4676" w:rsidRPr="000C4676" w:rsidRDefault="000C4676" w:rsidP="000C4676">
      <w:pPr>
        <w:jc w:val="both"/>
        <w:rPr>
          <w:sz w:val="20"/>
          <w:szCs w:val="20"/>
          <w:lang w:val="en-GB"/>
        </w:rPr>
      </w:pPr>
      <w:r w:rsidRPr="000C4676">
        <w:rPr>
          <w:sz w:val="20"/>
          <w:szCs w:val="20"/>
          <w:lang w:val="en-GB"/>
        </w:rPr>
        <w:t xml:space="preserve">Synthesizing complex peptides can be technically challenging, and in this work we developed an optimized solid-phase peptide synthesis route, detailed in the </w:t>
      </w:r>
      <w:hyperlink r:id="rId30" w:history="1">
        <w:r w:rsidRPr="000C4676">
          <w:rPr>
            <w:rStyle w:val="Hyperlink"/>
            <w:sz w:val="20"/>
            <w:szCs w:val="20"/>
            <w:lang w:val="en-GB"/>
          </w:rPr>
          <w:t>Supporting Information</w:t>
        </w:r>
      </w:hyperlink>
      <w:r w:rsidRPr="000C4676">
        <w:rPr>
          <w:sz w:val="20"/>
          <w:szCs w:val="20"/>
          <w:lang w:val="en-GB"/>
        </w:rPr>
        <w:t xml:space="preserve">. This utilized </w:t>
      </w:r>
      <w:proofErr w:type="spellStart"/>
      <w:r w:rsidRPr="000C4676">
        <w:rPr>
          <w:sz w:val="20"/>
          <w:szCs w:val="20"/>
          <w:lang w:val="en-GB"/>
        </w:rPr>
        <w:t>pseudoproline</w:t>
      </w:r>
      <w:proofErr w:type="spellEnd"/>
      <w:r w:rsidRPr="000C4676">
        <w:rPr>
          <w:sz w:val="20"/>
          <w:szCs w:val="20"/>
          <w:lang w:val="en-GB"/>
        </w:rPr>
        <w:t xml:space="preserve"> residues, which help to inhibit aggregation during synthesis, and 2-chlorotrityl chloride solid-phase resins, which allowed for the peptides to be cleaved from the resin under mild acidic conditions with the </w:t>
      </w:r>
      <w:proofErr w:type="spellStart"/>
      <w:r w:rsidRPr="000C4676">
        <w:rPr>
          <w:sz w:val="20"/>
          <w:szCs w:val="20"/>
          <w:lang w:val="en-GB"/>
        </w:rPr>
        <w:t>pseudoprolines</w:t>
      </w:r>
      <w:proofErr w:type="spellEnd"/>
      <w:r w:rsidRPr="000C4676">
        <w:rPr>
          <w:sz w:val="20"/>
          <w:szCs w:val="20"/>
          <w:lang w:val="en-GB"/>
        </w:rPr>
        <w:t xml:space="preserve"> intact, which aided in the purification of the peptides. Afterward we used click chemistry to add cyclic RGDS epitopes to the </w:t>
      </w:r>
      <w:proofErr w:type="spellStart"/>
      <w:r w:rsidRPr="000C4676">
        <w:rPr>
          <w:sz w:val="20"/>
          <w:szCs w:val="20"/>
          <w:lang w:val="en-GB"/>
        </w:rPr>
        <w:t>azido</w:t>
      </w:r>
      <w:proofErr w:type="spellEnd"/>
      <w:r w:rsidRPr="000C4676">
        <w:rPr>
          <w:sz w:val="20"/>
          <w:szCs w:val="20"/>
          <w:lang w:val="en-GB"/>
        </w:rPr>
        <w:t xml:space="preserve">-lysine residues present on the self-assembling peptide. This allowed us to create a series of peptide systems that have the cyclic RGDS and PHSRN epitopes spaced at 0.7, 3.5, or 6.2 nm distances, as shown in </w:t>
      </w:r>
      <w:hyperlink r:id="rId31" w:anchor="fig1" w:history="1">
        <w:r w:rsidRPr="000C4676">
          <w:rPr>
            <w:rStyle w:val="Hyperlink"/>
            <w:sz w:val="20"/>
            <w:szCs w:val="20"/>
            <w:lang w:val="en-GB"/>
          </w:rPr>
          <w:t xml:space="preserve">Figure </w:t>
        </w:r>
      </w:hyperlink>
      <w:hyperlink r:id="rId32" w:anchor="fig1" w:history="1">
        <w:r w:rsidRPr="000C4676">
          <w:rPr>
            <w:rStyle w:val="Hyperlink"/>
            <w:sz w:val="20"/>
            <w:szCs w:val="20"/>
            <w:lang w:val="en-GB"/>
          </w:rPr>
          <w:t>1</w:t>
        </w:r>
      </w:hyperlink>
      <w:r w:rsidRPr="000C4676">
        <w:rPr>
          <w:sz w:val="20"/>
          <w:szCs w:val="20"/>
          <w:lang w:val="en-GB"/>
        </w:rPr>
        <w:t xml:space="preserve">B. These peptides are </w:t>
      </w:r>
      <w:proofErr w:type="spellStart"/>
      <w:r w:rsidRPr="000C4676">
        <w:rPr>
          <w:sz w:val="20"/>
          <w:szCs w:val="20"/>
          <w:lang w:val="en-GB"/>
        </w:rPr>
        <w:t>labeled</w:t>
      </w:r>
      <w:proofErr w:type="spellEnd"/>
      <w:r w:rsidRPr="000C4676">
        <w:rPr>
          <w:sz w:val="20"/>
          <w:szCs w:val="20"/>
          <w:lang w:val="en-GB"/>
        </w:rPr>
        <w:t xml:space="preserve"> as “near” for the 0.7 nm spacing, “correct” for the 3.5 nm spacing, and “far” for the 6.2 nm spacing. Control peptides with PHSRN or cyclic RGDS alone and backbone only were also studied. These functionalized peptides were mixed with the backbone peptide, which lack the functional groups, to form </w:t>
      </w:r>
      <w:proofErr w:type="spellStart"/>
      <w:r w:rsidRPr="000C4676">
        <w:rPr>
          <w:sz w:val="20"/>
          <w:szCs w:val="20"/>
          <w:lang w:val="en-GB"/>
        </w:rPr>
        <w:t>nanofibers</w:t>
      </w:r>
      <w:proofErr w:type="spellEnd"/>
      <w:r w:rsidRPr="000C4676">
        <w:rPr>
          <w:sz w:val="20"/>
          <w:szCs w:val="20"/>
          <w:lang w:val="en-GB"/>
        </w:rPr>
        <w:t xml:space="preserve"> that are 98 </w:t>
      </w:r>
      <w:proofErr w:type="spellStart"/>
      <w:r w:rsidRPr="000C4676">
        <w:rPr>
          <w:sz w:val="20"/>
          <w:szCs w:val="20"/>
          <w:lang w:val="en-GB"/>
        </w:rPr>
        <w:t>mol</w:t>
      </w:r>
      <w:proofErr w:type="spellEnd"/>
      <w:r w:rsidRPr="000C4676">
        <w:rPr>
          <w:sz w:val="20"/>
          <w:szCs w:val="20"/>
          <w:lang w:val="en-GB"/>
        </w:rPr>
        <w:t xml:space="preserve"> % backbone and 2 </w:t>
      </w:r>
      <w:proofErr w:type="spellStart"/>
      <w:r w:rsidRPr="000C4676">
        <w:rPr>
          <w:sz w:val="20"/>
          <w:szCs w:val="20"/>
          <w:lang w:val="en-GB"/>
        </w:rPr>
        <w:t>mol</w:t>
      </w:r>
      <w:proofErr w:type="spellEnd"/>
      <w:r w:rsidRPr="000C4676">
        <w:rPr>
          <w:sz w:val="20"/>
          <w:szCs w:val="20"/>
          <w:lang w:val="en-GB"/>
        </w:rPr>
        <w:t xml:space="preserve"> % functionalized peptides, as illustrated in </w:t>
      </w:r>
      <w:hyperlink r:id="rId33" w:anchor="fig1" w:history="1">
        <w:r w:rsidRPr="000C4676">
          <w:rPr>
            <w:rStyle w:val="Hyperlink"/>
            <w:sz w:val="20"/>
            <w:szCs w:val="20"/>
            <w:lang w:val="en-GB"/>
          </w:rPr>
          <w:t xml:space="preserve">Figure </w:t>
        </w:r>
      </w:hyperlink>
      <w:hyperlink r:id="rId34" w:anchor="fig1" w:history="1">
        <w:r w:rsidRPr="000C4676">
          <w:rPr>
            <w:rStyle w:val="Hyperlink"/>
            <w:sz w:val="20"/>
            <w:szCs w:val="20"/>
            <w:lang w:val="en-GB"/>
          </w:rPr>
          <w:t>1</w:t>
        </w:r>
      </w:hyperlink>
      <w:r w:rsidRPr="000C4676">
        <w:rPr>
          <w:sz w:val="20"/>
          <w:szCs w:val="20"/>
          <w:lang w:val="en-GB"/>
        </w:rPr>
        <w:t xml:space="preserve">C. This proportion was selected to reduce the chances of two functionalized peptides being near each other along the length of the </w:t>
      </w:r>
      <w:proofErr w:type="spellStart"/>
      <w:r w:rsidRPr="000C4676">
        <w:rPr>
          <w:sz w:val="20"/>
          <w:szCs w:val="20"/>
          <w:lang w:val="en-GB"/>
        </w:rPr>
        <w:t>nanofiber</w:t>
      </w:r>
      <w:proofErr w:type="spellEnd"/>
      <w:r w:rsidRPr="000C4676">
        <w:rPr>
          <w:sz w:val="20"/>
          <w:szCs w:val="20"/>
          <w:lang w:val="en-GB"/>
        </w:rPr>
        <w:t xml:space="preserve">. The distance between peptides in a β-sheet is approximately 0.5 nm, so at 2 </w:t>
      </w:r>
      <w:proofErr w:type="spellStart"/>
      <w:r w:rsidRPr="000C4676">
        <w:rPr>
          <w:sz w:val="20"/>
          <w:szCs w:val="20"/>
          <w:lang w:val="en-GB"/>
        </w:rPr>
        <w:t>mol</w:t>
      </w:r>
      <w:proofErr w:type="spellEnd"/>
      <w:r w:rsidRPr="000C4676">
        <w:rPr>
          <w:sz w:val="20"/>
          <w:szCs w:val="20"/>
          <w:lang w:val="en-GB"/>
        </w:rPr>
        <w:t xml:space="preserve"> % the functionalized peptides should be an average of 25 nm apart from each other, which is sufficient distance to ensure that two peptides will not often be within 3.5 nm of each other. However, the density of RGD adhesion ligands in hydrogels can be important biologically</w:t>
      </w:r>
      <w:proofErr w:type="gramStart"/>
      <w:r w:rsidRPr="000C4676">
        <w:rPr>
          <w:sz w:val="20"/>
          <w:szCs w:val="20"/>
          <w:lang w:val="en-GB"/>
        </w:rPr>
        <w:t>,</w:t>
      </w:r>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(31, 32)</w:t>
      </w:r>
      <w:r w:rsidRPr="000C4676">
        <w:rPr>
          <w:sz w:val="20"/>
          <w:szCs w:val="20"/>
        </w:rPr>
        <w:fldChar w:fldCharType="end"/>
      </w:r>
      <w:r w:rsidRPr="000C4676">
        <w:rPr>
          <w:sz w:val="20"/>
          <w:szCs w:val="20"/>
          <w:lang w:val="en-GB"/>
        </w:rPr>
        <w:t xml:space="preserve"> and we have optimized our system to study the effects of synergy spacing on cell adhesion and integrin expression. These self-assembled </w:t>
      </w:r>
      <w:proofErr w:type="spellStart"/>
      <w:r w:rsidRPr="000C4676">
        <w:rPr>
          <w:sz w:val="20"/>
          <w:szCs w:val="20"/>
          <w:lang w:val="en-GB"/>
        </w:rPr>
        <w:t>nanofibers</w:t>
      </w:r>
      <w:proofErr w:type="spellEnd"/>
      <w:r w:rsidRPr="000C4676">
        <w:rPr>
          <w:sz w:val="20"/>
          <w:szCs w:val="20"/>
          <w:lang w:val="en-GB"/>
        </w:rPr>
        <w:t xml:space="preserve"> form hydrogels in water at 10 </w:t>
      </w:r>
      <w:proofErr w:type="spellStart"/>
      <w:r w:rsidRPr="000C4676">
        <w:rPr>
          <w:sz w:val="20"/>
          <w:szCs w:val="20"/>
          <w:lang w:val="en-GB"/>
        </w:rPr>
        <w:t>mM</w:t>
      </w:r>
      <w:proofErr w:type="spellEnd"/>
      <w:r w:rsidRPr="000C4676">
        <w:rPr>
          <w:sz w:val="20"/>
          <w:szCs w:val="20"/>
          <w:lang w:val="en-GB"/>
        </w:rPr>
        <w:t xml:space="preserve"> concentration, and the hydrogel is strengthened with the addition of a divalent </w:t>
      </w:r>
      <w:proofErr w:type="spellStart"/>
      <w:r w:rsidRPr="000C4676">
        <w:rPr>
          <w:sz w:val="20"/>
          <w:szCs w:val="20"/>
          <w:lang w:val="en-GB"/>
        </w:rPr>
        <w:t>cation</w:t>
      </w:r>
      <w:proofErr w:type="spellEnd"/>
      <w:r w:rsidRPr="000C4676">
        <w:rPr>
          <w:sz w:val="20"/>
          <w:szCs w:val="20"/>
          <w:lang w:val="en-GB"/>
        </w:rPr>
        <w:t xml:space="preserve"> such as Ca</w:t>
      </w:r>
      <w:r w:rsidRPr="000C4676">
        <w:rPr>
          <w:sz w:val="20"/>
          <w:szCs w:val="20"/>
          <w:vertAlign w:val="superscript"/>
          <w:lang w:val="en-GB"/>
        </w:rPr>
        <w:t>2+</w:t>
      </w:r>
      <w:r w:rsidRPr="000C4676">
        <w:rPr>
          <w:sz w:val="20"/>
          <w:szCs w:val="20"/>
          <w:lang w:val="en-GB"/>
        </w:rPr>
        <w:t xml:space="preserve"> that neutralizes the negative charge of the peptide. These hydrogels are entirely comprised of peptides and can be gelled in the presence of cells.</w:t>
      </w:r>
    </w:p>
    <w:p w14:paraId="24B24A5B" w14:textId="4DABD362" w:rsidR="00091079" w:rsidRDefault="00091079" w:rsidP="006B0040">
      <w:pPr>
        <w:jc w:val="both"/>
        <w:rPr>
          <w:sz w:val="20"/>
          <w:szCs w:val="20"/>
        </w:rPr>
      </w:pPr>
    </w:p>
    <w:p w14:paraId="648EC044" w14:textId="77777777" w:rsidR="00AD682C" w:rsidRDefault="00AD682C" w:rsidP="006B0040">
      <w:pPr>
        <w:jc w:val="both"/>
        <w:rPr>
          <w:b/>
          <w:sz w:val="20"/>
          <w:szCs w:val="20"/>
        </w:rPr>
      </w:pPr>
    </w:p>
    <w:p w14:paraId="25B7530C" w14:textId="4DDE83F8" w:rsidR="00F638F2" w:rsidRDefault="00F638F2" w:rsidP="006B0040">
      <w:pPr>
        <w:jc w:val="both"/>
        <w:rPr>
          <w:sz w:val="20"/>
          <w:szCs w:val="20"/>
        </w:rPr>
      </w:pPr>
      <w:r>
        <w:rPr>
          <w:b/>
          <w:sz w:val="20"/>
          <w:szCs w:val="20"/>
        </w:rPr>
        <w:t>Electron Microscopy</w:t>
      </w:r>
      <w:r w:rsidR="00711A76">
        <w:rPr>
          <w:b/>
          <w:sz w:val="20"/>
          <w:szCs w:val="20"/>
        </w:rPr>
        <w:t xml:space="preserve"> of Self-Assembled </w:t>
      </w:r>
      <w:proofErr w:type="spellStart"/>
      <w:r w:rsidR="00711A76">
        <w:rPr>
          <w:b/>
          <w:sz w:val="20"/>
          <w:szCs w:val="20"/>
        </w:rPr>
        <w:t>Nanofibers</w:t>
      </w:r>
      <w:proofErr w:type="spellEnd"/>
      <w:r w:rsidR="00224B60">
        <w:rPr>
          <w:sz w:val="20"/>
          <w:szCs w:val="20"/>
        </w:rPr>
        <w:tab/>
      </w:r>
    </w:p>
    <w:p w14:paraId="3F4533A1" w14:textId="77777777" w:rsidR="000C4676" w:rsidRPr="000C4676" w:rsidRDefault="000C4676" w:rsidP="000C4676">
      <w:pPr>
        <w:jc w:val="both"/>
        <w:rPr>
          <w:sz w:val="20"/>
          <w:szCs w:val="20"/>
          <w:lang w:val="en-GB"/>
        </w:rPr>
      </w:pPr>
      <w:r w:rsidRPr="000C4676">
        <w:rPr>
          <w:sz w:val="20"/>
          <w:szCs w:val="20"/>
          <w:lang w:val="en-GB"/>
        </w:rPr>
        <w:t xml:space="preserve">Electron microscopy was performed on the self-assembling peptides and showed that they self-assembled into long, twisted </w:t>
      </w:r>
      <w:proofErr w:type="spellStart"/>
      <w:r w:rsidRPr="000C4676">
        <w:rPr>
          <w:sz w:val="20"/>
          <w:szCs w:val="20"/>
          <w:lang w:val="en-GB"/>
        </w:rPr>
        <w:t>nanofibers</w:t>
      </w:r>
      <w:proofErr w:type="spellEnd"/>
      <w:r w:rsidRPr="000C4676">
        <w:rPr>
          <w:sz w:val="20"/>
          <w:szCs w:val="20"/>
          <w:lang w:val="en-GB"/>
        </w:rPr>
        <w:t xml:space="preserve"> that form 3D networks. The backbone peptide is responsible for the self-assembly of the system, and the various functionalized peptides comprise only 2 </w:t>
      </w:r>
      <w:proofErr w:type="spellStart"/>
      <w:r w:rsidRPr="000C4676">
        <w:rPr>
          <w:sz w:val="20"/>
          <w:szCs w:val="20"/>
          <w:lang w:val="en-GB"/>
        </w:rPr>
        <w:t>mol</w:t>
      </w:r>
      <w:proofErr w:type="spellEnd"/>
      <w:r w:rsidRPr="000C4676">
        <w:rPr>
          <w:sz w:val="20"/>
          <w:szCs w:val="20"/>
          <w:lang w:val="en-GB"/>
        </w:rPr>
        <w:t xml:space="preserve"> % of the peptides in the modified gels, so it was expected that the morphology would be similar across samples.</w:t>
      </w:r>
    </w:p>
    <w:p w14:paraId="5CDA799C" w14:textId="77777777" w:rsidR="000C4676" w:rsidRDefault="000C4676" w:rsidP="000C4676">
      <w:pPr>
        <w:jc w:val="both"/>
        <w:rPr>
          <w:sz w:val="20"/>
          <w:szCs w:val="20"/>
          <w:lang w:val="en-GB"/>
        </w:rPr>
      </w:pPr>
      <w:r w:rsidRPr="000C4676">
        <w:rPr>
          <w:sz w:val="20"/>
          <w:szCs w:val="20"/>
          <w:lang w:val="en-GB"/>
        </w:rPr>
        <w:t>By scanning electron microscopy (SEM), the gels with the backbone alone (</w:t>
      </w:r>
      <w:hyperlink r:id="rId35" w:anchor="fig2" w:history="1">
        <w:r w:rsidRPr="000C4676">
          <w:rPr>
            <w:rStyle w:val="Hyperlink"/>
            <w:sz w:val="20"/>
            <w:szCs w:val="20"/>
            <w:lang w:val="en-GB"/>
          </w:rPr>
          <w:t xml:space="preserve">Figure </w:t>
        </w:r>
      </w:hyperlink>
      <w:hyperlink r:id="rId36" w:anchor="fig2" w:history="1">
        <w:r w:rsidRPr="000C4676">
          <w:rPr>
            <w:rStyle w:val="Hyperlink"/>
            <w:sz w:val="20"/>
            <w:szCs w:val="20"/>
            <w:lang w:val="en-GB"/>
          </w:rPr>
          <w:t>2</w:t>
        </w:r>
      </w:hyperlink>
      <w:r w:rsidRPr="000C4676">
        <w:rPr>
          <w:sz w:val="20"/>
          <w:szCs w:val="20"/>
          <w:lang w:val="en-GB"/>
        </w:rPr>
        <w:t>A) and the correct peptide (</w:t>
      </w:r>
      <w:hyperlink r:id="rId37" w:anchor="fig2" w:history="1">
        <w:r w:rsidRPr="000C4676">
          <w:rPr>
            <w:rStyle w:val="Hyperlink"/>
            <w:sz w:val="20"/>
            <w:szCs w:val="20"/>
            <w:lang w:val="en-GB"/>
          </w:rPr>
          <w:t xml:space="preserve">Figure </w:t>
        </w:r>
      </w:hyperlink>
      <w:hyperlink r:id="rId38" w:anchor="fig2" w:history="1">
        <w:r w:rsidRPr="000C4676">
          <w:rPr>
            <w:rStyle w:val="Hyperlink"/>
            <w:sz w:val="20"/>
            <w:szCs w:val="20"/>
            <w:lang w:val="en-GB"/>
          </w:rPr>
          <w:t>2</w:t>
        </w:r>
      </w:hyperlink>
      <w:r w:rsidRPr="000C4676">
        <w:rPr>
          <w:sz w:val="20"/>
          <w:szCs w:val="20"/>
          <w:lang w:val="en-GB"/>
        </w:rPr>
        <w:t xml:space="preserve">B) formed similar 3D networks of </w:t>
      </w:r>
      <w:proofErr w:type="spellStart"/>
      <w:r w:rsidRPr="000C4676">
        <w:rPr>
          <w:sz w:val="20"/>
          <w:szCs w:val="20"/>
          <w:lang w:val="en-GB"/>
        </w:rPr>
        <w:t>nanofibers</w:t>
      </w:r>
      <w:proofErr w:type="spellEnd"/>
      <w:r w:rsidRPr="000C4676">
        <w:rPr>
          <w:sz w:val="20"/>
          <w:szCs w:val="20"/>
          <w:lang w:val="en-GB"/>
        </w:rPr>
        <w:t xml:space="preserve">, showing that the presence of the RGDS and PHSRN epitopes on 2% of the peptides had little to no effect on the network structure. It is worth noting that the </w:t>
      </w:r>
      <w:proofErr w:type="spellStart"/>
      <w:r w:rsidRPr="000C4676">
        <w:rPr>
          <w:sz w:val="20"/>
          <w:szCs w:val="20"/>
          <w:lang w:val="en-GB"/>
        </w:rPr>
        <w:t>nanofibrous</w:t>
      </w:r>
      <w:proofErr w:type="spellEnd"/>
      <w:r w:rsidRPr="000C4676">
        <w:rPr>
          <w:sz w:val="20"/>
          <w:szCs w:val="20"/>
          <w:lang w:val="en-GB"/>
        </w:rPr>
        <w:t xml:space="preserve"> network formed by these self-assembling peptides resembles the morphology of the ECM that surrounds cells </w:t>
      </w:r>
      <w:r w:rsidRPr="000C4676">
        <w:rPr>
          <w:i/>
          <w:iCs/>
          <w:sz w:val="20"/>
          <w:szCs w:val="20"/>
          <w:lang w:val="en-GB"/>
        </w:rPr>
        <w:t>in vivo</w:t>
      </w:r>
      <w:r w:rsidRPr="000C4676">
        <w:rPr>
          <w:sz w:val="20"/>
          <w:szCs w:val="20"/>
          <w:lang w:val="en-GB"/>
        </w:rPr>
        <w:t xml:space="preserve">. This system therefore mimics both the controlled placement of bioactive peptide sequences and the morphology of the native ECM. Further SEM on the other </w:t>
      </w:r>
      <w:proofErr w:type="spellStart"/>
      <w:r w:rsidRPr="000C4676">
        <w:rPr>
          <w:sz w:val="20"/>
          <w:szCs w:val="20"/>
          <w:lang w:val="en-GB"/>
        </w:rPr>
        <w:t>labeled</w:t>
      </w:r>
      <w:proofErr w:type="spellEnd"/>
      <w:r w:rsidRPr="000C4676">
        <w:rPr>
          <w:sz w:val="20"/>
          <w:szCs w:val="20"/>
          <w:lang w:val="en-GB"/>
        </w:rPr>
        <w:t xml:space="preserve"> peptides showed no noticeable difference between gels (</w:t>
      </w:r>
      <w:hyperlink r:id="rId39" w:history="1">
        <w:r w:rsidRPr="000C4676">
          <w:rPr>
            <w:rStyle w:val="Hyperlink"/>
            <w:sz w:val="20"/>
            <w:szCs w:val="20"/>
            <w:lang w:val="en-GB"/>
          </w:rPr>
          <w:t>Figure S1</w:t>
        </w:r>
      </w:hyperlink>
      <w:r w:rsidRPr="000C4676">
        <w:rPr>
          <w:sz w:val="20"/>
          <w:szCs w:val="20"/>
          <w:lang w:val="en-GB"/>
        </w:rPr>
        <w:t xml:space="preserve">). Transmission electron microscopy (TEM) conducted on the </w:t>
      </w:r>
      <w:proofErr w:type="spellStart"/>
      <w:r w:rsidRPr="000C4676">
        <w:rPr>
          <w:sz w:val="20"/>
          <w:szCs w:val="20"/>
          <w:lang w:val="en-GB"/>
        </w:rPr>
        <w:t>fibers</w:t>
      </w:r>
      <w:proofErr w:type="spellEnd"/>
      <w:r w:rsidRPr="000C4676">
        <w:rPr>
          <w:sz w:val="20"/>
          <w:szCs w:val="20"/>
          <w:lang w:val="en-GB"/>
        </w:rPr>
        <w:t xml:space="preserve"> provided a better view of their nanostructure. As shown in </w:t>
      </w:r>
      <w:hyperlink r:id="rId40" w:anchor="fig2" w:history="1">
        <w:r w:rsidRPr="000C4676">
          <w:rPr>
            <w:rStyle w:val="Hyperlink"/>
            <w:sz w:val="20"/>
            <w:szCs w:val="20"/>
            <w:lang w:val="en-GB"/>
          </w:rPr>
          <w:t xml:space="preserve">Figure </w:t>
        </w:r>
      </w:hyperlink>
      <w:hyperlink r:id="rId41" w:anchor="fig2" w:history="1">
        <w:r w:rsidRPr="000C4676">
          <w:rPr>
            <w:rStyle w:val="Hyperlink"/>
            <w:sz w:val="20"/>
            <w:szCs w:val="20"/>
            <w:lang w:val="en-GB"/>
          </w:rPr>
          <w:t>2</w:t>
        </w:r>
      </w:hyperlink>
      <w:r w:rsidRPr="000C4676">
        <w:rPr>
          <w:sz w:val="20"/>
          <w:szCs w:val="20"/>
          <w:lang w:val="en-GB"/>
        </w:rPr>
        <w:t xml:space="preserve">C, the backbone peptide forms twisted </w:t>
      </w:r>
      <w:proofErr w:type="spellStart"/>
      <w:r w:rsidRPr="000C4676">
        <w:rPr>
          <w:sz w:val="20"/>
          <w:szCs w:val="20"/>
          <w:lang w:val="en-GB"/>
        </w:rPr>
        <w:t>nanoribbons</w:t>
      </w:r>
      <w:proofErr w:type="spellEnd"/>
      <w:r w:rsidRPr="000C4676">
        <w:rPr>
          <w:sz w:val="20"/>
          <w:szCs w:val="20"/>
          <w:lang w:val="en-GB"/>
        </w:rPr>
        <w:t xml:space="preserve"> approximately 4–6 nm in width, similar to what has been previously reported with similar structures,</w:t>
      </w:r>
      <w:hyperlink r:id="rId42" w:history="1">
        <w:r w:rsidRPr="000C4676">
          <w:rPr>
            <w:rStyle w:val="Hyperlink"/>
            <w:sz w:val="20"/>
            <w:szCs w:val="20"/>
            <w:lang w:val="en-GB"/>
          </w:rPr>
          <w:t>(27)</w:t>
        </w:r>
      </w:hyperlink>
      <w:r w:rsidRPr="000C4676">
        <w:rPr>
          <w:sz w:val="20"/>
          <w:szCs w:val="20"/>
          <w:lang w:val="en-GB"/>
        </w:rPr>
        <w:t xml:space="preserve"> and a pitch of approximately 20 nm. Similar morphologies were seen for </w:t>
      </w:r>
      <w:proofErr w:type="spellStart"/>
      <w:r w:rsidRPr="000C4676">
        <w:rPr>
          <w:sz w:val="20"/>
          <w:szCs w:val="20"/>
          <w:lang w:val="en-GB"/>
        </w:rPr>
        <w:t>nanofibers</w:t>
      </w:r>
      <w:proofErr w:type="spellEnd"/>
      <w:r w:rsidRPr="000C4676">
        <w:rPr>
          <w:sz w:val="20"/>
          <w:szCs w:val="20"/>
          <w:lang w:val="en-GB"/>
        </w:rPr>
        <w:t xml:space="preserve"> that contain 2% of the peptide with the correct spacing (</w:t>
      </w:r>
      <w:hyperlink r:id="rId43" w:anchor="fig2" w:history="1">
        <w:r w:rsidRPr="000C4676">
          <w:rPr>
            <w:rStyle w:val="Hyperlink"/>
            <w:sz w:val="20"/>
            <w:szCs w:val="20"/>
            <w:lang w:val="en-GB"/>
          </w:rPr>
          <w:t xml:space="preserve">Figure </w:t>
        </w:r>
      </w:hyperlink>
      <w:hyperlink r:id="rId44" w:anchor="fig2" w:history="1">
        <w:r w:rsidRPr="000C4676">
          <w:rPr>
            <w:rStyle w:val="Hyperlink"/>
            <w:sz w:val="20"/>
            <w:szCs w:val="20"/>
            <w:lang w:val="en-GB"/>
          </w:rPr>
          <w:t>2</w:t>
        </w:r>
      </w:hyperlink>
      <w:r w:rsidRPr="000C4676">
        <w:rPr>
          <w:sz w:val="20"/>
          <w:szCs w:val="20"/>
          <w:lang w:val="en-GB"/>
        </w:rPr>
        <w:t>D) as well as all other peptide systems (</w:t>
      </w:r>
      <w:hyperlink r:id="rId45" w:history="1">
        <w:r w:rsidRPr="000C4676">
          <w:rPr>
            <w:rStyle w:val="Hyperlink"/>
            <w:sz w:val="20"/>
            <w:szCs w:val="20"/>
            <w:lang w:val="en-GB"/>
          </w:rPr>
          <w:t>Figure S2</w:t>
        </w:r>
      </w:hyperlink>
      <w:r w:rsidRPr="000C4676">
        <w:rPr>
          <w:sz w:val="20"/>
          <w:szCs w:val="20"/>
          <w:lang w:val="en-GB"/>
        </w:rPr>
        <w:t xml:space="preserve">). Given that these self-assembled nanostructures have dimensions that are consistent with a twisted β-sheet bilayer, there is good evidence that functional groups on the hydrophilic side of the peptide β-sheet are exposed on the </w:t>
      </w:r>
      <w:proofErr w:type="spellStart"/>
      <w:r w:rsidRPr="000C4676">
        <w:rPr>
          <w:sz w:val="20"/>
          <w:szCs w:val="20"/>
          <w:lang w:val="en-GB"/>
        </w:rPr>
        <w:t>nanofiber</w:t>
      </w:r>
      <w:proofErr w:type="spellEnd"/>
      <w:r w:rsidRPr="000C4676">
        <w:rPr>
          <w:sz w:val="20"/>
          <w:szCs w:val="20"/>
          <w:lang w:val="en-GB"/>
        </w:rPr>
        <w:t xml:space="preserve"> surface.</w:t>
      </w:r>
    </w:p>
    <w:p w14:paraId="01D608D1" w14:textId="77777777" w:rsidR="000C4676" w:rsidRDefault="000C4676" w:rsidP="000C4676">
      <w:pPr>
        <w:jc w:val="both"/>
        <w:rPr>
          <w:sz w:val="20"/>
          <w:szCs w:val="20"/>
          <w:lang w:val="en-GB"/>
        </w:rPr>
      </w:pPr>
    </w:p>
    <w:p w14:paraId="17AAE178" w14:textId="48F40ED6" w:rsidR="00C67AFA" w:rsidRDefault="00C67AFA" w:rsidP="000C4676">
      <w:pPr>
        <w:jc w:val="both"/>
        <w:rPr>
          <w:sz w:val="20"/>
          <w:szCs w:val="20"/>
          <w:lang w:val="en-GB"/>
        </w:rPr>
      </w:pPr>
      <w:r>
        <w:rPr>
          <w:noProof/>
          <w:lang w:val="en-GB" w:eastAsia="en-GB"/>
        </w:rPr>
        <w:lastRenderedPageBreak/>
        <w:drawing>
          <wp:inline distT="0" distB="0" distL="0" distR="0" wp14:anchorId="311F3E99" wp14:editId="479EDDC2">
            <wp:extent cx="5943600" cy="5699975"/>
            <wp:effectExtent l="0" t="0" r="0" b="0"/>
            <wp:docPr id="140" name="Picture 140" descr="http://pubs.acs.org/appl/literatum/publisher/achs/journals/content/ancac3/2016/ancac3.2016.10.issue-12/acsnano.6b05975/20161220/images/large/nn-2016-05975q_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pubs.acs.org/appl/literatum/publisher/achs/journals/content/ancac3/2016/ancac3.2016.10.issue-12/acsnano.6b05975/20161220/images/large/nn-2016-05975q_0002.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5699975"/>
                    </a:xfrm>
                    <a:prstGeom prst="rect">
                      <a:avLst/>
                    </a:prstGeom>
                    <a:noFill/>
                    <a:ln>
                      <a:noFill/>
                    </a:ln>
                  </pic:spPr>
                </pic:pic>
              </a:graphicData>
            </a:graphic>
          </wp:inline>
        </w:drawing>
      </w:r>
    </w:p>
    <w:p w14:paraId="0B1CEF0E" w14:textId="625926F6" w:rsidR="000C4676" w:rsidRPr="000C4676" w:rsidRDefault="000C4676" w:rsidP="000C4676">
      <w:pPr>
        <w:jc w:val="both"/>
        <w:rPr>
          <w:sz w:val="20"/>
          <w:szCs w:val="20"/>
          <w:lang w:val="en-GB"/>
        </w:rPr>
      </w:pPr>
      <w:r w:rsidRPr="000C4676">
        <w:rPr>
          <w:sz w:val="20"/>
          <w:szCs w:val="20"/>
        </w:rPr>
        <w:t xml:space="preserve">Figure 2. Peptides form </w:t>
      </w:r>
      <w:proofErr w:type="spellStart"/>
      <w:r w:rsidRPr="000C4676">
        <w:rPr>
          <w:sz w:val="20"/>
          <w:szCs w:val="20"/>
        </w:rPr>
        <w:t>nanofibers</w:t>
      </w:r>
      <w:proofErr w:type="spellEnd"/>
      <w:r w:rsidRPr="000C4676">
        <w:rPr>
          <w:sz w:val="20"/>
          <w:szCs w:val="20"/>
        </w:rPr>
        <w:t xml:space="preserve"> with or without the presence of the synergy peptides. SEM of the hydrogel shows that the </w:t>
      </w:r>
      <w:proofErr w:type="spellStart"/>
      <w:r w:rsidRPr="000C4676">
        <w:rPr>
          <w:sz w:val="20"/>
          <w:szCs w:val="20"/>
        </w:rPr>
        <w:t>nanofibers</w:t>
      </w:r>
      <w:proofErr w:type="spellEnd"/>
      <w:r w:rsidRPr="000C4676">
        <w:rPr>
          <w:sz w:val="20"/>
          <w:szCs w:val="20"/>
        </w:rPr>
        <w:t xml:space="preserve"> form a 3D network with the backbone (A) alone or (B) with 2% correct peptide. The </w:t>
      </w:r>
      <w:proofErr w:type="spellStart"/>
      <w:r w:rsidRPr="000C4676">
        <w:rPr>
          <w:sz w:val="20"/>
          <w:szCs w:val="20"/>
        </w:rPr>
        <w:t>nanofibers</w:t>
      </w:r>
      <w:proofErr w:type="spellEnd"/>
      <w:r w:rsidRPr="000C4676">
        <w:rPr>
          <w:sz w:val="20"/>
          <w:szCs w:val="20"/>
        </w:rPr>
        <w:t xml:space="preserve"> are twisted and roughly 4–6 nm across for both the backbone (C) alone or (D) with 2% correct peptide, as seen by TEM. Scale bar is 500 nm for the SEM in (A) and (B) and 100 nm for the TEM in (C) and (D).</w:t>
      </w:r>
    </w:p>
    <w:p w14:paraId="20816BF1" w14:textId="77777777" w:rsidR="00E574DB" w:rsidRDefault="00E574DB" w:rsidP="006B0040">
      <w:pPr>
        <w:jc w:val="both"/>
        <w:rPr>
          <w:sz w:val="20"/>
          <w:szCs w:val="20"/>
        </w:rPr>
      </w:pPr>
    </w:p>
    <w:p w14:paraId="23462461" w14:textId="443F0042" w:rsidR="00E574DB" w:rsidRDefault="0090366C" w:rsidP="006B0040">
      <w:pPr>
        <w:jc w:val="both"/>
        <w:rPr>
          <w:b/>
          <w:sz w:val="20"/>
          <w:szCs w:val="20"/>
        </w:rPr>
      </w:pPr>
      <w:r>
        <w:rPr>
          <w:b/>
          <w:sz w:val="20"/>
          <w:szCs w:val="20"/>
        </w:rPr>
        <w:t>Spectroscopic and M</w:t>
      </w:r>
      <w:r w:rsidR="00BF3986">
        <w:rPr>
          <w:b/>
          <w:sz w:val="20"/>
          <w:szCs w:val="20"/>
        </w:rPr>
        <w:t>echanical</w:t>
      </w:r>
      <w:r>
        <w:rPr>
          <w:b/>
          <w:sz w:val="20"/>
          <w:szCs w:val="20"/>
        </w:rPr>
        <w:t xml:space="preserve"> Characterization of the H</w:t>
      </w:r>
      <w:r w:rsidR="00E574DB">
        <w:rPr>
          <w:b/>
          <w:sz w:val="20"/>
          <w:szCs w:val="20"/>
        </w:rPr>
        <w:t>ydrogels</w:t>
      </w:r>
    </w:p>
    <w:p w14:paraId="011A3BA5" w14:textId="77777777" w:rsidR="00BC27CC" w:rsidRDefault="00BC27CC" w:rsidP="006B0040">
      <w:pPr>
        <w:jc w:val="both"/>
        <w:rPr>
          <w:sz w:val="20"/>
          <w:szCs w:val="20"/>
        </w:rPr>
      </w:pPr>
    </w:p>
    <w:p w14:paraId="2D99F9AD" w14:textId="05688514" w:rsidR="00A85C10" w:rsidRDefault="000C4676" w:rsidP="006B0040">
      <w:pPr>
        <w:jc w:val="both"/>
        <w:rPr>
          <w:sz w:val="20"/>
          <w:szCs w:val="20"/>
        </w:rPr>
      </w:pPr>
      <w:r w:rsidRPr="000C4676">
        <w:rPr>
          <w:sz w:val="20"/>
          <w:szCs w:val="20"/>
        </w:rPr>
        <w:t xml:space="preserve">We studied the peptide secondary structure in the hydrogel using circular </w:t>
      </w:r>
      <w:proofErr w:type="spellStart"/>
      <w:r w:rsidRPr="000C4676">
        <w:rPr>
          <w:sz w:val="20"/>
          <w:szCs w:val="20"/>
        </w:rPr>
        <w:t>dichroism</w:t>
      </w:r>
      <w:proofErr w:type="spellEnd"/>
      <w:r w:rsidRPr="000C4676">
        <w:rPr>
          <w:sz w:val="20"/>
          <w:szCs w:val="20"/>
        </w:rPr>
        <w:t xml:space="preserve"> (CD), which indicated that all peptides form β-sheets (</w:t>
      </w:r>
      <w:hyperlink r:id="rId47" w:anchor="fig3" w:history="1">
        <w:r w:rsidRPr="000C4676">
          <w:rPr>
            <w:rStyle w:val="Hyperlink"/>
            <w:sz w:val="20"/>
            <w:szCs w:val="20"/>
          </w:rPr>
          <w:t xml:space="preserve">Figure </w:t>
        </w:r>
      </w:hyperlink>
      <w:hyperlink r:id="rId48" w:anchor="fig3" w:history="1">
        <w:r w:rsidRPr="000C4676">
          <w:rPr>
            <w:rStyle w:val="Hyperlink"/>
            <w:sz w:val="20"/>
            <w:szCs w:val="20"/>
          </w:rPr>
          <w:t>3</w:t>
        </w:r>
      </w:hyperlink>
      <w:r w:rsidRPr="000C4676">
        <w:rPr>
          <w:sz w:val="20"/>
          <w:szCs w:val="20"/>
        </w:rPr>
        <w:t>A). The maxima and minima of the CD spectra are similar across samples, indicating that the β-sheets in the hydrogels have a similar amount of twist and distortions along the length of the β-sheets.</w:t>
      </w:r>
      <w:hyperlink r:id="rId49" w:history="1">
        <w:r w:rsidRPr="000C4676">
          <w:rPr>
            <w:rStyle w:val="Hyperlink"/>
            <w:sz w:val="20"/>
            <w:szCs w:val="20"/>
          </w:rPr>
          <w:t>(33)</w:t>
        </w:r>
      </w:hyperlink>
      <w:r w:rsidRPr="000C4676">
        <w:rPr>
          <w:sz w:val="20"/>
          <w:szCs w:val="20"/>
        </w:rPr>
        <w:t xml:space="preserve"> Rheology was done to study the mechanical properties of the peptide hydrogels (</w:t>
      </w:r>
      <w:hyperlink r:id="rId50" w:anchor="fig3" w:history="1">
        <w:r w:rsidRPr="000C4676">
          <w:rPr>
            <w:rStyle w:val="Hyperlink"/>
            <w:sz w:val="20"/>
            <w:szCs w:val="20"/>
          </w:rPr>
          <w:t xml:space="preserve">Figure </w:t>
        </w:r>
      </w:hyperlink>
      <w:hyperlink r:id="rId51" w:anchor="fig3" w:history="1">
        <w:r w:rsidRPr="000C4676">
          <w:rPr>
            <w:rStyle w:val="Hyperlink"/>
            <w:sz w:val="20"/>
            <w:szCs w:val="20"/>
          </w:rPr>
          <w:t>3</w:t>
        </w:r>
      </w:hyperlink>
      <w:r w:rsidRPr="000C4676">
        <w:rPr>
          <w:sz w:val="20"/>
          <w:szCs w:val="20"/>
        </w:rPr>
        <w:t xml:space="preserve">B–C) and revealed that, interestingly, the backbone peptide can form hydrogels at 10 </w:t>
      </w:r>
      <w:proofErr w:type="spellStart"/>
      <w:r w:rsidRPr="000C4676">
        <w:rPr>
          <w:sz w:val="20"/>
          <w:szCs w:val="20"/>
        </w:rPr>
        <w:t>mM</w:t>
      </w:r>
      <w:proofErr w:type="spellEnd"/>
      <w:r w:rsidRPr="000C4676">
        <w:rPr>
          <w:sz w:val="20"/>
          <w:szCs w:val="20"/>
        </w:rPr>
        <w:t xml:space="preserve"> in water without any added </w:t>
      </w:r>
      <w:proofErr w:type="spellStart"/>
      <w:r w:rsidRPr="000C4676">
        <w:rPr>
          <w:sz w:val="20"/>
          <w:szCs w:val="20"/>
        </w:rPr>
        <w:t>gelators</w:t>
      </w:r>
      <w:proofErr w:type="spellEnd"/>
      <w:r w:rsidRPr="000C4676">
        <w:rPr>
          <w:sz w:val="20"/>
          <w:szCs w:val="20"/>
        </w:rPr>
        <w:t>, possessing storage moduli of approximately 300–400 Pa (</w:t>
      </w:r>
      <w:hyperlink r:id="rId52" w:history="1">
        <w:r w:rsidRPr="000C4676">
          <w:rPr>
            <w:rStyle w:val="Hyperlink"/>
            <w:sz w:val="20"/>
            <w:szCs w:val="20"/>
          </w:rPr>
          <w:t>Figure S3</w:t>
        </w:r>
      </w:hyperlink>
      <w:r w:rsidRPr="000C4676">
        <w:rPr>
          <w:sz w:val="20"/>
          <w:szCs w:val="20"/>
        </w:rPr>
        <w:t xml:space="preserve">). The gel becomes significantly stiffer with the addition of 20 </w:t>
      </w:r>
      <w:proofErr w:type="spellStart"/>
      <w:r w:rsidRPr="000C4676">
        <w:rPr>
          <w:sz w:val="20"/>
          <w:szCs w:val="20"/>
        </w:rPr>
        <w:t>mM</w:t>
      </w:r>
      <w:proofErr w:type="spellEnd"/>
      <w:r w:rsidRPr="000C4676">
        <w:rPr>
          <w:sz w:val="20"/>
          <w:szCs w:val="20"/>
        </w:rPr>
        <w:t xml:space="preserve"> CaCl</w:t>
      </w:r>
      <w:r w:rsidRPr="000C4676">
        <w:rPr>
          <w:sz w:val="20"/>
          <w:szCs w:val="20"/>
          <w:vertAlign w:val="subscript"/>
        </w:rPr>
        <w:t>2</w:t>
      </w:r>
      <w:r w:rsidRPr="000C4676">
        <w:rPr>
          <w:sz w:val="20"/>
          <w:szCs w:val="20"/>
        </w:rPr>
        <w:t xml:space="preserve">, having storage moduli over </w:t>
      </w:r>
      <w:proofErr w:type="gramStart"/>
      <w:r w:rsidRPr="000C4676">
        <w:rPr>
          <w:sz w:val="20"/>
          <w:szCs w:val="20"/>
        </w:rPr>
        <w:t>1</w:t>
      </w:r>
      <w:proofErr w:type="gramEnd"/>
      <w:r w:rsidRPr="000C4676">
        <w:rPr>
          <w:sz w:val="20"/>
          <w:szCs w:val="20"/>
        </w:rPr>
        <w:t xml:space="preserve"> </w:t>
      </w:r>
      <w:proofErr w:type="spellStart"/>
      <w:r w:rsidRPr="000C4676">
        <w:rPr>
          <w:sz w:val="20"/>
          <w:szCs w:val="20"/>
        </w:rPr>
        <w:t>kPa</w:t>
      </w:r>
      <w:proofErr w:type="spellEnd"/>
      <w:r w:rsidRPr="000C4676">
        <w:rPr>
          <w:sz w:val="20"/>
          <w:szCs w:val="20"/>
        </w:rPr>
        <w:t>, with little difference between the mechanical properties of the various hydrogels. The hydrogels all have mechanical properties that were largely unaffected by the frequency of the oscillatory strain in a frequency sweep (</w:t>
      </w:r>
      <w:hyperlink r:id="rId53" w:anchor="fig3" w:history="1">
        <w:r w:rsidRPr="000C4676">
          <w:rPr>
            <w:rStyle w:val="Hyperlink"/>
            <w:sz w:val="20"/>
            <w:szCs w:val="20"/>
          </w:rPr>
          <w:t xml:space="preserve">Figure </w:t>
        </w:r>
      </w:hyperlink>
      <w:hyperlink r:id="rId54" w:anchor="fig3" w:history="1">
        <w:r w:rsidRPr="000C4676">
          <w:rPr>
            <w:rStyle w:val="Hyperlink"/>
            <w:sz w:val="20"/>
            <w:szCs w:val="20"/>
          </w:rPr>
          <w:t>3</w:t>
        </w:r>
      </w:hyperlink>
      <w:r w:rsidRPr="000C4676">
        <w:rPr>
          <w:sz w:val="20"/>
          <w:szCs w:val="20"/>
        </w:rPr>
        <w:t>B) and maintained the majority of their mechanical properties out to 5% strain in a strain sweep (</w:t>
      </w:r>
      <w:hyperlink r:id="rId55" w:anchor="fig3" w:history="1">
        <w:r w:rsidRPr="000C4676">
          <w:rPr>
            <w:rStyle w:val="Hyperlink"/>
            <w:sz w:val="20"/>
            <w:szCs w:val="20"/>
          </w:rPr>
          <w:t xml:space="preserve">Figure </w:t>
        </w:r>
      </w:hyperlink>
      <w:hyperlink r:id="rId56" w:anchor="fig3" w:history="1">
        <w:r w:rsidRPr="000C4676">
          <w:rPr>
            <w:rStyle w:val="Hyperlink"/>
            <w:sz w:val="20"/>
            <w:szCs w:val="20"/>
          </w:rPr>
          <w:t>3</w:t>
        </w:r>
      </w:hyperlink>
      <w:r w:rsidRPr="000C4676">
        <w:rPr>
          <w:sz w:val="20"/>
          <w:szCs w:val="20"/>
        </w:rPr>
        <w:t xml:space="preserve">C). One benefit of using a system in which a small percentage of the peptides </w:t>
      </w:r>
      <w:proofErr w:type="gramStart"/>
      <w:r w:rsidRPr="000C4676">
        <w:rPr>
          <w:sz w:val="20"/>
          <w:szCs w:val="20"/>
        </w:rPr>
        <w:t xml:space="preserve">are </w:t>
      </w:r>
      <w:r w:rsidRPr="000C4676">
        <w:rPr>
          <w:sz w:val="20"/>
          <w:szCs w:val="20"/>
        </w:rPr>
        <w:lastRenderedPageBreak/>
        <w:t>functionalized</w:t>
      </w:r>
      <w:proofErr w:type="gramEnd"/>
      <w:r w:rsidRPr="000C4676">
        <w:rPr>
          <w:sz w:val="20"/>
          <w:szCs w:val="20"/>
        </w:rPr>
        <w:t xml:space="preserve"> is that the mechanical properties of the hydrogel can be optimized independently of the bioactive epitopes. Studies have shown that the stiffness of self-assembled peptide hydrogels can be tuned by selecting amino acids with stronger or weaker preference for forming β-sheets</w:t>
      </w:r>
      <w:proofErr w:type="gramStart"/>
      <w:r w:rsidRPr="000C4676">
        <w:rPr>
          <w:sz w:val="20"/>
          <w:szCs w:val="20"/>
        </w:rPr>
        <w:t>,</w:t>
      </w:r>
      <w:proofErr w:type="gramEnd"/>
      <w:r w:rsidRPr="000C4676">
        <w:rPr>
          <w:sz w:val="20"/>
          <w:szCs w:val="20"/>
        </w:rPr>
        <w:fldChar w:fldCharType="begin"/>
      </w:r>
      <w:r w:rsidRPr="000C4676">
        <w:rPr>
          <w:sz w:val="20"/>
          <w:szCs w:val="20"/>
        </w:rPr>
        <w:instrText xml:space="preserve"> HYPERLINK "JavaScript:void(0);" </w:instrText>
      </w:r>
      <w:r w:rsidRPr="000C4676">
        <w:rPr>
          <w:sz w:val="20"/>
          <w:szCs w:val="20"/>
        </w:rPr>
        <w:fldChar w:fldCharType="separate"/>
      </w:r>
      <w:r w:rsidRPr="000C4676">
        <w:rPr>
          <w:rStyle w:val="Hyperlink"/>
          <w:sz w:val="20"/>
          <w:szCs w:val="20"/>
        </w:rPr>
        <w:t>(33)</w:t>
      </w:r>
      <w:r w:rsidRPr="000C4676">
        <w:rPr>
          <w:sz w:val="20"/>
          <w:szCs w:val="20"/>
        </w:rPr>
        <w:fldChar w:fldCharType="end"/>
      </w:r>
      <w:r w:rsidRPr="000C4676">
        <w:rPr>
          <w:sz w:val="20"/>
          <w:szCs w:val="20"/>
        </w:rPr>
        <w:t xml:space="preserve"> and these shear-thinning hydrogels can be delivered noninvasively with minimal loss of cell viability in the injected hydrogels.</w:t>
      </w:r>
      <w:hyperlink r:id="rId57" w:history="1">
        <w:r w:rsidRPr="000C4676">
          <w:rPr>
            <w:rStyle w:val="Hyperlink"/>
            <w:sz w:val="20"/>
            <w:szCs w:val="20"/>
          </w:rPr>
          <w:t>(25)</w:t>
        </w:r>
      </w:hyperlink>
    </w:p>
    <w:p w14:paraId="41E7C214" w14:textId="77777777" w:rsidR="000C4676" w:rsidRDefault="000C4676" w:rsidP="006B0040">
      <w:pPr>
        <w:jc w:val="both"/>
        <w:rPr>
          <w:sz w:val="20"/>
          <w:szCs w:val="20"/>
        </w:rPr>
      </w:pPr>
    </w:p>
    <w:p w14:paraId="34AE438E" w14:textId="59F2F7B3" w:rsidR="00C67AFA" w:rsidRDefault="00C67AFA" w:rsidP="006B0040">
      <w:pPr>
        <w:jc w:val="both"/>
        <w:rPr>
          <w:sz w:val="20"/>
          <w:szCs w:val="20"/>
        </w:rPr>
      </w:pPr>
      <w:r>
        <w:rPr>
          <w:noProof/>
          <w:lang w:val="en-GB" w:eastAsia="en-GB"/>
        </w:rPr>
        <w:drawing>
          <wp:inline distT="0" distB="0" distL="0" distR="0" wp14:anchorId="79B2321A" wp14:editId="30FD00BA">
            <wp:extent cx="5943600" cy="1930207"/>
            <wp:effectExtent l="0" t="0" r="0" b="0"/>
            <wp:docPr id="141" name="Picture 141" descr="http://pubs.acs.org/appl/literatum/publisher/achs/journals/content/ancac3/2016/ancac3.2016.10.issue-12/acsnano.6b05975/20161220/images/large/nn-2016-05975q_0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pubs.acs.org/appl/literatum/publisher/achs/journals/content/ancac3/2016/ancac3.2016.10.issue-12/acsnano.6b05975/20161220/images/large/nn-2016-05975q_0003.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1930207"/>
                    </a:xfrm>
                    <a:prstGeom prst="rect">
                      <a:avLst/>
                    </a:prstGeom>
                    <a:noFill/>
                    <a:ln>
                      <a:noFill/>
                    </a:ln>
                  </pic:spPr>
                </pic:pic>
              </a:graphicData>
            </a:graphic>
          </wp:inline>
        </w:drawing>
      </w:r>
    </w:p>
    <w:p w14:paraId="730D5965" w14:textId="2592B7BC" w:rsidR="000C4676" w:rsidRDefault="000C4676" w:rsidP="006B0040">
      <w:pPr>
        <w:jc w:val="both"/>
        <w:rPr>
          <w:sz w:val="20"/>
          <w:szCs w:val="20"/>
        </w:rPr>
      </w:pPr>
      <w:r w:rsidRPr="000C4676">
        <w:rPr>
          <w:sz w:val="20"/>
          <w:szCs w:val="20"/>
        </w:rPr>
        <w:t>Figure 3. Characterization of the peptide hydrogels. (A) CD confirmed β-sheet formation, and rheology indicated that mechanical properties were similar across (B) frequency and (C) strain.</w:t>
      </w:r>
    </w:p>
    <w:p w14:paraId="6B3C42A8" w14:textId="77777777" w:rsidR="000C4676" w:rsidRDefault="000C4676" w:rsidP="006B0040">
      <w:pPr>
        <w:jc w:val="both"/>
        <w:rPr>
          <w:sz w:val="20"/>
          <w:szCs w:val="20"/>
        </w:rPr>
      </w:pPr>
    </w:p>
    <w:p w14:paraId="070C2A75" w14:textId="28D4DA1D" w:rsidR="00A85C10" w:rsidRDefault="0090366C" w:rsidP="006B0040">
      <w:pPr>
        <w:jc w:val="both"/>
        <w:rPr>
          <w:b/>
          <w:sz w:val="20"/>
          <w:szCs w:val="20"/>
        </w:rPr>
      </w:pPr>
      <w:r>
        <w:rPr>
          <w:b/>
          <w:sz w:val="20"/>
          <w:szCs w:val="20"/>
        </w:rPr>
        <w:t>Cellular Response to Spacing in H</w:t>
      </w:r>
      <w:r w:rsidR="00A85C10">
        <w:rPr>
          <w:b/>
          <w:sz w:val="20"/>
          <w:szCs w:val="20"/>
        </w:rPr>
        <w:t>ydrogels</w:t>
      </w:r>
    </w:p>
    <w:p w14:paraId="1F03F56D" w14:textId="77777777" w:rsidR="00A85C10" w:rsidRDefault="00A85C10" w:rsidP="006B0040">
      <w:pPr>
        <w:jc w:val="both"/>
        <w:rPr>
          <w:sz w:val="20"/>
          <w:szCs w:val="20"/>
        </w:rPr>
      </w:pPr>
    </w:p>
    <w:p w14:paraId="3378E1FE" w14:textId="08BD5A1E" w:rsidR="00E7507E" w:rsidRDefault="000C4676" w:rsidP="006B0040">
      <w:pPr>
        <w:jc w:val="both"/>
        <w:rPr>
          <w:sz w:val="20"/>
          <w:szCs w:val="20"/>
        </w:rPr>
      </w:pPr>
      <w:proofErr w:type="gramStart"/>
      <w:r w:rsidRPr="000C4676">
        <w:rPr>
          <w:sz w:val="20"/>
          <w:szCs w:val="20"/>
        </w:rPr>
        <w:t>To better understand</w:t>
      </w:r>
      <w:proofErr w:type="gramEnd"/>
      <w:r w:rsidRPr="000C4676">
        <w:rPr>
          <w:sz w:val="20"/>
          <w:szCs w:val="20"/>
        </w:rPr>
        <w:t xml:space="preserve"> the biological implications of spacing the RGDS and PHSRN epitopes, we used human umbilical vein endothelial cells (HUVECs), which express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w:t>
      </w:r>
      <w:proofErr w:type="gramStart"/>
      <w:r w:rsidRPr="000C4676">
        <w:rPr>
          <w:sz w:val="20"/>
          <w:szCs w:val="20"/>
        </w:rPr>
        <w:t>40,000</w:t>
      </w:r>
      <w:proofErr w:type="gramEnd"/>
      <w:r w:rsidRPr="000C4676">
        <w:rPr>
          <w:sz w:val="20"/>
          <w:szCs w:val="20"/>
        </w:rPr>
        <w:t xml:space="preserve"> HUVECs were seeded in a 40 </w:t>
      </w:r>
      <w:proofErr w:type="spellStart"/>
      <w:r w:rsidRPr="000C4676">
        <w:rPr>
          <w:sz w:val="20"/>
          <w:szCs w:val="20"/>
        </w:rPr>
        <w:t>μL</w:t>
      </w:r>
      <w:proofErr w:type="spellEnd"/>
      <w:r w:rsidRPr="000C4676">
        <w:rPr>
          <w:sz w:val="20"/>
          <w:szCs w:val="20"/>
        </w:rPr>
        <w:t xml:space="preserve"> 10 </w:t>
      </w:r>
      <w:proofErr w:type="spellStart"/>
      <w:r w:rsidRPr="000C4676">
        <w:rPr>
          <w:sz w:val="20"/>
          <w:szCs w:val="20"/>
        </w:rPr>
        <w:t>mM</w:t>
      </w:r>
      <w:proofErr w:type="spellEnd"/>
      <w:r w:rsidRPr="000C4676">
        <w:rPr>
          <w:sz w:val="20"/>
          <w:szCs w:val="20"/>
        </w:rPr>
        <w:t xml:space="preserve"> hydrogel, and their spreading behavior was monitored over 24 h. Four h after seeding, the cells in the gels had yet to spread in response to the different </w:t>
      </w:r>
      <w:proofErr w:type="spellStart"/>
      <w:r w:rsidRPr="000C4676">
        <w:rPr>
          <w:sz w:val="20"/>
          <w:szCs w:val="20"/>
        </w:rPr>
        <w:t>spacings</w:t>
      </w:r>
      <w:proofErr w:type="spellEnd"/>
      <w:r w:rsidRPr="000C4676">
        <w:rPr>
          <w:sz w:val="20"/>
          <w:szCs w:val="20"/>
        </w:rPr>
        <w:t xml:space="preserve"> between RGDS and PHSRN, although some spreading </w:t>
      </w:r>
      <w:proofErr w:type="gramStart"/>
      <w:r w:rsidRPr="000C4676">
        <w:rPr>
          <w:sz w:val="20"/>
          <w:szCs w:val="20"/>
        </w:rPr>
        <w:t>was seen</w:t>
      </w:r>
      <w:proofErr w:type="gramEnd"/>
      <w:r w:rsidRPr="000C4676">
        <w:rPr>
          <w:sz w:val="20"/>
          <w:szCs w:val="20"/>
        </w:rPr>
        <w:t xml:space="preserve"> in the correct condition (</w:t>
      </w:r>
      <w:hyperlink r:id="rId59" w:anchor="fig4" w:history="1">
        <w:r w:rsidRPr="000C4676">
          <w:rPr>
            <w:rStyle w:val="Hyperlink"/>
            <w:sz w:val="20"/>
            <w:szCs w:val="20"/>
          </w:rPr>
          <w:t xml:space="preserve">Figure </w:t>
        </w:r>
      </w:hyperlink>
      <w:hyperlink r:id="rId60" w:anchor="fig4" w:history="1">
        <w:r w:rsidRPr="000C4676">
          <w:rPr>
            <w:rStyle w:val="Hyperlink"/>
            <w:sz w:val="20"/>
            <w:szCs w:val="20"/>
          </w:rPr>
          <w:t>4</w:t>
        </w:r>
      </w:hyperlink>
      <w:r w:rsidRPr="000C4676">
        <w:rPr>
          <w:sz w:val="20"/>
          <w:szCs w:val="20"/>
        </w:rPr>
        <w:t>).</w:t>
      </w:r>
    </w:p>
    <w:p w14:paraId="084DDA88" w14:textId="77777777" w:rsidR="000C4676" w:rsidRDefault="000C4676" w:rsidP="006B0040">
      <w:pPr>
        <w:jc w:val="both"/>
        <w:rPr>
          <w:sz w:val="20"/>
          <w:szCs w:val="20"/>
        </w:rPr>
      </w:pPr>
    </w:p>
    <w:p w14:paraId="7511A207" w14:textId="3A813DD8" w:rsidR="00C67AFA" w:rsidRDefault="00C67AFA" w:rsidP="006B0040">
      <w:pPr>
        <w:jc w:val="both"/>
        <w:rPr>
          <w:sz w:val="20"/>
          <w:szCs w:val="20"/>
        </w:rPr>
      </w:pPr>
      <w:r>
        <w:rPr>
          <w:noProof/>
          <w:lang w:val="en-GB" w:eastAsia="en-GB"/>
        </w:rPr>
        <w:lastRenderedPageBreak/>
        <w:drawing>
          <wp:inline distT="0" distB="0" distL="0" distR="0" wp14:anchorId="741366D8" wp14:editId="1669B00B">
            <wp:extent cx="5943600" cy="4356832"/>
            <wp:effectExtent l="0" t="0" r="0" b="5715"/>
            <wp:docPr id="142" name="Picture 142" descr="http://pubs.acs.org/appl/literatum/publisher/achs/journals/content/ancac3/2016/ancac3.2016.10.issue-12/acsnano.6b05975/20161220/images/large/nn-2016-05975q_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pubs.acs.org/appl/literatum/publisher/achs/journals/content/ancac3/2016/ancac3.2016.10.issue-12/acsnano.6b05975/20161220/images/large/nn-2016-05975q_0004.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4356832"/>
                    </a:xfrm>
                    <a:prstGeom prst="rect">
                      <a:avLst/>
                    </a:prstGeom>
                    <a:noFill/>
                    <a:ln>
                      <a:noFill/>
                    </a:ln>
                  </pic:spPr>
                </pic:pic>
              </a:graphicData>
            </a:graphic>
          </wp:inline>
        </w:drawing>
      </w:r>
    </w:p>
    <w:p w14:paraId="2DC53E6B" w14:textId="0D4D26B1" w:rsidR="000C4676" w:rsidRDefault="000C4676" w:rsidP="006B0040">
      <w:pPr>
        <w:jc w:val="both"/>
        <w:rPr>
          <w:sz w:val="20"/>
          <w:szCs w:val="20"/>
        </w:rPr>
      </w:pPr>
      <w:r w:rsidRPr="000C4676">
        <w:rPr>
          <w:sz w:val="20"/>
          <w:szCs w:val="20"/>
        </w:rPr>
        <w:t xml:space="preserve">Figure 4. Staining for living (green) and dead (red) cells in hydrogels with near, correct, and far </w:t>
      </w:r>
      <w:proofErr w:type="spellStart"/>
      <w:r w:rsidRPr="000C4676">
        <w:rPr>
          <w:sz w:val="20"/>
          <w:szCs w:val="20"/>
        </w:rPr>
        <w:t>spacings</w:t>
      </w:r>
      <w:proofErr w:type="spellEnd"/>
      <w:r w:rsidRPr="000C4676">
        <w:rPr>
          <w:sz w:val="20"/>
          <w:szCs w:val="20"/>
        </w:rPr>
        <w:t xml:space="preserve"> at 4, 8, and 24 h, showing high cell viability and </w:t>
      </w:r>
      <w:proofErr w:type="gramStart"/>
      <w:r w:rsidRPr="000C4676">
        <w:rPr>
          <w:sz w:val="20"/>
          <w:szCs w:val="20"/>
        </w:rPr>
        <w:t>increased</w:t>
      </w:r>
      <w:proofErr w:type="gramEnd"/>
      <w:r w:rsidRPr="000C4676">
        <w:rPr>
          <w:sz w:val="20"/>
          <w:szCs w:val="20"/>
        </w:rPr>
        <w:t xml:space="preserve"> spreading by 24 h in hydrogels with the correct synergy spacing. Scale bar is 100 </w:t>
      </w:r>
      <w:proofErr w:type="spellStart"/>
      <w:r w:rsidRPr="000C4676">
        <w:rPr>
          <w:sz w:val="20"/>
          <w:szCs w:val="20"/>
        </w:rPr>
        <w:t>μm</w:t>
      </w:r>
      <w:proofErr w:type="spellEnd"/>
      <w:r w:rsidRPr="000C4676">
        <w:rPr>
          <w:sz w:val="20"/>
          <w:szCs w:val="20"/>
        </w:rPr>
        <w:t>.</w:t>
      </w:r>
    </w:p>
    <w:p w14:paraId="02F84C64" w14:textId="77777777" w:rsidR="000C4676" w:rsidRDefault="000C4676" w:rsidP="006B0040">
      <w:pPr>
        <w:jc w:val="both"/>
        <w:rPr>
          <w:sz w:val="20"/>
          <w:szCs w:val="20"/>
        </w:rPr>
      </w:pPr>
    </w:p>
    <w:p w14:paraId="24F57856" w14:textId="77777777" w:rsidR="000C4676" w:rsidRPr="000C4676" w:rsidRDefault="000C4676" w:rsidP="000C4676">
      <w:pPr>
        <w:jc w:val="both"/>
        <w:rPr>
          <w:sz w:val="20"/>
          <w:szCs w:val="20"/>
          <w:lang w:val="en-GB"/>
        </w:rPr>
      </w:pPr>
      <w:r w:rsidRPr="000C4676">
        <w:rPr>
          <w:sz w:val="20"/>
          <w:szCs w:val="20"/>
          <w:lang w:val="en-GB"/>
        </w:rPr>
        <w:t xml:space="preserve">By 8 h, some </w:t>
      </w:r>
      <w:proofErr w:type="spellStart"/>
      <w:r w:rsidRPr="000C4676">
        <w:rPr>
          <w:sz w:val="20"/>
          <w:szCs w:val="20"/>
          <w:lang w:val="en-GB"/>
        </w:rPr>
        <w:t>lamellipodia</w:t>
      </w:r>
      <w:proofErr w:type="spellEnd"/>
      <w:r w:rsidRPr="000C4676">
        <w:rPr>
          <w:sz w:val="20"/>
          <w:szCs w:val="20"/>
          <w:lang w:val="en-GB"/>
        </w:rPr>
        <w:t xml:space="preserve"> are seen in the near, correct, and far hydrogels with less in the far hydrogels compared to the correct and near. By 24 h, most cells in the correct hydrogel had visible spreading, with visibly less in the near and far systems. </w:t>
      </w:r>
      <w:proofErr w:type="spellStart"/>
      <w:r w:rsidRPr="000C4676">
        <w:rPr>
          <w:sz w:val="20"/>
          <w:szCs w:val="20"/>
          <w:lang w:val="en-GB"/>
        </w:rPr>
        <w:t>Calcein</w:t>
      </w:r>
      <w:proofErr w:type="spellEnd"/>
      <w:r w:rsidRPr="000C4676">
        <w:rPr>
          <w:sz w:val="20"/>
          <w:szCs w:val="20"/>
          <w:lang w:val="en-GB"/>
        </w:rPr>
        <w:t xml:space="preserve"> and </w:t>
      </w:r>
      <w:proofErr w:type="spellStart"/>
      <w:r w:rsidRPr="000C4676">
        <w:rPr>
          <w:sz w:val="20"/>
          <w:szCs w:val="20"/>
          <w:lang w:val="en-GB"/>
        </w:rPr>
        <w:t>ethidium</w:t>
      </w:r>
      <w:proofErr w:type="spellEnd"/>
      <w:r w:rsidRPr="000C4676">
        <w:rPr>
          <w:sz w:val="20"/>
          <w:szCs w:val="20"/>
          <w:lang w:val="en-GB"/>
        </w:rPr>
        <w:t xml:space="preserve"> </w:t>
      </w:r>
      <w:proofErr w:type="spellStart"/>
      <w:r w:rsidRPr="000C4676">
        <w:rPr>
          <w:sz w:val="20"/>
          <w:szCs w:val="20"/>
          <w:lang w:val="en-GB"/>
        </w:rPr>
        <w:t>homodimer</w:t>
      </w:r>
      <w:proofErr w:type="spellEnd"/>
      <w:r w:rsidRPr="000C4676">
        <w:rPr>
          <w:sz w:val="20"/>
          <w:szCs w:val="20"/>
          <w:lang w:val="en-GB"/>
        </w:rPr>
        <w:t xml:space="preserve"> staining indicate that most cells were viable at </w:t>
      </w:r>
      <w:proofErr w:type="spellStart"/>
      <w:r w:rsidRPr="000C4676">
        <w:rPr>
          <w:sz w:val="20"/>
          <w:szCs w:val="20"/>
          <w:lang w:val="en-GB"/>
        </w:rPr>
        <w:t>all time</w:t>
      </w:r>
      <w:proofErr w:type="spellEnd"/>
      <w:r w:rsidRPr="000C4676">
        <w:rPr>
          <w:sz w:val="20"/>
          <w:szCs w:val="20"/>
          <w:lang w:val="en-GB"/>
        </w:rPr>
        <w:t xml:space="preserve"> points (</w:t>
      </w:r>
      <w:hyperlink r:id="rId62" w:history="1">
        <w:r w:rsidRPr="000C4676">
          <w:rPr>
            <w:rStyle w:val="Hyperlink"/>
            <w:sz w:val="20"/>
            <w:szCs w:val="20"/>
            <w:lang w:val="en-GB"/>
          </w:rPr>
          <w:t>Figure S4</w:t>
        </w:r>
      </w:hyperlink>
      <w:r w:rsidRPr="000C4676">
        <w:rPr>
          <w:sz w:val="20"/>
          <w:szCs w:val="20"/>
          <w:lang w:val="en-GB"/>
        </w:rPr>
        <w:t>). Staining of cells in the backbone, RGDS, and PHSRN hydrogels all showed notably less spreading than the synergy gels and also appeared to demonstrate an overall decrease in cell viability (</w:t>
      </w:r>
      <w:hyperlink r:id="rId63" w:history="1">
        <w:r w:rsidRPr="000C4676">
          <w:rPr>
            <w:rStyle w:val="Hyperlink"/>
            <w:sz w:val="20"/>
            <w:szCs w:val="20"/>
            <w:lang w:val="en-GB"/>
          </w:rPr>
          <w:t>Figures S5 and S6</w:t>
        </w:r>
      </w:hyperlink>
      <w:r w:rsidRPr="000C4676">
        <w:rPr>
          <w:sz w:val="20"/>
          <w:szCs w:val="20"/>
          <w:lang w:val="en-GB"/>
        </w:rPr>
        <w:t>).</w:t>
      </w:r>
    </w:p>
    <w:p w14:paraId="78164112" w14:textId="77777777" w:rsidR="000C4676" w:rsidRPr="000C4676" w:rsidRDefault="000C4676" w:rsidP="000C4676">
      <w:pPr>
        <w:jc w:val="both"/>
        <w:rPr>
          <w:sz w:val="20"/>
          <w:szCs w:val="20"/>
          <w:lang w:val="en-GB"/>
        </w:rPr>
      </w:pPr>
      <w:r w:rsidRPr="000C4676">
        <w:rPr>
          <w:sz w:val="20"/>
          <w:szCs w:val="20"/>
          <w:lang w:val="en-GB"/>
        </w:rPr>
        <w:t>Polymerase chain reaction (PCR) was performed on samples at each time point to determine the impact of the epitope spacing on the gene expression of the different integrin subunits. For this, three genes were selected: the α</w:t>
      </w:r>
      <w:r w:rsidRPr="000C4676">
        <w:rPr>
          <w:sz w:val="20"/>
          <w:szCs w:val="20"/>
          <w:vertAlign w:val="subscript"/>
          <w:lang w:val="en-GB"/>
        </w:rPr>
        <w:t>5</w:t>
      </w:r>
      <w:r w:rsidRPr="000C4676">
        <w:rPr>
          <w:sz w:val="20"/>
          <w:szCs w:val="20"/>
          <w:lang w:val="en-GB"/>
        </w:rPr>
        <w:t xml:space="preserve"> subunit, the β</w:t>
      </w:r>
      <w:r w:rsidRPr="000C4676">
        <w:rPr>
          <w:sz w:val="20"/>
          <w:szCs w:val="20"/>
          <w:vertAlign w:val="subscript"/>
          <w:lang w:val="en-GB"/>
        </w:rPr>
        <w:t>1</w:t>
      </w:r>
      <w:r w:rsidRPr="000C4676">
        <w:rPr>
          <w:sz w:val="20"/>
          <w:szCs w:val="20"/>
          <w:lang w:val="en-GB"/>
        </w:rPr>
        <w:t xml:space="preserve"> subunit, and the αv subunit, which is the other major α integrin subunit for endothelial cells </w:t>
      </w:r>
      <w:r w:rsidRPr="000C4676">
        <w:rPr>
          <w:i/>
          <w:iCs/>
          <w:sz w:val="20"/>
          <w:szCs w:val="20"/>
          <w:lang w:val="en-GB"/>
        </w:rPr>
        <w:t>in vivo</w:t>
      </w:r>
      <w:r w:rsidRPr="000C4676">
        <w:rPr>
          <w:sz w:val="20"/>
          <w:szCs w:val="20"/>
          <w:lang w:val="en-GB"/>
        </w:rPr>
        <w:t>.</w:t>
      </w:r>
      <w:hyperlink r:id="rId64" w:history="1">
        <w:r w:rsidRPr="000C4676">
          <w:rPr>
            <w:rStyle w:val="Hyperlink"/>
            <w:sz w:val="20"/>
            <w:szCs w:val="20"/>
            <w:lang w:val="en-GB"/>
          </w:rPr>
          <w:t>(34)</w:t>
        </w:r>
      </w:hyperlink>
      <w:r w:rsidRPr="000C4676">
        <w:rPr>
          <w:sz w:val="20"/>
          <w:szCs w:val="20"/>
          <w:lang w:val="en-GB"/>
        </w:rPr>
        <w:t xml:space="preserve"> The α</w:t>
      </w:r>
      <w:r w:rsidRPr="000C4676">
        <w:rPr>
          <w:sz w:val="20"/>
          <w:szCs w:val="20"/>
          <w:vertAlign w:val="subscript"/>
          <w:lang w:val="en-GB"/>
        </w:rPr>
        <w:t>5</w:t>
      </w:r>
      <w:r w:rsidRPr="000C4676">
        <w:rPr>
          <w:sz w:val="20"/>
          <w:szCs w:val="20"/>
          <w:lang w:val="en-GB"/>
        </w:rPr>
        <w:t xml:space="preserve"> protein only forms dimers with the β</w:t>
      </w:r>
      <w:r w:rsidRPr="000C4676">
        <w:rPr>
          <w:sz w:val="20"/>
          <w:szCs w:val="20"/>
          <w:vertAlign w:val="subscript"/>
          <w:lang w:val="en-GB"/>
        </w:rPr>
        <w:t>1</w:t>
      </w:r>
      <w:r w:rsidRPr="000C4676">
        <w:rPr>
          <w:sz w:val="20"/>
          <w:szCs w:val="20"/>
          <w:lang w:val="en-GB"/>
        </w:rPr>
        <w:t xml:space="preserve"> subunit, while the β</w:t>
      </w:r>
      <w:r w:rsidRPr="000C4676">
        <w:rPr>
          <w:sz w:val="20"/>
          <w:szCs w:val="20"/>
          <w:vertAlign w:val="subscript"/>
          <w:lang w:val="en-GB"/>
        </w:rPr>
        <w:t>1</w:t>
      </w:r>
      <w:r w:rsidRPr="000C4676">
        <w:rPr>
          <w:sz w:val="20"/>
          <w:szCs w:val="20"/>
          <w:lang w:val="en-GB"/>
        </w:rPr>
        <w:t xml:space="preserve"> integrin is more promiscuous with α subunits. HUVECs also express the α</w:t>
      </w:r>
      <w:r w:rsidRPr="000C4676">
        <w:rPr>
          <w:sz w:val="20"/>
          <w:szCs w:val="20"/>
          <w:vertAlign w:val="subscript"/>
          <w:lang w:val="en-GB"/>
        </w:rPr>
        <w:t>V</w:t>
      </w:r>
      <w:r w:rsidRPr="000C4676">
        <w:rPr>
          <w:sz w:val="20"/>
          <w:szCs w:val="20"/>
          <w:lang w:val="en-GB"/>
        </w:rPr>
        <w:t>β</w:t>
      </w:r>
      <w:r w:rsidRPr="000C4676">
        <w:rPr>
          <w:sz w:val="20"/>
          <w:szCs w:val="20"/>
          <w:vertAlign w:val="subscript"/>
          <w:lang w:val="en-GB"/>
        </w:rPr>
        <w:t>3</w:t>
      </w:r>
      <w:r w:rsidRPr="000C4676">
        <w:rPr>
          <w:sz w:val="20"/>
          <w:szCs w:val="20"/>
          <w:lang w:val="en-GB"/>
        </w:rPr>
        <w:t xml:space="preserve"> integrin pair, which binds </w:t>
      </w:r>
      <w:proofErr w:type="spellStart"/>
      <w:proofErr w:type="gramStart"/>
      <w:r w:rsidRPr="000C4676">
        <w:rPr>
          <w:sz w:val="20"/>
          <w:szCs w:val="20"/>
          <w:lang w:val="en-GB"/>
        </w:rPr>
        <w:t>fibronectin</w:t>
      </w:r>
      <w:proofErr w:type="spellEnd"/>
      <w:proofErr w:type="gramEnd"/>
      <w:r w:rsidRPr="000C4676">
        <w:rPr>
          <w:sz w:val="20"/>
          <w:szCs w:val="20"/>
          <w:lang w:val="en-GB"/>
        </w:rPr>
        <w:fldChar w:fldCharType="begin"/>
      </w:r>
      <w:r w:rsidRPr="000C4676">
        <w:rPr>
          <w:sz w:val="20"/>
          <w:szCs w:val="20"/>
          <w:lang w:val="en-GB"/>
        </w:rPr>
        <w:instrText xml:space="preserve"> HYPERLINK "JavaScript:void(0);" </w:instrText>
      </w:r>
      <w:r w:rsidRPr="000C4676">
        <w:rPr>
          <w:sz w:val="20"/>
          <w:szCs w:val="20"/>
          <w:lang w:val="en-GB"/>
        </w:rPr>
        <w:fldChar w:fldCharType="separate"/>
      </w:r>
      <w:r w:rsidRPr="000C4676">
        <w:rPr>
          <w:rStyle w:val="Hyperlink"/>
          <w:sz w:val="20"/>
          <w:szCs w:val="20"/>
          <w:lang w:val="en-GB"/>
        </w:rPr>
        <w:t>(35)</w:t>
      </w:r>
      <w:r w:rsidRPr="000C4676">
        <w:rPr>
          <w:sz w:val="20"/>
          <w:szCs w:val="20"/>
        </w:rPr>
        <w:fldChar w:fldCharType="end"/>
      </w:r>
      <w:r w:rsidRPr="000C4676">
        <w:rPr>
          <w:sz w:val="20"/>
          <w:szCs w:val="20"/>
          <w:lang w:val="en-GB"/>
        </w:rPr>
        <w:t xml:space="preserve"> but does not synergistically bind the RGDS and PHSRN epitopes and is not sensitive to their spacing.</w:t>
      </w:r>
      <w:hyperlink r:id="rId65" w:history="1">
        <w:r w:rsidRPr="000C4676">
          <w:rPr>
            <w:rStyle w:val="Hyperlink"/>
            <w:sz w:val="20"/>
            <w:szCs w:val="20"/>
            <w:lang w:val="en-GB"/>
          </w:rPr>
          <w:t>(36)</w:t>
        </w:r>
      </w:hyperlink>
    </w:p>
    <w:p w14:paraId="08CB5AD6" w14:textId="77777777" w:rsidR="000C4676" w:rsidRDefault="000C4676" w:rsidP="000C4676">
      <w:pPr>
        <w:jc w:val="both"/>
        <w:rPr>
          <w:sz w:val="20"/>
          <w:szCs w:val="20"/>
          <w:lang w:val="en-GB"/>
        </w:rPr>
      </w:pPr>
      <w:r w:rsidRPr="000C4676">
        <w:rPr>
          <w:sz w:val="20"/>
          <w:szCs w:val="20"/>
          <w:lang w:val="en-GB"/>
        </w:rPr>
        <w:t>After 4 h in the hydrogels, expression of the α</w:t>
      </w:r>
      <w:r w:rsidRPr="000C4676">
        <w:rPr>
          <w:sz w:val="20"/>
          <w:szCs w:val="20"/>
          <w:vertAlign w:val="subscript"/>
          <w:lang w:val="en-GB"/>
        </w:rPr>
        <w:t>5</w:t>
      </w:r>
      <w:r w:rsidRPr="000C4676">
        <w:rPr>
          <w:sz w:val="20"/>
          <w:szCs w:val="20"/>
          <w:lang w:val="en-GB"/>
        </w:rPr>
        <w:t xml:space="preserve"> subunits was significantly higher (</w:t>
      </w:r>
      <w:r w:rsidRPr="000C4676">
        <w:rPr>
          <w:i/>
          <w:iCs/>
          <w:sz w:val="20"/>
          <w:szCs w:val="20"/>
          <w:lang w:val="en-GB"/>
        </w:rPr>
        <w:t>p</w:t>
      </w:r>
      <w:r w:rsidRPr="000C4676">
        <w:rPr>
          <w:sz w:val="20"/>
          <w:szCs w:val="20"/>
          <w:lang w:val="en-GB"/>
        </w:rPr>
        <w:t xml:space="preserve"> &lt; 0.05) in the correct hydrogel than the far, RGDS, or PHSRN and also higher than the near and backbone gels, although the difference was not significant (</w:t>
      </w:r>
      <w:hyperlink r:id="rId66" w:anchor="fig5" w:history="1">
        <w:r w:rsidRPr="000C4676">
          <w:rPr>
            <w:rStyle w:val="Hyperlink"/>
            <w:sz w:val="20"/>
            <w:szCs w:val="20"/>
            <w:lang w:val="en-GB"/>
          </w:rPr>
          <w:t xml:space="preserve">Figure </w:t>
        </w:r>
      </w:hyperlink>
      <w:hyperlink r:id="rId67" w:anchor="fig5" w:history="1">
        <w:r w:rsidRPr="000C4676">
          <w:rPr>
            <w:rStyle w:val="Hyperlink"/>
            <w:sz w:val="20"/>
            <w:szCs w:val="20"/>
            <w:lang w:val="en-GB"/>
          </w:rPr>
          <w:t>5</w:t>
        </w:r>
      </w:hyperlink>
      <w:r w:rsidRPr="000C4676">
        <w:rPr>
          <w:sz w:val="20"/>
          <w:szCs w:val="20"/>
          <w:lang w:val="en-GB"/>
        </w:rPr>
        <w:t>). The correct gels also had the highest expression of the gene for the β</w:t>
      </w:r>
      <w:r w:rsidRPr="000C4676">
        <w:rPr>
          <w:sz w:val="20"/>
          <w:szCs w:val="20"/>
          <w:vertAlign w:val="subscript"/>
          <w:lang w:val="en-GB"/>
        </w:rPr>
        <w:t>1</w:t>
      </w:r>
      <w:r w:rsidRPr="000C4676">
        <w:rPr>
          <w:sz w:val="20"/>
          <w:szCs w:val="20"/>
          <w:lang w:val="en-GB"/>
        </w:rPr>
        <w:t xml:space="preserve"> subunit, with significance against the near and RGDS hydrogels. At 4 h, none of the gels had a statistically significant difference in expression of the α</w:t>
      </w:r>
      <w:r w:rsidRPr="000C4676">
        <w:rPr>
          <w:sz w:val="20"/>
          <w:szCs w:val="20"/>
          <w:vertAlign w:val="subscript"/>
          <w:lang w:val="en-GB"/>
        </w:rPr>
        <w:t>V</w:t>
      </w:r>
      <w:r w:rsidRPr="000C4676">
        <w:rPr>
          <w:sz w:val="20"/>
          <w:szCs w:val="20"/>
          <w:lang w:val="en-GB"/>
        </w:rPr>
        <w:t xml:space="preserve"> subunit. PCR performed at 8 h and at 24 h did not show a statistically significant increase in α5 integrin subunit expression in the correct gel versus the other conditions (</w:t>
      </w:r>
      <w:hyperlink r:id="rId68" w:history="1">
        <w:r w:rsidRPr="000C4676">
          <w:rPr>
            <w:rStyle w:val="Hyperlink"/>
            <w:sz w:val="20"/>
            <w:szCs w:val="20"/>
            <w:lang w:val="en-GB"/>
          </w:rPr>
          <w:t>Figure S7</w:t>
        </w:r>
      </w:hyperlink>
      <w:r w:rsidRPr="000C4676">
        <w:rPr>
          <w:sz w:val="20"/>
          <w:szCs w:val="20"/>
          <w:lang w:val="en-GB"/>
        </w:rPr>
        <w:t xml:space="preserve"> and </w:t>
      </w:r>
      <w:hyperlink r:id="rId69" w:history="1">
        <w:r w:rsidRPr="000C4676">
          <w:rPr>
            <w:rStyle w:val="Hyperlink"/>
            <w:sz w:val="20"/>
            <w:szCs w:val="20"/>
            <w:lang w:val="en-GB"/>
          </w:rPr>
          <w:t>Figure S8</w:t>
        </w:r>
      </w:hyperlink>
      <w:r w:rsidRPr="000C4676">
        <w:rPr>
          <w:sz w:val="20"/>
          <w:szCs w:val="20"/>
          <w:lang w:val="en-GB"/>
        </w:rPr>
        <w:t>).</w:t>
      </w:r>
    </w:p>
    <w:p w14:paraId="1A746D60" w14:textId="77777777" w:rsidR="000C4676" w:rsidRDefault="000C4676" w:rsidP="000C4676">
      <w:pPr>
        <w:jc w:val="both"/>
        <w:rPr>
          <w:sz w:val="20"/>
          <w:szCs w:val="20"/>
          <w:lang w:val="en-GB"/>
        </w:rPr>
      </w:pPr>
    </w:p>
    <w:p w14:paraId="6F93650B" w14:textId="7D2B4E7C" w:rsidR="00C67AFA" w:rsidRDefault="00C67AFA" w:rsidP="000C4676">
      <w:pPr>
        <w:jc w:val="both"/>
        <w:rPr>
          <w:sz w:val="20"/>
          <w:szCs w:val="20"/>
          <w:lang w:val="en-GB"/>
        </w:rPr>
      </w:pPr>
      <w:r>
        <w:rPr>
          <w:noProof/>
          <w:lang w:val="en-GB" w:eastAsia="en-GB"/>
        </w:rPr>
        <w:lastRenderedPageBreak/>
        <w:drawing>
          <wp:inline distT="0" distB="0" distL="0" distR="0" wp14:anchorId="1D640D1F" wp14:editId="1DCAA598">
            <wp:extent cx="5943600" cy="1604119"/>
            <wp:effectExtent l="0" t="0" r="0" b="0"/>
            <wp:docPr id="144" name="Picture 144" descr="http://pubs.acs.org/appl/literatum/publisher/achs/journals/content/ancac3/2016/ancac3.2016.10.issue-12/acsnano.6b05975/20161220/images/large/nn-2016-05975q_0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pubs.acs.org/appl/literatum/publisher/achs/journals/content/ancac3/2016/ancac3.2016.10.issue-12/acsnano.6b05975/20161220/images/large/nn-2016-05975q_0005.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1604119"/>
                    </a:xfrm>
                    <a:prstGeom prst="rect">
                      <a:avLst/>
                    </a:prstGeom>
                    <a:noFill/>
                    <a:ln>
                      <a:noFill/>
                    </a:ln>
                  </pic:spPr>
                </pic:pic>
              </a:graphicData>
            </a:graphic>
          </wp:inline>
        </w:drawing>
      </w:r>
    </w:p>
    <w:p w14:paraId="7F94A934" w14:textId="5064091B" w:rsidR="000C4676" w:rsidRDefault="000C4676" w:rsidP="000C4676">
      <w:pPr>
        <w:jc w:val="both"/>
        <w:rPr>
          <w:sz w:val="20"/>
          <w:szCs w:val="20"/>
          <w:lang w:val="en-GB"/>
        </w:rPr>
      </w:pPr>
      <w:r w:rsidRPr="000C4676">
        <w:rPr>
          <w:sz w:val="20"/>
          <w:szCs w:val="20"/>
          <w:lang w:val="en-GB"/>
        </w:rPr>
        <w:t xml:space="preserve">Figure 5. PCR was used to study ITGA5 (α5), </w:t>
      </w:r>
      <w:proofErr w:type="gramStart"/>
      <w:r w:rsidRPr="000C4676">
        <w:rPr>
          <w:sz w:val="20"/>
          <w:szCs w:val="20"/>
          <w:lang w:val="en-GB"/>
        </w:rPr>
        <w:t>ITGB1(</w:t>
      </w:r>
      <w:proofErr w:type="gramEnd"/>
      <w:r w:rsidRPr="000C4676">
        <w:rPr>
          <w:sz w:val="20"/>
          <w:szCs w:val="20"/>
          <w:lang w:val="en-GB"/>
        </w:rPr>
        <w:t>β1), and ITGA5 (α5) gene expression relative to GAPDH at 4 h (n = 4; Student–Newman–</w:t>
      </w:r>
      <w:proofErr w:type="spellStart"/>
      <w:r w:rsidRPr="000C4676">
        <w:rPr>
          <w:sz w:val="20"/>
          <w:szCs w:val="20"/>
          <w:lang w:val="en-GB"/>
        </w:rPr>
        <w:t>Keuls</w:t>
      </w:r>
      <w:proofErr w:type="spellEnd"/>
      <w:r w:rsidRPr="000C4676">
        <w:rPr>
          <w:sz w:val="20"/>
          <w:szCs w:val="20"/>
          <w:lang w:val="en-GB"/>
        </w:rPr>
        <w:t xml:space="preserve"> </w:t>
      </w:r>
      <w:proofErr w:type="spellStart"/>
      <w:r w:rsidRPr="000C4676">
        <w:rPr>
          <w:sz w:val="20"/>
          <w:szCs w:val="20"/>
          <w:lang w:val="en-GB"/>
        </w:rPr>
        <w:t>posthoc</w:t>
      </w:r>
      <w:proofErr w:type="spellEnd"/>
      <w:r w:rsidRPr="000C4676">
        <w:rPr>
          <w:sz w:val="20"/>
          <w:szCs w:val="20"/>
          <w:lang w:val="en-GB"/>
        </w:rPr>
        <w:t xml:space="preserve"> test with * denoting p &lt; 0.05).</w:t>
      </w:r>
    </w:p>
    <w:p w14:paraId="28BE21BC" w14:textId="77777777" w:rsidR="000C4676" w:rsidRDefault="000C4676" w:rsidP="000C4676">
      <w:pPr>
        <w:jc w:val="both"/>
        <w:rPr>
          <w:sz w:val="20"/>
          <w:szCs w:val="20"/>
          <w:lang w:val="en-GB"/>
        </w:rPr>
      </w:pPr>
    </w:p>
    <w:p w14:paraId="2120E35E" w14:textId="2E418C8E" w:rsidR="000C4676" w:rsidRDefault="000C4676" w:rsidP="000C4676">
      <w:pPr>
        <w:jc w:val="both"/>
        <w:rPr>
          <w:sz w:val="20"/>
          <w:szCs w:val="20"/>
        </w:rPr>
      </w:pPr>
      <w:r w:rsidRPr="000C4676">
        <w:rPr>
          <w:sz w:val="20"/>
          <w:szCs w:val="20"/>
        </w:rPr>
        <w:t>Immunocytochemistry conducted on the hydrogels enabled a better visualization of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in the different microenvironments. After 24 h, HUVECs cultured in hydrogels with the correct synergy spacing (</w:t>
      </w:r>
      <w:hyperlink r:id="rId71" w:anchor="fig6" w:history="1">
        <w:r w:rsidRPr="000C4676">
          <w:rPr>
            <w:rStyle w:val="Hyperlink"/>
            <w:sz w:val="20"/>
            <w:szCs w:val="20"/>
          </w:rPr>
          <w:t xml:space="preserve">Figure </w:t>
        </w:r>
      </w:hyperlink>
      <w:hyperlink r:id="rId72" w:anchor="fig6" w:history="1">
        <w:r w:rsidRPr="000C4676">
          <w:rPr>
            <w:rStyle w:val="Hyperlink"/>
            <w:sz w:val="20"/>
            <w:szCs w:val="20"/>
          </w:rPr>
          <w:t>6</w:t>
        </w:r>
      </w:hyperlink>
      <w:r w:rsidRPr="000C4676">
        <w:rPr>
          <w:sz w:val="20"/>
          <w:szCs w:val="20"/>
        </w:rPr>
        <w:t>B) appeared more spread and stained more strongly for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compared to the other conditions (</w:t>
      </w:r>
      <w:hyperlink r:id="rId73" w:anchor="fig6" w:history="1">
        <w:r w:rsidRPr="000C4676">
          <w:rPr>
            <w:rStyle w:val="Hyperlink"/>
            <w:sz w:val="20"/>
            <w:szCs w:val="20"/>
          </w:rPr>
          <w:t xml:space="preserve">Figure </w:t>
        </w:r>
      </w:hyperlink>
      <w:hyperlink r:id="rId74" w:anchor="fig6" w:history="1">
        <w:r w:rsidRPr="000C4676">
          <w:rPr>
            <w:rStyle w:val="Hyperlink"/>
            <w:sz w:val="20"/>
            <w:szCs w:val="20"/>
          </w:rPr>
          <w:t>6</w:t>
        </w:r>
      </w:hyperlink>
      <w:r w:rsidRPr="000C4676">
        <w:rPr>
          <w:sz w:val="20"/>
          <w:szCs w:val="20"/>
        </w:rPr>
        <w:t>). The samples which included both RGDS and PHSRN epitopes in the same hydrogel (</w:t>
      </w:r>
      <w:hyperlink r:id="rId75" w:anchor="fig6" w:history="1">
        <w:r w:rsidRPr="000C4676">
          <w:rPr>
            <w:rStyle w:val="Hyperlink"/>
            <w:sz w:val="20"/>
            <w:szCs w:val="20"/>
          </w:rPr>
          <w:t xml:space="preserve">Figure </w:t>
        </w:r>
      </w:hyperlink>
      <w:hyperlink r:id="rId76" w:anchor="fig6" w:history="1">
        <w:r w:rsidRPr="000C4676">
          <w:rPr>
            <w:rStyle w:val="Hyperlink"/>
            <w:sz w:val="20"/>
            <w:szCs w:val="20"/>
          </w:rPr>
          <w:t>6</w:t>
        </w:r>
      </w:hyperlink>
      <w:r w:rsidRPr="000C4676">
        <w:rPr>
          <w:sz w:val="20"/>
          <w:szCs w:val="20"/>
        </w:rPr>
        <w:t>A–C) also appeared to stain more strongly for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than those which did not have both sequences (</w:t>
      </w:r>
      <w:hyperlink r:id="rId77" w:anchor="fig6" w:history="1">
        <w:r w:rsidRPr="000C4676">
          <w:rPr>
            <w:rStyle w:val="Hyperlink"/>
            <w:sz w:val="20"/>
            <w:szCs w:val="20"/>
          </w:rPr>
          <w:t xml:space="preserve">Figure </w:t>
        </w:r>
      </w:hyperlink>
      <w:hyperlink r:id="rId78" w:anchor="fig6" w:history="1">
        <w:r w:rsidRPr="000C4676">
          <w:rPr>
            <w:rStyle w:val="Hyperlink"/>
            <w:sz w:val="20"/>
            <w:szCs w:val="20"/>
          </w:rPr>
          <w:t>6</w:t>
        </w:r>
      </w:hyperlink>
      <w:r w:rsidRPr="000C4676">
        <w:rPr>
          <w:sz w:val="20"/>
          <w:szCs w:val="20"/>
        </w:rPr>
        <w:t xml:space="preserve">D–F). This supports the evidence from the </w:t>
      </w:r>
      <w:proofErr w:type="spellStart"/>
      <w:r w:rsidRPr="000C4676">
        <w:rPr>
          <w:sz w:val="20"/>
          <w:szCs w:val="20"/>
        </w:rPr>
        <w:t>calcein</w:t>
      </w:r>
      <w:proofErr w:type="spellEnd"/>
      <w:r w:rsidRPr="000C4676">
        <w:rPr>
          <w:sz w:val="20"/>
          <w:szCs w:val="20"/>
        </w:rPr>
        <w:t xml:space="preserve"> staining, which suggested that the presence of both epitopes increases cell spreading at earlier time points. The PCR and staining experiments indicated that the HUVEC cells spread more quickly and </w:t>
      </w:r>
      <w:proofErr w:type="gramStart"/>
      <w:r w:rsidRPr="000C4676">
        <w:rPr>
          <w:sz w:val="20"/>
          <w:szCs w:val="20"/>
        </w:rPr>
        <w:t>to a greater extent</w:t>
      </w:r>
      <w:proofErr w:type="gramEnd"/>
      <w:r w:rsidRPr="000C4676">
        <w:rPr>
          <w:sz w:val="20"/>
          <w:szCs w:val="20"/>
        </w:rPr>
        <w:t xml:space="preserve"> in hydrogels that displayed the cyclic RGDs sequence and even more in gels with both the cyclic RGDS and PHSRN sequences. Interestingly, compared to the far gels, the near gels seemed to have increased spreading,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staining, and elevated α</w:t>
      </w:r>
      <w:r w:rsidRPr="000C4676">
        <w:rPr>
          <w:sz w:val="20"/>
          <w:szCs w:val="20"/>
          <w:vertAlign w:val="subscript"/>
        </w:rPr>
        <w:t>5</w:t>
      </w:r>
      <w:r w:rsidRPr="000C4676">
        <w:rPr>
          <w:sz w:val="20"/>
          <w:szCs w:val="20"/>
        </w:rPr>
        <w:t xml:space="preserve"> and β</w:t>
      </w:r>
      <w:r w:rsidRPr="000C4676">
        <w:rPr>
          <w:sz w:val="20"/>
          <w:szCs w:val="20"/>
          <w:vertAlign w:val="subscript"/>
        </w:rPr>
        <w:t>1</w:t>
      </w:r>
      <w:r w:rsidRPr="000C4676">
        <w:rPr>
          <w:sz w:val="20"/>
          <w:szCs w:val="20"/>
        </w:rPr>
        <w:t xml:space="preserve"> integrin expression, although the difference was not statistically significant. To date, most work investigating the spacing between the RGDS and PHSRN sequence has looked at extended distances between the two and rather than proximal </w:t>
      </w:r>
      <w:proofErr w:type="spellStart"/>
      <w:r w:rsidRPr="000C4676">
        <w:rPr>
          <w:sz w:val="20"/>
          <w:szCs w:val="20"/>
        </w:rPr>
        <w:t>spacings</w:t>
      </w:r>
      <w:proofErr w:type="spellEnd"/>
      <w:r w:rsidRPr="000C4676">
        <w:rPr>
          <w:sz w:val="20"/>
          <w:szCs w:val="20"/>
        </w:rPr>
        <w:t>. It is possible that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is more amenable to closer distances than further ones.</w:t>
      </w:r>
    </w:p>
    <w:p w14:paraId="3158CEFA" w14:textId="77777777" w:rsidR="000C4676" w:rsidRDefault="000C4676" w:rsidP="000C4676">
      <w:pPr>
        <w:jc w:val="both"/>
        <w:rPr>
          <w:sz w:val="20"/>
          <w:szCs w:val="20"/>
        </w:rPr>
      </w:pPr>
    </w:p>
    <w:p w14:paraId="023F85B3" w14:textId="37654C1A" w:rsidR="00C67AFA" w:rsidRDefault="00C67AFA" w:rsidP="000C4676">
      <w:pPr>
        <w:jc w:val="both"/>
        <w:rPr>
          <w:sz w:val="20"/>
          <w:szCs w:val="20"/>
        </w:rPr>
      </w:pPr>
      <w:r>
        <w:rPr>
          <w:noProof/>
          <w:lang w:val="en-GB" w:eastAsia="en-GB"/>
        </w:rPr>
        <w:drawing>
          <wp:inline distT="0" distB="0" distL="0" distR="0" wp14:anchorId="5EF2CDD1" wp14:editId="72CCD71C">
            <wp:extent cx="4763135" cy="3173095"/>
            <wp:effectExtent l="0" t="0" r="0" b="8255"/>
            <wp:docPr id="145" name="Picture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3135" cy="3173095"/>
                    </a:xfrm>
                    <a:prstGeom prst="rect">
                      <a:avLst/>
                    </a:prstGeom>
                    <a:noFill/>
                    <a:ln>
                      <a:noFill/>
                    </a:ln>
                  </pic:spPr>
                </pic:pic>
              </a:graphicData>
            </a:graphic>
          </wp:inline>
        </w:drawing>
      </w:r>
    </w:p>
    <w:p w14:paraId="3709235D" w14:textId="6BAA42E7" w:rsidR="000C4676" w:rsidRPr="000C4676" w:rsidRDefault="000C4676" w:rsidP="000C4676">
      <w:pPr>
        <w:jc w:val="both"/>
        <w:rPr>
          <w:sz w:val="20"/>
          <w:szCs w:val="20"/>
          <w:lang w:val="en-GB"/>
        </w:rPr>
      </w:pPr>
      <w:r w:rsidRPr="000C4676">
        <w:rPr>
          <w:sz w:val="20"/>
          <w:szCs w:val="20"/>
        </w:rPr>
        <w:t xml:space="preserve">Figure 6. Immunocytochemistry of HUVECs in the hydrogels after 24 h. (A) Near, (B) correct, (C) far, (D) backbone, (E) RGDS, and (F) PHSRN. DAPI </w:t>
      </w:r>
      <w:proofErr w:type="gramStart"/>
      <w:r w:rsidRPr="000C4676">
        <w:rPr>
          <w:sz w:val="20"/>
          <w:szCs w:val="20"/>
        </w:rPr>
        <w:t>is shown</w:t>
      </w:r>
      <w:proofErr w:type="gramEnd"/>
      <w:r w:rsidRPr="000C4676">
        <w:rPr>
          <w:sz w:val="20"/>
          <w:szCs w:val="20"/>
        </w:rPr>
        <w:t xml:space="preserve"> in blue, actin in red, and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in green, with the correct hydrogel showing an increase in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staining. Scale bar is 100 </w:t>
      </w:r>
      <w:proofErr w:type="spellStart"/>
      <w:r w:rsidRPr="000C4676">
        <w:rPr>
          <w:sz w:val="20"/>
          <w:szCs w:val="20"/>
        </w:rPr>
        <w:t>μm</w:t>
      </w:r>
      <w:proofErr w:type="spellEnd"/>
      <w:r w:rsidRPr="000C4676">
        <w:rPr>
          <w:sz w:val="20"/>
          <w:szCs w:val="20"/>
        </w:rPr>
        <w:t>.</w:t>
      </w:r>
    </w:p>
    <w:p w14:paraId="13C14FF6" w14:textId="77777777" w:rsidR="00E70501" w:rsidRDefault="00E70501" w:rsidP="006B0040">
      <w:pPr>
        <w:jc w:val="both"/>
        <w:rPr>
          <w:b/>
          <w:sz w:val="20"/>
          <w:szCs w:val="20"/>
        </w:rPr>
      </w:pPr>
    </w:p>
    <w:p w14:paraId="44254FE5" w14:textId="77777777" w:rsidR="00C67AFA" w:rsidRDefault="00C67AFA" w:rsidP="006B0040">
      <w:pPr>
        <w:jc w:val="both"/>
        <w:rPr>
          <w:b/>
          <w:sz w:val="20"/>
          <w:szCs w:val="20"/>
        </w:rPr>
      </w:pPr>
    </w:p>
    <w:p w14:paraId="6676E4D9" w14:textId="77777777" w:rsidR="00C67AFA" w:rsidRDefault="00C67AFA" w:rsidP="006B0040">
      <w:pPr>
        <w:jc w:val="both"/>
        <w:rPr>
          <w:b/>
          <w:sz w:val="20"/>
          <w:szCs w:val="20"/>
        </w:rPr>
      </w:pPr>
    </w:p>
    <w:p w14:paraId="7D64CB29" w14:textId="56C954B4" w:rsidR="00056549" w:rsidRDefault="00E70501" w:rsidP="006B0040">
      <w:pPr>
        <w:jc w:val="both"/>
        <w:rPr>
          <w:sz w:val="20"/>
          <w:szCs w:val="20"/>
        </w:rPr>
      </w:pPr>
      <w:r>
        <w:rPr>
          <w:b/>
          <w:sz w:val="20"/>
          <w:szCs w:val="20"/>
        </w:rPr>
        <w:lastRenderedPageBreak/>
        <w:t>C</w:t>
      </w:r>
      <w:r w:rsidR="0090366C">
        <w:rPr>
          <w:b/>
          <w:sz w:val="20"/>
          <w:szCs w:val="20"/>
        </w:rPr>
        <w:t>ONCLUSIONS</w:t>
      </w:r>
    </w:p>
    <w:p w14:paraId="183A6855" w14:textId="3E0B0F7E" w:rsidR="00E70501" w:rsidRDefault="000C4676">
      <w:pPr>
        <w:rPr>
          <w:sz w:val="20"/>
          <w:szCs w:val="20"/>
        </w:rPr>
      </w:pPr>
      <w:r w:rsidRPr="000C4676">
        <w:rPr>
          <w:sz w:val="20"/>
          <w:szCs w:val="20"/>
        </w:rPr>
        <w:t xml:space="preserve">Here, we show that β-sheet peptide sequences </w:t>
      </w:r>
      <w:proofErr w:type="gramStart"/>
      <w:r w:rsidRPr="000C4676">
        <w:rPr>
          <w:sz w:val="20"/>
          <w:szCs w:val="20"/>
        </w:rPr>
        <w:t>can be simultaneously utilized</w:t>
      </w:r>
      <w:proofErr w:type="gramEnd"/>
      <w:r w:rsidRPr="000C4676">
        <w:rPr>
          <w:sz w:val="20"/>
          <w:szCs w:val="20"/>
        </w:rPr>
        <w:t xml:space="preserve"> in biomaterials to both induce self-assembly and as a spacing motif for biological ligands within a 3D hydrogel. Twisted </w:t>
      </w:r>
      <w:proofErr w:type="spellStart"/>
      <w:r w:rsidRPr="000C4676">
        <w:rPr>
          <w:sz w:val="20"/>
          <w:szCs w:val="20"/>
        </w:rPr>
        <w:t>nanofibrous</w:t>
      </w:r>
      <w:proofErr w:type="spellEnd"/>
      <w:r w:rsidRPr="000C4676">
        <w:rPr>
          <w:sz w:val="20"/>
          <w:szCs w:val="20"/>
        </w:rPr>
        <w:t xml:space="preserve"> β-sheet bilayers are capable of controllably spacing different biological peptide sequences from &lt;</w:t>
      </w:r>
      <w:proofErr w:type="gramStart"/>
      <w:r w:rsidRPr="000C4676">
        <w:rPr>
          <w:sz w:val="20"/>
          <w:szCs w:val="20"/>
        </w:rPr>
        <w:t>1</w:t>
      </w:r>
      <w:proofErr w:type="gramEnd"/>
      <w:r w:rsidRPr="000C4676">
        <w:rPr>
          <w:sz w:val="20"/>
          <w:szCs w:val="20"/>
        </w:rPr>
        <w:t xml:space="preserve"> nm to over 6 nm with </w:t>
      </w:r>
      <w:proofErr w:type="spellStart"/>
      <w:r w:rsidRPr="000C4676">
        <w:rPr>
          <w:sz w:val="20"/>
          <w:szCs w:val="20"/>
        </w:rPr>
        <w:t>subnanometer</w:t>
      </w:r>
      <w:proofErr w:type="spellEnd"/>
      <w:r w:rsidRPr="000C4676">
        <w:rPr>
          <w:sz w:val="20"/>
          <w:szCs w:val="20"/>
        </w:rPr>
        <w:t xml:space="preserve"> accuracy. These peptides form hydrogels that are capable of supporting HUVECs cells, and hydrogels with cyclic RGDS and PHSRN at the correct distance had increased α</w:t>
      </w:r>
      <w:r w:rsidRPr="000C4676">
        <w:rPr>
          <w:sz w:val="20"/>
          <w:szCs w:val="20"/>
          <w:vertAlign w:val="subscript"/>
        </w:rPr>
        <w:t>5</w:t>
      </w:r>
      <w:r w:rsidRPr="000C4676">
        <w:rPr>
          <w:sz w:val="20"/>
          <w:szCs w:val="20"/>
        </w:rPr>
        <w:t xml:space="preserve"> integrin gene expression compared to those with the epitopes at greater distances. Cells in gels with the correct synergy spacing also appear more spread and had greater staining for the α</w:t>
      </w:r>
      <w:r w:rsidRPr="000C4676">
        <w:rPr>
          <w:sz w:val="20"/>
          <w:szCs w:val="20"/>
          <w:vertAlign w:val="subscript"/>
        </w:rPr>
        <w:t>5</w:t>
      </w:r>
      <w:r w:rsidRPr="000C4676">
        <w:rPr>
          <w:sz w:val="20"/>
          <w:szCs w:val="20"/>
        </w:rPr>
        <w:t>β</w:t>
      </w:r>
      <w:r w:rsidRPr="000C4676">
        <w:rPr>
          <w:sz w:val="20"/>
          <w:szCs w:val="20"/>
          <w:vertAlign w:val="subscript"/>
        </w:rPr>
        <w:t>1</w:t>
      </w:r>
      <w:r w:rsidRPr="000C4676">
        <w:rPr>
          <w:sz w:val="20"/>
          <w:szCs w:val="20"/>
        </w:rPr>
        <w:t xml:space="preserve"> integrin. Finally, these results show that a synthetic bottom-up approach for controlled presentation of epitopes in a 3D environment is both possible and valuable for increasing the specificity in targeting cell surface proteins.</w:t>
      </w:r>
    </w:p>
    <w:p w14:paraId="55FA560A" w14:textId="77777777" w:rsidR="000C4676" w:rsidRDefault="000C4676">
      <w:pPr>
        <w:rPr>
          <w:sz w:val="20"/>
          <w:szCs w:val="20"/>
        </w:rPr>
      </w:pPr>
    </w:p>
    <w:p w14:paraId="7FC39586" w14:textId="0D4C28FF" w:rsidR="000C4676" w:rsidRPr="000C4676" w:rsidRDefault="000C4676">
      <w:pPr>
        <w:rPr>
          <w:b/>
          <w:sz w:val="20"/>
          <w:szCs w:val="20"/>
        </w:rPr>
      </w:pPr>
      <w:r w:rsidRPr="000C4676">
        <w:rPr>
          <w:b/>
          <w:sz w:val="20"/>
          <w:szCs w:val="20"/>
        </w:rPr>
        <w:t>EXPERIMENTAL METHODS</w:t>
      </w:r>
    </w:p>
    <w:p w14:paraId="28921C52" w14:textId="77777777" w:rsidR="000C4676" w:rsidRDefault="000C4676" w:rsidP="000C4676">
      <w:pPr>
        <w:rPr>
          <w:sz w:val="20"/>
          <w:szCs w:val="20"/>
          <w:lang w:val="en-GB"/>
        </w:rPr>
      </w:pPr>
      <w:r w:rsidRPr="000C4676">
        <w:rPr>
          <w:sz w:val="20"/>
          <w:szCs w:val="20"/>
          <w:lang w:val="en-GB"/>
        </w:rPr>
        <w:t xml:space="preserve">All peptide synthesis reagents were purchased from AGTC </w:t>
      </w:r>
      <w:proofErr w:type="spellStart"/>
      <w:r w:rsidRPr="000C4676">
        <w:rPr>
          <w:sz w:val="20"/>
          <w:szCs w:val="20"/>
          <w:lang w:val="en-GB"/>
        </w:rPr>
        <w:t>Bioproducts</w:t>
      </w:r>
      <w:proofErr w:type="spellEnd"/>
      <w:r w:rsidRPr="000C4676">
        <w:rPr>
          <w:sz w:val="20"/>
          <w:szCs w:val="20"/>
          <w:lang w:val="en-GB"/>
        </w:rPr>
        <w:t xml:space="preserve"> unless otherwise noted. Peptides were synthesized on 2-chlorotrityl chloride resin. The resin was stored under nitrogen, contact with air was minimized, and the resin was solvated in DCM when needed. The first amino acid (0.3 </w:t>
      </w:r>
      <w:proofErr w:type="spellStart"/>
      <w:r w:rsidRPr="000C4676">
        <w:rPr>
          <w:sz w:val="20"/>
          <w:szCs w:val="20"/>
          <w:lang w:val="en-GB"/>
        </w:rPr>
        <w:t>mmol</w:t>
      </w:r>
      <w:proofErr w:type="spellEnd"/>
      <w:r w:rsidRPr="000C4676">
        <w:rPr>
          <w:sz w:val="20"/>
          <w:szCs w:val="20"/>
          <w:lang w:val="en-GB"/>
        </w:rPr>
        <w:t xml:space="preserve"> of amino acid per gram of resin) was dissolved in dichloromethane (DCM) and added to the resin in a shaker vessel. Five </w:t>
      </w:r>
      <w:proofErr w:type="spellStart"/>
      <w:r w:rsidRPr="000C4676">
        <w:rPr>
          <w:sz w:val="20"/>
          <w:szCs w:val="20"/>
          <w:lang w:val="en-GB"/>
        </w:rPr>
        <w:t>equiv</w:t>
      </w:r>
      <w:proofErr w:type="spellEnd"/>
      <w:r w:rsidRPr="000C4676">
        <w:rPr>
          <w:sz w:val="20"/>
          <w:szCs w:val="20"/>
          <w:lang w:val="en-GB"/>
        </w:rPr>
        <w:t xml:space="preserve"> of </w:t>
      </w:r>
      <w:proofErr w:type="spellStart"/>
      <w:r w:rsidRPr="000C4676">
        <w:rPr>
          <w:sz w:val="20"/>
          <w:szCs w:val="20"/>
          <w:lang w:val="en-GB"/>
        </w:rPr>
        <w:t>diisopropylamine</w:t>
      </w:r>
      <w:proofErr w:type="spellEnd"/>
      <w:r w:rsidRPr="000C4676">
        <w:rPr>
          <w:sz w:val="20"/>
          <w:szCs w:val="20"/>
          <w:lang w:val="en-GB"/>
        </w:rPr>
        <w:t xml:space="preserve"> (DIPEA) was then added, and after 5 min of shaking another 1.5 </w:t>
      </w:r>
      <w:proofErr w:type="spellStart"/>
      <w:r w:rsidRPr="000C4676">
        <w:rPr>
          <w:sz w:val="20"/>
          <w:szCs w:val="20"/>
          <w:lang w:val="en-GB"/>
        </w:rPr>
        <w:t>equiv</w:t>
      </w:r>
      <w:proofErr w:type="spellEnd"/>
      <w:r w:rsidRPr="000C4676">
        <w:rPr>
          <w:sz w:val="20"/>
          <w:szCs w:val="20"/>
          <w:lang w:val="en-GB"/>
        </w:rPr>
        <w:t xml:space="preserve"> of DIPEA was added. After 1 h the unreacted 2-chlorotrityl chloride resin was capped with an excess of methanol for 30 min.</w:t>
      </w:r>
    </w:p>
    <w:p w14:paraId="3DCD8718" w14:textId="77777777" w:rsidR="000C4676" w:rsidRPr="000C4676" w:rsidRDefault="000C4676" w:rsidP="000C4676">
      <w:pPr>
        <w:rPr>
          <w:sz w:val="20"/>
          <w:szCs w:val="20"/>
          <w:lang w:val="en-GB"/>
        </w:rPr>
      </w:pPr>
    </w:p>
    <w:p w14:paraId="0855321C" w14:textId="77777777" w:rsidR="000C4676" w:rsidRPr="000C4676" w:rsidRDefault="000C4676" w:rsidP="000C4676">
      <w:pPr>
        <w:rPr>
          <w:b/>
          <w:sz w:val="20"/>
          <w:szCs w:val="20"/>
          <w:lang w:val="en-GB"/>
        </w:rPr>
      </w:pPr>
      <w:r w:rsidRPr="000C4676">
        <w:rPr>
          <w:b/>
          <w:sz w:val="20"/>
          <w:szCs w:val="20"/>
          <w:lang w:val="en-GB"/>
        </w:rPr>
        <w:t>Backbone Synthesis</w:t>
      </w:r>
    </w:p>
    <w:p w14:paraId="4770181D" w14:textId="77777777" w:rsidR="000C4676" w:rsidRPr="000C4676" w:rsidRDefault="000C4676" w:rsidP="000C4676">
      <w:pPr>
        <w:rPr>
          <w:sz w:val="20"/>
          <w:szCs w:val="20"/>
          <w:lang w:val="en-GB"/>
        </w:rPr>
      </w:pPr>
      <w:r w:rsidRPr="000C4676">
        <w:rPr>
          <w:sz w:val="20"/>
          <w:szCs w:val="20"/>
          <w:lang w:val="en-GB"/>
        </w:rPr>
        <w:t xml:space="preserve">All amide couplings were done using </w:t>
      </w:r>
      <w:r w:rsidRPr="000C4676">
        <w:rPr>
          <w:i/>
          <w:iCs/>
          <w:sz w:val="20"/>
          <w:szCs w:val="20"/>
          <w:lang w:val="en-GB"/>
        </w:rPr>
        <w:t>O</w:t>
      </w:r>
      <w:r w:rsidRPr="000C4676">
        <w:rPr>
          <w:sz w:val="20"/>
          <w:szCs w:val="20"/>
          <w:lang w:val="en-GB"/>
        </w:rPr>
        <w:t>-(6-chlorobenzotriazol-1-yl)-</w:t>
      </w:r>
      <w:r w:rsidRPr="000C4676">
        <w:rPr>
          <w:i/>
          <w:iCs/>
          <w:sz w:val="20"/>
          <w:szCs w:val="20"/>
          <w:lang w:val="en-GB"/>
        </w:rPr>
        <w:t>N</w:t>
      </w:r>
      <w:proofErr w:type="gramStart"/>
      <w:r w:rsidRPr="000C4676">
        <w:rPr>
          <w:sz w:val="20"/>
          <w:szCs w:val="20"/>
          <w:lang w:val="en-GB"/>
        </w:rPr>
        <w:t>,</w:t>
      </w:r>
      <w:r w:rsidRPr="000C4676">
        <w:rPr>
          <w:i/>
          <w:iCs/>
          <w:sz w:val="20"/>
          <w:szCs w:val="20"/>
          <w:lang w:val="en-GB"/>
        </w:rPr>
        <w:t>N</w:t>
      </w:r>
      <w:r w:rsidRPr="000C4676">
        <w:rPr>
          <w:sz w:val="20"/>
          <w:szCs w:val="20"/>
          <w:lang w:val="en-GB"/>
        </w:rPr>
        <w:t>,</w:t>
      </w:r>
      <w:r w:rsidRPr="000C4676">
        <w:rPr>
          <w:i/>
          <w:iCs/>
          <w:sz w:val="20"/>
          <w:szCs w:val="20"/>
          <w:lang w:val="en-GB"/>
        </w:rPr>
        <w:t>N</w:t>
      </w:r>
      <w:proofErr w:type="gramEnd"/>
      <w:r w:rsidRPr="000C4676">
        <w:rPr>
          <w:sz w:val="20"/>
          <w:szCs w:val="20"/>
          <w:lang w:val="en-GB"/>
        </w:rPr>
        <w:t>′,</w:t>
      </w:r>
      <w:r w:rsidRPr="000C4676">
        <w:rPr>
          <w:i/>
          <w:iCs/>
          <w:sz w:val="20"/>
          <w:szCs w:val="20"/>
          <w:lang w:val="en-GB"/>
        </w:rPr>
        <w:t>N</w:t>
      </w:r>
      <w:r w:rsidRPr="000C4676">
        <w:rPr>
          <w:sz w:val="20"/>
          <w:szCs w:val="20"/>
          <w:lang w:val="en-GB"/>
        </w:rPr>
        <w:t>′-</w:t>
      </w:r>
      <w:proofErr w:type="spellStart"/>
      <w:r w:rsidRPr="000C4676">
        <w:rPr>
          <w:sz w:val="20"/>
          <w:szCs w:val="20"/>
          <w:lang w:val="en-GB"/>
        </w:rPr>
        <w:t>tetramethyluronium</w:t>
      </w:r>
      <w:proofErr w:type="spellEnd"/>
      <w:r w:rsidRPr="000C4676">
        <w:rPr>
          <w:sz w:val="20"/>
          <w:szCs w:val="20"/>
          <w:lang w:val="en-GB"/>
        </w:rPr>
        <w:t xml:space="preserve"> </w:t>
      </w:r>
      <w:proofErr w:type="spellStart"/>
      <w:r w:rsidRPr="000C4676">
        <w:rPr>
          <w:sz w:val="20"/>
          <w:szCs w:val="20"/>
          <w:lang w:val="en-GB"/>
        </w:rPr>
        <w:t>hexafluorophosphate</w:t>
      </w:r>
      <w:proofErr w:type="spellEnd"/>
      <w:r w:rsidRPr="000C4676">
        <w:rPr>
          <w:sz w:val="20"/>
          <w:szCs w:val="20"/>
          <w:lang w:val="en-GB"/>
        </w:rPr>
        <w:t xml:space="preserve"> (HCTU) unless otherwise noted. For each coupling the amino acid, HCTU, and DIPEA were added in a 4:4:6 ratio to the peptide. It should be noted that for the threonine couplings, </w:t>
      </w:r>
      <w:proofErr w:type="spellStart"/>
      <w:r w:rsidRPr="000C4676">
        <w:rPr>
          <w:sz w:val="20"/>
          <w:szCs w:val="20"/>
          <w:lang w:val="en-GB"/>
        </w:rPr>
        <w:t>Fmoc-</w:t>
      </w:r>
      <w:proofErr w:type="gramStart"/>
      <w:r w:rsidRPr="000C4676">
        <w:rPr>
          <w:sz w:val="20"/>
          <w:szCs w:val="20"/>
          <w:lang w:val="en-GB"/>
        </w:rPr>
        <w:t>Thr</w:t>
      </w:r>
      <w:proofErr w:type="spellEnd"/>
      <w:r w:rsidRPr="000C4676">
        <w:rPr>
          <w:sz w:val="20"/>
          <w:szCs w:val="20"/>
          <w:lang w:val="en-GB"/>
        </w:rPr>
        <w:t>(</w:t>
      </w:r>
      <w:proofErr w:type="spellStart"/>
      <w:proofErr w:type="gramEnd"/>
      <w:r w:rsidRPr="000C4676">
        <w:rPr>
          <w:sz w:val="20"/>
          <w:szCs w:val="20"/>
          <w:lang w:val="en-GB"/>
        </w:rPr>
        <w:t>Trt</w:t>
      </w:r>
      <w:proofErr w:type="spellEnd"/>
      <w:r w:rsidRPr="000C4676">
        <w:rPr>
          <w:sz w:val="20"/>
          <w:szCs w:val="20"/>
          <w:lang w:val="en-GB"/>
        </w:rPr>
        <w:t>)-OH (</w:t>
      </w:r>
      <w:proofErr w:type="spellStart"/>
      <w:r w:rsidRPr="000C4676">
        <w:rPr>
          <w:sz w:val="20"/>
          <w:szCs w:val="20"/>
          <w:lang w:val="en-GB"/>
        </w:rPr>
        <w:t>Chem-Impex</w:t>
      </w:r>
      <w:proofErr w:type="spellEnd"/>
      <w:r w:rsidRPr="000C4676">
        <w:rPr>
          <w:sz w:val="20"/>
          <w:szCs w:val="20"/>
          <w:lang w:val="en-GB"/>
        </w:rPr>
        <w:t xml:space="preserve"> International) was used, and the </w:t>
      </w:r>
      <w:proofErr w:type="spellStart"/>
      <w:r w:rsidRPr="000C4676">
        <w:rPr>
          <w:sz w:val="20"/>
          <w:szCs w:val="20"/>
          <w:lang w:val="en-GB"/>
        </w:rPr>
        <w:t>Fmoc-Thr</w:t>
      </w:r>
      <w:proofErr w:type="spellEnd"/>
      <w:r w:rsidRPr="000C4676">
        <w:rPr>
          <w:sz w:val="20"/>
          <w:szCs w:val="20"/>
          <w:lang w:val="en-GB"/>
        </w:rPr>
        <w:t>(</w:t>
      </w:r>
      <w:proofErr w:type="spellStart"/>
      <w:r w:rsidRPr="000C4676">
        <w:rPr>
          <w:sz w:val="20"/>
          <w:szCs w:val="20"/>
          <w:lang w:val="en-GB"/>
        </w:rPr>
        <w:t>Trt</w:t>
      </w:r>
      <w:proofErr w:type="spellEnd"/>
      <w:r w:rsidRPr="000C4676">
        <w:rPr>
          <w:sz w:val="20"/>
          <w:szCs w:val="20"/>
          <w:lang w:val="en-GB"/>
        </w:rPr>
        <w:t xml:space="preserve">)-OH:HCTU:DIEA ratio was 2:2:3. For each peptide two </w:t>
      </w:r>
      <w:proofErr w:type="spellStart"/>
      <w:r w:rsidRPr="000C4676">
        <w:rPr>
          <w:sz w:val="20"/>
          <w:szCs w:val="20"/>
          <w:lang w:val="en-GB"/>
        </w:rPr>
        <w:t>pseudoprolines</w:t>
      </w:r>
      <w:proofErr w:type="spellEnd"/>
      <w:r w:rsidRPr="000C4676">
        <w:rPr>
          <w:sz w:val="20"/>
          <w:szCs w:val="20"/>
          <w:lang w:val="en-GB"/>
        </w:rPr>
        <w:t xml:space="preserve"> (</w:t>
      </w:r>
      <w:proofErr w:type="spellStart"/>
      <w:r w:rsidRPr="000C4676">
        <w:rPr>
          <w:sz w:val="20"/>
          <w:szCs w:val="20"/>
          <w:lang w:val="en-GB"/>
        </w:rPr>
        <w:t>Fmoc</w:t>
      </w:r>
      <w:proofErr w:type="spellEnd"/>
      <w:r w:rsidRPr="000C4676">
        <w:rPr>
          <w:sz w:val="20"/>
          <w:szCs w:val="20"/>
          <w:lang w:val="en-GB"/>
        </w:rPr>
        <w:t>-l-Val-l-</w:t>
      </w:r>
      <w:proofErr w:type="spellStart"/>
      <w:proofErr w:type="gramStart"/>
      <w:r w:rsidRPr="000C4676">
        <w:rPr>
          <w:sz w:val="20"/>
          <w:szCs w:val="20"/>
          <w:lang w:val="en-GB"/>
        </w:rPr>
        <w:t>Thr</w:t>
      </w:r>
      <w:proofErr w:type="spellEnd"/>
      <w:r w:rsidRPr="000C4676">
        <w:rPr>
          <w:sz w:val="20"/>
          <w:szCs w:val="20"/>
          <w:lang w:val="en-GB"/>
        </w:rPr>
        <w:t>[</w:t>
      </w:r>
      <w:proofErr w:type="gramEnd"/>
      <w:r w:rsidRPr="000C4676">
        <w:rPr>
          <w:sz w:val="20"/>
          <w:szCs w:val="20"/>
          <w:lang w:val="en-GB"/>
        </w:rPr>
        <w:t>PSI(</w:t>
      </w:r>
      <w:proofErr w:type="spellStart"/>
      <w:r w:rsidRPr="000C4676">
        <w:rPr>
          <w:sz w:val="20"/>
          <w:szCs w:val="20"/>
          <w:lang w:val="en-GB"/>
        </w:rPr>
        <w:t>Me,Me</w:t>
      </w:r>
      <w:proofErr w:type="spellEnd"/>
      <w:r w:rsidRPr="000C4676">
        <w:rPr>
          <w:sz w:val="20"/>
          <w:szCs w:val="20"/>
          <w:lang w:val="en-GB"/>
        </w:rPr>
        <w:t>)Pro]-OH, Iris Biotech) were used to help break up aggregation. For these additions HATU ((1-[bis(dimethylamino)methylene]-1H-1,2,3-triazolo[4,5-</w:t>
      </w:r>
      <w:r w:rsidRPr="000C4676">
        <w:rPr>
          <w:i/>
          <w:iCs/>
          <w:sz w:val="20"/>
          <w:szCs w:val="20"/>
          <w:lang w:val="en-GB"/>
        </w:rPr>
        <w:t>b</w:t>
      </w:r>
      <w:r w:rsidRPr="000C4676">
        <w:rPr>
          <w:sz w:val="20"/>
          <w:szCs w:val="20"/>
          <w:lang w:val="en-GB"/>
        </w:rPr>
        <w:t xml:space="preserve">]pyridinium 3-oxid </w:t>
      </w:r>
      <w:proofErr w:type="spellStart"/>
      <w:r w:rsidRPr="000C4676">
        <w:rPr>
          <w:sz w:val="20"/>
          <w:szCs w:val="20"/>
          <w:lang w:val="en-GB"/>
        </w:rPr>
        <w:t>hexafluorophosphate</w:t>
      </w:r>
      <w:proofErr w:type="spellEnd"/>
      <w:r w:rsidRPr="000C4676">
        <w:rPr>
          <w:sz w:val="20"/>
          <w:szCs w:val="20"/>
          <w:lang w:val="en-GB"/>
        </w:rPr>
        <w:t xml:space="preserve">), </w:t>
      </w:r>
      <w:proofErr w:type="spellStart"/>
      <w:r w:rsidRPr="000C4676">
        <w:rPr>
          <w:sz w:val="20"/>
          <w:szCs w:val="20"/>
          <w:lang w:val="en-GB"/>
        </w:rPr>
        <w:t>GenScript</w:t>
      </w:r>
      <w:proofErr w:type="spellEnd"/>
      <w:r w:rsidRPr="000C4676">
        <w:rPr>
          <w:sz w:val="20"/>
          <w:szCs w:val="20"/>
          <w:lang w:val="en-GB"/>
        </w:rPr>
        <w:t xml:space="preserve">) was used in place of HCTU in a 2:2:3 ratio for </w:t>
      </w:r>
      <w:proofErr w:type="spellStart"/>
      <w:r w:rsidRPr="000C4676">
        <w:rPr>
          <w:sz w:val="20"/>
          <w:szCs w:val="20"/>
          <w:lang w:val="en-GB"/>
        </w:rPr>
        <w:t>pseudoproline:HATU:DIPEA</w:t>
      </w:r>
      <w:proofErr w:type="spellEnd"/>
      <w:r w:rsidRPr="000C4676">
        <w:rPr>
          <w:sz w:val="20"/>
          <w:szCs w:val="20"/>
          <w:lang w:val="en-GB"/>
        </w:rPr>
        <w:t xml:space="preserve"> in </w:t>
      </w:r>
      <w:proofErr w:type="spellStart"/>
      <w:r w:rsidRPr="000C4676">
        <w:rPr>
          <w:sz w:val="20"/>
          <w:szCs w:val="20"/>
          <w:lang w:val="en-GB"/>
        </w:rPr>
        <w:t>dimethylformamide</w:t>
      </w:r>
      <w:proofErr w:type="spellEnd"/>
      <w:r w:rsidRPr="000C4676">
        <w:rPr>
          <w:sz w:val="20"/>
          <w:szCs w:val="20"/>
          <w:lang w:val="en-GB"/>
        </w:rPr>
        <w:t xml:space="preserve"> (DMF). For all peptide synthesis, a </w:t>
      </w:r>
      <w:proofErr w:type="spellStart"/>
      <w:r w:rsidRPr="000C4676">
        <w:rPr>
          <w:sz w:val="20"/>
          <w:szCs w:val="20"/>
          <w:lang w:val="en-GB"/>
        </w:rPr>
        <w:t>ninhydrin</w:t>
      </w:r>
      <w:proofErr w:type="spellEnd"/>
      <w:r w:rsidRPr="000C4676">
        <w:rPr>
          <w:sz w:val="20"/>
          <w:szCs w:val="20"/>
          <w:lang w:val="en-GB"/>
        </w:rPr>
        <w:t xml:space="preserve"> test (Cambridge Biosciences) was performed after every addition to test for the presence of free amines. Upon a positive test, the coupling was replicated until the test was negative. A capping step was then performed with acetic anhydride (Sigma-Aldrich) in a 10:5:100 acetic </w:t>
      </w:r>
      <w:proofErr w:type="spellStart"/>
      <w:r w:rsidRPr="000C4676">
        <w:rPr>
          <w:sz w:val="20"/>
          <w:szCs w:val="20"/>
          <w:lang w:val="en-GB"/>
        </w:rPr>
        <w:t>anhydride</w:t>
      </w:r>
      <w:proofErr w:type="gramStart"/>
      <w:r w:rsidRPr="000C4676">
        <w:rPr>
          <w:sz w:val="20"/>
          <w:szCs w:val="20"/>
          <w:lang w:val="en-GB"/>
        </w:rPr>
        <w:t>:DIPEA:DMF</w:t>
      </w:r>
      <w:proofErr w:type="spellEnd"/>
      <w:proofErr w:type="gramEnd"/>
      <w:r w:rsidRPr="000C4676">
        <w:rPr>
          <w:sz w:val="20"/>
          <w:szCs w:val="20"/>
          <w:lang w:val="en-GB"/>
        </w:rPr>
        <w:t xml:space="preserve"> solution twice for 5 min, and then a </w:t>
      </w:r>
      <w:proofErr w:type="spellStart"/>
      <w:r w:rsidRPr="000C4676">
        <w:rPr>
          <w:sz w:val="20"/>
          <w:szCs w:val="20"/>
          <w:lang w:val="en-GB"/>
        </w:rPr>
        <w:t>ninhydrin</w:t>
      </w:r>
      <w:proofErr w:type="spellEnd"/>
      <w:r w:rsidRPr="000C4676">
        <w:rPr>
          <w:sz w:val="20"/>
          <w:szCs w:val="20"/>
          <w:lang w:val="en-GB"/>
        </w:rPr>
        <w:t xml:space="preserve"> test was performed to check for complete capping of the free amines. After successful coupling, the </w:t>
      </w:r>
      <w:proofErr w:type="spellStart"/>
      <w:r w:rsidRPr="000C4676">
        <w:rPr>
          <w:sz w:val="20"/>
          <w:szCs w:val="20"/>
          <w:lang w:val="en-GB"/>
        </w:rPr>
        <w:t>Fmoc</w:t>
      </w:r>
      <w:proofErr w:type="spellEnd"/>
      <w:r w:rsidRPr="000C4676">
        <w:rPr>
          <w:sz w:val="20"/>
          <w:szCs w:val="20"/>
          <w:lang w:val="en-GB"/>
        </w:rPr>
        <w:t xml:space="preserve"> group was removed, washing the resin with 20% </w:t>
      </w:r>
      <w:proofErr w:type="spellStart"/>
      <w:r w:rsidRPr="000C4676">
        <w:rPr>
          <w:sz w:val="20"/>
          <w:szCs w:val="20"/>
          <w:lang w:val="en-GB"/>
        </w:rPr>
        <w:t>piperidine</w:t>
      </w:r>
      <w:proofErr w:type="spellEnd"/>
      <w:r w:rsidRPr="000C4676">
        <w:rPr>
          <w:sz w:val="20"/>
          <w:szCs w:val="20"/>
          <w:lang w:val="en-GB"/>
        </w:rPr>
        <w:t xml:space="preserve"> in DMF twice for 5 min. A </w:t>
      </w:r>
      <w:proofErr w:type="spellStart"/>
      <w:r w:rsidRPr="000C4676">
        <w:rPr>
          <w:sz w:val="20"/>
          <w:szCs w:val="20"/>
          <w:lang w:val="en-GB"/>
        </w:rPr>
        <w:t>ninhydrin</w:t>
      </w:r>
      <w:proofErr w:type="spellEnd"/>
      <w:r w:rsidRPr="000C4676">
        <w:rPr>
          <w:sz w:val="20"/>
          <w:szCs w:val="20"/>
          <w:lang w:val="en-GB"/>
        </w:rPr>
        <w:t xml:space="preserve"> test was performed to check for a positive result. For the backbone peptide the N-terminus was capped upon completion of the amino acid couplings.</w:t>
      </w:r>
    </w:p>
    <w:p w14:paraId="3259F65D" w14:textId="77777777" w:rsidR="000C4676" w:rsidRPr="000C4676" w:rsidRDefault="000C4676" w:rsidP="000C4676">
      <w:pPr>
        <w:rPr>
          <w:sz w:val="20"/>
          <w:szCs w:val="20"/>
          <w:lang w:val="en-GB"/>
        </w:rPr>
      </w:pPr>
      <w:r w:rsidRPr="000C4676">
        <w:rPr>
          <w:sz w:val="20"/>
          <w:szCs w:val="20"/>
          <w:lang w:val="en-GB"/>
        </w:rPr>
        <w:t xml:space="preserve">After capping the resin was washed 3× with DMF and 3× with DCM. The peptide was then cleaved from the resin in 5% </w:t>
      </w:r>
      <w:proofErr w:type="spellStart"/>
      <w:r w:rsidRPr="000C4676">
        <w:rPr>
          <w:sz w:val="20"/>
          <w:szCs w:val="20"/>
          <w:lang w:val="en-GB"/>
        </w:rPr>
        <w:t>trifluouroacetic</w:t>
      </w:r>
      <w:proofErr w:type="spellEnd"/>
      <w:r w:rsidRPr="000C4676">
        <w:rPr>
          <w:sz w:val="20"/>
          <w:szCs w:val="20"/>
          <w:lang w:val="en-GB"/>
        </w:rPr>
        <w:t xml:space="preserve"> acid (TFA) (Sigma-Aldrich) and 2.5% </w:t>
      </w:r>
      <w:proofErr w:type="spellStart"/>
      <w:r w:rsidRPr="000C4676">
        <w:rPr>
          <w:sz w:val="20"/>
          <w:szCs w:val="20"/>
          <w:lang w:val="en-GB"/>
        </w:rPr>
        <w:t>triisopropylsilane</w:t>
      </w:r>
      <w:proofErr w:type="spellEnd"/>
      <w:r w:rsidRPr="000C4676">
        <w:rPr>
          <w:sz w:val="20"/>
          <w:szCs w:val="20"/>
          <w:lang w:val="en-GB"/>
        </w:rPr>
        <w:t xml:space="preserve"> (TIS) (Sigma-Aldrich) in DCM. This was done to cleave the peptide from the resin and remove the </w:t>
      </w:r>
      <w:proofErr w:type="spellStart"/>
      <w:r w:rsidRPr="000C4676">
        <w:rPr>
          <w:sz w:val="20"/>
          <w:szCs w:val="20"/>
          <w:lang w:val="en-GB"/>
        </w:rPr>
        <w:t>trityl</w:t>
      </w:r>
      <w:proofErr w:type="spellEnd"/>
      <w:r w:rsidRPr="000C4676">
        <w:rPr>
          <w:sz w:val="20"/>
          <w:szCs w:val="20"/>
          <w:lang w:val="en-GB"/>
        </w:rPr>
        <w:t xml:space="preserve"> groups from the </w:t>
      </w:r>
      <w:proofErr w:type="spellStart"/>
      <w:r w:rsidRPr="000C4676">
        <w:rPr>
          <w:sz w:val="20"/>
          <w:szCs w:val="20"/>
          <w:lang w:val="en-GB"/>
        </w:rPr>
        <w:t>threonines</w:t>
      </w:r>
      <w:proofErr w:type="spellEnd"/>
      <w:r w:rsidRPr="000C4676">
        <w:rPr>
          <w:sz w:val="20"/>
          <w:szCs w:val="20"/>
          <w:lang w:val="en-GB"/>
        </w:rPr>
        <w:t xml:space="preserve">, but keep the </w:t>
      </w:r>
      <w:proofErr w:type="spellStart"/>
      <w:r w:rsidRPr="000C4676">
        <w:rPr>
          <w:sz w:val="20"/>
          <w:szCs w:val="20"/>
          <w:lang w:val="en-GB"/>
        </w:rPr>
        <w:t>pseudoprolines</w:t>
      </w:r>
      <w:proofErr w:type="spellEnd"/>
      <w:r w:rsidRPr="000C4676">
        <w:rPr>
          <w:sz w:val="20"/>
          <w:szCs w:val="20"/>
          <w:lang w:val="en-GB"/>
        </w:rPr>
        <w:t xml:space="preserve">. The cleavage solution was added until the resin turned dark red, emptied into a round-bottomed flask, and washed 2× with extra cleavage solution. The resin was then washed 3× with 15 mL of DCM, and then a 2× excess of DIPEA (compared to TFA) was slowly added to the round-bottomed flask to neutralize the TFA. The solution was removed using rotary evaporation, and then the product was crashed out in ice-cold diethyl ether (Sigma-Aldrich), giving the structure seen in </w:t>
      </w:r>
      <w:hyperlink r:id="rId80" w:history="1">
        <w:r w:rsidRPr="000C4676">
          <w:rPr>
            <w:rStyle w:val="Hyperlink"/>
            <w:sz w:val="20"/>
            <w:szCs w:val="20"/>
            <w:lang w:val="en-GB"/>
          </w:rPr>
          <w:t>Figure S12</w:t>
        </w:r>
      </w:hyperlink>
      <w:r w:rsidRPr="000C4676">
        <w:rPr>
          <w:sz w:val="20"/>
          <w:szCs w:val="20"/>
          <w:lang w:val="en-GB"/>
        </w:rPr>
        <w:t>. This molecule was then dried under vacuum and dissolved in 20% acetonitrile (ACN), 80% water with the pH adjusted to 9. It was purified using high-pressure liquid chromatography (HPLC) under basic conditions. A gradient was run from 80% ACN/20% H</w:t>
      </w:r>
      <w:r w:rsidRPr="000C4676">
        <w:rPr>
          <w:sz w:val="20"/>
          <w:szCs w:val="20"/>
          <w:vertAlign w:val="subscript"/>
          <w:lang w:val="en-GB"/>
        </w:rPr>
        <w:t>2</w:t>
      </w:r>
      <w:r w:rsidRPr="000C4676">
        <w:rPr>
          <w:sz w:val="20"/>
          <w:szCs w:val="20"/>
          <w:lang w:val="en-GB"/>
        </w:rPr>
        <w:t>O to 95% ACN/5% H</w:t>
      </w:r>
      <w:r w:rsidRPr="000C4676">
        <w:rPr>
          <w:sz w:val="20"/>
          <w:szCs w:val="20"/>
          <w:vertAlign w:val="subscript"/>
          <w:lang w:val="en-GB"/>
        </w:rPr>
        <w:t>2</w:t>
      </w:r>
      <w:r w:rsidRPr="000C4676">
        <w:rPr>
          <w:sz w:val="20"/>
          <w:szCs w:val="20"/>
          <w:lang w:val="en-GB"/>
        </w:rPr>
        <w:t>O with 0.1% NH</w:t>
      </w:r>
      <w:r w:rsidRPr="000C4676">
        <w:rPr>
          <w:sz w:val="20"/>
          <w:szCs w:val="20"/>
          <w:vertAlign w:val="subscript"/>
          <w:lang w:val="en-GB"/>
        </w:rPr>
        <w:t>4</w:t>
      </w:r>
      <w:r w:rsidRPr="000C4676">
        <w:rPr>
          <w:sz w:val="20"/>
          <w:szCs w:val="20"/>
          <w:lang w:val="en-GB"/>
        </w:rPr>
        <w:t xml:space="preserve">OH at 20 mL/min was run on a 150 × 30 mm </w:t>
      </w:r>
      <w:proofErr w:type="spellStart"/>
      <w:r w:rsidRPr="000C4676">
        <w:rPr>
          <w:sz w:val="20"/>
          <w:szCs w:val="20"/>
          <w:lang w:val="en-GB"/>
        </w:rPr>
        <w:t>Phenomenex</w:t>
      </w:r>
      <w:proofErr w:type="spellEnd"/>
      <w:r w:rsidRPr="000C4676">
        <w:rPr>
          <w:sz w:val="20"/>
          <w:szCs w:val="20"/>
          <w:lang w:val="en-GB"/>
        </w:rPr>
        <w:t xml:space="preserve"> C18 Gemini NX column. The column featured a 5 </w:t>
      </w:r>
      <w:proofErr w:type="spellStart"/>
      <w:r w:rsidRPr="000C4676">
        <w:rPr>
          <w:sz w:val="20"/>
          <w:szCs w:val="20"/>
          <w:lang w:val="en-GB"/>
        </w:rPr>
        <w:t>μm</w:t>
      </w:r>
      <w:proofErr w:type="spellEnd"/>
      <w:r w:rsidRPr="000C4676">
        <w:rPr>
          <w:sz w:val="20"/>
          <w:szCs w:val="20"/>
          <w:lang w:val="en-GB"/>
        </w:rPr>
        <w:t xml:space="preserve"> particle size and a 110 Å pore size. Upon purification, the acetonitrile was removed using rotary evaporation, the solution was frozen, and the ice removed with </w:t>
      </w:r>
      <w:proofErr w:type="spellStart"/>
      <w:r w:rsidRPr="000C4676">
        <w:rPr>
          <w:sz w:val="20"/>
          <w:szCs w:val="20"/>
          <w:lang w:val="en-GB"/>
        </w:rPr>
        <w:t>lyophilization</w:t>
      </w:r>
      <w:proofErr w:type="spellEnd"/>
      <w:r w:rsidRPr="000C4676">
        <w:rPr>
          <w:sz w:val="20"/>
          <w:szCs w:val="20"/>
          <w:lang w:val="en-GB"/>
        </w:rPr>
        <w:t>.</w:t>
      </w:r>
    </w:p>
    <w:p w14:paraId="404D21DB" w14:textId="77777777" w:rsidR="000C4676" w:rsidRPr="000C4676" w:rsidRDefault="000C4676" w:rsidP="000C4676">
      <w:pPr>
        <w:rPr>
          <w:sz w:val="20"/>
          <w:szCs w:val="20"/>
          <w:lang w:val="en-GB"/>
        </w:rPr>
      </w:pPr>
      <w:r w:rsidRPr="000C4676">
        <w:rPr>
          <w:sz w:val="20"/>
          <w:szCs w:val="20"/>
          <w:lang w:val="en-GB"/>
        </w:rPr>
        <w:t xml:space="preserve">To synthesize the cyclic RGDS peptide, </w:t>
      </w:r>
      <w:proofErr w:type="spellStart"/>
      <w:r w:rsidRPr="000C4676">
        <w:rPr>
          <w:sz w:val="20"/>
          <w:szCs w:val="20"/>
          <w:lang w:val="en-GB"/>
        </w:rPr>
        <w:t>Fmoc</w:t>
      </w:r>
      <w:proofErr w:type="spellEnd"/>
      <w:r w:rsidRPr="000C4676">
        <w:rPr>
          <w:sz w:val="20"/>
          <w:szCs w:val="20"/>
          <w:lang w:val="en-GB"/>
        </w:rPr>
        <w:t xml:space="preserve"> </w:t>
      </w:r>
      <w:proofErr w:type="spellStart"/>
      <w:r w:rsidRPr="000C4676">
        <w:rPr>
          <w:sz w:val="20"/>
          <w:szCs w:val="20"/>
          <w:lang w:val="en-GB"/>
        </w:rPr>
        <w:t>propargylglycine</w:t>
      </w:r>
      <w:proofErr w:type="spellEnd"/>
      <w:r w:rsidRPr="000C4676">
        <w:rPr>
          <w:sz w:val="20"/>
          <w:szCs w:val="20"/>
          <w:lang w:val="en-GB"/>
        </w:rPr>
        <w:t xml:space="preserve"> (</w:t>
      </w:r>
      <w:proofErr w:type="spellStart"/>
      <w:r w:rsidRPr="000C4676">
        <w:rPr>
          <w:sz w:val="20"/>
          <w:szCs w:val="20"/>
          <w:lang w:val="en-GB"/>
        </w:rPr>
        <w:t>Chem-Impex</w:t>
      </w:r>
      <w:proofErr w:type="spellEnd"/>
      <w:r w:rsidRPr="000C4676">
        <w:rPr>
          <w:sz w:val="20"/>
          <w:szCs w:val="20"/>
          <w:lang w:val="en-GB"/>
        </w:rPr>
        <w:t xml:space="preserve"> International) was first loaded onto the 2-chlorotrityl chloride resin using the previously described resin-loading procedure.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Asp(</w:t>
      </w:r>
      <w:proofErr w:type="spellStart"/>
      <w:proofErr w:type="gramEnd"/>
      <w:r w:rsidRPr="000C4676">
        <w:rPr>
          <w:sz w:val="20"/>
          <w:szCs w:val="20"/>
          <w:lang w:val="en-GB"/>
        </w:rPr>
        <w:t>O</w:t>
      </w:r>
      <w:r w:rsidRPr="000C4676">
        <w:rPr>
          <w:i/>
          <w:iCs/>
          <w:sz w:val="20"/>
          <w:szCs w:val="20"/>
          <w:lang w:val="en-GB"/>
        </w:rPr>
        <w:t>t</w:t>
      </w:r>
      <w:r w:rsidRPr="000C4676">
        <w:rPr>
          <w:sz w:val="20"/>
          <w:szCs w:val="20"/>
          <w:lang w:val="en-GB"/>
        </w:rPr>
        <w:t>Bu</w:t>
      </w:r>
      <w:proofErr w:type="spellEnd"/>
      <w:r w:rsidRPr="000C4676">
        <w:rPr>
          <w:sz w:val="20"/>
          <w:szCs w:val="20"/>
          <w:lang w:val="en-GB"/>
        </w:rPr>
        <w:t>)-</w:t>
      </w:r>
      <w:proofErr w:type="spellStart"/>
      <w:r w:rsidRPr="000C4676">
        <w:rPr>
          <w:sz w:val="20"/>
          <w:szCs w:val="20"/>
          <w:lang w:val="en-GB"/>
        </w:rPr>
        <w:t>Ser</w:t>
      </w:r>
      <w:proofErr w:type="spellEnd"/>
      <w:r w:rsidRPr="000C4676">
        <w:rPr>
          <w:sz w:val="20"/>
          <w:szCs w:val="20"/>
          <w:lang w:val="en-GB"/>
        </w:rPr>
        <w:t>(</w:t>
      </w:r>
      <w:proofErr w:type="spellStart"/>
      <w:r w:rsidRPr="000C4676">
        <w:rPr>
          <w:sz w:val="20"/>
          <w:szCs w:val="20"/>
          <w:lang w:val="en-GB"/>
        </w:rPr>
        <w:t>psiMe,Mepro</w:t>
      </w:r>
      <w:proofErr w:type="spellEnd"/>
      <w:r w:rsidRPr="000C4676">
        <w:rPr>
          <w:sz w:val="20"/>
          <w:szCs w:val="20"/>
          <w:lang w:val="en-GB"/>
        </w:rPr>
        <w:t xml:space="preserve">)-OH (Merck) was then added to aid with the cyclization process, followed by glycine, arginine, and glycine. After cleavage of the N-terminal </w:t>
      </w:r>
      <w:proofErr w:type="spellStart"/>
      <w:r w:rsidRPr="000C4676">
        <w:rPr>
          <w:sz w:val="20"/>
          <w:szCs w:val="20"/>
          <w:lang w:val="en-GB"/>
        </w:rPr>
        <w:t>Fmoc</w:t>
      </w:r>
      <w:proofErr w:type="spellEnd"/>
      <w:r w:rsidRPr="000C4676">
        <w:rPr>
          <w:sz w:val="20"/>
          <w:szCs w:val="20"/>
          <w:lang w:val="en-GB"/>
        </w:rPr>
        <w:t xml:space="preserve"> on the peptide was cleaved using the same conditions as the backbone. The linear RGDS peptide was dissolved in DMF at 1 mg/mL, and a 2× excess of HCTU was added, followed by a 3-fold excess of DIPEA for cyclization. The solution was stirred for 1 min and then allowed to stand at room temperature (RT) for 6 h. The DMF was removed using rotary evaporation, and the solution was precipitated in diethyl ether. The sample was then dissolved in 20% acetonitrile/80% H</w:t>
      </w:r>
      <w:r w:rsidRPr="000C4676">
        <w:rPr>
          <w:sz w:val="20"/>
          <w:szCs w:val="20"/>
          <w:vertAlign w:val="subscript"/>
          <w:lang w:val="en-GB"/>
        </w:rPr>
        <w:t>2</w:t>
      </w:r>
      <w:r w:rsidRPr="000C4676">
        <w:rPr>
          <w:sz w:val="20"/>
          <w:szCs w:val="20"/>
          <w:lang w:val="en-GB"/>
        </w:rPr>
        <w:t>O with 0.1% TFA and purified using the same HPLC conditions as previously described, except with 0.1% TFA added in place of NH</w:t>
      </w:r>
      <w:r w:rsidRPr="000C4676">
        <w:rPr>
          <w:sz w:val="20"/>
          <w:szCs w:val="20"/>
          <w:vertAlign w:val="subscript"/>
          <w:lang w:val="en-GB"/>
        </w:rPr>
        <w:t>4</w:t>
      </w:r>
      <w:r w:rsidRPr="000C4676">
        <w:rPr>
          <w:sz w:val="20"/>
          <w:szCs w:val="20"/>
          <w:lang w:val="en-GB"/>
        </w:rPr>
        <w:t xml:space="preserve">OH. </w:t>
      </w:r>
      <w:r w:rsidRPr="000C4676">
        <w:rPr>
          <w:sz w:val="20"/>
          <w:szCs w:val="20"/>
          <w:lang w:val="en-GB"/>
        </w:rPr>
        <w:lastRenderedPageBreak/>
        <w:t xml:space="preserve">After purification, the acetonitrile was removed with rotary evaporation, and then the samples were frozen, and water was removed with </w:t>
      </w:r>
      <w:proofErr w:type="spellStart"/>
      <w:r w:rsidRPr="000C4676">
        <w:rPr>
          <w:sz w:val="20"/>
          <w:szCs w:val="20"/>
          <w:lang w:val="en-GB"/>
        </w:rPr>
        <w:t>lyophilization</w:t>
      </w:r>
      <w:proofErr w:type="spellEnd"/>
      <w:r w:rsidRPr="000C4676">
        <w:rPr>
          <w:sz w:val="20"/>
          <w:szCs w:val="20"/>
          <w:lang w:val="en-GB"/>
        </w:rPr>
        <w:t xml:space="preserve">, yielding the protected cyclic peptide seen in </w:t>
      </w:r>
      <w:hyperlink r:id="rId81" w:history="1">
        <w:r w:rsidRPr="000C4676">
          <w:rPr>
            <w:rStyle w:val="Hyperlink"/>
            <w:sz w:val="20"/>
            <w:szCs w:val="20"/>
            <w:lang w:val="en-GB"/>
          </w:rPr>
          <w:t>Figure S13A</w:t>
        </w:r>
      </w:hyperlink>
      <w:r w:rsidRPr="000C4676">
        <w:rPr>
          <w:sz w:val="20"/>
          <w:szCs w:val="20"/>
          <w:lang w:val="en-GB"/>
        </w:rPr>
        <w:t>.</w:t>
      </w:r>
    </w:p>
    <w:p w14:paraId="6A18A0C1" w14:textId="77777777" w:rsidR="000C4676" w:rsidRPr="000C4676" w:rsidRDefault="000C4676" w:rsidP="000C4676">
      <w:pPr>
        <w:rPr>
          <w:sz w:val="20"/>
          <w:szCs w:val="20"/>
          <w:lang w:val="en-GB"/>
        </w:rPr>
      </w:pPr>
      <w:r w:rsidRPr="000C4676">
        <w:rPr>
          <w:sz w:val="20"/>
          <w:szCs w:val="20"/>
          <w:lang w:val="en-GB"/>
        </w:rPr>
        <w:t>The purified peptide, with protecting groups still attached, was then cleaved in a round-bottomed flask containing 95% TFA, 2.5% TIS, and 2.5% H</w:t>
      </w:r>
      <w:r w:rsidRPr="000C4676">
        <w:rPr>
          <w:sz w:val="20"/>
          <w:szCs w:val="20"/>
          <w:vertAlign w:val="subscript"/>
          <w:lang w:val="en-GB"/>
        </w:rPr>
        <w:t>2</w:t>
      </w:r>
      <w:r w:rsidRPr="000C4676">
        <w:rPr>
          <w:sz w:val="20"/>
          <w:szCs w:val="20"/>
          <w:lang w:val="en-GB"/>
        </w:rPr>
        <w:t xml:space="preserve">O for 2 h. The cleavage solution was removed with rotary evaporation and crashed out in diethyl ether, giving the product seen in </w:t>
      </w:r>
      <w:hyperlink r:id="rId82" w:history="1">
        <w:r w:rsidRPr="000C4676">
          <w:rPr>
            <w:rStyle w:val="Hyperlink"/>
            <w:sz w:val="20"/>
            <w:szCs w:val="20"/>
            <w:lang w:val="en-GB"/>
          </w:rPr>
          <w:t>Figure S13B</w:t>
        </w:r>
      </w:hyperlink>
      <w:r w:rsidRPr="000C4676">
        <w:rPr>
          <w:sz w:val="20"/>
          <w:szCs w:val="20"/>
          <w:lang w:val="en-GB"/>
        </w:rPr>
        <w:t>.</w:t>
      </w:r>
    </w:p>
    <w:p w14:paraId="4DDBEFEB" w14:textId="77777777" w:rsidR="000C4676" w:rsidRPr="000C4676" w:rsidRDefault="000C4676" w:rsidP="000C4676">
      <w:pPr>
        <w:rPr>
          <w:sz w:val="20"/>
          <w:szCs w:val="20"/>
          <w:lang w:val="en-GB"/>
        </w:rPr>
      </w:pPr>
      <w:r w:rsidRPr="000C4676">
        <w:rPr>
          <w:sz w:val="20"/>
          <w:szCs w:val="20"/>
          <w:lang w:val="en-GB"/>
        </w:rPr>
        <w:t xml:space="preserve">A protected PHSRN peptide was synthesized using normal solid-phase techniques on a 2-chlorotrityl resin. The N-terminus was capped with acetic anhydride, and it was cleaved in 2% TFA, 2% </w:t>
      </w:r>
      <w:proofErr w:type="spellStart"/>
      <w:r w:rsidRPr="000C4676">
        <w:rPr>
          <w:sz w:val="20"/>
          <w:szCs w:val="20"/>
          <w:lang w:val="en-GB"/>
        </w:rPr>
        <w:t>triisopropylsilane</w:t>
      </w:r>
      <w:proofErr w:type="spellEnd"/>
      <w:r w:rsidRPr="000C4676">
        <w:rPr>
          <w:sz w:val="20"/>
          <w:szCs w:val="20"/>
          <w:lang w:val="en-GB"/>
        </w:rPr>
        <w:t>, and 96% DCM. The cleavage solution was collected in a round-bottomed flask and neutralized with DIPEA, and the DCM was removed with rotary evaporation. The remaining residue was precipitated in diethyl ether and then concentrated with centrifugation. It was then dried and dissolved in 50% ACN/50% H</w:t>
      </w:r>
      <w:r w:rsidRPr="000C4676">
        <w:rPr>
          <w:sz w:val="20"/>
          <w:szCs w:val="20"/>
          <w:vertAlign w:val="subscript"/>
          <w:lang w:val="en-GB"/>
        </w:rPr>
        <w:t>2</w:t>
      </w:r>
      <w:r w:rsidRPr="000C4676">
        <w:rPr>
          <w:sz w:val="20"/>
          <w:szCs w:val="20"/>
          <w:lang w:val="en-GB"/>
        </w:rPr>
        <w:t xml:space="preserve">O and purified to a powder using the same conditions as the backbone, yielding the molecule seen in </w:t>
      </w:r>
      <w:hyperlink r:id="rId83" w:history="1">
        <w:r w:rsidRPr="000C4676">
          <w:rPr>
            <w:rStyle w:val="Hyperlink"/>
            <w:sz w:val="20"/>
            <w:szCs w:val="20"/>
            <w:lang w:val="en-GB"/>
          </w:rPr>
          <w:t>Figure S14</w:t>
        </w:r>
      </w:hyperlink>
      <w:r w:rsidRPr="000C4676">
        <w:rPr>
          <w:sz w:val="20"/>
          <w:szCs w:val="20"/>
          <w:lang w:val="en-GB"/>
        </w:rPr>
        <w:t>.</w:t>
      </w:r>
    </w:p>
    <w:p w14:paraId="098FE21E" w14:textId="77777777" w:rsidR="000C4676" w:rsidRDefault="000C4676" w:rsidP="000C4676">
      <w:pPr>
        <w:rPr>
          <w:sz w:val="20"/>
          <w:szCs w:val="20"/>
          <w:lang w:val="en-GB"/>
        </w:rPr>
      </w:pP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spellStart"/>
      <w:proofErr w:type="gramEnd"/>
      <w:r w:rsidRPr="000C4676">
        <w:rPr>
          <w:sz w:val="20"/>
          <w:szCs w:val="20"/>
          <w:lang w:val="en-GB"/>
        </w:rPr>
        <w:t>Boc</w:t>
      </w:r>
      <w:proofErr w:type="spellEnd"/>
      <w:r w:rsidRPr="000C4676">
        <w:rPr>
          <w:sz w:val="20"/>
          <w:szCs w:val="20"/>
          <w:lang w:val="en-GB"/>
        </w:rPr>
        <w:t xml:space="preserve">)-OH was added to a round-bottomed flask and dissolved in neat TFA to remove the </w:t>
      </w:r>
      <w:proofErr w:type="spellStart"/>
      <w:r w:rsidRPr="000C4676">
        <w:rPr>
          <w:sz w:val="20"/>
          <w:szCs w:val="20"/>
          <w:lang w:val="en-GB"/>
        </w:rPr>
        <w:t>Boc</w:t>
      </w:r>
      <w:proofErr w:type="spellEnd"/>
      <w:r w:rsidRPr="000C4676">
        <w:rPr>
          <w:sz w:val="20"/>
          <w:szCs w:val="20"/>
          <w:lang w:val="en-GB"/>
        </w:rPr>
        <w:t xml:space="preserve"> group. The TFA was then removed through rotary evaporation, and then the remaining solution was precipitated in ice-cold diethyl ether. The remaining ether was removed under vacuum, and the solution was dissolved in water and neutralized with 1 M NH</w:t>
      </w:r>
      <w:r w:rsidRPr="000C4676">
        <w:rPr>
          <w:sz w:val="20"/>
          <w:szCs w:val="20"/>
          <w:vertAlign w:val="subscript"/>
          <w:lang w:val="en-GB"/>
        </w:rPr>
        <w:t>4</w:t>
      </w:r>
      <w:r w:rsidRPr="000C4676">
        <w:rPr>
          <w:sz w:val="20"/>
          <w:szCs w:val="20"/>
          <w:lang w:val="en-GB"/>
        </w:rPr>
        <w:t xml:space="preserve">OH. Protected PHSRN, HCTU, and DIEA were dissolved in DMF at a 1:1:1.5 ratio in a round-bottomed flask,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NH</w:t>
      </w:r>
      <w:r w:rsidRPr="000C4676">
        <w:rPr>
          <w:sz w:val="20"/>
          <w:szCs w:val="20"/>
          <w:vertAlign w:val="subscript"/>
          <w:lang w:val="en-GB"/>
        </w:rPr>
        <w:t>2</w:t>
      </w:r>
      <w:r w:rsidRPr="000C4676">
        <w:rPr>
          <w:sz w:val="20"/>
          <w:szCs w:val="20"/>
          <w:lang w:val="en-GB"/>
        </w:rPr>
        <w:t>) was added, and the solution was stirred at RT for 2 h. The solution was precipitated in diethyl ether, dissolved in 20% ACN/80% H</w:t>
      </w:r>
      <w:r w:rsidRPr="000C4676">
        <w:rPr>
          <w:sz w:val="20"/>
          <w:szCs w:val="20"/>
          <w:vertAlign w:val="subscript"/>
          <w:lang w:val="en-GB"/>
        </w:rPr>
        <w:t>2</w:t>
      </w:r>
      <w:r w:rsidRPr="000C4676">
        <w:rPr>
          <w:sz w:val="20"/>
          <w:szCs w:val="20"/>
          <w:lang w:val="en-GB"/>
        </w:rPr>
        <w:t>O with 0.1% NH</w:t>
      </w:r>
      <w:r w:rsidRPr="000C4676">
        <w:rPr>
          <w:sz w:val="20"/>
          <w:szCs w:val="20"/>
          <w:vertAlign w:val="subscript"/>
          <w:lang w:val="en-GB"/>
        </w:rPr>
        <w:t>4</w:t>
      </w:r>
      <w:r w:rsidRPr="000C4676">
        <w:rPr>
          <w:sz w:val="20"/>
          <w:szCs w:val="20"/>
          <w:lang w:val="en-GB"/>
        </w:rPr>
        <w:t xml:space="preserve">OH, and purified under the same basic conditions as the protected PHSRN, giving the structure shown in </w:t>
      </w:r>
      <w:hyperlink r:id="rId84" w:history="1">
        <w:r w:rsidRPr="000C4676">
          <w:rPr>
            <w:rStyle w:val="Hyperlink"/>
            <w:sz w:val="20"/>
            <w:szCs w:val="20"/>
            <w:lang w:val="en-GB"/>
          </w:rPr>
          <w:t>Figure S15</w:t>
        </w:r>
      </w:hyperlink>
      <w:r w:rsidRPr="000C4676">
        <w:rPr>
          <w:sz w:val="20"/>
          <w:szCs w:val="20"/>
          <w:lang w:val="en-GB"/>
        </w:rPr>
        <w:t>.</w:t>
      </w:r>
    </w:p>
    <w:p w14:paraId="10C47000" w14:textId="77777777" w:rsidR="000C4676" w:rsidRPr="000C4676" w:rsidRDefault="000C4676" w:rsidP="000C4676">
      <w:pPr>
        <w:rPr>
          <w:sz w:val="20"/>
          <w:szCs w:val="20"/>
          <w:lang w:val="en-GB"/>
        </w:rPr>
      </w:pPr>
    </w:p>
    <w:p w14:paraId="6FE240E8" w14:textId="77777777" w:rsidR="000C4676" w:rsidRPr="000C4676" w:rsidRDefault="000C4676" w:rsidP="000C4676">
      <w:pPr>
        <w:rPr>
          <w:b/>
          <w:sz w:val="20"/>
          <w:szCs w:val="20"/>
          <w:lang w:val="en-GB"/>
        </w:rPr>
      </w:pPr>
      <w:proofErr w:type="spellStart"/>
      <w:r w:rsidRPr="000C4676">
        <w:rPr>
          <w:b/>
          <w:sz w:val="20"/>
          <w:szCs w:val="20"/>
          <w:lang w:val="en-GB"/>
        </w:rPr>
        <w:t>Fmoc</w:t>
      </w:r>
      <w:proofErr w:type="spellEnd"/>
      <w:r w:rsidRPr="000C4676">
        <w:rPr>
          <w:b/>
          <w:sz w:val="20"/>
          <w:szCs w:val="20"/>
          <w:lang w:val="en-GB"/>
        </w:rPr>
        <w:t xml:space="preserve"> </w:t>
      </w:r>
      <w:proofErr w:type="gramStart"/>
      <w:r w:rsidRPr="000C4676">
        <w:rPr>
          <w:b/>
          <w:sz w:val="20"/>
          <w:szCs w:val="20"/>
          <w:lang w:val="en-GB"/>
        </w:rPr>
        <w:t>Lys(</w:t>
      </w:r>
      <w:proofErr w:type="gramEnd"/>
      <w:r w:rsidRPr="000C4676">
        <w:rPr>
          <w:b/>
          <w:sz w:val="20"/>
          <w:szCs w:val="20"/>
          <w:lang w:val="en-GB"/>
        </w:rPr>
        <w:t>N</w:t>
      </w:r>
      <w:r w:rsidRPr="000C4676">
        <w:rPr>
          <w:b/>
          <w:sz w:val="20"/>
          <w:szCs w:val="20"/>
          <w:vertAlign w:val="subscript"/>
          <w:lang w:val="en-GB"/>
        </w:rPr>
        <w:t>3</w:t>
      </w:r>
      <w:r w:rsidRPr="000C4676">
        <w:rPr>
          <w:b/>
          <w:sz w:val="20"/>
          <w:szCs w:val="20"/>
          <w:lang w:val="en-GB"/>
        </w:rPr>
        <w:t>) Synthesis</w:t>
      </w:r>
    </w:p>
    <w:p w14:paraId="55E10455" w14:textId="77777777" w:rsidR="000C4676" w:rsidRPr="000C4676" w:rsidRDefault="000C4676" w:rsidP="000C4676">
      <w:pPr>
        <w:rPr>
          <w:sz w:val="20"/>
          <w:szCs w:val="20"/>
          <w:lang w:val="en-GB"/>
        </w:rPr>
      </w:pPr>
      <w:proofErr w:type="spellStart"/>
      <w:r w:rsidRPr="000C4676">
        <w:rPr>
          <w:sz w:val="20"/>
          <w:szCs w:val="20"/>
          <w:lang w:val="en-GB"/>
        </w:rPr>
        <w:t>Fmoc</w:t>
      </w:r>
      <w:proofErr w:type="spellEnd"/>
      <w:r w:rsidRPr="000C4676">
        <w:rPr>
          <w:sz w:val="20"/>
          <w:szCs w:val="20"/>
          <w:lang w:val="en-GB"/>
        </w:rPr>
        <w:t xml:space="preserve"> </w:t>
      </w:r>
      <w:proofErr w:type="gramStart"/>
      <w:r w:rsidRPr="000C4676">
        <w:rPr>
          <w:sz w:val="20"/>
          <w:szCs w:val="20"/>
          <w:lang w:val="en-GB"/>
        </w:rPr>
        <w:t>Lys(</w:t>
      </w:r>
      <w:proofErr w:type="gramEnd"/>
      <w:r w:rsidRPr="000C4676">
        <w:rPr>
          <w:sz w:val="20"/>
          <w:szCs w:val="20"/>
          <w:lang w:val="en-GB"/>
        </w:rPr>
        <w:t>N</w:t>
      </w:r>
      <w:r w:rsidRPr="000C4676">
        <w:rPr>
          <w:sz w:val="20"/>
          <w:szCs w:val="20"/>
          <w:vertAlign w:val="subscript"/>
          <w:lang w:val="en-GB"/>
        </w:rPr>
        <w:t>3</w:t>
      </w:r>
      <w:r w:rsidRPr="000C4676">
        <w:rPr>
          <w:sz w:val="20"/>
          <w:szCs w:val="20"/>
          <w:lang w:val="en-GB"/>
        </w:rPr>
        <w:t>) was synthesized based on a previously published protocol.</w:t>
      </w:r>
      <w:hyperlink r:id="rId85" w:history="1">
        <w:r w:rsidRPr="000C4676">
          <w:rPr>
            <w:rStyle w:val="Hyperlink"/>
            <w:sz w:val="20"/>
            <w:szCs w:val="20"/>
            <w:lang w:val="en-GB"/>
          </w:rPr>
          <w:t>(37)</w:t>
        </w:r>
      </w:hyperlink>
      <w:r w:rsidRPr="000C4676">
        <w:rPr>
          <w:sz w:val="20"/>
          <w:szCs w:val="20"/>
          <w:lang w:val="en-GB"/>
        </w:rPr>
        <w:t xml:space="preserve"> An </w:t>
      </w:r>
      <w:proofErr w:type="spellStart"/>
      <w:r w:rsidRPr="000C4676">
        <w:rPr>
          <w:sz w:val="20"/>
          <w:szCs w:val="20"/>
          <w:lang w:val="en-GB"/>
        </w:rPr>
        <w:t>azide</w:t>
      </w:r>
      <w:proofErr w:type="spellEnd"/>
      <w:r w:rsidRPr="000C4676">
        <w:rPr>
          <w:sz w:val="20"/>
          <w:szCs w:val="20"/>
          <w:lang w:val="en-GB"/>
        </w:rPr>
        <w:t xml:space="preserve"> transfer reagent (imidazole-1-sulfonyl </w:t>
      </w:r>
      <w:proofErr w:type="spellStart"/>
      <w:r w:rsidRPr="000C4676">
        <w:rPr>
          <w:sz w:val="20"/>
          <w:szCs w:val="20"/>
          <w:lang w:val="en-GB"/>
        </w:rPr>
        <w:t>azide</w:t>
      </w:r>
      <w:proofErr w:type="spellEnd"/>
      <w:r w:rsidRPr="000C4676">
        <w:rPr>
          <w:sz w:val="20"/>
          <w:szCs w:val="20"/>
          <w:lang w:val="en-GB"/>
        </w:rPr>
        <w:t xml:space="preserve"> hydrochloride)</w:t>
      </w:r>
      <w:hyperlink r:id="rId86" w:history="1">
        <w:r w:rsidRPr="000C4676">
          <w:rPr>
            <w:rStyle w:val="Hyperlink"/>
            <w:sz w:val="20"/>
            <w:szCs w:val="20"/>
            <w:lang w:val="en-GB"/>
          </w:rPr>
          <w:t>(38)</w:t>
        </w:r>
      </w:hyperlink>
      <w:r w:rsidRPr="000C4676">
        <w:rPr>
          <w:sz w:val="20"/>
          <w:szCs w:val="20"/>
          <w:lang w:val="en-GB"/>
        </w:rPr>
        <w:t xml:space="preserve"> was synthesized by adding 8.05 mL (100 </w:t>
      </w:r>
      <w:proofErr w:type="spellStart"/>
      <w:r w:rsidRPr="000C4676">
        <w:rPr>
          <w:sz w:val="20"/>
          <w:szCs w:val="20"/>
          <w:lang w:val="en-GB"/>
        </w:rPr>
        <w:t>mM</w:t>
      </w:r>
      <w:proofErr w:type="spellEnd"/>
      <w:r w:rsidRPr="000C4676">
        <w:rPr>
          <w:sz w:val="20"/>
          <w:szCs w:val="20"/>
          <w:lang w:val="en-GB"/>
        </w:rPr>
        <w:t xml:space="preserve">) of </w:t>
      </w:r>
      <w:proofErr w:type="spellStart"/>
      <w:r w:rsidRPr="000C4676">
        <w:rPr>
          <w:sz w:val="20"/>
          <w:szCs w:val="20"/>
          <w:lang w:val="en-GB"/>
        </w:rPr>
        <w:t>sulfuryl</w:t>
      </w:r>
      <w:proofErr w:type="spellEnd"/>
      <w:r w:rsidRPr="000C4676">
        <w:rPr>
          <w:sz w:val="20"/>
          <w:szCs w:val="20"/>
          <w:lang w:val="en-GB"/>
        </w:rPr>
        <w:t xml:space="preserve"> chloride (Sigma-Aldrich) to a suspension of sodium </w:t>
      </w:r>
      <w:proofErr w:type="spellStart"/>
      <w:r w:rsidRPr="000C4676">
        <w:rPr>
          <w:sz w:val="20"/>
          <w:szCs w:val="20"/>
          <w:lang w:val="en-GB"/>
        </w:rPr>
        <w:t>azide</w:t>
      </w:r>
      <w:proofErr w:type="spellEnd"/>
      <w:r w:rsidRPr="000C4676">
        <w:rPr>
          <w:sz w:val="20"/>
          <w:szCs w:val="20"/>
          <w:lang w:val="en-GB"/>
        </w:rPr>
        <w:t xml:space="preserve"> (6.5 g, 100 </w:t>
      </w:r>
      <w:proofErr w:type="spellStart"/>
      <w:r w:rsidRPr="000C4676">
        <w:rPr>
          <w:sz w:val="20"/>
          <w:szCs w:val="20"/>
          <w:lang w:val="en-GB"/>
        </w:rPr>
        <w:t>mM</w:t>
      </w:r>
      <w:proofErr w:type="spellEnd"/>
      <w:r w:rsidRPr="000C4676">
        <w:rPr>
          <w:sz w:val="20"/>
          <w:szCs w:val="20"/>
          <w:lang w:val="en-GB"/>
        </w:rPr>
        <w:t xml:space="preserve">) in 100 mL of acetonitrile on ice. The solution was allowed to warm to RT and stirred overnight. The solution was cooled to 0 °C, and imidazole (190 </w:t>
      </w:r>
      <w:proofErr w:type="spellStart"/>
      <w:r w:rsidRPr="000C4676">
        <w:rPr>
          <w:sz w:val="20"/>
          <w:szCs w:val="20"/>
          <w:lang w:val="en-GB"/>
        </w:rPr>
        <w:t>mM</w:t>
      </w:r>
      <w:proofErr w:type="spellEnd"/>
      <w:r w:rsidRPr="000C4676">
        <w:rPr>
          <w:sz w:val="20"/>
          <w:szCs w:val="20"/>
          <w:lang w:val="en-GB"/>
        </w:rPr>
        <w:t>, 12.95 g) was added slowly over 20 min. The solution was allowed to return to RT and stirred for 3 h. It was then diluted with 200 mL of ethyl acetate (Sigma), washed with water (2 × 200 mL) and a saturated NaHCO</w:t>
      </w:r>
      <w:r w:rsidRPr="000C4676">
        <w:rPr>
          <w:sz w:val="20"/>
          <w:szCs w:val="20"/>
          <w:vertAlign w:val="subscript"/>
          <w:lang w:val="en-GB"/>
        </w:rPr>
        <w:t>3</w:t>
      </w:r>
      <w:r w:rsidRPr="000C4676">
        <w:rPr>
          <w:sz w:val="20"/>
          <w:szCs w:val="20"/>
          <w:lang w:val="en-GB"/>
        </w:rPr>
        <w:t xml:space="preserve"> solution (2 × 200 mL), and then dried with magnesium </w:t>
      </w:r>
      <w:proofErr w:type="spellStart"/>
      <w:r w:rsidRPr="000C4676">
        <w:rPr>
          <w:sz w:val="20"/>
          <w:szCs w:val="20"/>
          <w:lang w:val="en-GB"/>
        </w:rPr>
        <w:t>sulfate</w:t>
      </w:r>
      <w:proofErr w:type="spellEnd"/>
      <w:r w:rsidRPr="000C4676">
        <w:rPr>
          <w:sz w:val="20"/>
          <w:szCs w:val="20"/>
          <w:lang w:val="en-GB"/>
        </w:rPr>
        <w:t xml:space="preserve">. Dry ethanol was cooled to 0 °C, and acetyl chloride (9.68 mL, 150 </w:t>
      </w:r>
      <w:proofErr w:type="spellStart"/>
      <w:r w:rsidRPr="000C4676">
        <w:rPr>
          <w:sz w:val="20"/>
          <w:szCs w:val="20"/>
          <w:lang w:val="en-GB"/>
        </w:rPr>
        <w:t>mM</w:t>
      </w:r>
      <w:proofErr w:type="spellEnd"/>
      <w:r w:rsidRPr="000C4676">
        <w:rPr>
          <w:sz w:val="20"/>
          <w:szCs w:val="20"/>
          <w:lang w:val="en-GB"/>
        </w:rPr>
        <w:t xml:space="preserve">, Merck) was added slowly to generate </w:t>
      </w:r>
      <w:proofErr w:type="spellStart"/>
      <w:r w:rsidRPr="000C4676">
        <w:rPr>
          <w:sz w:val="20"/>
          <w:szCs w:val="20"/>
          <w:lang w:val="en-GB"/>
        </w:rPr>
        <w:t>HCl</w:t>
      </w:r>
      <w:proofErr w:type="spellEnd"/>
      <w:r w:rsidRPr="000C4676">
        <w:rPr>
          <w:sz w:val="20"/>
          <w:szCs w:val="20"/>
          <w:lang w:val="en-GB"/>
        </w:rPr>
        <w:t xml:space="preserve"> in ethanol. This was then slowly added to the </w:t>
      </w:r>
      <w:proofErr w:type="spellStart"/>
      <w:r w:rsidRPr="000C4676">
        <w:rPr>
          <w:sz w:val="20"/>
          <w:szCs w:val="20"/>
          <w:lang w:val="en-GB"/>
        </w:rPr>
        <w:t>azide</w:t>
      </w:r>
      <w:proofErr w:type="spellEnd"/>
      <w:r w:rsidRPr="000C4676">
        <w:rPr>
          <w:sz w:val="20"/>
          <w:szCs w:val="20"/>
          <w:lang w:val="en-GB"/>
        </w:rPr>
        <w:t xml:space="preserve"> transfer solution, and the </w:t>
      </w:r>
      <w:proofErr w:type="spellStart"/>
      <w:r w:rsidRPr="000C4676">
        <w:rPr>
          <w:sz w:val="20"/>
          <w:szCs w:val="20"/>
          <w:lang w:val="en-GB"/>
        </w:rPr>
        <w:t>colorless</w:t>
      </w:r>
      <w:proofErr w:type="spellEnd"/>
      <w:r w:rsidRPr="000C4676">
        <w:rPr>
          <w:sz w:val="20"/>
          <w:szCs w:val="20"/>
          <w:lang w:val="en-GB"/>
        </w:rPr>
        <w:t xml:space="preserve"> needles were collected by filtration and washed 3× with ethyl acetate.</w:t>
      </w:r>
    </w:p>
    <w:p w14:paraId="34701B0E" w14:textId="77777777" w:rsidR="000C4676" w:rsidRPr="000C4676" w:rsidRDefault="000C4676" w:rsidP="000C4676">
      <w:pPr>
        <w:rPr>
          <w:sz w:val="20"/>
          <w:szCs w:val="20"/>
          <w:lang w:val="en-GB"/>
        </w:rPr>
      </w:pP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NH</w:t>
      </w:r>
      <w:r w:rsidRPr="000C4676">
        <w:rPr>
          <w:sz w:val="20"/>
          <w:szCs w:val="20"/>
          <w:vertAlign w:val="subscript"/>
          <w:lang w:val="en-GB"/>
        </w:rPr>
        <w:t>2</w:t>
      </w:r>
      <w:r w:rsidRPr="000C4676">
        <w:rPr>
          <w:sz w:val="20"/>
          <w:szCs w:val="20"/>
          <w:lang w:val="en-GB"/>
        </w:rPr>
        <w:t xml:space="preserve">)-OH (5.5 g, 14.93 </w:t>
      </w:r>
      <w:proofErr w:type="spellStart"/>
      <w:r w:rsidRPr="000C4676">
        <w:rPr>
          <w:sz w:val="20"/>
          <w:szCs w:val="20"/>
          <w:lang w:val="en-GB"/>
        </w:rPr>
        <w:t>mM</w:t>
      </w:r>
      <w:proofErr w:type="spellEnd"/>
      <w:r w:rsidRPr="000C4676">
        <w:rPr>
          <w:sz w:val="20"/>
          <w:szCs w:val="20"/>
          <w:lang w:val="en-GB"/>
        </w:rPr>
        <w:t xml:space="preserve">) was dissolved in 80 mL of a 1:1 </w:t>
      </w:r>
      <w:proofErr w:type="spellStart"/>
      <w:r w:rsidRPr="000C4676">
        <w:rPr>
          <w:sz w:val="20"/>
          <w:szCs w:val="20"/>
          <w:lang w:val="en-GB"/>
        </w:rPr>
        <w:t>water:MeOH</w:t>
      </w:r>
      <w:proofErr w:type="spellEnd"/>
      <w:r w:rsidRPr="000C4676">
        <w:rPr>
          <w:sz w:val="20"/>
          <w:szCs w:val="20"/>
          <w:lang w:val="en-GB"/>
        </w:rPr>
        <w:t xml:space="preserve"> solution. 3.75 g (17.9 </w:t>
      </w:r>
      <w:proofErr w:type="spellStart"/>
      <w:r w:rsidRPr="000C4676">
        <w:rPr>
          <w:sz w:val="20"/>
          <w:szCs w:val="20"/>
          <w:lang w:val="en-GB"/>
        </w:rPr>
        <w:t>mM</w:t>
      </w:r>
      <w:proofErr w:type="spellEnd"/>
      <w:r w:rsidRPr="000C4676">
        <w:rPr>
          <w:sz w:val="20"/>
          <w:szCs w:val="20"/>
          <w:lang w:val="en-GB"/>
        </w:rPr>
        <w:t xml:space="preserve">) of Imidazole-1-sulfonyl </w:t>
      </w:r>
      <w:proofErr w:type="spellStart"/>
      <w:r w:rsidRPr="000C4676">
        <w:rPr>
          <w:sz w:val="20"/>
          <w:szCs w:val="20"/>
          <w:lang w:val="en-GB"/>
        </w:rPr>
        <w:t>azide</w:t>
      </w:r>
      <w:proofErr w:type="spellEnd"/>
      <w:r w:rsidRPr="000C4676">
        <w:rPr>
          <w:sz w:val="20"/>
          <w:szCs w:val="20"/>
          <w:lang w:val="en-GB"/>
        </w:rPr>
        <w:t xml:space="preserve"> hydrochloride, NaHCO</w:t>
      </w:r>
      <w:r w:rsidRPr="000C4676">
        <w:rPr>
          <w:sz w:val="20"/>
          <w:szCs w:val="20"/>
          <w:vertAlign w:val="subscript"/>
          <w:lang w:val="en-GB"/>
        </w:rPr>
        <w:t>3</w:t>
      </w:r>
      <w:r w:rsidRPr="000C4676">
        <w:rPr>
          <w:sz w:val="20"/>
          <w:szCs w:val="20"/>
          <w:lang w:val="en-GB"/>
        </w:rPr>
        <w:t xml:space="preserve"> (8.11 g, 96.54 </w:t>
      </w:r>
      <w:proofErr w:type="spellStart"/>
      <w:r w:rsidRPr="000C4676">
        <w:rPr>
          <w:sz w:val="20"/>
          <w:szCs w:val="20"/>
          <w:lang w:val="en-GB"/>
        </w:rPr>
        <w:t>mM</w:t>
      </w:r>
      <w:proofErr w:type="spellEnd"/>
      <w:r w:rsidRPr="000C4676">
        <w:rPr>
          <w:sz w:val="20"/>
          <w:szCs w:val="20"/>
          <w:lang w:val="en-GB"/>
        </w:rPr>
        <w:t>), and CuSO</w:t>
      </w:r>
      <w:r w:rsidRPr="000C4676">
        <w:rPr>
          <w:sz w:val="20"/>
          <w:szCs w:val="20"/>
          <w:vertAlign w:val="subscript"/>
          <w:lang w:val="en-GB"/>
        </w:rPr>
        <w:t>4</w:t>
      </w:r>
      <w:r w:rsidRPr="000C4676">
        <w:rPr>
          <w:sz w:val="20"/>
          <w:szCs w:val="20"/>
          <w:lang w:val="en-GB"/>
        </w:rPr>
        <w:t xml:space="preserve"> (37.3 mg, 0.149 </w:t>
      </w:r>
      <w:proofErr w:type="spellStart"/>
      <w:r w:rsidRPr="000C4676">
        <w:rPr>
          <w:sz w:val="20"/>
          <w:szCs w:val="20"/>
          <w:lang w:val="en-GB"/>
        </w:rPr>
        <w:t>mM</w:t>
      </w:r>
      <w:proofErr w:type="spellEnd"/>
      <w:r w:rsidRPr="000C4676">
        <w:rPr>
          <w:sz w:val="20"/>
          <w:szCs w:val="20"/>
          <w:lang w:val="en-GB"/>
        </w:rPr>
        <w:t xml:space="preserve">) were added, and the mixture was stirred overnight in a round-bottomed flask. The solution was concentrated to 50 mL with rotary evaporation and then acidified to pH 2 with </w:t>
      </w:r>
      <w:proofErr w:type="spellStart"/>
      <w:r w:rsidRPr="000C4676">
        <w:rPr>
          <w:sz w:val="20"/>
          <w:szCs w:val="20"/>
          <w:lang w:val="en-GB"/>
        </w:rPr>
        <w:t>HCl</w:t>
      </w:r>
      <w:proofErr w:type="spellEnd"/>
      <w:r w:rsidRPr="000C4676">
        <w:rPr>
          <w:sz w:val="20"/>
          <w:szCs w:val="20"/>
          <w:lang w:val="en-GB"/>
        </w:rPr>
        <w:t>. The aqueous phase was extracted with ethyl acetate (3 × 50 mL), and the ethyl acetate was removed with rotary evaporation. The product was then dissolved in 80% water/20% ACN with 0.1% TFA and purified under the same conditions as the backbone peptide.</w:t>
      </w:r>
    </w:p>
    <w:p w14:paraId="4BCAAA52" w14:textId="77777777" w:rsidR="000C4676" w:rsidRPr="000C4676" w:rsidRDefault="000C4676" w:rsidP="000C4676">
      <w:pPr>
        <w:rPr>
          <w:sz w:val="20"/>
          <w:szCs w:val="20"/>
          <w:lang w:val="en-GB"/>
        </w:rPr>
      </w:pPr>
      <w:r w:rsidRPr="000C4676">
        <w:rPr>
          <w:sz w:val="20"/>
          <w:szCs w:val="20"/>
          <w:lang w:val="en-GB"/>
        </w:rPr>
        <w:t>RGDS Backbone Synthesis</w:t>
      </w:r>
    </w:p>
    <w:p w14:paraId="38F4FB82" w14:textId="77777777" w:rsidR="000C4676" w:rsidRDefault="000C4676" w:rsidP="000C4676">
      <w:pPr>
        <w:rPr>
          <w:sz w:val="20"/>
          <w:szCs w:val="20"/>
          <w:lang w:val="en-GB"/>
        </w:rPr>
      </w:pPr>
      <w:r w:rsidRPr="000C4676">
        <w:rPr>
          <w:sz w:val="20"/>
          <w:szCs w:val="20"/>
          <w:lang w:val="en-GB"/>
        </w:rPr>
        <w:t xml:space="preserve">The RGDS peptide backbone was synthesized in a similar manner to the previously described backbone peptide. However, the second threonine was replaced with the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N</w:t>
      </w:r>
      <w:r w:rsidRPr="000C4676">
        <w:rPr>
          <w:sz w:val="20"/>
          <w:szCs w:val="20"/>
          <w:vertAlign w:val="subscript"/>
          <w:lang w:val="en-GB"/>
        </w:rPr>
        <w:t>3</w:t>
      </w:r>
      <w:r w:rsidRPr="000C4676">
        <w:rPr>
          <w:sz w:val="20"/>
          <w:szCs w:val="20"/>
          <w:lang w:val="en-GB"/>
        </w:rPr>
        <w:t xml:space="preserve">)-OH and coupled with </w:t>
      </w:r>
      <w:proofErr w:type="spellStart"/>
      <w:r w:rsidRPr="000C4676">
        <w:rPr>
          <w:sz w:val="20"/>
          <w:szCs w:val="20"/>
          <w:lang w:val="en-GB"/>
        </w:rPr>
        <w:t>HATU:Fmoc-Lys</w:t>
      </w:r>
      <w:proofErr w:type="spellEnd"/>
      <w:r w:rsidRPr="000C4676">
        <w:rPr>
          <w:sz w:val="20"/>
          <w:szCs w:val="20"/>
          <w:lang w:val="en-GB"/>
        </w:rPr>
        <w:t>(N</w:t>
      </w:r>
      <w:r w:rsidRPr="000C4676">
        <w:rPr>
          <w:sz w:val="20"/>
          <w:szCs w:val="20"/>
          <w:vertAlign w:val="subscript"/>
          <w:lang w:val="en-GB"/>
        </w:rPr>
        <w:t>3</w:t>
      </w:r>
      <w:r w:rsidRPr="000C4676">
        <w:rPr>
          <w:sz w:val="20"/>
          <w:szCs w:val="20"/>
          <w:lang w:val="en-GB"/>
        </w:rPr>
        <w:t xml:space="preserve">)-OH:DIPEA in a 2:2:3 ratio (with respect to the peptide) for 2 h. The seventh lysine was substituted for an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 xml:space="preserve">MTT)-OH, and the N-terminus was not capped with acetic anhydride. Upon cleavage from the resin, it has the structure shown in </w:t>
      </w:r>
      <w:hyperlink r:id="rId87" w:history="1">
        <w:r w:rsidRPr="000C4676">
          <w:rPr>
            <w:rStyle w:val="Hyperlink"/>
            <w:sz w:val="20"/>
            <w:szCs w:val="20"/>
            <w:lang w:val="en-GB"/>
          </w:rPr>
          <w:t>Figure S16</w:t>
        </w:r>
      </w:hyperlink>
      <w:r w:rsidRPr="000C4676">
        <w:rPr>
          <w:sz w:val="20"/>
          <w:szCs w:val="20"/>
          <w:lang w:val="en-GB"/>
        </w:rPr>
        <w:t>.</w:t>
      </w:r>
    </w:p>
    <w:p w14:paraId="5B096007" w14:textId="77777777" w:rsidR="000C4676" w:rsidRPr="000C4676" w:rsidRDefault="000C4676" w:rsidP="000C4676">
      <w:pPr>
        <w:rPr>
          <w:sz w:val="20"/>
          <w:szCs w:val="20"/>
          <w:lang w:val="en-GB"/>
        </w:rPr>
      </w:pPr>
    </w:p>
    <w:p w14:paraId="29617D66" w14:textId="77777777" w:rsidR="000C4676" w:rsidRPr="000C4676" w:rsidRDefault="000C4676" w:rsidP="000C4676">
      <w:pPr>
        <w:rPr>
          <w:b/>
          <w:sz w:val="20"/>
          <w:szCs w:val="20"/>
          <w:lang w:val="en-GB"/>
        </w:rPr>
      </w:pPr>
      <w:r w:rsidRPr="000C4676">
        <w:rPr>
          <w:b/>
          <w:sz w:val="20"/>
          <w:szCs w:val="20"/>
          <w:lang w:val="en-GB"/>
        </w:rPr>
        <w:t>Synthesis of Synergy Peptide Backbones</w:t>
      </w:r>
    </w:p>
    <w:p w14:paraId="1C147D5C" w14:textId="77777777" w:rsidR="000C4676" w:rsidRPr="000C4676" w:rsidRDefault="000C4676" w:rsidP="000C4676">
      <w:pPr>
        <w:rPr>
          <w:sz w:val="20"/>
          <w:szCs w:val="20"/>
          <w:lang w:val="en-GB"/>
        </w:rPr>
      </w:pPr>
      <w:r w:rsidRPr="000C4676">
        <w:rPr>
          <w:sz w:val="20"/>
          <w:szCs w:val="20"/>
          <w:lang w:val="en-GB"/>
        </w:rPr>
        <w:t xml:space="preserve">For the “correct” peptide, the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 xml:space="preserve">MTT)-OH was replaced with the synthesized </w:t>
      </w:r>
      <w:proofErr w:type="spellStart"/>
      <w:r w:rsidRPr="000C4676">
        <w:rPr>
          <w:sz w:val="20"/>
          <w:szCs w:val="20"/>
          <w:lang w:val="en-GB"/>
        </w:rPr>
        <w:t>Fmoc</w:t>
      </w:r>
      <w:proofErr w:type="spellEnd"/>
      <w:r w:rsidRPr="000C4676">
        <w:rPr>
          <w:sz w:val="20"/>
          <w:szCs w:val="20"/>
          <w:lang w:val="en-GB"/>
        </w:rPr>
        <w:t xml:space="preserve">-Lys(PHSRN)-OH, which was added with an </w:t>
      </w:r>
      <w:proofErr w:type="spellStart"/>
      <w:r w:rsidRPr="000C4676">
        <w:rPr>
          <w:sz w:val="20"/>
          <w:szCs w:val="20"/>
          <w:lang w:val="en-GB"/>
        </w:rPr>
        <w:t>Fmoc</w:t>
      </w:r>
      <w:proofErr w:type="spellEnd"/>
      <w:r w:rsidRPr="000C4676">
        <w:rPr>
          <w:sz w:val="20"/>
          <w:szCs w:val="20"/>
          <w:lang w:val="en-GB"/>
        </w:rPr>
        <w:t xml:space="preserve">-Lys(PHSRN)-OH:HATU:DIPEA ratio of 1:1:1.5, and allowed to react for 3 h, and then subsequence couplings were done with a 0.5:0.5:0.75 ratio until the </w:t>
      </w:r>
      <w:proofErr w:type="spellStart"/>
      <w:r w:rsidRPr="000C4676">
        <w:rPr>
          <w:sz w:val="20"/>
          <w:szCs w:val="20"/>
          <w:lang w:val="en-GB"/>
        </w:rPr>
        <w:t>ninhydrin</w:t>
      </w:r>
      <w:proofErr w:type="spellEnd"/>
      <w:r w:rsidRPr="000C4676">
        <w:rPr>
          <w:sz w:val="20"/>
          <w:szCs w:val="20"/>
          <w:lang w:val="en-GB"/>
        </w:rPr>
        <w:t xml:space="preserve"> test for free amines was negative, giving the structure seen in </w:t>
      </w:r>
      <w:hyperlink r:id="rId88" w:history="1">
        <w:r w:rsidRPr="000C4676">
          <w:rPr>
            <w:rStyle w:val="Hyperlink"/>
            <w:sz w:val="20"/>
            <w:szCs w:val="20"/>
            <w:lang w:val="en-GB"/>
          </w:rPr>
          <w:t>Figure S17A</w:t>
        </w:r>
      </w:hyperlink>
      <w:r w:rsidRPr="000C4676">
        <w:rPr>
          <w:sz w:val="20"/>
          <w:szCs w:val="20"/>
          <w:lang w:val="en-GB"/>
        </w:rPr>
        <w:t xml:space="preserve">. For the “near” peptide, the fourth threonine was replaced with a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N</w:t>
      </w:r>
      <w:r w:rsidRPr="000C4676">
        <w:rPr>
          <w:sz w:val="20"/>
          <w:szCs w:val="20"/>
          <w:vertAlign w:val="subscript"/>
          <w:lang w:val="en-GB"/>
        </w:rPr>
        <w:t>3</w:t>
      </w:r>
      <w:r w:rsidRPr="000C4676">
        <w:rPr>
          <w:sz w:val="20"/>
          <w:szCs w:val="20"/>
          <w:lang w:val="en-GB"/>
        </w:rPr>
        <w:t xml:space="preserve">), and the fifth threonine was replaced with a </w:t>
      </w:r>
      <w:proofErr w:type="spellStart"/>
      <w:r w:rsidRPr="000C4676">
        <w:rPr>
          <w:sz w:val="20"/>
          <w:szCs w:val="20"/>
          <w:lang w:val="en-GB"/>
        </w:rPr>
        <w:t>Fmoc</w:t>
      </w:r>
      <w:proofErr w:type="spellEnd"/>
      <w:r w:rsidRPr="000C4676">
        <w:rPr>
          <w:sz w:val="20"/>
          <w:szCs w:val="20"/>
          <w:lang w:val="en-GB"/>
        </w:rPr>
        <w:t xml:space="preserve">-Lys(PHSRN)-OH, as seen in </w:t>
      </w:r>
      <w:hyperlink r:id="rId89" w:history="1">
        <w:r w:rsidRPr="000C4676">
          <w:rPr>
            <w:rStyle w:val="Hyperlink"/>
            <w:sz w:val="20"/>
            <w:szCs w:val="20"/>
            <w:lang w:val="en-GB"/>
          </w:rPr>
          <w:t>Figure S17B</w:t>
        </w:r>
      </w:hyperlink>
      <w:r w:rsidRPr="000C4676">
        <w:rPr>
          <w:sz w:val="20"/>
          <w:szCs w:val="20"/>
          <w:lang w:val="en-GB"/>
        </w:rPr>
        <w:t xml:space="preserve">. For the “far” peptide, a </w:t>
      </w:r>
      <w:proofErr w:type="spellStart"/>
      <w:r w:rsidRPr="000C4676">
        <w:rPr>
          <w:sz w:val="20"/>
          <w:szCs w:val="20"/>
          <w:lang w:val="en-GB"/>
        </w:rPr>
        <w:t>Fmoc</w:t>
      </w:r>
      <w:proofErr w:type="spellEnd"/>
      <w:r w:rsidRPr="000C4676">
        <w:rPr>
          <w:sz w:val="20"/>
          <w:szCs w:val="20"/>
          <w:lang w:val="en-GB"/>
        </w:rPr>
        <w:t>-</w:t>
      </w:r>
      <w:proofErr w:type="gramStart"/>
      <w:r w:rsidRPr="000C4676">
        <w:rPr>
          <w:sz w:val="20"/>
          <w:szCs w:val="20"/>
          <w:lang w:val="en-GB"/>
        </w:rPr>
        <w:t>Lys(</w:t>
      </w:r>
      <w:proofErr w:type="gramEnd"/>
      <w:r w:rsidRPr="000C4676">
        <w:rPr>
          <w:sz w:val="20"/>
          <w:szCs w:val="20"/>
          <w:lang w:val="en-GB"/>
        </w:rPr>
        <w:t>N</w:t>
      </w:r>
      <w:r w:rsidRPr="000C4676">
        <w:rPr>
          <w:sz w:val="20"/>
          <w:szCs w:val="20"/>
          <w:vertAlign w:val="subscript"/>
          <w:lang w:val="en-GB"/>
        </w:rPr>
        <w:t>3</w:t>
      </w:r>
      <w:r w:rsidRPr="000C4676">
        <w:rPr>
          <w:sz w:val="20"/>
          <w:szCs w:val="20"/>
          <w:lang w:val="en-GB"/>
        </w:rPr>
        <w:t xml:space="preserve">) was loaded onto the resin before the first glutamic acid, and the </w:t>
      </w:r>
      <w:proofErr w:type="spellStart"/>
      <w:r w:rsidRPr="000C4676">
        <w:rPr>
          <w:sz w:val="20"/>
          <w:szCs w:val="20"/>
          <w:lang w:val="en-GB"/>
        </w:rPr>
        <w:t>Fmoc</w:t>
      </w:r>
      <w:proofErr w:type="spellEnd"/>
      <w:r w:rsidRPr="000C4676">
        <w:rPr>
          <w:sz w:val="20"/>
          <w:szCs w:val="20"/>
          <w:lang w:val="en-GB"/>
        </w:rPr>
        <w:t xml:space="preserve">-Lys(PHSRN)-OH was added after the final glutamic acid, depicted in </w:t>
      </w:r>
      <w:hyperlink r:id="rId90" w:history="1">
        <w:r w:rsidRPr="000C4676">
          <w:rPr>
            <w:rStyle w:val="Hyperlink"/>
            <w:sz w:val="20"/>
            <w:szCs w:val="20"/>
            <w:lang w:val="en-GB"/>
          </w:rPr>
          <w:t>Figure S17C</w:t>
        </w:r>
      </w:hyperlink>
      <w:r w:rsidRPr="000C4676">
        <w:rPr>
          <w:sz w:val="20"/>
          <w:szCs w:val="20"/>
          <w:lang w:val="en-GB"/>
        </w:rPr>
        <w:t>. They were purified by HPLC under basic conditions used for the backbone peptide.</w:t>
      </w:r>
    </w:p>
    <w:p w14:paraId="5919FAF4" w14:textId="77777777" w:rsidR="000C4676" w:rsidRPr="000C4676" w:rsidRDefault="000C4676" w:rsidP="000C4676">
      <w:pPr>
        <w:rPr>
          <w:sz w:val="20"/>
          <w:szCs w:val="20"/>
          <w:lang w:val="en-GB"/>
        </w:rPr>
      </w:pPr>
      <w:r w:rsidRPr="000C4676">
        <w:rPr>
          <w:sz w:val="20"/>
          <w:szCs w:val="20"/>
          <w:lang w:val="en-GB"/>
        </w:rPr>
        <w:t xml:space="preserve">Upon purification, a fraction of the “correct” peptide backbone, depicted in </w:t>
      </w:r>
      <w:hyperlink r:id="rId91" w:history="1">
        <w:r w:rsidRPr="000C4676">
          <w:rPr>
            <w:rStyle w:val="Hyperlink"/>
            <w:sz w:val="20"/>
            <w:szCs w:val="20"/>
            <w:lang w:val="en-GB"/>
          </w:rPr>
          <w:t>Figure S17A</w:t>
        </w:r>
      </w:hyperlink>
      <w:r w:rsidRPr="000C4676">
        <w:rPr>
          <w:sz w:val="20"/>
          <w:szCs w:val="20"/>
          <w:lang w:val="en-GB"/>
        </w:rPr>
        <w:t xml:space="preserve">, was cleaved with 95% TFA/2.5% </w:t>
      </w:r>
      <w:proofErr w:type="spellStart"/>
      <w:r w:rsidRPr="000C4676">
        <w:rPr>
          <w:sz w:val="20"/>
          <w:szCs w:val="20"/>
          <w:lang w:val="en-GB"/>
        </w:rPr>
        <w:t>triisopropylsilane</w:t>
      </w:r>
      <w:proofErr w:type="spellEnd"/>
      <w:r w:rsidRPr="000C4676">
        <w:rPr>
          <w:sz w:val="20"/>
          <w:szCs w:val="20"/>
          <w:lang w:val="en-GB"/>
        </w:rPr>
        <w:t>/2.5% H</w:t>
      </w:r>
      <w:r w:rsidRPr="000C4676">
        <w:rPr>
          <w:sz w:val="20"/>
          <w:szCs w:val="20"/>
          <w:vertAlign w:val="subscript"/>
          <w:lang w:val="en-GB"/>
        </w:rPr>
        <w:t>2</w:t>
      </w:r>
      <w:r w:rsidRPr="000C4676">
        <w:rPr>
          <w:sz w:val="20"/>
          <w:szCs w:val="20"/>
          <w:lang w:val="en-GB"/>
        </w:rPr>
        <w:t xml:space="preserve">O. This is the PHSRN control peptide, as shown in </w:t>
      </w:r>
      <w:hyperlink r:id="rId92" w:history="1">
        <w:r w:rsidRPr="000C4676">
          <w:rPr>
            <w:rStyle w:val="Hyperlink"/>
            <w:sz w:val="20"/>
            <w:szCs w:val="20"/>
            <w:lang w:val="en-GB"/>
          </w:rPr>
          <w:t>Figure S18</w:t>
        </w:r>
      </w:hyperlink>
      <w:r w:rsidRPr="000C4676">
        <w:rPr>
          <w:sz w:val="20"/>
          <w:szCs w:val="20"/>
          <w:lang w:val="en-GB"/>
        </w:rPr>
        <w:t>.</w:t>
      </w:r>
    </w:p>
    <w:p w14:paraId="54BD35E3" w14:textId="77777777" w:rsidR="000C4676" w:rsidRPr="000C4676" w:rsidRDefault="000C4676" w:rsidP="000C4676">
      <w:pPr>
        <w:rPr>
          <w:sz w:val="20"/>
          <w:szCs w:val="20"/>
          <w:lang w:val="en-GB"/>
        </w:rPr>
      </w:pPr>
      <w:r w:rsidRPr="000C4676">
        <w:rPr>
          <w:sz w:val="20"/>
          <w:szCs w:val="20"/>
          <w:lang w:val="en-GB"/>
        </w:rPr>
        <w:t xml:space="preserve">For the RGDS control, near, correct, and far peptides, 1 </w:t>
      </w:r>
      <w:proofErr w:type="spellStart"/>
      <w:r w:rsidRPr="000C4676">
        <w:rPr>
          <w:sz w:val="20"/>
          <w:szCs w:val="20"/>
          <w:lang w:val="en-GB"/>
        </w:rPr>
        <w:t>equiv</w:t>
      </w:r>
      <w:proofErr w:type="spellEnd"/>
      <w:r w:rsidRPr="000C4676">
        <w:rPr>
          <w:sz w:val="20"/>
          <w:szCs w:val="20"/>
          <w:lang w:val="en-GB"/>
        </w:rPr>
        <w:t xml:space="preserve"> of peptide was dissolved in dimethyl </w:t>
      </w:r>
      <w:proofErr w:type="spellStart"/>
      <w:r w:rsidRPr="000C4676">
        <w:rPr>
          <w:sz w:val="20"/>
          <w:szCs w:val="20"/>
          <w:lang w:val="en-GB"/>
        </w:rPr>
        <w:t>sulfoxide</w:t>
      </w:r>
      <w:proofErr w:type="spellEnd"/>
      <w:r w:rsidRPr="000C4676">
        <w:rPr>
          <w:sz w:val="20"/>
          <w:szCs w:val="20"/>
          <w:lang w:val="en-GB"/>
        </w:rPr>
        <w:t xml:space="preserve"> (DMSO, Sigma-Aldrich) with 1.5 </w:t>
      </w:r>
      <w:proofErr w:type="spellStart"/>
      <w:r w:rsidRPr="000C4676">
        <w:rPr>
          <w:sz w:val="20"/>
          <w:szCs w:val="20"/>
          <w:lang w:val="en-GB"/>
        </w:rPr>
        <w:t>equiv</w:t>
      </w:r>
      <w:proofErr w:type="spellEnd"/>
      <w:r w:rsidRPr="000C4676">
        <w:rPr>
          <w:sz w:val="20"/>
          <w:szCs w:val="20"/>
          <w:lang w:val="en-GB"/>
        </w:rPr>
        <w:t xml:space="preserve"> of </w:t>
      </w:r>
      <w:proofErr w:type="spellStart"/>
      <w:r w:rsidRPr="000C4676">
        <w:rPr>
          <w:sz w:val="20"/>
          <w:szCs w:val="20"/>
          <w:lang w:val="en-GB"/>
        </w:rPr>
        <w:t>deprotected</w:t>
      </w:r>
      <w:proofErr w:type="spellEnd"/>
      <w:r w:rsidRPr="000C4676">
        <w:rPr>
          <w:sz w:val="20"/>
          <w:szCs w:val="20"/>
          <w:lang w:val="en-GB"/>
        </w:rPr>
        <w:t xml:space="preserve"> cyclic RGDS peptide, 1 </w:t>
      </w:r>
      <w:proofErr w:type="spellStart"/>
      <w:r w:rsidRPr="000C4676">
        <w:rPr>
          <w:sz w:val="20"/>
          <w:szCs w:val="20"/>
          <w:lang w:val="en-GB"/>
        </w:rPr>
        <w:t>equiv</w:t>
      </w:r>
      <w:proofErr w:type="spellEnd"/>
      <w:r w:rsidRPr="000C4676">
        <w:rPr>
          <w:sz w:val="20"/>
          <w:szCs w:val="20"/>
          <w:lang w:val="en-GB"/>
        </w:rPr>
        <w:t xml:space="preserve"> of CuSO</w:t>
      </w:r>
      <w:r w:rsidRPr="000C4676">
        <w:rPr>
          <w:sz w:val="20"/>
          <w:szCs w:val="20"/>
          <w:vertAlign w:val="subscript"/>
          <w:lang w:val="en-GB"/>
        </w:rPr>
        <w:t>4</w:t>
      </w:r>
      <w:r w:rsidRPr="000C4676">
        <w:rPr>
          <w:sz w:val="20"/>
          <w:szCs w:val="20"/>
          <w:lang w:val="en-GB"/>
        </w:rPr>
        <w:t xml:space="preserve"> (Sigma-Aldrich), and 2 </w:t>
      </w:r>
      <w:proofErr w:type="spellStart"/>
      <w:r w:rsidRPr="000C4676">
        <w:rPr>
          <w:sz w:val="20"/>
          <w:szCs w:val="20"/>
          <w:lang w:val="en-GB"/>
        </w:rPr>
        <w:t>equiv</w:t>
      </w:r>
      <w:proofErr w:type="spellEnd"/>
      <w:r w:rsidRPr="000C4676">
        <w:rPr>
          <w:sz w:val="20"/>
          <w:szCs w:val="20"/>
          <w:lang w:val="en-GB"/>
        </w:rPr>
        <w:t xml:space="preserve"> of sodium </w:t>
      </w:r>
      <w:proofErr w:type="spellStart"/>
      <w:r w:rsidRPr="000C4676">
        <w:rPr>
          <w:sz w:val="20"/>
          <w:szCs w:val="20"/>
          <w:lang w:val="en-GB"/>
        </w:rPr>
        <w:t>ascorbate</w:t>
      </w:r>
      <w:proofErr w:type="spellEnd"/>
      <w:r w:rsidRPr="000C4676">
        <w:rPr>
          <w:sz w:val="20"/>
          <w:szCs w:val="20"/>
          <w:lang w:val="en-GB"/>
        </w:rPr>
        <w:t xml:space="preserve"> (Sigma-Aldrich). The reaction was done overnight at 40 °C in a stirred round-</w:t>
      </w:r>
      <w:r w:rsidRPr="000C4676">
        <w:rPr>
          <w:sz w:val="20"/>
          <w:szCs w:val="20"/>
          <w:lang w:val="en-GB"/>
        </w:rPr>
        <w:lastRenderedPageBreak/>
        <w:t xml:space="preserve">bottomed flask. It was then mixed 1:1 with DMF, added </w:t>
      </w:r>
      <w:proofErr w:type="spellStart"/>
      <w:r w:rsidRPr="000C4676">
        <w:rPr>
          <w:sz w:val="20"/>
          <w:szCs w:val="20"/>
          <w:lang w:val="en-GB"/>
        </w:rPr>
        <w:t>dropwise</w:t>
      </w:r>
      <w:proofErr w:type="spellEnd"/>
      <w:r w:rsidRPr="000C4676">
        <w:rPr>
          <w:sz w:val="20"/>
          <w:szCs w:val="20"/>
          <w:lang w:val="en-GB"/>
        </w:rPr>
        <w:t xml:space="preserve"> to ice-cold diethyl ether to </w:t>
      </w:r>
      <w:proofErr w:type="gramStart"/>
      <w:r w:rsidRPr="000C4676">
        <w:rPr>
          <w:sz w:val="20"/>
          <w:szCs w:val="20"/>
          <w:lang w:val="en-GB"/>
        </w:rPr>
        <w:t>precipitated</w:t>
      </w:r>
      <w:proofErr w:type="gramEnd"/>
      <w:r w:rsidRPr="000C4676">
        <w:rPr>
          <w:sz w:val="20"/>
          <w:szCs w:val="20"/>
          <w:lang w:val="en-GB"/>
        </w:rPr>
        <w:t xml:space="preserve"> the peptide, and centrifuged. The supernatant was removed, and the pellet was dried and purified by HPLC under acidic conditions, giving the structures seen in </w:t>
      </w:r>
      <w:hyperlink r:id="rId93" w:history="1">
        <w:r w:rsidRPr="000C4676">
          <w:rPr>
            <w:rStyle w:val="Hyperlink"/>
            <w:sz w:val="20"/>
            <w:szCs w:val="20"/>
            <w:lang w:val="en-GB"/>
          </w:rPr>
          <w:t>Figure S19</w:t>
        </w:r>
      </w:hyperlink>
      <w:r w:rsidRPr="000C4676">
        <w:rPr>
          <w:sz w:val="20"/>
          <w:szCs w:val="20"/>
          <w:lang w:val="en-GB"/>
        </w:rPr>
        <w:t xml:space="preserve">. Due to difficulties </w:t>
      </w:r>
      <w:proofErr w:type="spellStart"/>
      <w:r w:rsidRPr="000C4676">
        <w:rPr>
          <w:sz w:val="20"/>
          <w:szCs w:val="20"/>
          <w:lang w:val="en-GB"/>
        </w:rPr>
        <w:t>analyzing</w:t>
      </w:r>
      <w:proofErr w:type="spellEnd"/>
      <w:r w:rsidRPr="000C4676">
        <w:rPr>
          <w:sz w:val="20"/>
          <w:szCs w:val="20"/>
          <w:lang w:val="en-GB"/>
        </w:rPr>
        <w:t xml:space="preserve"> the completely </w:t>
      </w:r>
      <w:proofErr w:type="spellStart"/>
      <w:r w:rsidRPr="000C4676">
        <w:rPr>
          <w:sz w:val="20"/>
          <w:szCs w:val="20"/>
          <w:lang w:val="en-GB"/>
        </w:rPr>
        <w:t>deprotected</w:t>
      </w:r>
      <w:proofErr w:type="spellEnd"/>
      <w:r w:rsidRPr="000C4676">
        <w:rPr>
          <w:sz w:val="20"/>
          <w:szCs w:val="20"/>
          <w:lang w:val="en-GB"/>
        </w:rPr>
        <w:t xml:space="preserve"> peptides by either electrospray ionization (ESI) or matrix-assisted laser desorption ionization (MALDI), liquid chromatography-mass spectroscopy (LCMS) was done on the </w:t>
      </w:r>
      <w:proofErr w:type="spellStart"/>
      <w:r w:rsidRPr="000C4676">
        <w:rPr>
          <w:sz w:val="20"/>
          <w:szCs w:val="20"/>
          <w:lang w:val="en-GB"/>
        </w:rPr>
        <w:t>semideprotected</w:t>
      </w:r>
      <w:proofErr w:type="spellEnd"/>
      <w:r w:rsidRPr="000C4676">
        <w:rPr>
          <w:sz w:val="20"/>
          <w:szCs w:val="20"/>
          <w:lang w:val="en-GB"/>
        </w:rPr>
        <w:t xml:space="preserve"> peptides, as depicted in </w:t>
      </w:r>
      <w:hyperlink r:id="rId94" w:history="1">
        <w:r w:rsidRPr="000C4676">
          <w:rPr>
            <w:rStyle w:val="Hyperlink"/>
            <w:sz w:val="20"/>
            <w:szCs w:val="20"/>
            <w:lang w:val="en-GB"/>
          </w:rPr>
          <w:t>Figure S19</w:t>
        </w:r>
      </w:hyperlink>
      <w:r w:rsidRPr="000C4676">
        <w:rPr>
          <w:sz w:val="20"/>
          <w:szCs w:val="20"/>
          <w:lang w:val="en-GB"/>
        </w:rPr>
        <w:t>.</w:t>
      </w:r>
    </w:p>
    <w:p w14:paraId="79C917BC" w14:textId="77777777" w:rsidR="000C4676" w:rsidRDefault="000C4676" w:rsidP="000C4676">
      <w:pPr>
        <w:rPr>
          <w:sz w:val="20"/>
          <w:szCs w:val="20"/>
          <w:lang w:val="en-GB"/>
        </w:rPr>
      </w:pPr>
      <w:r w:rsidRPr="000C4676">
        <w:rPr>
          <w:sz w:val="20"/>
          <w:szCs w:val="20"/>
          <w:lang w:val="en-GB"/>
        </w:rPr>
        <w:t>Upon purification, the peptides were dissolved in 95% TFA, 2.5% TIS, and 2.5% H</w:t>
      </w:r>
      <w:r w:rsidRPr="000C4676">
        <w:rPr>
          <w:sz w:val="20"/>
          <w:szCs w:val="20"/>
          <w:vertAlign w:val="subscript"/>
          <w:lang w:val="en-GB"/>
        </w:rPr>
        <w:t>2</w:t>
      </w:r>
      <w:r w:rsidRPr="000C4676">
        <w:rPr>
          <w:sz w:val="20"/>
          <w:szCs w:val="20"/>
          <w:lang w:val="en-GB"/>
        </w:rPr>
        <w:t xml:space="preserve">O for 3 </w:t>
      </w:r>
      <w:proofErr w:type="spellStart"/>
      <w:r w:rsidRPr="000C4676">
        <w:rPr>
          <w:sz w:val="20"/>
          <w:szCs w:val="20"/>
          <w:lang w:val="en-GB"/>
        </w:rPr>
        <w:t>h at</w:t>
      </w:r>
      <w:proofErr w:type="spellEnd"/>
      <w:r w:rsidRPr="000C4676">
        <w:rPr>
          <w:sz w:val="20"/>
          <w:szCs w:val="20"/>
          <w:lang w:val="en-GB"/>
        </w:rPr>
        <w:t xml:space="preserve"> RT. The TFA was removed with rotary evaporation, and the peptides were precipitation in cold diethyl ether. They were then dried, dissolved in 0.1 M NH</w:t>
      </w:r>
      <w:r w:rsidRPr="000C4676">
        <w:rPr>
          <w:sz w:val="20"/>
          <w:szCs w:val="20"/>
          <w:vertAlign w:val="subscript"/>
          <w:lang w:val="en-GB"/>
        </w:rPr>
        <w:t>4</w:t>
      </w:r>
      <w:r w:rsidRPr="000C4676">
        <w:rPr>
          <w:sz w:val="20"/>
          <w:szCs w:val="20"/>
          <w:lang w:val="en-GB"/>
        </w:rPr>
        <w:t>OH, and lyophilized.</w:t>
      </w:r>
    </w:p>
    <w:p w14:paraId="1599F99A" w14:textId="77777777" w:rsidR="000C4676" w:rsidRPr="000C4676" w:rsidRDefault="000C4676" w:rsidP="000C4676">
      <w:pPr>
        <w:rPr>
          <w:sz w:val="20"/>
          <w:szCs w:val="20"/>
          <w:lang w:val="en-GB"/>
        </w:rPr>
      </w:pPr>
    </w:p>
    <w:p w14:paraId="32A07212" w14:textId="77777777" w:rsidR="000C4676" w:rsidRPr="000C4676" w:rsidRDefault="000C4676" w:rsidP="000C4676">
      <w:pPr>
        <w:rPr>
          <w:b/>
          <w:sz w:val="20"/>
          <w:szCs w:val="20"/>
          <w:lang w:val="en-GB"/>
        </w:rPr>
      </w:pPr>
      <w:r w:rsidRPr="000C4676">
        <w:rPr>
          <w:b/>
          <w:sz w:val="20"/>
          <w:szCs w:val="20"/>
          <w:lang w:val="en-GB"/>
        </w:rPr>
        <w:t>Preparation of Peptide Mixtures</w:t>
      </w:r>
    </w:p>
    <w:p w14:paraId="5044F03C" w14:textId="77777777" w:rsidR="000C4676" w:rsidRDefault="000C4676" w:rsidP="000C4676">
      <w:pPr>
        <w:rPr>
          <w:sz w:val="20"/>
          <w:szCs w:val="20"/>
          <w:lang w:val="en-GB"/>
        </w:rPr>
      </w:pPr>
      <w:r w:rsidRPr="000C4676">
        <w:rPr>
          <w:sz w:val="20"/>
          <w:szCs w:val="20"/>
          <w:lang w:val="en-GB"/>
        </w:rPr>
        <w:t xml:space="preserve">Once the peptides were purified and </w:t>
      </w:r>
      <w:proofErr w:type="spellStart"/>
      <w:r w:rsidRPr="000C4676">
        <w:rPr>
          <w:sz w:val="20"/>
          <w:szCs w:val="20"/>
          <w:lang w:val="en-GB"/>
        </w:rPr>
        <w:t>deprotected</w:t>
      </w:r>
      <w:proofErr w:type="spellEnd"/>
      <w:r w:rsidRPr="000C4676">
        <w:rPr>
          <w:sz w:val="20"/>
          <w:szCs w:val="20"/>
          <w:lang w:val="en-GB"/>
        </w:rPr>
        <w:t xml:space="preserve">, they were dissolved in TFA at 100 mg/mL, and 2 </w:t>
      </w:r>
      <w:proofErr w:type="spellStart"/>
      <w:r w:rsidRPr="000C4676">
        <w:rPr>
          <w:sz w:val="20"/>
          <w:szCs w:val="20"/>
          <w:lang w:val="en-GB"/>
        </w:rPr>
        <w:t>mol</w:t>
      </w:r>
      <w:proofErr w:type="spellEnd"/>
      <w:r w:rsidRPr="000C4676">
        <w:rPr>
          <w:sz w:val="20"/>
          <w:szCs w:val="20"/>
          <w:lang w:val="en-GB"/>
        </w:rPr>
        <w:t xml:space="preserve"> % of the bioactive peptides were mixed in with the backbone peptide. The TFA was removed with a nitrogen stream, and then the peptides were placed under vacuum. The samples were then dissolved in DMSO at 20 mg/mL, placed in dialysis tubing (6–8 </w:t>
      </w:r>
      <w:proofErr w:type="spellStart"/>
      <w:r w:rsidRPr="000C4676">
        <w:rPr>
          <w:sz w:val="20"/>
          <w:szCs w:val="20"/>
          <w:lang w:val="en-GB"/>
        </w:rPr>
        <w:t>kDa</w:t>
      </w:r>
      <w:proofErr w:type="spellEnd"/>
      <w:r w:rsidRPr="000C4676">
        <w:rPr>
          <w:sz w:val="20"/>
          <w:szCs w:val="20"/>
          <w:lang w:val="en-GB"/>
        </w:rPr>
        <w:t xml:space="preserve"> MWCO, </w:t>
      </w:r>
      <w:proofErr w:type="spellStart"/>
      <w:r w:rsidRPr="000C4676">
        <w:rPr>
          <w:sz w:val="20"/>
          <w:szCs w:val="20"/>
          <w:lang w:val="en-GB"/>
        </w:rPr>
        <w:t>Spectrapor</w:t>
      </w:r>
      <w:proofErr w:type="spellEnd"/>
      <w:r w:rsidRPr="000C4676">
        <w:rPr>
          <w:sz w:val="20"/>
          <w:szCs w:val="20"/>
          <w:lang w:val="en-GB"/>
        </w:rPr>
        <w:t>), and dialyzed over 24 h against water with four water changes. The solutions were pH adjusted to 9 with 1 M NH</w:t>
      </w:r>
      <w:r w:rsidRPr="000C4676">
        <w:rPr>
          <w:sz w:val="20"/>
          <w:szCs w:val="20"/>
          <w:vertAlign w:val="subscript"/>
          <w:lang w:val="en-GB"/>
        </w:rPr>
        <w:t>4</w:t>
      </w:r>
      <w:r w:rsidRPr="000C4676">
        <w:rPr>
          <w:sz w:val="20"/>
          <w:szCs w:val="20"/>
          <w:lang w:val="en-GB"/>
        </w:rPr>
        <w:t>OH and lyophilized.</w:t>
      </w:r>
    </w:p>
    <w:p w14:paraId="4F09591F" w14:textId="77777777" w:rsidR="000C4676" w:rsidRPr="000C4676" w:rsidRDefault="000C4676" w:rsidP="000C4676">
      <w:pPr>
        <w:rPr>
          <w:sz w:val="20"/>
          <w:szCs w:val="20"/>
          <w:lang w:val="en-GB"/>
        </w:rPr>
      </w:pPr>
    </w:p>
    <w:p w14:paraId="7FC10383" w14:textId="77777777" w:rsidR="000C4676" w:rsidRPr="000C4676" w:rsidRDefault="000C4676" w:rsidP="000C4676">
      <w:pPr>
        <w:rPr>
          <w:b/>
          <w:sz w:val="20"/>
          <w:szCs w:val="20"/>
          <w:lang w:val="en-GB"/>
        </w:rPr>
      </w:pPr>
      <w:r w:rsidRPr="000C4676">
        <w:rPr>
          <w:b/>
          <w:sz w:val="20"/>
          <w:szCs w:val="20"/>
          <w:lang w:val="en-GB"/>
        </w:rPr>
        <w:t>Rheological Studies</w:t>
      </w:r>
    </w:p>
    <w:p w14:paraId="2AB0B100" w14:textId="77777777" w:rsidR="000C4676" w:rsidRDefault="000C4676" w:rsidP="000C4676">
      <w:pPr>
        <w:rPr>
          <w:sz w:val="20"/>
          <w:szCs w:val="20"/>
          <w:lang w:val="en-GB"/>
        </w:rPr>
      </w:pPr>
      <w:r w:rsidRPr="000C4676">
        <w:rPr>
          <w:sz w:val="20"/>
          <w:szCs w:val="20"/>
          <w:lang w:val="en-GB"/>
        </w:rPr>
        <w:t xml:space="preserve">For rheological studies, the peptide solutions were dissolved at 10 </w:t>
      </w:r>
      <w:proofErr w:type="spellStart"/>
      <w:r w:rsidRPr="000C4676">
        <w:rPr>
          <w:sz w:val="20"/>
          <w:szCs w:val="20"/>
          <w:lang w:val="en-GB"/>
        </w:rPr>
        <w:t>mM</w:t>
      </w:r>
      <w:proofErr w:type="spellEnd"/>
      <w:r w:rsidRPr="000C4676">
        <w:rPr>
          <w:sz w:val="20"/>
          <w:szCs w:val="20"/>
          <w:lang w:val="en-GB"/>
        </w:rPr>
        <w:t xml:space="preserve">, 40 </w:t>
      </w:r>
      <w:proofErr w:type="spellStart"/>
      <w:r w:rsidRPr="000C4676">
        <w:rPr>
          <w:sz w:val="20"/>
          <w:szCs w:val="20"/>
          <w:lang w:val="en-GB"/>
        </w:rPr>
        <w:t>μL</w:t>
      </w:r>
      <w:proofErr w:type="spellEnd"/>
      <w:r w:rsidRPr="000C4676">
        <w:rPr>
          <w:sz w:val="20"/>
          <w:szCs w:val="20"/>
          <w:lang w:val="en-GB"/>
        </w:rPr>
        <w:t xml:space="preserve"> was pipetted onto the </w:t>
      </w:r>
      <w:proofErr w:type="spellStart"/>
      <w:r w:rsidRPr="000C4676">
        <w:rPr>
          <w:sz w:val="20"/>
          <w:szCs w:val="20"/>
          <w:lang w:val="en-GB"/>
        </w:rPr>
        <w:t>rheometer</w:t>
      </w:r>
      <w:proofErr w:type="spellEnd"/>
      <w:r w:rsidRPr="000C4676">
        <w:rPr>
          <w:sz w:val="20"/>
          <w:szCs w:val="20"/>
          <w:lang w:val="en-GB"/>
        </w:rPr>
        <w:t xml:space="preserve"> (TA AR-2000), 4 </w:t>
      </w:r>
      <w:proofErr w:type="spellStart"/>
      <w:r w:rsidRPr="000C4676">
        <w:rPr>
          <w:sz w:val="20"/>
          <w:szCs w:val="20"/>
          <w:lang w:val="en-GB"/>
        </w:rPr>
        <w:t>μL</w:t>
      </w:r>
      <w:proofErr w:type="spellEnd"/>
      <w:r w:rsidRPr="000C4676">
        <w:rPr>
          <w:sz w:val="20"/>
          <w:szCs w:val="20"/>
          <w:lang w:val="en-GB"/>
        </w:rPr>
        <w:t xml:space="preserve"> of a 200 </w:t>
      </w:r>
      <w:proofErr w:type="spellStart"/>
      <w:r w:rsidRPr="000C4676">
        <w:rPr>
          <w:sz w:val="20"/>
          <w:szCs w:val="20"/>
          <w:lang w:val="en-GB"/>
        </w:rPr>
        <w:t>mM</w:t>
      </w:r>
      <w:proofErr w:type="spellEnd"/>
      <w:r w:rsidRPr="000C4676">
        <w:rPr>
          <w:sz w:val="20"/>
          <w:szCs w:val="20"/>
          <w:lang w:val="en-GB"/>
        </w:rPr>
        <w:t xml:space="preserve"> CaCL</w:t>
      </w:r>
      <w:r w:rsidRPr="000C4676">
        <w:rPr>
          <w:sz w:val="20"/>
          <w:szCs w:val="20"/>
          <w:vertAlign w:val="subscript"/>
          <w:lang w:val="en-GB"/>
        </w:rPr>
        <w:t>2</w:t>
      </w:r>
      <w:r w:rsidRPr="000C4676">
        <w:rPr>
          <w:sz w:val="20"/>
          <w:szCs w:val="20"/>
          <w:lang w:val="en-GB"/>
        </w:rPr>
        <w:t xml:space="preserve"> solution was pipetted into the peptide solution, and an 8 mm parallel plate was lowered to a 0.5 mm gap distance. The solutions were allowed to gel for 30 min before the frequency sweep was performed, followed by a 30 min wait before the strain sweep was performed. A strain of 1% was used for the frequency sweep, and a frequency of 6.28 rad/s for the strain sweep.</w:t>
      </w:r>
    </w:p>
    <w:p w14:paraId="34ACC6E0" w14:textId="77777777" w:rsidR="000C4676" w:rsidRPr="000C4676" w:rsidRDefault="000C4676" w:rsidP="000C4676">
      <w:pPr>
        <w:rPr>
          <w:sz w:val="20"/>
          <w:szCs w:val="20"/>
          <w:lang w:val="en-GB"/>
        </w:rPr>
      </w:pPr>
    </w:p>
    <w:p w14:paraId="578322F1" w14:textId="77777777" w:rsidR="000C4676" w:rsidRPr="000C4676" w:rsidRDefault="000C4676" w:rsidP="000C4676">
      <w:pPr>
        <w:rPr>
          <w:b/>
          <w:sz w:val="20"/>
          <w:szCs w:val="20"/>
          <w:lang w:val="en-GB"/>
        </w:rPr>
      </w:pPr>
      <w:r w:rsidRPr="000C4676">
        <w:rPr>
          <w:b/>
          <w:sz w:val="20"/>
          <w:szCs w:val="20"/>
          <w:lang w:val="en-GB"/>
        </w:rPr>
        <w:t xml:space="preserve">Circular </w:t>
      </w:r>
      <w:proofErr w:type="spellStart"/>
      <w:r w:rsidRPr="000C4676">
        <w:rPr>
          <w:b/>
          <w:sz w:val="20"/>
          <w:szCs w:val="20"/>
          <w:lang w:val="en-GB"/>
        </w:rPr>
        <w:t>Dichroism</w:t>
      </w:r>
      <w:proofErr w:type="spellEnd"/>
      <w:r w:rsidRPr="000C4676">
        <w:rPr>
          <w:b/>
          <w:sz w:val="20"/>
          <w:szCs w:val="20"/>
          <w:lang w:val="en-GB"/>
        </w:rPr>
        <w:t xml:space="preserve"> Measurements</w:t>
      </w:r>
    </w:p>
    <w:p w14:paraId="5CE05E80" w14:textId="77777777" w:rsidR="000C4676" w:rsidRDefault="000C4676" w:rsidP="000C4676">
      <w:pPr>
        <w:rPr>
          <w:sz w:val="20"/>
          <w:szCs w:val="20"/>
          <w:lang w:val="en-GB"/>
        </w:rPr>
      </w:pPr>
      <w:r w:rsidRPr="000C4676">
        <w:rPr>
          <w:sz w:val="20"/>
          <w:szCs w:val="20"/>
          <w:lang w:val="en-GB"/>
        </w:rPr>
        <w:t xml:space="preserve">For CD measurements the peptides were dissolved at 10 </w:t>
      </w:r>
      <w:proofErr w:type="spellStart"/>
      <w:r w:rsidRPr="000C4676">
        <w:rPr>
          <w:sz w:val="20"/>
          <w:szCs w:val="20"/>
          <w:lang w:val="en-GB"/>
        </w:rPr>
        <w:t>mM</w:t>
      </w:r>
      <w:proofErr w:type="spellEnd"/>
      <w:r w:rsidRPr="000C4676">
        <w:rPr>
          <w:sz w:val="20"/>
          <w:szCs w:val="20"/>
          <w:lang w:val="en-GB"/>
        </w:rPr>
        <w:t xml:space="preserve"> in ultrapure water and placed between quartz plates with a 0.01 cm gap distance. Three scans were taken from 190–250 nm at 25 °C and averaged on the spectrometer (</w:t>
      </w:r>
      <w:proofErr w:type="spellStart"/>
      <w:r w:rsidRPr="000C4676">
        <w:rPr>
          <w:sz w:val="20"/>
          <w:szCs w:val="20"/>
          <w:lang w:val="en-GB"/>
        </w:rPr>
        <w:t>Jasco</w:t>
      </w:r>
      <w:proofErr w:type="spellEnd"/>
      <w:r w:rsidRPr="000C4676">
        <w:rPr>
          <w:sz w:val="20"/>
          <w:szCs w:val="20"/>
          <w:lang w:val="en-GB"/>
        </w:rPr>
        <w:t xml:space="preserve"> J-810) for the final spectrum.</w:t>
      </w:r>
    </w:p>
    <w:p w14:paraId="635661FB" w14:textId="77777777" w:rsidR="000C4676" w:rsidRPr="000C4676" w:rsidRDefault="000C4676" w:rsidP="000C4676">
      <w:pPr>
        <w:rPr>
          <w:sz w:val="20"/>
          <w:szCs w:val="20"/>
          <w:lang w:val="en-GB"/>
        </w:rPr>
      </w:pPr>
    </w:p>
    <w:p w14:paraId="2696445F" w14:textId="77777777" w:rsidR="000C4676" w:rsidRPr="000C4676" w:rsidRDefault="000C4676" w:rsidP="000C4676">
      <w:pPr>
        <w:rPr>
          <w:b/>
          <w:sz w:val="20"/>
          <w:szCs w:val="20"/>
          <w:lang w:val="en-GB"/>
        </w:rPr>
      </w:pPr>
      <w:r w:rsidRPr="000C4676">
        <w:rPr>
          <w:b/>
          <w:sz w:val="20"/>
          <w:szCs w:val="20"/>
          <w:lang w:val="en-GB"/>
        </w:rPr>
        <w:t>Cell Culture</w:t>
      </w:r>
    </w:p>
    <w:p w14:paraId="6DC9AB41" w14:textId="77777777" w:rsidR="000C4676" w:rsidRDefault="000C4676" w:rsidP="000C4676">
      <w:pPr>
        <w:rPr>
          <w:sz w:val="20"/>
          <w:szCs w:val="20"/>
          <w:lang w:val="en-GB"/>
        </w:rPr>
      </w:pPr>
      <w:r w:rsidRPr="000C4676">
        <w:rPr>
          <w:sz w:val="20"/>
          <w:szCs w:val="20"/>
          <w:lang w:val="en-GB"/>
        </w:rPr>
        <w:t xml:space="preserve">HUVECs (from </w:t>
      </w:r>
      <w:proofErr w:type="spellStart"/>
      <w:r w:rsidRPr="000C4676">
        <w:rPr>
          <w:sz w:val="20"/>
          <w:szCs w:val="20"/>
          <w:lang w:val="en-GB"/>
        </w:rPr>
        <w:t>Lonza</w:t>
      </w:r>
      <w:proofErr w:type="spellEnd"/>
      <w:r w:rsidRPr="000C4676">
        <w:rPr>
          <w:sz w:val="20"/>
          <w:szCs w:val="20"/>
          <w:lang w:val="en-GB"/>
        </w:rPr>
        <w:t xml:space="preserve">) were passaged in Endothelial Growth Medium (EGM) according to the instructions provided by </w:t>
      </w:r>
      <w:proofErr w:type="spellStart"/>
      <w:r w:rsidRPr="000C4676">
        <w:rPr>
          <w:sz w:val="20"/>
          <w:szCs w:val="20"/>
          <w:lang w:val="en-GB"/>
        </w:rPr>
        <w:t>Lanza</w:t>
      </w:r>
      <w:proofErr w:type="spellEnd"/>
      <w:r w:rsidRPr="000C4676">
        <w:rPr>
          <w:sz w:val="20"/>
          <w:szCs w:val="20"/>
          <w:lang w:val="en-GB"/>
        </w:rPr>
        <w:t xml:space="preserve"> and used at passage 9. Cells were treated with 0.025% trypsin/EDTA for 2 min and centrifuged, and the pellet was </w:t>
      </w:r>
      <w:proofErr w:type="spellStart"/>
      <w:r w:rsidRPr="000C4676">
        <w:rPr>
          <w:sz w:val="20"/>
          <w:szCs w:val="20"/>
          <w:lang w:val="en-GB"/>
        </w:rPr>
        <w:t>resuspended</w:t>
      </w:r>
      <w:proofErr w:type="spellEnd"/>
      <w:r w:rsidRPr="000C4676">
        <w:rPr>
          <w:sz w:val="20"/>
          <w:szCs w:val="20"/>
          <w:lang w:val="en-GB"/>
        </w:rPr>
        <w:t xml:space="preserve"> in EGM at 2,000 cells/</w:t>
      </w:r>
      <w:proofErr w:type="spellStart"/>
      <w:r w:rsidRPr="000C4676">
        <w:rPr>
          <w:sz w:val="20"/>
          <w:szCs w:val="20"/>
          <w:lang w:val="en-GB"/>
        </w:rPr>
        <w:t>μL</w:t>
      </w:r>
      <w:proofErr w:type="spellEnd"/>
      <w:r w:rsidRPr="000C4676">
        <w:rPr>
          <w:sz w:val="20"/>
          <w:szCs w:val="20"/>
          <w:lang w:val="en-GB"/>
        </w:rPr>
        <w:t>. All peptides were dissolved at 4 weight% in D</w:t>
      </w:r>
      <w:r w:rsidRPr="000C4676">
        <w:rPr>
          <w:sz w:val="20"/>
          <w:szCs w:val="20"/>
          <w:vertAlign w:val="subscript"/>
          <w:lang w:val="en-GB"/>
        </w:rPr>
        <w:t>2</w:t>
      </w:r>
      <w:r w:rsidRPr="000C4676">
        <w:rPr>
          <w:sz w:val="20"/>
          <w:szCs w:val="20"/>
          <w:lang w:val="en-GB"/>
        </w:rPr>
        <w:t xml:space="preserve">O and were mixed 1:1 with the cell solution. 40 </w:t>
      </w:r>
      <w:proofErr w:type="spellStart"/>
      <w:r w:rsidRPr="000C4676">
        <w:rPr>
          <w:sz w:val="20"/>
          <w:szCs w:val="20"/>
          <w:lang w:val="en-GB"/>
        </w:rPr>
        <w:t>μL</w:t>
      </w:r>
      <w:proofErr w:type="spellEnd"/>
      <w:r w:rsidRPr="000C4676">
        <w:rPr>
          <w:sz w:val="20"/>
          <w:szCs w:val="20"/>
          <w:lang w:val="en-GB"/>
        </w:rPr>
        <w:t xml:space="preserve"> of the cell-peptide solution was pipetted onto a 12 mm glass coverslip in a 24-well plate and gelled with 4 </w:t>
      </w:r>
      <w:proofErr w:type="spellStart"/>
      <w:r w:rsidRPr="000C4676">
        <w:rPr>
          <w:sz w:val="20"/>
          <w:szCs w:val="20"/>
          <w:lang w:val="en-GB"/>
        </w:rPr>
        <w:t>μL</w:t>
      </w:r>
      <w:proofErr w:type="spellEnd"/>
      <w:r w:rsidRPr="000C4676">
        <w:rPr>
          <w:sz w:val="20"/>
          <w:szCs w:val="20"/>
          <w:lang w:val="en-GB"/>
        </w:rPr>
        <w:t xml:space="preserve"> of a 200 </w:t>
      </w:r>
      <w:proofErr w:type="spellStart"/>
      <w:r w:rsidRPr="000C4676">
        <w:rPr>
          <w:sz w:val="20"/>
          <w:szCs w:val="20"/>
          <w:lang w:val="en-GB"/>
        </w:rPr>
        <w:t>mM</w:t>
      </w:r>
      <w:proofErr w:type="spellEnd"/>
      <w:r w:rsidRPr="000C4676">
        <w:rPr>
          <w:sz w:val="20"/>
          <w:szCs w:val="20"/>
          <w:lang w:val="en-GB"/>
        </w:rPr>
        <w:t xml:space="preserve"> CaCl</w:t>
      </w:r>
      <w:r w:rsidRPr="000C4676">
        <w:rPr>
          <w:sz w:val="20"/>
          <w:szCs w:val="20"/>
          <w:vertAlign w:val="subscript"/>
          <w:lang w:val="en-GB"/>
        </w:rPr>
        <w:t>2</w:t>
      </w:r>
      <w:r w:rsidRPr="000C4676">
        <w:rPr>
          <w:sz w:val="20"/>
          <w:szCs w:val="20"/>
          <w:lang w:val="en-GB"/>
        </w:rPr>
        <w:t xml:space="preserve"> solution. This was placed in an incubator for 30 min, and then 600 </w:t>
      </w:r>
      <w:proofErr w:type="spellStart"/>
      <w:r w:rsidRPr="000C4676">
        <w:rPr>
          <w:sz w:val="20"/>
          <w:szCs w:val="20"/>
          <w:lang w:val="en-GB"/>
        </w:rPr>
        <w:t>μL</w:t>
      </w:r>
      <w:proofErr w:type="spellEnd"/>
      <w:r w:rsidRPr="000C4676">
        <w:rPr>
          <w:sz w:val="20"/>
          <w:szCs w:val="20"/>
          <w:lang w:val="en-GB"/>
        </w:rPr>
        <w:t xml:space="preserve"> of media was placed on top.</w:t>
      </w:r>
    </w:p>
    <w:p w14:paraId="03F9B586" w14:textId="77777777" w:rsidR="000C4676" w:rsidRPr="000C4676" w:rsidRDefault="000C4676" w:rsidP="000C4676">
      <w:pPr>
        <w:rPr>
          <w:sz w:val="20"/>
          <w:szCs w:val="20"/>
          <w:lang w:val="en-GB"/>
        </w:rPr>
      </w:pPr>
    </w:p>
    <w:p w14:paraId="6CBBC609" w14:textId="77777777" w:rsidR="000C4676" w:rsidRPr="000C4676" w:rsidRDefault="000C4676" w:rsidP="000C4676">
      <w:pPr>
        <w:rPr>
          <w:b/>
          <w:sz w:val="20"/>
          <w:szCs w:val="20"/>
          <w:lang w:val="en-GB"/>
        </w:rPr>
      </w:pPr>
      <w:r w:rsidRPr="000C4676">
        <w:rPr>
          <w:b/>
          <w:sz w:val="20"/>
          <w:szCs w:val="20"/>
          <w:lang w:val="en-GB"/>
        </w:rPr>
        <w:t>Fluorescent Staining</w:t>
      </w:r>
    </w:p>
    <w:p w14:paraId="7AA936FC" w14:textId="77777777" w:rsidR="000C4676" w:rsidRDefault="000C4676" w:rsidP="000C4676">
      <w:pPr>
        <w:rPr>
          <w:sz w:val="20"/>
          <w:szCs w:val="20"/>
          <w:lang w:val="en-GB"/>
        </w:rPr>
      </w:pPr>
      <w:r w:rsidRPr="000C4676">
        <w:rPr>
          <w:sz w:val="20"/>
          <w:szCs w:val="20"/>
          <w:lang w:val="en-GB"/>
        </w:rPr>
        <w:t xml:space="preserve">Staining for living and dead cells within the hydrogels was done using a LIVE/DEAD kit (Invitrogen). The hydrogels were washed once with PBS, followed by a 30-minute incubation in PBS with 1:500 dilutions of </w:t>
      </w:r>
      <w:proofErr w:type="spellStart"/>
      <w:r w:rsidRPr="000C4676">
        <w:rPr>
          <w:sz w:val="20"/>
          <w:szCs w:val="20"/>
          <w:lang w:val="en-GB"/>
        </w:rPr>
        <w:t>calcein</w:t>
      </w:r>
      <w:proofErr w:type="spellEnd"/>
      <w:r w:rsidRPr="000C4676">
        <w:rPr>
          <w:sz w:val="20"/>
          <w:szCs w:val="20"/>
          <w:lang w:val="en-GB"/>
        </w:rPr>
        <w:t xml:space="preserve"> AM and </w:t>
      </w:r>
      <w:proofErr w:type="spellStart"/>
      <w:r w:rsidRPr="000C4676">
        <w:rPr>
          <w:sz w:val="20"/>
          <w:szCs w:val="20"/>
          <w:lang w:val="en-GB"/>
        </w:rPr>
        <w:t>ethidium</w:t>
      </w:r>
      <w:proofErr w:type="spellEnd"/>
      <w:r w:rsidRPr="000C4676">
        <w:rPr>
          <w:sz w:val="20"/>
          <w:szCs w:val="20"/>
          <w:lang w:val="en-GB"/>
        </w:rPr>
        <w:t xml:space="preserve"> </w:t>
      </w:r>
      <w:proofErr w:type="spellStart"/>
      <w:r w:rsidRPr="000C4676">
        <w:rPr>
          <w:sz w:val="20"/>
          <w:szCs w:val="20"/>
          <w:lang w:val="en-GB"/>
        </w:rPr>
        <w:t>homodimer</w:t>
      </w:r>
      <w:proofErr w:type="spellEnd"/>
      <w:r w:rsidRPr="000C4676">
        <w:rPr>
          <w:sz w:val="20"/>
          <w:szCs w:val="20"/>
          <w:lang w:val="en-GB"/>
        </w:rPr>
        <w:t xml:space="preserve"> and then imaged. For staining studies, the gels were washed with PBS and then fixed for 15 min in 4% paraformaldehyde. They were then washed twice and incubated with the primary antibody for the α</w:t>
      </w:r>
      <w:r w:rsidRPr="000C4676">
        <w:rPr>
          <w:sz w:val="20"/>
          <w:szCs w:val="20"/>
          <w:vertAlign w:val="subscript"/>
          <w:lang w:val="en-GB"/>
        </w:rPr>
        <w:t>5</w:t>
      </w:r>
      <w:r w:rsidRPr="000C4676">
        <w:rPr>
          <w:sz w:val="20"/>
          <w:szCs w:val="20"/>
          <w:lang w:val="en-GB"/>
        </w:rPr>
        <w:t>β</w:t>
      </w:r>
      <w:r w:rsidRPr="000C4676">
        <w:rPr>
          <w:sz w:val="20"/>
          <w:szCs w:val="20"/>
          <w:vertAlign w:val="subscript"/>
          <w:lang w:val="en-GB"/>
        </w:rPr>
        <w:t>1</w:t>
      </w:r>
      <w:r w:rsidRPr="000C4676">
        <w:rPr>
          <w:sz w:val="20"/>
          <w:szCs w:val="20"/>
          <w:lang w:val="en-GB"/>
        </w:rPr>
        <w:t xml:space="preserve"> integrin (</w:t>
      </w:r>
      <w:proofErr w:type="spellStart"/>
      <w:r w:rsidRPr="000C4676">
        <w:rPr>
          <w:sz w:val="20"/>
          <w:szCs w:val="20"/>
          <w:lang w:val="en-GB"/>
        </w:rPr>
        <w:t>Abcam</w:t>
      </w:r>
      <w:proofErr w:type="spellEnd"/>
      <w:r w:rsidRPr="000C4676">
        <w:rPr>
          <w:sz w:val="20"/>
          <w:szCs w:val="20"/>
          <w:lang w:val="en-GB"/>
        </w:rPr>
        <w:t xml:space="preserve"> ab75472) diluted 1:1000 in 1% bovine serum albumin (BSA) and 0.25% Triton X-100 in PBS overnight at 4C. They were then washed twice with PBS and incubated with the secondary Goat Anti-Mouse IgG3 heavy chain (FITC) (</w:t>
      </w:r>
      <w:proofErr w:type="spellStart"/>
      <w:r w:rsidRPr="000C4676">
        <w:rPr>
          <w:sz w:val="20"/>
          <w:szCs w:val="20"/>
          <w:lang w:val="en-GB"/>
        </w:rPr>
        <w:t>Abcam</w:t>
      </w:r>
      <w:proofErr w:type="spellEnd"/>
      <w:r w:rsidRPr="000C4676">
        <w:rPr>
          <w:sz w:val="20"/>
          <w:szCs w:val="20"/>
          <w:lang w:val="en-GB"/>
        </w:rPr>
        <w:t xml:space="preserve"> ab97259) 1:400, DAPI at 1:10,000, and </w:t>
      </w:r>
      <w:proofErr w:type="spellStart"/>
      <w:r w:rsidRPr="000C4676">
        <w:rPr>
          <w:sz w:val="20"/>
          <w:szCs w:val="20"/>
          <w:lang w:val="en-GB"/>
        </w:rPr>
        <w:t>Rhodamine</w:t>
      </w:r>
      <w:proofErr w:type="spellEnd"/>
      <w:r w:rsidRPr="000C4676">
        <w:rPr>
          <w:sz w:val="20"/>
          <w:szCs w:val="20"/>
          <w:lang w:val="en-GB"/>
        </w:rPr>
        <w:t xml:space="preserve"> </w:t>
      </w:r>
      <w:proofErr w:type="spellStart"/>
      <w:r w:rsidRPr="000C4676">
        <w:rPr>
          <w:sz w:val="20"/>
          <w:szCs w:val="20"/>
          <w:lang w:val="en-GB"/>
        </w:rPr>
        <w:t>Phalloidin</w:t>
      </w:r>
      <w:proofErr w:type="spellEnd"/>
      <w:r w:rsidRPr="000C4676">
        <w:rPr>
          <w:sz w:val="20"/>
          <w:szCs w:val="20"/>
          <w:lang w:val="en-GB"/>
        </w:rPr>
        <w:t xml:space="preserve"> (</w:t>
      </w:r>
      <w:proofErr w:type="spellStart"/>
      <w:r w:rsidRPr="000C4676">
        <w:rPr>
          <w:sz w:val="20"/>
          <w:szCs w:val="20"/>
          <w:lang w:val="en-GB"/>
        </w:rPr>
        <w:t>Thermofisher</w:t>
      </w:r>
      <w:proofErr w:type="spellEnd"/>
      <w:r w:rsidRPr="000C4676">
        <w:rPr>
          <w:sz w:val="20"/>
          <w:szCs w:val="20"/>
          <w:lang w:val="en-GB"/>
        </w:rPr>
        <w:t xml:space="preserve"> Scientific) 1:100 in PBS with 0.25% Triton X-100 and 1% BSA. The samples were then washed twice with PBS, and the PBS was removed. A 15 </w:t>
      </w:r>
      <w:proofErr w:type="spellStart"/>
      <w:r w:rsidRPr="000C4676">
        <w:rPr>
          <w:sz w:val="20"/>
          <w:szCs w:val="20"/>
          <w:lang w:val="en-GB"/>
        </w:rPr>
        <w:t>μL</w:t>
      </w:r>
      <w:proofErr w:type="spellEnd"/>
      <w:r w:rsidRPr="000C4676">
        <w:rPr>
          <w:sz w:val="20"/>
          <w:szCs w:val="20"/>
          <w:lang w:val="en-GB"/>
        </w:rPr>
        <w:t xml:space="preserve"> drop of Prolong Gold (</w:t>
      </w:r>
      <w:proofErr w:type="spellStart"/>
      <w:r w:rsidRPr="000C4676">
        <w:rPr>
          <w:sz w:val="20"/>
          <w:szCs w:val="20"/>
          <w:lang w:val="en-GB"/>
        </w:rPr>
        <w:t>Thermofisher</w:t>
      </w:r>
      <w:proofErr w:type="spellEnd"/>
      <w:r w:rsidRPr="000C4676">
        <w:rPr>
          <w:sz w:val="20"/>
          <w:szCs w:val="20"/>
          <w:lang w:val="en-GB"/>
        </w:rPr>
        <w:t xml:space="preserve">) was placed on a microscope slide, and the coverslip was inverted and placed on top of the Prolong Gold droplet. After letting the </w:t>
      </w:r>
      <w:proofErr w:type="spellStart"/>
      <w:r w:rsidRPr="000C4676">
        <w:rPr>
          <w:sz w:val="20"/>
          <w:szCs w:val="20"/>
          <w:lang w:val="en-GB"/>
        </w:rPr>
        <w:t>antifade</w:t>
      </w:r>
      <w:proofErr w:type="spellEnd"/>
      <w:r w:rsidRPr="000C4676">
        <w:rPr>
          <w:sz w:val="20"/>
          <w:szCs w:val="20"/>
          <w:lang w:val="en-GB"/>
        </w:rPr>
        <w:t xml:space="preserve"> reagent set for at least 24 hours, the samples were imaged using a Zeiss LSM-810 inverted confocal microscope. The confocal image stacks were converted in a single 2D image using the FIJI plugin for the </w:t>
      </w:r>
      <w:proofErr w:type="spellStart"/>
      <w:r w:rsidRPr="000C4676">
        <w:rPr>
          <w:sz w:val="20"/>
          <w:szCs w:val="20"/>
          <w:lang w:val="en-GB"/>
        </w:rPr>
        <w:t>ImageJ</w:t>
      </w:r>
      <w:proofErr w:type="spellEnd"/>
      <w:r w:rsidRPr="000C4676">
        <w:rPr>
          <w:sz w:val="20"/>
          <w:szCs w:val="20"/>
          <w:lang w:val="en-GB"/>
        </w:rPr>
        <w:t xml:space="preserve"> image processing software.</w:t>
      </w:r>
    </w:p>
    <w:p w14:paraId="1DB59944" w14:textId="77777777" w:rsidR="000C4676" w:rsidRPr="000C4676" w:rsidRDefault="000C4676" w:rsidP="000C4676">
      <w:pPr>
        <w:rPr>
          <w:sz w:val="20"/>
          <w:szCs w:val="20"/>
          <w:lang w:val="en-GB"/>
        </w:rPr>
      </w:pPr>
    </w:p>
    <w:p w14:paraId="48AF5B28" w14:textId="77777777" w:rsidR="000C4676" w:rsidRPr="000C4676" w:rsidRDefault="000C4676" w:rsidP="000C4676">
      <w:pPr>
        <w:rPr>
          <w:b/>
          <w:sz w:val="20"/>
          <w:szCs w:val="20"/>
          <w:lang w:val="en-GB"/>
        </w:rPr>
      </w:pPr>
      <w:r w:rsidRPr="000C4676">
        <w:rPr>
          <w:b/>
          <w:sz w:val="20"/>
          <w:szCs w:val="20"/>
          <w:lang w:val="en-GB"/>
        </w:rPr>
        <w:t>Polymerase Chain Reaction</w:t>
      </w:r>
    </w:p>
    <w:p w14:paraId="0A48DFE2" w14:textId="77777777" w:rsidR="000C4676" w:rsidRPr="000C4676" w:rsidRDefault="000C4676" w:rsidP="000C4676">
      <w:pPr>
        <w:rPr>
          <w:sz w:val="20"/>
          <w:szCs w:val="20"/>
          <w:lang w:val="en-GB"/>
        </w:rPr>
      </w:pPr>
      <w:r w:rsidRPr="000C4676">
        <w:rPr>
          <w:sz w:val="20"/>
          <w:szCs w:val="20"/>
          <w:lang w:val="en-GB"/>
        </w:rPr>
        <w:t xml:space="preserve">For PCR studies, each of the hydrogels were placed into 1 mL of </w:t>
      </w:r>
      <w:proofErr w:type="spellStart"/>
      <w:r w:rsidRPr="000C4676">
        <w:rPr>
          <w:sz w:val="20"/>
          <w:szCs w:val="20"/>
          <w:lang w:val="en-GB"/>
        </w:rPr>
        <w:t>Trizol</w:t>
      </w:r>
      <w:proofErr w:type="spellEnd"/>
      <w:r w:rsidRPr="000C4676">
        <w:rPr>
          <w:sz w:val="20"/>
          <w:szCs w:val="20"/>
          <w:lang w:val="en-GB"/>
        </w:rPr>
        <w:t xml:space="preserve"> (</w:t>
      </w:r>
      <w:proofErr w:type="spellStart"/>
      <w:r w:rsidRPr="000C4676">
        <w:rPr>
          <w:sz w:val="20"/>
          <w:szCs w:val="20"/>
          <w:lang w:val="en-GB"/>
        </w:rPr>
        <w:t>ThermoScientific</w:t>
      </w:r>
      <w:proofErr w:type="spellEnd"/>
      <w:r w:rsidRPr="000C4676">
        <w:rPr>
          <w:sz w:val="20"/>
          <w:szCs w:val="20"/>
          <w:lang w:val="en-GB"/>
        </w:rPr>
        <w:t xml:space="preserve">) and incubated for 5 min. 200 </w:t>
      </w:r>
      <w:proofErr w:type="spellStart"/>
      <w:r w:rsidRPr="000C4676">
        <w:rPr>
          <w:sz w:val="20"/>
          <w:szCs w:val="20"/>
          <w:lang w:val="en-GB"/>
        </w:rPr>
        <w:t>μL</w:t>
      </w:r>
      <w:proofErr w:type="spellEnd"/>
      <w:r w:rsidRPr="000C4676">
        <w:rPr>
          <w:sz w:val="20"/>
          <w:szCs w:val="20"/>
          <w:lang w:val="en-GB"/>
        </w:rPr>
        <w:t xml:space="preserve"> of chloroform was added, and the samples were </w:t>
      </w:r>
      <w:proofErr w:type="spellStart"/>
      <w:r w:rsidRPr="000C4676">
        <w:rPr>
          <w:sz w:val="20"/>
          <w:szCs w:val="20"/>
          <w:lang w:val="en-GB"/>
        </w:rPr>
        <w:t>vortexed</w:t>
      </w:r>
      <w:proofErr w:type="spellEnd"/>
      <w:r w:rsidRPr="000C4676">
        <w:rPr>
          <w:sz w:val="20"/>
          <w:szCs w:val="20"/>
          <w:lang w:val="en-GB"/>
        </w:rPr>
        <w:t xml:space="preserve"> and incubated for another 5 min. They were centrifuged at 12,000 × </w:t>
      </w:r>
      <w:r w:rsidRPr="000C4676">
        <w:rPr>
          <w:i/>
          <w:iCs/>
          <w:sz w:val="20"/>
          <w:szCs w:val="20"/>
          <w:lang w:val="en-GB"/>
        </w:rPr>
        <w:t>g</w:t>
      </w:r>
      <w:r w:rsidRPr="000C4676">
        <w:rPr>
          <w:sz w:val="20"/>
          <w:szCs w:val="20"/>
          <w:lang w:val="en-GB"/>
        </w:rPr>
        <w:t xml:space="preserve"> for 15 min at 4 °C, and then the clear aqueous phase was placed into a new tube. 500 </w:t>
      </w:r>
      <w:proofErr w:type="spellStart"/>
      <w:r w:rsidRPr="000C4676">
        <w:rPr>
          <w:sz w:val="20"/>
          <w:szCs w:val="20"/>
          <w:lang w:val="en-GB"/>
        </w:rPr>
        <w:t>μL</w:t>
      </w:r>
      <w:proofErr w:type="spellEnd"/>
      <w:r w:rsidRPr="000C4676">
        <w:rPr>
          <w:sz w:val="20"/>
          <w:szCs w:val="20"/>
          <w:lang w:val="en-GB"/>
        </w:rPr>
        <w:t xml:space="preserve"> of isopropanol was added to the aqueous phase to precipitate the RNA at RT for 15 min. The samples were then </w:t>
      </w:r>
      <w:r w:rsidRPr="000C4676">
        <w:rPr>
          <w:sz w:val="20"/>
          <w:szCs w:val="20"/>
          <w:lang w:val="en-GB"/>
        </w:rPr>
        <w:lastRenderedPageBreak/>
        <w:t xml:space="preserve">centrifuged at 12,000 × </w:t>
      </w:r>
      <w:r w:rsidRPr="000C4676">
        <w:rPr>
          <w:i/>
          <w:iCs/>
          <w:sz w:val="20"/>
          <w:szCs w:val="20"/>
          <w:lang w:val="en-GB"/>
        </w:rPr>
        <w:t>g</w:t>
      </w:r>
      <w:r w:rsidRPr="000C4676">
        <w:rPr>
          <w:sz w:val="20"/>
          <w:szCs w:val="20"/>
          <w:lang w:val="en-GB"/>
        </w:rPr>
        <w:t xml:space="preserve"> for 10 min at 4 °C. The supernatant was removed, and the pellet was washed with 75% ethanol/25% H</w:t>
      </w:r>
      <w:r w:rsidRPr="000C4676">
        <w:rPr>
          <w:sz w:val="20"/>
          <w:szCs w:val="20"/>
          <w:vertAlign w:val="subscript"/>
          <w:lang w:val="en-GB"/>
        </w:rPr>
        <w:t>2</w:t>
      </w:r>
      <w:r w:rsidRPr="000C4676">
        <w:rPr>
          <w:sz w:val="20"/>
          <w:szCs w:val="20"/>
          <w:lang w:val="en-GB"/>
        </w:rPr>
        <w:t xml:space="preserve">O and spun at 7600 × </w:t>
      </w:r>
      <w:r w:rsidRPr="000C4676">
        <w:rPr>
          <w:i/>
          <w:iCs/>
          <w:sz w:val="20"/>
          <w:szCs w:val="20"/>
          <w:lang w:val="en-GB"/>
        </w:rPr>
        <w:t>g</w:t>
      </w:r>
      <w:r w:rsidRPr="000C4676">
        <w:rPr>
          <w:sz w:val="20"/>
          <w:szCs w:val="20"/>
          <w:lang w:val="en-GB"/>
        </w:rPr>
        <w:t xml:space="preserve"> for 5 min at 4 °C.</w:t>
      </w:r>
    </w:p>
    <w:p w14:paraId="28C1861E" w14:textId="77777777" w:rsidR="000C4676" w:rsidRPr="000C4676" w:rsidRDefault="000C4676" w:rsidP="000C4676">
      <w:pPr>
        <w:rPr>
          <w:sz w:val="20"/>
          <w:szCs w:val="20"/>
          <w:lang w:val="en-GB"/>
        </w:rPr>
      </w:pPr>
      <w:r w:rsidRPr="000C4676">
        <w:rPr>
          <w:sz w:val="20"/>
          <w:szCs w:val="20"/>
          <w:lang w:val="en-GB"/>
        </w:rPr>
        <w:t xml:space="preserve">The RNA was reverse transcribed into DNA using </w:t>
      </w:r>
      <w:proofErr w:type="spellStart"/>
      <w:r w:rsidRPr="000C4676">
        <w:rPr>
          <w:sz w:val="20"/>
          <w:szCs w:val="20"/>
          <w:lang w:val="en-GB"/>
        </w:rPr>
        <w:t>QuantiTect</w:t>
      </w:r>
      <w:proofErr w:type="spellEnd"/>
      <w:r w:rsidRPr="000C4676">
        <w:rPr>
          <w:sz w:val="20"/>
          <w:szCs w:val="20"/>
          <w:lang w:val="en-GB"/>
        </w:rPr>
        <w:t xml:space="preserve"> Reverse Transcription Kit (</w:t>
      </w:r>
      <w:proofErr w:type="spellStart"/>
      <w:r w:rsidRPr="000C4676">
        <w:rPr>
          <w:sz w:val="20"/>
          <w:szCs w:val="20"/>
          <w:lang w:val="en-GB"/>
        </w:rPr>
        <w:t>Qiagen</w:t>
      </w:r>
      <w:proofErr w:type="spellEnd"/>
      <w:r w:rsidRPr="000C4676">
        <w:rPr>
          <w:sz w:val="20"/>
          <w:szCs w:val="20"/>
          <w:lang w:val="en-GB"/>
        </w:rPr>
        <w:t xml:space="preserve">). Briefly, the pellet was </w:t>
      </w:r>
      <w:proofErr w:type="spellStart"/>
      <w:r w:rsidRPr="000C4676">
        <w:rPr>
          <w:sz w:val="20"/>
          <w:szCs w:val="20"/>
          <w:lang w:val="en-GB"/>
        </w:rPr>
        <w:t>redissolved</w:t>
      </w:r>
      <w:proofErr w:type="spellEnd"/>
      <w:r w:rsidRPr="000C4676">
        <w:rPr>
          <w:sz w:val="20"/>
          <w:szCs w:val="20"/>
          <w:lang w:val="en-GB"/>
        </w:rPr>
        <w:t xml:space="preserve"> in 12 </w:t>
      </w:r>
      <w:proofErr w:type="spellStart"/>
      <w:r w:rsidRPr="000C4676">
        <w:rPr>
          <w:sz w:val="20"/>
          <w:szCs w:val="20"/>
          <w:lang w:val="en-GB"/>
        </w:rPr>
        <w:t>μL</w:t>
      </w:r>
      <w:proofErr w:type="spellEnd"/>
      <w:r w:rsidRPr="000C4676">
        <w:rPr>
          <w:sz w:val="20"/>
          <w:szCs w:val="20"/>
          <w:lang w:val="en-GB"/>
        </w:rPr>
        <w:t xml:space="preserve"> of </w:t>
      </w:r>
      <w:proofErr w:type="spellStart"/>
      <w:r w:rsidRPr="000C4676">
        <w:rPr>
          <w:sz w:val="20"/>
          <w:szCs w:val="20"/>
          <w:lang w:val="en-GB"/>
        </w:rPr>
        <w:t>DNase</w:t>
      </w:r>
      <w:proofErr w:type="spellEnd"/>
      <w:r w:rsidRPr="000C4676">
        <w:rPr>
          <w:sz w:val="20"/>
          <w:szCs w:val="20"/>
          <w:lang w:val="en-GB"/>
        </w:rPr>
        <w:t>/</w:t>
      </w:r>
      <w:proofErr w:type="spellStart"/>
      <w:r w:rsidRPr="000C4676">
        <w:rPr>
          <w:sz w:val="20"/>
          <w:szCs w:val="20"/>
          <w:lang w:val="en-GB"/>
        </w:rPr>
        <w:t>RNase</w:t>
      </w:r>
      <w:proofErr w:type="spellEnd"/>
      <w:r w:rsidRPr="000C4676">
        <w:rPr>
          <w:sz w:val="20"/>
          <w:szCs w:val="20"/>
          <w:lang w:val="en-GB"/>
        </w:rPr>
        <w:t xml:space="preserve"> free water with 2 </w:t>
      </w:r>
      <w:proofErr w:type="spellStart"/>
      <w:r w:rsidRPr="000C4676">
        <w:rPr>
          <w:sz w:val="20"/>
          <w:szCs w:val="20"/>
          <w:lang w:val="en-GB"/>
        </w:rPr>
        <w:t>μL</w:t>
      </w:r>
      <w:proofErr w:type="spellEnd"/>
      <w:r w:rsidRPr="000C4676">
        <w:rPr>
          <w:sz w:val="20"/>
          <w:szCs w:val="20"/>
          <w:lang w:val="en-GB"/>
        </w:rPr>
        <w:t xml:space="preserve"> </w:t>
      </w:r>
      <w:proofErr w:type="spellStart"/>
      <w:r w:rsidRPr="000C4676">
        <w:rPr>
          <w:sz w:val="20"/>
          <w:szCs w:val="20"/>
          <w:lang w:val="en-GB"/>
        </w:rPr>
        <w:t>gDNA</w:t>
      </w:r>
      <w:proofErr w:type="spellEnd"/>
      <w:r w:rsidRPr="000C4676">
        <w:rPr>
          <w:sz w:val="20"/>
          <w:szCs w:val="20"/>
          <w:lang w:val="en-GB"/>
        </w:rPr>
        <w:t xml:space="preserve"> </w:t>
      </w:r>
      <w:proofErr w:type="spellStart"/>
      <w:r w:rsidRPr="000C4676">
        <w:rPr>
          <w:sz w:val="20"/>
          <w:szCs w:val="20"/>
          <w:lang w:val="en-GB"/>
        </w:rPr>
        <w:t>wipeout</w:t>
      </w:r>
      <w:proofErr w:type="spellEnd"/>
      <w:r w:rsidRPr="000C4676">
        <w:rPr>
          <w:sz w:val="20"/>
          <w:szCs w:val="20"/>
          <w:lang w:val="en-GB"/>
        </w:rPr>
        <w:t xml:space="preserve"> buffer added. It was incubated at 42 °C for 2 min then placed on ice. The reverse transcription reaction components (1 </w:t>
      </w:r>
      <w:proofErr w:type="spellStart"/>
      <w:r w:rsidRPr="000C4676">
        <w:rPr>
          <w:sz w:val="20"/>
          <w:szCs w:val="20"/>
          <w:lang w:val="en-GB"/>
        </w:rPr>
        <w:t>μL</w:t>
      </w:r>
      <w:proofErr w:type="spellEnd"/>
      <w:r w:rsidRPr="000C4676">
        <w:rPr>
          <w:sz w:val="20"/>
          <w:szCs w:val="20"/>
          <w:lang w:val="en-GB"/>
        </w:rPr>
        <w:t xml:space="preserve"> RT master mix, 4 </w:t>
      </w:r>
      <w:proofErr w:type="spellStart"/>
      <w:r w:rsidRPr="000C4676">
        <w:rPr>
          <w:sz w:val="20"/>
          <w:szCs w:val="20"/>
          <w:lang w:val="en-GB"/>
        </w:rPr>
        <w:t>μL</w:t>
      </w:r>
      <w:proofErr w:type="spellEnd"/>
      <w:r w:rsidRPr="000C4676">
        <w:rPr>
          <w:sz w:val="20"/>
          <w:szCs w:val="20"/>
          <w:lang w:val="en-GB"/>
        </w:rPr>
        <w:t xml:space="preserve"> RT buffer, 1 </w:t>
      </w:r>
      <w:proofErr w:type="spellStart"/>
      <w:r w:rsidRPr="000C4676">
        <w:rPr>
          <w:sz w:val="20"/>
          <w:szCs w:val="20"/>
          <w:lang w:val="en-GB"/>
        </w:rPr>
        <w:t>μL</w:t>
      </w:r>
      <w:proofErr w:type="spellEnd"/>
      <w:r w:rsidRPr="000C4676">
        <w:rPr>
          <w:sz w:val="20"/>
          <w:szCs w:val="20"/>
          <w:lang w:val="en-GB"/>
        </w:rPr>
        <w:t xml:space="preserve"> RT primer mix) were added to each well and allowed to incubate at 42 °C for 15 min. The samples were then incubated at 95 °C for 3 min and placed in a −20 °C freezer until needed.</w:t>
      </w:r>
    </w:p>
    <w:p w14:paraId="2342FC66" w14:textId="77777777" w:rsidR="000C4676" w:rsidRPr="000C4676" w:rsidRDefault="000C4676" w:rsidP="000C4676">
      <w:pPr>
        <w:rPr>
          <w:sz w:val="20"/>
          <w:szCs w:val="20"/>
          <w:lang w:val="en-GB"/>
        </w:rPr>
      </w:pPr>
      <w:r w:rsidRPr="000C4676">
        <w:rPr>
          <w:sz w:val="20"/>
          <w:szCs w:val="20"/>
          <w:lang w:val="en-GB"/>
        </w:rPr>
        <w:t xml:space="preserve">For PCR, the Express SYBR </w:t>
      </w:r>
      <w:proofErr w:type="spellStart"/>
      <w:r w:rsidRPr="000C4676">
        <w:rPr>
          <w:sz w:val="20"/>
          <w:szCs w:val="20"/>
          <w:lang w:val="en-GB"/>
        </w:rPr>
        <w:t>GreenER</w:t>
      </w:r>
      <w:proofErr w:type="spellEnd"/>
      <w:r w:rsidRPr="000C4676">
        <w:rPr>
          <w:sz w:val="20"/>
          <w:szCs w:val="20"/>
          <w:lang w:val="en-GB"/>
        </w:rPr>
        <w:t xml:space="preserve"> </w:t>
      </w:r>
      <w:proofErr w:type="spellStart"/>
      <w:r w:rsidRPr="000C4676">
        <w:rPr>
          <w:sz w:val="20"/>
          <w:szCs w:val="20"/>
          <w:lang w:val="en-GB"/>
        </w:rPr>
        <w:t>qPCR</w:t>
      </w:r>
      <w:proofErr w:type="spellEnd"/>
      <w:r w:rsidRPr="000C4676">
        <w:rPr>
          <w:sz w:val="20"/>
          <w:szCs w:val="20"/>
          <w:lang w:val="en-GB"/>
        </w:rPr>
        <w:t xml:space="preserve"> </w:t>
      </w:r>
      <w:proofErr w:type="spellStart"/>
      <w:r w:rsidRPr="000C4676">
        <w:rPr>
          <w:sz w:val="20"/>
          <w:szCs w:val="20"/>
          <w:lang w:val="en-GB"/>
        </w:rPr>
        <w:t>Supermix</w:t>
      </w:r>
      <w:proofErr w:type="spellEnd"/>
      <w:r w:rsidRPr="000C4676">
        <w:rPr>
          <w:sz w:val="20"/>
          <w:szCs w:val="20"/>
          <w:lang w:val="en-GB"/>
        </w:rPr>
        <w:t xml:space="preserve"> with premixed ROX kit was used (</w:t>
      </w:r>
      <w:proofErr w:type="spellStart"/>
      <w:r w:rsidRPr="000C4676">
        <w:rPr>
          <w:sz w:val="20"/>
          <w:szCs w:val="20"/>
          <w:lang w:val="en-GB"/>
        </w:rPr>
        <w:t>ThermoFisher</w:t>
      </w:r>
      <w:proofErr w:type="spellEnd"/>
      <w:r w:rsidRPr="000C4676">
        <w:rPr>
          <w:sz w:val="20"/>
          <w:szCs w:val="20"/>
          <w:lang w:val="en-GB"/>
        </w:rPr>
        <w:t xml:space="preserve"> Scientific). Twenty </w:t>
      </w:r>
      <w:proofErr w:type="spellStart"/>
      <w:r w:rsidRPr="000C4676">
        <w:rPr>
          <w:sz w:val="20"/>
          <w:szCs w:val="20"/>
          <w:lang w:val="en-GB"/>
        </w:rPr>
        <w:t>μL</w:t>
      </w:r>
      <w:proofErr w:type="spellEnd"/>
      <w:r w:rsidRPr="000C4676">
        <w:rPr>
          <w:sz w:val="20"/>
          <w:szCs w:val="20"/>
          <w:lang w:val="en-GB"/>
        </w:rPr>
        <w:t xml:space="preserve"> of cDNA was diluted into 80 </w:t>
      </w:r>
      <w:proofErr w:type="spellStart"/>
      <w:r w:rsidRPr="000C4676">
        <w:rPr>
          <w:sz w:val="20"/>
          <w:szCs w:val="20"/>
          <w:lang w:val="en-GB"/>
        </w:rPr>
        <w:t>μL</w:t>
      </w:r>
      <w:proofErr w:type="spellEnd"/>
      <w:r w:rsidRPr="000C4676">
        <w:rPr>
          <w:sz w:val="20"/>
          <w:szCs w:val="20"/>
          <w:lang w:val="en-GB"/>
        </w:rPr>
        <w:t xml:space="preserve"> using DNA/</w:t>
      </w:r>
      <w:proofErr w:type="spellStart"/>
      <w:r w:rsidRPr="000C4676">
        <w:rPr>
          <w:sz w:val="20"/>
          <w:szCs w:val="20"/>
          <w:lang w:val="en-GB"/>
        </w:rPr>
        <w:t>RNase</w:t>
      </w:r>
      <w:proofErr w:type="spellEnd"/>
      <w:r w:rsidRPr="000C4676">
        <w:rPr>
          <w:sz w:val="20"/>
          <w:szCs w:val="20"/>
          <w:lang w:val="en-GB"/>
        </w:rPr>
        <w:t xml:space="preserve"> free water. Four </w:t>
      </w:r>
      <w:proofErr w:type="spellStart"/>
      <w:r w:rsidRPr="000C4676">
        <w:rPr>
          <w:sz w:val="20"/>
          <w:szCs w:val="20"/>
          <w:lang w:val="en-GB"/>
        </w:rPr>
        <w:t>μL</w:t>
      </w:r>
      <w:proofErr w:type="spellEnd"/>
      <w:r w:rsidRPr="000C4676">
        <w:rPr>
          <w:sz w:val="20"/>
          <w:szCs w:val="20"/>
          <w:lang w:val="en-GB"/>
        </w:rPr>
        <w:t xml:space="preserve"> of cDNA was added to 1 </w:t>
      </w:r>
      <w:proofErr w:type="spellStart"/>
      <w:r w:rsidRPr="000C4676">
        <w:rPr>
          <w:sz w:val="20"/>
          <w:szCs w:val="20"/>
          <w:lang w:val="en-GB"/>
        </w:rPr>
        <w:t>μL</w:t>
      </w:r>
      <w:proofErr w:type="spellEnd"/>
      <w:r w:rsidRPr="000C4676">
        <w:rPr>
          <w:sz w:val="20"/>
          <w:szCs w:val="20"/>
          <w:lang w:val="en-GB"/>
        </w:rPr>
        <w:t xml:space="preserve"> of primers at a 500 </w:t>
      </w:r>
      <w:proofErr w:type="spellStart"/>
      <w:r w:rsidRPr="000C4676">
        <w:rPr>
          <w:sz w:val="20"/>
          <w:szCs w:val="20"/>
          <w:lang w:val="en-GB"/>
        </w:rPr>
        <w:t>nM</w:t>
      </w:r>
      <w:proofErr w:type="spellEnd"/>
      <w:r w:rsidRPr="000C4676">
        <w:rPr>
          <w:sz w:val="20"/>
          <w:szCs w:val="20"/>
          <w:lang w:val="en-GB"/>
        </w:rPr>
        <w:t xml:space="preserve"> concentration and 5 </w:t>
      </w:r>
      <w:proofErr w:type="spellStart"/>
      <w:r w:rsidRPr="000C4676">
        <w:rPr>
          <w:sz w:val="20"/>
          <w:szCs w:val="20"/>
          <w:lang w:val="en-GB"/>
        </w:rPr>
        <w:t>μL</w:t>
      </w:r>
      <w:proofErr w:type="spellEnd"/>
      <w:r w:rsidRPr="000C4676">
        <w:rPr>
          <w:sz w:val="20"/>
          <w:szCs w:val="20"/>
          <w:lang w:val="en-GB"/>
        </w:rPr>
        <w:t xml:space="preserve"> of SYBR green. The plate was run on a QuantStudio6 Real-Time PCR system (</w:t>
      </w:r>
      <w:proofErr w:type="spellStart"/>
      <w:r w:rsidRPr="000C4676">
        <w:rPr>
          <w:sz w:val="20"/>
          <w:szCs w:val="20"/>
          <w:lang w:val="en-GB"/>
        </w:rPr>
        <w:t>ThermoFisher</w:t>
      </w:r>
      <w:proofErr w:type="spellEnd"/>
      <w:r w:rsidRPr="000C4676">
        <w:rPr>
          <w:sz w:val="20"/>
          <w:szCs w:val="20"/>
          <w:lang w:val="en-GB"/>
        </w:rPr>
        <w:t xml:space="preserve">) with an annealing temperature of 58 °C and a melting temperature of 95 °C. The primers used are shown in </w:t>
      </w:r>
      <w:hyperlink r:id="rId95" w:history="1">
        <w:r w:rsidRPr="000C4676">
          <w:rPr>
            <w:rStyle w:val="Hyperlink"/>
            <w:sz w:val="20"/>
            <w:szCs w:val="20"/>
            <w:lang w:val="en-GB"/>
          </w:rPr>
          <w:t>Table 1S</w:t>
        </w:r>
      </w:hyperlink>
      <w:r w:rsidRPr="000C4676">
        <w:rPr>
          <w:sz w:val="20"/>
          <w:szCs w:val="20"/>
          <w:lang w:val="en-GB"/>
        </w:rPr>
        <w:t>.</w:t>
      </w:r>
    </w:p>
    <w:p w14:paraId="3A01934F" w14:textId="77777777" w:rsidR="000C4676" w:rsidRDefault="000C4676">
      <w:pPr>
        <w:rPr>
          <w:sz w:val="20"/>
          <w:szCs w:val="20"/>
        </w:rPr>
      </w:pPr>
    </w:p>
    <w:p w14:paraId="5AC59966" w14:textId="11CB116E" w:rsidR="000C4676" w:rsidRDefault="000C4676">
      <w:pPr>
        <w:rPr>
          <w:sz w:val="20"/>
          <w:szCs w:val="20"/>
        </w:rPr>
      </w:pPr>
      <w:r>
        <w:rPr>
          <w:sz w:val="20"/>
          <w:szCs w:val="20"/>
        </w:rPr>
        <w:t>ACKNOWLEDGEMENT</w:t>
      </w:r>
    </w:p>
    <w:p w14:paraId="699AB3C5" w14:textId="5210C65C" w:rsidR="000C4676" w:rsidRDefault="000C4676">
      <w:pPr>
        <w:rPr>
          <w:sz w:val="20"/>
          <w:szCs w:val="20"/>
        </w:rPr>
      </w:pPr>
      <w:r w:rsidRPr="000C4676">
        <w:rPr>
          <w:sz w:val="20"/>
          <w:szCs w:val="20"/>
        </w:rPr>
        <w:t xml:space="preserve">E.T.P. </w:t>
      </w:r>
      <w:proofErr w:type="gramStart"/>
      <w:r w:rsidRPr="000C4676">
        <w:rPr>
          <w:sz w:val="20"/>
          <w:szCs w:val="20"/>
        </w:rPr>
        <w:t>was supported</w:t>
      </w:r>
      <w:proofErr w:type="gramEnd"/>
      <w:r w:rsidRPr="000C4676">
        <w:rPr>
          <w:sz w:val="20"/>
          <w:szCs w:val="20"/>
        </w:rPr>
        <w:t xml:space="preserve"> by Marie Curie actions FP7 through the Intra-European Marie Curie Fellowship “Peptide </w:t>
      </w:r>
      <w:proofErr w:type="spellStart"/>
      <w:r w:rsidRPr="000C4676">
        <w:rPr>
          <w:sz w:val="20"/>
          <w:szCs w:val="20"/>
        </w:rPr>
        <w:t>Osteogel</w:t>
      </w:r>
      <w:proofErr w:type="spellEnd"/>
      <w:r w:rsidRPr="000C4676">
        <w:rPr>
          <w:sz w:val="20"/>
          <w:szCs w:val="20"/>
        </w:rPr>
        <w:t xml:space="preserve">” under grant agreement no. 275433. C.S.H. </w:t>
      </w:r>
      <w:proofErr w:type="gramStart"/>
      <w:r w:rsidRPr="000C4676">
        <w:rPr>
          <w:sz w:val="20"/>
          <w:szCs w:val="20"/>
        </w:rPr>
        <w:t>was supported</w:t>
      </w:r>
      <w:proofErr w:type="gramEnd"/>
      <w:r w:rsidRPr="000C4676">
        <w:rPr>
          <w:sz w:val="20"/>
          <w:szCs w:val="20"/>
        </w:rPr>
        <w:t xml:space="preserve"> by a Ph.D. studentship of the EPSRC Centre for Doctoral Training under the Institute of Chemical Biology, Imperial College London (EP/L015498/1). S.A.M. </w:t>
      </w:r>
      <w:proofErr w:type="gramStart"/>
      <w:r w:rsidRPr="000C4676">
        <w:rPr>
          <w:sz w:val="20"/>
          <w:szCs w:val="20"/>
        </w:rPr>
        <w:t>was supported</w:t>
      </w:r>
      <w:proofErr w:type="gramEnd"/>
      <w:r w:rsidRPr="000C4676">
        <w:rPr>
          <w:sz w:val="20"/>
          <w:szCs w:val="20"/>
        </w:rPr>
        <w:t xml:space="preserve"> by a Ph.D. studentship within Biomedicine and Bioengineering in Osteoarthritis, Imperial College London. </w:t>
      </w:r>
      <w:proofErr w:type="gramStart"/>
      <w:r w:rsidRPr="000C4676">
        <w:rPr>
          <w:sz w:val="20"/>
          <w:szCs w:val="20"/>
        </w:rPr>
        <w:t xml:space="preserve">L.W.C. and M.M.S. were supported by the Medical Engineering Solutions in the Osteoarthritis Centre of Excellence, funded by the </w:t>
      </w:r>
      <w:proofErr w:type="spellStart"/>
      <w:r w:rsidRPr="000C4676">
        <w:rPr>
          <w:sz w:val="20"/>
          <w:szCs w:val="20"/>
        </w:rPr>
        <w:t>Wellcome</w:t>
      </w:r>
      <w:proofErr w:type="spellEnd"/>
      <w:r w:rsidRPr="000C4676">
        <w:rPr>
          <w:sz w:val="20"/>
          <w:szCs w:val="20"/>
        </w:rPr>
        <w:t xml:space="preserve"> Trust and the Engineering and Physical Sciences Research Council (088844)</w:t>
      </w:r>
      <w:proofErr w:type="gramEnd"/>
      <w:r w:rsidRPr="000C4676">
        <w:rPr>
          <w:sz w:val="20"/>
          <w:szCs w:val="20"/>
        </w:rPr>
        <w:t xml:space="preserve">. Raw data is available on request from </w:t>
      </w:r>
      <w:hyperlink r:id="rId96" w:history="1">
        <w:r w:rsidRPr="000C4676">
          <w:rPr>
            <w:rStyle w:val="Hyperlink"/>
            <w:sz w:val="20"/>
            <w:szCs w:val="20"/>
          </w:rPr>
          <w:t>m.stevens@imperial.ac.uk</w:t>
        </w:r>
      </w:hyperlink>
      <w:r w:rsidRPr="000C4676">
        <w:rPr>
          <w:sz w:val="20"/>
          <w:szCs w:val="20"/>
        </w:rPr>
        <w:t>.</w:t>
      </w:r>
    </w:p>
    <w:p w14:paraId="36685698" w14:textId="77777777" w:rsidR="000C4676" w:rsidRDefault="000C4676">
      <w:pPr>
        <w:rPr>
          <w:sz w:val="20"/>
          <w:szCs w:val="20"/>
        </w:rPr>
      </w:pPr>
    </w:p>
    <w:p w14:paraId="5BCED072" w14:textId="281F8D57" w:rsidR="000C4676" w:rsidRDefault="000C4676">
      <w:pPr>
        <w:rPr>
          <w:sz w:val="20"/>
          <w:szCs w:val="20"/>
        </w:rPr>
      </w:pPr>
      <w:r>
        <w:rPr>
          <w:sz w:val="20"/>
          <w:szCs w:val="20"/>
        </w:rPr>
        <w:t>REFERENCES</w:t>
      </w:r>
    </w:p>
    <w:p w14:paraId="4F9D8F28" w14:textId="53FDC4CA"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Krammer</w:t>
      </w:r>
      <w:proofErr w:type="spellEnd"/>
      <w:r w:rsidRPr="00C67AFA">
        <w:rPr>
          <w:sz w:val="20"/>
          <w:szCs w:val="20"/>
          <w:lang w:val="en-GB"/>
        </w:rPr>
        <w:t xml:space="preserve">, A.; Craig, D.; Thomas, W. E.; </w:t>
      </w:r>
      <w:proofErr w:type="spellStart"/>
      <w:r w:rsidRPr="00C67AFA">
        <w:rPr>
          <w:sz w:val="20"/>
          <w:szCs w:val="20"/>
          <w:lang w:val="en-GB"/>
        </w:rPr>
        <w:t>Schulten</w:t>
      </w:r>
      <w:proofErr w:type="spellEnd"/>
      <w:r w:rsidRPr="00C67AFA">
        <w:rPr>
          <w:sz w:val="20"/>
          <w:szCs w:val="20"/>
          <w:lang w:val="en-GB"/>
        </w:rPr>
        <w:t xml:space="preserve">, K.; Vogel, V.A Structural Model for Force Regulated Integrin Binding to </w:t>
      </w:r>
      <w:proofErr w:type="spellStart"/>
      <w:r w:rsidRPr="00C67AFA">
        <w:rPr>
          <w:sz w:val="20"/>
          <w:szCs w:val="20"/>
          <w:lang w:val="en-GB"/>
        </w:rPr>
        <w:t>Fibronectin’s</w:t>
      </w:r>
      <w:proofErr w:type="spellEnd"/>
      <w:r w:rsidRPr="00C67AFA">
        <w:rPr>
          <w:sz w:val="20"/>
          <w:szCs w:val="20"/>
          <w:lang w:val="en-GB"/>
        </w:rPr>
        <w:t xml:space="preserve"> RGD-Synergy Site Matrix Biol. 2002, 21, 139– 147, DOI: 10.1016/S0945-053X(01)00197-4 </w:t>
      </w:r>
    </w:p>
    <w:p w14:paraId="2A3AD9ED"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Place, E. S.; Evans, N. D.; Stevens, M. </w:t>
      </w:r>
      <w:proofErr w:type="spellStart"/>
      <w:r w:rsidRPr="00C67AFA">
        <w:rPr>
          <w:sz w:val="20"/>
          <w:szCs w:val="20"/>
          <w:lang w:val="en-GB"/>
        </w:rPr>
        <w:t>M.Complexity</w:t>
      </w:r>
      <w:proofErr w:type="spellEnd"/>
      <w:r w:rsidRPr="00C67AFA">
        <w:rPr>
          <w:sz w:val="20"/>
          <w:szCs w:val="20"/>
          <w:lang w:val="en-GB"/>
        </w:rPr>
        <w:t xml:space="preserve"> in Biomaterials for Tissue Engineering Nat. Mater. 2009, 8, 457– 470, DOI: 10.1038/nmat2441 </w:t>
      </w:r>
    </w:p>
    <w:p w14:paraId="408A7C86"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Kinney, M. A.; </w:t>
      </w:r>
      <w:proofErr w:type="spellStart"/>
      <w:r w:rsidRPr="00C67AFA">
        <w:rPr>
          <w:sz w:val="20"/>
          <w:szCs w:val="20"/>
          <w:lang w:val="en-GB"/>
        </w:rPr>
        <w:t>Hookway</w:t>
      </w:r>
      <w:proofErr w:type="spellEnd"/>
      <w:r w:rsidRPr="00C67AFA">
        <w:rPr>
          <w:sz w:val="20"/>
          <w:szCs w:val="20"/>
          <w:lang w:val="en-GB"/>
        </w:rPr>
        <w:t xml:space="preserve">, T. A.; Wang, Y.; </w:t>
      </w:r>
      <w:proofErr w:type="spellStart"/>
      <w:r w:rsidRPr="00C67AFA">
        <w:rPr>
          <w:sz w:val="20"/>
          <w:szCs w:val="20"/>
          <w:lang w:val="en-GB"/>
        </w:rPr>
        <w:t>McDevitt</w:t>
      </w:r>
      <w:proofErr w:type="spellEnd"/>
      <w:r w:rsidRPr="00C67AFA">
        <w:rPr>
          <w:sz w:val="20"/>
          <w:szCs w:val="20"/>
          <w:lang w:val="en-GB"/>
        </w:rPr>
        <w:t xml:space="preserve">, T. </w:t>
      </w:r>
      <w:proofErr w:type="spellStart"/>
      <w:r w:rsidRPr="00C67AFA">
        <w:rPr>
          <w:sz w:val="20"/>
          <w:szCs w:val="20"/>
          <w:lang w:val="en-GB"/>
        </w:rPr>
        <w:t>C.Engineering</w:t>
      </w:r>
      <w:proofErr w:type="spellEnd"/>
      <w:r w:rsidRPr="00C67AFA">
        <w:rPr>
          <w:sz w:val="20"/>
          <w:szCs w:val="20"/>
          <w:lang w:val="en-GB"/>
        </w:rPr>
        <w:t xml:space="preserve"> Three-Dimensional Stem Cell Morphogenesis for the Development of Tissue Models and Scalable Regenerative Therapeutics Ann. Biomed. Eng. 2014, 42, 352, DOI: 10.1007/s10439-013-0953-9 </w:t>
      </w:r>
    </w:p>
    <w:p w14:paraId="26CFA958"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Kim, S. H.; Turnbull, J.; </w:t>
      </w:r>
      <w:proofErr w:type="spellStart"/>
      <w:r w:rsidRPr="00C67AFA">
        <w:rPr>
          <w:sz w:val="20"/>
          <w:szCs w:val="20"/>
          <w:lang w:val="en-GB"/>
        </w:rPr>
        <w:t>Guimond</w:t>
      </w:r>
      <w:proofErr w:type="spellEnd"/>
      <w:r w:rsidRPr="00C67AFA">
        <w:rPr>
          <w:sz w:val="20"/>
          <w:szCs w:val="20"/>
          <w:lang w:val="en-GB"/>
        </w:rPr>
        <w:t xml:space="preserve">, </w:t>
      </w:r>
      <w:proofErr w:type="spellStart"/>
      <w:r w:rsidRPr="00C67AFA">
        <w:rPr>
          <w:sz w:val="20"/>
          <w:szCs w:val="20"/>
          <w:lang w:val="en-GB"/>
        </w:rPr>
        <w:t>S.Extracellular</w:t>
      </w:r>
      <w:proofErr w:type="spellEnd"/>
      <w:r w:rsidRPr="00C67AFA">
        <w:rPr>
          <w:sz w:val="20"/>
          <w:szCs w:val="20"/>
          <w:lang w:val="en-GB"/>
        </w:rPr>
        <w:t xml:space="preserve"> Matrix and Cell Signalling: the Dynamic Cooperation of Integrin, Proteoglycan and Growth Factor Receptor J. </w:t>
      </w:r>
      <w:proofErr w:type="spellStart"/>
      <w:r w:rsidRPr="00C67AFA">
        <w:rPr>
          <w:sz w:val="20"/>
          <w:szCs w:val="20"/>
          <w:lang w:val="en-GB"/>
        </w:rPr>
        <w:t>Endocrinol</w:t>
      </w:r>
      <w:proofErr w:type="spellEnd"/>
      <w:r w:rsidRPr="00C67AFA">
        <w:rPr>
          <w:sz w:val="20"/>
          <w:szCs w:val="20"/>
          <w:lang w:val="en-GB"/>
        </w:rPr>
        <w:t xml:space="preserve">. 2011, 209, 139– 151, DOI: 10.1530/JOE-10-0377 </w:t>
      </w:r>
    </w:p>
    <w:p w14:paraId="3B562895"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Lingwood</w:t>
      </w:r>
      <w:proofErr w:type="spellEnd"/>
      <w:r w:rsidRPr="00C67AFA">
        <w:rPr>
          <w:sz w:val="20"/>
          <w:szCs w:val="20"/>
          <w:lang w:val="en-GB"/>
        </w:rPr>
        <w:t xml:space="preserve">, D.; Simons, </w:t>
      </w:r>
      <w:proofErr w:type="spellStart"/>
      <w:r w:rsidRPr="00C67AFA">
        <w:rPr>
          <w:sz w:val="20"/>
          <w:szCs w:val="20"/>
          <w:lang w:val="en-GB"/>
        </w:rPr>
        <w:t>K.Lipid</w:t>
      </w:r>
      <w:proofErr w:type="spellEnd"/>
      <w:r w:rsidRPr="00C67AFA">
        <w:rPr>
          <w:sz w:val="20"/>
          <w:szCs w:val="20"/>
          <w:lang w:val="en-GB"/>
        </w:rPr>
        <w:t xml:space="preserve"> Rafts as a Membrane-Organizing Principle Science 2010, 327, 46– 50, DOI: 10.1126/science.1174621 </w:t>
      </w:r>
    </w:p>
    <w:p w14:paraId="140196A9" w14:textId="252C374D"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Langeberg</w:t>
      </w:r>
      <w:proofErr w:type="spellEnd"/>
      <w:r w:rsidRPr="00C67AFA">
        <w:rPr>
          <w:sz w:val="20"/>
          <w:szCs w:val="20"/>
          <w:lang w:val="en-GB"/>
        </w:rPr>
        <w:t xml:space="preserve">, L. K.; Scott, J. </w:t>
      </w:r>
      <w:proofErr w:type="spellStart"/>
      <w:r w:rsidRPr="00C67AFA">
        <w:rPr>
          <w:sz w:val="20"/>
          <w:szCs w:val="20"/>
          <w:lang w:val="en-GB"/>
        </w:rPr>
        <w:t>D.Signalling</w:t>
      </w:r>
      <w:proofErr w:type="spellEnd"/>
      <w:r w:rsidRPr="00C67AFA">
        <w:rPr>
          <w:sz w:val="20"/>
          <w:szCs w:val="20"/>
          <w:lang w:val="en-GB"/>
        </w:rPr>
        <w:t xml:space="preserve"> Scaffolds and Local Organization of Cellular Behaviour Nat. Rev. Mol. Cell Biol. 2015, 16, 232, DOI: 10.1038/nrm3966 </w:t>
      </w:r>
    </w:p>
    <w:p w14:paraId="1BFD92BC"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Schwarzbauer</w:t>
      </w:r>
      <w:proofErr w:type="spellEnd"/>
      <w:r w:rsidRPr="00C67AFA">
        <w:rPr>
          <w:sz w:val="20"/>
          <w:szCs w:val="20"/>
          <w:lang w:val="en-GB"/>
        </w:rPr>
        <w:t xml:space="preserve">, J. E.; </w:t>
      </w:r>
      <w:proofErr w:type="spellStart"/>
      <w:r w:rsidRPr="00C67AFA">
        <w:rPr>
          <w:sz w:val="20"/>
          <w:szCs w:val="20"/>
          <w:lang w:val="en-GB"/>
        </w:rPr>
        <w:t>DeSimone</w:t>
      </w:r>
      <w:proofErr w:type="spellEnd"/>
      <w:r w:rsidRPr="00C67AFA">
        <w:rPr>
          <w:sz w:val="20"/>
          <w:szCs w:val="20"/>
          <w:lang w:val="en-GB"/>
        </w:rPr>
        <w:t xml:space="preserve">, D. </w:t>
      </w:r>
      <w:proofErr w:type="spellStart"/>
      <w:r w:rsidRPr="00C67AFA">
        <w:rPr>
          <w:sz w:val="20"/>
          <w:szCs w:val="20"/>
          <w:lang w:val="en-GB"/>
        </w:rPr>
        <w:t>W.Fibronectins</w:t>
      </w:r>
      <w:proofErr w:type="spellEnd"/>
      <w:r w:rsidRPr="00C67AFA">
        <w:rPr>
          <w:sz w:val="20"/>
          <w:szCs w:val="20"/>
          <w:lang w:val="en-GB"/>
        </w:rPr>
        <w:t xml:space="preserve">, Their </w:t>
      </w:r>
      <w:proofErr w:type="spellStart"/>
      <w:r w:rsidRPr="00C67AFA">
        <w:rPr>
          <w:sz w:val="20"/>
          <w:szCs w:val="20"/>
          <w:lang w:val="en-GB"/>
        </w:rPr>
        <w:t>Fibrillogenesis</w:t>
      </w:r>
      <w:proofErr w:type="spellEnd"/>
      <w:r w:rsidRPr="00C67AFA">
        <w:rPr>
          <w:sz w:val="20"/>
          <w:szCs w:val="20"/>
          <w:lang w:val="en-GB"/>
        </w:rPr>
        <w:t xml:space="preserve">, and </w:t>
      </w:r>
      <w:r w:rsidRPr="00C67AFA">
        <w:rPr>
          <w:i/>
          <w:iCs/>
          <w:sz w:val="20"/>
          <w:szCs w:val="20"/>
          <w:lang w:val="en-GB"/>
        </w:rPr>
        <w:t>in Vivo</w:t>
      </w:r>
      <w:r w:rsidRPr="00C67AFA">
        <w:rPr>
          <w:sz w:val="20"/>
          <w:szCs w:val="20"/>
          <w:lang w:val="en-GB"/>
        </w:rPr>
        <w:t xml:space="preserve"> Functions Cold Spring </w:t>
      </w:r>
      <w:proofErr w:type="spellStart"/>
      <w:r w:rsidRPr="00C67AFA">
        <w:rPr>
          <w:sz w:val="20"/>
          <w:szCs w:val="20"/>
          <w:lang w:val="en-GB"/>
        </w:rPr>
        <w:t>Harbor</w:t>
      </w:r>
      <w:proofErr w:type="spellEnd"/>
      <w:r w:rsidRPr="00C67AFA">
        <w:rPr>
          <w:sz w:val="20"/>
          <w:szCs w:val="20"/>
          <w:lang w:val="en-GB"/>
        </w:rPr>
        <w:t xml:space="preserve"> </w:t>
      </w:r>
      <w:proofErr w:type="spellStart"/>
      <w:r w:rsidRPr="00C67AFA">
        <w:rPr>
          <w:sz w:val="20"/>
          <w:szCs w:val="20"/>
          <w:lang w:val="en-GB"/>
        </w:rPr>
        <w:t>Perspect</w:t>
      </w:r>
      <w:proofErr w:type="spellEnd"/>
      <w:r w:rsidRPr="00C67AFA">
        <w:rPr>
          <w:sz w:val="20"/>
          <w:szCs w:val="20"/>
          <w:lang w:val="en-GB"/>
        </w:rPr>
        <w:t xml:space="preserve">. Biol. 2011, 3, a005041, DOI: 10.1101/cshperspect.a005041 </w:t>
      </w:r>
    </w:p>
    <w:p w14:paraId="4BE20178"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Cebecauer</w:t>
      </w:r>
      <w:proofErr w:type="spellEnd"/>
      <w:r w:rsidRPr="00C67AFA">
        <w:rPr>
          <w:sz w:val="20"/>
          <w:szCs w:val="20"/>
          <w:lang w:val="en-GB"/>
        </w:rPr>
        <w:t xml:space="preserve">, M.; </w:t>
      </w:r>
      <w:proofErr w:type="spellStart"/>
      <w:r w:rsidRPr="00C67AFA">
        <w:rPr>
          <w:sz w:val="20"/>
          <w:szCs w:val="20"/>
          <w:lang w:val="en-GB"/>
        </w:rPr>
        <w:t>Spitaler</w:t>
      </w:r>
      <w:proofErr w:type="spellEnd"/>
      <w:r w:rsidRPr="00C67AFA">
        <w:rPr>
          <w:sz w:val="20"/>
          <w:szCs w:val="20"/>
          <w:lang w:val="en-GB"/>
        </w:rPr>
        <w:t xml:space="preserve">, M.; </w:t>
      </w:r>
      <w:proofErr w:type="spellStart"/>
      <w:r w:rsidRPr="00C67AFA">
        <w:rPr>
          <w:sz w:val="20"/>
          <w:szCs w:val="20"/>
          <w:lang w:val="en-GB"/>
        </w:rPr>
        <w:t>Sergé</w:t>
      </w:r>
      <w:proofErr w:type="spellEnd"/>
      <w:r w:rsidRPr="00C67AFA">
        <w:rPr>
          <w:sz w:val="20"/>
          <w:szCs w:val="20"/>
          <w:lang w:val="en-GB"/>
        </w:rPr>
        <w:t xml:space="preserve">, A.; Magee, A. </w:t>
      </w:r>
      <w:proofErr w:type="spellStart"/>
      <w:r w:rsidRPr="00C67AFA">
        <w:rPr>
          <w:sz w:val="20"/>
          <w:szCs w:val="20"/>
          <w:lang w:val="en-GB"/>
        </w:rPr>
        <w:t>I.Signalling</w:t>
      </w:r>
      <w:proofErr w:type="spellEnd"/>
      <w:r w:rsidRPr="00C67AFA">
        <w:rPr>
          <w:sz w:val="20"/>
          <w:szCs w:val="20"/>
          <w:lang w:val="en-GB"/>
        </w:rPr>
        <w:t xml:space="preserve"> Complexes and Clusters: Functional Advantages and Methodological Hurdles J. Cell Sci. 2010, 123, 309– 320, DOI: 10.1242/jcs.061739 </w:t>
      </w:r>
    </w:p>
    <w:p w14:paraId="11640E9A"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Nussinov</w:t>
      </w:r>
      <w:proofErr w:type="spellEnd"/>
      <w:r w:rsidRPr="00C67AFA">
        <w:rPr>
          <w:sz w:val="20"/>
          <w:szCs w:val="20"/>
          <w:lang w:val="en-GB"/>
        </w:rPr>
        <w:t xml:space="preserve">, </w:t>
      </w:r>
      <w:proofErr w:type="spellStart"/>
      <w:r w:rsidRPr="00C67AFA">
        <w:rPr>
          <w:sz w:val="20"/>
          <w:szCs w:val="20"/>
          <w:lang w:val="en-GB"/>
        </w:rPr>
        <w:t>R.The</w:t>
      </w:r>
      <w:proofErr w:type="spellEnd"/>
      <w:r w:rsidRPr="00C67AFA">
        <w:rPr>
          <w:sz w:val="20"/>
          <w:szCs w:val="20"/>
          <w:lang w:val="en-GB"/>
        </w:rPr>
        <w:t xml:space="preserve"> Spatial Structure of Cell </w:t>
      </w:r>
      <w:proofErr w:type="spellStart"/>
      <w:r w:rsidRPr="00C67AFA">
        <w:rPr>
          <w:sz w:val="20"/>
          <w:szCs w:val="20"/>
          <w:lang w:val="en-GB"/>
        </w:rPr>
        <w:t>Signaling</w:t>
      </w:r>
      <w:proofErr w:type="spellEnd"/>
      <w:r w:rsidRPr="00C67AFA">
        <w:rPr>
          <w:sz w:val="20"/>
          <w:szCs w:val="20"/>
          <w:lang w:val="en-GB"/>
        </w:rPr>
        <w:t xml:space="preserve"> Systems Phys. Biol. 2013, 10, 045004, DOI: 10.1088/1478-3975/10/4/045004 </w:t>
      </w:r>
    </w:p>
    <w:p w14:paraId="4D786183"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Mouw</w:t>
      </w:r>
      <w:proofErr w:type="spellEnd"/>
      <w:r w:rsidRPr="00C67AFA">
        <w:rPr>
          <w:sz w:val="20"/>
          <w:szCs w:val="20"/>
          <w:lang w:val="en-GB"/>
        </w:rPr>
        <w:t xml:space="preserve">, J. K.; </w:t>
      </w:r>
      <w:proofErr w:type="spellStart"/>
      <w:r w:rsidRPr="00C67AFA">
        <w:rPr>
          <w:sz w:val="20"/>
          <w:szCs w:val="20"/>
          <w:lang w:val="en-GB"/>
        </w:rPr>
        <w:t>Ou</w:t>
      </w:r>
      <w:proofErr w:type="spellEnd"/>
      <w:r w:rsidRPr="00C67AFA">
        <w:rPr>
          <w:sz w:val="20"/>
          <w:szCs w:val="20"/>
          <w:lang w:val="en-GB"/>
        </w:rPr>
        <w:t xml:space="preserve">, G.; Weaver, V. </w:t>
      </w:r>
      <w:proofErr w:type="spellStart"/>
      <w:r w:rsidRPr="00C67AFA">
        <w:rPr>
          <w:sz w:val="20"/>
          <w:szCs w:val="20"/>
          <w:lang w:val="en-GB"/>
        </w:rPr>
        <w:t>M.Extracellular</w:t>
      </w:r>
      <w:proofErr w:type="spellEnd"/>
      <w:r w:rsidRPr="00C67AFA">
        <w:rPr>
          <w:sz w:val="20"/>
          <w:szCs w:val="20"/>
          <w:lang w:val="en-GB"/>
        </w:rPr>
        <w:t xml:space="preserve"> Matrix Assembly: a </w:t>
      </w:r>
      <w:proofErr w:type="spellStart"/>
      <w:r w:rsidRPr="00C67AFA">
        <w:rPr>
          <w:sz w:val="20"/>
          <w:szCs w:val="20"/>
          <w:lang w:val="en-GB"/>
        </w:rPr>
        <w:t>Multiscale</w:t>
      </w:r>
      <w:proofErr w:type="spellEnd"/>
      <w:r w:rsidRPr="00C67AFA">
        <w:rPr>
          <w:sz w:val="20"/>
          <w:szCs w:val="20"/>
          <w:lang w:val="en-GB"/>
        </w:rPr>
        <w:t xml:space="preserve"> Deconstruction Nat. Rev. Mol. Cell Biol. 2014, 15, 771– 785, DOI: 10.1038/nrm3902 </w:t>
      </w:r>
    </w:p>
    <w:p w14:paraId="2519766C"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Singh, P.; </w:t>
      </w:r>
      <w:proofErr w:type="spellStart"/>
      <w:r w:rsidRPr="00C67AFA">
        <w:rPr>
          <w:sz w:val="20"/>
          <w:szCs w:val="20"/>
          <w:lang w:val="en-GB"/>
        </w:rPr>
        <w:t>Carraher</w:t>
      </w:r>
      <w:proofErr w:type="spellEnd"/>
      <w:r w:rsidRPr="00C67AFA">
        <w:rPr>
          <w:sz w:val="20"/>
          <w:szCs w:val="20"/>
          <w:lang w:val="en-GB"/>
        </w:rPr>
        <w:t xml:space="preserve">, C.; </w:t>
      </w:r>
      <w:proofErr w:type="spellStart"/>
      <w:r w:rsidRPr="00C67AFA">
        <w:rPr>
          <w:sz w:val="20"/>
          <w:szCs w:val="20"/>
          <w:lang w:val="en-GB"/>
        </w:rPr>
        <w:t>Schwarzbauer</w:t>
      </w:r>
      <w:proofErr w:type="spellEnd"/>
      <w:r w:rsidRPr="00C67AFA">
        <w:rPr>
          <w:sz w:val="20"/>
          <w:szCs w:val="20"/>
          <w:lang w:val="en-GB"/>
        </w:rPr>
        <w:t xml:space="preserve">, J. </w:t>
      </w:r>
      <w:proofErr w:type="spellStart"/>
      <w:r w:rsidRPr="00C67AFA">
        <w:rPr>
          <w:sz w:val="20"/>
          <w:szCs w:val="20"/>
          <w:lang w:val="en-GB"/>
        </w:rPr>
        <w:t>E.Assembly</w:t>
      </w:r>
      <w:proofErr w:type="spellEnd"/>
      <w:r w:rsidRPr="00C67AFA">
        <w:rPr>
          <w:sz w:val="20"/>
          <w:szCs w:val="20"/>
          <w:lang w:val="en-GB"/>
        </w:rPr>
        <w:t xml:space="preserve"> of </w:t>
      </w:r>
      <w:proofErr w:type="spellStart"/>
      <w:r w:rsidRPr="00C67AFA">
        <w:rPr>
          <w:sz w:val="20"/>
          <w:szCs w:val="20"/>
          <w:lang w:val="en-GB"/>
        </w:rPr>
        <w:t>Fibronectin</w:t>
      </w:r>
      <w:proofErr w:type="spellEnd"/>
      <w:r w:rsidRPr="00C67AFA">
        <w:rPr>
          <w:sz w:val="20"/>
          <w:szCs w:val="20"/>
          <w:lang w:val="en-GB"/>
        </w:rPr>
        <w:t xml:space="preserve"> Extracellular Matrix </w:t>
      </w:r>
      <w:proofErr w:type="spellStart"/>
      <w:r w:rsidRPr="00C67AFA">
        <w:rPr>
          <w:sz w:val="20"/>
          <w:szCs w:val="20"/>
          <w:lang w:val="en-GB"/>
        </w:rPr>
        <w:t>Annu</w:t>
      </w:r>
      <w:proofErr w:type="spellEnd"/>
      <w:r w:rsidRPr="00C67AFA">
        <w:rPr>
          <w:sz w:val="20"/>
          <w:szCs w:val="20"/>
          <w:lang w:val="en-GB"/>
        </w:rPr>
        <w:t xml:space="preserve">. Rev. Cell Dev. Biol. 2010, 26, 397, DOI: 10.1146/annurev-cellbio-100109-104020 </w:t>
      </w:r>
    </w:p>
    <w:p w14:paraId="1F15CE9B"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Nakaoka</w:t>
      </w:r>
      <w:proofErr w:type="spellEnd"/>
      <w:r w:rsidRPr="00C67AFA">
        <w:rPr>
          <w:sz w:val="20"/>
          <w:szCs w:val="20"/>
          <w:lang w:val="en-GB"/>
        </w:rPr>
        <w:t xml:space="preserve">, R.; Hirano, Y.; Mooney, D. J.; Tsuchiya, T.; Matsuoka, </w:t>
      </w:r>
      <w:proofErr w:type="spellStart"/>
      <w:r w:rsidRPr="00C67AFA">
        <w:rPr>
          <w:sz w:val="20"/>
          <w:szCs w:val="20"/>
          <w:lang w:val="en-GB"/>
        </w:rPr>
        <w:t>A.Study</w:t>
      </w:r>
      <w:proofErr w:type="spellEnd"/>
      <w:r w:rsidRPr="00C67AFA">
        <w:rPr>
          <w:sz w:val="20"/>
          <w:szCs w:val="20"/>
          <w:lang w:val="en-GB"/>
        </w:rPr>
        <w:t xml:space="preserve"> on the Potential of RGD- and PHSRN-Modified Alginates as Artificial Extracellular Matrices for Engineering Bone J. </w:t>
      </w:r>
      <w:proofErr w:type="spellStart"/>
      <w:r w:rsidRPr="00C67AFA">
        <w:rPr>
          <w:sz w:val="20"/>
          <w:szCs w:val="20"/>
          <w:lang w:val="en-GB"/>
        </w:rPr>
        <w:t>Artif</w:t>
      </w:r>
      <w:proofErr w:type="spellEnd"/>
      <w:r w:rsidRPr="00C67AFA">
        <w:rPr>
          <w:sz w:val="20"/>
          <w:szCs w:val="20"/>
          <w:lang w:val="en-GB"/>
        </w:rPr>
        <w:t xml:space="preserve">. Organs 2013, 16, 284– 293, DOI: 10.1007/s10047-013-0703-7 </w:t>
      </w:r>
    </w:p>
    <w:p w14:paraId="739A55B5"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Ochsenhirt</w:t>
      </w:r>
      <w:proofErr w:type="spellEnd"/>
      <w:r w:rsidRPr="00C67AFA">
        <w:rPr>
          <w:sz w:val="20"/>
          <w:szCs w:val="20"/>
          <w:lang w:val="en-GB"/>
        </w:rPr>
        <w:t xml:space="preserve">, S.; </w:t>
      </w:r>
      <w:proofErr w:type="spellStart"/>
      <w:r w:rsidRPr="00C67AFA">
        <w:rPr>
          <w:sz w:val="20"/>
          <w:szCs w:val="20"/>
          <w:lang w:val="en-GB"/>
        </w:rPr>
        <w:t>Kokkoli</w:t>
      </w:r>
      <w:proofErr w:type="spellEnd"/>
      <w:r w:rsidRPr="00C67AFA">
        <w:rPr>
          <w:sz w:val="20"/>
          <w:szCs w:val="20"/>
          <w:lang w:val="en-GB"/>
        </w:rPr>
        <w:t xml:space="preserve">, E.; McCarthy, J.; </w:t>
      </w:r>
      <w:proofErr w:type="spellStart"/>
      <w:r w:rsidRPr="00C67AFA">
        <w:rPr>
          <w:sz w:val="20"/>
          <w:szCs w:val="20"/>
          <w:lang w:val="en-GB"/>
        </w:rPr>
        <w:t>Tirrell</w:t>
      </w:r>
      <w:proofErr w:type="spellEnd"/>
      <w:r w:rsidRPr="00C67AFA">
        <w:rPr>
          <w:sz w:val="20"/>
          <w:szCs w:val="20"/>
          <w:lang w:val="en-GB"/>
        </w:rPr>
        <w:t xml:space="preserve">, </w:t>
      </w:r>
      <w:proofErr w:type="spellStart"/>
      <w:r w:rsidRPr="00C67AFA">
        <w:rPr>
          <w:sz w:val="20"/>
          <w:szCs w:val="20"/>
          <w:lang w:val="en-GB"/>
        </w:rPr>
        <w:t>M.Effect</w:t>
      </w:r>
      <w:proofErr w:type="spellEnd"/>
      <w:r w:rsidRPr="00C67AFA">
        <w:rPr>
          <w:sz w:val="20"/>
          <w:szCs w:val="20"/>
          <w:lang w:val="en-GB"/>
        </w:rPr>
        <w:t xml:space="preserve"> of RGD Secondary Structure and the Synergy Site PHSRN on Cell Adhesion, Spreading and Specific Integrin Engagement Biomaterials 2006, 27, 3863– 3874, DOI: 10.1016/j.biomaterials.2005.12.012 </w:t>
      </w:r>
    </w:p>
    <w:p w14:paraId="0ED52C3B"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Benoit, D.; </w:t>
      </w:r>
      <w:proofErr w:type="spellStart"/>
      <w:r w:rsidRPr="00C67AFA">
        <w:rPr>
          <w:sz w:val="20"/>
          <w:szCs w:val="20"/>
          <w:lang w:val="en-GB"/>
        </w:rPr>
        <w:t>Anseth</w:t>
      </w:r>
      <w:proofErr w:type="spellEnd"/>
      <w:r w:rsidRPr="00C67AFA">
        <w:rPr>
          <w:sz w:val="20"/>
          <w:szCs w:val="20"/>
          <w:lang w:val="en-GB"/>
        </w:rPr>
        <w:t xml:space="preserve">, </w:t>
      </w:r>
      <w:proofErr w:type="spellStart"/>
      <w:r w:rsidRPr="00C67AFA">
        <w:rPr>
          <w:sz w:val="20"/>
          <w:szCs w:val="20"/>
          <w:lang w:val="en-GB"/>
        </w:rPr>
        <w:t>K.The</w:t>
      </w:r>
      <w:proofErr w:type="spellEnd"/>
      <w:r w:rsidRPr="00C67AFA">
        <w:rPr>
          <w:sz w:val="20"/>
          <w:szCs w:val="20"/>
          <w:lang w:val="en-GB"/>
        </w:rPr>
        <w:t xml:space="preserve"> Effect on Osteoblast Function of </w:t>
      </w:r>
      <w:proofErr w:type="spellStart"/>
      <w:r w:rsidRPr="00C67AFA">
        <w:rPr>
          <w:sz w:val="20"/>
          <w:szCs w:val="20"/>
          <w:lang w:val="en-GB"/>
        </w:rPr>
        <w:t>Colocalized</w:t>
      </w:r>
      <w:proofErr w:type="spellEnd"/>
      <w:r w:rsidRPr="00C67AFA">
        <w:rPr>
          <w:sz w:val="20"/>
          <w:szCs w:val="20"/>
          <w:lang w:val="en-GB"/>
        </w:rPr>
        <w:t xml:space="preserve"> RGD and PHSRN Epitopes on PEG Surfaces Biomaterials 2005, 26, 5209– 5220, DOI: 10.1016/j.biomaterials.2005.01.045 </w:t>
      </w:r>
    </w:p>
    <w:p w14:paraId="17A5DAC5"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lastRenderedPageBreak/>
        <w:t xml:space="preserve">Petrie, T. A.; </w:t>
      </w:r>
      <w:proofErr w:type="spellStart"/>
      <w:r w:rsidRPr="00C67AFA">
        <w:rPr>
          <w:sz w:val="20"/>
          <w:szCs w:val="20"/>
          <w:lang w:val="en-GB"/>
        </w:rPr>
        <w:t>Capadona</w:t>
      </w:r>
      <w:proofErr w:type="spellEnd"/>
      <w:r w:rsidRPr="00C67AFA">
        <w:rPr>
          <w:sz w:val="20"/>
          <w:szCs w:val="20"/>
          <w:lang w:val="en-GB"/>
        </w:rPr>
        <w:t xml:space="preserve">, J. R.; Reyes, C. D.; </w:t>
      </w:r>
      <w:proofErr w:type="spellStart"/>
      <w:r w:rsidRPr="00C67AFA">
        <w:rPr>
          <w:sz w:val="20"/>
          <w:szCs w:val="20"/>
          <w:lang w:val="en-GB"/>
        </w:rPr>
        <w:t>García</w:t>
      </w:r>
      <w:proofErr w:type="spellEnd"/>
      <w:r w:rsidRPr="00C67AFA">
        <w:rPr>
          <w:sz w:val="20"/>
          <w:szCs w:val="20"/>
          <w:lang w:val="en-GB"/>
        </w:rPr>
        <w:t xml:space="preserve">, A. </w:t>
      </w:r>
      <w:proofErr w:type="spellStart"/>
      <w:r w:rsidRPr="00C67AFA">
        <w:rPr>
          <w:sz w:val="20"/>
          <w:szCs w:val="20"/>
          <w:lang w:val="en-GB"/>
        </w:rPr>
        <w:t>J.Integrin</w:t>
      </w:r>
      <w:proofErr w:type="spellEnd"/>
      <w:r w:rsidRPr="00C67AFA">
        <w:rPr>
          <w:sz w:val="20"/>
          <w:szCs w:val="20"/>
          <w:lang w:val="en-GB"/>
        </w:rPr>
        <w:t xml:space="preserve"> Specificity and Enhanced Cellular Activities Associated with Surfaces Presenting a Recombinant </w:t>
      </w:r>
      <w:proofErr w:type="spellStart"/>
      <w:r w:rsidRPr="00C67AFA">
        <w:rPr>
          <w:sz w:val="20"/>
          <w:szCs w:val="20"/>
          <w:lang w:val="en-GB"/>
        </w:rPr>
        <w:t>Fibronectin</w:t>
      </w:r>
      <w:proofErr w:type="spellEnd"/>
      <w:r w:rsidRPr="00C67AFA">
        <w:rPr>
          <w:sz w:val="20"/>
          <w:szCs w:val="20"/>
          <w:lang w:val="en-GB"/>
        </w:rPr>
        <w:t xml:space="preserve"> Fragment Compared to RGD Supports Biomaterials 2006, 27, 5459– 5470, DOI: 10.1016/j.biomaterials.2006.06.027 </w:t>
      </w:r>
    </w:p>
    <w:p w14:paraId="78730201"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Schmidt, D. R.; Kao, W. </w:t>
      </w:r>
      <w:proofErr w:type="spellStart"/>
      <w:r w:rsidRPr="00C67AFA">
        <w:rPr>
          <w:sz w:val="20"/>
          <w:szCs w:val="20"/>
          <w:lang w:val="en-GB"/>
        </w:rPr>
        <w:t>J.Monocyte</w:t>
      </w:r>
      <w:proofErr w:type="spellEnd"/>
      <w:r w:rsidRPr="00C67AFA">
        <w:rPr>
          <w:sz w:val="20"/>
          <w:szCs w:val="20"/>
          <w:lang w:val="en-GB"/>
        </w:rPr>
        <w:t xml:space="preserve"> Activation in Response to Polyethylene Glycol Hydrogels Grafted with RGD and PHSRN Separated by </w:t>
      </w:r>
      <w:proofErr w:type="spellStart"/>
      <w:r w:rsidRPr="00C67AFA">
        <w:rPr>
          <w:sz w:val="20"/>
          <w:szCs w:val="20"/>
          <w:lang w:val="en-GB"/>
        </w:rPr>
        <w:t>Interpositional</w:t>
      </w:r>
      <w:proofErr w:type="spellEnd"/>
      <w:r w:rsidRPr="00C67AFA">
        <w:rPr>
          <w:sz w:val="20"/>
          <w:szCs w:val="20"/>
          <w:lang w:val="en-GB"/>
        </w:rPr>
        <w:t xml:space="preserve"> Spacers of Various Lengths J. Biomed. Mater. Res., Part A 2007, 83A, 617– 625, DOI: 10.1002/jbm.a.31270 </w:t>
      </w:r>
    </w:p>
    <w:p w14:paraId="41CA0B3F"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Shroff, K.; </w:t>
      </w:r>
      <w:proofErr w:type="spellStart"/>
      <w:r w:rsidRPr="00C67AFA">
        <w:rPr>
          <w:sz w:val="20"/>
          <w:szCs w:val="20"/>
          <w:lang w:val="en-GB"/>
        </w:rPr>
        <w:t>Rexeisen</w:t>
      </w:r>
      <w:proofErr w:type="spellEnd"/>
      <w:r w:rsidRPr="00C67AFA">
        <w:rPr>
          <w:sz w:val="20"/>
          <w:szCs w:val="20"/>
          <w:lang w:val="en-GB"/>
        </w:rPr>
        <w:t xml:space="preserve">, E. L.; </w:t>
      </w:r>
      <w:proofErr w:type="spellStart"/>
      <w:r w:rsidRPr="00C67AFA">
        <w:rPr>
          <w:sz w:val="20"/>
          <w:szCs w:val="20"/>
          <w:lang w:val="en-GB"/>
        </w:rPr>
        <w:t>Arunagirinathan</w:t>
      </w:r>
      <w:proofErr w:type="spellEnd"/>
      <w:r w:rsidRPr="00C67AFA">
        <w:rPr>
          <w:sz w:val="20"/>
          <w:szCs w:val="20"/>
          <w:lang w:val="en-GB"/>
        </w:rPr>
        <w:t xml:space="preserve">, M. A.; </w:t>
      </w:r>
      <w:proofErr w:type="spellStart"/>
      <w:r w:rsidRPr="00C67AFA">
        <w:rPr>
          <w:sz w:val="20"/>
          <w:szCs w:val="20"/>
          <w:lang w:val="en-GB"/>
        </w:rPr>
        <w:t>Kokkoli</w:t>
      </w:r>
      <w:proofErr w:type="spellEnd"/>
      <w:r w:rsidRPr="00C67AFA">
        <w:rPr>
          <w:sz w:val="20"/>
          <w:szCs w:val="20"/>
          <w:lang w:val="en-GB"/>
        </w:rPr>
        <w:t xml:space="preserve">, </w:t>
      </w:r>
      <w:proofErr w:type="spellStart"/>
      <w:r w:rsidRPr="00C67AFA">
        <w:rPr>
          <w:sz w:val="20"/>
          <w:szCs w:val="20"/>
          <w:lang w:val="en-GB"/>
        </w:rPr>
        <w:t>E.Fibronectin</w:t>
      </w:r>
      <w:proofErr w:type="spellEnd"/>
      <w:r w:rsidRPr="00C67AFA">
        <w:rPr>
          <w:sz w:val="20"/>
          <w:szCs w:val="20"/>
          <w:lang w:val="en-GB"/>
        </w:rPr>
        <w:t>-Mimetic Peptide-</w:t>
      </w:r>
      <w:proofErr w:type="spellStart"/>
      <w:r w:rsidRPr="00C67AFA">
        <w:rPr>
          <w:sz w:val="20"/>
          <w:szCs w:val="20"/>
          <w:lang w:val="en-GB"/>
        </w:rPr>
        <w:t>Amphiphile</w:t>
      </w:r>
      <w:proofErr w:type="spellEnd"/>
      <w:r w:rsidRPr="00C67AFA">
        <w:rPr>
          <w:sz w:val="20"/>
          <w:szCs w:val="20"/>
          <w:lang w:val="en-GB"/>
        </w:rPr>
        <w:t xml:space="preserve"> </w:t>
      </w:r>
      <w:proofErr w:type="spellStart"/>
      <w:r w:rsidRPr="00C67AFA">
        <w:rPr>
          <w:sz w:val="20"/>
          <w:szCs w:val="20"/>
          <w:lang w:val="en-GB"/>
        </w:rPr>
        <w:t>Nanofiber</w:t>
      </w:r>
      <w:proofErr w:type="spellEnd"/>
      <w:r w:rsidRPr="00C67AFA">
        <w:rPr>
          <w:sz w:val="20"/>
          <w:szCs w:val="20"/>
          <w:lang w:val="en-GB"/>
        </w:rPr>
        <w:t xml:space="preserve"> Gels Support Increased Cell Adhesion and Promote ECM Production Soft Matter 2010, 6, 5064– 5072, DOI: 10.1039/c0sm00321b </w:t>
      </w:r>
    </w:p>
    <w:p w14:paraId="116E8208"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Brown, A. C.; Rowe, J. A.; Barker, T. </w:t>
      </w:r>
      <w:proofErr w:type="spellStart"/>
      <w:r w:rsidRPr="00C67AFA">
        <w:rPr>
          <w:sz w:val="20"/>
          <w:szCs w:val="20"/>
          <w:lang w:val="en-GB"/>
        </w:rPr>
        <w:t>H.Guiding</w:t>
      </w:r>
      <w:proofErr w:type="spellEnd"/>
      <w:r w:rsidRPr="00C67AFA">
        <w:rPr>
          <w:sz w:val="20"/>
          <w:szCs w:val="20"/>
          <w:lang w:val="en-GB"/>
        </w:rPr>
        <w:t xml:space="preserve"> Epithelial Cell Phenotypes with Engineered Integrin-Specific Recombinant </w:t>
      </w:r>
      <w:proofErr w:type="spellStart"/>
      <w:r w:rsidRPr="00C67AFA">
        <w:rPr>
          <w:sz w:val="20"/>
          <w:szCs w:val="20"/>
          <w:lang w:val="en-GB"/>
        </w:rPr>
        <w:t>Fibronectin</w:t>
      </w:r>
      <w:proofErr w:type="spellEnd"/>
      <w:r w:rsidRPr="00C67AFA">
        <w:rPr>
          <w:sz w:val="20"/>
          <w:szCs w:val="20"/>
          <w:lang w:val="en-GB"/>
        </w:rPr>
        <w:t xml:space="preserve"> Fragments Tissue Eng., Part A 2011, 17, 139– 150, DOI: 10.1089/ten.tea.2010.0199 </w:t>
      </w:r>
    </w:p>
    <w:p w14:paraId="7A59FED6"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Craig, J. A.; </w:t>
      </w:r>
      <w:proofErr w:type="spellStart"/>
      <w:r w:rsidRPr="00C67AFA">
        <w:rPr>
          <w:sz w:val="20"/>
          <w:szCs w:val="20"/>
          <w:lang w:val="en-GB"/>
        </w:rPr>
        <w:t>Rexeisen</w:t>
      </w:r>
      <w:proofErr w:type="spellEnd"/>
      <w:r w:rsidRPr="00C67AFA">
        <w:rPr>
          <w:sz w:val="20"/>
          <w:szCs w:val="20"/>
          <w:lang w:val="en-GB"/>
        </w:rPr>
        <w:t xml:space="preserve">, E. L.; </w:t>
      </w:r>
      <w:proofErr w:type="spellStart"/>
      <w:r w:rsidRPr="00C67AFA">
        <w:rPr>
          <w:sz w:val="20"/>
          <w:szCs w:val="20"/>
          <w:lang w:val="en-GB"/>
        </w:rPr>
        <w:t>Mardilovich</w:t>
      </w:r>
      <w:proofErr w:type="spellEnd"/>
      <w:r w:rsidRPr="00C67AFA">
        <w:rPr>
          <w:sz w:val="20"/>
          <w:szCs w:val="20"/>
          <w:lang w:val="en-GB"/>
        </w:rPr>
        <w:t xml:space="preserve">, A.; Shroff, K.; </w:t>
      </w:r>
      <w:proofErr w:type="spellStart"/>
      <w:r w:rsidRPr="00C67AFA">
        <w:rPr>
          <w:sz w:val="20"/>
          <w:szCs w:val="20"/>
          <w:lang w:val="en-GB"/>
        </w:rPr>
        <w:t>Kokkoli</w:t>
      </w:r>
      <w:proofErr w:type="spellEnd"/>
      <w:r w:rsidRPr="00C67AFA">
        <w:rPr>
          <w:sz w:val="20"/>
          <w:szCs w:val="20"/>
          <w:lang w:val="en-GB"/>
        </w:rPr>
        <w:t xml:space="preserve">, </w:t>
      </w:r>
      <w:proofErr w:type="spellStart"/>
      <w:r w:rsidRPr="00C67AFA">
        <w:rPr>
          <w:sz w:val="20"/>
          <w:szCs w:val="20"/>
          <w:lang w:val="en-GB"/>
        </w:rPr>
        <w:t>E.Effect</w:t>
      </w:r>
      <w:proofErr w:type="spellEnd"/>
      <w:r w:rsidRPr="00C67AFA">
        <w:rPr>
          <w:sz w:val="20"/>
          <w:szCs w:val="20"/>
          <w:lang w:val="en-GB"/>
        </w:rPr>
        <w:t xml:space="preserve"> of Linker and Spacer on the Design of a </w:t>
      </w:r>
      <w:proofErr w:type="spellStart"/>
      <w:r w:rsidRPr="00C67AFA">
        <w:rPr>
          <w:sz w:val="20"/>
          <w:szCs w:val="20"/>
          <w:lang w:val="en-GB"/>
        </w:rPr>
        <w:t>Fibronectin</w:t>
      </w:r>
      <w:proofErr w:type="spellEnd"/>
      <w:r w:rsidRPr="00C67AFA">
        <w:rPr>
          <w:sz w:val="20"/>
          <w:szCs w:val="20"/>
          <w:lang w:val="en-GB"/>
        </w:rPr>
        <w:t xml:space="preserve">-Mimetic Peptide Evaluated </w:t>
      </w:r>
      <w:r w:rsidRPr="00C67AFA">
        <w:rPr>
          <w:i/>
          <w:iCs/>
          <w:sz w:val="20"/>
          <w:szCs w:val="20"/>
          <w:lang w:val="en-GB"/>
        </w:rPr>
        <w:t>via</w:t>
      </w:r>
      <w:r w:rsidRPr="00C67AFA">
        <w:rPr>
          <w:sz w:val="20"/>
          <w:szCs w:val="20"/>
          <w:lang w:val="en-GB"/>
        </w:rPr>
        <w:t xml:space="preserve"> Cell Studies and AFM Adhesion Forces Langmuir 2008, 24, 10282– 10292, DOI: 10.1021/la702434p </w:t>
      </w:r>
    </w:p>
    <w:p w14:paraId="5D2D95C8"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Grill, L.; Dyer, M.; </w:t>
      </w:r>
      <w:proofErr w:type="spellStart"/>
      <w:r w:rsidRPr="00C67AFA">
        <w:rPr>
          <w:sz w:val="20"/>
          <w:szCs w:val="20"/>
          <w:lang w:val="en-GB"/>
        </w:rPr>
        <w:t>Lafferentz</w:t>
      </w:r>
      <w:proofErr w:type="spellEnd"/>
      <w:r w:rsidRPr="00C67AFA">
        <w:rPr>
          <w:sz w:val="20"/>
          <w:szCs w:val="20"/>
          <w:lang w:val="en-GB"/>
        </w:rPr>
        <w:t xml:space="preserve">, L.; </w:t>
      </w:r>
      <w:proofErr w:type="spellStart"/>
      <w:r w:rsidRPr="00C67AFA">
        <w:rPr>
          <w:sz w:val="20"/>
          <w:szCs w:val="20"/>
          <w:lang w:val="en-GB"/>
        </w:rPr>
        <w:t>Persson</w:t>
      </w:r>
      <w:proofErr w:type="spellEnd"/>
      <w:r w:rsidRPr="00C67AFA">
        <w:rPr>
          <w:sz w:val="20"/>
          <w:szCs w:val="20"/>
          <w:lang w:val="en-GB"/>
        </w:rPr>
        <w:t xml:space="preserve">, M.; Peters, M. V.; Hecht, </w:t>
      </w:r>
      <w:proofErr w:type="spellStart"/>
      <w:r w:rsidRPr="00C67AFA">
        <w:rPr>
          <w:sz w:val="20"/>
          <w:szCs w:val="20"/>
          <w:lang w:val="en-GB"/>
        </w:rPr>
        <w:t>S.Nano</w:t>
      </w:r>
      <w:proofErr w:type="spellEnd"/>
      <w:r w:rsidRPr="00C67AFA">
        <w:rPr>
          <w:sz w:val="20"/>
          <w:szCs w:val="20"/>
          <w:lang w:val="en-GB"/>
        </w:rPr>
        <w:t xml:space="preserve">-Architectures by Covalent Assembly of Molecular Building Blocks Nat. </w:t>
      </w:r>
      <w:proofErr w:type="spellStart"/>
      <w:r w:rsidRPr="00C67AFA">
        <w:rPr>
          <w:sz w:val="20"/>
          <w:szCs w:val="20"/>
          <w:lang w:val="en-GB"/>
        </w:rPr>
        <w:t>Nanotechnol</w:t>
      </w:r>
      <w:proofErr w:type="spellEnd"/>
      <w:r w:rsidRPr="00C67AFA">
        <w:rPr>
          <w:sz w:val="20"/>
          <w:szCs w:val="20"/>
          <w:lang w:val="en-GB"/>
        </w:rPr>
        <w:t xml:space="preserve">. 2007, 2, 687– 691, DOI: 10.1038/nnano.2007.346 </w:t>
      </w:r>
    </w:p>
    <w:p w14:paraId="68BAA3BA"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Zhang, D. Y.; </w:t>
      </w:r>
      <w:proofErr w:type="spellStart"/>
      <w:r w:rsidRPr="00C67AFA">
        <w:rPr>
          <w:sz w:val="20"/>
          <w:szCs w:val="20"/>
          <w:lang w:val="en-GB"/>
        </w:rPr>
        <w:t>Seelig</w:t>
      </w:r>
      <w:proofErr w:type="spellEnd"/>
      <w:r w:rsidRPr="00C67AFA">
        <w:rPr>
          <w:sz w:val="20"/>
          <w:szCs w:val="20"/>
          <w:lang w:val="en-GB"/>
        </w:rPr>
        <w:t xml:space="preserve">, </w:t>
      </w:r>
      <w:proofErr w:type="spellStart"/>
      <w:r w:rsidRPr="00C67AFA">
        <w:rPr>
          <w:sz w:val="20"/>
          <w:szCs w:val="20"/>
          <w:lang w:val="en-GB"/>
        </w:rPr>
        <w:t>G.Dynamic</w:t>
      </w:r>
      <w:proofErr w:type="spellEnd"/>
      <w:r w:rsidRPr="00C67AFA">
        <w:rPr>
          <w:sz w:val="20"/>
          <w:szCs w:val="20"/>
          <w:lang w:val="en-GB"/>
        </w:rPr>
        <w:t xml:space="preserve"> DNA Nanotechnology Using Strand-Displacement Reactions Nat. Chem. 2011, 3, 103– 113, DOI: 10.1038/nchem.957 </w:t>
      </w:r>
    </w:p>
    <w:p w14:paraId="300218E8"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Tikhomirov</w:t>
      </w:r>
      <w:proofErr w:type="spellEnd"/>
      <w:r w:rsidRPr="00C67AFA">
        <w:rPr>
          <w:sz w:val="20"/>
          <w:szCs w:val="20"/>
          <w:lang w:val="en-GB"/>
        </w:rPr>
        <w:t xml:space="preserve">, G.; </w:t>
      </w:r>
      <w:proofErr w:type="spellStart"/>
      <w:r w:rsidRPr="00C67AFA">
        <w:rPr>
          <w:sz w:val="20"/>
          <w:szCs w:val="20"/>
          <w:lang w:val="en-GB"/>
        </w:rPr>
        <w:t>Hoogland</w:t>
      </w:r>
      <w:proofErr w:type="spellEnd"/>
      <w:r w:rsidRPr="00C67AFA">
        <w:rPr>
          <w:sz w:val="20"/>
          <w:szCs w:val="20"/>
          <w:lang w:val="en-GB"/>
        </w:rPr>
        <w:t xml:space="preserve">, S.; Lee, P. E.; Fischer, A.; Sargent, E. H.; Kelley, S. O.DNA-Based Programming of Quantum Dot </w:t>
      </w:r>
      <w:proofErr w:type="spellStart"/>
      <w:r w:rsidRPr="00C67AFA">
        <w:rPr>
          <w:sz w:val="20"/>
          <w:szCs w:val="20"/>
          <w:lang w:val="en-GB"/>
        </w:rPr>
        <w:t>Valency</w:t>
      </w:r>
      <w:proofErr w:type="spellEnd"/>
      <w:r w:rsidRPr="00C67AFA">
        <w:rPr>
          <w:sz w:val="20"/>
          <w:szCs w:val="20"/>
          <w:lang w:val="en-GB"/>
        </w:rPr>
        <w:t xml:space="preserve">, Self-Assembly and Luminescence Nat. </w:t>
      </w:r>
      <w:proofErr w:type="spellStart"/>
      <w:r w:rsidRPr="00C67AFA">
        <w:rPr>
          <w:sz w:val="20"/>
          <w:szCs w:val="20"/>
          <w:lang w:val="en-GB"/>
        </w:rPr>
        <w:t>Nanotechnol</w:t>
      </w:r>
      <w:proofErr w:type="spellEnd"/>
      <w:r w:rsidRPr="00C67AFA">
        <w:rPr>
          <w:sz w:val="20"/>
          <w:szCs w:val="20"/>
          <w:lang w:val="en-GB"/>
        </w:rPr>
        <w:t xml:space="preserve">. 2011, 6, 485– 490, DOI: 10.1038/nnano.2011.100 </w:t>
      </w:r>
    </w:p>
    <w:p w14:paraId="39B4F00C"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Stephanopoulos, N.; Freeman, R.; North, H. A.; Sur, S.; </w:t>
      </w:r>
      <w:proofErr w:type="spellStart"/>
      <w:r w:rsidRPr="00C67AFA">
        <w:rPr>
          <w:sz w:val="20"/>
          <w:szCs w:val="20"/>
          <w:lang w:val="en-GB"/>
        </w:rPr>
        <w:t>Jeong</w:t>
      </w:r>
      <w:proofErr w:type="spellEnd"/>
      <w:r w:rsidRPr="00C67AFA">
        <w:rPr>
          <w:sz w:val="20"/>
          <w:szCs w:val="20"/>
          <w:lang w:val="en-GB"/>
        </w:rPr>
        <w:t xml:space="preserve">, S. J.; </w:t>
      </w:r>
      <w:proofErr w:type="spellStart"/>
      <w:r w:rsidRPr="00C67AFA">
        <w:rPr>
          <w:sz w:val="20"/>
          <w:szCs w:val="20"/>
          <w:lang w:val="en-GB"/>
        </w:rPr>
        <w:t>Tantakitti</w:t>
      </w:r>
      <w:proofErr w:type="spellEnd"/>
      <w:r w:rsidRPr="00C67AFA">
        <w:rPr>
          <w:sz w:val="20"/>
          <w:szCs w:val="20"/>
          <w:lang w:val="en-GB"/>
        </w:rPr>
        <w:t xml:space="preserve">, F.; Kessler, J. A.; </w:t>
      </w:r>
      <w:proofErr w:type="spellStart"/>
      <w:r w:rsidRPr="00C67AFA">
        <w:rPr>
          <w:sz w:val="20"/>
          <w:szCs w:val="20"/>
          <w:lang w:val="en-GB"/>
        </w:rPr>
        <w:t>Stupp</w:t>
      </w:r>
      <w:proofErr w:type="spellEnd"/>
      <w:r w:rsidRPr="00C67AFA">
        <w:rPr>
          <w:sz w:val="20"/>
          <w:szCs w:val="20"/>
          <w:lang w:val="en-GB"/>
        </w:rPr>
        <w:t xml:space="preserve">, S. </w:t>
      </w:r>
      <w:proofErr w:type="spellStart"/>
      <w:r w:rsidRPr="00C67AFA">
        <w:rPr>
          <w:sz w:val="20"/>
          <w:szCs w:val="20"/>
          <w:lang w:val="en-GB"/>
        </w:rPr>
        <w:t>I.Bioactive</w:t>
      </w:r>
      <w:proofErr w:type="spellEnd"/>
      <w:r w:rsidRPr="00C67AFA">
        <w:rPr>
          <w:sz w:val="20"/>
          <w:szCs w:val="20"/>
          <w:lang w:val="en-GB"/>
        </w:rPr>
        <w:t xml:space="preserve"> DNA-Peptide Nanotubes Enhance the Differentiation of Neural Stem Cells Into Neurons </w:t>
      </w:r>
      <w:proofErr w:type="spellStart"/>
      <w:r w:rsidRPr="00C67AFA">
        <w:rPr>
          <w:sz w:val="20"/>
          <w:szCs w:val="20"/>
          <w:lang w:val="en-GB"/>
        </w:rPr>
        <w:t>Nano</w:t>
      </w:r>
      <w:proofErr w:type="spellEnd"/>
      <w:r w:rsidRPr="00C67AFA">
        <w:rPr>
          <w:sz w:val="20"/>
          <w:szCs w:val="20"/>
          <w:lang w:val="en-GB"/>
        </w:rPr>
        <w:t xml:space="preserve"> </w:t>
      </w:r>
      <w:proofErr w:type="spellStart"/>
      <w:r w:rsidRPr="00C67AFA">
        <w:rPr>
          <w:sz w:val="20"/>
          <w:szCs w:val="20"/>
          <w:lang w:val="en-GB"/>
        </w:rPr>
        <w:t>Lett</w:t>
      </w:r>
      <w:proofErr w:type="spellEnd"/>
      <w:r w:rsidRPr="00C67AFA">
        <w:rPr>
          <w:sz w:val="20"/>
          <w:szCs w:val="20"/>
          <w:lang w:val="en-GB"/>
        </w:rPr>
        <w:t xml:space="preserve">. 2015, 15, 603– 609, DOI: 10.1021/nl504079q </w:t>
      </w:r>
    </w:p>
    <w:p w14:paraId="5A200626"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Zhang, S.; Holmes, T.; </w:t>
      </w:r>
      <w:proofErr w:type="spellStart"/>
      <w:r w:rsidRPr="00C67AFA">
        <w:rPr>
          <w:sz w:val="20"/>
          <w:szCs w:val="20"/>
          <w:lang w:val="en-GB"/>
        </w:rPr>
        <w:t>Lockshin</w:t>
      </w:r>
      <w:proofErr w:type="spellEnd"/>
      <w:r w:rsidRPr="00C67AFA">
        <w:rPr>
          <w:sz w:val="20"/>
          <w:szCs w:val="20"/>
          <w:lang w:val="en-GB"/>
        </w:rPr>
        <w:t xml:space="preserve">, C.; Rich, </w:t>
      </w:r>
      <w:proofErr w:type="spellStart"/>
      <w:r w:rsidRPr="00C67AFA">
        <w:rPr>
          <w:sz w:val="20"/>
          <w:szCs w:val="20"/>
          <w:lang w:val="en-GB"/>
        </w:rPr>
        <w:t>A.Spontaneous</w:t>
      </w:r>
      <w:proofErr w:type="spellEnd"/>
      <w:r w:rsidRPr="00C67AFA">
        <w:rPr>
          <w:sz w:val="20"/>
          <w:szCs w:val="20"/>
          <w:lang w:val="en-GB"/>
        </w:rPr>
        <w:t xml:space="preserve"> Assembly of a Self-Complementary </w:t>
      </w:r>
      <w:proofErr w:type="spellStart"/>
      <w:r w:rsidRPr="00C67AFA">
        <w:rPr>
          <w:sz w:val="20"/>
          <w:szCs w:val="20"/>
          <w:lang w:val="en-GB"/>
        </w:rPr>
        <w:t>Oligopeptide</w:t>
      </w:r>
      <w:proofErr w:type="spellEnd"/>
      <w:r w:rsidRPr="00C67AFA">
        <w:rPr>
          <w:sz w:val="20"/>
          <w:szCs w:val="20"/>
          <w:lang w:val="en-GB"/>
        </w:rPr>
        <w:t xml:space="preserve"> to Form a Stable Macroscopic Membrane Proc. Natl. Acad. Sci. U. S. A. 1993, 90, 3334– 3338, DOI: 10.1073/pnas.90.8.3334 </w:t>
      </w:r>
    </w:p>
    <w:p w14:paraId="3B31D013"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Haines-</w:t>
      </w:r>
      <w:proofErr w:type="spellStart"/>
      <w:r w:rsidRPr="00C67AFA">
        <w:rPr>
          <w:sz w:val="20"/>
          <w:szCs w:val="20"/>
          <w:lang w:val="en-GB"/>
        </w:rPr>
        <w:t>Butterick</w:t>
      </w:r>
      <w:proofErr w:type="spellEnd"/>
      <w:r w:rsidRPr="00C67AFA">
        <w:rPr>
          <w:sz w:val="20"/>
          <w:szCs w:val="20"/>
          <w:lang w:val="en-GB"/>
        </w:rPr>
        <w:t xml:space="preserve">, L.; </w:t>
      </w:r>
      <w:proofErr w:type="spellStart"/>
      <w:r w:rsidRPr="00C67AFA">
        <w:rPr>
          <w:sz w:val="20"/>
          <w:szCs w:val="20"/>
          <w:lang w:val="en-GB"/>
        </w:rPr>
        <w:t>Rajagopal</w:t>
      </w:r>
      <w:proofErr w:type="spellEnd"/>
      <w:r w:rsidRPr="00C67AFA">
        <w:rPr>
          <w:sz w:val="20"/>
          <w:szCs w:val="20"/>
          <w:lang w:val="en-GB"/>
        </w:rPr>
        <w:t xml:space="preserve">, K.; </w:t>
      </w:r>
      <w:proofErr w:type="spellStart"/>
      <w:r w:rsidRPr="00C67AFA">
        <w:rPr>
          <w:sz w:val="20"/>
          <w:szCs w:val="20"/>
          <w:lang w:val="en-GB"/>
        </w:rPr>
        <w:t>Branco</w:t>
      </w:r>
      <w:proofErr w:type="spellEnd"/>
      <w:r w:rsidRPr="00C67AFA">
        <w:rPr>
          <w:sz w:val="20"/>
          <w:szCs w:val="20"/>
          <w:lang w:val="en-GB"/>
        </w:rPr>
        <w:t xml:space="preserve">, M.; </w:t>
      </w:r>
      <w:proofErr w:type="spellStart"/>
      <w:r w:rsidRPr="00C67AFA">
        <w:rPr>
          <w:sz w:val="20"/>
          <w:szCs w:val="20"/>
          <w:lang w:val="en-GB"/>
        </w:rPr>
        <w:t>Salick</w:t>
      </w:r>
      <w:proofErr w:type="spellEnd"/>
      <w:r w:rsidRPr="00C67AFA">
        <w:rPr>
          <w:sz w:val="20"/>
          <w:szCs w:val="20"/>
          <w:lang w:val="en-GB"/>
        </w:rPr>
        <w:t xml:space="preserve">, D.; </w:t>
      </w:r>
      <w:proofErr w:type="spellStart"/>
      <w:r w:rsidRPr="00C67AFA">
        <w:rPr>
          <w:sz w:val="20"/>
          <w:szCs w:val="20"/>
          <w:lang w:val="en-GB"/>
        </w:rPr>
        <w:t>Rughani</w:t>
      </w:r>
      <w:proofErr w:type="spellEnd"/>
      <w:r w:rsidRPr="00C67AFA">
        <w:rPr>
          <w:sz w:val="20"/>
          <w:szCs w:val="20"/>
          <w:lang w:val="en-GB"/>
        </w:rPr>
        <w:t xml:space="preserve">, R.; </w:t>
      </w:r>
      <w:proofErr w:type="spellStart"/>
      <w:r w:rsidRPr="00C67AFA">
        <w:rPr>
          <w:sz w:val="20"/>
          <w:szCs w:val="20"/>
          <w:lang w:val="en-GB"/>
        </w:rPr>
        <w:t>Pilarz</w:t>
      </w:r>
      <w:proofErr w:type="spellEnd"/>
      <w:r w:rsidRPr="00C67AFA">
        <w:rPr>
          <w:sz w:val="20"/>
          <w:szCs w:val="20"/>
          <w:lang w:val="en-GB"/>
        </w:rPr>
        <w:t xml:space="preserve">, M.; </w:t>
      </w:r>
      <w:proofErr w:type="spellStart"/>
      <w:r w:rsidRPr="00C67AFA">
        <w:rPr>
          <w:sz w:val="20"/>
          <w:szCs w:val="20"/>
          <w:lang w:val="en-GB"/>
        </w:rPr>
        <w:t>Lamm</w:t>
      </w:r>
      <w:proofErr w:type="spellEnd"/>
      <w:r w:rsidRPr="00C67AFA">
        <w:rPr>
          <w:sz w:val="20"/>
          <w:szCs w:val="20"/>
          <w:lang w:val="en-GB"/>
        </w:rPr>
        <w:t xml:space="preserve">, M. S.; </w:t>
      </w:r>
      <w:proofErr w:type="spellStart"/>
      <w:r w:rsidRPr="00C67AFA">
        <w:rPr>
          <w:sz w:val="20"/>
          <w:szCs w:val="20"/>
          <w:lang w:val="en-GB"/>
        </w:rPr>
        <w:t>Pochan</w:t>
      </w:r>
      <w:proofErr w:type="spellEnd"/>
      <w:r w:rsidRPr="00C67AFA">
        <w:rPr>
          <w:sz w:val="20"/>
          <w:szCs w:val="20"/>
          <w:lang w:val="en-GB"/>
        </w:rPr>
        <w:t xml:space="preserve">, D. J.; Schneider, J. </w:t>
      </w:r>
      <w:proofErr w:type="spellStart"/>
      <w:r w:rsidRPr="00C67AFA">
        <w:rPr>
          <w:sz w:val="20"/>
          <w:szCs w:val="20"/>
          <w:lang w:val="en-GB"/>
        </w:rPr>
        <w:t>P.Controlling</w:t>
      </w:r>
      <w:proofErr w:type="spellEnd"/>
      <w:r w:rsidRPr="00C67AFA">
        <w:rPr>
          <w:sz w:val="20"/>
          <w:szCs w:val="20"/>
          <w:lang w:val="en-GB"/>
        </w:rPr>
        <w:t xml:space="preserve"> </w:t>
      </w:r>
      <w:proofErr w:type="spellStart"/>
      <w:r w:rsidRPr="00C67AFA">
        <w:rPr>
          <w:sz w:val="20"/>
          <w:szCs w:val="20"/>
          <w:lang w:val="en-GB"/>
        </w:rPr>
        <w:t>Hydrogelation</w:t>
      </w:r>
      <w:proofErr w:type="spellEnd"/>
      <w:r w:rsidRPr="00C67AFA">
        <w:rPr>
          <w:sz w:val="20"/>
          <w:szCs w:val="20"/>
          <w:lang w:val="en-GB"/>
        </w:rPr>
        <w:t xml:space="preserve"> Kinetics by Peptide Design for Three-Dimensional Encapsulation and Injectable Delivery of Cells Proc. Natl. Acad. Sci. U. S. A. 2007, 104, 7791– 7796, DOI: 10.1073/pnas.0701980104 </w:t>
      </w:r>
    </w:p>
    <w:p w14:paraId="737FFB36"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Schneider, J. P.; </w:t>
      </w:r>
      <w:proofErr w:type="spellStart"/>
      <w:r w:rsidRPr="00C67AFA">
        <w:rPr>
          <w:sz w:val="20"/>
          <w:szCs w:val="20"/>
          <w:lang w:val="en-GB"/>
        </w:rPr>
        <w:t>Pochan</w:t>
      </w:r>
      <w:proofErr w:type="spellEnd"/>
      <w:r w:rsidRPr="00C67AFA">
        <w:rPr>
          <w:sz w:val="20"/>
          <w:szCs w:val="20"/>
          <w:lang w:val="en-GB"/>
        </w:rPr>
        <w:t xml:space="preserve">, D. J.; </w:t>
      </w:r>
      <w:proofErr w:type="spellStart"/>
      <w:r w:rsidRPr="00C67AFA">
        <w:rPr>
          <w:sz w:val="20"/>
          <w:szCs w:val="20"/>
          <w:lang w:val="en-GB"/>
        </w:rPr>
        <w:t>Ozbas</w:t>
      </w:r>
      <w:proofErr w:type="spellEnd"/>
      <w:r w:rsidRPr="00C67AFA">
        <w:rPr>
          <w:sz w:val="20"/>
          <w:szCs w:val="20"/>
          <w:lang w:val="en-GB"/>
        </w:rPr>
        <w:t xml:space="preserve">, B.; </w:t>
      </w:r>
      <w:proofErr w:type="spellStart"/>
      <w:r w:rsidRPr="00C67AFA">
        <w:rPr>
          <w:sz w:val="20"/>
          <w:szCs w:val="20"/>
          <w:lang w:val="en-GB"/>
        </w:rPr>
        <w:t>Rajagopal</w:t>
      </w:r>
      <w:proofErr w:type="spellEnd"/>
      <w:r w:rsidRPr="00C67AFA">
        <w:rPr>
          <w:sz w:val="20"/>
          <w:szCs w:val="20"/>
          <w:lang w:val="en-GB"/>
        </w:rPr>
        <w:t xml:space="preserve">, K.; </w:t>
      </w:r>
      <w:proofErr w:type="spellStart"/>
      <w:r w:rsidRPr="00C67AFA">
        <w:rPr>
          <w:sz w:val="20"/>
          <w:szCs w:val="20"/>
          <w:lang w:val="en-GB"/>
        </w:rPr>
        <w:t>Pakstis</w:t>
      </w:r>
      <w:proofErr w:type="spellEnd"/>
      <w:r w:rsidRPr="00C67AFA">
        <w:rPr>
          <w:sz w:val="20"/>
          <w:szCs w:val="20"/>
          <w:lang w:val="en-GB"/>
        </w:rPr>
        <w:t xml:space="preserve">, L.; </w:t>
      </w:r>
      <w:proofErr w:type="spellStart"/>
      <w:r w:rsidRPr="00C67AFA">
        <w:rPr>
          <w:sz w:val="20"/>
          <w:szCs w:val="20"/>
          <w:lang w:val="en-GB"/>
        </w:rPr>
        <w:t>Kretsinger</w:t>
      </w:r>
      <w:proofErr w:type="spellEnd"/>
      <w:r w:rsidRPr="00C67AFA">
        <w:rPr>
          <w:sz w:val="20"/>
          <w:szCs w:val="20"/>
          <w:lang w:val="en-GB"/>
        </w:rPr>
        <w:t xml:space="preserve">, </w:t>
      </w:r>
      <w:proofErr w:type="spellStart"/>
      <w:r w:rsidRPr="00C67AFA">
        <w:rPr>
          <w:sz w:val="20"/>
          <w:szCs w:val="20"/>
          <w:lang w:val="en-GB"/>
        </w:rPr>
        <w:t>J.Responsive</w:t>
      </w:r>
      <w:proofErr w:type="spellEnd"/>
      <w:r w:rsidRPr="00C67AFA">
        <w:rPr>
          <w:sz w:val="20"/>
          <w:szCs w:val="20"/>
          <w:lang w:val="en-GB"/>
        </w:rPr>
        <w:t xml:space="preserve"> Hydrogels From the Intramolecular Folding and Self-Assembly of a Designed Peptide J. Am. Chem. Soc. 2002, 124, 15030– 15037, DOI: 10.1021/ja027993g </w:t>
      </w:r>
    </w:p>
    <w:p w14:paraId="77C6009F"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Dong, H.; </w:t>
      </w:r>
      <w:proofErr w:type="spellStart"/>
      <w:r w:rsidRPr="00C67AFA">
        <w:rPr>
          <w:sz w:val="20"/>
          <w:szCs w:val="20"/>
          <w:lang w:val="en-GB"/>
        </w:rPr>
        <w:t>Paramonov</w:t>
      </w:r>
      <w:proofErr w:type="spellEnd"/>
      <w:r w:rsidRPr="00C67AFA">
        <w:rPr>
          <w:sz w:val="20"/>
          <w:szCs w:val="20"/>
          <w:lang w:val="en-GB"/>
        </w:rPr>
        <w:t xml:space="preserve">, S. E.; </w:t>
      </w:r>
      <w:proofErr w:type="spellStart"/>
      <w:r w:rsidRPr="00C67AFA">
        <w:rPr>
          <w:sz w:val="20"/>
          <w:szCs w:val="20"/>
          <w:lang w:val="en-GB"/>
        </w:rPr>
        <w:t>Aulisa</w:t>
      </w:r>
      <w:proofErr w:type="spellEnd"/>
      <w:r w:rsidRPr="00C67AFA">
        <w:rPr>
          <w:sz w:val="20"/>
          <w:szCs w:val="20"/>
          <w:lang w:val="en-GB"/>
        </w:rPr>
        <w:t xml:space="preserve">, L.; </w:t>
      </w:r>
      <w:proofErr w:type="spellStart"/>
      <w:r w:rsidRPr="00C67AFA">
        <w:rPr>
          <w:sz w:val="20"/>
          <w:szCs w:val="20"/>
          <w:lang w:val="en-GB"/>
        </w:rPr>
        <w:t>Bakota</w:t>
      </w:r>
      <w:proofErr w:type="spellEnd"/>
      <w:r w:rsidRPr="00C67AFA">
        <w:rPr>
          <w:sz w:val="20"/>
          <w:szCs w:val="20"/>
          <w:lang w:val="en-GB"/>
        </w:rPr>
        <w:t xml:space="preserve">, E. L.; </w:t>
      </w:r>
      <w:proofErr w:type="spellStart"/>
      <w:r w:rsidRPr="00C67AFA">
        <w:rPr>
          <w:sz w:val="20"/>
          <w:szCs w:val="20"/>
          <w:lang w:val="en-GB"/>
        </w:rPr>
        <w:t>Hartgerink</w:t>
      </w:r>
      <w:proofErr w:type="spellEnd"/>
      <w:r w:rsidRPr="00C67AFA">
        <w:rPr>
          <w:sz w:val="20"/>
          <w:szCs w:val="20"/>
          <w:lang w:val="en-GB"/>
        </w:rPr>
        <w:t xml:space="preserve">, J. </w:t>
      </w:r>
      <w:proofErr w:type="spellStart"/>
      <w:r w:rsidRPr="00C67AFA">
        <w:rPr>
          <w:sz w:val="20"/>
          <w:szCs w:val="20"/>
          <w:lang w:val="en-GB"/>
        </w:rPr>
        <w:t>D.Self</w:t>
      </w:r>
      <w:proofErr w:type="spellEnd"/>
      <w:r w:rsidRPr="00C67AFA">
        <w:rPr>
          <w:sz w:val="20"/>
          <w:szCs w:val="20"/>
          <w:lang w:val="en-GB"/>
        </w:rPr>
        <w:t xml:space="preserve">-Assembly of </w:t>
      </w:r>
      <w:proofErr w:type="spellStart"/>
      <w:r w:rsidRPr="00C67AFA">
        <w:rPr>
          <w:sz w:val="20"/>
          <w:szCs w:val="20"/>
          <w:lang w:val="en-GB"/>
        </w:rPr>
        <w:t>Multidomain</w:t>
      </w:r>
      <w:proofErr w:type="spellEnd"/>
      <w:r w:rsidRPr="00C67AFA">
        <w:rPr>
          <w:sz w:val="20"/>
          <w:szCs w:val="20"/>
          <w:lang w:val="en-GB"/>
        </w:rPr>
        <w:t xml:space="preserve"> Peptides: Balancing Molecular Frustration Controls Conformation and Nanostructure J. Am. Chem. Soc. 2007, 129, 12468– 12472, DOI: 10.1021/ja072536r </w:t>
      </w:r>
    </w:p>
    <w:p w14:paraId="28AECE5C"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Aulisa</w:t>
      </w:r>
      <w:proofErr w:type="spellEnd"/>
      <w:r w:rsidRPr="00C67AFA">
        <w:rPr>
          <w:sz w:val="20"/>
          <w:szCs w:val="20"/>
          <w:lang w:val="en-GB"/>
        </w:rPr>
        <w:t xml:space="preserve">, L.; Dong, H.; </w:t>
      </w:r>
      <w:proofErr w:type="spellStart"/>
      <w:r w:rsidRPr="00C67AFA">
        <w:rPr>
          <w:sz w:val="20"/>
          <w:szCs w:val="20"/>
          <w:lang w:val="en-GB"/>
        </w:rPr>
        <w:t>Hartgerink</w:t>
      </w:r>
      <w:proofErr w:type="spellEnd"/>
      <w:r w:rsidRPr="00C67AFA">
        <w:rPr>
          <w:sz w:val="20"/>
          <w:szCs w:val="20"/>
          <w:lang w:val="en-GB"/>
        </w:rPr>
        <w:t xml:space="preserve">, J. </w:t>
      </w:r>
      <w:proofErr w:type="spellStart"/>
      <w:r w:rsidRPr="00C67AFA">
        <w:rPr>
          <w:sz w:val="20"/>
          <w:szCs w:val="20"/>
          <w:lang w:val="en-GB"/>
        </w:rPr>
        <w:t>D.Self</w:t>
      </w:r>
      <w:proofErr w:type="spellEnd"/>
      <w:r w:rsidRPr="00C67AFA">
        <w:rPr>
          <w:sz w:val="20"/>
          <w:szCs w:val="20"/>
          <w:lang w:val="en-GB"/>
        </w:rPr>
        <w:t xml:space="preserve">-Assembly of </w:t>
      </w:r>
      <w:proofErr w:type="spellStart"/>
      <w:r w:rsidRPr="00C67AFA">
        <w:rPr>
          <w:sz w:val="20"/>
          <w:szCs w:val="20"/>
          <w:lang w:val="en-GB"/>
        </w:rPr>
        <w:t>Multidomain</w:t>
      </w:r>
      <w:proofErr w:type="spellEnd"/>
      <w:r w:rsidRPr="00C67AFA">
        <w:rPr>
          <w:sz w:val="20"/>
          <w:szCs w:val="20"/>
          <w:lang w:val="en-GB"/>
        </w:rPr>
        <w:t xml:space="preserve"> Peptides: Sequence Variation Allows Control Over Cross-Linking and Viscoelasticity </w:t>
      </w:r>
      <w:proofErr w:type="spellStart"/>
      <w:r w:rsidRPr="00C67AFA">
        <w:rPr>
          <w:sz w:val="20"/>
          <w:szCs w:val="20"/>
          <w:lang w:val="en-GB"/>
        </w:rPr>
        <w:t>Biomacromolecules</w:t>
      </w:r>
      <w:proofErr w:type="spellEnd"/>
      <w:r w:rsidRPr="00C67AFA">
        <w:rPr>
          <w:sz w:val="20"/>
          <w:szCs w:val="20"/>
          <w:lang w:val="en-GB"/>
        </w:rPr>
        <w:t xml:space="preserve"> 2009, 10, 2694– 2698, DOI: 10.1021/bm900634x </w:t>
      </w:r>
    </w:p>
    <w:p w14:paraId="0F5EE94B"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Kim, C. A.; Berg, J. </w:t>
      </w:r>
      <w:proofErr w:type="spellStart"/>
      <w:r w:rsidRPr="00C67AFA">
        <w:rPr>
          <w:sz w:val="20"/>
          <w:szCs w:val="20"/>
          <w:lang w:val="en-GB"/>
        </w:rPr>
        <w:t>M.Thermodynamic</w:t>
      </w:r>
      <w:proofErr w:type="spellEnd"/>
      <w:r w:rsidRPr="00C67AFA">
        <w:rPr>
          <w:sz w:val="20"/>
          <w:szCs w:val="20"/>
          <w:lang w:val="en-GB"/>
        </w:rPr>
        <w:t xml:space="preserve"> |[Beta]| -Sheet Propensities Measured Using a Zinc-Finger Host Peptide Nature 1993, 362, 267– 270, DOI: 10.1038/362267a0 </w:t>
      </w:r>
    </w:p>
    <w:p w14:paraId="0686EA3D"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Levitt, </w:t>
      </w:r>
      <w:proofErr w:type="spellStart"/>
      <w:r w:rsidRPr="00C67AFA">
        <w:rPr>
          <w:sz w:val="20"/>
          <w:szCs w:val="20"/>
          <w:lang w:val="en-GB"/>
        </w:rPr>
        <w:t>M.Conformational</w:t>
      </w:r>
      <w:proofErr w:type="spellEnd"/>
      <w:r w:rsidRPr="00C67AFA">
        <w:rPr>
          <w:sz w:val="20"/>
          <w:szCs w:val="20"/>
          <w:lang w:val="en-GB"/>
        </w:rPr>
        <w:t xml:space="preserve"> Preferences of Amino Acids in Globular Proteins Biochemistry 1978, 17, 4277– 4285, DOI: 10.1021/bi00613a026 </w:t>
      </w:r>
    </w:p>
    <w:p w14:paraId="62BBDC29"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Storrie</w:t>
      </w:r>
      <w:proofErr w:type="spellEnd"/>
      <w:r w:rsidRPr="00C67AFA">
        <w:rPr>
          <w:sz w:val="20"/>
          <w:szCs w:val="20"/>
          <w:lang w:val="en-GB"/>
        </w:rPr>
        <w:t xml:space="preserve">, H.; </w:t>
      </w:r>
      <w:proofErr w:type="spellStart"/>
      <w:r w:rsidRPr="00C67AFA">
        <w:rPr>
          <w:sz w:val="20"/>
          <w:szCs w:val="20"/>
          <w:lang w:val="en-GB"/>
        </w:rPr>
        <w:t>Guler</w:t>
      </w:r>
      <w:proofErr w:type="spellEnd"/>
      <w:r w:rsidRPr="00C67AFA">
        <w:rPr>
          <w:sz w:val="20"/>
          <w:szCs w:val="20"/>
          <w:lang w:val="en-GB"/>
        </w:rPr>
        <w:t xml:space="preserve">, M. O.; Abu-Amara, S. N.; </w:t>
      </w:r>
      <w:proofErr w:type="spellStart"/>
      <w:r w:rsidRPr="00C67AFA">
        <w:rPr>
          <w:sz w:val="20"/>
          <w:szCs w:val="20"/>
          <w:lang w:val="en-GB"/>
        </w:rPr>
        <w:t>Volberg</w:t>
      </w:r>
      <w:proofErr w:type="spellEnd"/>
      <w:r w:rsidRPr="00C67AFA">
        <w:rPr>
          <w:sz w:val="20"/>
          <w:szCs w:val="20"/>
          <w:lang w:val="en-GB"/>
        </w:rPr>
        <w:t xml:space="preserve">, T.; Rao, M. S.; Geiger, B.; </w:t>
      </w:r>
      <w:proofErr w:type="spellStart"/>
      <w:r w:rsidRPr="00C67AFA">
        <w:rPr>
          <w:sz w:val="20"/>
          <w:szCs w:val="20"/>
          <w:lang w:val="en-GB"/>
        </w:rPr>
        <w:t>Stupp</w:t>
      </w:r>
      <w:proofErr w:type="spellEnd"/>
      <w:r w:rsidRPr="00C67AFA">
        <w:rPr>
          <w:sz w:val="20"/>
          <w:szCs w:val="20"/>
          <w:lang w:val="en-GB"/>
        </w:rPr>
        <w:t xml:space="preserve">, S. </w:t>
      </w:r>
      <w:proofErr w:type="spellStart"/>
      <w:r w:rsidRPr="00C67AFA">
        <w:rPr>
          <w:sz w:val="20"/>
          <w:szCs w:val="20"/>
          <w:lang w:val="en-GB"/>
        </w:rPr>
        <w:t>I.Supramolecular</w:t>
      </w:r>
      <w:proofErr w:type="spellEnd"/>
      <w:r w:rsidRPr="00C67AFA">
        <w:rPr>
          <w:sz w:val="20"/>
          <w:szCs w:val="20"/>
          <w:lang w:val="en-GB"/>
        </w:rPr>
        <w:t xml:space="preserve"> Crafting of Cell Adhesion Biomaterials 2007, 28, 4608– 4618, DOI: 10.1016/j.biomaterials.2007.06.026 </w:t>
      </w:r>
    </w:p>
    <w:p w14:paraId="6EBCAB0E" w14:textId="77777777" w:rsidR="000C4676" w:rsidRPr="00C67AFA" w:rsidRDefault="000C4676" w:rsidP="00C67AFA">
      <w:pPr>
        <w:pStyle w:val="ListParagraph"/>
        <w:numPr>
          <w:ilvl w:val="0"/>
          <w:numId w:val="1"/>
        </w:numPr>
        <w:rPr>
          <w:sz w:val="20"/>
          <w:szCs w:val="20"/>
          <w:lang w:val="en-GB"/>
        </w:rPr>
      </w:pPr>
      <w:proofErr w:type="spellStart"/>
      <w:r w:rsidRPr="00C67AFA">
        <w:rPr>
          <w:sz w:val="20"/>
          <w:szCs w:val="20"/>
          <w:lang w:val="en-GB"/>
        </w:rPr>
        <w:t>Enemchukwu</w:t>
      </w:r>
      <w:proofErr w:type="spellEnd"/>
      <w:r w:rsidRPr="00C67AFA">
        <w:rPr>
          <w:sz w:val="20"/>
          <w:szCs w:val="20"/>
          <w:lang w:val="en-GB"/>
        </w:rPr>
        <w:t>, N. O.; Cruz-</w:t>
      </w:r>
      <w:proofErr w:type="spellStart"/>
      <w:r w:rsidRPr="00C67AFA">
        <w:rPr>
          <w:sz w:val="20"/>
          <w:szCs w:val="20"/>
          <w:lang w:val="en-GB"/>
        </w:rPr>
        <w:t>Acuña</w:t>
      </w:r>
      <w:proofErr w:type="spellEnd"/>
      <w:r w:rsidRPr="00C67AFA">
        <w:rPr>
          <w:sz w:val="20"/>
          <w:szCs w:val="20"/>
          <w:lang w:val="en-GB"/>
        </w:rPr>
        <w:t xml:space="preserve">, R.; </w:t>
      </w:r>
      <w:proofErr w:type="spellStart"/>
      <w:r w:rsidRPr="00C67AFA">
        <w:rPr>
          <w:sz w:val="20"/>
          <w:szCs w:val="20"/>
          <w:lang w:val="en-GB"/>
        </w:rPr>
        <w:t>Bongiorno</w:t>
      </w:r>
      <w:proofErr w:type="spellEnd"/>
      <w:r w:rsidRPr="00C67AFA">
        <w:rPr>
          <w:sz w:val="20"/>
          <w:szCs w:val="20"/>
          <w:lang w:val="en-GB"/>
        </w:rPr>
        <w:t xml:space="preserve">, T.; Johnson, C. T.; </w:t>
      </w:r>
      <w:proofErr w:type="spellStart"/>
      <w:r w:rsidRPr="00C67AFA">
        <w:rPr>
          <w:sz w:val="20"/>
          <w:szCs w:val="20"/>
          <w:lang w:val="en-GB"/>
        </w:rPr>
        <w:t>García</w:t>
      </w:r>
      <w:proofErr w:type="spellEnd"/>
      <w:r w:rsidRPr="00C67AFA">
        <w:rPr>
          <w:sz w:val="20"/>
          <w:szCs w:val="20"/>
          <w:lang w:val="en-GB"/>
        </w:rPr>
        <w:t xml:space="preserve">, J. R.; </w:t>
      </w:r>
      <w:proofErr w:type="spellStart"/>
      <w:r w:rsidRPr="00C67AFA">
        <w:rPr>
          <w:sz w:val="20"/>
          <w:szCs w:val="20"/>
          <w:lang w:val="en-GB"/>
        </w:rPr>
        <w:t>Sulchek</w:t>
      </w:r>
      <w:proofErr w:type="spellEnd"/>
      <w:r w:rsidRPr="00C67AFA">
        <w:rPr>
          <w:sz w:val="20"/>
          <w:szCs w:val="20"/>
          <w:lang w:val="en-GB"/>
        </w:rPr>
        <w:t xml:space="preserve">, T.; </w:t>
      </w:r>
      <w:proofErr w:type="spellStart"/>
      <w:r w:rsidRPr="00C67AFA">
        <w:rPr>
          <w:sz w:val="20"/>
          <w:szCs w:val="20"/>
          <w:lang w:val="en-GB"/>
        </w:rPr>
        <w:t>García</w:t>
      </w:r>
      <w:proofErr w:type="spellEnd"/>
      <w:r w:rsidRPr="00C67AFA">
        <w:rPr>
          <w:sz w:val="20"/>
          <w:szCs w:val="20"/>
          <w:lang w:val="en-GB"/>
        </w:rPr>
        <w:t xml:space="preserve">, A. </w:t>
      </w:r>
      <w:proofErr w:type="spellStart"/>
      <w:r w:rsidRPr="00C67AFA">
        <w:rPr>
          <w:sz w:val="20"/>
          <w:szCs w:val="20"/>
          <w:lang w:val="en-GB"/>
        </w:rPr>
        <w:t>J.Synthetic</w:t>
      </w:r>
      <w:proofErr w:type="spellEnd"/>
      <w:r w:rsidRPr="00C67AFA">
        <w:rPr>
          <w:sz w:val="20"/>
          <w:szCs w:val="20"/>
          <w:lang w:val="en-GB"/>
        </w:rPr>
        <w:t xml:space="preserve"> Matrices Reveal Contributions of ECM Biophysical and Biochemical Properties to Epithelial Morphogenesis J. Cell Biol. 2016, 212, 113, DOI: 10.1083/jcb.201506055 </w:t>
      </w:r>
    </w:p>
    <w:p w14:paraId="755102BC"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Pashuck, E. T.; Cui, H.; </w:t>
      </w:r>
      <w:proofErr w:type="spellStart"/>
      <w:r w:rsidRPr="00C67AFA">
        <w:rPr>
          <w:sz w:val="20"/>
          <w:szCs w:val="20"/>
          <w:lang w:val="en-GB"/>
        </w:rPr>
        <w:t>Stupp</w:t>
      </w:r>
      <w:proofErr w:type="spellEnd"/>
      <w:r w:rsidRPr="00C67AFA">
        <w:rPr>
          <w:sz w:val="20"/>
          <w:szCs w:val="20"/>
          <w:lang w:val="en-GB"/>
        </w:rPr>
        <w:t xml:space="preserve">, S. </w:t>
      </w:r>
      <w:proofErr w:type="spellStart"/>
      <w:r w:rsidRPr="00C67AFA">
        <w:rPr>
          <w:sz w:val="20"/>
          <w:szCs w:val="20"/>
          <w:lang w:val="en-GB"/>
        </w:rPr>
        <w:t>I.Tuning</w:t>
      </w:r>
      <w:proofErr w:type="spellEnd"/>
      <w:r w:rsidRPr="00C67AFA">
        <w:rPr>
          <w:sz w:val="20"/>
          <w:szCs w:val="20"/>
          <w:lang w:val="en-GB"/>
        </w:rPr>
        <w:t xml:space="preserve"> </w:t>
      </w:r>
      <w:proofErr w:type="spellStart"/>
      <w:r w:rsidRPr="00C67AFA">
        <w:rPr>
          <w:sz w:val="20"/>
          <w:szCs w:val="20"/>
          <w:lang w:val="en-GB"/>
        </w:rPr>
        <w:t>Supramolecular</w:t>
      </w:r>
      <w:proofErr w:type="spellEnd"/>
      <w:r w:rsidRPr="00C67AFA">
        <w:rPr>
          <w:sz w:val="20"/>
          <w:szCs w:val="20"/>
          <w:lang w:val="en-GB"/>
        </w:rPr>
        <w:t xml:space="preserve"> Rigidity of Peptide </w:t>
      </w:r>
      <w:proofErr w:type="spellStart"/>
      <w:r w:rsidRPr="00C67AFA">
        <w:rPr>
          <w:sz w:val="20"/>
          <w:szCs w:val="20"/>
          <w:lang w:val="en-GB"/>
        </w:rPr>
        <w:t>Fibers</w:t>
      </w:r>
      <w:proofErr w:type="spellEnd"/>
      <w:r w:rsidRPr="00C67AFA">
        <w:rPr>
          <w:sz w:val="20"/>
          <w:szCs w:val="20"/>
          <w:lang w:val="en-GB"/>
        </w:rPr>
        <w:t xml:space="preserve"> Through Molecular Structure J. Am. Chem. Soc. 2010, 132, 6041– 6046, DOI: 10.1021/ja908560n </w:t>
      </w:r>
    </w:p>
    <w:p w14:paraId="35C48ECF"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lastRenderedPageBreak/>
        <w:t>van der Flier, A.; Badu-</w:t>
      </w:r>
      <w:proofErr w:type="spellStart"/>
      <w:r w:rsidRPr="00C67AFA">
        <w:rPr>
          <w:sz w:val="20"/>
          <w:szCs w:val="20"/>
          <w:lang w:val="en-GB"/>
        </w:rPr>
        <w:t>Nkansah</w:t>
      </w:r>
      <w:proofErr w:type="spellEnd"/>
      <w:r w:rsidRPr="00C67AFA">
        <w:rPr>
          <w:sz w:val="20"/>
          <w:szCs w:val="20"/>
          <w:lang w:val="en-GB"/>
        </w:rPr>
        <w:t xml:space="preserve">, K.; Whittaker, C. A.; Crowley, D.; Bronson, R. T.; Lacy-Hulbert, A.; Hynes, R. </w:t>
      </w:r>
      <w:proofErr w:type="spellStart"/>
      <w:r w:rsidRPr="00C67AFA">
        <w:rPr>
          <w:sz w:val="20"/>
          <w:szCs w:val="20"/>
          <w:lang w:val="en-GB"/>
        </w:rPr>
        <w:t>O.Endothelial</w:t>
      </w:r>
      <w:proofErr w:type="spellEnd"/>
      <w:r w:rsidRPr="00C67AFA">
        <w:rPr>
          <w:sz w:val="20"/>
          <w:szCs w:val="20"/>
          <w:lang w:val="en-GB"/>
        </w:rPr>
        <w:t xml:space="preserve"> A5 and Av </w:t>
      </w:r>
      <w:proofErr w:type="spellStart"/>
      <w:r w:rsidRPr="00C67AFA">
        <w:rPr>
          <w:sz w:val="20"/>
          <w:szCs w:val="20"/>
          <w:lang w:val="en-GB"/>
        </w:rPr>
        <w:t>Integrins</w:t>
      </w:r>
      <w:proofErr w:type="spellEnd"/>
      <w:r w:rsidRPr="00C67AFA">
        <w:rPr>
          <w:sz w:val="20"/>
          <w:szCs w:val="20"/>
          <w:lang w:val="en-GB"/>
        </w:rPr>
        <w:t xml:space="preserve"> Cooperate in </w:t>
      </w:r>
      <w:proofErr w:type="spellStart"/>
      <w:r w:rsidRPr="00C67AFA">
        <w:rPr>
          <w:sz w:val="20"/>
          <w:szCs w:val="20"/>
          <w:lang w:val="en-GB"/>
        </w:rPr>
        <w:t>Remodeling</w:t>
      </w:r>
      <w:proofErr w:type="spellEnd"/>
      <w:r w:rsidRPr="00C67AFA">
        <w:rPr>
          <w:sz w:val="20"/>
          <w:szCs w:val="20"/>
          <w:lang w:val="en-GB"/>
        </w:rPr>
        <w:t xml:space="preserve"> of the Vasculature During Development </w:t>
      </w:r>
      <w:proofErr w:type="spellStart"/>
      <w:r w:rsidRPr="00C67AFA">
        <w:rPr>
          <w:sz w:val="20"/>
          <w:szCs w:val="20"/>
          <w:lang w:val="en-GB"/>
        </w:rPr>
        <w:t>Development</w:t>
      </w:r>
      <w:proofErr w:type="spellEnd"/>
      <w:r w:rsidRPr="00C67AFA">
        <w:rPr>
          <w:sz w:val="20"/>
          <w:szCs w:val="20"/>
          <w:lang w:val="en-GB"/>
        </w:rPr>
        <w:t xml:space="preserve"> 2010, 137, 2439– 2449, DOI: 10.1242/dev.049551 </w:t>
      </w:r>
    </w:p>
    <w:p w14:paraId="53781048"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Mao, Y.; </w:t>
      </w:r>
      <w:proofErr w:type="spellStart"/>
      <w:r w:rsidRPr="00C67AFA">
        <w:rPr>
          <w:sz w:val="20"/>
          <w:szCs w:val="20"/>
          <w:lang w:val="en-GB"/>
        </w:rPr>
        <w:t>Schwarzbauer</w:t>
      </w:r>
      <w:proofErr w:type="spellEnd"/>
      <w:r w:rsidRPr="00C67AFA">
        <w:rPr>
          <w:sz w:val="20"/>
          <w:szCs w:val="20"/>
          <w:lang w:val="en-GB"/>
        </w:rPr>
        <w:t xml:space="preserve">, J. </w:t>
      </w:r>
      <w:proofErr w:type="spellStart"/>
      <w:r w:rsidRPr="00C67AFA">
        <w:rPr>
          <w:sz w:val="20"/>
          <w:szCs w:val="20"/>
          <w:lang w:val="en-GB"/>
        </w:rPr>
        <w:t>E.Accessibility</w:t>
      </w:r>
      <w:proofErr w:type="spellEnd"/>
      <w:r w:rsidRPr="00C67AFA">
        <w:rPr>
          <w:sz w:val="20"/>
          <w:szCs w:val="20"/>
          <w:lang w:val="en-GB"/>
        </w:rPr>
        <w:t xml:space="preserve"> to the </w:t>
      </w:r>
      <w:proofErr w:type="spellStart"/>
      <w:r w:rsidRPr="00C67AFA">
        <w:rPr>
          <w:sz w:val="20"/>
          <w:szCs w:val="20"/>
          <w:lang w:val="en-GB"/>
        </w:rPr>
        <w:t>Fibronectin</w:t>
      </w:r>
      <w:proofErr w:type="spellEnd"/>
      <w:r w:rsidRPr="00C67AFA">
        <w:rPr>
          <w:sz w:val="20"/>
          <w:szCs w:val="20"/>
          <w:lang w:val="en-GB"/>
        </w:rPr>
        <w:t xml:space="preserve"> Synergy Site in a 3D Matrix Regulates Engagement of A 5β 1 </w:t>
      </w:r>
      <w:proofErr w:type="gramStart"/>
      <w:r w:rsidRPr="00C67AFA">
        <w:rPr>
          <w:sz w:val="20"/>
          <w:szCs w:val="20"/>
          <w:lang w:val="en-GB"/>
        </w:rPr>
        <w:t>Versus</w:t>
      </w:r>
      <w:proofErr w:type="gramEnd"/>
      <w:r w:rsidRPr="00C67AFA">
        <w:rPr>
          <w:sz w:val="20"/>
          <w:szCs w:val="20"/>
          <w:lang w:val="en-GB"/>
        </w:rPr>
        <w:t xml:space="preserve"> A Vβ 3 Integrin Receptors Cell </w:t>
      </w:r>
      <w:proofErr w:type="spellStart"/>
      <w:r w:rsidRPr="00C67AFA">
        <w:rPr>
          <w:sz w:val="20"/>
          <w:szCs w:val="20"/>
          <w:lang w:val="en-GB"/>
        </w:rPr>
        <w:t>Commun</w:t>
      </w:r>
      <w:proofErr w:type="spellEnd"/>
      <w:r w:rsidRPr="00C67AFA">
        <w:rPr>
          <w:sz w:val="20"/>
          <w:szCs w:val="20"/>
          <w:lang w:val="en-GB"/>
        </w:rPr>
        <w:t xml:space="preserve">. </w:t>
      </w:r>
      <w:proofErr w:type="spellStart"/>
      <w:r w:rsidRPr="00C67AFA">
        <w:rPr>
          <w:sz w:val="20"/>
          <w:szCs w:val="20"/>
          <w:lang w:val="en-GB"/>
        </w:rPr>
        <w:t>Adhes</w:t>
      </w:r>
      <w:proofErr w:type="spellEnd"/>
      <w:r w:rsidRPr="00C67AFA">
        <w:rPr>
          <w:sz w:val="20"/>
          <w:szCs w:val="20"/>
          <w:lang w:val="en-GB"/>
        </w:rPr>
        <w:t xml:space="preserve">. 2006, 13, 267– 277, DOI: 10.1080/15419060601072215 </w:t>
      </w:r>
    </w:p>
    <w:p w14:paraId="6E0984D9"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Bachman, H.; Nicosia, J.; Dysart, M.; Barker, T. </w:t>
      </w:r>
      <w:proofErr w:type="spellStart"/>
      <w:r w:rsidRPr="00C67AFA">
        <w:rPr>
          <w:sz w:val="20"/>
          <w:szCs w:val="20"/>
          <w:lang w:val="en-GB"/>
        </w:rPr>
        <w:t>H.Utilizing</w:t>
      </w:r>
      <w:proofErr w:type="spellEnd"/>
      <w:r w:rsidRPr="00C67AFA">
        <w:rPr>
          <w:sz w:val="20"/>
          <w:szCs w:val="20"/>
          <w:lang w:val="en-GB"/>
        </w:rPr>
        <w:t xml:space="preserve"> </w:t>
      </w:r>
      <w:proofErr w:type="spellStart"/>
      <w:r w:rsidRPr="00C67AFA">
        <w:rPr>
          <w:sz w:val="20"/>
          <w:szCs w:val="20"/>
          <w:lang w:val="en-GB"/>
        </w:rPr>
        <w:t>Fibronectin</w:t>
      </w:r>
      <w:proofErr w:type="spellEnd"/>
      <w:r w:rsidRPr="00C67AFA">
        <w:rPr>
          <w:sz w:val="20"/>
          <w:szCs w:val="20"/>
          <w:lang w:val="en-GB"/>
        </w:rPr>
        <w:t xml:space="preserve"> Integrin-Binding Specificity to Control Cellular Responses Advances in Wound Care 2015, 4, 501, DOI: 10.1089/wound.2014.0621 </w:t>
      </w:r>
    </w:p>
    <w:p w14:paraId="745FEDAA"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Chapman, R.; </w:t>
      </w:r>
      <w:proofErr w:type="spellStart"/>
      <w:r w:rsidRPr="00C67AFA">
        <w:rPr>
          <w:sz w:val="20"/>
          <w:szCs w:val="20"/>
          <w:lang w:val="en-GB"/>
        </w:rPr>
        <w:t>Jolliffe</w:t>
      </w:r>
      <w:proofErr w:type="spellEnd"/>
      <w:r w:rsidRPr="00C67AFA">
        <w:rPr>
          <w:sz w:val="20"/>
          <w:szCs w:val="20"/>
          <w:lang w:val="en-GB"/>
        </w:rPr>
        <w:t xml:space="preserve">, K. A.; Perrier, S. </w:t>
      </w:r>
      <w:proofErr w:type="spellStart"/>
      <w:r w:rsidRPr="00C67AFA">
        <w:rPr>
          <w:sz w:val="20"/>
          <w:szCs w:val="20"/>
          <w:lang w:val="en-GB"/>
        </w:rPr>
        <w:t>B.Synthesis</w:t>
      </w:r>
      <w:proofErr w:type="spellEnd"/>
      <w:r w:rsidRPr="00C67AFA">
        <w:rPr>
          <w:sz w:val="20"/>
          <w:szCs w:val="20"/>
          <w:lang w:val="en-GB"/>
        </w:rPr>
        <w:t xml:space="preserve"> of Self-Assembling Cyclic Peptide-Polymer Conjugates Using Click Chemistry Aust. J. Chem. 2010, 63, 1169, DOI: 10.1071/CH10128 </w:t>
      </w:r>
    </w:p>
    <w:p w14:paraId="52384BB8" w14:textId="77777777" w:rsidR="000C4676" w:rsidRPr="00C67AFA" w:rsidRDefault="000C4676" w:rsidP="00C67AFA">
      <w:pPr>
        <w:pStyle w:val="ListParagraph"/>
        <w:numPr>
          <w:ilvl w:val="0"/>
          <w:numId w:val="1"/>
        </w:numPr>
        <w:rPr>
          <w:sz w:val="20"/>
          <w:szCs w:val="20"/>
          <w:lang w:val="en-GB"/>
        </w:rPr>
      </w:pPr>
      <w:r w:rsidRPr="00C67AFA">
        <w:rPr>
          <w:sz w:val="20"/>
          <w:szCs w:val="20"/>
          <w:lang w:val="en-GB"/>
        </w:rPr>
        <w:t xml:space="preserve">Goddard-Borger, E. D.; Stick, R. </w:t>
      </w:r>
      <w:proofErr w:type="spellStart"/>
      <w:r w:rsidRPr="00C67AFA">
        <w:rPr>
          <w:sz w:val="20"/>
          <w:szCs w:val="20"/>
          <w:lang w:val="en-GB"/>
        </w:rPr>
        <w:t>V.An</w:t>
      </w:r>
      <w:proofErr w:type="spellEnd"/>
      <w:r w:rsidRPr="00C67AFA">
        <w:rPr>
          <w:sz w:val="20"/>
          <w:szCs w:val="20"/>
          <w:lang w:val="en-GB"/>
        </w:rPr>
        <w:t xml:space="preserve"> Efficient, Inexpensive, and Shelf-Stable </w:t>
      </w:r>
      <w:proofErr w:type="spellStart"/>
      <w:r w:rsidRPr="00C67AFA">
        <w:rPr>
          <w:sz w:val="20"/>
          <w:szCs w:val="20"/>
          <w:lang w:val="en-GB"/>
        </w:rPr>
        <w:t>Diazotransfer</w:t>
      </w:r>
      <w:proofErr w:type="spellEnd"/>
      <w:r w:rsidRPr="00C67AFA">
        <w:rPr>
          <w:sz w:val="20"/>
          <w:szCs w:val="20"/>
          <w:lang w:val="en-GB"/>
        </w:rPr>
        <w:t xml:space="preserve"> Reagent: Imidazole-1-Sulfonyl </w:t>
      </w:r>
      <w:proofErr w:type="spellStart"/>
      <w:r w:rsidRPr="00C67AFA">
        <w:rPr>
          <w:sz w:val="20"/>
          <w:szCs w:val="20"/>
          <w:lang w:val="en-GB"/>
        </w:rPr>
        <w:t>Azide</w:t>
      </w:r>
      <w:proofErr w:type="spellEnd"/>
      <w:r w:rsidRPr="00C67AFA">
        <w:rPr>
          <w:sz w:val="20"/>
          <w:szCs w:val="20"/>
          <w:lang w:val="en-GB"/>
        </w:rPr>
        <w:t xml:space="preserve"> Hydrochloride Org. </w:t>
      </w:r>
      <w:proofErr w:type="spellStart"/>
      <w:r w:rsidRPr="00C67AFA">
        <w:rPr>
          <w:sz w:val="20"/>
          <w:szCs w:val="20"/>
          <w:lang w:val="en-GB"/>
        </w:rPr>
        <w:t>Lett</w:t>
      </w:r>
      <w:proofErr w:type="spellEnd"/>
      <w:r w:rsidRPr="00C67AFA">
        <w:rPr>
          <w:sz w:val="20"/>
          <w:szCs w:val="20"/>
          <w:lang w:val="en-GB"/>
        </w:rPr>
        <w:t xml:space="preserve">. 2007, 9, 3797– 3800, DOI: 10.1021/ol701581g </w:t>
      </w:r>
    </w:p>
    <w:sectPr w:rsidR="000C4676" w:rsidRPr="00C67AFA" w:rsidSect="00443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007F8"/>
    <w:multiLevelType w:val="hybridMultilevel"/>
    <w:tmpl w:val="A6E893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131078" w:nlCheck="1" w:checkStyle="0"/>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7D5"/>
    <w:rsid w:val="000365DA"/>
    <w:rsid w:val="000400DA"/>
    <w:rsid w:val="00055C3C"/>
    <w:rsid w:val="00056549"/>
    <w:rsid w:val="00061C2C"/>
    <w:rsid w:val="00091079"/>
    <w:rsid w:val="000A2B98"/>
    <w:rsid w:val="000A6357"/>
    <w:rsid w:val="000A7342"/>
    <w:rsid w:val="000A7BBD"/>
    <w:rsid w:val="000B3857"/>
    <w:rsid w:val="000C4676"/>
    <w:rsid w:val="000D607F"/>
    <w:rsid w:val="000D6D92"/>
    <w:rsid w:val="000E3349"/>
    <w:rsid w:val="000E6540"/>
    <w:rsid w:val="000E7282"/>
    <w:rsid w:val="000E7CA8"/>
    <w:rsid w:val="000F0387"/>
    <w:rsid w:val="00112AE3"/>
    <w:rsid w:val="00113E52"/>
    <w:rsid w:val="0011748E"/>
    <w:rsid w:val="0012329E"/>
    <w:rsid w:val="00151E82"/>
    <w:rsid w:val="00152196"/>
    <w:rsid w:val="0015489F"/>
    <w:rsid w:val="00191075"/>
    <w:rsid w:val="001D0CFF"/>
    <w:rsid w:val="001E09C6"/>
    <w:rsid w:val="001F7C4B"/>
    <w:rsid w:val="002030BB"/>
    <w:rsid w:val="002138B4"/>
    <w:rsid w:val="002147A8"/>
    <w:rsid w:val="00224B60"/>
    <w:rsid w:val="002373D7"/>
    <w:rsid w:val="002712D9"/>
    <w:rsid w:val="002721B3"/>
    <w:rsid w:val="00275314"/>
    <w:rsid w:val="0027676B"/>
    <w:rsid w:val="00290152"/>
    <w:rsid w:val="0029684D"/>
    <w:rsid w:val="002A55E8"/>
    <w:rsid w:val="002A769C"/>
    <w:rsid w:val="002B3AB8"/>
    <w:rsid w:val="002C63B8"/>
    <w:rsid w:val="002D60BC"/>
    <w:rsid w:val="002F026A"/>
    <w:rsid w:val="002F317F"/>
    <w:rsid w:val="002F4A1E"/>
    <w:rsid w:val="00305093"/>
    <w:rsid w:val="003141D6"/>
    <w:rsid w:val="00314FE5"/>
    <w:rsid w:val="00325DCA"/>
    <w:rsid w:val="003427D5"/>
    <w:rsid w:val="00350E35"/>
    <w:rsid w:val="00356C32"/>
    <w:rsid w:val="003864C3"/>
    <w:rsid w:val="003911B1"/>
    <w:rsid w:val="0039169B"/>
    <w:rsid w:val="003A5E61"/>
    <w:rsid w:val="003B5EA2"/>
    <w:rsid w:val="003C11AB"/>
    <w:rsid w:val="003D01E2"/>
    <w:rsid w:val="003E6AD1"/>
    <w:rsid w:val="003E7746"/>
    <w:rsid w:val="003F02A1"/>
    <w:rsid w:val="00413747"/>
    <w:rsid w:val="00420FEB"/>
    <w:rsid w:val="00433205"/>
    <w:rsid w:val="004348C1"/>
    <w:rsid w:val="00434EAE"/>
    <w:rsid w:val="0043654C"/>
    <w:rsid w:val="004365C4"/>
    <w:rsid w:val="00436F4D"/>
    <w:rsid w:val="00443F8D"/>
    <w:rsid w:val="00445A37"/>
    <w:rsid w:val="0045139B"/>
    <w:rsid w:val="00465E7B"/>
    <w:rsid w:val="004B2658"/>
    <w:rsid w:val="004C2639"/>
    <w:rsid w:val="004D7341"/>
    <w:rsid w:val="004F5522"/>
    <w:rsid w:val="004F5E38"/>
    <w:rsid w:val="005117B4"/>
    <w:rsid w:val="00515C6B"/>
    <w:rsid w:val="0051703A"/>
    <w:rsid w:val="00523820"/>
    <w:rsid w:val="005239EA"/>
    <w:rsid w:val="0053217A"/>
    <w:rsid w:val="00535E68"/>
    <w:rsid w:val="00566976"/>
    <w:rsid w:val="00577E63"/>
    <w:rsid w:val="00580EAE"/>
    <w:rsid w:val="005820F1"/>
    <w:rsid w:val="005938B2"/>
    <w:rsid w:val="005A446B"/>
    <w:rsid w:val="005A5B08"/>
    <w:rsid w:val="005A60A6"/>
    <w:rsid w:val="005C0D36"/>
    <w:rsid w:val="005D221C"/>
    <w:rsid w:val="005D4C25"/>
    <w:rsid w:val="005D6AFD"/>
    <w:rsid w:val="005E0A18"/>
    <w:rsid w:val="005F07D7"/>
    <w:rsid w:val="005F3CEB"/>
    <w:rsid w:val="00606D77"/>
    <w:rsid w:val="00633789"/>
    <w:rsid w:val="0064254D"/>
    <w:rsid w:val="0065410C"/>
    <w:rsid w:val="006611F3"/>
    <w:rsid w:val="0066167B"/>
    <w:rsid w:val="00673FB0"/>
    <w:rsid w:val="00683020"/>
    <w:rsid w:val="0068476B"/>
    <w:rsid w:val="006901F8"/>
    <w:rsid w:val="00696BC4"/>
    <w:rsid w:val="006A0817"/>
    <w:rsid w:val="006A4133"/>
    <w:rsid w:val="006A7496"/>
    <w:rsid w:val="006B0040"/>
    <w:rsid w:val="006C146E"/>
    <w:rsid w:val="006D39AA"/>
    <w:rsid w:val="006D3B12"/>
    <w:rsid w:val="006E391E"/>
    <w:rsid w:val="006E53AF"/>
    <w:rsid w:val="006F3336"/>
    <w:rsid w:val="00703E0E"/>
    <w:rsid w:val="0071160E"/>
    <w:rsid w:val="00711A76"/>
    <w:rsid w:val="00723D26"/>
    <w:rsid w:val="00725E6A"/>
    <w:rsid w:val="007405A8"/>
    <w:rsid w:val="00750D95"/>
    <w:rsid w:val="00751176"/>
    <w:rsid w:val="007527FE"/>
    <w:rsid w:val="00757B49"/>
    <w:rsid w:val="007A0744"/>
    <w:rsid w:val="007A33CA"/>
    <w:rsid w:val="007A6AD4"/>
    <w:rsid w:val="007B4D17"/>
    <w:rsid w:val="007E1910"/>
    <w:rsid w:val="007E46AD"/>
    <w:rsid w:val="007F771F"/>
    <w:rsid w:val="00804E29"/>
    <w:rsid w:val="0080610C"/>
    <w:rsid w:val="00807C4D"/>
    <w:rsid w:val="00814C22"/>
    <w:rsid w:val="00832043"/>
    <w:rsid w:val="008339C9"/>
    <w:rsid w:val="008410D8"/>
    <w:rsid w:val="00864EE3"/>
    <w:rsid w:val="00875750"/>
    <w:rsid w:val="0087607B"/>
    <w:rsid w:val="00880A48"/>
    <w:rsid w:val="008D025E"/>
    <w:rsid w:val="008D2425"/>
    <w:rsid w:val="008F0458"/>
    <w:rsid w:val="0090071A"/>
    <w:rsid w:val="0090366C"/>
    <w:rsid w:val="00903C96"/>
    <w:rsid w:val="00904CC2"/>
    <w:rsid w:val="009051BA"/>
    <w:rsid w:val="00910CC6"/>
    <w:rsid w:val="00916AC2"/>
    <w:rsid w:val="00947BF1"/>
    <w:rsid w:val="009651CF"/>
    <w:rsid w:val="009671CF"/>
    <w:rsid w:val="009B0AC7"/>
    <w:rsid w:val="009B29ED"/>
    <w:rsid w:val="009B3691"/>
    <w:rsid w:val="009B48CD"/>
    <w:rsid w:val="009B5FA2"/>
    <w:rsid w:val="009C400A"/>
    <w:rsid w:val="009D259E"/>
    <w:rsid w:val="009F164E"/>
    <w:rsid w:val="009F613B"/>
    <w:rsid w:val="00A037BB"/>
    <w:rsid w:val="00A11550"/>
    <w:rsid w:val="00A124B2"/>
    <w:rsid w:val="00A1481B"/>
    <w:rsid w:val="00A26B3B"/>
    <w:rsid w:val="00A26D49"/>
    <w:rsid w:val="00A47428"/>
    <w:rsid w:val="00A61A0D"/>
    <w:rsid w:val="00A65C35"/>
    <w:rsid w:val="00A72077"/>
    <w:rsid w:val="00A72756"/>
    <w:rsid w:val="00A85C10"/>
    <w:rsid w:val="00A93D0A"/>
    <w:rsid w:val="00AB1D31"/>
    <w:rsid w:val="00AB72AD"/>
    <w:rsid w:val="00AD682C"/>
    <w:rsid w:val="00AD7AE0"/>
    <w:rsid w:val="00AE776C"/>
    <w:rsid w:val="00AF1235"/>
    <w:rsid w:val="00AF78C6"/>
    <w:rsid w:val="00B01C51"/>
    <w:rsid w:val="00B02F08"/>
    <w:rsid w:val="00B044BC"/>
    <w:rsid w:val="00B173AF"/>
    <w:rsid w:val="00B24F6C"/>
    <w:rsid w:val="00B36F4D"/>
    <w:rsid w:val="00B41C2B"/>
    <w:rsid w:val="00B51F77"/>
    <w:rsid w:val="00B53649"/>
    <w:rsid w:val="00B719F4"/>
    <w:rsid w:val="00B774A1"/>
    <w:rsid w:val="00B80572"/>
    <w:rsid w:val="00B87F86"/>
    <w:rsid w:val="00B903AC"/>
    <w:rsid w:val="00B91D6C"/>
    <w:rsid w:val="00B93801"/>
    <w:rsid w:val="00BA6EEF"/>
    <w:rsid w:val="00BB254E"/>
    <w:rsid w:val="00BC27CC"/>
    <w:rsid w:val="00BC5E3B"/>
    <w:rsid w:val="00BD7D5C"/>
    <w:rsid w:val="00BF3986"/>
    <w:rsid w:val="00C01F56"/>
    <w:rsid w:val="00C022B5"/>
    <w:rsid w:val="00C042CB"/>
    <w:rsid w:val="00C11D03"/>
    <w:rsid w:val="00C1609D"/>
    <w:rsid w:val="00C46374"/>
    <w:rsid w:val="00C47A08"/>
    <w:rsid w:val="00C53F4B"/>
    <w:rsid w:val="00C561AC"/>
    <w:rsid w:val="00C67AFA"/>
    <w:rsid w:val="00CC4DF6"/>
    <w:rsid w:val="00CC7ECC"/>
    <w:rsid w:val="00CE41E9"/>
    <w:rsid w:val="00CF519E"/>
    <w:rsid w:val="00CF6AA1"/>
    <w:rsid w:val="00D154BC"/>
    <w:rsid w:val="00D157CF"/>
    <w:rsid w:val="00D171C8"/>
    <w:rsid w:val="00D513E7"/>
    <w:rsid w:val="00D52A08"/>
    <w:rsid w:val="00D53762"/>
    <w:rsid w:val="00D55FD1"/>
    <w:rsid w:val="00D714BC"/>
    <w:rsid w:val="00D837DF"/>
    <w:rsid w:val="00D87706"/>
    <w:rsid w:val="00DC6E41"/>
    <w:rsid w:val="00DD2CE8"/>
    <w:rsid w:val="00DD5D91"/>
    <w:rsid w:val="00DE3BA7"/>
    <w:rsid w:val="00DF4B9F"/>
    <w:rsid w:val="00E03DF0"/>
    <w:rsid w:val="00E0428C"/>
    <w:rsid w:val="00E15888"/>
    <w:rsid w:val="00E24C6B"/>
    <w:rsid w:val="00E3222A"/>
    <w:rsid w:val="00E3451B"/>
    <w:rsid w:val="00E357E2"/>
    <w:rsid w:val="00E419E6"/>
    <w:rsid w:val="00E53F7F"/>
    <w:rsid w:val="00E574DB"/>
    <w:rsid w:val="00E57C62"/>
    <w:rsid w:val="00E60796"/>
    <w:rsid w:val="00E659EA"/>
    <w:rsid w:val="00E70501"/>
    <w:rsid w:val="00E74454"/>
    <w:rsid w:val="00E7507E"/>
    <w:rsid w:val="00E766B2"/>
    <w:rsid w:val="00E857DE"/>
    <w:rsid w:val="00EA0FFA"/>
    <w:rsid w:val="00EA1066"/>
    <w:rsid w:val="00EA7052"/>
    <w:rsid w:val="00EB7482"/>
    <w:rsid w:val="00ED604C"/>
    <w:rsid w:val="00EE73DD"/>
    <w:rsid w:val="00EF01AA"/>
    <w:rsid w:val="00EF27A9"/>
    <w:rsid w:val="00F06B40"/>
    <w:rsid w:val="00F140DD"/>
    <w:rsid w:val="00F21DDE"/>
    <w:rsid w:val="00F27E82"/>
    <w:rsid w:val="00F42E95"/>
    <w:rsid w:val="00F43414"/>
    <w:rsid w:val="00F4404D"/>
    <w:rsid w:val="00F60E04"/>
    <w:rsid w:val="00F638F2"/>
    <w:rsid w:val="00F72F0D"/>
    <w:rsid w:val="00F763A5"/>
    <w:rsid w:val="00F83B7B"/>
    <w:rsid w:val="00F91984"/>
    <w:rsid w:val="00FB1359"/>
    <w:rsid w:val="00FC5B5C"/>
    <w:rsid w:val="00FD0B26"/>
    <w:rsid w:val="00FE362B"/>
    <w:rsid w:val="00FE6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7DBE"/>
  <w15:docId w15:val="{191645D4-9F4C-4BA0-AE18-75C0B6DC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341"/>
    <w:rPr>
      <w:rFonts w:ascii="Times New Roman" w:eastAsiaTheme="minorEastAsia"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6ECE"/>
    <w:rPr>
      <w:sz w:val="18"/>
      <w:szCs w:val="18"/>
    </w:rPr>
  </w:style>
  <w:style w:type="paragraph" w:styleId="CommentText">
    <w:name w:val="annotation text"/>
    <w:basedOn w:val="Normal"/>
    <w:link w:val="CommentTextChar"/>
    <w:uiPriority w:val="99"/>
    <w:semiHidden/>
    <w:unhideWhenUsed/>
    <w:rsid w:val="00FE6ECE"/>
  </w:style>
  <w:style w:type="character" w:customStyle="1" w:styleId="CommentTextChar">
    <w:name w:val="Comment Text Char"/>
    <w:basedOn w:val="DefaultParagraphFont"/>
    <w:link w:val="CommentText"/>
    <w:uiPriority w:val="99"/>
    <w:semiHidden/>
    <w:rsid w:val="00FE6ECE"/>
    <w:rPr>
      <w:rFonts w:ascii="Times New Roman" w:eastAsiaTheme="minorEastAsia" w:hAnsi="Times New Roman" w:cs="Times New Roman"/>
    </w:rPr>
  </w:style>
  <w:style w:type="paragraph" w:styleId="CommentSubject">
    <w:name w:val="annotation subject"/>
    <w:basedOn w:val="CommentText"/>
    <w:next w:val="CommentText"/>
    <w:link w:val="CommentSubjectChar"/>
    <w:uiPriority w:val="99"/>
    <w:semiHidden/>
    <w:unhideWhenUsed/>
    <w:rsid w:val="00FE6ECE"/>
    <w:rPr>
      <w:b/>
      <w:bCs/>
      <w:sz w:val="20"/>
      <w:szCs w:val="20"/>
    </w:rPr>
  </w:style>
  <w:style w:type="character" w:customStyle="1" w:styleId="CommentSubjectChar">
    <w:name w:val="Comment Subject Char"/>
    <w:basedOn w:val="CommentTextChar"/>
    <w:link w:val="CommentSubject"/>
    <w:uiPriority w:val="99"/>
    <w:semiHidden/>
    <w:rsid w:val="00FE6ECE"/>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FE6ECE"/>
    <w:rPr>
      <w:sz w:val="18"/>
      <w:szCs w:val="18"/>
    </w:rPr>
  </w:style>
  <w:style w:type="character" w:customStyle="1" w:styleId="BalloonTextChar">
    <w:name w:val="Balloon Text Char"/>
    <w:basedOn w:val="DefaultParagraphFont"/>
    <w:link w:val="BalloonText"/>
    <w:uiPriority w:val="99"/>
    <w:semiHidden/>
    <w:rsid w:val="00FE6ECE"/>
    <w:rPr>
      <w:rFonts w:ascii="Times New Roman" w:eastAsiaTheme="minorEastAsia" w:hAnsi="Times New Roman" w:cs="Times New Roman"/>
      <w:sz w:val="18"/>
      <w:szCs w:val="18"/>
    </w:rPr>
  </w:style>
  <w:style w:type="character" w:styleId="Hyperlink">
    <w:name w:val="Hyperlink"/>
    <w:basedOn w:val="DefaultParagraphFont"/>
    <w:uiPriority w:val="99"/>
    <w:unhideWhenUsed/>
    <w:rsid w:val="000C4676"/>
    <w:rPr>
      <w:color w:val="0563C1" w:themeColor="hyperlink"/>
      <w:u w:val="single"/>
    </w:rPr>
  </w:style>
  <w:style w:type="character" w:customStyle="1" w:styleId="hlfld-contribauthor">
    <w:name w:val="hlfld-contribauthor"/>
    <w:basedOn w:val="DefaultParagraphFont"/>
    <w:rsid w:val="000C4676"/>
  </w:style>
  <w:style w:type="character" w:customStyle="1" w:styleId="nlmx">
    <w:name w:val="nlm_x"/>
    <w:basedOn w:val="DefaultParagraphFont"/>
    <w:rsid w:val="000C4676"/>
  </w:style>
  <w:style w:type="character" w:customStyle="1" w:styleId="nlmarticle-title">
    <w:name w:val="nlm_article-title"/>
    <w:basedOn w:val="DefaultParagraphFont"/>
    <w:rsid w:val="000C4676"/>
  </w:style>
  <w:style w:type="character" w:customStyle="1" w:styleId="citationsource-journal">
    <w:name w:val="citation_source-journal"/>
    <w:basedOn w:val="DefaultParagraphFont"/>
    <w:rsid w:val="000C4676"/>
  </w:style>
  <w:style w:type="character" w:customStyle="1" w:styleId="nlmyear">
    <w:name w:val="nlm_year"/>
    <w:basedOn w:val="DefaultParagraphFont"/>
    <w:rsid w:val="000C4676"/>
  </w:style>
  <w:style w:type="character" w:customStyle="1" w:styleId="nlmvolume">
    <w:name w:val="nlm_volume"/>
    <w:basedOn w:val="DefaultParagraphFont"/>
    <w:rsid w:val="000C4676"/>
  </w:style>
  <w:style w:type="character" w:customStyle="1" w:styleId="nlmfpage">
    <w:name w:val="nlm_fpage"/>
    <w:basedOn w:val="DefaultParagraphFont"/>
    <w:rsid w:val="000C4676"/>
  </w:style>
  <w:style w:type="character" w:customStyle="1" w:styleId="nlmlpage">
    <w:name w:val="nlm_lpage"/>
    <w:basedOn w:val="DefaultParagraphFont"/>
    <w:rsid w:val="000C4676"/>
  </w:style>
  <w:style w:type="character" w:customStyle="1" w:styleId="refdoi">
    <w:name w:val="refdoi"/>
    <w:basedOn w:val="DefaultParagraphFont"/>
    <w:rsid w:val="000C4676"/>
  </w:style>
  <w:style w:type="character" w:styleId="FollowedHyperlink">
    <w:name w:val="FollowedHyperlink"/>
    <w:basedOn w:val="DefaultParagraphFont"/>
    <w:uiPriority w:val="99"/>
    <w:semiHidden/>
    <w:unhideWhenUsed/>
    <w:rsid w:val="000C4676"/>
    <w:rPr>
      <w:color w:val="800080"/>
      <w:u w:val="single"/>
    </w:rPr>
  </w:style>
  <w:style w:type="character" w:styleId="Strong">
    <w:name w:val="Strong"/>
    <w:basedOn w:val="DefaultParagraphFont"/>
    <w:uiPriority w:val="22"/>
    <w:qFormat/>
    <w:rsid w:val="000C4676"/>
    <w:rPr>
      <w:b/>
      <w:bCs/>
    </w:rPr>
  </w:style>
  <w:style w:type="paragraph" w:styleId="ListParagraph">
    <w:name w:val="List Paragraph"/>
    <w:basedOn w:val="Normal"/>
    <w:uiPriority w:val="34"/>
    <w:qFormat/>
    <w:rsid w:val="00C67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7688">
      <w:bodyDiv w:val="1"/>
      <w:marLeft w:val="0"/>
      <w:marRight w:val="0"/>
      <w:marTop w:val="0"/>
      <w:marBottom w:val="0"/>
      <w:divBdr>
        <w:top w:val="none" w:sz="0" w:space="0" w:color="auto"/>
        <w:left w:val="none" w:sz="0" w:space="0" w:color="auto"/>
        <w:bottom w:val="none" w:sz="0" w:space="0" w:color="auto"/>
        <w:right w:val="none" w:sz="0" w:space="0" w:color="auto"/>
      </w:divBdr>
    </w:div>
    <w:div w:id="76560267">
      <w:bodyDiv w:val="1"/>
      <w:marLeft w:val="0"/>
      <w:marRight w:val="0"/>
      <w:marTop w:val="0"/>
      <w:marBottom w:val="0"/>
      <w:divBdr>
        <w:top w:val="none" w:sz="0" w:space="0" w:color="auto"/>
        <w:left w:val="none" w:sz="0" w:space="0" w:color="auto"/>
        <w:bottom w:val="none" w:sz="0" w:space="0" w:color="auto"/>
        <w:right w:val="none" w:sz="0" w:space="0" w:color="auto"/>
      </w:divBdr>
      <w:divsChild>
        <w:div w:id="918632224">
          <w:marLeft w:val="0"/>
          <w:marRight w:val="0"/>
          <w:marTop w:val="0"/>
          <w:marBottom w:val="0"/>
          <w:divBdr>
            <w:top w:val="none" w:sz="0" w:space="0" w:color="auto"/>
            <w:left w:val="none" w:sz="0" w:space="0" w:color="auto"/>
            <w:bottom w:val="none" w:sz="0" w:space="0" w:color="auto"/>
            <w:right w:val="none" w:sz="0" w:space="0" w:color="auto"/>
          </w:divBdr>
        </w:div>
        <w:div w:id="1852141256">
          <w:marLeft w:val="0"/>
          <w:marRight w:val="0"/>
          <w:marTop w:val="0"/>
          <w:marBottom w:val="0"/>
          <w:divBdr>
            <w:top w:val="none" w:sz="0" w:space="0" w:color="auto"/>
            <w:left w:val="none" w:sz="0" w:space="0" w:color="auto"/>
            <w:bottom w:val="none" w:sz="0" w:space="0" w:color="auto"/>
            <w:right w:val="none" w:sz="0" w:space="0" w:color="auto"/>
          </w:divBdr>
        </w:div>
      </w:divsChild>
    </w:div>
    <w:div w:id="108820642">
      <w:bodyDiv w:val="1"/>
      <w:marLeft w:val="0"/>
      <w:marRight w:val="0"/>
      <w:marTop w:val="0"/>
      <w:marBottom w:val="0"/>
      <w:divBdr>
        <w:top w:val="none" w:sz="0" w:space="0" w:color="auto"/>
        <w:left w:val="none" w:sz="0" w:space="0" w:color="auto"/>
        <w:bottom w:val="none" w:sz="0" w:space="0" w:color="auto"/>
        <w:right w:val="none" w:sz="0" w:space="0" w:color="auto"/>
      </w:divBdr>
      <w:divsChild>
        <w:div w:id="692536406">
          <w:marLeft w:val="0"/>
          <w:marRight w:val="0"/>
          <w:marTop w:val="0"/>
          <w:marBottom w:val="0"/>
          <w:divBdr>
            <w:top w:val="none" w:sz="0" w:space="0" w:color="auto"/>
            <w:left w:val="none" w:sz="0" w:space="0" w:color="auto"/>
            <w:bottom w:val="none" w:sz="0" w:space="0" w:color="auto"/>
            <w:right w:val="none" w:sz="0" w:space="0" w:color="auto"/>
          </w:divBdr>
        </w:div>
        <w:div w:id="1780754996">
          <w:marLeft w:val="0"/>
          <w:marRight w:val="0"/>
          <w:marTop w:val="0"/>
          <w:marBottom w:val="0"/>
          <w:divBdr>
            <w:top w:val="none" w:sz="0" w:space="0" w:color="auto"/>
            <w:left w:val="none" w:sz="0" w:space="0" w:color="auto"/>
            <w:bottom w:val="none" w:sz="0" w:space="0" w:color="auto"/>
            <w:right w:val="none" w:sz="0" w:space="0" w:color="auto"/>
          </w:divBdr>
          <w:divsChild>
            <w:div w:id="552472767">
              <w:marLeft w:val="0"/>
              <w:marRight w:val="0"/>
              <w:marTop w:val="0"/>
              <w:marBottom w:val="0"/>
              <w:divBdr>
                <w:top w:val="none" w:sz="0" w:space="0" w:color="auto"/>
                <w:left w:val="none" w:sz="0" w:space="0" w:color="auto"/>
                <w:bottom w:val="none" w:sz="0" w:space="0" w:color="auto"/>
                <w:right w:val="none" w:sz="0" w:space="0" w:color="auto"/>
              </w:divBdr>
            </w:div>
          </w:divsChild>
        </w:div>
        <w:div w:id="1138182862">
          <w:marLeft w:val="0"/>
          <w:marRight w:val="0"/>
          <w:marTop w:val="0"/>
          <w:marBottom w:val="0"/>
          <w:divBdr>
            <w:top w:val="none" w:sz="0" w:space="0" w:color="auto"/>
            <w:left w:val="none" w:sz="0" w:space="0" w:color="auto"/>
            <w:bottom w:val="none" w:sz="0" w:space="0" w:color="auto"/>
            <w:right w:val="none" w:sz="0" w:space="0" w:color="auto"/>
          </w:divBdr>
          <w:divsChild>
            <w:div w:id="448361242">
              <w:marLeft w:val="0"/>
              <w:marRight w:val="0"/>
              <w:marTop w:val="0"/>
              <w:marBottom w:val="0"/>
              <w:divBdr>
                <w:top w:val="none" w:sz="0" w:space="0" w:color="auto"/>
                <w:left w:val="none" w:sz="0" w:space="0" w:color="auto"/>
                <w:bottom w:val="none" w:sz="0" w:space="0" w:color="auto"/>
                <w:right w:val="none" w:sz="0" w:space="0" w:color="auto"/>
              </w:divBdr>
            </w:div>
          </w:divsChild>
        </w:div>
        <w:div w:id="1279607350">
          <w:marLeft w:val="0"/>
          <w:marRight w:val="0"/>
          <w:marTop w:val="0"/>
          <w:marBottom w:val="0"/>
          <w:divBdr>
            <w:top w:val="none" w:sz="0" w:space="0" w:color="auto"/>
            <w:left w:val="none" w:sz="0" w:space="0" w:color="auto"/>
            <w:bottom w:val="none" w:sz="0" w:space="0" w:color="auto"/>
            <w:right w:val="none" w:sz="0" w:space="0" w:color="auto"/>
          </w:divBdr>
          <w:divsChild>
            <w:div w:id="634532833">
              <w:marLeft w:val="0"/>
              <w:marRight w:val="0"/>
              <w:marTop w:val="0"/>
              <w:marBottom w:val="0"/>
              <w:divBdr>
                <w:top w:val="none" w:sz="0" w:space="0" w:color="auto"/>
                <w:left w:val="none" w:sz="0" w:space="0" w:color="auto"/>
                <w:bottom w:val="none" w:sz="0" w:space="0" w:color="auto"/>
                <w:right w:val="none" w:sz="0" w:space="0" w:color="auto"/>
              </w:divBdr>
            </w:div>
          </w:divsChild>
        </w:div>
        <w:div w:id="417334513">
          <w:marLeft w:val="0"/>
          <w:marRight w:val="0"/>
          <w:marTop w:val="0"/>
          <w:marBottom w:val="0"/>
          <w:divBdr>
            <w:top w:val="none" w:sz="0" w:space="0" w:color="auto"/>
            <w:left w:val="none" w:sz="0" w:space="0" w:color="auto"/>
            <w:bottom w:val="none" w:sz="0" w:space="0" w:color="auto"/>
            <w:right w:val="none" w:sz="0" w:space="0" w:color="auto"/>
          </w:divBdr>
          <w:divsChild>
            <w:div w:id="784732098">
              <w:marLeft w:val="0"/>
              <w:marRight w:val="0"/>
              <w:marTop w:val="0"/>
              <w:marBottom w:val="0"/>
              <w:divBdr>
                <w:top w:val="none" w:sz="0" w:space="0" w:color="auto"/>
                <w:left w:val="none" w:sz="0" w:space="0" w:color="auto"/>
                <w:bottom w:val="none" w:sz="0" w:space="0" w:color="auto"/>
                <w:right w:val="none" w:sz="0" w:space="0" w:color="auto"/>
              </w:divBdr>
            </w:div>
          </w:divsChild>
        </w:div>
        <w:div w:id="1093234885">
          <w:marLeft w:val="0"/>
          <w:marRight w:val="0"/>
          <w:marTop w:val="0"/>
          <w:marBottom w:val="0"/>
          <w:divBdr>
            <w:top w:val="none" w:sz="0" w:space="0" w:color="auto"/>
            <w:left w:val="none" w:sz="0" w:space="0" w:color="auto"/>
            <w:bottom w:val="none" w:sz="0" w:space="0" w:color="auto"/>
            <w:right w:val="none" w:sz="0" w:space="0" w:color="auto"/>
          </w:divBdr>
          <w:divsChild>
            <w:div w:id="1549486690">
              <w:marLeft w:val="0"/>
              <w:marRight w:val="0"/>
              <w:marTop w:val="0"/>
              <w:marBottom w:val="0"/>
              <w:divBdr>
                <w:top w:val="none" w:sz="0" w:space="0" w:color="auto"/>
                <w:left w:val="none" w:sz="0" w:space="0" w:color="auto"/>
                <w:bottom w:val="none" w:sz="0" w:space="0" w:color="auto"/>
                <w:right w:val="none" w:sz="0" w:space="0" w:color="auto"/>
              </w:divBdr>
            </w:div>
          </w:divsChild>
        </w:div>
        <w:div w:id="1040402654">
          <w:marLeft w:val="0"/>
          <w:marRight w:val="0"/>
          <w:marTop w:val="0"/>
          <w:marBottom w:val="0"/>
          <w:divBdr>
            <w:top w:val="none" w:sz="0" w:space="0" w:color="auto"/>
            <w:left w:val="none" w:sz="0" w:space="0" w:color="auto"/>
            <w:bottom w:val="none" w:sz="0" w:space="0" w:color="auto"/>
            <w:right w:val="none" w:sz="0" w:space="0" w:color="auto"/>
          </w:divBdr>
          <w:divsChild>
            <w:div w:id="238952949">
              <w:marLeft w:val="0"/>
              <w:marRight w:val="0"/>
              <w:marTop w:val="0"/>
              <w:marBottom w:val="0"/>
              <w:divBdr>
                <w:top w:val="none" w:sz="0" w:space="0" w:color="auto"/>
                <w:left w:val="none" w:sz="0" w:space="0" w:color="auto"/>
                <w:bottom w:val="none" w:sz="0" w:space="0" w:color="auto"/>
                <w:right w:val="none" w:sz="0" w:space="0" w:color="auto"/>
              </w:divBdr>
            </w:div>
          </w:divsChild>
        </w:div>
        <w:div w:id="1386560449">
          <w:marLeft w:val="0"/>
          <w:marRight w:val="0"/>
          <w:marTop w:val="0"/>
          <w:marBottom w:val="0"/>
          <w:divBdr>
            <w:top w:val="none" w:sz="0" w:space="0" w:color="auto"/>
            <w:left w:val="none" w:sz="0" w:space="0" w:color="auto"/>
            <w:bottom w:val="none" w:sz="0" w:space="0" w:color="auto"/>
            <w:right w:val="none" w:sz="0" w:space="0" w:color="auto"/>
          </w:divBdr>
          <w:divsChild>
            <w:div w:id="1087340014">
              <w:marLeft w:val="0"/>
              <w:marRight w:val="0"/>
              <w:marTop w:val="0"/>
              <w:marBottom w:val="0"/>
              <w:divBdr>
                <w:top w:val="none" w:sz="0" w:space="0" w:color="auto"/>
                <w:left w:val="none" w:sz="0" w:space="0" w:color="auto"/>
                <w:bottom w:val="none" w:sz="0" w:space="0" w:color="auto"/>
                <w:right w:val="none" w:sz="0" w:space="0" w:color="auto"/>
              </w:divBdr>
            </w:div>
          </w:divsChild>
        </w:div>
        <w:div w:id="1921017555">
          <w:marLeft w:val="0"/>
          <w:marRight w:val="0"/>
          <w:marTop w:val="0"/>
          <w:marBottom w:val="0"/>
          <w:divBdr>
            <w:top w:val="none" w:sz="0" w:space="0" w:color="auto"/>
            <w:left w:val="none" w:sz="0" w:space="0" w:color="auto"/>
            <w:bottom w:val="none" w:sz="0" w:space="0" w:color="auto"/>
            <w:right w:val="none" w:sz="0" w:space="0" w:color="auto"/>
          </w:divBdr>
          <w:divsChild>
            <w:div w:id="677391886">
              <w:marLeft w:val="0"/>
              <w:marRight w:val="0"/>
              <w:marTop w:val="0"/>
              <w:marBottom w:val="0"/>
              <w:divBdr>
                <w:top w:val="none" w:sz="0" w:space="0" w:color="auto"/>
                <w:left w:val="none" w:sz="0" w:space="0" w:color="auto"/>
                <w:bottom w:val="none" w:sz="0" w:space="0" w:color="auto"/>
                <w:right w:val="none" w:sz="0" w:space="0" w:color="auto"/>
              </w:divBdr>
            </w:div>
          </w:divsChild>
        </w:div>
        <w:div w:id="125860356">
          <w:marLeft w:val="0"/>
          <w:marRight w:val="0"/>
          <w:marTop w:val="0"/>
          <w:marBottom w:val="0"/>
          <w:divBdr>
            <w:top w:val="none" w:sz="0" w:space="0" w:color="auto"/>
            <w:left w:val="none" w:sz="0" w:space="0" w:color="auto"/>
            <w:bottom w:val="none" w:sz="0" w:space="0" w:color="auto"/>
            <w:right w:val="none" w:sz="0" w:space="0" w:color="auto"/>
          </w:divBdr>
          <w:divsChild>
            <w:div w:id="155268196">
              <w:marLeft w:val="0"/>
              <w:marRight w:val="0"/>
              <w:marTop w:val="0"/>
              <w:marBottom w:val="0"/>
              <w:divBdr>
                <w:top w:val="none" w:sz="0" w:space="0" w:color="auto"/>
                <w:left w:val="none" w:sz="0" w:space="0" w:color="auto"/>
                <w:bottom w:val="none" w:sz="0" w:space="0" w:color="auto"/>
                <w:right w:val="none" w:sz="0" w:space="0" w:color="auto"/>
              </w:divBdr>
            </w:div>
          </w:divsChild>
        </w:div>
        <w:div w:id="783042054">
          <w:marLeft w:val="0"/>
          <w:marRight w:val="0"/>
          <w:marTop w:val="0"/>
          <w:marBottom w:val="0"/>
          <w:divBdr>
            <w:top w:val="none" w:sz="0" w:space="0" w:color="auto"/>
            <w:left w:val="none" w:sz="0" w:space="0" w:color="auto"/>
            <w:bottom w:val="none" w:sz="0" w:space="0" w:color="auto"/>
            <w:right w:val="none" w:sz="0" w:space="0" w:color="auto"/>
          </w:divBdr>
          <w:divsChild>
            <w:div w:id="2085183649">
              <w:marLeft w:val="0"/>
              <w:marRight w:val="0"/>
              <w:marTop w:val="0"/>
              <w:marBottom w:val="0"/>
              <w:divBdr>
                <w:top w:val="none" w:sz="0" w:space="0" w:color="auto"/>
                <w:left w:val="none" w:sz="0" w:space="0" w:color="auto"/>
                <w:bottom w:val="none" w:sz="0" w:space="0" w:color="auto"/>
                <w:right w:val="none" w:sz="0" w:space="0" w:color="auto"/>
              </w:divBdr>
            </w:div>
          </w:divsChild>
        </w:div>
        <w:div w:id="1252394216">
          <w:marLeft w:val="0"/>
          <w:marRight w:val="0"/>
          <w:marTop w:val="0"/>
          <w:marBottom w:val="0"/>
          <w:divBdr>
            <w:top w:val="none" w:sz="0" w:space="0" w:color="auto"/>
            <w:left w:val="none" w:sz="0" w:space="0" w:color="auto"/>
            <w:bottom w:val="none" w:sz="0" w:space="0" w:color="auto"/>
            <w:right w:val="none" w:sz="0" w:space="0" w:color="auto"/>
          </w:divBdr>
          <w:divsChild>
            <w:div w:id="1544057996">
              <w:marLeft w:val="0"/>
              <w:marRight w:val="0"/>
              <w:marTop w:val="0"/>
              <w:marBottom w:val="0"/>
              <w:divBdr>
                <w:top w:val="none" w:sz="0" w:space="0" w:color="auto"/>
                <w:left w:val="none" w:sz="0" w:space="0" w:color="auto"/>
                <w:bottom w:val="none" w:sz="0" w:space="0" w:color="auto"/>
                <w:right w:val="none" w:sz="0" w:space="0" w:color="auto"/>
              </w:divBdr>
            </w:div>
          </w:divsChild>
        </w:div>
        <w:div w:id="1045327712">
          <w:marLeft w:val="0"/>
          <w:marRight w:val="0"/>
          <w:marTop w:val="0"/>
          <w:marBottom w:val="0"/>
          <w:divBdr>
            <w:top w:val="none" w:sz="0" w:space="0" w:color="auto"/>
            <w:left w:val="none" w:sz="0" w:space="0" w:color="auto"/>
            <w:bottom w:val="none" w:sz="0" w:space="0" w:color="auto"/>
            <w:right w:val="none" w:sz="0" w:space="0" w:color="auto"/>
          </w:divBdr>
          <w:divsChild>
            <w:div w:id="1475104295">
              <w:marLeft w:val="0"/>
              <w:marRight w:val="0"/>
              <w:marTop w:val="0"/>
              <w:marBottom w:val="0"/>
              <w:divBdr>
                <w:top w:val="none" w:sz="0" w:space="0" w:color="auto"/>
                <w:left w:val="none" w:sz="0" w:space="0" w:color="auto"/>
                <w:bottom w:val="none" w:sz="0" w:space="0" w:color="auto"/>
                <w:right w:val="none" w:sz="0" w:space="0" w:color="auto"/>
              </w:divBdr>
            </w:div>
          </w:divsChild>
        </w:div>
        <w:div w:id="1879077494">
          <w:marLeft w:val="0"/>
          <w:marRight w:val="0"/>
          <w:marTop w:val="0"/>
          <w:marBottom w:val="0"/>
          <w:divBdr>
            <w:top w:val="none" w:sz="0" w:space="0" w:color="auto"/>
            <w:left w:val="none" w:sz="0" w:space="0" w:color="auto"/>
            <w:bottom w:val="none" w:sz="0" w:space="0" w:color="auto"/>
            <w:right w:val="none" w:sz="0" w:space="0" w:color="auto"/>
          </w:divBdr>
          <w:divsChild>
            <w:div w:id="1830361359">
              <w:marLeft w:val="0"/>
              <w:marRight w:val="0"/>
              <w:marTop w:val="0"/>
              <w:marBottom w:val="0"/>
              <w:divBdr>
                <w:top w:val="none" w:sz="0" w:space="0" w:color="auto"/>
                <w:left w:val="none" w:sz="0" w:space="0" w:color="auto"/>
                <w:bottom w:val="none" w:sz="0" w:space="0" w:color="auto"/>
                <w:right w:val="none" w:sz="0" w:space="0" w:color="auto"/>
              </w:divBdr>
            </w:div>
          </w:divsChild>
        </w:div>
        <w:div w:id="1067340459">
          <w:marLeft w:val="0"/>
          <w:marRight w:val="0"/>
          <w:marTop w:val="0"/>
          <w:marBottom w:val="0"/>
          <w:divBdr>
            <w:top w:val="none" w:sz="0" w:space="0" w:color="auto"/>
            <w:left w:val="none" w:sz="0" w:space="0" w:color="auto"/>
            <w:bottom w:val="none" w:sz="0" w:space="0" w:color="auto"/>
            <w:right w:val="none" w:sz="0" w:space="0" w:color="auto"/>
          </w:divBdr>
          <w:divsChild>
            <w:div w:id="1839808838">
              <w:marLeft w:val="0"/>
              <w:marRight w:val="0"/>
              <w:marTop w:val="0"/>
              <w:marBottom w:val="0"/>
              <w:divBdr>
                <w:top w:val="none" w:sz="0" w:space="0" w:color="auto"/>
                <w:left w:val="none" w:sz="0" w:space="0" w:color="auto"/>
                <w:bottom w:val="none" w:sz="0" w:space="0" w:color="auto"/>
                <w:right w:val="none" w:sz="0" w:space="0" w:color="auto"/>
              </w:divBdr>
            </w:div>
          </w:divsChild>
        </w:div>
        <w:div w:id="2125997361">
          <w:marLeft w:val="0"/>
          <w:marRight w:val="0"/>
          <w:marTop w:val="0"/>
          <w:marBottom w:val="0"/>
          <w:divBdr>
            <w:top w:val="none" w:sz="0" w:space="0" w:color="auto"/>
            <w:left w:val="none" w:sz="0" w:space="0" w:color="auto"/>
            <w:bottom w:val="none" w:sz="0" w:space="0" w:color="auto"/>
            <w:right w:val="none" w:sz="0" w:space="0" w:color="auto"/>
          </w:divBdr>
          <w:divsChild>
            <w:div w:id="1528789828">
              <w:marLeft w:val="0"/>
              <w:marRight w:val="0"/>
              <w:marTop w:val="0"/>
              <w:marBottom w:val="0"/>
              <w:divBdr>
                <w:top w:val="none" w:sz="0" w:space="0" w:color="auto"/>
                <w:left w:val="none" w:sz="0" w:space="0" w:color="auto"/>
                <w:bottom w:val="none" w:sz="0" w:space="0" w:color="auto"/>
                <w:right w:val="none" w:sz="0" w:space="0" w:color="auto"/>
              </w:divBdr>
            </w:div>
          </w:divsChild>
        </w:div>
        <w:div w:id="1388258676">
          <w:marLeft w:val="0"/>
          <w:marRight w:val="0"/>
          <w:marTop w:val="0"/>
          <w:marBottom w:val="0"/>
          <w:divBdr>
            <w:top w:val="none" w:sz="0" w:space="0" w:color="auto"/>
            <w:left w:val="none" w:sz="0" w:space="0" w:color="auto"/>
            <w:bottom w:val="none" w:sz="0" w:space="0" w:color="auto"/>
            <w:right w:val="none" w:sz="0" w:space="0" w:color="auto"/>
          </w:divBdr>
          <w:divsChild>
            <w:div w:id="848643866">
              <w:marLeft w:val="0"/>
              <w:marRight w:val="0"/>
              <w:marTop w:val="0"/>
              <w:marBottom w:val="0"/>
              <w:divBdr>
                <w:top w:val="none" w:sz="0" w:space="0" w:color="auto"/>
                <w:left w:val="none" w:sz="0" w:space="0" w:color="auto"/>
                <w:bottom w:val="none" w:sz="0" w:space="0" w:color="auto"/>
                <w:right w:val="none" w:sz="0" w:space="0" w:color="auto"/>
              </w:divBdr>
            </w:div>
          </w:divsChild>
        </w:div>
        <w:div w:id="1615477118">
          <w:marLeft w:val="0"/>
          <w:marRight w:val="0"/>
          <w:marTop w:val="0"/>
          <w:marBottom w:val="0"/>
          <w:divBdr>
            <w:top w:val="none" w:sz="0" w:space="0" w:color="auto"/>
            <w:left w:val="none" w:sz="0" w:space="0" w:color="auto"/>
            <w:bottom w:val="none" w:sz="0" w:space="0" w:color="auto"/>
            <w:right w:val="none" w:sz="0" w:space="0" w:color="auto"/>
          </w:divBdr>
          <w:divsChild>
            <w:div w:id="1772965045">
              <w:marLeft w:val="0"/>
              <w:marRight w:val="0"/>
              <w:marTop w:val="0"/>
              <w:marBottom w:val="0"/>
              <w:divBdr>
                <w:top w:val="none" w:sz="0" w:space="0" w:color="auto"/>
                <w:left w:val="none" w:sz="0" w:space="0" w:color="auto"/>
                <w:bottom w:val="none" w:sz="0" w:space="0" w:color="auto"/>
                <w:right w:val="none" w:sz="0" w:space="0" w:color="auto"/>
              </w:divBdr>
            </w:div>
          </w:divsChild>
        </w:div>
        <w:div w:id="1839417278">
          <w:marLeft w:val="0"/>
          <w:marRight w:val="0"/>
          <w:marTop w:val="0"/>
          <w:marBottom w:val="0"/>
          <w:divBdr>
            <w:top w:val="none" w:sz="0" w:space="0" w:color="auto"/>
            <w:left w:val="none" w:sz="0" w:space="0" w:color="auto"/>
            <w:bottom w:val="none" w:sz="0" w:space="0" w:color="auto"/>
            <w:right w:val="none" w:sz="0" w:space="0" w:color="auto"/>
          </w:divBdr>
          <w:divsChild>
            <w:div w:id="556668238">
              <w:marLeft w:val="0"/>
              <w:marRight w:val="0"/>
              <w:marTop w:val="0"/>
              <w:marBottom w:val="0"/>
              <w:divBdr>
                <w:top w:val="none" w:sz="0" w:space="0" w:color="auto"/>
                <w:left w:val="none" w:sz="0" w:space="0" w:color="auto"/>
                <w:bottom w:val="none" w:sz="0" w:space="0" w:color="auto"/>
                <w:right w:val="none" w:sz="0" w:space="0" w:color="auto"/>
              </w:divBdr>
            </w:div>
          </w:divsChild>
        </w:div>
        <w:div w:id="1813675427">
          <w:marLeft w:val="0"/>
          <w:marRight w:val="0"/>
          <w:marTop w:val="0"/>
          <w:marBottom w:val="0"/>
          <w:divBdr>
            <w:top w:val="none" w:sz="0" w:space="0" w:color="auto"/>
            <w:left w:val="none" w:sz="0" w:space="0" w:color="auto"/>
            <w:bottom w:val="none" w:sz="0" w:space="0" w:color="auto"/>
            <w:right w:val="none" w:sz="0" w:space="0" w:color="auto"/>
          </w:divBdr>
          <w:divsChild>
            <w:div w:id="930356102">
              <w:marLeft w:val="0"/>
              <w:marRight w:val="0"/>
              <w:marTop w:val="0"/>
              <w:marBottom w:val="0"/>
              <w:divBdr>
                <w:top w:val="none" w:sz="0" w:space="0" w:color="auto"/>
                <w:left w:val="none" w:sz="0" w:space="0" w:color="auto"/>
                <w:bottom w:val="none" w:sz="0" w:space="0" w:color="auto"/>
                <w:right w:val="none" w:sz="0" w:space="0" w:color="auto"/>
              </w:divBdr>
            </w:div>
          </w:divsChild>
        </w:div>
        <w:div w:id="960918337">
          <w:marLeft w:val="0"/>
          <w:marRight w:val="0"/>
          <w:marTop w:val="0"/>
          <w:marBottom w:val="0"/>
          <w:divBdr>
            <w:top w:val="none" w:sz="0" w:space="0" w:color="auto"/>
            <w:left w:val="none" w:sz="0" w:space="0" w:color="auto"/>
            <w:bottom w:val="none" w:sz="0" w:space="0" w:color="auto"/>
            <w:right w:val="none" w:sz="0" w:space="0" w:color="auto"/>
          </w:divBdr>
          <w:divsChild>
            <w:div w:id="1316639494">
              <w:marLeft w:val="0"/>
              <w:marRight w:val="0"/>
              <w:marTop w:val="0"/>
              <w:marBottom w:val="0"/>
              <w:divBdr>
                <w:top w:val="none" w:sz="0" w:space="0" w:color="auto"/>
                <w:left w:val="none" w:sz="0" w:space="0" w:color="auto"/>
                <w:bottom w:val="none" w:sz="0" w:space="0" w:color="auto"/>
                <w:right w:val="none" w:sz="0" w:space="0" w:color="auto"/>
              </w:divBdr>
            </w:div>
          </w:divsChild>
        </w:div>
        <w:div w:id="1375697848">
          <w:marLeft w:val="0"/>
          <w:marRight w:val="0"/>
          <w:marTop w:val="0"/>
          <w:marBottom w:val="0"/>
          <w:divBdr>
            <w:top w:val="none" w:sz="0" w:space="0" w:color="auto"/>
            <w:left w:val="none" w:sz="0" w:space="0" w:color="auto"/>
            <w:bottom w:val="none" w:sz="0" w:space="0" w:color="auto"/>
            <w:right w:val="none" w:sz="0" w:space="0" w:color="auto"/>
          </w:divBdr>
          <w:divsChild>
            <w:div w:id="1366908043">
              <w:marLeft w:val="0"/>
              <w:marRight w:val="0"/>
              <w:marTop w:val="0"/>
              <w:marBottom w:val="0"/>
              <w:divBdr>
                <w:top w:val="none" w:sz="0" w:space="0" w:color="auto"/>
                <w:left w:val="none" w:sz="0" w:space="0" w:color="auto"/>
                <w:bottom w:val="none" w:sz="0" w:space="0" w:color="auto"/>
                <w:right w:val="none" w:sz="0" w:space="0" w:color="auto"/>
              </w:divBdr>
            </w:div>
          </w:divsChild>
        </w:div>
        <w:div w:id="276838814">
          <w:marLeft w:val="0"/>
          <w:marRight w:val="0"/>
          <w:marTop w:val="0"/>
          <w:marBottom w:val="0"/>
          <w:divBdr>
            <w:top w:val="none" w:sz="0" w:space="0" w:color="auto"/>
            <w:left w:val="none" w:sz="0" w:space="0" w:color="auto"/>
            <w:bottom w:val="none" w:sz="0" w:space="0" w:color="auto"/>
            <w:right w:val="none" w:sz="0" w:space="0" w:color="auto"/>
          </w:divBdr>
          <w:divsChild>
            <w:div w:id="1762604360">
              <w:marLeft w:val="0"/>
              <w:marRight w:val="0"/>
              <w:marTop w:val="0"/>
              <w:marBottom w:val="0"/>
              <w:divBdr>
                <w:top w:val="none" w:sz="0" w:space="0" w:color="auto"/>
                <w:left w:val="none" w:sz="0" w:space="0" w:color="auto"/>
                <w:bottom w:val="none" w:sz="0" w:space="0" w:color="auto"/>
                <w:right w:val="none" w:sz="0" w:space="0" w:color="auto"/>
              </w:divBdr>
            </w:div>
          </w:divsChild>
        </w:div>
        <w:div w:id="1439059471">
          <w:marLeft w:val="0"/>
          <w:marRight w:val="0"/>
          <w:marTop w:val="0"/>
          <w:marBottom w:val="0"/>
          <w:divBdr>
            <w:top w:val="none" w:sz="0" w:space="0" w:color="auto"/>
            <w:left w:val="none" w:sz="0" w:space="0" w:color="auto"/>
            <w:bottom w:val="none" w:sz="0" w:space="0" w:color="auto"/>
            <w:right w:val="none" w:sz="0" w:space="0" w:color="auto"/>
          </w:divBdr>
          <w:divsChild>
            <w:div w:id="577131268">
              <w:marLeft w:val="0"/>
              <w:marRight w:val="0"/>
              <w:marTop w:val="0"/>
              <w:marBottom w:val="0"/>
              <w:divBdr>
                <w:top w:val="none" w:sz="0" w:space="0" w:color="auto"/>
                <w:left w:val="none" w:sz="0" w:space="0" w:color="auto"/>
                <w:bottom w:val="none" w:sz="0" w:space="0" w:color="auto"/>
                <w:right w:val="none" w:sz="0" w:space="0" w:color="auto"/>
              </w:divBdr>
            </w:div>
          </w:divsChild>
        </w:div>
        <w:div w:id="1996372533">
          <w:marLeft w:val="0"/>
          <w:marRight w:val="0"/>
          <w:marTop w:val="0"/>
          <w:marBottom w:val="0"/>
          <w:divBdr>
            <w:top w:val="none" w:sz="0" w:space="0" w:color="auto"/>
            <w:left w:val="none" w:sz="0" w:space="0" w:color="auto"/>
            <w:bottom w:val="none" w:sz="0" w:space="0" w:color="auto"/>
            <w:right w:val="none" w:sz="0" w:space="0" w:color="auto"/>
          </w:divBdr>
          <w:divsChild>
            <w:div w:id="445853279">
              <w:marLeft w:val="0"/>
              <w:marRight w:val="0"/>
              <w:marTop w:val="0"/>
              <w:marBottom w:val="0"/>
              <w:divBdr>
                <w:top w:val="none" w:sz="0" w:space="0" w:color="auto"/>
                <w:left w:val="none" w:sz="0" w:space="0" w:color="auto"/>
                <w:bottom w:val="none" w:sz="0" w:space="0" w:color="auto"/>
                <w:right w:val="none" w:sz="0" w:space="0" w:color="auto"/>
              </w:divBdr>
            </w:div>
          </w:divsChild>
        </w:div>
        <w:div w:id="69622350">
          <w:marLeft w:val="0"/>
          <w:marRight w:val="0"/>
          <w:marTop w:val="0"/>
          <w:marBottom w:val="0"/>
          <w:divBdr>
            <w:top w:val="none" w:sz="0" w:space="0" w:color="auto"/>
            <w:left w:val="none" w:sz="0" w:space="0" w:color="auto"/>
            <w:bottom w:val="none" w:sz="0" w:space="0" w:color="auto"/>
            <w:right w:val="none" w:sz="0" w:space="0" w:color="auto"/>
          </w:divBdr>
          <w:divsChild>
            <w:div w:id="1549804026">
              <w:marLeft w:val="0"/>
              <w:marRight w:val="0"/>
              <w:marTop w:val="0"/>
              <w:marBottom w:val="0"/>
              <w:divBdr>
                <w:top w:val="none" w:sz="0" w:space="0" w:color="auto"/>
                <w:left w:val="none" w:sz="0" w:space="0" w:color="auto"/>
                <w:bottom w:val="none" w:sz="0" w:space="0" w:color="auto"/>
                <w:right w:val="none" w:sz="0" w:space="0" w:color="auto"/>
              </w:divBdr>
            </w:div>
          </w:divsChild>
        </w:div>
        <w:div w:id="2068450354">
          <w:marLeft w:val="0"/>
          <w:marRight w:val="0"/>
          <w:marTop w:val="0"/>
          <w:marBottom w:val="0"/>
          <w:divBdr>
            <w:top w:val="none" w:sz="0" w:space="0" w:color="auto"/>
            <w:left w:val="none" w:sz="0" w:space="0" w:color="auto"/>
            <w:bottom w:val="none" w:sz="0" w:space="0" w:color="auto"/>
            <w:right w:val="none" w:sz="0" w:space="0" w:color="auto"/>
          </w:divBdr>
          <w:divsChild>
            <w:div w:id="585505230">
              <w:marLeft w:val="0"/>
              <w:marRight w:val="0"/>
              <w:marTop w:val="0"/>
              <w:marBottom w:val="0"/>
              <w:divBdr>
                <w:top w:val="none" w:sz="0" w:space="0" w:color="auto"/>
                <w:left w:val="none" w:sz="0" w:space="0" w:color="auto"/>
                <w:bottom w:val="none" w:sz="0" w:space="0" w:color="auto"/>
                <w:right w:val="none" w:sz="0" w:space="0" w:color="auto"/>
              </w:divBdr>
            </w:div>
          </w:divsChild>
        </w:div>
        <w:div w:id="262307471">
          <w:marLeft w:val="0"/>
          <w:marRight w:val="0"/>
          <w:marTop w:val="0"/>
          <w:marBottom w:val="0"/>
          <w:divBdr>
            <w:top w:val="none" w:sz="0" w:space="0" w:color="auto"/>
            <w:left w:val="none" w:sz="0" w:space="0" w:color="auto"/>
            <w:bottom w:val="none" w:sz="0" w:space="0" w:color="auto"/>
            <w:right w:val="none" w:sz="0" w:space="0" w:color="auto"/>
          </w:divBdr>
          <w:divsChild>
            <w:div w:id="1080521917">
              <w:marLeft w:val="0"/>
              <w:marRight w:val="0"/>
              <w:marTop w:val="0"/>
              <w:marBottom w:val="0"/>
              <w:divBdr>
                <w:top w:val="none" w:sz="0" w:space="0" w:color="auto"/>
                <w:left w:val="none" w:sz="0" w:space="0" w:color="auto"/>
                <w:bottom w:val="none" w:sz="0" w:space="0" w:color="auto"/>
                <w:right w:val="none" w:sz="0" w:space="0" w:color="auto"/>
              </w:divBdr>
            </w:div>
          </w:divsChild>
        </w:div>
        <w:div w:id="2104689522">
          <w:marLeft w:val="0"/>
          <w:marRight w:val="0"/>
          <w:marTop w:val="0"/>
          <w:marBottom w:val="0"/>
          <w:divBdr>
            <w:top w:val="none" w:sz="0" w:space="0" w:color="auto"/>
            <w:left w:val="none" w:sz="0" w:space="0" w:color="auto"/>
            <w:bottom w:val="none" w:sz="0" w:space="0" w:color="auto"/>
            <w:right w:val="none" w:sz="0" w:space="0" w:color="auto"/>
          </w:divBdr>
          <w:divsChild>
            <w:div w:id="742726227">
              <w:marLeft w:val="0"/>
              <w:marRight w:val="0"/>
              <w:marTop w:val="0"/>
              <w:marBottom w:val="0"/>
              <w:divBdr>
                <w:top w:val="none" w:sz="0" w:space="0" w:color="auto"/>
                <w:left w:val="none" w:sz="0" w:space="0" w:color="auto"/>
                <w:bottom w:val="none" w:sz="0" w:space="0" w:color="auto"/>
                <w:right w:val="none" w:sz="0" w:space="0" w:color="auto"/>
              </w:divBdr>
            </w:div>
          </w:divsChild>
        </w:div>
        <w:div w:id="835455294">
          <w:marLeft w:val="0"/>
          <w:marRight w:val="0"/>
          <w:marTop w:val="0"/>
          <w:marBottom w:val="0"/>
          <w:divBdr>
            <w:top w:val="none" w:sz="0" w:space="0" w:color="auto"/>
            <w:left w:val="none" w:sz="0" w:space="0" w:color="auto"/>
            <w:bottom w:val="none" w:sz="0" w:space="0" w:color="auto"/>
            <w:right w:val="none" w:sz="0" w:space="0" w:color="auto"/>
          </w:divBdr>
          <w:divsChild>
            <w:div w:id="577133429">
              <w:marLeft w:val="0"/>
              <w:marRight w:val="0"/>
              <w:marTop w:val="0"/>
              <w:marBottom w:val="0"/>
              <w:divBdr>
                <w:top w:val="none" w:sz="0" w:space="0" w:color="auto"/>
                <w:left w:val="none" w:sz="0" w:space="0" w:color="auto"/>
                <w:bottom w:val="none" w:sz="0" w:space="0" w:color="auto"/>
                <w:right w:val="none" w:sz="0" w:space="0" w:color="auto"/>
              </w:divBdr>
            </w:div>
          </w:divsChild>
        </w:div>
        <w:div w:id="490803118">
          <w:marLeft w:val="0"/>
          <w:marRight w:val="0"/>
          <w:marTop w:val="0"/>
          <w:marBottom w:val="0"/>
          <w:divBdr>
            <w:top w:val="none" w:sz="0" w:space="0" w:color="auto"/>
            <w:left w:val="none" w:sz="0" w:space="0" w:color="auto"/>
            <w:bottom w:val="none" w:sz="0" w:space="0" w:color="auto"/>
            <w:right w:val="none" w:sz="0" w:space="0" w:color="auto"/>
          </w:divBdr>
          <w:divsChild>
            <w:div w:id="705257616">
              <w:marLeft w:val="0"/>
              <w:marRight w:val="0"/>
              <w:marTop w:val="0"/>
              <w:marBottom w:val="0"/>
              <w:divBdr>
                <w:top w:val="none" w:sz="0" w:space="0" w:color="auto"/>
                <w:left w:val="none" w:sz="0" w:space="0" w:color="auto"/>
                <w:bottom w:val="none" w:sz="0" w:space="0" w:color="auto"/>
                <w:right w:val="none" w:sz="0" w:space="0" w:color="auto"/>
              </w:divBdr>
            </w:div>
          </w:divsChild>
        </w:div>
        <w:div w:id="1672752070">
          <w:marLeft w:val="0"/>
          <w:marRight w:val="0"/>
          <w:marTop w:val="0"/>
          <w:marBottom w:val="0"/>
          <w:divBdr>
            <w:top w:val="none" w:sz="0" w:space="0" w:color="auto"/>
            <w:left w:val="none" w:sz="0" w:space="0" w:color="auto"/>
            <w:bottom w:val="none" w:sz="0" w:space="0" w:color="auto"/>
            <w:right w:val="none" w:sz="0" w:space="0" w:color="auto"/>
          </w:divBdr>
          <w:divsChild>
            <w:div w:id="274404900">
              <w:marLeft w:val="0"/>
              <w:marRight w:val="0"/>
              <w:marTop w:val="0"/>
              <w:marBottom w:val="0"/>
              <w:divBdr>
                <w:top w:val="none" w:sz="0" w:space="0" w:color="auto"/>
                <w:left w:val="none" w:sz="0" w:space="0" w:color="auto"/>
                <w:bottom w:val="none" w:sz="0" w:space="0" w:color="auto"/>
                <w:right w:val="none" w:sz="0" w:space="0" w:color="auto"/>
              </w:divBdr>
            </w:div>
          </w:divsChild>
        </w:div>
        <w:div w:id="548764795">
          <w:marLeft w:val="0"/>
          <w:marRight w:val="0"/>
          <w:marTop w:val="0"/>
          <w:marBottom w:val="0"/>
          <w:divBdr>
            <w:top w:val="none" w:sz="0" w:space="0" w:color="auto"/>
            <w:left w:val="none" w:sz="0" w:space="0" w:color="auto"/>
            <w:bottom w:val="none" w:sz="0" w:space="0" w:color="auto"/>
            <w:right w:val="none" w:sz="0" w:space="0" w:color="auto"/>
          </w:divBdr>
          <w:divsChild>
            <w:div w:id="2085448269">
              <w:marLeft w:val="0"/>
              <w:marRight w:val="0"/>
              <w:marTop w:val="0"/>
              <w:marBottom w:val="0"/>
              <w:divBdr>
                <w:top w:val="none" w:sz="0" w:space="0" w:color="auto"/>
                <w:left w:val="none" w:sz="0" w:space="0" w:color="auto"/>
                <w:bottom w:val="none" w:sz="0" w:space="0" w:color="auto"/>
                <w:right w:val="none" w:sz="0" w:space="0" w:color="auto"/>
              </w:divBdr>
            </w:div>
          </w:divsChild>
        </w:div>
        <w:div w:id="1067075412">
          <w:marLeft w:val="0"/>
          <w:marRight w:val="0"/>
          <w:marTop w:val="0"/>
          <w:marBottom w:val="0"/>
          <w:divBdr>
            <w:top w:val="none" w:sz="0" w:space="0" w:color="auto"/>
            <w:left w:val="none" w:sz="0" w:space="0" w:color="auto"/>
            <w:bottom w:val="none" w:sz="0" w:space="0" w:color="auto"/>
            <w:right w:val="none" w:sz="0" w:space="0" w:color="auto"/>
          </w:divBdr>
          <w:divsChild>
            <w:div w:id="1550997438">
              <w:marLeft w:val="0"/>
              <w:marRight w:val="0"/>
              <w:marTop w:val="0"/>
              <w:marBottom w:val="0"/>
              <w:divBdr>
                <w:top w:val="none" w:sz="0" w:space="0" w:color="auto"/>
                <w:left w:val="none" w:sz="0" w:space="0" w:color="auto"/>
                <w:bottom w:val="none" w:sz="0" w:space="0" w:color="auto"/>
                <w:right w:val="none" w:sz="0" w:space="0" w:color="auto"/>
              </w:divBdr>
            </w:div>
          </w:divsChild>
        </w:div>
        <w:div w:id="1728650509">
          <w:marLeft w:val="0"/>
          <w:marRight w:val="0"/>
          <w:marTop w:val="0"/>
          <w:marBottom w:val="0"/>
          <w:divBdr>
            <w:top w:val="none" w:sz="0" w:space="0" w:color="auto"/>
            <w:left w:val="none" w:sz="0" w:space="0" w:color="auto"/>
            <w:bottom w:val="none" w:sz="0" w:space="0" w:color="auto"/>
            <w:right w:val="none" w:sz="0" w:space="0" w:color="auto"/>
          </w:divBdr>
          <w:divsChild>
            <w:div w:id="981808915">
              <w:marLeft w:val="0"/>
              <w:marRight w:val="0"/>
              <w:marTop w:val="0"/>
              <w:marBottom w:val="0"/>
              <w:divBdr>
                <w:top w:val="none" w:sz="0" w:space="0" w:color="auto"/>
                <w:left w:val="none" w:sz="0" w:space="0" w:color="auto"/>
                <w:bottom w:val="none" w:sz="0" w:space="0" w:color="auto"/>
                <w:right w:val="none" w:sz="0" w:space="0" w:color="auto"/>
              </w:divBdr>
            </w:div>
          </w:divsChild>
        </w:div>
        <w:div w:id="399522558">
          <w:marLeft w:val="0"/>
          <w:marRight w:val="0"/>
          <w:marTop w:val="0"/>
          <w:marBottom w:val="0"/>
          <w:divBdr>
            <w:top w:val="none" w:sz="0" w:space="0" w:color="auto"/>
            <w:left w:val="none" w:sz="0" w:space="0" w:color="auto"/>
            <w:bottom w:val="none" w:sz="0" w:space="0" w:color="auto"/>
            <w:right w:val="none" w:sz="0" w:space="0" w:color="auto"/>
          </w:divBdr>
          <w:divsChild>
            <w:div w:id="906380010">
              <w:marLeft w:val="0"/>
              <w:marRight w:val="0"/>
              <w:marTop w:val="0"/>
              <w:marBottom w:val="0"/>
              <w:divBdr>
                <w:top w:val="none" w:sz="0" w:space="0" w:color="auto"/>
                <w:left w:val="none" w:sz="0" w:space="0" w:color="auto"/>
                <w:bottom w:val="none" w:sz="0" w:space="0" w:color="auto"/>
                <w:right w:val="none" w:sz="0" w:space="0" w:color="auto"/>
              </w:divBdr>
            </w:div>
          </w:divsChild>
        </w:div>
        <w:div w:id="2063750344">
          <w:marLeft w:val="0"/>
          <w:marRight w:val="0"/>
          <w:marTop w:val="0"/>
          <w:marBottom w:val="0"/>
          <w:divBdr>
            <w:top w:val="none" w:sz="0" w:space="0" w:color="auto"/>
            <w:left w:val="none" w:sz="0" w:space="0" w:color="auto"/>
            <w:bottom w:val="none" w:sz="0" w:space="0" w:color="auto"/>
            <w:right w:val="none" w:sz="0" w:space="0" w:color="auto"/>
          </w:divBdr>
          <w:divsChild>
            <w:div w:id="956788300">
              <w:marLeft w:val="0"/>
              <w:marRight w:val="0"/>
              <w:marTop w:val="0"/>
              <w:marBottom w:val="0"/>
              <w:divBdr>
                <w:top w:val="none" w:sz="0" w:space="0" w:color="auto"/>
                <w:left w:val="none" w:sz="0" w:space="0" w:color="auto"/>
                <w:bottom w:val="none" w:sz="0" w:space="0" w:color="auto"/>
                <w:right w:val="none" w:sz="0" w:space="0" w:color="auto"/>
              </w:divBdr>
            </w:div>
          </w:divsChild>
        </w:div>
        <w:div w:id="1511019818">
          <w:marLeft w:val="0"/>
          <w:marRight w:val="0"/>
          <w:marTop w:val="0"/>
          <w:marBottom w:val="0"/>
          <w:divBdr>
            <w:top w:val="none" w:sz="0" w:space="0" w:color="auto"/>
            <w:left w:val="none" w:sz="0" w:space="0" w:color="auto"/>
            <w:bottom w:val="none" w:sz="0" w:space="0" w:color="auto"/>
            <w:right w:val="none" w:sz="0" w:space="0" w:color="auto"/>
          </w:divBdr>
          <w:divsChild>
            <w:div w:id="2442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1079">
      <w:bodyDiv w:val="1"/>
      <w:marLeft w:val="0"/>
      <w:marRight w:val="0"/>
      <w:marTop w:val="0"/>
      <w:marBottom w:val="0"/>
      <w:divBdr>
        <w:top w:val="none" w:sz="0" w:space="0" w:color="auto"/>
        <w:left w:val="none" w:sz="0" w:space="0" w:color="auto"/>
        <w:bottom w:val="none" w:sz="0" w:space="0" w:color="auto"/>
        <w:right w:val="none" w:sz="0" w:space="0" w:color="auto"/>
      </w:divBdr>
      <w:divsChild>
        <w:div w:id="42948445">
          <w:marLeft w:val="0"/>
          <w:marRight w:val="0"/>
          <w:marTop w:val="0"/>
          <w:marBottom w:val="0"/>
          <w:divBdr>
            <w:top w:val="none" w:sz="0" w:space="0" w:color="auto"/>
            <w:left w:val="none" w:sz="0" w:space="0" w:color="auto"/>
            <w:bottom w:val="none" w:sz="0" w:space="0" w:color="auto"/>
            <w:right w:val="none" w:sz="0" w:space="0" w:color="auto"/>
          </w:divBdr>
        </w:div>
        <w:div w:id="211507284">
          <w:marLeft w:val="0"/>
          <w:marRight w:val="0"/>
          <w:marTop w:val="0"/>
          <w:marBottom w:val="0"/>
          <w:divBdr>
            <w:top w:val="none" w:sz="0" w:space="0" w:color="auto"/>
            <w:left w:val="none" w:sz="0" w:space="0" w:color="auto"/>
            <w:bottom w:val="none" w:sz="0" w:space="0" w:color="auto"/>
            <w:right w:val="none" w:sz="0" w:space="0" w:color="auto"/>
          </w:divBdr>
          <w:divsChild>
            <w:div w:id="806241001">
              <w:marLeft w:val="0"/>
              <w:marRight w:val="0"/>
              <w:marTop w:val="0"/>
              <w:marBottom w:val="0"/>
              <w:divBdr>
                <w:top w:val="none" w:sz="0" w:space="0" w:color="auto"/>
                <w:left w:val="none" w:sz="0" w:space="0" w:color="auto"/>
                <w:bottom w:val="none" w:sz="0" w:space="0" w:color="auto"/>
                <w:right w:val="none" w:sz="0" w:space="0" w:color="auto"/>
              </w:divBdr>
            </w:div>
          </w:divsChild>
        </w:div>
        <w:div w:id="1234973955">
          <w:marLeft w:val="0"/>
          <w:marRight w:val="0"/>
          <w:marTop w:val="0"/>
          <w:marBottom w:val="0"/>
          <w:divBdr>
            <w:top w:val="none" w:sz="0" w:space="0" w:color="auto"/>
            <w:left w:val="none" w:sz="0" w:space="0" w:color="auto"/>
            <w:bottom w:val="none" w:sz="0" w:space="0" w:color="auto"/>
            <w:right w:val="none" w:sz="0" w:space="0" w:color="auto"/>
          </w:divBdr>
          <w:divsChild>
            <w:div w:id="1430082564">
              <w:marLeft w:val="0"/>
              <w:marRight w:val="0"/>
              <w:marTop w:val="0"/>
              <w:marBottom w:val="0"/>
              <w:divBdr>
                <w:top w:val="none" w:sz="0" w:space="0" w:color="auto"/>
                <w:left w:val="none" w:sz="0" w:space="0" w:color="auto"/>
                <w:bottom w:val="none" w:sz="0" w:space="0" w:color="auto"/>
                <w:right w:val="none" w:sz="0" w:space="0" w:color="auto"/>
              </w:divBdr>
            </w:div>
          </w:divsChild>
        </w:div>
        <w:div w:id="201863845">
          <w:marLeft w:val="0"/>
          <w:marRight w:val="0"/>
          <w:marTop w:val="0"/>
          <w:marBottom w:val="0"/>
          <w:divBdr>
            <w:top w:val="none" w:sz="0" w:space="0" w:color="auto"/>
            <w:left w:val="none" w:sz="0" w:space="0" w:color="auto"/>
            <w:bottom w:val="none" w:sz="0" w:space="0" w:color="auto"/>
            <w:right w:val="none" w:sz="0" w:space="0" w:color="auto"/>
          </w:divBdr>
          <w:divsChild>
            <w:div w:id="507410864">
              <w:marLeft w:val="0"/>
              <w:marRight w:val="0"/>
              <w:marTop w:val="0"/>
              <w:marBottom w:val="0"/>
              <w:divBdr>
                <w:top w:val="none" w:sz="0" w:space="0" w:color="auto"/>
                <w:left w:val="none" w:sz="0" w:space="0" w:color="auto"/>
                <w:bottom w:val="none" w:sz="0" w:space="0" w:color="auto"/>
                <w:right w:val="none" w:sz="0" w:space="0" w:color="auto"/>
              </w:divBdr>
            </w:div>
          </w:divsChild>
        </w:div>
        <w:div w:id="85076515">
          <w:marLeft w:val="0"/>
          <w:marRight w:val="0"/>
          <w:marTop w:val="0"/>
          <w:marBottom w:val="0"/>
          <w:divBdr>
            <w:top w:val="none" w:sz="0" w:space="0" w:color="auto"/>
            <w:left w:val="none" w:sz="0" w:space="0" w:color="auto"/>
            <w:bottom w:val="none" w:sz="0" w:space="0" w:color="auto"/>
            <w:right w:val="none" w:sz="0" w:space="0" w:color="auto"/>
          </w:divBdr>
          <w:divsChild>
            <w:div w:id="595749809">
              <w:marLeft w:val="0"/>
              <w:marRight w:val="0"/>
              <w:marTop w:val="0"/>
              <w:marBottom w:val="0"/>
              <w:divBdr>
                <w:top w:val="none" w:sz="0" w:space="0" w:color="auto"/>
                <w:left w:val="none" w:sz="0" w:space="0" w:color="auto"/>
                <w:bottom w:val="none" w:sz="0" w:space="0" w:color="auto"/>
                <w:right w:val="none" w:sz="0" w:space="0" w:color="auto"/>
              </w:divBdr>
            </w:div>
          </w:divsChild>
        </w:div>
        <w:div w:id="531577029">
          <w:marLeft w:val="0"/>
          <w:marRight w:val="0"/>
          <w:marTop w:val="0"/>
          <w:marBottom w:val="0"/>
          <w:divBdr>
            <w:top w:val="none" w:sz="0" w:space="0" w:color="auto"/>
            <w:left w:val="none" w:sz="0" w:space="0" w:color="auto"/>
            <w:bottom w:val="none" w:sz="0" w:space="0" w:color="auto"/>
            <w:right w:val="none" w:sz="0" w:space="0" w:color="auto"/>
          </w:divBdr>
          <w:divsChild>
            <w:div w:id="2113820979">
              <w:marLeft w:val="0"/>
              <w:marRight w:val="0"/>
              <w:marTop w:val="0"/>
              <w:marBottom w:val="0"/>
              <w:divBdr>
                <w:top w:val="none" w:sz="0" w:space="0" w:color="auto"/>
                <w:left w:val="none" w:sz="0" w:space="0" w:color="auto"/>
                <w:bottom w:val="none" w:sz="0" w:space="0" w:color="auto"/>
                <w:right w:val="none" w:sz="0" w:space="0" w:color="auto"/>
              </w:divBdr>
            </w:div>
          </w:divsChild>
        </w:div>
        <w:div w:id="462771889">
          <w:marLeft w:val="0"/>
          <w:marRight w:val="0"/>
          <w:marTop w:val="0"/>
          <w:marBottom w:val="0"/>
          <w:divBdr>
            <w:top w:val="none" w:sz="0" w:space="0" w:color="auto"/>
            <w:left w:val="none" w:sz="0" w:space="0" w:color="auto"/>
            <w:bottom w:val="none" w:sz="0" w:space="0" w:color="auto"/>
            <w:right w:val="none" w:sz="0" w:space="0" w:color="auto"/>
          </w:divBdr>
          <w:divsChild>
            <w:div w:id="256208180">
              <w:marLeft w:val="0"/>
              <w:marRight w:val="0"/>
              <w:marTop w:val="0"/>
              <w:marBottom w:val="0"/>
              <w:divBdr>
                <w:top w:val="none" w:sz="0" w:space="0" w:color="auto"/>
                <w:left w:val="none" w:sz="0" w:space="0" w:color="auto"/>
                <w:bottom w:val="none" w:sz="0" w:space="0" w:color="auto"/>
                <w:right w:val="none" w:sz="0" w:space="0" w:color="auto"/>
              </w:divBdr>
            </w:div>
          </w:divsChild>
        </w:div>
        <w:div w:id="810102185">
          <w:marLeft w:val="0"/>
          <w:marRight w:val="0"/>
          <w:marTop w:val="0"/>
          <w:marBottom w:val="0"/>
          <w:divBdr>
            <w:top w:val="none" w:sz="0" w:space="0" w:color="auto"/>
            <w:left w:val="none" w:sz="0" w:space="0" w:color="auto"/>
            <w:bottom w:val="none" w:sz="0" w:space="0" w:color="auto"/>
            <w:right w:val="none" w:sz="0" w:space="0" w:color="auto"/>
          </w:divBdr>
          <w:divsChild>
            <w:div w:id="698434032">
              <w:marLeft w:val="0"/>
              <w:marRight w:val="0"/>
              <w:marTop w:val="0"/>
              <w:marBottom w:val="0"/>
              <w:divBdr>
                <w:top w:val="none" w:sz="0" w:space="0" w:color="auto"/>
                <w:left w:val="none" w:sz="0" w:space="0" w:color="auto"/>
                <w:bottom w:val="none" w:sz="0" w:space="0" w:color="auto"/>
                <w:right w:val="none" w:sz="0" w:space="0" w:color="auto"/>
              </w:divBdr>
            </w:div>
          </w:divsChild>
        </w:div>
        <w:div w:id="1646396638">
          <w:marLeft w:val="0"/>
          <w:marRight w:val="0"/>
          <w:marTop w:val="0"/>
          <w:marBottom w:val="0"/>
          <w:divBdr>
            <w:top w:val="none" w:sz="0" w:space="0" w:color="auto"/>
            <w:left w:val="none" w:sz="0" w:space="0" w:color="auto"/>
            <w:bottom w:val="none" w:sz="0" w:space="0" w:color="auto"/>
            <w:right w:val="none" w:sz="0" w:space="0" w:color="auto"/>
          </w:divBdr>
          <w:divsChild>
            <w:div w:id="1766657231">
              <w:marLeft w:val="0"/>
              <w:marRight w:val="0"/>
              <w:marTop w:val="0"/>
              <w:marBottom w:val="0"/>
              <w:divBdr>
                <w:top w:val="none" w:sz="0" w:space="0" w:color="auto"/>
                <w:left w:val="none" w:sz="0" w:space="0" w:color="auto"/>
                <w:bottom w:val="none" w:sz="0" w:space="0" w:color="auto"/>
                <w:right w:val="none" w:sz="0" w:space="0" w:color="auto"/>
              </w:divBdr>
            </w:div>
          </w:divsChild>
        </w:div>
        <w:div w:id="281116205">
          <w:marLeft w:val="0"/>
          <w:marRight w:val="0"/>
          <w:marTop w:val="0"/>
          <w:marBottom w:val="0"/>
          <w:divBdr>
            <w:top w:val="none" w:sz="0" w:space="0" w:color="auto"/>
            <w:left w:val="none" w:sz="0" w:space="0" w:color="auto"/>
            <w:bottom w:val="none" w:sz="0" w:space="0" w:color="auto"/>
            <w:right w:val="none" w:sz="0" w:space="0" w:color="auto"/>
          </w:divBdr>
          <w:divsChild>
            <w:div w:id="1958023156">
              <w:marLeft w:val="0"/>
              <w:marRight w:val="0"/>
              <w:marTop w:val="0"/>
              <w:marBottom w:val="0"/>
              <w:divBdr>
                <w:top w:val="none" w:sz="0" w:space="0" w:color="auto"/>
                <w:left w:val="none" w:sz="0" w:space="0" w:color="auto"/>
                <w:bottom w:val="none" w:sz="0" w:space="0" w:color="auto"/>
                <w:right w:val="none" w:sz="0" w:space="0" w:color="auto"/>
              </w:divBdr>
            </w:div>
          </w:divsChild>
        </w:div>
        <w:div w:id="1355422747">
          <w:marLeft w:val="0"/>
          <w:marRight w:val="0"/>
          <w:marTop w:val="0"/>
          <w:marBottom w:val="0"/>
          <w:divBdr>
            <w:top w:val="none" w:sz="0" w:space="0" w:color="auto"/>
            <w:left w:val="none" w:sz="0" w:space="0" w:color="auto"/>
            <w:bottom w:val="none" w:sz="0" w:space="0" w:color="auto"/>
            <w:right w:val="none" w:sz="0" w:space="0" w:color="auto"/>
          </w:divBdr>
          <w:divsChild>
            <w:div w:id="1342784028">
              <w:marLeft w:val="0"/>
              <w:marRight w:val="0"/>
              <w:marTop w:val="0"/>
              <w:marBottom w:val="0"/>
              <w:divBdr>
                <w:top w:val="none" w:sz="0" w:space="0" w:color="auto"/>
                <w:left w:val="none" w:sz="0" w:space="0" w:color="auto"/>
                <w:bottom w:val="none" w:sz="0" w:space="0" w:color="auto"/>
                <w:right w:val="none" w:sz="0" w:space="0" w:color="auto"/>
              </w:divBdr>
            </w:div>
          </w:divsChild>
        </w:div>
        <w:div w:id="780416586">
          <w:marLeft w:val="0"/>
          <w:marRight w:val="0"/>
          <w:marTop w:val="0"/>
          <w:marBottom w:val="0"/>
          <w:divBdr>
            <w:top w:val="none" w:sz="0" w:space="0" w:color="auto"/>
            <w:left w:val="none" w:sz="0" w:space="0" w:color="auto"/>
            <w:bottom w:val="none" w:sz="0" w:space="0" w:color="auto"/>
            <w:right w:val="none" w:sz="0" w:space="0" w:color="auto"/>
          </w:divBdr>
          <w:divsChild>
            <w:div w:id="610671439">
              <w:marLeft w:val="0"/>
              <w:marRight w:val="0"/>
              <w:marTop w:val="0"/>
              <w:marBottom w:val="0"/>
              <w:divBdr>
                <w:top w:val="none" w:sz="0" w:space="0" w:color="auto"/>
                <w:left w:val="none" w:sz="0" w:space="0" w:color="auto"/>
                <w:bottom w:val="none" w:sz="0" w:space="0" w:color="auto"/>
                <w:right w:val="none" w:sz="0" w:space="0" w:color="auto"/>
              </w:divBdr>
            </w:div>
          </w:divsChild>
        </w:div>
        <w:div w:id="71049354">
          <w:marLeft w:val="0"/>
          <w:marRight w:val="0"/>
          <w:marTop w:val="0"/>
          <w:marBottom w:val="0"/>
          <w:divBdr>
            <w:top w:val="none" w:sz="0" w:space="0" w:color="auto"/>
            <w:left w:val="none" w:sz="0" w:space="0" w:color="auto"/>
            <w:bottom w:val="none" w:sz="0" w:space="0" w:color="auto"/>
            <w:right w:val="none" w:sz="0" w:space="0" w:color="auto"/>
          </w:divBdr>
          <w:divsChild>
            <w:div w:id="1298413779">
              <w:marLeft w:val="0"/>
              <w:marRight w:val="0"/>
              <w:marTop w:val="0"/>
              <w:marBottom w:val="0"/>
              <w:divBdr>
                <w:top w:val="none" w:sz="0" w:space="0" w:color="auto"/>
                <w:left w:val="none" w:sz="0" w:space="0" w:color="auto"/>
                <w:bottom w:val="none" w:sz="0" w:space="0" w:color="auto"/>
                <w:right w:val="none" w:sz="0" w:space="0" w:color="auto"/>
              </w:divBdr>
            </w:div>
          </w:divsChild>
        </w:div>
        <w:div w:id="856112669">
          <w:marLeft w:val="0"/>
          <w:marRight w:val="0"/>
          <w:marTop w:val="0"/>
          <w:marBottom w:val="0"/>
          <w:divBdr>
            <w:top w:val="none" w:sz="0" w:space="0" w:color="auto"/>
            <w:left w:val="none" w:sz="0" w:space="0" w:color="auto"/>
            <w:bottom w:val="none" w:sz="0" w:space="0" w:color="auto"/>
            <w:right w:val="none" w:sz="0" w:space="0" w:color="auto"/>
          </w:divBdr>
          <w:divsChild>
            <w:div w:id="1133136102">
              <w:marLeft w:val="0"/>
              <w:marRight w:val="0"/>
              <w:marTop w:val="0"/>
              <w:marBottom w:val="0"/>
              <w:divBdr>
                <w:top w:val="none" w:sz="0" w:space="0" w:color="auto"/>
                <w:left w:val="none" w:sz="0" w:space="0" w:color="auto"/>
                <w:bottom w:val="none" w:sz="0" w:space="0" w:color="auto"/>
                <w:right w:val="none" w:sz="0" w:space="0" w:color="auto"/>
              </w:divBdr>
            </w:div>
          </w:divsChild>
        </w:div>
        <w:div w:id="1313871160">
          <w:marLeft w:val="0"/>
          <w:marRight w:val="0"/>
          <w:marTop w:val="0"/>
          <w:marBottom w:val="0"/>
          <w:divBdr>
            <w:top w:val="none" w:sz="0" w:space="0" w:color="auto"/>
            <w:left w:val="none" w:sz="0" w:space="0" w:color="auto"/>
            <w:bottom w:val="none" w:sz="0" w:space="0" w:color="auto"/>
            <w:right w:val="none" w:sz="0" w:space="0" w:color="auto"/>
          </w:divBdr>
          <w:divsChild>
            <w:div w:id="1229610333">
              <w:marLeft w:val="0"/>
              <w:marRight w:val="0"/>
              <w:marTop w:val="0"/>
              <w:marBottom w:val="0"/>
              <w:divBdr>
                <w:top w:val="none" w:sz="0" w:space="0" w:color="auto"/>
                <w:left w:val="none" w:sz="0" w:space="0" w:color="auto"/>
                <w:bottom w:val="none" w:sz="0" w:space="0" w:color="auto"/>
                <w:right w:val="none" w:sz="0" w:space="0" w:color="auto"/>
              </w:divBdr>
            </w:div>
          </w:divsChild>
        </w:div>
        <w:div w:id="629241665">
          <w:marLeft w:val="0"/>
          <w:marRight w:val="0"/>
          <w:marTop w:val="0"/>
          <w:marBottom w:val="0"/>
          <w:divBdr>
            <w:top w:val="none" w:sz="0" w:space="0" w:color="auto"/>
            <w:left w:val="none" w:sz="0" w:space="0" w:color="auto"/>
            <w:bottom w:val="none" w:sz="0" w:space="0" w:color="auto"/>
            <w:right w:val="none" w:sz="0" w:space="0" w:color="auto"/>
          </w:divBdr>
          <w:divsChild>
            <w:div w:id="1614285655">
              <w:marLeft w:val="0"/>
              <w:marRight w:val="0"/>
              <w:marTop w:val="0"/>
              <w:marBottom w:val="0"/>
              <w:divBdr>
                <w:top w:val="none" w:sz="0" w:space="0" w:color="auto"/>
                <w:left w:val="none" w:sz="0" w:space="0" w:color="auto"/>
                <w:bottom w:val="none" w:sz="0" w:space="0" w:color="auto"/>
                <w:right w:val="none" w:sz="0" w:space="0" w:color="auto"/>
              </w:divBdr>
            </w:div>
          </w:divsChild>
        </w:div>
        <w:div w:id="819883547">
          <w:marLeft w:val="0"/>
          <w:marRight w:val="0"/>
          <w:marTop w:val="0"/>
          <w:marBottom w:val="0"/>
          <w:divBdr>
            <w:top w:val="none" w:sz="0" w:space="0" w:color="auto"/>
            <w:left w:val="none" w:sz="0" w:space="0" w:color="auto"/>
            <w:bottom w:val="none" w:sz="0" w:space="0" w:color="auto"/>
            <w:right w:val="none" w:sz="0" w:space="0" w:color="auto"/>
          </w:divBdr>
          <w:divsChild>
            <w:div w:id="784421548">
              <w:marLeft w:val="0"/>
              <w:marRight w:val="0"/>
              <w:marTop w:val="0"/>
              <w:marBottom w:val="0"/>
              <w:divBdr>
                <w:top w:val="none" w:sz="0" w:space="0" w:color="auto"/>
                <w:left w:val="none" w:sz="0" w:space="0" w:color="auto"/>
                <w:bottom w:val="none" w:sz="0" w:space="0" w:color="auto"/>
                <w:right w:val="none" w:sz="0" w:space="0" w:color="auto"/>
              </w:divBdr>
            </w:div>
          </w:divsChild>
        </w:div>
        <w:div w:id="1589342714">
          <w:marLeft w:val="0"/>
          <w:marRight w:val="0"/>
          <w:marTop w:val="0"/>
          <w:marBottom w:val="0"/>
          <w:divBdr>
            <w:top w:val="none" w:sz="0" w:space="0" w:color="auto"/>
            <w:left w:val="none" w:sz="0" w:space="0" w:color="auto"/>
            <w:bottom w:val="none" w:sz="0" w:space="0" w:color="auto"/>
            <w:right w:val="none" w:sz="0" w:space="0" w:color="auto"/>
          </w:divBdr>
          <w:divsChild>
            <w:div w:id="500659708">
              <w:marLeft w:val="0"/>
              <w:marRight w:val="0"/>
              <w:marTop w:val="0"/>
              <w:marBottom w:val="0"/>
              <w:divBdr>
                <w:top w:val="none" w:sz="0" w:space="0" w:color="auto"/>
                <w:left w:val="none" w:sz="0" w:space="0" w:color="auto"/>
                <w:bottom w:val="none" w:sz="0" w:space="0" w:color="auto"/>
                <w:right w:val="none" w:sz="0" w:space="0" w:color="auto"/>
              </w:divBdr>
            </w:div>
          </w:divsChild>
        </w:div>
        <w:div w:id="1612856785">
          <w:marLeft w:val="0"/>
          <w:marRight w:val="0"/>
          <w:marTop w:val="0"/>
          <w:marBottom w:val="0"/>
          <w:divBdr>
            <w:top w:val="none" w:sz="0" w:space="0" w:color="auto"/>
            <w:left w:val="none" w:sz="0" w:space="0" w:color="auto"/>
            <w:bottom w:val="none" w:sz="0" w:space="0" w:color="auto"/>
            <w:right w:val="none" w:sz="0" w:space="0" w:color="auto"/>
          </w:divBdr>
          <w:divsChild>
            <w:div w:id="1274283818">
              <w:marLeft w:val="0"/>
              <w:marRight w:val="0"/>
              <w:marTop w:val="0"/>
              <w:marBottom w:val="0"/>
              <w:divBdr>
                <w:top w:val="none" w:sz="0" w:space="0" w:color="auto"/>
                <w:left w:val="none" w:sz="0" w:space="0" w:color="auto"/>
                <w:bottom w:val="none" w:sz="0" w:space="0" w:color="auto"/>
                <w:right w:val="none" w:sz="0" w:space="0" w:color="auto"/>
              </w:divBdr>
            </w:div>
          </w:divsChild>
        </w:div>
        <w:div w:id="798453713">
          <w:marLeft w:val="0"/>
          <w:marRight w:val="0"/>
          <w:marTop w:val="0"/>
          <w:marBottom w:val="0"/>
          <w:divBdr>
            <w:top w:val="none" w:sz="0" w:space="0" w:color="auto"/>
            <w:left w:val="none" w:sz="0" w:space="0" w:color="auto"/>
            <w:bottom w:val="none" w:sz="0" w:space="0" w:color="auto"/>
            <w:right w:val="none" w:sz="0" w:space="0" w:color="auto"/>
          </w:divBdr>
          <w:divsChild>
            <w:div w:id="1664820818">
              <w:marLeft w:val="0"/>
              <w:marRight w:val="0"/>
              <w:marTop w:val="0"/>
              <w:marBottom w:val="0"/>
              <w:divBdr>
                <w:top w:val="none" w:sz="0" w:space="0" w:color="auto"/>
                <w:left w:val="none" w:sz="0" w:space="0" w:color="auto"/>
                <w:bottom w:val="none" w:sz="0" w:space="0" w:color="auto"/>
                <w:right w:val="none" w:sz="0" w:space="0" w:color="auto"/>
              </w:divBdr>
            </w:div>
          </w:divsChild>
        </w:div>
        <w:div w:id="1397244016">
          <w:marLeft w:val="0"/>
          <w:marRight w:val="0"/>
          <w:marTop w:val="0"/>
          <w:marBottom w:val="0"/>
          <w:divBdr>
            <w:top w:val="none" w:sz="0" w:space="0" w:color="auto"/>
            <w:left w:val="none" w:sz="0" w:space="0" w:color="auto"/>
            <w:bottom w:val="none" w:sz="0" w:space="0" w:color="auto"/>
            <w:right w:val="none" w:sz="0" w:space="0" w:color="auto"/>
          </w:divBdr>
          <w:divsChild>
            <w:div w:id="1268657968">
              <w:marLeft w:val="0"/>
              <w:marRight w:val="0"/>
              <w:marTop w:val="0"/>
              <w:marBottom w:val="0"/>
              <w:divBdr>
                <w:top w:val="none" w:sz="0" w:space="0" w:color="auto"/>
                <w:left w:val="none" w:sz="0" w:space="0" w:color="auto"/>
                <w:bottom w:val="none" w:sz="0" w:space="0" w:color="auto"/>
                <w:right w:val="none" w:sz="0" w:space="0" w:color="auto"/>
              </w:divBdr>
            </w:div>
          </w:divsChild>
        </w:div>
        <w:div w:id="1711800768">
          <w:marLeft w:val="0"/>
          <w:marRight w:val="0"/>
          <w:marTop w:val="0"/>
          <w:marBottom w:val="0"/>
          <w:divBdr>
            <w:top w:val="none" w:sz="0" w:space="0" w:color="auto"/>
            <w:left w:val="none" w:sz="0" w:space="0" w:color="auto"/>
            <w:bottom w:val="none" w:sz="0" w:space="0" w:color="auto"/>
            <w:right w:val="none" w:sz="0" w:space="0" w:color="auto"/>
          </w:divBdr>
          <w:divsChild>
            <w:div w:id="1363364028">
              <w:marLeft w:val="0"/>
              <w:marRight w:val="0"/>
              <w:marTop w:val="0"/>
              <w:marBottom w:val="0"/>
              <w:divBdr>
                <w:top w:val="none" w:sz="0" w:space="0" w:color="auto"/>
                <w:left w:val="none" w:sz="0" w:space="0" w:color="auto"/>
                <w:bottom w:val="none" w:sz="0" w:space="0" w:color="auto"/>
                <w:right w:val="none" w:sz="0" w:space="0" w:color="auto"/>
              </w:divBdr>
            </w:div>
          </w:divsChild>
        </w:div>
        <w:div w:id="569509716">
          <w:marLeft w:val="0"/>
          <w:marRight w:val="0"/>
          <w:marTop w:val="0"/>
          <w:marBottom w:val="0"/>
          <w:divBdr>
            <w:top w:val="none" w:sz="0" w:space="0" w:color="auto"/>
            <w:left w:val="none" w:sz="0" w:space="0" w:color="auto"/>
            <w:bottom w:val="none" w:sz="0" w:space="0" w:color="auto"/>
            <w:right w:val="none" w:sz="0" w:space="0" w:color="auto"/>
          </w:divBdr>
          <w:divsChild>
            <w:div w:id="705057141">
              <w:marLeft w:val="0"/>
              <w:marRight w:val="0"/>
              <w:marTop w:val="0"/>
              <w:marBottom w:val="0"/>
              <w:divBdr>
                <w:top w:val="none" w:sz="0" w:space="0" w:color="auto"/>
                <w:left w:val="none" w:sz="0" w:space="0" w:color="auto"/>
                <w:bottom w:val="none" w:sz="0" w:space="0" w:color="auto"/>
                <w:right w:val="none" w:sz="0" w:space="0" w:color="auto"/>
              </w:divBdr>
            </w:div>
          </w:divsChild>
        </w:div>
        <w:div w:id="544757603">
          <w:marLeft w:val="0"/>
          <w:marRight w:val="0"/>
          <w:marTop w:val="0"/>
          <w:marBottom w:val="0"/>
          <w:divBdr>
            <w:top w:val="none" w:sz="0" w:space="0" w:color="auto"/>
            <w:left w:val="none" w:sz="0" w:space="0" w:color="auto"/>
            <w:bottom w:val="none" w:sz="0" w:space="0" w:color="auto"/>
            <w:right w:val="none" w:sz="0" w:space="0" w:color="auto"/>
          </w:divBdr>
          <w:divsChild>
            <w:div w:id="1551958497">
              <w:marLeft w:val="0"/>
              <w:marRight w:val="0"/>
              <w:marTop w:val="0"/>
              <w:marBottom w:val="0"/>
              <w:divBdr>
                <w:top w:val="none" w:sz="0" w:space="0" w:color="auto"/>
                <w:left w:val="none" w:sz="0" w:space="0" w:color="auto"/>
                <w:bottom w:val="none" w:sz="0" w:space="0" w:color="auto"/>
                <w:right w:val="none" w:sz="0" w:space="0" w:color="auto"/>
              </w:divBdr>
            </w:div>
          </w:divsChild>
        </w:div>
        <w:div w:id="418719713">
          <w:marLeft w:val="0"/>
          <w:marRight w:val="0"/>
          <w:marTop w:val="0"/>
          <w:marBottom w:val="0"/>
          <w:divBdr>
            <w:top w:val="none" w:sz="0" w:space="0" w:color="auto"/>
            <w:left w:val="none" w:sz="0" w:space="0" w:color="auto"/>
            <w:bottom w:val="none" w:sz="0" w:space="0" w:color="auto"/>
            <w:right w:val="none" w:sz="0" w:space="0" w:color="auto"/>
          </w:divBdr>
          <w:divsChild>
            <w:div w:id="679477719">
              <w:marLeft w:val="0"/>
              <w:marRight w:val="0"/>
              <w:marTop w:val="0"/>
              <w:marBottom w:val="0"/>
              <w:divBdr>
                <w:top w:val="none" w:sz="0" w:space="0" w:color="auto"/>
                <w:left w:val="none" w:sz="0" w:space="0" w:color="auto"/>
                <w:bottom w:val="none" w:sz="0" w:space="0" w:color="auto"/>
                <w:right w:val="none" w:sz="0" w:space="0" w:color="auto"/>
              </w:divBdr>
            </w:div>
          </w:divsChild>
        </w:div>
        <w:div w:id="1397626505">
          <w:marLeft w:val="0"/>
          <w:marRight w:val="0"/>
          <w:marTop w:val="0"/>
          <w:marBottom w:val="0"/>
          <w:divBdr>
            <w:top w:val="none" w:sz="0" w:space="0" w:color="auto"/>
            <w:left w:val="none" w:sz="0" w:space="0" w:color="auto"/>
            <w:bottom w:val="none" w:sz="0" w:space="0" w:color="auto"/>
            <w:right w:val="none" w:sz="0" w:space="0" w:color="auto"/>
          </w:divBdr>
          <w:divsChild>
            <w:div w:id="929461261">
              <w:marLeft w:val="0"/>
              <w:marRight w:val="0"/>
              <w:marTop w:val="0"/>
              <w:marBottom w:val="0"/>
              <w:divBdr>
                <w:top w:val="none" w:sz="0" w:space="0" w:color="auto"/>
                <w:left w:val="none" w:sz="0" w:space="0" w:color="auto"/>
                <w:bottom w:val="none" w:sz="0" w:space="0" w:color="auto"/>
                <w:right w:val="none" w:sz="0" w:space="0" w:color="auto"/>
              </w:divBdr>
            </w:div>
          </w:divsChild>
        </w:div>
        <w:div w:id="660279687">
          <w:marLeft w:val="0"/>
          <w:marRight w:val="0"/>
          <w:marTop w:val="0"/>
          <w:marBottom w:val="0"/>
          <w:divBdr>
            <w:top w:val="none" w:sz="0" w:space="0" w:color="auto"/>
            <w:left w:val="none" w:sz="0" w:space="0" w:color="auto"/>
            <w:bottom w:val="none" w:sz="0" w:space="0" w:color="auto"/>
            <w:right w:val="none" w:sz="0" w:space="0" w:color="auto"/>
          </w:divBdr>
          <w:divsChild>
            <w:div w:id="1253664736">
              <w:marLeft w:val="0"/>
              <w:marRight w:val="0"/>
              <w:marTop w:val="0"/>
              <w:marBottom w:val="0"/>
              <w:divBdr>
                <w:top w:val="none" w:sz="0" w:space="0" w:color="auto"/>
                <w:left w:val="none" w:sz="0" w:space="0" w:color="auto"/>
                <w:bottom w:val="none" w:sz="0" w:space="0" w:color="auto"/>
                <w:right w:val="none" w:sz="0" w:space="0" w:color="auto"/>
              </w:divBdr>
            </w:div>
          </w:divsChild>
        </w:div>
        <w:div w:id="282738027">
          <w:marLeft w:val="0"/>
          <w:marRight w:val="0"/>
          <w:marTop w:val="0"/>
          <w:marBottom w:val="0"/>
          <w:divBdr>
            <w:top w:val="none" w:sz="0" w:space="0" w:color="auto"/>
            <w:left w:val="none" w:sz="0" w:space="0" w:color="auto"/>
            <w:bottom w:val="none" w:sz="0" w:space="0" w:color="auto"/>
            <w:right w:val="none" w:sz="0" w:space="0" w:color="auto"/>
          </w:divBdr>
          <w:divsChild>
            <w:div w:id="890921504">
              <w:marLeft w:val="0"/>
              <w:marRight w:val="0"/>
              <w:marTop w:val="0"/>
              <w:marBottom w:val="0"/>
              <w:divBdr>
                <w:top w:val="none" w:sz="0" w:space="0" w:color="auto"/>
                <w:left w:val="none" w:sz="0" w:space="0" w:color="auto"/>
                <w:bottom w:val="none" w:sz="0" w:space="0" w:color="auto"/>
                <w:right w:val="none" w:sz="0" w:space="0" w:color="auto"/>
              </w:divBdr>
            </w:div>
          </w:divsChild>
        </w:div>
        <w:div w:id="755590807">
          <w:marLeft w:val="0"/>
          <w:marRight w:val="0"/>
          <w:marTop w:val="0"/>
          <w:marBottom w:val="0"/>
          <w:divBdr>
            <w:top w:val="none" w:sz="0" w:space="0" w:color="auto"/>
            <w:left w:val="none" w:sz="0" w:space="0" w:color="auto"/>
            <w:bottom w:val="none" w:sz="0" w:space="0" w:color="auto"/>
            <w:right w:val="none" w:sz="0" w:space="0" w:color="auto"/>
          </w:divBdr>
          <w:divsChild>
            <w:div w:id="448281562">
              <w:marLeft w:val="0"/>
              <w:marRight w:val="0"/>
              <w:marTop w:val="0"/>
              <w:marBottom w:val="0"/>
              <w:divBdr>
                <w:top w:val="none" w:sz="0" w:space="0" w:color="auto"/>
                <w:left w:val="none" w:sz="0" w:space="0" w:color="auto"/>
                <w:bottom w:val="none" w:sz="0" w:space="0" w:color="auto"/>
                <w:right w:val="none" w:sz="0" w:space="0" w:color="auto"/>
              </w:divBdr>
            </w:div>
          </w:divsChild>
        </w:div>
        <w:div w:id="1870558493">
          <w:marLeft w:val="0"/>
          <w:marRight w:val="0"/>
          <w:marTop w:val="0"/>
          <w:marBottom w:val="0"/>
          <w:divBdr>
            <w:top w:val="none" w:sz="0" w:space="0" w:color="auto"/>
            <w:left w:val="none" w:sz="0" w:space="0" w:color="auto"/>
            <w:bottom w:val="none" w:sz="0" w:space="0" w:color="auto"/>
            <w:right w:val="none" w:sz="0" w:space="0" w:color="auto"/>
          </w:divBdr>
          <w:divsChild>
            <w:div w:id="318726677">
              <w:marLeft w:val="0"/>
              <w:marRight w:val="0"/>
              <w:marTop w:val="0"/>
              <w:marBottom w:val="0"/>
              <w:divBdr>
                <w:top w:val="none" w:sz="0" w:space="0" w:color="auto"/>
                <w:left w:val="none" w:sz="0" w:space="0" w:color="auto"/>
                <w:bottom w:val="none" w:sz="0" w:space="0" w:color="auto"/>
                <w:right w:val="none" w:sz="0" w:space="0" w:color="auto"/>
              </w:divBdr>
            </w:div>
          </w:divsChild>
        </w:div>
        <w:div w:id="2079746765">
          <w:marLeft w:val="0"/>
          <w:marRight w:val="0"/>
          <w:marTop w:val="0"/>
          <w:marBottom w:val="0"/>
          <w:divBdr>
            <w:top w:val="none" w:sz="0" w:space="0" w:color="auto"/>
            <w:left w:val="none" w:sz="0" w:space="0" w:color="auto"/>
            <w:bottom w:val="none" w:sz="0" w:space="0" w:color="auto"/>
            <w:right w:val="none" w:sz="0" w:space="0" w:color="auto"/>
          </w:divBdr>
          <w:divsChild>
            <w:div w:id="694232790">
              <w:marLeft w:val="0"/>
              <w:marRight w:val="0"/>
              <w:marTop w:val="0"/>
              <w:marBottom w:val="0"/>
              <w:divBdr>
                <w:top w:val="none" w:sz="0" w:space="0" w:color="auto"/>
                <w:left w:val="none" w:sz="0" w:space="0" w:color="auto"/>
                <w:bottom w:val="none" w:sz="0" w:space="0" w:color="auto"/>
                <w:right w:val="none" w:sz="0" w:space="0" w:color="auto"/>
              </w:divBdr>
            </w:div>
          </w:divsChild>
        </w:div>
        <w:div w:id="1900239955">
          <w:marLeft w:val="0"/>
          <w:marRight w:val="0"/>
          <w:marTop w:val="0"/>
          <w:marBottom w:val="0"/>
          <w:divBdr>
            <w:top w:val="none" w:sz="0" w:space="0" w:color="auto"/>
            <w:left w:val="none" w:sz="0" w:space="0" w:color="auto"/>
            <w:bottom w:val="none" w:sz="0" w:space="0" w:color="auto"/>
            <w:right w:val="none" w:sz="0" w:space="0" w:color="auto"/>
          </w:divBdr>
          <w:divsChild>
            <w:div w:id="1824463193">
              <w:marLeft w:val="0"/>
              <w:marRight w:val="0"/>
              <w:marTop w:val="0"/>
              <w:marBottom w:val="0"/>
              <w:divBdr>
                <w:top w:val="none" w:sz="0" w:space="0" w:color="auto"/>
                <w:left w:val="none" w:sz="0" w:space="0" w:color="auto"/>
                <w:bottom w:val="none" w:sz="0" w:space="0" w:color="auto"/>
                <w:right w:val="none" w:sz="0" w:space="0" w:color="auto"/>
              </w:divBdr>
            </w:div>
          </w:divsChild>
        </w:div>
        <w:div w:id="722562878">
          <w:marLeft w:val="0"/>
          <w:marRight w:val="0"/>
          <w:marTop w:val="0"/>
          <w:marBottom w:val="0"/>
          <w:divBdr>
            <w:top w:val="none" w:sz="0" w:space="0" w:color="auto"/>
            <w:left w:val="none" w:sz="0" w:space="0" w:color="auto"/>
            <w:bottom w:val="none" w:sz="0" w:space="0" w:color="auto"/>
            <w:right w:val="none" w:sz="0" w:space="0" w:color="auto"/>
          </w:divBdr>
          <w:divsChild>
            <w:div w:id="1188331066">
              <w:marLeft w:val="0"/>
              <w:marRight w:val="0"/>
              <w:marTop w:val="0"/>
              <w:marBottom w:val="0"/>
              <w:divBdr>
                <w:top w:val="none" w:sz="0" w:space="0" w:color="auto"/>
                <w:left w:val="none" w:sz="0" w:space="0" w:color="auto"/>
                <w:bottom w:val="none" w:sz="0" w:space="0" w:color="auto"/>
                <w:right w:val="none" w:sz="0" w:space="0" w:color="auto"/>
              </w:divBdr>
            </w:div>
          </w:divsChild>
        </w:div>
        <w:div w:id="1588926934">
          <w:marLeft w:val="0"/>
          <w:marRight w:val="0"/>
          <w:marTop w:val="0"/>
          <w:marBottom w:val="0"/>
          <w:divBdr>
            <w:top w:val="none" w:sz="0" w:space="0" w:color="auto"/>
            <w:left w:val="none" w:sz="0" w:space="0" w:color="auto"/>
            <w:bottom w:val="none" w:sz="0" w:space="0" w:color="auto"/>
            <w:right w:val="none" w:sz="0" w:space="0" w:color="auto"/>
          </w:divBdr>
          <w:divsChild>
            <w:div w:id="356077606">
              <w:marLeft w:val="0"/>
              <w:marRight w:val="0"/>
              <w:marTop w:val="0"/>
              <w:marBottom w:val="0"/>
              <w:divBdr>
                <w:top w:val="none" w:sz="0" w:space="0" w:color="auto"/>
                <w:left w:val="none" w:sz="0" w:space="0" w:color="auto"/>
                <w:bottom w:val="none" w:sz="0" w:space="0" w:color="auto"/>
                <w:right w:val="none" w:sz="0" w:space="0" w:color="auto"/>
              </w:divBdr>
            </w:div>
          </w:divsChild>
        </w:div>
        <w:div w:id="875853995">
          <w:marLeft w:val="0"/>
          <w:marRight w:val="0"/>
          <w:marTop w:val="0"/>
          <w:marBottom w:val="0"/>
          <w:divBdr>
            <w:top w:val="none" w:sz="0" w:space="0" w:color="auto"/>
            <w:left w:val="none" w:sz="0" w:space="0" w:color="auto"/>
            <w:bottom w:val="none" w:sz="0" w:space="0" w:color="auto"/>
            <w:right w:val="none" w:sz="0" w:space="0" w:color="auto"/>
          </w:divBdr>
          <w:divsChild>
            <w:div w:id="1510289860">
              <w:marLeft w:val="0"/>
              <w:marRight w:val="0"/>
              <w:marTop w:val="0"/>
              <w:marBottom w:val="0"/>
              <w:divBdr>
                <w:top w:val="none" w:sz="0" w:space="0" w:color="auto"/>
                <w:left w:val="none" w:sz="0" w:space="0" w:color="auto"/>
                <w:bottom w:val="none" w:sz="0" w:space="0" w:color="auto"/>
                <w:right w:val="none" w:sz="0" w:space="0" w:color="auto"/>
              </w:divBdr>
            </w:div>
          </w:divsChild>
        </w:div>
        <w:div w:id="811867928">
          <w:marLeft w:val="0"/>
          <w:marRight w:val="0"/>
          <w:marTop w:val="0"/>
          <w:marBottom w:val="0"/>
          <w:divBdr>
            <w:top w:val="none" w:sz="0" w:space="0" w:color="auto"/>
            <w:left w:val="none" w:sz="0" w:space="0" w:color="auto"/>
            <w:bottom w:val="none" w:sz="0" w:space="0" w:color="auto"/>
            <w:right w:val="none" w:sz="0" w:space="0" w:color="auto"/>
          </w:divBdr>
          <w:divsChild>
            <w:div w:id="1001393598">
              <w:marLeft w:val="0"/>
              <w:marRight w:val="0"/>
              <w:marTop w:val="0"/>
              <w:marBottom w:val="0"/>
              <w:divBdr>
                <w:top w:val="none" w:sz="0" w:space="0" w:color="auto"/>
                <w:left w:val="none" w:sz="0" w:space="0" w:color="auto"/>
                <w:bottom w:val="none" w:sz="0" w:space="0" w:color="auto"/>
                <w:right w:val="none" w:sz="0" w:space="0" w:color="auto"/>
              </w:divBdr>
            </w:div>
          </w:divsChild>
        </w:div>
        <w:div w:id="1462530046">
          <w:marLeft w:val="0"/>
          <w:marRight w:val="0"/>
          <w:marTop w:val="0"/>
          <w:marBottom w:val="0"/>
          <w:divBdr>
            <w:top w:val="none" w:sz="0" w:space="0" w:color="auto"/>
            <w:left w:val="none" w:sz="0" w:space="0" w:color="auto"/>
            <w:bottom w:val="none" w:sz="0" w:space="0" w:color="auto"/>
            <w:right w:val="none" w:sz="0" w:space="0" w:color="auto"/>
          </w:divBdr>
          <w:divsChild>
            <w:div w:id="1127703281">
              <w:marLeft w:val="0"/>
              <w:marRight w:val="0"/>
              <w:marTop w:val="0"/>
              <w:marBottom w:val="0"/>
              <w:divBdr>
                <w:top w:val="none" w:sz="0" w:space="0" w:color="auto"/>
                <w:left w:val="none" w:sz="0" w:space="0" w:color="auto"/>
                <w:bottom w:val="none" w:sz="0" w:space="0" w:color="auto"/>
                <w:right w:val="none" w:sz="0" w:space="0" w:color="auto"/>
              </w:divBdr>
            </w:div>
          </w:divsChild>
        </w:div>
        <w:div w:id="1736510426">
          <w:marLeft w:val="0"/>
          <w:marRight w:val="0"/>
          <w:marTop w:val="0"/>
          <w:marBottom w:val="0"/>
          <w:divBdr>
            <w:top w:val="none" w:sz="0" w:space="0" w:color="auto"/>
            <w:left w:val="none" w:sz="0" w:space="0" w:color="auto"/>
            <w:bottom w:val="none" w:sz="0" w:space="0" w:color="auto"/>
            <w:right w:val="none" w:sz="0" w:space="0" w:color="auto"/>
          </w:divBdr>
          <w:divsChild>
            <w:div w:id="21254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8902">
      <w:bodyDiv w:val="1"/>
      <w:marLeft w:val="0"/>
      <w:marRight w:val="0"/>
      <w:marTop w:val="0"/>
      <w:marBottom w:val="0"/>
      <w:divBdr>
        <w:top w:val="none" w:sz="0" w:space="0" w:color="auto"/>
        <w:left w:val="none" w:sz="0" w:space="0" w:color="auto"/>
        <w:bottom w:val="none" w:sz="0" w:space="0" w:color="auto"/>
        <w:right w:val="none" w:sz="0" w:space="0" w:color="auto"/>
      </w:divBdr>
      <w:divsChild>
        <w:div w:id="1987125126">
          <w:marLeft w:val="0"/>
          <w:marRight w:val="0"/>
          <w:marTop w:val="0"/>
          <w:marBottom w:val="0"/>
          <w:divBdr>
            <w:top w:val="none" w:sz="0" w:space="0" w:color="auto"/>
            <w:left w:val="none" w:sz="0" w:space="0" w:color="auto"/>
            <w:bottom w:val="none" w:sz="0" w:space="0" w:color="auto"/>
            <w:right w:val="none" w:sz="0" w:space="0" w:color="auto"/>
          </w:divBdr>
        </w:div>
        <w:div w:id="1122187410">
          <w:marLeft w:val="0"/>
          <w:marRight w:val="0"/>
          <w:marTop w:val="0"/>
          <w:marBottom w:val="0"/>
          <w:divBdr>
            <w:top w:val="none" w:sz="0" w:space="0" w:color="auto"/>
            <w:left w:val="none" w:sz="0" w:space="0" w:color="auto"/>
            <w:bottom w:val="none" w:sz="0" w:space="0" w:color="auto"/>
            <w:right w:val="none" w:sz="0" w:space="0" w:color="auto"/>
          </w:divBdr>
          <w:divsChild>
            <w:div w:id="1748648135">
              <w:marLeft w:val="0"/>
              <w:marRight w:val="0"/>
              <w:marTop w:val="0"/>
              <w:marBottom w:val="0"/>
              <w:divBdr>
                <w:top w:val="none" w:sz="0" w:space="0" w:color="auto"/>
                <w:left w:val="none" w:sz="0" w:space="0" w:color="auto"/>
                <w:bottom w:val="none" w:sz="0" w:space="0" w:color="auto"/>
                <w:right w:val="none" w:sz="0" w:space="0" w:color="auto"/>
              </w:divBdr>
            </w:div>
            <w:div w:id="635336421">
              <w:marLeft w:val="0"/>
              <w:marRight w:val="0"/>
              <w:marTop w:val="0"/>
              <w:marBottom w:val="0"/>
              <w:divBdr>
                <w:top w:val="none" w:sz="0" w:space="0" w:color="auto"/>
                <w:left w:val="none" w:sz="0" w:space="0" w:color="auto"/>
                <w:bottom w:val="none" w:sz="0" w:space="0" w:color="auto"/>
                <w:right w:val="none" w:sz="0" w:space="0" w:color="auto"/>
              </w:divBdr>
            </w:div>
            <w:div w:id="1373918189">
              <w:marLeft w:val="0"/>
              <w:marRight w:val="0"/>
              <w:marTop w:val="0"/>
              <w:marBottom w:val="0"/>
              <w:divBdr>
                <w:top w:val="none" w:sz="0" w:space="0" w:color="auto"/>
                <w:left w:val="none" w:sz="0" w:space="0" w:color="auto"/>
                <w:bottom w:val="none" w:sz="0" w:space="0" w:color="auto"/>
                <w:right w:val="none" w:sz="0" w:space="0" w:color="auto"/>
              </w:divBdr>
            </w:div>
            <w:div w:id="1258908622">
              <w:marLeft w:val="0"/>
              <w:marRight w:val="0"/>
              <w:marTop w:val="0"/>
              <w:marBottom w:val="0"/>
              <w:divBdr>
                <w:top w:val="none" w:sz="0" w:space="0" w:color="auto"/>
                <w:left w:val="none" w:sz="0" w:space="0" w:color="auto"/>
                <w:bottom w:val="none" w:sz="0" w:space="0" w:color="auto"/>
                <w:right w:val="none" w:sz="0" w:space="0" w:color="auto"/>
              </w:divBdr>
            </w:div>
            <w:div w:id="1797797842">
              <w:marLeft w:val="0"/>
              <w:marRight w:val="0"/>
              <w:marTop w:val="0"/>
              <w:marBottom w:val="0"/>
              <w:divBdr>
                <w:top w:val="none" w:sz="0" w:space="0" w:color="auto"/>
                <w:left w:val="none" w:sz="0" w:space="0" w:color="auto"/>
                <w:bottom w:val="none" w:sz="0" w:space="0" w:color="auto"/>
                <w:right w:val="none" w:sz="0" w:space="0" w:color="auto"/>
              </w:divBdr>
            </w:div>
            <w:div w:id="23484027">
              <w:marLeft w:val="0"/>
              <w:marRight w:val="0"/>
              <w:marTop w:val="0"/>
              <w:marBottom w:val="0"/>
              <w:divBdr>
                <w:top w:val="none" w:sz="0" w:space="0" w:color="auto"/>
                <w:left w:val="none" w:sz="0" w:space="0" w:color="auto"/>
                <w:bottom w:val="none" w:sz="0" w:space="0" w:color="auto"/>
                <w:right w:val="none" w:sz="0" w:space="0" w:color="auto"/>
              </w:divBdr>
            </w:div>
          </w:divsChild>
        </w:div>
        <w:div w:id="696469593">
          <w:marLeft w:val="0"/>
          <w:marRight w:val="0"/>
          <w:marTop w:val="0"/>
          <w:marBottom w:val="0"/>
          <w:divBdr>
            <w:top w:val="none" w:sz="0" w:space="0" w:color="auto"/>
            <w:left w:val="none" w:sz="0" w:space="0" w:color="auto"/>
            <w:bottom w:val="none" w:sz="0" w:space="0" w:color="auto"/>
            <w:right w:val="none" w:sz="0" w:space="0" w:color="auto"/>
          </w:divBdr>
          <w:divsChild>
            <w:div w:id="1391882854">
              <w:marLeft w:val="0"/>
              <w:marRight w:val="0"/>
              <w:marTop w:val="0"/>
              <w:marBottom w:val="0"/>
              <w:divBdr>
                <w:top w:val="none" w:sz="0" w:space="0" w:color="auto"/>
                <w:left w:val="none" w:sz="0" w:space="0" w:color="auto"/>
                <w:bottom w:val="none" w:sz="0" w:space="0" w:color="auto"/>
                <w:right w:val="none" w:sz="0" w:space="0" w:color="auto"/>
              </w:divBdr>
            </w:div>
            <w:div w:id="1401633707">
              <w:marLeft w:val="0"/>
              <w:marRight w:val="0"/>
              <w:marTop w:val="0"/>
              <w:marBottom w:val="0"/>
              <w:divBdr>
                <w:top w:val="none" w:sz="0" w:space="0" w:color="auto"/>
                <w:left w:val="none" w:sz="0" w:space="0" w:color="auto"/>
                <w:bottom w:val="none" w:sz="0" w:space="0" w:color="auto"/>
                <w:right w:val="none" w:sz="0" w:space="0" w:color="auto"/>
              </w:divBdr>
            </w:div>
          </w:divsChild>
        </w:div>
        <w:div w:id="1761832457">
          <w:marLeft w:val="0"/>
          <w:marRight w:val="0"/>
          <w:marTop w:val="0"/>
          <w:marBottom w:val="0"/>
          <w:divBdr>
            <w:top w:val="none" w:sz="0" w:space="0" w:color="auto"/>
            <w:left w:val="none" w:sz="0" w:space="0" w:color="auto"/>
            <w:bottom w:val="none" w:sz="0" w:space="0" w:color="auto"/>
            <w:right w:val="none" w:sz="0" w:space="0" w:color="auto"/>
          </w:divBdr>
          <w:divsChild>
            <w:div w:id="226111481">
              <w:marLeft w:val="0"/>
              <w:marRight w:val="0"/>
              <w:marTop w:val="0"/>
              <w:marBottom w:val="0"/>
              <w:divBdr>
                <w:top w:val="none" w:sz="0" w:space="0" w:color="auto"/>
                <w:left w:val="none" w:sz="0" w:space="0" w:color="auto"/>
                <w:bottom w:val="none" w:sz="0" w:space="0" w:color="auto"/>
                <w:right w:val="none" w:sz="0" w:space="0" w:color="auto"/>
              </w:divBdr>
            </w:div>
          </w:divsChild>
        </w:div>
        <w:div w:id="1021707398">
          <w:marLeft w:val="0"/>
          <w:marRight w:val="0"/>
          <w:marTop w:val="0"/>
          <w:marBottom w:val="0"/>
          <w:divBdr>
            <w:top w:val="none" w:sz="0" w:space="0" w:color="auto"/>
            <w:left w:val="none" w:sz="0" w:space="0" w:color="auto"/>
            <w:bottom w:val="none" w:sz="0" w:space="0" w:color="auto"/>
            <w:right w:val="none" w:sz="0" w:space="0" w:color="auto"/>
          </w:divBdr>
          <w:divsChild>
            <w:div w:id="112747937">
              <w:marLeft w:val="0"/>
              <w:marRight w:val="0"/>
              <w:marTop w:val="0"/>
              <w:marBottom w:val="0"/>
              <w:divBdr>
                <w:top w:val="none" w:sz="0" w:space="0" w:color="auto"/>
                <w:left w:val="none" w:sz="0" w:space="0" w:color="auto"/>
                <w:bottom w:val="none" w:sz="0" w:space="0" w:color="auto"/>
                <w:right w:val="none" w:sz="0" w:space="0" w:color="auto"/>
              </w:divBdr>
            </w:div>
            <w:div w:id="36399993">
              <w:marLeft w:val="0"/>
              <w:marRight w:val="0"/>
              <w:marTop w:val="0"/>
              <w:marBottom w:val="0"/>
              <w:divBdr>
                <w:top w:val="none" w:sz="0" w:space="0" w:color="auto"/>
                <w:left w:val="none" w:sz="0" w:space="0" w:color="auto"/>
                <w:bottom w:val="none" w:sz="0" w:space="0" w:color="auto"/>
                <w:right w:val="none" w:sz="0" w:space="0" w:color="auto"/>
              </w:divBdr>
            </w:div>
            <w:div w:id="628244876">
              <w:marLeft w:val="0"/>
              <w:marRight w:val="0"/>
              <w:marTop w:val="0"/>
              <w:marBottom w:val="0"/>
              <w:divBdr>
                <w:top w:val="none" w:sz="0" w:space="0" w:color="auto"/>
                <w:left w:val="none" w:sz="0" w:space="0" w:color="auto"/>
                <w:bottom w:val="none" w:sz="0" w:space="0" w:color="auto"/>
                <w:right w:val="none" w:sz="0" w:space="0" w:color="auto"/>
              </w:divBdr>
            </w:div>
            <w:div w:id="937718356">
              <w:marLeft w:val="0"/>
              <w:marRight w:val="0"/>
              <w:marTop w:val="0"/>
              <w:marBottom w:val="0"/>
              <w:divBdr>
                <w:top w:val="none" w:sz="0" w:space="0" w:color="auto"/>
                <w:left w:val="none" w:sz="0" w:space="0" w:color="auto"/>
                <w:bottom w:val="none" w:sz="0" w:space="0" w:color="auto"/>
                <w:right w:val="none" w:sz="0" w:space="0" w:color="auto"/>
              </w:divBdr>
            </w:div>
          </w:divsChild>
        </w:div>
        <w:div w:id="1533884638">
          <w:marLeft w:val="0"/>
          <w:marRight w:val="0"/>
          <w:marTop w:val="0"/>
          <w:marBottom w:val="0"/>
          <w:divBdr>
            <w:top w:val="none" w:sz="0" w:space="0" w:color="auto"/>
            <w:left w:val="none" w:sz="0" w:space="0" w:color="auto"/>
            <w:bottom w:val="none" w:sz="0" w:space="0" w:color="auto"/>
            <w:right w:val="none" w:sz="0" w:space="0" w:color="auto"/>
          </w:divBdr>
          <w:divsChild>
            <w:div w:id="511841210">
              <w:marLeft w:val="0"/>
              <w:marRight w:val="0"/>
              <w:marTop w:val="0"/>
              <w:marBottom w:val="0"/>
              <w:divBdr>
                <w:top w:val="none" w:sz="0" w:space="0" w:color="auto"/>
                <w:left w:val="none" w:sz="0" w:space="0" w:color="auto"/>
                <w:bottom w:val="none" w:sz="0" w:space="0" w:color="auto"/>
                <w:right w:val="none" w:sz="0" w:space="0" w:color="auto"/>
              </w:divBdr>
            </w:div>
          </w:divsChild>
        </w:div>
        <w:div w:id="1512908548">
          <w:marLeft w:val="0"/>
          <w:marRight w:val="0"/>
          <w:marTop w:val="0"/>
          <w:marBottom w:val="0"/>
          <w:divBdr>
            <w:top w:val="none" w:sz="0" w:space="0" w:color="auto"/>
            <w:left w:val="none" w:sz="0" w:space="0" w:color="auto"/>
            <w:bottom w:val="none" w:sz="0" w:space="0" w:color="auto"/>
            <w:right w:val="none" w:sz="0" w:space="0" w:color="auto"/>
          </w:divBdr>
          <w:divsChild>
            <w:div w:id="832840248">
              <w:marLeft w:val="0"/>
              <w:marRight w:val="0"/>
              <w:marTop w:val="0"/>
              <w:marBottom w:val="0"/>
              <w:divBdr>
                <w:top w:val="none" w:sz="0" w:space="0" w:color="auto"/>
                <w:left w:val="none" w:sz="0" w:space="0" w:color="auto"/>
                <w:bottom w:val="none" w:sz="0" w:space="0" w:color="auto"/>
                <w:right w:val="none" w:sz="0" w:space="0" w:color="auto"/>
              </w:divBdr>
            </w:div>
          </w:divsChild>
        </w:div>
        <w:div w:id="899907263">
          <w:marLeft w:val="0"/>
          <w:marRight w:val="0"/>
          <w:marTop w:val="0"/>
          <w:marBottom w:val="0"/>
          <w:divBdr>
            <w:top w:val="none" w:sz="0" w:space="0" w:color="auto"/>
            <w:left w:val="none" w:sz="0" w:space="0" w:color="auto"/>
            <w:bottom w:val="none" w:sz="0" w:space="0" w:color="auto"/>
            <w:right w:val="none" w:sz="0" w:space="0" w:color="auto"/>
          </w:divBdr>
          <w:divsChild>
            <w:div w:id="1631983736">
              <w:marLeft w:val="0"/>
              <w:marRight w:val="0"/>
              <w:marTop w:val="0"/>
              <w:marBottom w:val="0"/>
              <w:divBdr>
                <w:top w:val="none" w:sz="0" w:space="0" w:color="auto"/>
                <w:left w:val="none" w:sz="0" w:space="0" w:color="auto"/>
                <w:bottom w:val="none" w:sz="0" w:space="0" w:color="auto"/>
                <w:right w:val="none" w:sz="0" w:space="0" w:color="auto"/>
              </w:divBdr>
            </w:div>
          </w:divsChild>
        </w:div>
        <w:div w:id="1821538762">
          <w:marLeft w:val="0"/>
          <w:marRight w:val="0"/>
          <w:marTop w:val="0"/>
          <w:marBottom w:val="0"/>
          <w:divBdr>
            <w:top w:val="none" w:sz="0" w:space="0" w:color="auto"/>
            <w:left w:val="none" w:sz="0" w:space="0" w:color="auto"/>
            <w:bottom w:val="none" w:sz="0" w:space="0" w:color="auto"/>
            <w:right w:val="none" w:sz="0" w:space="0" w:color="auto"/>
          </w:divBdr>
          <w:divsChild>
            <w:div w:id="267127558">
              <w:marLeft w:val="0"/>
              <w:marRight w:val="0"/>
              <w:marTop w:val="0"/>
              <w:marBottom w:val="0"/>
              <w:divBdr>
                <w:top w:val="none" w:sz="0" w:space="0" w:color="auto"/>
                <w:left w:val="none" w:sz="0" w:space="0" w:color="auto"/>
                <w:bottom w:val="none" w:sz="0" w:space="0" w:color="auto"/>
                <w:right w:val="none" w:sz="0" w:space="0" w:color="auto"/>
              </w:divBdr>
            </w:div>
          </w:divsChild>
        </w:div>
        <w:div w:id="2073308801">
          <w:marLeft w:val="0"/>
          <w:marRight w:val="0"/>
          <w:marTop w:val="0"/>
          <w:marBottom w:val="0"/>
          <w:divBdr>
            <w:top w:val="none" w:sz="0" w:space="0" w:color="auto"/>
            <w:left w:val="none" w:sz="0" w:space="0" w:color="auto"/>
            <w:bottom w:val="none" w:sz="0" w:space="0" w:color="auto"/>
            <w:right w:val="none" w:sz="0" w:space="0" w:color="auto"/>
          </w:divBdr>
          <w:divsChild>
            <w:div w:id="1572545165">
              <w:marLeft w:val="0"/>
              <w:marRight w:val="0"/>
              <w:marTop w:val="0"/>
              <w:marBottom w:val="0"/>
              <w:divBdr>
                <w:top w:val="none" w:sz="0" w:space="0" w:color="auto"/>
                <w:left w:val="none" w:sz="0" w:space="0" w:color="auto"/>
                <w:bottom w:val="none" w:sz="0" w:space="0" w:color="auto"/>
                <w:right w:val="none" w:sz="0" w:space="0" w:color="auto"/>
              </w:divBdr>
            </w:div>
          </w:divsChild>
        </w:div>
        <w:div w:id="271517336">
          <w:marLeft w:val="0"/>
          <w:marRight w:val="0"/>
          <w:marTop w:val="0"/>
          <w:marBottom w:val="0"/>
          <w:divBdr>
            <w:top w:val="none" w:sz="0" w:space="0" w:color="auto"/>
            <w:left w:val="none" w:sz="0" w:space="0" w:color="auto"/>
            <w:bottom w:val="none" w:sz="0" w:space="0" w:color="auto"/>
            <w:right w:val="none" w:sz="0" w:space="0" w:color="auto"/>
          </w:divBdr>
          <w:divsChild>
            <w:div w:id="622813157">
              <w:marLeft w:val="0"/>
              <w:marRight w:val="0"/>
              <w:marTop w:val="0"/>
              <w:marBottom w:val="0"/>
              <w:divBdr>
                <w:top w:val="none" w:sz="0" w:space="0" w:color="auto"/>
                <w:left w:val="none" w:sz="0" w:space="0" w:color="auto"/>
                <w:bottom w:val="none" w:sz="0" w:space="0" w:color="auto"/>
                <w:right w:val="none" w:sz="0" w:space="0" w:color="auto"/>
              </w:divBdr>
            </w:div>
            <w:div w:id="1798177357">
              <w:marLeft w:val="0"/>
              <w:marRight w:val="0"/>
              <w:marTop w:val="0"/>
              <w:marBottom w:val="0"/>
              <w:divBdr>
                <w:top w:val="none" w:sz="0" w:space="0" w:color="auto"/>
                <w:left w:val="none" w:sz="0" w:space="0" w:color="auto"/>
                <w:bottom w:val="none" w:sz="0" w:space="0" w:color="auto"/>
                <w:right w:val="none" w:sz="0" w:space="0" w:color="auto"/>
              </w:divBdr>
            </w:div>
            <w:div w:id="14648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6865">
      <w:bodyDiv w:val="1"/>
      <w:marLeft w:val="0"/>
      <w:marRight w:val="0"/>
      <w:marTop w:val="0"/>
      <w:marBottom w:val="0"/>
      <w:divBdr>
        <w:top w:val="none" w:sz="0" w:space="0" w:color="auto"/>
        <w:left w:val="none" w:sz="0" w:space="0" w:color="auto"/>
        <w:bottom w:val="none" w:sz="0" w:space="0" w:color="auto"/>
        <w:right w:val="none" w:sz="0" w:space="0" w:color="auto"/>
      </w:divBdr>
      <w:divsChild>
        <w:div w:id="72432718">
          <w:marLeft w:val="0"/>
          <w:marRight w:val="0"/>
          <w:marTop w:val="0"/>
          <w:marBottom w:val="0"/>
          <w:divBdr>
            <w:top w:val="none" w:sz="0" w:space="0" w:color="auto"/>
            <w:left w:val="none" w:sz="0" w:space="0" w:color="auto"/>
            <w:bottom w:val="none" w:sz="0" w:space="0" w:color="auto"/>
            <w:right w:val="none" w:sz="0" w:space="0" w:color="auto"/>
          </w:divBdr>
          <w:divsChild>
            <w:div w:id="2063865602">
              <w:marLeft w:val="0"/>
              <w:marRight w:val="0"/>
              <w:marTop w:val="0"/>
              <w:marBottom w:val="0"/>
              <w:divBdr>
                <w:top w:val="none" w:sz="0" w:space="0" w:color="auto"/>
                <w:left w:val="none" w:sz="0" w:space="0" w:color="auto"/>
                <w:bottom w:val="none" w:sz="0" w:space="0" w:color="auto"/>
                <w:right w:val="none" w:sz="0" w:space="0" w:color="auto"/>
              </w:divBdr>
            </w:div>
            <w:div w:id="960571211">
              <w:marLeft w:val="0"/>
              <w:marRight w:val="0"/>
              <w:marTop w:val="0"/>
              <w:marBottom w:val="0"/>
              <w:divBdr>
                <w:top w:val="none" w:sz="0" w:space="0" w:color="auto"/>
                <w:left w:val="none" w:sz="0" w:space="0" w:color="auto"/>
                <w:bottom w:val="none" w:sz="0" w:space="0" w:color="auto"/>
                <w:right w:val="none" w:sz="0" w:space="0" w:color="auto"/>
              </w:divBdr>
            </w:div>
            <w:div w:id="18400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794235">
      <w:bodyDiv w:val="1"/>
      <w:marLeft w:val="0"/>
      <w:marRight w:val="0"/>
      <w:marTop w:val="0"/>
      <w:marBottom w:val="0"/>
      <w:divBdr>
        <w:top w:val="none" w:sz="0" w:space="0" w:color="auto"/>
        <w:left w:val="none" w:sz="0" w:space="0" w:color="auto"/>
        <w:bottom w:val="none" w:sz="0" w:space="0" w:color="auto"/>
        <w:right w:val="none" w:sz="0" w:space="0" w:color="auto"/>
      </w:divBdr>
    </w:div>
    <w:div w:id="1221090192">
      <w:bodyDiv w:val="1"/>
      <w:marLeft w:val="0"/>
      <w:marRight w:val="0"/>
      <w:marTop w:val="0"/>
      <w:marBottom w:val="0"/>
      <w:divBdr>
        <w:top w:val="none" w:sz="0" w:space="0" w:color="auto"/>
        <w:left w:val="none" w:sz="0" w:space="0" w:color="auto"/>
        <w:bottom w:val="none" w:sz="0" w:space="0" w:color="auto"/>
        <w:right w:val="none" w:sz="0" w:space="0" w:color="auto"/>
      </w:divBdr>
    </w:div>
    <w:div w:id="1274827336">
      <w:bodyDiv w:val="1"/>
      <w:marLeft w:val="0"/>
      <w:marRight w:val="0"/>
      <w:marTop w:val="0"/>
      <w:marBottom w:val="0"/>
      <w:divBdr>
        <w:top w:val="none" w:sz="0" w:space="0" w:color="auto"/>
        <w:left w:val="none" w:sz="0" w:space="0" w:color="auto"/>
        <w:bottom w:val="none" w:sz="0" w:space="0" w:color="auto"/>
        <w:right w:val="none" w:sz="0" w:space="0" w:color="auto"/>
      </w:divBdr>
      <w:divsChild>
        <w:div w:id="897668179">
          <w:marLeft w:val="0"/>
          <w:marRight w:val="0"/>
          <w:marTop w:val="0"/>
          <w:marBottom w:val="0"/>
          <w:divBdr>
            <w:top w:val="none" w:sz="0" w:space="0" w:color="auto"/>
            <w:left w:val="none" w:sz="0" w:space="0" w:color="auto"/>
            <w:bottom w:val="none" w:sz="0" w:space="0" w:color="auto"/>
            <w:right w:val="none" w:sz="0" w:space="0" w:color="auto"/>
          </w:divBdr>
        </w:div>
        <w:div w:id="147720286">
          <w:marLeft w:val="0"/>
          <w:marRight w:val="0"/>
          <w:marTop w:val="0"/>
          <w:marBottom w:val="0"/>
          <w:divBdr>
            <w:top w:val="none" w:sz="0" w:space="0" w:color="auto"/>
            <w:left w:val="none" w:sz="0" w:space="0" w:color="auto"/>
            <w:bottom w:val="none" w:sz="0" w:space="0" w:color="auto"/>
            <w:right w:val="none" w:sz="0" w:space="0" w:color="auto"/>
          </w:divBdr>
        </w:div>
        <w:div w:id="382144378">
          <w:marLeft w:val="0"/>
          <w:marRight w:val="0"/>
          <w:marTop w:val="0"/>
          <w:marBottom w:val="0"/>
          <w:divBdr>
            <w:top w:val="none" w:sz="0" w:space="0" w:color="auto"/>
            <w:left w:val="none" w:sz="0" w:space="0" w:color="auto"/>
            <w:bottom w:val="none" w:sz="0" w:space="0" w:color="auto"/>
            <w:right w:val="none" w:sz="0" w:space="0" w:color="auto"/>
          </w:divBdr>
        </w:div>
      </w:divsChild>
    </w:div>
    <w:div w:id="1520045861">
      <w:bodyDiv w:val="1"/>
      <w:marLeft w:val="0"/>
      <w:marRight w:val="0"/>
      <w:marTop w:val="0"/>
      <w:marBottom w:val="0"/>
      <w:divBdr>
        <w:top w:val="none" w:sz="0" w:space="0" w:color="auto"/>
        <w:left w:val="none" w:sz="0" w:space="0" w:color="auto"/>
        <w:bottom w:val="none" w:sz="0" w:space="0" w:color="auto"/>
        <w:right w:val="none" w:sz="0" w:space="0" w:color="auto"/>
      </w:divBdr>
      <w:divsChild>
        <w:div w:id="1113357879">
          <w:marLeft w:val="0"/>
          <w:marRight w:val="0"/>
          <w:marTop w:val="0"/>
          <w:marBottom w:val="0"/>
          <w:divBdr>
            <w:top w:val="none" w:sz="0" w:space="0" w:color="auto"/>
            <w:left w:val="none" w:sz="0" w:space="0" w:color="auto"/>
            <w:bottom w:val="none" w:sz="0" w:space="0" w:color="auto"/>
            <w:right w:val="none" w:sz="0" w:space="0" w:color="auto"/>
          </w:divBdr>
        </w:div>
        <w:div w:id="550386254">
          <w:marLeft w:val="0"/>
          <w:marRight w:val="0"/>
          <w:marTop w:val="0"/>
          <w:marBottom w:val="0"/>
          <w:divBdr>
            <w:top w:val="none" w:sz="0" w:space="0" w:color="auto"/>
            <w:left w:val="none" w:sz="0" w:space="0" w:color="auto"/>
            <w:bottom w:val="none" w:sz="0" w:space="0" w:color="auto"/>
            <w:right w:val="none" w:sz="0" w:space="0" w:color="auto"/>
          </w:divBdr>
        </w:div>
      </w:divsChild>
    </w:div>
    <w:div w:id="1566138537">
      <w:bodyDiv w:val="1"/>
      <w:marLeft w:val="0"/>
      <w:marRight w:val="0"/>
      <w:marTop w:val="0"/>
      <w:marBottom w:val="0"/>
      <w:divBdr>
        <w:top w:val="none" w:sz="0" w:space="0" w:color="auto"/>
        <w:left w:val="none" w:sz="0" w:space="0" w:color="auto"/>
        <w:bottom w:val="none" w:sz="0" w:space="0" w:color="auto"/>
        <w:right w:val="none" w:sz="0" w:space="0" w:color="auto"/>
      </w:divBdr>
    </w:div>
    <w:div w:id="1654331811">
      <w:bodyDiv w:val="1"/>
      <w:marLeft w:val="0"/>
      <w:marRight w:val="0"/>
      <w:marTop w:val="0"/>
      <w:marBottom w:val="0"/>
      <w:divBdr>
        <w:top w:val="none" w:sz="0" w:space="0" w:color="auto"/>
        <w:left w:val="none" w:sz="0" w:space="0" w:color="auto"/>
        <w:bottom w:val="none" w:sz="0" w:space="0" w:color="auto"/>
        <w:right w:val="none" w:sz="0" w:space="0" w:color="auto"/>
      </w:divBdr>
    </w:div>
    <w:div w:id="1802767217">
      <w:bodyDiv w:val="1"/>
      <w:marLeft w:val="0"/>
      <w:marRight w:val="0"/>
      <w:marTop w:val="0"/>
      <w:marBottom w:val="0"/>
      <w:divBdr>
        <w:top w:val="none" w:sz="0" w:space="0" w:color="auto"/>
        <w:left w:val="none" w:sz="0" w:space="0" w:color="auto"/>
        <w:bottom w:val="none" w:sz="0" w:space="0" w:color="auto"/>
        <w:right w:val="none" w:sz="0" w:space="0" w:color="auto"/>
      </w:divBdr>
    </w:div>
    <w:div w:id="2048989018">
      <w:bodyDiv w:val="1"/>
      <w:marLeft w:val="0"/>
      <w:marRight w:val="0"/>
      <w:marTop w:val="0"/>
      <w:marBottom w:val="0"/>
      <w:divBdr>
        <w:top w:val="none" w:sz="0" w:space="0" w:color="auto"/>
        <w:left w:val="none" w:sz="0" w:space="0" w:color="auto"/>
        <w:bottom w:val="none" w:sz="0" w:space="0" w:color="auto"/>
        <w:right w:val="none" w:sz="0" w:space="0" w:color="auto"/>
      </w:divBdr>
      <w:divsChild>
        <w:div w:id="349375741">
          <w:marLeft w:val="0"/>
          <w:marRight w:val="0"/>
          <w:marTop w:val="0"/>
          <w:marBottom w:val="0"/>
          <w:divBdr>
            <w:top w:val="none" w:sz="0" w:space="0" w:color="auto"/>
            <w:left w:val="none" w:sz="0" w:space="0" w:color="auto"/>
            <w:bottom w:val="none" w:sz="0" w:space="0" w:color="auto"/>
            <w:right w:val="none" w:sz="0" w:space="0" w:color="auto"/>
          </w:divBdr>
        </w:div>
        <w:div w:id="1047410623">
          <w:marLeft w:val="0"/>
          <w:marRight w:val="0"/>
          <w:marTop w:val="0"/>
          <w:marBottom w:val="0"/>
          <w:divBdr>
            <w:top w:val="none" w:sz="0" w:space="0" w:color="auto"/>
            <w:left w:val="none" w:sz="0" w:space="0" w:color="auto"/>
            <w:bottom w:val="none" w:sz="0" w:space="0" w:color="auto"/>
            <w:right w:val="none" w:sz="0" w:space="0" w:color="auto"/>
          </w:divBdr>
          <w:divsChild>
            <w:div w:id="805439143">
              <w:marLeft w:val="0"/>
              <w:marRight w:val="0"/>
              <w:marTop w:val="0"/>
              <w:marBottom w:val="0"/>
              <w:divBdr>
                <w:top w:val="none" w:sz="0" w:space="0" w:color="auto"/>
                <w:left w:val="none" w:sz="0" w:space="0" w:color="auto"/>
                <w:bottom w:val="none" w:sz="0" w:space="0" w:color="auto"/>
                <w:right w:val="none" w:sz="0" w:space="0" w:color="auto"/>
              </w:divBdr>
            </w:div>
          </w:divsChild>
        </w:div>
        <w:div w:id="1566909166">
          <w:marLeft w:val="0"/>
          <w:marRight w:val="0"/>
          <w:marTop w:val="0"/>
          <w:marBottom w:val="0"/>
          <w:divBdr>
            <w:top w:val="none" w:sz="0" w:space="0" w:color="auto"/>
            <w:left w:val="none" w:sz="0" w:space="0" w:color="auto"/>
            <w:bottom w:val="none" w:sz="0" w:space="0" w:color="auto"/>
            <w:right w:val="none" w:sz="0" w:space="0" w:color="auto"/>
          </w:divBdr>
          <w:divsChild>
            <w:div w:id="688025790">
              <w:marLeft w:val="0"/>
              <w:marRight w:val="0"/>
              <w:marTop w:val="0"/>
              <w:marBottom w:val="0"/>
              <w:divBdr>
                <w:top w:val="none" w:sz="0" w:space="0" w:color="auto"/>
                <w:left w:val="none" w:sz="0" w:space="0" w:color="auto"/>
                <w:bottom w:val="none" w:sz="0" w:space="0" w:color="auto"/>
                <w:right w:val="none" w:sz="0" w:space="0" w:color="auto"/>
              </w:divBdr>
            </w:div>
          </w:divsChild>
        </w:div>
        <w:div w:id="1877621640">
          <w:marLeft w:val="0"/>
          <w:marRight w:val="0"/>
          <w:marTop w:val="0"/>
          <w:marBottom w:val="0"/>
          <w:divBdr>
            <w:top w:val="none" w:sz="0" w:space="0" w:color="auto"/>
            <w:left w:val="none" w:sz="0" w:space="0" w:color="auto"/>
            <w:bottom w:val="none" w:sz="0" w:space="0" w:color="auto"/>
            <w:right w:val="none" w:sz="0" w:space="0" w:color="auto"/>
          </w:divBdr>
          <w:divsChild>
            <w:div w:id="1253196928">
              <w:marLeft w:val="0"/>
              <w:marRight w:val="0"/>
              <w:marTop w:val="0"/>
              <w:marBottom w:val="0"/>
              <w:divBdr>
                <w:top w:val="none" w:sz="0" w:space="0" w:color="auto"/>
                <w:left w:val="none" w:sz="0" w:space="0" w:color="auto"/>
                <w:bottom w:val="none" w:sz="0" w:space="0" w:color="auto"/>
                <w:right w:val="none" w:sz="0" w:space="0" w:color="auto"/>
              </w:divBdr>
            </w:div>
          </w:divsChild>
        </w:div>
        <w:div w:id="769087769">
          <w:marLeft w:val="0"/>
          <w:marRight w:val="0"/>
          <w:marTop w:val="0"/>
          <w:marBottom w:val="0"/>
          <w:divBdr>
            <w:top w:val="none" w:sz="0" w:space="0" w:color="auto"/>
            <w:left w:val="none" w:sz="0" w:space="0" w:color="auto"/>
            <w:bottom w:val="none" w:sz="0" w:space="0" w:color="auto"/>
            <w:right w:val="none" w:sz="0" w:space="0" w:color="auto"/>
          </w:divBdr>
          <w:divsChild>
            <w:div w:id="987520228">
              <w:marLeft w:val="0"/>
              <w:marRight w:val="0"/>
              <w:marTop w:val="0"/>
              <w:marBottom w:val="0"/>
              <w:divBdr>
                <w:top w:val="none" w:sz="0" w:space="0" w:color="auto"/>
                <w:left w:val="none" w:sz="0" w:space="0" w:color="auto"/>
                <w:bottom w:val="none" w:sz="0" w:space="0" w:color="auto"/>
                <w:right w:val="none" w:sz="0" w:space="0" w:color="auto"/>
              </w:divBdr>
            </w:div>
          </w:divsChild>
        </w:div>
        <w:div w:id="1203519858">
          <w:marLeft w:val="0"/>
          <w:marRight w:val="0"/>
          <w:marTop w:val="0"/>
          <w:marBottom w:val="0"/>
          <w:divBdr>
            <w:top w:val="none" w:sz="0" w:space="0" w:color="auto"/>
            <w:left w:val="none" w:sz="0" w:space="0" w:color="auto"/>
            <w:bottom w:val="none" w:sz="0" w:space="0" w:color="auto"/>
            <w:right w:val="none" w:sz="0" w:space="0" w:color="auto"/>
          </w:divBdr>
          <w:divsChild>
            <w:div w:id="15179">
              <w:marLeft w:val="0"/>
              <w:marRight w:val="0"/>
              <w:marTop w:val="0"/>
              <w:marBottom w:val="0"/>
              <w:divBdr>
                <w:top w:val="none" w:sz="0" w:space="0" w:color="auto"/>
                <w:left w:val="none" w:sz="0" w:space="0" w:color="auto"/>
                <w:bottom w:val="none" w:sz="0" w:space="0" w:color="auto"/>
                <w:right w:val="none" w:sz="0" w:space="0" w:color="auto"/>
              </w:divBdr>
            </w:div>
          </w:divsChild>
        </w:div>
        <w:div w:id="1156338930">
          <w:marLeft w:val="0"/>
          <w:marRight w:val="0"/>
          <w:marTop w:val="0"/>
          <w:marBottom w:val="0"/>
          <w:divBdr>
            <w:top w:val="none" w:sz="0" w:space="0" w:color="auto"/>
            <w:left w:val="none" w:sz="0" w:space="0" w:color="auto"/>
            <w:bottom w:val="none" w:sz="0" w:space="0" w:color="auto"/>
            <w:right w:val="none" w:sz="0" w:space="0" w:color="auto"/>
          </w:divBdr>
          <w:divsChild>
            <w:div w:id="133842100">
              <w:marLeft w:val="0"/>
              <w:marRight w:val="0"/>
              <w:marTop w:val="0"/>
              <w:marBottom w:val="0"/>
              <w:divBdr>
                <w:top w:val="none" w:sz="0" w:space="0" w:color="auto"/>
                <w:left w:val="none" w:sz="0" w:space="0" w:color="auto"/>
                <w:bottom w:val="none" w:sz="0" w:space="0" w:color="auto"/>
                <w:right w:val="none" w:sz="0" w:space="0" w:color="auto"/>
              </w:divBdr>
            </w:div>
          </w:divsChild>
        </w:div>
        <w:div w:id="1681346327">
          <w:marLeft w:val="0"/>
          <w:marRight w:val="0"/>
          <w:marTop w:val="0"/>
          <w:marBottom w:val="0"/>
          <w:divBdr>
            <w:top w:val="none" w:sz="0" w:space="0" w:color="auto"/>
            <w:left w:val="none" w:sz="0" w:space="0" w:color="auto"/>
            <w:bottom w:val="none" w:sz="0" w:space="0" w:color="auto"/>
            <w:right w:val="none" w:sz="0" w:space="0" w:color="auto"/>
          </w:divBdr>
          <w:divsChild>
            <w:div w:id="1043870089">
              <w:marLeft w:val="0"/>
              <w:marRight w:val="0"/>
              <w:marTop w:val="0"/>
              <w:marBottom w:val="0"/>
              <w:divBdr>
                <w:top w:val="none" w:sz="0" w:space="0" w:color="auto"/>
                <w:left w:val="none" w:sz="0" w:space="0" w:color="auto"/>
                <w:bottom w:val="none" w:sz="0" w:space="0" w:color="auto"/>
                <w:right w:val="none" w:sz="0" w:space="0" w:color="auto"/>
              </w:divBdr>
            </w:div>
          </w:divsChild>
        </w:div>
        <w:div w:id="1104880886">
          <w:marLeft w:val="0"/>
          <w:marRight w:val="0"/>
          <w:marTop w:val="0"/>
          <w:marBottom w:val="0"/>
          <w:divBdr>
            <w:top w:val="none" w:sz="0" w:space="0" w:color="auto"/>
            <w:left w:val="none" w:sz="0" w:space="0" w:color="auto"/>
            <w:bottom w:val="none" w:sz="0" w:space="0" w:color="auto"/>
            <w:right w:val="none" w:sz="0" w:space="0" w:color="auto"/>
          </w:divBdr>
          <w:divsChild>
            <w:div w:id="229580427">
              <w:marLeft w:val="0"/>
              <w:marRight w:val="0"/>
              <w:marTop w:val="0"/>
              <w:marBottom w:val="0"/>
              <w:divBdr>
                <w:top w:val="none" w:sz="0" w:space="0" w:color="auto"/>
                <w:left w:val="none" w:sz="0" w:space="0" w:color="auto"/>
                <w:bottom w:val="none" w:sz="0" w:space="0" w:color="auto"/>
                <w:right w:val="none" w:sz="0" w:space="0" w:color="auto"/>
              </w:divBdr>
            </w:div>
          </w:divsChild>
        </w:div>
        <w:div w:id="264920391">
          <w:marLeft w:val="0"/>
          <w:marRight w:val="0"/>
          <w:marTop w:val="0"/>
          <w:marBottom w:val="0"/>
          <w:divBdr>
            <w:top w:val="none" w:sz="0" w:space="0" w:color="auto"/>
            <w:left w:val="none" w:sz="0" w:space="0" w:color="auto"/>
            <w:bottom w:val="none" w:sz="0" w:space="0" w:color="auto"/>
            <w:right w:val="none" w:sz="0" w:space="0" w:color="auto"/>
          </w:divBdr>
          <w:divsChild>
            <w:div w:id="752900703">
              <w:marLeft w:val="0"/>
              <w:marRight w:val="0"/>
              <w:marTop w:val="0"/>
              <w:marBottom w:val="0"/>
              <w:divBdr>
                <w:top w:val="none" w:sz="0" w:space="0" w:color="auto"/>
                <w:left w:val="none" w:sz="0" w:space="0" w:color="auto"/>
                <w:bottom w:val="none" w:sz="0" w:space="0" w:color="auto"/>
                <w:right w:val="none" w:sz="0" w:space="0" w:color="auto"/>
              </w:divBdr>
            </w:div>
          </w:divsChild>
        </w:div>
        <w:div w:id="1535383150">
          <w:marLeft w:val="0"/>
          <w:marRight w:val="0"/>
          <w:marTop w:val="0"/>
          <w:marBottom w:val="0"/>
          <w:divBdr>
            <w:top w:val="none" w:sz="0" w:space="0" w:color="auto"/>
            <w:left w:val="none" w:sz="0" w:space="0" w:color="auto"/>
            <w:bottom w:val="none" w:sz="0" w:space="0" w:color="auto"/>
            <w:right w:val="none" w:sz="0" w:space="0" w:color="auto"/>
          </w:divBdr>
          <w:divsChild>
            <w:div w:id="66197291">
              <w:marLeft w:val="0"/>
              <w:marRight w:val="0"/>
              <w:marTop w:val="0"/>
              <w:marBottom w:val="0"/>
              <w:divBdr>
                <w:top w:val="none" w:sz="0" w:space="0" w:color="auto"/>
                <w:left w:val="none" w:sz="0" w:space="0" w:color="auto"/>
                <w:bottom w:val="none" w:sz="0" w:space="0" w:color="auto"/>
                <w:right w:val="none" w:sz="0" w:space="0" w:color="auto"/>
              </w:divBdr>
            </w:div>
          </w:divsChild>
        </w:div>
        <w:div w:id="12155346">
          <w:marLeft w:val="0"/>
          <w:marRight w:val="0"/>
          <w:marTop w:val="0"/>
          <w:marBottom w:val="0"/>
          <w:divBdr>
            <w:top w:val="none" w:sz="0" w:space="0" w:color="auto"/>
            <w:left w:val="none" w:sz="0" w:space="0" w:color="auto"/>
            <w:bottom w:val="none" w:sz="0" w:space="0" w:color="auto"/>
            <w:right w:val="none" w:sz="0" w:space="0" w:color="auto"/>
          </w:divBdr>
          <w:divsChild>
            <w:div w:id="1979218983">
              <w:marLeft w:val="0"/>
              <w:marRight w:val="0"/>
              <w:marTop w:val="0"/>
              <w:marBottom w:val="0"/>
              <w:divBdr>
                <w:top w:val="none" w:sz="0" w:space="0" w:color="auto"/>
                <w:left w:val="none" w:sz="0" w:space="0" w:color="auto"/>
                <w:bottom w:val="none" w:sz="0" w:space="0" w:color="auto"/>
                <w:right w:val="none" w:sz="0" w:space="0" w:color="auto"/>
              </w:divBdr>
            </w:div>
          </w:divsChild>
        </w:div>
        <w:div w:id="1853177500">
          <w:marLeft w:val="0"/>
          <w:marRight w:val="0"/>
          <w:marTop w:val="0"/>
          <w:marBottom w:val="0"/>
          <w:divBdr>
            <w:top w:val="none" w:sz="0" w:space="0" w:color="auto"/>
            <w:left w:val="none" w:sz="0" w:space="0" w:color="auto"/>
            <w:bottom w:val="none" w:sz="0" w:space="0" w:color="auto"/>
            <w:right w:val="none" w:sz="0" w:space="0" w:color="auto"/>
          </w:divBdr>
          <w:divsChild>
            <w:div w:id="1562256403">
              <w:marLeft w:val="0"/>
              <w:marRight w:val="0"/>
              <w:marTop w:val="0"/>
              <w:marBottom w:val="0"/>
              <w:divBdr>
                <w:top w:val="none" w:sz="0" w:space="0" w:color="auto"/>
                <w:left w:val="none" w:sz="0" w:space="0" w:color="auto"/>
                <w:bottom w:val="none" w:sz="0" w:space="0" w:color="auto"/>
                <w:right w:val="none" w:sz="0" w:space="0" w:color="auto"/>
              </w:divBdr>
            </w:div>
          </w:divsChild>
        </w:div>
        <w:div w:id="1484202508">
          <w:marLeft w:val="0"/>
          <w:marRight w:val="0"/>
          <w:marTop w:val="0"/>
          <w:marBottom w:val="0"/>
          <w:divBdr>
            <w:top w:val="none" w:sz="0" w:space="0" w:color="auto"/>
            <w:left w:val="none" w:sz="0" w:space="0" w:color="auto"/>
            <w:bottom w:val="none" w:sz="0" w:space="0" w:color="auto"/>
            <w:right w:val="none" w:sz="0" w:space="0" w:color="auto"/>
          </w:divBdr>
          <w:divsChild>
            <w:div w:id="1422406545">
              <w:marLeft w:val="0"/>
              <w:marRight w:val="0"/>
              <w:marTop w:val="0"/>
              <w:marBottom w:val="0"/>
              <w:divBdr>
                <w:top w:val="none" w:sz="0" w:space="0" w:color="auto"/>
                <w:left w:val="none" w:sz="0" w:space="0" w:color="auto"/>
                <w:bottom w:val="none" w:sz="0" w:space="0" w:color="auto"/>
                <w:right w:val="none" w:sz="0" w:space="0" w:color="auto"/>
              </w:divBdr>
            </w:div>
          </w:divsChild>
        </w:div>
        <w:div w:id="1307583710">
          <w:marLeft w:val="0"/>
          <w:marRight w:val="0"/>
          <w:marTop w:val="0"/>
          <w:marBottom w:val="0"/>
          <w:divBdr>
            <w:top w:val="none" w:sz="0" w:space="0" w:color="auto"/>
            <w:left w:val="none" w:sz="0" w:space="0" w:color="auto"/>
            <w:bottom w:val="none" w:sz="0" w:space="0" w:color="auto"/>
            <w:right w:val="none" w:sz="0" w:space="0" w:color="auto"/>
          </w:divBdr>
          <w:divsChild>
            <w:div w:id="191695217">
              <w:marLeft w:val="0"/>
              <w:marRight w:val="0"/>
              <w:marTop w:val="0"/>
              <w:marBottom w:val="0"/>
              <w:divBdr>
                <w:top w:val="none" w:sz="0" w:space="0" w:color="auto"/>
                <w:left w:val="none" w:sz="0" w:space="0" w:color="auto"/>
                <w:bottom w:val="none" w:sz="0" w:space="0" w:color="auto"/>
                <w:right w:val="none" w:sz="0" w:space="0" w:color="auto"/>
              </w:divBdr>
            </w:div>
          </w:divsChild>
        </w:div>
        <w:div w:id="2124614019">
          <w:marLeft w:val="0"/>
          <w:marRight w:val="0"/>
          <w:marTop w:val="0"/>
          <w:marBottom w:val="0"/>
          <w:divBdr>
            <w:top w:val="none" w:sz="0" w:space="0" w:color="auto"/>
            <w:left w:val="none" w:sz="0" w:space="0" w:color="auto"/>
            <w:bottom w:val="none" w:sz="0" w:space="0" w:color="auto"/>
            <w:right w:val="none" w:sz="0" w:space="0" w:color="auto"/>
          </w:divBdr>
          <w:divsChild>
            <w:div w:id="433670993">
              <w:marLeft w:val="0"/>
              <w:marRight w:val="0"/>
              <w:marTop w:val="0"/>
              <w:marBottom w:val="0"/>
              <w:divBdr>
                <w:top w:val="none" w:sz="0" w:space="0" w:color="auto"/>
                <w:left w:val="none" w:sz="0" w:space="0" w:color="auto"/>
                <w:bottom w:val="none" w:sz="0" w:space="0" w:color="auto"/>
                <w:right w:val="none" w:sz="0" w:space="0" w:color="auto"/>
              </w:divBdr>
            </w:div>
          </w:divsChild>
        </w:div>
        <w:div w:id="71046565">
          <w:marLeft w:val="0"/>
          <w:marRight w:val="0"/>
          <w:marTop w:val="0"/>
          <w:marBottom w:val="0"/>
          <w:divBdr>
            <w:top w:val="none" w:sz="0" w:space="0" w:color="auto"/>
            <w:left w:val="none" w:sz="0" w:space="0" w:color="auto"/>
            <w:bottom w:val="none" w:sz="0" w:space="0" w:color="auto"/>
            <w:right w:val="none" w:sz="0" w:space="0" w:color="auto"/>
          </w:divBdr>
          <w:divsChild>
            <w:div w:id="848443032">
              <w:marLeft w:val="0"/>
              <w:marRight w:val="0"/>
              <w:marTop w:val="0"/>
              <w:marBottom w:val="0"/>
              <w:divBdr>
                <w:top w:val="none" w:sz="0" w:space="0" w:color="auto"/>
                <w:left w:val="none" w:sz="0" w:space="0" w:color="auto"/>
                <w:bottom w:val="none" w:sz="0" w:space="0" w:color="auto"/>
                <w:right w:val="none" w:sz="0" w:space="0" w:color="auto"/>
              </w:divBdr>
            </w:div>
          </w:divsChild>
        </w:div>
        <w:div w:id="1688367876">
          <w:marLeft w:val="0"/>
          <w:marRight w:val="0"/>
          <w:marTop w:val="0"/>
          <w:marBottom w:val="0"/>
          <w:divBdr>
            <w:top w:val="none" w:sz="0" w:space="0" w:color="auto"/>
            <w:left w:val="none" w:sz="0" w:space="0" w:color="auto"/>
            <w:bottom w:val="none" w:sz="0" w:space="0" w:color="auto"/>
            <w:right w:val="none" w:sz="0" w:space="0" w:color="auto"/>
          </w:divBdr>
          <w:divsChild>
            <w:div w:id="2094544425">
              <w:marLeft w:val="0"/>
              <w:marRight w:val="0"/>
              <w:marTop w:val="0"/>
              <w:marBottom w:val="0"/>
              <w:divBdr>
                <w:top w:val="none" w:sz="0" w:space="0" w:color="auto"/>
                <w:left w:val="none" w:sz="0" w:space="0" w:color="auto"/>
                <w:bottom w:val="none" w:sz="0" w:space="0" w:color="auto"/>
                <w:right w:val="none" w:sz="0" w:space="0" w:color="auto"/>
              </w:divBdr>
            </w:div>
          </w:divsChild>
        </w:div>
        <w:div w:id="1952349197">
          <w:marLeft w:val="0"/>
          <w:marRight w:val="0"/>
          <w:marTop w:val="0"/>
          <w:marBottom w:val="0"/>
          <w:divBdr>
            <w:top w:val="none" w:sz="0" w:space="0" w:color="auto"/>
            <w:left w:val="none" w:sz="0" w:space="0" w:color="auto"/>
            <w:bottom w:val="none" w:sz="0" w:space="0" w:color="auto"/>
            <w:right w:val="none" w:sz="0" w:space="0" w:color="auto"/>
          </w:divBdr>
          <w:divsChild>
            <w:div w:id="201095513">
              <w:marLeft w:val="0"/>
              <w:marRight w:val="0"/>
              <w:marTop w:val="0"/>
              <w:marBottom w:val="0"/>
              <w:divBdr>
                <w:top w:val="none" w:sz="0" w:space="0" w:color="auto"/>
                <w:left w:val="none" w:sz="0" w:space="0" w:color="auto"/>
                <w:bottom w:val="none" w:sz="0" w:space="0" w:color="auto"/>
                <w:right w:val="none" w:sz="0" w:space="0" w:color="auto"/>
              </w:divBdr>
            </w:div>
          </w:divsChild>
        </w:div>
        <w:div w:id="974336276">
          <w:marLeft w:val="0"/>
          <w:marRight w:val="0"/>
          <w:marTop w:val="0"/>
          <w:marBottom w:val="0"/>
          <w:divBdr>
            <w:top w:val="none" w:sz="0" w:space="0" w:color="auto"/>
            <w:left w:val="none" w:sz="0" w:space="0" w:color="auto"/>
            <w:bottom w:val="none" w:sz="0" w:space="0" w:color="auto"/>
            <w:right w:val="none" w:sz="0" w:space="0" w:color="auto"/>
          </w:divBdr>
          <w:divsChild>
            <w:div w:id="659623151">
              <w:marLeft w:val="0"/>
              <w:marRight w:val="0"/>
              <w:marTop w:val="0"/>
              <w:marBottom w:val="0"/>
              <w:divBdr>
                <w:top w:val="none" w:sz="0" w:space="0" w:color="auto"/>
                <w:left w:val="none" w:sz="0" w:space="0" w:color="auto"/>
                <w:bottom w:val="none" w:sz="0" w:space="0" w:color="auto"/>
                <w:right w:val="none" w:sz="0" w:space="0" w:color="auto"/>
              </w:divBdr>
            </w:div>
          </w:divsChild>
        </w:div>
        <w:div w:id="1184981243">
          <w:marLeft w:val="0"/>
          <w:marRight w:val="0"/>
          <w:marTop w:val="0"/>
          <w:marBottom w:val="0"/>
          <w:divBdr>
            <w:top w:val="none" w:sz="0" w:space="0" w:color="auto"/>
            <w:left w:val="none" w:sz="0" w:space="0" w:color="auto"/>
            <w:bottom w:val="none" w:sz="0" w:space="0" w:color="auto"/>
            <w:right w:val="none" w:sz="0" w:space="0" w:color="auto"/>
          </w:divBdr>
          <w:divsChild>
            <w:div w:id="2071149103">
              <w:marLeft w:val="0"/>
              <w:marRight w:val="0"/>
              <w:marTop w:val="0"/>
              <w:marBottom w:val="0"/>
              <w:divBdr>
                <w:top w:val="none" w:sz="0" w:space="0" w:color="auto"/>
                <w:left w:val="none" w:sz="0" w:space="0" w:color="auto"/>
                <w:bottom w:val="none" w:sz="0" w:space="0" w:color="auto"/>
                <w:right w:val="none" w:sz="0" w:space="0" w:color="auto"/>
              </w:divBdr>
            </w:div>
          </w:divsChild>
        </w:div>
        <w:div w:id="1385716834">
          <w:marLeft w:val="0"/>
          <w:marRight w:val="0"/>
          <w:marTop w:val="0"/>
          <w:marBottom w:val="0"/>
          <w:divBdr>
            <w:top w:val="none" w:sz="0" w:space="0" w:color="auto"/>
            <w:left w:val="none" w:sz="0" w:space="0" w:color="auto"/>
            <w:bottom w:val="none" w:sz="0" w:space="0" w:color="auto"/>
            <w:right w:val="none" w:sz="0" w:space="0" w:color="auto"/>
          </w:divBdr>
          <w:divsChild>
            <w:div w:id="148325913">
              <w:marLeft w:val="0"/>
              <w:marRight w:val="0"/>
              <w:marTop w:val="0"/>
              <w:marBottom w:val="0"/>
              <w:divBdr>
                <w:top w:val="none" w:sz="0" w:space="0" w:color="auto"/>
                <w:left w:val="none" w:sz="0" w:space="0" w:color="auto"/>
                <w:bottom w:val="none" w:sz="0" w:space="0" w:color="auto"/>
                <w:right w:val="none" w:sz="0" w:space="0" w:color="auto"/>
              </w:divBdr>
            </w:div>
          </w:divsChild>
        </w:div>
        <w:div w:id="1870298086">
          <w:marLeft w:val="0"/>
          <w:marRight w:val="0"/>
          <w:marTop w:val="0"/>
          <w:marBottom w:val="0"/>
          <w:divBdr>
            <w:top w:val="none" w:sz="0" w:space="0" w:color="auto"/>
            <w:left w:val="none" w:sz="0" w:space="0" w:color="auto"/>
            <w:bottom w:val="none" w:sz="0" w:space="0" w:color="auto"/>
            <w:right w:val="none" w:sz="0" w:space="0" w:color="auto"/>
          </w:divBdr>
          <w:divsChild>
            <w:div w:id="473640412">
              <w:marLeft w:val="0"/>
              <w:marRight w:val="0"/>
              <w:marTop w:val="0"/>
              <w:marBottom w:val="0"/>
              <w:divBdr>
                <w:top w:val="none" w:sz="0" w:space="0" w:color="auto"/>
                <w:left w:val="none" w:sz="0" w:space="0" w:color="auto"/>
                <w:bottom w:val="none" w:sz="0" w:space="0" w:color="auto"/>
                <w:right w:val="none" w:sz="0" w:space="0" w:color="auto"/>
              </w:divBdr>
            </w:div>
          </w:divsChild>
        </w:div>
        <w:div w:id="1465153291">
          <w:marLeft w:val="0"/>
          <w:marRight w:val="0"/>
          <w:marTop w:val="0"/>
          <w:marBottom w:val="0"/>
          <w:divBdr>
            <w:top w:val="none" w:sz="0" w:space="0" w:color="auto"/>
            <w:left w:val="none" w:sz="0" w:space="0" w:color="auto"/>
            <w:bottom w:val="none" w:sz="0" w:space="0" w:color="auto"/>
            <w:right w:val="none" w:sz="0" w:space="0" w:color="auto"/>
          </w:divBdr>
          <w:divsChild>
            <w:div w:id="1115634711">
              <w:marLeft w:val="0"/>
              <w:marRight w:val="0"/>
              <w:marTop w:val="0"/>
              <w:marBottom w:val="0"/>
              <w:divBdr>
                <w:top w:val="none" w:sz="0" w:space="0" w:color="auto"/>
                <w:left w:val="none" w:sz="0" w:space="0" w:color="auto"/>
                <w:bottom w:val="none" w:sz="0" w:space="0" w:color="auto"/>
                <w:right w:val="none" w:sz="0" w:space="0" w:color="auto"/>
              </w:divBdr>
            </w:div>
          </w:divsChild>
        </w:div>
        <w:div w:id="1851408239">
          <w:marLeft w:val="0"/>
          <w:marRight w:val="0"/>
          <w:marTop w:val="0"/>
          <w:marBottom w:val="0"/>
          <w:divBdr>
            <w:top w:val="none" w:sz="0" w:space="0" w:color="auto"/>
            <w:left w:val="none" w:sz="0" w:space="0" w:color="auto"/>
            <w:bottom w:val="none" w:sz="0" w:space="0" w:color="auto"/>
            <w:right w:val="none" w:sz="0" w:space="0" w:color="auto"/>
          </w:divBdr>
          <w:divsChild>
            <w:div w:id="858280101">
              <w:marLeft w:val="0"/>
              <w:marRight w:val="0"/>
              <w:marTop w:val="0"/>
              <w:marBottom w:val="0"/>
              <w:divBdr>
                <w:top w:val="none" w:sz="0" w:space="0" w:color="auto"/>
                <w:left w:val="none" w:sz="0" w:space="0" w:color="auto"/>
                <w:bottom w:val="none" w:sz="0" w:space="0" w:color="auto"/>
                <w:right w:val="none" w:sz="0" w:space="0" w:color="auto"/>
              </w:divBdr>
            </w:div>
          </w:divsChild>
        </w:div>
        <w:div w:id="1124612606">
          <w:marLeft w:val="0"/>
          <w:marRight w:val="0"/>
          <w:marTop w:val="0"/>
          <w:marBottom w:val="0"/>
          <w:divBdr>
            <w:top w:val="none" w:sz="0" w:space="0" w:color="auto"/>
            <w:left w:val="none" w:sz="0" w:space="0" w:color="auto"/>
            <w:bottom w:val="none" w:sz="0" w:space="0" w:color="auto"/>
            <w:right w:val="none" w:sz="0" w:space="0" w:color="auto"/>
          </w:divBdr>
          <w:divsChild>
            <w:div w:id="170992170">
              <w:marLeft w:val="0"/>
              <w:marRight w:val="0"/>
              <w:marTop w:val="0"/>
              <w:marBottom w:val="0"/>
              <w:divBdr>
                <w:top w:val="none" w:sz="0" w:space="0" w:color="auto"/>
                <w:left w:val="none" w:sz="0" w:space="0" w:color="auto"/>
                <w:bottom w:val="none" w:sz="0" w:space="0" w:color="auto"/>
                <w:right w:val="none" w:sz="0" w:space="0" w:color="auto"/>
              </w:divBdr>
            </w:div>
          </w:divsChild>
        </w:div>
        <w:div w:id="472915436">
          <w:marLeft w:val="0"/>
          <w:marRight w:val="0"/>
          <w:marTop w:val="0"/>
          <w:marBottom w:val="0"/>
          <w:divBdr>
            <w:top w:val="none" w:sz="0" w:space="0" w:color="auto"/>
            <w:left w:val="none" w:sz="0" w:space="0" w:color="auto"/>
            <w:bottom w:val="none" w:sz="0" w:space="0" w:color="auto"/>
            <w:right w:val="none" w:sz="0" w:space="0" w:color="auto"/>
          </w:divBdr>
          <w:divsChild>
            <w:div w:id="771821480">
              <w:marLeft w:val="0"/>
              <w:marRight w:val="0"/>
              <w:marTop w:val="0"/>
              <w:marBottom w:val="0"/>
              <w:divBdr>
                <w:top w:val="none" w:sz="0" w:space="0" w:color="auto"/>
                <w:left w:val="none" w:sz="0" w:space="0" w:color="auto"/>
                <w:bottom w:val="none" w:sz="0" w:space="0" w:color="auto"/>
                <w:right w:val="none" w:sz="0" w:space="0" w:color="auto"/>
              </w:divBdr>
            </w:div>
          </w:divsChild>
        </w:div>
        <w:div w:id="1654721054">
          <w:marLeft w:val="0"/>
          <w:marRight w:val="0"/>
          <w:marTop w:val="0"/>
          <w:marBottom w:val="0"/>
          <w:divBdr>
            <w:top w:val="none" w:sz="0" w:space="0" w:color="auto"/>
            <w:left w:val="none" w:sz="0" w:space="0" w:color="auto"/>
            <w:bottom w:val="none" w:sz="0" w:space="0" w:color="auto"/>
            <w:right w:val="none" w:sz="0" w:space="0" w:color="auto"/>
          </w:divBdr>
          <w:divsChild>
            <w:div w:id="723792859">
              <w:marLeft w:val="0"/>
              <w:marRight w:val="0"/>
              <w:marTop w:val="0"/>
              <w:marBottom w:val="0"/>
              <w:divBdr>
                <w:top w:val="none" w:sz="0" w:space="0" w:color="auto"/>
                <w:left w:val="none" w:sz="0" w:space="0" w:color="auto"/>
                <w:bottom w:val="none" w:sz="0" w:space="0" w:color="auto"/>
                <w:right w:val="none" w:sz="0" w:space="0" w:color="auto"/>
              </w:divBdr>
            </w:div>
          </w:divsChild>
        </w:div>
        <w:div w:id="644969439">
          <w:marLeft w:val="0"/>
          <w:marRight w:val="0"/>
          <w:marTop w:val="0"/>
          <w:marBottom w:val="0"/>
          <w:divBdr>
            <w:top w:val="none" w:sz="0" w:space="0" w:color="auto"/>
            <w:left w:val="none" w:sz="0" w:space="0" w:color="auto"/>
            <w:bottom w:val="none" w:sz="0" w:space="0" w:color="auto"/>
            <w:right w:val="none" w:sz="0" w:space="0" w:color="auto"/>
          </w:divBdr>
          <w:divsChild>
            <w:div w:id="1138181272">
              <w:marLeft w:val="0"/>
              <w:marRight w:val="0"/>
              <w:marTop w:val="0"/>
              <w:marBottom w:val="0"/>
              <w:divBdr>
                <w:top w:val="none" w:sz="0" w:space="0" w:color="auto"/>
                <w:left w:val="none" w:sz="0" w:space="0" w:color="auto"/>
                <w:bottom w:val="none" w:sz="0" w:space="0" w:color="auto"/>
                <w:right w:val="none" w:sz="0" w:space="0" w:color="auto"/>
              </w:divBdr>
            </w:div>
          </w:divsChild>
        </w:div>
        <w:div w:id="1961761615">
          <w:marLeft w:val="0"/>
          <w:marRight w:val="0"/>
          <w:marTop w:val="0"/>
          <w:marBottom w:val="0"/>
          <w:divBdr>
            <w:top w:val="none" w:sz="0" w:space="0" w:color="auto"/>
            <w:left w:val="none" w:sz="0" w:space="0" w:color="auto"/>
            <w:bottom w:val="none" w:sz="0" w:space="0" w:color="auto"/>
            <w:right w:val="none" w:sz="0" w:space="0" w:color="auto"/>
          </w:divBdr>
          <w:divsChild>
            <w:div w:id="591551858">
              <w:marLeft w:val="0"/>
              <w:marRight w:val="0"/>
              <w:marTop w:val="0"/>
              <w:marBottom w:val="0"/>
              <w:divBdr>
                <w:top w:val="none" w:sz="0" w:space="0" w:color="auto"/>
                <w:left w:val="none" w:sz="0" w:space="0" w:color="auto"/>
                <w:bottom w:val="none" w:sz="0" w:space="0" w:color="auto"/>
                <w:right w:val="none" w:sz="0" w:space="0" w:color="auto"/>
              </w:divBdr>
            </w:div>
          </w:divsChild>
        </w:div>
        <w:div w:id="1069034015">
          <w:marLeft w:val="0"/>
          <w:marRight w:val="0"/>
          <w:marTop w:val="0"/>
          <w:marBottom w:val="0"/>
          <w:divBdr>
            <w:top w:val="none" w:sz="0" w:space="0" w:color="auto"/>
            <w:left w:val="none" w:sz="0" w:space="0" w:color="auto"/>
            <w:bottom w:val="none" w:sz="0" w:space="0" w:color="auto"/>
            <w:right w:val="none" w:sz="0" w:space="0" w:color="auto"/>
          </w:divBdr>
          <w:divsChild>
            <w:div w:id="1186408659">
              <w:marLeft w:val="0"/>
              <w:marRight w:val="0"/>
              <w:marTop w:val="0"/>
              <w:marBottom w:val="0"/>
              <w:divBdr>
                <w:top w:val="none" w:sz="0" w:space="0" w:color="auto"/>
                <w:left w:val="none" w:sz="0" w:space="0" w:color="auto"/>
                <w:bottom w:val="none" w:sz="0" w:space="0" w:color="auto"/>
                <w:right w:val="none" w:sz="0" w:space="0" w:color="auto"/>
              </w:divBdr>
            </w:div>
          </w:divsChild>
        </w:div>
        <w:div w:id="964120726">
          <w:marLeft w:val="0"/>
          <w:marRight w:val="0"/>
          <w:marTop w:val="0"/>
          <w:marBottom w:val="0"/>
          <w:divBdr>
            <w:top w:val="none" w:sz="0" w:space="0" w:color="auto"/>
            <w:left w:val="none" w:sz="0" w:space="0" w:color="auto"/>
            <w:bottom w:val="none" w:sz="0" w:space="0" w:color="auto"/>
            <w:right w:val="none" w:sz="0" w:space="0" w:color="auto"/>
          </w:divBdr>
          <w:divsChild>
            <w:div w:id="978997168">
              <w:marLeft w:val="0"/>
              <w:marRight w:val="0"/>
              <w:marTop w:val="0"/>
              <w:marBottom w:val="0"/>
              <w:divBdr>
                <w:top w:val="none" w:sz="0" w:space="0" w:color="auto"/>
                <w:left w:val="none" w:sz="0" w:space="0" w:color="auto"/>
                <w:bottom w:val="none" w:sz="0" w:space="0" w:color="auto"/>
                <w:right w:val="none" w:sz="0" w:space="0" w:color="auto"/>
              </w:divBdr>
            </w:div>
          </w:divsChild>
        </w:div>
        <w:div w:id="1668365141">
          <w:marLeft w:val="0"/>
          <w:marRight w:val="0"/>
          <w:marTop w:val="0"/>
          <w:marBottom w:val="0"/>
          <w:divBdr>
            <w:top w:val="none" w:sz="0" w:space="0" w:color="auto"/>
            <w:left w:val="none" w:sz="0" w:space="0" w:color="auto"/>
            <w:bottom w:val="none" w:sz="0" w:space="0" w:color="auto"/>
            <w:right w:val="none" w:sz="0" w:space="0" w:color="auto"/>
          </w:divBdr>
          <w:divsChild>
            <w:div w:id="1490829296">
              <w:marLeft w:val="0"/>
              <w:marRight w:val="0"/>
              <w:marTop w:val="0"/>
              <w:marBottom w:val="0"/>
              <w:divBdr>
                <w:top w:val="none" w:sz="0" w:space="0" w:color="auto"/>
                <w:left w:val="none" w:sz="0" w:space="0" w:color="auto"/>
                <w:bottom w:val="none" w:sz="0" w:space="0" w:color="auto"/>
                <w:right w:val="none" w:sz="0" w:space="0" w:color="auto"/>
              </w:divBdr>
            </w:div>
          </w:divsChild>
        </w:div>
        <w:div w:id="94178754">
          <w:marLeft w:val="0"/>
          <w:marRight w:val="0"/>
          <w:marTop w:val="0"/>
          <w:marBottom w:val="0"/>
          <w:divBdr>
            <w:top w:val="none" w:sz="0" w:space="0" w:color="auto"/>
            <w:left w:val="none" w:sz="0" w:space="0" w:color="auto"/>
            <w:bottom w:val="none" w:sz="0" w:space="0" w:color="auto"/>
            <w:right w:val="none" w:sz="0" w:space="0" w:color="auto"/>
          </w:divBdr>
          <w:divsChild>
            <w:div w:id="1737433781">
              <w:marLeft w:val="0"/>
              <w:marRight w:val="0"/>
              <w:marTop w:val="0"/>
              <w:marBottom w:val="0"/>
              <w:divBdr>
                <w:top w:val="none" w:sz="0" w:space="0" w:color="auto"/>
                <w:left w:val="none" w:sz="0" w:space="0" w:color="auto"/>
                <w:bottom w:val="none" w:sz="0" w:space="0" w:color="auto"/>
                <w:right w:val="none" w:sz="0" w:space="0" w:color="auto"/>
              </w:divBdr>
            </w:div>
          </w:divsChild>
        </w:div>
        <w:div w:id="1067537989">
          <w:marLeft w:val="0"/>
          <w:marRight w:val="0"/>
          <w:marTop w:val="0"/>
          <w:marBottom w:val="0"/>
          <w:divBdr>
            <w:top w:val="none" w:sz="0" w:space="0" w:color="auto"/>
            <w:left w:val="none" w:sz="0" w:space="0" w:color="auto"/>
            <w:bottom w:val="none" w:sz="0" w:space="0" w:color="auto"/>
            <w:right w:val="none" w:sz="0" w:space="0" w:color="auto"/>
          </w:divBdr>
          <w:divsChild>
            <w:div w:id="980504590">
              <w:marLeft w:val="0"/>
              <w:marRight w:val="0"/>
              <w:marTop w:val="0"/>
              <w:marBottom w:val="0"/>
              <w:divBdr>
                <w:top w:val="none" w:sz="0" w:space="0" w:color="auto"/>
                <w:left w:val="none" w:sz="0" w:space="0" w:color="auto"/>
                <w:bottom w:val="none" w:sz="0" w:space="0" w:color="auto"/>
                <w:right w:val="none" w:sz="0" w:space="0" w:color="auto"/>
              </w:divBdr>
            </w:div>
          </w:divsChild>
        </w:div>
        <w:div w:id="273751911">
          <w:marLeft w:val="0"/>
          <w:marRight w:val="0"/>
          <w:marTop w:val="0"/>
          <w:marBottom w:val="0"/>
          <w:divBdr>
            <w:top w:val="none" w:sz="0" w:space="0" w:color="auto"/>
            <w:left w:val="none" w:sz="0" w:space="0" w:color="auto"/>
            <w:bottom w:val="none" w:sz="0" w:space="0" w:color="auto"/>
            <w:right w:val="none" w:sz="0" w:space="0" w:color="auto"/>
          </w:divBdr>
          <w:divsChild>
            <w:div w:id="1867670405">
              <w:marLeft w:val="0"/>
              <w:marRight w:val="0"/>
              <w:marTop w:val="0"/>
              <w:marBottom w:val="0"/>
              <w:divBdr>
                <w:top w:val="none" w:sz="0" w:space="0" w:color="auto"/>
                <w:left w:val="none" w:sz="0" w:space="0" w:color="auto"/>
                <w:bottom w:val="none" w:sz="0" w:space="0" w:color="auto"/>
                <w:right w:val="none" w:sz="0" w:space="0" w:color="auto"/>
              </w:divBdr>
            </w:div>
          </w:divsChild>
        </w:div>
        <w:div w:id="641544153">
          <w:marLeft w:val="0"/>
          <w:marRight w:val="0"/>
          <w:marTop w:val="0"/>
          <w:marBottom w:val="0"/>
          <w:divBdr>
            <w:top w:val="none" w:sz="0" w:space="0" w:color="auto"/>
            <w:left w:val="none" w:sz="0" w:space="0" w:color="auto"/>
            <w:bottom w:val="none" w:sz="0" w:space="0" w:color="auto"/>
            <w:right w:val="none" w:sz="0" w:space="0" w:color="auto"/>
          </w:divBdr>
          <w:divsChild>
            <w:div w:id="2105418115">
              <w:marLeft w:val="0"/>
              <w:marRight w:val="0"/>
              <w:marTop w:val="0"/>
              <w:marBottom w:val="0"/>
              <w:divBdr>
                <w:top w:val="none" w:sz="0" w:space="0" w:color="auto"/>
                <w:left w:val="none" w:sz="0" w:space="0" w:color="auto"/>
                <w:bottom w:val="none" w:sz="0" w:space="0" w:color="auto"/>
                <w:right w:val="none" w:sz="0" w:space="0" w:color="auto"/>
              </w:divBdr>
            </w:div>
          </w:divsChild>
        </w:div>
        <w:div w:id="1597249201">
          <w:marLeft w:val="0"/>
          <w:marRight w:val="0"/>
          <w:marTop w:val="0"/>
          <w:marBottom w:val="0"/>
          <w:divBdr>
            <w:top w:val="none" w:sz="0" w:space="0" w:color="auto"/>
            <w:left w:val="none" w:sz="0" w:space="0" w:color="auto"/>
            <w:bottom w:val="none" w:sz="0" w:space="0" w:color="auto"/>
            <w:right w:val="none" w:sz="0" w:space="0" w:color="auto"/>
          </w:divBdr>
          <w:divsChild>
            <w:div w:id="4345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6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21" Type="http://schemas.openxmlformats.org/officeDocument/2006/relationships/hyperlink" Target="JavaScript:void(0);" TargetMode="External"/><Relationship Id="rId34" Type="http://schemas.openxmlformats.org/officeDocument/2006/relationships/hyperlink" Target="http://pubs.acs.org/doi/full/10.1021/acsnano.6b05975" TargetMode="External"/><Relationship Id="rId42" Type="http://schemas.openxmlformats.org/officeDocument/2006/relationships/hyperlink" Target="JavaScript:void(0);" TargetMode="External"/><Relationship Id="rId47" Type="http://schemas.openxmlformats.org/officeDocument/2006/relationships/hyperlink" Target="http://pubs.acs.org/doi/full/10.1021/acsnano.6b05975" TargetMode="External"/><Relationship Id="rId50" Type="http://schemas.openxmlformats.org/officeDocument/2006/relationships/hyperlink" Target="http://pubs.acs.org/doi/full/10.1021/acsnano.6b05975" TargetMode="External"/><Relationship Id="rId55" Type="http://schemas.openxmlformats.org/officeDocument/2006/relationships/hyperlink" Target="http://pubs.acs.org/doi/full/10.1021/acsnano.6b05975" TargetMode="External"/><Relationship Id="rId63" Type="http://schemas.openxmlformats.org/officeDocument/2006/relationships/hyperlink" Target="http://pubs.acs.org/doi/suppl/10.1021/acsnano.6b05975/suppl_file/nn6b05975_si_002.pdf" TargetMode="External"/><Relationship Id="rId68" Type="http://schemas.openxmlformats.org/officeDocument/2006/relationships/hyperlink" Target="http://pubs.acs.org/doi/suppl/10.1021/acsnano.6b05975/suppl_file/nn6b05975_si_002.pdf" TargetMode="External"/><Relationship Id="rId76" Type="http://schemas.openxmlformats.org/officeDocument/2006/relationships/hyperlink" Target="http://pubs.acs.org/doi/full/10.1021/acsnano.6b05975" TargetMode="External"/><Relationship Id="rId84" Type="http://schemas.openxmlformats.org/officeDocument/2006/relationships/hyperlink" Target="http://pubs.acs.org/doi/suppl/10.1021/acsnano.6b05975/suppl_file/nn6b05975_si_002.pdf" TargetMode="External"/><Relationship Id="rId89" Type="http://schemas.openxmlformats.org/officeDocument/2006/relationships/hyperlink" Target="http://pubs.acs.org/doi/suppl/10.1021/acsnano.6b05975/suppl_file/nn6b05975_si_002.pdf" TargetMode="External"/><Relationship Id="rId97" Type="http://schemas.openxmlformats.org/officeDocument/2006/relationships/fontTable" Target="fontTable.xml"/><Relationship Id="rId7" Type="http://schemas.openxmlformats.org/officeDocument/2006/relationships/hyperlink" Target="JavaScript:void(0);" TargetMode="External"/><Relationship Id="rId71" Type="http://schemas.openxmlformats.org/officeDocument/2006/relationships/hyperlink" Target="http://pubs.acs.org/doi/full/10.1021/acsnano.6b05975" TargetMode="External"/><Relationship Id="rId92" Type="http://schemas.openxmlformats.org/officeDocument/2006/relationships/hyperlink" Target="http://pubs.acs.org/doi/suppl/10.1021/acsnano.6b05975/suppl_file/nn6b05975_si_002.pdf" TargetMode="External"/><Relationship Id="rId2" Type="http://schemas.openxmlformats.org/officeDocument/2006/relationships/styles" Target="styles.xml"/><Relationship Id="rId16" Type="http://schemas.openxmlformats.org/officeDocument/2006/relationships/hyperlink" Target="JavaScript:void(0);" TargetMode="External"/><Relationship Id="rId29"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http://pubs.acs.org/doi/full/10.1021/acsnano.6b05975" TargetMode="External"/><Relationship Id="rId32" Type="http://schemas.openxmlformats.org/officeDocument/2006/relationships/hyperlink" Target="http://pubs.acs.org/doi/full/10.1021/acsnano.6b05975" TargetMode="External"/><Relationship Id="rId37" Type="http://schemas.openxmlformats.org/officeDocument/2006/relationships/hyperlink" Target="http://pubs.acs.org/doi/full/10.1021/acsnano.6b05975" TargetMode="External"/><Relationship Id="rId40" Type="http://schemas.openxmlformats.org/officeDocument/2006/relationships/hyperlink" Target="http://pubs.acs.org/doi/full/10.1021/acsnano.6b05975" TargetMode="External"/><Relationship Id="rId45" Type="http://schemas.openxmlformats.org/officeDocument/2006/relationships/hyperlink" Target="http://pubs.acs.org/doi/suppl/10.1021/acsnano.6b05975/suppl_file/nn6b05975_si_002.pdf" TargetMode="External"/><Relationship Id="rId53" Type="http://schemas.openxmlformats.org/officeDocument/2006/relationships/hyperlink" Target="http://pubs.acs.org/doi/full/10.1021/acsnano.6b05975" TargetMode="External"/><Relationship Id="rId58" Type="http://schemas.openxmlformats.org/officeDocument/2006/relationships/image" Target="media/image3.jpeg"/><Relationship Id="rId66" Type="http://schemas.openxmlformats.org/officeDocument/2006/relationships/hyperlink" Target="http://pubs.acs.org/doi/full/10.1021/acsnano.6b05975" TargetMode="External"/><Relationship Id="rId74" Type="http://schemas.openxmlformats.org/officeDocument/2006/relationships/hyperlink" Target="http://pubs.acs.org/doi/full/10.1021/acsnano.6b05975" TargetMode="External"/><Relationship Id="rId79" Type="http://schemas.openxmlformats.org/officeDocument/2006/relationships/image" Target="media/image6.gif"/><Relationship Id="rId87" Type="http://schemas.openxmlformats.org/officeDocument/2006/relationships/hyperlink" Target="http://pubs.acs.org/doi/suppl/10.1021/acsnano.6b05975/suppl_file/nn6b05975_si_002.pdf" TargetMode="External"/><Relationship Id="rId5" Type="http://schemas.openxmlformats.org/officeDocument/2006/relationships/hyperlink" Target="JavaScript:void(0);" TargetMode="External"/><Relationship Id="rId61" Type="http://schemas.openxmlformats.org/officeDocument/2006/relationships/image" Target="media/image4.jpeg"/><Relationship Id="rId82" Type="http://schemas.openxmlformats.org/officeDocument/2006/relationships/hyperlink" Target="http://pubs.acs.org/doi/suppl/10.1021/acsnano.6b05975/suppl_file/nn6b05975_si_002.pdf" TargetMode="External"/><Relationship Id="rId90" Type="http://schemas.openxmlformats.org/officeDocument/2006/relationships/hyperlink" Target="http://pubs.acs.org/doi/suppl/10.1021/acsnano.6b05975/suppl_file/nn6b05975_si_002.pdf" TargetMode="External"/><Relationship Id="rId95" Type="http://schemas.openxmlformats.org/officeDocument/2006/relationships/hyperlink" Target="http://pubs.acs.org/doi/suppl/10.1021/acsnano.6b05975/suppl_file/nn6b05975_si_002.pdf"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http://pubs.acs.org/doi/full/10.1021/acsnano.6b05975" TargetMode="External"/><Relationship Id="rId30" Type="http://schemas.openxmlformats.org/officeDocument/2006/relationships/hyperlink" Target="http://pubs.acs.org/doi/suppl/10.1021/acsnano.6b05975/suppl_file/nn6b05975_si_002.pdf" TargetMode="External"/><Relationship Id="rId35" Type="http://schemas.openxmlformats.org/officeDocument/2006/relationships/hyperlink" Target="http://pubs.acs.org/doi/full/10.1021/acsnano.6b05975" TargetMode="External"/><Relationship Id="rId43" Type="http://schemas.openxmlformats.org/officeDocument/2006/relationships/hyperlink" Target="http://pubs.acs.org/doi/full/10.1021/acsnano.6b05975" TargetMode="External"/><Relationship Id="rId48" Type="http://schemas.openxmlformats.org/officeDocument/2006/relationships/hyperlink" Target="http://pubs.acs.org/doi/full/10.1021/acsnano.6b05975" TargetMode="External"/><Relationship Id="rId56" Type="http://schemas.openxmlformats.org/officeDocument/2006/relationships/hyperlink" Target="http://pubs.acs.org/doi/full/10.1021/acsnano.6b05975" TargetMode="External"/><Relationship Id="rId64" Type="http://schemas.openxmlformats.org/officeDocument/2006/relationships/hyperlink" Target="JavaScript:void(0);" TargetMode="External"/><Relationship Id="rId69" Type="http://schemas.openxmlformats.org/officeDocument/2006/relationships/hyperlink" Target="http://pubs.acs.org/doi/suppl/10.1021/acsnano.6b05975/suppl_file/nn6b05975_si_002.pdf" TargetMode="External"/><Relationship Id="rId77" Type="http://schemas.openxmlformats.org/officeDocument/2006/relationships/hyperlink" Target="http://pubs.acs.org/doi/full/10.1021/acsnano.6b05975" TargetMode="External"/><Relationship Id="rId8" Type="http://schemas.openxmlformats.org/officeDocument/2006/relationships/hyperlink" Target="JavaScript:void(0);" TargetMode="External"/><Relationship Id="rId51" Type="http://schemas.openxmlformats.org/officeDocument/2006/relationships/hyperlink" Target="http://pubs.acs.org/doi/full/10.1021/acsnano.6b05975" TargetMode="External"/><Relationship Id="rId72" Type="http://schemas.openxmlformats.org/officeDocument/2006/relationships/hyperlink" Target="http://pubs.acs.org/doi/full/10.1021/acsnano.6b05975" TargetMode="External"/><Relationship Id="rId80" Type="http://schemas.openxmlformats.org/officeDocument/2006/relationships/hyperlink" Target="http://pubs.acs.org/doi/suppl/10.1021/acsnano.6b05975/suppl_file/nn6b05975_si_002.pdf" TargetMode="External"/><Relationship Id="rId85" Type="http://schemas.openxmlformats.org/officeDocument/2006/relationships/hyperlink" Target="JavaScript:void(0);" TargetMode="External"/><Relationship Id="rId93" Type="http://schemas.openxmlformats.org/officeDocument/2006/relationships/hyperlink" Target="http://pubs.acs.org/doi/suppl/10.1021/acsnano.6b05975/suppl_file/nn6b05975_si_002.pdf"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pubs.acs.org/doi/full/10.1021/acsnano.6b05975" TargetMode="External"/><Relationship Id="rId33" Type="http://schemas.openxmlformats.org/officeDocument/2006/relationships/hyperlink" Target="http://pubs.acs.org/doi/full/10.1021/acsnano.6b05975" TargetMode="External"/><Relationship Id="rId38" Type="http://schemas.openxmlformats.org/officeDocument/2006/relationships/hyperlink" Target="http://pubs.acs.org/doi/full/10.1021/acsnano.6b05975" TargetMode="External"/><Relationship Id="rId46" Type="http://schemas.openxmlformats.org/officeDocument/2006/relationships/image" Target="media/image2.jpeg"/><Relationship Id="rId59" Type="http://schemas.openxmlformats.org/officeDocument/2006/relationships/hyperlink" Target="http://pubs.acs.org/doi/full/10.1021/acsnano.6b05975" TargetMode="External"/><Relationship Id="rId67" Type="http://schemas.openxmlformats.org/officeDocument/2006/relationships/hyperlink" Target="http://pubs.acs.org/doi/full/10.1021/acsnano.6b05975" TargetMode="External"/><Relationship Id="rId20" Type="http://schemas.openxmlformats.org/officeDocument/2006/relationships/hyperlink" Target="JavaScript:void(0);" TargetMode="External"/><Relationship Id="rId41" Type="http://schemas.openxmlformats.org/officeDocument/2006/relationships/hyperlink" Target="http://pubs.acs.org/doi/full/10.1021/acsnano.6b05975" TargetMode="External"/><Relationship Id="rId54" Type="http://schemas.openxmlformats.org/officeDocument/2006/relationships/hyperlink" Target="http://pubs.acs.org/doi/full/10.1021/acsnano.6b05975" TargetMode="External"/><Relationship Id="rId62" Type="http://schemas.openxmlformats.org/officeDocument/2006/relationships/hyperlink" Target="http://pubs.acs.org/doi/suppl/10.1021/acsnano.6b05975/suppl_file/nn6b05975_si_002.pdf" TargetMode="External"/><Relationship Id="rId70" Type="http://schemas.openxmlformats.org/officeDocument/2006/relationships/image" Target="media/image5.jpeg"/><Relationship Id="rId75" Type="http://schemas.openxmlformats.org/officeDocument/2006/relationships/hyperlink" Target="http://pubs.acs.org/doi/full/10.1021/acsnano.6b05975" TargetMode="External"/><Relationship Id="rId83" Type="http://schemas.openxmlformats.org/officeDocument/2006/relationships/hyperlink" Target="http://pubs.acs.org/doi/suppl/10.1021/acsnano.6b05975/suppl_file/nn6b05975_si_002.pdf" TargetMode="External"/><Relationship Id="rId88" Type="http://schemas.openxmlformats.org/officeDocument/2006/relationships/hyperlink" Target="http://pubs.acs.org/doi/suppl/10.1021/acsnano.6b05975/suppl_file/nn6b05975_si_002.pdf" TargetMode="External"/><Relationship Id="rId91" Type="http://schemas.openxmlformats.org/officeDocument/2006/relationships/hyperlink" Target="http://pubs.acs.org/doi/suppl/10.1021/acsnano.6b05975/suppl_file/nn6b05975_si_002.pdf" TargetMode="External"/><Relationship Id="rId96" Type="http://schemas.openxmlformats.org/officeDocument/2006/relationships/hyperlink" Target="mailto:m.stevens@imperial.ac.uk"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http://pubs.acs.org/doi/full/10.1021/acsnano.6b05975" TargetMode="External"/><Relationship Id="rId36" Type="http://schemas.openxmlformats.org/officeDocument/2006/relationships/hyperlink" Target="http://pubs.acs.org/doi/full/10.1021/acsnano.6b05975"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hyperlink" Target="http://pubs.acs.org/doi/full/10.1021/acsnano.6b05975" TargetMode="External"/><Relationship Id="rId44" Type="http://schemas.openxmlformats.org/officeDocument/2006/relationships/hyperlink" Target="http://pubs.acs.org/doi/full/10.1021/acsnano.6b05975" TargetMode="External"/><Relationship Id="rId52" Type="http://schemas.openxmlformats.org/officeDocument/2006/relationships/hyperlink" Target="http://pubs.acs.org/doi/suppl/10.1021/acsnano.6b05975/suppl_file/nn6b05975_si_002.pdf" TargetMode="External"/><Relationship Id="rId60" Type="http://schemas.openxmlformats.org/officeDocument/2006/relationships/hyperlink" Target="http://pubs.acs.org/doi/full/10.1021/acsnano.6b05975" TargetMode="External"/><Relationship Id="rId65" Type="http://schemas.openxmlformats.org/officeDocument/2006/relationships/hyperlink" Target="JavaScript:void(0);" TargetMode="External"/><Relationship Id="rId73" Type="http://schemas.openxmlformats.org/officeDocument/2006/relationships/hyperlink" Target="http://pubs.acs.org/doi/full/10.1021/acsnano.6b05975" TargetMode="External"/><Relationship Id="rId78" Type="http://schemas.openxmlformats.org/officeDocument/2006/relationships/hyperlink" Target="http://pubs.acs.org/doi/full/10.1021/acsnano.6b05975" TargetMode="External"/><Relationship Id="rId81" Type="http://schemas.openxmlformats.org/officeDocument/2006/relationships/hyperlink" Target="http://pubs.acs.org/doi/suppl/10.1021/acsnano.6b05975/suppl_file/nn6b05975_si_002.pdf" TargetMode="External"/><Relationship Id="rId86" Type="http://schemas.openxmlformats.org/officeDocument/2006/relationships/hyperlink" Target="JavaScript:void(0);" TargetMode="External"/><Relationship Id="rId94" Type="http://schemas.openxmlformats.org/officeDocument/2006/relationships/hyperlink" Target="http://pubs.acs.org/doi/suppl/10.1021/acsnano.6b05975/suppl_file/nn6b05975_si_002.pdf"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http://pubs.acs.org/doi/suppl/10.1021/acsnano.6b05975/suppl_file/nn6b05975_si_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7897</Words>
  <Characters>45013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52805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t.pashuck@gmail.com</dc:creator>
  <cp:lastModifiedBy>Nogiwa Valdez, Akemi A</cp:lastModifiedBy>
  <cp:revision>6</cp:revision>
  <dcterms:created xsi:type="dcterms:W3CDTF">2017-03-06T12:17:00Z</dcterms:created>
  <dcterms:modified xsi:type="dcterms:W3CDTF">2017-03-07T12:32:00Z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id="http://www.zotero.org/styles/acs-nano"/&gt;&lt;hasBiblio/&gt;&lt;format class="21"/&gt;&lt;count citations="26" publications="27"/&gt;&lt;/info&gt;PAPERS2_INFO_END</vt:lpwstr>
  </property>
</Properties>
</file>