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799" w:rsidRPr="00F23DB6" w:rsidRDefault="009F533A" w:rsidP="001E6AD7">
      <w:pPr>
        <w:spacing w:line="480" w:lineRule="auto"/>
        <w:jc w:val="center"/>
        <w:rPr>
          <w:rFonts w:ascii="Times New Roman" w:hAnsi="Times New Roman"/>
          <w:b/>
          <w:sz w:val="24"/>
          <w:szCs w:val="24"/>
          <w:lang w:val="en-GB"/>
        </w:rPr>
      </w:pPr>
      <w:bookmarkStart w:id="0" w:name="_GoBack"/>
      <w:bookmarkEnd w:id="0"/>
      <w:r w:rsidRPr="00F23DB6">
        <w:rPr>
          <w:rFonts w:ascii="Times New Roman" w:hAnsi="Times New Roman"/>
          <w:b/>
          <w:sz w:val="24"/>
          <w:szCs w:val="24"/>
          <w:lang w:val="en-GB"/>
        </w:rPr>
        <w:t>Plasmonic ELISA for the U</w:t>
      </w:r>
      <w:r w:rsidR="00B66916" w:rsidRPr="00F23DB6">
        <w:rPr>
          <w:rFonts w:ascii="Times New Roman" w:hAnsi="Times New Roman"/>
          <w:b/>
          <w:sz w:val="24"/>
          <w:szCs w:val="24"/>
          <w:lang w:val="en-GB"/>
        </w:rPr>
        <w:t xml:space="preserve">ltrasensitive Detection </w:t>
      </w:r>
      <w:r w:rsidRPr="00F23DB6">
        <w:rPr>
          <w:rFonts w:ascii="Times New Roman" w:hAnsi="Times New Roman"/>
          <w:b/>
          <w:sz w:val="24"/>
          <w:szCs w:val="24"/>
          <w:lang w:val="en-GB"/>
        </w:rPr>
        <w:t xml:space="preserve">of Disease Biomarkers </w:t>
      </w:r>
      <w:r w:rsidR="00B66916" w:rsidRPr="00F23DB6">
        <w:rPr>
          <w:rFonts w:ascii="Times New Roman" w:hAnsi="Times New Roman"/>
          <w:b/>
          <w:sz w:val="24"/>
          <w:szCs w:val="24"/>
          <w:lang w:val="en-GB"/>
        </w:rPr>
        <w:t>with the Naked Eye</w:t>
      </w:r>
    </w:p>
    <w:p w:rsidR="00B66916" w:rsidRPr="00F23DB6" w:rsidRDefault="009E6439" w:rsidP="00B66916">
      <w:pPr>
        <w:spacing w:line="480" w:lineRule="auto"/>
        <w:jc w:val="center"/>
        <w:rPr>
          <w:rFonts w:ascii="Times New Roman" w:hAnsi="Times New Roman"/>
          <w:sz w:val="24"/>
          <w:szCs w:val="24"/>
          <w:lang w:val="en-GB"/>
        </w:rPr>
      </w:pPr>
      <w:r w:rsidRPr="00F23DB6">
        <w:rPr>
          <w:rFonts w:ascii="Times New Roman" w:hAnsi="Times New Roman"/>
          <w:sz w:val="24"/>
          <w:szCs w:val="24"/>
          <w:lang w:val="en-GB"/>
        </w:rPr>
        <w:t>Roberto de la Rica</w:t>
      </w:r>
      <w:r w:rsidR="00B66916" w:rsidRPr="00F23DB6">
        <w:rPr>
          <w:rFonts w:ascii="Times New Roman" w:hAnsi="Times New Roman"/>
          <w:sz w:val="24"/>
          <w:szCs w:val="24"/>
          <w:vertAlign w:val="superscript"/>
          <w:lang w:val="en-GB"/>
        </w:rPr>
        <w:t>1,</w:t>
      </w:r>
      <w:r w:rsidR="00B66916" w:rsidRPr="00F23DB6">
        <w:rPr>
          <w:rFonts w:ascii="Times New Roman" w:hAnsi="Times New Roman"/>
          <w:sz w:val="24"/>
          <w:szCs w:val="24"/>
          <w:lang w:val="en-GB"/>
        </w:rPr>
        <w:t>* and Molly M. Stevens</w:t>
      </w:r>
      <w:r w:rsidR="00B66916" w:rsidRPr="00F23DB6">
        <w:rPr>
          <w:rFonts w:ascii="Times New Roman" w:hAnsi="Times New Roman"/>
          <w:sz w:val="24"/>
          <w:szCs w:val="24"/>
          <w:vertAlign w:val="superscript"/>
          <w:lang w:val="en-GB"/>
        </w:rPr>
        <w:t>1,</w:t>
      </w:r>
      <w:r w:rsidR="00B66916" w:rsidRPr="00F23DB6">
        <w:rPr>
          <w:rFonts w:ascii="Times New Roman" w:hAnsi="Times New Roman"/>
          <w:sz w:val="24"/>
          <w:szCs w:val="24"/>
          <w:lang w:val="en-GB"/>
        </w:rPr>
        <w:t>*</w:t>
      </w:r>
    </w:p>
    <w:p w:rsidR="00B66916" w:rsidRPr="00F23DB6" w:rsidRDefault="00B66916" w:rsidP="00B66916">
      <w:pPr>
        <w:spacing w:line="480" w:lineRule="auto"/>
        <w:jc w:val="center"/>
        <w:rPr>
          <w:rFonts w:ascii="Times New Roman" w:hAnsi="Times New Roman"/>
          <w:sz w:val="24"/>
          <w:szCs w:val="24"/>
          <w:lang w:val="en-GB"/>
        </w:rPr>
      </w:pPr>
      <w:r w:rsidRPr="00F23DB6">
        <w:rPr>
          <w:rFonts w:ascii="Times New Roman" w:hAnsi="Times New Roman"/>
          <w:sz w:val="24"/>
          <w:szCs w:val="24"/>
          <w:vertAlign w:val="superscript"/>
          <w:lang w:val="en-GB"/>
        </w:rPr>
        <w:t>1</w:t>
      </w:r>
      <w:r w:rsidRPr="00F23DB6">
        <w:rPr>
          <w:rFonts w:ascii="Times New Roman" w:hAnsi="Times New Roman"/>
          <w:sz w:val="24"/>
          <w:szCs w:val="24"/>
          <w:lang w:val="en-GB"/>
        </w:rPr>
        <w:t>Department of Materials, Department of Bioengineering and Institute for Biomedical Engineering, Imperial College London, Exhibition Road, London, SW7 2AZ (UK)</w:t>
      </w:r>
    </w:p>
    <w:p w:rsidR="00B66916" w:rsidRPr="00F23DB6" w:rsidRDefault="00B66916" w:rsidP="00B66916">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*Correspondence to: m.stevens@imperial.ac.uk, roberto.delarica@gmail.com</w:t>
      </w:r>
    </w:p>
    <w:p w:rsidR="00B66916" w:rsidRPr="00F23DB6" w:rsidRDefault="00B66916" w:rsidP="00B66916">
      <w:pPr>
        <w:spacing w:line="480" w:lineRule="auto"/>
        <w:jc w:val="both"/>
        <w:rPr>
          <w:rFonts w:ascii="Times New Roman" w:hAnsi="Times New Roman"/>
          <w:sz w:val="24"/>
          <w:szCs w:val="24"/>
          <w:lang w:val="en-GB"/>
        </w:rPr>
      </w:pPr>
    </w:p>
    <w:p w:rsidR="00B66916" w:rsidRPr="00F23DB6" w:rsidRDefault="00B66916" w:rsidP="00B66916">
      <w:pPr>
        <w:spacing w:line="480" w:lineRule="auto"/>
        <w:jc w:val="both"/>
        <w:rPr>
          <w:rFonts w:ascii="Times New Roman" w:hAnsi="Times New Roman"/>
          <w:sz w:val="24"/>
          <w:szCs w:val="24"/>
          <w:lang w:val="en-GB"/>
        </w:rPr>
      </w:pPr>
    </w:p>
    <w:p w:rsidR="00B66916" w:rsidRPr="00F23DB6" w:rsidRDefault="00B66916" w:rsidP="00B66916">
      <w:pPr>
        <w:spacing w:line="480" w:lineRule="auto"/>
        <w:jc w:val="both"/>
        <w:rPr>
          <w:rFonts w:ascii="Times New Roman" w:hAnsi="Times New Roman"/>
          <w:sz w:val="24"/>
          <w:szCs w:val="24"/>
          <w:lang w:val="en-GB"/>
        </w:rPr>
      </w:pPr>
    </w:p>
    <w:p w:rsidR="00B66916" w:rsidRPr="00F23DB6" w:rsidRDefault="00B66916" w:rsidP="00B66916">
      <w:pPr>
        <w:spacing w:line="480" w:lineRule="auto"/>
        <w:jc w:val="both"/>
        <w:rPr>
          <w:rFonts w:ascii="Times New Roman" w:hAnsi="Times New Roman"/>
          <w:sz w:val="24"/>
          <w:szCs w:val="24"/>
          <w:lang w:val="en-GB"/>
        </w:rPr>
      </w:pPr>
    </w:p>
    <w:p w:rsidR="00B66916" w:rsidRPr="00F23DB6" w:rsidRDefault="00B66916" w:rsidP="00B66916">
      <w:pPr>
        <w:spacing w:line="480" w:lineRule="auto"/>
        <w:jc w:val="both"/>
        <w:rPr>
          <w:rFonts w:ascii="Times New Roman" w:hAnsi="Times New Roman"/>
          <w:sz w:val="24"/>
          <w:szCs w:val="24"/>
          <w:lang w:val="en-GB"/>
        </w:rPr>
      </w:pPr>
    </w:p>
    <w:p w:rsidR="00B66916" w:rsidRPr="00F23DB6" w:rsidRDefault="00B66916"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CE7551" w:rsidRPr="00F23DB6" w:rsidRDefault="00CE7551" w:rsidP="00B66916">
      <w:pPr>
        <w:spacing w:line="480" w:lineRule="auto"/>
        <w:jc w:val="both"/>
        <w:rPr>
          <w:rFonts w:ascii="Times New Roman" w:hAnsi="Times New Roman"/>
          <w:sz w:val="24"/>
          <w:szCs w:val="24"/>
          <w:lang w:val="en-GB"/>
        </w:rPr>
      </w:pPr>
    </w:p>
    <w:p w:rsidR="00AE312B" w:rsidRPr="00C71D5A" w:rsidRDefault="00F61590" w:rsidP="00C71D5A">
      <w:pPr>
        <w:spacing w:line="480" w:lineRule="auto"/>
        <w:jc w:val="both"/>
        <w:rPr>
          <w:rFonts w:ascii="Times New Roman" w:hAnsi="Times New Roman"/>
          <w:b/>
          <w:sz w:val="24"/>
          <w:szCs w:val="24"/>
          <w:lang w:val="en-GB"/>
        </w:rPr>
      </w:pPr>
      <w:r>
        <w:rPr>
          <w:rFonts w:ascii="Times New Roman" w:hAnsi="Times New Roman"/>
          <w:b/>
          <w:sz w:val="24"/>
          <w:szCs w:val="24"/>
        </w:rPr>
        <w:lastRenderedPageBreak/>
        <w:t>In resource constrained</w:t>
      </w:r>
      <w:r w:rsidR="00C71D5A" w:rsidRPr="00C71D5A">
        <w:rPr>
          <w:rFonts w:ascii="Times New Roman" w:hAnsi="Times New Roman"/>
          <w:b/>
          <w:sz w:val="24"/>
          <w:szCs w:val="24"/>
        </w:rPr>
        <w:t xml:space="preserve"> countries, affordable methodologies for the detection of disease biomarkers at ultralow concentrations can potentially improve the standard of living.</w:t>
      </w:r>
      <w:r w:rsidR="00C71D5A" w:rsidRPr="00C71D5A">
        <w:rPr>
          <w:rFonts w:ascii="Times New Roman" w:hAnsi="Times New Roman"/>
          <w:b/>
          <w:sz w:val="24"/>
          <w:szCs w:val="24"/>
          <w:vertAlign w:val="superscript"/>
        </w:rPr>
        <w:t>1,2</w:t>
      </w:r>
      <w:r w:rsidR="00C71D5A" w:rsidRPr="00C71D5A">
        <w:rPr>
          <w:rFonts w:ascii="Times New Roman" w:hAnsi="Times New Roman"/>
          <w:b/>
          <w:sz w:val="24"/>
          <w:szCs w:val="24"/>
        </w:rPr>
        <w:t xml:space="preserve"> However, current strategies for ultrasensitive detection often require sophisticated instruments that may not be available in laboratories with fewer resources.</w:t>
      </w:r>
      <w:r w:rsidR="00C71D5A" w:rsidRPr="00C71D5A">
        <w:rPr>
          <w:rFonts w:ascii="Times New Roman" w:hAnsi="Times New Roman"/>
          <w:b/>
          <w:sz w:val="24"/>
          <w:szCs w:val="24"/>
          <w:vertAlign w:val="superscript"/>
        </w:rPr>
        <w:t>3-11</w:t>
      </w:r>
      <w:r w:rsidR="00C71D5A" w:rsidRPr="00C71D5A">
        <w:rPr>
          <w:rFonts w:ascii="Times New Roman" w:hAnsi="Times New Roman"/>
          <w:b/>
          <w:sz w:val="24"/>
          <w:szCs w:val="24"/>
        </w:rPr>
        <w:t xml:space="preserve"> Here, we circumvent this problem by introducing a signal generation mechanism for biosensing that enables the detection of a few molecules of analyte with the naked eye. The enzyme label of an enzyme-linked immunosorbent assay (ELISA) controls the growth of gold nanoparticles and generates colored solutions with distinct tonality when the analyte is present. Prostate specific antigen (PSA) and HIV-1 capsid antigen p24 were detected in whole serum at the ultralow concentration of 10</w:t>
      </w:r>
      <w:r w:rsidR="00C71D5A" w:rsidRPr="00C71D5A">
        <w:rPr>
          <w:rFonts w:ascii="Times New Roman" w:hAnsi="Times New Roman"/>
          <w:b/>
          <w:sz w:val="24"/>
          <w:szCs w:val="24"/>
          <w:vertAlign w:val="superscript"/>
        </w:rPr>
        <w:t>-18</w:t>
      </w:r>
      <w:r w:rsidR="00C71D5A" w:rsidRPr="00C71D5A">
        <w:rPr>
          <w:rFonts w:ascii="Times New Roman" w:hAnsi="Times New Roman"/>
          <w:b/>
          <w:sz w:val="24"/>
          <w:szCs w:val="24"/>
        </w:rPr>
        <w:t xml:space="preserve"> g·mL</w:t>
      </w:r>
      <w:r w:rsidR="00C71D5A" w:rsidRPr="00C71D5A">
        <w:rPr>
          <w:rFonts w:ascii="Times New Roman" w:hAnsi="Times New Roman"/>
          <w:b/>
          <w:sz w:val="24"/>
          <w:szCs w:val="24"/>
          <w:vertAlign w:val="superscript"/>
        </w:rPr>
        <w:t>-1</w:t>
      </w:r>
      <w:r w:rsidR="00C71D5A" w:rsidRPr="00C71D5A">
        <w:rPr>
          <w:rFonts w:ascii="Times New Roman" w:hAnsi="Times New Roman"/>
          <w:b/>
          <w:sz w:val="24"/>
          <w:szCs w:val="24"/>
        </w:rPr>
        <w:t>. p24 was also detected with the naked eye in the sera of HIV-infected patients showing viral loads undetectable by a gold standard nucleic acid-based test.</w:t>
      </w:r>
    </w:p>
    <w:p w:rsidR="00DD2F38" w:rsidRPr="00F23DB6" w:rsidRDefault="00E2025A" w:rsidP="00AE312B">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Figure 1 shows a schematic representation of the ELISA experiments performed here. T</w:t>
      </w:r>
      <w:r w:rsidR="0093525B" w:rsidRPr="00F23DB6">
        <w:rPr>
          <w:rFonts w:ascii="Times New Roman" w:hAnsi="Times New Roman"/>
          <w:sz w:val="24"/>
          <w:szCs w:val="24"/>
          <w:lang w:val="en-GB"/>
        </w:rPr>
        <w:t>he</w:t>
      </w:r>
      <w:r w:rsidR="004512A2" w:rsidRPr="00F23DB6">
        <w:rPr>
          <w:rFonts w:ascii="Times New Roman" w:hAnsi="Times New Roman"/>
          <w:sz w:val="24"/>
          <w:szCs w:val="24"/>
          <w:lang w:val="en-GB"/>
        </w:rPr>
        <w:t xml:space="preserve"> </w:t>
      </w:r>
      <w:r w:rsidRPr="00F23DB6">
        <w:rPr>
          <w:rFonts w:ascii="Times New Roman" w:hAnsi="Times New Roman"/>
          <w:sz w:val="24"/>
          <w:szCs w:val="24"/>
          <w:lang w:val="en-GB"/>
        </w:rPr>
        <w:t xml:space="preserve">target molecule is captured with specific antibodies on a disposable substrate and subsequently </w:t>
      </w:r>
      <w:r w:rsidR="00F23DB6" w:rsidRPr="00F23DB6">
        <w:rPr>
          <w:rFonts w:ascii="Times New Roman" w:hAnsi="Times New Roman"/>
          <w:sz w:val="24"/>
          <w:szCs w:val="24"/>
          <w:lang w:val="en-GB"/>
        </w:rPr>
        <w:t>labelled</w:t>
      </w:r>
      <w:r w:rsidRPr="00F23DB6">
        <w:rPr>
          <w:rFonts w:ascii="Times New Roman" w:hAnsi="Times New Roman"/>
          <w:sz w:val="24"/>
          <w:szCs w:val="24"/>
          <w:lang w:val="en-GB"/>
        </w:rPr>
        <w:t xml:space="preserve"> with an enzyme, for example via</w:t>
      </w:r>
      <w:r w:rsidR="00EF7329" w:rsidRPr="00F23DB6">
        <w:rPr>
          <w:rFonts w:ascii="Times New Roman" w:hAnsi="Times New Roman"/>
          <w:sz w:val="24"/>
          <w:szCs w:val="24"/>
          <w:lang w:val="en-GB"/>
        </w:rPr>
        <w:t xml:space="preserve"> a</w:t>
      </w:r>
      <w:r w:rsidRPr="00F23DB6">
        <w:rPr>
          <w:rFonts w:ascii="Times New Roman" w:hAnsi="Times New Roman"/>
          <w:sz w:val="24"/>
          <w:szCs w:val="24"/>
          <w:lang w:val="en-GB"/>
        </w:rPr>
        <w:t xml:space="preserve"> biotin-streptavidin linkage. </w:t>
      </w:r>
      <w:r w:rsidR="00551BCC" w:rsidRPr="00F23DB6">
        <w:rPr>
          <w:rFonts w:ascii="Times New Roman" w:hAnsi="Times New Roman"/>
          <w:sz w:val="24"/>
          <w:szCs w:val="24"/>
          <w:lang w:val="en-GB"/>
        </w:rPr>
        <w:t xml:space="preserve">In </w:t>
      </w:r>
      <w:r w:rsidR="00F17630" w:rsidRPr="00F23DB6">
        <w:rPr>
          <w:rFonts w:ascii="Times New Roman" w:hAnsi="Times New Roman"/>
          <w:sz w:val="24"/>
          <w:szCs w:val="24"/>
          <w:lang w:val="en-GB"/>
        </w:rPr>
        <w:t xml:space="preserve">conventional </w:t>
      </w:r>
      <w:r w:rsidR="00551BCC" w:rsidRPr="00F23DB6">
        <w:rPr>
          <w:rFonts w:ascii="Times New Roman" w:hAnsi="Times New Roman"/>
          <w:sz w:val="24"/>
          <w:szCs w:val="24"/>
          <w:lang w:val="en-GB"/>
        </w:rPr>
        <w:t xml:space="preserve">colorimetric ELISA, the signal is generated by the conversion of the enzyme substrate into a </w:t>
      </w:r>
      <w:r w:rsidR="00F23DB6" w:rsidRPr="00F23DB6">
        <w:rPr>
          <w:rFonts w:ascii="Times New Roman" w:hAnsi="Times New Roman"/>
          <w:sz w:val="24"/>
          <w:szCs w:val="24"/>
          <w:lang w:val="en-GB"/>
        </w:rPr>
        <w:t>coloured</w:t>
      </w:r>
      <w:r w:rsidR="00551BCC" w:rsidRPr="00F23DB6">
        <w:rPr>
          <w:rFonts w:ascii="Times New Roman" w:hAnsi="Times New Roman"/>
          <w:sz w:val="24"/>
          <w:szCs w:val="24"/>
          <w:lang w:val="en-GB"/>
        </w:rPr>
        <w:t xml:space="preserve"> molecule</w:t>
      </w:r>
      <w:r w:rsidR="009E6439" w:rsidRPr="00F23DB6">
        <w:rPr>
          <w:rFonts w:ascii="Times New Roman" w:hAnsi="Times New Roman"/>
          <w:sz w:val="24"/>
          <w:szCs w:val="24"/>
          <w:lang w:val="en-GB"/>
        </w:rPr>
        <w:t xml:space="preserve"> (Fig. 1a</w:t>
      </w:r>
      <w:r w:rsidR="009B379A" w:rsidRPr="00F23DB6">
        <w:rPr>
          <w:rFonts w:ascii="Times New Roman" w:hAnsi="Times New Roman"/>
          <w:sz w:val="24"/>
          <w:szCs w:val="24"/>
          <w:lang w:val="en-GB"/>
        </w:rPr>
        <w:t>)</w:t>
      </w:r>
      <w:r w:rsidR="00EF7329" w:rsidRPr="00F23DB6">
        <w:rPr>
          <w:rFonts w:ascii="Times New Roman" w:hAnsi="Times New Roman"/>
          <w:sz w:val="24"/>
          <w:szCs w:val="24"/>
          <w:lang w:val="en-GB"/>
        </w:rPr>
        <w:t xml:space="preserve"> and </w:t>
      </w:r>
      <w:r w:rsidR="009B379A" w:rsidRPr="00F23DB6">
        <w:rPr>
          <w:rFonts w:ascii="Times New Roman" w:hAnsi="Times New Roman"/>
          <w:sz w:val="24"/>
          <w:szCs w:val="24"/>
          <w:lang w:val="en-GB"/>
        </w:rPr>
        <w:t xml:space="preserve">the </w:t>
      </w:r>
      <w:r w:rsidR="009B379A" w:rsidRPr="00F23DB6">
        <w:rPr>
          <w:rFonts w:ascii="Times New Roman" w:hAnsi="Times New Roman"/>
          <w:i/>
          <w:sz w:val="24"/>
          <w:szCs w:val="24"/>
          <w:lang w:val="en-GB"/>
        </w:rPr>
        <w:t>intensity</w:t>
      </w:r>
      <w:r w:rsidR="009B379A" w:rsidRPr="00F23DB6">
        <w:rPr>
          <w:rFonts w:ascii="Times New Roman" w:hAnsi="Times New Roman"/>
          <w:sz w:val="24"/>
          <w:szCs w:val="24"/>
          <w:lang w:val="en-GB"/>
        </w:rPr>
        <w:t xml:space="preserve"> of the </w:t>
      </w:r>
      <w:r w:rsidR="00F23DB6" w:rsidRPr="00F23DB6">
        <w:rPr>
          <w:rFonts w:ascii="Times New Roman" w:hAnsi="Times New Roman"/>
          <w:sz w:val="24"/>
          <w:szCs w:val="24"/>
          <w:lang w:val="en-GB"/>
        </w:rPr>
        <w:t>colour</w:t>
      </w:r>
      <w:r w:rsidR="009B379A" w:rsidRPr="00F23DB6">
        <w:rPr>
          <w:rFonts w:ascii="Times New Roman" w:hAnsi="Times New Roman"/>
          <w:sz w:val="24"/>
          <w:szCs w:val="24"/>
          <w:lang w:val="en-GB"/>
        </w:rPr>
        <w:t xml:space="preserve"> of the solution is quantified</w:t>
      </w:r>
      <w:r w:rsidRPr="00F23DB6">
        <w:rPr>
          <w:rFonts w:ascii="Times New Roman" w:hAnsi="Times New Roman"/>
          <w:sz w:val="24"/>
          <w:szCs w:val="24"/>
          <w:lang w:val="en-GB"/>
        </w:rPr>
        <w:t xml:space="preserve"> by measuring the absorbance</w:t>
      </w:r>
      <w:r w:rsidR="009B379A" w:rsidRPr="00F23DB6">
        <w:rPr>
          <w:rFonts w:ascii="Times New Roman" w:hAnsi="Times New Roman"/>
          <w:sz w:val="24"/>
          <w:szCs w:val="24"/>
          <w:lang w:val="en-GB"/>
        </w:rPr>
        <w:t xml:space="preserve"> </w:t>
      </w:r>
      <w:r w:rsidRPr="00F23DB6">
        <w:rPr>
          <w:rFonts w:ascii="Times New Roman" w:hAnsi="Times New Roman"/>
          <w:sz w:val="24"/>
          <w:szCs w:val="24"/>
          <w:lang w:val="en-GB"/>
        </w:rPr>
        <w:t>with</w:t>
      </w:r>
      <w:r w:rsidR="009B379A" w:rsidRPr="00F23DB6">
        <w:rPr>
          <w:rFonts w:ascii="Times New Roman" w:hAnsi="Times New Roman"/>
          <w:sz w:val="24"/>
          <w:szCs w:val="24"/>
          <w:lang w:val="en-GB"/>
        </w:rPr>
        <w:t xml:space="preserve"> a plate reader. Although the distinction between non-</w:t>
      </w:r>
      <w:r w:rsidR="00F23DB6" w:rsidRPr="00F23DB6">
        <w:rPr>
          <w:rFonts w:ascii="Times New Roman" w:hAnsi="Times New Roman"/>
          <w:sz w:val="24"/>
          <w:szCs w:val="24"/>
          <w:lang w:val="en-GB"/>
        </w:rPr>
        <w:t>coloured</w:t>
      </w:r>
      <w:r w:rsidR="00E96AAF" w:rsidRPr="00F23DB6">
        <w:rPr>
          <w:rFonts w:ascii="Times New Roman" w:hAnsi="Times New Roman"/>
          <w:sz w:val="24"/>
          <w:szCs w:val="24"/>
          <w:lang w:val="en-GB"/>
        </w:rPr>
        <w:t xml:space="preserve"> and </w:t>
      </w:r>
      <w:r w:rsidR="00F23DB6" w:rsidRPr="00F23DB6">
        <w:rPr>
          <w:rFonts w:ascii="Times New Roman" w:hAnsi="Times New Roman"/>
          <w:sz w:val="24"/>
          <w:szCs w:val="24"/>
          <w:lang w:val="en-GB"/>
        </w:rPr>
        <w:t>coloured</w:t>
      </w:r>
      <w:r w:rsidR="00E96AAF" w:rsidRPr="00F23DB6">
        <w:rPr>
          <w:rFonts w:ascii="Times New Roman" w:hAnsi="Times New Roman"/>
          <w:sz w:val="24"/>
          <w:szCs w:val="24"/>
          <w:lang w:val="en-GB"/>
        </w:rPr>
        <w:t xml:space="preserve"> solution may</w:t>
      </w:r>
      <w:r w:rsidR="009B379A" w:rsidRPr="00F23DB6">
        <w:rPr>
          <w:rFonts w:ascii="Times New Roman" w:hAnsi="Times New Roman"/>
          <w:sz w:val="24"/>
          <w:szCs w:val="24"/>
          <w:lang w:val="en-GB"/>
        </w:rPr>
        <w:t xml:space="preserve"> be detected with the naked eye, this can only be achieved with confidence at high concentrations of the target molecule, therefore making </w:t>
      </w:r>
      <w:r w:rsidR="00540BD7" w:rsidRPr="00F23DB6">
        <w:rPr>
          <w:rFonts w:ascii="Times New Roman" w:hAnsi="Times New Roman"/>
          <w:sz w:val="24"/>
          <w:szCs w:val="24"/>
          <w:lang w:val="en-GB"/>
        </w:rPr>
        <w:t>a</w:t>
      </w:r>
      <w:r w:rsidR="009B379A" w:rsidRPr="00F23DB6">
        <w:rPr>
          <w:rFonts w:ascii="Times New Roman" w:hAnsi="Times New Roman"/>
          <w:sz w:val="24"/>
          <w:szCs w:val="24"/>
          <w:lang w:val="en-GB"/>
        </w:rPr>
        <w:t xml:space="preserve"> naked-eye inspection unsuitable for ultrasensitive detection. </w:t>
      </w:r>
      <w:r w:rsidR="002F4F66" w:rsidRPr="00F23DB6">
        <w:rPr>
          <w:rFonts w:ascii="Times New Roman" w:hAnsi="Times New Roman"/>
          <w:sz w:val="24"/>
          <w:szCs w:val="24"/>
          <w:lang w:val="en-GB"/>
        </w:rPr>
        <w:t xml:space="preserve">In </w:t>
      </w:r>
      <w:r w:rsidR="0093525B" w:rsidRPr="00F23DB6">
        <w:rPr>
          <w:rFonts w:ascii="Times New Roman" w:hAnsi="Times New Roman"/>
          <w:sz w:val="24"/>
          <w:szCs w:val="24"/>
          <w:lang w:val="en-GB"/>
        </w:rPr>
        <w:t xml:space="preserve">our approach, hereby referred to as </w:t>
      </w:r>
      <w:r w:rsidR="009B379A" w:rsidRPr="00F23DB6">
        <w:rPr>
          <w:rFonts w:ascii="Times New Roman" w:hAnsi="Times New Roman"/>
          <w:sz w:val="24"/>
          <w:szCs w:val="24"/>
          <w:lang w:val="en-GB"/>
        </w:rPr>
        <w:t xml:space="preserve">plasmonic ELISA, </w:t>
      </w:r>
      <w:r w:rsidR="0042131B" w:rsidRPr="00F23DB6">
        <w:rPr>
          <w:rFonts w:ascii="Times New Roman" w:hAnsi="Times New Roman"/>
          <w:sz w:val="24"/>
          <w:szCs w:val="24"/>
          <w:lang w:val="en-GB"/>
        </w:rPr>
        <w:t xml:space="preserve">the generation of </w:t>
      </w:r>
      <w:r w:rsidR="00F23DB6" w:rsidRPr="00F23DB6">
        <w:rPr>
          <w:rFonts w:ascii="Times New Roman" w:hAnsi="Times New Roman"/>
          <w:sz w:val="24"/>
          <w:szCs w:val="24"/>
          <w:lang w:val="en-GB"/>
        </w:rPr>
        <w:t>coloured</w:t>
      </w:r>
      <w:r w:rsidR="0042131B" w:rsidRPr="00F23DB6">
        <w:rPr>
          <w:rFonts w:ascii="Times New Roman" w:hAnsi="Times New Roman"/>
          <w:sz w:val="24"/>
          <w:szCs w:val="24"/>
          <w:lang w:val="en-GB"/>
        </w:rPr>
        <w:t xml:space="preserve"> solutions of characteristic </w:t>
      </w:r>
      <w:r w:rsidR="0042131B" w:rsidRPr="00F23DB6">
        <w:rPr>
          <w:rFonts w:ascii="Times New Roman" w:hAnsi="Times New Roman"/>
          <w:i/>
          <w:sz w:val="24"/>
          <w:szCs w:val="24"/>
          <w:lang w:val="en-GB"/>
        </w:rPr>
        <w:t>tonality</w:t>
      </w:r>
      <w:r w:rsidR="0042131B" w:rsidRPr="00F23DB6">
        <w:rPr>
          <w:rFonts w:ascii="Times New Roman" w:hAnsi="Times New Roman"/>
          <w:sz w:val="24"/>
          <w:szCs w:val="24"/>
          <w:lang w:val="en-GB"/>
        </w:rPr>
        <w:t xml:space="preserve"> is utilized to detect a target molecule with the naked eye (Fig. 1b).</w:t>
      </w:r>
      <w:r w:rsidR="00F40106" w:rsidRPr="00F23DB6">
        <w:rPr>
          <w:rFonts w:ascii="Times New Roman" w:hAnsi="Times New Roman"/>
          <w:sz w:val="24"/>
          <w:szCs w:val="24"/>
          <w:vertAlign w:val="superscript"/>
          <w:lang w:val="en-GB"/>
        </w:rPr>
        <w:t>1</w:t>
      </w:r>
      <w:r w:rsidR="005C4F7D" w:rsidRPr="00F23DB6">
        <w:rPr>
          <w:rFonts w:ascii="Times New Roman" w:hAnsi="Times New Roman"/>
          <w:sz w:val="24"/>
          <w:szCs w:val="24"/>
          <w:vertAlign w:val="superscript"/>
          <w:lang w:val="en-GB"/>
        </w:rPr>
        <w:t>2</w:t>
      </w:r>
      <w:r w:rsidR="005C776C" w:rsidRPr="00F23DB6">
        <w:rPr>
          <w:rFonts w:ascii="Times New Roman" w:hAnsi="Times New Roman"/>
          <w:sz w:val="24"/>
          <w:szCs w:val="24"/>
          <w:vertAlign w:val="superscript"/>
          <w:lang w:val="en-GB"/>
        </w:rPr>
        <w:t>-1</w:t>
      </w:r>
      <w:r w:rsidR="00E6142F">
        <w:rPr>
          <w:rFonts w:ascii="Times New Roman" w:hAnsi="Times New Roman"/>
          <w:sz w:val="24"/>
          <w:szCs w:val="24"/>
          <w:vertAlign w:val="superscript"/>
          <w:lang w:val="en-GB"/>
        </w:rPr>
        <w:t>4</w:t>
      </w:r>
      <w:r w:rsidR="0042131B" w:rsidRPr="00F23DB6">
        <w:rPr>
          <w:rFonts w:ascii="Times New Roman" w:hAnsi="Times New Roman"/>
          <w:sz w:val="24"/>
          <w:szCs w:val="24"/>
          <w:lang w:val="en-GB"/>
        </w:rPr>
        <w:t xml:space="preserve"> In </w:t>
      </w:r>
      <w:r w:rsidR="002F4F66" w:rsidRPr="00F23DB6">
        <w:rPr>
          <w:rFonts w:ascii="Times New Roman" w:hAnsi="Times New Roman"/>
          <w:sz w:val="24"/>
          <w:szCs w:val="24"/>
          <w:lang w:val="en-GB"/>
        </w:rPr>
        <w:t xml:space="preserve">the proposed method, the </w:t>
      </w:r>
      <w:r w:rsidR="009B379A" w:rsidRPr="00F23DB6">
        <w:rPr>
          <w:rFonts w:ascii="Times New Roman" w:hAnsi="Times New Roman"/>
          <w:sz w:val="24"/>
          <w:szCs w:val="24"/>
          <w:lang w:val="en-GB"/>
        </w:rPr>
        <w:t>biocatalytic cycle of the enzyme</w:t>
      </w:r>
      <w:r w:rsidR="00A17905" w:rsidRPr="00F23DB6">
        <w:rPr>
          <w:rFonts w:ascii="Times New Roman" w:hAnsi="Times New Roman"/>
          <w:sz w:val="24"/>
          <w:szCs w:val="24"/>
          <w:lang w:val="en-GB"/>
        </w:rPr>
        <w:t xml:space="preserve"> label</w:t>
      </w:r>
      <w:r w:rsidR="009B379A" w:rsidRPr="00F23DB6">
        <w:rPr>
          <w:rFonts w:ascii="Times New Roman" w:hAnsi="Times New Roman"/>
          <w:sz w:val="24"/>
          <w:szCs w:val="24"/>
          <w:lang w:val="en-GB"/>
        </w:rPr>
        <w:t xml:space="preserve"> </w:t>
      </w:r>
      <w:r w:rsidR="00120E0F" w:rsidRPr="00F23DB6">
        <w:rPr>
          <w:rFonts w:ascii="Times New Roman" w:hAnsi="Times New Roman"/>
          <w:sz w:val="24"/>
          <w:szCs w:val="24"/>
          <w:lang w:val="en-GB"/>
        </w:rPr>
        <w:t>is linked to the</w:t>
      </w:r>
      <w:r w:rsidR="009B379A" w:rsidRPr="00F23DB6">
        <w:rPr>
          <w:rFonts w:ascii="Times New Roman" w:hAnsi="Times New Roman"/>
          <w:sz w:val="24"/>
          <w:szCs w:val="24"/>
          <w:lang w:val="en-GB"/>
        </w:rPr>
        <w:t xml:space="preserve"> growth of gold nanoparticles </w:t>
      </w:r>
      <w:r w:rsidR="00120E0F" w:rsidRPr="00F23DB6">
        <w:rPr>
          <w:rFonts w:ascii="Times New Roman" w:hAnsi="Times New Roman"/>
          <w:sz w:val="24"/>
          <w:szCs w:val="24"/>
          <w:lang w:val="en-GB"/>
        </w:rPr>
        <w:t xml:space="preserve">in order </w:t>
      </w:r>
      <w:r w:rsidR="00C86045" w:rsidRPr="00F23DB6">
        <w:rPr>
          <w:rFonts w:ascii="Times New Roman" w:hAnsi="Times New Roman"/>
          <w:sz w:val="24"/>
          <w:szCs w:val="24"/>
          <w:lang w:val="en-GB"/>
        </w:rPr>
        <w:t>to obtain blue- or red-</w:t>
      </w:r>
      <w:r w:rsidR="00F23DB6" w:rsidRPr="00F23DB6">
        <w:rPr>
          <w:rFonts w:ascii="Times New Roman" w:hAnsi="Times New Roman"/>
          <w:sz w:val="24"/>
          <w:szCs w:val="24"/>
          <w:lang w:val="en-GB"/>
        </w:rPr>
        <w:t>coloured</w:t>
      </w:r>
      <w:r w:rsidR="00C86045" w:rsidRPr="00F23DB6">
        <w:rPr>
          <w:rFonts w:ascii="Times New Roman" w:hAnsi="Times New Roman"/>
          <w:sz w:val="24"/>
          <w:szCs w:val="24"/>
          <w:lang w:val="en-GB"/>
        </w:rPr>
        <w:t xml:space="preserve"> </w:t>
      </w:r>
      <w:r w:rsidR="009B379A" w:rsidRPr="00F23DB6">
        <w:rPr>
          <w:rFonts w:ascii="Times New Roman" w:hAnsi="Times New Roman"/>
          <w:sz w:val="24"/>
          <w:szCs w:val="24"/>
          <w:lang w:val="en-GB"/>
        </w:rPr>
        <w:t>solutions</w:t>
      </w:r>
      <w:r w:rsidR="00C86045" w:rsidRPr="00F23DB6">
        <w:rPr>
          <w:rFonts w:ascii="Times New Roman" w:hAnsi="Times New Roman"/>
          <w:sz w:val="24"/>
          <w:szCs w:val="24"/>
          <w:lang w:val="en-GB"/>
        </w:rPr>
        <w:t xml:space="preserve"> in the presence or in the abse</w:t>
      </w:r>
      <w:r w:rsidR="009B379A" w:rsidRPr="00F23DB6">
        <w:rPr>
          <w:rFonts w:ascii="Times New Roman" w:hAnsi="Times New Roman"/>
          <w:sz w:val="24"/>
          <w:szCs w:val="24"/>
          <w:lang w:val="en-GB"/>
        </w:rPr>
        <w:t xml:space="preserve">nce of the </w:t>
      </w:r>
      <w:r w:rsidR="009B379A" w:rsidRPr="00F23DB6">
        <w:rPr>
          <w:rFonts w:ascii="Times New Roman" w:hAnsi="Times New Roman"/>
          <w:sz w:val="24"/>
          <w:szCs w:val="24"/>
          <w:lang w:val="en-GB"/>
        </w:rPr>
        <w:lastRenderedPageBreak/>
        <w:t>analyte</w:t>
      </w:r>
      <w:r w:rsidR="00120E0F" w:rsidRPr="00F23DB6">
        <w:rPr>
          <w:rFonts w:ascii="Times New Roman" w:hAnsi="Times New Roman"/>
          <w:sz w:val="24"/>
          <w:szCs w:val="24"/>
          <w:lang w:val="en-GB"/>
        </w:rPr>
        <w:t>, respectively</w:t>
      </w:r>
      <w:r w:rsidR="00847D7A" w:rsidRPr="00F23DB6">
        <w:rPr>
          <w:rFonts w:ascii="Times New Roman" w:hAnsi="Times New Roman"/>
          <w:sz w:val="24"/>
          <w:szCs w:val="24"/>
          <w:lang w:val="en-GB"/>
        </w:rPr>
        <w:t xml:space="preserve"> (Fig. 2)</w:t>
      </w:r>
      <w:r w:rsidR="00C86045" w:rsidRPr="00F23DB6">
        <w:rPr>
          <w:rFonts w:ascii="Times New Roman" w:hAnsi="Times New Roman"/>
          <w:sz w:val="24"/>
          <w:szCs w:val="24"/>
          <w:lang w:val="en-GB"/>
        </w:rPr>
        <w:t xml:space="preserve">. </w:t>
      </w:r>
      <w:r w:rsidR="00847D7A" w:rsidRPr="00F23DB6">
        <w:rPr>
          <w:rFonts w:ascii="Times New Roman" w:hAnsi="Times New Roman"/>
          <w:sz w:val="24"/>
          <w:szCs w:val="24"/>
          <w:lang w:val="en-GB"/>
        </w:rPr>
        <w:t xml:space="preserve">In the absence of the analyte, </w:t>
      </w:r>
      <w:r w:rsidR="00193E40" w:rsidRPr="00F23DB6">
        <w:rPr>
          <w:rFonts w:ascii="Times New Roman" w:hAnsi="Times New Roman"/>
          <w:sz w:val="24"/>
          <w:szCs w:val="24"/>
          <w:lang w:val="en-GB"/>
        </w:rPr>
        <w:t xml:space="preserve">the reduction of </w:t>
      </w:r>
      <w:r w:rsidR="00847D7A" w:rsidRPr="00F23DB6">
        <w:rPr>
          <w:rFonts w:ascii="Times New Roman" w:hAnsi="Times New Roman"/>
          <w:sz w:val="24"/>
          <w:szCs w:val="24"/>
          <w:lang w:val="en-GB"/>
        </w:rPr>
        <w:t xml:space="preserve">gold ions with hydrogen peroxide </w:t>
      </w:r>
      <w:r w:rsidR="00193E40" w:rsidRPr="00F23DB6">
        <w:rPr>
          <w:rFonts w:ascii="Times New Roman" w:hAnsi="Times New Roman"/>
          <w:sz w:val="24"/>
          <w:szCs w:val="24"/>
          <w:lang w:val="en-GB"/>
        </w:rPr>
        <w:t xml:space="preserve">occurs </w:t>
      </w:r>
      <w:r w:rsidR="00847D7A" w:rsidRPr="00F23DB6">
        <w:rPr>
          <w:rFonts w:ascii="Times New Roman" w:hAnsi="Times New Roman"/>
          <w:sz w:val="24"/>
          <w:szCs w:val="24"/>
          <w:lang w:val="en-GB"/>
        </w:rPr>
        <w:t xml:space="preserve">at a fast rate and quasi-spherical, non-aggregated gold nanoparticles are obtained (Figs. 2a and 2b). Under these conditions, the solution is expected to acquire a red </w:t>
      </w:r>
      <w:r w:rsidR="00F23DB6" w:rsidRPr="00F23DB6">
        <w:rPr>
          <w:rFonts w:ascii="Times New Roman" w:hAnsi="Times New Roman"/>
          <w:sz w:val="24"/>
          <w:szCs w:val="24"/>
          <w:lang w:val="en-GB"/>
        </w:rPr>
        <w:t>colour</w:t>
      </w:r>
      <w:r w:rsidR="00847D7A" w:rsidRPr="00F23DB6">
        <w:rPr>
          <w:rFonts w:ascii="Times New Roman" w:hAnsi="Times New Roman"/>
          <w:sz w:val="24"/>
          <w:szCs w:val="24"/>
          <w:lang w:val="en-GB"/>
        </w:rPr>
        <w:t>. In the presence of the analyte, the enzyme catal</w:t>
      </w:r>
      <w:r w:rsidR="00193E40" w:rsidRPr="00F23DB6">
        <w:rPr>
          <w:rFonts w:ascii="Times New Roman" w:hAnsi="Times New Roman"/>
          <w:sz w:val="24"/>
          <w:szCs w:val="24"/>
          <w:lang w:val="en-GB"/>
        </w:rPr>
        <w:t xml:space="preserve">ase consumes hydrogen peroxide </w:t>
      </w:r>
      <w:r w:rsidR="0093525B" w:rsidRPr="00F23DB6">
        <w:rPr>
          <w:rFonts w:ascii="Times New Roman" w:hAnsi="Times New Roman"/>
          <w:sz w:val="24"/>
          <w:szCs w:val="24"/>
          <w:lang w:val="en-GB"/>
        </w:rPr>
        <w:t>(Figs. 2a and 2c)</w:t>
      </w:r>
      <w:r w:rsidR="00847D7A" w:rsidRPr="00F23DB6">
        <w:rPr>
          <w:rFonts w:ascii="Times New Roman" w:hAnsi="Times New Roman"/>
          <w:sz w:val="24"/>
          <w:szCs w:val="24"/>
          <w:lang w:val="en-GB"/>
        </w:rPr>
        <w:t>. This slows down the kinetics</w:t>
      </w:r>
      <w:r w:rsidR="00135117" w:rsidRPr="00F23DB6">
        <w:rPr>
          <w:rFonts w:ascii="Times New Roman" w:hAnsi="Times New Roman"/>
          <w:sz w:val="24"/>
          <w:szCs w:val="24"/>
          <w:lang w:val="en-GB"/>
        </w:rPr>
        <w:t xml:space="preserve"> of crystal growth, which results in the growth of</w:t>
      </w:r>
      <w:r w:rsidR="00847D7A" w:rsidRPr="00F23DB6">
        <w:rPr>
          <w:rFonts w:ascii="Times New Roman" w:hAnsi="Times New Roman"/>
          <w:sz w:val="24"/>
          <w:szCs w:val="24"/>
          <w:lang w:val="en-GB"/>
        </w:rPr>
        <w:t xml:space="preserve"> nanocrystals show</w:t>
      </w:r>
      <w:r w:rsidR="00135117" w:rsidRPr="00F23DB6">
        <w:rPr>
          <w:rFonts w:ascii="Times New Roman" w:hAnsi="Times New Roman"/>
          <w:sz w:val="24"/>
          <w:szCs w:val="24"/>
          <w:lang w:val="en-GB"/>
        </w:rPr>
        <w:t>ing</w:t>
      </w:r>
      <w:r w:rsidR="00847D7A" w:rsidRPr="00F23DB6">
        <w:rPr>
          <w:rFonts w:ascii="Times New Roman" w:hAnsi="Times New Roman"/>
          <w:sz w:val="24"/>
          <w:szCs w:val="24"/>
          <w:lang w:val="en-GB"/>
        </w:rPr>
        <w:t xml:space="preserve"> an ill-defined morphology comprised of aggregated nanoparticles. As a consequence, the solution turns blue. </w:t>
      </w:r>
      <w:r w:rsidR="00C86045" w:rsidRPr="00F23DB6">
        <w:rPr>
          <w:rFonts w:ascii="Times New Roman" w:hAnsi="Times New Roman"/>
          <w:sz w:val="24"/>
          <w:szCs w:val="24"/>
          <w:lang w:val="en-GB"/>
        </w:rPr>
        <w:t xml:space="preserve">The blue and red </w:t>
      </w:r>
      <w:r w:rsidR="00F23DB6" w:rsidRPr="00F23DB6">
        <w:rPr>
          <w:rFonts w:ascii="Times New Roman" w:hAnsi="Times New Roman"/>
          <w:sz w:val="24"/>
          <w:szCs w:val="24"/>
          <w:lang w:val="en-GB"/>
        </w:rPr>
        <w:t>colours</w:t>
      </w:r>
      <w:r w:rsidR="00C86045" w:rsidRPr="00F23DB6">
        <w:rPr>
          <w:rFonts w:ascii="Times New Roman" w:hAnsi="Times New Roman"/>
          <w:sz w:val="24"/>
          <w:szCs w:val="24"/>
          <w:lang w:val="en-GB"/>
        </w:rPr>
        <w:t xml:space="preserve"> are easily distinguishable at a glance, therefore facilitating the detection of </w:t>
      </w:r>
      <w:r w:rsidR="0093525B" w:rsidRPr="00F23DB6">
        <w:rPr>
          <w:rFonts w:ascii="Times New Roman" w:hAnsi="Times New Roman"/>
          <w:sz w:val="24"/>
          <w:szCs w:val="24"/>
          <w:lang w:val="en-GB"/>
        </w:rPr>
        <w:t>the analyte with the naked eye</w:t>
      </w:r>
      <w:r w:rsidR="006622C9" w:rsidRPr="00F23DB6">
        <w:rPr>
          <w:rFonts w:ascii="Times New Roman" w:hAnsi="Times New Roman"/>
          <w:sz w:val="24"/>
          <w:szCs w:val="24"/>
          <w:lang w:val="en-GB"/>
        </w:rPr>
        <w:t>.</w:t>
      </w:r>
    </w:p>
    <w:p w:rsidR="00AB399C" w:rsidRDefault="00AB399C" w:rsidP="00632D7D">
      <w:pPr>
        <w:spacing w:line="480" w:lineRule="auto"/>
        <w:jc w:val="both"/>
        <w:rPr>
          <w:rFonts w:ascii="Times New Roman" w:hAnsi="Times New Roman"/>
          <w:sz w:val="24"/>
          <w:szCs w:val="24"/>
        </w:rPr>
      </w:pPr>
      <w:r>
        <w:rPr>
          <w:rFonts w:ascii="Times New Roman" w:hAnsi="Times New Roman"/>
          <w:sz w:val="24"/>
          <w:szCs w:val="24"/>
        </w:rPr>
        <w:t>To test the impact of the concentration of hydrogen peroxide on the morphology and optical properties of nanoparticles grown according to Fig. 2a, different concentrations of hydrogen peroxide were added to a solution containing gold ions (0.1 mM) in MES buffer (1 mM, pH 6.5).  In Fig. 3a,</w:t>
      </w:r>
      <w:r w:rsidRPr="00CE05EC">
        <w:rPr>
          <w:rFonts w:ascii="Times New Roman" w:hAnsi="Times New Roman"/>
          <w:sz w:val="24"/>
          <w:szCs w:val="24"/>
        </w:rPr>
        <w:t xml:space="preserve"> the tonality of the solution changes from red to blue in the narrow concentration range between 120 and 100 </w:t>
      </w:r>
      <w:r w:rsidRPr="00FB62BA">
        <w:rPr>
          <w:rFonts w:ascii="Symbol" w:hAnsi="Symbol"/>
          <w:sz w:val="24"/>
          <w:szCs w:val="24"/>
        </w:rPr>
        <w:t></w:t>
      </w:r>
      <w:r w:rsidRPr="00CE05EC">
        <w:rPr>
          <w:rFonts w:ascii="Times New Roman" w:hAnsi="Times New Roman"/>
          <w:sz w:val="24"/>
          <w:szCs w:val="24"/>
        </w:rPr>
        <w:t>M</w:t>
      </w:r>
      <w:r>
        <w:rPr>
          <w:rFonts w:ascii="Times New Roman" w:hAnsi="Times New Roman"/>
          <w:sz w:val="24"/>
          <w:szCs w:val="24"/>
        </w:rPr>
        <w:t xml:space="preserve">, and the </w:t>
      </w:r>
      <w:r w:rsidRPr="00CE05EC">
        <w:rPr>
          <w:rFonts w:ascii="Times New Roman" w:hAnsi="Times New Roman"/>
          <w:sz w:val="24"/>
          <w:szCs w:val="24"/>
        </w:rPr>
        <w:t xml:space="preserve">color intensity decreases as the concentration of hydrogen peroxide </w:t>
      </w:r>
      <w:r>
        <w:rPr>
          <w:rFonts w:ascii="Times New Roman" w:hAnsi="Times New Roman"/>
          <w:sz w:val="24"/>
          <w:szCs w:val="24"/>
        </w:rPr>
        <w:t xml:space="preserve">decreases in the concentration range between 80 and 20 </w:t>
      </w:r>
      <w:r w:rsidRPr="00FB62BA">
        <w:rPr>
          <w:rFonts w:ascii="Symbol" w:hAnsi="Symbol"/>
          <w:sz w:val="24"/>
          <w:szCs w:val="24"/>
        </w:rPr>
        <w:t></w:t>
      </w:r>
      <w:r w:rsidRPr="00CE05EC">
        <w:rPr>
          <w:rFonts w:ascii="Times New Roman" w:hAnsi="Times New Roman"/>
          <w:sz w:val="24"/>
          <w:szCs w:val="24"/>
        </w:rPr>
        <w:t>M.</w:t>
      </w:r>
      <w:r>
        <w:rPr>
          <w:rFonts w:ascii="Times New Roman" w:hAnsi="Times New Roman"/>
          <w:sz w:val="24"/>
          <w:szCs w:val="24"/>
        </w:rPr>
        <w:t xml:space="preserve"> Therefore, it should be possible to control the color of the nanoparticle solution </w:t>
      </w:r>
      <w:r w:rsidR="00F61590">
        <w:rPr>
          <w:rFonts w:ascii="Times New Roman" w:hAnsi="Times New Roman"/>
          <w:sz w:val="24"/>
          <w:szCs w:val="24"/>
        </w:rPr>
        <w:t>to be</w:t>
      </w:r>
      <w:r>
        <w:rPr>
          <w:rFonts w:ascii="Times New Roman" w:hAnsi="Times New Roman"/>
          <w:sz w:val="24"/>
          <w:szCs w:val="24"/>
        </w:rPr>
        <w:t xml:space="preserve"> blue when the biocatalytic action of the enzyme reduces the concentration of hydrogen peroxide below 120 </w:t>
      </w:r>
      <w:r w:rsidRPr="00F2627A">
        <w:rPr>
          <w:rFonts w:ascii="Symbol" w:hAnsi="Symbol"/>
          <w:sz w:val="24"/>
          <w:szCs w:val="24"/>
        </w:rPr>
        <w:t></w:t>
      </w:r>
      <w:r>
        <w:rPr>
          <w:rFonts w:ascii="Times New Roman" w:hAnsi="Times New Roman"/>
          <w:sz w:val="24"/>
          <w:szCs w:val="24"/>
        </w:rPr>
        <w:t xml:space="preserve">M. </w:t>
      </w:r>
    </w:p>
    <w:p w:rsidR="00AB399C" w:rsidRDefault="00AB399C" w:rsidP="00632D7D">
      <w:pPr>
        <w:spacing w:line="480" w:lineRule="auto"/>
        <w:jc w:val="both"/>
        <w:rPr>
          <w:rFonts w:ascii="Times New Roman" w:hAnsi="Times New Roman"/>
          <w:color w:val="FF0000"/>
          <w:sz w:val="24"/>
          <w:szCs w:val="24"/>
        </w:rPr>
      </w:pPr>
      <w:r>
        <w:rPr>
          <w:rFonts w:ascii="Times New Roman" w:hAnsi="Times New Roman"/>
          <w:sz w:val="24"/>
          <w:szCs w:val="24"/>
        </w:rPr>
        <w:t>A deeper insight</w:t>
      </w:r>
      <w:r w:rsidR="00E055C4">
        <w:rPr>
          <w:rFonts w:ascii="Times New Roman" w:hAnsi="Times New Roman"/>
          <w:sz w:val="24"/>
          <w:szCs w:val="24"/>
        </w:rPr>
        <w:t xml:space="preserve"> into the process leading to the</w:t>
      </w:r>
      <w:r>
        <w:rPr>
          <w:rFonts w:ascii="Times New Roman" w:hAnsi="Times New Roman"/>
          <w:sz w:val="24"/>
          <w:szCs w:val="24"/>
        </w:rPr>
        <w:t xml:space="preserve"> color change can be obtained from Fig. 3b. Here, </w:t>
      </w:r>
      <w:r w:rsidRPr="00CE05EC">
        <w:rPr>
          <w:rFonts w:ascii="Times New Roman" w:hAnsi="Times New Roman"/>
          <w:sz w:val="24"/>
          <w:szCs w:val="24"/>
        </w:rPr>
        <w:t xml:space="preserve">the spectra of the nanoparticle dispersions broaden and red-shift when the concentration of hydrogen peroxide drops below 120 </w:t>
      </w:r>
      <w:r w:rsidRPr="00F2627A">
        <w:rPr>
          <w:rFonts w:ascii="Symbol" w:hAnsi="Symbol"/>
          <w:sz w:val="24"/>
          <w:szCs w:val="24"/>
        </w:rPr>
        <w:t></w:t>
      </w:r>
      <w:r w:rsidRPr="00CE05EC">
        <w:rPr>
          <w:rFonts w:ascii="Times New Roman" w:hAnsi="Times New Roman"/>
          <w:sz w:val="24"/>
          <w:szCs w:val="24"/>
        </w:rPr>
        <w:t>M. This is attributed to the formation of clusters of nanoparticles at low concentrations of hydrogen peroxide, which is confi</w:t>
      </w:r>
      <w:r>
        <w:rPr>
          <w:rFonts w:ascii="Times New Roman" w:hAnsi="Times New Roman"/>
          <w:sz w:val="24"/>
          <w:szCs w:val="24"/>
        </w:rPr>
        <w:t>rmed by TEM inspection (Figs. 3c and 3d, and section S1 in the Supplementary Information</w:t>
      </w:r>
      <w:r w:rsidRPr="00CE05EC">
        <w:rPr>
          <w:rFonts w:ascii="Times New Roman" w:hAnsi="Times New Roman"/>
          <w:sz w:val="24"/>
          <w:szCs w:val="24"/>
        </w:rPr>
        <w:t xml:space="preserve">). Furthermore, </w:t>
      </w:r>
      <w:r>
        <w:rPr>
          <w:rFonts w:ascii="Times New Roman" w:hAnsi="Times New Roman"/>
          <w:sz w:val="24"/>
          <w:szCs w:val="24"/>
        </w:rPr>
        <w:t>it is also possible</w:t>
      </w:r>
      <w:r w:rsidRPr="00CE05EC">
        <w:rPr>
          <w:rFonts w:ascii="Times New Roman" w:hAnsi="Times New Roman"/>
          <w:sz w:val="24"/>
          <w:szCs w:val="24"/>
        </w:rPr>
        <w:t xml:space="preserve"> to monitor the growth of gold nanoparticles by measuring the absorbance at 550 nm with a conventional pla</w:t>
      </w:r>
      <w:r>
        <w:rPr>
          <w:rFonts w:ascii="Times New Roman" w:hAnsi="Times New Roman"/>
          <w:sz w:val="24"/>
          <w:szCs w:val="24"/>
        </w:rPr>
        <w:t>te reader, as shown in Fig. 3e (see also Section S2 in the Supplementary Information)</w:t>
      </w:r>
      <w:r w:rsidRPr="00CE05EC">
        <w:rPr>
          <w:rFonts w:ascii="Times New Roman" w:hAnsi="Times New Roman"/>
          <w:sz w:val="24"/>
          <w:szCs w:val="24"/>
        </w:rPr>
        <w:t xml:space="preserve">. </w:t>
      </w:r>
      <w:r>
        <w:rPr>
          <w:rFonts w:ascii="Times New Roman" w:hAnsi="Times New Roman"/>
          <w:sz w:val="24"/>
          <w:szCs w:val="24"/>
        </w:rPr>
        <w:t xml:space="preserve">All in all, the results shown in Fig. 3 indicate that the final morphology and state of aggregation of gold nanoparticles grown according to the reaction in Fig. 2a is extremely sensitive to the concentration of hydrogen peroxide added to the growth solution, which results in an abrupt change in the color of the solution from red to blue when the concentration of reducing agent decreases below 120 </w:t>
      </w:r>
      <w:r w:rsidRPr="00F2627A">
        <w:rPr>
          <w:rFonts w:ascii="Symbol" w:hAnsi="Symbol"/>
          <w:sz w:val="24"/>
          <w:szCs w:val="24"/>
        </w:rPr>
        <w:t></w:t>
      </w:r>
      <w:r>
        <w:rPr>
          <w:rFonts w:ascii="Times New Roman" w:hAnsi="Times New Roman"/>
          <w:sz w:val="24"/>
          <w:szCs w:val="24"/>
        </w:rPr>
        <w:t xml:space="preserve">M. </w:t>
      </w:r>
      <w:r w:rsidRPr="00AB399C">
        <w:rPr>
          <w:rFonts w:ascii="Times New Roman" w:hAnsi="Times New Roman"/>
          <w:sz w:val="24"/>
          <w:szCs w:val="24"/>
        </w:rPr>
        <w:t>This observation is attributed to the reduction of gold ions by hydrogen peroxide in the presence of MES. It has been reported that MES is a mild reducing agent that can generate blue-colored nanoparticle dispersions comprising aggregated nanoparticles, and that red dispersions can be obtained when adding a supplementary reducing agent such as glucose.</w:t>
      </w:r>
      <w:r w:rsidR="00E6142F">
        <w:rPr>
          <w:rFonts w:ascii="Times New Roman" w:hAnsi="Times New Roman"/>
          <w:sz w:val="24"/>
          <w:szCs w:val="24"/>
          <w:vertAlign w:val="superscript"/>
        </w:rPr>
        <w:t>[15</w:t>
      </w:r>
      <w:r w:rsidRPr="00AB399C">
        <w:rPr>
          <w:rFonts w:ascii="Times New Roman" w:hAnsi="Times New Roman"/>
          <w:sz w:val="24"/>
          <w:szCs w:val="24"/>
          <w:vertAlign w:val="superscript"/>
        </w:rPr>
        <w:t>]</w:t>
      </w:r>
      <w:r w:rsidRPr="00AB399C">
        <w:rPr>
          <w:rFonts w:ascii="Times New Roman" w:hAnsi="Times New Roman"/>
          <w:sz w:val="24"/>
          <w:szCs w:val="24"/>
        </w:rPr>
        <w:t xml:space="preserve"> Similarly, we can tune the tonality of the as-grown nanoparticle solution by adding hydrogen peroxide to a solution containing gold ions in MES buffer. Since the concentration of MES is constant in all experiments, the increasing concentration of hydrogen peroxide is the driving factor to obtain non-aggregated red nanoparticle dispersions.</w:t>
      </w:r>
    </w:p>
    <w:p w:rsidR="00AB399C" w:rsidRDefault="00AB399C" w:rsidP="00AB399C">
      <w:pPr>
        <w:spacing w:line="480" w:lineRule="auto"/>
        <w:jc w:val="both"/>
        <w:rPr>
          <w:rFonts w:ascii="Times New Roman" w:hAnsi="Times New Roman"/>
          <w:sz w:val="24"/>
          <w:szCs w:val="24"/>
        </w:rPr>
      </w:pPr>
      <w:r w:rsidRPr="00AB399C">
        <w:rPr>
          <w:rFonts w:ascii="Times New Roman" w:hAnsi="Times New Roman"/>
          <w:sz w:val="24"/>
          <w:szCs w:val="24"/>
        </w:rPr>
        <w:t>After demonstrating the growth of nanoparticle solutions of characteristic tonality via reduction of gold ions with hydrogen peroxide, we adapted this process as the signal generation mechanism in plasmonic ELISA. To this end, we designed sandwich ELISA assays for the detection of two model analytes: prostate specific antigen (PSA) and HIV-1 capsid antigen p24. PSA has been recognized as a valuable biomarker for cancer recurrence in patients that have undergone radical prostatectomy.</w:t>
      </w:r>
      <w:r w:rsidR="00E6142F">
        <w:rPr>
          <w:rFonts w:ascii="Times New Roman" w:hAnsi="Times New Roman"/>
          <w:sz w:val="24"/>
          <w:szCs w:val="24"/>
          <w:vertAlign w:val="superscript"/>
        </w:rPr>
        <w:t>16</w:t>
      </w:r>
      <w:r w:rsidRPr="00AB399C">
        <w:rPr>
          <w:rFonts w:ascii="Times New Roman" w:hAnsi="Times New Roman"/>
          <w:sz w:val="24"/>
          <w:szCs w:val="24"/>
          <w:vertAlign w:val="superscript"/>
        </w:rPr>
        <w:t>,5</w:t>
      </w:r>
      <w:r w:rsidRPr="00AB399C">
        <w:rPr>
          <w:rFonts w:ascii="Times New Roman" w:hAnsi="Times New Roman"/>
          <w:sz w:val="24"/>
          <w:szCs w:val="24"/>
        </w:rPr>
        <w:t xml:space="preserve"> For these patients, it is vital to detect minute concentrations of PSA at the earliest stage possible to improve their survival rates. The detection of p24 holds great promise for the diagnosis of HIV infection in laboratories with fewer resources where expensive nucleic acid-based tests may not be available.</w:t>
      </w:r>
      <w:r w:rsidRPr="00AB399C">
        <w:rPr>
          <w:rFonts w:ascii="Times New Roman" w:hAnsi="Times New Roman"/>
          <w:sz w:val="24"/>
          <w:szCs w:val="24"/>
          <w:vertAlign w:val="superscript"/>
        </w:rPr>
        <w:t>1</w:t>
      </w:r>
      <w:r w:rsidRPr="00AB399C">
        <w:rPr>
          <w:rFonts w:ascii="Times New Roman" w:hAnsi="Times New Roman"/>
          <w:sz w:val="24"/>
          <w:szCs w:val="24"/>
        </w:rPr>
        <w:t xml:space="preserve"> For these laboratories, lowering the limit of detection of conventional ELISA assays is crucial to match the outstanding sensitivity of “gold standard” nucleic acid-based tests.</w:t>
      </w:r>
      <w:r w:rsidRPr="00AB399C">
        <w:rPr>
          <w:rFonts w:ascii="Times New Roman" w:hAnsi="Times New Roman"/>
          <w:sz w:val="24"/>
          <w:szCs w:val="24"/>
          <w:vertAlign w:val="superscript"/>
        </w:rPr>
        <w:t>2</w:t>
      </w:r>
      <w:r w:rsidRPr="00AB399C">
        <w:rPr>
          <w:rFonts w:ascii="Times New Roman" w:hAnsi="Times New Roman"/>
          <w:sz w:val="24"/>
          <w:szCs w:val="24"/>
        </w:rPr>
        <w:t xml:space="preserve"> </w:t>
      </w:r>
    </w:p>
    <w:p w:rsidR="00AB399C" w:rsidRPr="00AB399C" w:rsidRDefault="00AB399C" w:rsidP="00AB399C">
      <w:pPr>
        <w:spacing w:line="480" w:lineRule="auto"/>
        <w:jc w:val="both"/>
        <w:rPr>
          <w:rFonts w:ascii="Times New Roman" w:hAnsi="Times New Roman"/>
          <w:sz w:val="24"/>
          <w:szCs w:val="24"/>
        </w:rPr>
      </w:pPr>
      <w:r w:rsidRPr="00AB399C">
        <w:rPr>
          <w:rFonts w:ascii="Times New Roman" w:hAnsi="Times New Roman"/>
          <w:sz w:val="24"/>
          <w:szCs w:val="24"/>
        </w:rPr>
        <w:t>A schematic representation of the sandwich ELISA format is available in Figure 1. Figure 4 shows the results for the detection of PSA and p24 with plasmonic ELISA when these proteins were spiked into whole serum. In both cases, the limit of detection defined as the lowest concentration of analyte that yields a blue-colored nanoparticle solution was 10</w:t>
      </w:r>
      <w:r w:rsidRPr="00AB399C">
        <w:rPr>
          <w:rFonts w:ascii="Times New Roman" w:hAnsi="Times New Roman"/>
          <w:sz w:val="24"/>
          <w:szCs w:val="24"/>
          <w:vertAlign w:val="superscript"/>
        </w:rPr>
        <w:t>-18</w:t>
      </w:r>
      <w:r w:rsidRPr="00AB399C">
        <w:rPr>
          <w:rFonts w:ascii="Times New Roman" w:hAnsi="Times New Roman"/>
          <w:sz w:val="24"/>
          <w:szCs w:val="24"/>
        </w:rPr>
        <w:t xml:space="preserve"> g·mL</w:t>
      </w:r>
      <w:r w:rsidRPr="00AB399C">
        <w:rPr>
          <w:rFonts w:ascii="Times New Roman" w:hAnsi="Times New Roman"/>
          <w:sz w:val="24"/>
          <w:szCs w:val="24"/>
          <w:vertAlign w:val="superscript"/>
        </w:rPr>
        <w:t>-1</w:t>
      </w:r>
      <w:r w:rsidRPr="00AB399C">
        <w:rPr>
          <w:rFonts w:ascii="Times New Roman" w:hAnsi="Times New Roman"/>
          <w:sz w:val="24"/>
          <w:szCs w:val="24"/>
        </w:rPr>
        <w:t>. The blue color could be easily differentiated from the red color obtained at lower concentrations of the analyte (see also Section S3 of the Supplementary Information). This observation is attributed to the biocatalytic action of catalase, which decreases the concentration of hydrogen peroxide and favors the generation of blue solutions of nanoparticles. The blue color is only observed in the presence of the analyte because the concentration of catalase is intimately related to the concentration of the analyte via the exquisite specificity of the antibodies.  Control experiments performed by spiking an unrelated globular protein, BSA, in the serum resulted in red-colored dispersions of nanoparticles because the antibodies cannot specifically recognize this protein. Therefore, these experiments unequivocally demonstrate that the blue color observed in the presence of PSA and p24 is not generated by non-specific interactions with the substrate but is in fact related to biospecific recognition by antibodies. Furthermore, in Fig. 4 the ability to detect with the naked eye could be corroborated by measuring the decrease in the absorbance measured at 550 nm with a conventional plate reader (-</w:t>
      </w:r>
      <w:r w:rsidRPr="00AB399C">
        <w:rPr>
          <w:rFonts w:ascii="Symbol" w:hAnsi="Symbol"/>
          <w:sz w:val="24"/>
          <w:szCs w:val="24"/>
        </w:rPr>
        <w:t></w:t>
      </w:r>
      <w:r w:rsidRPr="00AB399C">
        <w:rPr>
          <w:rFonts w:ascii="Times New Roman" w:hAnsi="Times New Roman"/>
          <w:sz w:val="24"/>
          <w:szCs w:val="24"/>
        </w:rPr>
        <w:t>A</w:t>
      </w:r>
      <w:r w:rsidRPr="00AB399C">
        <w:rPr>
          <w:rFonts w:ascii="Times New Roman" w:hAnsi="Times New Roman"/>
          <w:sz w:val="24"/>
          <w:szCs w:val="24"/>
          <w:vertAlign w:val="subscript"/>
        </w:rPr>
        <w:t>550</w:t>
      </w:r>
      <w:r w:rsidRPr="00AB399C">
        <w:rPr>
          <w:rFonts w:ascii="Times New Roman" w:hAnsi="Times New Roman"/>
          <w:sz w:val="24"/>
          <w:szCs w:val="24"/>
        </w:rPr>
        <w:t>), as previously suggested in Fig. 3e. In these calibration curves, the limit of detection defined as the lowest assayed concentration of analyte that yields a signal higher than three times the standard deviation of the blank is 10</w:t>
      </w:r>
      <w:r w:rsidRPr="00AB399C">
        <w:rPr>
          <w:rFonts w:ascii="Times New Roman" w:hAnsi="Times New Roman"/>
          <w:sz w:val="24"/>
          <w:szCs w:val="24"/>
          <w:vertAlign w:val="superscript"/>
        </w:rPr>
        <w:t>-18</w:t>
      </w:r>
      <w:r w:rsidRPr="00AB399C">
        <w:rPr>
          <w:rFonts w:ascii="Times New Roman" w:hAnsi="Times New Roman"/>
          <w:sz w:val="24"/>
          <w:szCs w:val="24"/>
        </w:rPr>
        <w:t xml:space="preserve"> g·mL</w:t>
      </w:r>
      <w:r w:rsidRPr="00AB399C">
        <w:rPr>
          <w:rFonts w:ascii="Times New Roman" w:hAnsi="Times New Roman"/>
          <w:sz w:val="24"/>
          <w:szCs w:val="24"/>
          <w:vertAlign w:val="superscript"/>
        </w:rPr>
        <w:t>-1</w:t>
      </w:r>
      <w:r w:rsidRPr="00AB399C">
        <w:rPr>
          <w:rFonts w:ascii="Times New Roman" w:hAnsi="Times New Roman"/>
          <w:sz w:val="24"/>
          <w:szCs w:val="24"/>
        </w:rPr>
        <w:t xml:space="preserve"> for both target molecules.</w:t>
      </w:r>
      <w:r w:rsidRPr="00AB399C">
        <w:rPr>
          <w:rFonts w:ascii="Times New Roman" w:hAnsi="Times New Roman"/>
          <w:b/>
          <w:sz w:val="24"/>
          <w:szCs w:val="24"/>
        </w:rPr>
        <w:t xml:space="preserve"> </w:t>
      </w:r>
      <w:r w:rsidRPr="00AB399C">
        <w:rPr>
          <w:rFonts w:ascii="Times New Roman" w:hAnsi="Times New Roman"/>
          <w:sz w:val="24"/>
          <w:szCs w:val="24"/>
        </w:rPr>
        <w:t>These results validate the utilization of plasmonic ELISA for the identification of serum proteins at ultralow concentrations with the naked eye. The outstandingly low limit of detection is attributed to the high efficiency of the enzyme to fine-tune the concentration of hydrogen peroxide,</w:t>
      </w:r>
      <w:r w:rsidR="00E6142F">
        <w:rPr>
          <w:rFonts w:ascii="Times New Roman" w:hAnsi="Times New Roman"/>
          <w:sz w:val="24"/>
          <w:szCs w:val="24"/>
          <w:vertAlign w:val="superscript"/>
        </w:rPr>
        <w:t xml:space="preserve"> 17</w:t>
      </w:r>
      <w:r w:rsidRPr="00AB399C">
        <w:rPr>
          <w:rFonts w:ascii="Times New Roman" w:hAnsi="Times New Roman"/>
          <w:sz w:val="24"/>
          <w:szCs w:val="24"/>
          <w:vertAlign w:val="superscript"/>
        </w:rPr>
        <w:t>-1</w:t>
      </w:r>
      <w:r w:rsidR="00E6142F">
        <w:rPr>
          <w:rFonts w:ascii="Times New Roman" w:hAnsi="Times New Roman"/>
          <w:sz w:val="24"/>
          <w:szCs w:val="24"/>
          <w:vertAlign w:val="superscript"/>
        </w:rPr>
        <w:t>9</w:t>
      </w:r>
      <w:r w:rsidRPr="00AB399C">
        <w:rPr>
          <w:rFonts w:ascii="Times New Roman" w:hAnsi="Times New Roman"/>
          <w:sz w:val="24"/>
          <w:szCs w:val="24"/>
        </w:rPr>
        <w:t xml:space="preserve"> which is the driving force to yield nanocrystals with different morphology and optical properties as previously demonstrated in Figure 3.</w:t>
      </w:r>
      <w:r w:rsidRPr="00AB399C">
        <w:rPr>
          <w:rFonts w:ascii="Times New Roman" w:hAnsi="Times New Roman"/>
          <w:sz w:val="24"/>
          <w:szCs w:val="24"/>
          <w:vertAlign w:val="superscript"/>
        </w:rPr>
        <w:t xml:space="preserve"> </w:t>
      </w:r>
    </w:p>
    <w:p w:rsidR="00F61590" w:rsidRDefault="00F61590" w:rsidP="00C71D5A">
      <w:pPr>
        <w:spacing w:line="480" w:lineRule="auto"/>
        <w:jc w:val="both"/>
        <w:rPr>
          <w:rFonts w:ascii="Times New Roman" w:hAnsi="Times New Roman"/>
          <w:sz w:val="24"/>
          <w:szCs w:val="24"/>
        </w:rPr>
      </w:pPr>
      <w:r>
        <w:rPr>
          <w:rFonts w:ascii="Times New Roman" w:hAnsi="Times New Roman"/>
          <w:sz w:val="24"/>
          <w:szCs w:val="24"/>
        </w:rPr>
        <w:t>T</w:t>
      </w:r>
      <w:r w:rsidRPr="00CE05EC">
        <w:rPr>
          <w:rFonts w:ascii="Times New Roman" w:hAnsi="Times New Roman"/>
          <w:sz w:val="24"/>
          <w:szCs w:val="24"/>
        </w:rPr>
        <w:t>he naked-eye detection of p24 at ultralow concentrations with a conventional ELISA format could be a powerful alternative to costly nucleic acid-based tests f</w:t>
      </w:r>
      <w:r>
        <w:rPr>
          <w:rFonts w:ascii="Times New Roman" w:hAnsi="Times New Roman"/>
          <w:sz w:val="24"/>
          <w:szCs w:val="24"/>
        </w:rPr>
        <w:t>or diagnosing HIV infection</w:t>
      </w:r>
      <w:r w:rsidRPr="00CE05EC">
        <w:rPr>
          <w:rFonts w:ascii="Times New Roman" w:hAnsi="Times New Roman"/>
          <w:sz w:val="24"/>
          <w:szCs w:val="24"/>
        </w:rPr>
        <w:t>.</w:t>
      </w:r>
      <w:r>
        <w:rPr>
          <w:rFonts w:ascii="Times New Roman" w:hAnsi="Times New Roman"/>
          <w:sz w:val="24"/>
          <w:szCs w:val="24"/>
          <w:vertAlign w:val="superscript"/>
        </w:rPr>
        <w:t>1</w:t>
      </w:r>
      <w:r w:rsidRPr="00CE05EC">
        <w:rPr>
          <w:rFonts w:ascii="Times New Roman" w:hAnsi="Times New Roman"/>
          <w:sz w:val="24"/>
          <w:szCs w:val="24"/>
        </w:rPr>
        <w:t xml:space="preserve"> However, to implement plasmonic ELISA in </w:t>
      </w:r>
      <w:r>
        <w:rPr>
          <w:rFonts w:ascii="Times New Roman" w:hAnsi="Times New Roman"/>
          <w:sz w:val="24"/>
          <w:szCs w:val="24"/>
        </w:rPr>
        <w:t>resource-constrained countries</w:t>
      </w:r>
      <w:r w:rsidRPr="00CE05EC">
        <w:rPr>
          <w:rFonts w:ascii="Times New Roman" w:hAnsi="Times New Roman"/>
          <w:sz w:val="24"/>
          <w:szCs w:val="24"/>
        </w:rPr>
        <w:t>, it is</w:t>
      </w:r>
      <w:r>
        <w:rPr>
          <w:rFonts w:ascii="Times New Roman" w:hAnsi="Times New Roman"/>
          <w:sz w:val="24"/>
          <w:szCs w:val="24"/>
        </w:rPr>
        <w:t xml:space="preserve"> also</w:t>
      </w:r>
      <w:r w:rsidRPr="00CE05EC">
        <w:rPr>
          <w:rFonts w:ascii="Times New Roman" w:hAnsi="Times New Roman"/>
          <w:sz w:val="24"/>
          <w:szCs w:val="24"/>
        </w:rPr>
        <w:t xml:space="preserve"> essential to demonstrate the robustness of the analytical procedure against possible interferences found in real samples. To study the impact of real matrices in the detection of p24, sera from 30 donors were assayed with pl</w:t>
      </w:r>
      <w:r>
        <w:rPr>
          <w:rFonts w:ascii="Times New Roman" w:hAnsi="Times New Roman"/>
          <w:sz w:val="24"/>
          <w:szCs w:val="24"/>
        </w:rPr>
        <w:t>asmonic ELISA as shown in Fig. 5</w:t>
      </w:r>
      <w:r w:rsidRPr="00CE05EC">
        <w:rPr>
          <w:rFonts w:ascii="Times New Roman" w:hAnsi="Times New Roman"/>
          <w:sz w:val="24"/>
          <w:szCs w:val="24"/>
        </w:rPr>
        <w:t>. 20 donors were HIV-infected patients whose viral load was determined with the n</w:t>
      </w:r>
      <w:r>
        <w:rPr>
          <w:rFonts w:ascii="Times New Roman" w:hAnsi="Times New Roman"/>
          <w:sz w:val="24"/>
          <w:szCs w:val="24"/>
        </w:rPr>
        <w:t>ucleic acid-based test (Figs. 5a and 5b</w:t>
      </w:r>
      <w:r w:rsidRPr="00CE05EC">
        <w:rPr>
          <w:rFonts w:ascii="Times New Roman" w:hAnsi="Times New Roman"/>
          <w:sz w:val="24"/>
          <w:szCs w:val="24"/>
        </w:rPr>
        <w:t>). Among these, 10 donors showed a viral load lower than 50 copies, and therefore could not be diagnosed by the nuclei</w:t>
      </w:r>
      <w:r>
        <w:rPr>
          <w:rFonts w:ascii="Times New Roman" w:hAnsi="Times New Roman"/>
          <w:sz w:val="24"/>
          <w:szCs w:val="24"/>
        </w:rPr>
        <w:t>c acid-based test alone (Fig. 5b</w:t>
      </w:r>
      <w:r w:rsidRPr="00CE05EC">
        <w:rPr>
          <w:rFonts w:ascii="Times New Roman" w:hAnsi="Times New Roman"/>
          <w:sz w:val="24"/>
          <w:szCs w:val="24"/>
        </w:rPr>
        <w:t>). 10 HIV-negative donors were also included to exclude the possibility of biased results due to non-specific interactions</w:t>
      </w:r>
      <w:r>
        <w:rPr>
          <w:rFonts w:ascii="Times New Roman" w:hAnsi="Times New Roman"/>
          <w:sz w:val="24"/>
          <w:szCs w:val="24"/>
        </w:rPr>
        <w:t xml:space="preserve"> (Fig. 5c</w:t>
      </w:r>
      <w:r w:rsidRPr="00CE05EC">
        <w:rPr>
          <w:rFonts w:ascii="Times New Roman" w:hAnsi="Times New Roman"/>
          <w:sz w:val="24"/>
          <w:szCs w:val="24"/>
        </w:rPr>
        <w:t xml:space="preserve">). A negative control consisting of PBS buffer was included in triplicate. With plasmonic ELISA, samples from HIV-negative donors yielded red nanoparticle dispersions, whereas samples from HIV-positive donors were clearly distinguished by their blue color, in accordance </w:t>
      </w:r>
      <w:r>
        <w:rPr>
          <w:rFonts w:ascii="Times New Roman" w:hAnsi="Times New Roman"/>
          <w:sz w:val="24"/>
          <w:szCs w:val="24"/>
        </w:rPr>
        <w:t>with the results shown in Fig. 4b</w:t>
      </w:r>
      <w:r w:rsidRPr="00CE05EC">
        <w:rPr>
          <w:rFonts w:ascii="Times New Roman" w:hAnsi="Times New Roman"/>
          <w:sz w:val="24"/>
          <w:szCs w:val="24"/>
        </w:rPr>
        <w:t xml:space="preserve">. Remarkably, plasmonic ELISA was able to detect at a glance HIV-positive samples that were undetectable by the “gold standard” </w:t>
      </w:r>
      <w:r>
        <w:rPr>
          <w:rFonts w:ascii="Times New Roman" w:hAnsi="Times New Roman"/>
          <w:sz w:val="24"/>
          <w:szCs w:val="24"/>
        </w:rPr>
        <w:t>nucleic acid-based test (Fig. 5b</w:t>
      </w:r>
      <w:r w:rsidRPr="00CE05EC">
        <w:rPr>
          <w:rFonts w:ascii="Times New Roman" w:hAnsi="Times New Roman"/>
          <w:sz w:val="24"/>
          <w:szCs w:val="24"/>
        </w:rPr>
        <w:t>). Moreover, the naked eye detection could be confirmed with a plate reader, since all the HIV-negative samples yielded a signal within three times the standard deviation of</w:t>
      </w:r>
      <w:r>
        <w:rPr>
          <w:rFonts w:ascii="Times New Roman" w:hAnsi="Times New Roman"/>
          <w:sz w:val="24"/>
          <w:szCs w:val="24"/>
        </w:rPr>
        <w:t xml:space="preserve"> a negative control (± 0.009), </w:t>
      </w:r>
      <w:r w:rsidRPr="00CE05EC">
        <w:rPr>
          <w:rFonts w:ascii="Times New Roman" w:hAnsi="Times New Roman"/>
          <w:sz w:val="24"/>
          <w:szCs w:val="24"/>
        </w:rPr>
        <w:t>while sera from HIV infected patients always generated a higher signal regardless of the viral load.</w:t>
      </w:r>
    </w:p>
    <w:p w:rsidR="0019487A" w:rsidRPr="00C71D5A" w:rsidRDefault="002B497B" w:rsidP="00C71D5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In conclusion</w:t>
      </w:r>
      <w:r w:rsidR="00AC3004" w:rsidRPr="00F23DB6">
        <w:rPr>
          <w:rFonts w:ascii="Times New Roman" w:hAnsi="Times New Roman"/>
          <w:sz w:val="24"/>
          <w:szCs w:val="24"/>
          <w:lang w:val="en-GB"/>
        </w:rPr>
        <w:t>, we have demonstrated the detection of analytes wi</w:t>
      </w:r>
      <w:r w:rsidR="00CE766E">
        <w:rPr>
          <w:rFonts w:ascii="Times New Roman" w:hAnsi="Times New Roman"/>
          <w:sz w:val="24"/>
          <w:szCs w:val="24"/>
          <w:lang w:val="en-GB"/>
        </w:rPr>
        <w:t>th the naked eye by imparting</w:t>
      </w:r>
      <w:r w:rsidR="00AC3004" w:rsidRPr="00F23DB6">
        <w:rPr>
          <w:rFonts w:ascii="Times New Roman" w:hAnsi="Times New Roman"/>
          <w:sz w:val="24"/>
          <w:szCs w:val="24"/>
          <w:lang w:val="en-GB"/>
        </w:rPr>
        <w:t xml:space="preserve"> a new signal generation mechanism </w:t>
      </w:r>
      <w:r w:rsidR="00EF7329" w:rsidRPr="00F23DB6">
        <w:rPr>
          <w:rFonts w:ascii="Times New Roman" w:hAnsi="Times New Roman"/>
          <w:sz w:val="24"/>
          <w:szCs w:val="24"/>
          <w:lang w:val="en-GB"/>
        </w:rPr>
        <w:t>to</w:t>
      </w:r>
      <w:r w:rsidR="00E055C4">
        <w:rPr>
          <w:rFonts w:ascii="Times New Roman" w:hAnsi="Times New Roman"/>
          <w:sz w:val="24"/>
          <w:szCs w:val="24"/>
          <w:lang w:val="en-GB"/>
        </w:rPr>
        <w:t xml:space="preserve"> conventional ELISA</w:t>
      </w:r>
      <w:r w:rsidR="00AC3004" w:rsidRPr="00F23DB6">
        <w:rPr>
          <w:rFonts w:ascii="Times New Roman" w:hAnsi="Times New Roman"/>
          <w:sz w:val="24"/>
          <w:szCs w:val="24"/>
          <w:lang w:val="en-GB"/>
        </w:rPr>
        <w:t>. The</w:t>
      </w:r>
      <w:r w:rsidR="00FE6A48" w:rsidRPr="00F23DB6">
        <w:rPr>
          <w:rFonts w:ascii="Times New Roman" w:hAnsi="Times New Roman"/>
          <w:sz w:val="24"/>
          <w:szCs w:val="24"/>
          <w:lang w:val="en-GB"/>
        </w:rPr>
        <w:t xml:space="preserve"> reduced cost and ultrasensit</w:t>
      </w:r>
      <w:r w:rsidR="00531B67" w:rsidRPr="00F23DB6">
        <w:rPr>
          <w:rFonts w:ascii="Times New Roman" w:hAnsi="Times New Roman"/>
          <w:sz w:val="24"/>
          <w:szCs w:val="24"/>
          <w:lang w:val="en-GB"/>
        </w:rPr>
        <w:t>i</w:t>
      </w:r>
      <w:r w:rsidR="00FE6A48" w:rsidRPr="00F23DB6">
        <w:rPr>
          <w:rFonts w:ascii="Times New Roman" w:hAnsi="Times New Roman"/>
          <w:sz w:val="24"/>
          <w:szCs w:val="24"/>
          <w:lang w:val="en-GB"/>
        </w:rPr>
        <w:t>ve</w:t>
      </w:r>
      <w:r w:rsidR="00AC3004" w:rsidRPr="00F23DB6">
        <w:rPr>
          <w:rFonts w:ascii="Times New Roman" w:hAnsi="Times New Roman"/>
          <w:sz w:val="24"/>
          <w:szCs w:val="24"/>
          <w:lang w:val="en-GB"/>
        </w:rPr>
        <w:t xml:space="preserve"> detection of p24 </w:t>
      </w:r>
      <w:r w:rsidR="00FE6A48" w:rsidRPr="00F23DB6">
        <w:rPr>
          <w:rFonts w:ascii="Times New Roman" w:hAnsi="Times New Roman"/>
          <w:sz w:val="24"/>
          <w:szCs w:val="24"/>
          <w:lang w:val="en-GB"/>
        </w:rPr>
        <w:t xml:space="preserve">could be useful </w:t>
      </w:r>
      <w:r w:rsidR="00AC3004" w:rsidRPr="00F23DB6">
        <w:rPr>
          <w:rFonts w:ascii="Times New Roman" w:hAnsi="Times New Roman"/>
          <w:sz w:val="24"/>
          <w:szCs w:val="24"/>
          <w:lang w:val="en-GB"/>
        </w:rPr>
        <w:t xml:space="preserve">for diagnosing HIV-infection </w:t>
      </w:r>
      <w:r w:rsidR="00EF7329" w:rsidRPr="00F23DB6">
        <w:rPr>
          <w:rFonts w:ascii="Times New Roman" w:hAnsi="Times New Roman"/>
          <w:sz w:val="24"/>
          <w:szCs w:val="24"/>
          <w:lang w:val="en-GB"/>
        </w:rPr>
        <w:t>in resource-constrained</w:t>
      </w:r>
      <w:r w:rsidR="003A33E3" w:rsidRPr="00F23DB6">
        <w:rPr>
          <w:rFonts w:ascii="Times New Roman" w:hAnsi="Times New Roman"/>
          <w:sz w:val="24"/>
          <w:szCs w:val="24"/>
          <w:lang w:val="en-GB"/>
        </w:rPr>
        <w:t xml:space="preserve"> countries.</w:t>
      </w:r>
      <w:r w:rsidR="00FE6A48" w:rsidRPr="00F23DB6">
        <w:rPr>
          <w:rFonts w:ascii="Times New Roman" w:hAnsi="Times New Roman"/>
          <w:sz w:val="24"/>
          <w:szCs w:val="24"/>
          <w:lang w:val="en-GB"/>
        </w:rPr>
        <w:t xml:space="preserve"> </w:t>
      </w:r>
      <w:r w:rsidR="009A2A9F" w:rsidRPr="00F23DB6">
        <w:rPr>
          <w:rFonts w:ascii="Times New Roman" w:hAnsi="Times New Roman"/>
          <w:sz w:val="24"/>
          <w:szCs w:val="24"/>
          <w:lang w:val="en-GB"/>
        </w:rPr>
        <w:t>One could envision that i</w:t>
      </w:r>
      <w:r w:rsidR="00693ADE" w:rsidRPr="00F23DB6">
        <w:rPr>
          <w:rFonts w:ascii="Times New Roman" w:hAnsi="Times New Roman"/>
          <w:sz w:val="24"/>
          <w:szCs w:val="24"/>
          <w:lang w:val="en-GB"/>
        </w:rPr>
        <w:t xml:space="preserve">n the future </w:t>
      </w:r>
      <w:r w:rsidR="00531B67" w:rsidRPr="00F23DB6">
        <w:rPr>
          <w:rFonts w:ascii="Times New Roman" w:hAnsi="Times New Roman"/>
          <w:sz w:val="24"/>
          <w:szCs w:val="24"/>
          <w:lang w:val="en-GB"/>
        </w:rPr>
        <w:t>t</w:t>
      </w:r>
      <w:r w:rsidR="003455D5" w:rsidRPr="00F23DB6">
        <w:rPr>
          <w:rFonts w:ascii="Times New Roman" w:hAnsi="Times New Roman"/>
          <w:sz w:val="24"/>
          <w:szCs w:val="24"/>
          <w:lang w:val="en-GB"/>
        </w:rPr>
        <w:t>he detection in decentralized studies could be</w:t>
      </w:r>
      <w:r w:rsidR="004D4B0C" w:rsidRPr="00F23DB6">
        <w:rPr>
          <w:rFonts w:ascii="Times New Roman" w:hAnsi="Times New Roman"/>
          <w:sz w:val="24"/>
          <w:szCs w:val="24"/>
          <w:lang w:val="en-GB"/>
        </w:rPr>
        <w:t xml:space="preserve"> </w:t>
      </w:r>
      <w:r w:rsidR="00693ADE" w:rsidRPr="00F23DB6">
        <w:rPr>
          <w:rFonts w:ascii="Times New Roman" w:hAnsi="Times New Roman"/>
          <w:sz w:val="24"/>
          <w:szCs w:val="24"/>
          <w:lang w:val="en-GB"/>
        </w:rPr>
        <w:t xml:space="preserve">even </w:t>
      </w:r>
      <w:r w:rsidR="004D4B0C" w:rsidRPr="00F23DB6">
        <w:rPr>
          <w:rFonts w:ascii="Times New Roman" w:hAnsi="Times New Roman"/>
          <w:sz w:val="24"/>
          <w:szCs w:val="24"/>
          <w:lang w:val="en-GB"/>
        </w:rPr>
        <w:t>further</w:t>
      </w:r>
      <w:r w:rsidR="003455D5" w:rsidRPr="00F23DB6">
        <w:rPr>
          <w:rFonts w:ascii="Times New Roman" w:hAnsi="Times New Roman"/>
          <w:sz w:val="24"/>
          <w:szCs w:val="24"/>
          <w:lang w:val="en-GB"/>
        </w:rPr>
        <w:t xml:space="preserve"> improved </w:t>
      </w:r>
      <w:r w:rsidR="00531B67" w:rsidRPr="00F23DB6">
        <w:rPr>
          <w:rFonts w:ascii="Times New Roman" w:hAnsi="Times New Roman"/>
          <w:sz w:val="24"/>
          <w:szCs w:val="24"/>
          <w:lang w:val="en-GB"/>
        </w:rPr>
        <w:t>if</w:t>
      </w:r>
      <w:r w:rsidR="003455D5" w:rsidRPr="00F23DB6">
        <w:rPr>
          <w:rFonts w:ascii="Times New Roman" w:hAnsi="Times New Roman"/>
          <w:sz w:val="24"/>
          <w:szCs w:val="24"/>
          <w:lang w:val="en-GB"/>
        </w:rPr>
        <w:t xml:space="preserve"> </w:t>
      </w:r>
      <w:r w:rsidR="003A33E3" w:rsidRPr="00F23DB6">
        <w:rPr>
          <w:rFonts w:ascii="Times New Roman" w:hAnsi="Times New Roman"/>
          <w:sz w:val="24"/>
          <w:szCs w:val="24"/>
          <w:lang w:val="en-GB"/>
        </w:rPr>
        <w:t xml:space="preserve">plasmonic ELISA </w:t>
      </w:r>
      <w:r w:rsidR="00531B67" w:rsidRPr="00F23DB6">
        <w:rPr>
          <w:rFonts w:ascii="Times New Roman" w:hAnsi="Times New Roman"/>
          <w:sz w:val="24"/>
          <w:szCs w:val="24"/>
          <w:lang w:val="en-GB"/>
        </w:rPr>
        <w:t>i</w:t>
      </w:r>
      <w:r w:rsidR="003455D5" w:rsidRPr="00F23DB6">
        <w:rPr>
          <w:rFonts w:ascii="Times New Roman" w:hAnsi="Times New Roman"/>
          <w:sz w:val="24"/>
          <w:szCs w:val="24"/>
          <w:lang w:val="en-GB"/>
        </w:rPr>
        <w:t xml:space="preserve">s integrated </w:t>
      </w:r>
      <w:r w:rsidR="003A33E3" w:rsidRPr="00F23DB6">
        <w:rPr>
          <w:rFonts w:ascii="Times New Roman" w:hAnsi="Times New Roman"/>
          <w:sz w:val="24"/>
          <w:szCs w:val="24"/>
          <w:lang w:val="en-GB"/>
        </w:rPr>
        <w:t>with sophisticated microfluidic devices for in-field measurements</w:t>
      </w:r>
      <w:r w:rsidR="003455D5" w:rsidRPr="00F23DB6">
        <w:rPr>
          <w:rFonts w:ascii="Times New Roman" w:hAnsi="Times New Roman"/>
          <w:sz w:val="24"/>
          <w:szCs w:val="24"/>
          <w:lang w:val="en-GB"/>
        </w:rPr>
        <w:t xml:space="preserve"> of complex samples</w:t>
      </w:r>
      <w:r w:rsidR="00531B67" w:rsidRPr="00F23DB6">
        <w:rPr>
          <w:rFonts w:ascii="Times New Roman" w:hAnsi="Times New Roman"/>
          <w:sz w:val="24"/>
          <w:szCs w:val="24"/>
          <w:lang w:val="en-GB"/>
        </w:rPr>
        <w:t xml:space="preserve"> such as blood and plasma</w:t>
      </w:r>
      <w:r w:rsidR="00AC3004" w:rsidRPr="00F23DB6">
        <w:rPr>
          <w:rFonts w:ascii="Times New Roman" w:hAnsi="Times New Roman"/>
          <w:sz w:val="24"/>
          <w:szCs w:val="24"/>
          <w:lang w:val="en-GB"/>
        </w:rPr>
        <w:t>.</w:t>
      </w:r>
      <w:r w:rsidR="00E6142F">
        <w:rPr>
          <w:rFonts w:ascii="Times New Roman" w:hAnsi="Times New Roman"/>
          <w:sz w:val="24"/>
          <w:szCs w:val="24"/>
          <w:vertAlign w:val="superscript"/>
          <w:lang w:val="en-GB"/>
        </w:rPr>
        <w:t>20</w:t>
      </w:r>
      <w:r w:rsidR="00AC3004" w:rsidRPr="00F23DB6">
        <w:rPr>
          <w:rFonts w:ascii="Times New Roman" w:hAnsi="Times New Roman"/>
          <w:sz w:val="24"/>
          <w:szCs w:val="24"/>
          <w:lang w:val="en-GB"/>
        </w:rPr>
        <w:t xml:space="preserve"> </w:t>
      </w:r>
      <w:r w:rsidR="00FE564E" w:rsidRPr="00F23DB6">
        <w:rPr>
          <w:rFonts w:ascii="Times New Roman" w:hAnsi="Times New Roman"/>
          <w:sz w:val="24"/>
          <w:szCs w:val="24"/>
          <w:lang w:val="en-GB"/>
        </w:rPr>
        <w:t xml:space="preserve">Although the detection with the naked eye seems perfectly suited for detecting analytes in laboratories with fewer resources, it is inherently inaccurate for quantifying the concentration of the target molecule, and therefore assessing the exact concentration of the analyte may be difficult with plasmonic ELISA. </w:t>
      </w:r>
      <w:r w:rsidR="00531B67" w:rsidRPr="00F23DB6">
        <w:rPr>
          <w:rFonts w:ascii="Times New Roman" w:hAnsi="Times New Roman"/>
          <w:sz w:val="24"/>
          <w:szCs w:val="24"/>
          <w:lang w:val="en-GB"/>
        </w:rPr>
        <w:t xml:space="preserve">This </w:t>
      </w:r>
      <w:r w:rsidR="00693ADE" w:rsidRPr="00F23DB6">
        <w:rPr>
          <w:rFonts w:ascii="Times New Roman" w:hAnsi="Times New Roman"/>
          <w:sz w:val="24"/>
          <w:szCs w:val="24"/>
          <w:lang w:val="en-GB"/>
        </w:rPr>
        <w:t xml:space="preserve">potential </w:t>
      </w:r>
      <w:r w:rsidR="00531B67" w:rsidRPr="00F23DB6">
        <w:rPr>
          <w:rFonts w:ascii="Times New Roman" w:hAnsi="Times New Roman"/>
          <w:sz w:val="24"/>
          <w:szCs w:val="24"/>
          <w:lang w:val="en-GB"/>
        </w:rPr>
        <w:t xml:space="preserve">limitation </w:t>
      </w:r>
      <w:r w:rsidR="009A2A9F" w:rsidRPr="00F23DB6">
        <w:rPr>
          <w:rFonts w:ascii="Times New Roman" w:hAnsi="Times New Roman"/>
          <w:sz w:val="24"/>
          <w:szCs w:val="24"/>
          <w:lang w:val="en-GB"/>
        </w:rPr>
        <w:t>is well</w:t>
      </w:r>
      <w:r w:rsidR="00693ADE" w:rsidRPr="00F23DB6">
        <w:rPr>
          <w:rFonts w:ascii="Times New Roman" w:hAnsi="Times New Roman"/>
          <w:sz w:val="24"/>
          <w:szCs w:val="24"/>
          <w:lang w:val="en-GB"/>
        </w:rPr>
        <w:t xml:space="preserve"> justified </w:t>
      </w:r>
      <w:r w:rsidR="00414F32" w:rsidRPr="00F23DB6">
        <w:rPr>
          <w:rFonts w:ascii="Times New Roman" w:hAnsi="Times New Roman"/>
          <w:sz w:val="24"/>
          <w:szCs w:val="24"/>
          <w:lang w:val="en-GB"/>
        </w:rPr>
        <w:t>by the extremely low</w:t>
      </w:r>
      <w:r w:rsidR="003455D5" w:rsidRPr="00F23DB6">
        <w:rPr>
          <w:rFonts w:ascii="Times New Roman" w:hAnsi="Times New Roman"/>
          <w:sz w:val="24"/>
          <w:szCs w:val="24"/>
          <w:lang w:val="en-GB"/>
        </w:rPr>
        <w:t xml:space="preserve"> </w:t>
      </w:r>
      <w:r w:rsidR="00414F32" w:rsidRPr="00F23DB6">
        <w:rPr>
          <w:rFonts w:ascii="Times New Roman" w:hAnsi="Times New Roman"/>
          <w:sz w:val="24"/>
          <w:szCs w:val="24"/>
          <w:lang w:val="en-GB"/>
        </w:rPr>
        <w:t>limit of detection of p</w:t>
      </w:r>
      <w:r w:rsidR="00693ADE" w:rsidRPr="00F23DB6">
        <w:rPr>
          <w:rFonts w:ascii="Times New Roman" w:hAnsi="Times New Roman"/>
          <w:sz w:val="24"/>
          <w:szCs w:val="24"/>
          <w:lang w:val="en-GB"/>
        </w:rPr>
        <w:t xml:space="preserve">lasmonic ELISA, which allows </w:t>
      </w:r>
      <w:r w:rsidR="00E055C4">
        <w:rPr>
          <w:rFonts w:ascii="Times New Roman" w:hAnsi="Times New Roman"/>
          <w:sz w:val="24"/>
          <w:szCs w:val="24"/>
          <w:lang w:val="en-GB"/>
        </w:rPr>
        <w:t>one to determine</w:t>
      </w:r>
      <w:r w:rsidR="00414F32" w:rsidRPr="00F23DB6">
        <w:rPr>
          <w:rFonts w:ascii="Times New Roman" w:hAnsi="Times New Roman"/>
          <w:sz w:val="24"/>
          <w:szCs w:val="24"/>
          <w:lang w:val="en-GB"/>
        </w:rPr>
        <w:t xml:space="preserve"> the presence of analytes </w:t>
      </w:r>
      <w:r w:rsidR="00693ADE" w:rsidRPr="00F23DB6">
        <w:rPr>
          <w:rFonts w:ascii="Times New Roman" w:hAnsi="Times New Roman"/>
          <w:sz w:val="24"/>
          <w:szCs w:val="24"/>
          <w:lang w:val="en-GB"/>
        </w:rPr>
        <w:t xml:space="preserve">that would otherwise be </w:t>
      </w:r>
      <w:r w:rsidR="00414F32" w:rsidRPr="00F23DB6">
        <w:rPr>
          <w:rFonts w:ascii="Times New Roman" w:hAnsi="Times New Roman"/>
          <w:sz w:val="24"/>
          <w:szCs w:val="24"/>
          <w:lang w:val="en-GB"/>
        </w:rPr>
        <w:t>undetectable with</w:t>
      </w:r>
      <w:r w:rsidR="003455D5" w:rsidRPr="00F23DB6">
        <w:rPr>
          <w:rFonts w:ascii="Times New Roman" w:hAnsi="Times New Roman"/>
          <w:sz w:val="24"/>
          <w:szCs w:val="24"/>
          <w:lang w:val="en-GB"/>
        </w:rPr>
        <w:t xml:space="preserve"> </w:t>
      </w:r>
      <w:r w:rsidR="00E2058A" w:rsidRPr="00F23DB6">
        <w:rPr>
          <w:rFonts w:ascii="Times New Roman" w:hAnsi="Times New Roman"/>
          <w:sz w:val="24"/>
          <w:szCs w:val="24"/>
          <w:lang w:val="en-GB"/>
        </w:rPr>
        <w:t xml:space="preserve">classic </w:t>
      </w:r>
      <w:r w:rsidR="004D4B0C" w:rsidRPr="00F23DB6">
        <w:rPr>
          <w:rFonts w:ascii="Times New Roman" w:hAnsi="Times New Roman"/>
          <w:sz w:val="24"/>
          <w:szCs w:val="24"/>
          <w:lang w:val="en-GB"/>
        </w:rPr>
        <w:t xml:space="preserve">colorimetric </w:t>
      </w:r>
      <w:r w:rsidR="003455D5" w:rsidRPr="00F23DB6">
        <w:rPr>
          <w:rFonts w:ascii="Times New Roman" w:hAnsi="Times New Roman"/>
          <w:sz w:val="24"/>
          <w:szCs w:val="24"/>
          <w:lang w:val="en-GB"/>
        </w:rPr>
        <w:t xml:space="preserve">ELISA or </w:t>
      </w:r>
      <w:r w:rsidR="00FA7DC2" w:rsidRPr="00F23DB6">
        <w:rPr>
          <w:rFonts w:ascii="Times New Roman" w:hAnsi="Times New Roman"/>
          <w:sz w:val="24"/>
          <w:szCs w:val="24"/>
          <w:lang w:val="en-GB"/>
        </w:rPr>
        <w:t xml:space="preserve">with </w:t>
      </w:r>
      <w:r w:rsidR="003455D5" w:rsidRPr="00F23DB6">
        <w:rPr>
          <w:rFonts w:ascii="Times New Roman" w:hAnsi="Times New Roman"/>
          <w:sz w:val="24"/>
          <w:szCs w:val="24"/>
          <w:lang w:val="en-GB"/>
        </w:rPr>
        <w:t xml:space="preserve">the polymerase chain reaction. </w:t>
      </w:r>
      <w:r w:rsidR="00AC3004" w:rsidRPr="00F23DB6">
        <w:rPr>
          <w:rFonts w:ascii="Times New Roman" w:hAnsi="Times New Roman"/>
          <w:sz w:val="24"/>
          <w:szCs w:val="24"/>
          <w:lang w:val="en-GB"/>
        </w:rPr>
        <w:t>The methodology proposed here could</w:t>
      </w:r>
      <w:r w:rsidR="00EF7329" w:rsidRPr="00F23DB6">
        <w:rPr>
          <w:rFonts w:ascii="Times New Roman" w:hAnsi="Times New Roman"/>
          <w:sz w:val="24"/>
          <w:szCs w:val="24"/>
          <w:lang w:val="en-GB"/>
        </w:rPr>
        <w:t xml:space="preserve"> potentially</w:t>
      </w:r>
      <w:r w:rsidR="00AC3004" w:rsidRPr="00F23DB6">
        <w:rPr>
          <w:rFonts w:ascii="Times New Roman" w:hAnsi="Times New Roman"/>
          <w:sz w:val="24"/>
          <w:szCs w:val="24"/>
          <w:lang w:val="en-GB"/>
        </w:rPr>
        <w:t xml:space="preserve"> be adapted for the detection of any analyte as long as an</w:t>
      </w:r>
      <w:r w:rsidR="006622C9" w:rsidRPr="00F23DB6">
        <w:rPr>
          <w:rFonts w:ascii="Times New Roman" w:hAnsi="Times New Roman"/>
          <w:sz w:val="24"/>
          <w:szCs w:val="24"/>
          <w:lang w:val="en-GB"/>
        </w:rPr>
        <w:t>tibodies directed against it were</w:t>
      </w:r>
      <w:r w:rsidR="00AC3004" w:rsidRPr="00F23DB6">
        <w:rPr>
          <w:rFonts w:ascii="Times New Roman" w:hAnsi="Times New Roman"/>
          <w:sz w:val="24"/>
          <w:szCs w:val="24"/>
          <w:lang w:val="en-GB"/>
        </w:rPr>
        <w:t xml:space="preserve"> available, </w:t>
      </w:r>
      <w:r w:rsidR="0061462E">
        <w:rPr>
          <w:rFonts w:ascii="Times New Roman" w:hAnsi="Times New Roman"/>
          <w:sz w:val="24"/>
          <w:szCs w:val="24"/>
        </w:rPr>
        <w:t>therefore making plasmonic ELISA a versatile tool for the detection other clinically relevant molecules at a glance.</w:t>
      </w:r>
    </w:p>
    <w:p w:rsidR="001317A4" w:rsidRPr="00F23DB6" w:rsidRDefault="001317A4" w:rsidP="00E2025A">
      <w:pPr>
        <w:tabs>
          <w:tab w:val="left" w:pos="8250"/>
        </w:tabs>
        <w:spacing w:line="480" w:lineRule="auto"/>
        <w:jc w:val="both"/>
        <w:rPr>
          <w:rFonts w:ascii="Times New Roman" w:hAnsi="Times New Roman"/>
          <w:b/>
          <w:sz w:val="24"/>
          <w:szCs w:val="24"/>
          <w:lang w:val="en-GB"/>
        </w:rPr>
      </w:pPr>
      <w:r w:rsidRPr="00F23DB6">
        <w:rPr>
          <w:rFonts w:ascii="Times New Roman" w:hAnsi="Times New Roman"/>
          <w:b/>
          <w:sz w:val="24"/>
          <w:szCs w:val="24"/>
          <w:lang w:val="en-GB"/>
        </w:rPr>
        <w:t>Methods</w:t>
      </w:r>
      <w:r w:rsidR="00E2025A" w:rsidRPr="00F23DB6">
        <w:rPr>
          <w:rFonts w:ascii="Times New Roman" w:hAnsi="Times New Roman"/>
          <w:b/>
          <w:sz w:val="24"/>
          <w:szCs w:val="24"/>
          <w:lang w:val="en-GB"/>
        </w:rPr>
        <w:tab/>
      </w:r>
    </w:p>
    <w:p w:rsidR="001317A4" w:rsidRPr="00F23DB6" w:rsidRDefault="001317A4" w:rsidP="001317A4">
      <w:pPr>
        <w:pStyle w:val="Paragraph"/>
        <w:spacing w:line="480" w:lineRule="auto"/>
        <w:ind w:firstLine="0"/>
        <w:jc w:val="both"/>
        <w:rPr>
          <w:lang w:val="en-GB"/>
        </w:rPr>
      </w:pPr>
      <w:r w:rsidRPr="00F23DB6">
        <w:rPr>
          <w:b/>
          <w:lang w:val="en-GB"/>
        </w:rPr>
        <w:t>Sandwich assay for PSA</w:t>
      </w:r>
      <w:r w:rsidRPr="00F23DB6">
        <w:rPr>
          <w:lang w:val="en-GB"/>
        </w:rPr>
        <w:t xml:space="preserve">: 96-well polystyrene plates (Corning) were modified with mouse monoclonal anti-PSA (100 </w:t>
      </w:r>
      <w:r w:rsidRPr="00F23DB6">
        <w:rPr>
          <w:rFonts w:ascii="Symbol" w:hAnsi="Symbol"/>
          <w:lang w:val="en-GB"/>
        </w:rPr>
        <w:t></w:t>
      </w:r>
      <w:r w:rsidRPr="00F23DB6">
        <w:rPr>
          <w:lang w:val="en-GB"/>
        </w:rPr>
        <w:t>L, Abcam) diluted 1:300 in PBS at 4</w:t>
      </w:r>
      <w:r w:rsidRPr="00F23DB6">
        <w:rPr>
          <w:vertAlign w:val="superscript"/>
          <w:lang w:val="en-GB"/>
        </w:rPr>
        <w:t>o</w:t>
      </w:r>
      <w:r w:rsidRPr="00F23DB6">
        <w:rPr>
          <w:lang w:val="en-GB"/>
        </w:rPr>
        <w:t>C overnight. After washing the plates three times with wash buffer (R&amp;D systems), the plates were blocked with blocking buffer (1 mg·mL</w:t>
      </w:r>
      <w:r w:rsidRPr="00F23DB6">
        <w:rPr>
          <w:vertAlign w:val="superscript"/>
          <w:lang w:val="en-GB"/>
        </w:rPr>
        <w:t>-1</w:t>
      </w:r>
      <w:r w:rsidRPr="00F23DB6">
        <w:rPr>
          <w:lang w:val="en-GB"/>
        </w:rPr>
        <w:t xml:space="preserve"> BSA in PBS) for 1h at room temperature. Subsequently, the plates were washed three times with wash buffer and PSA (100 </w:t>
      </w:r>
      <w:r w:rsidRPr="00F23DB6">
        <w:rPr>
          <w:rFonts w:ascii="Symbol" w:hAnsi="Symbol"/>
          <w:lang w:val="en-GB"/>
        </w:rPr>
        <w:t></w:t>
      </w:r>
      <w:r w:rsidRPr="00F23DB6">
        <w:rPr>
          <w:lang w:val="en-GB"/>
        </w:rPr>
        <w:t xml:space="preserve">L, Sigma) was added to the desired final concentration by diluting a stock solution with bovine serum (Invitrogen). After 2 hours, the plates were washed three times with wash buffer and rabbit polyclonal anti-PSA (100 </w:t>
      </w:r>
      <w:r w:rsidRPr="00F23DB6">
        <w:rPr>
          <w:rFonts w:ascii="Symbol" w:hAnsi="Symbol"/>
          <w:lang w:val="en-GB"/>
        </w:rPr>
        <w:t></w:t>
      </w:r>
      <w:r w:rsidRPr="00F23DB6">
        <w:rPr>
          <w:lang w:val="en-GB"/>
        </w:rPr>
        <w:t xml:space="preserve">L, Sigma) diluted 1:100 in blocking buffer was added for 2 hours at room temperature. Next, the plates were washed three times and biotinylated goat anti-rabbit IgG was added (100 </w:t>
      </w:r>
      <w:r w:rsidRPr="00F23DB6">
        <w:rPr>
          <w:rFonts w:ascii="Symbol" w:hAnsi="Symbol"/>
          <w:lang w:val="en-GB"/>
        </w:rPr>
        <w:t></w:t>
      </w:r>
      <w:r w:rsidRPr="00F23DB6">
        <w:rPr>
          <w:lang w:val="en-GB"/>
        </w:rPr>
        <w:t xml:space="preserve">L, Sigma) diluted 1:300 in blocking buffer for 1 h at room temperature. After washing three times, the streptavidin-catalase conjugate was added (100 </w:t>
      </w:r>
      <w:r w:rsidRPr="00F23DB6">
        <w:rPr>
          <w:rFonts w:ascii="Symbol" w:hAnsi="Symbol"/>
          <w:lang w:val="en-GB"/>
        </w:rPr>
        <w:t></w:t>
      </w:r>
      <w:r w:rsidRPr="00F23DB6">
        <w:rPr>
          <w:lang w:val="en-GB"/>
        </w:rPr>
        <w:t>L, see Fig. S1</w:t>
      </w:r>
      <w:r w:rsidR="00C71D5A">
        <w:rPr>
          <w:lang w:val="en-GB"/>
        </w:rPr>
        <w:t>1</w:t>
      </w:r>
      <w:r w:rsidR="004D4B0C" w:rsidRPr="00F23DB6">
        <w:rPr>
          <w:lang w:val="en-GB"/>
        </w:rPr>
        <w:t xml:space="preserve"> in the Supplementary Information</w:t>
      </w:r>
      <w:r w:rsidRPr="00F23DB6">
        <w:rPr>
          <w:lang w:val="en-GB"/>
        </w:rPr>
        <w:t xml:space="preserve"> for conjugate preparation) diluted 1:300 in blocking buffer for 30 minutes at room temperature. </w:t>
      </w:r>
    </w:p>
    <w:p w:rsidR="001317A4" w:rsidRPr="00F23DB6" w:rsidRDefault="001317A4" w:rsidP="001317A4">
      <w:pPr>
        <w:pStyle w:val="Paragraph"/>
        <w:spacing w:line="480" w:lineRule="auto"/>
        <w:ind w:firstLine="0"/>
        <w:jc w:val="both"/>
        <w:rPr>
          <w:lang w:val="en-GB"/>
        </w:rPr>
      </w:pPr>
      <w:r w:rsidRPr="00F23DB6">
        <w:rPr>
          <w:b/>
          <w:lang w:val="en-GB"/>
        </w:rPr>
        <w:t>Sandwich assay for p24</w:t>
      </w:r>
      <w:r w:rsidRPr="00F23DB6">
        <w:rPr>
          <w:lang w:val="en-GB"/>
        </w:rPr>
        <w:t xml:space="preserve">: 96-well polystyrene plates (Corning) were modified with goat anti-human IgG-Fc specific (100 </w:t>
      </w:r>
      <w:r w:rsidRPr="00F23DB6">
        <w:rPr>
          <w:rFonts w:ascii="Symbol" w:hAnsi="Symbol"/>
          <w:lang w:val="en-GB"/>
        </w:rPr>
        <w:t></w:t>
      </w:r>
      <w:r w:rsidRPr="00F23DB6">
        <w:rPr>
          <w:lang w:val="en-GB"/>
        </w:rPr>
        <w:t xml:space="preserve">L, Sigma) diluted 1:100 in bicarbonate buffer (100 mM, pH 9.6) for 2 h at room temperature. After washing three times with wash buffer, the plates were blocked with blocking buffer for 1h at room temperature. Then, human monoclonal anti-p24 (100 </w:t>
      </w:r>
      <w:r w:rsidRPr="00F23DB6">
        <w:rPr>
          <w:rFonts w:ascii="Symbol" w:hAnsi="Symbol"/>
          <w:lang w:val="en-GB"/>
        </w:rPr>
        <w:t></w:t>
      </w:r>
      <w:r w:rsidRPr="00F23DB6">
        <w:rPr>
          <w:lang w:val="en-GB"/>
        </w:rPr>
        <w:t>L, produced by Dr. S. Zolla-Pazner and provided by the Centre for AIDS Reagents, NIBSC (a Centre of the Health Protection Agency), UK ) diluted 1:300 in PBS was added at 4</w:t>
      </w:r>
      <w:r w:rsidRPr="00F23DB6">
        <w:rPr>
          <w:vertAlign w:val="superscript"/>
          <w:lang w:val="en-GB"/>
        </w:rPr>
        <w:t>o</w:t>
      </w:r>
      <w:r w:rsidRPr="00F23DB6">
        <w:rPr>
          <w:lang w:val="en-GB"/>
        </w:rPr>
        <w:t xml:space="preserve">C overnight. After washing the plates three times with wash buffer, p24 (100 </w:t>
      </w:r>
      <w:r w:rsidRPr="00F23DB6">
        <w:rPr>
          <w:rFonts w:ascii="Symbol" w:hAnsi="Symbol"/>
          <w:lang w:val="en-GB"/>
        </w:rPr>
        <w:t></w:t>
      </w:r>
      <w:r w:rsidRPr="00F23DB6">
        <w:rPr>
          <w:lang w:val="en-GB"/>
        </w:rPr>
        <w:t xml:space="preserve">L, Thermo Scientific) was added to the desired concentration by diluting a stock solution with undiluted human serum from a healthy donor (Sera Lab). Alternatively, undiluted serum samples from donors (100 </w:t>
      </w:r>
      <w:r w:rsidRPr="00F23DB6">
        <w:rPr>
          <w:rFonts w:ascii="Symbol" w:hAnsi="Symbol"/>
          <w:lang w:val="en-GB"/>
        </w:rPr>
        <w:t></w:t>
      </w:r>
      <w:r w:rsidRPr="00F23DB6">
        <w:rPr>
          <w:lang w:val="en-GB"/>
        </w:rPr>
        <w:t>L) were added to gener</w:t>
      </w:r>
      <w:r w:rsidR="00B12EA2" w:rsidRPr="00F23DB6">
        <w:rPr>
          <w:lang w:val="en-GB"/>
        </w:rPr>
        <w:t>ate the data set shown in Fig. 5</w:t>
      </w:r>
      <w:r w:rsidRPr="00F23DB6">
        <w:rPr>
          <w:lang w:val="en-GB"/>
        </w:rPr>
        <w:t xml:space="preserve">. After 2 hours, the plates were washed three times with wash buffer and rabbit polyclonal anti-p24 (100 </w:t>
      </w:r>
      <w:r w:rsidRPr="00F23DB6">
        <w:rPr>
          <w:rFonts w:ascii="Symbol" w:hAnsi="Symbol"/>
          <w:lang w:val="en-GB"/>
        </w:rPr>
        <w:t></w:t>
      </w:r>
      <w:r w:rsidRPr="00F23DB6">
        <w:rPr>
          <w:lang w:val="en-GB"/>
        </w:rPr>
        <w:t xml:space="preserve">L, Thermo Scientific) diluted 1:1000 in blocking buffer was added for 2 hours at room temperature. Next, the plates were washed three times and biotinylated goat anti-rabbit IgG was added (100 </w:t>
      </w:r>
      <w:r w:rsidRPr="00F23DB6">
        <w:rPr>
          <w:rFonts w:ascii="Symbol" w:hAnsi="Symbol"/>
          <w:lang w:val="en-GB"/>
        </w:rPr>
        <w:t></w:t>
      </w:r>
      <w:r w:rsidRPr="00F23DB6">
        <w:rPr>
          <w:lang w:val="en-GB"/>
        </w:rPr>
        <w:t xml:space="preserve">L, Sigma) diluted 1:300 in blocking buffer for 1 h at room temperature. After washing three times, the streptavidin-catalase conjugate was added (100 </w:t>
      </w:r>
      <w:r w:rsidRPr="00F23DB6">
        <w:rPr>
          <w:rFonts w:ascii="Symbol" w:hAnsi="Symbol"/>
          <w:lang w:val="en-GB"/>
        </w:rPr>
        <w:t></w:t>
      </w:r>
      <w:r w:rsidRPr="00F23DB6">
        <w:rPr>
          <w:lang w:val="en-GB"/>
        </w:rPr>
        <w:t xml:space="preserve">L, </w:t>
      </w:r>
      <w:r w:rsidR="00C71D5A">
        <w:rPr>
          <w:lang w:val="en-GB"/>
        </w:rPr>
        <w:t>Fig. S11</w:t>
      </w:r>
      <w:r w:rsidR="004D4B0C" w:rsidRPr="00F23DB6">
        <w:rPr>
          <w:lang w:val="en-GB"/>
        </w:rPr>
        <w:t xml:space="preserve"> in the Supplementary Information</w:t>
      </w:r>
      <w:r w:rsidRPr="00F23DB6">
        <w:rPr>
          <w:lang w:val="en-GB"/>
        </w:rPr>
        <w:t xml:space="preserve">) diluted 1:300 in blocking buffer for 30 minutes at room temperature. </w:t>
      </w:r>
    </w:p>
    <w:p w:rsidR="001317A4" w:rsidRPr="00F23DB6" w:rsidRDefault="001317A4" w:rsidP="001317A4">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Nanoparticle growth (signal generation):</w:t>
      </w:r>
      <w:r w:rsidRPr="00F23DB6">
        <w:rPr>
          <w:rFonts w:ascii="Times New Roman" w:hAnsi="Times New Roman"/>
          <w:sz w:val="24"/>
          <w:szCs w:val="24"/>
          <w:lang w:val="en-GB"/>
        </w:rPr>
        <w:t xml:space="preserve"> After washing the plates three times with wash buffer, two times with PBS and once with deionized water, hydrogen peroxide (100 </w:t>
      </w:r>
      <w:r w:rsidRPr="00F23DB6">
        <w:rPr>
          <w:rFonts w:ascii="Symbol" w:hAnsi="Symbol"/>
          <w:lang w:val="en-GB"/>
        </w:rPr>
        <w:t></w:t>
      </w:r>
      <w:r w:rsidRPr="00F23DB6">
        <w:rPr>
          <w:rFonts w:ascii="Times New Roman" w:hAnsi="Times New Roman"/>
          <w:lang w:val="en-GB"/>
        </w:rPr>
        <w:t>L</w:t>
      </w:r>
      <w:r w:rsidRPr="00F23DB6">
        <w:rPr>
          <w:rFonts w:ascii="Times New Roman" w:hAnsi="Times New Roman"/>
          <w:sz w:val="24"/>
          <w:szCs w:val="24"/>
          <w:lang w:val="en-GB"/>
        </w:rPr>
        <w:t xml:space="preserve">, 240 </w:t>
      </w:r>
      <w:r w:rsidRPr="00F23DB6">
        <w:rPr>
          <w:rFonts w:ascii="Symbol" w:hAnsi="Symbol"/>
          <w:sz w:val="24"/>
          <w:szCs w:val="24"/>
          <w:lang w:val="en-GB"/>
        </w:rPr>
        <w:t></w:t>
      </w:r>
      <w:r w:rsidRPr="00F23DB6">
        <w:rPr>
          <w:rFonts w:ascii="Times New Roman" w:hAnsi="Times New Roman"/>
          <w:sz w:val="24"/>
          <w:szCs w:val="24"/>
          <w:lang w:val="en-GB"/>
        </w:rPr>
        <w:t>M) in MES buffer (</w:t>
      </w:r>
      <w:r w:rsidRPr="00F23DB6">
        <w:rPr>
          <w:rFonts w:ascii="Times New Roman" w:eastAsia="Times New Roman" w:hAnsi="Times New Roman"/>
          <w:sz w:val="24"/>
          <w:szCs w:val="24"/>
          <w:lang w:val="en-GB"/>
        </w:rPr>
        <w:t xml:space="preserve">2-(N-morpholino)ethanesulfonic acid, 1mM pH 6.5) was added to each well of the plate. After 30 minutes, </w:t>
      </w:r>
      <w:r w:rsidRPr="00F23DB6">
        <w:rPr>
          <w:rFonts w:ascii="Times New Roman" w:hAnsi="Times New Roman"/>
          <w:sz w:val="24"/>
          <w:szCs w:val="24"/>
          <w:lang w:val="en-GB"/>
        </w:rPr>
        <w:t xml:space="preserve">freshly prepared gold (III) chloride trihydrate (100 </w:t>
      </w:r>
      <w:r w:rsidRPr="00F23DB6">
        <w:rPr>
          <w:rFonts w:ascii="Symbol" w:hAnsi="Symbol"/>
          <w:lang w:val="en-GB"/>
        </w:rPr>
        <w:t></w:t>
      </w:r>
      <w:r w:rsidRPr="00F23DB6">
        <w:rPr>
          <w:rFonts w:ascii="Times New Roman" w:hAnsi="Times New Roman"/>
          <w:lang w:val="en-GB"/>
        </w:rPr>
        <w:t>L</w:t>
      </w:r>
      <w:r w:rsidRPr="00F23DB6">
        <w:rPr>
          <w:rFonts w:ascii="Times New Roman" w:hAnsi="Times New Roman"/>
          <w:sz w:val="24"/>
          <w:szCs w:val="24"/>
          <w:lang w:val="en-GB"/>
        </w:rPr>
        <w:t xml:space="preserve">, 0.2 mM) in MES buffer was added to each well. The absorbance at 550 nm was recorded after 15 minutes with a SpectraMax M5 plate reader (Molecular Devices). Photographs were taken after 15 (Fig. </w:t>
      </w:r>
      <w:r w:rsidR="00B12EA2" w:rsidRPr="00F23DB6">
        <w:rPr>
          <w:rFonts w:ascii="Times New Roman" w:hAnsi="Times New Roman"/>
          <w:sz w:val="24"/>
          <w:szCs w:val="24"/>
          <w:lang w:val="en-GB"/>
        </w:rPr>
        <w:t>3) or 30 minutes (Figs. 4 and 5</w:t>
      </w:r>
      <w:r w:rsidRPr="00F23DB6">
        <w:rPr>
          <w:rFonts w:ascii="Times New Roman" w:hAnsi="Times New Roman"/>
          <w:sz w:val="24"/>
          <w:szCs w:val="24"/>
          <w:lang w:val="en-GB"/>
        </w:rPr>
        <w:t>) after the addition of the gold precursor. Experiments performed with different concentrati</w:t>
      </w:r>
      <w:r w:rsidR="00B12EA2" w:rsidRPr="00F23DB6">
        <w:rPr>
          <w:rFonts w:ascii="Times New Roman" w:hAnsi="Times New Roman"/>
          <w:sz w:val="24"/>
          <w:szCs w:val="24"/>
          <w:lang w:val="en-GB"/>
        </w:rPr>
        <w:t>ons of hydrogen peroxide (Fig. 3</w:t>
      </w:r>
      <w:r w:rsidRPr="00F23DB6">
        <w:rPr>
          <w:rFonts w:ascii="Times New Roman" w:hAnsi="Times New Roman"/>
          <w:sz w:val="24"/>
          <w:szCs w:val="24"/>
          <w:lang w:val="en-GB"/>
        </w:rPr>
        <w:t xml:space="preserve">) were performed in a same fashion but varying the concentration of reducing agent. TEM samples were prepared on copper-supported carbon films by depositing a drop of solution and letting it dry. TEM images were recorded with a JEOL JEM 2010 FEG-TEM microscope operating at an acceleration voltage of 200 kV. </w:t>
      </w:r>
    </w:p>
    <w:p w:rsidR="00231AA6" w:rsidRPr="00F23DB6" w:rsidRDefault="00231AA6" w:rsidP="00CF58D8">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Author contributions</w:t>
      </w:r>
    </w:p>
    <w:p w:rsidR="00CD7BF2" w:rsidRPr="00F23DB6" w:rsidRDefault="00231AA6" w:rsidP="00CE05EC">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R.R. elaborated the concept, designed and performed experiments and wrote the paper</w:t>
      </w:r>
      <w:r w:rsidR="00C927EB" w:rsidRPr="00F23DB6">
        <w:rPr>
          <w:rFonts w:ascii="Times New Roman" w:hAnsi="Times New Roman"/>
          <w:sz w:val="24"/>
          <w:szCs w:val="24"/>
          <w:lang w:val="en-GB"/>
        </w:rPr>
        <w:t>. M.M.S. supervised the project, participated in scientific discussions and revised the paper.</w:t>
      </w:r>
    </w:p>
    <w:p w:rsidR="00231AA6" w:rsidRPr="00F23DB6" w:rsidRDefault="00231AA6" w:rsidP="00AE312B">
      <w:pPr>
        <w:spacing w:line="480" w:lineRule="auto"/>
        <w:jc w:val="both"/>
        <w:rPr>
          <w:rFonts w:ascii="Times New Roman" w:hAnsi="Times New Roman"/>
          <w:b/>
          <w:sz w:val="24"/>
          <w:szCs w:val="24"/>
          <w:lang w:val="en-GB"/>
        </w:rPr>
      </w:pPr>
      <w:r w:rsidRPr="00F23DB6">
        <w:rPr>
          <w:rFonts w:ascii="Times New Roman" w:hAnsi="Times New Roman"/>
          <w:b/>
          <w:sz w:val="24"/>
          <w:szCs w:val="24"/>
          <w:lang w:val="en-GB"/>
        </w:rPr>
        <w:t>References</w:t>
      </w:r>
    </w:p>
    <w:p w:rsidR="0019487A" w:rsidRPr="00F23DB6" w:rsidRDefault="00A12C14" w:rsidP="0019487A">
      <w:pPr>
        <w:spacing w:line="480" w:lineRule="auto"/>
        <w:jc w:val="both"/>
        <w:rPr>
          <w:rFonts w:ascii="Times New Roman" w:hAnsi="Times New Roman"/>
          <w:sz w:val="24"/>
          <w:szCs w:val="24"/>
          <w:lang w:val="en-GB"/>
        </w:rPr>
      </w:pPr>
      <w:r>
        <w:rPr>
          <w:rFonts w:ascii="Times New Roman" w:hAnsi="Times New Roman"/>
          <w:sz w:val="24"/>
          <w:szCs w:val="24"/>
          <w:lang w:val="en-GB"/>
        </w:rPr>
        <w:t>1. Patton, J.C., Coovadia, A.H., Meyers, T.M. &amp; Sherman, G.</w:t>
      </w:r>
      <w:r w:rsidR="0019487A" w:rsidRPr="00F23DB6">
        <w:rPr>
          <w:rFonts w:ascii="Times New Roman" w:hAnsi="Times New Roman"/>
          <w:sz w:val="24"/>
          <w:szCs w:val="24"/>
          <w:lang w:val="en-GB"/>
        </w:rPr>
        <w:t xml:space="preserve">G. Evaluation of the ultrasensitive human immunodeficiency virus type (HIV-1) p24 antigen assay performed on dried blood spots for diagnosis of HIV-1 infection in infants. </w:t>
      </w:r>
      <w:r w:rsidR="0019487A" w:rsidRPr="00F23DB6">
        <w:rPr>
          <w:rFonts w:ascii="Times New Roman" w:hAnsi="Times New Roman"/>
          <w:i/>
          <w:sz w:val="24"/>
          <w:szCs w:val="24"/>
          <w:lang w:val="en-GB"/>
        </w:rPr>
        <w:t>Clin. Vaccine Immunol</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15</w:t>
      </w:r>
      <w:r w:rsidR="0019487A" w:rsidRPr="00F23DB6">
        <w:rPr>
          <w:rFonts w:ascii="Times New Roman" w:hAnsi="Times New Roman"/>
          <w:sz w:val="24"/>
          <w:szCs w:val="24"/>
          <w:lang w:val="en-GB"/>
        </w:rPr>
        <w:t>, 388-391 (2008).</w:t>
      </w:r>
    </w:p>
    <w:p w:rsidR="0019487A" w:rsidRPr="00F23DB6" w:rsidRDefault="0019487A"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 xml:space="preserve">2. Tang, S. &amp; Hewlett, I. Nanoparticle-based immunoassays for sensitive and early detection of HIV-1 Capsid (p24) antigen. </w:t>
      </w:r>
      <w:r w:rsidRPr="00F23DB6">
        <w:rPr>
          <w:rFonts w:ascii="Times New Roman" w:hAnsi="Times New Roman"/>
          <w:i/>
          <w:sz w:val="24"/>
          <w:szCs w:val="24"/>
          <w:lang w:val="en-GB"/>
        </w:rPr>
        <w:t>J. Infect. Dis.</w:t>
      </w:r>
      <w:r w:rsidRPr="00F23DB6">
        <w:rPr>
          <w:rFonts w:ascii="Times New Roman" w:hAnsi="Times New Roman"/>
          <w:sz w:val="24"/>
          <w:szCs w:val="24"/>
          <w:lang w:val="en-GB"/>
        </w:rPr>
        <w:t xml:space="preserve"> </w:t>
      </w:r>
      <w:r w:rsidRPr="00F23DB6">
        <w:rPr>
          <w:rFonts w:ascii="Times New Roman" w:hAnsi="Times New Roman"/>
          <w:b/>
          <w:sz w:val="24"/>
          <w:szCs w:val="24"/>
          <w:lang w:val="en-GB"/>
        </w:rPr>
        <w:t>201</w:t>
      </w:r>
      <w:r w:rsidRPr="00F23DB6">
        <w:rPr>
          <w:rFonts w:ascii="Times New Roman" w:hAnsi="Times New Roman"/>
          <w:sz w:val="24"/>
          <w:szCs w:val="24"/>
          <w:lang w:val="en-GB"/>
        </w:rPr>
        <w:t>, S59-S64 (2010).</w:t>
      </w:r>
    </w:p>
    <w:p w:rsidR="001E6AD7" w:rsidRPr="00F23DB6" w:rsidRDefault="001E6AD7"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3. Rodriguez-Lorenzo, L., de la Rica, R., Alv</w:t>
      </w:r>
      <w:r w:rsidR="00A12C14">
        <w:rPr>
          <w:rFonts w:ascii="Times New Roman" w:hAnsi="Times New Roman"/>
          <w:sz w:val="24"/>
          <w:szCs w:val="24"/>
          <w:lang w:val="en-GB"/>
        </w:rPr>
        <w:t>arez-Puebla, R., Liz-Marzan, L.M. &amp; Stevens M.</w:t>
      </w:r>
      <w:r w:rsidRPr="00F23DB6">
        <w:rPr>
          <w:rFonts w:ascii="Times New Roman" w:hAnsi="Times New Roman"/>
          <w:sz w:val="24"/>
          <w:szCs w:val="24"/>
          <w:lang w:val="en-GB"/>
        </w:rPr>
        <w:t xml:space="preserve">M. Plasmonic nanosensors with inverse sensitivity by means of enzyme-guided crystal growth. </w:t>
      </w:r>
      <w:r w:rsidRPr="00F23DB6">
        <w:rPr>
          <w:rFonts w:ascii="Times New Roman" w:hAnsi="Times New Roman"/>
          <w:i/>
          <w:sz w:val="24"/>
          <w:szCs w:val="24"/>
          <w:lang w:val="en-GB"/>
        </w:rPr>
        <w:t>Nat. Mater.</w:t>
      </w:r>
      <w:r w:rsidR="006B3414" w:rsidRPr="00F23DB6">
        <w:rPr>
          <w:rFonts w:ascii="Times New Roman" w:hAnsi="Times New Roman"/>
          <w:sz w:val="24"/>
          <w:szCs w:val="24"/>
          <w:lang w:val="en-GB"/>
        </w:rPr>
        <w:t xml:space="preserve"> </w:t>
      </w:r>
      <w:r w:rsidR="00A12C14" w:rsidRPr="00A12C14">
        <w:rPr>
          <w:rFonts w:ascii="Times New Roman" w:eastAsia="Times New Roman" w:hAnsi="Times New Roman"/>
          <w:b/>
          <w:sz w:val="24"/>
          <w:szCs w:val="24"/>
          <w:lang w:val="en-GB"/>
        </w:rPr>
        <w:t>11</w:t>
      </w:r>
      <w:r w:rsidR="00A12C14">
        <w:rPr>
          <w:rFonts w:ascii="Times New Roman" w:eastAsia="Times New Roman" w:hAnsi="Times New Roman"/>
          <w:sz w:val="24"/>
          <w:szCs w:val="24"/>
          <w:lang w:val="en-GB"/>
        </w:rPr>
        <w:t>, 604-607 (2012).</w:t>
      </w:r>
    </w:p>
    <w:p w:rsidR="0019487A" w:rsidRPr="00F23DB6" w:rsidRDefault="0019487A"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4. N</w:t>
      </w:r>
      <w:r w:rsidR="00A12C14">
        <w:rPr>
          <w:rFonts w:ascii="Times New Roman" w:hAnsi="Times New Roman"/>
          <w:sz w:val="24"/>
          <w:szCs w:val="24"/>
          <w:lang w:val="en-GB"/>
        </w:rPr>
        <w:t>am, J.M., Thaxton, C. S. &amp; Mirkin C.</w:t>
      </w:r>
      <w:r w:rsidRPr="00F23DB6">
        <w:rPr>
          <w:rFonts w:ascii="Times New Roman" w:hAnsi="Times New Roman"/>
          <w:sz w:val="24"/>
          <w:szCs w:val="24"/>
          <w:lang w:val="en-GB"/>
        </w:rPr>
        <w:t xml:space="preserve">A. Nanoparticle-based bio-bar codes for the ultrasensitive detection of proteins. </w:t>
      </w:r>
      <w:r w:rsidRPr="00F23DB6">
        <w:rPr>
          <w:rFonts w:ascii="Times New Roman" w:hAnsi="Times New Roman"/>
          <w:i/>
          <w:sz w:val="24"/>
          <w:szCs w:val="24"/>
          <w:lang w:val="en-GB"/>
        </w:rPr>
        <w:t>Science</w:t>
      </w:r>
      <w:r w:rsidRPr="00F23DB6">
        <w:rPr>
          <w:rFonts w:ascii="Times New Roman" w:hAnsi="Times New Roman"/>
          <w:sz w:val="24"/>
          <w:szCs w:val="24"/>
          <w:lang w:val="en-GB"/>
        </w:rPr>
        <w:t xml:space="preserve"> </w:t>
      </w:r>
      <w:r w:rsidRPr="00F23DB6">
        <w:rPr>
          <w:rFonts w:ascii="Times New Roman" w:hAnsi="Times New Roman"/>
          <w:b/>
          <w:sz w:val="24"/>
          <w:szCs w:val="24"/>
          <w:lang w:val="en-GB"/>
        </w:rPr>
        <w:t>301</w:t>
      </w:r>
      <w:r w:rsidRPr="00F23DB6">
        <w:rPr>
          <w:rFonts w:ascii="Times New Roman" w:hAnsi="Times New Roman"/>
          <w:sz w:val="24"/>
          <w:szCs w:val="24"/>
          <w:lang w:val="en-GB"/>
        </w:rPr>
        <w:t>, 1884-1886 (2003)</w:t>
      </w:r>
    </w:p>
    <w:p w:rsidR="0019487A" w:rsidRPr="00F23DB6" w:rsidRDefault="00A12C14" w:rsidP="0019487A">
      <w:pPr>
        <w:spacing w:line="480" w:lineRule="auto"/>
        <w:jc w:val="both"/>
        <w:rPr>
          <w:rFonts w:ascii="Times New Roman" w:hAnsi="Times New Roman"/>
          <w:sz w:val="24"/>
          <w:szCs w:val="24"/>
          <w:lang w:val="en-GB"/>
        </w:rPr>
      </w:pPr>
      <w:r>
        <w:rPr>
          <w:rFonts w:ascii="Times New Roman" w:hAnsi="Times New Roman"/>
          <w:sz w:val="24"/>
          <w:szCs w:val="24"/>
          <w:lang w:val="en-GB"/>
        </w:rPr>
        <w:t>5. Rissin, D.</w:t>
      </w:r>
      <w:r w:rsidR="0019487A" w:rsidRPr="00F23DB6">
        <w:rPr>
          <w:rFonts w:ascii="Times New Roman" w:hAnsi="Times New Roman"/>
          <w:sz w:val="24"/>
          <w:szCs w:val="24"/>
          <w:lang w:val="en-GB"/>
        </w:rPr>
        <w:t xml:space="preserve">M. </w:t>
      </w:r>
      <w:r w:rsidR="0019487A" w:rsidRPr="00F23DB6">
        <w:rPr>
          <w:rFonts w:ascii="Times New Roman" w:hAnsi="Times New Roman"/>
          <w:i/>
          <w:sz w:val="24"/>
          <w:szCs w:val="24"/>
          <w:lang w:val="en-GB"/>
        </w:rPr>
        <w:t>et al</w:t>
      </w:r>
      <w:r w:rsidR="0019487A" w:rsidRPr="00F23DB6">
        <w:rPr>
          <w:rFonts w:ascii="Times New Roman" w:hAnsi="Times New Roman"/>
          <w:sz w:val="24"/>
          <w:szCs w:val="24"/>
          <w:lang w:val="en-GB"/>
        </w:rPr>
        <w:t xml:space="preserve">. Single-molecule enzyme-linked immunosorbent assay detects serum proteins at subfemtomolar concentrations. </w:t>
      </w:r>
      <w:r w:rsidR="0019487A" w:rsidRPr="00F23DB6">
        <w:rPr>
          <w:rFonts w:ascii="Times New Roman" w:hAnsi="Times New Roman"/>
          <w:i/>
          <w:sz w:val="24"/>
          <w:szCs w:val="24"/>
          <w:lang w:val="en-GB"/>
        </w:rPr>
        <w:t>Nat. Biotechnol.</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28</w:t>
      </w:r>
      <w:r w:rsidR="0019487A" w:rsidRPr="00F23DB6">
        <w:rPr>
          <w:rFonts w:ascii="Times New Roman" w:hAnsi="Times New Roman"/>
          <w:sz w:val="24"/>
          <w:szCs w:val="24"/>
          <w:lang w:val="en-GB"/>
        </w:rPr>
        <w:t>, 595-599 (2010)</w:t>
      </w:r>
    </w:p>
    <w:p w:rsidR="0019487A" w:rsidRPr="00F23DB6" w:rsidRDefault="00A12C14" w:rsidP="0019487A">
      <w:pPr>
        <w:spacing w:line="480" w:lineRule="auto"/>
        <w:jc w:val="both"/>
        <w:rPr>
          <w:rFonts w:ascii="Times New Roman" w:hAnsi="Times New Roman"/>
          <w:sz w:val="24"/>
          <w:szCs w:val="24"/>
          <w:lang w:val="en-GB"/>
        </w:rPr>
      </w:pPr>
      <w:r>
        <w:rPr>
          <w:rFonts w:ascii="Times New Roman" w:hAnsi="Times New Roman"/>
          <w:sz w:val="24"/>
          <w:szCs w:val="24"/>
          <w:lang w:val="en-GB"/>
        </w:rPr>
        <w:t>6. Tabakman, M.</w:t>
      </w:r>
      <w:r w:rsidR="0019487A" w:rsidRPr="00F23DB6">
        <w:rPr>
          <w:rFonts w:ascii="Times New Roman" w:hAnsi="Times New Roman"/>
          <w:sz w:val="24"/>
          <w:szCs w:val="24"/>
          <w:lang w:val="en-GB"/>
        </w:rPr>
        <w:t xml:space="preserve">N. </w:t>
      </w:r>
      <w:r w:rsidR="0019487A" w:rsidRPr="00F23DB6">
        <w:rPr>
          <w:rFonts w:ascii="Times New Roman" w:hAnsi="Times New Roman"/>
          <w:i/>
          <w:sz w:val="24"/>
          <w:szCs w:val="24"/>
          <w:lang w:val="en-GB"/>
        </w:rPr>
        <w:t>et al</w:t>
      </w:r>
      <w:r w:rsidR="0019487A" w:rsidRPr="00F23DB6">
        <w:rPr>
          <w:rFonts w:ascii="Times New Roman" w:hAnsi="Times New Roman"/>
          <w:sz w:val="24"/>
          <w:szCs w:val="24"/>
          <w:lang w:val="en-GB"/>
        </w:rPr>
        <w:t xml:space="preserve">. Plasmonic substrates for multiplexed protein microarrays with femtomolar sensitivity and broad dynamic range. </w:t>
      </w:r>
      <w:r w:rsidR="0019487A" w:rsidRPr="00F23DB6">
        <w:rPr>
          <w:rFonts w:ascii="Times New Roman" w:hAnsi="Times New Roman"/>
          <w:i/>
          <w:sz w:val="24"/>
          <w:szCs w:val="24"/>
          <w:lang w:val="en-GB"/>
        </w:rPr>
        <w:t>Nat. Comm.</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2</w:t>
      </w:r>
      <w:r w:rsidR="0019487A" w:rsidRPr="00F23DB6">
        <w:rPr>
          <w:rFonts w:ascii="Times New Roman" w:hAnsi="Times New Roman"/>
          <w:sz w:val="24"/>
          <w:szCs w:val="24"/>
          <w:lang w:val="en-GB"/>
        </w:rPr>
        <w:t>, DOI: 10.1038/ncomms1477 (2011)</w:t>
      </w:r>
    </w:p>
    <w:p w:rsidR="0019487A" w:rsidRPr="00F23DB6" w:rsidRDefault="0019487A"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7. Laromaine</w:t>
      </w:r>
      <w:r w:rsidR="00A12C14">
        <w:rPr>
          <w:rFonts w:ascii="Times New Roman" w:hAnsi="Times New Roman"/>
          <w:sz w:val="24"/>
          <w:szCs w:val="24"/>
          <w:lang w:val="en-GB"/>
        </w:rPr>
        <w:t>, A., Koh, L</w:t>
      </w:r>
      <w:r w:rsidR="00C71D5A">
        <w:rPr>
          <w:rFonts w:ascii="Times New Roman" w:hAnsi="Times New Roman"/>
          <w:sz w:val="24"/>
          <w:szCs w:val="24"/>
          <w:lang w:val="en-GB"/>
        </w:rPr>
        <w:t>.L., Murugesan, M., Ulijn, R.V. &amp;</w:t>
      </w:r>
      <w:r w:rsidR="00A12C14">
        <w:rPr>
          <w:rFonts w:ascii="Times New Roman" w:hAnsi="Times New Roman"/>
          <w:sz w:val="24"/>
          <w:szCs w:val="24"/>
          <w:lang w:val="en-GB"/>
        </w:rPr>
        <w:t xml:space="preserve"> Stevens, M.</w:t>
      </w:r>
      <w:r w:rsidRPr="00F23DB6">
        <w:rPr>
          <w:rFonts w:ascii="Times New Roman" w:hAnsi="Times New Roman"/>
          <w:sz w:val="24"/>
          <w:szCs w:val="24"/>
          <w:lang w:val="en-GB"/>
        </w:rPr>
        <w:t xml:space="preserve">M. Protease-triggered dispersion of nanoparticle assemblies. </w:t>
      </w:r>
      <w:r w:rsidRPr="00F23DB6">
        <w:rPr>
          <w:rFonts w:ascii="Times New Roman" w:hAnsi="Times New Roman"/>
          <w:i/>
          <w:sz w:val="24"/>
          <w:szCs w:val="24"/>
          <w:lang w:val="en-GB"/>
        </w:rPr>
        <w:t>J. Am. Chem. Soc.</w:t>
      </w:r>
      <w:r w:rsidRPr="00F23DB6">
        <w:rPr>
          <w:rFonts w:ascii="Times New Roman" w:hAnsi="Times New Roman"/>
          <w:sz w:val="24"/>
          <w:szCs w:val="24"/>
          <w:lang w:val="en-GB"/>
        </w:rPr>
        <w:t xml:space="preserve"> </w:t>
      </w:r>
      <w:r w:rsidRPr="00F23DB6">
        <w:rPr>
          <w:rFonts w:ascii="Times New Roman" w:hAnsi="Times New Roman"/>
          <w:b/>
          <w:sz w:val="24"/>
          <w:szCs w:val="24"/>
          <w:lang w:val="en-GB"/>
        </w:rPr>
        <w:t>129</w:t>
      </w:r>
      <w:r w:rsidRPr="00F23DB6">
        <w:rPr>
          <w:rFonts w:ascii="Times New Roman" w:hAnsi="Times New Roman"/>
          <w:sz w:val="24"/>
          <w:szCs w:val="24"/>
          <w:lang w:val="en-GB"/>
        </w:rPr>
        <w:t>, 4156-4157 (2007)</w:t>
      </w:r>
    </w:p>
    <w:p w:rsidR="0019487A" w:rsidRPr="00F23DB6" w:rsidRDefault="0019487A"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 xml:space="preserve">8. de la Rica, R., Baldi, A., Fernandez-Sanchez, C. &amp; Matsui, H. Single-cell pathogen detection with a reverse-phase immunoassay on impedimetric transducers. </w:t>
      </w:r>
      <w:r w:rsidRPr="00F23DB6">
        <w:rPr>
          <w:rFonts w:ascii="Times New Roman" w:hAnsi="Times New Roman"/>
          <w:i/>
          <w:sz w:val="24"/>
          <w:szCs w:val="24"/>
          <w:lang w:val="en-GB"/>
        </w:rPr>
        <w:t>Anal. Chem.</w:t>
      </w:r>
      <w:r w:rsidRPr="00F23DB6">
        <w:rPr>
          <w:rFonts w:ascii="Times New Roman" w:hAnsi="Times New Roman"/>
          <w:sz w:val="24"/>
          <w:szCs w:val="24"/>
          <w:lang w:val="en-GB"/>
        </w:rPr>
        <w:t xml:space="preserve"> </w:t>
      </w:r>
      <w:r w:rsidRPr="00F23DB6">
        <w:rPr>
          <w:rFonts w:ascii="Times New Roman" w:hAnsi="Times New Roman"/>
          <w:b/>
          <w:sz w:val="24"/>
          <w:szCs w:val="24"/>
          <w:lang w:val="en-GB"/>
        </w:rPr>
        <w:t>81</w:t>
      </w:r>
      <w:r w:rsidRPr="00F23DB6">
        <w:rPr>
          <w:rFonts w:ascii="Times New Roman" w:hAnsi="Times New Roman"/>
          <w:sz w:val="24"/>
          <w:szCs w:val="24"/>
          <w:lang w:val="en-GB"/>
        </w:rPr>
        <w:t>, 7732-7736 (2009)</w:t>
      </w:r>
    </w:p>
    <w:p w:rsidR="0019487A" w:rsidRPr="00F23DB6" w:rsidRDefault="00A12C14" w:rsidP="0019487A">
      <w:pPr>
        <w:spacing w:line="480" w:lineRule="auto"/>
        <w:jc w:val="both"/>
        <w:rPr>
          <w:rFonts w:ascii="Times New Roman" w:hAnsi="Times New Roman"/>
          <w:sz w:val="24"/>
          <w:szCs w:val="24"/>
          <w:lang w:val="en-GB"/>
        </w:rPr>
      </w:pPr>
      <w:r>
        <w:rPr>
          <w:rFonts w:ascii="Times New Roman" w:hAnsi="Times New Roman"/>
          <w:sz w:val="24"/>
          <w:szCs w:val="24"/>
          <w:lang w:val="en-GB"/>
        </w:rPr>
        <w:t>9. de la Rica, R., Fratila, R.</w:t>
      </w:r>
      <w:r w:rsidR="0019487A" w:rsidRPr="00F23DB6">
        <w:rPr>
          <w:rFonts w:ascii="Times New Roman" w:hAnsi="Times New Roman"/>
          <w:sz w:val="24"/>
          <w:szCs w:val="24"/>
          <w:lang w:val="en-GB"/>
        </w:rPr>
        <w:t>M., Szarpak</w:t>
      </w:r>
      <w:r>
        <w:rPr>
          <w:rFonts w:ascii="Times New Roman" w:hAnsi="Times New Roman"/>
          <w:sz w:val="24"/>
          <w:szCs w:val="24"/>
          <w:lang w:val="en-GB"/>
        </w:rPr>
        <w:t>, A., Huskens, J. &amp; Velders, A.</w:t>
      </w:r>
      <w:r w:rsidR="0019487A" w:rsidRPr="00F23DB6">
        <w:rPr>
          <w:rFonts w:ascii="Times New Roman" w:hAnsi="Times New Roman"/>
          <w:sz w:val="24"/>
          <w:szCs w:val="24"/>
          <w:lang w:val="en-GB"/>
        </w:rPr>
        <w:t xml:space="preserve">H. Multivalent nanoparticle networks as ultrasensitive enzyme sensors. </w:t>
      </w:r>
      <w:r w:rsidR="0019487A" w:rsidRPr="00F23DB6">
        <w:rPr>
          <w:rFonts w:ascii="Times New Roman" w:hAnsi="Times New Roman"/>
          <w:i/>
          <w:sz w:val="24"/>
          <w:szCs w:val="24"/>
          <w:lang w:val="en-GB"/>
        </w:rPr>
        <w:t>Angew. Chem. Int. Ed.</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50</w:t>
      </w:r>
      <w:r w:rsidR="0019487A" w:rsidRPr="00F23DB6">
        <w:rPr>
          <w:rFonts w:ascii="Times New Roman" w:hAnsi="Times New Roman"/>
          <w:sz w:val="24"/>
          <w:szCs w:val="24"/>
          <w:lang w:val="en-GB"/>
        </w:rPr>
        <w:t>, 5703-5706 (2011)</w:t>
      </w:r>
    </w:p>
    <w:p w:rsidR="0019487A" w:rsidRPr="00F23DB6" w:rsidRDefault="0019487A"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 xml:space="preserve">10. Rodriguez-Lorenzo, L. </w:t>
      </w:r>
      <w:r w:rsidRPr="00F23DB6">
        <w:rPr>
          <w:rFonts w:ascii="Times New Roman" w:hAnsi="Times New Roman"/>
          <w:i/>
          <w:sz w:val="24"/>
          <w:szCs w:val="24"/>
          <w:lang w:val="en-GB"/>
        </w:rPr>
        <w:t>et al.</w:t>
      </w:r>
      <w:r w:rsidRPr="00F23DB6">
        <w:rPr>
          <w:rFonts w:ascii="Times New Roman" w:hAnsi="Times New Roman"/>
          <w:sz w:val="24"/>
          <w:szCs w:val="24"/>
          <w:lang w:val="en-GB"/>
        </w:rPr>
        <w:t xml:space="preserve"> Zeptomol detection through controlled ultrasensitive surface-enhanced raman scattering. </w:t>
      </w:r>
      <w:r w:rsidRPr="00F23DB6">
        <w:rPr>
          <w:rFonts w:ascii="Times New Roman" w:hAnsi="Times New Roman"/>
          <w:i/>
          <w:sz w:val="24"/>
          <w:szCs w:val="24"/>
          <w:lang w:val="en-GB"/>
        </w:rPr>
        <w:t>J. Am. Chem. Soc.</w:t>
      </w:r>
      <w:r w:rsidRPr="00F23DB6">
        <w:rPr>
          <w:rFonts w:ascii="Times New Roman" w:hAnsi="Times New Roman"/>
          <w:sz w:val="24"/>
          <w:szCs w:val="24"/>
          <w:lang w:val="en-GB"/>
        </w:rPr>
        <w:t xml:space="preserve"> </w:t>
      </w:r>
      <w:r w:rsidRPr="00F23DB6">
        <w:rPr>
          <w:rFonts w:ascii="Times New Roman" w:hAnsi="Times New Roman"/>
          <w:b/>
          <w:sz w:val="24"/>
          <w:szCs w:val="24"/>
          <w:lang w:val="en-GB"/>
        </w:rPr>
        <w:t>131</w:t>
      </w:r>
      <w:r w:rsidRPr="00F23DB6">
        <w:rPr>
          <w:rFonts w:ascii="Times New Roman" w:hAnsi="Times New Roman"/>
          <w:sz w:val="24"/>
          <w:szCs w:val="24"/>
          <w:lang w:val="en-GB"/>
        </w:rPr>
        <w:t>, 4616-4618 (2009)</w:t>
      </w:r>
    </w:p>
    <w:p w:rsidR="006B3414" w:rsidRPr="00F23DB6" w:rsidRDefault="006B3414"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11. Chen, S., Svedendahl,</w:t>
      </w:r>
      <w:r w:rsidR="00A12C14">
        <w:rPr>
          <w:rFonts w:ascii="Times New Roman" w:hAnsi="Times New Roman"/>
          <w:sz w:val="24"/>
          <w:szCs w:val="24"/>
          <w:lang w:val="en-GB"/>
        </w:rPr>
        <w:t xml:space="preserve"> M., Van Duyne, R.</w:t>
      </w:r>
      <w:r w:rsidRPr="00F23DB6">
        <w:rPr>
          <w:rFonts w:ascii="Times New Roman" w:hAnsi="Times New Roman"/>
          <w:sz w:val="24"/>
          <w:szCs w:val="24"/>
          <w:lang w:val="en-GB"/>
        </w:rPr>
        <w:t>P.  &amp; K</w:t>
      </w:r>
      <w:r w:rsidR="00E74FDB" w:rsidRPr="00F23DB6">
        <w:rPr>
          <w:rFonts w:ascii="Times New Roman" w:hAnsi="Times New Roman"/>
          <w:sz w:val="24"/>
          <w:szCs w:val="24"/>
          <w:lang w:val="en-GB"/>
        </w:rPr>
        <w:t>ä</w:t>
      </w:r>
      <w:r w:rsidRPr="00F23DB6">
        <w:rPr>
          <w:rFonts w:ascii="Times New Roman" w:hAnsi="Times New Roman"/>
          <w:sz w:val="24"/>
          <w:szCs w:val="24"/>
          <w:lang w:val="en-GB"/>
        </w:rPr>
        <w:t xml:space="preserve">ll M. </w:t>
      </w:r>
      <w:r w:rsidR="00E74FDB" w:rsidRPr="00F23DB6">
        <w:rPr>
          <w:rFonts w:ascii="Times New Roman" w:hAnsi="Times New Roman"/>
          <w:sz w:val="24"/>
          <w:szCs w:val="24"/>
          <w:lang w:val="en-GB"/>
        </w:rPr>
        <w:t xml:space="preserve">Plasmon-Enhanced Colorimetric ELISA with Single Molecule Sensitivity. </w:t>
      </w:r>
      <w:r w:rsidR="00E74FDB" w:rsidRPr="00F23DB6">
        <w:rPr>
          <w:rFonts w:ascii="Times New Roman" w:hAnsi="Times New Roman"/>
          <w:i/>
          <w:sz w:val="24"/>
          <w:szCs w:val="24"/>
          <w:lang w:val="en-GB"/>
        </w:rPr>
        <w:t xml:space="preserve">Nano Lett. </w:t>
      </w:r>
      <w:r w:rsidR="00E74FDB" w:rsidRPr="00F23DB6">
        <w:rPr>
          <w:rFonts w:ascii="Times New Roman" w:hAnsi="Times New Roman"/>
          <w:b/>
          <w:sz w:val="24"/>
          <w:szCs w:val="24"/>
          <w:lang w:val="en-GB"/>
        </w:rPr>
        <w:t>11</w:t>
      </w:r>
      <w:r w:rsidR="00E74FDB" w:rsidRPr="00F23DB6">
        <w:rPr>
          <w:rFonts w:ascii="Times New Roman" w:hAnsi="Times New Roman"/>
          <w:sz w:val="24"/>
          <w:szCs w:val="24"/>
          <w:lang w:val="en-GB"/>
        </w:rPr>
        <w:t>, 1826-1830 (2011)</w:t>
      </w:r>
    </w:p>
    <w:p w:rsidR="0019487A" w:rsidRPr="00F23DB6" w:rsidRDefault="00E74FDB"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12</w:t>
      </w:r>
      <w:r w:rsidR="00A12C14">
        <w:rPr>
          <w:rFonts w:ascii="Times New Roman" w:hAnsi="Times New Roman"/>
          <w:sz w:val="24"/>
          <w:szCs w:val="24"/>
          <w:lang w:val="en-GB"/>
        </w:rPr>
        <w:t>. Kowalczyk, B., Walker, D.A., Soh S. &amp;</w:t>
      </w:r>
      <w:r w:rsidR="0019487A" w:rsidRPr="00F23DB6">
        <w:rPr>
          <w:rFonts w:ascii="Times New Roman" w:hAnsi="Times New Roman"/>
          <w:sz w:val="24"/>
          <w:szCs w:val="24"/>
          <w:lang w:val="en-GB"/>
        </w:rPr>
        <w:t xml:space="preserve"> Grzybowski, </w:t>
      </w:r>
      <w:r w:rsidR="00A12C14">
        <w:rPr>
          <w:rFonts w:ascii="Times New Roman" w:hAnsi="Times New Roman"/>
          <w:sz w:val="24"/>
          <w:szCs w:val="24"/>
          <w:lang w:val="en-GB"/>
        </w:rPr>
        <w:t>B.</w:t>
      </w:r>
      <w:r w:rsidR="00A12C14" w:rsidRPr="00F23DB6">
        <w:rPr>
          <w:rFonts w:ascii="Times New Roman" w:hAnsi="Times New Roman"/>
          <w:sz w:val="24"/>
          <w:szCs w:val="24"/>
          <w:lang w:val="en-GB"/>
        </w:rPr>
        <w:t xml:space="preserve">A. </w:t>
      </w:r>
      <w:r w:rsidR="00A12C14">
        <w:rPr>
          <w:rFonts w:ascii="Times New Roman" w:hAnsi="Times New Roman"/>
          <w:sz w:val="24"/>
          <w:szCs w:val="24"/>
          <w:lang w:val="en-GB"/>
        </w:rPr>
        <w:t>N</w:t>
      </w:r>
      <w:r w:rsidR="0019487A" w:rsidRPr="00F23DB6">
        <w:rPr>
          <w:rFonts w:ascii="Times New Roman" w:hAnsi="Times New Roman"/>
          <w:sz w:val="24"/>
          <w:szCs w:val="24"/>
          <w:lang w:val="en-GB"/>
        </w:rPr>
        <w:t xml:space="preserve">anoparticle supracrystals and layered supracrystals as chemical amplifiers. </w:t>
      </w:r>
      <w:r w:rsidR="0019487A" w:rsidRPr="00F23DB6">
        <w:rPr>
          <w:rFonts w:ascii="Times New Roman" w:hAnsi="Times New Roman"/>
          <w:i/>
          <w:sz w:val="24"/>
          <w:szCs w:val="24"/>
          <w:lang w:val="en-GB"/>
        </w:rPr>
        <w:t>Angew. Chem. Int. Ed.</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49</w:t>
      </w:r>
      <w:r w:rsidR="0019487A" w:rsidRPr="00F23DB6">
        <w:rPr>
          <w:rFonts w:ascii="Times New Roman" w:hAnsi="Times New Roman"/>
          <w:sz w:val="24"/>
          <w:szCs w:val="24"/>
          <w:lang w:val="en-GB"/>
        </w:rPr>
        <w:t>, 5737-5741 (2009).</w:t>
      </w:r>
    </w:p>
    <w:p w:rsidR="0019487A" w:rsidRDefault="00E74FDB"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13</w:t>
      </w:r>
      <w:r w:rsidR="0019487A" w:rsidRPr="00F23DB6">
        <w:rPr>
          <w:rFonts w:ascii="Times New Roman" w:hAnsi="Times New Roman"/>
          <w:sz w:val="24"/>
          <w:szCs w:val="24"/>
          <w:lang w:val="en-GB"/>
        </w:rPr>
        <w:t xml:space="preserve">. Aili, D., Selegard, R., Baltzer, L., Enander, K. &amp; Liedberg, B. Colorimetric Protein Sensing by Controlled Assembly of Gold Nanoparticles Functionalized with Synthetic Receptors. </w:t>
      </w:r>
      <w:r w:rsidR="0019487A" w:rsidRPr="00F23DB6">
        <w:rPr>
          <w:rFonts w:ascii="Times New Roman" w:hAnsi="Times New Roman"/>
          <w:i/>
          <w:sz w:val="24"/>
          <w:szCs w:val="24"/>
          <w:lang w:val="en-GB"/>
        </w:rPr>
        <w:t>Small</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5</w:t>
      </w:r>
      <w:r w:rsidR="0019487A" w:rsidRPr="00F23DB6">
        <w:rPr>
          <w:rFonts w:ascii="Times New Roman" w:hAnsi="Times New Roman"/>
          <w:sz w:val="24"/>
          <w:szCs w:val="24"/>
          <w:lang w:val="en-GB"/>
        </w:rPr>
        <w:t>, 2445-2452 (2009)</w:t>
      </w:r>
    </w:p>
    <w:p w:rsidR="00E6142F" w:rsidRPr="00F23DB6" w:rsidRDefault="00E6142F" w:rsidP="0019487A">
      <w:pPr>
        <w:spacing w:line="480" w:lineRule="auto"/>
        <w:jc w:val="both"/>
        <w:rPr>
          <w:rFonts w:ascii="Times New Roman" w:hAnsi="Times New Roman"/>
          <w:sz w:val="24"/>
          <w:szCs w:val="24"/>
          <w:lang w:val="en-GB"/>
        </w:rPr>
      </w:pPr>
      <w:r>
        <w:rPr>
          <w:rFonts w:ascii="Times New Roman" w:hAnsi="Times New Roman"/>
          <w:sz w:val="24"/>
          <w:szCs w:val="24"/>
          <w:lang w:val="en-GB"/>
        </w:rPr>
        <w:t xml:space="preserve">14. Qu, W., Liu, Y., Liu, D., Wang, Z. &amp; Jiang, X. </w:t>
      </w:r>
      <w:r w:rsidRPr="00E6142F">
        <w:rPr>
          <w:rFonts w:ascii="Times New Roman" w:hAnsi="Times New Roman"/>
          <w:sz w:val="24"/>
          <w:szCs w:val="24"/>
          <w:lang w:val="en-GB"/>
        </w:rPr>
        <w:t>Copper-Mediated Amplification Allows Readout of Immunoassays by the Naked Eye</w:t>
      </w:r>
      <w:r>
        <w:rPr>
          <w:rFonts w:ascii="Times New Roman" w:hAnsi="Times New Roman"/>
          <w:sz w:val="24"/>
          <w:szCs w:val="24"/>
          <w:lang w:val="en-GB"/>
        </w:rPr>
        <w:t xml:space="preserve">. </w:t>
      </w:r>
      <w:r w:rsidRPr="00E6142F">
        <w:rPr>
          <w:rFonts w:ascii="Times New Roman" w:hAnsi="Times New Roman"/>
          <w:i/>
          <w:sz w:val="24"/>
          <w:szCs w:val="24"/>
          <w:lang w:val="en-GB"/>
        </w:rPr>
        <w:t>Angew. Chem. Int. Ed.</w:t>
      </w:r>
      <w:r>
        <w:rPr>
          <w:rFonts w:ascii="Times New Roman" w:hAnsi="Times New Roman"/>
          <w:sz w:val="24"/>
          <w:szCs w:val="24"/>
          <w:lang w:val="en-GB"/>
        </w:rPr>
        <w:t xml:space="preserve"> </w:t>
      </w:r>
      <w:r w:rsidRPr="00E6142F">
        <w:rPr>
          <w:rFonts w:ascii="Times New Roman" w:hAnsi="Times New Roman"/>
          <w:b/>
          <w:sz w:val="24"/>
          <w:szCs w:val="24"/>
          <w:lang w:val="en-GB"/>
        </w:rPr>
        <w:t>50</w:t>
      </w:r>
      <w:r>
        <w:rPr>
          <w:rFonts w:ascii="Times New Roman" w:hAnsi="Times New Roman"/>
          <w:sz w:val="24"/>
          <w:szCs w:val="24"/>
          <w:lang w:val="en-GB"/>
        </w:rPr>
        <w:t>, 3442-3445 (2011)</w:t>
      </w:r>
    </w:p>
    <w:p w:rsidR="00E74FDB" w:rsidRPr="00F23DB6" w:rsidRDefault="00E74FDB"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1</w:t>
      </w:r>
      <w:r w:rsidR="00E6142F">
        <w:rPr>
          <w:rFonts w:ascii="Times New Roman" w:hAnsi="Times New Roman"/>
          <w:sz w:val="24"/>
          <w:szCs w:val="24"/>
          <w:lang w:val="en-GB"/>
        </w:rPr>
        <w:t>5</w:t>
      </w:r>
      <w:r w:rsidR="00A12C14">
        <w:rPr>
          <w:rFonts w:ascii="Times New Roman" w:hAnsi="Times New Roman"/>
          <w:sz w:val="24"/>
          <w:szCs w:val="24"/>
          <w:lang w:val="en-GB"/>
        </w:rPr>
        <w:t>. Engelbrekt, C., Sørensen, K.H., Zhang, J., Welinder, A.C., Jensen, P.</w:t>
      </w:r>
      <w:r w:rsidRPr="00F23DB6">
        <w:rPr>
          <w:rFonts w:ascii="Times New Roman" w:hAnsi="Times New Roman"/>
          <w:sz w:val="24"/>
          <w:szCs w:val="24"/>
          <w:lang w:val="en-GB"/>
        </w:rPr>
        <w:t xml:space="preserve">S. &amp; Ulstrup, J. Green synthesis of gold nanoparticles with starch–glucose and application in bioelectrochemistry. </w:t>
      </w:r>
      <w:r w:rsidRPr="00F23DB6">
        <w:rPr>
          <w:rFonts w:ascii="Times New Roman" w:hAnsi="Times New Roman"/>
          <w:i/>
          <w:sz w:val="24"/>
          <w:szCs w:val="24"/>
          <w:lang w:val="en-GB"/>
        </w:rPr>
        <w:t>J. Mat. Chem.</w:t>
      </w:r>
      <w:r w:rsidRPr="00F23DB6">
        <w:rPr>
          <w:rFonts w:ascii="Times New Roman" w:hAnsi="Times New Roman"/>
          <w:sz w:val="24"/>
          <w:szCs w:val="24"/>
          <w:lang w:val="en-GB"/>
        </w:rPr>
        <w:t xml:space="preserve"> </w:t>
      </w:r>
      <w:r w:rsidRPr="00F23DB6">
        <w:rPr>
          <w:rFonts w:ascii="Times New Roman" w:hAnsi="Times New Roman"/>
          <w:b/>
          <w:sz w:val="24"/>
          <w:szCs w:val="24"/>
          <w:lang w:val="en-GB"/>
        </w:rPr>
        <w:t>19</w:t>
      </w:r>
      <w:r w:rsidRPr="00F23DB6">
        <w:rPr>
          <w:rFonts w:ascii="Times New Roman" w:hAnsi="Times New Roman"/>
          <w:sz w:val="24"/>
          <w:szCs w:val="24"/>
          <w:lang w:val="en-GB"/>
        </w:rPr>
        <w:t>, 7839-7847 (2009)</w:t>
      </w:r>
    </w:p>
    <w:p w:rsidR="0019487A" w:rsidRPr="00F23DB6" w:rsidRDefault="00E6142F" w:rsidP="0019487A">
      <w:pPr>
        <w:spacing w:line="480" w:lineRule="auto"/>
        <w:jc w:val="both"/>
        <w:rPr>
          <w:rFonts w:ascii="Times New Roman" w:hAnsi="Times New Roman"/>
          <w:sz w:val="24"/>
          <w:szCs w:val="24"/>
          <w:lang w:val="en-GB"/>
        </w:rPr>
      </w:pPr>
      <w:r>
        <w:rPr>
          <w:rFonts w:ascii="Times New Roman" w:hAnsi="Times New Roman"/>
          <w:sz w:val="24"/>
          <w:szCs w:val="24"/>
          <w:lang w:val="en-GB"/>
        </w:rPr>
        <w:t>16</w:t>
      </w:r>
      <w:r w:rsidR="0019487A" w:rsidRPr="00F23DB6">
        <w:rPr>
          <w:rFonts w:ascii="Times New Roman" w:hAnsi="Times New Roman"/>
          <w:sz w:val="24"/>
          <w:szCs w:val="24"/>
          <w:lang w:val="en-GB"/>
        </w:rPr>
        <w:t xml:space="preserve">. Thaxton, </w:t>
      </w:r>
      <w:r w:rsidR="00A12C14">
        <w:rPr>
          <w:rFonts w:ascii="Times New Roman" w:hAnsi="Times New Roman"/>
          <w:sz w:val="24"/>
          <w:szCs w:val="24"/>
          <w:lang w:val="en-GB"/>
        </w:rPr>
        <w:t>C.</w:t>
      </w:r>
      <w:r w:rsidR="0019487A" w:rsidRPr="00F23DB6">
        <w:rPr>
          <w:rFonts w:ascii="Times New Roman" w:hAnsi="Times New Roman"/>
          <w:sz w:val="24"/>
          <w:szCs w:val="24"/>
          <w:lang w:val="en-GB"/>
        </w:rPr>
        <w:t xml:space="preserve">S. </w:t>
      </w:r>
      <w:r w:rsidR="0019487A" w:rsidRPr="00F23DB6">
        <w:rPr>
          <w:rFonts w:ascii="Times New Roman" w:hAnsi="Times New Roman"/>
          <w:i/>
          <w:sz w:val="24"/>
          <w:szCs w:val="24"/>
          <w:lang w:val="en-GB"/>
        </w:rPr>
        <w:t>et al.</w:t>
      </w:r>
      <w:r w:rsidR="0019487A" w:rsidRPr="00F23DB6">
        <w:rPr>
          <w:rFonts w:ascii="Times New Roman" w:hAnsi="Times New Roman"/>
          <w:sz w:val="24"/>
          <w:szCs w:val="24"/>
          <w:lang w:val="en-GB"/>
        </w:rPr>
        <w:t xml:space="preserve"> Nanoparticle-based bio-barcode assay redefines ‘‘undetectable’’ PSA and biochemical recurrence after radical prostatectomy. </w:t>
      </w:r>
      <w:r w:rsidR="0019487A" w:rsidRPr="00F23DB6">
        <w:rPr>
          <w:rFonts w:ascii="Times New Roman" w:hAnsi="Times New Roman"/>
          <w:i/>
          <w:sz w:val="24"/>
          <w:szCs w:val="24"/>
          <w:lang w:val="en-GB"/>
        </w:rPr>
        <w:t>Proc. Natl. Acad. Sci. USA</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106</w:t>
      </w:r>
      <w:r w:rsidR="0019487A" w:rsidRPr="00F23DB6">
        <w:rPr>
          <w:rFonts w:ascii="Times New Roman" w:hAnsi="Times New Roman"/>
          <w:sz w:val="24"/>
          <w:szCs w:val="24"/>
          <w:lang w:val="en-GB"/>
        </w:rPr>
        <w:t>, 18437-18442 (2009)</w:t>
      </w:r>
    </w:p>
    <w:p w:rsidR="0019487A" w:rsidRPr="00F23DB6" w:rsidRDefault="00E6142F" w:rsidP="0019487A">
      <w:pPr>
        <w:spacing w:line="480" w:lineRule="auto"/>
        <w:jc w:val="both"/>
        <w:rPr>
          <w:rFonts w:ascii="Times New Roman" w:hAnsi="Times New Roman"/>
          <w:sz w:val="24"/>
          <w:szCs w:val="24"/>
          <w:lang w:val="en-GB"/>
        </w:rPr>
      </w:pPr>
      <w:r>
        <w:rPr>
          <w:rFonts w:ascii="Times New Roman" w:hAnsi="Times New Roman"/>
          <w:sz w:val="24"/>
          <w:szCs w:val="24"/>
          <w:lang w:val="en-GB"/>
        </w:rPr>
        <w:t>17</w:t>
      </w:r>
      <w:r w:rsidR="0019487A" w:rsidRPr="00F23DB6">
        <w:rPr>
          <w:rFonts w:ascii="Times New Roman" w:hAnsi="Times New Roman"/>
          <w:sz w:val="24"/>
          <w:szCs w:val="24"/>
          <w:lang w:val="en-GB"/>
        </w:rPr>
        <w:t xml:space="preserve">. de la Rica, R. &amp; Matsui, H. Urease as a nanoreactor for growing crystalline ZnO nanoshells at room temperature. </w:t>
      </w:r>
      <w:r w:rsidR="0019487A" w:rsidRPr="00F23DB6">
        <w:rPr>
          <w:rFonts w:ascii="Times New Roman" w:hAnsi="Times New Roman"/>
          <w:i/>
          <w:sz w:val="24"/>
          <w:szCs w:val="24"/>
          <w:lang w:val="en-GB"/>
        </w:rPr>
        <w:t xml:space="preserve">Angew. Chem. Int. Ed. </w:t>
      </w:r>
      <w:r w:rsidR="0019487A" w:rsidRPr="00F23DB6">
        <w:rPr>
          <w:rFonts w:ascii="Times New Roman" w:hAnsi="Times New Roman"/>
          <w:b/>
          <w:sz w:val="24"/>
          <w:szCs w:val="24"/>
          <w:lang w:val="en-GB"/>
        </w:rPr>
        <w:t>47</w:t>
      </w:r>
      <w:r w:rsidR="0019487A" w:rsidRPr="00F23DB6">
        <w:rPr>
          <w:rFonts w:ascii="Times New Roman" w:hAnsi="Times New Roman"/>
          <w:sz w:val="24"/>
          <w:szCs w:val="24"/>
          <w:lang w:val="en-GB"/>
        </w:rPr>
        <w:t xml:space="preserve">, 5415-5417 (2008)  </w:t>
      </w:r>
    </w:p>
    <w:p w:rsidR="0019487A" w:rsidRPr="00F23DB6" w:rsidRDefault="00E74FDB" w:rsidP="0019487A">
      <w:pPr>
        <w:spacing w:line="480" w:lineRule="auto"/>
        <w:jc w:val="both"/>
        <w:rPr>
          <w:rFonts w:ascii="Times New Roman" w:hAnsi="Times New Roman"/>
          <w:sz w:val="24"/>
          <w:szCs w:val="24"/>
          <w:lang w:val="en-GB"/>
        </w:rPr>
      </w:pPr>
      <w:r w:rsidRPr="00F23DB6">
        <w:rPr>
          <w:rFonts w:ascii="Times New Roman" w:hAnsi="Times New Roman"/>
          <w:sz w:val="24"/>
          <w:szCs w:val="24"/>
          <w:lang w:val="en-GB"/>
        </w:rPr>
        <w:t>17</w:t>
      </w:r>
      <w:r w:rsidR="0019487A" w:rsidRPr="00F23DB6">
        <w:rPr>
          <w:rFonts w:ascii="Times New Roman" w:hAnsi="Times New Roman"/>
          <w:sz w:val="24"/>
          <w:szCs w:val="24"/>
          <w:lang w:val="en-GB"/>
        </w:rPr>
        <w:t xml:space="preserve">. Pejoux, C., de la Rica, R. &amp; Matsui, H. Biomimetic Crystallization of Sulfide Semiconductor Nanoparticles in Aqueous Solution. </w:t>
      </w:r>
      <w:r w:rsidR="0019487A" w:rsidRPr="00F23DB6">
        <w:rPr>
          <w:rFonts w:ascii="Times New Roman" w:hAnsi="Times New Roman"/>
          <w:i/>
          <w:sz w:val="24"/>
          <w:szCs w:val="24"/>
          <w:lang w:val="en-GB"/>
        </w:rPr>
        <w:t>Small</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6</w:t>
      </w:r>
      <w:r w:rsidR="0019487A" w:rsidRPr="00F23DB6">
        <w:rPr>
          <w:rFonts w:ascii="Times New Roman" w:hAnsi="Times New Roman"/>
          <w:sz w:val="24"/>
          <w:szCs w:val="24"/>
          <w:lang w:val="en-GB"/>
        </w:rPr>
        <w:t>, 999-1002 (2010)</w:t>
      </w:r>
    </w:p>
    <w:p w:rsidR="0019487A" w:rsidRPr="00F23DB6" w:rsidRDefault="00E6142F" w:rsidP="0019487A">
      <w:pPr>
        <w:spacing w:line="480" w:lineRule="auto"/>
        <w:jc w:val="both"/>
        <w:rPr>
          <w:rFonts w:ascii="Times New Roman" w:hAnsi="Times New Roman"/>
          <w:sz w:val="24"/>
          <w:szCs w:val="24"/>
          <w:lang w:val="en-GB"/>
        </w:rPr>
      </w:pPr>
      <w:r>
        <w:rPr>
          <w:rFonts w:ascii="Times New Roman" w:hAnsi="Times New Roman"/>
          <w:sz w:val="24"/>
          <w:szCs w:val="24"/>
          <w:lang w:val="en-GB"/>
        </w:rPr>
        <w:t>19</w:t>
      </w:r>
      <w:r w:rsidR="0019487A" w:rsidRPr="00F23DB6">
        <w:rPr>
          <w:rFonts w:ascii="Times New Roman" w:hAnsi="Times New Roman"/>
          <w:sz w:val="24"/>
          <w:szCs w:val="24"/>
          <w:lang w:val="en-GB"/>
        </w:rPr>
        <w:t xml:space="preserve">. de </w:t>
      </w:r>
      <w:r w:rsidR="00A12C14">
        <w:rPr>
          <w:rFonts w:ascii="Times New Roman" w:hAnsi="Times New Roman"/>
          <w:sz w:val="24"/>
          <w:szCs w:val="24"/>
          <w:lang w:val="en-GB"/>
        </w:rPr>
        <w:t>la Rica, R., Fabijanic, K.</w:t>
      </w:r>
      <w:r w:rsidR="0019487A" w:rsidRPr="00F23DB6">
        <w:rPr>
          <w:rFonts w:ascii="Times New Roman" w:hAnsi="Times New Roman"/>
          <w:sz w:val="24"/>
          <w:szCs w:val="24"/>
          <w:lang w:val="en-GB"/>
        </w:rPr>
        <w:t xml:space="preserve">I., Baldi, A. &amp; Matsui, H. Biomimetic crystallization nanolithography: simultaneous nanopatterning and crystallization. </w:t>
      </w:r>
      <w:r w:rsidR="0019487A" w:rsidRPr="00F23DB6">
        <w:rPr>
          <w:rFonts w:ascii="Times New Roman" w:hAnsi="Times New Roman"/>
          <w:i/>
          <w:sz w:val="24"/>
          <w:szCs w:val="24"/>
          <w:lang w:val="en-GB"/>
        </w:rPr>
        <w:t>Angew. Chem. Int. Ed.</w:t>
      </w:r>
      <w:r w:rsidR="0019487A" w:rsidRPr="00F23DB6">
        <w:rPr>
          <w:rFonts w:ascii="Times New Roman" w:hAnsi="Times New Roman"/>
          <w:sz w:val="24"/>
          <w:szCs w:val="24"/>
          <w:lang w:val="en-GB"/>
        </w:rPr>
        <w:t xml:space="preserve"> </w:t>
      </w:r>
      <w:r w:rsidR="0019487A" w:rsidRPr="00F23DB6">
        <w:rPr>
          <w:rFonts w:ascii="Times New Roman" w:hAnsi="Times New Roman"/>
          <w:b/>
          <w:sz w:val="24"/>
          <w:szCs w:val="24"/>
          <w:lang w:val="en-GB"/>
        </w:rPr>
        <w:t>49</w:t>
      </w:r>
      <w:r w:rsidR="0019487A" w:rsidRPr="00F23DB6">
        <w:rPr>
          <w:rFonts w:ascii="Times New Roman" w:hAnsi="Times New Roman"/>
          <w:sz w:val="24"/>
          <w:szCs w:val="24"/>
          <w:lang w:val="en-GB"/>
        </w:rPr>
        <w:t>, 1447-1450 (2010).</w:t>
      </w:r>
    </w:p>
    <w:p w:rsidR="00A12C14" w:rsidRDefault="00E6142F" w:rsidP="00AE312B">
      <w:pPr>
        <w:spacing w:line="480" w:lineRule="auto"/>
        <w:jc w:val="both"/>
        <w:rPr>
          <w:rFonts w:ascii="Times New Roman" w:hAnsi="Times New Roman"/>
          <w:sz w:val="24"/>
          <w:szCs w:val="24"/>
          <w:lang w:val="en-GB"/>
        </w:rPr>
      </w:pPr>
      <w:r>
        <w:rPr>
          <w:rFonts w:ascii="Times New Roman" w:hAnsi="Times New Roman"/>
          <w:sz w:val="24"/>
          <w:szCs w:val="24"/>
          <w:lang w:val="en-GB"/>
        </w:rPr>
        <w:t>20</w:t>
      </w:r>
      <w:r w:rsidR="003A33E3" w:rsidRPr="00F23DB6">
        <w:rPr>
          <w:rFonts w:ascii="Times New Roman" w:hAnsi="Times New Roman"/>
          <w:sz w:val="24"/>
          <w:szCs w:val="24"/>
          <w:lang w:val="en-GB"/>
        </w:rPr>
        <w:t xml:space="preserve">. Fan, R. </w:t>
      </w:r>
      <w:r w:rsidR="003A33E3" w:rsidRPr="00F23DB6">
        <w:rPr>
          <w:rFonts w:ascii="Times New Roman" w:hAnsi="Times New Roman"/>
          <w:i/>
          <w:sz w:val="24"/>
          <w:szCs w:val="24"/>
          <w:lang w:val="en-GB"/>
        </w:rPr>
        <w:t>et al</w:t>
      </w:r>
      <w:r w:rsidR="003A33E3" w:rsidRPr="00F23DB6">
        <w:rPr>
          <w:rFonts w:ascii="Times New Roman" w:hAnsi="Times New Roman"/>
          <w:sz w:val="24"/>
          <w:szCs w:val="24"/>
          <w:lang w:val="en-GB"/>
        </w:rPr>
        <w:t xml:space="preserve">, Integrated barcode chips for rapid, multiplexed analysis of proteins in microliter quantities of blood. </w:t>
      </w:r>
      <w:r w:rsidR="003A33E3" w:rsidRPr="00F23DB6">
        <w:rPr>
          <w:rFonts w:ascii="Times New Roman" w:hAnsi="Times New Roman"/>
          <w:i/>
          <w:sz w:val="24"/>
          <w:szCs w:val="24"/>
          <w:lang w:val="en-GB"/>
        </w:rPr>
        <w:t>Nat Biotechnol.</w:t>
      </w:r>
      <w:r w:rsidR="003A33E3" w:rsidRPr="00F23DB6">
        <w:rPr>
          <w:rFonts w:ascii="Times New Roman" w:hAnsi="Times New Roman"/>
          <w:sz w:val="24"/>
          <w:szCs w:val="24"/>
          <w:lang w:val="en-GB"/>
        </w:rPr>
        <w:t xml:space="preserve"> </w:t>
      </w:r>
      <w:r w:rsidR="003A33E3" w:rsidRPr="00F23DB6">
        <w:rPr>
          <w:rFonts w:ascii="Times New Roman" w:hAnsi="Times New Roman"/>
          <w:b/>
          <w:sz w:val="24"/>
          <w:szCs w:val="24"/>
          <w:lang w:val="en-GB"/>
        </w:rPr>
        <w:t>26</w:t>
      </w:r>
      <w:r w:rsidR="003A33E3" w:rsidRPr="00F23DB6">
        <w:rPr>
          <w:rFonts w:ascii="Times New Roman" w:hAnsi="Times New Roman"/>
          <w:sz w:val="24"/>
          <w:szCs w:val="24"/>
          <w:lang w:val="en-GB"/>
        </w:rPr>
        <w:t>, 1373-1378 (2008).</w:t>
      </w:r>
    </w:p>
    <w:p w:rsidR="00E6142F" w:rsidRDefault="00E6142F" w:rsidP="0061462E">
      <w:pPr>
        <w:spacing w:line="480" w:lineRule="auto"/>
        <w:jc w:val="both"/>
        <w:rPr>
          <w:rFonts w:ascii="Times New Roman" w:hAnsi="Times New Roman"/>
          <w:b/>
          <w:sz w:val="24"/>
          <w:szCs w:val="24"/>
          <w:lang w:val="en-GB"/>
        </w:rPr>
      </w:pPr>
    </w:p>
    <w:p w:rsidR="00E6142F" w:rsidRDefault="00E6142F" w:rsidP="0061462E">
      <w:pPr>
        <w:spacing w:line="480" w:lineRule="auto"/>
        <w:jc w:val="both"/>
        <w:rPr>
          <w:rFonts w:ascii="Times New Roman" w:hAnsi="Times New Roman"/>
          <w:b/>
          <w:sz w:val="24"/>
          <w:szCs w:val="24"/>
          <w:lang w:val="en-GB"/>
        </w:rPr>
      </w:pPr>
    </w:p>
    <w:p w:rsidR="0061462E" w:rsidRPr="00F23DB6" w:rsidRDefault="0061462E" w:rsidP="0061462E">
      <w:pPr>
        <w:spacing w:line="480" w:lineRule="auto"/>
        <w:jc w:val="both"/>
        <w:rPr>
          <w:rFonts w:ascii="Times New Roman" w:hAnsi="Times New Roman"/>
          <w:b/>
          <w:sz w:val="24"/>
          <w:szCs w:val="24"/>
          <w:lang w:val="en-GB"/>
        </w:rPr>
      </w:pPr>
      <w:r w:rsidRPr="00F23DB6">
        <w:rPr>
          <w:rFonts w:ascii="Times New Roman" w:hAnsi="Times New Roman"/>
          <w:b/>
          <w:sz w:val="24"/>
          <w:szCs w:val="24"/>
          <w:lang w:val="en-GB"/>
        </w:rPr>
        <w:t>Acknowledgements</w:t>
      </w:r>
    </w:p>
    <w:p w:rsidR="0061462E" w:rsidRDefault="0061462E" w:rsidP="0061462E">
      <w:pPr>
        <w:spacing w:line="480" w:lineRule="auto"/>
        <w:jc w:val="both"/>
        <w:rPr>
          <w:rFonts w:ascii="Times New Roman" w:hAnsi="Times New Roman"/>
          <w:sz w:val="24"/>
          <w:szCs w:val="24"/>
          <w:lang w:val="en-GB"/>
        </w:rPr>
      </w:pPr>
      <w:r>
        <w:rPr>
          <w:rFonts w:ascii="Times New Roman" w:hAnsi="Times New Roman"/>
          <w:sz w:val="24"/>
          <w:szCs w:val="24"/>
          <w:lang w:val="en-GB"/>
        </w:rPr>
        <w:t xml:space="preserve">We are thankful to </w:t>
      </w:r>
      <w:r w:rsidRPr="00F23DB6">
        <w:rPr>
          <w:rFonts w:ascii="Times New Roman" w:hAnsi="Times New Roman"/>
          <w:sz w:val="24"/>
          <w:szCs w:val="24"/>
          <w:lang w:val="en-GB"/>
        </w:rPr>
        <w:t>G. S. Cooke</w:t>
      </w:r>
      <w:r w:rsidRPr="00F23DB6">
        <w:rPr>
          <w:rFonts w:ascii="Times New Roman" w:hAnsi="Times New Roman"/>
          <w:sz w:val="24"/>
          <w:szCs w:val="24"/>
          <w:vertAlign w:val="superscript"/>
          <w:lang w:val="en-GB"/>
        </w:rPr>
        <w:t xml:space="preserve"> </w:t>
      </w:r>
      <w:r w:rsidRPr="00F23DB6">
        <w:rPr>
          <w:rFonts w:ascii="Times New Roman" w:hAnsi="Times New Roman"/>
          <w:sz w:val="24"/>
          <w:szCs w:val="24"/>
          <w:lang w:val="en-GB"/>
        </w:rPr>
        <w:t xml:space="preserve">and S. Kaye (Faculty of Medicine, Imperial College London) for the kind gift of human samples containing different viral loads. M.M.S. thanks the </w:t>
      </w:r>
      <w:r>
        <w:rPr>
          <w:rFonts w:ascii="Times New Roman" w:hAnsi="Times New Roman"/>
          <w:sz w:val="24"/>
          <w:szCs w:val="24"/>
          <w:lang w:val="en-GB"/>
        </w:rPr>
        <w:t>engineering and physical science</w:t>
      </w:r>
      <w:r w:rsidR="00CE766E">
        <w:rPr>
          <w:rFonts w:ascii="Times New Roman" w:hAnsi="Times New Roman"/>
          <w:sz w:val="24"/>
          <w:szCs w:val="24"/>
          <w:lang w:val="en-GB"/>
        </w:rPr>
        <w:t>s</w:t>
      </w:r>
      <w:r>
        <w:rPr>
          <w:rFonts w:ascii="Times New Roman" w:hAnsi="Times New Roman"/>
          <w:sz w:val="24"/>
          <w:szCs w:val="24"/>
          <w:lang w:val="en-GB"/>
        </w:rPr>
        <w:t xml:space="preserve"> research council (</w:t>
      </w:r>
      <w:r w:rsidRPr="00F23DB6">
        <w:rPr>
          <w:rFonts w:ascii="Times New Roman" w:hAnsi="Times New Roman"/>
          <w:sz w:val="24"/>
          <w:szCs w:val="24"/>
          <w:lang w:val="en-GB"/>
        </w:rPr>
        <w:t>EPSRC</w:t>
      </w:r>
      <w:r>
        <w:rPr>
          <w:rFonts w:ascii="Times New Roman" w:hAnsi="Times New Roman"/>
          <w:sz w:val="24"/>
          <w:szCs w:val="24"/>
          <w:lang w:val="en-GB"/>
        </w:rPr>
        <w:t>)</w:t>
      </w:r>
      <w:r w:rsidRPr="00F23DB6">
        <w:rPr>
          <w:rFonts w:ascii="Times New Roman" w:hAnsi="Times New Roman"/>
          <w:sz w:val="24"/>
          <w:szCs w:val="24"/>
          <w:lang w:val="en-GB"/>
        </w:rPr>
        <w:t xml:space="preserve"> and</w:t>
      </w:r>
      <w:r>
        <w:rPr>
          <w:rFonts w:ascii="Times New Roman" w:hAnsi="Times New Roman"/>
          <w:sz w:val="24"/>
          <w:szCs w:val="24"/>
          <w:lang w:val="en-GB"/>
        </w:rPr>
        <w:t xml:space="preserve"> European research council</w:t>
      </w:r>
      <w:r w:rsidRPr="00F23DB6">
        <w:rPr>
          <w:rFonts w:ascii="Times New Roman" w:hAnsi="Times New Roman"/>
          <w:sz w:val="24"/>
          <w:szCs w:val="24"/>
          <w:lang w:val="en-GB"/>
        </w:rPr>
        <w:t xml:space="preserve"> </w:t>
      </w:r>
      <w:r>
        <w:rPr>
          <w:rFonts w:ascii="Times New Roman" w:hAnsi="Times New Roman"/>
          <w:sz w:val="24"/>
          <w:szCs w:val="24"/>
          <w:lang w:val="en-GB"/>
        </w:rPr>
        <w:t>(</w:t>
      </w:r>
      <w:r w:rsidRPr="00F23DB6">
        <w:rPr>
          <w:rFonts w:ascii="Times New Roman" w:hAnsi="Times New Roman"/>
          <w:sz w:val="24"/>
          <w:szCs w:val="24"/>
          <w:lang w:val="en-GB"/>
        </w:rPr>
        <w:t>ERC</w:t>
      </w:r>
      <w:r>
        <w:rPr>
          <w:rFonts w:ascii="Times New Roman" w:hAnsi="Times New Roman"/>
          <w:sz w:val="24"/>
          <w:szCs w:val="24"/>
          <w:lang w:val="en-GB"/>
        </w:rPr>
        <w:t>)</w:t>
      </w:r>
      <w:r w:rsidRPr="00F23DB6">
        <w:rPr>
          <w:rFonts w:ascii="Times New Roman" w:hAnsi="Times New Roman"/>
          <w:sz w:val="24"/>
          <w:szCs w:val="24"/>
          <w:lang w:val="en-GB"/>
        </w:rPr>
        <w:t xml:space="preserve"> starting investigator grant “Naturale” for funding. This research was supported by a Marie Curie Intra European Fellowship within the 7th European Community Framework Programme (R.R.). The monoclonal</w:t>
      </w:r>
      <w:r>
        <w:rPr>
          <w:rFonts w:ascii="Times New Roman" w:hAnsi="Times New Roman"/>
          <w:sz w:val="24"/>
          <w:szCs w:val="24"/>
          <w:lang w:val="en-GB"/>
        </w:rPr>
        <w:t xml:space="preserve"> antibody to HIV-1 p24 from </w:t>
      </w:r>
      <w:r w:rsidRPr="00F23DB6">
        <w:rPr>
          <w:rFonts w:ascii="Times New Roman" w:hAnsi="Times New Roman"/>
          <w:sz w:val="24"/>
          <w:szCs w:val="24"/>
          <w:lang w:val="en-GB"/>
        </w:rPr>
        <w:t xml:space="preserve">S. Zolla-Pazner was provided by the Centre for AIDS Reagents, </w:t>
      </w:r>
      <w:r w:rsidRPr="0061462E">
        <w:rPr>
          <w:rFonts w:ascii="Times New Roman" w:hAnsi="Times New Roman"/>
          <w:sz w:val="24"/>
          <w:szCs w:val="24"/>
          <w:lang w:val="en-GB"/>
        </w:rPr>
        <w:t>National Institute for Biological Standards and Control</w:t>
      </w:r>
      <w:r>
        <w:rPr>
          <w:rFonts w:ascii="Times New Roman" w:hAnsi="Times New Roman"/>
          <w:sz w:val="24"/>
          <w:szCs w:val="24"/>
          <w:lang w:val="en-GB"/>
        </w:rPr>
        <w:t xml:space="preserve"> (</w:t>
      </w:r>
      <w:r w:rsidRPr="00F23DB6">
        <w:rPr>
          <w:rFonts w:ascii="Times New Roman" w:hAnsi="Times New Roman"/>
          <w:sz w:val="24"/>
          <w:szCs w:val="24"/>
          <w:lang w:val="en-GB"/>
        </w:rPr>
        <w:t>NIBSC</w:t>
      </w:r>
      <w:r>
        <w:rPr>
          <w:rFonts w:ascii="Times New Roman" w:hAnsi="Times New Roman"/>
          <w:sz w:val="24"/>
          <w:szCs w:val="24"/>
          <w:lang w:val="en-GB"/>
        </w:rPr>
        <w:t>)</w:t>
      </w:r>
      <w:r w:rsidRPr="00F23DB6">
        <w:rPr>
          <w:rFonts w:ascii="Times New Roman" w:hAnsi="Times New Roman"/>
          <w:sz w:val="24"/>
          <w:szCs w:val="24"/>
          <w:lang w:val="en-GB"/>
        </w:rPr>
        <w:t xml:space="preserve"> (a Centre of the Health Protection Agency), UK.</w:t>
      </w:r>
    </w:p>
    <w:p w:rsidR="00C71D5A" w:rsidRDefault="00C71D5A" w:rsidP="0061462E">
      <w:pPr>
        <w:spacing w:line="480" w:lineRule="auto"/>
        <w:jc w:val="both"/>
        <w:rPr>
          <w:rFonts w:ascii="Times New Roman" w:hAnsi="Times New Roman"/>
          <w:b/>
          <w:sz w:val="24"/>
          <w:szCs w:val="24"/>
          <w:lang w:val="en-GB"/>
        </w:rPr>
      </w:pPr>
    </w:p>
    <w:p w:rsidR="0061462E" w:rsidRPr="0061462E" w:rsidRDefault="0061462E" w:rsidP="0061462E">
      <w:pPr>
        <w:spacing w:line="480" w:lineRule="auto"/>
        <w:jc w:val="both"/>
        <w:rPr>
          <w:rFonts w:ascii="Times New Roman" w:hAnsi="Times New Roman"/>
          <w:b/>
          <w:sz w:val="24"/>
          <w:szCs w:val="24"/>
          <w:lang w:val="en-GB"/>
        </w:rPr>
      </w:pPr>
      <w:r w:rsidRPr="0061462E">
        <w:rPr>
          <w:rFonts w:ascii="Times New Roman" w:hAnsi="Times New Roman"/>
          <w:b/>
          <w:sz w:val="24"/>
          <w:szCs w:val="24"/>
          <w:lang w:val="en-GB"/>
        </w:rPr>
        <w:t>Additional information:</w:t>
      </w:r>
    </w:p>
    <w:p w:rsidR="0061462E" w:rsidRPr="0061462E" w:rsidRDefault="0061462E" w:rsidP="0061462E">
      <w:pPr>
        <w:spacing w:line="480" w:lineRule="auto"/>
        <w:jc w:val="both"/>
        <w:rPr>
          <w:rFonts w:ascii="Times New Roman" w:hAnsi="Times New Roman"/>
          <w:sz w:val="24"/>
          <w:szCs w:val="24"/>
          <w:lang w:val="en-GB"/>
        </w:rPr>
      </w:pPr>
      <w:r w:rsidRPr="0061462E">
        <w:rPr>
          <w:rFonts w:ascii="Times New Roman" w:hAnsi="Times New Roman"/>
          <w:sz w:val="24"/>
          <w:szCs w:val="24"/>
          <w:lang w:val="en-GB"/>
        </w:rPr>
        <w:t>Supplementary information accompanies this paper at www.nature.com/naturenanotechnology. Reprints and permission information is available online at http://npg.nature.com/reprintsandpermissions/. Correspondence and requests for materials should be addressed to</w:t>
      </w:r>
      <w:r>
        <w:rPr>
          <w:rFonts w:ascii="Times New Roman" w:hAnsi="Times New Roman"/>
          <w:sz w:val="24"/>
          <w:szCs w:val="24"/>
          <w:lang w:val="en-GB"/>
        </w:rPr>
        <w:t xml:space="preserve"> R.R. or M.M.S.</w:t>
      </w:r>
    </w:p>
    <w:p w:rsidR="00E74FDB" w:rsidRPr="00F23DB6" w:rsidRDefault="00CE4A17" w:rsidP="00AE312B">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Figure captions</w:t>
      </w:r>
    </w:p>
    <w:p w:rsidR="004F1D54" w:rsidRPr="00F23DB6" w:rsidRDefault="00A543F6" w:rsidP="00AE312B">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Figure 1.</w:t>
      </w:r>
      <w:r w:rsidRPr="00F23DB6">
        <w:rPr>
          <w:rFonts w:ascii="Times New Roman" w:hAnsi="Times New Roman"/>
          <w:sz w:val="24"/>
          <w:szCs w:val="24"/>
          <w:lang w:val="en-GB"/>
        </w:rPr>
        <w:t xml:space="preserve"> Schematic representation of the sandwich ELISA format used </w:t>
      </w:r>
      <w:r w:rsidR="00AD741A" w:rsidRPr="00F23DB6">
        <w:rPr>
          <w:rFonts w:ascii="Times New Roman" w:hAnsi="Times New Roman"/>
          <w:sz w:val="24"/>
          <w:szCs w:val="24"/>
          <w:lang w:val="en-GB"/>
        </w:rPr>
        <w:t>here</w:t>
      </w:r>
      <w:r w:rsidRPr="00F23DB6">
        <w:rPr>
          <w:rFonts w:ascii="Times New Roman" w:hAnsi="Times New Roman"/>
          <w:sz w:val="24"/>
          <w:szCs w:val="24"/>
          <w:lang w:val="en-GB"/>
        </w:rPr>
        <w:t xml:space="preserve"> and two possible signal generation mec</w:t>
      </w:r>
      <w:r w:rsidR="0093484E">
        <w:rPr>
          <w:rFonts w:ascii="Times New Roman" w:hAnsi="Times New Roman"/>
          <w:sz w:val="24"/>
          <w:szCs w:val="24"/>
          <w:lang w:val="en-GB"/>
        </w:rPr>
        <w:t>hanisms. In sandwich ELISA the target molecule is anchored to the substrate by capture antibodies and recognized by primary antibodies. In the present work, the enzyme is linked to the immunocomplex through interactions between enzyme-decorated streptavidin and bi</w:t>
      </w:r>
      <w:r w:rsidR="00C80C91">
        <w:rPr>
          <w:rFonts w:ascii="Times New Roman" w:hAnsi="Times New Roman"/>
          <w:sz w:val="24"/>
          <w:szCs w:val="24"/>
          <w:lang w:val="en-GB"/>
        </w:rPr>
        <w:t>otinylated secondary antibodies. a,</w:t>
      </w:r>
      <w:r w:rsidRPr="00F23DB6">
        <w:rPr>
          <w:rFonts w:ascii="Times New Roman" w:hAnsi="Times New Roman"/>
          <w:sz w:val="24"/>
          <w:szCs w:val="24"/>
          <w:lang w:val="en-GB"/>
        </w:rPr>
        <w:t xml:space="preserve"> </w:t>
      </w:r>
      <w:r w:rsidR="0093484E">
        <w:rPr>
          <w:rFonts w:ascii="Times New Roman" w:hAnsi="Times New Roman"/>
          <w:sz w:val="24"/>
          <w:szCs w:val="24"/>
          <w:lang w:val="en-GB"/>
        </w:rPr>
        <w:t xml:space="preserve">in </w:t>
      </w:r>
      <w:r w:rsidRPr="00F23DB6">
        <w:rPr>
          <w:rFonts w:ascii="Times New Roman" w:hAnsi="Times New Roman"/>
          <w:sz w:val="24"/>
          <w:szCs w:val="24"/>
          <w:lang w:val="en-GB"/>
        </w:rPr>
        <w:t xml:space="preserve">conventional colorimetric </w:t>
      </w:r>
      <w:r w:rsidR="00AD741A" w:rsidRPr="00F23DB6">
        <w:rPr>
          <w:rFonts w:ascii="Times New Roman" w:hAnsi="Times New Roman"/>
          <w:sz w:val="24"/>
          <w:szCs w:val="24"/>
          <w:lang w:val="en-GB"/>
        </w:rPr>
        <w:t>ELISA</w:t>
      </w:r>
      <w:r w:rsidR="0093484E">
        <w:rPr>
          <w:rFonts w:ascii="Times New Roman" w:hAnsi="Times New Roman"/>
          <w:sz w:val="24"/>
          <w:szCs w:val="24"/>
          <w:lang w:val="en-GB"/>
        </w:rPr>
        <w:t xml:space="preserve"> enzymatic biocatalysis generates a coloured compound</w:t>
      </w:r>
      <w:r w:rsidR="00C80C91">
        <w:rPr>
          <w:rFonts w:ascii="Times New Roman" w:hAnsi="Times New Roman"/>
          <w:sz w:val="24"/>
          <w:szCs w:val="24"/>
          <w:lang w:val="en-GB"/>
        </w:rPr>
        <w:t>. b,</w:t>
      </w:r>
      <w:r w:rsidRPr="00F23DB6">
        <w:rPr>
          <w:rFonts w:ascii="Times New Roman" w:hAnsi="Times New Roman"/>
          <w:sz w:val="24"/>
          <w:szCs w:val="24"/>
          <w:lang w:val="en-GB"/>
        </w:rPr>
        <w:t xml:space="preserve"> </w:t>
      </w:r>
      <w:r w:rsidR="0093484E">
        <w:rPr>
          <w:rFonts w:ascii="Times New Roman" w:hAnsi="Times New Roman"/>
          <w:sz w:val="24"/>
          <w:szCs w:val="24"/>
          <w:lang w:val="en-GB"/>
        </w:rPr>
        <w:t xml:space="preserve">in </w:t>
      </w:r>
      <w:r w:rsidRPr="00F23DB6">
        <w:rPr>
          <w:rFonts w:ascii="Times New Roman" w:hAnsi="Times New Roman"/>
          <w:sz w:val="24"/>
          <w:szCs w:val="24"/>
          <w:lang w:val="en-GB"/>
        </w:rPr>
        <w:t>plasmonic ELISA</w:t>
      </w:r>
      <w:r w:rsidR="0093484E">
        <w:rPr>
          <w:rFonts w:ascii="Times New Roman" w:hAnsi="Times New Roman"/>
          <w:sz w:val="24"/>
          <w:szCs w:val="24"/>
          <w:lang w:val="en-GB"/>
        </w:rPr>
        <w:t xml:space="preserve"> the biocatalytic cycle of the enzyme generates</w:t>
      </w:r>
      <w:r w:rsidR="00A14F88">
        <w:rPr>
          <w:rFonts w:ascii="Times New Roman" w:hAnsi="Times New Roman"/>
          <w:sz w:val="24"/>
          <w:szCs w:val="24"/>
          <w:lang w:val="en-GB"/>
        </w:rPr>
        <w:t xml:space="preserve"> coloured</w:t>
      </w:r>
      <w:r w:rsidR="0093484E">
        <w:rPr>
          <w:rFonts w:ascii="Times New Roman" w:hAnsi="Times New Roman"/>
          <w:sz w:val="24"/>
          <w:szCs w:val="24"/>
          <w:lang w:val="en-GB"/>
        </w:rPr>
        <w:t xml:space="preserve"> nanoparticle solutions of characteristic tonality</w:t>
      </w:r>
      <w:r w:rsidR="00AD741A" w:rsidRPr="00F23DB6">
        <w:rPr>
          <w:rFonts w:ascii="Times New Roman" w:hAnsi="Times New Roman"/>
          <w:sz w:val="24"/>
          <w:szCs w:val="24"/>
          <w:lang w:val="en-GB"/>
        </w:rPr>
        <w:t xml:space="preserve"> (</w:t>
      </w:r>
      <w:r w:rsidR="00C927EB" w:rsidRPr="00F23DB6">
        <w:rPr>
          <w:rFonts w:ascii="Times New Roman" w:hAnsi="Times New Roman"/>
          <w:sz w:val="24"/>
          <w:szCs w:val="24"/>
          <w:lang w:val="en-GB"/>
        </w:rPr>
        <w:t xml:space="preserve">S: substrate, P: product, </w:t>
      </w:r>
      <w:r w:rsidR="00AD741A" w:rsidRPr="00F23DB6">
        <w:rPr>
          <w:rFonts w:ascii="Times New Roman" w:hAnsi="Times New Roman"/>
          <w:sz w:val="24"/>
          <w:szCs w:val="24"/>
          <w:lang w:val="en-GB"/>
        </w:rPr>
        <w:t>NP: nanoparticle).</w:t>
      </w:r>
    </w:p>
    <w:p w:rsidR="0097074C" w:rsidRPr="0061462E" w:rsidRDefault="00C80C91" w:rsidP="00AE312B">
      <w:pPr>
        <w:spacing w:line="480" w:lineRule="auto"/>
        <w:jc w:val="both"/>
        <w:rPr>
          <w:rFonts w:ascii="Times New Roman" w:hAnsi="Times New Roman"/>
          <w:sz w:val="24"/>
          <w:szCs w:val="24"/>
        </w:rPr>
      </w:pPr>
      <w:r w:rsidRPr="00C80C91">
        <w:rPr>
          <w:rFonts w:ascii="Times New Roman" w:hAnsi="Times New Roman"/>
          <w:b/>
          <w:sz w:val="24"/>
          <w:szCs w:val="24"/>
        </w:rPr>
        <w:t xml:space="preserve">Figure 2: </w:t>
      </w:r>
      <w:r w:rsidRPr="00C80C91">
        <w:rPr>
          <w:rFonts w:ascii="Times New Roman" w:hAnsi="Times New Roman"/>
          <w:sz w:val="24"/>
          <w:szCs w:val="24"/>
        </w:rPr>
        <w:t>Generation of coloured solutions for detection with the naked eye. a, In the presence of hydrogen peroxide, gold ions are reduced. b, High concentrations of hydrogen peroxide favour the formation of non-aggregated, spherical nanoparticles that give rise to a red solution. c, When the concentration of hydrogen peroxide decreases, for example due to the biocatalytic action of the enzyme catalase, aggregates of nanoparticles are formed and this turns the solution blue.</w:t>
      </w:r>
    </w:p>
    <w:p w:rsidR="0097074C" w:rsidRPr="00F23DB6" w:rsidRDefault="00AD741A" w:rsidP="00AE312B">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Figure 3</w:t>
      </w:r>
      <w:r w:rsidRPr="00F23DB6">
        <w:rPr>
          <w:rFonts w:ascii="Times New Roman" w:hAnsi="Times New Roman"/>
          <w:sz w:val="24"/>
          <w:szCs w:val="24"/>
          <w:lang w:val="en-GB"/>
        </w:rPr>
        <w:t>.</w:t>
      </w:r>
      <w:r w:rsidR="00C80C91">
        <w:rPr>
          <w:rFonts w:ascii="Times New Roman" w:hAnsi="Times New Roman"/>
          <w:sz w:val="24"/>
          <w:szCs w:val="24"/>
          <w:lang w:val="en-GB"/>
        </w:rPr>
        <w:t xml:space="preserve"> Generation of nanoparticle solutions with different colours depends on the concentration of hydrogen peroxide. </w:t>
      </w:r>
      <w:r w:rsidR="00C80C91" w:rsidRPr="00C80C91">
        <w:rPr>
          <w:rFonts w:ascii="Times New Roman" w:hAnsi="Times New Roman"/>
          <w:sz w:val="24"/>
          <w:szCs w:val="24"/>
        </w:rPr>
        <w:t>Different concentrations of hydrogen peroxide were added to a solution containing gold ions (0.1</w:t>
      </w:r>
      <w:r w:rsidR="00C80C91">
        <w:rPr>
          <w:rFonts w:ascii="Times New Roman" w:hAnsi="Times New Roman"/>
          <w:sz w:val="24"/>
          <w:szCs w:val="24"/>
        </w:rPr>
        <w:t xml:space="preserve"> </w:t>
      </w:r>
      <w:r w:rsidR="00C80C91" w:rsidRPr="00C80C91">
        <w:rPr>
          <w:rFonts w:ascii="Times New Roman" w:hAnsi="Times New Roman"/>
          <w:sz w:val="24"/>
          <w:szCs w:val="24"/>
        </w:rPr>
        <w:t>mM) in MES buffer (1mM, pH 6.5)</w:t>
      </w:r>
      <w:r w:rsidR="00C80C91">
        <w:rPr>
          <w:rFonts w:ascii="Times New Roman" w:hAnsi="Times New Roman"/>
          <w:sz w:val="24"/>
          <w:szCs w:val="24"/>
          <w:lang w:val="en-GB"/>
        </w:rPr>
        <w:t>.</w:t>
      </w:r>
      <w:r w:rsidRPr="00F23DB6">
        <w:rPr>
          <w:rFonts w:ascii="Times New Roman" w:hAnsi="Times New Roman"/>
          <w:sz w:val="24"/>
          <w:szCs w:val="24"/>
          <w:lang w:val="en-GB"/>
        </w:rPr>
        <w:t xml:space="preserve"> a</w:t>
      </w:r>
      <w:r w:rsidR="00C80C91">
        <w:rPr>
          <w:rFonts w:ascii="Times New Roman" w:hAnsi="Times New Roman"/>
          <w:sz w:val="24"/>
          <w:szCs w:val="24"/>
          <w:lang w:val="en-GB"/>
        </w:rPr>
        <w:t>, P</w:t>
      </w:r>
      <w:r w:rsidRPr="00F23DB6">
        <w:rPr>
          <w:rFonts w:ascii="Times New Roman" w:hAnsi="Times New Roman"/>
          <w:sz w:val="24"/>
          <w:szCs w:val="24"/>
          <w:lang w:val="en-GB"/>
        </w:rPr>
        <w:t xml:space="preserve">hotograph showing </w:t>
      </w:r>
      <w:r w:rsidR="00C80C91">
        <w:rPr>
          <w:rFonts w:ascii="Times New Roman" w:hAnsi="Times New Roman"/>
          <w:sz w:val="24"/>
          <w:szCs w:val="24"/>
          <w:lang w:val="en-GB"/>
        </w:rPr>
        <w:t>the</w:t>
      </w:r>
      <w:r w:rsidR="00C71D5A">
        <w:rPr>
          <w:rFonts w:ascii="Times New Roman" w:hAnsi="Times New Roman"/>
          <w:sz w:val="24"/>
          <w:szCs w:val="24"/>
          <w:lang w:val="en-GB"/>
        </w:rPr>
        <w:t xml:space="preserve"> generation of nanoparticle sol</w:t>
      </w:r>
      <w:r w:rsidR="00C80C91">
        <w:rPr>
          <w:rFonts w:ascii="Times New Roman" w:hAnsi="Times New Roman"/>
          <w:sz w:val="24"/>
          <w:szCs w:val="24"/>
          <w:lang w:val="en-GB"/>
        </w:rPr>
        <w:t xml:space="preserve">utions with different colours and </w:t>
      </w:r>
      <w:r w:rsidRPr="00F23DB6">
        <w:rPr>
          <w:rFonts w:ascii="Times New Roman" w:hAnsi="Times New Roman"/>
          <w:sz w:val="24"/>
          <w:szCs w:val="24"/>
          <w:lang w:val="en-GB"/>
        </w:rPr>
        <w:t>intensities after 15 minutes.</w:t>
      </w:r>
      <w:r w:rsidR="005670D1">
        <w:rPr>
          <w:rFonts w:ascii="Times New Roman" w:hAnsi="Times New Roman"/>
          <w:sz w:val="24"/>
          <w:szCs w:val="24"/>
          <w:lang w:val="en-GB"/>
        </w:rPr>
        <w:t xml:space="preserve"> The tonality of the solution changes from red to blue between 120 and 100 </w:t>
      </w:r>
      <w:r w:rsidR="005670D1" w:rsidRPr="005670D1">
        <w:rPr>
          <w:rFonts w:ascii="Symbol" w:hAnsi="Symbol"/>
          <w:sz w:val="24"/>
          <w:szCs w:val="24"/>
          <w:lang w:val="en-GB"/>
        </w:rPr>
        <w:t></w:t>
      </w:r>
      <w:r w:rsidR="005670D1">
        <w:rPr>
          <w:rFonts w:ascii="Times New Roman" w:hAnsi="Times New Roman"/>
          <w:sz w:val="24"/>
          <w:szCs w:val="24"/>
          <w:lang w:val="en-GB"/>
        </w:rPr>
        <w:t>M. b,</w:t>
      </w:r>
      <w:r w:rsidRPr="00F23DB6">
        <w:rPr>
          <w:rFonts w:ascii="Times New Roman" w:hAnsi="Times New Roman"/>
          <w:sz w:val="24"/>
          <w:szCs w:val="24"/>
          <w:lang w:val="en-GB"/>
        </w:rPr>
        <w:t xml:space="preserve"> UV-Vis spectra for the following hydrogen peroxide concentrations: 200 (</w:t>
      </w:r>
      <w:r w:rsidRPr="00F23DB6">
        <w:rPr>
          <w:rFonts w:ascii="Times New Roman" w:hAnsi="Times New Roman"/>
          <w:color w:val="660033"/>
          <w:sz w:val="24"/>
          <w:szCs w:val="24"/>
          <w:lang w:val="en-GB"/>
        </w:rPr>
        <w:t>●</w:t>
      </w:r>
      <w:r w:rsidRPr="00F23DB6">
        <w:rPr>
          <w:rFonts w:ascii="Times New Roman" w:hAnsi="Times New Roman"/>
          <w:sz w:val="24"/>
          <w:szCs w:val="24"/>
          <w:lang w:val="en-GB"/>
        </w:rPr>
        <w:t>), 180 (</w:t>
      </w:r>
      <w:r w:rsidRPr="00F23DB6">
        <w:rPr>
          <w:rFonts w:ascii="Times New Roman" w:hAnsi="Times New Roman"/>
          <w:color w:val="FF3399"/>
          <w:sz w:val="24"/>
          <w:szCs w:val="24"/>
          <w:lang w:val="en-GB"/>
        </w:rPr>
        <w:t>●</w:t>
      </w:r>
      <w:r w:rsidRPr="00F23DB6">
        <w:rPr>
          <w:rFonts w:ascii="Times New Roman" w:hAnsi="Times New Roman"/>
          <w:sz w:val="24"/>
          <w:szCs w:val="24"/>
          <w:lang w:val="en-GB"/>
        </w:rPr>
        <w:t>), 160 (</w:t>
      </w:r>
      <w:r w:rsidRPr="00F23DB6">
        <w:rPr>
          <w:rFonts w:ascii="Times New Roman" w:hAnsi="Times New Roman"/>
          <w:color w:val="D60093"/>
          <w:sz w:val="24"/>
          <w:szCs w:val="24"/>
          <w:lang w:val="en-GB"/>
        </w:rPr>
        <w:t>●</w:t>
      </w:r>
      <w:r w:rsidRPr="00F23DB6">
        <w:rPr>
          <w:rFonts w:ascii="Times New Roman" w:hAnsi="Times New Roman"/>
          <w:sz w:val="24"/>
          <w:szCs w:val="24"/>
          <w:lang w:val="en-GB"/>
        </w:rPr>
        <w:t>), 140 (</w:t>
      </w:r>
      <w:r w:rsidRPr="00F23DB6">
        <w:rPr>
          <w:rFonts w:ascii="Times New Roman" w:hAnsi="Times New Roman"/>
          <w:color w:val="E36C0A"/>
          <w:sz w:val="24"/>
          <w:szCs w:val="24"/>
          <w:lang w:val="en-GB"/>
        </w:rPr>
        <w:t>●</w:t>
      </w:r>
      <w:r w:rsidRPr="00F23DB6">
        <w:rPr>
          <w:rFonts w:ascii="Times New Roman" w:hAnsi="Times New Roman"/>
          <w:sz w:val="24"/>
          <w:szCs w:val="24"/>
          <w:lang w:val="en-GB"/>
        </w:rPr>
        <w:t>), 120 (</w:t>
      </w:r>
      <w:r w:rsidRPr="00F23DB6">
        <w:rPr>
          <w:rFonts w:ascii="Times New Roman" w:hAnsi="Times New Roman"/>
          <w:color w:val="FF0000"/>
          <w:sz w:val="24"/>
          <w:szCs w:val="24"/>
          <w:lang w:val="en-GB"/>
        </w:rPr>
        <w:t>●</w:t>
      </w:r>
      <w:r w:rsidRPr="00F23DB6">
        <w:rPr>
          <w:rFonts w:ascii="Times New Roman" w:hAnsi="Times New Roman"/>
          <w:sz w:val="24"/>
          <w:szCs w:val="24"/>
          <w:lang w:val="en-GB"/>
        </w:rPr>
        <w:t>), 100 (</w:t>
      </w:r>
      <w:r w:rsidRPr="00F23DB6">
        <w:rPr>
          <w:rFonts w:ascii="Times New Roman" w:hAnsi="Times New Roman"/>
          <w:color w:val="000066"/>
          <w:sz w:val="24"/>
          <w:szCs w:val="24"/>
          <w:lang w:val="en-GB"/>
        </w:rPr>
        <w:t>●</w:t>
      </w:r>
      <w:r w:rsidRPr="00F23DB6">
        <w:rPr>
          <w:rFonts w:ascii="Times New Roman" w:hAnsi="Times New Roman"/>
          <w:sz w:val="24"/>
          <w:szCs w:val="24"/>
          <w:lang w:val="en-GB"/>
        </w:rPr>
        <w:t>), 80 (</w:t>
      </w:r>
      <w:r w:rsidRPr="00F23DB6">
        <w:rPr>
          <w:rFonts w:ascii="Times New Roman" w:hAnsi="Times New Roman"/>
          <w:color w:val="0000FF"/>
          <w:sz w:val="24"/>
          <w:szCs w:val="24"/>
          <w:lang w:val="en-GB"/>
        </w:rPr>
        <w:t>●</w:t>
      </w:r>
      <w:r w:rsidRPr="00F23DB6">
        <w:rPr>
          <w:rFonts w:ascii="Times New Roman" w:hAnsi="Times New Roman"/>
          <w:sz w:val="24"/>
          <w:szCs w:val="24"/>
          <w:lang w:val="en-GB"/>
        </w:rPr>
        <w:t>), 60 (</w:t>
      </w:r>
      <w:r w:rsidRPr="00F23DB6">
        <w:rPr>
          <w:rFonts w:ascii="Times New Roman" w:hAnsi="Times New Roman"/>
          <w:color w:val="0066FF"/>
          <w:sz w:val="24"/>
          <w:szCs w:val="24"/>
          <w:lang w:val="en-GB"/>
        </w:rPr>
        <w:t>●</w:t>
      </w:r>
      <w:r w:rsidRPr="00F23DB6">
        <w:rPr>
          <w:rFonts w:ascii="Times New Roman" w:hAnsi="Times New Roman"/>
          <w:sz w:val="24"/>
          <w:szCs w:val="24"/>
          <w:lang w:val="en-GB"/>
        </w:rPr>
        <w:t>), 40 (</w:t>
      </w:r>
      <w:r w:rsidRPr="00F23DB6">
        <w:rPr>
          <w:rFonts w:ascii="Times New Roman" w:hAnsi="Times New Roman"/>
          <w:color w:val="0099FF"/>
          <w:sz w:val="24"/>
          <w:szCs w:val="24"/>
          <w:lang w:val="en-GB"/>
        </w:rPr>
        <w:t>●</w:t>
      </w:r>
      <w:r w:rsidRPr="00F23DB6">
        <w:rPr>
          <w:rFonts w:ascii="Times New Roman" w:hAnsi="Times New Roman"/>
          <w:sz w:val="24"/>
          <w:szCs w:val="24"/>
          <w:lang w:val="en-GB"/>
        </w:rPr>
        <w:t>) and 20 (</w:t>
      </w:r>
      <w:r w:rsidRPr="00F23DB6">
        <w:rPr>
          <w:rFonts w:ascii="Times New Roman" w:hAnsi="Times New Roman"/>
          <w:color w:val="66FF99"/>
          <w:sz w:val="24"/>
          <w:szCs w:val="24"/>
          <w:lang w:val="en-GB"/>
        </w:rPr>
        <w:t>●</w:t>
      </w:r>
      <w:r w:rsidRPr="00F23DB6">
        <w:rPr>
          <w:rFonts w:ascii="Times New Roman" w:hAnsi="Times New Roman"/>
          <w:sz w:val="24"/>
          <w:szCs w:val="24"/>
          <w:lang w:val="en-GB"/>
        </w:rPr>
        <w:t xml:space="preserve">) </w:t>
      </w:r>
      <w:r w:rsidRPr="00F23DB6">
        <w:rPr>
          <w:rFonts w:ascii="Symbol" w:hAnsi="Symbol"/>
          <w:sz w:val="24"/>
          <w:szCs w:val="24"/>
          <w:lang w:val="en-GB"/>
        </w:rPr>
        <w:t></w:t>
      </w:r>
      <w:r w:rsidRPr="00F23DB6">
        <w:rPr>
          <w:rFonts w:ascii="Times New Roman" w:hAnsi="Times New Roman"/>
          <w:sz w:val="24"/>
          <w:szCs w:val="24"/>
          <w:lang w:val="en-GB"/>
        </w:rPr>
        <w:t>M.</w:t>
      </w:r>
      <w:r w:rsidR="005670D1">
        <w:rPr>
          <w:rFonts w:ascii="Times New Roman" w:hAnsi="Times New Roman"/>
          <w:sz w:val="24"/>
          <w:szCs w:val="24"/>
          <w:lang w:val="en-GB"/>
        </w:rPr>
        <w:t xml:space="preserve"> The LSPR peak red-shifts when the concentration of hydrogen peroxide is 100 </w:t>
      </w:r>
      <w:r w:rsidR="005670D1" w:rsidRPr="005670D1">
        <w:rPr>
          <w:rFonts w:ascii="Symbol" w:hAnsi="Symbol"/>
          <w:sz w:val="24"/>
          <w:szCs w:val="24"/>
          <w:lang w:val="en-GB"/>
        </w:rPr>
        <w:t></w:t>
      </w:r>
      <w:r w:rsidR="005670D1">
        <w:rPr>
          <w:rFonts w:ascii="Times New Roman" w:hAnsi="Times New Roman"/>
          <w:sz w:val="24"/>
          <w:szCs w:val="24"/>
          <w:lang w:val="en-GB"/>
        </w:rPr>
        <w:t>M</w:t>
      </w:r>
      <w:r w:rsidRPr="00F23DB6">
        <w:rPr>
          <w:rFonts w:ascii="Times New Roman" w:hAnsi="Times New Roman"/>
          <w:sz w:val="24"/>
          <w:szCs w:val="24"/>
          <w:lang w:val="en-GB"/>
        </w:rPr>
        <w:t xml:space="preserve"> </w:t>
      </w:r>
      <w:r w:rsidR="005670D1">
        <w:rPr>
          <w:rFonts w:ascii="Times New Roman" w:hAnsi="Times New Roman"/>
          <w:sz w:val="24"/>
          <w:szCs w:val="24"/>
          <w:lang w:val="en-GB"/>
        </w:rPr>
        <w:t xml:space="preserve">or lower. c,d, </w:t>
      </w:r>
      <w:r w:rsidRPr="00F23DB6">
        <w:rPr>
          <w:rFonts w:ascii="Times New Roman" w:hAnsi="Times New Roman"/>
          <w:sz w:val="24"/>
          <w:szCs w:val="24"/>
          <w:lang w:val="en-GB"/>
        </w:rPr>
        <w:t>Transmission electron microscopy (TEM) images of nanoparticles grown with hydrogen peroxide with the concentration of</w:t>
      </w:r>
      <w:r w:rsidR="005670D1">
        <w:rPr>
          <w:rFonts w:ascii="Times New Roman" w:hAnsi="Times New Roman"/>
          <w:sz w:val="24"/>
          <w:szCs w:val="24"/>
          <w:lang w:val="en-GB"/>
        </w:rPr>
        <w:t xml:space="preserve"> </w:t>
      </w:r>
      <w:r w:rsidRPr="00F23DB6">
        <w:rPr>
          <w:rFonts w:ascii="Times New Roman" w:hAnsi="Times New Roman"/>
          <w:sz w:val="24"/>
          <w:szCs w:val="24"/>
          <w:lang w:val="en-GB"/>
        </w:rPr>
        <w:t xml:space="preserve">100 </w:t>
      </w:r>
      <w:r w:rsidRPr="00F23DB6">
        <w:rPr>
          <w:rFonts w:ascii="Symbol" w:hAnsi="Symbol"/>
          <w:sz w:val="24"/>
          <w:szCs w:val="24"/>
          <w:lang w:val="en-GB"/>
        </w:rPr>
        <w:t></w:t>
      </w:r>
      <w:r w:rsidRPr="00F23DB6">
        <w:rPr>
          <w:rFonts w:ascii="Times New Roman" w:hAnsi="Times New Roman"/>
          <w:sz w:val="24"/>
          <w:szCs w:val="24"/>
          <w:lang w:val="en-GB"/>
        </w:rPr>
        <w:t xml:space="preserve">M </w:t>
      </w:r>
      <w:r w:rsidR="005670D1">
        <w:rPr>
          <w:rFonts w:ascii="Times New Roman" w:hAnsi="Times New Roman"/>
          <w:sz w:val="24"/>
          <w:szCs w:val="24"/>
          <w:lang w:val="en-GB"/>
        </w:rPr>
        <w:t xml:space="preserve">(c) and </w:t>
      </w:r>
      <w:r w:rsidRPr="00F23DB6">
        <w:rPr>
          <w:rFonts w:ascii="Times New Roman" w:hAnsi="Times New Roman"/>
          <w:sz w:val="24"/>
          <w:szCs w:val="24"/>
          <w:lang w:val="en-GB"/>
        </w:rPr>
        <w:t xml:space="preserve">120 </w:t>
      </w:r>
      <w:r w:rsidRPr="00F23DB6">
        <w:rPr>
          <w:rFonts w:ascii="Symbol" w:hAnsi="Symbol"/>
          <w:sz w:val="24"/>
          <w:szCs w:val="24"/>
          <w:lang w:val="en-GB"/>
        </w:rPr>
        <w:t></w:t>
      </w:r>
      <w:r w:rsidR="000C2301" w:rsidRPr="00F23DB6">
        <w:rPr>
          <w:rFonts w:ascii="Times New Roman" w:hAnsi="Times New Roman"/>
          <w:sz w:val="24"/>
          <w:szCs w:val="24"/>
          <w:lang w:val="en-GB"/>
        </w:rPr>
        <w:t>M (</w:t>
      </w:r>
      <w:r w:rsidR="005670D1">
        <w:rPr>
          <w:rFonts w:ascii="Times New Roman" w:hAnsi="Times New Roman"/>
          <w:sz w:val="24"/>
          <w:szCs w:val="24"/>
          <w:lang w:val="en-GB"/>
        </w:rPr>
        <w:t xml:space="preserve">d). </w:t>
      </w:r>
      <w:r w:rsidR="005670D1" w:rsidRPr="005670D1">
        <w:rPr>
          <w:rFonts w:ascii="Times New Roman" w:hAnsi="Times New Roman"/>
          <w:sz w:val="24"/>
          <w:szCs w:val="24"/>
        </w:rPr>
        <w:t>Scale bar in c is 50nm, and in d is 100nm</w:t>
      </w:r>
      <w:r w:rsidR="005670D1">
        <w:rPr>
          <w:rFonts w:ascii="Times New Roman" w:hAnsi="Times New Roman"/>
          <w:sz w:val="24"/>
          <w:szCs w:val="24"/>
        </w:rPr>
        <w:t>. e</w:t>
      </w:r>
      <w:r w:rsidR="005670D1">
        <w:rPr>
          <w:rFonts w:ascii="Times New Roman" w:hAnsi="Times New Roman"/>
          <w:sz w:val="24"/>
          <w:szCs w:val="24"/>
          <w:lang w:val="en-GB"/>
        </w:rPr>
        <w:t xml:space="preserve">, </w:t>
      </w:r>
      <w:r w:rsidR="005670D1" w:rsidRPr="005670D1">
        <w:rPr>
          <w:rFonts w:ascii="Times New Roman" w:hAnsi="Times New Roman"/>
          <w:sz w:val="24"/>
          <w:szCs w:val="24"/>
          <w:lang w:val="en-GB"/>
        </w:rPr>
        <w:t>Graph showing the absorbance of the solutions at 550nm vary with the concentration of hydrogen peroxide.</w:t>
      </w:r>
    </w:p>
    <w:p w:rsidR="0097074C" w:rsidRPr="00F23DB6" w:rsidRDefault="00AD741A" w:rsidP="00AE312B">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Figure 4.</w:t>
      </w:r>
      <w:r w:rsidRPr="00F23DB6">
        <w:rPr>
          <w:rFonts w:ascii="Times New Roman" w:hAnsi="Times New Roman"/>
          <w:sz w:val="24"/>
          <w:szCs w:val="24"/>
          <w:lang w:val="en-GB"/>
        </w:rPr>
        <w:t xml:space="preserve"> </w:t>
      </w:r>
      <w:r w:rsidR="00F930D7">
        <w:rPr>
          <w:rFonts w:ascii="Times New Roman" w:hAnsi="Times New Roman"/>
          <w:sz w:val="24"/>
          <w:szCs w:val="24"/>
          <w:lang w:val="en-GB"/>
        </w:rPr>
        <w:t>Naked-eye d</w:t>
      </w:r>
      <w:r w:rsidRPr="00F23DB6">
        <w:rPr>
          <w:rFonts w:ascii="Times New Roman" w:hAnsi="Times New Roman"/>
          <w:sz w:val="24"/>
          <w:szCs w:val="24"/>
          <w:lang w:val="en-GB"/>
        </w:rPr>
        <w:t>etection of</w:t>
      </w:r>
      <w:r w:rsidR="005670D1">
        <w:rPr>
          <w:rFonts w:ascii="Times New Roman" w:hAnsi="Times New Roman"/>
          <w:sz w:val="24"/>
          <w:szCs w:val="24"/>
          <w:lang w:val="en-GB"/>
        </w:rPr>
        <w:t xml:space="preserve"> serum proteins with plasmonic ELISA. a, PSA. b,</w:t>
      </w:r>
      <w:r w:rsidR="00A10001" w:rsidRPr="00F23DB6">
        <w:rPr>
          <w:rFonts w:ascii="Times New Roman" w:hAnsi="Times New Roman"/>
          <w:sz w:val="24"/>
          <w:szCs w:val="24"/>
          <w:lang w:val="en-GB"/>
        </w:rPr>
        <w:t xml:space="preserve"> </w:t>
      </w:r>
      <w:r w:rsidRPr="00F23DB6">
        <w:rPr>
          <w:rFonts w:ascii="Times New Roman" w:hAnsi="Times New Roman"/>
          <w:sz w:val="24"/>
          <w:szCs w:val="24"/>
          <w:lang w:val="en-GB"/>
        </w:rPr>
        <w:t>p24</w:t>
      </w:r>
      <w:r w:rsidR="005670D1">
        <w:rPr>
          <w:rFonts w:ascii="Times New Roman" w:hAnsi="Times New Roman"/>
          <w:sz w:val="24"/>
          <w:szCs w:val="24"/>
          <w:lang w:val="en-GB"/>
        </w:rPr>
        <w:t>.</w:t>
      </w:r>
      <w:r w:rsidRPr="00F23DB6">
        <w:rPr>
          <w:rFonts w:ascii="Times New Roman" w:hAnsi="Times New Roman"/>
          <w:sz w:val="24"/>
          <w:szCs w:val="24"/>
          <w:lang w:val="en-GB"/>
        </w:rPr>
        <w:t xml:space="preserve"> </w:t>
      </w:r>
      <w:r w:rsidR="00FD2A77">
        <w:rPr>
          <w:rFonts w:ascii="Times New Roman" w:hAnsi="Times New Roman"/>
          <w:sz w:val="24"/>
          <w:szCs w:val="24"/>
          <w:lang w:val="en-GB"/>
        </w:rPr>
        <w:t xml:space="preserve">PSA and p24 can be detected by the generation of blue nanoparticle solutions. </w:t>
      </w:r>
      <w:r w:rsidRPr="00F23DB6">
        <w:rPr>
          <w:rFonts w:ascii="Times New Roman" w:hAnsi="Times New Roman"/>
          <w:sz w:val="24"/>
          <w:szCs w:val="24"/>
          <w:lang w:val="en-GB"/>
        </w:rPr>
        <w:t>The signal (-</w:t>
      </w:r>
      <w:r w:rsidR="00A10001" w:rsidRPr="00F23DB6">
        <w:rPr>
          <w:rFonts w:ascii="Symbol" w:hAnsi="Symbol"/>
          <w:sz w:val="24"/>
          <w:szCs w:val="24"/>
          <w:lang w:val="en-GB"/>
        </w:rPr>
        <w:t></w:t>
      </w:r>
      <w:r w:rsidRPr="00F23DB6">
        <w:rPr>
          <w:rFonts w:ascii="Times New Roman" w:hAnsi="Times New Roman"/>
          <w:sz w:val="24"/>
          <w:szCs w:val="24"/>
          <w:lang w:val="en-GB"/>
        </w:rPr>
        <w:t>A</w:t>
      </w:r>
      <w:r w:rsidRPr="00F23DB6">
        <w:rPr>
          <w:rFonts w:ascii="Times New Roman" w:hAnsi="Times New Roman"/>
          <w:sz w:val="24"/>
          <w:szCs w:val="24"/>
          <w:vertAlign w:val="subscript"/>
          <w:lang w:val="en-GB"/>
        </w:rPr>
        <w:t>550</w:t>
      </w:r>
      <w:r w:rsidRPr="00F23DB6">
        <w:rPr>
          <w:rFonts w:ascii="Times New Roman" w:hAnsi="Times New Roman"/>
          <w:sz w:val="24"/>
          <w:szCs w:val="24"/>
          <w:lang w:val="en-GB"/>
        </w:rPr>
        <w:t>)</w:t>
      </w:r>
      <w:r w:rsidR="00CE766E">
        <w:rPr>
          <w:rFonts w:ascii="Times New Roman" w:hAnsi="Times New Roman"/>
          <w:sz w:val="24"/>
          <w:szCs w:val="24"/>
          <w:lang w:val="en-GB"/>
        </w:rPr>
        <w:t xml:space="preserve"> is expressed as the decrease in</w:t>
      </w:r>
      <w:r w:rsidRPr="00F23DB6">
        <w:rPr>
          <w:rFonts w:ascii="Times New Roman" w:hAnsi="Times New Roman"/>
          <w:sz w:val="24"/>
          <w:szCs w:val="24"/>
          <w:lang w:val="en-GB"/>
        </w:rPr>
        <w:t xml:space="preserve"> absorbance</w:t>
      </w:r>
      <w:r w:rsidR="00A10001" w:rsidRPr="00F23DB6">
        <w:rPr>
          <w:rFonts w:ascii="Times New Roman" w:hAnsi="Times New Roman"/>
          <w:sz w:val="24"/>
          <w:szCs w:val="24"/>
          <w:lang w:val="en-GB"/>
        </w:rPr>
        <w:t xml:space="preserve"> with respect to the blank</w:t>
      </w:r>
      <w:r w:rsidRPr="00F23DB6">
        <w:rPr>
          <w:rFonts w:ascii="Times New Roman" w:hAnsi="Times New Roman"/>
          <w:sz w:val="24"/>
          <w:szCs w:val="24"/>
          <w:lang w:val="en-GB"/>
        </w:rPr>
        <w:t xml:space="preserve"> monitored at 550 nm. Blue curves were obtained by spiking </w:t>
      </w:r>
      <w:r w:rsidR="005670D1">
        <w:rPr>
          <w:rFonts w:ascii="Times New Roman" w:hAnsi="Times New Roman"/>
          <w:sz w:val="24"/>
          <w:szCs w:val="24"/>
          <w:lang w:val="en-GB"/>
        </w:rPr>
        <w:t xml:space="preserve">PSA into bovine serum </w:t>
      </w:r>
      <w:r w:rsidRPr="00F23DB6">
        <w:rPr>
          <w:rFonts w:ascii="Times New Roman" w:hAnsi="Times New Roman"/>
          <w:sz w:val="24"/>
          <w:szCs w:val="24"/>
          <w:lang w:val="en-GB"/>
        </w:rPr>
        <w:t>or</w:t>
      </w:r>
      <w:r w:rsidR="005670D1">
        <w:rPr>
          <w:rFonts w:ascii="Times New Roman" w:hAnsi="Times New Roman"/>
          <w:sz w:val="24"/>
          <w:szCs w:val="24"/>
          <w:lang w:val="en-GB"/>
        </w:rPr>
        <w:t xml:space="preserve"> p24 in female serum.</w:t>
      </w:r>
      <w:r w:rsidRPr="00F23DB6">
        <w:rPr>
          <w:rFonts w:ascii="Times New Roman" w:hAnsi="Times New Roman"/>
          <w:sz w:val="24"/>
          <w:szCs w:val="24"/>
          <w:lang w:val="en-GB"/>
        </w:rPr>
        <w:t xml:space="preserve"> Red curves were obtained by spiking </w:t>
      </w:r>
      <w:r w:rsidR="00C927EB" w:rsidRPr="00F23DB6">
        <w:rPr>
          <w:rFonts w:ascii="Times New Roman" w:hAnsi="Times New Roman"/>
          <w:sz w:val="24"/>
          <w:szCs w:val="24"/>
          <w:lang w:val="en-GB"/>
        </w:rPr>
        <w:t xml:space="preserve">the unrelated protein </w:t>
      </w:r>
      <w:r w:rsidRPr="00F23DB6">
        <w:rPr>
          <w:rFonts w:ascii="Times New Roman" w:hAnsi="Times New Roman"/>
          <w:sz w:val="24"/>
          <w:szCs w:val="24"/>
          <w:lang w:val="en-GB"/>
        </w:rPr>
        <w:t xml:space="preserve">BSA. Error bars </w:t>
      </w:r>
      <w:r w:rsidR="009E1FA5" w:rsidRPr="00F23DB6">
        <w:rPr>
          <w:rFonts w:ascii="Times New Roman" w:hAnsi="Times New Roman"/>
          <w:sz w:val="24"/>
          <w:szCs w:val="24"/>
          <w:lang w:val="en-GB"/>
        </w:rPr>
        <w:t xml:space="preserve">are the standard deviation </w:t>
      </w:r>
      <w:r w:rsidR="009E1FA5" w:rsidRPr="005670D1">
        <w:rPr>
          <w:rFonts w:ascii="Times New Roman" w:hAnsi="Times New Roman"/>
          <w:sz w:val="24"/>
          <w:szCs w:val="24"/>
          <w:lang w:val="en-GB"/>
        </w:rPr>
        <w:t>of three independent measurements</w:t>
      </w:r>
      <w:r w:rsidRPr="005670D1">
        <w:rPr>
          <w:rFonts w:ascii="Times New Roman" w:hAnsi="Times New Roman"/>
          <w:sz w:val="24"/>
          <w:szCs w:val="24"/>
          <w:lang w:val="en-GB"/>
        </w:rPr>
        <w:t>.</w:t>
      </w:r>
      <w:r w:rsidR="005670D1">
        <w:rPr>
          <w:rFonts w:ascii="Times New Roman" w:hAnsi="Times New Roman"/>
          <w:sz w:val="24"/>
          <w:szCs w:val="24"/>
          <w:lang w:val="en-GB"/>
        </w:rPr>
        <w:t xml:space="preserve"> </w:t>
      </w:r>
    </w:p>
    <w:p w:rsidR="00A10001" w:rsidRPr="00F23DB6" w:rsidRDefault="00A10001" w:rsidP="00AE312B">
      <w:pPr>
        <w:spacing w:line="480" w:lineRule="auto"/>
        <w:jc w:val="both"/>
        <w:rPr>
          <w:rFonts w:ascii="Times New Roman" w:hAnsi="Times New Roman"/>
          <w:sz w:val="24"/>
          <w:szCs w:val="24"/>
          <w:lang w:val="en-GB"/>
        </w:rPr>
      </w:pPr>
      <w:r w:rsidRPr="00F23DB6">
        <w:rPr>
          <w:rFonts w:ascii="Times New Roman" w:hAnsi="Times New Roman"/>
          <w:b/>
          <w:sz w:val="24"/>
          <w:szCs w:val="24"/>
          <w:lang w:val="en-GB"/>
        </w:rPr>
        <w:t>Figure</w:t>
      </w:r>
      <w:r w:rsidR="00533392" w:rsidRPr="00F23DB6">
        <w:rPr>
          <w:rFonts w:ascii="Times New Roman" w:hAnsi="Times New Roman"/>
          <w:b/>
          <w:sz w:val="24"/>
          <w:szCs w:val="24"/>
          <w:lang w:val="en-GB"/>
        </w:rPr>
        <w:t xml:space="preserve"> 5</w:t>
      </w:r>
      <w:r w:rsidRPr="00F23DB6">
        <w:rPr>
          <w:rFonts w:ascii="Times New Roman" w:hAnsi="Times New Roman"/>
          <w:b/>
          <w:sz w:val="24"/>
          <w:szCs w:val="24"/>
          <w:lang w:val="en-GB"/>
        </w:rPr>
        <w:t xml:space="preserve">. </w:t>
      </w:r>
      <w:r w:rsidRPr="00F23DB6">
        <w:rPr>
          <w:rFonts w:ascii="Times New Roman" w:hAnsi="Times New Roman"/>
          <w:sz w:val="24"/>
          <w:szCs w:val="24"/>
          <w:lang w:val="en-GB"/>
        </w:rPr>
        <w:t>Detecti</w:t>
      </w:r>
      <w:r w:rsidR="00FD2A77">
        <w:rPr>
          <w:rFonts w:ascii="Times New Roman" w:hAnsi="Times New Roman"/>
          <w:sz w:val="24"/>
          <w:szCs w:val="24"/>
          <w:lang w:val="en-GB"/>
        </w:rPr>
        <w:t>on of p24 in sera from</w:t>
      </w:r>
      <w:r w:rsidRPr="00F23DB6">
        <w:rPr>
          <w:rFonts w:ascii="Times New Roman" w:hAnsi="Times New Roman"/>
          <w:sz w:val="24"/>
          <w:szCs w:val="24"/>
          <w:lang w:val="en-GB"/>
        </w:rPr>
        <w:t xml:space="preserve"> donors</w:t>
      </w:r>
      <w:r w:rsidR="00FD2A77">
        <w:rPr>
          <w:rFonts w:ascii="Times New Roman" w:hAnsi="Times New Roman"/>
          <w:sz w:val="24"/>
          <w:szCs w:val="24"/>
          <w:lang w:val="en-GB"/>
        </w:rPr>
        <w:t xml:space="preserve"> with different viral loads. </w:t>
      </w:r>
      <w:r w:rsidRPr="00F23DB6">
        <w:rPr>
          <w:rFonts w:ascii="Times New Roman" w:hAnsi="Times New Roman"/>
          <w:sz w:val="24"/>
          <w:szCs w:val="24"/>
          <w:lang w:val="en-GB"/>
        </w:rPr>
        <w:t>The order in the photograph is directly relat</w:t>
      </w:r>
      <w:r w:rsidR="00C927EB" w:rsidRPr="00F23DB6">
        <w:rPr>
          <w:rFonts w:ascii="Times New Roman" w:hAnsi="Times New Roman"/>
          <w:sz w:val="24"/>
          <w:szCs w:val="24"/>
          <w:lang w:val="en-GB"/>
        </w:rPr>
        <w:t>ed to the order i</w:t>
      </w:r>
      <w:r w:rsidR="00FD2A77">
        <w:rPr>
          <w:rFonts w:ascii="Times New Roman" w:hAnsi="Times New Roman"/>
          <w:sz w:val="24"/>
          <w:szCs w:val="24"/>
          <w:lang w:val="en-GB"/>
        </w:rPr>
        <w:t>n the table. a,</w:t>
      </w:r>
      <w:r w:rsidRPr="00F23DB6">
        <w:rPr>
          <w:rFonts w:ascii="Times New Roman" w:hAnsi="Times New Roman"/>
          <w:sz w:val="24"/>
          <w:szCs w:val="24"/>
          <w:lang w:val="en-GB"/>
        </w:rPr>
        <w:t xml:space="preserve"> HIV-infected samples with a high </w:t>
      </w:r>
      <w:r w:rsidR="00FD2A77">
        <w:rPr>
          <w:rFonts w:ascii="Times New Roman" w:hAnsi="Times New Roman"/>
          <w:sz w:val="24"/>
          <w:szCs w:val="24"/>
          <w:lang w:val="en-GB"/>
        </w:rPr>
        <w:t>viral load yield blue</w:t>
      </w:r>
      <w:r w:rsidR="00CE766E">
        <w:rPr>
          <w:rFonts w:ascii="Times New Roman" w:hAnsi="Times New Roman"/>
          <w:sz w:val="24"/>
          <w:szCs w:val="24"/>
          <w:lang w:val="en-GB"/>
        </w:rPr>
        <w:t>-coloured</w:t>
      </w:r>
      <w:r w:rsidR="00FD2A77">
        <w:rPr>
          <w:rFonts w:ascii="Times New Roman" w:hAnsi="Times New Roman"/>
          <w:sz w:val="24"/>
          <w:szCs w:val="24"/>
          <w:lang w:val="en-GB"/>
        </w:rPr>
        <w:t xml:space="preserve"> nanoparticle solutions. b,</w:t>
      </w:r>
      <w:r w:rsidRPr="00F23DB6">
        <w:rPr>
          <w:rFonts w:ascii="Times New Roman" w:hAnsi="Times New Roman"/>
          <w:sz w:val="24"/>
          <w:szCs w:val="24"/>
          <w:lang w:val="en-GB"/>
        </w:rPr>
        <w:t xml:space="preserve"> HIV-infected patients with a viral load undetectable with the nucleic acid-based test</w:t>
      </w:r>
      <w:r w:rsidR="00FD2A77">
        <w:rPr>
          <w:rFonts w:ascii="Times New Roman" w:hAnsi="Times New Roman"/>
          <w:sz w:val="24"/>
          <w:szCs w:val="24"/>
          <w:lang w:val="en-GB"/>
        </w:rPr>
        <w:t xml:space="preserve"> yield blue</w:t>
      </w:r>
      <w:r w:rsidR="00CE766E">
        <w:rPr>
          <w:rFonts w:ascii="Times New Roman" w:hAnsi="Times New Roman"/>
          <w:sz w:val="24"/>
          <w:szCs w:val="24"/>
          <w:lang w:val="en-GB"/>
        </w:rPr>
        <w:t>-coloured</w:t>
      </w:r>
      <w:r w:rsidR="00FD2A77">
        <w:rPr>
          <w:rFonts w:ascii="Times New Roman" w:hAnsi="Times New Roman"/>
          <w:sz w:val="24"/>
          <w:szCs w:val="24"/>
          <w:lang w:val="en-GB"/>
        </w:rPr>
        <w:t xml:space="preserve"> nanoparticle </w:t>
      </w:r>
      <w:r w:rsidR="00F930D7">
        <w:rPr>
          <w:rFonts w:ascii="Times New Roman" w:hAnsi="Times New Roman"/>
          <w:sz w:val="24"/>
          <w:szCs w:val="24"/>
          <w:lang w:val="en-GB"/>
        </w:rPr>
        <w:t>solutions</w:t>
      </w:r>
      <w:r w:rsidRPr="00F23DB6">
        <w:rPr>
          <w:rFonts w:ascii="Times New Roman" w:hAnsi="Times New Roman"/>
          <w:sz w:val="24"/>
          <w:szCs w:val="24"/>
          <w:lang w:val="en-GB"/>
        </w:rPr>
        <w:t>; c</w:t>
      </w:r>
      <w:r w:rsidR="00C927EB" w:rsidRPr="00F23DB6">
        <w:rPr>
          <w:rFonts w:ascii="Times New Roman" w:hAnsi="Times New Roman"/>
          <w:sz w:val="24"/>
          <w:szCs w:val="24"/>
          <w:lang w:val="en-GB"/>
        </w:rPr>
        <w:t>)</w:t>
      </w:r>
      <w:r w:rsidRPr="00F23DB6">
        <w:rPr>
          <w:rFonts w:ascii="Times New Roman" w:hAnsi="Times New Roman"/>
          <w:sz w:val="24"/>
          <w:szCs w:val="24"/>
          <w:lang w:val="en-GB"/>
        </w:rPr>
        <w:t xml:space="preserve"> </w:t>
      </w:r>
      <w:r w:rsidR="00FD2A77">
        <w:rPr>
          <w:rFonts w:ascii="Times New Roman" w:hAnsi="Times New Roman"/>
          <w:sz w:val="24"/>
          <w:szCs w:val="24"/>
          <w:lang w:val="en-GB"/>
        </w:rPr>
        <w:t xml:space="preserve">Non-infected </w:t>
      </w:r>
      <w:r w:rsidRPr="00F23DB6">
        <w:rPr>
          <w:rFonts w:ascii="Times New Roman" w:hAnsi="Times New Roman"/>
          <w:sz w:val="24"/>
          <w:szCs w:val="24"/>
          <w:lang w:val="en-GB"/>
        </w:rPr>
        <w:t>HIV-negative (HIV-ve) donors</w:t>
      </w:r>
      <w:r w:rsidR="00FD2A77">
        <w:rPr>
          <w:rFonts w:ascii="Times New Roman" w:hAnsi="Times New Roman"/>
          <w:sz w:val="24"/>
          <w:szCs w:val="24"/>
          <w:lang w:val="en-GB"/>
        </w:rPr>
        <w:t xml:space="preserve"> yield red</w:t>
      </w:r>
      <w:r w:rsidR="00CE766E">
        <w:rPr>
          <w:rFonts w:ascii="Times New Roman" w:hAnsi="Times New Roman"/>
          <w:sz w:val="24"/>
          <w:szCs w:val="24"/>
          <w:lang w:val="en-GB"/>
        </w:rPr>
        <w:t>-coloured</w:t>
      </w:r>
      <w:r w:rsidR="00FD2A77">
        <w:rPr>
          <w:rFonts w:ascii="Times New Roman" w:hAnsi="Times New Roman"/>
          <w:sz w:val="24"/>
          <w:szCs w:val="24"/>
          <w:lang w:val="en-GB"/>
        </w:rPr>
        <w:t xml:space="preserve"> nanoparticle solutions</w:t>
      </w:r>
      <w:r w:rsidRPr="00F23DB6">
        <w:rPr>
          <w:rFonts w:ascii="Times New Roman" w:hAnsi="Times New Roman"/>
          <w:sz w:val="24"/>
          <w:szCs w:val="24"/>
          <w:lang w:val="en-GB"/>
        </w:rPr>
        <w:t>.</w:t>
      </w:r>
    </w:p>
    <w:p w:rsidR="004F1D54" w:rsidRPr="00F23DB6" w:rsidRDefault="004F1D54" w:rsidP="00AE312B">
      <w:pPr>
        <w:spacing w:line="480" w:lineRule="auto"/>
        <w:jc w:val="both"/>
        <w:rPr>
          <w:rFonts w:ascii="Times New Roman" w:hAnsi="Times New Roman"/>
          <w:sz w:val="24"/>
          <w:szCs w:val="24"/>
          <w:lang w:val="en-GB"/>
        </w:rPr>
      </w:pPr>
    </w:p>
    <w:sectPr w:rsidR="004F1D54" w:rsidRPr="00F23DB6" w:rsidSect="00917A1F">
      <w:footerReference w:type="default" r:id="rId9"/>
      <w:pgSz w:w="11906" w:h="16838"/>
      <w:pgMar w:top="1440" w:right="1440" w:bottom="1440" w:left="1440" w:header="708"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598" w:rsidRDefault="00712598" w:rsidP="00917A1F">
      <w:pPr>
        <w:spacing w:after="0" w:line="240" w:lineRule="auto"/>
      </w:pPr>
      <w:r>
        <w:separator/>
      </w:r>
    </w:p>
  </w:endnote>
  <w:endnote w:type="continuationSeparator" w:id="0">
    <w:p w:rsidR="00712598" w:rsidRDefault="00712598" w:rsidP="00917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66E" w:rsidRDefault="00CE766E">
    <w:pPr>
      <w:pStyle w:val="Footer"/>
      <w:jc w:val="right"/>
    </w:pPr>
    <w:r>
      <w:fldChar w:fldCharType="begin"/>
    </w:r>
    <w:r>
      <w:instrText xml:space="preserve"> PAGE   \* MERGEFORMAT </w:instrText>
    </w:r>
    <w:r>
      <w:fldChar w:fldCharType="separate"/>
    </w:r>
    <w:r w:rsidR="00372FAD">
      <w:rPr>
        <w:noProof/>
      </w:rPr>
      <w:t>1</w:t>
    </w:r>
    <w:r>
      <w:rPr>
        <w:noProof/>
      </w:rPr>
      <w:fldChar w:fldCharType="end"/>
    </w:r>
  </w:p>
  <w:p w:rsidR="00CE766E" w:rsidRDefault="00CE76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598" w:rsidRDefault="00712598" w:rsidP="00917A1F">
      <w:pPr>
        <w:spacing w:after="0" w:line="240" w:lineRule="auto"/>
      </w:pPr>
      <w:r>
        <w:separator/>
      </w:r>
    </w:p>
  </w:footnote>
  <w:footnote w:type="continuationSeparator" w:id="0">
    <w:p w:rsidR="00712598" w:rsidRDefault="00712598" w:rsidP="00917A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15659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916"/>
    <w:rsid w:val="00000D74"/>
    <w:rsid w:val="00045DCE"/>
    <w:rsid w:val="00060A6F"/>
    <w:rsid w:val="00092F37"/>
    <w:rsid w:val="000A7E5C"/>
    <w:rsid w:val="000C2301"/>
    <w:rsid w:val="000D6237"/>
    <w:rsid w:val="00103DF0"/>
    <w:rsid w:val="00110E64"/>
    <w:rsid w:val="00120E0F"/>
    <w:rsid w:val="001317A4"/>
    <w:rsid w:val="00135117"/>
    <w:rsid w:val="001514C7"/>
    <w:rsid w:val="0018263D"/>
    <w:rsid w:val="00184777"/>
    <w:rsid w:val="00193E40"/>
    <w:rsid w:val="0019487A"/>
    <w:rsid w:val="001E6AD7"/>
    <w:rsid w:val="00231AA6"/>
    <w:rsid w:val="00235563"/>
    <w:rsid w:val="002669A7"/>
    <w:rsid w:val="00292A78"/>
    <w:rsid w:val="002B1814"/>
    <w:rsid w:val="002B497B"/>
    <w:rsid w:val="002C4281"/>
    <w:rsid w:val="002D6683"/>
    <w:rsid w:val="002F4F66"/>
    <w:rsid w:val="002F6FDC"/>
    <w:rsid w:val="00303B16"/>
    <w:rsid w:val="00310D67"/>
    <w:rsid w:val="003455D5"/>
    <w:rsid w:val="00355C5A"/>
    <w:rsid w:val="00372FAD"/>
    <w:rsid w:val="0038178A"/>
    <w:rsid w:val="00397664"/>
    <w:rsid w:val="003A33E3"/>
    <w:rsid w:val="003C2B44"/>
    <w:rsid w:val="003E28DF"/>
    <w:rsid w:val="00405179"/>
    <w:rsid w:val="00414F32"/>
    <w:rsid w:val="0042131B"/>
    <w:rsid w:val="00444FB9"/>
    <w:rsid w:val="004512A2"/>
    <w:rsid w:val="00454618"/>
    <w:rsid w:val="004D4B0C"/>
    <w:rsid w:val="004D500B"/>
    <w:rsid w:val="004D6CBC"/>
    <w:rsid w:val="004F1D54"/>
    <w:rsid w:val="00513D49"/>
    <w:rsid w:val="00513D60"/>
    <w:rsid w:val="00531165"/>
    <w:rsid w:val="00531B67"/>
    <w:rsid w:val="00533392"/>
    <w:rsid w:val="00540BD7"/>
    <w:rsid w:val="00551BCC"/>
    <w:rsid w:val="00566C73"/>
    <w:rsid w:val="005670D1"/>
    <w:rsid w:val="005864B9"/>
    <w:rsid w:val="005B25E4"/>
    <w:rsid w:val="005C4F7D"/>
    <w:rsid w:val="005C776C"/>
    <w:rsid w:val="005D06D4"/>
    <w:rsid w:val="006019F6"/>
    <w:rsid w:val="0061462E"/>
    <w:rsid w:val="00615C71"/>
    <w:rsid w:val="006245AC"/>
    <w:rsid w:val="00632D7D"/>
    <w:rsid w:val="00637821"/>
    <w:rsid w:val="00640CCA"/>
    <w:rsid w:val="00646DC1"/>
    <w:rsid w:val="006622C9"/>
    <w:rsid w:val="00674799"/>
    <w:rsid w:val="006854ED"/>
    <w:rsid w:val="00693ADE"/>
    <w:rsid w:val="006B3414"/>
    <w:rsid w:val="006B4C48"/>
    <w:rsid w:val="006F13EA"/>
    <w:rsid w:val="007115D9"/>
    <w:rsid w:val="00712598"/>
    <w:rsid w:val="00774E2D"/>
    <w:rsid w:val="008061F2"/>
    <w:rsid w:val="00816652"/>
    <w:rsid w:val="00847D7A"/>
    <w:rsid w:val="008600F7"/>
    <w:rsid w:val="008C5279"/>
    <w:rsid w:val="008C6C0B"/>
    <w:rsid w:val="008C72F3"/>
    <w:rsid w:val="008D0F83"/>
    <w:rsid w:val="008E169A"/>
    <w:rsid w:val="008E33CC"/>
    <w:rsid w:val="00916FA6"/>
    <w:rsid w:val="00917A1F"/>
    <w:rsid w:val="0093484E"/>
    <w:rsid w:val="0093525B"/>
    <w:rsid w:val="0095640B"/>
    <w:rsid w:val="00962D9C"/>
    <w:rsid w:val="0097074C"/>
    <w:rsid w:val="009876B0"/>
    <w:rsid w:val="00992669"/>
    <w:rsid w:val="009A2A9F"/>
    <w:rsid w:val="009B0589"/>
    <w:rsid w:val="009B379A"/>
    <w:rsid w:val="009E1FA5"/>
    <w:rsid w:val="009E6439"/>
    <w:rsid w:val="009F533A"/>
    <w:rsid w:val="00A10001"/>
    <w:rsid w:val="00A12C14"/>
    <w:rsid w:val="00A14F88"/>
    <w:rsid w:val="00A16250"/>
    <w:rsid w:val="00A17905"/>
    <w:rsid w:val="00A20205"/>
    <w:rsid w:val="00A24C3F"/>
    <w:rsid w:val="00A321A6"/>
    <w:rsid w:val="00A543F6"/>
    <w:rsid w:val="00A706C7"/>
    <w:rsid w:val="00A80D3C"/>
    <w:rsid w:val="00A828C2"/>
    <w:rsid w:val="00AA4126"/>
    <w:rsid w:val="00AB399C"/>
    <w:rsid w:val="00AC3004"/>
    <w:rsid w:val="00AD741A"/>
    <w:rsid w:val="00AE312B"/>
    <w:rsid w:val="00AE68DD"/>
    <w:rsid w:val="00B05002"/>
    <w:rsid w:val="00B12EA2"/>
    <w:rsid w:val="00B26879"/>
    <w:rsid w:val="00B37D45"/>
    <w:rsid w:val="00B472F2"/>
    <w:rsid w:val="00B47D36"/>
    <w:rsid w:val="00B66916"/>
    <w:rsid w:val="00B76360"/>
    <w:rsid w:val="00BD6ABE"/>
    <w:rsid w:val="00BD6BC0"/>
    <w:rsid w:val="00C0724F"/>
    <w:rsid w:val="00C33601"/>
    <w:rsid w:val="00C44BF5"/>
    <w:rsid w:val="00C71D5A"/>
    <w:rsid w:val="00C80C91"/>
    <w:rsid w:val="00C86045"/>
    <w:rsid w:val="00C927EB"/>
    <w:rsid w:val="00C97D9A"/>
    <w:rsid w:val="00CD7BF2"/>
    <w:rsid w:val="00CE05EC"/>
    <w:rsid w:val="00CE4A17"/>
    <w:rsid w:val="00CE7551"/>
    <w:rsid w:val="00CE766E"/>
    <w:rsid w:val="00CF127E"/>
    <w:rsid w:val="00CF322B"/>
    <w:rsid w:val="00CF58D8"/>
    <w:rsid w:val="00D207A7"/>
    <w:rsid w:val="00D210CA"/>
    <w:rsid w:val="00D646E0"/>
    <w:rsid w:val="00DA3CC3"/>
    <w:rsid w:val="00DB63B9"/>
    <w:rsid w:val="00DD2F38"/>
    <w:rsid w:val="00DE348F"/>
    <w:rsid w:val="00DE3CD5"/>
    <w:rsid w:val="00E052E4"/>
    <w:rsid w:val="00E055C4"/>
    <w:rsid w:val="00E0564E"/>
    <w:rsid w:val="00E2025A"/>
    <w:rsid w:val="00E2058A"/>
    <w:rsid w:val="00E6142F"/>
    <w:rsid w:val="00E74FDB"/>
    <w:rsid w:val="00E859D0"/>
    <w:rsid w:val="00E96AAF"/>
    <w:rsid w:val="00EF7329"/>
    <w:rsid w:val="00F030C9"/>
    <w:rsid w:val="00F17630"/>
    <w:rsid w:val="00F23DB6"/>
    <w:rsid w:val="00F2627A"/>
    <w:rsid w:val="00F368EE"/>
    <w:rsid w:val="00F40082"/>
    <w:rsid w:val="00F40106"/>
    <w:rsid w:val="00F422FC"/>
    <w:rsid w:val="00F61590"/>
    <w:rsid w:val="00F73A5E"/>
    <w:rsid w:val="00F7400C"/>
    <w:rsid w:val="00F930D7"/>
    <w:rsid w:val="00F97671"/>
    <w:rsid w:val="00FA43B7"/>
    <w:rsid w:val="00FA7DC2"/>
    <w:rsid w:val="00FB62BA"/>
    <w:rsid w:val="00FC1F8F"/>
    <w:rsid w:val="00FD2A77"/>
    <w:rsid w:val="00FE2DEF"/>
    <w:rsid w:val="00FE564E"/>
    <w:rsid w:val="00FE6A48"/>
    <w:rsid w:val="00FF64D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79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66916"/>
    <w:rPr>
      <w:color w:val="0000FF"/>
      <w:u w:val="single"/>
    </w:rPr>
  </w:style>
  <w:style w:type="paragraph" w:styleId="BalloonText">
    <w:name w:val="Balloon Text"/>
    <w:basedOn w:val="Normal"/>
    <w:link w:val="BalloonTextChar"/>
    <w:uiPriority w:val="99"/>
    <w:semiHidden/>
    <w:unhideWhenUsed/>
    <w:rsid w:val="00F40082"/>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F40082"/>
    <w:rPr>
      <w:rFonts w:ascii="Tahoma" w:hAnsi="Tahoma" w:cs="Tahoma"/>
      <w:sz w:val="16"/>
      <w:szCs w:val="16"/>
      <w:lang w:val="en-US"/>
    </w:rPr>
  </w:style>
  <w:style w:type="paragraph" w:customStyle="1" w:styleId="Paragraph">
    <w:name w:val="Paragraph"/>
    <w:basedOn w:val="Normal"/>
    <w:rsid w:val="001317A4"/>
    <w:pPr>
      <w:spacing w:before="120" w:after="0" w:line="240" w:lineRule="auto"/>
      <w:ind w:firstLine="720"/>
    </w:pPr>
    <w:rPr>
      <w:rFonts w:ascii="Times New Roman" w:eastAsia="Times New Roman" w:hAnsi="Times New Roman"/>
      <w:sz w:val="24"/>
      <w:szCs w:val="24"/>
    </w:rPr>
  </w:style>
  <w:style w:type="paragraph" w:customStyle="1" w:styleId="Referencesandnotes">
    <w:name w:val="References and notes"/>
    <w:basedOn w:val="Normal"/>
    <w:rsid w:val="00D207A7"/>
    <w:pPr>
      <w:spacing w:before="120" w:after="0" w:line="240" w:lineRule="auto"/>
      <w:ind w:left="720" w:hanging="720"/>
    </w:pPr>
    <w:rPr>
      <w:rFonts w:ascii="Times New Roman" w:eastAsia="Times New Roman" w:hAnsi="Times New Roman"/>
      <w:sz w:val="24"/>
      <w:szCs w:val="24"/>
    </w:rPr>
  </w:style>
  <w:style w:type="paragraph" w:styleId="Header">
    <w:name w:val="header"/>
    <w:basedOn w:val="Normal"/>
    <w:link w:val="HeaderChar"/>
    <w:uiPriority w:val="99"/>
    <w:semiHidden/>
    <w:unhideWhenUsed/>
    <w:rsid w:val="00917A1F"/>
    <w:pPr>
      <w:tabs>
        <w:tab w:val="center" w:pos="4513"/>
        <w:tab w:val="right" w:pos="9026"/>
      </w:tabs>
      <w:spacing w:after="0" w:line="240" w:lineRule="auto"/>
    </w:pPr>
    <w:rPr>
      <w:sz w:val="20"/>
      <w:szCs w:val="20"/>
      <w:lang w:eastAsia="x-none"/>
    </w:rPr>
  </w:style>
  <w:style w:type="character" w:customStyle="1" w:styleId="HeaderChar">
    <w:name w:val="Header Char"/>
    <w:link w:val="Header"/>
    <w:uiPriority w:val="99"/>
    <w:semiHidden/>
    <w:rsid w:val="00917A1F"/>
    <w:rPr>
      <w:lang w:val="en-US"/>
    </w:rPr>
  </w:style>
  <w:style w:type="paragraph" w:styleId="Footer">
    <w:name w:val="footer"/>
    <w:basedOn w:val="Normal"/>
    <w:link w:val="FooterChar"/>
    <w:uiPriority w:val="99"/>
    <w:unhideWhenUsed/>
    <w:rsid w:val="00917A1F"/>
    <w:pPr>
      <w:tabs>
        <w:tab w:val="center" w:pos="4513"/>
        <w:tab w:val="right" w:pos="9026"/>
      </w:tabs>
      <w:spacing w:after="0" w:line="240" w:lineRule="auto"/>
    </w:pPr>
    <w:rPr>
      <w:sz w:val="20"/>
      <w:szCs w:val="20"/>
      <w:lang w:eastAsia="x-none"/>
    </w:rPr>
  </w:style>
  <w:style w:type="character" w:customStyle="1" w:styleId="FooterChar">
    <w:name w:val="Footer Char"/>
    <w:link w:val="Footer"/>
    <w:uiPriority w:val="99"/>
    <w:rsid w:val="00917A1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79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66916"/>
    <w:rPr>
      <w:color w:val="0000FF"/>
      <w:u w:val="single"/>
    </w:rPr>
  </w:style>
  <w:style w:type="paragraph" w:styleId="BalloonText">
    <w:name w:val="Balloon Text"/>
    <w:basedOn w:val="Normal"/>
    <w:link w:val="BalloonTextChar"/>
    <w:uiPriority w:val="99"/>
    <w:semiHidden/>
    <w:unhideWhenUsed/>
    <w:rsid w:val="00F40082"/>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F40082"/>
    <w:rPr>
      <w:rFonts w:ascii="Tahoma" w:hAnsi="Tahoma" w:cs="Tahoma"/>
      <w:sz w:val="16"/>
      <w:szCs w:val="16"/>
      <w:lang w:val="en-US"/>
    </w:rPr>
  </w:style>
  <w:style w:type="paragraph" w:customStyle="1" w:styleId="Paragraph">
    <w:name w:val="Paragraph"/>
    <w:basedOn w:val="Normal"/>
    <w:rsid w:val="001317A4"/>
    <w:pPr>
      <w:spacing w:before="120" w:after="0" w:line="240" w:lineRule="auto"/>
      <w:ind w:firstLine="720"/>
    </w:pPr>
    <w:rPr>
      <w:rFonts w:ascii="Times New Roman" w:eastAsia="Times New Roman" w:hAnsi="Times New Roman"/>
      <w:sz w:val="24"/>
      <w:szCs w:val="24"/>
    </w:rPr>
  </w:style>
  <w:style w:type="paragraph" w:customStyle="1" w:styleId="Referencesandnotes">
    <w:name w:val="References and notes"/>
    <w:basedOn w:val="Normal"/>
    <w:rsid w:val="00D207A7"/>
    <w:pPr>
      <w:spacing w:before="120" w:after="0" w:line="240" w:lineRule="auto"/>
      <w:ind w:left="720" w:hanging="720"/>
    </w:pPr>
    <w:rPr>
      <w:rFonts w:ascii="Times New Roman" w:eastAsia="Times New Roman" w:hAnsi="Times New Roman"/>
      <w:sz w:val="24"/>
      <w:szCs w:val="24"/>
    </w:rPr>
  </w:style>
  <w:style w:type="paragraph" w:styleId="Header">
    <w:name w:val="header"/>
    <w:basedOn w:val="Normal"/>
    <w:link w:val="HeaderChar"/>
    <w:uiPriority w:val="99"/>
    <w:semiHidden/>
    <w:unhideWhenUsed/>
    <w:rsid w:val="00917A1F"/>
    <w:pPr>
      <w:tabs>
        <w:tab w:val="center" w:pos="4513"/>
        <w:tab w:val="right" w:pos="9026"/>
      </w:tabs>
      <w:spacing w:after="0" w:line="240" w:lineRule="auto"/>
    </w:pPr>
    <w:rPr>
      <w:sz w:val="20"/>
      <w:szCs w:val="20"/>
      <w:lang w:eastAsia="x-none"/>
    </w:rPr>
  </w:style>
  <w:style w:type="character" w:customStyle="1" w:styleId="HeaderChar">
    <w:name w:val="Header Char"/>
    <w:link w:val="Header"/>
    <w:uiPriority w:val="99"/>
    <w:semiHidden/>
    <w:rsid w:val="00917A1F"/>
    <w:rPr>
      <w:lang w:val="en-US"/>
    </w:rPr>
  </w:style>
  <w:style w:type="paragraph" w:styleId="Footer">
    <w:name w:val="footer"/>
    <w:basedOn w:val="Normal"/>
    <w:link w:val="FooterChar"/>
    <w:uiPriority w:val="99"/>
    <w:unhideWhenUsed/>
    <w:rsid w:val="00917A1F"/>
    <w:pPr>
      <w:tabs>
        <w:tab w:val="center" w:pos="4513"/>
        <w:tab w:val="right" w:pos="9026"/>
      </w:tabs>
      <w:spacing w:after="0" w:line="240" w:lineRule="auto"/>
    </w:pPr>
    <w:rPr>
      <w:sz w:val="20"/>
      <w:szCs w:val="20"/>
      <w:lang w:eastAsia="x-none"/>
    </w:rPr>
  </w:style>
  <w:style w:type="character" w:customStyle="1" w:styleId="FooterChar">
    <w:name w:val="Footer Char"/>
    <w:link w:val="Footer"/>
    <w:uiPriority w:val="99"/>
    <w:rsid w:val="00917A1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AA8A7-6355-4DC9-9A17-8037A7B13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3542</Words>
  <Characters>20190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de la Rica</dc:creator>
  <cp:lastModifiedBy>Pierce, Benjamin F</cp:lastModifiedBy>
  <cp:revision>2</cp:revision>
  <cp:lastPrinted>2012-06-11T14:12:00Z</cp:lastPrinted>
  <dcterms:created xsi:type="dcterms:W3CDTF">2015-03-06T16:11:00Z</dcterms:created>
  <dcterms:modified xsi:type="dcterms:W3CDTF">2015-03-06T16:11:00Z</dcterms:modified>
</cp:coreProperties>
</file>