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51A825" w14:textId="77777777" w:rsidR="002224A5" w:rsidRPr="002224A5" w:rsidRDefault="002224A5" w:rsidP="00A42351">
      <w:pPr>
        <w:spacing w:line="480" w:lineRule="auto"/>
        <w:rPr>
          <w:b/>
          <w:bCs/>
          <w:sz w:val="24"/>
          <w:szCs w:val="24"/>
          <w:u w:val="single"/>
        </w:rPr>
      </w:pPr>
      <w:r w:rsidRPr="002224A5">
        <w:rPr>
          <w:b/>
          <w:bCs/>
          <w:sz w:val="24"/>
          <w:szCs w:val="24"/>
          <w:u w:val="single"/>
        </w:rPr>
        <w:t>TITLE PAGE</w:t>
      </w:r>
      <w:bookmarkStart w:id="0" w:name="_GoBack"/>
      <w:bookmarkEnd w:id="0"/>
    </w:p>
    <w:p w14:paraId="31AC52E8" w14:textId="77777777" w:rsidR="002224A5" w:rsidRDefault="002224A5" w:rsidP="00A42351">
      <w:pPr>
        <w:spacing w:line="480" w:lineRule="auto"/>
        <w:rPr>
          <w:b/>
          <w:bCs/>
          <w:sz w:val="24"/>
          <w:szCs w:val="24"/>
        </w:rPr>
      </w:pPr>
    </w:p>
    <w:p w14:paraId="3AF5625A" w14:textId="0E646D66" w:rsidR="002224A5" w:rsidRPr="00E14AC0" w:rsidRDefault="00DC4B2E" w:rsidP="00A42351">
      <w:pPr>
        <w:spacing w:line="480" w:lineRule="auto"/>
        <w:rPr>
          <w:b/>
          <w:bCs/>
          <w:sz w:val="28"/>
          <w:szCs w:val="24"/>
        </w:rPr>
      </w:pPr>
      <w:r w:rsidRPr="0025555E">
        <w:rPr>
          <w:b/>
          <w:bCs/>
          <w:sz w:val="28"/>
          <w:szCs w:val="24"/>
        </w:rPr>
        <w:t>L</w:t>
      </w:r>
      <w:r w:rsidR="00475724" w:rsidRPr="0025555E">
        <w:rPr>
          <w:b/>
          <w:bCs/>
          <w:sz w:val="28"/>
          <w:szCs w:val="24"/>
        </w:rPr>
        <w:t>DL-C</w:t>
      </w:r>
      <w:r w:rsidR="00DF72B8" w:rsidRPr="0025555E">
        <w:rPr>
          <w:b/>
          <w:bCs/>
          <w:sz w:val="28"/>
          <w:szCs w:val="24"/>
        </w:rPr>
        <w:t>holesterol</w:t>
      </w:r>
      <w:r w:rsidR="00475724" w:rsidRPr="0025555E">
        <w:rPr>
          <w:b/>
          <w:bCs/>
          <w:sz w:val="28"/>
          <w:szCs w:val="24"/>
        </w:rPr>
        <w:t xml:space="preserve"> Lowering for the Primary Prevention of Cardiovascular Disease </w:t>
      </w:r>
      <w:proofErr w:type="gramStart"/>
      <w:r w:rsidR="00E14AC0" w:rsidRPr="0025555E">
        <w:rPr>
          <w:b/>
          <w:bCs/>
          <w:sz w:val="28"/>
          <w:szCs w:val="24"/>
        </w:rPr>
        <w:t>Among</w:t>
      </w:r>
      <w:proofErr w:type="gramEnd"/>
      <w:r w:rsidR="00A26463" w:rsidRPr="0025555E">
        <w:rPr>
          <w:b/>
          <w:bCs/>
          <w:sz w:val="28"/>
          <w:szCs w:val="24"/>
        </w:rPr>
        <w:t xml:space="preserve"> </w:t>
      </w:r>
      <w:r w:rsidR="00475724" w:rsidRPr="0025555E">
        <w:rPr>
          <w:b/>
          <w:bCs/>
          <w:sz w:val="28"/>
          <w:szCs w:val="24"/>
        </w:rPr>
        <w:t xml:space="preserve">Men with </w:t>
      </w:r>
      <w:r w:rsidR="007C69CA">
        <w:rPr>
          <w:b/>
          <w:bCs/>
          <w:sz w:val="28"/>
          <w:szCs w:val="24"/>
        </w:rPr>
        <w:t xml:space="preserve">primary elevations of </w:t>
      </w:r>
      <w:r w:rsidR="001912C7">
        <w:rPr>
          <w:b/>
          <w:bCs/>
          <w:sz w:val="28"/>
          <w:szCs w:val="24"/>
        </w:rPr>
        <w:t xml:space="preserve">LDL-cholesterol </w:t>
      </w:r>
      <w:r w:rsidR="004A6462">
        <w:rPr>
          <w:b/>
          <w:bCs/>
          <w:sz w:val="28"/>
          <w:szCs w:val="24"/>
        </w:rPr>
        <w:t xml:space="preserve">levels </w:t>
      </w:r>
      <w:r w:rsidR="004464CB">
        <w:rPr>
          <w:b/>
          <w:bCs/>
          <w:sz w:val="28"/>
          <w:szCs w:val="24"/>
        </w:rPr>
        <w:t xml:space="preserve">of </w:t>
      </w:r>
      <w:r w:rsidR="001912C7" w:rsidRPr="001912C7">
        <w:rPr>
          <w:b/>
          <w:bCs/>
          <w:sz w:val="28"/>
          <w:szCs w:val="24"/>
        </w:rPr>
        <w:t>190 mg/dL</w:t>
      </w:r>
      <w:r w:rsidR="00297766">
        <w:rPr>
          <w:b/>
          <w:bCs/>
          <w:sz w:val="28"/>
          <w:szCs w:val="24"/>
        </w:rPr>
        <w:t xml:space="preserve"> or above</w:t>
      </w:r>
    </w:p>
    <w:p w14:paraId="72CAE8E4" w14:textId="3DC5A39F" w:rsidR="00213390" w:rsidRPr="00E97A52" w:rsidRDefault="00213390" w:rsidP="00A42351">
      <w:pPr>
        <w:spacing w:line="480" w:lineRule="auto"/>
        <w:rPr>
          <w:b/>
          <w:bCs/>
          <w:sz w:val="24"/>
          <w:szCs w:val="24"/>
        </w:rPr>
      </w:pPr>
      <w:r w:rsidRPr="00E14AC0">
        <w:rPr>
          <w:b/>
          <w:bCs/>
          <w:sz w:val="24"/>
          <w:szCs w:val="24"/>
        </w:rPr>
        <w:t>A</w:t>
      </w:r>
      <w:r w:rsidR="002224A5" w:rsidRPr="00E14AC0">
        <w:rPr>
          <w:b/>
          <w:bCs/>
          <w:sz w:val="24"/>
          <w:szCs w:val="24"/>
        </w:rPr>
        <w:t xml:space="preserve">nalyses </w:t>
      </w:r>
      <w:r w:rsidR="002214B9">
        <w:rPr>
          <w:b/>
          <w:bCs/>
          <w:sz w:val="24"/>
          <w:szCs w:val="24"/>
        </w:rPr>
        <w:t>f</w:t>
      </w:r>
      <w:r w:rsidR="002224A5" w:rsidRPr="00E14AC0">
        <w:rPr>
          <w:b/>
          <w:bCs/>
          <w:sz w:val="24"/>
          <w:szCs w:val="24"/>
        </w:rPr>
        <w:t xml:space="preserve">rom </w:t>
      </w:r>
      <w:r w:rsidR="00DC4B2E" w:rsidRPr="00E14AC0">
        <w:rPr>
          <w:b/>
          <w:bCs/>
          <w:sz w:val="24"/>
          <w:szCs w:val="24"/>
        </w:rPr>
        <w:t xml:space="preserve">the </w:t>
      </w:r>
      <w:r w:rsidRPr="00E14AC0">
        <w:rPr>
          <w:b/>
          <w:bCs/>
          <w:sz w:val="24"/>
          <w:szCs w:val="24"/>
        </w:rPr>
        <w:t>WOS</w:t>
      </w:r>
      <w:r w:rsidR="002224A5" w:rsidRPr="00E14AC0">
        <w:rPr>
          <w:b/>
          <w:bCs/>
          <w:sz w:val="24"/>
          <w:szCs w:val="24"/>
        </w:rPr>
        <w:t>C</w:t>
      </w:r>
      <w:r w:rsidRPr="00E14AC0">
        <w:rPr>
          <w:b/>
          <w:bCs/>
          <w:sz w:val="24"/>
          <w:szCs w:val="24"/>
        </w:rPr>
        <w:t>OPS</w:t>
      </w:r>
      <w:r w:rsidR="002224A5" w:rsidRPr="00E14AC0">
        <w:rPr>
          <w:b/>
          <w:bCs/>
          <w:sz w:val="24"/>
          <w:szCs w:val="24"/>
        </w:rPr>
        <w:t xml:space="preserve"> </w:t>
      </w:r>
      <w:r w:rsidR="00475724" w:rsidRPr="00E14AC0">
        <w:rPr>
          <w:b/>
          <w:bCs/>
          <w:sz w:val="24"/>
          <w:szCs w:val="24"/>
        </w:rPr>
        <w:t>5-year R</w:t>
      </w:r>
      <w:r w:rsidR="00DC4B2E" w:rsidRPr="00E14AC0">
        <w:rPr>
          <w:b/>
          <w:bCs/>
          <w:sz w:val="24"/>
          <w:szCs w:val="24"/>
        </w:rPr>
        <w:t xml:space="preserve">andomised </w:t>
      </w:r>
      <w:r w:rsidR="00475724" w:rsidRPr="00E14AC0">
        <w:rPr>
          <w:b/>
          <w:bCs/>
          <w:sz w:val="24"/>
          <w:szCs w:val="24"/>
        </w:rPr>
        <w:t>T</w:t>
      </w:r>
      <w:r w:rsidR="00DC4B2E" w:rsidRPr="00E14AC0">
        <w:rPr>
          <w:b/>
          <w:bCs/>
          <w:sz w:val="24"/>
          <w:szCs w:val="24"/>
        </w:rPr>
        <w:t>rial</w:t>
      </w:r>
      <w:r w:rsidR="00475724" w:rsidRPr="00E14AC0">
        <w:rPr>
          <w:b/>
          <w:bCs/>
          <w:sz w:val="24"/>
          <w:szCs w:val="24"/>
        </w:rPr>
        <w:t xml:space="preserve"> and 20-year Observational Follow-Up</w:t>
      </w:r>
      <w:r w:rsidR="001E34DF">
        <w:rPr>
          <w:b/>
          <w:bCs/>
          <w:sz w:val="24"/>
          <w:szCs w:val="24"/>
        </w:rPr>
        <w:t xml:space="preserve"> </w:t>
      </w:r>
    </w:p>
    <w:p w14:paraId="6D5556A1" w14:textId="77777777" w:rsidR="00213390" w:rsidRDefault="00213390" w:rsidP="00A42351">
      <w:pPr>
        <w:spacing w:line="480" w:lineRule="auto"/>
        <w:rPr>
          <w:b/>
          <w:bCs/>
          <w:sz w:val="24"/>
          <w:szCs w:val="24"/>
        </w:rPr>
      </w:pPr>
    </w:p>
    <w:p w14:paraId="517FF8C7" w14:textId="1A51B20A" w:rsidR="0010277A" w:rsidRPr="0010277A" w:rsidRDefault="0010277A" w:rsidP="00A42351">
      <w:pPr>
        <w:spacing w:line="480" w:lineRule="auto"/>
        <w:rPr>
          <w:bCs/>
          <w:sz w:val="24"/>
          <w:szCs w:val="24"/>
        </w:rPr>
      </w:pPr>
      <w:r>
        <w:rPr>
          <w:b/>
          <w:bCs/>
          <w:sz w:val="24"/>
          <w:szCs w:val="24"/>
        </w:rPr>
        <w:t xml:space="preserve">Running title: </w:t>
      </w:r>
      <w:r w:rsidR="00252E11" w:rsidRPr="00252E11">
        <w:rPr>
          <w:bCs/>
          <w:sz w:val="24"/>
          <w:szCs w:val="24"/>
        </w:rPr>
        <w:t xml:space="preserve">LDL-C Lowering for </w:t>
      </w:r>
      <w:r w:rsidRPr="00252E11">
        <w:rPr>
          <w:bCs/>
          <w:sz w:val="24"/>
          <w:szCs w:val="24"/>
        </w:rPr>
        <w:t>Primary</w:t>
      </w:r>
      <w:r w:rsidRPr="0010277A">
        <w:rPr>
          <w:bCs/>
          <w:sz w:val="24"/>
          <w:szCs w:val="24"/>
        </w:rPr>
        <w:t xml:space="preserve"> </w:t>
      </w:r>
      <w:r w:rsidR="00252E11">
        <w:rPr>
          <w:bCs/>
          <w:sz w:val="24"/>
          <w:szCs w:val="24"/>
        </w:rPr>
        <w:t>P</w:t>
      </w:r>
      <w:r w:rsidRPr="0010277A">
        <w:rPr>
          <w:bCs/>
          <w:sz w:val="24"/>
          <w:szCs w:val="24"/>
        </w:rPr>
        <w:t xml:space="preserve">revention </w:t>
      </w:r>
      <w:r w:rsidR="00252E11">
        <w:rPr>
          <w:bCs/>
          <w:sz w:val="24"/>
          <w:szCs w:val="24"/>
        </w:rPr>
        <w:t>in</w:t>
      </w:r>
      <w:r w:rsidRPr="0010277A">
        <w:rPr>
          <w:bCs/>
          <w:sz w:val="24"/>
          <w:szCs w:val="24"/>
        </w:rPr>
        <w:t xml:space="preserve"> LDL-C ≥190</w:t>
      </w:r>
    </w:p>
    <w:p w14:paraId="71D0E666" w14:textId="77777777" w:rsidR="0010277A" w:rsidRDefault="0010277A" w:rsidP="00A42351">
      <w:pPr>
        <w:spacing w:line="480" w:lineRule="auto"/>
        <w:rPr>
          <w:b/>
          <w:bCs/>
          <w:sz w:val="24"/>
          <w:szCs w:val="24"/>
        </w:rPr>
      </w:pPr>
    </w:p>
    <w:p w14:paraId="7DE95C97" w14:textId="5E61F598" w:rsidR="00BF574D" w:rsidRPr="002224A5" w:rsidRDefault="000B200A" w:rsidP="00A42351">
      <w:pPr>
        <w:spacing w:line="480" w:lineRule="auto"/>
        <w:rPr>
          <w:bCs/>
          <w:sz w:val="24"/>
          <w:szCs w:val="24"/>
        </w:rPr>
      </w:pPr>
      <w:r>
        <w:rPr>
          <w:b/>
          <w:bCs/>
          <w:sz w:val="24"/>
          <w:szCs w:val="24"/>
        </w:rPr>
        <w:t xml:space="preserve">Authors: </w:t>
      </w:r>
      <w:r w:rsidR="00BF574D" w:rsidRPr="00BF574D">
        <w:rPr>
          <w:bCs/>
          <w:sz w:val="24"/>
          <w:szCs w:val="24"/>
        </w:rPr>
        <w:t>Antonio J. Vallejo-Vaz</w:t>
      </w:r>
      <w:r w:rsidR="00BF574D" w:rsidRPr="00BF574D">
        <w:rPr>
          <w:bCs/>
          <w:sz w:val="24"/>
          <w:szCs w:val="24"/>
          <w:vertAlign w:val="superscript"/>
        </w:rPr>
        <w:t>1</w:t>
      </w:r>
      <w:r w:rsidR="00BF574D" w:rsidRPr="00BF574D">
        <w:rPr>
          <w:bCs/>
          <w:sz w:val="24"/>
          <w:szCs w:val="24"/>
        </w:rPr>
        <w:t>,</w:t>
      </w:r>
      <w:r w:rsidR="00134DA4">
        <w:rPr>
          <w:bCs/>
          <w:sz w:val="24"/>
          <w:szCs w:val="24"/>
        </w:rPr>
        <w:t xml:space="preserve"> </w:t>
      </w:r>
      <w:r w:rsidR="002F5879">
        <w:rPr>
          <w:bCs/>
          <w:sz w:val="24"/>
          <w:szCs w:val="24"/>
        </w:rPr>
        <w:t xml:space="preserve">MD, </w:t>
      </w:r>
      <w:r w:rsidR="00134DA4">
        <w:rPr>
          <w:bCs/>
          <w:sz w:val="24"/>
          <w:szCs w:val="24"/>
        </w:rPr>
        <w:t>PhD</w:t>
      </w:r>
      <w:r w:rsidR="002224A5">
        <w:rPr>
          <w:bCs/>
          <w:sz w:val="24"/>
          <w:szCs w:val="24"/>
        </w:rPr>
        <w:t>;</w:t>
      </w:r>
      <w:r w:rsidR="00BF574D" w:rsidRPr="00BF574D">
        <w:rPr>
          <w:bCs/>
          <w:sz w:val="24"/>
          <w:szCs w:val="24"/>
        </w:rPr>
        <w:t xml:space="preserve"> Michele Robertson</w:t>
      </w:r>
      <w:r w:rsidR="00BF574D" w:rsidRPr="00BF574D">
        <w:rPr>
          <w:bCs/>
          <w:sz w:val="24"/>
          <w:szCs w:val="24"/>
          <w:vertAlign w:val="superscript"/>
        </w:rPr>
        <w:t>2</w:t>
      </w:r>
      <w:r w:rsidR="00BF574D" w:rsidRPr="00BF574D">
        <w:rPr>
          <w:bCs/>
          <w:sz w:val="24"/>
          <w:szCs w:val="24"/>
        </w:rPr>
        <w:t>,</w:t>
      </w:r>
      <w:r w:rsidR="002224A5">
        <w:rPr>
          <w:bCs/>
          <w:sz w:val="24"/>
          <w:szCs w:val="24"/>
        </w:rPr>
        <w:t xml:space="preserve"> </w:t>
      </w:r>
      <w:r w:rsidR="00DF72B8" w:rsidRPr="00DF72B8">
        <w:rPr>
          <w:bCs/>
          <w:sz w:val="24"/>
          <w:szCs w:val="24"/>
        </w:rPr>
        <w:t>BSc</w:t>
      </w:r>
      <w:r w:rsidR="002224A5">
        <w:rPr>
          <w:bCs/>
          <w:sz w:val="24"/>
          <w:szCs w:val="24"/>
        </w:rPr>
        <w:t>;</w:t>
      </w:r>
      <w:r w:rsidR="00BF574D" w:rsidRPr="00BF574D">
        <w:rPr>
          <w:bCs/>
          <w:sz w:val="24"/>
          <w:szCs w:val="24"/>
        </w:rPr>
        <w:t xml:space="preserve"> Alberico L. Catapano</w:t>
      </w:r>
      <w:r w:rsidR="00BF574D" w:rsidRPr="00BF574D">
        <w:rPr>
          <w:bCs/>
          <w:sz w:val="24"/>
          <w:szCs w:val="24"/>
          <w:vertAlign w:val="superscript"/>
        </w:rPr>
        <w:t>3</w:t>
      </w:r>
      <w:r w:rsidR="00BF574D" w:rsidRPr="00BF574D">
        <w:rPr>
          <w:bCs/>
          <w:sz w:val="24"/>
          <w:szCs w:val="24"/>
        </w:rPr>
        <w:t xml:space="preserve">, </w:t>
      </w:r>
      <w:r w:rsidR="002338B3">
        <w:rPr>
          <w:bCs/>
          <w:sz w:val="24"/>
          <w:szCs w:val="24"/>
        </w:rPr>
        <w:t>PhD</w:t>
      </w:r>
      <w:r w:rsidR="002224A5">
        <w:rPr>
          <w:bCs/>
          <w:sz w:val="24"/>
          <w:szCs w:val="24"/>
        </w:rPr>
        <w:t xml:space="preserve">; </w:t>
      </w:r>
      <w:r w:rsidR="00BF574D" w:rsidRPr="00BF574D">
        <w:rPr>
          <w:bCs/>
          <w:sz w:val="24"/>
          <w:szCs w:val="24"/>
        </w:rPr>
        <w:t>Gerald F. Watts</w:t>
      </w:r>
      <w:r w:rsidR="00BF574D" w:rsidRPr="00BF574D">
        <w:rPr>
          <w:bCs/>
          <w:sz w:val="24"/>
          <w:szCs w:val="24"/>
          <w:vertAlign w:val="superscript"/>
        </w:rPr>
        <w:t>4</w:t>
      </w:r>
      <w:r w:rsidR="00BF574D" w:rsidRPr="00BF574D">
        <w:rPr>
          <w:bCs/>
          <w:sz w:val="24"/>
          <w:szCs w:val="24"/>
        </w:rPr>
        <w:t xml:space="preserve">, </w:t>
      </w:r>
      <w:r w:rsidR="00E65E56" w:rsidRPr="00E65E56">
        <w:rPr>
          <w:bCs/>
          <w:sz w:val="24"/>
          <w:szCs w:val="24"/>
        </w:rPr>
        <w:t>DSc</w:t>
      </w:r>
      <w:r w:rsidR="004E3E29">
        <w:rPr>
          <w:bCs/>
          <w:sz w:val="24"/>
          <w:szCs w:val="24"/>
        </w:rPr>
        <w:t>, MD, PhD</w:t>
      </w:r>
      <w:r w:rsidR="002224A5">
        <w:rPr>
          <w:bCs/>
          <w:sz w:val="24"/>
          <w:szCs w:val="24"/>
        </w:rPr>
        <w:t xml:space="preserve">; </w:t>
      </w:r>
      <w:r w:rsidR="00BF574D" w:rsidRPr="00BF574D">
        <w:rPr>
          <w:bCs/>
          <w:sz w:val="24"/>
          <w:szCs w:val="24"/>
        </w:rPr>
        <w:t>John J. Kastelein</w:t>
      </w:r>
      <w:r w:rsidR="00BF574D" w:rsidRPr="00BF574D">
        <w:rPr>
          <w:bCs/>
          <w:sz w:val="24"/>
          <w:szCs w:val="24"/>
          <w:vertAlign w:val="superscript"/>
        </w:rPr>
        <w:t>5</w:t>
      </w:r>
      <w:r w:rsidR="004F687F" w:rsidRPr="004F687F">
        <w:rPr>
          <w:bCs/>
          <w:sz w:val="24"/>
          <w:szCs w:val="24"/>
        </w:rPr>
        <w:t>,</w:t>
      </w:r>
      <w:r w:rsidR="004F687F">
        <w:rPr>
          <w:bCs/>
          <w:sz w:val="24"/>
          <w:szCs w:val="24"/>
          <w:vertAlign w:val="superscript"/>
        </w:rPr>
        <w:t xml:space="preserve"> </w:t>
      </w:r>
      <w:r w:rsidR="002338B3" w:rsidRPr="002338B3">
        <w:rPr>
          <w:bCs/>
          <w:sz w:val="24"/>
          <w:szCs w:val="24"/>
        </w:rPr>
        <w:t xml:space="preserve">MD, </w:t>
      </w:r>
      <w:r w:rsidR="00533C9F" w:rsidRPr="002338B3">
        <w:rPr>
          <w:bCs/>
          <w:sz w:val="24"/>
          <w:szCs w:val="24"/>
        </w:rPr>
        <w:t>PhD</w:t>
      </w:r>
      <w:r w:rsidR="002224A5">
        <w:rPr>
          <w:bCs/>
          <w:sz w:val="24"/>
          <w:szCs w:val="24"/>
        </w:rPr>
        <w:t xml:space="preserve">; </w:t>
      </w:r>
      <w:r w:rsidR="00BF574D" w:rsidRPr="00BF574D">
        <w:rPr>
          <w:bCs/>
          <w:sz w:val="24"/>
          <w:szCs w:val="24"/>
        </w:rPr>
        <w:t xml:space="preserve">Chris </w:t>
      </w:r>
      <w:r w:rsidR="00E039DB">
        <w:rPr>
          <w:bCs/>
          <w:sz w:val="24"/>
          <w:szCs w:val="24"/>
        </w:rPr>
        <w:t xml:space="preserve">J. </w:t>
      </w:r>
      <w:r w:rsidR="00BF574D" w:rsidRPr="00BF574D">
        <w:rPr>
          <w:bCs/>
          <w:sz w:val="24"/>
          <w:szCs w:val="24"/>
        </w:rPr>
        <w:t>Packard</w:t>
      </w:r>
      <w:r w:rsidR="00BF574D" w:rsidRPr="00BF574D">
        <w:rPr>
          <w:bCs/>
          <w:sz w:val="24"/>
          <w:szCs w:val="24"/>
          <w:vertAlign w:val="superscript"/>
        </w:rPr>
        <w:t>6</w:t>
      </w:r>
      <w:r w:rsidR="004F687F">
        <w:rPr>
          <w:bCs/>
          <w:sz w:val="24"/>
          <w:szCs w:val="24"/>
        </w:rPr>
        <w:t xml:space="preserve">, </w:t>
      </w:r>
      <w:r w:rsidR="00E14AC0" w:rsidRPr="00E14AC0">
        <w:rPr>
          <w:bCs/>
          <w:sz w:val="24"/>
          <w:szCs w:val="24"/>
        </w:rPr>
        <w:t>DSc</w:t>
      </w:r>
      <w:r w:rsidR="002224A5">
        <w:rPr>
          <w:bCs/>
          <w:sz w:val="24"/>
          <w:szCs w:val="24"/>
        </w:rPr>
        <w:t xml:space="preserve">; </w:t>
      </w:r>
      <w:r w:rsidR="00BF574D" w:rsidRPr="00BF574D">
        <w:rPr>
          <w:bCs/>
          <w:sz w:val="24"/>
          <w:szCs w:val="24"/>
        </w:rPr>
        <w:t>Ian Ford</w:t>
      </w:r>
      <w:r w:rsidR="00BF574D" w:rsidRPr="00BF574D">
        <w:rPr>
          <w:bCs/>
          <w:sz w:val="24"/>
          <w:szCs w:val="24"/>
          <w:vertAlign w:val="superscript"/>
        </w:rPr>
        <w:t>2</w:t>
      </w:r>
      <w:r w:rsidR="00BF574D" w:rsidRPr="00BF574D">
        <w:rPr>
          <w:bCs/>
          <w:sz w:val="24"/>
          <w:szCs w:val="24"/>
        </w:rPr>
        <w:t xml:space="preserve">, </w:t>
      </w:r>
      <w:r w:rsidR="00533C9F" w:rsidRPr="00DF72B8">
        <w:rPr>
          <w:bCs/>
          <w:sz w:val="24"/>
          <w:szCs w:val="24"/>
        </w:rPr>
        <w:t>PhD</w:t>
      </w:r>
      <w:r w:rsidR="002224A5">
        <w:rPr>
          <w:bCs/>
          <w:sz w:val="24"/>
          <w:szCs w:val="24"/>
        </w:rPr>
        <w:t xml:space="preserve">; </w:t>
      </w:r>
      <w:r w:rsidR="00BF574D" w:rsidRPr="00BF574D">
        <w:rPr>
          <w:bCs/>
          <w:sz w:val="24"/>
          <w:szCs w:val="24"/>
        </w:rPr>
        <w:t>Kausik K. Ray</w:t>
      </w:r>
      <w:r w:rsidR="00BF574D" w:rsidRPr="00BF574D">
        <w:rPr>
          <w:bCs/>
          <w:sz w:val="24"/>
          <w:szCs w:val="24"/>
          <w:vertAlign w:val="superscript"/>
        </w:rPr>
        <w:t>1</w:t>
      </w:r>
      <w:r w:rsidR="002224A5">
        <w:rPr>
          <w:bCs/>
          <w:sz w:val="24"/>
          <w:szCs w:val="24"/>
        </w:rPr>
        <w:t xml:space="preserve">, </w:t>
      </w:r>
      <w:r w:rsidR="00533C9F">
        <w:rPr>
          <w:bCs/>
          <w:sz w:val="24"/>
          <w:szCs w:val="24"/>
        </w:rPr>
        <w:t>MD</w:t>
      </w:r>
      <w:r w:rsidR="004A04A1">
        <w:rPr>
          <w:bCs/>
          <w:sz w:val="24"/>
          <w:szCs w:val="24"/>
        </w:rPr>
        <w:t xml:space="preserve">, </w:t>
      </w:r>
      <w:r w:rsidR="004A04A1" w:rsidRPr="000428A2">
        <w:rPr>
          <w:bCs/>
          <w:sz w:val="24"/>
          <w:szCs w:val="24"/>
        </w:rPr>
        <w:t>MPhil</w:t>
      </w:r>
      <w:r w:rsidR="002224A5" w:rsidRPr="002214B9">
        <w:rPr>
          <w:bCs/>
          <w:sz w:val="24"/>
          <w:szCs w:val="24"/>
        </w:rPr>
        <w:t>.</w:t>
      </w:r>
    </w:p>
    <w:p w14:paraId="7C9201AA" w14:textId="77777777" w:rsidR="005D11E9" w:rsidRDefault="005D11E9" w:rsidP="00A42351">
      <w:pPr>
        <w:spacing w:line="480" w:lineRule="auto"/>
        <w:rPr>
          <w:b/>
          <w:bCs/>
          <w:sz w:val="24"/>
          <w:szCs w:val="24"/>
        </w:rPr>
      </w:pPr>
    </w:p>
    <w:p w14:paraId="0856DDDB" w14:textId="77777777" w:rsidR="00DC4B2E" w:rsidRDefault="005D11E9" w:rsidP="00A42351">
      <w:pPr>
        <w:spacing w:line="480" w:lineRule="auto"/>
        <w:rPr>
          <w:b/>
          <w:bCs/>
          <w:sz w:val="24"/>
          <w:szCs w:val="24"/>
        </w:rPr>
      </w:pPr>
      <w:r>
        <w:rPr>
          <w:b/>
          <w:bCs/>
          <w:sz w:val="24"/>
          <w:szCs w:val="24"/>
        </w:rPr>
        <w:t>Affi</w:t>
      </w:r>
      <w:r w:rsidRPr="005D11E9">
        <w:rPr>
          <w:b/>
          <w:bCs/>
          <w:sz w:val="24"/>
          <w:szCs w:val="24"/>
        </w:rPr>
        <w:t>liations</w:t>
      </w:r>
      <w:r>
        <w:rPr>
          <w:b/>
          <w:bCs/>
          <w:sz w:val="24"/>
          <w:szCs w:val="24"/>
        </w:rPr>
        <w:t xml:space="preserve">: </w:t>
      </w:r>
    </w:p>
    <w:p w14:paraId="0789E138" w14:textId="77777777" w:rsidR="00BF574D" w:rsidRPr="00BF574D" w:rsidRDefault="005D11E9" w:rsidP="00A42351">
      <w:pPr>
        <w:spacing w:line="480" w:lineRule="auto"/>
        <w:rPr>
          <w:bCs/>
          <w:sz w:val="24"/>
          <w:szCs w:val="24"/>
        </w:rPr>
      </w:pPr>
      <w:r>
        <w:rPr>
          <w:b/>
          <w:bCs/>
          <w:sz w:val="24"/>
          <w:szCs w:val="24"/>
        </w:rPr>
        <w:t>(1)</w:t>
      </w:r>
      <w:r w:rsidR="00CE0EF4">
        <w:rPr>
          <w:b/>
          <w:bCs/>
          <w:sz w:val="24"/>
          <w:szCs w:val="24"/>
        </w:rPr>
        <w:t xml:space="preserve"> </w:t>
      </w:r>
      <w:r w:rsidR="00BF574D" w:rsidRPr="00BF574D">
        <w:rPr>
          <w:bCs/>
          <w:sz w:val="24"/>
          <w:szCs w:val="24"/>
        </w:rPr>
        <w:t>Imperial Centre for Cardiovascular Disease Prevention (ICCP), Dep</w:t>
      </w:r>
      <w:r w:rsidR="00CE0EF4">
        <w:rPr>
          <w:bCs/>
          <w:sz w:val="24"/>
          <w:szCs w:val="24"/>
        </w:rPr>
        <w:t>artment</w:t>
      </w:r>
      <w:r w:rsidR="00BF574D" w:rsidRPr="00BF574D">
        <w:rPr>
          <w:bCs/>
          <w:sz w:val="24"/>
          <w:szCs w:val="24"/>
        </w:rPr>
        <w:t xml:space="preserve"> of Primary Care and Public Health, School of Public Health, Imperial College London, London, UK</w:t>
      </w:r>
      <w:r>
        <w:rPr>
          <w:bCs/>
          <w:sz w:val="24"/>
          <w:szCs w:val="24"/>
        </w:rPr>
        <w:t xml:space="preserve">. </w:t>
      </w:r>
      <w:r>
        <w:rPr>
          <w:b/>
          <w:bCs/>
          <w:sz w:val="24"/>
          <w:szCs w:val="24"/>
        </w:rPr>
        <w:t>(2)</w:t>
      </w:r>
      <w:r w:rsidR="00CE0EF4">
        <w:rPr>
          <w:b/>
          <w:bCs/>
          <w:sz w:val="24"/>
          <w:szCs w:val="24"/>
        </w:rPr>
        <w:t xml:space="preserve"> </w:t>
      </w:r>
      <w:r w:rsidR="00BF574D" w:rsidRPr="00BF574D">
        <w:rPr>
          <w:bCs/>
          <w:sz w:val="24"/>
          <w:szCs w:val="24"/>
        </w:rPr>
        <w:t>Robertson Centre for Biostatistics, University of Glasgow, Glasgow, UK</w:t>
      </w:r>
      <w:r>
        <w:rPr>
          <w:bCs/>
          <w:sz w:val="24"/>
          <w:szCs w:val="24"/>
        </w:rPr>
        <w:t xml:space="preserve">. </w:t>
      </w:r>
      <w:r>
        <w:rPr>
          <w:b/>
          <w:bCs/>
          <w:sz w:val="24"/>
          <w:szCs w:val="24"/>
        </w:rPr>
        <w:t>(3)</w:t>
      </w:r>
      <w:r w:rsidR="00CE0EF4">
        <w:rPr>
          <w:b/>
          <w:bCs/>
          <w:sz w:val="24"/>
          <w:szCs w:val="24"/>
        </w:rPr>
        <w:t xml:space="preserve"> </w:t>
      </w:r>
      <w:r w:rsidR="00BF574D" w:rsidRPr="00BF574D">
        <w:rPr>
          <w:bCs/>
          <w:sz w:val="24"/>
          <w:szCs w:val="24"/>
        </w:rPr>
        <w:t>Dep</w:t>
      </w:r>
      <w:r w:rsidR="00BF574D">
        <w:rPr>
          <w:bCs/>
          <w:sz w:val="24"/>
          <w:szCs w:val="24"/>
        </w:rPr>
        <w:t>artment</w:t>
      </w:r>
      <w:r w:rsidR="00BF574D" w:rsidRPr="00BF574D">
        <w:rPr>
          <w:bCs/>
          <w:sz w:val="24"/>
          <w:szCs w:val="24"/>
        </w:rPr>
        <w:t xml:space="preserve"> of Pharmacological and </w:t>
      </w:r>
      <w:proofErr w:type="spellStart"/>
      <w:r w:rsidR="00BF574D" w:rsidRPr="00BF574D">
        <w:rPr>
          <w:bCs/>
          <w:sz w:val="24"/>
          <w:szCs w:val="24"/>
        </w:rPr>
        <w:t>Biomolecular</w:t>
      </w:r>
      <w:proofErr w:type="spellEnd"/>
      <w:r w:rsidR="00BF574D" w:rsidRPr="00BF574D">
        <w:rPr>
          <w:bCs/>
          <w:sz w:val="24"/>
          <w:szCs w:val="24"/>
        </w:rPr>
        <w:t xml:space="preserve"> Sciences, </w:t>
      </w:r>
      <w:proofErr w:type="spellStart"/>
      <w:r w:rsidR="00BF574D" w:rsidRPr="00BF574D">
        <w:rPr>
          <w:bCs/>
          <w:sz w:val="24"/>
          <w:szCs w:val="24"/>
        </w:rPr>
        <w:t>Università</w:t>
      </w:r>
      <w:proofErr w:type="spellEnd"/>
      <w:r w:rsidR="00CE0EF4">
        <w:rPr>
          <w:bCs/>
          <w:sz w:val="24"/>
          <w:szCs w:val="24"/>
        </w:rPr>
        <w:t xml:space="preserve"> </w:t>
      </w:r>
      <w:proofErr w:type="spellStart"/>
      <w:r w:rsidR="00BF574D" w:rsidRPr="00BF574D">
        <w:rPr>
          <w:bCs/>
          <w:sz w:val="24"/>
          <w:szCs w:val="24"/>
        </w:rPr>
        <w:t>degli</w:t>
      </w:r>
      <w:proofErr w:type="spellEnd"/>
      <w:r w:rsidR="00CE0EF4">
        <w:rPr>
          <w:bCs/>
          <w:sz w:val="24"/>
          <w:szCs w:val="24"/>
        </w:rPr>
        <w:t xml:space="preserve"> </w:t>
      </w:r>
      <w:proofErr w:type="spellStart"/>
      <w:r w:rsidR="00BF574D" w:rsidRPr="00BF574D">
        <w:rPr>
          <w:bCs/>
          <w:sz w:val="24"/>
          <w:szCs w:val="24"/>
        </w:rPr>
        <w:t>Studi</w:t>
      </w:r>
      <w:proofErr w:type="spellEnd"/>
      <w:r w:rsidR="00BF574D" w:rsidRPr="00BF574D">
        <w:rPr>
          <w:bCs/>
          <w:sz w:val="24"/>
          <w:szCs w:val="24"/>
        </w:rPr>
        <w:t xml:space="preserve"> di Milano</w:t>
      </w:r>
      <w:r w:rsidR="007764DB">
        <w:rPr>
          <w:bCs/>
          <w:sz w:val="24"/>
          <w:szCs w:val="24"/>
        </w:rPr>
        <w:t xml:space="preserve"> and IRCCS </w:t>
      </w:r>
      <w:proofErr w:type="spellStart"/>
      <w:r w:rsidR="007764DB">
        <w:rPr>
          <w:bCs/>
          <w:sz w:val="24"/>
          <w:szCs w:val="24"/>
        </w:rPr>
        <w:t>Multimedica</w:t>
      </w:r>
      <w:proofErr w:type="spellEnd"/>
      <w:r w:rsidR="00BF574D" w:rsidRPr="00BF574D">
        <w:rPr>
          <w:bCs/>
          <w:sz w:val="24"/>
          <w:szCs w:val="24"/>
        </w:rPr>
        <w:t>, Milan, Italy</w:t>
      </w:r>
      <w:r>
        <w:rPr>
          <w:bCs/>
          <w:sz w:val="24"/>
          <w:szCs w:val="24"/>
        </w:rPr>
        <w:t xml:space="preserve">. </w:t>
      </w:r>
      <w:r>
        <w:rPr>
          <w:b/>
          <w:bCs/>
          <w:sz w:val="24"/>
          <w:szCs w:val="24"/>
        </w:rPr>
        <w:t>(4)</w:t>
      </w:r>
      <w:r w:rsidR="00CE0EF4">
        <w:rPr>
          <w:b/>
          <w:bCs/>
          <w:sz w:val="24"/>
          <w:szCs w:val="24"/>
        </w:rPr>
        <w:t xml:space="preserve"> </w:t>
      </w:r>
      <w:r w:rsidR="002E5410">
        <w:rPr>
          <w:bCs/>
          <w:sz w:val="24"/>
          <w:szCs w:val="24"/>
        </w:rPr>
        <w:t xml:space="preserve">Lipid Disorders Clinic, Department of Cardiology, Royal Perth Hospital, </w:t>
      </w:r>
      <w:r w:rsidR="00BF574D" w:rsidRPr="00BF574D">
        <w:rPr>
          <w:bCs/>
          <w:sz w:val="24"/>
          <w:szCs w:val="24"/>
        </w:rPr>
        <w:t xml:space="preserve">School of Medicine and Pharmacology, University of Western Australia, Perth, </w:t>
      </w:r>
      <w:r w:rsidR="00BF574D" w:rsidRPr="00BF574D">
        <w:rPr>
          <w:bCs/>
          <w:sz w:val="24"/>
          <w:szCs w:val="24"/>
        </w:rPr>
        <w:lastRenderedPageBreak/>
        <w:t>Australia</w:t>
      </w:r>
      <w:r>
        <w:rPr>
          <w:bCs/>
          <w:sz w:val="24"/>
          <w:szCs w:val="24"/>
        </w:rPr>
        <w:t xml:space="preserve">. </w:t>
      </w:r>
      <w:r>
        <w:rPr>
          <w:b/>
          <w:bCs/>
          <w:sz w:val="24"/>
          <w:szCs w:val="24"/>
        </w:rPr>
        <w:t>(5)</w:t>
      </w:r>
      <w:r w:rsidR="00CE0EF4">
        <w:rPr>
          <w:b/>
          <w:bCs/>
          <w:sz w:val="24"/>
          <w:szCs w:val="24"/>
        </w:rPr>
        <w:t xml:space="preserve"> </w:t>
      </w:r>
      <w:r w:rsidR="00BF574D" w:rsidRPr="00BF574D">
        <w:rPr>
          <w:bCs/>
          <w:sz w:val="24"/>
          <w:szCs w:val="24"/>
        </w:rPr>
        <w:t xml:space="preserve">Department of Vascular Medicine, Academic Medical Centre, Amsterdam, </w:t>
      </w:r>
      <w:proofErr w:type="gramStart"/>
      <w:r w:rsidR="00BF574D" w:rsidRPr="00BF574D">
        <w:rPr>
          <w:bCs/>
          <w:sz w:val="24"/>
          <w:szCs w:val="24"/>
        </w:rPr>
        <w:t>The</w:t>
      </w:r>
      <w:proofErr w:type="gramEnd"/>
      <w:r w:rsidR="00BF574D" w:rsidRPr="00BF574D">
        <w:rPr>
          <w:bCs/>
          <w:sz w:val="24"/>
          <w:szCs w:val="24"/>
        </w:rPr>
        <w:t xml:space="preserve"> Netherlands</w:t>
      </w:r>
      <w:r>
        <w:rPr>
          <w:bCs/>
          <w:sz w:val="24"/>
          <w:szCs w:val="24"/>
        </w:rPr>
        <w:t xml:space="preserve">. </w:t>
      </w:r>
      <w:r>
        <w:rPr>
          <w:b/>
          <w:bCs/>
          <w:sz w:val="24"/>
          <w:szCs w:val="24"/>
        </w:rPr>
        <w:t>(6)</w:t>
      </w:r>
      <w:r w:rsidR="00CE0EF4">
        <w:rPr>
          <w:b/>
          <w:bCs/>
          <w:sz w:val="24"/>
          <w:szCs w:val="24"/>
        </w:rPr>
        <w:t xml:space="preserve"> </w:t>
      </w:r>
      <w:r w:rsidR="00BF574D" w:rsidRPr="00BF574D">
        <w:rPr>
          <w:bCs/>
          <w:sz w:val="24"/>
          <w:szCs w:val="24"/>
        </w:rPr>
        <w:t>College of Medical, Veterinary and Life Sciences, University of Glasgow, Glasgow, UK</w:t>
      </w:r>
    </w:p>
    <w:p w14:paraId="66A0159D" w14:textId="77777777" w:rsidR="0010277A" w:rsidRDefault="0010277A" w:rsidP="00A42351">
      <w:pPr>
        <w:spacing w:line="480" w:lineRule="auto"/>
        <w:rPr>
          <w:b/>
          <w:bCs/>
          <w:sz w:val="24"/>
          <w:szCs w:val="24"/>
        </w:rPr>
      </w:pPr>
    </w:p>
    <w:p w14:paraId="4F91DFD5" w14:textId="77777777" w:rsidR="000B200A" w:rsidRDefault="000B200A" w:rsidP="00A42351">
      <w:pPr>
        <w:spacing w:line="480" w:lineRule="auto"/>
        <w:rPr>
          <w:b/>
          <w:bCs/>
          <w:sz w:val="24"/>
          <w:szCs w:val="24"/>
        </w:rPr>
      </w:pPr>
      <w:r>
        <w:rPr>
          <w:b/>
          <w:bCs/>
          <w:sz w:val="24"/>
          <w:szCs w:val="24"/>
        </w:rPr>
        <w:t xml:space="preserve">Corresponding author: </w:t>
      </w:r>
      <w:r w:rsidRPr="000B200A">
        <w:rPr>
          <w:bCs/>
          <w:sz w:val="24"/>
          <w:szCs w:val="24"/>
        </w:rPr>
        <w:t>Prof. Kausik K. Ray</w:t>
      </w:r>
    </w:p>
    <w:p w14:paraId="2A44DAF4" w14:textId="77777777" w:rsidR="000B200A" w:rsidRDefault="00F47096" w:rsidP="00A42351">
      <w:pPr>
        <w:spacing w:line="480" w:lineRule="auto"/>
        <w:rPr>
          <w:bCs/>
          <w:sz w:val="24"/>
          <w:szCs w:val="24"/>
        </w:rPr>
      </w:pPr>
      <w:r>
        <w:rPr>
          <w:bCs/>
          <w:sz w:val="24"/>
          <w:szCs w:val="24"/>
        </w:rPr>
        <w:t xml:space="preserve">Imperial Centre for Cardiovascular Disease Prevention, </w:t>
      </w:r>
      <w:r w:rsidR="000B200A" w:rsidRPr="000B200A">
        <w:rPr>
          <w:bCs/>
          <w:sz w:val="24"/>
          <w:szCs w:val="24"/>
        </w:rPr>
        <w:t>Dep</w:t>
      </w:r>
      <w:r w:rsidR="000B200A">
        <w:rPr>
          <w:bCs/>
          <w:sz w:val="24"/>
          <w:szCs w:val="24"/>
        </w:rPr>
        <w:t>artmen</w:t>
      </w:r>
      <w:r w:rsidR="000B200A" w:rsidRPr="000B200A">
        <w:rPr>
          <w:bCs/>
          <w:sz w:val="24"/>
          <w:szCs w:val="24"/>
        </w:rPr>
        <w:t>t of Primary Care and Public Health, School of Public Health, Imperial College London</w:t>
      </w:r>
      <w:r w:rsidR="000B200A">
        <w:rPr>
          <w:bCs/>
          <w:sz w:val="24"/>
          <w:szCs w:val="24"/>
        </w:rPr>
        <w:t>; Reynolds Building, St Dunstan´s road, London, W6 8RP, United Kingdom</w:t>
      </w:r>
      <w:r w:rsidR="006D08EF">
        <w:rPr>
          <w:bCs/>
          <w:sz w:val="24"/>
          <w:szCs w:val="24"/>
        </w:rPr>
        <w:t xml:space="preserve">. Phone: +44 </w:t>
      </w:r>
      <w:r w:rsidR="006D08EF" w:rsidRPr="006D08EF">
        <w:rPr>
          <w:bCs/>
          <w:sz w:val="24"/>
          <w:szCs w:val="24"/>
        </w:rPr>
        <w:t>2075</w:t>
      </w:r>
      <w:r w:rsidR="006D08EF">
        <w:rPr>
          <w:bCs/>
          <w:sz w:val="24"/>
          <w:szCs w:val="24"/>
        </w:rPr>
        <w:t xml:space="preserve"> </w:t>
      </w:r>
      <w:r w:rsidR="006D08EF" w:rsidRPr="006D08EF">
        <w:rPr>
          <w:bCs/>
          <w:sz w:val="24"/>
          <w:szCs w:val="24"/>
        </w:rPr>
        <w:t>940</w:t>
      </w:r>
      <w:r w:rsidR="006D08EF">
        <w:rPr>
          <w:bCs/>
          <w:sz w:val="24"/>
          <w:szCs w:val="24"/>
        </w:rPr>
        <w:t xml:space="preserve"> </w:t>
      </w:r>
      <w:r w:rsidR="006D08EF" w:rsidRPr="006D08EF">
        <w:rPr>
          <w:bCs/>
          <w:sz w:val="24"/>
          <w:szCs w:val="24"/>
        </w:rPr>
        <w:t>716</w:t>
      </w:r>
      <w:r w:rsidR="000B200A">
        <w:rPr>
          <w:bCs/>
          <w:sz w:val="24"/>
          <w:szCs w:val="24"/>
        </w:rPr>
        <w:t xml:space="preserve">. </w:t>
      </w:r>
      <w:r w:rsidR="006D08EF">
        <w:rPr>
          <w:bCs/>
          <w:sz w:val="24"/>
          <w:szCs w:val="24"/>
        </w:rPr>
        <w:t xml:space="preserve">E-mail: </w:t>
      </w:r>
      <w:r w:rsidR="000B200A" w:rsidRPr="006D08EF">
        <w:rPr>
          <w:bCs/>
          <w:sz w:val="24"/>
          <w:szCs w:val="24"/>
        </w:rPr>
        <w:t>k.ray@imperial.ac.uk</w:t>
      </w:r>
    </w:p>
    <w:p w14:paraId="2E907DAF" w14:textId="77777777" w:rsidR="002224A5" w:rsidRDefault="002224A5" w:rsidP="00A42351">
      <w:pPr>
        <w:spacing w:line="480" w:lineRule="auto"/>
        <w:rPr>
          <w:b/>
          <w:bCs/>
          <w:sz w:val="24"/>
          <w:szCs w:val="24"/>
        </w:rPr>
      </w:pPr>
    </w:p>
    <w:p w14:paraId="78328181" w14:textId="77777777" w:rsidR="0025555E" w:rsidRDefault="0025555E" w:rsidP="00A42351">
      <w:pPr>
        <w:spacing w:line="480" w:lineRule="auto"/>
        <w:rPr>
          <w:b/>
          <w:bCs/>
          <w:sz w:val="24"/>
          <w:szCs w:val="24"/>
        </w:rPr>
      </w:pPr>
      <w:r>
        <w:rPr>
          <w:b/>
          <w:bCs/>
          <w:sz w:val="24"/>
          <w:szCs w:val="24"/>
        </w:rPr>
        <w:t>Word count:</w:t>
      </w:r>
    </w:p>
    <w:p w14:paraId="449F3763" w14:textId="316F49D0" w:rsidR="00DC4B2E" w:rsidRPr="0025555E" w:rsidRDefault="00DC4B2E" w:rsidP="0025555E">
      <w:pPr>
        <w:pStyle w:val="ListParagraph"/>
        <w:numPr>
          <w:ilvl w:val="0"/>
          <w:numId w:val="10"/>
        </w:numPr>
        <w:spacing w:line="480" w:lineRule="auto"/>
        <w:rPr>
          <w:bCs/>
          <w:sz w:val="24"/>
          <w:szCs w:val="24"/>
        </w:rPr>
      </w:pPr>
      <w:r w:rsidRPr="0025555E">
        <w:rPr>
          <w:b/>
          <w:bCs/>
          <w:sz w:val="24"/>
          <w:szCs w:val="24"/>
        </w:rPr>
        <w:t>Abstract</w:t>
      </w:r>
      <w:r w:rsidR="00FF2D87">
        <w:rPr>
          <w:b/>
          <w:bCs/>
          <w:sz w:val="24"/>
          <w:szCs w:val="24"/>
        </w:rPr>
        <w:t xml:space="preserve"> (max. 350)</w:t>
      </w:r>
      <w:r w:rsidRPr="0025555E">
        <w:rPr>
          <w:b/>
          <w:bCs/>
          <w:sz w:val="24"/>
          <w:szCs w:val="24"/>
        </w:rPr>
        <w:t>:</w:t>
      </w:r>
      <w:r w:rsidR="00210F9C">
        <w:rPr>
          <w:bCs/>
          <w:sz w:val="24"/>
          <w:szCs w:val="24"/>
        </w:rPr>
        <w:t xml:space="preserve"> </w:t>
      </w:r>
      <w:r w:rsidR="00F75519" w:rsidRPr="00856111">
        <w:rPr>
          <w:bCs/>
          <w:sz w:val="24"/>
          <w:szCs w:val="24"/>
        </w:rPr>
        <w:t>3</w:t>
      </w:r>
      <w:r w:rsidR="001D426F" w:rsidRPr="00856111">
        <w:rPr>
          <w:bCs/>
          <w:sz w:val="24"/>
          <w:szCs w:val="24"/>
        </w:rPr>
        <w:t>47</w:t>
      </w:r>
      <w:r w:rsidRPr="0025555E">
        <w:rPr>
          <w:bCs/>
          <w:sz w:val="24"/>
          <w:szCs w:val="24"/>
        </w:rPr>
        <w:t>.</w:t>
      </w:r>
      <w:r w:rsidR="00E23EEA">
        <w:rPr>
          <w:bCs/>
          <w:sz w:val="24"/>
          <w:szCs w:val="24"/>
        </w:rPr>
        <w:t xml:space="preserve">  </w:t>
      </w:r>
    </w:p>
    <w:p w14:paraId="2B1C9ED1" w14:textId="184E5AAE" w:rsidR="00647D65" w:rsidRPr="00647D65" w:rsidRDefault="00647D65" w:rsidP="0025555E">
      <w:pPr>
        <w:pStyle w:val="ListParagraph"/>
        <w:numPr>
          <w:ilvl w:val="0"/>
          <w:numId w:val="10"/>
        </w:numPr>
        <w:spacing w:line="480" w:lineRule="auto"/>
        <w:rPr>
          <w:b/>
          <w:bCs/>
          <w:sz w:val="24"/>
          <w:szCs w:val="24"/>
        </w:rPr>
      </w:pPr>
      <w:r w:rsidRPr="00647D65">
        <w:rPr>
          <w:b/>
          <w:bCs/>
          <w:sz w:val="24"/>
          <w:szCs w:val="24"/>
        </w:rPr>
        <w:t>Clinical Perspective</w:t>
      </w:r>
      <w:r>
        <w:rPr>
          <w:b/>
          <w:bCs/>
          <w:sz w:val="24"/>
          <w:szCs w:val="24"/>
        </w:rPr>
        <w:t xml:space="preserve"> (Q1 and Q2 max. 100 words each)</w:t>
      </w:r>
      <w:r w:rsidRPr="00647D65">
        <w:rPr>
          <w:b/>
          <w:bCs/>
          <w:sz w:val="24"/>
          <w:szCs w:val="24"/>
        </w:rPr>
        <w:t xml:space="preserve">: </w:t>
      </w:r>
      <w:r w:rsidR="00C5791C" w:rsidRPr="00C5791C">
        <w:rPr>
          <w:bCs/>
          <w:sz w:val="24"/>
          <w:szCs w:val="24"/>
        </w:rPr>
        <w:t xml:space="preserve">Q1:  </w:t>
      </w:r>
      <w:r w:rsidR="001119E2">
        <w:rPr>
          <w:bCs/>
          <w:sz w:val="24"/>
          <w:szCs w:val="24"/>
        </w:rPr>
        <w:t xml:space="preserve">93 </w:t>
      </w:r>
      <w:r w:rsidR="00C5791C" w:rsidRPr="00C5791C">
        <w:rPr>
          <w:bCs/>
          <w:sz w:val="24"/>
          <w:szCs w:val="24"/>
        </w:rPr>
        <w:t>words</w:t>
      </w:r>
      <w:r w:rsidR="00C5791C">
        <w:rPr>
          <w:bCs/>
          <w:sz w:val="24"/>
          <w:szCs w:val="24"/>
        </w:rPr>
        <w:t xml:space="preserve">; Q2: </w:t>
      </w:r>
      <w:r w:rsidR="0002147D">
        <w:rPr>
          <w:bCs/>
          <w:sz w:val="24"/>
          <w:szCs w:val="24"/>
        </w:rPr>
        <w:t>102</w:t>
      </w:r>
      <w:r w:rsidR="004B3331">
        <w:rPr>
          <w:bCs/>
          <w:sz w:val="24"/>
          <w:szCs w:val="24"/>
        </w:rPr>
        <w:t xml:space="preserve"> words.</w:t>
      </w:r>
    </w:p>
    <w:p w14:paraId="04058734" w14:textId="10F987AD" w:rsidR="000B200A" w:rsidRPr="0025555E" w:rsidRDefault="0025555E" w:rsidP="0025555E">
      <w:pPr>
        <w:pStyle w:val="ListParagraph"/>
        <w:numPr>
          <w:ilvl w:val="0"/>
          <w:numId w:val="10"/>
        </w:numPr>
        <w:spacing w:line="480" w:lineRule="auto"/>
        <w:rPr>
          <w:bCs/>
          <w:sz w:val="24"/>
          <w:szCs w:val="24"/>
        </w:rPr>
      </w:pPr>
      <w:r>
        <w:rPr>
          <w:b/>
          <w:bCs/>
          <w:sz w:val="24"/>
          <w:szCs w:val="24"/>
        </w:rPr>
        <w:t>Main text</w:t>
      </w:r>
      <w:r w:rsidR="00647D65">
        <w:rPr>
          <w:b/>
          <w:bCs/>
          <w:sz w:val="24"/>
          <w:szCs w:val="24"/>
        </w:rPr>
        <w:t xml:space="preserve"> (max. 5000 words)</w:t>
      </w:r>
      <w:r w:rsidR="002224A5" w:rsidRPr="0025555E">
        <w:rPr>
          <w:b/>
          <w:bCs/>
          <w:sz w:val="24"/>
          <w:szCs w:val="24"/>
        </w:rPr>
        <w:t>:</w:t>
      </w:r>
      <w:r w:rsidR="0003382C">
        <w:rPr>
          <w:b/>
          <w:bCs/>
          <w:sz w:val="24"/>
          <w:szCs w:val="24"/>
        </w:rPr>
        <w:t xml:space="preserve"> </w:t>
      </w:r>
      <w:r w:rsidR="00856111">
        <w:rPr>
          <w:bCs/>
          <w:sz w:val="24"/>
          <w:szCs w:val="24"/>
        </w:rPr>
        <w:t>43</w:t>
      </w:r>
      <w:r w:rsidR="00F60041">
        <w:rPr>
          <w:bCs/>
          <w:sz w:val="24"/>
          <w:szCs w:val="24"/>
        </w:rPr>
        <w:t>34</w:t>
      </w:r>
      <w:r w:rsidR="00E23EEA">
        <w:rPr>
          <w:bCs/>
          <w:sz w:val="24"/>
          <w:szCs w:val="24"/>
        </w:rPr>
        <w:t xml:space="preserve">.  </w:t>
      </w:r>
    </w:p>
    <w:p w14:paraId="6320901C" w14:textId="4FD6AFBE" w:rsidR="00A42351" w:rsidRDefault="00A42351" w:rsidP="00A42351">
      <w:pPr>
        <w:spacing w:line="480" w:lineRule="auto"/>
        <w:rPr>
          <w:bCs/>
          <w:sz w:val="24"/>
          <w:szCs w:val="24"/>
        </w:rPr>
      </w:pPr>
      <w:r>
        <w:rPr>
          <w:b/>
          <w:bCs/>
          <w:sz w:val="24"/>
          <w:szCs w:val="24"/>
        </w:rPr>
        <w:t>Figures/Tables</w:t>
      </w:r>
      <w:r w:rsidR="00647D65">
        <w:rPr>
          <w:b/>
          <w:bCs/>
          <w:sz w:val="24"/>
          <w:szCs w:val="24"/>
        </w:rPr>
        <w:t xml:space="preserve"> (max. 8 in total)</w:t>
      </w:r>
      <w:r>
        <w:rPr>
          <w:b/>
          <w:bCs/>
          <w:sz w:val="24"/>
          <w:szCs w:val="24"/>
        </w:rPr>
        <w:t>:</w:t>
      </w:r>
      <w:r>
        <w:rPr>
          <w:bCs/>
          <w:sz w:val="24"/>
          <w:szCs w:val="24"/>
        </w:rPr>
        <w:t xml:space="preserve"> </w:t>
      </w:r>
      <w:r w:rsidR="004464CB">
        <w:rPr>
          <w:bCs/>
          <w:sz w:val="24"/>
          <w:szCs w:val="24"/>
        </w:rPr>
        <w:t>5</w:t>
      </w:r>
      <w:r w:rsidR="001E34DF">
        <w:rPr>
          <w:bCs/>
          <w:sz w:val="24"/>
          <w:szCs w:val="24"/>
        </w:rPr>
        <w:t xml:space="preserve"> figures/</w:t>
      </w:r>
      <w:r w:rsidR="00565EEF">
        <w:rPr>
          <w:bCs/>
          <w:sz w:val="24"/>
          <w:szCs w:val="24"/>
        </w:rPr>
        <w:t>3</w:t>
      </w:r>
      <w:r w:rsidR="001E34DF">
        <w:rPr>
          <w:bCs/>
          <w:sz w:val="24"/>
          <w:szCs w:val="24"/>
        </w:rPr>
        <w:t xml:space="preserve"> tables</w:t>
      </w:r>
      <w:r>
        <w:rPr>
          <w:bCs/>
          <w:sz w:val="24"/>
          <w:szCs w:val="24"/>
        </w:rPr>
        <w:t>.</w:t>
      </w:r>
    </w:p>
    <w:p w14:paraId="57592588" w14:textId="7A20F931" w:rsidR="00B13E84" w:rsidRPr="00B13E84" w:rsidRDefault="00B13E84" w:rsidP="00A42351">
      <w:pPr>
        <w:spacing w:line="480" w:lineRule="auto"/>
        <w:rPr>
          <w:bCs/>
          <w:sz w:val="24"/>
          <w:szCs w:val="24"/>
        </w:rPr>
      </w:pPr>
      <w:r>
        <w:rPr>
          <w:b/>
          <w:bCs/>
          <w:sz w:val="24"/>
          <w:szCs w:val="24"/>
        </w:rPr>
        <w:t xml:space="preserve">References: </w:t>
      </w:r>
      <w:r w:rsidR="00856111">
        <w:rPr>
          <w:bCs/>
          <w:sz w:val="24"/>
          <w:szCs w:val="24"/>
        </w:rPr>
        <w:t>31</w:t>
      </w:r>
      <w:r w:rsidRPr="00B13E84">
        <w:rPr>
          <w:bCs/>
          <w:sz w:val="24"/>
          <w:szCs w:val="24"/>
        </w:rPr>
        <w:t xml:space="preserve"> references.</w:t>
      </w:r>
    </w:p>
    <w:p w14:paraId="7345612E" w14:textId="77777777" w:rsidR="002224A5" w:rsidRDefault="002224A5" w:rsidP="00A42351">
      <w:pPr>
        <w:spacing w:line="480" w:lineRule="auto"/>
        <w:rPr>
          <w:bCs/>
          <w:sz w:val="24"/>
          <w:szCs w:val="24"/>
        </w:rPr>
      </w:pPr>
    </w:p>
    <w:p w14:paraId="47AE07D7" w14:textId="5E04BF97" w:rsidR="00C6098B" w:rsidRDefault="005A0543" w:rsidP="00A42351">
      <w:pPr>
        <w:spacing w:line="480" w:lineRule="auto"/>
        <w:rPr>
          <w:bCs/>
          <w:sz w:val="24"/>
          <w:szCs w:val="24"/>
        </w:rPr>
      </w:pPr>
      <w:r>
        <w:rPr>
          <w:b/>
          <w:bCs/>
          <w:sz w:val="24"/>
          <w:szCs w:val="24"/>
        </w:rPr>
        <w:t>D</w:t>
      </w:r>
      <w:r w:rsidR="00C6098B" w:rsidRPr="00C6098B">
        <w:rPr>
          <w:b/>
          <w:bCs/>
          <w:sz w:val="24"/>
          <w:szCs w:val="24"/>
        </w:rPr>
        <w:t>ate</w:t>
      </w:r>
      <w:r>
        <w:rPr>
          <w:b/>
          <w:bCs/>
          <w:sz w:val="24"/>
          <w:szCs w:val="24"/>
        </w:rPr>
        <w:t xml:space="preserve"> of revision (revision submitted)</w:t>
      </w:r>
      <w:r w:rsidR="00C6098B" w:rsidRPr="00C6098B">
        <w:rPr>
          <w:b/>
          <w:bCs/>
          <w:sz w:val="24"/>
          <w:szCs w:val="24"/>
        </w:rPr>
        <w:t>:</w:t>
      </w:r>
      <w:r w:rsidR="00C6098B">
        <w:rPr>
          <w:bCs/>
          <w:sz w:val="24"/>
          <w:szCs w:val="24"/>
        </w:rPr>
        <w:t xml:space="preserve"> </w:t>
      </w:r>
      <w:r w:rsidR="00565EEF">
        <w:rPr>
          <w:bCs/>
          <w:sz w:val="24"/>
          <w:szCs w:val="24"/>
        </w:rPr>
        <w:t>July</w:t>
      </w:r>
      <w:r w:rsidR="00C6098B">
        <w:rPr>
          <w:bCs/>
          <w:sz w:val="24"/>
          <w:szCs w:val="24"/>
        </w:rPr>
        <w:t>, 2017</w:t>
      </w:r>
    </w:p>
    <w:p w14:paraId="7A6F8CC2" w14:textId="77777777" w:rsidR="00A42351" w:rsidRDefault="00A42351" w:rsidP="00A42351">
      <w:pPr>
        <w:spacing w:line="480" w:lineRule="auto"/>
        <w:rPr>
          <w:b/>
          <w:bCs/>
          <w:sz w:val="24"/>
          <w:szCs w:val="24"/>
        </w:rPr>
      </w:pPr>
    </w:p>
    <w:p w14:paraId="2477DD86" w14:textId="77777777" w:rsidR="00A42351" w:rsidRDefault="00A42351" w:rsidP="00A42351">
      <w:pPr>
        <w:spacing w:line="480" w:lineRule="auto"/>
        <w:rPr>
          <w:b/>
          <w:bCs/>
          <w:sz w:val="24"/>
          <w:szCs w:val="24"/>
        </w:rPr>
      </w:pPr>
    </w:p>
    <w:p w14:paraId="3CBE25A9" w14:textId="77777777" w:rsidR="00906108" w:rsidRDefault="00DC4B2E" w:rsidP="00A42351">
      <w:pPr>
        <w:spacing w:line="480" w:lineRule="auto"/>
        <w:rPr>
          <w:b/>
          <w:bCs/>
          <w:sz w:val="24"/>
          <w:szCs w:val="24"/>
        </w:rPr>
      </w:pPr>
      <w:r w:rsidRPr="00DC4B2E">
        <w:rPr>
          <w:b/>
          <w:bCs/>
          <w:sz w:val="24"/>
          <w:szCs w:val="24"/>
          <w:u w:val="single"/>
        </w:rPr>
        <w:lastRenderedPageBreak/>
        <w:t>KEY POINTS</w:t>
      </w:r>
      <w:r w:rsidR="00906108" w:rsidRPr="00906108">
        <w:rPr>
          <w:b/>
          <w:bCs/>
          <w:sz w:val="24"/>
          <w:szCs w:val="24"/>
        </w:rPr>
        <w:tab/>
      </w:r>
    </w:p>
    <w:p w14:paraId="65B78940" w14:textId="77777777" w:rsidR="00DC4B2E" w:rsidRDefault="00DC4B2E" w:rsidP="00A42351">
      <w:pPr>
        <w:spacing w:line="480" w:lineRule="auto"/>
        <w:rPr>
          <w:bCs/>
          <w:sz w:val="24"/>
          <w:szCs w:val="24"/>
        </w:rPr>
      </w:pPr>
    </w:p>
    <w:p w14:paraId="4D1959AE" w14:textId="46BA620F" w:rsidR="004F687F" w:rsidRDefault="00DC4B2E" w:rsidP="00A14082">
      <w:pPr>
        <w:spacing w:line="480" w:lineRule="auto"/>
        <w:rPr>
          <w:bCs/>
          <w:sz w:val="24"/>
          <w:szCs w:val="24"/>
        </w:rPr>
      </w:pPr>
      <w:r>
        <w:rPr>
          <w:b/>
          <w:bCs/>
          <w:sz w:val="24"/>
          <w:szCs w:val="24"/>
        </w:rPr>
        <w:t>Question:</w:t>
      </w:r>
      <w:r w:rsidR="00906108">
        <w:rPr>
          <w:b/>
          <w:bCs/>
          <w:sz w:val="24"/>
          <w:szCs w:val="24"/>
        </w:rPr>
        <w:t xml:space="preserve"> </w:t>
      </w:r>
      <w:r w:rsidR="0052093D" w:rsidRPr="00906108">
        <w:rPr>
          <w:bCs/>
          <w:sz w:val="24"/>
          <w:szCs w:val="24"/>
        </w:rPr>
        <w:t xml:space="preserve"> </w:t>
      </w:r>
      <w:r w:rsidR="00533C9F">
        <w:rPr>
          <w:bCs/>
          <w:sz w:val="24"/>
          <w:szCs w:val="24"/>
        </w:rPr>
        <w:t xml:space="preserve">Is the lowering of </w:t>
      </w:r>
      <w:r w:rsidR="0052093D" w:rsidRPr="00906108">
        <w:rPr>
          <w:bCs/>
          <w:sz w:val="24"/>
          <w:szCs w:val="24"/>
        </w:rPr>
        <w:t xml:space="preserve">LDL-cholesterol </w:t>
      </w:r>
      <w:r w:rsidR="00533C9F">
        <w:rPr>
          <w:bCs/>
          <w:sz w:val="24"/>
          <w:szCs w:val="24"/>
        </w:rPr>
        <w:t>in the</w:t>
      </w:r>
      <w:r w:rsidR="0052093D">
        <w:rPr>
          <w:bCs/>
          <w:sz w:val="24"/>
          <w:szCs w:val="24"/>
        </w:rPr>
        <w:t xml:space="preserve"> </w:t>
      </w:r>
      <w:r w:rsidR="0052093D" w:rsidRPr="00906108">
        <w:rPr>
          <w:bCs/>
          <w:sz w:val="24"/>
          <w:szCs w:val="24"/>
        </w:rPr>
        <w:t xml:space="preserve">primary prevention </w:t>
      </w:r>
      <w:r w:rsidR="0052093D">
        <w:rPr>
          <w:bCs/>
          <w:sz w:val="24"/>
          <w:szCs w:val="24"/>
        </w:rPr>
        <w:t xml:space="preserve">of </w:t>
      </w:r>
      <w:r w:rsidR="001912C7">
        <w:rPr>
          <w:bCs/>
          <w:sz w:val="24"/>
          <w:szCs w:val="24"/>
        </w:rPr>
        <w:t xml:space="preserve">patients with LDL-cholesterol </w:t>
      </w:r>
      <w:r w:rsidR="001912C7" w:rsidRPr="001912C7">
        <w:rPr>
          <w:bCs/>
          <w:sz w:val="24"/>
          <w:szCs w:val="24"/>
        </w:rPr>
        <w:t>≥190 mg/dL</w:t>
      </w:r>
      <w:r w:rsidR="00AC2019">
        <w:rPr>
          <w:bCs/>
          <w:sz w:val="24"/>
          <w:szCs w:val="24"/>
        </w:rPr>
        <w:t xml:space="preserve"> </w:t>
      </w:r>
      <w:r w:rsidR="00533C9F">
        <w:rPr>
          <w:bCs/>
          <w:sz w:val="24"/>
          <w:szCs w:val="24"/>
        </w:rPr>
        <w:t>beneficial?</w:t>
      </w:r>
    </w:p>
    <w:p w14:paraId="60924499" w14:textId="70A15108" w:rsidR="00DC4B2E" w:rsidRPr="0052093D" w:rsidRDefault="00DC4B2E" w:rsidP="00A14082">
      <w:pPr>
        <w:spacing w:line="480" w:lineRule="auto"/>
        <w:rPr>
          <w:bCs/>
          <w:sz w:val="24"/>
          <w:szCs w:val="24"/>
        </w:rPr>
      </w:pPr>
      <w:r>
        <w:rPr>
          <w:b/>
          <w:bCs/>
          <w:sz w:val="24"/>
          <w:szCs w:val="24"/>
        </w:rPr>
        <w:t>Findings:</w:t>
      </w:r>
      <w:r w:rsidR="00AC2019" w:rsidRPr="00AC2019">
        <w:rPr>
          <w:bCs/>
          <w:sz w:val="24"/>
          <w:szCs w:val="24"/>
        </w:rPr>
        <w:t xml:space="preserve"> </w:t>
      </w:r>
      <w:r w:rsidR="004F687F">
        <w:rPr>
          <w:bCs/>
          <w:sz w:val="24"/>
          <w:szCs w:val="24"/>
        </w:rPr>
        <w:t xml:space="preserve">in </w:t>
      </w:r>
      <w:r w:rsidR="00AC2019">
        <w:rPr>
          <w:bCs/>
          <w:sz w:val="24"/>
          <w:szCs w:val="24"/>
        </w:rPr>
        <w:t>th</w:t>
      </w:r>
      <w:r w:rsidR="00533C9F">
        <w:rPr>
          <w:bCs/>
          <w:sz w:val="24"/>
          <w:szCs w:val="24"/>
        </w:rPr>
        <w:t>is</w:t>
      </w:r>
      <w:r w:rsidR="00AC2019">
        <w:rPr>
          <w:bCs/>
          <w:sz w:val="24"/>
          <w:szCs w:val="24"/>
        </w:rPr>
        <w:t xml:space="preserve"> post-hoc analys</w:t>
      </w:r>
      <w:r w:rsidR="00533C9F">
        <w:rPr>
          <w:bCs/>
          <w:sz w:val="24"/>
          <w:szCs w:val="24"/>
        </w:rPr>
        <w:t>i</w:t>
      </w:r>
      <w:r w:rsidR="00AC2019">
        <w:rPr>
          <w:bCs/>
          <w:sz w:val="24"/>
          <w:szCs w:val="24"/>
        </w:rPr>
        <w:t xml:space="preserve">s </w:t>
      </w:r>
      <w:r w:rsidR="00533C9F">
        <w:rPr>
          <w:bCs/>
          <w:sz w:val="24"/>
          <w:szCs w:val="24"/>
        </w:rPr>
        <w:t xml:space="preserve">from </w:t>
      </w:r>
      <w:r w:rsidR="004F687F">
        <w:rPr>
          <w:bCs/>
          <w:sz w:val="24"/>
          <w:szCs w:val="24"/>
        </w:rPr>
        <w:t>the WOSCOPS</w:t>
      </w:r>
      <w:r w:rsidR="00AC2019">
        <w:rPr>
          <w:bCs/>
          <w:sz w:val="24"/>
          <w:szCs w:val="24"/>
        </w:rPr>
        <w:t xml:space="preserve"> randomised trial</w:t>
      </w:r>
      <w:r w:rsidR="00533C9F">
        <w:rPr>
          <w:bCs/>
          <w:sz w:val="24"/>
          <w:szCs w:val="24"/>
        </w:rPr>
        <w:t xml:space="preserve"> of 2560 men</w:t>
      </w:r>
      <w:r w:rsidR="00AC2019" w:rsidRPr="0052093D">
        <w:rPr>
          <w:bCs/>
          <w:sz w:val="24"/>
          <w:szCs w:val="24"/>
        </w:rPr>
        <w:t xml:space="preserve"> </w:t>
      </w:r>
      <w:r w:rsidR="007F772F">
        <w:rPr>
          <w:bCs/>
          <w:sz w:val="24"/>
          <w:szCs w:val="24"/>
        </w:rPr>
        <w:t xml:space="preserve">with </w:t>
      </w:r>
      <w:r w:rsidR="007C69CA">
        <w:rPr>
          <w:bCs/>
          <w:sz w:val="24"/>
          <w:szCs w:val="24"/>
        </w:rPr>
        <w:t xml:space="preserve">primary elevations of </w:t>
      </w:r>
      <w:r w:rsidR="001912C7">
        <w:rPr>
          <w:bCs/>
          <w:sz w:val="24"/>
          <w:szCs w:val="24"/>
        </w:rPr>
        <w:t xml:space="preserve">LDL-cholesterol </w:t>
      </w:r>
      <w:r w:rsidR="001912C7" w:rsidRPr="001912C7">
        <w:rPr>
          <w:bCs/>
          <w:sz w:val="24"/>
          <w:szCs w:val="24"/>
        </w:rPr>
        <w:t>≥190 mg/dL</w:t>
      </w:r>
      <w:r w:rsidR="001912C7" w:rsidRPr="001912C7" w:rsidDel="001912C7">
        <w:rPr>
          <w:bCs/>
          <w:sz w:val="24"/>
          <w:szCs w:val="24"/>
        </w:rPr>
        <w:t xml:space="preserve"> </w:t>
      </w:r>
      <w:r w:rsidR="007F772F">
        <w:rPr>
          <w:bCs/>
          <w:sz w:val="24"/>
          <w:szCs w:val="24"/>
        </w:rPr>
        <w:t xml:space="preserve">but </w:t>
      </w:r>
      <w:r w:rsidR="00AC2019" w:rsidRPr="0052093D">
        <w:rPr>
          <w:bCs/>
          <w:sz w:val="24"/>
          <w:szCs w:val="24"/>
        </w:rPr>
        <w:t>without vascular disease</w:t>
      </w:r>
      <w:r w:rsidR="0052093D">
        <w:rPr>
          <w:bCs/>
          <w:sz w:val="24"/>
          <w:szCs w:val="24"/>
        </w:rPr>
        <w:t>, pravastatin (</w:t>
      </w:r>
      <w:r w:rsidR="00A14082">
        <w:rPr>
          <w:bCs/>
          <w:sz w:val="24"/>
          <w:szCs w:val="24"/>
        </w:rPr>
        <w:t>vs.</w:t>
      </w:r>
      <w:r w:rsidR="0052093D">
        <w:rPr>
          <w:bCs/>
          <w:sz w:val="24"/>
          <w:szCs w:val="24"/>
        </w:rPr>
        <w:t xml:space="preserve"> </w:t>
      </w:r>
      <w:r w:rsidR="004F687F">
        <w:rPr>
          <w:bCs/>
          <w:sz w:val="24"/>
          <w:szCs w:val="24"/>
        </w:rPr>
        <w:t xml:space="preserve">placebo) </w:t>
      </w:r>
      <w:r w:rsidR="004F687F" w:rsidRPr="00AC2019">
        <w:rPr>
          <w:bCs/>
          <w:sz w:val="24"/>
          <w:szCs w:val="24"/>
        </w:rPr>
        <w:t>reduced</w:t>
      </w:r>
      <w:r w:rsidR="00AC2019" w:rsidRPr="00AC2019">
        <w:rPr>
          <w:bCs/>
          <w:sz w:val="24"/>
          <w:szCs w:val="24"/>
        </w:rPr>
        <w:t xml:space="preserve"> the risk of </w:t>
      </w:r>
      <w:r w:rsidR="00533C9F">
        <w:rPr>
          <w:bCs/>
          <w:sz w:val="24"/>
          <w:szCs w:val="24"/>
        </w:rPr>
        <w:t>coronary heart disease (</w:t>
      </w:r>
      <w:r w:rsidR="00AC2019" w:rsidRPr="00AC2019">
        <w:rPr>
          <w:bCs/>
          <w:sz w:val="24"/>
          <w:szCs w:val="24"/>
        </w:rPr>
        <w:t>CHD</w:t>
      </w:r>
      <w:r w:rsidR="00533C9F">
        <w:rPr>
          <w:bCs/>
          <w:sz w:val="24"/>
          <w:szCs w:val="24"/>
        </w:rPr>
        <w:t xml:space="preserve">) by </w:t>
      </w:r>
      <w:r w:rsidR="00634924">
        <w:rPr>
          <w:bCs/>
          <w:sz w:val="24"/>
          <w:szCs w:val="24"/>
        </w:rPr>
        <w:t>27%</w:t>
      </w:r>
      <w:r w:rsidR="004F687F">
        <w:rPr>
          <w:bCs/>
          <w:sz w:val="24"/>
          <w:szCs w:val="24"/>
        </w:rPr>
        <w:t xml:space="preserve"> </w:t>
      </w:r>
      <w:r w:rsidR="00B13E84">
        <w:rPr>
          <w:bCs/>
          <w:sz w:val="24"/>
          <w:szCs w:val="24"/>
        </w:rPr>
        <w:t xml:space="preserve">and of major adverse cardiovascular events by 25% </w:t>
      </w:r>
      <w:r w:rsidR="00533C9F">
        <w:rPr>
          <w:bCs/>
          <w:sz w:val="24"/>
          <w:szCs w:val="24"/>
        </w:rPr>
        <w:t>over</w:t>
      </w:r>
      <w:r w:rsidR="00AC2019">
        <w:rPr>
          <w:bCs/>
          <w:sz w:val="24"/>
          <w:szCs w:val="24"/>
        </w:rPr>
        <w:t xml:space="preserve"> 4.9</w:t>
      </w:r>
      <w:r w:rsidR="0026443D">
        <w:rPr>
          <w:bCs/>
          <w:sz w:val="24"/>
          <w:szCs w:val="24"/>
        </w:rPr>
        <w:t>-</w:t>
      </w:r>
      <w:r w:rsidR="00AC2019">
        <w:rPr>
          <w:bCs/>
          <w:sz w:val="24"/>
          <w:szCs w:val="24"/>
        </w:rPr>
        <w:t>years</w:t>
      </w:r>
      <w:r w:rsidR="00A14082">
        <w:rPr>
          <w:bCs/>
          <w:sz w:val="24"/>
          <w:szCs w:val="24"/>
        </w:rPr>
        <w:t>.</w:t>
      </w:r>
      <w:r w:rsidR="00AC2019" w:rsidRPr="00AC2019">
        <w:rPr>
          <w:bCs/>
          <w:sz w:val="24"/>
          <w:szCs w:val="24"/>
        </w:rPr>
        <w:t xml:space="preserve"> </w:t>
      </w:r>
      <w:r w:rsidR="00533C9F">
        <w:rPr>
          <w:bCs/>
          <w:sz w:val="24"/>
          <w:szCs w:val="24"/>
        </w:rPr>
        <w:t xml:space="preserve">Randomisation to </w:t>
      </w:r>
      <w:r w:rsidR="00A14082" w:rsidRPr="00AC2019">
        <w:rPr>
          <w:bCs/>
          <w:sz w:val="24"/>
          <w:szCs w:val="24"/>
        </w:rPr>
        <w:t>pravastatin</w:t>
      </w:r>
      <w:r w:rsidR="00A14082">
        <w:rPr>
          <w:bCs/>
          <w:sz w:val="24"/>
          <w:szCs w:val="24"/>
        </w:rPr>
        <w:t xml:space="preserve"> significantly</w:t>
      </w:r>
      <w:r w:rsidR="00A14082" w:rsidRPr="00AC2019">
        <w:rPr>
          <w:bCs/>
          <w:sz w:val="24"/>
          <w:szCs w:val="24"/>
        </w:rPr>
        <w:t xml:space="preserve"> reduced the risk of CHD death</w:t>
      </w:r>
      <w:r w:rsidR="00A14082">
        <w:rPr>
          <w:bCs/>
          <w:sz w:val="24"/>
          <w:szCs w:val="24"/>
        </w:rPr>
        <w:t xml:space="preserve"> (28%)</w:t>
      </w:r>
      <w:r w:rsidR="00A14082" w:rsidRPr="00AC2019">
        <w:rPr>
          <w:bCs/>
          <w:sz w:val="24"/>
          <w:szCs w:val="24"/>
        </w:rPr>
        <w:t xml:space="preserve">, cardiovascular death </w:t>
      </w:r>
      <w:r w:rsidR="00A14082">
        <w:rPr>
          <w:bCs/>
          <w:sz w:val="24"/>
          <w:szCs w:val="24"/>
        </w:rPr>
        <w:t xml:space="preserve">(25%) </w:t>
      </w:r>
      <w:r w:rsidR="00A14082" w:rsidRPr="00AC2019">
        <w:rPr>
          <w:bCs/>
          <w:sz w:val="24"/>
          <w:szCs w:val="24"/>
        </w:rPr>
        <w:t xml:space="preserve">and all-cause mortality </w:t>
      </w:r>
      <w:r w:rsidR="00A14082">
        <w:rPr>
          <w:bCs/>
          <w:sz w:val="24"/>
          <w:szCs w:val="24"/>
        </w:rPr>
        <w:t>(</w:t>
      </w:r>
      <w:r w:rsidR="00A14082" w:rsidRPr="00AC2019">
        <w:rPr>
          <w:bCs/>
          <w:sz w:val="24"/>
          <w:szCs w:val="24"/>
        </w:rPr>
        <w:t>18%</w:t>
      </w:r>
      <w:r w:rsidR="00A14082">
        <w:rPr>
          <w:bCs/>
          <w:sz w:val="24"/>
          <w:szCs w:val="24"/>
        </w:rPr>
        <w:t xml:space="preserve">) </w:t>
      </w:r>
      <w:r w:rsidR="00AC2019" w:rsidRPr="00AC2019">
        <w:rPr>
          <w:bCs/>
          <w:sz w:val="24"/>
          <w:szCs w:val="24"/>
        </w:rPr>
        <w:t xml:space="preserve">over a total of 20-years </w:t>
      </w:r>
      <w:r w:rsidR="00A14082">
        <w:rPr>
          <w:bCs/>
          <w:sz w:val="24"/>
          <w:szCs w:val="24"/>
        </w:rPr>
        <w:t>(e</w:t>
      </w:r>
      <w:r w:rsidR="00A14082" w:rsidRPr="00AC2019">
        <w:rPr>
          <w:bCs/>
          <w:sz w:val="24"/>
          <w:szCs w:val="24"/>
        </w:rPr>
        <w:t>xtended observational long-term follow-up</w:t>
      </w:r>
      <w:r w:rsidR="00A14082">
        <w:rPr>
          <w:bCs/>
          <w:sz w:val="24"/>
          <w:szCs w:val="24"/>
        </w:rPr>
        <w:t>)</w:t>
      </w:r>
      <w:r w:rsidR="00533C9F">
        <w:rPr>
          <w:bCs/>
          <w:sz w:val="24"/>
          <w:szCs w:val="24"/>
        </w:rPr>
        <w:t xml:space="preserve"> among those with </w:t>
      </w:r>
      <w:r w:rsidR="001912C7">
        <w:rPr>
          <w:bCs/>
          <w:sz w:val="24"/>
          <w:szCs w:val="24"/>
        </w:rPr>
        <w:t xml:space="preserve">LDL-cholesterol </w:t>
      </w:r>
      <w:r w:rsidR="001912C7" w:rsidRPr="001912C7">
        <w:rPr>
          <w:bCs/>
          <w:sz w:val="24"/>
          <w:szCs w:val="24"/>
        </w:rPr>
        <w:t>≥190 mg/dL</w:t>
      </w:r>
      <w:r w:rsidR="00AC2019" w:rsidRPr="00AC2019">
        <w:rPr>
          <w:bCs/>
          <w:sz w:val="24"/>
          <w:szCs w:val="24"/>
        </w:rPr>
        <w:t>.</w:t>
      </w:r>
    </w:p>
    <w:p w14:paraId="665E79FF" w14:textId="77AE9252" w:rsidR="00DC4B2E" w:rsidRDefault="00DC4B2E" w:rsidP="00A42351">
      <w:pPr>
        <w:spacing w:line="480" w:lineRule="auto"/>
        <w:rPr>
          <w:b/>
          <w:bCs/>
          <w:sz w:val="24"/>
          <w:szCs w:val="24"/>
        </w:rPr>
      </w:pPr>
      <w:r>
        <w:rPr>
          <w:b/>
          <w:bCs/>
          <w:sz w:val="24"/>
          <w:szCs w:val="24"/>
        </w:rPr>
        <w:t>Meaning:</w:t>
      </w:r>
      <w:r w:rsidR="0052093D" w:rsidRPr="0052093D">
        <w:rPr>
          <w:sz w:val="24"/>
          <w:szCs w:val="24"/>
        </w:rPr>
        <w:t xml:space="preserve"> </w:t>
      </w:r>
      <w:r w:rsidR="00AC2019">
        <w:rPr>
          <w:sz w:val="24"/>
          <w:szCs w:val="24"/>
        </w:rPr>
        <w:t>we</w:t>
      </w:r>
      <w:r w:rsidR="0052093D" w:rsidRPr="0052093D">
        <w:rPr>
          <w:sz w:val="24"/>
          <w:szCs w:val="24"/>
        </w:rPr>
        <w:t xml:space="preserve"> provide for the first time evidence from a randomised trial </w:t>
      </w:r>
      <w:r w:rsidR="008D5CF2">
        <w:rPr>
          <w:sz w:val="24"/>
          <w:szCs w:val="24"/>
        </w:rPr>
        <w:t xml:space="preserve">demonstrating </w:t>
      </w:r>
      <w:r w:rsidR="0052093D" w:rsidRPr="0052093D">
        <w:rPr>
          <w:sz w:val="24"/>
          <w:szCs w:val="24"/>
        </w:rPr>
        <w:t xml:space="preserve">the benefit of LDL-cholesterol lowering for the primary prevention of individuals with </w:t>
      </w:r>
      <w:r w:rsidR="007C69CA">
        <w:rPr>
          <w:sz w:val="24"/>
          <w:szCs w:val="24"/>
        </w:rPr>
        <w:t xml:space="preserve">primary elevations of </w:t>
      </w:r>
      <w:r w:rsidR="001912C7">
        <w:rPr>
          <w:sz w:val="24"/>
          <w:szCs w:val="24"/>
        </w:rPr>
        <w:t xml:space="preserve">LDL-cholesterol </w:t>
      </w:r>
      <w:r w:rsidR="001912C7" w:rsidRPr="001912C7">
        <w:rPr>
          <w:sz w:val="24"/>
          <w:szCs w:val="24"/>
        </w:rPr>
        <w:t>≥190 mg/dL</w:t>
      </w:r>
      <w:r w:rsidR="0052093D">
        <w:rPr>
          <w:sz w:val="24"/>
          <w:szCs w:val="24"/>
        </w:rPr>
        <w:t>.</w:t>
      </w:r>
    </w:p>
    <w:p w14:paraId="517B125D" w14:textId="77777777" w:rsidR="00DC4B2E" w:rsidRDefault="00DC4B2E" w:rsidP="00A42351">
      <w:pPr>
        <w:spacing w:line="480" w:lineRule="auto"/>
        <w:rPr>
          <w:bCs/>
          <w:sz w:val="24"/>
          <w:szCs w:val="24"/>
        </w:rPr>
      </w:pPr>
    </w:p>
    <w:p w14:paraId="797C54BF" w14:textId="77777777" w:rsidR="00DC4B2E" w:rsidRDefault="00DC4B2E" w:rsidP="00A42351">
      <w:pPr>
        <w:spacing w:line="480" w:lineRule="auto"/>
        <w:rPr>
          <w:bCs/>
          <w:sz w:val="24"/>
          <w:szCs w:val="24"/>
        </w:rPr>
      </w:pPr>
    </w:p>
    <w:p w14:paraId="31CC10DC" w14:textId="77777777" w:rsidR="00DC4B2E" w:rsidRDefault="00DC4B2E" w:rsidP="00A42351">
      <w:pPr>
        <w:spacing w:line="480" w:lineRule="auto"/>
        <w:rPr>
          <w:bCs/>
          <w:sz w:val="24"/>
          <w:szCs w:val="24"/>
        </w:rPr>
      </w:pPr>
    </w:p>
    <w:p w14:paraId="7CAF89EE" w14:textId="77777777" w:rsidR="00DC4B2E" w:rsidRDefault="00DC4B2E" w:rsidP="00A42351">
      <w:pPr>
        <w:spacing w:line="480" w:lineRule="auto"/>
        <w:rPr>
          <w:bCs/>
          <w:sz w:val="24"/>
          <w:szCs w:val="24"/>
        </w:rPr>
      </w:pPr>
    </w:p>
    <w:p w14:paraId="754B70A2" w14:textId="77777777" w:rsidR="00DC4B2E" w:rsidRDefault="00DC4B2E" w:rsidP="00A42351">
      <w:pPr>
        <w:spacing w:line="480" w:lineRule="auto"/>
        <w:rPr>
          <w:bCs/>
          <w:sz w:val="24"/>
          <w:szCs w:val="24"/>
        </w:rPr>
      </w:pPr>
    </w:p>
    <w:p w14:paraId="6A2CFCBF" w14:textId="77777777" w:rsidR="00DC4B2E" w:rsidRDefault="00DC4B2E" w:rsidP="00A42351">
      <w:pPr>
        <w:spacing w:line="480" w:lineRule="auto"/>
        <w:rPr>
          <w:bCs/>
          <w:sz w:val="24"/>
          <w:szCs w:val="24"/>
        </w:rPr>
      </w:pPr>
    </w:p>
    <w:p w14:paraId="5AE91C01" w14:textId="77777777" w:rsidR="00906F1D" w:rsidRDefault="00906F1D" w:rsidP="00A42351">
      <w:pPr>
        <w:spacing w:line="480" w:lineRule="auto"/>
        <w:rPr>
          <w:bCs/>
          <w:sz w:val="24"/>
          <w:szCs w:val="24"/>
        </w:rPr>
      </w:pPr>
    </w:p>
    <w:p w14:paraId="3B89382D" w14:textId="77777777" w:rsidR="00BF574D" w:rsidRDefault="00A42351" w:rsidP="00A42351">
      <w:pPr>
        <w:spacing w:line="480" w:lineRule="auto"/>
        <w:rPr>
          <w:b/>
          <w:bCs/>
          <w:sz w:val="24"/>
          <w:szCs w:val="24"/>
        </w:rPr>
      </w:pPr>
      <w:r w:rsidRPr="00DC4B2E">
        <w:rPr>
          <w:b/>
          <w:bCs/>
          <w:sz w:val="24"/>
          <w:szCs w:val="24"/>
          <w:u w:val="single"/>
        </w:rPr>
        <w:lastRenderedPageBreak/>
        <w:t>ABSTRACT</w:t>
      </w:r>
    </w:p>
    <w:p w14:paraId="1A3CE360" w14:textId="77777777" w:rsidR="00134DA4" w:rsidRPr="005D11E9" w:rsidRDefault="00134DA4" w:rsidP="00134DA4">
      <w:pPr>
        <w:spacing w:line="480" w:lineRule="auto"/>
        <w:rPr>
          <w:bCs/>
          <w:sz w:val="24"/>
          <w:szCs w:val="24"/>
        </w:rPr>
      </w:pPr>
    </w:p>
    <w:p w14:paraId="2CEBA93A" w14:textId="5F25078C" w:rsidR="001D426F" w:rsidRDefault="00FF2D87" w:rsidP="00134DA4">
      <w:pPr>
        <w:spacing w:line="480" w:lineRule="auto"/>
        <w:rPr>
          <w:bCs/>
          <w:sz w:val="24"/>
          <w:szCs w:val="24"/>
        </w:rPr>
      </w:pPr>
      <w:r>
        <w:rPr>
          <w:b/>
          <w:bCs/>
          <w:sz w:val="24"/>
          <w:szCs w:val="24"/>
        </w:rPr>
        <w:t>Background</w:t>
      </w:r>
      <w:r w:rsidR="00134DA4" w:rsidRPr="00134DA4">
        <w:rPr>
          <w:b/>
          <w:bCs/>
          <w:sz w:val="24"/>
          <w:szCs w:val="24"/>
        </w:rPr>
        <w:t>:</w:t>
      </w:r>
      <w:r w:rsidR="00134DA4" w:rsidRPr="00134DA4">
        <w:rPr>
          <w:bCs/>
          <w:sz w:val="24"/>
          <w:szCs w:val="24"/>
        </w:rPr>
        <w:t xml:space="preserve"> </w:t>
      </w:r>
      <w:r w:rsidR="007C69CA" w:rsidRPr="0050581A">
        <w:rPr>
          <w:bCs/>
          <w:sz w:val="24"/>
          <w:szCs w:val="24"/>
        </w:rPr>
        <w:t xml:space="preserve">Patients with primary elevations of LDL-C ≥190 mg/dL are at a higher risk of atherosclerotic cardiovascular disease as a result of long-term exposure to markedly elevated LDL-C levels. </w:t>
      </w:r>
      <w:r>
        <w:rPr>
          <w:bCs/>
          <w:sz w:val="24"/>
          <w:szCs w:val="24"/>
        </w:rPr>
        <w:t>Therefore</w:t>
      </w:r>
      <w:r w:rsidR="007C69CA" w:rsidRPr="0050581A">
        <w:rPr>
          <w:bCs/>
          <w:sz w:val="24"/>
          <w:szCs w:val="24"/>
        </w:rPr>
        <w:t xml:space="preserve">, initiation of statin therapy is recommended for </w:t>
      </w:r>
      <w:r w:rsidR="007C69CA">
        <w:rPr>
          <w:bCs/>
          <w:sz w:val="24"/>
          <w:szCs w:val="24"/>
        </w:rPr>
        <w:t xml:space="preserve">these </w:t>
      </w:r>
      <w:r w:rsidR="007C69CA" w:rsidRPr="0050581A">
        <w:rPr>
          <w:bCs/>
          <w:sz w:val="24"/>
          <w:szCs w:val="24"/>
        </w:rPr>
        <w:t>individuals. However, there is a lack of randomised trial evidence supporting these recomm</w:t>
      </w:r>
      <w:r w:rsidR="007C69CA">
        <w:rPr>
          <w:bCs/>
          <w:sz w:val="24"/>
          <w:szCs w:val="24"/>
        </w:rPr>
        <w:t>endations in primary prevention</w:t>
      </w:r>
      <w:r w:rsidR="001D426F">
        <w:rPr>
          <w:bCs/>
          <w:sz w:val="24"/>
          <w:szCs w:val="24"/>
        </w:rPr>
        <w:t>.</w:t>
      </w:r>
      <w:r w:rsidR="006A520C" w:rsidRPr="0025555E">
        <w:rPr>
          <w:bCs/>
          <w:sz w:val="24"/>
          <w:szCs w:val="24"/>
        </w:rPr>
        <w:t xml:space="preserve"> In the</w:t>
      </w:r>
      <w:r w:rsidR="006A520C" w:rsidRPr="006A520C">
        <w:rPr>
          <w:bCs/>
          <w:sz w:val="24"/>
          <w:szCs w:val="24"/>
        </w:rPr>
        <w:t xml:space="preserve"> present analysis we provide hitherto unpublished data on the</w:t>
      </w:r>
      <w:r w:rsidR="00F14291">
        <w:rPr>
          <w:bCs/>
          <w:sz w:val="24"/>
          <w:szCs w:val="24"/>
        </w:rPr>
        <w:t xml:space="preserve"> cardiovascular effects of LDL-</w:t>
      </w:r>
      <w:r>
        <w:rPr>
          <w:bCs/>
          <w:sz w:val="24"/>
          <w:szCs w:val="24"/>
        </w:rPr>
        <w:t>C</w:t>
      </w:r>
      <w:r w:rsidRPr="006A520C">
        <w:rPr>
          <w:bCs/>
          <w:sz w:val="24"/>
          <w:szCs w:val="24"/>
        </w:rPr>
        <w:t xml:space="preserve"> </w:t>
      </w:r>
      <w:r w:rsidR="006A520C" w:rsidRPr="006A520C">
        <w:rPr>
          <w:bCs/>
          <w:sz w:val="24"/>
          <w:szCs w:val="24"/>
        </w:rPr>
        <w:t xml:space="preserve">lowering among a </w:t>
      </w:r>
      <w:r w:rsidR="00303B4A">
        <w:rPr>
          <w:bCs/>
          <w:sz w:val="24"/>
          <w:szCs w:val="24"/>
        </w:rPr>
        <w:t xml:space="preserve">primary prevention </w:t>
      </w:r>
      <w:r w:rsidR="006A520C" w:rsidRPr="006A520C">
        <w:rPr>
          <w:bCs/>
          <w:sz w:val="24"/>
          <w:szCs w:val="24"/>
        </w:rPr>
        <w:t xml:space="preserve">population with </w:t>
      </w:r>
      <w:r w:rsidR="001912C7">
        <w:rPr>
          <w:bCs/>
          <w:sz w:val="24"/>
          <w:szCs w:val="24"/>
        </w:rPr>
        <w:t xml:space="preserve">LDL-C </w:t>
      </w:r>
      <w:r w:rsidR="001912C7" w:rsidRPr="001912C7">
        <w:rPr>
          <w:bCs/>
          <w:sz w:val="24"/>
          <w:szCs w:val="24"/>
        </w:rPr>
        <w:t>≥190 mg/dL</w:t>
      </w:r>
      <w:r w:rsidR="006A520C">
        <w:rPr>
          <w:bCs/>
          <w:sz w:val="24"/>
          <w:szCs w:val="24"/>
        </w:rPr>
        <w:t>.</w:t>
      </w:r>
    </w:p>
    <w:p w14:paraId="7C7AE070" w14:textId="50F14963" w:rsidR="00134DA4" w:rsidRPr="00134DA4" w:rsidRDefault="001D426F" w:rsidP="00134DA4">
      <w:pPr>
        <w:spacing w:line="480" w:lineRule="auto"/>
        <w:rPr>
          <w:b/>
          <w:bCs/>
          <w:sz w:val="24"/>
          <w:szCs w:val="24"/>
        </w:rPr>
      </w:pPr>
      <w:r>
        <w:rPr>
          <w:b/>
          <w:bCs/>
          <w:sz w:val="24"/>
          <w:szCs w:val="24"/>
        </w:rPr>
        <w:t>Methods</w:t>
      </w:r>
      <w:r w:rsidR="00134DA4" w:rsidRPr="00134DA4">
        <w:rPr>
          <w:b/>
          <w:bCs/>
          <w:sz w:val="24"/>
          <w:szCs w:val="24"/>
        </w:rPr>
        <w:t>:</w:t>
      </w:r>
      <w:r w:rsidR="00134DA4" w:rsidRPr="00134DA4">
        <w:rPr>
          <w:bCs/>
          <w:sz w:val="24"/>
          <w:szCs w:val="24"/>
        </w:rPr>
        <w:t xml:space="preserve"> </w:t>
      </w:r>
      <w:r>
        <w:rPr>
          <w:bCs/>
          <w:sz w:val="24"/>
          <w:szCs w:val="24"/>
        </w:rPr>
        <w:t xml:space="preserve">we aimed </w:t>
      </w:r>
      <w:r w:rsidR="00134DA4">
        <w:rPr>
          <w:bCs/>
          <w:sz w:val="24"/>
          <w:szCs w:val="24"/>
        </w:rPr>
        <w:t>to assess the benefits of LDL-</w:t>
      </w:r>
      <w:r>
        <w:rPr>
          <w:bCs/>
          <w:sz w:val="24"/>
          <w:szCs w:val="24"/>
        </w:rPr>
        <w:t xml:space="preserve">C </w:t>
      </w:r>
      <w:r w:rsidR="00134DA4">
        <w:rPr>
          <w:bCs/>
          <w:sz w:val="24"/>
          <w:szCs w:val="24"/>
        </w:rPr>
        <w:t xml:space="preserve">lowering on cardiovascular outcomes among individuals with </w:t>
      </w:r>
      <w:r w:rsidR="00A96DBD">
        <w:rPr>
          <w:sz w:val="24"/>
          <w:szCs w:val="24"/>
        </w:rPr>
        <w:t>primary elevation</w:t>
      </w:r>
      <w:r w:rsidR="007C69CA">
        <w:rPr>
          <w:sz w:val="24"/>
          <w:szCs w:val="24"/>
        </w:rPr>
        <w:t>s</w:t>
      </w:r>
      <w:r w:rsidR="00A96DBD">
        <w:rPr>
          <w:sz w:val="24"/>
          <w:szCs w:val="24"/>
        </w:rPr>
        <w:t xml:space="preserve"> of </w:t>
      </w:r>
      <w:r w:rsidR="001912C7">
        <w:rPr>
          <w:sz w:val="24"/>
          <w:szCs w:val="24"/>
        </w:rPr>
        <w:t xml:space="preserve">LDL-C </w:t>
      </w:r>
      <w:r w:rsidR="001912C7" w:rsidRPr="001912C7">
        <w:rPr>
          <w:sz w:val="24"/>
          <w:szCs w:val="24"/>
        </w:rPr>
        <w:t>≥190 mg/dL</w:t>
      </w:r>
      <w:r w:rsidR="001912C7">
        <w:rPr>
          <w:sz w:val="24"/>
          <w:szCs w:val="24"/>
        </w:rPr>
        <w:t xml:space="preserve"> </w:t>
      </w:r>
      <w:r w:rsidR="00845348">
        <w:rPr>
          <w:sz w:val="24"/>
          <w:szCs w:val="24"/>
        </w:rPr>
        <w:t>without</w:t>
      </w:r>
      <w:r w:rsidR="00134DA4">
        <w:rPr>
          <w:sz w:val="24"/>
          <w:szCs w:val="24"/>
        </w:rPr>
        <w:t xml:space="preserve"> </w:t>
      </w:r>
      <w:r w:rsidR="008D5CF2">
        <w:rPr>
          <w:sz w:val="24"/>
          <w:szCs w:val="24"/>
        </w:rPr>
        <w:t xml:space="preserve">pre-exiting </w:t>
      </w:r>
      <w:r w:rsidR="00134DA4">
        <w:rPr>
          <w:sz w:val="24"/>
          <w:szCs w:val="24"/>
        </w:rPr>
        <w:t>vascular disease at baseline</w:t>
      </w:r>
      <w:r w:rsidR="00134DA4" w:rsidRPr="00213390">
        <w:rPr>
          <w:sz w:val="24"/>
          <w:szCs w:val="24"/>
        </w:rPr>
        <w:t>.</w:t>
      </w:r>
      <w:r>
        <w:rPr>
          <w:sz w:val="24"/>
          <w:szCs w:val="24"/>
        </w:rPr>
        <w:t xml:space="preserve"> We carried out </w:t>
      </w:r>
      <w:r w:rsidR="00303B4A" w:rsidRPr="00303B4A">
        <w:rPr>
          <w:bCs/>
          <w:sz w:val="24"/>
          <w:szCs w:val="24"/>
        </w:rPr>
        <w:t>post</w:t>
      </w:r>
      <w:r w:rsidR="00303B4A">
        <w:rPr>
          <w:bCs/>
          <w:sz w:val="24"/>
          <w:szCs w:val="24"/>
        </w:rPr>
        <w:t xml:space="preserve">-hoc analyses from </w:t>
      </w:r>
      <w:r w:rsidR="00F74A28">
        <w:rPr>
          <w:bCs/>
          <w:sz w:val="24"/>
          <w:szCs w:val="24"/>
        </w:rPr>
        <w:t xml:space="preserve">the </w:t>
      </w:r>
      <w:r w:rsidR="00303B4A">
        <w:rPr>
          <w:bCs/>
          <w:sz w:val="24"/>
          <w:szCs w:val="24"/>
        </w:rPr>
        <w:t>W</w:t>
      </w:r>
      <w:r w:rsidR="00F74A28">
        <w:rPr>
          <w:bCs/>
          <w:sz w:val="24"/>
          <w:szCs w:val="24"/>
        </w:rPr>
        <w:t xml:space="preserve">est </w:t>
      </w:r>
      <w:proofErr w:type="gramStart"/>
      <w:r w:rsidR="00303B4A">
        <w:rPr>
          <w:bCs/>
          <w:sz w:val="24"/>
          <w:szCs w:val="24"/>
        </w:rPr>
        <w:t>O</w:t>
      </w:r>
      <w:r w:rsidR="00F74A28">
        <w:rPr>
          <w:bCs/>
          <w:sz w:val="24"/>
          <w:szCs w:val="24"/>
        </w:rPr>
        <w:t>f</w:t>
      </w:r>
      <w:proofErr w:type="gramEnd"/>
      <w:r w:rsidR="00F74A28">
        <w:rPr>
          <w:bCs/>
          <w:sz w:val="24"/>
          <w:szCs w:val="24"/>
        </w:rPr>
        <w:t xml:space="preserve"> </w:t>
      </w:r>
      <w:r w:rsidR="00303B4A">
        <w:rPr>
          <w:bCs/>
          <w:sz w:val="24"/>
          <w:szCs w:val="24"/>
        </w:rPr>
        <w:t>S</w:t>
      </w:r>
      <w:r w:rsidR="00F74A28">
        <w:rPr>
          <w:bCs/>
          <w:sz w:val="24"/>
          <w:szCs w:val="24"/>
        </w:rPr>
        <w:t xml:space="preserve">cotland Coronary Prevention </w:t>
      </w:r>
      <w:r w:rsidR="00303B4A">
        <w:rPr>
          <w:bCs/>
          <w:sz w:val="24"/>
          <w:szCs w:val="24"/>
        </w:rPr>
        <w:t>S</w:t>
      </w:r>
      <w:r w:rsidR="00F74A28">
        <w:rPr>
          <w:bCs/>
          <w:sz w:val="24"/>
          <w:szCs w:val="24"/>
        </w:rPr>
        <w:t>tudy (WOSCOPS)</w:t>
      </w:r>
      <w:r w:rsidR="00303B4A">
        <w:rPr>
          <w:bCs/>
          <w:sz w:val="24"/>
          <w:szCs w:val="24"/>
        </w:rPr>
        <w:t xml:space="preserve"> randomised</w:t>
      </w:r>
      <w:r w:rsidR="00F74A28">
        <w:rPr>
          <w:bCs/>
          <w:sz w:val="24"/>
          <w:szCs w:val="24"/>
        </w:rPr>
        <w:t>,</w:t>
      </w:r>
      <w:r w:rsidR="00303B4A">
        <w:rPr>
          <w:bCs/>
          <w:sz w:val="24"/>
          <w:szCs w:val="24"/>
        </w:rPr>
        <w:t xml:space="preserve"> placebo-controlled trial</w:t>
      </w:r>
      <w:r w:rsidR="00F14291">
        <w:rPr>
          <w:bCs/>
          <w:sz w:val="24"/>
          <w:szCs w:val="24"/>
        </w:rPr>
        <w:t>,</w:t>
      </w:r>
      <w:r w:rsidR="00303B4A">
        <w:rPr>
          <w:bCs/>
          <w:sz w:val="24"/>
          <w:szCs w:val="24"/>
        </w:rPr>
        <w:t xml:space="preserve"> and</w:t>
      </w:r>
      <w:r w:rsidR="00DF5CE5">
        <w:rPr>
          <w:bCs/>
          <w:sz w:val="24"/>
          <w:szCs w:val="24"/>
        </w:rPr>
        <w:t xml:space="preserve"> </w:t>
      </w:r>
      <w:r w:rsidR="00303B4A">
        <w:rPr>
          <w:bCs/>
          <w:sz w:val="24"/>
          <w:szCs w:val="24"/>
        </w:rPr>
        <w:t xml:space="preserve">observational </w:t>
      </w:r>
      <w:r w:rsidR="00F74A28">
        <w:rPr>
          <w:bCs/>
          <w:sz w:val="24"/>
          <w:szCs w:val="24"/>
        </w:rPr>
        <w:t xml:space="preserve">post-trial </w:t>
      </w:r>
      <w:r w:rsidR="00303B4A">
        <w:rPr>
          <w:bCs/>
          <w:sz w:val="24"/>
          <w:szCs w:val="24"/>
        </w:rPr>
        <w:t>long-term follow-up</w:t>
      </w:r>
      <w:r w:rsidR="003D23D8">
        <w:rPr>
          <w:bCs/>
          <w:sz w:val="24"/>
          <w:szCs w:val="24"/>
        </w:rPr>
        <w:t xml:space="preserve">, </w:t>
      </w:r>
      <w:r w:rsidR="00F74A28">
        <w:rPr>
          <w:bCs/>
          <w:sz w:val="24"/>
          <w:szCs w:val="24"/>
        </w:rPr>
        <w:t>after excluding</w:t>
      </w:r>
      <w:r w:rsidR="00F14291">
        <w:rPr>
          <w:bCs/>
          <w:sz w:val="24"/>
          <w:szCs w:val="24"/>
        </w:rPr>
        <w:t xml:space="preserve"> </w:t>
      </w:r>
      <w:r w:rsidR="00F74A28">
        <w:rPr>
          <w:bCs/>
          <w:sz w:val="24"/>
          <w:szCs w:val="24"/>
        </w:rPr>
        <w:t>individuals with evidence of vascular disease at baseline</w:t>
      </w:r>
      <w:r w:rsidR="00303B4A">
        <w:rPr>
          <w:bCs/>
          <w:sz w:val="24"/>
          <w:szCs w:val="24"/>
        </w:rPr>
        <w:t xml:space="preserve">. </w:t>
      </w:r>
      <w:r w:rsidR="003D23D8" w:rsidRPr="003D23D8">
        <w:rPr>
          <w:bCs/>
          <w:sz w:val="24"/>
          <w:szCs w:val="24"/>
        </w:rPr>
        <w:t>WOSCOPS enrolled 6595 men aged 45-64 years</w:t>
      </w:r>
      <w:r w:rsidR="00FF2D87">
        <w:rPr>
          <w:bCs/>
          <w:sz w:val="24"/>
          <w:szCs w:val="24"/>
        </w:rPr>
        <w:t xml:space="preserve">, who were randomised to </w:t>
      </w:r>
      <w:r w:rsidR="00FF2D87" w:rsidRPr="00303B4A">
        <w:rPr>
          <w:bCs/>
          <w:sz w:val="24"/>
          <w:szCs w:val="24"/>
        </w:rPr>
        <w:t>pravastatin 40 mg/d</w:t>
      </w:r>
      <w:r w:rsidR="00FF2D87">
        <w:rPr>
          <w:bCs/>
          <w:sz w:val="24"/>
          <w:szCs w:val="24"/>
        </w:rPr>
        <w:t xml:space="preserve"> or</w:t>
      </w:r>
      <w:r w:rsidR="00FF2D87" w:rsidRPr="00303B4A">
        <w:rPr>
          <w:bCs/>
          <w:sz w:val="24"/>
          <w:szCs w:val="24"/>
        </w:rPr>
        <w:t xml:space="preserve"> placebo</w:t>
      </w:r>
      <w:r w:rsidR="003D23D8">
        <w:rPr>
          <w:bCs/>
          <w:sz w:val="24"/>
          <w:szCs w:val="24"/>
        </w:rPr>
        <w:t xml:space="preserve">. </w:t>
      </w:r>
      <w:r w:rsidR="007F772F">
        <w:rPr>
          <w:bCs/>
          <w:sz w:val="24"/>
          <w:szCs w:val="24"/>
        </w:rPr>
        <w:t xml:space="preserve">In the present analyses, </w:t>
      </w:r>
      <w:r w:rsidR="00DF5CE5">
        <w:rPr>
          <w:bCs/>
          <w:sz w:val="24"/>
          <w:szCs w:val="24"/>
        </w:rPr>
        <w:t xml:space="preserve">5529 participants </w:t>
      </w:r>
      <w:r w:rsidR="0008251A">
        <w:rPr>
          <w:bCs/>
          <w:sz w:val="24"/>
          <w:szCs w:val="24"/>
        </w:rPr>
        <w:t>without evidence</w:t>
      </w:r>
      <w:r w:rsidR="00F74A28">
        <w:rPr>
          <w:bCs/>
          <w:sz w:val="24"/>
          <w:szCs w:val="24"/>
        </w:rPr>
        <w:t xml:space="preserve"> of vascular disease</w:t>
      </w:r>
      <w:r w:rsidR="00F14291">
        <w:rPr>
          <w:bCs/>
          <w:sz w:val="24"/>
          <w:szCs w:val="24"/>
        </w:rPr>
        <w:t xml:space="preserve"> </w:t>
      </w:r>
      <w:r w:rsidR="00DF5CE5">
        <w:rPr>
          <w:bCs/>
          <w:sz w:val="24"/>
          <w:szCs w:val="24"/>
        </w:rPr>
        <w:t xml:space="preserve">were </w:t>
      </w:r>
      <w:r w:rsidR="00F74A28">
        <w:rPr>
          <w:bCs/>
          <w:sz w:val="24"/>
          <w:szCs w:val="24"/>
        </w:rPr>
        <w:t>included</w:t>
      </w:r>
      <w:r w:rsidR="002214B9">
        <w:rPr>
          <w:bCs/>
          <w:sz w:val="24"/>
          <w:szCs w:val="24"/>
        </w:rPr>
        <w:t>,</w:t>
      </w:r>
      <w:r w:rsidR="00F74A28">
        <w:rPr>
          <w:bCs/>
          <w:sz w:val="24"/>
          <w:szCs w:val="24"/>
        </w:rPr>
        <w:t xml:space="preserve"> </w:t>
      </w:r>
      <w:r w:rsidR="00DF5CE5">
        <w:rPr>
          <w:bCs/>
          <w:sz w:val="24"/>
          <w:szCs w:val="24"/>
        </w:rPr>
        <w:t xml:space="preserve">stratified </w:t>
      </w:r>
      <w:r w:rsidR="00DF5CE5" w:rsidRPr="00BC6E1A">
        <w:rPr>
          <w:bCs/>
          <w:sz w:val="24"/>
          <w:szCs w:val="24"/>
        </w:rPr>
        <w:t>by</w:t>
      </w:r>
      <w:r w:rsidR="00DF5CE5">
        <w:rPr>
          <w:bCs/>
          <w:sz w:val="24"/>
          <w:szCs w:val="24"/>
        </w:rPr>
        <w:t xml:space="preserve"> </w:t>
      </w:r>
      <w:r w:rsidR="00845348">
        <w:rPr>
          <w:bCs/>
          <w:sz w:val="24"/>
          <w:szCs w:val="24"/>
        </w:rPr>
        <w:t>LDL-</w:t>
      </w:r>
      <w:r w:rsidR="00950264">
        <w:rPr>
          <w:bCs/>
          <w:sz w:val="24"/>
          <w:szCs w:val="24"/>
        </w:rPr>
        <w:t>C</w:t>
      </w:r>
      <w:r w:rsidR="003D23D8" w:rsidRPr="003D23D8">
        <w:rPr>
          <w:bCs/>
          <w:sz w:val="24"/>
          <w:szCs w:val="24"/>
        </w:rPr>
        <w:t xml:space="preserve"> levels into those with LDL-</w:t>
      </w:r>
      <w:r w:rsidR="00950264">
        <w:rPr>
          <w:bCs/>
          <w:sz w:val="24"/>
          <w:szCs w:val="24"/>
        </w:rPr>
        <w:t>C</w:t>
      </w:r>
      <w:r w:rsidR="00950264" w:rsidRPr="003D23D8">
        <w:rPr>
          <w:bCs/>
          <w:sz w:val="24"/>
          <w:szCs w:val="24"/>
        </w:rPr>
        <w:t xml:space="preserve"> </w:t>
      </w:r>
      <w:r w:rsidR="003D23D8" w:rsidRPr="003D23D8">
        <w:rPr>
          <w:bCs/>
          <w:sz w:val="24"/>
          <w:szCs w:val="24"/>
        </w:rPr>
        <w:t xml:space="preserve">&lt;190 mg/dL </w:t>
      </w:r>
      <w:r w:rsidR="00845348">
        <w:rPr>
          <w:bCs/>
          <w:sz w:val="24"/>
          <w:szCs w:val="24"/>
        </w:rPr>
        <w:t>(n=2969; mean LDL-</w:t>
      </w:r>
      <w:r w:rsidR="00950264">
        <w:rPr>
          <w:bCs/>
          <w:sz w:val="24"/>
          <w:szCs w:val="24"/>
        </w:rPr>
        <w:t>C</w:t>
      </w:r>
      <w:r w:rsidR="00845348">
        <w:rPr>
          <w:bCs/>
          <w:sz w:val="24"/>
          <w:szCs w:val="24"/>
        </w:rPr>
        <w:t xml:space="preserve"> 178±6 mg/dL) </w:t>
      </w:r>
      <w:r w:rsidR="003D23D8" w:rsidRPr="003D23D8">
        <w:rPr>
          <w:bCs/>
          <w:sz w:val="24"/>
          <w:szCs w:val="24"/>
        </w:rPr>
        <w:t xml:space="preserve">and those with </w:t>
      </w:r>
      <w:r w:rsidR="001912C7">
        <w:rPr>
          <w:bCs/>
          <w:sz w:val="24"/>
          <w:szCs w:val="24"/>
        </w:rPr>
        <w:t xml:space="preserve">LDL-C </w:t>
      </w:r>
      <w:r w:rsidR="001912C7" w:rsidRPr="001912C7">
        <w:rPr>
          <w:bCs/>
          <w:sz w:val="24"/>
          <w:szCs w:val="24"/>
        </w:rPr>
        <w:t>≥190 mg/dL</w:t>
      </w:r>
      <w:r w:rsidR="001912C7">
        <w:rPr>
          <w:bCs/>
          <w:sz w:val="24"/>
          <w:szCs w:val="24"/>
        </w:rPr>
        <w:t xml:space="preserve"> </w:t>
      </w:r>
      <w:r w:rsidR="00A557AC">
        <w:rPr>
          <w:bCs/>
          <w:sz w:val="24"/>
          <w:szCs w:val="24"/>
        </w:rPr>
        <w:t>(n=</w:t>
      </w:r>
      <w:r w:rsidR="00A557AC" w:rsidRPr="00213390">
        <w:rPr>
          <w:rFonts w:eastAsia="Calibri" w:cs="Times New Roman"/>
          <w:sz w:val="24"/>
          <w:szCs w:val="24"/>
        </w:rPr>
        <w:t>2560</w:t>
      </w:r>
      <w:r w:rsidR="00845348">
        <w:rPr>
          <w:rFonts w:eastAsia="Calibri" w:cs="Times New Roman"/>
          <w:sz w:val="24"/>
          <w:szCs w:val="24"/>
        </w:rPr>
        <w:t>;</w:t>
      </w:r>
      <w:r w:rsidR="00845348" w:rsidRPr="00845348">
        <w:t xml:space="preserve"> </w:t>
      </w:r>
      <w:r w:rsidR="00845348" w:rsidRPr="00845348">
        <w:rPr>
          <w:rFonts w:eastAsia="Calibri" w:cs="Times New Roman"/>
          <w:sz w:val="24"/>
          <w:szCs w:val="24"/>
        </w:rPr>
        <w:t>mean LDL-</w:t>
      </w:r>
      <w:r w:rsidR="00950264">
        <w:rPr>
          <w:rFonts w:eastAsia="Calibri" w:cs="Times New Roman"/>
          <w:sz w:val="24"/>
          <w:szCs w:val="24"/>
        </w:rPr>
        <w:t>C</w:t>
      </w:r>
      <w:r w:rsidR="00845348" w:rsidRPr="00845348">
        <w:rPr>
          <w:rFonts w:eastAsia="Calibri" w:cs="Times New Roman"/>
          <w:sz w:val="24"/>
          <w:szCs w:val="24"/>
        </w:rPr>
        <w:t xml:space="preserve"> </w:t>
      </w:r>
      <w:r w:rsidR="00845348">
        <w:rPr>
          <w:rFonts w:eastAsia="Calibri" w:cs="Times New Roman"/>
          <w:sz w:val="24"/>
          <w:szCs w:val="24"/>
        </w:rPr>
        <w:t xml:space="preserve">206±12 </w:t>
      </w:r>
      <w:r w:rsidR="00845348" w:rsidRPr="00845348">
        <w:rPr>
          <w:rFonts w:eastAsia="Calibri" w:cs="Times New Roman"/>
          <w:sz w:val="24"/>
          <w:szCs w:val="24"/>
        </w:rPr>
        <w:t>mg/dL</w:t>
      </w:r>
      <w:r w:rsidR="00A557AC">
        <w:rPr>
          <w:rFonts w:eastAsia="Calibri" w:cs="Times New Roman"/>
          <w:sz w:val="24"/>
          <w:szCs w:val="24"/>
        </w:rPr>
        <w:t>)</w:t>
      </w:r>
      <w:r w:rsidR="00DF5CE5">
        <w:rPr>
          <w:bCs/>
          <w:sz w:val="24"/>
          <w:szCs w:val="24"/>
        </w:rPr>
        <w:t xml:space="preserve">. </w:t>
      </w:r>
    </w:p>
    <w:p w14:paraId="73962FA4" w14:textId="7B5381E9" w:rsidR="00134DA4" w:rsidRPr="00303B4A" w:rsidRDefault="00DF5CE5" w:rsidP="00134DA4">
      <w:pPr>
        <w:spacing w:line="480" w:lineRule="auto"/>
        <w:rPr>
          <w:bCs/>
          <w:sz w:val="24"/>
          <w:szCs w:val="24"/>
        </w:rPr>
      </w:pPr>
      <w:r>
        <w:rPr>
          <w:bCs/>
          <w:sz w:val="24"/>
          <w:szCs w:val="24"/>
        </w:rPr>
        <w:t>The effect of pravastatin versus placebo on coronary heart disease (CHD) and major adverse cardiovascular events (MACE) were assessed over</w:t>
      </w:r>
      <w:r w:rsidRPr="008A3F28">
        <w:rPr>
          <w:bCs/>
          <w:sz w:val="24"/>
          <w:szCs w:val="24"/>
        </w:rPr>
        <w:t xml:space="preserve"> the </w:t>
      </w:r>
      <w:r>
        <w:rPr>
          <w:bCs/>
          <w:sz w:val="24"/>
          <w:szCs w:val="24"/>
        </w:rPr>
        <w:t xml:space="preserve">4.9-year </w:t>
      </w:r>
      <w:r w:rsidRPr="008A3F28">
        <w:rPr>
          <w:bCs/>
          <w:sz w:val="24"/>
          <w:szCs w:val="24"/>
        </w:rPr>
        <w:t>randomi</w:t>
      </w:r>
      <w:r>
        <w:rPr>
          <w:bCs/>
          <w:sz w:val="24"/>
          <w:szCs w:val="24"/>
        </w:rPr>
        <w:t>s</w:t>
      </w:r>
      <w:r w:rsidRPr="008A3F28">
        <w:rPr>
          <w:bCs/>
          <w:sz w:val="24"/>
          <w:szCs w:val="24"/>
        </w:rPr>
        <w:t xml:space="preserve">ed-controlled </w:t>
      </w:r>
      <w:r>
        <w:rPr>
          <w:bCs/>
          <w:sz w:val="24"/>
          <w:szCs w:val="24"/>
        </w:rPr>
        <w:t>trial phase and on mortality outcomes over a total of 20-years of follow-up</w:t>
      </w:r>
      <w:r w:rsidRPr="008A3F28">
        <w:rPr>
          <w:bCs/>
          <w:sz w:val="24"/>
          <w:szCs w:val="24"/>
        </w:rPr>
        <w:t>.</w:t>
      </w:r>
    </w:p>
    <w:p w14:paraId="63AE92EC" w14:textId="0FBA666F" w:rsidR="00DC4B2E" w:rsidRDefault="00DC4B2E" w:rsidP="00134DA4">
      <w:pPr>
        <w:spacing w:line="480" w:lineRule="auto"/>
        <w:rPr>
          <w:b/>
          <w:bCs/>
          <w:sz w:val="24"/>
          <w:szCs w:val="24"/>
        </w:rPr>
      </w:pPr>
      <w:r>
        <w:rPr>
          <w:b/>
          <w:bCs/>
          <w:sz w:val="24"/>
          <w:szCs w:val="24"/>
        </w:rPr>
        <w:lastRenderedPageBreak/>
        <w:t>Results:</w:t>
      </w:r>
      <w:r w:rsidR="00134DA4">
        <w:rPr>
          <w:b/>
          <w:bCs/>
          <w:sz w:val="24"/>
          <w:szCs w:val="24"/>
        </w:rPr>
        <w:t xml:space="preserve"> </w:t>
      </w:r>
      <w:r w:rsidR="00134DA4" w:rsidRPr="000A3999">
        <w:rPr>
          <w:bCs/>
          <w:sz w:val="24"/>
          <w:szCs w:val="24"/>
        </w:rPr>
        <w:t>among 5529</w:t>
      </w:r>
      <w:r w:rsidR="00134DA4">
        <w:rPr>
          <w:bCs/>
          <w:sz w:val="24"/>
          <w:szCs w:val="24"/>
        </w:rPr>
        <w:t xml:space="preserve"> individuals without vascular disease, pravastatin reduced the risk of CHD by 27% (p=0.002) and MACE by </w:t>
      </w:r>
      <w:r w:rsidR="007A3D97">
        <w:rPr>
          <w:bCs/>
          <w:sz w:val="24"/>
          <w:szCs w:val="24"/>
        </w:rPr>
        <w:t>25%</w:t>
      </w:r>
      <w:r w:rsidR="00134DA4">
        <w:rPr>
          <w:bCs/>
          <w:sz w:val="24"/>
          <w:szCs w:val="24"/>
        </w:rPr>
        <w:t xml:space="preserve"> (p=0.004) </w:t>
      </w:r>
      <w:r w:rsidR="00134DA4">
        <w:rPr>
          <w:sz w:val="24"/>
          <w:szCs w:val="24"/>
        </w:rPr>
        <w:t xml:space="preserve">consistently among those with and without </w:t>
      </w:r>
      <w:r w:rsidR="00950264">
        <w:rPr>
          <w:sz w:val="24"/>
          <w:szCs w:val="24"/>
        </w:rPr>
        <w:t xml:space="preserve">LDL-C </w:t>
      </w:r>
      <w:r w:rsidR="00950264" w:rsidRPr="00950264">
        <w:rPr>
          <w:sz w:val="24"/>
          <w:szCs w:val="24"/>
        </w:rPr>
        <w:t>≥190 mg/dL</w:t>
      </w:r>
      <w:r w:rsidR="00950264" w:rsidRPr="00E60C8A">
        <w:rPr>
          <w:sz w:val="24"/>
          <w:szCs w:val="24"/>
        </w:rPr>
        <w:t xml:space="preserve"> </w:t>
      </w:r>
      <w:r w:rsidR="00134DA4" w:rsidRPr="00E60C8A">
        <w:rPr>
          <w:sz w:val="24"/>
          <w:szCs w:val="24"/>
        </w:rPr>
        <w:t xml:space="preserve">(p-interaction </w:t>
      </w:r>
      <w:r w:rsidR="00134DA4">
        <w:rPr>
          <w:sz w:val="24"/>
          <w:szCs w:val="24"/>
        </w:rPr>
        <w:t>&gt;</w:t>
      </w:r>
      <w:r w:rsidR="00134DA4" w:rsidRPr="00E60C8A">
        <w:rPr>
          <w:sz w:val="24"/>
          <w:szCs w:val="24"/>
        </w:rPr>
        <w:t>0.</w:t>
      </w:r>
      <w:r w:rsidR="007A3D97">
        <w:rPr>
          <w:sz w:val="24"/>
          <w:szCs w:val="24"/>
        </w:rPr>
        <w:t>9</w:t>
      </w:r>
      <w:r w:rsidR="00134DA4" w:rsidRPr="00E60C8A">
        <w:rPr>
          <w:sz w:val="24"/>
          <w:szCs w:val="24"/>
        </w:rPr>
        <w:t>)</w:t>
      </w:r>
      <w:r w:rsidR="00134DA4">
        <w:rPr>
          <w:sz w:val="24"/>
          <w:szCs w:val="24"/>
        </w:rPr>
        <w:t>.</w:t>
      </w:r>
      <w:r w:rsidR="00134DA4">
        <w:rPr>
          <w:bCs/>
          <w:sz w:val="24"/>
          <w:szCs w:val="24"/>
        </w:rPr>
        <w:t xml:space="preserve"> Among individuals with </w:t>
      </w:r>
      <w:r w:rsidR="00950264">
        <w:rPr>
          <w:bCs/>
          <w:sz w:val="24"/>
          <w:szCs w:val="24"/>
        </w:rPr>
        <w:t xml:space="preserve">LDL-C </w:t>
      </w:r>
      <w:r w:rsidR="00950264" w:rsidRPr="00950264">
        <w:rPr>
          <w:bCs/>
          <w:sz w:val="24"/>
          <w:szCs w:val="24"/>
        </w:rPr>
        <w:t>≥190 mg/dL</w:t>
      </w:r>
      <w:r w:rsidR="00134DA4">
        <w:rPr>
          <w:bCs/>
          <w:sz w:val="24"/>
          <w:szCs w:val="24"/>
        </w:rPr>
        <w:t xml:space="preserve">, pravastatin reduced the </w:t>
      </w:r>
      <w:r w:rsidR="00134DA4" w:rsidRPr="00E60C8A">
        <w:rPr>
          <w:sz w:val="24"/>
          <w:szCs w:val="24"/>
        </w:rPr>
        <w:t xml:space="preserve">risk of CHD by </w:t>
      </w:r>
      <w:r w:rsidR="00134DA4">
        <w:rPr>
          <w:sz w:val="24"/>
          <w:szCs w:val="24"/>
        </w:rPr>
        <w:t>27</w:t>
      </w:r>
      <w:r w:rsidR="00134DA4" w:rsidRPr="00E60C8A">
        <w:rPr>
          <w:sz w:val="24"/>
          <w:szCs w:val="24"/>
        </w:rPr>
        <w:t xml:space="preserve">% </w:t>
      </w:r>
      <w:r w:rsidR="00134DA4">
        <w:rPr>
          <w:sz w:val="24"/>
          <w:szCs w:val="24"/>
        </w:rPr>
        <w:t xml:space="preserve">(p=0.033) </w:t>
      </w:r>
      <w:r w:rsidR="00134DA4" w:rsidRPr="00E60C8A">
        <w:rPr>
          <w:sz w:val="24"/>
          <w:szCs w:val="24"/>
        </w:rPr>
        <w:t xml:space="preserve">and MACE by </w:t>
      </w:r>
      <w:r w:rsidR="008A63AE">
        <w:rPr>
          <w:sz w:val="24"/>
          <w:szCs w:val="24"/>
        </w:rPr>
        <w:t>25%</w:t>
      </w:r>
      <w:r w:rsidR="00134DA4">
        <w:rPr>
          <w:sz w:val="24"/>
          <w:szCs w:val="24"/>
        </w:rPr>
        <w:t xml:space="preserve"> (p=</w:t>
      </w:r>
      <w:r w:rsidR="008A63AE">
        <w:rPr>
          <w:sz w:val="24"/>
          <w:szCs w:val="24"/>
        </w:rPr>
        <w:t>0.037</w:t>
      </w:r>
      <w:r w:rsidR="00134DA4">
        <w:rPr>
          <w:sz w:val="24"/>
          <w:szCs w:val="24"/>
        </w:rPr>
        <w:t>) during the initial trial phase and the risk of CHD</w:t>
      </w:r>
      <w:r w:rsidR="00134DA4" w:rsidRPr="00213390">
        <w:rPr>
          <w:rFonts w:eastAsia="Calibri" w:cs="Times New Roman"/>
          <w:sz w:val="24"/>
          <w:szCs w:val="24"/>
        </w:rPr>
        <w:t xml:space="preserve"> death, cardiovascular death and all-cause </w:t>
      </w:r>
      <w:r w:rsidR="00134DA4">
        <w:rPr>
          <w:rFonts w:eastAsia="Calibri" w:cs="Times New Roman"/>
          <w:sz w:val="24"/>
          <w:szCs w:val="24"/>
        </w:rPr>
        <w:t xml:space="preserve">mortality by 28% (p=0.020), 25% (p=0.009) and 18% (p=0.004), respectively, over a total of </w:t>
      </w:r>
      <w:r w:rsidR="00134DA4">
        <w:rPr>
          <w:sz w:val="24"/>
          <w:szCs w:val="24"/>
        </w:rPr>
        <w:t>20-years of follow-up</w:t>
      </w:r>
      <w:r w:rsidR="00134DA4">
        <w:rPr>
          <w:rFonts w:eastAsia="Calibri" w:cs="Times New Roman"/>
          <w:sz w:val="24"/>
          <w:szCs w:val="24"/>
        </w:rPr>
        <w:t>.</w:t>
      </w:r>
    </w:p>
    <w:p w14:paraId="3B475AC0" w14:textId="3BC2ABCC" w:rsidR="00DC4B2E" w:rsidRPr="004F687F" w:rsidRDefault="00DC4B2E" w:rsidP="00A42351">
      <w:pPr>
        <w:spacing w:line="480" w:lineRule="auto"/>
        <w:rPr>
          <w:sz w:val="24"/>
          <w:szCs w:val="24"/>
        </w:rPr>
      </w:pPr>
      <w:r>
        <w:rPr>
          <w:b/>
          <w:bCs/>
          <w:sz w:val="24"/>
          <w:szCs w:val="24"/>
        </w:rPr>
        <w:t>Conclusions:</w:t>
      </w:r>
      <w:r w:rsidR="00134DA4" w:rsidRPr="00134DA4">
        <w:rPr>
          <w:sz w:val="24"/>
          <w:szCs w:val="24"/>
        </w:rPr>
        <w:t xml:space="preserve"> </w:t>
      </w:r>
      <w:r w:rsidR="00134DA4">
        <w:rPr>
          <w:sz w:val="24"/>
          <w:szCs w:val="24"/>
        </w:rPr>
        <w:t xml:space="preserve">the present analyses provide </w:t>
      </w:r>
      <w:r w:rsidR="008D5CF2">
        <w:rPr>
          <w:sz w:val="24"/>
          <w:szCs w:val="24"/>
        </w:rPr>
        <w:t xml:space="preserve">robust novel </w:t>
      </w:r>
      <w:r w:rsidR="00134DA4">
        <w:rPr>
          <w:sz w:val="24"/>
          <w:szCs w:val="24"/>
        </w:rPr>
        <w:t xml:space="preserve">evidence for the short and long-term benefits of lowering LDL-C for the primary prevention of cardiovascular disease among individuals with </w:t>
      </w:r>
      <w:r w:rsidR="007C69CA">
        <w:rPr>
          <w:sz w:val="24"/>
          <w:szCs w:val="24"/>
        </w:rPr>
        <w:t xml:space="preserve">primary elevations of </w:t>
      </w:r>
      <w:r w:rsidR="00950264">
        <w:rPr>
          <w:sz w:val="24"/>
          <w:szCs w:val="24"/>
        </w:rPr>
        <w:t xml:space="preserve">LDL-C </w:t>
      </w:r>
      <w:r w:rsidR="00950264" w:rsidRPr="00950264">
        <w:rPr>
          <w:sz w:val="24"/>
          <w:szCs w:val="24"/>
        </w:rPr>
        <w:t>≥190 mg/dL</w:t>
      </w:r>
      <w:r w:rsidR="00134DA4">
        <w:rPr>
          <w:sz w:val="24"/>
          <w:szCs w:val="24"/>
        </w:rPr>
        <w:t>.</w:t>
      </w:r>
    </w:p>
    <w:p w14:paraId="3B714A9F" w14:textId="77777777" w:rsidR="00FA1AB2" w:rsidRDefault="00FA1AB2" w:rsidP="00A42351">
      <w:pPr>
        <w:spacing w:line="480" w:lineRule="auto"/>
        <w:rPr>
          <w:b/>
          <w:bCs/>
          <w:sz w:val="24"/>
          <w:szCs w:val="24"/>
        </w:rPr>
      </w:pPr>
    </w:p>
    <w:p w14:paraId="04488B8F" w14:textId="77777777" w:rsidR="004D3FF2" w:rsidRPr="004D3FF2" w:rsidRDefault="00EF6E3A" w:rsidP="004D3FF2">
      <w:pPr>
        <w:spacing w:line="480" w:lineRule="auto"/>
        <w:rPr>
          <w:bCs/>
          <w:sz w:val="24"/>
          <w:szCs w:val="24"/>
        </w:rPr>
      </w:pPr>
      <w:r>
        <w:rPr>
          <w:b/>
          <w:bCs/>
          <w:sz w:val="24"/>
          <w:szCs w:val="24"/>
        </w:rPr>
        <w:t>[</w:t>
      </w:r>
      <w:r w:rsidR="004D3FF2" w:rsidRPr="004D3FF2">
        <w:rPr>
          <w:b/>
          <w:bCs/>
          <w:sz w:val="24"/>
          <w:szCs w:val="24"/>
        </w:rPr>
        <w:t>* Note: Trial Registration:</w:t>
      </w:r>
      <w:r w:rsidR="004D3FF2" w:rsidRPr="004D3FF2">
        <w:rPr>
          <w:bCs/>
          <w:sz w:val="24"/>
          <w:szCs w:val="24"/>
        </w:rPr>
        <w:t xml:space="preserve"> the original WOSCOSP trial was carried out between 1988 and 1995 and so it preceded the formal trial registration era. Nevertheless, the protocol and </w:t>
      </w:r>
      <w:r w:rsidR="004D3FF2" w:rsidRPr="004D3FF2">
        <w:rPr>
          <w:sz w:val="24"/>
          <w:szCs w:val="24"/>
        </w:rPr>
        <w:t xml:space="preserve">statistical analysis plan related to the original WOSCOPS trial was </w:t>
      </w:r>
      <w:r w:rsidR="004F687F" w:rsidRPr="004D3FF2">
        <w:rPr>
          <w:sz w:val="24"/>
          <w:szCs w:val="24"/>
        </w:rPr>
        <w:t xml:space="preserve">pertinently </w:t>
      </w:r>
      <w:r w:rsidR="004F687F">
        <w:rPr>
          <w:sz w:val="24"/>
          <w:szCs w:val="24"/>
        </w:rPr>
        <w:t>published</w:t>
      </w:r>
      <w:r w:rsidR="004D3FF2" w:rsidRPr="004D3FF2">
        <w:rPr>
          <w:sz w:val="24"/>
          <w:szCs w:val="24"/>
        </w:rPr>
        <w:t xml:space="preserve"> </w:t>
      </w:r>
      <w:r w:rsidR="004D3FF2">
        <w:rPr>
          <w:sz w:val="24"/>
          <w:szCs w:val="24"/>
        </w:rPr>
        <w:t xml:space="preserve">in an international peer-reviewed journal </w:t>
      </w:r>
      <w:r w:rsidR="004D3FF2" w:rsidRPr="004D3FF2">
        <w:rPr>
          <w:sz w:val="24"/>
          <w:szCs w:val="24"/>
        </w:rPr>
        <w:t xml:space="preserve">and can be consulted as follows: </w:t>
      </w:r>
      <w:r w:rsidR="004D3FF2" w:rsidRPr="004D3FF2">
        <w:rPr>
          <w:bCs/>
          <w:i/>
          <w:sz w:val="24"/>
          <w:szCs w:val="24"/>
        </w:rPr>
        <w:t xml:space="preserve">J </w:t>
      </w:r>
      <w:proofErr w:type="spellStart"/>
      <w:r w:rsidR="004D3FF2" w:rsidRPr="004D3FF2">
        <w:rPr>
          <w:bCs/>
          <w:i/>
          <w:sz w:val="24"/>
          <w:szCs w:val="24"/>
        </w:rPr>
        <w:t>Clin</w:t>
      </w:r>
      <w:proofErr w:type="spellEnd"/>
      <w:r w:rsidR="004D3FF2" w:rsidRPr="004D3FF2">
        <w:rPr>
          <w:bCs/>
          <w:i/>
          <w:sz w:val="24"/>
          <w:szCs w:val="24"/>
        </w:rPr>
        <w:t xml:space="preserve"> </w:t>
      </w:r>
      <w:proofErr w:type="spellStart"/>
      <w:r w:rsidR="004D3FF2" w:rsidRPr="004D3FF2">
        <w:rPr>
          <w:bCs/>
          <w:i/>
          <w:sz w:val="24"/>
          <w:szCs w:val="24"/>
        </w:rPr>
        <w:t>Epidemiol</w:t>
      </w:r>
      <w:proofErr w:type="spellEnd"/>
      <w:r w:rsidR="004D3FF2" w:rsidRPr="004D3FF2">
        <w:rPr>
          <w:bCs/>
          <w:sz w:val="24"/>
          <w:szCs w:val="24"/>
        </w:rPr>
        <w:t xml:space="preserve"> 1992</w:t>
      </w:r>
      <w:proofErr w:type="gramStart"/>
      <w:r w:rsidR="004D3FF2" w:rsidRPr="004D3FF2">
        <w:rPr>
          <w:bCs/>
          <w:sz w:val="24"/>
          <w:szCs w:val="24"/>
        </w:rPr>
        <w:t>;45</w:t>
      </w:r>
      <w:proofErr w:type="gramEnd"/>
      <w:r w:rsidR="004D3FF2" w:rsidRPr="004D3FF2">
        <w:rPr>
          <w:bCs/>
          <w:sz w:val="24"/>
          <w:szCs w:val="24"/>
        </w:rPr>
        <w:t>(8):849-60.</w:t>
      </w:r>
      <w:r w:rsidR="004D3FF2" w:rsidRPr="004D3FF2">
        <w:rPr>
          <w:sz w:val="24"/>
          <w:szCs w:val="24"/>
        </w:rPr>
        <w:t xml:space="preserve"> The results we are </w:t>
      </w:r>
      <w:r w:rsidR="004D3FF2">
        <w:rPr>
          <w:sz w:val="24"/>
          <w:szCs w:val="24"/>
        </w:rPr>
        <w:t xml:space="preserve">reporting in the present manuscript </w:t>
      </w:r>
      <w:r w:rsidR="004D3FF2" w:rsidRPr="004D3FF2">
        <w:rPr>
          <w:sz w:val="24"/>
          <w:szCs w:val="24"/>
        </w:rPr>
        <w:t>are post hoc analyses not envisaged in the original protocol</w:t>
      </w:r>
      <w:r w:rsidR="004D3FF2">
        <w:rPr>
          <w:sz w:val="24"/>
          <w:szCs w:val="24"/>
        </w:rPr>
        <w:t>; therefore, we provide in the present manuscript a detailed description of the post hoc analyses design, methods and statistical analyses carried out.</w:t>
      </w:r>
      <w:r>
        <w:rPr>
          <w:sz w:val="24"/>
          <w:szCs w:val="24"/>
        </w:rPr>
        <w:t>]</w:t>
      </w:r>
    </w:p>
    <w:p w14:paraId="6E1E9F99" w14:textId="77777777" w:rsidR="00950264" w:rsidRDefault="00950264" w:rsidP="001F4CBA">
      <w:pPr>
        <w:spacing w:line="480" w:lineRule="auto"/>
        <w:rPr>
          <w:b/>
          <w:bCs/>
          <w:sz w:val="24"/>
          <w:szCs w:val="24"/>
          <w:u w:val="single"/>
        </w:rPr>
      </w:pPr>
    </w:p>
    <w:p w14:paraId="27DDA8B2" w14:textId="468F2FBB" w:rsidR="00647D65" w:rsidRPr="0010277A" w:rsidRDefault="0010277A" w:rsidP="001F4CBA">
      <w:pPr>
        <w:spacing w:line="480" w:lineRule="auto"/>
        <w:rPr>
          <w:bCs/>
          <w:sz w:val="24"/>
          <w:szCs w:val="24"/>
        </w:rPr>
      </w:pPr>
      <w:r>
        <w:rPr>
          <w:b/>
          <w:bCs/>
          <w:sz w:val="24"/>
          <w:szCs w:val="24"/>
          <w:u w:val="single"/>
        </w:rPr>
        <w:t>Keywords:</w:t>
      </w:r>
      <w:r>
        <w:rPr>
          <w:bCs/>
          <w:sz w:val="24"/>
          <w:szCs w:val="24"/>
        </w:rPr>
        <w:t xml:space="preserve"> </w:t>
      </w:r>
      <w:r w:rsidRPr="0010277A">
        <w:rPr>
          <w:bCs/>
          <w:sz w:val="24"/>
          <w:szCs w:val="24"/>
        </w:rPr>
        <w:t>lipids and lipoproteins; statin therapy; primary prevention; cardiovascular disease prevention</w:t>
      </w:r>
    </w:p>
    <w:p w14:paraId="7D9D6EBB" w14:textId="77777777" w:rsidR="00647D65" w:rsidRPr="00647D65" w:rsidRDefault="00647D65" w:rsidP="001F4CBA">
      <w:pPr>
        <w:spacing w:line="480" w:lineRule="auto"/>
        <w:rPr>
          <w:b/>
          <w:bCs/>
          <w:sz w:val="24"/>
          <w:szCs w:val="24"/>
          <w:u w:val="single"/>
        </w:rPr>
      </w:pPr>
      <w:r w:rsidRPr="00647D65">
        <w:rPr>
          <w:b/>
          <w:bCs/>
          <w:sz w:val="24"/>
          <w:szCs w:val="24"/>
          <w:u w:val="single"/>
        </w:rPr>
        <w:lastRenderedPageBreak/>
        <w:t>CLINICAL PERSPECTIVE</w:t>
      </w:r>
    </w:p>
    <w:p w14:paraId="1BADF35F" w14:textId="08A33631" w:rsidR="00647D65" w:rsidRDefault="00647D65" w:rsidP="001F4CBA">
      <w:pPr>
        <w:spacing w:line="480" w:lineRule="auto"/>
        <w:rPr>
          <w:b/>
          <w:bCs/>
          <w:sz w:val="24"/>
          <w:szCs w:val="24"/>
        </w:rPr>
      </w:pPr>
      <w:r w:rsidRPr="00647D65">
        <w:rPr>
          <w:b/>
          <w:bCs/>
          <w:sz w:val="24"/>
          <w:szCs w:val="24"/>
        </w:rPr>
        <w:t xml:space="preserve">1) What is new? </w:t>
      </w:r>
    </w:p>
    <w:p w14:paraId="7C261DDD" w14:textId="552B237E" w:rsidR="00C531CB" w:rsidRDefault="00C531CB" w:rsidP="00E23EEA">
      <w:pPr>
        <w:pStyle w:val="ListParagraph"/>
        <w:numPr>
          <w:ilvl w:val="0"/>
          <w:numId w:val="11"/>
        </w:numPr>
        <w:spacing w:line="480" w:lineRule="auto"/>
        <w:rPr>
          <w:bCs/>
          <w:sz w:val="24"/>
          <w:szCs w:val="24"/>
        </w:rPr>
      </w:pPr>
      <w:r>
        <w:rPr>
          <w:bCs/>
          <w:sz w:val="24"/>
          <w:szCs w:val="24"/>
        </w:rPr>
        <w:t>T</w:t>
      </w:r>
      <w:r w:rsidRPr="00E23EEA">
        <w:rPr>
          <w:bCs/>
          <w:sz w:val="24"/>
          <w:szCs w:val="24"/>
        </w:rPr>
        <w:t>he present</w:t>
      </w:r>
      <w:r>
        <w:rPr>
          <w:bCs/>
          <w:sz w:val="24"/>
          <w:szCs w:val="24"/>
        </w:rPr>
        <w:t xml:space="preserve"> </w:t>
      </w:r>
      <w:r w:rsidRPr="00E23EEA">
        <w:rPr>
          <w:bCs/>
          <w:sz w:val="24"/>
          <w:szCs w:val="24"/>
        </w:rPr>
        <w:t xml:space="preserve">analysis from the WOSCOPS trial </w:t>
      </w:r>
      <w:r>
        <w:rPr>
          <w:bCs/>
          <w:sz w:val="24"/>
          <w:szCs w:val="24"/>
        </w:rPr>
        <w:t xml:space="preserve">reports for the first time new information on </w:t>
      </w:r>
      <w:r w:rsidRPr="00E23EEA">
        <w:rPr>
          <w:bCs/>
          <w:sz w:val="24"/>
          <w:szCs w:val="24"/>
        </w:rPr>
        <w:t>over 2500 men with LDL-cholesterol ≥190 mg/dL without pre-existing vascular disease</w:t>
      </w:r>
      <w:r>
        <w:rPr>
          <w:bCs/>
          <w:sz w:val="24"/>
          <w:szCs w:val="24"/>
        </w:rPr>
        <w:t xml:space="preserve"> (</w:t>
      </w:r>
      <w:r w:rsidRPr="00E23EEA">
        <w:rPr>
          <w:bCs/>
          <w:sz w:val="24"/>
          <w:szCs w:val="24"/>
        </w:rPr>
        <w:t xml:space="preserve">a </w:t>
      </w:r>
      <w:r>
        <w:rPr>
          <w:bCs/>
          <w:sz w:val="24"/>
          <w:szCs w:val="24"/>
        </w:rPr>
        <w:t xml:space="preserve">group lacking </w:t>
      </w:r>
      <w:r w:rsidRPr="00E23EEA">
        <w:rPr>
          <w:bCs/>
          <w:sz w:val="24"/>
          <w:szCs w:val="24"/>
        </w:rPr>
        <w:t>randomised trial evidence</w:t>
      </w:r>
      <w:r>
        <w:rPr>
          <w:bCs/>
          <w:sz w:val="24"/>
          <w:szCs w:val="24"/>
        </w:rPr>
        <w:t xml:space="preserve"> for statin therapy)</w:t>
      </w:r>
      <w:r w:rsidRPr="00E23EEA">
        <w:rPr>
          <w:bCs/>
          <w:sz w:val="24"/>
          <w:szCs w:val="24"/>
        </w:rPr>
        <w:t xml:space="preserve"> </w:t>
      </w:r>
      <w:r>
        <w:rPr>
          <w:bCs/>
          <w:sz w:val="24"/>
          <w:szCs w:val="24"/>
        </w:rPr>
        <w:t>and their subsequent risk of cardiovascular events.</w:t>
      </w:r>
    </w:p>
    <w:p w14:paraId="548E7546" w14:textId="077DB99A" w:rsidR="00716C93" w:rsidRDefault="00C531CB" w:rsidP="00E23EEA">
      <w:pPr>
        <w:pStyle w:val="ListParagraph"/>
        <w:numPr>
          <w:ilvl w:val="0"/>
          <w:numId w:val="11"/>
        </w:numPr>
        <w:spacing w:line="480" w:lineRule="auto"/>
        <w:rPr>
          <w:bCs/>
          <w:sz w:val="24"/>
          <w:szCs w:val="24"/>
        </w:rPr>
      </w:pPr>
      <w:r>
        <w:rPr>
          <w:bCs/>
          <w:sz w:val="24"/>
          <w:szCs w:val="24"/>
        </w:rPr>
        <w:t>Individuals with a LDL-C</w:t>
      </w:r>
      <w:r w:rsidR="005135F5">
        <w:rPr>
          <w:bCs/>
          <w:sz w:val="24"/>
          <w:szCs w:val="24"/>
        </w:rPr>
        <w:t>holesterol</w:t>
      </w:r>
      <w:r>
        <w:rPr>
          <w:bCs/>
          <w:sz w:val="24"/>
          <w:szCs w:val="24"/>
        </w:rPr>
        <w:t xml:space="preserve"> </w:t>
      </w:r>
      <w:r>
        <w:rPr>
          <w:rFonts w:eastAsia="Times New Roman" w:cs="Segoe UI"/>
          <w:color w:val="212121"/>
          <w:sz w:val="24"/>
          <w:szCs w:val="24"/>
          <w:lang w:eastAsia="en-GB"/>
        </w:rPr>
        <w:t xml:space="preserve">≥190 mg/dL have a 2-fold higher observed risk of major cardiovascular events than would be predicted from a risk calculator.  </w:t>
      </w:r>
    </w:p>
    <w:p w14:paraId="45C40F46" w14:textId="6F04B158" w:rsidR="00F75519" w:rsidRPr="00E23EEA" w:rsidRDefault="00C531CB" w:rsidP="00E23EEA">
      <w:pPr>
        <w:pStyle w:val="ListParagraph"/>
        <w:numPr>
          <w:ilvl w:val="0"/>
          <w:numId w:val="11"/>
        </w:numPr>
        <w:spacing w:line="480" w:lineRule="auto"/>
        <w:rPr>
          <w:bCs/>
          <w:sz w:val="24"/>
          <w:szCs w:val="24"/>
        </w:rPr>
      </w:pPr>
      <w:r>
        <w:rPr>
          <w:bCs/>
          <w:sz w:val="24"/>
          <w:szCs w:val="24"/>
        </w:rPr>
        <w:t xml:space="preserve">We </w:t>
      </w:r>
      <w:r w:rsidR="00F75519" w:rsidRPr="00E23EEA">
        <w:rPr>
          <w:bCs/>
          <w:sz w:val="24"/>
          <w:szCs w:val="24"/>
        </w:rPr>
        <w:t xml:space="preserve">provide </w:t>
      </w:r>
      <w:r w:rsidR="003D3C37" w:rsidRPr="00E23EEA">
        <w:rPr>
          <w:bCs/>
          <w:sz w:val="24"/>
          <w:szCs w:val="24"/>
        </w:rPr>
        <w:t xml:space="preserve">compelling novel evidence </w:t>
      </w:r>
      <w:r w:rsidR="00F75519" w:rsidRPr="00E23EEA">
        <w:rPr>
          <w:bCs/>
          <w:sz w:val="24"/>
          <w:szCs w:val="24"/>
        </w:rPr>
        <w:t xml:space="preserve">from a randomised trial </w:t>
      </w:r>
      <w:r w:rsidR="003D3C37" w:rsidRPr="00E23EEA">
        <w:rPr>
          <w:bCs/>
          <w:sz w:val="24"/>
          <w:szCs w:val="24"/>
        </w:rPr>
        <w:t xml:space="preserve">supporting </w:t>
      </w:r>
      <w:r w:rsidR="00F75519" w:rsidRPr="00E23EEA">
        <w:rPr>
          <w:bCs/>
          <w:sz w:val="24"/>
          <w:szCs w:val="24"/>
        </w:rPr>
        <w:t>the benefit of LDL-cholesterol lowering</w:t>
      </w:r>
      <w:r w:rsidR="003D3C37" w:rsidRPr="00E23EEA">
        <w:rPr>
          <w:bCs/>
          <w:sz w:val="24"/>
          <w:szCs w:val="24"/>
        </w:rPr>
        <w:t xml:space="preserve"> on </w:t>
      </w:r>
      <w:r w:rsidR="00C5791C" w:rsidRPr="00E23EEA">
        <w:rPr>
          <w:bCs/>
          <w:sz w:val="24"/>
          <w:szCs w:val="24"/>
        </w:rPr>
        <w:t>cardiovascular events</w:t>
      </w:r>
      <w:r w:rsidR="003D3C37" w:rsidRPr="00E23EEA">
        <w:rPr>
          <w:bCs/>
          <w:sz w:val="24"/>
          <w:szCs w:val="24"/>
        </w:rPr>
        <w:t xml:space="preserve"> among a</w:t>
      </w:r>
      <w:r w:rsidR="00F75519" w:rsidRPr="00E23EEA">
        <w:rPr>
          <w:bCs/>
          <w:sz w:val="24"/>
          <w:szCs w:val="24"/>
        </w:rPr>
        <w:t xml:space="preserve"> primary prevention </w:t>
      </w:r>
      <w:r w:rsidR="003D3C37" w:rsidRPr="00E23EEA">
        <w:rPr>
          <w:bCs/>
          <w:sz w:val="24"/>
          <w:szCs w:val="24"/>
        </w:rPr>
        <w:t xml:space="preserve">population </w:t>
      </w:r>
      <w:r w:rsidR="00C5791C" w:rsidRPr="00E23EEA">
        <w:rPr>
          <w:bCs/>
          <w:sz w:val="24"/>
          <w:szCs w:val="24"/>
        </w:rPr>
        <w:t>with LDL-C</w:t>
      </w:r>
      <w:r w:rsidR="005135F5">
        <w:rPr>
          <w:bCs/>
          <w:sz w:val="24"/>
          <w:szCs w:val="24"/>
        </w:rPr>
        <w:t>holesterol</w:t>
      </w:r>
      <w:r w:rsidR="00C5791C" w:rsidRPr="00E23EEA">
        <w:rPr>
          <w:bCs/>
          <w:sz w:val="24"/>
          <w:szCs w:val="24"/>
        </w:rPr>
        <w:t xml:space="preserve"> ≥190 mg/dL</w:t>
      </w:r>
      <w:r w:rsidR="00F75519" w:rsidRPr="00E23EEA">
        <w:rPr>
          <w:bCs/>
          <w:sz w:val="24"/>
          <w:szCs w:val="24"/>
        </w:rPr>
        <w:t xml:space="preserve">. </w:t>
      </w:r>
    </w:p>
    <w:p w14:paraId="6B89B5E3" w14:textId="7A0C8F13" w:rsidR="00647D65" w:rsidRPr="00647D65" w:rsidRDefault="00647D65" w:rsidP="001F4CBA">
      <w:pPr>
        <w:spacing w:line="480" w:lineRule="auto"/>
        <w:rPr>
          <w:b/>
          <w:bCs/>
          <w:sz w:val="24"/>
          <w:szCs w:val="24"/>
        </w:rPr>
      </w:pPr>
      <w:r w:rsidRPr="00647D65">
        <w:rPr>
          <w:b/>
          <w:bCs/>
          <w:sz w:val="24"/>
          <w:szCs w:val="24"/>
        </w:rPr>
        <w:t xml:space="preserve">2) What are the clinical implications? </w:t>
      </w:r>
    </w:p>
    <w:p w14:paraId="4D144E4B" w14:textId="196E05B8" w:rsidR="00716C93" w:rsidRDefault="00943771" w:rsidP="00E23EEA">
      <w:pPr>
        <w:pStyle w:val="ListParagraph"/>
        <w:numPr>
          <w:ilvl w:val="0"/>
          <w:numId w:val="12"/>
        </w:numPr>
        <w:spacing w:line="480" w:lineRule="auto"/>
        <w:rPr>
          <w:bCs/>
          <w:sz w:val="24"/>
          <w:szCs w:val="24"/>
        </w:rPr>
      </w:pPr>
      <w:r w:rsidRPr="00E23EEA">
        <w:rPr>
          <w:bCs/>
          <w:sz w:val="24"/>
          <w:szCs w:val="24"/>
        </w:rPr>
        <w:t>T</w:t>
      </w:r>
      <w:r w:rsidR="001F2CDD" w:rsidRPr="00E23EEA">
        <w:rPr>
          <w:bCs/>
          <w:sz w:val="24"/>
          <w:szCs w:val="24"/>
        </w:rPr>
        <w:t xml:space="preserve">he present </w:t>
      </w:r>
      <w:r w:rsidRPr="00E23EEA">
        <w:rPr>
          <w:bCs/>
          <w:sz w:val="24"/>
          <w:szCs w:val="24"/>
        </w:rPr>
        <w:t>analysis</w:t>
      </w:r>
      <w:r w:rsidR="001F2CDD" w:rsidRPr="00E23EEA">
        <w:rPr>
          <w:bCs/>
          <w:sz w:val="24"/>
          <w:szCs w:val="24"/>
        </w:rPr>
        <w:t xml:space="preserve"> provide</w:t>
      </w:r>
      <w:r w:rsidR="00D25F5D" w:rsidRPr="00E23EEA">
        <w:rPr>
          <w:bCs/>
          <w:sz w:val="24"/>
          <w:szCs w:val="24"/>
        </w:rPr>
        <w:t>s</w:t>
      </w:r>
      <w:r w:rsidR="001F2CDD" w:rsidRPr="00E23EEA">
        <w:rPr>
          <w:bCs/>
          <w:sz w:val="24"/>
          <w:szCs w:val="24"/>
        </w:rPr>
        <w:t xml:space="preserve"> </w:t>
      </w:r>
      <w:r w:rsidR="0002147D">
        <w:rPr>
          <w:bCs/>
          <w:sz w:val="24"/>
          <w:szCs w:val="24"/>
        </w:rPr>
        <w:t xml:space="preserve">novel </w:t>
      </w:r>
      <w:r w:rsidR="00D25F5D" w:rsidRPr="00E23EEA">
        <w:rPr>
          <w:bCs/>
          <w:sz w:val="24"/>
          <w:szCs w:val="24"/>
        </w:rPr>
        <w:t xml:space="preserve">supporting </w:t>
      </w:r>
      <w:r w:rsidR="001F2CDD" w:rsidRPr="00E23EEA">
        <w:rPr>
          <w:bCs/>
          <w:sz w:val="24"/>
          <w:szCs w:val="24"/>
        </w:rPr>
        <w:t>evidence</w:t>
      </w:r>
      <w:r w:rsidRPr="00E23EEA">
        <w:rPr>
          <w:bCs/>
          <w:sz w:val="24"/>
          <w:szCs w:val="24"/>
        </w:rPr>
        <w:t xml:space="preserve"> from a randomised trial </w:t>
      </w:r>
      <w:r w:rsidR="001F2CDD" w:rsidRPr="00E23EEA">
        <w:rPr>
          <w:bCs/>
          <w:sz w:val="24"/>
          <w:szCs w:val="24"/>
        </w:rPr>
        <w:t>to reinforce current recommendations</w:t>
      </w:r>
      <w:r w:rsidRPr="00E23EEA">
        <w:rPr>
          <w:bCs/>
          <w:sz w:val="24"/>
          <w:szCs w:val="24"/>
        </w:rPr>
        <w:t xml:space="preserve"> of initiation of </w:t>
      </w:r>
      <w:r w:rsidR="007A3D97" w:rsidRPr="00E23EEA">
        <w:rPr>
          <w:bCs/>
          <w:sz w:val="24"/>
          <w:szCs w:val="24"/>
        </w:rPr>
        <w:t>lipid-lowering</w:t>
      </w:r>
      <w:r w:rsidRPr="00E23EEA">
        <w:rPr>
          <w:bCs/>
          <w:sz w:val="24"/>
          <w:szCs w:val="24"/>
        </w:rPr>
        <w:t xml:space="preserve"> therapy in the primary prevention of individuals with primary elevations of LDL-C ≥190 mg/dL</w:t>
      </w:r>
      <w:r w:rsidR="002F4DC4">
        <w:rPr>
          <w:bCs/>
          <w:sz w:val="24"/>
          <w:szCs w:val="24"/>
        </w:rPr>
        <w:t xml:space="preserve"> without the need for risk estimation</w:t>
      </w:r>
      <w:r w:rsidR="00716C93" w:rsidRPr="00716C93">
        <w:rPr>
          <w:bCs/>
          <w:sz w:val="24"/>
          <w:szCs w:val="24"/>
        </w:rPr>
        <w:t>.</w:t>
      </w:r>
    </w:p>
    <w:p w14:paraId="2E10D2D3" w14:textId="1F0C7122" w:rsidR="00984E30" w:rsidRPr="00716C93" w:rsidRDefault="00984E30" w:rsidP="00E23EEA">
      <w:pPr>
        <w:pStyle w:val="ListParagraph"/>
        <w:numPr>
          <w:ilvl w:val="0"/>
          <w:numId w:val="12"/>
        </w:numPr>
        <w:spacing w:line="480" w:lineRule="auto"/>
        <w:rPr>
          <w:bCs/>
          <w:sz w:val="24"/>
          <w:szCs w:val="24"/>
        </w:rPr>
      </w:pPr>
      <w:r w:rsidRPr="00716C93">
        <w:rPr>
          <w:bCs/>
          <w:sz w:val="24"/>
          <w:szCs w:val="24"/>
        </w:rPr>
        <w:t xml:space="preserve">Although </w:t>
      </w:r>
      <w:r w:rsidRPr="00E23EEA">
        <w:rPr>
          <w:bCs/>
          <w:sz w:val="24"/>
          <w:szCs w:val="24"/>
        </w:rPr>
        <w:t xml:space="preserve">these analyses are post-hoc, this approach is the only one that allows </w:t>
      </w:r>
      <w:r w:rsidR="003D3C37" w:rsidRPr="00E23EEA">
        <w:rPr>
          <w:bCs/>
          <w:sz w:val="24"/>
          <w:szCs w:val="24"/>
        </w:rPr>
        <w:t xml:space="preserve">us </w:t>
      </w:r>
      <w:r w:rsidRPr="00E23EEA">
        <w:rPr>
          <w:bCs/>
          <w:sz w:val="24"/>
          <w:szCs w:val="24"/>
        </w:rPr>
        <w:t xml:space="preserve">to address this question currently, since (i) nowadays it would be unethical to perform a placebo-controlled trial in the population with LDL-C ≥190 mg/dL, and (ii) there is no other randomised trial </w:t>
      </w:r>
      <w:r w:rsidR="007A3D97" w:rsidRPr="00716C93">
        <w:rPr>
          <w:bCs/>
          <w:sz w:val="24"/>
          <w:szCs w:val="24"/>
        </w:rPr>
        <w:t xml:space="preserve">in primary prevention </w:t>
      </w:r>
      <w:r w:rsidR="004B3331" w:rsidRPr="00716C93">
        <w:rPr>
          <w:bCs/>
          <w:sz w:val="24"/>
          <w:szCs w:val="24"/>
        </w:rPr>
        <w:t xml:space="preserve">with statins </w:t>
      </w:r>
      <w:r w:rsidRPr="00716C93">
        <w:rPr>
          <w:bCs/>
          <w:sz w:val="24"/>
          <w:szCs w:val="24"/>
        </w:rPr>
        <w:t>including</w:t>
      </w:r>
      <w:r w:rsidR="004B3331" w:rsidRPr="00716C93">
        <w:rPr>
          <w:bCs/>
          <w:sz w:val="24"/>
          <w:szCs w:val="24"/>
        </w:rPr>
        <w:t xml:space="preserve"> such a</w:t>
      </w:r>
      <w:r w:rsidRPr="00716C93">
        <w:rPr>
          <w:bCs/>
          <w:sz w:val="24"/>
          <w:szCs w:val="24"/>
        </w:rPr>
        <w:t xml:space="preserve"> significant proportion of patients with </w:t>
      </w:r>
      <w:r w:rsidR="003D3C37" w:rsidRPr="00716C93">
        <w:rPr>
          <w:bCs/>
          <w:sz w:val="24"/>
          <w:szCs w:val="24"/>
        </w:rPr>
        <w:t xml:space="preserve">an </w:t>
      </w:r>
      <w:r w:rsidRPr="00716C93">
        <w:rPr>
          <w:bCs/>
          <w:sz w:val="24"/>
          <w:szCs w:val="24"/>
        </w:rPr>
        <w:t>LDL-C ≥190 mg/dL.</w:t>
      </w:r>
    </w:p>
    <w:p w14:paraId="5876E3BE" w14:textId="364586AE" w:rsidR="00647D65" w:rsidRDefault="00984E30" w:rsidP="001F4CBA">
      <w:pPr>
        <w:spacing w:line="480" w:lineRule="auto"/>
        <w:rPr>
          <w:b/>
          <w:bCs/>
          <w:sz w:val="24"/>
          <w:szCs w:val="24"/>
          <w:u w:val="single"/>
        </w:rPr>
      </w:pPr>
      <w:r>
        <w:rPr>
          <w:bCs/>
          <w:sz w:val="24"/>
          <w:szCs w:val="24"/>
        </w:rPr>
        <w:t xml:space="preserve"> </w:t>
      </w:r>
    </w:p>
    <w:p w14:paraId="640BD5B3" w14:textId="77777777" w:rsidR="001F4CBA" w:rsidRDefault="00A42351" w:rsidP="001F4CBA">
      <w:pPr>
        <w:spacing w:line="480" w:lineRule="auto"/>
        <w:rPr>
          <w:bCs/>
          <w:sz w:val="24"/>
          <w:szCs w:val="24"/>
        </w:rPr>
      </w:pPr>
      <w:r>
        <w:rPr>
          <w:b/>
          <w:bCs/>
          <w:sz w:val="24"/>
          <w:szCs w:val="24"/>
          <w:u w:val="single"/>
        </w:rPr>
        <w:lastRenderedPageBreak/>
        <w:t>MAIN TEXT</w:t>
      </w:r>
    </w:p>
    <w:p w14:paraId="35122086" w14:textId="77777777" w:rsidR="001F4CBA" w:rsidRDefault="001F4CBA" w:rsidP="00A42351">
      <w:pPr>
        <w:spacing w:line="480" w:lineRule="auto"/>
        <w:rPr>
          <w:b/>
          <w:bCs/>
          <w:sz w:val="24"/>
          <w:szCs w:val="24"/>
        </w:rPr>
      </w:pPr>
    </w:p>
    <w:p w14:paraId="13768F1F" w14:textId="77777777" w:rsidR="00213390" w:rsidRPr="00213390" w:rsidRDefault="00213390" w:rsidP="00A42351">
      <w:pPr>
        <w:spacing w:line="480" w:lineRule="auto"/>
        <w:rPr>
          <w:b/>
          <w:bCs/>
          <w:sz w:val="24"/>
          <w:szCs w:val="24"/>
        </w:rPr>
      </w:pPr>
      <w:r w:rsidRPr="00213390">
        <w:rPr>
          <w:b/>
          <w:bCs/>
          <w:sz w:val="24"/>
          <w:szCs w:val="24"/>
        </w:rPr>
        <w:t>Introduction</w:t>
      </w:r>
    </w:p>
    <w:p w14:paraId="465D54F4" w14:textId="764A8439" w:rsidR="001C2890" w:rsidRPr="00F606FB" w:rsidRDefault="0050581A" w:rsidP="00DD4B73">
      <w:pPr>
        <w:spacing w:line="480" w:lineRule="auto"/>
        <w:rPr>
          <w:bCs/>
          <w:sz w:val="24"/>
          <w:szCs w:val="24"/>
        </w:rPr>
      </w:pPr>
      <w:r w:rsidRPr="0050581A">
        <w:rPr>
          <w:bCs/>
          <w:sz w:val="24"/>
          <w:szCs w:val="24"/>
        </w:rPr>
        <w:t>Patients with primary elevations of low-density lipoprotein cholesterol (LDL-C) ≥190 mg/dL (to convert values for cholesterol to mmol/L, multiply by 0.02586) are at a higher risk of atherosclerotic cardiovascular disease (ASCVD) as a result of a long-term exposure to markedly elevated LDL-C levels, even in the absence of pre-existing ASCVD (i.e. primary prevention).</w:t>
      </w:r>
      <w:r w:rsidRPr="0050581A">
        <w:rPr>
          <w:bCs/>
          <w:sz w:val="24"/>
          <w:szCs w:val="24"/>
          <w:vertAlign w:val="superscript"/>
        </w:rPr>
        <w:t>1,2</w:t>
      </w:r>
      <w:r w:rsidRPr="0050581A">
        <w:rPr>
          <w:bCs/>
          <w:sz w:val="24"/>
          <w:szCs w:val="24"/>
        </w:rPr>
        <w:t xml:space="preserve"> This has been recently further supported by observations from the Cardiovascular Lifetime Risk Pooling Project where these individuals, who</w:t>
      </w:r>
      <w:r w:rsidR="000428A2">
        <w:rPr>
          <w:bCs/>
          <w:sz w:val="24"/>
          <w:szCs w:val="24"/>
        </w:rPr>
        <w:t xml:space="preserve"> </w:t>
      </w:r>
      <w:r w:rsidRPr="0050581A">
        <w:rPr>
          <w:bCs/>
          <w:sz w:val="24"/>
          <w:szCs w:val="24"/>
        </w:rPr>
        <w:t xml:space="preserve">were even referred to as “FH phenotype” (eTable 1 in the Supplement), were observed to have an accelerated risk of </w:t>
      </w:r>
      <w:r w:rsidR="00466BEB">
        <w:rPr>
          <w:bCs/>
          <w:sz w:val="24"/>
          <w:szCs w:val="24"/>
        </w:rPr>
        <w:t>coronary heart disease (</w:t>
      </w:r>
      <w:r w:rsidRPr="0050581A">
        <w:rPr>
          <w:bCs/>
          <w:sz w:val="24"/>
          <w:szCs w:val="24"/>
        </w:rPr>
        <w:t>CHD</w:t>
      </w:r>
      <w:r w:rsidR="00466BEB">
        <w:rPr>
          <w:bCs/>
          <w:sz w:val="24"/>
          <w:szCs w:val="24"/>
        </w:rPr>
        <w:t>)</w:t>
      </w:r>
      <w:r w:rsidRPr="0050581A">
        <w:rPr>
          <w:bCs/>
          <w:sz w:val="24"/>
          <w:szCs w:val="24"/>
        </w:rPr>
        <w:t xml:space="preserve"> and ASCVD compared to individuals with </w:t>
      </w:r>
      <w:r w:rsidR="003D3C37">
        <w:rPr>
          <w:bCs/>
          <w:sz w:val="24"/>
          <w:szCs w:val="24"/>
        </w:rPr>
        <w:t>“</w:t>
      </w:r>
      <w:r w:rsidRPr="0050581A">
        <w:rPr>
          <w:bCs/>
          <w:sz w:val="24"/>
          <w:szCs w:val="24"/>
        </w:rPr>
        <w:t>average</w:t>
      </w:r>
      <w:r w:rsidR="003D3C37">
        <w:rPr>
          <w:bCs/>
          <w:sz w:val="24"/>
          <w:szCs w:val="24"/>
        </w:rPr>
        <w:t>”</w:t>
      </w:r>
      <w:r w:rsidRPr="0050581A">
        <w:rPr>
          <w:bCs/>
          <w:sz w:val="24"/>
          <w:szCs w:val="24"/>
        </w:rPr>
        <w:t xml:space="preserve"> levels of LDL-C.</w:t>
      </w:r>
      <w:r w:rsidRPr="0050581A">
        <w:rPr>
          <w:bCs/>
          <w:sz w:val="24"/>
          <w:szCs w:val="24"/>
          <w:vertAlign w:val="superscript"/>
        </w:rPr>
        <w:t>3</w:t>
      </w:r>
      <w:r w:rsidRPr="0050581A">
        <w:rPr>
          <w:bCs/>
          <w:sz w:val="24"/>
          <w:szCs w:val="24"/>
        </w:rPr>
        <w:t xml:space="preserve"> As such, initiation of statin therapy</w:t>
      </w:r>
      <w:r w:rsidR="00892F2F">
        <w:rPr>
          <w:bCs/>
          <w:sz w:val="24"/>
          <w:szCs w:val="24"/>
        </w:rPr>
        <w:t xml:space="preserve"> </w:t>
      </w:r>
      <w:r w:rsidR="00892F2F" w:rsidRPr="00892F2F">
        <w:rPr>
          <w:bCs/>
          <w:sz w:val="24"/>
          <w:szCs w:val="24"/>
        </w:rPr>
        <w:t xml:space="preserve">(and more recently </w:t>
      </w:r>
      <w:r w:rsidR="007A3D97">
        <w:rPr>
          <w:bCs/>
          <w:sz w:val="24"/>
          <w:szCs w:val="24"/>
        </w:rPr>
        <w:t xml:space="preserve">also </w:t>
      </w:r>
      <w:r w:rsidR="00083107">
        <w:rPr>
          <w:bCs/>
          <w:sz w:val="24"/>
          <w:szCs w:val="24"/>
        </w:rPr>
        <w:t>of</w:t>
      </w:r>
      <w:r w:rsidR="00892F2F" w:rsidRPr="00892F2F">
        <w:rPr>
          <w:bCs/>
          <w:sz w:val="24"/>
          <w:szCs w:val="24"/>
        </w:rPr>
        <w:t xml:space="preserve"> proprotein convertase subtilisin/kexin type 9 (PCSK9) inhibitors</w:t>
      </w:r>
      <w:r w:rsidR="00554912">
        <w:rPr>
          <w:bCs/>
          <w:sz w:val="24"/>
          <w:szCs w:val="24"/>
        </w:rPr>
        <w:t xml:space="preserve"> to further reduce LDL-C levels</w:t>
      </w:r>
      <w:r w:rsidR="00892F2F">
        <w:rPr>
          <w:bCs/>
          <w:sz w:val="24"/>
          <w:szCs w:val="24"/>
        </w:rPr>
        <w:t xml:space="preserve">) </w:t>
      </w:r>
      <w:r w:rsidRPr="0050581A">
        <w:rPr>
          <w:bCs/>
          <w:sz w:val="24"/>
          <w:szCs w:val="24"/>
        </w:rPr>
        <w:t>is recommended for individuals with primary elevations of LDL-C ≥190 mg/dL without the need for risk assessment.</w:t>
      </w:r>
      <w:r w:rsidRPr="0050581A">
        <w:rPr>
          <w:bCs/>
          <w:sz w:val="24"/>
          <w:szCs w:val="24"/>
          <w:vertAlign w:val="superscript"/>
        </w:rPr>
        <w:t>1,2</w:t>
      </w:r>
      <w:r w:rsidR="00892F2F">
        <w:rPr>
          <w:bCs/>
          <w:sz w:val="24"/>
          <w:szCs w:val="24"/>
          <w:vertAlign w:val="superscript"/>
        </w:rPr>
        <w:t>,</w:t>
      </w:r>
      <w:r w:rsidR="00FB6B36">
        <w:rPr>
          <w:bCs/>
          <w:sz w:val="24"/>
          <w:szCs w:val="24"/>
          <w:vertAlign w:val="superscript"/>
        </w:rPr>
        <w:t>4</w:t>
      </w:r>
      <w:r w:rsidRPr="0050581A">
        <w:rPr>
          <w:bCs/>
          <w:sz w:val="24"/>
          <w:szCs w:val="24"/>
        </w:rPr>
        <w:t xml:space="preserve"> However, there is a lack of published randomised trial evidence supporting these recommendations in primary prevention with available evidence extrapolated from the Cholesterol Treatment </w:t>
      </w:r>
      <w:proofErr w:type="spellStart"/>
      <w:r w:rsidRPr="0050581A">
        <w:rPr>
          <w:bCs/>
          <w:sz w:val="24"/>
          <w:szCs w:val="24"/>
        </w:rPr>
        <w:t>Trialist</w:t>
      </w:r>
      <w:proofErr w:type="spellEnd"/>
      <w:r w:rsidRPr="0050581A">
        <w:rPr>
          <w:bCs/>
          <w:sz w:val="24"/>
          <w:szCs w:val="24"/>
        </w:rPr>
        <w:t xml:space="preserve"> (CTT) meta-analyses (where lower LDL-C cut-off points were used and patients with established vascular disease were included in the high LDL-C category).</w:t>
      </w:r>
      <w:r w:rsidR="00714CAC">
        <w:rPr>
          <w:bCs/>
          <w:sz w:val="24"/>
          <w:szCs w:val="24"/>
          <w:vertAlign w:val="superscript"/>
        </w:rPr>
        <w:t>5</w:t>
      </w:r>
      <w:r w:rsidR="00FB6B36">
        <w:rPr>
          <w:bCs/>
          <w:sz w:val="24"/>
          <w:szCs w:val="24"/>
          <w:vertAlign w:val="superscript"/>
        </w:rPr>
        <w:t>,6</w:t>
      </w:r>
    </w:p>
    <w:p w14:paraId="24D76DD2" w14:textId="5F271305" w:rsidR="006478A9" w:rsidRDefault="002E5410" w:rsidP="00A42351">
      <w:pPr>
        <w:autoSpaceDE w:val="0"/>
        <w:autoSpaceDN w:val="0"/>
        <w:adjustRightInd w:val="0"/>
        <w:spacing w:after="0" w:line="480" w:lineRule="auto"/>
        <w:rPr>
          <w:sz w:val="24"/>
          <w:szCs w:val="24"/>
        </w:rPr>
      </w:pPr>
      <w:r>
        <w:rPr>
          <w:sz w:val="24"/>
          <w:szCs w:val="24"/>
        </w:rPr>
        <w:t>Currently</w:t>
      </w:r>
      <w:r w:rsidR="00CE0EF4">
        <w:rPr>
          <w:sz w:val="24"/>
          <w:szCs w:val="24"/>
        </w:rPr>
        <w:t xml:space="preserve"> </w:t>
      </w:r>
      <w:r w:rsidR="00213390" w:rsidRPr="00213390">
        <w:rPr>
          <w:sz w:val="24"/>
          <w:szCs w:val="24"/>
        </w:rPr>
        <w:t xml:space="preserve">it would be unethical to perform a placebo-controlled trial of LDL-C lowering therapy </w:t>
      </w:r>
      <w:r w:rsidR="00884047">
        <w:rPr>
          <w:sz w:val="24"/>
          <w:szCs w:val="24"/>
        </w:rPr>
        <w:t>among</w:t>
      </w:r>
      <w:r w:rsidR="00CE0EF4">
        <w:rPr>
          <w:sz w:val="24"/>
          <w:szCs w:val="24"/>
        </w:rPr>
        <w:t xml:space="preserve"> </w:t>
      </w:r>
      <w:r w:rsidR="00884047">
        <w:rPr>
          <w:sz w:val="24"/>
          <w:szCs w:val="24"/>
        </w:rPr>
        <w:t>individuals</w:t>
      </w:r>
      <w:r w:rsidR="00213390" w:rsidRPr="00213390">
        <w:rPr>
          <w:sz w:val="24"/>
          <w:szCs w:val="24"/>
        </w:rPr>
        <w:t xml:space="preserve"> with </w:t>
      </w:r>
      <w:r w:rsidR="00950264">
        <w:rPr>
          <w:sz w:val="24"/>
          <w:szCs w:val="24"/>
        </w:rPr>
        <w:t xml:space="preserve">LDL-C </w:t>
      </w:r>
      <w:r w:rsidR="00950264" w:rsidRPr="00950264">
        <w:rPr>
          <w:sz w:val="24"/>
          <w:szCs w:val="24"/>
        </w:rPr>
        <w:t>≥190 mg/dL</w:t>
      </w:r>
      <w:r w:rsidR="00213390" w:rsidRPr="00213390">
        <w:rPr>
          <w:sz w:val="24"/>
          <w:szCs w:val="24"/>
        </w:rPr>
        <w:t xml:space="preserve">. Nonetheless, we can </w:t>
      </w:r>
      <w:r w:rsidR="007764DB">
        <w:rPr>
          <w:sz w:val="24"/>
          <w:szCs w:val="24"/>
        </w:rPr>
        <w:t xml:space="preserve">address this question </w:t>
      </w:r>
      <w:r w:rsidR="00213390" w:rsidRPr="00213390">
        <w:rPr>
          <w:sz w:val="24"/>
          <w:szCs w:val="24"/>
        </w:rPr>
        <w:t xml:space="preserve">using data from the West </w:t>
      </w:r>
      <w:r w:rsidR="004A04A1">
        <w:rPr>
          <w:sz w:val="24"/>
          <w:szCs w:val="24"/>
        </w:rPr>
        <w:t>O</w:t>
      </w:r>
      <w:r w:rsidR="00213390" w:rsidRPr="00213390">
        <w:rPr>
          <w:sz w:val="24"/>
          <w:szCs w:val="24"/>
        </w:rPr>
        <w:t xml:space="preserve">f Scotland Coronary Prevention Study (WOSCOPS), </w:t>
      </w:r>
      <w:r w:rsidR="00831298">
        <w:rPr>
          <w:sz w:val="24"/>
          <w:szCs w:val="24"/>
        </w:rPr>
        <w:t xml:space="preserve">which aimed to assess the benefits of statin therapy among men with </w:t>
      </w:r>
      <w:r w:rsidR="00831298">
        <w:rPr>
          <w:sz w:val="24"/>
          <w:szCs w:val="24"/>
        </w:rPr>
        <w:lastRenderedPageBreak/>
        <w:t xml:space="preserve">hypercholesterolaemia </w:t>
      </w:r>
      <w:r w:rsidR="00707243">
        <w:rPr>
          <w:sz w:val="24"/>
          <w:szCs w:val="24"/>
        </w:rPr>
        <w:t>and enrolled</w:t>
      </w:r>
      <w:r w:rsidR="00CE0EF4">
        <w:rPr>
          <w:sz w:val="24"/>
          <w:szCs w:val="24"/>
        </w:rPr>
        <w:t xml:space="preserve"> </w:t>
      </w:r>
      <w:r w:rsidR="00213390" w:rsidRPr="00213390">
        <w:rPr>
          <w:sz w:val="24"/>
          <w:szCs w:val="24"/>
        </w:rPr>
        <w:t xml:space="preserve">a significant proportion of patients with </w:t>
      </w:r>
      <w:r w:rsidR="000428A2">
        <w:rPr>
          <w:sz w:val="24"/>
          <w:szCs w:val="24"/>
        </w:rPr>
        <w:t xml:space="preserve">LDL-C </w:t>
      </w:r>
      <w:r w:rsidR="00950264" w:rsidRPr="00950264">
        <w:rPr>
          <w:sz w:val="24"/>
          <w:szCs w:val="24"/>
        </w:rPr>
        <w:t>≥190 mg/dL</w:t>
      </w:r>
      <w:r w:rsidR="00950264" w:rsidRPr="00950264" w:rsidDel="00950264">
        <w:rPr>
          <w:sz w:val="24"/>
          <w:szCs w:val="24"/>
        </w:rPr>
        <w:t xml:space="preserve"> </w:t>
      </w:r>
      <w:r w:rsidR="00213390" w:rsidRPr="00213390">
        <w:rPr>
          <w:sz w:val="24"/>
          <w:szCs w:val="24"/>
        </w:rPr>
        <w:t>(mean LDL-C 192 mg/dL).</w:t>
      </w:r>
      <w:r w:rsidR="00714CAC">
        <w:rPr>
          <w:sz w:val="24"/>
          <w:szCs w:val="24"/>
          <w:vertAlign w:val="superscript"/>
        </w:rPr>
        <w:t>7</w:t>
      </w:r>
      <w:proofErr w:type="gramStart"/>
      <w:r w:rsidR="00FB6B36">
        <w:rPr>
          <w:sz w:val="24"/>
          <w:szCs w:val="24"/>
          <w:vertAlign w:val="superscript"/>
        </w:rPr>
        <w:t>,8</w:t>
      </w:r>
      <w:proofErr w:type="gramEnd"/>
      <w:r w:rsidR="00213390" w:rsidRPr="00714CAC">
        <w:rPr>
          <w:sz w:val="24"/>
          <w:szCs w:val="24"/>
        </w:rPr>
        <w:t xml:space="preserve"> </w:t>
      </w:r>
      <w:r w:rsidR="00213390" w:rsidRPr="00213390">
        <w:rPr>
          <w:sz w:val="24"/>
          <w:szCs w:val="24"/>
        </w:rPr>
        <w:t xml:space="preserve">Although WOSCOPS excluded individuals with apparent myocardial infarction (MI), a proportion of participants still had evidence of other vascular diseases at baseline. </w:t>
      </w:r>
    </w:p>
    <w:p w14:paraId="779CE73B" w14:textId="11DBFC8F" w:rsidR="00213390" w:rsidRPr="00213390" w:rsidRDefault="00213390" w:rsidP="00A42351">
      <w:pPr>
        <w:autoSpaceDE w:val="0"/>
        <w:autoSpaceDN w:val="0"/>
        <w:adjustRightInd w:val="0"/>
        <w:spacing w:after="0" w:line="480" w:lineRule="auto"/>
        <w:rPr>
          <w:sz w:val="24"/>
          <w:szCs w:val="24"/>
        </w:rPr>
      </w:pPr>
      <w:r w:rsidRPr="00213390">
        <w:rPr>
          <w:sz w:val="24"/>
          <w:szCs w:val="24"/>
        </w:rPr>
        <w:t xml:space="preserve">In the present analysis, we provide hitherto unpublished data on the cardiovascular effects of </w:t>
      </w:r>
      <w:r w:rsidR="00884047">
        <w:rPr>
          <w:sz w:val="24"/>
          <w:szCs w:val="24"/>
        </w:rPr>
        <w:t>LDL-C</w:t>
      </w:r>
      <w:r w:rsidRPr="00213390">
        <w:rPr>
          <w:sz w:val="24"/>
          <w:szCs w:val="24"/>
        </w:rPr>
        <w:t xml:space="preserve"> lowering </w:t>
      </w:r>
      <w:r w:rsidR="00884047">
        <w:rPr>
          <w:sz w:val="24"/>
          <w:szCs w:val="24"/>
        </w:rPr>
        <w:t>among</w:t>
      </w:r>
      <w:r w:rsidR="00CE0EF4">
        <w:rPr>
          <w:sz w:val="24"/>
          <w:szCs w:val="24"/>
        </w:rPr>
        <w:t xml:space="preserve"> </w:t>
      </w:r>
      <w:r w:rsidR="00884047">
        <w:rPr>
          <w:sz w:val="24"/>
          <w:szCs w:val="24"/>
        </w:rPr>
        <w:t xml:space="preserve">a </w:t>
      </w:r>
      <w:r w:rsidRPr="00213390">
        <w:rPr>
          <w:sz w:val="24"/>
          <w:szCs w:val="24"/>
        </w:rPr>
        <w:t xml:space="preserve">population with </w:t>
      </w:r>
      <w:r w:rsidR="007C69CA">
        <w:rPr>
          <w:sz w:val="24"/>
          <w:szCs w:val="24"/>
        </w:rPr>
        <w:t xml:space="preserve">primary elevation of </w:t>
      </w:r>
      <w:r w:rsidR="00950264">
        <w:rPr>
          <w:sz w:val="24"/>
          <w:szCs w:val="24"/>
        </w:rPr>
        <w:t xml:space="preserve">LDL-C </w:t>
      </w:r>
      <w:r w:rsidR="00950264" w:rsidRPr="00950264">
        <w:rPr>
          <w:sz w:val="24"/>
          <w:szCs w:val="24"/>
        </w:rPr>
        <w:t>≥190 mg/dL</w:t>
      </w:r>
      <w:r w:rsidR="00950264" w:rsidRPr="00950264" w:rsidDel="00950264">
        <w:rPr>
          <w:sz w:val="24"/>
          <w:szCs w:val="24"/>
        </w:rPr>
        <w:t xml:space="preserve"> </w:t>
      </w:r>
      <w:r w:rsidRPr="00213390">
        <w:rPr>
          <w:sz w:val="24"/>
          <w:szCs w:val="24"/>
        </w:rPr>
        <w:t>after restricting analyses to participants without evidence of vascular disease at baseline. Furthermore, clinical guidelines have differed on whether to recommend percentage reductions in LDL-C or specific LDL-C levels among such patients</w:t>
      </w:r>
      <w:r w:rsidRPr="00213390">
        <w:rPr>
          <w:sz w:val="24"/>
          <w:szCs w:val="24"/>
          <w:vertAlign w:val="superscript"/>
        </w:rPr>
        <w:t>1</w:t>
      </w:r>
      <w:proofErr w:type="gramStart"/>
      <w:r w:rsidRPr="00213390">
        <w:rPr>
          <w:sz w:val="24"/>
          <w:szCs w:val="24"/>
          <w:vertAlign w:val="superscript"/>
        </w:rPr>
        <w:t>,</w:t>
      </w:r>
      <w:r w:rsidR="00714CAC">
        <w:rPr>
          <w:sz w:val="24"/>
          <w:szCs w:val="24"/>
          <w:vertAlign w:val="superscript"/>
        </w:rPr>
        <w:t>9</w:t>
      </w:r>
      <w:r w:rsidR="00FB6B36">
        <w:rPr>
          <w:sz w:val="24"/>
          <w:szCs w:val="24"/>
          <w:vertAlign w:val="superscript"/>
        </w:rPr>
        <w:t>,10</w:t>
      </w:r>
      <w:proofErr w:type="gramEnd"/>
      <w:r w:rsidRPr="00213390">
        <w:rPr>
          <w:sz w:val="24"/>
          <w:szCs w:val="24"/>
        </w:rPr>
        <w:t xml:space="preserve">. To provide practical insights into desirable reductions in LDL-C among these </w:t>
      </w:r>
      <w:r w:rsidR="002D35E1">
        <w:rPr>
          <w:sz w:val="24"/>
          <w:szCs w:val="24"/>
        </w:rPr>
        <w:t>individuals</w:t>
      </w:r>
      <w:r w:rsidRPr="00213390">
        <w:rPr>
          <w:sz w:val="24"/>
          <w:szCs w:val="24"/>
        </w:rPr>
        <w:t xml:space="preserve">, we also conducted an observational analysis which assessed the relationship between reductions in LDL-C (in relative or absolute terms) and on-treatment LDL-C levels with subsequent clinical events. </w:t>
      </w:r>
    </w:p>
    <w:p w14:paraId="595FA962" w14:textId="77777777" w:rsidR="00213390" w:rsidRPr="00213390" w:rsidRDefault="00213390" w:rsidP="00A42351">
      <w:pPr>
        <w:spacing w:line="480" w:lineRule="auto"/>
        <w:rPr>
          <w:b/>
          <w:bCs/>
          <w:sz w:val="24"/>
          <w:szCs w:val="24"/>
        </w:rPr>
      </w:pPr>
      <w:r w:rsidRPr="00213390">
        <w:rPr>
          <w:b/>
          <w:bCs/>
          <w:sz w:val="24"/>
          <w:szCs w:val="24"/>
        </w:rPr>
        <w:t>Methods</w:t>
      </w:r>
    </w:p>
    <w:p w14:paraId="45F2049F" w14:textId="77777777" w:rsidR="00213390" w:rsidRPr="00213390" w:rsidRDefault="00213390" w:rsidP="00A42351">
      <w:pPr>
        <w:spacing w:line="480" w:lineRule="auto"/>
        <w:rPr>
          <w:b/>
          <w:bCs/>
          <w:sz w:val="24"/>
          <w:szCs w:val="24"/>
        </w:rPr>
      </w:pPr>
      <w:r w:rsidRPr="00213390">
        <w:rPr>
          <w:b/>
          <w:bCs/>
          <w:sz w:val="24"/>
          <w:szCs w:val="24"/>
        </w:rPr>
        <w:t>Randomised trial</w:t>
      </w:r>
    </w:p>
    <w:p w14:paraId="70A81071" w14:textId="0FE7375F" w:rsidR="00213390" w:rsidRPr="00213390" w:rsidRDefault="001F4A05" w:rsidP="00A42351">
      <w:pPr>
        <w:spacing w:line="480" w:lineRule="auto"/>
        <w:rPr>
          <w:bCs/>
          <w:sz w:val="24"/>
          <w:szCs w:val="24"/>
        </w:rPr>
      </w:pPr>
      <w:r>
        <w:rPr>
          <w:bCs/>
          <w:sz w:val="24"/>
          <w:szCs w:val="24"/>
        </w:rPr>
        <w:t>D</w:t>
      </w:r>
      <w:r w:rsidRPr="00213390">
        <w:rPr>
          <w:bCs/>
          <w:sz w:val="24"/>
          <w:szCs w:val="24"/>
        </w:rPr>
        <w:t xml:space="preserve">etails of </w:t>
      </w:r>
      <w:r>
        <w:rPr>
          <w:bCs/>
          <w:sz w:val="24"/>
          <w:szCs w:val="24"/>
        </w:rPr>
        <w:t xml:space="preserve">the design of </w:t>
      </w:r>
      <w:r w:rsidRPr="00213390">
        <w:rPr>
          <w:bCs/>
          <w:sz w:val="24"/>
          <w:szCs w:val="24"/>
        </w:rPr>
        <w:t>WOSCOPS ha</w:t>
      </w:r>
      <w:r>
        <w:rPr>
          <w:bCs/>
          <w:sz w:val="24"/>
          <w:szCs w:val="24"/>
        </w:rPr>
        <w:t>ve</w:t>
      </w:r>
      <w:r w:rsidRPr="00213390">
        <w:rPr>
          <w:bCs/>
          <w:sz w:val="24"/>
          <w:szCs w:val="24"/>
        </w:rPr>
        <w:t xml:space="preserve"> been described in detail elsewhere.</w:t>
      </w:r>
      <w:r w:rsidR="00714CAC">
        <w:rPr>
          <w:bCs/>
          <w:sz w:val="24"/>
          <w:szCs w:val="24"/>
          <w:vertAlign w:val="superscript"/>
        </w:rPr>
        <w:t>7</w:t>
      </w:r>
      <w:r w:rsidR="00FB6B36">
        <w:rPr>
          <w:bCs/>
          <w:sz w:val="24"/>
          <w:szCs w:val="24"/>
          <w:vertAlign w:val="superscript"/>
        </w:rPr>
        <w:t>,8</w:t>
      </w:r>
      <w:r w:rsidR="00D768EF">
        <w:rPr>
          <w:bCs/>
          <w:sz w:val="24"/>
          <w:szCs w:val="24"/>
          <w:vertAlign w:val="superscript"/>
        </w:rPr>
        <w:t xml:space="preserve"> </w:t>
      </w:r>
      <w:r>
        <w:rPr>
          <w:bCs/>
          <w:sz w:val="24"/>
          <w:szCs w:val="24"/>
        </w:rPr>
        <w:t xml:space="preserve">Briefly, </w:t>
      </w:r>
      <w:r w:rsidR="00213390" w:rsidRPr="00213390">
        <w:rPr>
          <w:bCs/>
          <w:sz w:val="24"/>
          <w:szCs w:val="24"/>
        </w:rPr>
        <w:t>WOSCOPS enrolled 6595 men aged 45</w:t>
      </w:r>
      <w:r w:rsidR="00F73CED">
        <w:rPr>
          <w:bCs/>
          <w:sz w:val="24"/>
          <w:szCs w:val="24"/>
        </w:rPr>
        <w:t>-</w:t>
      </w:r>
      <w:r w:rsidR="00213390" w:rsidRPr="00213390">
        <w:rPr>
          <w:bCs/>
          <w:sz w:val="24"/>
          <w:szCs w:val="24"/>
        </w:rPr>
        <w:t xml:space="preserve">64 years (mean age 55 years) </w:t>
      </w:r>
      <w:r w:rsidR="00AC6A29">
        <w:rPr>
          <w:bCs/>
          <w:sz w:val="24"/>
          <w:szCs w:val="24"/>
        </w:rPr>
        <w:t>without</w:t>
      </w:r>
      <w:r w:rsidR="00AC6A29" w:rsidRPr="00213390">
        <w:rPr>
          <w:bCs/>
          <w:sz w:val="24"/>
          <w:szCs w:val="24"/>
        </w:rPr>
        <w:t xml:space="preserve"> evidence of prior MI</w:t>
      </w:r>
      <w:r w:rsidR="00D768EF">
        <w:rPr>
          <w:bCs/>
          <w:sz w:val="24"/>
          <w:szCs w:val="24"/>
        </w:rPr>
        <w:t xml:space="preserve"> </w:t>
      </w:r>
      <w:r w:rsidR="00AC6A29">
        <w:rPr>
          <w:bCs/>
          <w:sz w:val="24"/>
          <w:szCs w:val="24"/>
        </w:rPr>
        <w:t xml:space="preserve">and </w:t>
      </w:r>
      <w:r w:rsidR="00213390" w:rsidRPr="00213390">
        <w:rPr>
          <w:bCs/>
          <w:sz w:val="24"/>
          <w:szCs w:val="24"/>
        </w:rPr>
        <w:t xml:space="preserve">with a LDL-C </w:t>
      </w:r>
      <w:r w:rsidR="001C4C0D">
        <w:rPr>
          <w:bCs/>
          <w:sz w:val="24"/>
          <w:szCs w:val="24"/>
        </w:rPr>
        <w:t>≥</w:t>
      </w:r>
      <w:r w:rsidR="00213390" w:rsidRPr="00213390">
        <w:rPr>
          <w:bCs/>
          <w:sz w:val="24"/>
          <w:szCs w:val="24"/>
        </w:rPr>
        <w:t xml:space="preserve">155 mg/dL </w:t>
      </w:r>
      <w:r w:rsidR="00BB2D92">
        <w:rPr>
          <w:bCs/>
          <w:sz w:val="24"/>
          <w:szCs w:val="24"/>
        </w:rPr>
        <w:t xml:space="preserve">not </w:t>
      </w:r>
      <w:r w:rsidR="002D35E1">
        <w:rPr>
          <w:bCs/>
          <w:sz w:val="24"/>
          <w:szCs w:val="24"/>
        </w:rPr>
        <w:t>receiving</w:t>
      </w:r>
      <w:r w:rsidR="001C4C0D">
        <w:rPr>
          <w:bCs/>
          <w:sz w:val="24"/>
          <w:szCs w:val="24"/>
        </w:rPr>
        <w:t xml:space="preserve"> lipid </w:t>
      </w:r>
      <w:r w:rsidR="00BB2D92">
        <w:rPr>
          <w:bCs/>
          <w:sz w:val="24"/>
          <w:szCs w:val="24"/>
        </w:rPr>
        <w:t>lowering therapy</w:t>
      </w:r>
      <w:r w:rsidR="00D768EF">
        <w:rPr>
          <w:bCs/>
          <w:sz w:val="24"/>
          <w:szCs w:val="24"/>
        </w:rPr>
        <w:t xml:space="preserve"> </w:t>
      </w:r>
      <w:r w:rsidR="00213390" w:rsidRPr="00213390">
        <w:rPr>
          <w:bCs/>
          <w:sz w:val="24"/>
          <w:szCs w:val="24"/>
        </w:rPr>
        <w:t xml:space="preserve">(mean LDL-C 192 mg/dL). Patients </w:t>
      </w:r>
      <w:r w:rsidR="00AC6A29">
        <w:rPr>
          <w:bCs/>
          <w:sz w:val="24"/>
          <w:szCs w:val="24"/>
        </w:rPr>
        <w:t xml:space="preserve">likely to have an elevated LDL-C due to secondary causes or </w:t>
      </w:r>
      <w:r w:rsidR="00213390" w:rsidRPr="00213390">
        <w:rPr>
          <w:bCs/>
          <w:sz w:val="24"/>
          <w:szCs w:val="24"/>
        </w:rPr>
        <w:t xml:space="preserve">with LDL-C </w:t>
      </w:r>
      <w:r w:rsidR="00F73CED">
        <w:rPr>
          <w:bCs/>
          <w:sz w:val="24"/>
          <w:szCs w:val="24"/>
        </w:rPr>
        <w:t>&gt;</w:t>
      </w:r>
      <w:r w:rsidR="00213390" w:rsidRPr="00213390">
        <w:rPr>
          <w:bCs/>
          <w:sz w:val="24"/>
          <w:szCs w:val="24"/>
        </w:rPr>
        <w:t xml:space="preserve">232 mg/dL on two </w:t>
      </w:r>
      <w:r w:rsidR="00BB2D92">
        <w:rPr>
          <w:bCs/>
          <w:sz w:val="24"/>
          <w:szCs w:val="24"/>
        </w:rPr>
        <w:t xml:space="preserve">fasting </w:t>
      </w:r>
      <w:r w:rsidR="00213390" w:rsidRPr="00213390">
        <w:rPr>
          <w:bCs/>
          <w:sz w:val="24"/>
          <w:szCs w:val="24"/>
        </w:rPr>
        <w:t xml:space="preserve">lipid measurements </w:t>
      </w:r>
      <w:r w:rsidR="00BB2D92">
        <w:rPr>
          <w:bCs/>
          <w:sz w:val="24"/>
          <w:szCs w:val="24"/>
        </w:rPr>
        <w:t xml:space="preserve">during the </w:t>
      </w:r>
      <w:r w:rsidR="00BB2D92" w:rsidRPr="00213390">
        <w:rPr>
          <w:bCs/>
          <w:sz w:val="24"/>
          <w:szCs w:val="24"/>
        </w:rPr>
        <w:t xml:space="preserve">screening phase </w:t>
      </w:r>
      <w:r w:rsidR="00213390" w:rsidRPr="00213390">
        <w:rPr>
          <w:bCs/>
          <w:sz w:val="24"/>
          <w:szCs w:val="24"/>
        </w:rPr>
        <w:t>were excluded</w:t>
      </w:r>
      <w:r w:rsidR="00AC6A29">
        <w:rPr>
          <w:bCs/>
          <w:sz w:val="24"/>
          <w:szCs w:val="24"/>
        </w:rPr>
        <w:t xml:space="preserve"> (supplementary </w:t>
      </w:r>
      <w:proofErr w:type="spellStart"/>
      <w:r w:rsidR="00767420">
        <w:rPr>
          <w:bCs/>
          <w:sz w:val="24"/>
          <w:szCs w:val="24"/>
        </w:rPr>
        <w:t>eM</w:t>
      </w:r>
      <w:r w:rsidR="00EF5854">
        <w:rPr>
          <w:bCs/>
          <w:sz w:val="24"/>
          <w:szCs w:val="24"/>
        </w:rPr>
        <w:t>ethods</w:t>
      </w:r>
      <w:proofErr w:type="spellEnd"/>
      <w:r w:rsidR="00EF6E3A">
        <w:rPr>
          <w:bCs/>
          <w:sz w:val="24"/>
          <w:szCs w:val="24"/>
        </w:rPr>
        <w:t>,</w:t>
      </w:r>
      <w:r w:rsidR="00CA6A99">
        <w:rPr>
          <w:bCs/>
          <w:sz w:val="24"/>
          <w:szCs w:val="24"/>
        </w:rPr>
        <w:t xml:space="preserve"> </w:t>
      </w:r>
      <w:proofErr w:type="spellStart"/>
      <w:r w:rsidR="00E57673">
        <w:rPr>
          <w:bCs/>
          <w:sz w:val="24"/>
          <w:szCs w:val="24"/>
        </w:rPr>
        <w:t>eF</w:t>
      </w:r>
      <w:r w:rsidR="00EF5854">
        <w:rPr>
          <w:bCs/>
          <w:sz w:val="24"/>
          <w:szCs w:val="24"/>
        </w:rPr>
        <w:t>igure</w:t>
      </w:r>
      <w:proofErr w:type="spellEnd"/>
      <w:r w:rsidR="00EF5854">
        <w:rPr>
          <w:bCs/>
          <w:sz w:val="24"/>
          <w:szCs w:val="24"/>
        </w:rPr>
        <w:t xml:space="preserve"> 1</w:t>
      </w:r>
      <w:r w:rsidR="00AC6A29">
        <w:rPr>
          <w:bCs/>
          <w:sz w:val="24"/>
          <w:szCs w:val="24"/>
        </w:rPr>
        <w:t>)</w:t>
      </w:r>
      <w:r w:rsidR="00213390" w:rsidRPr="00213390">
        <w:rPr>
          <w:bCs/>
          <w:sz w:val="24"/>
          <w:szCs w:val="24"/>
        </w:rPr>
        <w:t xml:space="preserve">. Subjects were </w:t>
      </w:r>
      <w:r w:rsidR="00D74D5A">
        <w:rPr>
          <w:bCs/>
          <w:sz w:val="24"/>
          <w:szCs w:val="24"/>
        </w:rPr>
        <w:t xml:space="preserve">then </w:t>
      </w:r>
      <w:r w:rsidR="00213390" w:rsidRPr="00213390">
        <w:rPr>
          <w:bCs/>
          <w:sz w:val="24"/>
          <w:szCs w:val="24"/>
        </w:rPr>
        <w:t>randomi</w:t>
      </w:r>
      <w:r w:rsidR="002D35E1">
        <w:rPr>
          <w:bCs/>
          <w:sz w:val="24"/>
          <w:szCs w:val="24"/>
        </w:rPr>
        <w:t>s</w:t>
      </w:r>
      <w:r w:rsidR="00213390" w:rsidRPr="00213390">
        <w:rPr>
          <w:bCs/>
          <w:sz w:val="24"/>
          <w:szCs w:val="24"/>
        </w:rPr>
        <w:t>ed (double-blind) to pravastatin 40 mg once daily or placebo. Mean follow-up was 4.9 years (range 3.1</w:t>
      </w:r>
      <w:r w:rsidR="00F73CED">
        <w:rPr>
          <w:bCs/>
          <w:sz w:val="24"/>
          <w:szCs w:val="24"/>
        </w:rPr>
        <w:t>-</w:t>
      </w:r>
      <w:r w:rsidR="00213390" w:rsidRPr="00213390">
        <w:rPr>
          <w:bCs/>
          <w:sz w:val="24"/>
          <w:szCs w:val="24"/>
        </w:rPr>
        <w:t xml:space="preserve">6.1). </w:t>
      </w:r>
    </w:p>
    <w:p w14:paraId="7A8BA03B" w14:textId="7CADA8E8" w:rsidR="00213390" w:rsidRPr="00213390" w:rsidRDefault="006478A9" w:rsidP="00A42351">
      <w:pPr>
        <w:spacing w:line="480" w:lineRule="auto"/>
        <w:rPr>
          <w:bCs/>
          <w:sz w:val="24"/>
          <w:szCs w:val="24"/>
        </w:rPr>
      </w:pPr>
      <w:r>
        <w:rPr>
          <w:bCs/>
          <w:sz w:val="24"/>
          <w:szCs w:val="24"/>
        </w:rPr>
        <w:t>T</w:t>
      </w:r>
      <w:r w:rsidR="00213390" w:rsidRPr="00213390">
        <w:rPr>
          <w:bCs/>
          <w:sz w:val="24"/>
          <w:szCs w:val="24"/>
        </w:rPr>
        <w:t xml:space="preserve">o assess a </w:t>
      </w:r>
      <w:r w:rsidR="002D35E1">
        <w:rPr>
          <w:bCs/>
          <w:sz w:val="24"/>
          <w:szCs w:val="24"/>
        </w:rPr>
        <w:t xml:space="preserve">purely </w:t>
      </w:r>
      <w:r w:rsidR="00213390" w:rsidRPr="00213390">
        <w:rPr>
          <w:bCs/>
          <w:sz w:val="24"/>
          <w:szCs w:val="24"/>
        </w:rPr>
        <w:t xml:space="preserve">primary prevention population the present analyses </w:t>
      </w:r>
      <w:r w:rsidR="00472AF7">
        <w:rPr>
          <w:bCs/>
          <w:sz w:val="24"/>
          <w:szCs w:val="24"/>
        </w:rPr>
        <w:t>adopted more rigorous criteria than</w:t>
      </w:r>
      <w:r w:rsidR="00472AF7" w:rsidRPr="00213390">
        <w:rPr>
          <w:bCs/>
          <w:sz w:val="24"/>
          <w:szCs w:val="24"/>
        </w:rPr>
        <w:t xml:space="preserve"> those </w:t>
      </w:r>
      <w:r w:rsidR="00472AF7">
        <w:rPr>
          <w:bCs/>
          <w:sz w:val="24"/>
          <w:szCs w:val="24"/>
        </w:rPr>
        <w:t>used</w:t>
      </w:r>
      <w:r w:rsidR="00472AF7" w:rsidRPr="00213390">
        <w:rPr>
          <w:bCs/>
          <w:sz w:val="24"/>
          <w:szCs w:val="24"/>
        </w:rPr>
        <w:t xml:space="preserve"> in the main WOSCOPS trial</w:t>
      </w:r>
      <w:r w:rsidR="00E97661">
        <w:rPr>
          <w:bCs/>
          <w:sz w:val="24"/>
          <w:szCs w:val="24"/>
        </w:rPr>
        <w:t xml:space="preserve"> </w:t>
      </w:r>
      <w:r w:rsidR="00472AF7" w:rsidRPr="00EF5854">
        <w:rPr>
          <w:bCs/>
          <w:sz w:val="24"/>
          <w:szCs w:val="24"/>
        </w:rPr>
        <w:t>and additionally</w:t>
      </w:r>
      <w:r w:rsidR="00D768EF">
        <w:rPr>
          <w:bCs/>
          <w:sz w:val="24"/>
          <w:szCs w:val="24"/>
        </w:rPr>
        <w:t xml:space="preserve"> </w:t>
      </w:r>
      <w:r w:rsidR="00213390" w:rsidRPr="00213390">
        <w:rPr>
          <w:bCs/>
          <w:sz w:val="24"/>
          <w:szCs w:val="24"/>
        </w:rPr>
        <w:t xml:space="preserve">excluded those </w:t>
      </w:r>
      <w:r w:rsidR="00213390" w:rsidRPr="00213390">
        <w:rPr>
          <w:bCs/>
          <w:sz w:val="24"/>
          <w:szCs w:val="24"/>
        </w:rPr>
        <w:lastRenderedPageBreak/>
        <w:t xml:space="preserve">individuals with </w:t>
      </w:r>
      <w:r w:rsidR="00472AF7">
        <w:rPr>
          <w:bCs/>
          <w:sz w:val="24"/>
          <w:szCs w:val="24"/>
        </w:rPr>
        <w:t xml:space="preserve">any </w:t>
      </w:r>
      <w:r w:rsidR="00213390" w:rsidRPr="00213390">
        <w:rPr>
          <w:bCs/>
          <w:sz w:val="24"/>
          <w:szCs w:val="24"/>
        </w:rPr>
        <w:t>evidence of vascular disease at baseline (n=1066)</w:t>
      </w:r>
      <w:r w:rsidR="00472AF7">
        <w:rPr>
          <w:bCs/>
          <w:sz w:val="24"/>
          <w:szCs w:val="24"/>
        </w:rPr>
        <w:t xml:space="preserve"> namely, </w:t>
      </w:r>
      <w:r w:rsidR="00213390" w:rsidRPr="00213390">
        <w:rPr>
          <w:bCs/>
          <w:sz w:val="24"/>
          <w:szCs w:val="24"/>
        </w:rPr>
        <w:t xml:space="preserve">evidence of angina, intermittent claudication, stroke, transient ischemic attack, and </w:t>
      </w:r>
      <w:r w:rsidR="00472AF7">
        <w:rPr>
          <w:bCs/>
          <w:sz w:val="24"/>
          <w:szCs w:val="24"/>
        </w:rPr>
        <w:t xml:space="preserve">minor </w:t>
      </w:r>
      <w:r w:rsidR="00213390" w:rsidRPr="00213390">
        <w:rPr>
          <w:bCs/>
          <w:sz w:val="24"/>
          <w:szCs w:val="24"/>
        </w:rPr>
        <w:t>ECG abnormalities (</w:t>
      </w:r>
      <w:r w:rsidR="00472AF7">
        <w:rPr>
          <w:bCs/>
          <w:sz w:val="24"/>
          <w:szCs w:val="24"/>
        </w:rPr>
        <w:t xml:space="preserve">classified by </w:t>
      </w:r>
      <w:r w:rsidR="00213390" w:rsidRPr="00213390">
        <w:rPr>
          <w:bCs/>
          <w:sz w:val="24"/>
          <w:szCs w:val="24"/>
        </w:rPr>
        <w:t>Minnesota code)</w:t>
      </w:r>
      <w:r w:rsidR="00CC3C52">
        <w:rPr>
          <w:bCs/>
          <w:sz w:val="24"/>
          <w:szCs w:val="24"/>
        </w:rPr>
        <w:t>.</w:t>
      </w:r>
      <w:r w:rsidR="00714CAC">
        <w:rPr>
          <w:bCs/>
          <w:sz w:val="24"/>
          <w:szCs w:val="24"/>
          <w:vertAlign w:val="superscript"/>
        </w:rPr>
        <w:t>7</w:t>
      </w:r>
      <w:r w:rsidR="00FB6B36">
        <w:rPr>
          <w:bCs/>
          <w:sz w:val="24"/>
          <w:szCs w:val="24"/>
          <w:vertAlign w:val="superscript"/>
        </w:rPr>
        <w:t>,8</w:t>
      </w:r>
      <w:r w:rsidR="00714CAC">
        <w:rPr>
          <w:bCs/>
          <w:sz w:val="24"/>
          <w:szCs w:val="24"/>
          <w:vertAlign w:val="superscript"/>
        </w:rPr>
        <w:t>,1</w:t>
      </w:r>
      <w:r w:rsidR="00FB6B36">
        <w:rPr>
          <w:bCs/>
          <w:sz w:val="24"/>
          <w:szCs w:val="24"/>
          <w:vertAlign w:val="superscript"/>
        </w:rPr>
        <w:t>1</w:t>
      </w:r>
      <w:r w:rsidR="00213390" w:rsidRPr="00213390">
        <w:rPr>
          <w:bCs/>
          <w:sz w:val="24"/>
          <w:szCs w:val="24"/>
        </w:rPr>
        <w:t xml:space="preserve"> Patients were then stratified by LDL-C levels at baseline into those with LDL-C &lt;190 mg/dL and those with </w:t>
      </w:r>
      <w:r w:rsidR="00BE18F6">
        <w:rPr>
          <w:bCs/>
          <w:sz w:val="24"/>
          <w:szCs w:val="24"/>
        </w:rPr>
        <w:t xml:space="preserve">LDL-C </w:t>
      </w:r>
      <w:r w:rsidR="00213390" w:rsidRPr="00213390">
        <w:rPr>
          <w:bCs/>
          <w:sz w:val="24"/>
          <w:szCs w:val="24"/>
        </w:rPr>
        <w:t>≥190 mg/dL</w:t>
      </w:r>
      <w:r w:rsidR="002D35E1">
        <w:rPr>
          <w:bCs/>
          <w:sz w:val="24"/>
          <w:szCs w:val="24"/>
        </w:rPr>
        <w:t xml:space="preserve">, </w:t>
      </w:r>
      <w:proofErr w:type="spellStart"/>
      <w:r w:rsidR="00E57673">
        <w:rPr>
          <w:bCs/>
          <w:sz w:val="24"/>
          <w:szCs w:val="24"/>
        </w:rPr>
        <w:t>eF</w:t>
      </w:r>
      <w:r w:rsidR="002D35E1">
        <w:rPr>
          <w:bCs/>
          <w:sz w:val="24"/>
          <w:szCs w:val="24"/>
        </w:rPr>
        <w:t>igure</w:t>
      </w:r>
      <w:proofErr w:type="spellEnd"/>
      <w:r w:rsidR="0018603E">
        <w:rPr>
          <w:bCs/>
          <w:sz w:val="24"/>
          <w:szCs w:val="24"/>
        </w:rPr>
        <w:t xml:space="preserve"> 1</w:t>
      </w:r>
      <w:r w:rsidR="005916ED">
        <w:rPr>
          <w:bCs/>
          <w:sz w:val="24"/>
          <w:szCs w:val="24"/>
        </w:rPr>
        <w:t xml:space="preserve">, </w:t>
      </w:r>
      <w:r w:rsidR="00E57673">
        <w:rPr>
          <w:bCs/>
          <w:sz w:val="24"/>
          <w:szCs w:val="24"/>
        </w:rPr>
        <w:t>eT</w:t>
      </w:r>
      <w:r w:rsidR="005916ED">
        <w:rPr>
          <w:bCs/>
          <w:sz w:val="24"/>
          <w:szCs w:val="24"/>
        </w:rPr>
        <w:t>able 1</w:t>
      </w:r>
      <w:r w:rsidR="00213390" w:rsidRPr="00213390">
        <w:rPr>
          <w:bCs/>
          <w:sz w:val="24"/>
          <w:szCs w:val="24"/>
        </w:rPr>
        <w:t>. T</w:t>
      </w:r>
      <w:r w:rsidR="00213390" w:rsidRPr="00213390">
        <w:rPr>
          <w:rFonts w:eastAsia="Calibri" w:cs="Times New Roman"/>
          <w:sz w:val="24"/>
          <w:szCs w:val="24"/>
        </w:rPr>
        <w:t xml:space="preserve">he following principal endpoints were considered for the present analysis in order to maximise power (given the smaller sample size </w:t>
      </w:r>
      <w:r w:rsidR="00213390" w:rsidRPr="00213390">
        <w:rPr>
          <w:bCs/>
          <w:sz w:val="24"/>
          <w:szCs w:val="24"/>
        </w:rPr>
        <w:t xml:space="preserve">resulting from the </w:t>
      </w:r>
      <w:r w:rsidR="006668E1">
        <w:rPr>
          <w:bCs/>
          <w:sz w:val="24"/>
          <w:szCs w:val="24"/>
        </w:rPr>
        <w:t xml:space="preserve">stricter </w:t>
      </w:r>
      <w:r w:rsidR="00213390" w:rsidRPr="00213390">
        <w:rPr>
          <w:bCs/>
          <w:sz w:val="24"/>
          <w:szCs w:val="24"/>
        </w:rPr>
        <w:t xml:space="preserve">exclusion </w:t>
      </w:r>
      <w:r w:rsidR="006668E1">
        <w:rPr>
          <w:bCs/>
          <w:sz w:val="24"/>
          <w:szCs w:val="24"/>
        </w:rPr>
        <w:t>criteria</w:t>
      </w:r>
      <w:r w:rsidR="00D768EF">
        <w:rPr>
          <w:bCs/>
          <w:sz w:val="24"/>
          <w:szCs w:val="24"/>
        </w:rPr>
        <w:t xml:space="preserve"> </w:t>
      </w:r>
      <w:r w:rsidR="00213390" w:rsidRPr="00213390">
        <w:rPr>
          <w:bCs/>
          <w:sz w:val="24"/>
          <w:szCs w:val="24"/>
        </w:rPr>
        <w:t>and further restricting analysis to approximately half of the remaining individuals</w:t>
      </w:r>
      <w:r w:rsidR="007A3D97">
        <w:rPr>
          <w:bCs/>
          <w:sz w:val="24"/>
          <w:szCs w:val="24"/>
        </w:rPr>
        <w:t>,</w:t>
      </w:r>
      <w:r w:rsidR="00213390" w:rsidRPr="00213390">
        <w:rPr>
          <w:bCs/>
          <w:sz w:val="24"/>
          <w:szCs w:val="24"/>
        </w:rPr>
        <w:t xml:space="preserve"> </w:t>
      </w:r>
      <w:r w:rsidR="00D46559">
        <w:rPr>
          <w:bCs/>
          <w:sz w:val="24"/>
          <w:szCs w:val="24"/>
        </w:rPr>
        <w:t>i.e.</w:t>
      </w:r>
      <w:r w:rsidR="00213390" w:rsidRPr="00213390">
        <w:rPr>
          <w:bCs/>
          <w:sz w:val="24"/>
          <w:szCs w:val="24"/>
        </w:rPr>
        <w:t xml:space="preserve"> </w:t>
      </w:r>
      <w:r w:rsidR="00950264">
        <w:rPr>
          <w:bCs/>
          <w:sz w:val="24"/>
          <w:szCs w:val="24"/>
        </w:rPr>
        <w:t xml:space="preserve">participants with LDL-C </w:t>
      </w:r>
      <w:r w:rsidR="00950264" w:rsidRPr="00950264">
        <w:rPr>
          <w:bCs/>
          <w:sz w:val="24"/>
          <w:szCs w:val="24"/>
        </w:rPr>
        <w:t>≥190 mg/dL</w:t>
      </w:r>
      <w:r w:rsidR="00213390" w:rsidRPr="00213390">
        <w:rPr>
          <w:bCs/>
          <w:sz w:val="24"/>
          <w:szCs w:val="24"/>
        </w:rPr>
        <w:t>): (i)</w:t>
      </w:r>
      <w:r w:rsidR="00213390" w:rsidRPr="00213390">
        <w:rPr>
          <w:rFonts w:eastAsia="Calibri" w:cs="Times New Roman"/>
          <w:sz w:val="24"/>
          <w:szCs w:val="24"/>
        </w:rPr>
        <w:t xml:space="preserve"> the composite of definite or suspected non-fatal MI plus definite or suspected CHD death, hereinafter referred </w:t>
      </w:r>
      <w:r w:rsidR="002C74F8">
        <w:rPr>
          <w:rFonts w:eastAsia="Calibri" w:cs="Times New Roman"/>
          <w:sz w:val="24"/>
          <w:szCs w:val="24"/>
        </w:rPr>
        <w:t xml:space="preserve">to </w:t>
      </w:r>
      <w:r w:rsidR="00213390" w:rsidRPr="00213390">
        <w:rPr>
          <w:rFonts w:eastAsia="Calibri" w:cs="Times New Roman"/>
          <w:sz w:val="24"/>
          <w:szCs w:val="24"/>
        </w:rPr>
        <w:t>as CHD</w:t>
      </w:r>
      <w:r w:rsidR="00A43201">
        <w:rPr>
          <w:rFonts w:eastAsia="Calibri" w:cs="Times New Roman"/>
          <w:sz w:val="24"/>
          <w:szCs w:val="24"/>
        </w:rPr>
        <w:t xml:space="preserve"> (same co-principal endpoint </w:t>
      </w:r>
      <w:r w:rsidR="000D5A81">
        <w:rPr>
          <w:rFonts w:eastAsia="Calibri" w:cs="Times New Roman"/>
          <w:sz w:val="24"/>
          <w:szCs w:val="24"/>
        </w:rPr>
        <w:t>as</w:t>
      </w:r>
      <w:r w:rsidR="00A43201">
        <w:rPr>
          <w:rFonts w:eastAsia="Calibri" w:cs="Times New Roman"/>
          <w:sz w:val="24"/>
          <w:szCs w:val="24"/>
        </w:rPr>
        <w:t xml:space="preserve"> the original WOSCOPS trial)</w:t>
      </w:r>
      <w:r w:rsidR="00213390" w:rsidRPr="00213390">
        <w:rPr>
          <w:rFonts w:eastAsia="Calibri" w:cs="Times New Roman"/>
          <w:sz w:val="24"/>
          <w:szCs w:val="24"/>
        </w:rPr>
        <w:t>; (ii) the composite of cardiovascular death, non-fatal MI (definite or suspected)</w:t>
      </w:r>
      <w:r w:rsidR="008A0042">
        <w:rPr>
          <w:rFonts w:eastAsia="Calibri" w:cs="Times New Roman"/>
          <w:sz w:val="24"/>
          <w:szCs w:val="24"/>
        </w:rPr>
        <w:t xml:space="preserve"> and</w:t>
      </w:r>
      <w:r w:rsidR="00213390" w:rsidRPr="00213390">
        <w:rPr>
          <w:rFonts w:eastAsia="Calibri" w:cs="Times New Roman"/>
          <w:sz w:val="24"/>
          <w:szCs w:val="24"/>
        </w:rPr>
        <w:t xml:space="preserve"> non-fatal stroke (major adverse cardiovascular events [MACE]). Endpoint definitions including definite and suspected </w:t>
      </w:r>
      <w:r w:rsidR="002C74F8">
        <w:rPr>
          <w:rFonts w:eastAsia="Calibri" w:cs="Times New Roman"/>
          <w:sz w:val="24"/>
          <w:szCs w:val="24"/>
        </w:rPr>
        <w:t>coronary events</w:t>
      </w:r>
      <w:r w:rsidR="00213390" w:rsidRPr="00213390">
        <w:rPr>
          <w:rFonts w:eastAsia="Calibri" w:cs="Times New Roman"/>
          <w:sz w:val="24"/>
          <w:szCs w:val="24"/>
        </w:rPr>
        <w:t xml:space="preserve"> are shown in the supplementary m</w:t>
      </w:r>
      <w:r w:rsidR="005916ED">
        <w:rPr>
          <w:rFonts w:eastAsia="Calibri" w:cs="Times New Roman"/>
          <w:sz w:val="24"/>
          <w:szCs w:val="24"/>
        </w:rPr>
        <w:t>ethods</w:t>
      </w:r>
      <w:r w:rsidR="00213390" w:rsidRPr="00213390">
        <w:rPr>
          <w:rFonts w:eastAsia="Calibri" w:cs="Times New Roman"/>
          <w:sz w:val="24"/>
          <w:szCs w:val="24"/>
        </w:rPr>
        <w:t xml:space="preserve">. Other </w:t>
      </w:r>
      <w:r w:rsidR="001A65BA">
        <w:rPr>
          <w:rFonts w:eastAsia="Calibri" w:cs="Times New Roman"/>
          <w:sz w:val="24"/>
          <w:szCs w:val="24"/>
        </w:rPr>
        <w:t>outcomes</w:t>
      </w:r>
      <w:r w:rsidR="00D768EF">
        <w:rPr>
          <w:rFonts w:eastAsia="Calibri" w:cs="Times New Roman"/>
          <w:sz w:val="24"/>
          <w:szCs w:val="24"/>
        </w:rPr>
        <w:t xml:space="preserve"> </w:t>
      </w:r>
      <w:r w:rsidR="00213390" w:rsidRPr="00213390">
        <w:rPr>
          <w:rFonts w:eastAsia="Calibri" w:cs="Times New Roman"/>
          <w:sz w:val="24"/>
          <w:szCs w:val="24"/>
        </w:rPr>
        <w:t>explored include</w:t>
      </w:r>
      <w:r w:rsidR="00D768EF">
        <w:rPr>
          <w:rFonts w:eastAsia="Calibri" w:cs="Times New Roman"/>
          <w:sz w:val="24"/>
          <w:szCs w:val="24"/>
        </w:rPr>
        <w:t xml:space="preserve"> </w:t>
      </w:r>
      <w:r w:rsidR="000E2508">
        <w:rPr>
          <w:rFonts w:eastAsia="Calibri" w:cs="Times New Roman"/>
          <w:sz w:val="24"/>
          <w:szCs w:val="24"/>
        </w:rPr>
        <w:t>the</w:t>
      </w:r>
      <w:r w:rsidR="00D768EF">
        <w:rPr>
          <w:rFonts w:eastAsia="Calibri" w:cs="Times New Roman"/>
          <w:sz w:val="24"/>
          <w:szCs w:val="24"/>
        </w:rPr>
        <w:t xml:space="preserve"> </w:t>
      </w:r>
      <w:r w:rsidR="001A65BA">
        <w:rPr>
          <w:rFonts w:eastAsia="Calibri" w:cs="Times New Roman"/>
          <w:sz w:val="24"/>
          <w:szCs w:val="24"/>
        </w:rPr>
        <w:t>principal endpoints</w:t>
      </w:r>
      <w:r w:rsidR="00D768EF">
        <w:rPr>
          <w:rFonts w:eastAsia="Calibri" w:cs="Times New Roman"/>
          <w:sz w:val="24"/>
          <w:szCs w:val="24"/>
        </w:rPr>
        <w:t xml:space="preserve"> </w:t>
      </w:r>
      <w:r w:rsidR="000E2508">
        <w:rPr>
          <w:rFonts w:eastAsia="Calibri" w:cs="Times New Roman"/>
          <w:sz w:val="24"/>
          <w:szCs w:val="24"/>
        </w:rPr>
        <w:t xml:space="preserve">but </w:t>
      </w:r>
      <w:r w:rsidR="00D351D8">
        <w:rPr>
          <w:rFonts w:eastAsia="Calibri" w:cs="Times New Roman"/>
          <w:sz w:val="24"/>
          <w:szCs w:val="24"/>
        </w:rPr>
        <w:t>restricted to</w:t>
      </w:r>
      <w:r w:rsidR="00D768EF">
        <w:rPr>
          <w:rFonts w:eastAsia="Calibri" w:cs="Times New Roman"/>
          <w:sz w:val="24"/>
          <w:szCs w:val="24"/>
        </w:rPr>
        <w:t xml:space="preserve"> </w:t>
      </w:r>
      <w:r w:rsidR="00213390" w:rsidRPr="00213390">
        <w:rPr>
          <w:rFonts w:eastAsia="Calibri" w:cs="Times New Roman"/>
          <w:sz w:val="24"/>
          <w:szCs w:val="24"/>
        </w:rPr>
        <w:t xml:space="preserve">definite-only </w:t>
      </w:r>
      <w:r w:rsidR="001A65BA">
        <w:rPr>
          <w:rFonts w:eastAsia="Calibri" w:cs="Times New Roman"/>
          <w:sz w:val="24"/>
          <w:szCs w:val="24"/>
        </w:rPr>
        <w:t>coronary events</w:t>
      </w:r>
      <w:r w:rsidR="00213390" w:rsidRPr="00213390">
        <w:rPr>
          <w:rFonts w:eastAsia="Calibri" w:cs="Times New Roman"/>
          <w:sz w:val="24"/>
          <w:szCs w:val="24"/>
        </w:rPr>
        <w:t xml:space="preserve">, </w:t>
      </w:r>
      <w:r w:rsidR="008A0042">
        <w:rPr>
          <w:rFonts w:eastAsia="Calibri" w:cs="Times New Roman"/>
          <w:sz w:val="24"/>
          <w:szCs w:val="24"/>
        </w:rPr>
        <w:t xml:space="preserve">MACE </w:t>
      </w:r>
      <w:r w:rsidR="007A3D97">
        <w:rPr>
          <w:rFonts w:eastAsia="Calibri" w:cs="Times New Roman"/>
          <w:sz w:val="24"/>
          <w:szCs w:val="24"/>
        </w:rPr>
        <w:t>including</w:t>
      </w:r>
      <w:r w:rsidR="008A0042">
        <w:rPr>
          <w:rFonts w:eastAsia="Calibri" w:cs="Times New Roman"/>
          <w:sz w:val="24"/>
          <w:szCs w:val="24"/>
        </w:rPr>
        <w:t xml:space="preserve"> coronary revascularisation, </w:t>
      </w:r>
      <w:r w:rsidR="002C74F8">
        <w:rPr>
          <w:rFonts w:eastAsia="Calibri" w:cs="Times New Roman"/>
          <w:sz w:val="24"/>
          <w:szCs w:val="24"/>
        </w:rPr>
        <w:t>mortality endpoints (</w:t>
      </w:r>
      <w:r w:rsidR="001A65BA" w:rsidRPr="00213390">
        <w:rPr>
          <w:rFonts w:eastAsia="Calibri" w:cs="Times New Roman"/>
          <w:sz w:val="24"/>
          <w:szCs w:val="24"/>
        </w:rPr>
        <w:t>CHD</w:t>
      </w:r>
      <w:r w:rsidR="00D351D8">
        <w:rPr>
          <w:rFonts w:eastAsia="Calibri" w:cs="Times New Roman"/>
          <w:sz w:val="24"/>
          <w:szCs w:val="24"/>
        </w:rPr>
        <w:t xml:space="preserve"> death</w:t>
      </w:r>
      <w:r w:rsidR="001A65BA">
        <w:rPr>
          <w:rFonts w:eastAsia="Calibri" w:cs="Times New Roman"/>
          <w:sz w:val="24"/>
          <w:szCs w:val="24"/>
        </w:rPr>
        <w:t>,</w:t>
      </w:r>
      <w:r w:rsidR="001A65BA" w:rsidRPr="00213390">
        <w:rPr>
          <w:rFonts w:eastAsia="Calibri" w:cs="Times New Roman"/>
          <w:sz w:val="24"/>
          <w:szCs w:val="24"/>
        </w:rPr>
        <w:t xml:space="preserve"> cardiovascular</w:t>
      </w:r>
      <w:r w:rsidR="0018603E">
        <w:rPr>
          <w:rFonts w:eastAsia="Calibri" w:cs="Times New Roman"/>
          <w:sz w:val="24"/>
          <w:szCs w:val="24"/>
        </w:rPr>
        <w:t xml:space="preserve"> death </w:t>
      </w:r>
      <w:r w:rsidR="001A65BA">
        <w:rPr>
          <w:rFonts w:eastAsia="Calibri" w:cs="Times New Roman"/>
          <w:sz w:val="24"/>
          <w:szCs w:val="24"/>
        </w:rPr>
        <w:t>and</w:t>
      </w:r>
      <w:r w:rsidR="00D768EF">
        <w:rPr>
          <w:rFonts w:eastAsia="Calibri" w:cs="Times New Roman"/>
          <w:sz w:val="24"/>
          <w:szCs w:val="24"/>
        </w:rPr>
        <w:t xml:space="preserve"> </w:t>
      </w:r>
      <w:r w:rsidR="00213390" w:rsidRPr="00213390">
        <w:rPr>
          <w:rFonts w:eastAsia="Calibri" w:cs="Times New Roman"/>
          <w:sz w:val="24"/>
          <w:szCs w:val="24"/>
        </w:rPr>
        <w:t xml:space="preserve">all-cause </w:t>
      </w:r>
      <w:r w:rsidR="00D351D8">
        <w:rPr>
          <w:rFonts w:eastAsia="Calibri" w:cs="Times New Roman"/>
          <w:sz w:val="24"/>
          <w:szCs w:val="24"/>
        </w:rPr>
        <w:t>mortality</w:t>
      </w:r>
      <w:r w:rsidR="001A65BA">
        <w:rPr>
          <w:rFonts w:eastAsia="Calibri" w:cs="Times New Roman"/>
          <w:sz w:val="24"/>
          <w:szCs w:val="24"/>
        </w:rPr>
        <w:t>)</w:t>
      </w:r>
      <w:r w:rsidR="00213390" w:rsidRPr="00213390">
        <w:rPr>
          <w:rFonts w:eastAsia="Calibri" w:cs="Times New Roman"/>
          <w:sz w:val="24"/>
          <w:szCs w:val="24"/>
        </w:rPr>
        <w:t xml:space="preserve">, coronary revascularization, and </w:t>
      </w:r>
      <w:r w:rsidR="001A65BA">
        <w:rPr>
          <w:rFonts w:eastAsia="Calibri" w:cs="Times New Roman"/>
          <w:sz w:val="24"/>
          <w:szCs w:val="24"/>
        </w:rPr>
        <w:t>cerebrovascular events (</w:t>
      </w:r>
      <w:r w:rsidR="00213390" w:rsidRPr="00213390">
        <w:rPr>
          <w:rFonts w:eastAsia="Calibri" w:cs="Times New Roman"/>
          <w:sz w:val="24"/>
          <w:szCs w:val="24"/>
        </w:rPr>
        <w:t xml:space="preserve">fatal/non-fatal stroke and transient ischemic attack). </w:t>
      </w:r>
    </w:p>
    <w:p w14:paraId="598EE7E6" w14:textId="77777777" w:rsidR="00213390" w:rsidRPr="00213390" w:rsidRDefault="00213390" w:rsidP="00A42351">
      <w:pPr>
        <w:spacing w:line="480" w:lineRule="auto"/>
        <w:rPr>
          <w:b/>
          <w:bCs/>
          <w:sz w:val="24"/>
          <w:szCs w:val="24"/>
        </w:rPr>
      </w:pPr>
      <w:r w:rsidRPr="00213390">
        <w:rPr>
          <w:b/>
          <w:bCs/>
          <w:sz w:val="24"/>
          <w:szCs w:val="24"/>
        </w:rPr>
        <w:t>Extended observational long-term follow-up</w:t>
      </w:r>
    </w:p>
    <w:p w14:paraId="5A63551E" w14:textId="0429206A" w:rsidR="00213390" w:rsidRPr="00213390" w:rsidRDefault="00213390" w:rsidP="00A42351">
      <w:pPr>
        <w:spacing w:line="480" w:lineRule="auto"/>
        <w:rPr>
          <w:sz w:val="24"/>
          <w:szCs w:val="24"/>
        </w:rPr>
      </w:pPr>
      <w:r w:rsidRPr="00213390">
        <w:rPr>
          <w:rFonts w:eastAsia="Calibri" w:cs="Times New Roman"/>
          <w:sz w:val="24"/>
          <w:szCs w:val="24"/>
        </w:rPr>
        <w:t xml:space="preserve">After completion of the randomised trial </w:t>
      </w:r>
      <w:r w:rsidR="005916ED">
        <w:rPr>
          <w:rFonts w:eastAsia="Calibri" w:cs="Times New Roman"/>
          <w:sz w:val="24"/>
          <w:szCs w:val="24"/>
        </w:rPr>
        <w:t xml:space="preserve">phase </w:t>
      </w:r>
      <w:r w:rsidRPr="00213390">
        <w:rPr>
          <w:rFonts w:eastAsia="Calibri" w:cs="Times New Roman"/>
          <w:sz w:val="24"/>
          <w:szCs w:val="24"/>
        </w:rPr>
        <w:t xml:space="preserve">an extended observational follow-up </w:t>
      </w:r>
      <w:r w:rsidR="0018603E">
        <w:rPr>
          <w:rFonts w:eastAsia="Calibri" w:cs="Times New Roman"/>
          <w:sz w:val="24"/>
          <w:szCs w:val="24"/>
        </w:rPr>
        <w:t xml:space="preserve">of </w:t>
      </w:r>
      <w:r w:rsidR="00D351D8">
        <w:rPr>
          <w:rFonts w:eastAsia="Calibri" w:cs="Times New Roman"/>
          <w:sz w:val="24"/>
          <w:szCs w:val="24"/>
        </w:rPr>
        <w:t xml:space="preserve">the WOSCOPS cohort </w:t>
      </w:r>
      <w:r w:rsidR="00E51955">
        <w:rPr>
          <w:rFonts w:eastAsia="Calibri" w:cs="Times New Roman"/>
          <w:sz w:val="24"/>
          <w:szCs w:val="24"/>
        </w:rPr>
        <w:t xml:space="preserve">is </w:t>
      </w:r>
      <w:r w:rsidR="00433317">
        <w:rPr>
          <w:rFonts w:eastAsia="Calibri" w:cs="Times New Roman"/>
          <w:sz w:val="24"/>
          <w:szCs w:val="24"/>
        </w:rPr>
        <w:t xml:space="preserve">now </w:t>
      </w:r>
      <w:r w:rsidR="00E51955">
        <w:rPr>
          <w:rFonts w:eastAsia="Calibri" w:cs="Times New Roman"/>
          <w:sz w:val="24"/>
          <w:szCs w:val="24"/>
        </w:rPr>
        <w:t xml:space="preserve">ongoing, </w:t>
      </w:r>
      <w:r w:rsidR="00E51955" w:rsidRPr="00213390">
        <w:rPr>
          <w:sz w:val="24"/>
          <w:szCs w:val="24"/>
        </w:rPr>
        <w:t xml:space="preserve">through linkage to </w:t>
      </w:r>
      <w:r w:rsidR="00E51955">
        <w:rPr>
          <w:sz w:val="24"/>
          <w:szCs w:val="24"/>
        </w:rPr>
        <w:t>national mortality and</w:t>
      </w:r>
      <w:r w:rsidR="00D768EF">
        <w:rPr>
          <w:sz w:val="24"/>
          <w:szCs w:val="24"/>
        </w:rPr>
        <w:t xml:space="preserve"> </w:t>
      </w:r>
      <w:r w:rsidR="00E51955" w:rsidRPr="00213390">
        <w:rPr>
          <w:sz w:val="24"/>
          <w:szCs w:val="24"/>
        </w:rPr>
        <w:t>electronic hospital discharge records held by the National Health Service for Scotland.</w:t>
      </w:r>
      <w:r w:rsidR="00714CAC">
        <w:rPr>
          <w:sz w:val="24"/>
          <w:szCs w:val="24"/>
          <w:vertAlign w:val="superscript"/>
        </w:rPr>
        <w:t>12</w:t>
      </w:r>
      <w:proofErr w:type="gramStart"/>
      <w:r w:rsidR="00FB6B36">
        <w:rPr>
          <w:sz w:val="24"/>
          <w:szCs w:val="24"/>
          <w:vertAlign w:val="superscript"/>
        </w:rPr>
        <w:t>,13</w:t>
      </w:r>
      <w:proofErr w:type="gramEnd"/>
      <w:r w:rsidR="00D768EF">
        <w:rPr>
          <w:sz w:val="24"/>
          <w:szCs w:val="24"/>
          <w:vertAlign w:val="superscript"/>
        </w:rPr>
        <w:t xml:space="preserve"> </w:t>
      </w:r>
      <w:r w:rsidR="00433317">
        <w:rPr>
          <w:rFonts w:eastAsia="Calibri" w:cs="Times New Roman"/>
          <w:sz w:val="24"/>
          <w:szCs w:val="24"/>
        </w:rPr>
        <w:t>Further details are available in the supplement</w:t>
      </w:r>
      <w:r w:rsidR="0018603E">
        <w:rPr>
          <w:rFonts w:eastAsia="Calibri" w:cs="Times New Roman"/>
          <w:sz w:val="24"/>
          <w:szCs w:val="24"/>
        </w:rPr>
        <w:t>ary m</w:t>
      </w:r>
      <w:r w:rsidR="005916ED">
        <w:rPr>
          <w:rFonts w:eastAsia="Calibri" w:cs="Times New Roman"/>
          <w:sz w:val="24"/>
          <w:szCs w:val="24"/>
        </w:rPr>
        <w:t>ethods</w:t>
      </w:r>
      <w:r w:rsidR="00B572A9">
        <w:rPr>
          <w:rFonts w:eastAsia="Calibri" w:cs="Times New Roman"/>
          <w:sz w:val="24"/>
          <w:szCs w:val="24"/>
        </w:rPr>
        <w:t xml:space="preserve">, but briefly at 5 years after the initial trial finished approximately one third of individuals originally allocated to pravastatin or </w:t>
      </w:r>
      <w:r w:rsidR="00B572A9">
        <w:rPr>
          <w:rFonts w:eastAsia="Calibri" w:cs="Times New Roman"/>
          <w:sz w:val="24"/>
          <w:szCs w:val="24"/>
        </w:rPr>
        <w:lastRenderedPageBreak/>
        <w:t>placebo were on statins</w:t>
      </w:r>
      <w:r w:rsidR="00433317">
        <w:rPr>
          <w:rFonts w:eastAsia="Calibri" w:cs="Times New Roman"/>
          <w:sz w:val="24"/>
          <w:szCs w:val="24"/>
        </w:rPr>
        <w:t xml:space="preserve">. </w:t>
      </w:r>
      <w:r w:rsidR="00433317">
        <w:rPr>
          <w:sz w:val="24"/>
          <w:szCs w:val="24"/>
        </w:rPr>
        <w:t>In t</w:t>
      </w:r>
      <w:r w:rsidRPr="00213390">
        <w:rPr>
          <w:sz w:val="24"/>
          <w:szCs w:val="24"/>
        </w:rPr>
        <w:t xml:space="preserve">he present </w:t>
      </w:r>
      <w:r w:rsidRPr="00213390">
        <w:rPr>
          <w:rFonts w:eastAsia="Calibri" w:cs="Times New Roman"/>
          <w:sz w:val="24"/>
          <w:szCs w:val="24"/>
        </w:rPr>
        <w:t xml:space="preserve">analysis </w:t>
      </w:r>
      <w:r w:rsidR="00433317">
        <w:rPr>
          <w:rFonts w:eastAsia="Calibri" w:cs="Times New Roman"/>
          <w:sz w:val="24"/>
          <w:szCs w:val="24"/>
        </w:rPr>
        <w:t xml:space="preserve">we compared </w:t>
      </w:r>
      <w:r w:rsidRPr="00213390">
        <w:rPr>
          <w:rFonts w:eastAsia="Calibri" w:cs="Times New Roman"/>
          <w:sz w:val="24"/>
          <w:szCs w:val="24"/>
        </w:rPr>
        <w:t xml:space="preserve">long-term mortality </w:t>
      </w:r>
      <w:r w:rsidR="000F2D22">
        <w:rPr>
          <w:rFonts w:eastAsia="Calibri" w:cs="Times New Roman"/>
          <w:sz w:val="24"/>
          <w:szCs w:val="24"/>
        </w:rPr>
        <w:t>outcomes (</w:t>
      </w:r>
      <w:r w:rsidR="005B634F">
        <w:rPr>
          <w:rFonts w:eastAsia="Calibri" w:cs="Times New Roman"/>
          <w:sz w:val="24"/>
          <w:szCs w:val="24"/>
        </w:rPr>
        <w:t xml:space="preserve">including deaths from </w:t>
      </w:r>
      <w:r w:rsidR="001A65BA">
        <w:rPr>
          <w:rFonts w:eastAsia="Calibri" w:cs="Times New Roman"/>
          <w:sz w:val="24"/>
          <w:szCs w:val="24"/>
        </w:rPr>
        <w:t xml:space="preserve">CHD, </w:t>
      </w:r>
      <w:r w:rsidRPr="00213390">
        <w:rPr>
          <w:rFonts w:eastAsia="Calibri" w:cs="Times New Roman"/>
          <w:sz w:val="24"/>
          <w:szCs w:val="24"/>
        </w:rPr>
        <w:t>cardiovascular</w:t>
      </w:r>
      <w:r w:rsidR="00D768EF">
        <w:rPr>
          <w:rFonts w:eastAsia="Calibri" w:cs="Times New Roman"/>
          <w:sz w:val="24"/>
          <w:szCs w:val="24"/>
        </w:rPr>
        <w:t xml:space="preserve"> </w:t>
      </w:r>
      <w:r w:rsidR="0038218C">
        <w:rPr>
          <w:rFonts w:eastAsia="Calibri" w:cs="Times New Roman"/>
          <w:sz w:val="24"/>
          <w:szCs w:val="24"/>
        </w:rPr>
        <w:t>causes</w:t>
      </w:r>
      <w:r w:rsidRPr="00213390">
        <w:rPr>
          <w:rFonts w:eastAsia="Calibri" w:cs="Times New Roman"/>
          <w:sz w:val="24"/>
          <w:szCs w:val="24"/>
        </w:rPr>
        <w:t xml:space="preserve">, and </w:t>
      </w:r>
      <w:r w:rsidR="00D735F4">
        <w:rPr>
          <w:rFonts w:eastAsia="Calibri" w:cs="Times New Roman"/>
          <w:sz w:val="24"/>
          <w:szCs w:val="24"/>
        </w:rPr>
        <w:t>any</w:t>
      </w:r>
      <w:r w:rsidR="00FA3E07">
        <w:rPr>
          <w:rFonts w:eastAsia="Calibri" w:cs="Times New Roman"/>
          <w:sz w:val="24"/>
          <w:szCs w:val="24"/>
        </w:rPr>
        <w:t>-</w:t>
      </w:r>
      <w:r w:rsidRPr="00213390">
        <w:rPr>
          <w:rFonts w:eastAsia="Calibri" w:cs="Times New Roman"/>
          <w:sz w:val="24"/>
          <w:szCs w:val="24"/>
        </w:rPr>
        <w:t xml:space="preserve">cause) </w:t>
      </w:r>
      <w:r w:rsidR="001E1DFD">
        <w:rPr>
          <w:rFonts w:eastAsia="Calibri" w:cs="Times New Roman"/>
          <w:sz w:val="24"/>
          <w:szCs w:val="24"/>
        </w:rPr>
        <w:t>between</w:t>
      </w:r>
      <w:r w:rsidR="00433317">
        <w:rPr>
          <w:rFonts w:eastAsia="Calibri" w:cs="Times New Roman"/>
          <w:sz w:val="24"/>
          <w:szCs w:val="24"/>
        </w:rPr>
        <w:t xml:space="preserve"> those originally randomised</w:t>
      </w:r>
      <w:r w:rsidR="00D768EF">
        <w:rPr>
          <w:rFonts w:eastAsia="Calibri" w:cs="Times New Roman"/>
          <w:sz w:val="24"/>
          <w:szCs w:val="24"/>
        </w:rPr>
        <w:t xml:space="preserve"> </w:t>
      </w:r>
      <w:r w:rsidR="00433317">
        <w:rPr>
          <w:rFonts w:eastAsia="Calibri" w:cs="Times New Roman"/>
          <w:sz w:val="24"/>
          <w:szCs w:val="24"/>
        </w:rPr>
        <w:t xml:space="preserve">to pravastatin compared with placebo </w:t>
      </w:r>
      <w:r w:rsidR="00521ED6">
        <w:rPr>
          <w:rFonts w:eastAsia="Calibri" w:cs="Times New Roman"/>
          <w:sz w:val="24"/>
          <w:szCs w:val="24"/>
        </w:rPr>
        <w:t>among individuals</w:t>
      </w:r>
      <w:r w:rsidRPr="00213390">
        <w:rPr>
          <w:rFonts w:eastAsia="Calibri" w:cs="Times New Roman"/>
          <w:sz w:val="24"/>
          <w:szCs w:val="24"/>
        </w:rPr>
        <w:t xml:space="preserve"> without evidence of</w:t>
      </w:r>
      <w:r w:rsidR="00D768EF">
        <w:rPr>
          <w:rFonts w:eastAsia="Calibri" w:cs="Times New Roman"/>
          <w:sz w:val="24"/>
          <w:szCs w:val="24"/>
        </w:rPr>
        <w:t xml:space="preserve"> </w:t>
      </w:r>
      <w:r w:rsidRPr="00213390">
        <w:rPr>
          <w:rFonts w:eastAsia="Calibri" w:cs="Times New Roman"/>
          <w:sz w:val="24"/>
          <w:szCs w:val="24"/>
        </w:rPr>
        <w:t xml:space="preserve">vascular disease at baseline stratified by hypercholesterolaemia status. </w:t>
      </w:r>
    </w:p>
    <w:p w14:paraId="7EF66A1D" w14:textId="77777777" w:rsidR="0010277A" w:rsidRPr="00E23EEA" w:rsidRDefault="0010277A" w:rsidP="0010277A">
      <w:pPr>
        <w:spacing w:line="480" w:lineRule="auto"/>
        <w:rPr>
          <w:b/>
          <w:bCs/>
          <w:sz w:val="24"/>
          <w:szCs w:val="24"/>
        </w:rPr>
      </w:pPr>
      <w:r w:rsidRPr="00E23EEA">
        <w:rPr>
          <w:b/>
          <w:bCs/>
          <w:sz w:val="24"/>
          <w:szCs w:val="24"/>
        </w:rPr>
        <w:t>Ethics</w:t>
      </w:r>
    </w:p>
    <w:p w14:paraId="4E51D21F" w14:textId="77777777" w:rsidR="0010277A" w:rsidRPr="007259F4" w:rsidRDefault="0010277A" w:rsidP="0010277A">
      <w:pPr>
        <w:spacing w:line="480" w:lineRule="auto"/>
        <w:rPr>
          <w:bCs/>
          <w:sz w:val="24"/>
          <w:szCs w:val="24"/>
        </w:rPr>
      </w:pPr>
      <w:r w:rsidRPr="007259F4">
        <w:rPr>
          <w:bCs/>
          <w:sz w:val="24"/>
          <w:szCs w:val="24"/>
        </w:rPr>
        <w:t>The ethics committees from the University of Glasgow and participating health boards in Scotland approved the original WOSCOPS trial. The corresponding committees from the Glasgow Royal Infirmary and Privacy Advisory Committee of the National Health Service for Scotland approved the extended follow-up study. The participants in each phase of WOSCOPS provided informed consent to partake in the trial and review of their medical records.</w:t>
      </w:r>
    </w:p>
    <w:p w14:paraId="2FC555B0" w14:textId="77777777" w:rsidR="00213390" w:rsidRPr="00213390" w:rsidRDefault="00213390" w:rsidP="00A42351">
      <w:pPr>
        <w:spacing w:line="480" w:lineRule="auto"/>
        <w:rPr>
          <w:b/>
          <w:bCs/>
          <w:sz w:val="24"/>
          <w:szCs w:val="24"/>
        </w:rPr>
      </w:pPr>
      <w:r w:rsidRPr="00213390">
        <w:rPr>
          <w:b/>
          <w:bCs/>
          <w:sz w:val="24"/>
          <w:szCs w:val="24"/>
        </w:rPr>
        <w:t>Statistical analysis</w:t>
      </w:r>
    </w:p>
    <w:p w14:paraId="40750918" w14:textId="77777777" w:rsidR="00213390" w:rsidRPr="00213390" w:rsidRDefault="00213390" w:rsidP="00A42351">
      <w:pPr>
        <w:spacing w:line="480" w:lineRule="auto"/>
        <w:rPr>
          <w:b/>
          <w:sz w:val="24"/>
          <w:szCs w:val="24"/>
        </w:rPr>
      </w:pPr>
      <w:r w:rsidRPr="00213390">
        <w:rPr>
          <w:b/>
          <w:sz w:val="24"/>
          <w:szCs w:val="24"/>
        </w:rPr>
        <w:t xml:space="preserve">Effect of </w:t>
      </w:r>
      <w:r w:rsidR="001716F4">
        <w:rPr>
          <w:b/>
          <w:sz w:val="24"/>
          <w:szCs w:val="24"/>
        </w:rPr>
        <w:t>statin</w:t>
      </w:r>
      <w:r w:rsidR="00D768EF">
        <w:rPr>
          <w:b/>
          <w:sz w:val="24"/>
          <w:szCs w:val="24"/>
        </w:rPr>
        <w:t xml:space="preserve"> </w:t>
      </w:r>
      <w:r w:rsidRPr="00213390">
        <w:rPr>
          <w:b/>
          <w:sz w:val="24"/>
          <w:szCs w:val="24"/>
        </w:rPr>
        <w:t xml:space="preserve">therapy </w:t>
      </w:r>
      <w:r w:rsidR="001716F4">
        <w:rPr>
          <w:b/>
          <w:sz w:val="24"/>
          <w:szCs w:val="24"/>
        </w:rPr>
        <w:t>on outcomes</w:t>
      </w:r>
    </w:p>
    <w:p w14:paraId="64EAB47C" w14:textId="3565E1A8" w:rsidR="00213390" w:rsidRPr="00301C40" w:rsidRDefault="00213390" w:rsidP="00A42351">
      <w:pPr>
        <w:spacing w:line="480" w:lineRule="auto"/>
        <w:rPr>
          <w:sz w:val="24"/>
          <w:szCs w:val="24"/>
        </w:rPr>
      </w:pPr>
      <w:r w:rsidRPr="00213390">
        <w:rPr>
          <w:sz w:val="24"/>
          <w:szCs w:val="24"/>
        </w:rPr>
        <w:t xml:space="preserve">The effect of therapy (pravastatin vs. placebo) among those with and without </w:t>
      </w:r>
      <w:r w:rsidR="00086937">
        <w:rPr>
          <w:sz w:val="24"/>
          <w:szCs w:val="24"/>
        </w:rPr>
        <w:t xml:space="preserve">LDL-C </w:t>
      </w:r>
      <w:r w:rsidR="00086937" w:rsidRPr="00086937">
        <w:rPr>
          <w:sz w:val="24"/>
          <w:szCs w:val="24"/>
        </w:rPr>
        <w:t>≥190 mg/dL</w:t>
      </w:r>
      <w:r w:rsidR="00086937" w:rsidRPr="00213390">
        <w:rPr>
          <w:sz w:val="24"/>
          <w:szCs w:val="24"/>
        </w:rPr>
        <w:t xml:space="preserve"> </w:t>
      </w:r>
      <w:r w:rsidRPr="00213390">
        <w:rPr>
          <w:rFonts w:eastAsia="Calibri" w:cs="Times New Roman"/>
          <w:sz w:val="24"/>
          <w:szCs w:val="24"/>
        </w:rPr>
        <w:t>w</w:t>
      </w:r>
      <w:r w:rsidR="00EF5854">
        <w:rPr>
          <w:rFonts w:eastAsia="Calibri" w:cs="Times New Roman"/>
          <w:sz w:val="24"/>
          <w:szCs w:val="24"/>
        </w:rPr>
        <w:t>as</w:t>
      </w:r>
      <w:r w:rsidRPr="00213390">
        <w:rPr>
          <w:rFonts w:eastAsia="Calibri" w:cs="Times New Roman"/>
          <w:sz w:val="24"/>
          <w:szCs w:val="24"/>
        </w:rPr>
        <w:t xml:space="preserve"> calculated </w:t>
      </w:r>
      <w:r w:rsidRPr="00213390">
        <w:rPr>
          <w:sz w:val="24"/>
          <w:szCs w:val="24"/>
        </w:rPr>
        <w:t xml:space="preserve">for both the </w:t>
      </w:r>
      <w:r w:rsidR="005916ED">
        <w:rPr>
          <w:sz w:val="24"/>
          <w:szCs w:val="24"/>
        </w:rPr>
        <w:t xml:space="preserve">initial </w:t>
      </w:r>
      <w:r w:rsidRPr="00213390">
        <w:rPr>
          <w:sz w:val="24"/>
          <w:szCs w:val="24"/>
        </w:rPr>
        <w:t>trial period and the extended follow-up</w:t>
      </w:r>
      <w:r w:rsidRPr="00213390">
        <w:rPr>
          <w:rFonts w:eastAsia="Calibri" w:cs="Times New Roman"/>
          <w:sz w:val="24"/>
          <w:szCs w:val="24"/>
        </w:rPr>
        <w:t xml:space="preserve">. Estimates of </w:t>
      </w:r>
      <w:r w:rsidRPr="00213390">
        <w:rPr>
          <w:bCs/>
          <w:sz w:val="24"/>
          <w:szCs w:val="24"/>
        </w:rPr>
        <w:t xml:space="preserve">hazard </w:t>
      </w:r>
      <w:r w:rsidRPr="00213390">
        <w:rPr>
          <w:sz w:val="24"/>
          <w:szCs w:val="24"/>
        </w:rPr>
        <w:t>ratios and 95% confidence intervals</w:t>
      </w:r>
      <w:r w:rsidR="00D768EF">
        <w:rPr>
          <w:sz w:val="24"/>
          <w:szCs w:val="24"/>
        </w:rPr>
        <w:t xml:space="preserve"> </w:t>
      </w:r>
      <w:r w:rsidRPr="00213390">
        <w:rPr>
          <w:sz w:val="24"/>
          <w:szCs w:val="24"/>
        </w:rPr>
        <w:t xml:space="preserve">with corresponding p-values were obtained by means of </w:t>
      </w:r>
      <w:r w:rsidRPr="00213390">
        <w:rPr>
          <w:bCs/>
          <w:sz w:val="24"/>
          <w:szCs w:val="24"/>
        </w:rPr>
        <w:t>Cox proportional-hazards model with randomised therapy as the only covariate</w:t>
      </w:r>
      <w:r w:rsidRPr="00213390">
        <w:rPr>
          <w:sz w:val="24"/>
          <w:szCs w:val="24"/>
        </w:rPr>
        <w:t xml:space="preserve">. A test for interaction was performed to assess whether the effect of therapy was consistent across </w:t>
      </w:r>
      <w:r w:rsidR="005916ED">
        <w:rPr>
          <w:sz w:val="24"/>
          <w:szCs w:val="24"/>
        </w:rPr>
        <w:t xml:space="preserve">the </w:t>
      </w:r>
      <w:r w:rsidRPr="00213390">
        <w:rPr>
          <w:sz w:val="24"/>
          <w:szCs w:val="24"/>
        </w:rPr>
        <w:t xml:space="preserve">LDL-C </w:t>
      </w:r>
      <w:r w:rsidR="001716F4">
        <w:rPr>
          <w:sz w:val="24"/>
          <w:szCs w:val="24"/>
        </w:rPr>
        <w:t>strata</w:t>
      </w:r>
      <w:r w:rsidR="00D768EF">
        <w:rPr>
          <w:sz w:val="24"/>
          <w:szCs w:val="24"/>
        </w:rPr>
        <w:t xml:space="preserve"> </w:t>
      </w:r>
      <w:r w:rsidRPr="00213390">
        <w:rPr>
          <w:sz w:val="24"/>
          <w:szCs w:val="24"/>
        </w:rPr>
        <w:t>pre-specified for this an</w:t>
      </w:r>
      <w:r w:rsidRPr="00301C40">
        <w:rPr>
          <w:sz w:val="24"/>
          <w:szCs w:val="24"/>
        </w:rPr>
        <w:t xml:space="preserve">alysis. </w:t>
      </w:r>
      <w:r w:rsidR="002C29FB" w:rsidRPr="002C29FB">
        <w:rPr>
          <w:sz w:val="24"/>
          <w:szCs w:val="24"/>
        </w:rPr>
        <w:t>The p-value obtained from the treatment by LDL-C subgroup interaction term was reported.</w:t>
      </w:r>
      <w:r w:rsidR="002C29FB">
        <w:rPr>
          <w:sz w:val="24"/>
          <w:szCs w:val="24"/>
        </w:rPr>
        <w:t xml:space="preserve"> </w:t>
      </w:r>
      <w:r w:rsidRPr="00301C40">
        <w:rPr>
          <w:sz w:val="24"/>
          <w:szCs w:val="24"/>
        </w:rPr>
        <w:t xml:space="preserve">Time-to-event curves were estimated using the Kaplan-Meier method based on the original treatment arm and </w:t>
      </w:r>
      <w:r w:rsidRPr="0025555E">
        <w:rPr>
          <w:sz w:val="24"/>
          <w:szCs w:val="24"/>
        </w:rPr>
        <w:t>LDL-C strata.</w:t>
      </w:r>
      <w:r w:rsidR="00634924" w:rsidRPr="0025555E">
        <w:rPr>
          <w:bCs/>
          <w:sz w:val="24"/>
          <w:szCs w:val="24"/>
        </w:rPr>
        <w:t xml:space="preserve"> Tests were 2-sided</w:t>
      </w:r>
      <w:r w:rsidR="00E65E56" w:rsidRPr="0025555E">
        <w:rPr>
          <w:bCs/>
          <w:sz w:val="24"/>
          <w:szCs w:val="24"/>
        </w:rPr>
        <w:t xml:space="preserve"> and statistical </w:t>
      </w:r>
      <w:r w:rsidR="00634924" w:rsidRPr="0025555E">
        <w:rPr>
          <w:bCs/>
          <w:sz w:val="24"/>
          <w:szCs w:val="24"/>
        </w:rPr>
        <w:t xml:space="preserve">significance </w:t>
      </w:r>
      <w:r w:rsidR="00E65E56" w:rsidRPr="0025555E">
        <w:rPr>
          <w:bCs/>
          <w:sz w:val="24"/>
          <w:szCs w:val="24"/>
        </w:rPr>
        <w:t>defined as</w:t>
      </w:r>
      <w:r w:rsidR="00634924" w:rsidRPr="0025555E">
        <w:rPr>
          <w:bCs/>
          <w:sz w:val="24"/>
          <w:szCs w:val="24"/>
        </w:rPr>
        <w:t xml:space="preserve"> p&lt;0.05.</w:t>
      </w:r>
    </w:p>
    <w:p w14:paraId="1B1ADFED" w14:textId="77777777" w:rsidR="00213390" w:rsidRPr="00213390" w:rsidRDefault="00213390" w:rsidP="00A42351">
      <w:pPr>
        <w:spacing w:line="480" w:lineRule="auto"/>
        <w:rPr>
          <w:sz w:val="24"/>
          <w:szCs w:val="24"/>
        </w:rPr>
      </w:pPr>
      <w:r w:rsidRPr="00213390">
        <w:rPr>
          <w:b/>
          <w:sz w:val="24"/>
          <w:szCs w:val="24"/>
        </w:rPr>
        <w:lastRenderedPageBreak/>
        <w:t>Change</w:t>
      </w:r>
      <w:r w:rsidR="001716F4">
        <w:rPr>
          <w:b/>
          <w:sz w:val="24"/>
          <w:szCs w:val="24"/>
        </w:rPr>
        <w:t>s</w:t>
      </w:r>
      <w:r w:rsidRPr="00213390">
        <w:rPr>
          <w:b/>
          <w:sz w:val="24"/>
          <w:szCs w:val="24"/>
        </w:rPr>
        <w:t xml:space="preserve"> in LDL-C </w:t>
      </w:r>
      <w:r w:rsidR="001716F4">
        <w:rPr>
          <w:b/>
          <w:sz w:val="24"/>
          <w:szCs w:val="24"/>
        </w:rPr>
        <w:t>and outcomes</w:t>
      </w:r>
    </w:p>
    <w:p w14:paraId="710D49A2" w14:textId="3B9AD638" w:rsidR="00213390" w:rsidRPr="00213390" w:rsidRDefault="006478A9" w:rsidP="00A42351">
      <w:pPr>
        <w:spacing w:line="480" w:lineRule="auto"/>
        <w:rPr>
          <w:sz w:val="24"/>
          <w:szCs w:val="24"/>
        </w:rPr>
      </w:pPr>
      <w:r>
        <w:rPr>
          <w:sz w:val="24"/>
          <w:szCs w:val="24"/>
        </w:rPr>
        <w:t>T</w:t>
      </w:r>
      <w:r w:rsidR="00213390" w:rsidRPr="00213390">
        <w:rPr>
          <w:sz w:val="24"/>
          <w:szCs w:val="24"/>
        </w:rPr>
        <w:t xml:space="preserve">o elucidate the extent to which the magnitude of LDL-C reduction from </w:t>
      </w:r>
      <w:r w:rsidR="00EF5854">
        <w:rPr>
          <w:sz w:val="24"/>
          <w:szCs w:val="24"/>
        </w:rPr>
        <w:t>pravastatin</w:t>
      </w:r>
      <w:r w:rsidR="00213390" w:rsidRPr="00213390">
        <w:rPr>
          <w:sz w:val="24"/>
          <w:szCs w:val="24"/>
        </w:rPr>
        <w:t xml:space="preserve"> therapy influenced outcomes among those with </w:t>
      </w:r>
      <w:r w:rsidR="00086937">
        <w:rPr>
          <w:sz w:val="24"/>
          <w:szCs w:val="24"/>
        </w:rPr>
        <w:t xml:space="preserve">LDL-C </w:t>
      </w:r>
      <w:r w:rsidR="00086937" w:rsidRPr="00086937">
        <w:rPr>
          <w:sz w:val="24"/>
          <w:szCs w:val="24"/>
        </w:rPr>
        <w:t>≥190 mg/dL</w:t>
      </w:r>
      <w:r w:rsidR="00D46559">
        <w:rPr>
          <w:sz w:val="24"/>
          <w:szCs w:val="24"/>
        </w:rPr>
        <w:t>,</w:t>
      </w:r>
      <w:r>
        <w:rPr>
          <w:sz w:val="24"/>
          <w:szCs w:val="24"/>
        </w:rPr>
        <w:t xml:space="preserve"> observational analyses were performed</w:t>
      </w:r>
      <w:r w:rsidR="00213390" w:rsidRPr="00213390">
        <w:rPr>
          <w:sz w:val="24"/>
          <w:szCs w:val="24"/>
        </w:rPr>
        <w:t xml:space="preserve">. Therefore, we assessed changes in LDL-C levels and pravastatin effect during the randomised trial restricted to those subjects with </w:t>
      </w:r>
      <w:r w:rsidR="00086937">
        <w:rPr>
          <w:sz w:val="24"/>
          <w:szCs w:val="24"/>
        </w:rPr>
        <w:t xml:space="preserve">LDL-C </w:t>
      </w:r>
      <w:r w:rsidR="00086937" w:rsidRPr="00086937">
        <w:rPr>
          <w:sz w:val="24"/>
          <w:szCs w:val="24"/>
        </w:rPr>
        <w:t>≥190 mg/dL</w:t>
      </w:r>
      <w:r w:rsidR="00086937" w:rsidRPr="00213390">
        <w:rPr>
          <w:sz w:val="24"/>
          <w:szCs w:val="24"/>
        </w:rPr>
        <w:t xml:space="preserve"> </w:t>
      </w:r>
      <w:r w:rsidR="00213390" w:rsidRPr="00213390">
        <w:rPr>
          <w:sz w:val="24"/>
          <w:szCs w:val="24"/>
        </w:rPr>
        <w:t xml:space="preserve">at baseline. The placebo group was taken as the reference category for the models. The relationship between absolute LDL-C fall (mean baseline level minus mean on-treatment value) or percentage LDL-C reduction and risk of events were assessed using </w:t>
      </w:r>
      <w:r w:rsidR="00213390" w:rsidRPr="00213390">
        <w:rPr>
          <w:rFonts w:eastAsia="Calibri" w:cs="Times New Roman"/>
          <w:sz w:val="24"/>
          <w:szCs w:val="24"/>
        </w:rPr>
        <w:t>m</w:t>
      </w:r>
      <w:r w:rsidR="00213390" w:rsidRPr="00213390">
        <w:rPr>
          <w:bCs/>
          <w:sz w:val="24"/>
          <w:szCs w:val="24"/>
        </w:rPr>
        <w:t xml:space="preserve">ultivariable </w:t>
      </w:r>
      <w:r w:rsidR="00213390" w:rsidRPr="00213390">
        <w:rPr>
          <w:sz w:val="24"/>
          <w:szCs w:val="24"/>
        </w:rPr>
        <w:t>Cox regression</w:t>
      </w:r>
      <w:r w:rsidR="00C325AA">
        <w:rPr>
          <w:sz w:val="24"/>
          <w:szCs w:val="24"/>
        </w:rPr>
        <w:t xml:space="preserve"> models (Wald test)</w:t>
      </w:r>
      <w:r w:rsidR="00A26608" w:rsidRPr="00A26608">
        <w:t xml:space="preserve"> </w:t>
      </w:r>
      <w:r w:rsidR="005C620E">
        <w:rPr>
          <w:sz w:val="24"/>
          <w:szCs w:val="24"/>
        </w:rPr>
        <w:t>for</w:t>
      </w:r>
      <w:r w:rsidR="00A26608" w:rsidRPr="00A26608">
        <w:rPr>
          <w:sz w:val="24"/>
          <w:szCs w:val="24"/>
        </w:rPr>
        <w:t xml:space="preserve"> the different groups (placebo and pravastatin subgroups)</w:t>
      </w:r>
      <w:r w:rsidR="00213390" w:rsidRPr="00213390">
        <w:rPr>
          <w:sz w:val="24"/>
          <w:szCs w:val="24"/>
        </w:rPr>
        <w:t>, a</w:t>
      </w:r>
      <w:r w:rsidR="00213390" w:rsidRPr="00213390">
        <w:rPr>
          <w:bCs/>
          <w:sz w:val="24"/>
          <w:szCs w:val="24"/>
        </w:rPr>
        <w:t>ccounting for the following covariates: age, smoking, blood pressure, history of hypertension</w:t>
      </w:r>
      <w:r w:rsidR="00D46559">
        <w:rPr>
          <w:bCs/>
          <w:sz w:val="24"/>
          <w:szCs w:val="24"/>
        </w:rPr>
        <w:t>,</w:t>
      </w:r>
      <w:r w:rsidR="00213390" w:rsidRPr="00213390">
        <w:rPr>
          <w:bCs/>
          <w:sz w:val="24"/>
          <w:szCs w:val="24"/>
        </w:rPr>
        <w:t xml:space="preserve"> diabetes mellitus, and body mass index</w:t>
      </w:r>
      <w:r w:rsidR="00BE6BCC">
        <w:rPr>
          <w:bCs/>
          <w:sz w:val="24"/>
          <w:szCs w:val="24"/>
        </w:rPr>
        <w:t>,</w:t>
      </w:r>
      <w:r w:rsidR="001716F4">
        <w:rPr>
          <w:bCs/>
          <w:sz w:val="24"/>
          <w:szCs w:val="24"/>
        </w:rPr>
        <w:t xml:space="preserve"> as previously </w:t>
      </w:r>
      <w:r w:rsidR="005916ED">
        <w:rPr>
          <w:bCs/>
          <w:sz w:val="24"/>
          <w:szCs w:val="24"/>
        </w:rPr>
        <w:t>published</w:t>
      </w:r>
      <w:r w:rsidR="00D768EF" w:rsidRPr="00213390">
        <w:rPr>
          <w:bCs/>
          <w:sz w:val="24"/>
          <w:szCs w:val="24"/>
        </w:rPr>
        <w:t>.</w:t>
      </w:r>
      <w:r w:rsidR="00FB6B36">
        <w:rPr>
          <w:bCs/>
          <w:sz w:val="24"/>
          <w:szCs w:val="24"/>
          <w:vertAlign w:val="superscript"/>
        </w:rPr>
        <w:t>5</w:t>
      </w:r>
      <w:r w:rsidR="001E2D93">
        <w:rPr>
          <w:bCs/>
          <w:sz w:val="24"/>
          <w:szCs w:val="24"/>
          <w:vertAlign w:val="superscript"/>
        </w:rPr>
        <w:t>,1</w:t>
      </w:r>
      <w:r w:rsidR="00FB6B36">
        <w:rPr>
          <w:bCs/>
          <w:sz w:val="24"/>
          <w:szCs w:val="24"/>
          <w:vertAlign w:val="superscript"/>
        </w:rPr>
        <w:t>4</w:t>
      </w:r>
      <w:r w:rsidR="00213390" w:rsidRPr="00213390">
        <w:rPr>
          <w:bCs/>
          <w:sz w:val="24"/>
          <w:szCs w:val="24"/>
        </w:rPr>
        <w:t xml:space="preserve"> LDL-C reductions were</w:t>
      </w:r>
      <w:r w:rsidR="00213390" w:rsidRPr="00213390">
        <w:rPr>
          <w:sz w:val="24"/>
          <w:szCs w:val="24"/>
        </w:rPr>
        <w:t xml:space="preserve"> modelled as</w:t>
      </w:r>
      <w:r w:rsidR="00D768EF">
        <w:rPr>
          <w:sz w:val="24"/>
          <w:szCs w:val="24"/>
        </w:rPr>
        <w:t xml:space="preserve"> </w:t>
      </w:r>
      <w:r w:rsidR="00077CC2" w:rsidRPr="00077CC2">
        <w:rPr>
          <w:color w:val="000000" w:themeColor="text1"/>
          <w:sz w:val="24"/>
          <w:szCs w:val="24"/>
        </w:rPr>
        <w:t xml:space="preserve">categorical </w:t>
      </w:r>
      <w:r w:rsidR="00213390" w:rsidRPr="00213390">
        <w:rPr>
          <w:sz w:val="24"/>
          <w:szCs w:val="24"/>
        </w:rPr>
        <w:t xml:space="preserve">variables based on previous WOSCOPS and </w:t>
      </w:r>
      <w:r w:rsidR="00BB2C88">
        <w:rPr>
          <w:sz w:val="24"/>
          <w:szCs w:val="24"/>
        </w:rPr>
        <w:t xml:space="preserve">CTT </w:t>
      </w:r>
      <w:r w:rsidR="00213390" w:rsidRPr="00213390">
        <w:rPr>
          <w:sz w:val="24"/>
          <w:szCs w:val="24"/>
        </w:rPr>
        <w:t>publications.</w:t>
      </w:r>
      <w:r w:rsidR="001E2D93">
        <w:rPr>
          <w:sz w:val="24"/>
          <w:szCs w:val="24"/>
          <w:vertAlign w:val="superscript"/>
        </w:rPr>
        <w:t>5</w:t>
      </w:r>
      <w:r w:rsidR="00FB6B36">
        <w:rPr>
          <w:sz w:val="24"/>
          <w:szCs w:val="24"/>
          <w:vertAlign w:val="superscript"/>
        </w:rPr>
        <w:t>,6</w:t>
      </w:r>
      <w:r w:rsidR="001E2D93">
        <w:rPr>
          <w:sz w:val="24"/>
          <w:szCs w:val="24"/>
          <w:vertAlign w:val="superscript"/>
        </w:rPr>
        <w:t>,1</w:t>
      </w:r>
      <w:r w:rsidR="00FB6B36">
        <w:rPr>
          <w:sz w:val="24"/>
          <w:szCs w:val="24"/>
          <w:vertAlign w:val="superscript"/>
        </w:rPr>
        <w:t>4</w:t>
      </w:r>
      <w:r w:rsidR="00213390" w:rsidRPr="00213390">
        <w:rPr>
          <w:sz w:val="24"/>
          <w:szCs w:val="24"/>
        </w:rPr>
        <w:t xml:space="preserve"> For the assessment of the relative fall in LDL-C, above and below 30% was used </w:t>
      </w:r>
      <w:r w:rsidR="00BB2C88">
        <w:rPr>
          <w:sz w:val="24"/>
          <w:szCs w:val="24"/>
        </w:rPr>
        <w:t>(</w:t>
      </w:r>
      <w:r w:rsidR="00213390" w:rsidRPr="00213390">
        <w:rPr>
          <w:sz w:val="24"/>
          <w:szCs w:val="24"/>
        </w:rPr>
        <w:t>consistent with the perceived average potency of pravastatin 40 mg/day</w:t>
      </w:r>
      <w:r w:rsidR="00BB2C88">
        <w:rPr>
          <w:sz w:val="24"/>
          <w:szCs w:val="24"/>
        </w:rPr>
        <w:t xml:space="preserve">: </w:t>
      </w:r>
      <w:r w:rsidR="00213390" w:rsidRPr="00213390">
        <w:rPr>
          <w:sz w:val="24"/>
          <w:szCs w:val="24"/>
        </w:rPr>
        <w:t>moderate-intensity statin therapy).</w:t>
      </w:r>
      <w:r w:rsidR="00213390" w:rsidRPr="00213390">
        <w:rPr>
          <w:sz w:val="24"/>
          <w:szCs w:val="24"/>
          <w:vertAlign w:val="superscript"/>
        </w:rPr>
        <w:t>1</w:t>
      </w:r>
    </w:p>
    <w:p w14:paraId="25CEB115" w14:textId="77777777" w:rsidR="00213390" w:rsidRPr="00213390" w:rsidRDefault="00213390" w:rsidP="00A42351">
      <w:pPr>
        <w:spacing w:line="480" w:lineRule="auto"/>
        <w:rPr>
          <w:sz w:val="24"/>
          <w:szCs w:val="24"/>
        </w:rPr>
      </w:pPr>
      <w:r w:rsidRPr="00213390">
        <w:rPr>
          <w:b/>
          <w:sz w:val="24"/>
          <w:szCs w:val="24"/>
        </w:rPr>
        <w:t xml:space="preserve">On-treatment LDL-C and </w:t>
      </w:r>
      <w:r w:rsidR="00BE6BCC">
        <w:rPr>
          <w:b/>
          <w:sz w:val="24"/>
          <w:szCs w:val="24"/>
        </w:rPr>
        <w:t>outcomes</w:t>
      </w:r>
    </w:p>
    <w:p w14:paraId="056C3565" w14:textId="5ECBF18A" w:rsidR="00213390" w:rsidRDefault="00213390" w:rsidP="00A42351">
      <w:pPr>
        <w:spacing w:line="480" w:lineRule="auto"/>
      </w:pPr>
      <w:r w:rsidRPr="00213390">
        <w:rPr>
          <w:sz w:val="24"/>
          <w:szCs w:val="24"/>
        </w:rPr>
        <w:t xml:space="preserve">The relationship between on-treatment LDL-C levels achieved with therapy on the risk of events was studied following similar analyses </w:t>
      </w:r>
      <w:r w:rsidR="00BE6BCC">
        <w:rPr>
          <w:sz w:val="24"/>
          <w:szCs w:val="24"/>
        </w:rPr>
        <w:t>to</w:t>
      </w:r>
      <w:r w:rsidR="00D768EF">
        <w:rPr>
          <w:sz w:val="24"/>
          <w:szCs w:val="24"/>
        </w:rPr>
        <w:t xml:space="preserve"> </w:t>
      </w:r>
      <w:r w:rsidRPr="00213390">
        <w:rPr>
          <w:sz w:val="24"/>
          <w:szCs w:val="24"/>
        </w:rPr>
        <w:t xml:space="preserve">those described above. </w:t>
      </w:r>
      <w:r w:rsidR="00BE6BCC">
        <w:rPr>
          <w:sz w:val="24"/>
          <w:szCs w:val="24"/>
        </w:rPr>
        <w:t>Consistent</w:t>
      </w:r>
      <w:r w:rsidRPr="00213390">
        <w:rPr>
          <w:sz w:val="24"/>
          <w:szCs w:val="24"/>
        </w:rPr>
        <w:t xml:space="preserve"> with previous WOSCOPS analyses</w:t>
      </w:r>
      <w:proofErr w:type="gramStart"/>
      <w:r w:rsidRPr="00213390">
        <w:rPr>
          <w:sz w:val="24"/>
          <w:szCs w:val="24"/>
        </w:rPr>
        <w:t>,</w:t>
      </w:r>
      <w:r w:rsidR="001E2D93">
        <w:rPr>
          <w:sz w:val="24"/>
          <w:szCs w:val="24"/>
          <w:vertAlign w:val="superscript"/>
        </w:rPr>
        <w:t>1</w:t>
      </w:r>
      <w:r w:rsidR="00FB6B36">
        <w:rPr>
          <w:sz w:val="24"/>
          <w:szCs w:val="24"/>
          <w:vertAlign w:val="superscript"/>
        </w:rPr>
        <w:t>4</w:t>
      </w:r>
      <w:proofErr w:type="gramEnd"/>
      <w:r w:rsidRPr="00213390">
        <w:rPr>
          <w:sz w:val="24"/>
          <w:szCs w:val="24"/>
        </w:rPr>
        <w:t xml:space="preserve"> “on-treatment lipid levels” were defined as the mean of all lipid values measured after randomisation until the patient had an event or reached the end of the trial. O</w:t>
      </w:r>
      <w:r w:rsidRPr="00213390">
        <w:rPr>
          <w:bCs/>
          <w:sz w:val="24"/>
          <w:szCs w:val="24"/>
        </w:rPr>
        <w:t>n-treatment LDL-C analyses excluded individuals with events in the first 6 months of the trial as first on-treatment lipid measurements were at 6 months after randomi</w:t>
      </w:r>
      <w:r w:rsidR="003B6747">
        <w:rPr>
          <w:bCs/>
          <w:sz w:val="24"/>
          <w:szCs w:val="24"/>
        </w:rPr>
        <w:t>s</w:t>
      </w:r>
      <w:r w:rsidRPr="00213390">
        <w:rPr>
          <w:bCs/>
          <w:sz w:val="24"/>
          <w:szCs w:val="24"/>
        </w:rPr>
        <w:t>ation.</w:t>
      </w:r>
      <w:r w:rsidR="00C325AA" w:rsidRPr="00C325AA">
        <w:t xml:space="preserve"> </w:t>
      </w:r>
    </w:p>
    <w:p w14:paraId="3A92071C" w14:textId="3694160A" w:rsidR="00462B4B" w:rsidRPr="00462B4B" w:rsidRDefault="00462B4B" w:rsidP="00462B4B">
      <w:pPr>
        <w:spacing w:after="200" w:line="480" w:lineRule="auto"/>
        <w:rPr>
          <w:b/>
          <w:sz w:val="24"/>
          <w:szCs w:val="24"/>
        </w:rPr>
      </w:pPr>
      <w:r w:rsidRPr="00462B4B">
        <w:rPr>
          <w:b/>
          <w:sz w:val="24"/>
          <w:szCs w:val="24"/>
        </w:rPr>
        <w:lastRenderedPageBreak/>
        <w:t>Pa</w:t>
      </w:r>
      <w:r>
        <w:rPr>
          <w:b/>
          <w:sz w:val="24"/>
          <w:szCs w:val="24"/>
        </w:rPr>
        <w:t xml:space="preserve">rticipants </w:t>
      </w:r>
      <w:r w:rsidRPr="00462B4B">
        <w:rPr>
          <w:b/>
          <w:sz w:val="24"/>
          <w:szCs w:val="24"/>
        </w:rPr>
        <w:t xml:space="preserve">with </w:t>
      </w:r>
      <w:r>
        <w:rPr>
          <w:b/>
          <w:sz w:val="24"/>
          <w:szCs w:val="24"/>
        </w:rPr>
        <w:t xml:space="preserve">a </w:t>
      </w:r>
      <w:r w:rsidRPr="00462B4B">
        <w:rPr>
          <w:b/>
          <w:sz w:val="24"/>
          <w:szCs w:val="24"/>
        </w:rPr>
        <w:t>pred</w:t>
      </w:r>
      <w:r>
        <w:rPr>
          <w:b/>
          <w:sz w:val="24"/>
          <w:szCs w:val="24"/>
        </w:rPr>
        <w:t>icted 10-</w:t>
      </w:r>
      <w:r w:rsidRPr="00462B4B">
        <w:rPr>
          <w:b/>
          <w:sz w:val="24"/>
          <w:szCs w:val="24"/>
        </w:rPr>
        <w:t>y</w:t>
      </w:r>
      <w:r>
        <w:rPr>
          <w:b/>
          <w:sz w:val="24"/>
          <w:szCs w:val="24"/>
        </w:rPr>
        <w:t xml:space="preserve">ear ASCVD </w:t>
      </w:r>
      <w:r w:rsidRPr="00462B4B">
        <w:rPr>
          <w:b/>
          <w:sz w:val="24"/>
          <w:szCs w:val="24"/>
        </w:rPr>
        <w:t xml:space="preserve">risk </w:t>
      </w:r>
      <w:r>
        <w:rPr>
          <w:b/>
          <w:sz w:val="24"/>
          <w:szCs w:val="24"/>
        </w:rPr>
        <w:t>below</w:t>
      </w:r>
      <w:r w:rsidRPr="00462B4B">
        <w:rPr>
          <w:b/>
          <w:sz w:val="24"/>
          <w:szCs w:val="24"/>
        </w:rPr>
        <w:t xml:space="preserve"> 7.5% </w:t>
      </w:r>
      <w:r>
        <w:rPr>
          <w:b/>
          <w:sz w:val="24"/>
          <w:szCs w:val="24"/>
        </w:rPr>
        <w:t>and no diabetes</w:t>
      </w:r>
    </w:p>
    <w:p w14:paraId="666DA876" w14:textId="77777777" w:rsidR="00BE6D09" w:rsidRDefault="00026ABD" w:rsidP="00A42351">
      <w:pPr>
        <w:spacing w:line="480" w:lineRule="auto"/>
        <w:rPr>
          <w:bCs/>
          <w:sz w:val="24"/>
          <w:szCs w:val="24"/>
        </w:rPr>
      </w:pPr>
      <w:r>
        <w:rPr>
          <w:bCs/>
          <w:sz w:val="24"/>
          <w:szCs w:val="24"/>
        </w:rPr>
        <w:t>Finally, we performed additional analys</w:t>
      </w:r>
      <w:r w:rsidR="005135F5">
        <w:rPr>
          <w:bCs/>
          <w:sz w:val="24"/>
          <w:szCs w:val="24"/>
        </w:rPr>
        <w:t>e</w:t>
      </w:r>
      <w:r>
        <w:rPr>
          <w:bCs/>
          <w:sz w:val="24"/>
          <w:szCs w:val="24"/>
        </w:rPr>
        <w:t>s among p</w:t>
      </w:r>
      <w:r w:rsidR="005135F5">
        <w:rPr>
          <w:bCs/>
          <w:sz w:val="24"/>
          <w:szCs w:val="24"/>
        </w:rPr>
        <w:t>articipants</w:t>
      </w:r>
      <w:r>
        <w:rPr>
          <w:bCs/>
          <w:sz w:val="24"/>
          <w:szCs w:val="24"/>
        </w:rPr>
        <w:t xml:space="preserve"> without an indication of statin therapy based on global cardiovascular risk estimation and who were free from diabetes in whom LDL-C was </w:t>
      </w:r>
      <w:r w:rsidR="0002147D">
        <w:rPr>
          <w:bCs/>
          <w:sz w:val="24"/>
          <w:szCs w:val="24"/>
        </w:rPr>
        <w:t>≥</w:t>
      </w:r>
      <w:r>
        <w:rPr>
          <w:bCs/>
          <w:sz w:val="24"/>
          <w:szCs w:val="24"/>
        </w:rPr>
        <w:t>190 mg/dL (and for comparison below 190 mg/dL), to specifically assess the impact of LDL-C related-cardiovascular risk.</w:t>
      </w:r>
      <w:r w:rsidR="00AE2511">
        <w:rPr>
          <w:bCs/>
          <w:sz w:val="24"/>
          <w:szCs w:val="24"/>
        </w:rPr>
        <w:t xml:space="preserve"> To assess global cardiovascular risk we applied the Pooled Cohort </w:t>
      </w:r>
      <w:r w:rsidR="00F65840">
        <w:rPr>
          <w:bCs/>
          <w:sz w:val="24"/>
          <w:szCs w:val="24"/>
        </w:rPr>
        <w:t xml:space="preserve">Risk </w:t>
      </w:r>
      <w:r w:rsidR="00AE2511">
        <w:rPr>
          <w:bCs/>
          <w:sz w:val="24"/>
          <w:szCs w:val="24"/>
        </w:rPr>
        <w:t>Equations</w:t>
      </w:r>
      <w:r w:rsidR="00F65840" w:rsidRPr="00F65840">
        <w:rPr>
          <w:bCs/>
          <w:sz w:val="24"/>
          <w:szCs w:val="24"/>
          <w:vertAlign w:val="superscript"/>
        </w:rPr>
        <w:t>15</w:t>
      </w:r>
      <w:r w:rsidR="00AE2511">
        <w:rPr>
          <w:bCs/>
          <w:sz w:val="24"/>
          <w:szCs w:val="24"/>
        </w:rPr>
        <w:t xml:space="preserve"> to the WOSCOPS cohort who were free from ASCVD and diabetes, restricted to those with a predicted 10-year ASCVD risk below 7.5%. To maximise power we focused on MACE during the 5-year on-trial period and 20-year extended follow-up.</w:t>
      </w:r>
      <w:r w:rsidR="00F67E49">
        <w:rPr>
          <w:bCs/>
          <w:sz w:val="24"/>
          <w:szCs w:val="24"/>
        </w:rPr>
        <w:t xml:space="preserve"> </w:t>
      </w:r>
    </w:p>
    <w:p w14:paraId="2349111A" w14:textId="17E4B0A1" w:rsidR="00DF72B8" w:rsidRDefault="00E52502" w:rsidP="00A42351">
      <w:pPr>
        <w:spacing w:line="480" w:lineRule="auto"/>
        <w:rPr>
          <w:bCs/>
          <w:sz w:val="24"/>
          <w:szCs w:val="24"/>
        </w:rPr>
      </w:pPr>
      <w:r w:rsidRPr="0025555E">
        <w:rPr>
          <w:bCs/>
          <w:sz w:val="24"/>
          <w:szCs w:val="24"/>
        </w:rPr>
        <w:t>The statistical analyses were performed using</w:t>
      </w:r>
      <w:r w:rsidR="00DF72B8" w:rsidRPr="0025555E">
        <w:rPr>
          <w:bCs/>
          <w:sz w:val="24"/>
          <w:szCs w:val="24"/>
        </w:rPr>
        <w:t xml:space="preserve"> SAS v9.2 (SAS Institute Inc., USA).</w:t>
      </w:r>
    </w:p>
    <w:p w14:paraId="4521C8C5" w14:textId="77777777" w:rsidR="00213390" w:rsidRPr="00213390" w:rsidRDefault="00213390" w:rsidP="00A42351">
      <w:pPr>
        <w:spacing w:line="480" w:lineRule="auto"/>
        <w:rPr>
          <w:i/>
          <w:sz w:val="24"/>
          <w:szCs w:val="24"/>
        </w:rPr>
      </w:pPr>
      <w:r w:rsidRPr="00213390">
        <w:rPr>
          <w:b/>
          <w:sz w:val="24"/>
          <w:szCs w:val="24"/>
        </w:rPr>
        <w:t>Results</w:t>
      </w:r>
    </w:p>
    <w:p w14:paraId="3C1FFB7E" w14:textId="22D7E4FB" w:rsidR="00213390" w:rsidRPr="00213390" w:rsidRDefault="00213390" w:rsidP="00A42351">
      <w:pPr>
        <w:spacing w:after="200" w:line="480" w:lineRule="auto"/>
        <w:rPr>
          <w:rFonts w:eastAsia="Calibri" w:cs="Times New Roman"/>
          <w:sz w:val="24"/>
          <w:szCs w:val="24"/>
        </w:rPr>
      </w:pPr>
      <w:r w:rsidRPr="00213390">
        <w:rPr>
          <w:rFonts w:eastAsia="Calibri" w:cs="Times New Roman"/>
          <w:sz w:val="24"/>
          <w:szCs w:val="24"/>
        </w:rPr>
        <w:t>A total of 5529 patients without prior evidence of vascular disease were included in the present analyses</w:t>
      </w:r>
      <w:r w:rsidR="00BB2C88">
        <w:rPr>
          <w:rFonts w:eastAsia="Calibri" w:cs="Times New Roman"/>
          <w:sz w:val="24"/>
          <w:szCs w:val="24"/>
        </w:rPr>
        <w:t xml:space="preserve">; </w:t>
      </w:r>
      <w:r w:rsidR="00F55631">
        <w:rPr>
          <w:rFonts w:eastAsia="Calibri" w:cs="Times New Roman"/>
          <w:sz w:val="24"/>
          <w:szCs w:val="24"/>
        </w:rPr>
        <w:t>o</w:t>
      </w:r>
      <w:r w:rsidRPr="00213390">
        <w:rPr>
          <w:rFonts w:eastAsia="Calibri" w:cs="Times New Roman"/>
          <w:sz w:val="24"/>
          <w:szCs w:val="24"/>
        </w:rPr>
        <w:t>f th</w:t>
      </w:r>
      <w:r w:rsidR="00AD6391">
        <w:rPr>
          <w:rFonts w:eastAsia="Calibri" w:cs="Times New Roman"/>
          <w:sz w:val="24"/>
          <w:szCs w:val="24"/>
        </w:rPr>
        <w:t>e</w:t>
      </w:r>
      <w:r w:rsidRPr="00213390">
        <w:rPr>
          <w:rFonts w:eastAsia="Calibri" w:cs="Times New Roman"/>
          <w:sz w:val="24"/>
          <w:szCs w:val="24"/>
        </w:rPr>
        <w:t xml:space="preserve">se, 2560 </w:t>
      </w:r>
      <w:r w:rsidR="00AD6391">
        <w:rPr>
          <w:rFonts w:eastAsia="Calibri" w:cs="Times New Roman"/>
          <w:sz w:val="24"/>
          <w:szCs w:val="24"/>
        </w:rPr>
        <w:t>individuals</w:t>
      </w:r>
      <w:r w:rsidRPr="00213390">
        <w:rPr>
          <w:rFonts w:eastAsia="Calibri" w:cs="Times New Roman"/>
          <w:sz w:val="24"/>
          <w:szCs w:val="24"/>
        </w:rPr>
        <w:t xml:space="preserve"> had </w:t>
      </w:r>
      <w:r w:rsidR="00086937">
        <w:rPr>
          <w:rFonts w:eastAsia="Calibri" w:cs="Times New Roman"/>
          <w:sz w:val="24"/>
          <w:szCs w:val="24"/>
        </w:rPr>
        <w:t xml:space="preserve">LDL-C </w:t>
      </w:r>
      <w:r w:rsidR="00086937" w:rsidRPr="00086937">
        <w:rPr>
          <w:rFonts w:eastAsia="Calibri" w:cs="Times New Roman"/>
          <w:sz w:val="24"/>
          <w:szCs w:val="24"/>
        </w:rPr>
        <w:t>≥190 mg/dL</w:t>
      </w:r>
      <w:r w:rsidR="00086937" w:rsidRPr="00213390">
        <w:rPr>
          <w:rFonts w:eastAsia="Calibri" w:cs="Times New Roman"/>
          <w:sz w:val="24"/>
          <w:szCs w:val="24"/>
        </w:rPr>
        <w:t xml:space="preserve"> </w:t>
      </w:r>
      <w:r w:rsidRPr="00213390">
        <w:rPr>
          <w:rFonts w:eastAsia="Calibri" w:cs="Times New Roman"/>
          <w:sz w:val="24"/>
          <w:szCs w:val="24"/>
        </w:rPr>
        <w:t xml:space="preserve">(placebo n=1274; pravastatin n=1286). The </w:t>
      </w:r>
      <w:r w:rsidR="00AD6391">
        <w:rPr>
          <w:rFonts w:eastAsia="Calibri" w:cs="Times New Roman"/>
          <w:sz w:val="24"/>
          <w:szCs w:val="24"/>
        </w:rPr>
        <w:t xml:space="preserve">baseline </w:t>
      </w:r>
      <w:r w:rsidRPr="00213390">
        <w:rPr>
          <w:rFonts w:eastAsia="Calibri" w:cs="Times New Roman"/>
          <w:sz w:val="24"/>
          <w:szCs w:val="24"/>
        </w:rPr>
        <w:t>characteristics</w:t>
      </w:r>
      <w:r w:rsidR="00AD6391">
        <w:rPr>
          <w:rFonts w:eastAsia="Calibri" w:cs="Times New Roman"/>
          <w:sz w:val="24"/>
          <w:szCs w:val="24"/>
        </w:rPr>
        <w:t>,</w:t>
      </w:r>
      <w:r w:rsidR="00716727">
        <w:rPr>
          <w:rFonts w:eastAsia="Calibri" w:cs="Times New Roman"/>
          <w:sz w:val="24"/>
          <w:szCs w:val="24"/>
        </w:rPr>
        <w:t xml:space="preserve"> </w:t>
      </w:r>
      <w:r w:rsidRPr="00213390">
        <w:rPr>
          <w:rFonts w:eastAsia="Calibri" w:cs="Times New Roman"/>
          <w:sz w:val="24"/>
          <w:szCs w:val="24"/>
        </w:rPr>
        <w:t xml:space="preserve">stratified by presence or absence of </w:t>
      </w:r>
      <w:r w:rsidR="00086937">
        <w:rPr>
          <w:rFonts w:eastAsia="Calibri" w:cs="Times New Roman"/>
          <w:sz w:val="24"/>
          <w:szCs w:val="24"/>
        </w:rPr>
        <w:t xml:space="preserve">LDL-C </w:t>
      </w:r>
      <w:r w:rsidR="00086937" w:rsidRPr="00086937">
        <w:rPr>
          <w:rFonts w:eastAsia="Calibri" w:cs="Times New Roman"/>
          <w:sz w:val="24"/>
          <w:szCs w:val="24"/>
        </w:rPr>
        <w:t>≥190 mg/dL</w:t>
      </w:r>
      <w:r w:rsidR="00AD6391">
        <w:rPr>
          <w:rFonts w:eastAsia="Calibri" w:cs="Times New Roman"/>
          <w:sz w:val="24"/>
          <w:szCs w:val="24"/>
        </w:rPr>
        <w:t>,</w:t>
      </w:r>
      <w:r w:rsidR="00716727">
        <w:rPr>
          <w:rFonts w:eastAsia="Calibri" w:cs="Times New Roman"/>
          <w:sz w:val="24"/>
          <w:szCs w:val="24"/>
        </w:rPr>
        <w:t xml:space="preserve"> </w:t>
      </w:r>
      <w:r w:rsidR="00F55631">
        <w:rPr>
          <w:rFonts w:eastAsia="Calibri" w:cs="Times New Roman"/>
          <w:sz w:val="24"/>
          <w:szCs w:val="24"/>
        </w:rPr>
        <w:t xml:space="preserve">comparing </w:t>
      </w:r>
      <w:r w:rsidR="00AD6391" w:rsidRPr="00213390">
        <w:rPr>
          <w:rFonts w:eastAsia="Calibri" w:cs="Times New Roman"/>
          <w:sz w:val="24"/>
          <w:szCs w:val="24"/>
        </w:rPr>
        <w:t xml:space="preserve">pravastatin </w:t>
      </w:r>
      <w:r w:rsidR="00F55631">
        <w:rPr>
          <w:rFonts w:eastAsia="Calibri" w:cs="Times New Roman"/>
          <w:sz w:val="24"/>
          <w:szCs w:val="24"/>
        </w:rPr>
        <w:t>to</w:t>
      </w:r>
      <w:r w:rsidR="00AD6391" w:rsidRPr="00213390">
        <w:rPr>
          <w:rFonts w:eastAsia="Calibri" w:cs="Times New Roman"/>
          <w:sz w:val="24"/>
          <w:szCs w:val="24"/>
        </w:rPr>
        <w:t xml:space="preserve"> placebo</w:t>
      </w:r>
      <w:r w:rsidR="00AD6391">
        <w:rPr>
          <w:rFonts w:eastAsia="Calibri" w:cs="Times New Roman"/>
          <w:sz w:val="24"/>
          <w:szCs w:val="24"/>
        </w:rPr>
        <w:t xml:space="preserve"> treatment groups</w:t>
      </w:r>
      <w:r w:rsidR="00716727">
        <w:rPr>
          <w:rFonts w:eastAsia="Calibri" w:cs="Times New Roman"/>
          <w:sz w:val="24"/>
          <w:szCs w:val="24"/>
        </w:rPr>
        <w:t xml:space="preserve"> </w:t>
      </w:r>
      <w:r w:rsidR="00F55631">
        <w:rPr>
          <w:rFonts w:eastAsia="Calibri" w:cs="Times New Roman"/>
          <w:sz w:val="24"/>
          <w:szCs w:val="24"/>
        </w:rPr>
        <w:t>are</w:t>
      </w:r>
      <w:r w:rsidRPr="00213390">
        <w:rPr>
          <w:rFonts w:eastAsia="Calibri" w:cs="Times New Roman"/>
          <w:sz w:val="24"/>
          <w:szCs w:val="24"/>
        </w:rPr>
        <w:t xml:space="preserve"> shown in table 1. Overall, patients had a mean age of 55 years</w:t>
      </w:r>
      <w:r w:rsidR="00716727">
        <w:rPr>
          <w:rFonts w:eastAsia="Calibri" w:cs="Times New Roman"/>
          <w:sz w:val="24"/>
          <w:szCs w:val="24"/>
        </w:rPr>
        <w:t xml:space="preserve"> </w:t>
      </w:r>
      <w:r w:rsidR="00142B6F">
        <w:rPr>
          <w:rFonts w:eastAsia="Calibri" w:cs="Times New Roman"/>
          <w:sz w:val="24"/>
          <w:szCs w:val="24"/>
        </w:rPr>
        <w:t xml:space="preserve">and there </w:t>
      </w:r>
      <w:r w:rsidR="00DA604E">
        <w:rPr>
          <w:rFonts w:eastAsia="Calibri" w:cs="Times New Roman"/>
          <w:sz w:val="24"/>
          <w:szCs w:val="24"/>
        </w:rPr>
        <w:t xml:space="preserve">were </w:t>
      </w:r>
      <w:r w:rsidR="00142B6F">
        <w:rPr>
          <w:rFonts w:eastAsia="Calibri" w:cs="Times New Roman"/>
          <w:sz w:val="24"/>
          <w:szCs w:val="24"/>
        </w:rPr>
        <w:t xml:space="preserve">no </w:t>
      </w:r>
      <w:r w:rsidRPr="00213390">
        <w:rPr>
          <w:rFonts w:eastAsia="Calibri" w:cs="Times New Roman"/>
          <w:sz w:val="24"/>
          <w:szCs w:val="24"/>
        </w:rPr>
        <w:t xml:space="preserve">significant differences between </w:t>
      </w:r>
      <w:r w:rsidR="00034B1B">
        <w:rPr>
          <w:rFonts w:eastAsia="Calibri" w:cs="Times New Roman"/>
          <w:sz w:val="24"/>
          <w:szCs w:val="24"/>
        </w:rPr>
        <w:t xml:space="preserve">placebo and pravastatin treated </w:t>
      </w:r>
      <w:r w:rsidRPr="00213390">
        <w:rPr>
          <w:rFonts w:eastAsia="Calibri" w:cs="Times New Roman"/>
          <w:sz w:val="24"/>
          <w:szCs w:val="24"/>
        </w:rPr>
        <w:t>groups</w:t>
      </w:r>
      <w:r w:rsidR="00716727">
        <w:rPr>
          <w:rFonts w:eastAsia="Calibri" w:cs="Times New Roman"/>
          <w:sz w:val="24"/>
          <w:szCs w:val="24"/>
        </w:rPr>
        <w:t xml:space="preserve"> in any of the characteristics</w:t>
      </w:r>
      <w:r w:rsidRPr="00213390">
        <w:rPr>
          <w:rFonts w:eastAsia="Calibri" w:cs="Times New Roman"/>
          <w:sz w:val="24"/>
          <w:szCs w:val="24"/>
        </w:rPr>
        <w:t>.</w:t>
      </w:r>
    </w:p>
    <w:p w14:paraId="31FFE704" w14:textId="77777777" w:rsidR="00213390" w:rsidRPr="00213390" w:rsidRDefault="00213390" w:rsidP="00A42351">
      <w:pPr>
        <w:spacing w:after="200" w:line="480" w:lineRule="auto"/>
        <w:rPr>
          <w:rFonts w:eastAsia="Calibri" w:cs="Times New Roman"/>
          <w:b/>
          <w:sz w:val="24"/>
          <w:szCs w:val="24"/>
        </w:rPr>
      </w:pPr>
      <w:r w:rsidRPr="00213390">
        <w:rPr>
          <w:rFonts w:eastAsia="Calibri" w:cs="Times New Roman"/>
          <w:b/>
          <w:sz w:val="24"/>
          <w:szCs w:val="24"/>
        </w:rPr>
        <w:t>Lipid levels</w:t>
      </w:r>
    </w:p>
    <w:p w14:paraId="414E60EA" w14:textId="7532FBBA" w:rsidR="00213390" w:rsidRPr="00213390" w:rsidRDefault="00213390" w:rsidP="00A42351">
      <w:pPr>
        <w:spacing w:after="200" w:line="480" w:lineRule="auto"/>
        <w:rPr>
          <w:rFonts w:eastAsia="Calibri" w:cs="Times New Roman"/>
          <w:sz w:val="24"/>
          <w:szCs w:val="24"/>
        </w:rPr>
      </w:pPr>
      <w:r w:rsidRPr="00213390">
        <w:rPr>
          <w:rFonts w:eastAsia="Calibri" w:cs="Times New Roman"/>
          <w:sz w:val="24"/>
          <w:szCs w:val="24"/>
        </w:rPr>
        <w:t>LDL-C levels at baseline, 1 year and end of trial, as well as percentage changes from baseline to year 1 and to end of trial</w:t>
      </w:r>
      <w:r w:rsidR="000C6CB7">
        <w:rPr>
          <w:rFonts w:eastAsia="Calibri" w:cs="Times New Roman"/>
          <w:sz w:val="24"/>
          <w:szCs w:val="24"/>
        </w:rPr>
        <w:t>, are shown in table 1. Mean (±SD) LDL-C at baseline was 20</w:t>
      </w:r>
      <w:r w:rsidR="0072118D">
        <w:rPr>
          <w:rFonts w:eastAsia="Calibri" w:cs="Times New Roman"/>
          <w:sz w:val="24"/>
          <w:szCs w:val="24"/>
        </w:rPr>
        <w:t>6</w:t>
      </w:r>
      <w:r w:rsidRPr="00213390">
        <w:rPr>
          <w:rFonts w:eastAsia="Calibri" w:cs="Times New Roman"/>
          <w:sz w:val="24"/>
          <w:szCs w:val="24"/>
        </w:rPr>
        <w:t>±1</w:t>
      </w:r>
      <w:r w:rsidR="0072118D">
        <w:rPr>
          <w:rFonts w:eastAsia="Calibri" w:cs="Times New Roman"/>
          <w:sz w:val="24"/>
          <w:szCs w:val="24"/>
        </w:rPr>
        <w:t>2</w:t>
      </w:r>
      <w:r w:rsidRPr="00213390">
        <w:rPr>
          <w:rFonts w:eastAsia="Calibri" w:cs="Times New Roman"/>
          <w:sz w:val="24"/>
          <w:szCs w:val="24"/>
        </w:rPr>
        <w:t xml:space="preserve"> mg/dL among patients with </w:t>
      </w:r>
      <w:r w:rsidR="00086937">
        <w:rPr>
          <w:rFonts w:eastAsia="Calibri" w:cs="Times New Roman"/>
          <w:sz w:val="24"/>
          <w:szCs w:val="24"/>
        </w:rPr>
        <w:t xml:space="preserve">LDL-C </w:t>
      </w:r>
      <w:r w:rsidR="00086937" w:rsidRPr="00086937">
        <w:rPr>
          <w:rFonts w:eastAsia="Calibri" w:cs="Times New Roman"/>
          <w:sz w:val="24"/>
          <w:szCs w:val="24"/>
        </w:rPr>
        <w:t>≥190 mg/dL</w:t>
      </w:r>
      <w:r w:rsidRPr="00213390">
        <w:rPr>
          <w:rFonts w:eastAsia="Calibri" w:cs="Times New Roman"/>
          <w:sz w:val="24"/>
          <w:szCs w:val="24"/>
        </w:rPr>
        <w:t>, and 17</w:t>
      </w:r>
      <w:r w:rsidR="0072118D">
        <w:rPr>
          <w:rFonts w:eastAsia="Calibri" w:cs="Times New Roman"/>
          <w:sz w:val="24"/>
          <w:szCs w:val="24"/>
        </w:rPr>
        <w:t>8±6</w:t>
      </w:r>
      <w:r w:rsidRPr="00213390">
        <w:rPr>
          <w:rFonts w:eastAsia="Calibri" w:cs="Times New Roman"/>
          <w:sz w:val="24"/>
          <w:szCs w:val="24"/>
        </w:rPr>
        <w:t xml:space="preserve"> mg/dL among those with</w:t>
      </w:r>
      <w:r w:rsidR="00086937">
        <w:rPr>
          <w:rFonts w:eastAsia="Calibri" w:cs="Times New Roman"/>
          <w:sz w:val="24"/>
          <w:szCs w:val="24"/>
        </w:rPr>
        <w:t xml:space="preserve"> LDL-C &lt;190 mg/dL</w:t>
      </w:r>
      <w:r w:rsidRPr="00213390">
        <w:rPr>
          <w:rFonts w:eastAsia="Calibri" w:cs="Times New Roman"/>
          <w:sz w:val="24"/>
          <w:szCs w:val="24"/>
        </w:rPr>
        <w:t xml:space="preserve">. LDL-C levels at year 1 and end of trial were significantly lower among </w:t>
      </w:r>
      <w:r w:rsidRPr="00213390">
        <w:rPr>
          <w:rFonts w:eastAsia="Calibri" w:cs="Times New Roman"/>
          <w:sz w:val="24"/>
          <w:szCs w:val="24"/>
        </w:rPr>
        <w:lastRenderedPageBreak/>
        <w:t xml:space="preserve">pravastatin </w:t>
      </w:r>
      <w:r w:rsidR="00AD6391">
        <w:rPr>
          <w:rFonts w:eastAsia="Calibri" w:cs="Times New Roman"/>
          <w:sz w:val="24"/>
          <w:szCs w:val="24"/>
        </w:rPr>
        <w:t xml:space="preserve">treated subjects </w:t>
      </w:r>
      <w:r w:rsidRPr="00213390">
        <w:rPr>
          <w:rFonts w:eastAsia="Calibri" w:cs="Times New Roman"/>
          <w:sz w:val="24"/>
          <w:szCs w:val="24"/>
        </w:rPr>
        <w:t xml:space="preserve">compared to placebo </w:t>
      </w:r>
      <w:r w:rsidR="00AD6391">
        <w:rPr>
          <w:rFonts w:eastAsia="Calibri" w:cs="Times New Roman"/>
          <w:sz w:val="24"/>
          <w:szCs w:val="24"/>
        </w:rPr>
        <w:t xml:space="preserve">across </w:t>
      </w:r>
      <w:r w:rsidR="00F55631">
        <w:rPr>
          <w:rFonts w:eastAsia="Calibri" w:cs="Times New Roman"/>
          <w:sz w:val="24"/>
          <w:szCs w:val="24"/>
        </w:rPr>
        <w:t>cohorts</w:t>
      </w:r>
      <w:r w:rsidRPr="00213390">
        <w:rPr>
          <w:rFonts w:eastAsia="Calibri" w:cs="Times New Roman"/>
          <w:sz w:val="24"/>
          <w:szCs w:val="24"/>
        </w:rPr>
        <w:t xml:space="preserve"> (p&lt;0.001). The </w:t>
      </w:r>
      <w:r w:rsidR="00F55631">
        <w:rPr>
          <w:rFonts w:eastAsia="Calibri" w:cs="Times New Roman"/>
          <w:sz w:val="24"/>
          <w:szCs w:val="24"/>
        </w:rPr>
        <w:t xml:space="preserve">percentage </w:t>
      </w:r>
      <w:r w:rsidRPr="00213390">
        <w:rPr>
          <w:rFonts w:eastAsia="Calibri" w:cs="Times New Roman"/>
          <w:sz w:val="24"/>
          <w:szCs w:val="24"/>
        </w:rPr>
        <w:t xml:space="preserve">reduction in LDL-C from baseline with pravastatin (accounting for the effect of placebo) </w:t>
      </w:r>
      <w:r w:rsidR="00F55631">
        <w:rPr>
          <w:rFonts w:eastAsia="Calibri" w:cs="Times New Roman"/>
          <w:sz w:val="24"/>
          <w:szCs w:val="24"/>
        </w:rPr>
        <w:t xml:space="preserve">among those with </w:t>
      </w:r>
      <w:r w:rsidR="005664FE">
        <w:rPr>
          <w:rFonts w:eastAsia="Calibri" w:cs="Times New Roman"/>
          <w:sz w:val="24"/>
          <w:szCs w:val="24"/>
        </w:rPr>
        <w:t xml:space="preserve">and without </w:t>
      </w:r>
      <w:r w:rsidR="00086937">
        <w:rPr>
          <w:rFonts w:eastAsia="Calibri" w:cs="Times New Roman"/>
          <w:sz w:val="24"/>
          <w:szCs w:val="24"/>
        </w:rPr>
        <w:t xml:space="preserve">LDL-C </w:t>
      </w:r>
      <w:r w:rsidR="00086937" w:rsidRPr="00086937">
        <w:rPr>
          <w:rFonts w:eastAsia="Calibri" w:cs="Times New Roman"/>
          <w:sz w:val="24"/>
          <w:szCs w:val="24"/>
        </w:rPr>
        <w:t>≥190 mg/dL</w:t>
      </w:r>
      <w:r w:rsidR="00086937">
        <w:rPr>
          <w:rFonts w:eastAsia="Calibri" w:cs="Times New Roman"/>
          <w:sz w:val="24"/>
          <w:szCs w:val="24"/>
        </w:rPr>
        <w:t xml:space="preserve"> </w:t>
      </w:r>
      <w:r w:rsidR="00BB2C88" w:rsidRPr="0025555E">
        <w:rPr>
          <w:rFonts w:eastAsia="Calibri" w:cs="Times New Roman"/>
          <w:sz w:val="24"/>
          <w:szCs w:val="24"/>
        </w:rPr>
        <w:t xml:space="preserve">was of a similar magnitude </w:t>
      </w:r>
      <w:r w:rsidR="00F55631" w:rsidRPr="0025555E">
        <w:rPr>
          <w:rFonts w:eastAsia="Calibri" w:cs="Times New Roman"/>
          <w:sz w:val="24"/>
          <w:szCs w:val="24"/>
        </w:rPr>
        <w:t>(</w:t>
      </w:r>
      <w:r w:rsidRPr="0025555E">
        <w:rPr>
          <w:rFonts w:eastAsia="Calibri" w:cs="Times New Roman"/>
          <w:sz w:val="24"/>
          <w:szCs w:val="24"/>
        </w:rPr>
        <w:t>approximately 23% at year 1 and 19.5-20% at end of trial</w:t>
      </w:r>
      <w:r w:rsidR="00F55631" w:rsidRPr="0025555E">
        <w:rPr>
          <w:rFonts w:eastAsia="Calibri" w:cs="Times New Roman"/>
          <w:sz w:val="24"/>
          <w:szCs w:val="24"/>
        </w:rPr>
        <w:t>)</w:t>
      </w:r>
      <w:r w:rsidR="00CA6A99" w:rsidRPr="0025555E">
        <w:rPr>
          <w:rFonts w:eastAsia="Calibri" w:cs="Times New Roman"/>
          <w:sz w:val="24"/>
          <w:szCs w:val="24"/>
        </w:rPr>
        <w:t xml:space="preserve">, </w:t>
      </w:r>
      <w:proofErr w:type="spellStart"/>
      <w:r w:rsidR="002C1A71" w:rsidRPr="0025555E">
        <w:rPr>
          <w:rFonts w:eastAsia="Calibri" w:cs="Times New Roman"/>
          <w:sz w:val="24"/>
          <w:szCs w:val="24"/>
        </w:rPr>
        <w:t>eF</w:t>
      </w:r>
      <w:r w:rsidR="00CA6A99" w:rsidRPr="0025555E">
        <w:rPr>
          <w:rFonts w:eastAsia="Calibri" w:cs="Times New Roman"/>
          <w:sz w:val="24"/>
          <w:szCs w:val="24"/>
        </w:rPr>
        <w:t>igure</w:t>
      </w:r>
      <w:proofErr w:type="spellEnd"/>
      <w:r w:rsidR="00CA6A99" w:rsidRPr="0025555E">
        <w:rPr>
          <w:rFonts w:eastAsia="Calibri" w:cs="Times New Roman"/>
          <w:sz w:val="24"/>
          <w:szCs w:val="24"/>
        </w:rPr>
        <w:t xml:space="preserve"> 2</w:t>
      </w:r>
      <w:r w:rsidR="005664FE" w:rsidRPr="0025555E">
        <w:rPr>
          <w:rFonts w:eastAsia="Calibri" w:cs="Times New Roman"/>
          <w:sz w:val="24"/>
          <w:szCs w:val="24"/>
        </w:rPr>
        <w:t xml:space="preserve">. </w:t>
      </w:r>
      <w:r w:rsidR="00E65E56" w:rsidRPr="0025555E">
        <w:rPr>
          <w:rFonts w:eastAsia="Calibri" w:cs="Times New Roman"/>
          <w:sz w:val="24"/>
          <w:szCs w:val="24"/>
        </w:rPr>
        <w:t>The e</w:t>
      </w:r>
      <w:r w:rsidR="003E3EF2" w:rsidRPr="0025555E">
        <w:rPr>
          <w:rFonts w:eastAsia="Calibri" w:cs="Times New Roman"/>
          <w:sz w:val="24"/>
          <w:szCs w:val="24"/>
        </w:rPr>
        <w:t>ffects on other lipids are</w:t>
      </w:r>
      <w:r w:rsidR="003E3EF2" w:rsidRPr="00E65E56">
        <w:rPr>
          <w:rFonts w:eastAsia="Calibri" w:cs="Times New Roman"/>
          <w:sz w:val="24"/>
          <w:szCs w:val="24"/>
        </w:rPr>
        <w:t xml:space="preserve"> shown in eTable 2.</w:t>
      </w:r>
    </w:p>
    <w:p w14:paraId="76E8D063" w14:textId="77777777" w:rsidR="00213390" w:rsidRPr="00213390" w:rsidRDefault="00C10464" w:rsidP="00A42351">
      <w:pPr>
        <w:spacing w:after="200" w:line="480" w:lineRule="auto"/>
        <w:rPr>
          <w:rFonts w:eastAsia="Calibri" w:cs="Times New Roman"/>
          <w:b/>
          <w:sz w:val="24"/>
          <w:szCs w:val="24"/>
        </w:rPr>
      </w:pPr>
      <w:r>
        <w:rPr>
          <w:rFonts w:eastAsia="Calibri" w:cs="Times New Roman"/>
          <w:b/>
          <w:sz w:val="24"/>
          <w:szCs w:val="24"/>
        </w:rPr>
        <w:t>Initial trial</w:t>
      </w:r>
      <w:r w:rsidR="00213390" w:rsidRPr="00213390">
        <w:rPr>
          <w:rFonts w:eastAsia="Calibri" w:cs="Times New Roman"/>
          <w:b/>
          <w:sz w:val="24"/>
          <w:szCs w:val="24"/>
        </w:rPr>
        <w:t xml:space="preserve"> </w:t>
      </w:r>
      <w:r w:rsidR="005664FE">
        <w:rPr>
          <w:rFonts w:eastAsia="Calibri" w:cs="Times New Roman"/>
          <w:b/>
          <w:sz w:val="24"/>
          <w:szCs w:val="24"/>
        </w:rPr>
        <w:t>phase</w:t>
      </w:r>
    </w:p>
    <w:p w14:paraId="5C8F6EEF" w14:textId="07406C30" w:rsidR="00213390" w:rsidRPr="00213390" w:rsidRDefault="00213390" w:rsidP="00A42351">
      <w:pPr>
        <w:spacing w:after="200" w:line="480" w:lineRule="auto"/>
        <w:rPr>
          <w:color w:val="538135" w:themeColor="accent6" w:themeShade="BF"/>
          <w:sz w:val="24"/>
          <w:szCs w:val="24"/>
        </w:rPr>
      </w:pPr>
      <w:r w:rsidRPr="00213390">
        <w:rPr>
          <w:sz w:val="24"/>
          <w:szCs w:val="24"/>
        </w:rPr>
        <w:t>The effect of pravastatin versus</w:t>
      </w:r>
      <w:r w:rsidR="00BB2C88">
        <w:rPr>
          <w:sz w:val="24"/>
          <w:szCs w:val="24"/>
        </w:rPr>
        <w:t xml:space="preserve"> placebo o</w:t>
      </w:r>
      <w:r w:rsidR="006478A9">
        <w:rPr>
          <w:sz w:val="24"/>
          <w:szCs w:val="24"/>
        </w:rPr>
        <w:t xml:space="preserve">n cardiovascular outcomes </w:t>
      </w:r>
      <w:r w:rsidR="00C10464">
        <w:rPr>
          <w:sz w:val="24"/>
          <w:szCs w:val="24"/>
        </w:rPr>
        <w:t xml:space="preserve">over 4.9 years </w:t>
      </w:r>
      <w:r w:rsidRPr="00213390">
        <w:rPr>
          <w:sz w:val="24"/>
          <w:szCs w:val="24"/>
        </w:rPr>
        <w:t xml:space="preserve">stratified by </w:t>
      </w:r>
      <w:r w:rsidR="00086937">
        <w:rPr>
          <w:rFonts w:eastAsia="Calibri" w:cs="Times New Roman"/>
          <w:sz w:val="24"/>
          <w:szCs w:val="24"/>
        </w:rPr>
        <w:t xml:space="preserve">LDL-C &lt;190 or </w:t>
      </w:r>
      <w:r w:rsidR="00086937" w:rsidRPr="00086937">
        <w:rPr>
          <w:rFonts w:eastAsia="Calibri" w:cs="Times New Roman"/>
          <w:sz w:val="24"/>
          <w:szCs w:val="24"/>
        </w:rPr>
        <w:t>≥190 mg/dL</w:t>
      </w:r>
      <w:r w:rsidR="00086937" w:rsidRPr="00213390">
        <w:rPr>
          <w:rFonts w:eastAsia="Calibri" w:cs="Times New Roman"/>
          <w:sz w:val="24"/>
          <w:szCs w:val="24"/>
        </w:rPr>
        <w:t xml:space="preserve"> </w:t>
      </w:r>
      <w:r w:rsidRPr="00213390">
        <w:rPr>
          <w:sz w:val="24"/>
          <w:szCs w:val="24"/>
        </w:rPr>
        <w:t>is shown in figure 1</w:t>
      </w:r>
      <w:r w:rsidR="00D26413">
        <w:rPr>
          <w:sz w:val="24"/>
          <w:szCs w:val="24"/>
        </w:rPr>
        <w:t>, table 2</w:t>
      </w:r>
      <w:r w:rsidRPr="00213390">
        <w:rPr>
          <w:sz w:val="24"/>
          <w:szCs w:val="24"/>
        </w:rPr>
        <w:t xml:space="preserve"> and </w:t>
      </w:r>
      <w:r w:rsidR="002C1A71">
        <w:rPr>
          <w:sz w:val="24"/>
          <w:szCs w:val="24"/>
        </w:rPr>
        <w:t>eT</w:t>
      </w:r>
      <w:r w:rsidRPr="00213390">
        <w:rPr>
          <w:sz w:val="24"/>
          <w:szCs w:val="24"/>
        </w:rPr>
        <w:t xml:space="preserve">able </w:t>
      </w:r>
      <w:r w:rsidR="00CC3C52">
        <w:rPr>
          <w:sz w:val="24"/>
          <w:szCs w:val="24"/>
        </w:rPr>
        <w:t>3</w:t>
      </w:r>
      <w:r w:rsidRPr="00213390">
        <w:rPr>
          <w:sz w:val="24"/>
          <w:szCs w:val="24"/>
        </w:rPr>
        <w:t xml:space="preserve">. </w:t>
      </w:r>
      <w:r w:rsidR="005664FE">
        <w:rPr>
          <w:sz w:val="24"/>
          <w:szCs w:val="24"/>
        </w:rPr>
        <w:t>Overall, b</w:t>
      </w:r>
      <w:r w:rsidRPr="00213390">
        <w:rPr>
          <w:sz w:val="24"/>
          <w:szCs w:val="24"/>
        </w:rPr>
        <w:t xml:space="preserve">oth CHD and MACE were reduced in the 5529 patients without vascular disease. Analyses stratified by </w:t>
      </w:r>
      <w:r w:rsidR="00086937">
        <w:rPr>
          <w:rFonts w:eastAsia="Calibri" w:cs="Times New Roman"/>
          <w:sz w:val="24"/>
          <w:szCs w:val="24"/>
        </w:rPr>
        <w:t>LDL-C</w:t>
      </w:r>
      <w:r w:rsidR="00086937" w:rsidRPr="00213390">
        <w:rPr>
          <w:rFonts w:eastAsia="Calibri" w:cs="Times New Roman"/>
          <w:sz w:val="24"/>
          <w:szCs w:val="24"/>
        </w:rPr>
        <w:t xml:space="preserve"> </w:t>
      </w:r>
      <w:r w:rsidR="005664FE">
        <w:rPr>
          <w:rFonts w:eastAsia="Calibri" w:cs="Times New Roman"/>
          <w:sz w:val="24"/>
          <w:szCs w:val="24"/>
        </w:rPr>
        <w:t xml:space="preserve">status </w:t>
      </w:r>
      <w:r w:rsidRPr="00213390">
        <w:rPr>
          <w:sz w:val="24"/>
          <w:szCs w:val="24"/>
        </w:rPr>
        <w:t xml:space="preserve">showed no evidence of heterogeneity between cohorts for the principal endpoints or for the additional outcomes explored (interaction p-value </w:t>
      </w:r>
      <w:r w:rsidR="00747357">
        <w:rPr>
          <w:sz w:val="24"/>
          <w:szCs w:val="24"/>
        </w:rPr>
        <w:t xml:space="preserve">all </w:t>
      </w:r>
      <w:r w:rsidRPr="00213390">
        <w:rPr>
          <w:sz w:val="24"/>
          <w:szCs w:val="24"/>
        </w:rPr>
        <w:t>&gt;0.2)</w:t>
      </w:r>
      <w:r w:rsidR="004A7ABE">
        <w:rPr>
          <w:sz w:val="24"/>
          <w:szCs w:val="24"/>
        </w:rPr>
        <w:t xml:space="preserve"> (interaction results did not materially change when using LDL-C as a continuous measure rather than categorical, eTable 4)</w:t>
      </w:r>
      <w:r w:rsidRPr="00213390">
        <w:rPr>
          <w:sz w:val="24"/>
          <w:szCs w:val="24"/>
        </w:rPr>
        <w:t>.</w:t>
      </w:r>
      <w:r w:rsidR="00313438">
        <w:rPr>
          <w:sz w:val="24"/>
          <w:szCs w:val="24"/>
        </w:rPr>
        <w:t xml:space="preserve"> The corresponding Kaplan-Meier curves are shown in </w:t>
      </w:r>
      <w:r w:rsidR="00083061">
        <w:rPr>
          <w:sz w:val="24"/>
          <w:szCs w:val="24"/>
        </w:rPr>
        <w:t xml:space="preserve">figures 2-3 and </w:t>
      </w:r>
      <w:r w:rsidR="002C1A71">
        <w:rPr>
          <w:sz w:val="24"/>
          <w:szCs w:val="24"/>
        </w:rPr>
        <w:t>eF</w:t>
      </w:r>
      <w:r w:rsidR="00313438">
        <w:rPr>
          <w:sz w:val="24"/>
          <w:szCs w:val="24"/>
        </w:rPr>
        <w:t xml:space="preserve">igures </w:t>
      </w:r>
      <w:r w:rsidR="00CA6A99">
        <w:rPr>
          <w:sz w:val="24"/>
          <w:szCs w:val="24"/>
        </w:rPr>
        <w:t>3</w:t>
      </w:r>
      <w:r w:rsidR="00313438">
        <w:rPr>
          <w:sz w:val="24"/>
          <w:szCs w:val="24"/>
        </w:rPr>
        <w:t>-</w:t>
      </w:r>
      <w:r w:rsidR="001D401D">
        <w:rPr>
          <w:sz w:val="24"/>
          <w:szCs w:val="24"/>
        </w:rPr>
        <w:t>5</w:t>
      </w:r>
      <w:r w:rsidR="00313438">
        <w:rPr>
          <w:sz w:val="24"/>
          <w:szCs w:val="24"/>
        </w:rPr>
        <w:t>.</w:t>
      </w:r>
      <w:r w:rsidR="00E91EFB">
        <w:rPr>
          <w:sz w:val="24"/>
          <w:szCs w:val="24"/>
        </w:rPr>
        <w:t xml:space="preserve"> </w:t>
      </w:r>
      <w:r w:rsidR="00E91EFB">
        <w:rPr>
          <w:bCs/>
          <w:sz w:val="24"/>
          <w:szCs w:val="24"/>
        </w:rPr>
        <w:t xml:space="preserve">Among individuals with </w:t>
      </w:r>
      <w:r w:rsidR="00086937">
        <w:rPr>
          <w:bCs/>
          <w:sz w:val="24"/>
          <w:szCs w:val="24"/>
        </w:rPr>
        <w:t xml:space="preserve">LDL-C </w:t>
      </w:r>
      <w:r w:rsidR="00086937" w:rsidRPr="00086937">
        <w:rPr>
          <w:bCs/>
          <w:sz w:val="24"/>
          <w:szCs w:val="24"/>
        </w:rPr>
        <w:t>≥190 mg/dL</w:t>
      </w:r>
      <w:r w:rsidR="00E91EFB">
        <w:rPr>
          <w:bCs/>
          <w:sz w:val="24"/>
          <w:szCs w:val="24"/>
        </w:rPr>
        <w:t xml:space="preserve">, pravastatin </w:t>
      </w:r>
      <w:r w:rsidR="008A0042">
        <w:rPr>
          <w:sz w:val="24"/>
          <w:szCs w:val="24"/>
        </w:rPr>
        <w:t xml:space="preserve">significantly </w:t>
      </w:r>
      <w:r w:rsidR="00E91EFB">
        <w:rPr>
          <w:bCs/>
          <w:sz w:val="24"/>
          <w:szCs w:val="24"/>
        </w:rPr>
        <w:t xml:space="preserve">reduced the </w:t>
      </w:r>
      <w:r w:rsidR="00E91EFB" w:rsidRPr="00E60C8A">
        <w:rPr>
          <w:sz w:val="24"/>
          <w:szCs w:val="24"/>
        </w:rPr>
        <w:t xml:space="preserve">risk of CHD by </w:t>
      </w:r>
      <w:r w:rsidR="00E91EFB">
        <w:rPr>
          <w:sz w:val="24"/>
          <w:szCs w:val="24"/>
        </w:rPr>
        <w:t>27</w:t>
      </w:r>
      <w:r w:rsidR="00E91EFB" w:rsidRPr="00E60C8A">
        <w:rPr>
          <w:sz w:val="24"/>
          <w:szCs w:val="24"/>
        </w:rPr>
        <w:t xml:space="preserve">% </w:t>
      </w:r>
      <w:r w:rsidR="00E91EFB" w:rsidRPr="00175C90">
        <w:rPr>
          <w:sz w:val="24"/>
          <w:szCs w:val="24"/>
        </w:rPr>
        <w:t xml:space="preserve">(p=0.033) with </w:t>
      </w:r>
      <w:r w:rsidR="005C620E">
        <w:rPr>
          <w:sz w:val="24"/>
          <w:szCs w:val="24"/>
        </w:rPr>
        <w:t xml:space="preserve">a </w:t>
      </w:r>
      <w:r w:rsidR="00874741" w:rsidRPr="00175C90">
        <w:rPr>
          <w:sz w:val="24"/>
          <w:szCs w:val="24"/>
        </w:rPr>
        <w:t>25%</w:t>
      </w:r>
      <w:r w:rsidR="00E91EFB" w:rsidRPr="00175C90">
        <w:rPr>
          <w:sz w:val="24"/>
          <w:szCs w:val="24"/>
        </w:rPr>
        <w:t xml:space="preserve"> </w:t>
      </w:r>
      <w:r w:rsidR="008A0042" w:rsidRPr="00175C90">
        <w:rPr>
          <w:sz w:val="24"/>
          <w:szCs w:val="24"/>
        </w:rPr>
        <w:t xml:space="preserve">risk </w:t>
      </w:r>
      <w:r w:rsidR="00E91EFB" w:rsidRPr="00175C90">
        <w:rPr>
          <w:sz w:val="24"/>
          <w:szCs w:val="24"/>
        </w:rPr>
        <w:t>reduction in MACE (p=</w:t>
      </w:r>
      <w:r w:rsidR="00874741" w:rsidRPr="00175C90">
        <w:rPr>
          <w:sz w:val="24"/>
          <w:szCs w:val="24"/>
        </w:rPr>
        <w:t>0.037</w:t>
      </w:r>
      <w:r w:rsidR="00E91EFB" w:rsidRPr="00175C90">
        <w:rPr>
          <w:sz w:val="24"/>
          <w:szCs w:val="24"/>
        </w:rPr>
        <w:t>).</w:t>
      </w:r>
    </w:p>
    <w:p w14:paraId="059FA22A" w14:textId="77777777" w:rsidR="00213390" w:rsidRPr="00213390" w:rsidRDefault="00213390" w:rsidP="00A42351">
      <w:pPr>
        <w:spacing w:line="480" w:lineRule="auto"/>
        <w:rPr>
          <w:b/>
          <w:bCs/>
          <w:sz w:val="24"/>
          <w:szCs w:val="24"/>
        </w:rPr>
      </w:pPr>
      <w:r w:rsidRPr="00213390">
        <w:rPr>
          <w:b/>
          <w:bCs/>
          <w:sz w:val="24"/>
          <w:szCs w:val="24"/>
        </w:rPr>
        <w:t>Long-term follow-up</w:t>
      </w:r>
    </w:p>
    <w:p w14:paraId="581CE8D8" w14:textId="24A04898" w:rsidR="00213390" w:rsidRPr="00213390" w:rsidRDefault="00213390" w:rsidP="00A42351">
      <w:pPr>
        <w:spacing w:after="200" w:line="480" w:lineRule="auto"/>
        <w:rPr>
          <w:rFonts w:eastAsia="Calibri" w:cs="Times New Roman"/>
          <w:sz w:val="24"/>
          <w:szCs w:val="24"/>
        </w:rPr>
      </w:pPr>
      <w:r w:rsidRPr="00213390">
        <w:rPr>
          <w:sz w:val="24"/>
          <w:szCs w:val="24"/>
        </w:rPr>
        <w:t xml:space="preserve">The effect of initial randomisation to pravastatin or placebo on mortality endpoints during </w:t>
      </w:r>
      <w:r w:rsidR="00C10464">
        <w:rPr>
          <w:sz w:val="24"/>
          <w:szCs w:val="24"/>
        </w:rPr>
        <w:t xml:space="preserve">a total of </w:t>
      </w:r>
      <w:r w:rsidRPr="00213390">
        <w:rPr>
          <w:sz w:val="24"/>
          <w:szCs w:val="24"/>
        </w:rPr>
        <w:t>20-year</w:t>
      </w:r>
      <w:r w:rsidR="00C10464">
        <w:rPr>
          <w:sz w:val="24"/>
          <w:szCs w:val="24"/>
        </w:rPr>
        <w:t>s of</w:t>
      </w:r>
      <w:r w:rsidRPr="00213390">
        <w:rPr>
          <w:sz w:val="24"/>
          <w:szCs w:val="24"/>
        </w:rPr>
        <w:t xml:space="preserve"> follow-up</w:t>
      </w:r>
      <w:r w:rsidR="005B585B">
        <w:rPr>
          <w:sz w:val="24"/>
          <w:szCs w:val="24"/>
        </w:rPr>
        <w:t xml:space="preserve"> (from randomisation to end of extended follow-up)</w:t>
      </w:r>
      <w:r w:rsidRPr="00213390">
        <w:rPr>
          <w:sz w:val="24"/>
          <w:szCs w:val="24"/>
        </w:rPr>
        <w:t xml:space="preserve"> is shown in figure </w:t>
      </w:r>
      <w:r w:rsidR="004A6462">
        <w:rPr>
          <w:sz w:val="24"/>
          <w:szCs w:val="24"/>
        </w:rPr>
        <w:t>4</w:t>
      </w:r>
      <w:r w:rsidR="003B2B7C">
        <w:rPr>
          <w:sz w:val="24"/>
          <w:szCs w:val="24"/>
        </w:rPr>
        <w:t>,</w:t>
      </w:r>
      <w:r w:rsidR="004E1780">
        <w:rPr>
          <w:sz w:val="24"/>
          <w:szCs w:val="24"/>
        </w:rPr>
        <w:t xml:space="preserve"> </w:t>
      </w:r>
      <w:r w:rsidRPr="00213390">
        <w:rPr>
          <w:sz w:val="24"/>
          <w:szCs w:val="24"/>
        </w:rPr>
        <w:t xml:space="preserve">and </w:t>
      </w:r>
      <w:r w:rsidR="00326C52">
        <w:rPr>
          <w:rFonts w:eastAsia="Calibri" w:cs="Times New Roman"/>
          <w:sz w:val="24"/>
          <w:szCs w:val="24"/>
        </w:rPr>
        <w:t>e</w:t>
      </w:r>
      <w:r w:rsidR="004E1780">
        <w:rPr>
          <w:rFonts w:eastAsia="Calibri" w:cs="Times New Roman"/>
          <w:sz w:val="24"/>
          <w:szCs w:val="24"/>
        </w:rPr>
        <w:t>F</w:t>
      </w:r>
      <w:r w:rsidR="00326C52">
        <w:rPr>
          <w:rFonts w:eastAsia="Calibri" w:cs="Times New Roman"/>
          <w:sz w:val="24"/>
          <w:szCs w:val="24"/>
        </w:rPr>
        <w:t>igure</w:t>
      </w:r>
      <w:r w:rsidR="00717F4D">
        <w:rPr>
          <w:rFonts w:eastAsia="Calibri" w:cs="Times New Roman"/>
          <w:sz w:val="24"/>
          <w:szCs w:val="24"/>
        </w:rPr>
        <w:t xml:space="preserve">s </w:t>
      </w:r>
      <w:r w:rsidR="001D401D">
        <w:rPr>
          <w:rFonts w:eastAsia="Calibri" w:cs="Times New Roman"/>
          <w:sz w:val="24"/>
          <w:szCs w:val="24"/>
        </w:rPr>
        <w:t>6-8</w:t>
      </w:r>
      <w:r w:rsidR="00326C52">
        <w:rPr>
          <w:rFonts w:eastAsia="Calibri" w:cs="Times New Roman"/>
          <w:sz w:val="24"/>
          <w:szCs w:val="24"/>
        </w:rPr>
        <w:t xml:space="preserve">. </w:t>
      </w:r>
      <w:r w:rsidR="00985A43">
        <w:rPr>
          <w:rFonts w:eastAsia="Calibri" w:cs="Times New Roman"/>
          <w:sz w:val="24"/>
          <w:szCs w:val="24"/>
        </w:rPr>
        <w:t>Overall</w:t>
      </w:r>
      <w:r w:rsidR="004A04A1">
        <w:rPr>
          <w:rFonts w:eastAsia="Calibri" w:cs="Times New Roman"/>
          <w:sz w:val="24"/>
          <w:szCs w:val="24"/>
        </w:rPr>
        <w:t>,</w:t>
      </w:r>
      <w:r w:rsidR="00985A43">
        <w:rPr>
          <w:rFonts w:eastAsia="Calibri" w:cs="Times New Roman"/>
          <w:sz w:val="24"/>
          <w:szCs w:val="24"/>
        </w:rPr>
        <w:t xml:space="preserve"> </w:t>
      </w:r>
      <w:r w:rsidR="006E39EA">
        <w:rPr>
          <w:rFonts w:eastAsia="Calibri" w:cs="Times New Roman"/>
          <w:sz w:val="24"/>
          <w:szCs w:val="24"/>
        </w:rPr>
        <w:t>amongst all subjects initial</w:t>
      </w:r>
      <w:r w:rsidR="004A04A1">
        <w:rPr>
          <w:rFonts w:eastAsia="Calibri" w:cs="Times New Roman"/>
          <w:sz w:val="24"/>
          <w:szCs w:val="24"/>
        </w:rPr>
        <w:t>ly</w:t>
      </w:r>
      <w:r w:rsidR="00985A43">
        <w:rPr>
          <w:rFonts w:eastAsia="Calibri" w:cs="Times New Roman"/>
          <w:sz w:val="24"/>
          <w:szCs w:val="24"/>
        </w:rPr>
        <w:t xml:space="preserve"> </w:t>
      </w:r>
      <w:r w:rsidR="006E39EA">
        <w:rPr>
          <w:rFonts w:eastAsia="Calibri" w:cs="Times New Roman"/>
          <w:sz w:val="24"/>
          <w:szCs w:val="24"/>
        </w:rPr>
        <w:t>allocated to pravastatin CHD death, cardiovascular death and all</w:t>
      </w:r>
      <w:r w:rsidR="00DA0922">
        <w:rPr>
          <w:rFonts w:eastAsia="Calibri" w:cs="Times New Roman"/>
          <w:sz w:val="24"/>
          <w:szCs w:val="24"/>
        </w:rPr>
        <w:t>-</w:t>
      </w:r>
      <w:r w:rsidR="006E39EA">
        <w:rPr>
          <w:rFonts w:eastAsia="Calibri" w:cs="Times New Roman"/>
          <w:sz w:val="24"/>
          <w:szCs w:val="24"/>
        </w:rPr>
        <w:t>cause mortality were significantly reduced by 22%, 17% and 12% respectively</w:t>
      </w:r>
      <w:r w:rsidR="00DA0922">
        <w:rPr>
          <w:rFonts w:eastAsia="Calibri" w:cs="Times New Roman"/>
          <w:sz w:val="24"/>
          <w:szCs w:val="24"/>
        </w:rPr>
        <w:t xml:space="preserve"> (</w:t>
      </w:r>
      <w:r w:rsidR="00622424">
        <w:rPr>
          <w:rFonts w:eastAsia="Calibri" w:cs="Times New Roman"/>
          <w:sz w:val="24"/>
          <w:szCs w:val="24"/>
        </w:rPr>
        <w:t>t</w:t>
      </w:r>
      <w:r w:rsidR="00DA0922">
        <w:rPr>
          <w:rFonts w:eastAsia="Calibri" w:cs="Times New Roman"/>
          <w:sz w:val="24"/>
          <w:szCs w:val="24"/>
        </w:rPr>
        <w:t>able 2)</w:t>
      </w:r>
      <w:r w:rsidR="006E39EA">
        <w:rPr>
          <w:rFonts w:eastAsia="Calibri" w:cs="Times New Roman"/>
          <w:sz w:val="24"/>
          <w:szCs w:val="24"/>
        </w:rPr>
        <w:t xml:space="preserve">. </w:t>
      </w:r>
      <w:r w:rsidRPr="00213390">
        <w:rPr>
          <w:rFonts w:eastAsia="Calibri" w:cs="Times New Roman"/>
          <w:sz w:val="24"/>
          <w:szCs w:val="24"/>
        </w:rPr>
        <w:t xml:space="preserve">Long-term risk of CHD death, cardiovascular death and all-cause </w:t>
      </w:r>
      <w:r w:rsidR="005664FE">
        <w:rPr>
          <w:rFonts w:eastAsia="Calibri" w:cs="Times New Roman"/>
          <w:sz w:val="24"/>
          <w:szCs w:val="24"/>
        </w:rPr>
        <w:t>mortality</w:t>
      </w:r>
      <w:r w:rsidR="00716727">
        <w:rPr>
          <w:rFonts w:eastAsia="Calibri" w:cs="Times New Roman"/>
          <w:sz w:val="24"/>
          <w:szCs w:val="24"/>
        </w:rPr>
        <w:t xml:space="preserve"> </w:t>
      </w:r>
      <w:r w:rsidRPr="00213390">
        <w:rPr>
          <w:rFonts w:eastAsia="Calibri" w:cs="Times New Roman"/>
          <w:sz w:val="24"/>
          <w:szCs w:val="24"/>
        </w:rPr>
        <w:t>were significantly reduced</w:t>
      </w:r>
      <w:r w:rsidR="0091425E">
        <w:rPr>
          <w:rFonts w:eastAsia="Calibri" w:cs="Times New Roman"/>
          <w:sz w:val="24"/>
          <w:szCs w:val="24"/>
        </w:rPr>
        <w:t xml:space="preserve"> by </w:t>
      </w:r>
      <w:r w:rsidR="002B4447">
        <w:rPr>
          <w:rFonts w:eastAsia="Calibri" w:cs="Times New Roman"/>
          <w:sz w:val="24"/>
          <w:szCs w:val="24"/>
        </w:rPr>
        <w:t>28</w:t>
      </w:r>
      <w:r w:rsidR="0091425E">
        <w:rPr>
          <w:rFonts w:eastAsia="Calibri" w:cs="Times New Roman"/>
          <w:sz w:val="24"/>
          <w:szCs w:val="24"/>
        </w:rPr>
        <w:t xml:space="preserve">%, </w:t>
      </w:r>
      <w:r w:rsidR="002B4447">
        <w:rPr>
          <w:rFonts w:eastAsia="Calibri" w:cs="Times New Roman"/>
          <w:sz w:val="24"/>
          <w:szCs w:val="24"/>
        </w:rPr>
        <w:t>25</w:t>
      </w:r>
      <w:r w:rsidR="0091425E">
        <w:rPr>
          <w:rFonts w:eastAsia="Calibri" w:cs="Times New Roman"/>
          <w:sz w:val="24"/>
          <w:szCs w:val="24"/>
        </w:rPr>
        <w:t xml:space="preserve">% and </w:t>
      </w:r>
      <w:r w:rsidR="000618D1">
        <w:rPr>
          <w:rFonts w:eastAsia="Calibri" w:cs="Times New Roman"/>
          <w:sz w:val="24"/>
          <w:szCs w:val="24"/>
        </w:rPr>
        <w:t>1</w:t>
      </w:r>
      <w:r w:rsidR="002B4447">
        <w:rPr>
          <w:rFonts w:eastAsia="Calibri" w:cs="Times New Roman"/>
          <w:sz w:val="24"/>
          <w:szCs w:val="24"/>
        </w:rPr>
        <w:t>8</w:t>
      </w:r>
      <w:r w:rsidR="0091425E">
        <w:rPr>
          <w:rFonts w:eastAsia="Calibri" w:cs="Times New Roman"/>
          <w:sz w:val="24"/>
          <w:szCs w:val="24"/>
        </w:rPr>
        <w:t>%, respectively,</w:t>
      </w:r>
      <w:r w:rsidR="00716727">
        <w:rPr>
          <w:rFonts w:eastAsia="Calibri" w:cs="Times New Roman"/>
          <w:sz w:val="24"/>
          <w:szCs w:val="24"/>
        </w:rPr>
        <w:t xml:space="preserve"> </w:t>
      </w:r>
      <w:r w:rsidR="005664FE">
        <w:rPr>
          <w:rFonts w:eastAsia="Calibri" w:cs="Times New Roman"/>
          <w:sz w:val="24"/>
          <w:szCs w:val="24"/>
        </w:rPr>
        <w:t>among</w:t>
      </w:r>
      <w:r w:rsidRPr="00213390">
        <w:rPr>
          <w:rFonts w:eastAsia="Calibri" w:cs="Times New Roman"/>
          <w:sz w:val="24"/>
          <w:szCs w:val="24"/>
        </w:rPr>
        <w:t xml:space="preserve"> </w:t>
      </w:r>
      <w:r w:rsidRPr="00213390">
        <w:rPr>
          <w:rFonts w:eastAsia="Calibri" w:cs="Times New Roman"/>
          <w:sz w:val="24"/>
          <w:szCs w:val="24"/>
        </w:rPr>
        <w:lastRenderedPageBreak/>
        <w:t xml:space="preserve">those with </w:t>
      </w:r>
      <w:r w:rsidR="006A46A6">
        <w:rPr>
          <w:rFonts w:eastAsia="Calibri" w:cs="Times New Roman"/>
          <w:sz w:val="24"/>
          <w:szCs w:val="24"/>
        </w:rPr>
        <w:t xml:space="preserve">LDL-C </w:t>
      </w:r>
      <w:r w:rsidR="006A46A6" w:rsidRPr="006A46A6">
        <w:rPr>
          <w:rFonts w:eastAsia="Calibri" w:cs="Times New Roman"/>
          <w:sz w:val="24"/>
          <w:szCs w:val="24"/>
        </w:rPr>
        <w:t>≥190 mg/dL</w:t>
      </w:r>
      <w:r w:rsidR="006A46A6" w:rsidRPr="00213390">
        <w:rPr>
          <w:rFonts w:eastAsia="Calibri" w:cs="Times New Roman"/>
          <w:sz w:val="24"/>
          <w:szCs w:val="24"/>
        </w:rPr>
        <w:t xml:space="preserve"> </w:t>
      </w:r>
      <w:r w:rsidR="001C0D07">
        <w:rPr>
          <w:rFonts w:eastAsia="Calibri" w:cs="Times New Roman"/>
          <w:sz w:val="24"/>
          <w:szCs w:val="24"/>
        </w:rPr>
        <w:t xml:space="preserve">originally </w:t>
      </w:r>
      <w:r w:rsidRPr="00213390">
        <w:rPr>
          <w:rFonts w:eastAsia="Calibri" w:cs="Times New Roman"/>
          <w:sz w:val="24"/>
          <w:szCs w:val="24"/>
        </w:rPr>
        <w:t>randomised to pravastatin</w:t>
      </w:r>
      <w:r w:rsidRPr="00213390">
        <w:rPr>
          <w:sz w:val="24"/>
          <w:szCs w:val="24"/>
        </w:rPr>
        <w:t>.</w:t>
      </w:r>
      <w:r w:rsidR="0034696A" w:rsidRPr="0034696A">
        <w:t xml:space="preserve"> </w:t>
      </w:r>
      <w:r w:rsidR="0034696A" w:rsidRPr="00E65E56">
        <w:rPr>
          <w:sz w:val="24"/>
          <w:szCs w:val="24"/>
        </w:rPr>
        <w:t xml:space="preserve">The absolute reduction in the risk </w:t>
      </w:r>
      <w:r w:rsidR="00947D7C">
        <w:rPr>
          <w:sz w:val="24"/>
          <w:szCs w:val="24"/>
        </w:rPr>
        <w:t xml:space="preserve">(ARR) </w:t>
      </w:r>
      <w:r w:rsidR="0034696A" w:rsidRPr="00E65E56">
        <w:rPr>
          <w:sz w:val="24"/>
          <w:szCs w:val="24"/>
        </w:rPr>
        <w:t xml:space="preserve">of death at 20 years from CHD, </w:t>
      </w:r>
      <w:r w:rsidR="0034696A" w:rsidRPr="0025555E">
        <w:rPr>
          <w:sz w:val="24"/>
          <w:szCs w:val="24"/>
        </w:rPr>
        <w:t>cardiovascular causes and from any-cause was at least tw</w:t>
      </w:r>
      <w:r w:rsidR="00E65E56" w:rsidRPr="0025555E">
        <w:rPr>
          <w:sz w:val="24"/>
          <w:szCs w:val="24"/>
        </w:rPr>
        <w:t>o-fold greater</w:t>
      </w:r>
      <w:r w:rsidR="0034696A" w:rsidRPr="0025555E">
        <w:rPr>
          <w:sz w:val="24"/>
          <w:szCs w:val="24"/>
        </w:rPr>
        <w:t xml:space="preserve"> among patients with </w:t>
      </w:r>
      <w:r w:rsidR="006A46A6">
        <w:rPr>
          <w:sz w:val="24"/>
          <w:szCs w:val="24"/>
        </w:rPr>
        <w:t xml:space="preserve">LDL-C </w:t>
      </w:r>
      <w:r w:rsidR="006A46A6" w:rsidRPr="006A46A6">
        <w:rPr>
          <w:sz w:val="24"/>
          <w:szCs w:val="24"/>
        </w:rPr>
        <w:t>≥190 mg/dL</w:t>
      </w:r>
      <w:r w:rsidR="006A46A6">
        <w:rPr>
          <w:sz w:val="24"/>
          <w:szCs w:val="24"/>
        </w:rPr>
        <w:t xml:space="preserve"> </w:t>
      </w:r>
      <w:r w:rsidR="00947D7C" w:rsidRPr="00947D7C">
        <w:rPr>
          <w:sz w:val="24"/>
          <w:szCs w:val="24"/>
        </w:rPr>
        <w:t>(ARR 2.34%, 3.25% and 5.</w:t>
      </w:r>
      <w:r w:rsidR="0090383F">
        <w:rPr>
          <w:sz w:val="24"/>
          <w:szCs w:val="24"/>
        </w:rPr>
        <w:t>3</w:t>
      </w:r>
      <w:r w:rsidR="00947D7C" w:rsidRPr="00947D7C">
        <w:rPr>
          <w:sz w:val="24"/>
          <w:szCs w:val="24"/>
        </w:rPr>
        <w:t>9%, respectively)</w:t>
      </w:r>
      <w:r w:rsidR="0034696A" w:rsidRPr="0025555E">
        <w:rPr>
          <w:sz w:val="24"/>
          <w:szCs w:val="24"/>
        </w:rPr>
        <w:t xml:space="preserve"> compared </w:t>
      </w:r>
      <w:r w:rsidR="00E65E56" w:rsidRPr="0025555E">
        <w:rPr>
          <w:sz w:val="24"/>
          <w:szCs w:val="24"/>
        </w:rPr>
        <w:t>with</w:t>
      </w:r>
      <w:r w:rsidR="0034696A" w:rsidRPr="0025555E">
        <w:rPr>
          <w:sz w:val="24"/>
          <w:szCs w:val="24"/>
        </w:rPr>
        <w:t xml:space="preserve"> those with</w:t>
      </w:r>
      <w:r w:rsidR="006A46A6">
        <w:rPr>
          <w:sz w:val="24"/>
          <w:szCs w:val="24"/>
        </w:rPr>
        <w:t xml:space="preserve"> LDL-C &lt;190 mg/dL</w:t>
      </w:r>
      <w:r w:rsidR="00E65E56" w:rsidRPr="0025555E">
        <w:rPr>
          <w:sz w:val="24"/>
          <w:szCs w:val="24"/>
        </w:rPr>
        <w:t xml:space="preserve"> </w:t>
      </w:r>
      <w:r w:rsidR="0034696A" w:rsidRPr="0025555E">
        <w:rPr>
          <w:sz w:val="24"/>
          <w:szCs w:val="24"/>
        </w:rPr>
        <w:t>(Table 2).</w:t>
      </w:r>
      <w:r w:rsidR="0034696A" w:rsidRPr="00213390">
        <w:rPr>
          <w:rFonts w:eastAsia="Calibri" w:cs="Times New Roman"/>
          <w:sz w:val="24"/>
          <w:szCs w:val="24"/>
        </w:rPr>
        <w:t xml:space="preserve"> </w:t>
      </w:r>
      <w:r w:rsidR="005B585B">
        <w:rPr>
          <w:rFonts w:eastAsia="Calibri" w:cs="Times New Roman"/>
          <w:sz w:val="24"/>
          <w:szCs w:val="24"/>
        </w:rPr>
        <w:t>Analysis</w:t>
      </w:r>
      <w:r w:rsidR="003B2B7C">
        <w:rPr>
          <w:rFonts w:eastAsia="Calibri" w:cs="Times New Roman"/>
          <w:sz w:val="24"/>
          <w:szCs w:val="24"/>
        </w:rPr>
        <w:t xml:space="preserve"> </w:t>
      </w:r>
      <w:r w:rsidR="005B585B">
        <w:rPr>
          <w:rFonts w:eastAsia="Calibri" w:cs="Times New Roman"/>
          <w:sz w:val="24"/>
          <w:szCs w:val="24"/>
        </w:rPr>
        <w:t xml:space="preserve">considering specifically </w:t>
      </w:r>
      <w:r w:rsidR="003B2B7C">
        <w:rPr>
          <w:rFonts w:eastAsia="Calibri" w:cs="Times New Roman"/>
          <w:sz w:val="24"/>
          <w:szCs w:val="24"/>
        </w:rPr>
        <w:t>the post-trial period only (15-year end of randomised trial to end of</w:t>
      </w:r>
      <w:r w:rsidR="005B585B">
        <w:rPr>
          <w:rFonts w:eastAsia="Calibri" w:cs="Times New Roman"/>
          <w:sz w:val="24"/>
          <w:szCs w:val="24"/>
        </w:rPr>
        <w:t xml:space="preserve"> extended</w:t>
      </w:r>
      <w:r w:rsidR="003B2B7C">
        <w:rPr>
          <w:rFonts w:eastAsia="Calibri" w:cs="Times New Roman"/>
          <w:sz w:val="24"/>
          <w:szCs w:val="24"/>
        </w:rPr>
        <w:t xml:space="preserve"> follow-up period)</w:t>
      </w:r>
      <w:r w:rsidR="005B585B">
        <w:rPr>
          <w:rFonts w:eastAsia="Calibri" w:cs="Times New Roman"/>
          <w:sz w:val="24"/>
          <w:szCs w:val="24"/>
        </w:rPr>
        <w:t xml:space="preserve"> did not materially change the results (eTable 5).</w:t>
      </w:r>
    </w:p>
    <w:p w14:paraId="681D7A29" w14:textId="77777777" w:rsidR="00213390" w:rsidRPr="00213390" w:rsidRDefault="005664FE" w:rsidP="00A42351">
      <w:pPr>
        <w:spacing w:line="480" w:lineRule="auto"/>
        <w:rPr>
          <w:sz w:val="24"/>
          <w:szCs w:val="24"/>
        </w:rPr>
      </w:pPr>
      <w:r>
        <w:rPr>
          <w:b/>
          <w:sz w:val="24"/>
          <w:szCs w:val="24"/>
        </w:rPr>
        <w:t>C</w:t>
      </w:r>
      <w:r w:rsidR="00213390" w:rsidRPr="00213390">
        <w:rPr>
          <w:b/>
          <w:sz w:val="24"/>
          <w:szCs w:val="24"/>
        </w:rPr>
        <w:t>hange in LDL-C and outcomes</w:t>
      </w:r>
    </w:p>
    <w:p w14:paraId="40AC8BCA" w14:textId="607660C9" w:rsidR="00565EEF" w:rsidRDefault="007D792D" w:rsidP="00A42351">
      <w:pPr>
        <w:spacing w:after="200" w:line="480" w:lineRule="auto"/>
        <w:rPr>
          <w:sz w:val="24"/>
          <w:szCs w:val="24"/>
        </w:rPr>
      </w:pPr>
      <w:r w:rsidRPr="007D792D">
        <w:rPr>
          <w:sz w:val="24"/>
          <w:szCs w:val="24"/>
        </w:rPr>
        <w:t xml:space="preserve">Among individuals with </w:t>
      </w:r>
      <w:r w:rsidR="006A46A6">
        <w:rPr>
          <w:sz w:val="24"/>
          <w:szCs w:val="24"/>
        </w:rPr>
        <w:t xml:space="preserve">LDL-C </w:t>
      </w:r>
      <w:r w:rsidR="006A46A6" w:rsidRPr="006A46A6">
        <w:rPr>
          <w:sz w:val="24"/>
          <w:szCs w:val="24"/>
        </w:rPr>
        <w:t>≥190 mg/dL</w:t>
      </w:r>
      <w:r w:rsidR="00716727">
        <w:rPr>
          <w:sz w:val="24"/>
          <w:szCs w:val="24"/>
        </w:rPr>
        <w:t>,</w:t>
      </w:r>
      <w:r w:rsidRPr="007D792D">
        <w:rPr>
          <w:sz w:val="24"/>
          <w:szCs w:val="24"/>
        </w:rPr>
        <w:t xml:space="preserve"> reduction in LDL-C of greater than 30% or 39 mg/dL </w:t>
      </w:r>
      <w:r w:rsidR="005C620E">
        <w:rPr>
          <w:sz w:val="24"/>
          <w:szCs w:val="24"/>
        </w:rPr>
        <w:t xml:space="preserve">(1 mmol/L) </w:t>
      </w:r>
      <w:r w:rsidRPr="007D792D">
        <w:rPr>
          <w:sz w:val="24"/>
          <w:szCs w:val="24"/>
        </w:rPr>
        <w:t xml:space="preserve">were associated with a lower risk of </w:t>
      </w:r>
      <w:r w:rsidR="00B572A9">
        <w:rPr>
          <w:sz w:val="24"/>
          <w:szCs w:val="24"/>
        </w:rPr>
        <w:t xml:space="preserve">CHD and MACE </w:t>
      </w:r>
      <w:r w:rsidRPr="007D792D">
        <w:rPr>
          <w:sz w:val="24"/>
          <w:szCs w:val="24"/>
        </w:rPr>
        <w:t xml:space="preserve">compared to placebo (figure </w:t>
      </w:r>
      <w:r w:rsidR="004A6462">
        <w:rPr>
          <w:sz w:val="24"/>
          <w:szCs w:val="24"/>
        </w:rPr>
        <w:t>5</w:t>
      </w:r>
      <w:r w:rsidR="005F3971">
        <w:rPr>
          <w:sz w:val="24"/>
          <w:szCs w:val="24"/>
        </w:rPr>
        <w:t xml:space="preserve">, </w:t>
      </w:r>
      <w:r w:rsidR="002C1A71">
        <w:rPr>
          <w:sz w:val="24"/>
          <w:szCs w:val="24"/>
        </w:rPr>
        <w:t>eT</w:t>
      </w:r>
      <w:r w:rsidRPr="007D792D">
        <w:rPr>
          <w:sz w:val="24"/>
          <w:szCs w:val="24"/>
        </w:rPr>
        <w:t xml:space="preserve">ables </w:t>
      </w:r>
      <w:r w:rsidR="003B44DC">
        <w:rPr>
          <w:sz w:val="24"/>
          <w:szCs w:val="24"/>
        </w:rPr>
        <w:t>6-7</w:t>
      </w:r>
      <w:r w:rsidRPr="007D792D">
        <w:rPr>
          <w:sz w:val="24"/>
          <w:szCs w:val="24"/>
        </w:rPr>
        <w:t>). In contrast, those individuals allocated to pravastatin whose LDL-C reduction w</w:t>
      </w:r>
      <w:r w:rsidR="006D3F7D">
        <w:rPr>
          <w:sz w:val="24"/>
          <w:szCs w:val="24"/>
        </w:rPr>
        <w:t>as</w:t>
      </w:r>
      <w:r w:rsidRPr="007D792D">
        <w:rPr>
          <w:sz w:val="24"/>
          <w:szCs w:val="24"/>
        </w:rPr>
        <w:t xml:space="preserve"> less than 30% or 39 mg/dL were not significantly different from placebo. Consistent with earlier publications from WOSCOPS, we did not observe a continuous relationship between lower achieved LDL-C and outcomes (figure </w:t>
      </w:r>
      <w:r w:rsidR="004A6462">
        <w:rPr>
          <w:sz w:val="24"/>
          <w:szCs w:val="24"/>
        </w:rPr>
        <w:t>5</w:t>
      </w:r>
      <w:r w:rsidR="005F3971">
        <w:rPr>
          <w:sz w:val="24"/>
          <w:szCs w:val="24"/>
        </w:rPr>
        <w:t xml:space="preserve">, </w:t>
      </w:r>
      <w:r w:rsidR="002C1A71">
        <w:rPr>
          <w:sz w:val="24"/>
          <w:szCs w:val="24"/>
        </w:rPr>
        <w:t>eT</w:t>
      </w:r>
      <w:r w:rsidR="006D3F7D">
        <w:rPr>
          <w:sz w:val="24"/>
          <w:szCs w:val="24"/>
        </w:rPr>
        <w:t xml:space="preserve">ables </w:t>
      </w:r>
      <w:r w:rsidR="005B585B">
        <w:rPr>
          <w:sz w:val="24"/>
          <w:szCs w:val="24"/>
        </w:rPr>
        <w:t>6</w:t>
      </w:r>
      <w:r w:rsidR="006D3F7D">
        <w:rPr>
          <w:sz w:val="24"/>
          <w:szCs w:val="24"/>
        </w:rPr>
        <w:t>-</w:t>
      </w:r>
      <w:r w:rsidR="005B585B">
        <w:rPr>
          <w:sz w:val="24"/>
          <w:szCs w:val="24"/>
        </w:rPr>
        <w:t>8</w:t>
      </w:r>
      <w:r w:rsidRPr="007D792D">
        <w:rPr>
          <w:sz w:val="24"/>
          <w:szCs w:val="24"/>
        </w:rPr>
        <w:t xml:space="preserve">). </w:t>
      </w:r>
    </w:p>
    <w:p w14:paraId="4161E3D8" w14:textId="77777777" w:rsidR="00AE2511" w:rsidRDefault="00AE2511" w:rsidP="00565EEF">
      <w:pPr>
        <w:spacing w:after="200" w:line="480" w:lineRule="auto"/>
        <w:rPr>
          <w:b/>
          <w:sz w:val="24"/>
          <w:szCs w:val="24"/>
        </w:rPr>
      </w:pPr>
      <w:r w:rsidRPr="00AE2511">
        <w:rPr>
          <w:b/>
          <w:sz w:val="24"/>
          <w:szCs w:val="24"/>
        </w:rPr>
        <w:t>Participants with a predicted 10-year ASCVD risk below 7.5% and no diabetes</w:t>
      </w:r>
    </w:p>
    <w:p w14:paraId="7BF84483" w14:textId="6D6405FB" w:rsidR="00565EEF" w:rsidRPr="00565EEF" w:rsidRDefault="00565EEF" w:rsidP="00565EEF">
      <w:pPr>
        <w:spacing w:after="200" w:line="480" w:lineRule="auto"/>
        <w:rPr>
          <w:sz w:val="24"/>
          <w:szCs w:val="24"/>
        </w:rPr>
      </w:pPr>
      <w:r w:rsidRPr="00565EEF">
        <w:rPr>
          <w:sz w:val="24"/>
          <w:szCs w:val="24"/>
        </w:rPr>
        <w:t xml:space="preserve">Using the </w:t>
      </w:r>
      <w:r w:rsidR="00E64E63">
        <w:rPr>
          <w:sz w:val="24"/>
          <w:szCs w:val="24"/>
        </w:rPr>
        <w:t>P</w:t>
      </w:r>
      <w:r w:rsidRPr="00565EEF">
        <w:rPr>
          <w:sz w:val="24"/>
          <w:szCs w:val="24"/>
        </w:rPr>
        <w:t xml:space="preserve">ooled </w:t>
      </w:r>
      <w:r w:rsidR="00AE2511">
        <w:rPr>
          <w:sz w:val="24"/>
          <w:szCs w:val="24"/>
        </w:rPr>
        <w:t>C</w:t>
      </w:r>
      <w:r w:rsidRPr="00565EEF">
        <w:rPr>
          <w:sz w:val="24"/>
          <w:szCs w:val="24"/>
        </w:rPr>
        <w:t xml:space="preserve">ohort </w:t>
      </w:r>
      <w:r w:rsidR="00F65840">
        <w:rPr>
          <w:sz w:val="24"/>
          <w:szCs w:val="24"/>
        </w:rPr>
        <w:t xml:space="preserve">Risk </w:t>
      </w:r>
      <w:r w:rsidR="00AE2511">
        <w:rPr>
          <w:sz w:val="24"/>
          <w:szCs w:val="24"/>
        </w:rPr>
        <w:t>E</w:t>
      </w:r>
      <w:r w:rsidRPr="00565EEF">
        <w:rPr>
          <w:sz w:val="24"/>
          <w:szCs w:val="24"/>
        </w:rPr>
        <w:t>quation</w:t>
      </w:r>
      <w:r w:rsidR="00F65840">
        <w:rPr>
          <w:sz w:val="24"/>
          <w:szCs w:val="24"/>
        </w:rPr>
        <w:t>s</w:t>
      </w:r>
      <w:r w:rsidR="00F65840" w:rsidRPr="00F65840">
        <w:rPr>
          <w:sz w:val="24"/>
          <w:szCs w:val="24"/>
          <w:vertAlign w:val="superscript"/>
        </w:rPr>
        <w:t>15</w:t>
      </w:r>
      <w:r w:rsidRPr="00565EEF">
        <w:rPr>
          <w:sz w:val="24"/>
          <w:szCs w:val="24"/>
        </w:rPr>
        <w:t xml:space="preserve"> participants were stratified into those f</w:t>
      </w:r>
      <w:r w:rsidR="00F65840">
        <w:rPr>
          <w:sz w:val="24"/>
          <w:szCs w:val="24"/>
        </w:rPr>
        <w:t>ree from diabetes and with a 10-</w:t>
      </w:r>
      <w:r w:rsidRPr="00565EEF">
        <w:rPr>
          <w:sz w:val="24"/>
          <w:szCs w:val="24"/>
        </w:rPr>
        <w:t xml:space="preserve">year predicted risk of MACE at baseline of &lt;7.5% but with a LDL-C </w:t>
      </w:r>
      <w:r w:rsidR="00AE2511">
        <w:rPr>
          <w:sz w:val="24"/>
          <w:szCs w:val="24"/>
        </w:rPr>
        <w:t>≥</w:t>
      </w:r>
      <w:r w:rsidRPr="00565EEF">
        <w:rPr>
          <w:sz w:val="24"/>
          <w:szCs w:val="24"/>
        </w:rPr>
        <w:t xml:space="preserve"> 190</w:t>
      </w:r>
      <w:r w:rsidR="00AE2511">
        <w:rPr>
          <w:sz w:val="24"/>
          <w:szCs w:val="24"/>
        </w:rPr>
        <w:t xml:space="preserve"> </w:t>
      </w:r>
      <w:r w:rsidRPr="00565EEF">
        <w:rPr>
          <w:sz w:val="24"/>
          <w:szCs w:val="24"/>
        </w:rPr>
        <w:t>mg/dl (n=1</w:t>
      </w:r>
      <w:r w:rsidR="00F60041">
        <w:rPr>
          <w:sz w:val="24"/>
          <w:szCs w:val="24"/>
        </w:rPr>
        <w:t>714</w:t>
      </w:r>
      <w:r w:rsidRPr="00565EEF">
        <w:rPr>
          <w:sz w:val="24"/>
          <w:szCs w:val="24"/>
        </w:rPr>
        <w:t>)</w:t>
      </w:r>
      <w:r w:rsidR="00F60041" w:rsidRPr="00F60041">
        <w:rPr>
          <w:sz w:val="24"/>
          <w:szCs w:val="24"/>
        </w:rPr>
        <w:t>, representing 67% of the initial primary prevention cohort with LDL-C ≥ 190 mg/dl</w:t>
      </w:r>
      <w:r w:rsidR="00E64E63">
        <w:rPr>
          <w:sz w:val="24"/>
          <w:szCs w:val="24"/>
        </w:rPr>
        <w:t xml:space="preserve"> (table 3)</w:t>
      </w:r>
      <w:r w:rsidRPr="00565EEF">
        <w:rPr>
          <w:sz w:val="24"/>
          <w:szCs w:val="24"/>
        </w:rPr>
        <w:t xml:space="preserve">. During the </w:t>
      </w:r>
      <w:r w:rsidR="00F65840">
        <w:rPr>
          <w:sz w:val="24"/>
          <w:szCs w:val="24"/>
        </w:rPr>
        <w:t xml:space="preserve">5-year </w:t>
      </w:r>
      <w:r w:rsidRPr="00565EEF">
        <w:rPr>
          <w:sz w:val="24"/>
          <w:szCs w:val="24"/>
        </w:rPr>
        <w:t xml:space="preserve">trial period MACE was significantly reduced to 4.8% among </w:t>
      </w:r>
      <w:r w:rsidR="00F60041">
        <w:rPr>
          <w:sz w:val="24"/>
          <w:szCs w:val="24"/>
        </w:rPr>
        <w:t>those</w:t>
      </w:r>
      <w:r w:rsidRPr="00565EEF">
        <w:rPr>
          <w:sz w:val="24"/>
          <w:szCs w:val="24"/>
        </w:rPr>
        <w:t xml:space="preserve"> allocated to pravastatin in contrast to a rate of 7.5% among placebo</w:t>
      </w:r>
      <w:r w:rsidR="00F65840">
        <w:rPr>
          <w:sz w:val="24"/>
          <w:szCs w:val="24"/>
        </w:rPr>
        <w:t>,</w:t>
      </w:r>
      <w:r w:rsidRPr="00565EEF">
        <w:rPr>
          <w:sz w:val="24"/>
          <w:szCs w:val="24"/>
        </w:rPr>
        <w:t xml:space="preserve"> representing a 38% reduction in risk (HR 0.62</w:t>
      </w:r>
      <w:r w:rsidR="00E64E63">
        <w:rPr>
          <w:sz w:val="24"/>
          <w:szCs w:val="24"/>
        </w:rPr>
        <w:t xml:space="preserve">, 95%CI </w:t>
      </w:r>
      <w:r w:rsidRPr="00565EEF">
        <w:rPr>
          <w:sz w:val="24"/>
          <w:szCs w:val="24"/>
        </w:rPr>
        <w:t xml:space="preserve">0.42, 0.92), p=0.018). During the </w:t>
      </w:r>
      <w:r w:rsidR="00F65840">
        <w:rPr>
          <w:sz w:val="24"/>
          <w:szCs w:val="24"/>
        </w:rPr>
        <w:t xml:space="preserve">20-year </w:t>
      </w:r>
      <w:r w:rsidRPr="00565EEF">
        <w:rPr>
          <w:sz w:val="24"/>
          <w:szCs w:val="24"/>
        </w:rPr>
        <w:t xml:space="preserve">extended follow up </w:t>
      </w:r>
      <w:r w:rsidR="00AE2511">
        <w:rPr>
          <w:sz w:val="24"/>
          <w:szCs w:val="24"/>
        </w:rPr>
        <w:t xml:space="preserve">the corresponding rates were </w:t>
      </w:r>
      <w:r w:rsidR="00E64E63">
        <w:rPr>
          <w:sz w:val="24"/>
          <w:szCs w:val="24"/>
        </w:rPr>
        <w:t xml:space="preserve">18.76% vs 24.18%, representing a risk </w:t>
      </w:r>
      <w:r w:rsidR="00E64E63" w:rsidRPr="00E64E63">
        <w:rPr>
          <w:sz w:val="24"/>
          <w:szCs w:val="24"/>
        </w:rPr>
        <w:t>reduction of 27% (</w:t>
      </w:r>
      <w:r w:rsidR="00E64E63">
        <w:rPr>
          <w:sz w:val="24"/>
          <w:szCs w:val="24"/>
        </w:rPr>
        <w:t xml:space="preserve">HR </w:t>
      </w:r>
      <w:r w:rsidR="00E64E63">
        <w:rPr>
          <w:rFonts w:eastAsia="Calibri" w:cs="Times New Roman"/>
          <w:sz w:val="24"/>
          <w:szCs w:val="24"/>
        </w:rPr>
        <w:t xml:space="preserve">0.73, 95%CI </w:t>
      </w:r>
      <w:r w:rsidR="00E64E63" w:rsidRPr="00E64E63">
        <w:rPr>
          <w:rFonts w:eastAsia="Calibri" w:cs="Times New Roman"/>
          <w:sz w:val="24"/>
          <w:szCs w:val="24"/>
        </w:rPr>
        <w:t>0.60, 0.90</w:t>
      </w:r>
      <w:r w:rsidR="00E64E63">
        <w:rPr>
          <w:rFonts w:eastAsia="Calibri" w:cs="Times New Roman"/>
          <w:sz w:val="24"/>
          <w:szCs w:val="24"/>
        </w:rPr>
        <w:t>, p=0.003</w:t>
      </w:r>
      <w:r w:rsidR="00E64E63" w:rsidRPr="00E64E63">
        <w:rPr>
          <w:rFonts w:eastAsia="Calibri" w:cs="Times New Roman"/>
          <w:sz w:val="24"/>
          <w:szCs w:val="24"/>
        </w:rPr>
        <w:t>)</w:t>
      </w:r>
      <w:r w:rsidR="00E64E63">
        <w:rPr>
          <w:rFonts w:eastAsia="Calibri" w:cs="Times New Roman"/>
          <w:sz w:val="24"/>
          <w:szCs w:val="24"/>
        </w:rPr>
        <w:t xml:space="preserve">. There was no evidence of </w:t>
      </w:r>
      <w:r w:rsidR="00E64E63">
        <w:rPr>
          <w:rFonts w:eastAsia="Calibri" w:cs="Times New Roman"/>
          <w:sz w:val="24"/>
          <w:szCs w:val="24"/>
        </w:rPr>
        <w:lastRenderedPageBreak/>
        <w:t xml:space="preserve">heterogeneity among those with LDL-C less than 190 mg/dL and a predicted 10-year risk less than 7.5% </w:t>
      </w:r>
      <w:r w:rsidR="00F60041">
        <w:rPr>
          <w:rFonts w:eastAsia="Calibri" w:cs="Times New Roman"/>
          <w:sz w:val="24"/>
          <w:szCs w:val="24"/>
        </w:rPr>
        <w:t xml:space="preserve">treated with pravastatin </w:t>
      </w:r>
      <w:r w:rsidR="00E64E63">
        <w:rPr>
          <w:rFonts w:eastAsia="Calibri" w:cs="Times New Roman"/>
          <w:sz w:val="24"/>
          <w:szCs w:val="24"/>
        </w:rPr>
        <w:t>(table 3 and eTable 9).</w:t>
      </w:r>
    </w:p>
    <w:p w14:paraId="501BB2DE" w14:textId="77777777" w:rsidR="00F33E11" w:rsidRPr="006D57FB" w:rsidRDefault="004460D7" w:rsidP="00A42351">
      <w:pPr>
        <w:spacing w:line="480" w:lineRule="auto"/>
        <w:rPr>
          <w:sz w:val="24"/>
          <w:szCs w:val="24"/>
        </w:rPr>
      </w:pPr>
      <w:r w:rsidRPr="006D57FB">
        <w:rPr>
          <w:b/>
          <w:sz w:val="24"/>
          <w:szCs w:val="24"/>
        </w:rPr>
        <w:t>Discussion</w:t>
      </w:r>
    </w:p>
    <w:p w14:paraId="51A9C484" w14:textId="3148E3B1" w:rsidR="00ED551A" w:rsidRDefault="00F37945" w:rsidP="00A42351">
      <w:pPr>
        <w:spacing w:line="480" w:lineRule="auto"/>
        <w:rPr>
          <w:sz w:val="24"/>
          <w:szCs w:val="24"/>
        </w:rPr>
      </w:pPr>
      <w:r>
        <w:rPr>
          <w:sz w:val="24"/>
          <w:szCs w:val="24"/>
        </w:rPr>
        <w:t>Observational data support the a</w:t>
      </w:r>
      <w:r w:rsidR="00A64787">
        <w:rPr>
          <w:sz w:val="24"/>
          <w:szCs w:val="24"/>
        </w:rPr>
        <w:t>s</w:t>
      </w:r>
      <w:r>
        <w:rPr>
          <w:sz w:val="24"/>
          <w:szCs w:val="24"/>
        </w:rPr>
        <w:t>sert</w:t>
      </w:r>
      <w:r w:rsidR="00A64787">
        <w:rPr>
          <w:sz w:val="24"/>
          <w:szCs w:val="24"/>
        </w:rPr>
        <w:t>ion</w:t>
      </w:r>
      <w:r w:rsidR="006D3F7D">
        <w:rPr>
          <w:sz w:val="24"/>
          <w:szCs w:val="24"/>
        </w:rPr>
        <w:t xml:space="preserve"> </w:t>
      </w:r>
      <w:r>
        <w:rPr>
          <w:sz w:val="24"/>
          <w:szCs w:val="24"/>
        </w:rPr>
        <w:t xml:space="preserve">that </w:t>
      </w:r>
      <w:r w:rsidR="006A46A6">
        <w:rPr>
          <w:sz w:val="24"/>
          <w:szCs w:val="24"/>
        </w:rPr>
        <w:t>having a</w:t>
      </w:r>
      <w:r w:rsidR="00124D92">
        <w:rPr>
          <w:sz w:val="24"/>
          <w:szCs w:val="24"/>
        </w:rPr>
        <w:t xml:space="preserve"> </w:t>
      </w:r>
      <w:r>
        <w:rPr>
          <w:sz w:val="24"/>
          <w:szCs w:val="24"/>
        </w:rPr>
        <w:t xml:space="preserve">LDL-C </w:t>
      </w:r>
      <w:r w:rsidR="00124D92">
        <w:rPr>
          <w:sz w:val="24"/>
          <w:szCs w:val="24"/>
        </w:rPr>
        <w:t xml:space="preserve">≥190 mg/dL </w:t>
      </w:r>
      <w:r>
        <w:rPr>
          <w:sz w:val="24"/>
          <w:szCs w:val="24"/>
        </w:rPr>
        <w:t>is associated with increased cardiovascular risk</w:t>
      </w:r>
      <w:r w:rsidR="00124D92">
        <w:rPr>
          <w:sz w:val="24"/>
          <w:szCs w:val="24"/>
        </w:rPr>
        <w:t>, even in the absence of other risk factors</w:t>
      </w:r>
      <w:r w:rsidR="002E60E8">
        <w:rPr>
          <w:sz w:val="24"/>
          <w:szCs w:val="24"/>
        </w:rPr>
        <w:t>.</w:t>
      </w:r>
      <w:r w:rsidR="00D30910">
        <w:rPr>
          <w:sz w:val="24"/>
          <w:szCs w:val="24"/>
          <w:vertAlign w:val="superscript"/>
        </w:rPr>
        <w:t>3</w:t>
      </w:r>
      <w:r>
        <w:rPr>
          <w:sz w:val="24"/>
          <w:szCs w:val="24"/>
        </w:rPr>
        <w:t xml:space="preserve"> However, current guidelines recognise the paucity of evidence for primary prevention </w:t>
      </w:r>
      <w:r w:rsidR="00124D92">
        <w:rPr>
          <w:sz w:val="24"/>
          <w:szCs w:val="24"/>
        </w:rPr>
        <w:t xml:space="preserve">among </w:t>
      </w:r>
      <w:r>
        <w:rPr>
          <w:sz w:val="24"/>
          <w:szCs w:val="24"/>
        </w:rPr>
        <w:t>th</w:t>
      </w:r>
      <w:r w:rsidR="00124D92">
        <w:rPr>
          <w:sz w:val="24"/>
          <w:szCs w:val="24"/>
        </w:rPr>
        <w:t xml:space="preserve">ese individuals </w:t>
      </w:r>
      <w:r w:rsidR="00930893">
        <w:rPr>
          <w:sz w:val="24"/>
          <w:szCs w:val="24"/>
        </w:rPr>
        <w:t xml:space="preserve">and, specifically, </w:t>
      </w:r>
      <w:r w:rsidR="00620E44">
        <w:rPr>
          <w:sz w:val="24"/>
          <w:szCs w:val="24"/>
        </w:rPr>
        <w:t xml:space="preserve">the lack of </w:t>
      </w:r>
      <w:r w:rsidR="00D4774D">
        <w:rPr>
          <w:sz w:val="24"/>
          <w:szCs w:val="24"/>
        </w:rPr>
        <w:t xml:space="preserve">evidence from </w:t>
      </w:r>
      <w:r w:rsidR="00620E44">
        <w:rPr>
          <w:sz w:val="24"/>
          <w:szCs w:val="24"/>
        </w:rPr>
        <w:t xml:space="preserve">randomised trials </w:t>
      </w:r>
      <w:r w:rsidR="00A64787">
        <w:rPr>
          <w:sz w:val="24"/>
          <w:szCs w:val="24"/>
        </w:rPr>
        <w:t xml:space="preserve">which </w:t>
      </w:r>
      <w:r w:rsidR="00930893">
        <w:rPr>
          <w:sz w:val="24"/>
          <w:szCs w:val="24"/>
        </w:rPr>
        <w:t>includ</w:t>
      </w:r>
      <w:r w:rsidR="00A64787">
        <w:rPr>
          <w:sz w:val="24"/>
          <w:szCs w:val="24"/>
        </w:rPr>
        <w:t>e</w:t>
      </w:r>
      <w:r w:rsidR="00930893">
        <w:rPr>
          <w:sz w:val="24"/>
          <w:szCs w:val="24"/>
        </w:rPr>
        <w:t xml:space="preserve"> only patients with </w:t>
      </w:r>
      <w:r w:rsidR="00930893" w:rsidRPr="00930893">
        <w:rPr>
          <w:sz w:val="24"/>
          <w:szCs w:val="24"/>
        </w:rPr>
        <w:t>LDL-C ≥190 mg/dL</w:t>
      </w:r>
      <w:r w:rsidR="002B7842">
        <w:rPr>
          <w:sz w:val="24"/>
          <w:szCs w:val="24"/>
        </w:rPr>
        <w:t>.</w:t>
      </w:r>
      <w:r w:rsidR="002B7842" w:rsidRPr="002B7842">
        <w:rPr>
          <w:sz w:val="24"/>
          <w:szCs w:val="24"/>
          <w:vertAlign w:val="superscript"/>
        </w:rPr>
        <w:t>1</w:t>
      </w:r>
      <w:r w:rsidR="00930893">
        <w:rPr>
          <w:sz w:val="24"/>
          <w:szCs w:val="24"/>
        </w:rPr>
        <w:t xml:space="preserve"> Instead, </w:t>
      </w:r>
      <w:r w:rsidR="00AA6A48">
        <w:rPr>
          <w:sz w:val="24"/>
          <w:szCs w:val="24"/>
        </w:rPr>
        <w:t>indirect evidence derived from</w:t>
      </w:r>
      <w:r w:rsidR="006D3F7D">
        <w:rPr>
          <w:sz w:val="24"/>
          <w:szCs w:val="24"/>
        </w:rPr>
        <w:t xml:space="preserve"> </w:t>
      </w:r>
      <w:r w:rsidR="00ED551A">
        <w:rPr>
          <w:sz w:val="24"/>
          <w:szCs w:val="24"/>
        </w:rPr>
        <w:t xml:space="preserve">the extrapolation of </w:t>
      </w:r>
      <w:r w:rsidR="00124D92">
        <w:rPr>
          <w:sz w:val="24"/>
          <w:szCs w:val="24"/>
        </w:rPr>
        <w:t xml:space="preserve">other </w:t>
      </w:r>
      <w:r w:rsidR="00ED551A">
        <w:rPr>
          <w:sz w:val="24"/>
          <w:szCs w:val="24"/>
        </w:rPr>
        <w:t>data</w:t>
      </w:r>
      <w:r w:rsidR="00124D92">
        <w:rPr>
          <w:sz w:val="24"/>
          <w:szCs w:val="24"/>
        </w:rPr>
        <w:t xml:space="preserve"> </w:t>
      </w:r>
      <w:r w:rsidR="00AA6A48">
        <w:rPr>
          <w:sz w:val="24"/>
          <w:szCs w:val="24"/>
        </w:rPr>
        <w:t>is used to support this viewpoint.</w:t>
      </w:r>
      <w:r w:rsidR="002B7842" w:rsidRPr="002B7842">
        <w:rPr>
          <w:sz w:val="24"/>
          <w:szCs w:val="24"/>
          <w:vertAlign w:val="superscript"/>
        </w:rPr>
        <w:t>1</w:t>
      </w:r>
      <w:r w:rsidR="006D3F7D">
        <w:rPr>
          <w:sz w:val="24"/>
          <w:szCs w:val="24"/>
          <w:vertAlign w:val="superscript"/>
        </w:rPr>
        <w:t xml:space="preserve"> </w:t>
      </w:r>
      <w:r w:rsidR="00930893">
        <w:rPr>
          <w:sz w:val="24"/>
          <w:szCs w:val="24"/>
        </w:rPr>
        <w:t xml:space="preserve">Indeed, the largest evidence base </w:t>
      </w:r>
      <w:r w:rsidR="00AA6A48">
        <w:rPr>
          <w:sz w:val="24"/>
          <w:szCs w:val="24"/>
        </w:rPr>
        <w:t xml:space="preserve">is derived </w:t>
      </w:r>
      <w:r w:rsidR="00ED551A">
        <w:rPr>
          <w:sz w:val="24"/>
          <w:szCs w:val="24"/>
        </w:rPr>
        <w:t>from the CTT meta-analyses, where a significant reduction in major coronary events and major vascular events per 39 mg/dL reduction in LDL-C with statins were observed across different categories of baseline LDL-C, including those with LDL-C ≥135 mg/dL</w:t>
      </w:r>
      <w:r w:rsidR="00FB6B36">
        <w:rPr>
          <w:sz w:val="24"/>
          <w:szCs w:val="24"/>
          <w:vertAlign w:val="superscript"/>
        </w:rPr>
        <w:t>5</w:t>
      </w:r>
      <w:r w:rsidR="00E61F30">
        <w:rPr>
          <w:sz w:val="24"/>
          <w:szCs w:val="24"/>
        </w:rPr>
        <w:t xml:space="preserve"> or </w:t>
      </w:r>
      <w:r w:rsidR="003C7A67">
        <w:rPr>
          <w:sz w:val="24"/>
          <w:szCs w:val="24"/>
        </w:rPr>
        <w:t xml:space="preserve">with </w:t>
      </w:r>
      <w:r w:rsidR="00E61F30">
        <w:rPr>
          <w:sz w:val="24"/>
          <w:szCs w:val="24"/>
        </w:rPr>
        <w:t>LDL-C &gt;174 mg/dL</w:t>
      </w:r>
      <w:r w:rsidR="00FB6B36">
        <w:rPr>
          <w:sz w:val="24"/>
          <w:szCs w:val="24"/>
          <w:vertAlign w:val="superscript"/>
        </w:rPr>
        <w:t>6</w:t>
      </w:r>
      <w:r w:rsidR="00AE674A">
        <w:rPr>
          <w:sz w:val="24"/>
          <w:szCs w:val="24"/>
        </w:rPr>
        <w:t xml:space="preserve">; </w:t>
      </w:r>
      <w:r w:rsidR="00AA6A48">
        <w:rPr>
          <w:sz w:val="24"/>
          <w:szCs w:val="24"/>
        </w:rPr>
        <w:t xml:space="preserve">but these groups included patients </w:t>
      </w:r>
      <w:r w:rsidR="00AE674A">
        <w:rPr>
          <w:sz w:val="24"/>
          <w:szCs w:val="24"/>
        </w:rPr>
        <w:t xml:space="preserve">with established vascular disease. </w:t>
      </w:r>
      <w:r w:rsidR="00D937BE">
        <w:rPr>
          <w:sz w:val="24"/>
          <w:szCs w:val="24"/>
        </w:rPr>
        <w:t xml:space="preserve">Thus, while </w:t>
      </w:r>
      <w:r w:rsidR="003F1E95">
        <w:rPr>
          <w:sz w:val="24"/>
          <w:szCs w:val="24"/>
        </w:rPr>
        <w:t xml:space="preserve">the </w:t>
      </w:r>
      <w:r w:rsidR="003F1E95" w:rsidRPr="003F1E95">
        <w:rPr>
          <w:sz w:val="24"/>
          <w:szCs w:val="24"/>
        </w:rPr>
        <w:t xml:space="preserve">primary prevention of </w:t>
      </w:r>
      <w:r w:rsidR="003F1E95">
        <w:rPr>
          <w:sz w:val="24"/>
          <w:szCs w:val="24"/>
        </w:rPr>
        <w:t>adults</w:t>
      </w:r>
      <w:r w:rsidR="003F1E95" w:rsidRPr="003F1E95">
        <w:rPr>
          <w:sz w:val="24"/>
          <w:szCs w:val="24"/>
        </w:rPr>
        <w:t xml:space="preserve"> with primary LDL-C ≥190 mg/dL </w:t>
      </w:r>
      <w:r w:rsidR="00D937BE">
        <w:rPr>
          <w:sz w:val="24"/>
          <w:szCs w:val="24"/>
        </w:rPr>
        <w:t>i</w:t>
      </w:r>
      <w:r w:rsidR="003F1E95" w:rsidRPr="003F1E95">
        <w:rPr>
          <w:sz w:val="24"/>
          <w:szCs w:val="24"/>
        </w:rPr>
        <w:t xml:space="preserve">s </w:t>
      </w:r>
      <w:r w:rsidR="00D937BE">
        <w:rPr>
          <w:sz w:val="24"/>
          <w:szCs w:val="24"/>
        </w:rPr>
        <w:t xml:space="preserve">identified as </w:t>
      </w:r>
      <w:r w:rsidR="003F1E95" w:rsidRPr="003F1E95">
        <w:rPr>
          <w:sz w:val="24"/>
          <w:szCs w:val="24"/>
        </w:rPr>
        <w:t xml:space="preserve">one of the groups where the </w:t>
      </w:r>
      <w:r w:rsidR="003F1E95">
        <w:rPr>
          <w:sz w:val="24"/>
          <w:szCs w:val="24"/>
        </w:rPr>
        <w:t>benefit of statin therapy exceeds</w:t>
      </w:r>
      <w:r w:rsidR="003F1E95" w:rsidRPr="003F1E95">
        <w:rPr>
          <w:sz w:val="24"/>
          <w:szCs w:val="24"/>
        </w:rPr>
        <w:t xml:space="preserve"> the risk of adverse events</w:t>
      </w:r>
      <w:r w:rsidR="00D937BE">
        <w:rPr>
          <w:sz w:val="24"/>
          <w:szCs w:val="24"/>
        </w:rPr>
        <w:t xml:space="preserve"> </w:t>
      </w:r>
      <w:r w:rsidR="00472883" w:rsidRPr="00472883">
        <w:rPr>
          <w:sz w:val="24"/>
          <w:szCs w:val="24"/>
        </w:rPr>
        <w:t>the data currently available f</w:t>
      </w:r>
      <w:r w:rsidR="00716092">
        <w:rPr>
          <w:sz w:val="24"/>
          <w:szCs w:val="24"/>
        </w:rPr>
        <w:t>rom randomised clinical trials are</w:t>
      </w:r>
      <w:r w:rsidR="00472883">
        <w:rPr>
          <w:sz w:val="24"/>
          <w:szCs w:val="24"/>
        </w:rPr>
        <w:t xml:space="preserve"> still</w:t>
      </w:r>
      <w:r w:rsidR="00472883" w:rsidRPr="00472883">
        <w:rPr>
          <w:sz w:val="24"/>
          <w:szCs w:val="24"/>
        </w:rPr>
        <w:t xml:space="preserve"> limited</w:t>
      </w:r>
      <w:r w:rsidR="003F1E95">
        <w:rPr>
          <w:sz w:val="24"/>
          <w:szCs w:val="24"/>
        </w:rPr>
        <w:t>.</w:t>
      </w:r>
      <w:r w:rsidR="0006460E" w:rsidRPr="0006460E">
        <w:rPr>
          <w:sz w:val="24"/>
          <w:szCs w:val="24"/>
          <w:vertAlign w:val="superscript"/>
        </w:rPr>
        <w:t>1</w:t>
      </w:r>
      <w:r w:rsidR="00D937BE">
        <w:rPr>
          <w:sz w:val="24"/>
          <w:szCs w:val="24"/>
          <w:vertAlign w:val="superscript"/>
        </w:rPr>
        <w:t>,2</w:t>
      </w:r>
    </w:p>
    <w:p w14:paraId="78E4DBEF" w14:textId="44735B78" w:rsidR="002513D9" w:rsidRDefault="00124D92" w:rsidP="00A42351">
      <w:pPr>
        <w:spacing w:line="480" w:lineRule="auto"/>
        <w:rPr>
          <w:rFonts w:eastAsia="Times New Roman" w:cs="Segoe UI"/>
          <w:color w:val="212121"/>
          <w:sz w:val="24"/>
          <w:szCs w:val="24"/>
          <w:lang w:eastAsia="en-GB"/>
        </w:rPr>
      </w:pPr>
      <w:r w:rsidRPr="006D57FB">
        <w:rPr>
          <w:sz w:val="24"/>
          <w:szCs w:val="24"/>
        </w:rPr>
        <w:t xml:space="preserve">The present analyses </w:t>
      </w:r>
      <w:r>
        <w:rPr>
          <w:sz w:val="24"/>
          <w:szCs w:val="24"/>
        </w:rPr>
        <w:t xml:space="preserve">from the WOSCOPS </w:t>
      </w:r>
      <w:r w:rsidR="00CB7C6B">
        <w:rPr>
          <w:sz w:val="24"/>
          <w:szCs w:val="24"/>
        </w:rPr>
        <w:t>s</w:t>
      </w:r>
      <w:r>
        <w:rPr>
          <w:sz w:val="24"/>
          <w:szCs w:val="24"/>
        </w:rPr>
        <w:t>tudy provide for the first time</w:t>
      </w:r>
      <w:r w:rsidR="00E91EFB">
        <w:rPr>
          <w:sz w:val="24"/>
          <w:szCs w:val="24"/>
        </w:rPr>
        <w:t>,</w:t>
      </w:r>
      <w:r>
        <w:rPr>
          <w:sz w:val="24"/>
          <w:szCs w:val="24"/>
        </w:rPr>
        <w:t xml:space="preserve"> </w:t>
      </w:r>
      <w:r w:rsidR="00D4774D">
        <w:rPr>
          <w:sz w:val="24"/>
          <w:szCs w:val="24"/>
        </w:rPr>
        <w:t xml:space="preserve">evidence from a </w:t>
      </w:r>
      <w:r w:rsidRPr="0025555E">
        <w:rPr>
          <w:sz w:val="24"/>
          <w:szCs w:val="24"/>
        </w:rPr>
        <w:t xml:space="preserve">randomised trial supporting the benefit of LDL-C reduction in the primary prevention of </w:t>
      </w:r>
      <w:r w:rsidR="002338B3" w:rsidRPr="0025555E">
        <w:rPr>
          <w:sz w:val="24"/>
          <w:szCs w:val="24"/>
        </w:rPr>
        <w:t>AS</w:t>
      </w:r>
      <w:r w:rsidR="00E14AC0" w:rsidRPr="0025555E">
        <w:rPr>
          <w:sz w:val="24"/>
          <w:szCs w:val="24"/>
        </w:rPr>
        <w:t xml:space="preserve">CVD in </w:t>
      </w:r>
      <w:r w:rsidRPr="0025555E">
        <w:rPr>
          <w:sz w:val="24"/>
          <w:szCs w:val="24"/>
        </w:rPr>
        <w:t xml:space="preserve">those with </w:t>
      </w:r>
      <w:r w:rsidR="006A46A6">
        <w:rPr>
          <w:sz w:val="24"/>
          <w:szCs w:val="24"/>
        </w:rPr>
        <w:t xml:space="preserve">LDL-C </w:t>
      </w:r>
      <w:r w:rsidR="006A46A6" w:rsidRPr="006A46A6">
        <w:rPr>
          <w:sz w:val="24"/>
          <w:szCs w:val="24"/>
        </w:rPr>
        <w:t>≥190 mg/dL</w:t>
      </w:r>
      <w:r w:rsidRPr="0025555E">
        <w:rPr>
          <w:sz w:val="24"/>
          <w:szCs w:val="24"/>
        </w:rPr>
        <w:t xml:space="preserve">. Specifically, we provide three lines of evidence for the benefit of LDL-C lowering with statins in these patients: (i) randomised trial evidence that LDL-C reduction by approximately one quarter with statins reduces the risk of CHD by 27% </w:t>
      </w:r>
      <w:r w:rsidR="008F4D4D">
        <w:rPr>
          <w:sz w:val="24"/>
          <w:szCs w:val="24"/>
        </w:rPr>
        <w:t xml:space="preserve">and of MACE by </w:t>
      </w:r>
      <w:r w:rsidR="008A63AE">
        <w:rPr>
          <w:sz w:val="24"/>
          <w:szCs w:val="24"/>
        </w:rPr>
        <w:t>25%</w:t>
      </w:r>
      <w:r w:rsidRPr="0025555E">
        <w:rPr>
          <w:sz w:val="24"/>
          <w:szCs w:val="24"/>
        </w:rPr>
        <w:t xml:space="preserve">; (ii) extended follow-up evidence that the early benefits extend to reductions in CHD death by 28%, cardiovascular death by 25%, and all-cause mortality by </w:t>
      </w:r>
      <w:r w:rsidRPr="0025555E">
        <w:rPr>
          <w:sz w:val="24"/>
          <w:szCs w:val="24"/>
        </w:rPr>
        <w:lastRenderedPageBreak/>
        <w:t xml:space="preserve">18% over 20 years; </w:t>
      </w:r>
      <w:r w:rsidR="00CF63C0" w:rsidRPr="0025555E">
        <w:rPr>
          <w:sz w:val="24"/>
          <w:szCs w:val="24"/>
        </w:rPr>
        <w:t>the greater absolute benefit and smaller numbers needed-to-treat in patients</w:t>
      </w:r>
      <w:r w:rsidR="006A46A6">
        <w:rPr>
          <w:sz w:val="24"/>
          <w:szCs w:val="24"/>
        </w:rPr>
        <w:t xml:space="preserve"> with LDL-C </w:t>
      </w:r>
      <w:r w:rsidR="006A46A6" w:rsidRPr="006A46A6">
        <w:rPr>
          <w:sz w:val="24"/>
          <w:szCs w:val="24"/>
        </w:rPr>
        <w:t>≥190 mg/dL</w:t>
      </w:r>
      <w:r w:rsidR="00CF63C0" w:rsidRPr="0025555E">
        <w:rPr>
          <w:sz w:val="24"/>
          <w:szCs w:val="24"/>
        </w:rPr>
        <w:t xml:space="preserve"> likely reflect the higher lifetime cardiovascular risk due to the cumulative atherosclerotic burden </w:t>
      </w:r>
      <w:r w:rsidR="00E65E56" w:rsidRPr="0025555E">
        <w:rPr>
          <w:sz w:val="24"/>
          <w:szCs w:val="24"/>
        </w:rPr>
        <w:t>compared with those with</w:t>
      </w:r>
      <w:r w:rsidR="006A46A6">
        <w:rPr>
          <w:sz w:val="24"/>
          <w:szCs w:val="24"/>
        </w:rPr>
        <w:t xml:space="preserve"> LDL-C &lt;190 mg/dL</w:t>
      </w:r>
      <w:r w:rsidR="00CF63C0" w:rsidRPr="0025555E">
        <w:rPr>
          <w:sz w:val="24"/>
          <w:szCs w:val="24"/>
        </w:rPr>
        <w:t xml:space="preserve">; </w:t>
      </w:r>
      <w:r w:rsidRPr="0025555E">
        <w:rPr>
          <w:sz w:val="24"/>
          <w:szCs w:val="24"/>
        </w:rPr>
        <w:t>(iii) observational</w:t>
      </w:r>
      <w:r>
        <w:rPr>
          <w:sz w:val="24"/>
          <w:szCs w:val="24"/>
        </w:rPr>
        <w:t xml:space="preserve"> data showing that reductions above 30% or 39 mg/dL are associated with </w:t>
      </w:r>
      <w:r w:rsidRPr="00E64E63">
        <w:rPr>
          <w:sz w:val="24"/>
          <w:szCs w:val="24"/>
        </w:rPr>
        <w:t>lower risk of CHD and MACE compared to placebo.</w:t>
      </w:r>
      <w:r w:rsidR="002513D9" w:rsidRPr="00E64E63">
        <w:rPr>
          <w:sz w:val="24"/>
          <w:szCs w:val="24"/>
        </w:rPr>
        <w:t xml:space="preserve"> </w:t>
      </w:r>
      <w:r w:rsidR="007659CB" w:rsidRPr="00E64E63">
        <w:rPr>
          <w:sz w:val="24"/>
          <w:szCs w:val="24"/>
        </w:rPr>
        <w:t xml:space="preserve">Another consideration </w:t>
      </w:r>
      <w:r w:rsidR="0039605D" w:rsidRPr="00E64E63">
        <w:rPr>
          <w:sz w:val="24"/>
          <w:szCs w:val="24"/>
        </w:rPr>
        <w:t xml:space="preserve">of </w:t>
      </w:r>
      <w:r w:rsidR="007659CB" w:rsidRPr="00E64E63">
        <w:rPr>
          <w:sz w:val="24"/>
          <w:szCs w:val="24"/>
        </w:rPr>
        <w:t xml:space="preserve"> our results is that </w:t>
      </w:r>
      <w:r w:rsidR="002513D9" w:rsidRPr="00E64E63">
        <w:rPr>
          <w:rFonts w:eastAsia="Times New Roman" w:cs="Segoe UI"/>
          <w:color w:val="212121"/>
          <w:sz w:val="24"/>
          <w:szCs w:val="24"/>
          <w:lang w:eastAsia="en-GB"/>
        </w:rPr>
        <w:t>LDL-C does not appear to be an effect modifier of outcomes at either 5 years or at 20 years of follow-up (all interaction p-</w:t>
      </w:r>
      <w:r w:rsidR="007659CB" w:rsidRPr="00E64E63">
        <w:rPr>
          <w:rFonts w:eastAsia="Times New Roman" w:cs="Segoe UI"/>
          <w:color w:val="212121"/>
          <w:sz w:val="24"/>
          <w:szCs w:val="24"/>
          <w:lang w:eastAsia="en-GB"/>
        </w:rPr>
        <w:t xml:space="preserve">values </w:t>
      </w:r>
      <w:r w:rsidR="00F75519" w:rsidRPr="00E64E63">
        <w:rPr>
          <w:rFonts w:eastAsia="Times New Roman" w:cs="Segoe UI"/>
          <w:color w:val="212121"/>
          <w:sz w:val="24"/>
          <w:szCs w:val="24"/>
          <w:lang w:eastAsia="en-GB"/>
        </w:rPr>
        <w:t>&gt;0.18</w:t>
      </w:r>
      <w:r w:rsidR="007659CB" w:rsidRPr="00E64E63">
        <w:rPr>
          <w:rFonts w:eastAsia="Times New Roman" w:cs="Segoe UI"/>
          <w:color w:val="212121"/>
          <w:sz w:val="24"/>
          <w:szCs w:val="24"/>
          <w:lang w:eastAsia="en-GB"/>
        </w:rPr>
        <w:t>); in addition, there is not much difference in event rates based on LDL-C cut-off of 190 mg/dL</w:t>
      </w:r>
      <w:r w:rsidR="003C7359" w:rsidRPr="00E64E63">
        <w:rPr>
          <w:sz w:val="24"/>
          <w:szCs w:val="24"/>
        </w:rPr>
        <w:t xml:space="preserve"> </w:t>
      </w:r>
      <w:r w:rsidR="003C7359" w:rsidRPr="00E64E63">
        <w:rPr>
          <w:rFonts w:eastAsia="Times New Roman" w:cs="Segoe UI"/>
          <w:color w:val="212121"/>
          <w:sz w:val="24"/>
          <w:szCs w:val="24"/>
          <w:lang w:eastAsia="en-GB"/>
        </w:rPr>
        <w:t xml:space="preserve">during the </w:t>
      </w:r>
      <w:r w:rsidR="0039605D" w:rsidRPr="00E64E63">
        <w:rPr>
          <w:rFonts w:eastAsia="Times New Roman" w:cs="Segoe UI"/>
          <w:color w:val="212121"/>
          <w:sz w:val="24"/>
          <w:szCs w:val="24"/>
          <w:lang w:eastAsia="en-GB"/>
        </w:rPr>
        <w:t xml:space="preserve">initial </w:t>
      </w:r>
      <w:r w:rsidR="003C7359" w:rsidRPr="00E64E63">
        <w:rPr>
          <w:rFonts w:eastAsia="Times New Roman" w:cs="Segoe UI"/>
          <w:color w:val="212121"/>
          <w:sz w:val="24"/>
          <w:szCs w:val="24"/>
          <w:lang w:eastAsia="en-GB"/>
        </w:rPr>
        <w:t>5 year trial period</w:t>
      </w:r>
      <w:r w:rsidR="007659CB" w:rsidRPr="00E64E63">
        <w:rPr>
          <w:rFonts w:eastAsia="Times New Roman" w:cs="Segoe UI"/>
          <w:color w:val="212121"/>
          <w:sz w:val="24"/>
          <w:szCs w:val="24"/>
          <w:lang w:eastAsia="en-GB"/>
        </w:rPr>
        <w:t xml:space="preserve">. </w:t>
      </w:r>
      <w:r w:rsidR="002513D9" w:rsidRPr="00E64E63">
        <w:rPr>
          <w:rFonts w:eastAsia="Times New Roman" w:cs="Segoe UI"/>
          <w:color w:val="212121"/>
          <w:sz w:val="24"/>
          <w:szCs w:val="24"/>
          <w:lang w:eastAsia="en-GB"/>
        </w:rPr>
        <w:t xml:space="preserve">While these data provide support for statin therapy for primary prevention in subject with LDL-C ≥190 mg/dL, the data also </w:t>
      </w:r>
      <w:r w:rsidR="00B86A7A" w:rsidRPr="00E64E63">
        <w:rPr>
          <w:rFonts w:eastAsia="Times New Roman" w:cs="Segoe UI"/>
          <w:color w:val="212121"/>
          <w:sz w:val="24"/>
          <w:szCs w:val="24"/>
          <w:lang w:eastAsia="en-GB"/>
        </w:rPr>
        <w:t xml:space="preserve">provide </w:t>
      </w:r>
      <w:r w:rsidR="002513D9" w:rsidRPr="00E64E63">
        <w:rPr>
          <w:rFonts w:eastAsia="Times New Roman" w:cs="Segoe UI"/>
          <w:color w:val="212121"/>
          <w:sz w:val="24"/>
          <w:szCs w:val="24"/>
          <w:lang w:eastAsia="en-GB"/>
        </w:rPr>
        <w:t xml:space="preserve">support for </w:t>
      </w:r>
      <w:r w:rsidR="00B86A7A" w:rsidRPr="00E64E63">
        <w:rPr>
          <w:rFonts w:eastAsia="Times New Roman" w:cs="Segoe UI"/>
          <w:color w:val="212121"/>
          <w:sz w:val="24"/>
          <w:szCs w:val="24"/>
          <w:lang w:eastAsia="en-GB"/>
        </w:rPr>
        <w:t xml:space="preserve">the use of </w:t>
      </w:r>
      <w:r w:rsidR="002513D9" w:rsidRPr="00E64E63">
        <w:rPr>
          <w:rFonts w:eastAsia="Times New Roman" w:cs="Segoe UI"/>
          <w:color w:val="212121"/>
          <w:sz w:val="24"/>
          <w:szCs w:val="24"/>
          <w:lang w:eastAsia="en-GB"/>
        </w:rPr>
        <w:t>statin therapy for those with LDL-C &lt;190 mg/dL</w:t>
      </w:r>
      <w:r w:rsidR="003C7359" w:rsidRPr="00E64E63">
        <w:rPr>
          <w:rFonts w:eastAsia="Times New Roman" w:cs="Segoe UI"/>
          <w:color w:val="212121"/>
          <w:sz w:val="24"/>
          <w:szCs w:val="24"/>
          <w:lang w:eastAsia="en-GB"/>
        </w:rPr>
        <w:t xml:space="preserve"> (</w:t>
      </w:r>
      <w:r w:rsidR="0039605D" w:rsidRPr="00E64E63">
        <w:rPr>
          <w:rFonts w:eastAsia="Times New Roman" w:cs="Segoe UI"/>
          <w:color w:val="212121"/>
          <w:sz w:val="24"/>
          <w:szCs w:val="24"/>
          <w:lang w:eastAsia="en-GB"/>
        </w:rPr>
        <w:t>lower limit for inclusion being 155</w:t>
      </w:r>
      <w:r w:rsidR="00392452" w:rsidRPr="00E64E63">
        <w:rPr>
          <w:rFonts w:eastAsia="Times New Roman" w:cs="Segoe UI"/>
          <w:color w:val="212121"/>
          <w:sz w:val="24"/>
          <w:szCs w:val="24"/>
          <w:lang w:eastAsia="en-GB"/>
        </w:rPr>
        <w:t xml:space="preserve"> </w:t>
      </w:r>
      <w:r w:rsidR="0039605D" w:rsidRPr="00E64E63">
        <w:rPr>
          <w:rFonts w:eastAsia="Times New Roman" w:cs="Segoe UI"/>
          <w:color w:val="212121"/>
          <w:sz w:val="24"/>
          <w:szCs w:val="24"/>
          <w:lang w:eastAsia="en-GB"/>
        </w:rPr>
        <w:t>mg/d</w:t>
      </w:r>
      <w:r w:rsidR="00392452" w:rsidRPr="00E64E63">
        <w:rPr>
          <w:rFonts w:eastAsia="Times New Roman" w:cs="Segoe UI"/>
          <w:color w:val="212121"/>
          <w:sz w:val="24"/>
          <w:szCs w:val="24"/>
          <w:lang w:eastAsia="en-GB"/>
        </w:rPr>
        <w:t>L</w:t>
      </w:r>
      <w:r w:rsidR="003C7359" w:rsidRPr="00E64E63">
        <w:rPr>
          <w:rFonts w:eastAsia="Times New Roman" w:cs="Segoe UI"/>
          <w:color w:val="212121"/>
          <w:sz w:val="24"/>
          <w:szCs w:val="24"/>
          <w:lang w:eastAsia="en-GB"/>
        </w:rPr>
        <w:t>)</w:t>
      </w:r>
      <w:r w:rsidR="002513D9" w:rsidRPr="00E64E63">
        <w:rPr>
          <w:rFonts w:eastAsia="Times New Roman" w:cs="Segoe UI"/>
          <w:color w:val="212121"/>
          <w:sz w:val="24"/>
          <w:szCs w:val="24"/>
          <w:lang w:eastAsia="en-GB"/>
        </w:rPr>
        <w:t xml:space="preserve">. </w:t>
      </w:r>
    </w:p>
    <w:p w14:paraId="126DBE2E" w14:textId="0F22EA42" w:rsidR="00E64E63" w:rsidRPr="00E64E63" w:rsidRDefault="002B096A" w:rsidP="00A42351">
      <w:pPr>
        <w:spacing w:line="480" w:lineRule="auto"/>
        <w:rPr>
          <w:sz w:val="24"/>
          <w:szCs w:val="24"/>
        </w:rPr>
      </w:pPr>
      <w:r>
        <w:rPr>
          <w:rFonts w:eastAsia="Times New Roman" w:cs="Segoe UI"/>
          <w:color w:val="212121"/>
          <w:sz w:val="24"/>
          <w:szCs w:val="24"/>
          <w:lang w:eastAsia="en-GB"/>
        </w:rPr>
        <w:t xml:space="preserve">To assess the importance of LDL-C to cardiovascular risk we conducted an analysis among the primary prevention cohort in WOSCOPS who were free from diabetes at baseline and who on the basis of the current Pooled Cohort </w:t>
      </w:r>
      <w:r w:rsidR="00022AE5">
        <w:rPr>
          <w:rFonts w:eastAsia="Times New Roman" w:cs="Segoe UI"/>
          <w:color w:val="212121"/>
          <w:sz w:val="24"/>
          <w:szCs w:val="24"/>
          <w:lang w:eastAsia="en-GB"/>
        </w:rPr>
        <w:t xml:space="preserve">Risk </w:t>
      </w:r>
      <w:r>
        <w:rPr>
          <w:rFonts w:eastAsia="Times New Roman" w:cs="Segoe UI"/>
          <w:color w:val="212121"/>
          <w:sz w:val="24"/>
          <w:szCs w:val="24"/>
          <w:lang w:eastAsia="en-GB"/>
        </w:rPr>
        <w:t xml:space="preserve">Equations would be considered at low risk (i.e. </w:t>
      </w:r>
      <w:r w:rsidR="0000666D">
        <w:rPr>
          <w:rFonts w:eastAsia="Times New Roman" w:cs="Segoe UI"/>
          <w:color w:val="212121"/>
          <w:sz w:val="24"/>
          <w:szCs w:val="24"/>
          <w:lang w:eastAsia="en-GB"/>
        </w:rPr>
        <w:t xml:space="preserve">10-year </w:t>
      </w:r>
      <w:r>
        <w:rPr>
          <w:rFonts w:eastAsia="Times New Roman" w:cs="Segoe UI"/>
          <w:color w:val="212121"/>
          <w:sz w:val="24"/>
          <w:szCs w:val="24"/>
          <w:lang w:eastAsia="en-GB"/>
        </w:rPr>
        <w:t xml:space="preserve">predicted risk below 7.5%) </w:t>
      </w:r>
      <w:r w:rsidR="00E10840">
        <w:rPr>
          <w:rFonts w:eastAsia="Times New Roman" w:cs="Segoe UI"/>
          <w:color w:val="212121"/>
          <w:sz w:val="24"/>
          <w:szCs w:val="24"/>
          <w:lang w:eastAsia="en-GB"/>
        </w:rPr>
        <w:t>and</w:t>
      </w:r>
      <w:r>
        <w:rPr>
          <w:rFonts w:eastAsia="Times New Roman" w:cs="Segoe UI"/>
          <w:color w:val="212121"/>
          <w:sz w:val="24"/>
          <w:szCs w:val="24"/>
          <w:lang w:eastAsia="en-GB"/>
        </w:rPr>
        <w:t xml:space="preserve"> otherwise would be ineligible for statin therapy</w:t>
      </w:r>
      <w:r w:rsidR="00F60041">
        <w:rPr>
          <w:rFonts w:eastAsia="Times New Roman" w:cs="Segoe UI"/>
          <w:color w:val="212121"/>
          <w:sz w:val="24"/>
          <w:szCs w:val="24"/>
          <w:lang w:eastAsia="en-GB"/>
        </w:rPr>
        <w:t xml:space="preserve"> </w:t>
      </w:r>
      <w:r w:rsidR="00F60041" w:rsidRPr="00F60041">
        <w:rPr>
          <w:rFonts w:eastAsia="Times New Roman" w:cs="Segoe UI"/>
          <w:color w:val="212121"/>
          <w:sz w:val="24"/>
          <w:szCs w:val="24"/>
          <w:lang w:eastAsia="en-GB"/>
        </w:rPr>
        <w:t>(approximately two thirds)</w:t>
      </w:r>
      <w:r>
        <w:rPr>
          <w:rFonts w:eastAsia="Times New Roman" w:cs="Segoe UI"/>
          <w:color w:val="212121"/>
          <w:sz w:val="24"/>
          <w:szCs w:val="24"/>
          <w:lang w:eastAsia="en-GB"/>
        </w:rPr>
        <w:t>. Among placebo-treated patients with LDL-C ≥190 mg/dL the observed risk of MACE at 5 years was already 7.5%</w:t>
      </w:r>
      <w:r w:rsidR="001119E2">
        <w:rPr>
          <w:rFonts w:eastAsia="Times New Roman" w:cs="Segoe UI"/>
          <w:color w:val="212121"/>
          <w:sz w:val="24"/>
          <w:szCs w:val="24"/>
          <w:lang w:eastAsia="en-GB"/>
        </w:rPr>
        <w:t>, i.e. double what would have been predicted using a risk calculator</w:t>
      </w:r>
      <w:r>
        <w:rPr>
          <w:rFonts w:eastAsia="Times New Roman" w:cs="Segoe UI"/>
          <w:color w:val="212121"/>
          <w:sz w:val="24"/>
          <w:szCs w:val="24"/>
          <w:lang w:eastAsia="en-GB"/>
        </w:rPr>
        <w:t xml:space="preserve">. </w:t>
      </w:r>
      <w:r w:rsidR="0000666D">
        <w:rPr>
          <w:rFonts w:eastAsia="Times New Roman" w:cs="Segoe UI"/>
          <w:color w:val="212121"/>
          <w:sz w:val="24"/>
          <w:szCs w:val="24"/>
          <w:lang w:eastAsia="en-GB"/>
        </w:rPr>
        <w:t>In comparison</w:t>
      </w:r>
      <w:r>
        <w:rPr>
          <w:rFonts w:eastAsia="Times New Roman" w:cs="Segoe UI"/>
          <w:color w:val="212121"/>
          <w:sz w:val="24"/>
          <w:szCs w:val="24"/>
          <w:lang w:eastAsia="en-GB"/>
        </w:rPr>
        <w:t>, among those with a LDL-C between 155 and 190 mg/dL the 5</w:t>
      </w:r>
      <w:r w:rsidR="00022AE5">
        <w:rPr>
          <w:rFonts w:eastAsia="Times New Roman" w:cs="Segoe UI"/>
          <w:color w:val="212121"/>
          <w:sz w:val="24"/>
          <w:szCs w:val="24"/>
          <w:lang w:eastAsia="en-GB"/>
        </w:rPr>
        <w:t>-</w:t>
      </w:r>
      <w:r>
        <w:rPr>
          <w:rFonts w:eastAsia="Times New Roman" w:cs="Segoe UI"/>
          <w:color w:val="212121"/>
          <w:sz w:val="24"/>
          <w:szCs w:val="24"/>
          <w:lang w:eastAsia="en-GB"/>
        </w:rPr>
        <w:t xml:space="preserve">year risk of MACE was 5.7% in the placebo group. These data </w:t>
      </w:r>
      <w:r w:rsidR="00FA6ACC">
        <w:rPr>
          <w:rFonts w:eastAsia="Times New Roman" w:cs="Segoe UI"/>
          <w:color w:val="212121"/>
          <w:sz w:val="24"/>
          <w:szCs w:val="24"/>
          <w:lang w:eastAsia="en-GB"/>
        </w:rPr>
        <w:t>reinforce</w:t>
      </w:r>
      <w:r>
        <w:rPr>
          <w:rFonts w:eastAsia="Times New Roman" w:cs="Segoe UI"/>
          <w:color w:val="212121"/>
          <w:sz w:val="24"/>
          <w:szCs w:val="24"/>
          <w:lang w:eastAsia="en-GB"/>
        </w:rPr>
        <w:t xml:space="preserve"> the notion that among patients with a LDL-C ≥190 mg/dL the observed risk is much greater </w:t>
      </w:r>
      <w:r w:rsidR="00FA6ACC">
        <w:rPr>
          <w:rFonts w:eastAsia="Times New Roman" w:cs="Segoe UI"/>
          <w:color w:val="212121"/>
          <w:sz w:val="24"/>
          <w:szCs w:val="24"/>
          <w:lang w:eastAsia="en-GB"/>
        </w:rPr>
        <w:t>than would be predicted through a risk calculator, and thus global risk estimation is not necessary. During the 5-year randomised trial period patients with a LDL-C ≥190 mg/dL but with</w:t>
      </w:r>
      <w:r w:rsidR="0000666D">
        <w:rPr>
          <w:rFonts w:eastAsia="Times New Roman" w:cs="Segoe UI"/>
          <w:color w:val="212121"/>
          <w:sz w:val="24"/>
          <w:szCs w:val="24"/>
          <w:lang w:eastAsia="en-GB"/>
        </w:rPr>
        <w:t xml:space="preserve"> a</w:t>
      </w:r>
      <w:r w:rsidR="00FA6ACC">
        <w:rPr>
          <w:rFonts w:eastAsia="Times New Roman" w:cs="Segoe UI"/>
          <w:color w:val="212121"/>
          <w:sz w:val="24"/>
          <w:szCs w:val="24"/>
          <w:lang w:eastAsia="en-GB"/>
        </w:rPr>
        <w:t xml:space="preserve"> 10-year predicted risk below 7.5% derived a statistically significant 2.7% ARR in MACE with pravastatin (relative risk reduction 38%)</w:t>
      </w:r>
      <w:r w:rsidR="0000666D">
        <w:rPr>
          <w:rFonts w:eastAsia="Times New Roman" w:cs="Segoe UI"/>
          <w:color w:val="212121"/>
          <w:sz w:val="24"/>
          <w:szCs w:val="24"/>
          <w:lang w:eastAsia="en-GB"/>
        </w:rPr>
        <w:t>.</w:t>
      </w:r>
    </w:p>
    <w:p w14:paraId="7ED653CF" w14:textId="774963B5" w:rsidR="008959C9" w:rsidRDefault="008959C9" w:rsidP="008959C9">
      <w:pPr>
        <w:spacing w:line="480" w:lineRule="auto"/>
        <w:rPr>
          <w:sz w:val="24"/>
          <w:szCs w:val="24"/>
        </w:rPr>
      </w:pPr>
      <w:r w:rsidRPr="0025555E">
        <w:rPr>
          <w:sz w:val="24"/>
          <w:szCs w:val="24"/>
        </w:rPr>
        <w:lastRenderedPageBreak/>
        <w:t xml:space="preserve">We studied a primary prevention population with </w:t>
      </w:r>
      <w:r w:rsidR="0039605D">
        <w:rPr>
          <w:sz w:val="24"/>
          <w:szCs w:val="24"/>
        </w:rPr>
        <w:t xml:space="preserve">a </w:t>
      </w:r>
      <w:r w:rsidRPr="0025555E">
        <w:rPr>
          <w:sz w:val="24"/>
          <w:szCs w:val="24"/>
        </w:rPr>
        <w:t xml:space="preserve">LDL-C ≥190 mg/dL, </w:t>
      </w:r>
      <w:r w:rsidR="004310DF">
        <w:rPr>
          <w:sz w:val="24"/>
          <w:szCs w:val="24"/>
        </w:rPr>
        <w:t xml:space="preserve">also </w:t>
      </w:r>
      <w:r w:rsidRPr="0025555E">
        <w:rPr>
          <w:sz w:val="24"/>
          <w:szCs w:val="24"/>
        </w:rPr>
        <w:t xml:space="preserve">defined </w:t>
      </w:r>
      <w:r w:rsidR="006A46A6">
        <w:rPr>
          <w:sz w:val="24"/>
          <w:szCs w:val="24"/>
        </w:rPr>
        <w:t xml:space="preserve">by some guidelines </w:t>
      </w:r>
      <w:r w:rsidRPr="0025555E">
        <w:rPr>
          <w:sz w:val="24"/>
          <w:szCs w:val="24"/>
        </w:rPr>
        <w:t>as</w:t>
      </w:r>
      <w:r w:rsidR="001D28F2" w:rsidRPr="0025555E">
        <w:rPr>
          <w:sz w:val="24"/>
          <w:szCs w:val="24"/>
        </w:rPr>
        <w:t xml:space="preserve"> </w:t>
      </w:r>
      <w:r w:rsidR="006A46A6">
        <w:rPr>
          <w:sz w:val="24"/>
          <w:szCs w:val="24"/>
        </w:rPr>
        <w:t>primary severe hypercholesterolaemia</w:t>
      </w:r>
      <w:r w:rsidR="000870CA" w:rsidRPr="000870CA">
        <w:rPr>
          <w:sz w:val="24"/>
          <w:szCs w:val="24"/>
          <w:vertAlign w:val="superscript"/>
        </w:rPr>
        <w:t>1</w:t>
      </w:r>
      <w:r w:rsidRPr="0025555E">
        <w:rPr>
          <w:sz w:val="24"/>
          <w:szCs w:val="24"/>
        </w:rPr>
        <w:t>. Some have also referred to patients with LDL-C ≥190 mg/dL as FH phenotype</w:t>
      </w:r>
      <w:r w:rsidR="0031254E">
        <w:rPr>
          <w:sz w:val="24"/>
          <w:szCs w:val="24"/>
          <w:vertAlign w:val="superscript"/>
        </w:rPr>
        <w:t>3</w:t>
      </w:r>
      <w:proofErr w:type="gramStart"/>
      <w:r w:rsidR="00892F2F">
        <w:rPr>
          <w:sz w:val="24"/>
          <w:szCs w:val="24"/>
          <w:vertAlign w:val="superscript"/>
        </w:rPr>
        <w:t>,</w:t>
      </w:r>
      <w:r w:rsidR="00FB6B36">
        <w:rPr>
          <w:sz w:val="24"/>
          <w:szCs w:val="24"/>
          <w:vertAlign w:val="superscript"/>
        </w:rPr>
        <w:t>4</w:t>
      </w:r>
      <w:proofErr w:type="gramEnd"/>
      <w:r w:rsidRPr="0025555E">
        <w:rPr>
          <w:sz w:val="24"/>
          <w:szCs w:val="24"/>
        </w:rPr>
        <w:t xml:space="preserve"> (</w:t>
      </w:r>
      <w:r w:rsidR="001A5916" w:rsidRPr="0025555E">
        <w:rPr>
          <w:sz w:val="24"/>
          <w:szCs w:val="24"/>
        </w:rPr>
        <w:t>eT</w:t>
      </w:r>
      <w:r w:rsidRPr="0025555E">
        <w:rPr>
          <w:sz w:val="24"/>
          <w:szCs w:val="24"/>
        </w:rPr>
        <w:t xml:space="preserve">able </w:t>
      </w:r>
      <w:r w:rsidR="001A5916" w:rsidRPr="0025555E">
        <w:rPr>
          <w:sz w:val="24"/>
          <w:szCs w:val="24"/>
        </w:rPr>
        <w:t>1</w:t>
      </w:r>
      <w:r w:rsidRPr="0025555E">
        <w:rPr>
          <w:sz w:val="24"/>
          <w:szCs w:val="24"/>
        </w:rPr>
        <w:t xml:space="preserve">). However, FH does not have a “gold standard” </w:t>
      </w:r>
      <w:r w:rsidR="00E65E56" w:rsidRPr="0025555E">
        <w:rPr>
          <w:sz w:val="24"/>
          <w:szCs w:val="24"/>
        </w:rPr>
        <w:t>definition</w:t>
      </w:r>
      <w:r w:rsidRPr="0025555E">
        <w:rPr>
          <w:sz w:val="24"/>
          <w:szCs w:val="24"/>
        </w:rPr>
        <w:t xml:space="preserve"> and its prevalence may ultimately depend on the LDL-C threshold and </w:t>
      </w:r>
      <w:r w:rsidR="00E65E56" w:rsidRPr="0025555E">
        <w:rPr>
          <w:sz w:val="24"/>
          <w:szCs w:val="24"/>
        </w:rPr>
        <w:t xml:space="preserve">the presence of a pathogenic </w:t>
      </w:r>
      <w:r w:rsidRPr="0025555E">
        <w:rPr>
          <w:sz w:val="24"/>
          <w:szCs w:val="24"/>
        </w:rPr>
        <w:t>gene</w:t>
      </w:r>
      <w:r w:rsidR="00E65E56" w:rsidRPr="0025555E">
        <w:rPr>
          <w:sz w:val="24"/>
          <w:szCs w:val="24"/>
        </w:rPr>
        <w:t xml:space="preserve"> variant</w:t>
      </w:r>
      <w:r w:rsidRPr="0025555E">
        <w:rPr>
          <w:sz w:val="24"/>
          <w:szCs w:val="24"/>
        </w:rPr>
        <w:t>.</w:t>
      </w:r>
      <w:r w:rsidR="00022AE5">
        <w:rPr>
          <w:sz w:val="24"/>
          <w:szCs w:val="24"/>
          <w:vertAlign w:val="superscript"/>
        </w:rPr>
        <w:t>16</w:t>
      </w:r>
      <w:r w:rsidR="00FB6B36">
        <w:rPr>
          <w:sz w:val="24"/>
          <w:szCs w:val="24"/>
          <w:vertAlign w:val="superscript"/>
        </w:rPr>
        <w:t>,4</w:t>
      </w:r>
      <w:r w:rsidRPr="0025555E">
        <w:rPr>
          <w:sz w:val="24"/>
          <w:szCs w:val="24"/>
        </w:rPr>
        <w:t xml:space="preserve"> Notwithstanding this, individuals with LDL-C ≥190 mg/dL are more likely to have FH by clinical and</w:t>
      </w:r>
      <w:r w:rsidR="001D28F2" w:rsidRPr="0025555E">
        <w:rPr>
          <w:sz w:val="24"/>
          <w:szCs w:val="24"/>
        </w:rPr>
        <w:t>/or</w:t>
      </w:r>
      <w:r w:rsidRPr="0025555E">
        <w:rPr>
          <w:sz w:val="24"/>
          <w:szCs w:val="24"/>
        </w:rPr>
        <w:t xml:space="preserve"> genetic criteria</w:t>
      </w:r>
      <w:r w:rsidR="00D508EC" w:rsidRPr="0025555E">
        <w:rPr>
          <w:sz w:val="24"/>
          <w:szCs w:val="24"/>
        </w:rPr>
        <w:t xml:space="preserve"> (eTable 1)</w:t>
      </w:r>
      <w:r w:rsidRPr="0025555E">
        <w:rPr>
          <w:sz w:val="24"/>
          <w:szCs w:val="24"/>
        </w:rPr>
        <w:t>.</w:t>
      </w:r>
      <w:r w:rsidR="00FB6B36">
        <w:rPr>
          <w:sz w:val="24"/>
          <w:szCs w:val="24"/>
          <w:vertAlign w:val="superscript"/>
        </w:rPr>
        <w:t>9</w:t>
      </w:r>
      <w:r w:rsidR="00D508EC" w:rsidRPr="0025555E">
        <w:rPr>
          <w:sz w:val="24"/>
          <w:szCs w:val="24"/>
          <w:vertAlign w:val="superscript"/>
        </w:rPr>
        <w:t>,</w:t>
      </w:r>
      <w:r w:rsidR="00FB6B36">
        <w:rPr>
          <w:sz w:val="24"/>
          <w:szCs w:val="24"/>
          <w:vertAlign w:val="superscript"/>
        </w:rPr>
        <w:t>1</w:t>
      </w:r>
      <w:r w:rsidR="00022AE5">
        <w:rPr>
          <w:sz w:val="24"/>
          <w:szCs w:val="24"/>
          <w:vertAlign w:val="superscript"/>
        </w:rPr>
        <w:t>7</w:t>
      </w:r>
      <w:r w:rsidR="00FB6B36">
        <w:rPr>
          <w:sz w:val="24"/>
          <w:szCs w:val="24"/>
          <w:vertAlign w:val="superscript"/>
        </w:rPr>
        <w:t>-1</w:t>
      </w:r>
      <w:r w:rsidR="00022AE5">
        <w:rPr>
          <w:sz w:val="24"/>
          <w:szCs w:val="24"/>
          <w:vertAlign w:val="superscript"/>
        </w:rPr>
        <w:t>9</w:t>
      </w:r>
      <w:r w:rsidRPr="0025555E">
        <w:rPr>
          <w:sz w:val="24"/>
          <w:szCs w:val="24"/>
        </w:rPr>
        <w:t xml:space="preserve"> However, according to a recent study, only a small proportion of </w:t>
      </w:r>
      <w:r w:rsidR="00676A44" w:rsidRPr="0025555E">
        <w:rPr>
          <w:sz w:val="24"/>
          <w:szCs w:val="24"/>
        </w:rPr>
        <w:t>people</w:t>
      </w:r>
      <w:r w:rsidRPr="0025555E">
        <w:rPr>
          <w:sz w:val="24"/>
          <w:szCs w:val="24"/>
        </w:rPr>
        <w:t xml:space="preserve"> with severe hypercholesterolaemia </w:t>
      </w:r>
      <w:r w:rsidR="00676A44" w:rsidRPr="0025555E">
        <w:rPr>
          <w:sz w:val="24"/>
          <w:szCs w:val="24"/>
        </w:rPr>
        <w:t xml:space="preserve">in the community </w:t>
      </w:r>
      <w:r w:rsidRPr="0025555E">
        <w:rPr>
          <w:sz w:val="24"/>
          <w:szCs w:val="24"/>
        </w:rPr>
        <w:t>have</w:t>
      </w:r>
      <w:r w:rsidRPr="00676A44">
        <w:rPr>
          <w:sz w:val="24"/>
          <w:szCs w:val="24"/>
        </w:rPr>
        <w:t xml:space="preserve"> an identifiable FH mutation.</w:t>
      </w:r>
      <w:r w:rsidR="00FB6B36">
        <w:rPr>
          <w:sz w:val="24"/>
          <w:szCs w:val="24"/>
          <w:vertAlign w:val="superscript"/>
        </w:rPr>
        <w:t>1</w:t>
      </w:r>
      <w:r w:rsidR="00022AE5">
        <w:rPr>
          <w:sz w:val="24"/>
          <w:szCs w:val="24"/>
          <w:vertAlign w:val="superscript"/>
        </w:rPr>
        <w:t>6</w:t>
      </w:r>
      <w:r w:rsidR="00B46AC7" w:rsidRPr="00676A44">
        <w:rPr>
          <w:sz w:val="24"/>
          <w:szCs w:val="24"/>
        </w:rPr>
        <w:t xml:space="preserve"> </w:t>
      </w:r>
      <w:r w:rsidR="004310DF">
        <w:rPr>
          <w:sz w:val="24"/>
          <w:szCs w:val="24"/>
        </w:rPr>
        <w:t xml:space="preserve">In </w:t>
      </w:r>
      <w:r w:rsidR="00834A17">
        <w:rPr>
          <w:sz w:val="24"/>
          <w:szCs w:val="24"/>
        </w:rPr>
        <w:t>the present study</w:t>
      </w:r>
      <w:r w:rsidR="004310DF">
        <w:rPr>
          <w:sz w:val="24"/>
          <w:szCs w:val="24"/>
        </w:rPr>
        <w:t xml:space="preserve"> we lack</w:t>
      </w:r>
      <w:r w:rsidR="00B86A7A">
        <w:rPr>
          <w:sz w:val="24"/>
          <w:szCs w:val="24"/>
        </w:rPr>
        <w:t>ed</w:t>
      </w:r>
      <w:r w:rsidR="004310DF">
        <w:rPr>
          <w:sz w:val="24"/>
          <w:szCs w:val="24"/>
        </w:rPr>
        <w:t xml:space="preserve"> genetic data </w:t>
      </w:r>
      <w:r w:rsidR="0039605D">
        <w:rPr>
          <w:sz w:val="24"/>
          <w:szCs w:val="24"/>
        </w:rPr>
        <w:t>and</w:t>
      </w:r>
      <w:r w:rsidR="004310DF">
        <w:rPr>
          <w:sz w:val="24"/>
          <w:szCs w:val="24"/>
        </w:rPr>
        <w:t xml:space="preserve"> </w:t>
      </w:r>
      <w:r w:rsidR="0039605D">
        <w:rPr>
          <w:sz w:val="24"/>
          <w:szCs w:val="24"/>
        </w:rPr>
        <w:t>in</w:t>
      </w:r>
      <w:r w:rsidR="004310DF">
        <w:rPr>
          <w:sz w:val="24"/>
          <w:szCs w:val="24"/>
        </w:rPr>
        <w:t>d</w:t>
      </w:r>
      <w:r w:rsidR="0039605D">
        <w:rPr>
          <w:sz w:val="24"/>
          <w:szCs w:val="24"/>
        </w:rPr>
        <w:t>e</w:t>
      </w:r>
      <w:r w:rsidR="004310DF">
        <w:rPr>
          <w:sz w:val="24"/>
          <w:szCs w:val="24"/>
        </w:rPr>
        <w:t xml:space="preserve">ed </w:t>
      </w:r>
      <w:r w:rsidR="0039605D">
        <w:rPr>
          <w:sz w:val="24"/>
          <w:szCs w:val="24"/>
        </w:rPr>
        <w:t xml:space="preserve">relevant </w:t>
      </w:r>
      <w:r w:rsidR="004310DF">
        <w:rPr>
          <w:sz w:val="24"/>
          <w:szCs w:val="24"/>
        </w:rPr>
        <w:t xml:space="preserve">clinical information to help define FH </w:t>
      </w:r>
      <w:r w:rsidR="00834A17">
        <w:rPr>
          <w:sz w:val="24"/>
          <w:szCs w:val="24"/>
        </w:rPr>
        <w:t xml:space="preserve">in the WOSCOPS population </w:t>
      </w:r>
      <w:r w:rsidR="004310DF">
        <w:rPr>
          <w:sz w:val="24"/>
          <w:szCs w:val="24"/>
        </w:rPr>
        <w:t>according to accepted diagnos</w:t>
      </w:r>
      <w:r w:rsidR="00834A17">
        <w:rPr>
          <w:sz w:val="24"/>
          <w:szCs w:val="24"/>
        </w:rPr>
        <w:t>tic criteria;</w:t>
      </w:r>
      <w:r w:rsidR="00FB6B36">
        <w:rPr>
          <w:sz w:val="24"/>
          <w:szCs w:val="24"/>
          <w:vertAlign w:val="superscript"/>
        </w:rPr>
        <w:t>9</w:t>
      </w:r>
      <w:r w:rsidR="00834A17">
        <w:rPr>
          <w:sz w:val="24"/>
          <w:szCs w:val="24"/>
        </w:rPr>
        <w:t xml:space="preserve"> however, t</w:t>
      </w:r>
      <w:r w:rsidRPr="00676A44">
        <w:rPr>
          <w:sz w:val="24"/>
          <w:szCs w:val="24"/>
        </w:rPr>
        <w:t xml:space="preserve">he </w:t>
      </w:r>
      <w:r w:rsidRPr="0025555E">
        <w:rPr>
          <w:sz w:val="24"/>
          <w:szCs w:val="24"/>
        </w:rPr>
        <w:t xml:space="preserve">number of individuals who fulfil the </w:t>
      </w:r>
      <w:r w:rsidR="00676A44" w:rsidRPr="0025555E">
        <w:rPr>
          <w:sz w:val="24"/>
          <w:szCs w:val="24"/>
        </w:rPr>
        <w:t>strict</w:t>
      </w:r>
      <w:r w:rsidRPr="0025555E">
        <w:rPr>
          <w:sz w:val="24"/>
          <w:szCs w:val="24"/>
        </w:rPr>
        <w:t xml:space="preserve"> clinical or genetic criteria for FH in the present analyses is likely to have been small, as WOSCOPS excluded patients with LDL-C &gt;232 mg/dL </w:t>
      </w:r>
      <w:r w:rsidR="00476A06" w:rsidRPr="0025555E">
        <w:rPr>
          <w:sz w:val="24"/>
          <w:szCs w:val="24"/>
        </w:rPr>
        <w:t>or</w:t>
      </w:r>
      <w:r w:rsidRPr="0025555E">
        <w:rPr>
          <w:sz w:val="24"/>
          <w:szCs w:val="24"/>
        </w:rPr>
        <w:t xml:space="preserve"> with prior MI.</w:t>
      </w:r>
      <w:r w:rsidR="00FB6B36">
        <w:rPr>
          <w:sz w:val="24"/>
          <w:szCs w:val="24"/>
          <w:vertAlign w:val="superscript"/>
        </w:rPr>
        <w:t>7</w:t>
      </w:r>
      <w:r w:rsidRPr="0025555E">
        <w:rPr>
          <w:sz w:val="24"/>
          <w:szCs w:val="24"/>
        </w:rPr>
        <w:t xml:space="preserve"> Hence, a number of patients with more severe manifestations of FH (in terms of higher LDL-C levels or </w:t>
      </w:r>
      <w:r w:rsidR="00476A06" w:rsidRPr="0025555E">
        <w:rPr>
          <w:sz w:val="24"/>
          <w:szCs w:val="24"/>
        </w:rPr>
        <w:t>coronary disease</w:t>
      </w:r>
      <w:r w:rsidRPr="0025555E">
        <w:rPr>
          <w:sz w:val="24"/>
          <w:szCs w:val="24"/>
        </w:rPr>
        <w:t xml:space="preserve"> at an earlier age) m</w:t>
      </w:r>
      <w:r w:rsidR="00676A44" w:rsidRPr="0025555E">
        <w:rPr>
          <w:sz w:val="24"/>
          <w:szCs w:val="24"/>
        </w:rPr>
        <w:t>ight</w:t>
      </w:r>
      <w:r w:rsidRPr="0025555E">
        <w:rPr>
          <w:sz w:val="24"/>
          <w:szCs w:val="24"/>
        </w:rPr>
        <w:t xml:space="preserve"> have been excluded. Nevertheless, our results </w:t>
      </w:r>
      <w:r w:rsidR="00676A44" w:rsidRPr="0025555E">
        <w:rPr>
          <w:sz w:val="24"/>
          <w:szCs w:val="24"/>
        </w:rPr>
        <w:t>are</w:t>
      </w:r>
      <w:r w:rsidRPr="0025555E">
        <w:rPr>
          <w:sz w:val="24"/>
          <w:szCs w:val="24"/>
        </w:rPr>
        <w:t xml:space="preserve"> applicable</w:t>
      </w:r>
      <w:r w:rsidRPr="00676A44">
        <w:rPr>
          <w:sz w:val="24"/>
          <w:szCs w:val="24"/>
        </w:rPr>
        <w:t xml:space="preserve"> to the broader FH population, based on (i) that there was no heterogeneity in treatment effect between patients with and without</w:t>
      </w:r>
      <w:r w:rsidR="00476A06" w:rsidRPr="00676A44">
        <w:rPr>
          <w:sz w:val="24"/>
          <w:szCs w:val="24"/>
        </w:rPr>
        <w:t xml:space="preserve"> </w:t>
      </w:r>
      <w:r w:rsidR="000870CA">
        <w:rPr>
          <w:sz w:val="24"/>
          <w:szCs w:val="24"/>
        </w:rPr>
        <w:t xml:space="preserve">LDL-C </w:t>
      </w:r>
      <w:r w:rsidR="000870CA" w:rsidRPr="000870CA">
        <w:rPr>
          <w:sz w:val="24"/>
          <w:szCs w:val="24"/>
        </w:rPr>
        <w:t>≥190 mg/dL</w:t>
      </w:r>
      <w:r w:rsidRPr="00676A44">
        <w:rPr>
          <w:sz w:val="24"/>
          <w:szCs w:val="24"/>
        </w:rPr>
        <w:t>, (ii) our observation that individuals with</w:t>
      </w:r>
      <w:r w:rsidR="00476A06" w:rsidRPr="00676A44">
        <w:rPr>
          <w:sz w:val="24"/>
          <w:szCs w:val="24"/>
        </w:rPr>
        <w:t xml:space="preserve"> </w:t>
      </w:r>
      <w:r w:rsidR="00105CDF">
        <w:rPr>
          <w:sz w:val="24"/>
          <w:szCs w:val="24"/>
        </w:rPr>
        <w:t xml:space="preserve">primary elevation of </w:t>
      </w:r>
      <w:r w:rsidR="000870CA">
        <w:rPr>
          <w:sz w:val="24"/>
          <w:szCs w:val="24"/>
        </w:rPr>
        <w:t xml:space="preserve">LDL-C </w:t>
      </w:r>
      <w:r w:rsidR="000870CA" w:rsidRPr="000870CA">
        <w:rPr>
          <w:sz w:val="24"/>
          <w:szCs w:val="24"/>
        </w:rPr>
        <w:t>≥190 mg/dL</w:t>
      </w:r>
      <w:r w:rsidR="000870CA" w:rsidRPr="00676A44">
        <w:rPr>
          <w:sz w:val="24"/>
          <w:szCs w:val="24"/>
        </w:rPr>
        <w:t xml:space="preserve"> </w:t>
      </w:r>
      <w:r w:rsidRPr="00676A44">
        <w:rPr>
          <w:sz w:val="24"/>
          <w:szCs w:val="24"/>
        </w:rPr>
        <w:t xml:space="preserve">and likely greater lifetime burden from elevated LDL-C derive </w:t>
      </w:r>
      <w:r w:rsidR="0039605D">
        <w:rPr>
          <w:sz w:val="24"/>
          <w:szCs w:val="24"/>
        </w:rPr>
        <w:t xml:space="preserve">significant </w:t>
      </w:r>
      <w:r w:rsidR="0099683E">
        <w:rPr>
          <w:sz w:val="24"/>
          <w:szCs w:val="24"/>
        </w:rPr>
        <w:t>risk reduction</w:t>
      </w:r>
      <w:r w:rsidR="0039605D">
        <w:rPr>
          <w:sz w:val="24"/>
          <w:szCs w:val="24"/>
        </w:rPr>
        <w:t>s</w:t>
      </w:r>
      <w:r w:rsidRPr="00676A44">
        <w:rPr>
          <w:sz w:val="24"/>
          <w:szCs w:val="24"/>
        </w:rPr>
        <w:t xml:space="preserve"> from LDL-C lowering, (iii) a number of observational studies that suggest FH patients benefit of statins.</w:t>
      </w:r>
      <w:r w:rsidR="00022AE5">
        <w:rPr>
          <w:sz w:val="24"/>
          <w:szCs w:val="24"/>
          <w:vertAlign w:val="superscript"/>
        </w:rPr>
        <w:t>20</w:t>
      </w:r>
      <w:r w:rsidR="00FB6B36">
        <w:rPr>
          <w:sz w:val="24"/>
          <w:szCs w:val="24"/>
          <w:vertAlign w:val="superscript"/>
        </w:rPr>
        <w:t>-2</w:t>
      </w:r>
      <w:r w:rsidR="00022AE5">
        <w:rPr>
          <w:sz w:val="24"/>
          <w:szCs w:val="24"/>
          <w:vertAlign w:val="superscript"/>
        </w:rPr>
        <w:t>3</w:t>
      </w:r>
    </w:p>
    <w:p w14:paraId="7F5A334B" w14:textId="1E2C082C" w:rsidR="0068403A" w:rsidRDefault="00725536" w:rsidP="00A42351">
      <w:pPr>
        <w:spacing w:line="480" w:lineRule="auto"/>
        <w:rPr>
          <w:sz w:val="24"/>
          <w:szCs w:val="24"/>
        </w:rPr>
      </w:pPr>
      <w:r>
        <w:rPr>
          <w:sz w:val="24"/>
          <w:szCs w:val="24"/>
        </w:rPr>
        <w:t>T</w:t>
      </w:r>
      <w:r w:rsidR="00CF5A7C">
        <w:rPr>
          <w:sz w:val="24"/>
          <w:szCs w:val="24"/>
        </w:rPr>
        <w:t>he ACC/AHA cholesterol guidelines recommend high</w:t>
      </w:r>
      <w:r w:rsidR="00393565">
        <w:rPr>
          <w:sz w:val="24"/>
          <w:szCs w:val="24"/>
        </w:rPr>
        <w:t>-</w:t>
      </w:r>
      <w:r w:rsidR="00CF5A7C">
        <w:rPr>
          <w:sz w:val="24"/>
          <w:szCs w:val="24"/>
        </w:rPr>
        <w:t xml:space="preserve">intensity statin therapy for </w:t>
      </w:r>
      <w:r w:rsidR="000870CA">
        <w:rPr>
          <w:sz w:val="24"/>
          <w:szCs w:val="24"/>
        </w:rPr>
        <w:t xml:space="preserve">individuals with LDL-C </w:t>
      </w:r>
      <w:r w:rsidR="000870CA" w:rsidRPr="000870CA">
        <w:rPr>
          <w:sz w:val="24"/>
          <w:szCs w:val="24"/>
        </w:rPr>
        <w:t>≥190 mg/dL</w:t>
      </w:r>
      <w:r w:rsidR="00F944B7" w:rsidRPr="00F944B7">
        <w:rPr>
          <w:sz w:val="24"/>
          <w:szCs w:val="24"/>
          <w:vertAlign w:val="superscript"/>
        </w:rPr>
        <w:t>1</w:t>
      </w:r>
      <w:r w:rsidR="001F1BF1">
        <w:rPr>
          <w:sz w:val="24"/>
          <w:szCs w:val="24"/>
        </w:rPr>
        <w:t xml:space="preserve"> </w:t>
      </w:r>
      <w:r>
        <w:rPr>
          <w:sz w:val="24"/>
          <w:szCs w:val="24"/>
        </w:rPr>
        <w:t>and w</w:t>
      </w:r>
      <w:r w:rsidR="00CF5A7C">
        <w:rPr>
          <w:sz w:val="24"/>
          <w:szCs w:val="24"/>
        </w:rPr>
        <w:t xml:space="preserve">hilst the present analyses provide direct evidence for the benefits for </w:t>
      </w:r>
      <w:r w:rsidR="00947D7C">
        <w:rPr>
          <w:sz w:val="24"/>
          <w:szCs w:val="24"/>
        </w:rPr>
        <w:t>approximately a 23% reduction in LDL-C (</w:t>
      </w:r>
      <w:r w:rsidR="000D5A81">
        <w:rPr>
          <w:sz w:val="24"/>
          <w:szCs w:val="24"/>
        </w:rPr>
        <w:t xml:space="preserve">i.e. a </w:t>
      </w:r>
      <w:r w:rsidR="00947D7C">
        <w:rPr>
          <w:sz w:val="24"/>
          <w:szCs w:val="24"/>
        </w:rPr>
        <w:t>low-intensity statin regimen)</w:t>
      </w:r>
      <w:r w:rsidR="002D1F9E">
        <w:rPr>
          <w:sz w:val="24"/>
          <w:szCs w:val="24"/>
        </w:rPr>
        <w:t xml:space="preserve">, </w:t>
      </w:r>
      <w:r w:rsidR="00CF5A7C">
        <w:rPr>
          <w:sz w:val="24"/>
          <w:szCs w:val="24"/>
        </w:rPr>
        <w:t xml:space="preserve">there are no trials presently capable of providing </w:t>
      </w:r>
      <w:r w:rsidR="0027612F">
        <w:rPr>
          <w:sz w:val="24"/>
          <w:szCs w:val="24"/>
        </w:rPr>
        <w:t>similar</w:t>
      </w:r>
      <w:r w:rsidR="00CF5A7C">
        <w:rPr>
          <w:sz w:val="24"/>
          <w:szCs w:val="24"/>
        </w:rPr>
        <w:t xml:space="preserve"> evidence for the benefit of</w:t>
      </w:r>
      <w:r w:rsidR="00947D7C">
        <w:rPr>
          <w:sz w:val="24"/>
          <w:szCs w:val="24"/>
        </w:rPr>
        <w:t xml:space="preserve"> even</w:t>
      </w:r>
      <w:r w:rsidR="00CF5A7C">
        <w:rPr>
          <w:sz w:val="24"/>
          <w:szCs w:val="24"/>
        </w:rPr>
        <w:t xml:space="preserve"> </w:t>
      </w:r>
      <w:r w:rsidR="000D5A81">
        <w:rPr>
          <w:sz w:val="24"/>
          <w:szCs w:val="24"/>
        </w:rPr>
        <w:lastRenderedPageBreak/>
        <w:t>greater</w:t>
      </w:r>
      <w:r w:rsidR="00947D7C">
        <w:rPr>
          <w:sz w:val="24"/>
          <w:szCs w:val="24"/>
        </w:rPr>
        <w:t xml:space="preserve"> percentage reduction</w:t>
      </w:r>
      <w:r w:rsidR="000D5A81">
        <w:rPr>
          <w:sz w:val="24"/>
          <w:szCs w:val="24"/>
        </w:rPr>
        <w:t>s</w:t>
      </w:r>
      <w:r w:rsidR="00947D7C">
        <w:rPr>
          <w:sz w:val="24"/>
          <w:szCs w:val="24"/>
        </w:rPr>
        <w:t xml:space="preserve"> o</w:t>
      </w:r>
      <w:r w:rsidR="000D5A81">
        <w:rPr>
          <w:sz w:val="24"/>
          <w:szCs w:val="24"/>
        </w:rPr>
        <w:t>r higher intensity</w:t>
      </w:r>
      <w:r w:rsidR="00947D7C">
        <w:rPr>
          <w:sz w:val="24"/>
          <w:szCs w:val="24"/>
        </w:rPr>
        <w:t xml:space="preserve"> </w:t>
      </w:r>
      <w:r w:rsidR="00CF5A7C">
        <w:rPr>
          <w:sz w:val="24"/>
          <w:szCs w:val="24"/>
        </w:rPr>
        <w:t xml:space="preserve">statin therapy </w:t>
      </w:r>
      <w:r w:rsidR="00586281">
        <w:rPr>
          <w:sz w:val="24"/>
          <w:szCs w:val="24"/>
        </w:rPr>
        <w:t>in this population</w:t>
      </w:r>
      <w:r w:rsidR="00CF5A7C">
        <w:rPr>
          <w:sz w:val="24"/>
          <w:szCs w:val="24"/>
        </w:rPr>
        <w:t xml:space="preserve">. </w:t>
      </w:r>
      <w:r w:rsidR="00586281">
        <w:rPr>
          <w:sz w:val="24"/>
          <w:szCs w:val="24"/>
        </w:rPr>
        <w:t xml:space="preserve">Whilst the current paradigm is that lower on-treatment LDL-C levels </w:t>
      </w:r>
      <w:r w:rsidR="008A3008">
        <w:rPr>
          <w:sz w:val="24"/>
          <w:szCs w:val="24"/>
        </w:rPr>
        <w:t xml:space="preserve">and/or greater reductions in LDL-C are associated with a lower risk of </w:t>
      </w:r>
      <w:r w:rsidR="009040A3">
        <w:rPr>
          <w:sz w:val="24"/>
          <w:szCs w:val="24"/>
        </w:rPr>
        <w:t>ASCVD</w:t>
      </w:r>
      <w:proofErr w:type="gramStart"/>
      <w:r w:rsidR="008A3008">
        <w:rPr>
          <w:sz w:val="24"/>
          <w:szCs w:val="24"/>
        </w:rPr>
        <w:t>,</w:t>
      </w:r>
      <w:r w:rsidR="00452D27">
        <w:rPr>
          <w:sz w:val="24"/>
          <w:szCs w:val="24"/>
          <w:vertAlign w:val="superscript"/>
        </w:rPr>
        <w:t>2</w:t>
      </w:r>
      <w:r w:rsidR="00022AE5">
        <w:rPr>
          <w:sz w:val="24"/>
          <w:szCs w:val="24"/>
          <w:vertAlign w:val="superscript"/>
        </w:rPr>
        <w:t>4</w:t>
      </w:r>
      <w:proofErr w:type="gramEnd"/>
      <w:r w:rsidR="00452D27">
        <w:rPr>
          <w:sz w:val="24"/>
          <w:szCs w:val="24"/>
          <w:vertAlign w:val="superscript"/>
        </w:rPr>
        <w:t>-2</w:t>
      </w:r>
      <w:r w:rsidR="00022AE5">
        <w:rPr>
          <w:sz w:val="24"/>
          <w:szCs w:val="24"/>
          <w:vertAlign w:val="superscript"/>
        </w:rPr>
        <w:t>6</w:t>
      </w:r>
      <w:r w:rsidR="008A3008">
        <w:rPr>
          <w:sz w:val="24"/>
          <w:szCs w:val="24"/>
        </w:rPr>
        <w:t xml:space="preserve"> we did not find evidence </w:t>
      </w:r>
      <w:r w:rsidR="00822228">
        <w:rPr>
          <w:sz w:val="24"/>
          <w:szCs w:val="24"/>
        </w:rPr>
        <w:t xml:space="preserve">for a continuous relationship between on-treatment </w:t>
      </w:r>
      <w:r w:rsidR="008A3008">
        <w:rPr>
          <w:sz w:val="24"/>
          <w:szCs w:val="24"/>
        </w:rPr>
        <w:t xml:space="preserve">LDL-C </w:t>
      </w:r>
      <w:r w:rsidR="00822228">
        <w:rPr>
          <w:sz w:val="24"/>
          <w:szCs w:val="24"/>
        </w:rPr>
        <w:t>and</w:t>
      </w:r>
      <w:r w:rsidR="008A3008">
        <w:rPr>
          <w:sz w:val="24"/>
          <w:szCs w:val="24"/>
        </w:rPr>
        <w:t xml:space="preserve"> better outcomes, which is consistent with </w:t>
      </w:r>
      <w:r w:rsidR="00822228">
        <w:rPr>
          <w:sz w:val="24"/>
          <w:szCs w:val="24"/>
        </w:rPr>
        <w:t>earlier analys</w:t>
      </w:r>
      <w:r w:rsidR="00F944B7">
        <w:rPr>
          <w:sz w:val="24"/>
          <w:szCs w:val="24"/>
        </w:rPr>
        <w:t>e</w:t>
      </w:r>
      <w:r w:rsidR="00822228">
        <w:rPr>
          <w:sz w:val="24"/>
          <w:szCs w:val="24"/>
        </w:rPr>
        <w:t>s from the overall</w:t>
      </w:r>
      <w:r w:rsidR="008A3008">
        <w:rPr>
          <w:sz w:val="24"/>
          <w:szCs w:val="24"/>
        </w:rPr>
        <w:t xml:space="preserve"> WOSCOPS</w:t>
      </w:r>
      <w:r w:rsidR="00822228">
        <w:rPr>
          <w:sz w:val="24"/>
          <w:szCs w:val="24"/>
        </w:rPr>
        <w:t xml:space="preserve"> </w:t>
      </w:r>
      <w:r w:rsidR="00822228" w:rsidRPr="00676A44">
        <w:rPr>
          <w:sz w:val="24"/>
          <w:szCs w:val="24"/>
        </w:rPr>
        <w:t>cohort</w:t>
      </w:r>
      <w:r w:rsidR="008A3008" w:rsidRPr="00676A44">
        <w:rPr>
          <w:sz w:val="24"/>
          <w:szCs w:val="24"/>
        </w:rPr>
        <w:t>.</w:t>
      </w:r>
      <w:r w:rsidR="0086307C">
        <w:rPr>
          <w:sz w:val="24"/>
          <w:szCs w:val="24"/>
          <w:vertAlign w:val="superscript"/>
        </w:rPr>
        <w:t>1</w:t>
      </w:r>
      <w:r w:rsidR="00452D27">
        <w:rPr>
          <w:sz w:val="24"/>
          <w:szCs w:val="24"/>
          <w:vertAlign w:val="superscript"/>
        </w:rPr>
        <w:t>4</w:t>
      </w:r>
      <w:r w:rsidR="00F944B7" w:rsidRPr="00676A44">
        <w:rPr>
          <w:sz w:val="24"/>
          <w:szCs w:val="24"/>
        </w:rPr>
        <w:t xml:space="preserve"> </w:t>
      </w:r>
      <w:r w:rsidR="0006589F" w:rsidRPr="00676A44">
        <w:rPr>
          <w:sz w:val="24"/>
          <w:szCs w:val="24"/>
        </w:rPr>
        <w:t xml:space="preserve">To what degree this reflects studies of pravastatin and its relevance to more contemporary statin use is uncertain. </w:t>
      </w:r>
      <w:r w:rsidR="007011AD">
        <w:rPr>
          <w:sz w:val="24"/>
          <w:szCs w:val="24"/>
        </w:rPr>
        <w:t>S</w:t>
      </w:r>
      <w:r w:rsidR="007011AD" w:rsidRPr="007011AD">
        <w:rPr>
          <w:sz w:val="24"/>
          <w:szCs w:val="24"/>
        </w:rPr>
        <w:t>ince the inclusion criteri</w:t>
      </w:r>
      <w:r w:rsidR="00985A43">
        <w:rPr>
          <w:sz w:val="24"/>
          <w:szCs w:val="24"/>
        </w:rPr>
        <w:t>a</w:t>
      </w:r>
      <w:r w:rsidR="007011AD" w:rsidRPr="007011AD">
        <w:rPr>
          <w:sz w:val="24"/>
          <w:szCs w:val="24"/>
        </w:rPr>
        <w:t xml:space="preserve"> was an LDL-C of 155-232 mg/d</w:t>
      </w:r>
      <w:r w:rsidR="005C620E">
        <w:rPr>
          <w:sz w:val="24"/>
          <w:szCs w:val="24"/>
        </w:rPr>
        <w:t>L</w:t>
      </w:r>
      <w:r w:rsidR="007011AD" w:rsidRPr="007011AD">
        <w:rPr>
          <w:sz w:val="24"/>
          <w:szCs w:val="24"/>
        </w:rPr>
        <w:t xml:space="preserve"> and </w:t>
      </w:r>
      <w:r w:rsidR="007011AD">
        <w:rPr>
          <w:sz w:val="24"/>
          <w:szCs w:val="24"/>
        </w:rPr>
        <w:t xml:space="preserve">the </w:t>
      </w:r>
      <w:r w:rsidR="007011AD" w:rsidRPr="007011AD">
        <w:rPr>
          <w:sz w:val="24"/>
          <w:szCs w:val="24"/>
        </w:rPr>
        <w:t xml:space="preserve">average LDL-C reduction at 1 year was </w:t>
      </w:r>
      <w:r w:rsidR="007011AD">
        <w:rPr>
          <w:sz w:val="24"/>
          <w:szCs w:val="24"/>
        </w:rPr>
        <w:t xml:space="preserve">approximately </w:t>
      </w:r>
      <w:r w:rsidR="007011AD" w:rsidRPr="007011AD">
        <w:rPr>
          <w:sz w:val="24"/>
          <w:szCs w:val="24"/>
        </w:rPr>
        <w:t xml:space="preserve">23%, </w:t>
      </w:r>
      <w:r w:rsidR="008A3008">
        <w:rPr>
          <w:sz w:val="24"/>
          <w:szCs w:val="24"/>
        </w:rPr>
        <w:t xml:space="preserve">we </w:t>
      </w:r>
      <w:r w:rsidR="000D5A81">
        <w:rPr>
          <w:sz w:val="24"/>
          <w:szCs w:val="24"/>
        </w:rPr>
        <w:t>d</w:t>
      </w:r>
      <w:r w:rsidR="0039605D">
        <w:rPr>
          <w:sz w:val="24"/>
          <w:szCs w:val="24"/>
        </w:rPr>
        <w:t>id</w:t>
      </w:r>
      <w:r w:rsidR="000D5A81">
        <w:rPr>
          <w:sz w:val="24"/>
          <w:szCs w:val="24"/>
        </w:rPr>
        <w:t xml:space="preserve"> not have the data to</w:t>
      </w:r>
      <w:r w:rsidR="008A3008">
        <w:rPr>
          <w:sz w:val="24"/>
          <w:szCs w:val="24"/>
        </w:rPr>
        <w:t xml:space="preserve"> </w:t>
      </w:r>
      <w:r w:rsidR="00985A43">
        <w:rPr>
          <w:sz w:val="24"/>
          <w:szCs w:val="24"/>
        </w:rPr>
        <w:t>validate</w:t>
      </w:r>
      <w:r w:rsidR="008A3008">
        <w:rPr>
          <w:sz w:val="24"/>
          <w:szCs w:val="24"/>
        </w:rPr>
        <w:t xml:space="preserve"> or refute the </w:t>
      </w:r>
      <w:r w:rsidR="000D5A81">
        <w:rPr>
          <w:sz w:val="24"/>
          <w:szCs w:val="24"/>
        </w:rPr>
        <w:t xml:space="preserve">current </w:t>
      </w:r>
      <w:r w:rsidR="008A3008">
        <w:rPr>
          <w:sz w:val="24"/>
          <w:szCs w:val="24"/>
        </w:rPr>
        <w:t>recommendation for a LDL-C target of 100 mg/dL in some guidelines.</w:t>
      </w:r>
      <w:r w:rsidR="0086307C">
        <w:rPr>
          <w:sz w:val="24"/>
          <w:szCs w:val="24"/>
          <w:vertAlign w:val="superscript"/>
        </w:rPr>
        <w:t>9</w:t>
      </w:r>
      <w:r w:rsidR="00452D27">
        <w:rPr>
          <w:sz w:val="24"/>
          <w:szCs w:val="24"/>
          <w:vertAlign w:val="superscript"/>
        </w:rPr>
        <w:t>,10</w:t>
      </w:r>
    </w:p>
    <w:p w14:paraId="426EB144" w14:textId="323E110B" w:rsidR="00BF0948" w:rsidRDefault="00DB259B" w:rsidP="00A42351">
      <w:pPr>
        <w:spacing w:line="480" w:lineRule="auto"/>
        <w:rPr>
          <w:sz w:val="24"/>
          <w:szCs w:val="24"/>
        </w:rPr>
      </w:pPr>
      <w:r>
        <w:rPr>
          <w:sz w:val="24"/>
          <w:szCs w:val="24"/>
        </w:rPr>
        <w:t xml:space="preserve">When LDL-C reductions in the pravastatin group were analysed as a binary trait, the present analyses suggested that </w:t>
      </w:r>
      <w:r w:rsidR="00CF5A7C">
        <w:rPr>
          <w:sz w:val="24"/>
          <w:szCs w:val="24"/>
        </w:rPr>
        <w:t>those indivi</w:t>
      </w:r>
      <w:r w:rsidR="005433E1">
        <w:rPr>
          <w:sz w:val="24"/>
          <w:szCs w:val="24"/>
        </w:rPr>
        <w:t>d</w:t>
      </w:r>
      <w:r w:rsidR="00CF5A7C">
        <w:rPr>
          <w:sz w:val="24"/>
          <w:szCs w:val="24"/>
        </w:rPr>
        <w:t xml:space="preserve">uals who derived &gt;30% reduction </w:t>
      </w:r>
      <w:r w:rsidR="005433E1">
        <w:rPr>
          <w:sz w:val="24"/>
          <w:szCs w:val="24"/>
        </w:rPr>
        <w:t>or &gt;39</w:t>
      </w:r>
      <w:r w:rsidR="006D3F7D">
        <w:rPr>
          <w:sz w:val="24"/>
          <w:szCs w:val="24"/>
        </w:rPr>
        <w:t xml:space="preserve"> </w:t>
      </w:r>
      <w:r w:rsidR="005433E1">
        <w:rPr>
          <w:sz w:val="24"/>
          <w:szCs w:val="24"/>
        </w:rPr>
        <w:t xml:space="preserve">mg/dL absolute </w:t>
      </w:r>
      <w:r>
        <w:rPr>
          <w:sz w:val="24"/>
          <w:szCs w:val="24"/>
        </w:rPr>
        <w:t>lowering in LDL-C</w:t>
      </w:r>
      <w:r w:rsidR="00822228">
        <w:rPr>
          <w:sz w:val="24"/>
          <w:szCs w:val="24"/>
        </w:rPr>
        <w:t>,</w:t>
      </w:r>
      <w:r>
        <w:rPr>
          <w:sz w:val="24"/>
          <w:szCs w:val="24"/>
        </w:rPr>
        <w:t xml:space="preserve"> </w:t>
      </w:r>
      <w:r w:rsidR="005433E1">
        <w:rPr>
          <w:sz w:val="24"/>
          <w:szCs w:val="24"/>
        </w:rPr>
        <w:t>appeared to derive</w:t>
      </w:r>
      <w:r w:rsidR="00CF5A7C">
        <w:rPr>
          <w:sz w:val="24"/>
          <w:szCs w:val="24"/>
        </w:rPr>
        <w:t xml:space="preserve"> </w:t>
      </w:r>
      <w:r>
        <w:rPr>
          <w:sz w:val="24"/>
          <w:szCs w:val="24"/>
        </w:rPr>
        <w:t xml:space="preserve">significant </w:t>
      </w:r>
      <w:r w:rsidR="00CF5A7C">
        <w:rPr>
          <w:sz w:val="24"/>
          <w:szCs w:val="24"/>
        </w:rPr>
        <w:t xml:space="preserve">benefit </w:t>
      </w:r>
      <w:r>
        <w:rPr>
          <w:sz w:val="24"/>
          <w:szCs w:val="24"/>
        </w:rPr>
        <w:t>compared to placebo. It should however be recognised that there was considerable overlap in the observed benefits between this group and those a</w:t>
      </w:r>
      <w:r w:rsidR="00CF5A7C">
        <w:rPr>
          <w:sz w:val="24"/>
          <w:szCs w:val="24"/>
        </w:rPr>
        <w:t>chi</w:t>
      </w:r>
      <w:r w:rsidR="005433E1">
        <w:rPr>
          <w:sz w:val="24"/>
          <w:szCs w:val="24"/>
        </w:rPr>
        <w:t>e</w:t>
      </w:r>
      <w:r w:rsidR="00CF5A7C">
        <w:rPr>
          <w:sz w:val="24"/>
          <w:szCs w:val="24"/>
        </w:rPr>
        <w:t>v</w:t>
      </w:r>
      <w:r>
        <w:rPr>
          <w:sz w:val="24"/>
          <w:szCs w:val="24"/>
        </w:rPr>
        <w:t>ing</w:t>
      </w:r>
      <w:r w:rsidR="00CF5A7C">
        <w:rPr>
          <w:sz w:val="24"/>
          <w:szCs w:val="24"/>
        </w:rPr>
        <w:t xml:space="preserve"> </w:t>
      </w:r>
      <w:r w:rsidR="005433E1">
        <w:rPr>
          <w:sz w:val="24"/>
          <w:szCs w:val="24"/>
        </w:rPr>
        <w:t>l</w:t>
      </w:r>
      <w:r>
        <w:rPr>
          <w:sz w:val="24"/>
          <w:szCs w:val="24"/>
        </w:rPr>
        <w:t>esser</w:t>
      </w:r>
      <w:r w:rsidR="005433E1">
        <w:rPr>
          <w:sz w:val="24"/>
          <w:szCs w:val="24"/>
        </w:rPr>
        <w:t xml:space="preserve"> reductions</w:t>
      </w:r>
      <w:r>
        <w:rPr>
          <w:sz w:val="24"/>
          <w:szCs w:val="24"/>
        </w:rPr>
        <w:t xml:space="preserve"> on pravastatin</w:t>
      </w:r>
      <w:r w:rsidR="005433E1">
        <w:rPr>
          <w:sz w:val="24"/>
          <w:szCs w:val="24"/>
        </w:rPr>
        <w:t xml:space="preserve">. </w:t>
      </w:r>
      <w:r w:rsidR="00725536" w:rsidRPr="00492615">
        <w:rPr>
          <w:sz w:val="24"/>
          <w:szCs w:val="24"/>
        </w:rPr>
        <w:t xml:space="preserve">We </w:t>
      </w:r>
      <w:r w:rsidR="00725536">
        <w:rPr>
          <w:sz w:val="24"/>
          <w:szCs w:val="24"/>
        </w:rPr>
        <w:t xml:space="preserve">also </w:t>
      </w:r>
      <w:r w:rsidR="00725536" w:rsidRPr="00492615">
        <w:rPr>
          <w:sz w:val="24"/>
          <w:szCs w:val="24"/>
        </w:rPr>
        <w:t xml:space="preserve">need to acknowledge that a fair number of people in the lower effect group never took the treatment or withdrew from treatment. We know that 9% </w:t>
      </w:r>
      <w:r w:rsidR="00725536">
        <w:rPr>
          <w:sz w:val="24"/>
          <w:szCs w:val="24"/>
        </w:rPr>
        <w:t xml:space="preserve">of the original WOSCOPS cohort </w:t>
      </w:r>
      <w:r w:rsidR="00725536" w:rsidRPr="00492615">
        <w:rPr>
          <w:sz w:val="24"/>
          <w:szCs w:val="24"/>
        </w:rPr>
        <w:t xml:space="preserve">never took the treatment and </w:t>
      </w:r>
      <w:r w:rsidR="00725536">
        <w:rPr>
          <w:sz w:val="24"/>
          <w:szCs w:val="24"/>
        </w:rPr>
        <w:t xml:space="preserve">about </w:t>
      </w:r>
      <w:r w:rsidR="00725536" w:rsidRPr="00492615">
        <w:rPr>
          <w:sz w:val="24"/>
          <w:szCs w:val="24"/>
        </w:rPr>
        <w:t>30%</w:t>
      </w:r>
      <w:r w:rsidR="00725536">
        <w:rPr>
          <w:sz w:val="24"/>
          <w:szCs w:val="24"/>
        </w:rPr>
        <w:t xml:space="preserve"> were off treatment by 5 years (</w:t>
      </w:r>
      <w:r w:rsidR="00725536" w:rsidRPr="00FB3E2F">
        <w:rPr>
          <w:sz w:val="24"/>
          <w:szCs w:val="24"/>
        </w:rPr>
        <w:t>no significant difference in the withdrawal rates between</w:t>
      </w:r>
      <w:r w:rsidR="00725536">
        <w:rPr>
          <w:sz w:val="24"/>
          <w:szCs w:val="24"/>
        </w:rPr>
        <w:t xml:space="preserve"> pravastatin and placebo arms).</w:t>
      </w:r>
      <w:r w:rsidR="00452D27">
        <w:rPr>
          <w:sz w:val="24"/>
          <w:szCs w:val="24"/>
          <w:vertAlign w:val="superscript"/>
        </w:rPr>
        <w:t>8</w:t>
      </w:r>
      <w:r w:rsidR="00725536">
        <w:rPr>
          <w:sz w:val="24"/>
          <w:szCs w:val="24"/>
        </w:rPr>
        <w:t xml:space="preserve"> </w:t>
      </w:r>
      <w:r w:rsidR="00725536" w:rsidRPr="00492615">
        <w:rPr>
          <w:sz w:val="24"/>
          <w:szCs w:val="24"/>
        </w:rPr>
        <w:t>Many of these people attended the annual visits and got their lipids assessed because the</w:t>
      </w:r>
      <w:r w:rsidR="00725536">
        <w:rPr>
          <w:sz w:val="24"/>
          <w:szCs w:val="24"/>
        </w:rPr>
        <w:t>y</w:t>
      </w:r>
      <w:r w:rsidR="00725536" w:rsidRPr="00492615">
        <w:rPr>
          <w:sz w:val="24"/>
          <w:szCs w:val="24"/>
        </w:rPr>
        <w:t xml:space="preserve"> saw the study doct</w:t>
      </w:r>
      <w:r w:rsidR="00725536">
        <w:rPr>
          <w:sz w:val="24"/>
          <w:szCs w:val="24"/>
        </w:rPr>
        <w:t>or and had ECGs recorded.</w:t>
      </w:r>
      <w:r w:rsidR="004B1204">
        <w:rPr>
          <w:sz w:val="24"/>
          <w:szCs w:val="24"/>
        </w:rPr>
        <w:t xml:space="preserve"> Hence</w:t>
      </w:r>
      <w:r w:rsidR="004B1204" w:rsidRPr="00492615">
        <w:rPr>
          <w:sz w:val="24"/>
          <w:szCs w:val="24"/>
        </w:rPr>
        <w:t>,</w:t>
      </w:r>
      <w:r w:rsidR="004B1204">
        <w:rPr>
          <w:sz w:val="24"/>
          <w:szCs w:val="24"/>
        </w:rPr>
        <w:t xml:space="preserve"> </w:t>
      </w:r>
      <w:r w:rsidR="004B1204" w:rsidRPr="00492615">
        <w:rPr>
          <w:sz w:val="24"/>
          <w:szCs w:val="24"/>
        </w:rPr>
        <w:t>we cannot say that any trends to differences seen are differences in statin response.</w:t>
      </w:r>
    </w:p>
    <w:p w14:paraId="2B9362A2" w14:textId="5CA4710D" w:rsidR="004138EE" w:rsidRPr="005C02E8" w:rsidRDefault="00822228" w:rsidP="00A42351">
      <w:pPr>
        <w:spacing w:line="480" w:lineRule="auto"/>
        <w:rPr>
          <w:sz w:val="24"/>
          <w:szCs w:val="24"/>
        </w:rPr>
      </w:pPr>
      <w:r>
        <w:rPr>
          <w:sz w:val="24"/>
          <w:szCs w:val="24"/>
        </w:rPr>
        <w:t xml:space="preserve">The high baseline LDL-C </w:t>
      </w:r>
      <w:r w:rsidRPr="0025555E">
        <w:rPr>
          <w:sz w:val="24"/>
          <w:szCs w:val="24"/>
        </w:rPr>
        <w:t xml:space="preserve">and the </w:t>
      </w:r>
      <w:r w:rsidR="00020943">
        <w:rPr>
          <w:sz w:val="24"/>
          <w:szCs w:val="24"/>
        </w:rPr>
        <w:t>limited</w:t>
      </w:r>
      <w:r w:rsidR="00020943" w:rsidRPr="0025555E">
        <w:rPr>
          <w:sz w:val="24"/>
          <w:szCs w:val="24"/>
        </w:rPr>
        <w:t xml:space="preserve"> </w:t>
      </w:r>
      <w:r w:rsidRPr="0025555E">
        <w:rPr>
          <w:sz w:val="24"/>
          <w:szCs w:val="24"/>
        </w:rPr>
        <w:t>potency of pravastatin 40</w:t>
      </w:r>
      <w:r w:rsidR="00F944B7" w:rsidRPr="0025555E">
        <w:rPr>
          <w:sz w:val="24"/>
          <w:szCs w:val="24"/>
        </w:rPr>
        <w:t xml:space="preserve"> </w:t>
      </w:r>
      <w:r w:rsidRPr="0025555E">
        <w:rPr>
          <w:sz w:val="24"/>
          <w:szCs w:val="24"/>
        </w:rPr>
        <w:t>mg</w:t>
      </w:r>
      <w:r w:rsidR="00F944B7" w:rsidRPr="0025555E">
        <w:rPr>
          <w:sz w:val="24"/>
          <w:szCs w:val="24"/>
        </w:rPr>
        <w:t>/day</w:t>
      </w:r>
      <w:r w:rsidRPr="0025555E">
        <w:rPr>
          <w:sz w:val="24"/>
          <w:szCs w:val="24"/>
        </w:rPr>
        <w:t xml:space="preserve"> limit the extent of the analyses which can be performed in WOSCOPS. </w:t>
      </w:r>
      <w:r w:rsidR="005433E1" w:rsidRPr="0025555E">
        <w:rPr>
          <w:sz w:val="24"/>
          <w:szCs w:val="24"/>
        </w:rPr>
        <w:t xml:space="preserve">Direct evidence for the benefit of even </w:t>
      </w:r>
      <w:r w:rsidR="005433E1" w:rsidRPr="0025555E">
        <w:rPr>
          <w:sz w:val="24"/>
          <w:szCs w:val="24"/>
        </w:rPr>
        <w:lastRenderedPageBreak/>
        <w:t>greater reductions in LDL-C</w:t>
      </w:r>
      <w:r w:rsidR="004A1DA2" w:rsidRPr="0025555E">
        <w:rPr>
          <w:sz w:val="24"/>
          <w:szCs w:val="24"/>
        </w:rPr>
        <w:t xml:space="preserve"> </w:t>
      </w:r>
      <w:r w:rsidR="005433E1" w:rsidRPr="0025555E">
        <w:rPr>
          <w:sz w:val="24"/>
          <w:szCs w:val="24"/>
        </w:rPr>
        <w:t xml:space="preserve">among patients with </w:t>
      </w:r>
      <w:r w:rsidR="00750BFA">
        <w:rPr>
          <w:sz w:val="24"/>
          <w:szCs w:val="24"/>
        </w:rPr>
        <w:t xml:space="preserve">LDL-C </w:t>
      </w:r>
      <w:r w:rsidR="00750BFA" w:rsidRPr="00750BFA">
        <w:rPr>
          <w:sz w:val="24"/>
          <w:szCs w:val="24"/>
        </w:rPr>
        <w:t>≥190 mg/dL</w:t>
      </w:r>
      <w:r w:rsidR="00750BFA" w:rsidRPr="0025555E">
        <w:rPr>
          <w:sz w:val="24"/>
          <w:szCs w:val="24"/>
        </w:rPr>
        <w:t xml:space="preserve"> </w:t>
      </w:r>
      <w:r w:rsidR="00A2680D">
        <w:rPr>
          <w:sz w:val="24"/>
          <w:szCs w:val="24"/>
        </w:rPr>
        <w:t xml:space="preserve">in primary prevention </w:t>
      </w:r>
      <w:r w:rsidR="005433E1" w:rsidRPr="0025555E">
        <w:rPr>
          <w:sz w:val="24"/>
          <w:szCs w:val="24"/>
        </w:rPr>
        <w:t xml:space="preserve">may </w:t>
      </w:r>
      <w:r w:rsidR="004464CB">
        <w:rPr>
          <w:sz w:val="24"/>
          <w:szCs w:val="24"/>
        </w:rPr>
        <w:t>be i</w:t>
      </w:r>
      <w:r w:rsidR="0050581A">
        <w:rPr>
          <w:sz w:val="24"/>
          <w:szCs w:val="24"/>
        </w:rPr>
        <w:t xml:space="preserve">nferred indirectly </w:t>
      </w:r>
      <w:r w:rsidR="005433E1" w:rsidRPr="0025555E">
        <w:rPr>
          <w:sz w:val="24"/>
          <w:szCs w:val="24"/>
        </w:rPr>
        <w:t>from</w:t>
      </w:r>
      <w:r w:rsidR="004A1DA2" w:rsidRPr="0025555E">
        <w:rPr>
          <w:sz w:val="24"/>
          <w:szCs w:val="24"/>
        </w:rPr>
        <w:t xml:space="preserve"> </w:t>
      </w:r>
      <w:r w:rsidR="005433E1" w:rsidRPr="0025555E">
        <w:rPr>
          <w:sz w:val="24"/>
          <w:szCs w:val="24"/>
        </w:rPr>
        <w:t>the</w:t>
      </w:r>
      <w:r w:rsidR="004A1DA2" w:rsidRPr="0025555E">
        <w:rPr>
          <w:sz w:val="24"/>
          <w:szCs w:val="24"/>
        </w:rPr>
        <w:t xml:space="preserve"> </w:t>
      </w:r>
      <w:r w:rsidR="004464CB">
        <w:rPr>
          <w:sz w:val="24"/>
          <w:szCs w:val="24"/>
        </w:rPr>
        <w:t xml:space="preserve">recently reported </w:t>
      </w:r>
      <w:r w:rsidR="00F7181B" w:rsidRPr="0025555E">
        <w:rPr>
          <w:sz w:val="24"/>
          <w:szCs w:val="24"/>
        </w:rPr>
        <w:t>“</w:t>
      </w:r>
      <w:r w:rsidR="004138EE" w:rsidRPr="0025555E">
        <w:rPr>
          <w:sz w:val="24"/>
          <w:szCs w:val="24"/>
        </w:rPr>
        <w:t>Studies of PCSK9 Inhibition and the Reduction of Vascular Events</w:t>
      </w:r>
      <w:r w:rsidR="00F7181B" w:rsidRPr="0025555E">
        <w:rPr>
          <w:sz w:val="24"/>
          <w:szCs w:val="24"/>
        </w:rPr>
        <w:t>”</w:t>
      </w:r>
      <w:r w:rsidR="004A1DA2" w:rsidRPr="0025555E">
        <w:rPr>
          <w:sz w:val="24"/>
          <w:szCs w:val="24"/>
        </w:rPr>
        <w:t xml:space="preserve"> </w:t>
      </w:r>
      <w:r w:rsidR="004138EE" w:rsidRPr="0025555E">
        <w:rPr>
          <w:sz w:val="24"/>
          <w:szCs w:val="24"/>
        </w:rPr>
        <w:t>(SPIRE)-2 trial</w:t>
      </w:r>
      <w:proofErr w:type="gramStart"/>
      <w:r w:rsidRPr="0025555E">
        <w:rPr>
          <w:sz w:val="24"/>
          <w:szCs w:val="24"/>
        </w:rPr>
        <w:t>,</w:t>
      </w:r>
      <w:r w:rsidR="00452D27">
        <w:rPr>
          <w:sz w:val="24"/>
          <w:szCs w:val="24"/>
          <w:vertAlign w:val="superscript"/>
        </w:rPr>
        <w:t>2</w:t>
      </w:r>
      <w:r w:rsidR="00022AE5">
        <w:rPr>
          <w:sz w:val="24"/>
          <w:szCs w:val="24"/>
          <w:vertAlign w:val="superscript"/>
        </w:rPr>
        <w:t>7</w:t>
      </w:r>
      <w:proofErr w:type="gramEnd"/>
      <w:r w:rsidR="00452D27">
        <w:rPr>
          <w:sz w:val="24"/>
          <w:szCs w:val="24"/>
          <w:vertAlign w:val="superscript"/>
        </w:rPr>
        <w:t>-2</w:t>
      </w:r>
      <w:r w:rsidR="00022AE5">
        <w:rPr>
          <w:sz w:val="24"/>
          <w:szCs w:val="24"/>
          <w:vertAlign w:val="superscript"/>
        </w:rPr>
        <w:t>9</w:t>
      </w:r>
      <w:r w:rsidR="004138EE" w:rsidRPr="0025555E">
        <w:rPr>
          <w:sz w:val="24"/>
          <w:szCs w:val="24"/>
        </w:rPr>
        <w:t xml:space="preserve"> evaluat</w:t>
      </w:r>
      <w:r w:rsidRPr="0025555E">
        <w:rPr>
          <w:sz w:val="24"/>
          <w:szCs w:val="24"/>
        </w:rPr>
        <w:t>ing</w:t>
      </w:r>
      <w:r w:rsidR="004138EE" w:rsidRPr="0025555E">
        <w:rPr>
          <w:sz w:val="24"/>
          <w:szCs w:val="24"/>
        </w:rPr>
        <w:t xml:space="preserve"> the efficacy of </w:t>
      </w:r>
      <w:r w:rsidR="00892F2F">
        <w:rPr>
          <w:sz w:val="24"/>
          <w:szCs w:val="24"/>
        </w:rPr>
        <w:t>PCSK9</w:t>
      </w:r>
      <w:r w:rsidR="00817817" w:rsidRPr="0025555E">
        <w:rPr>
          <w:sz w:val="24"/>
          <w:szCs w:val="24"/>
        </w:rPr>
        <w:t xml:space="preserve"> </w:t>
      </w:r>
      <w:r w:rsidR="00346E79" w:rsidRPr="0025555E">
        <w:rPr>
          <w:sz w:val="24"/>
          <w:szCs w:val="24"/>
        </w:rPr>
        <w:t>inhibition</w:t>
      </w:r>
      <w:r w:rsidR="004138EE" w:rsidRPr="0025555E">
        <w:rPr>
          <w:sz w:val="24"/>
          <w:szCs w:val="24"/>
        </w:rPr>
        <w:t xml:space="preserve"> </w:t>
      </w:r>
      <w:r w:rsidR="004464CB">
        <w:rPr>
          <w:sz w:val="24"/>
          <w:szCs w:val="24"/>
        </w:rPr>
        <w:t xml:space="preserve">with bococizumab </w:t>
      </w:r>
      <w:r w:rsidR="004138EE" w:rsidRPr="0025555E">
        <w:rPr>
          <w:sz w:val="24"/>
          <w:szCs w:val="24"/>
        </w:rPr>
        <w:t xml:space="preserve">in reducing the risk of major cardiovascular events </w:t>
      </w:r>
      <w:r w:rsidR="00A2680D">
        <w:rPr>
          <w:sz w:val="24"/>
          <w:szCs w:val="24"/>
        </w:rPr>
        <w:t xml:space="preserve">in subjects </w:t>
      </w:r>
      <w:r w:rsidR="004138EE" w:rsidRPr="0025555E">
        <w:rPr>
          <w:sz w:val="24"/>
          <w:szCs w:val="24"/>
        </w:rPr>
        <w:t>with LDL-C ≥100 mg/dL despite</w:t>
      </w:r>
      <w:r w:rsidR="004A1DA2" w:rsidRPr="0025555E">
        <w:rPr>
          <w:sz w:val="24"/>
          <w:szCs w:val="24"/>
        </w:rPr>
        <w:t xml:space="preserve"> </w:t>
      </w:r>
      <w:r w:rsidR="005433E1" w:rsidRPr="0025555E">
        <w:rPr>
          <w:sz w:val="24"/>
          <w:szCs w:val="24"/>
        </w:rPr>
        <w:t xml:space="preserve">maximally tolerated </w:t>
      </w:r>
      <w:r w:rsidR="004138EE" w:rsidRPr="0025555E">
        <w:rPr>
          <w:sz w:val="24"/>
          <w:szCs w:val="24"/>
        </w:rPr>
        <w:t>statin</w:t>
      </w:r>
      <w:r w:rsidR="005433E1" w:rsidRPr="0025555E">
        <w:rPr>
          <w:sz w:val="24"/>
          <w:szCs w:val="24"/>
        </w:rPr>
        <w:t xml:space="preserve"> therapy</w:t>
      </w:r>
      <w:r w:rsidR="004138EE" w:rsidRPr="0025555E">
        <w:rPr>
          <w:sz w:val="24"/>
          <w:szCs w:val="24"/>
        </w:rPr>
        <w:t>.</w:t>
      </w:r>
      <w:r w:rsidR="00466D2B" w:rsidRPr="0025555E">
        <w:rPr>
          <w:sz w:val="24"/>
          <w:szCs w:val="24"/>
        </w:rPr>
        <w:t xml:space="preserve"> </w:t>
      </w:r>
      <w:r w:rsidR="0050581A" w:rsidRPr="0050581A">
        <w:rPr>
          <w:sz w:val="24"/>
          <w:szCs w:val="24"/>
        </w:rPr>
        <w:t xml:space="preserve">With a </w:t>
      </w:r>
      <w:r w:rsidR="002F3031">
        <w:rPr>
          <w:sz w:val="24"/>
          <w:szCs w:val="24"/>
        </w:rPr>
        <w:t xml:space="preserve">mean </w:t>
      </w:r>
      <w:r w:rsidR="0050581A" w:rsidRPr="0050581A">
        <w:rPr>
          <w:sz w:val="24"/>
          <w:szCs w:val="24"/>
        </w:rPr>
        <w:t xml:space="preserve">baseline LDL-C </w:t>
      </w:r>
      <w:r w:rsidR="002F3031">
        <w:rPr>
          <w:sz w:val="24"/>
          <w:szCs w:val="24"/>
        </w:rPr>
        <w:t xml:space="preserve">level </w:t>
      </w:r>
      <w:r w:rsidR="0050581A" w:rsidRPr="0050581A">
        <w:rPr>
          <w:sz w:val="24"/>
          <w:szCs w:val="24"/>
        </w:rPr>
        <w:t xml:space="preserve">of </w:t>
      </w:r>
      <w:r w:rsidR="00BE4F60">
        <w:rPr>
          <w:sz w:val="24"/>
          <w:szCs w:val="24"/>
        </w:rPr>
        <w:t xml:space="preserve">134 mg/dL </w:t>
      </w:r>
      <w:r w:rsidR="0050581A" w:rsidRPr="0050581A">
        <w:rPr>
          <w:sz w:val="24"/>
          <w:szCs w:val="24"/>
        </w:rPr>
        <w:t xml:space="preserve">and </w:t>
      </w:r>
      <w:r w:rsidR="0050581A">
        <w:rPr>
          <w:sz w:val="24"/>
          <w:szCs w:val="24"/>
        </w:rPr>
        <w:t>a</w:t>
      </w:r>
      <w:r w:rsidR="004138EE" w:rsidRPr="0025555E">
        <w:rPr>
          <w:sz w:val="24"/>
          <w:szCs w:val="24"/>
        </w:rPr>
        <w:t xml:space="preserve">ssuming a 50% </w:t>
      </w:r>
      <w:r w:rsidR="005433E1" w:rsidRPr="0025555E">
        <w:rPr>
          <w:sz w:val="24"/>
          <w:szCs w:val="24"/>
        </w:rPr>
        <w:t xml:space="preserve">reduction in </w:t>
      </w:r>
      <w:r w:rsidR="004138EE" w:rsidRPr="0025555E">
        <w:rPr>
          <w:sz w:val="24"/>
          <w:szCs w:val="24"/>
        </w:rPr>
        <w:t xml:space="preserve">LDL-C </w:t>
      </w:r>
      <w:r w:rsidR="005433E1" w:rsidRPr="0025555E">
        <w:rPr>
          <w:sz w:val="24"/>
          <w:szCs w:val="24"/>
        </w:rPr>
        <w:t xml:space="preserve">from </w:t>
      </w:r>
      <w:r w:rsidR="00EE70D0" w:rsidRPr="0025555E">
        <w:rPr>
          <w:sz w:val="24"/>
          <w:szCs w:val="24"/>
        </w:rPr>
        <w:t>intensive-</w:t>
      </w:r>
      <w:r w:rsidR="005433E1" w:rsidRPr="0025555E">
        <w:rPr>
          <w:sz w:val="24"/>
          <w:szCs w:val="24"/>
        </w:rPr>
        <w:t>statin therapy</w:t>
      </w:r>
      <w:r w:rsidR="004A1DA2" w:rsidRPr="0025555E">
        <w:rPr>
          <w:sz w:val="24"/>
          <w:szCs w:val="24"/>
        </w:rPr>
        <w:t xml:space="preserve"> </w:t>
      </w:r>
      <w:r w:rsidR="002F3031">
        <w:rPr>
          <w:sz w:val="24"/>
          <w:szCs w:val="24"/>
        </w:rPr>
        <w:t xml:space="preserve">it </w:t>
      </w:r>
      <w:r w:rsidR="005574C5" w:rsidRPr="0025555E">
        <w:rPr>
          <w:sz w:val="24"/>
          <w:szCs w:val="24"/>
        </w:rPr>
        <w:t xml:space="preserve">suggests that many </w:t>
      </w:r>
      <w:r w:rsidR="00EE70D0" w:rsidRPr="0025555E">
        <w:rPr>
          <w:sz w:val="24"/>
          <w:szCs w:val="24"/>
        </w:rPr>
        <w:t>participants in the SPIRE-</w:t>
      </w:r>
      <w:r w:rsidR="005574C5" w:rsidRPr="0025555E">
        <w:rPr>
          <w:sz w:val="24"/>
          <w:szCs w:val="24"/>
        </w:rPr>
        <w:t xml:space="preserve">2 trial </w:t>
      </w:r>
      <w:r w:rsidR="0050581A">
        <w:rPr>
          <w:sz w:val="24"/>
          <w:szCs w:val="24"/>
        </w:rPr>
        <w:t xml:space="preserve">likely </w:t>
      </w:r>
      <w:r w:rsidR="005574C5" w:rsidRPr="0025555E">
        <w:rPr>
          <w:sz w:val="24"/>
          <w:szCs w:val="24"/>
        </w:rPr>
        <w:t>start</w:t>
      </w:r>
      <w:r w:rsidR="004464CB">
        <w:rPr>
          <w:sz w:val="24"/>
          <w:szCs w:val="24"/>
        </w:rPr>
        <w:t>ed</w:t>
      </w:r>
      <w:r w:rsidR="005433E1" w:rsidRPr="0025555E">
        <w:rPr>
          <w:sz w:val="24"/>
          <w:szCs w:val="24"/>
        </w:rPr>
        <w:t xml:space="preserve"> with </w:t>
      </w:r>
      <w:r w:rsidR="004138EE" w:rsidRPr="0025555E">
        <w:rPr>
          <w:sz w:val="24"/>
          <w:szCs w:val="24"/>
        </w:rPr>
        <w:t>untreated LDL-C level</w:t>
      </w:r>
      <w:r w:rsidR="000F3F74" w:rsidRPr="0025555E">
        <w:rPr>
          <w:sz w:val="24"/>
          <w:szCs w:val="24"/>
        </w:rPr>
        <w:t>s</w:t>
      </w:r>
      <w:r w:rsidR="004A1DA2" w:rsidRPr="0025555E">
        <w:rPr>
          <w:sz w:val="24"/>
          <w:szCs w:val="24"/>
        </w:rPr>
        <w:t xml:space="preserve"> </w:t>
      </w:r>
      <w:r w:rsidR="00EE70D0" w:rsidRPr="0025555E">
        <w:rPr>
          <w:sz w:val="24"/>
          <w:szCs w:val="24"/>
        </w:rPr>
        <w:t>≥</w:t>
      </w:r>
      <w:r w:rsidR="004138EE" w:rsidRPr="0025555E">
        <w:rPr>
          <w:sz w:val="24"/>
          <w:szCs w:val="24"/>
        </w:rPr>
        <w:t>190 mg/dL</w:t>
      </w:r>
      <w:r w:rsidRPr="0025555E">
        <w:rPr>
          <w:sz w:val="24"/>
          <w:szCs w:val="24"/>
        </w:rPr>
        <w:t>.</w:t>
      </w:r>
      <w:r w:rsidR="004138EE" w:rsidRPr="0025555E">
        <w:rPr>
          <w:sz w:val="24"/>
          <w:szCs w:val="24"/>
        </w:rPr>
        <w:t xml:space="preserve"> </w:t>
      </w:r>
      <w:r w:rsidR="00A2680D">
        <w:rPr>
          <w:sz w:val="24"/>
          <w:szCs w:val="24"/>
        </w:rPr>
        <w:t>Therapy with bococizumab led to a</w:t>
      </w:r>
      <w:r w:rsidR="0050581A">
        <w:rPr>
          <w:sz w:val="24"/>
          <w:szCs w:val="24"/>
        </w:rPr>
        <w:t xml:space="preserve"> </w:t>
      </w:r>
      <w:r w:rsidR="00A2680D">
        <w:rPr>
          <w:sz w:val="24"/>
          <w:szCs w:val="24"/>
        </w:rPr>
        <w:t>reduction in LDL-C levels of around 55% and 40% at 14 and 52 weeks, respectively.</w:t>
      </w:r>
      <w:r w:rsidR="00A2680D" w:rsidRPr="00A2680D">
        <w:rPr>
          <w:sz w:val="24"/>
          <w:szCs w:val="24"/>
          <w:vertAlign w:val="superscript"/>
        </w:rPr>
        <w:t>2</w:t>
      </w:r>
      <w:r w:rsidR="00022AE5">
        <w:rPr>
          <w:sz w:val="24"/>
          <w:szCs w:val="24"/>
          <w:vertAlign w:val="superscript"/>
        </w:rPr>
        <w:t>9</w:t>
      </w:r>
      <w:r w:rsidR="00A2680D">
        <w:rPr>
          <w:sz w:val="24"/>
          <w:szCs w:val="24"/>
        </w:rPr>
        <w:t xml:space="preserve"> </w:t>
      </w:r>
      <w:r w:rsidR="004464CB">
        <w:rPr>
          <w:sz w:val="24"/>
          <w:szCs w:val="24"/>
        </w:rPr>
        <w:t xml:space="preserve">Although the trial was prematurely stopped due to the development of </w:t>
      </w:r>
      <w:r w:rsidR="006A1D06">
        <w:rPr>
          <w:sz w:val="24"/>
          <w:szCs w:val="24"/>
        </w:rPr>
        <w:t xml:space="preserve">high rates of antidrug antibodies and attenuation of </w:t>
      </w:r>
      <w:r w:rsidR="00DC5D3F">
        <w:rPr>
          <w:sz w:val="24"/>
          <w:szCs w:val="24"/>
        </w:rPr>
        <w:t xml:space="preserve">the </w:t>
      </w:r>
      <w:r w:rsidR="006A1D06">
        <w:rPr>
          <w:sz w:val="24"/>
          <w:szCs w:val="24"/>
        </w:rPr>
        <w:t xml:space="preserve">cholesterol lowering effect over time, a significant </w:t>
      </w:r>
      <w:r w:rsidR="00DC5D3F">
        <w:rPr>
          <w:sz w:val="24"/>
          <w:szCs w:val="24"/>
        </w:rPr>
        <w:t>21% risk reduction of cardiovascular events was observed in those treated with bococizumab (compared to placebo) after a median follow-up of 12 months</w:t>
      </w:r>
      <w:r w:rsidR="00A2680D">
        <w:rPr>
          <w:sz w:val="24"/>
          <w:szCs w:val="24"/>
        </w:rPr>
        <w:t>, with no significant differences in analyses stratified by the presence o</w:t>
      </w:r>
      <w:r w:rsidR="0050581A">
        <w:rPr>
          <w:sz w:val="24"/>
          <w:szCs w:val="24"/>
        </w:rPr>
        <w:t>r</w:t>
      </w:r>
      <w:r w:rsidR="00A2680D">
        <w:rPr>
          <w:sz w:val="24"/>
          <w:szCs w:val="24"/>
        </w:rPr>
        <w:t xml:space="preserve"> absence of clinical evidence of cardiovascular disease.</w:t>
      </w:r>
      <w:r w:rsidR="00A2680D" w:rsidRPr="00A2680D">
        <w:rPr>
          <w:sz w:val="24"/>
          <w:szCs w:val="24"/>
          <w:vertAlign w:val="superscript"/>
        </w:rPr>
        <w:t>2</w:t>
      </w:r>
      <w:r w:rsidR="00022AE5">
        <w:rPr>
          <w:sz w:val="24"/>
          <w:szCs w:val="24"/>
          <w:vertAlign w:val="superscript"/>
        </w:rPr>
        <w:t>9</w:t>
      </w:r>
      <w:r w:rsidR="005C02E8" w:rsidRPr="005C02E8">
        <w:rPr>
          <w:sz w:val="24"/>
          <w:szCs w:val="24"/>
        </w:rPr>
        <w:t xml:space="preserve"> </w:t>
      </w:r>
      <w:r w:rsidR="005C02E8">
        <w:rPr>
          <w:sz w:val="24"/>
          <w:szCs w:val="24"/>
        </w:rPr>
        <w:t>Of note, the US</w:t>
      </w:r>
      <w:r w:rsidR="005C620E">
        <w:rPr>
          <w:sz w:val="24"/>
          <w:szCs w:val="24"/>
        </w:rPr>
        <w:t>A</w:t>
      </w:r>
      <w:r w:rsidR="005C02E8">
        <w:rPr>
          <w:sz w:val="24"/>
          <w:szCs w:val="24"/>
        </w:rPr>
        <w:t xml:space="preserve"> National Lipid Association has recently recommended that therapy with PCSK9 inhibitors may be considered to further reduce LDL-C in patients with LDL-C ≥190 mg/dL.</w:t>
      </w:r>
      <w:r w:rsidR="00452D27">
        <w:rPr>
          <w:sz w:val="24"/>
          <w:szCs w:val="24"/>
          <w:vertAlign w:val="superscript"/>
        </w:rPr>
        <w:t>4</w:t>
      </w:r>
      <w:r w:rsidR="005C02E8">
        <w:rPr>
          <w:sz w:val="24"/>
          <w:szCs w:val="24"/>
        </w:rPr>
        <w:t xml:space="preserve">  </w:t>
      </w:r>
    </w:p>
    <w:p w14:paraId="2FB84408" w14:textId="186AB76C" w:rsidR="00392452" w:rsidRDefault="009B0CFA" w:rsidP="00A42351">
      <w:pPr>
        <w:spacing w:line="480" w:lineRule="auto"/>
        <w:rPr>
          <w:sz w:val="24"/>
          <w:szCs w:val="24"/>
        </w:rPr>
      </w:pPr>
      <w:r w:rsidRPr="0025555E">
        <w:rPr>
          <w:sz w:val="24"/>
          <w:szCs w:val="24"/>
        </w:rPr>
        <w:t>A major strength of the present analysis is that it explore</w:t>
      </w:r>
      <w:r w:rsidR="00476A06" w:rsidRPr="0025555E">
        <w:rPr>
          <w:sz w:val="24"/>
          <w:szCs w:val="24"/>
        </w:rPr>
        <w:t>s</w:t>
      </w:r>
      <w:r w:rsidRPr="0025555E">
        <w:rPr>
          <w:sz w:val="24"/>
          <w:szCs w:val="24"/>
        </w:rPr>
        <w:t xml:space="preserve"> a </w:t>
      </w:r>
      <w:r w:rsidR="00676A44" w:rsidRPr="0025555E">
        <w:rPr>
          <w:sz w:val="24"/>
          <w:szCs w:val="24"/>
        </w:rPr>
        <w:t>group of higher risk individuals</w:t>
      </w:r>
      <w:r w:rsidRPr="0025555E">
        <w:rPr>
          <w:sz w:val="24"/>
          <w:szCs w:val="24"/>
        </w:rPr>
        <w:t xml:space="preserve"> </w:t>
      </w:r>
      <w:r w:rsidR="0049257E" w:rsidRPr="00676A44">
        <w:rPr>
          <w:sz w:val="24"/>
          <w:szCs w:val="24"/>
        </w:rPr>
        <w:t>(</w:t>
      </w:r>
      <w:r w:rsidR="00750BFA">
        <w:rPr>
          <w:sz w:val="24"/>
          <w:szCs w:val="24"/>
        </w:rPr>
        <w:t xml:space="preserve">LDL-C </w:t>
      </w:r>
      <w:r w:rsidR="00750BFA" w:rsidRPr="00750BFA">
        <w:rPr>
          <w:sz w:val="24"/>
          <w:szCs w:val="24"/>
        </w:rPr>
        <w:t>≥190 mg/dL</w:t>
      </w:r>
      <w:r w:rsidR="0049257E" w:rsidRPr="00676A44">
        <w:rPr>
          <w:sz w:val="24"/>
          <w:szCs w:val="24"/>
        </w:rPr>
        <w:t xml:space="preserve">) </w:t>
      </w:r>
      <w:r w:rsidRPr="00676A44">
        <w:rPr>
          <w:sz w:val="24"/>
          <w:szCs w:val="24"/>
        </w:rPr>
        <w:t xml:space="preserve">specifically highlighted in </w:t>
      </w:r>
      <w:r w:rsidRPr="0025555E">
        <w:rPr>
          <w:sz w:val="24"/>
          <w:szCs w:val="24"/>
        </w:rPr>
        <w:t>guidelines,</w:t>
      </w:r>
      <w:r w:rsidR="00676A44" w:rsidRPr="0025555E">
        <w:rPr>
          <w:sz w:val="24"/>
          <w:szCs w:val="24"/>
        </w:rPr>
        <w:t xml:space="preserve"> but</w:t>
      </w:r>
      <w:r w:rsidRPr="0025555E">
        <w:rPr>
          <w:sz w:val="24"/>
          <w:szCs w:val="24"/>
        </w:rPr>
        <w:t xml:space="preserve"> one in</w:t>
      </w:r>
      <w:r w:rsidRPr="00676A44">
        <w:rPr>
          <w:sz w:val="24"/>
          <w:szCs w:val="24"/>
        </w:rPr>
        <w:t xml:space="preserve"> which clinical trial evidence is lacking.</w:t>
      </w:r>
      <w:r w:rsidRPr="00676A44">
        <w:rPr>
          <w:sz w:val="24"/>
          <w:szCs w:val="24"/>
          <w:vertAlign w:val="superscript"/>
        </w:rPr>
        <w:t>1</w:t>
      </w:r>
      <w:r w:rsidRPr="00676A44">
        <w:rPr>
          <w:sz w:val="24"/>
          <w:szCs w:val="24"/>
        </w:rPr>
        <w:t xml:space="preserve"> Th</w:t>
      </w:r>
      <w:r w:rsidR="00B46AC7" w:rsidRPr="00676A44">
        <w:rPr>
          <w:sz w:val="24"/>
          <w:szCs w:val="24"/>
        </w:rPr>
        <w:t>us, th</w:t>
      </w:r>
      <w:r w:rsidRPr="00676A44">
        <w:rPr>
          <w:sz w:val="24"/>
          <w:szCs w:val="24"/>
        </w:rPr>
        <w:t>e present results</w:t>
      </w:r>
      <w:r w:rsidR="0049257E" w:rsidRPr="00676A44">
        <w:rPr>
          <w:sz w:val="24"/>
          <w:szCs w:val="24"/>
        </w:rPr>
        <w:t xml:space="preserve"> from a randomised trial</w:t>
      </w:r>
      <w:r w:rsidR="00B46AC7" w:rsidRPr="00676A44">
        <w:rPr>
          <w:sz w:val="24"/>
          <w:szCs w:val="24"/>
        </w:rPr>
        <w:t xml:space="preserve"> </w:t>
      </w:r>
      <w:r w:rsidRPr="00676A44">
        <w:rPr>
          <w:sz w:val="24"/>
          <w:szCs w:val="24"/>
        </w:rPr>
        <w:t xml:space="preserve">provide </w:t>
      </w:r>
      <w:r w:rsidR="00273904" w:rsidRPr="00676A44">
        <w:rPr>
          <w:sz w:val="24"/>
          <w:szCs w:val="24"/>
        </w:rPr>
        <w:t>n</w:t>
      </w:r>
      <w:r w:rsidR="00B46AC7" w:rsidRPr="00676A44">
        <w:rPr>
          <w:sz w:val="24"/>
          <w:szCs w:val="24"/>
        </w:rPr>
        <w:t>ovel</w:t>
      </w:r>
      <w:r w:rsidR="00273904" w:rsidRPr="00676A44">
        <w:rPr>
          <w:sz w:val="24"/>
          <w:szCs w:val="24"/>
        </w:rPr>
        <w:t xml:space="preserve"> information and </w:t>
      </w:r>
      <w:r w:rsidRPr="00676A44">
        <w:rPr>
          <w:sz w:val="24"/>
          <w:szCs w:val="24"/>
        </w:rPr>
        <w:t>evidence to support guideline recommendations.</w:t>
      </w:r>
      <w:r w:rsidR="0049257E" w:rsidRPr="00676A44">
        <w:rPr>
          <w:sz w:val="24"/>
          <w:szCs w:val="24"/>
        </w:rPr>
        <w:t xml:space="preserve"> </w:t>
      </w:r>
      <w:r w:rsidR="00656A11">
        <w:rPr>
          <w:sz w:val="24"/>
          <w:szCs w:val="24"/>
        </w:rPr>
        <w:t>Additionally, since high lipid levels like those included in WOSCOPS (LDL-C ≥155 mg/dL) may be present in a significant proportion of the population, the results of the present study may impact on the care of a significant number of patients; for instance, recent surveys from USA have estimated a prevalence of 16%</w:t>
      </w:r>
      <w:r w:rsidR="00E12A76">
        <w:rPr>
          <w:sz w:val="24"/>
          <w:szCs w:val="24"/>
        </w:rPr>
        <w:t>-</w:t>
      </w:r>
      <w:r w:rsidR="00656A11">
        <w:rPr>
          <w:sz w:val="24"/>
          <w:szCs w:val="24"/>
        </w:rPr>
        <w:t xml:space="preserve">33% for LDL-C </w:t>
      </w:r>
      <w:r w:rsidR="00E12A76">
        <w:rPr>
          <w:sz w:val="24"/>
          <w:szCs w:val="24"/>
        </w:rPr>
        <w:t>≥</w:t>
      </w:r>
      <w:r w:rsidR="00656A11">
        <w:rPr>
          <w:sz w:val="24"/>
          <w:szCs w:val="24"/>
        </w:rPr>
        <w:t xml:space="preserve">155-160 mg/dL and </w:t>
      </w:r>
      <w:r w:rsidR="00E12A76">
        <w:rPr>
          <w:sz w:val="24"/>
          <w:szCs w:val="24"/>
        </w:rPr>
        <w:t>of 5.6%-1</w:t>
      </w:r>
      <w:r w:rsidR="00656A11">
        <w:rPr>
          <w:sz w:val="24"/>
          <w:szCs w:val="24"/>
        </w:rPr>
        <w:t>0</w:t>
      </w:r>
      <w:r w:rsidR="00E12A76">
        <w:rPr>
          <w:sz w:val="24"/>
          <w:szCs w:val="24"/>
        </w:rPr>
        <w:t>.4</w:t>
      </w:r>
      <w:r w:rsidR="00656A11">
        <w:rPr>
          <w:sz w:val="24"/>
          <w:szCs w:val="24"/>
        </w:rPr>
        <w:t xml:space="preserve">% </w:t>
      </w:r>
      <w:r w:rsidR="00E12A76">
        <w:rPr>
          <w:sz w:val="24"/>
          <w:szCs w:val="24"/>
        </w:rPr>
        <w:t xml:space="preserve">for LDL-C </w:t>
      </w:r>
      <w:r w:rsidR="00E12A76">
        <w:rPr>
          <w:sz w:val="24"/>
          <w:szCs w:val="24"/>
        </w:rPr>
        <w:lastRenderedPageBreak/>
        <w:t>≥190 mg/dL (depending on the characteristics of the population scrutinised) in the adult population.</w:t>
      </w:r>
      <w:r w:rsidR="00022AE5">
        <w:rPr>
          <w:sz w:val="24"/>
          <w:szCs w:val="24"/>
          <w:vertAlign w:val="superscript"/>
        </w:rPr>
        <w:t>30</w:t>
      </w:r>
      <w:r w:rsidR="00452D27">
        <w:rPr>
          <w:sz w:val="24"/>
          <w:szCs w:val="24"/>
          <w:vertAlign w:val="superscript"/>
        </w:rPr>
        <w:t>,3</w:t>
      </w:r>
      <w:r w:rsidR="00022AE5">
        <w:rPr>
          <w:sz w:val="24"/>
          <w:szCs w:val="24"/>
          <w:vertAlign w:val="superscript"/>
        </w:rPr>
        <w:t>1</w:t>
      </w:r>
      <w:r w:rsidR="00656A11">
        <w:rPr>
          <w:sz w:val="24"/>
          <w:szCs w:val="24"/>
        </w:rPr>
        <w:t xml:space="preserve"> </w:t>
      </w:r>
      <w:r w:rsidR="0049257E" w:rsidRPr="00676A44">
        <w:rPr>
          <w:sz w:val="24"/>
          <w:szCs w:val="24"/>
        </w:rPr>
        <w:t xml:space="preserve">That said, some </w:t>
      </w:r>
      <w:r w:rsidR="00D16C3B" w:rsidRPr="00676A44">
        <w:rPr>
          <w:sz w:val="24"/>
          <w:szCs w:val="24"/>
        </w:rPr>
        <w:t>aspects of</w:t>
      </w:r>
      <w:r w:rsidR="00D16C3B">
        <w:rPr>
          <w:sz w:val="24"/>
          <w:szCs w:val="24"/>
        </w:rPr>
        <w:t xml:space="preserve"> </w:t>
      </w:r>
      <w:r w:rsidR="00FB6078">
        <w:rPr>
          <w:sz w:val="24"/>
          <w:szCs w:val="24"/>
        </w:rPr>
        <w:t>the</w:t>
      </w:r>
      <w:r w:rsidR="00466D2B">
        <w:rPr>
          <w:sz w:val="24"/>
          <w:szCs w:val="24"/>
        </w:rPr>
        <w:t xml:space="preserve"> present</w:t>
      </w:r>
      <w:r w:rsidR="00FB6078">
        <w:rPr>
          <w:sz w:val="24"/>
          <w:szCs w:val="24"/>
        </w:rPr>
        <w:t xml:space="preserve"> analyses warrant further discussion</w:t>
      </w:r>
      <w:r w:rsidR="00F91F78">
        <w:rPr>
          <w:sz w:val="24"/>
          <w:szCs w:val="24"/>
        </w:rPr>
        <w:t>. This is an analysis of a subgroup of the overall WOSCOPS cohort which was not pre-specified and</w:t>
      </w:r>
      <w:r w:rsidR="002D1F9E">
        <w:rPr>
          <w:sz w:val="24"/>
          <w:szCs w:val="24"/>
        </w:rPr>
        <w:t>,</w:t>
      </w:r>
      <w:r w:rsidR="00F91F78">
        <w:rPr>
          <w:sz w:val="24"/>
          <w:szCs w:val="24"/>
        </w:rPr>
        <w:t xml:space="preserve"> whilst the findings are consistent with t</w:t>
      </w:r>
      <w:r w:rsidR="00466D2B">
        <w:rPr>
          <w:sz w:val="24"/>
          <w:szCs w:val="24"/>
        </w:rPr>
        <w:t>he original trial publications</w:t>
      </w:r>
      <w:proofErr w:type="gramStart"/>
      <w:r w:rsidR="00466D2B">
        <w:rPr>
          <w:sz w:val="24"/>
          <w:szCs w:val="24"/>
        </w:rPr>
        <w:t>,</w:t>
      </w:r>
      <w:r w:rsidR="00452D27">
        <w:rPr>
          <w:sz w:val="24"/>
          <w:szCs w:val="24"/>
          <w:vertAlign w:val="superscript"/>
        </w:rPr>
        <w:t>8</w:t>
      </w:r>
      <w:r w:rsidR="00466D2B" w:rsidRPr="00466D2B">
        <w:rPr>
          <w:sz w:val="24"/>
          <w:szCs w:val="24"/>
          <w:vertAlign w:val="superscript"/>
        </w:rPr>
        <w:t>,</w:t>
      </w:r>
      <w:r w:rsidR="0031254E">
        <w:rPr>
          <w:sz w:val="24"/>
          <w:szCs w:val="24"/>
          <w:vertAlign w:val="superscript"/>
        </w:rPr>
        <w:t>1</w:t>
      </w:r>
      <w:r w:rsidR="00452D27">
        <w:rPr>
          <w:sz w:val="24"/>
          <w:szCs w:val="24"/>
          <w:vertAlign w:val="superscript"/>
        </w:rPr>
        <w:t>2</w:t>
      </w:r>
      <w:proofErr w:type="gramEnd"/>
      <w:r w:rsidR="0086307C">
        <w:rPr>
          <w:sz w:val="24"/>
          <w:szCs w:val="24"/>
          <w:vertAlign w:val="superscript"/>
        </w:rPr>
        <w:t>-1</w:t>
      </w:r>
      <w:r w:rsidR="00452D27">
        <w:rPr>
          <w:sz w:val="24"/>
          <w:szCs w:val="24"/>
          <w:vertAlign w:val="superscript"/>
        </w:rPr>
        <w:t>4</w:t>
      </w:r>
      <w:r w:rsidR="00466D2B">
        <w:rPr>
          <w:sz w:val="24"/>
          <w:szCs w:val="24"/>
        </w:rPr>
        <w:t xml:space="preserve"> </w:t>
      </w:r>
      <w:r w:rsidR="00F91F78">
        <w:rPr>
          <w:sz w:val="24"/>
          <w:szCs w:val="24"/>
        </w:rPr>
        <w:t>the present findings remain post-hoc</w:t>
      </w:r>
      <w:r w:rsidR="00F91F78" w:rsidRPr="00676A44">
        <w:rPr>
          <w:sz w:val="24"/>
          <w:szCs w:val="24"/>
        </w:rPr>
        <w:t xml:space="preserve">. </w:t>
      </w:r>
      <w:r w:rsidR="001A5916" w:rsidRPr="00676A44">
        <w:rPr>
          <w:sz w:val="24"/>
          <w:szCs w:val="24"/>
        </w:rPr>
        <w:t xml:space="preserve">The </w:t>
      </w:r>
      <w:r w:rsidR="003E45F5" w:rsidRPr="00676A44">
        <w:rPr>
          <w:sz w:val="24"/>
          <w:szCs w:val="24"/>
        </w:rPr>
        <w:t xml:space="preserve">lack </w:t>
      </w:r>
      <w:r w:rsidR="007A7979" w:rsidRPr="00676A44">
        <w:rPr>
          <w:sz w:val="24"/>
          <w:szCs w:val="24"/>
        </w:rPr>
        <w:t>of statistically</w:t>
      </w:r>
      <w:r w:rsidR="001A5916" w:rsidRPr="00676A44">
        <w:rPr>
          <w:sz w:val="24"/>
          <w:szCs w:val="24"/>
        </w:rPr>
        <w:t xml:space="preserve"> significan</w:t>
      </w:r>
      <w:r w:rsidR="003E45F5" w:rsidRPr="00676A44">
        <w:rPr>
          <w:sz w:val="24"/>
          <w:szCs w:val="24"/>
        </w:rPr>
        <w:t xml:space="preserve">t reductions in </w:t>
      </w:r>
      <w:r w:rsidR="001A5916" w:rsidRPr="00676A44">
        <w:rPr>
          <w:sz w:val="24"/>
          <w:szCs w:val="24"/>
        </w:rPr>
        <w:t xml:space="preserve">additional endpoints in the group </w:t>
      </w:r>
      <w:r w:rsidR="00750BFA">
        <w:rPr>
          <w:sz w:val="24"/>
          <w:szCs w:val="24"/>
        </w:rPr>
        <w:t xml:space="preserve">with LDL-C </w:t>
      </w:r>
      <w:r w:rsidR="00750BFA" w:rsidRPr="00750BFA">
        <w:rPr>
          <w:sz w:val="24"/>
          <w:szCs w:val="24"/>
        </w:rPr>
        <w:t xml:space="preserve">≥190 mg/dL </w:t>
      </w:r>
      <w:r w:rsidR="001A5916" w:rsidRPr="00676A44">
        <w:rPr>
          <w:sz w:val="24"/>
          <w:szCs w:val="24"/>
        </w:rPr>
        <w:t xml:space="preserve">(figure 1) may reflect a limited power resulting from </w:t>
      </w:r>
      <w:r w:rsidR="0051041E" w:rsidRPr="00676A44">
        <w:rPr>
          <w:sz w:val="24"/>
          <w:szCs w:val="24"/>
        </w:rPr>
        <w:t>restricting the original</w:t>
      </w:r>
      <w:r w:rsidR="001A5916" w:rsidRPr="00676A44">
        <w:rPr>
          <w:sz w:val="24"/>
          <w:szCs w:val="24"/>
        </w:rPr>
        <w:t xml:space="preserve"> sample size. </w:t>
      </w:r>
      <w:r w:rsidR="001F4CE2">
        <w:rPr>
          <w:sz w:val="24"/>
          <w:szCs w:val="24"/>
        </w:rPr>
        <w:t xml:space="preserve">In addition, </w:t>
      </w:r>
      <w:r w:rsidR="000703E9">
        <w:rPr>
          <w:sz w:val="24"/>
          <w:szCs w:val="24"/>
        </w:rPr>
        <w:t>i</w:t>
      </w:r>
      <w:r w:rsidR="001F4CE2">
        <w:rPr>
          <w:sz w:val="24"/>
          <w:szCs w:val="24"/>
        </w:rPr>
        <w:t>t should be noted</w:t>
      </w:r>
      <w:r w:rsidR="001F4CE2" w:rsidRPr="001F4CE2">
        <w:rPr>
          <w:sz w:val="24"/>
          <w:szCs w:val="24"/>
        </w:rPr>
        <w:t xml:space="preserve"> that the LDL-C levels in those </w:t>
      </w:r>
      <w:r w:rsidR="001F4CE2">
        <w:rPr>
          <w:sz w:val="24"/>
          <w:szCs w:val="24"/>
        </w:rPr>
        <w:t xml:space="preserve">with LDL-C </w:t>
      </w:r>
      <w:r w:rsidR="001F4CE2" w:rsidRPr="001F4CE2">
        <w:rPr>
          <w:sz w:val="24"/>
          <w:szCs w:val="24"/>
        </w:rPr>
        <w:t xml:space="preserve">&lt;190 </w:t>
      </w:r>
      <w:r w:rsidR="001F4CE2">
        <w:rPr>
          <w:sz w:val="24"/>
          <w:szCs w:val="24"/>
        </w:rPr>
        <w:t xml:space="preserve">mg/dL </w:t>
      </w:r>
      <w:r w:rsidR="001F4CE2" w:rsidRPr="001F4CE2">
        <w:rPr>
          <w:sz w:val="24"/>
          <w:szCs w:val="24"/>
        </w:rPr>
        <w:t xml:space="preserve">were still high (mean </w:t>
      </w:r>
      <w:r w:rsidR="001F4CE2">
        <w:rPr>
          <w:sz w:val="24"/>
          <w:szCs w:val="24"/>
        </w:rPr>
        <w:t xml:space="preserve">LDL-C </w:t>
      </w:r>
      <w:r w:rsidR="007A2876">
        <w:rPr>
          <w:sz w:val="24"/>
          <w:szCs w:val="24"/>
        </w:rPr>
        <w:t xml:space="preserve">at baseline </w:t>
      </w:r>
      <w:r w:rsidR="001F4CE2" w:rsidRPr="001F4CE2">
        <w:rPr>
          <w:sz w:val="24"/>
          <w:szCs w:val="24"/>
        </w:rPr>
        <w:t>17</w:t>
      </w:r>
      <w:r w:rsidR="001F4CE2">
        <w:rPr>
          <w:sz w:val="24"/>
          <w:szCs w:val="24"/>
        </w:rPr>
        <w:t>8 mg/dL</w:t>
      </w:r>
      <w:r w:rsidR="007A2876">
        <w:rPr>
          <w:sz w:val="24"/>
          <w:szCs w:val="24"/>
        </w:rPr>
        <w:t xml:space="preserve"> overall; at year 1: 177 and 135 mg/dL in placebo and pravastatin arms, respectively</w:t>
      </w:r>
      <w:r w:rsidR="001F4CE2" w:rsidRPr="001F4CE2">
        <w:rPr>
          <w:sz w:val="24"/>
          <w:szCs w:val="24"/>
        </w:rPr>
        <w:t xml:space="preserve">) and not markedly different than in those </w:t>
      </w:r>
      <w:r w:rsidR="001F4CE2">
        <w:rPr>
          <w:sz w:val="24"/>
          <w:szCs w:val="24"/>
        </w:rPr>
        <w:t>with LDL-C ≥</w:t>
      </w:r>
      <w:r w:rsidR="001F4CE2" w:rsidRPr="001F4CE2">
        <w:rPr>
          <w:sz w:val="24"/>
          <w:szCs w:val="24"/>
        </w:rPr>
        <w:t xml:space="preserve">190 </w:t>
      </w:r>
      <w:r w:rsidR="001F4CE2">
        <w:rPr>
          <w:sz w:val="24"/>
          <w:szCs w:val="24"/>
        </w:rPr>
        <w:t xml:space="preserve">mg/dL </w:t>
      </w:r>
      <w:r w:rsidR="001F4CE2" w:rsidRPr="001F4CE2">
        <w:rPr>
          <w:sz w:val="24"/>
          <w:szCs w:val="24"/>
        </w:rPr>
        <w:t xml:space="preserve">(mean </w:t>
      </w:r>
      <w:r w:rsidR="001F4CE2">
        <w:rPr>
          <w:sz w:val="24"/>
          <w:szCs w:val="24"/>
        </w:rPr>
        <w:t>LDL-C</w:t>
      </w:r>
      <w:r w:rsidR="007A2876">
        <w:rPr>
          <w:sz w:val="24"/>
          <w:szCs w:val="24"/>
        </w:rPr>
        <w:t xml:space="preserve"> at baseline</w:t>
      </w:r>
      <w:r w:rsidR="001F4CE2">
        <w:rPr>
          <w:sz w:val="24"/>
          <w:szCs w:val="24"/>
        </w:rPr>
        <w:t xml:space="preserve"> 206 mg/dL</w:t>
      </w:r>
      <w:r w:rsidR="007A2876">
        <w:rPr>
          <w:sz w:val="24"/>
          <w:szCs w:val="24"/>
        </w:rPr>
        <w:t xml:space="preserve"> overall; at year 1: 199 and 157 mg/dL in placebo and pravastatin arms, respectively</w:t>
      </w:r>
      <w:r w:rsidR="001F4CE2" w:rsidRPr="001F4CE2">
        <w:rPr>
          <w:sz w:val="24"/>
          <w:szCs w:val="24"/>
        </w:rPr>
        <w:t>)</w:t>
      </w:r>
      <w:r w:rsidR="001F4CE2">
        <w:rPr>
          <w:sz w:val="24"/>
          <w:szCs w:val="24"/>
        </w:rPr>
        <w:t>; a</w:t>
      </w:r>
      <w:r w:rsidR="001F4CE2" w:rsidRPr="001F4CE2">
        <w:rPr>
          <w:sz w:val="24"/>
          <w:szCs w:val="24"/>
        </w:rPr>
        <w:t>s such, the</w:t>
      </w:r>
      <w:r w:rsidR="00E73983">
        <w:rPr>
          <w:sz w:val="24"/>
          <w:szCs w:val="24"/>
        </w:rPr>
        <w:t xml:space="preserve"> difference in</w:t>
      </w:r>
      <w:r w:rsidR="001F4CE2" w:rsidRPr="001F4CE2">
        <w:rPr>
          <w:sz w:val="24"/>
          <w:szCs w:val="24"/>
        </w:rPr>
        <w:t xml:space="preserve"> absolute risk reduction </w:t>
      </w:r>
      <w:r w:rsidR="00E73983">
        <w:rPr>
          <w:sz w:val="24"/>
          <w:szCs w:val="24"/>
        </w:rPr>
        <w:t>between</w:t>
      </w:r>
      <w:r w:rsidR="001F4CE2" w:rsidRPr="001F4CE2">
        <w:rPr>
          <w:sz w:val="24"/>
          <w:szCs w:val="24"/>
        </w:rPr>
        <w:t xml:space="preserve"> these groups may not have been as wide as could be observed in current populations where mean LDL-C levels (in those </w:t>
      </w:r>
      <w:r w:rsidR="001F4CE2">
        <w:rPr>
          <w:sz w:val="24"/>
          <w:szCs w:val="24"/>
        </w:rPr>
        <w:t xml:space="preserve">with LDL-C </w:t>
      </w:r>
      <w:r w:rsidR="001F4CE2" w:rsidRPr="001F4CE2">
        <w:rPr>
          <w:sz w:val="24"/>
          <w:szCs w:val="24"/>
        </w:rPr>
        <w:t>&lt;190</w:t>
      </w:r>
      <w:r w:rsidR="001F4CE2">
        <w:rPr>
          <w:sz w:val="24"/>
          <w:szCs w:val="24"/>
        </w:rPr>
        <w:t xml:space="preserve"> mg/dL</w:t>
      </w:r>
      <w:r w:rsidR="001F4CE2" w:rsidRPr="001F4CE2">
        <w:rPr>
          <w:sz w:val="24"/>
          <w:szCs w:val="24"/>
        </w:rPr>
        <w:t>) are significantly lower.</w:t>
      </w:r>
      <w:r w:rsidR="001F4CE2">
        <w:rPr>
          <w:sz w:val="24"/>
          <w:szCs w:val="24"/>
        </w:rPr>
        <w:t xml:space="preserve"> </w:t>
      </w:r>
    </w:p>
    <w:p w14:paraId="1207A936" w14:textId="57F6C32E" w:rsidR="00392452" w:rsidRDefault="00C173D7" w:rsidP="00A42351">
      <w:pPr>
        <w:spacing w:line="480" w:lineRule="auto"/>
        <w:rPr>
          <w:sz w:val="24"/>
          <w:szCs w:val="24"/>
        </w:rPr>
      </w:pPr>
      <w:r w:rsidRPr="00676A44">
        <w:rPr>
          <w:sz w:val="24"/>
          <w:szCs w:val="24"/>
        </w:rPr>
        <w:t>The</w:t>
      </w:r>
      <w:r>
        <w:rPr>
          <w:sz w:val="24"/>
          <w:szCs w:val="24"/>
        </w:rPr>
        <w:t xml:space="preserve"> extended long-term follow-up reports data among individuals </w:t>
      </w:r>
      <w:r w:rsidR="0027612F">
        <w:rPr>
          <w:sz w:val="24"/>
          <w:szCs w:val="24"/>
        </w:rPr>
        <w:t xml:space="preserve">enrolled </w:t>
      </w:r>
      <w:r>
        <w:rPr>
          <w:sz w:val="24"/>
          <w:szCs w:val="24"/>
        </w:rPr>
        <w:t>in the original trial and</w:t>
      </w:r>
      <w:r w:rsidR="002D1F9E">
        <w:rPr>
          <w:sz w:val="24"/>
          <w:szCs w:val="24"/>
        </w:rPr>
        <w:t>,</w:t>
      </w:r>
      <w:r>
        <w:rPr>
          <w:sz w:val="24"/>
          <w:szCs w:val="24"/>
        </w:rPr>
        <w:t xml:space="preserve"> although the comparisons </w:t>
      </w:r>
      <w:r w:rsidR="0027612F">
        <w:rPr>
          <w:sz w:val="24"/>
          <w:szCs w:val="24"/>
        </w:rPr>
        <w:t xml:space="preserve">provided </w:t>
      </w:r>
      <w:r>
        <w:rPr>
          <w:sz w:val="24"/>
          <w:szCs w:val="24"/>
        </w:rPr>
        <w:t xml:space="preserve">are for the original randomised groups, it should be recognised that the </w:t>
      </w:r>
      <w:r w:rsidR="0027612F">
        <w:rPr>
          <w:sz w:val="24"/>
          <w:szCs w:val="24"/>
        </w:rPr>
        <w:t>data from the additional</w:t>
      </w:r>
      <w:r>
        <w:rPr>
          <w:sz w:val="24"/>
          <w:szCs w:val="24"/>
        </w:rPr>
        <w:t xml:space="preserve"> 15 years of follow-up after the original trial </w:t>
      </w:r>
      <w:r w:rsidR="002D1F9E">
        <w:rPr>
          <w:sz w:val="24"/>
          <w:szCs w:val="24"/>
        </w:rPr>
        <w:t xml:space="preserve">was </w:t>
      </w:r>
      <w:r w:rsidRPr="00676A44">
        <w:rPr>
          <w:sz w:val="24"/>
          <w:szCs w:val="24"/>
        </w:rPr>
        <w:t xml:space="preserve">completed </w:t>
      </w:r>
      <w:r w:rsidR="0027612F" w:rsidRPr="00676A44">
        <w:rPr>
          <w:sz w:val="24"/>
          <w:szCs w:val="24"/>
        </w:rPr>
        <w:t>are</w:t>
      </w:r>
      <w:r w:rsidRPr="00676A44">
        <w:rPr>
          <w:sz w:val="24"/>
          <w:szCs w:val="24"/>
        </w:rPr>
        <w:t xml:space="preserve"> observational</w:t>
      </w:r>
      <w:r w:rsidR="005E3BEC" w:rsidRPr="00676A44">
        <w:rPr>
          <w:sz w:val="24"/>
          <w:szCs w:val="24"/>
        </w:rPr>
        <w:t xml:space="preserve"> and </w:t>
      </w:r>
      <w:r w:rsidR="00D16C3B" w:rsidRPr="00676A44">
        <w:rPr>
          <w:sz w:val="24"/>
          <w:szCs w:val="24"/>
        </w:rPr>
        <w:t xml:space="preserve">might be confounded by </w:t>
      </w:r>
      <w:r w:rsidR="00D16C3B" w:rsidRPr="0025555E">
        <w:rPr>
          <w:sz w:val="24"/>
          <w:szCs w:val="24"/>
        </w:rPr>
        <w:t>the lack of ongoing information regarding medication use</w:t>
      </w:r>
      <w:r w:rsidRPr="0025555E">
        <w:rPr>
          <w:sz w:val="24"/>
          <w:szCs w:val="24"/>
        </w:rPr>
        <w:t xml:space="preserve">. </w:t>
      </w:r>
      <w:r w:rsidR="006B0D62" w:rsidRPr="006B0D62">
        <w:rPr>
          <w:sz w:val="24"/>
          <w:szCs w:val="24"/>
        </w:rPr>
        <w:t>For instance, those participants with LDL-C ≥190 mg/dL may have been more likely kept on treatment than those with lower LDL-C levels after the completion of the trial.</w:t>
      </w:r>
      <w:r w:rsidR="006B0D62">
        <w:rPr>
          <w:sz w:val="24"/>
          <w:szCs w:val="24"/>
        </w:rPr>
        <w:t xml:space="preserve"> </w:t>
      </w:r>
      <w:r w:rsidR="00D16C3B" w:rsidRPr="0025555E">
        <w:rPr>
          <w:sz w:val="24"/>
          <w:szCs w:val="24"/>
        </w:rPr>
        <w:t xml:space="preserve">Nevertheless, it provides valuable </w:t>
      </w:r>
      <w:r w:rsidR="00676A44" w:rsidRPr="0025555E">
        <w:rPr>
          <w:sz w:val="24"/>
          <w:szCs w:val="24"/>
        </w:rPr>
        <w:t>information on</w:t>
      </w:r>
      <w:r w:rsidR="00D16C3B" w:rsidRPr="0025555E">
        <w:rPr>
          <w:sz w:val="24"/>
          <w:szCs w:val="24"/>
        </w:rPr>
        <w:t xml:space="preserve"> what a period of treatment may confer in terms of long-term risk reduction benefit</w:t>
      </w:r>
      <w:r w:rsidR="00BE7C2E" w:rsidRPr="0025555E">
        <w:rPr>
          <w:sz w:val="24"/>
          <w:szCs w:val="24"/>
        </w:rPr>
        <w:t xml:space="preserve"> (</w:t>
      </w:r>
      <w:r w:rsidR="005D203D" w:rsidRPr="0025555E">
        <w:rPr>
          <w:sz w:val="24"/>
          <w:szCs w:val="24"/>
        </w:rPr>
        <w:t>“</w:t>
      </w:r>
      <w:r w:rsidR="00BE7C2E" w:rsidRPr="0025555E">
        <w:rPr>
          <w:sz w:val="24"/>
          <w:szCs w:val="24"/>
        </w:rPr>
        <w:t>legacy effect</w:t>
      </w:r>
      <w:r w:rsidR="005D203D" w:rsidRPr="0025555E">
        <w:rPr>
          <w:sz w:val="24"/>
          <w:szCs w:val="24"/>
        </w:rPr>
        <w:t>”</w:t>
      </w:r>
      <w:r w:rsidR="00BE7C2E" w:rsidRPr="0025555E">
        <w:rPr>
          <w:sz w:val="24"/>
          <w:szCs w:val="24"/>
        </w:rPr>
        <w:t xml:space="preserve"> or </w:t>
      </w:r>
      <w:r w:rsidR="001A5916" w:rsidRPr="0025555E">
        <w:rPr>
          <w:sz w:val="24"/>
          <w:szCs w:val="24"/>
        </w:rPr>
        <w:t>“</w:t>
      </w:r>
      <w:r w:rsidR="00BE7C2E" w:rsidRPr="0025555E">
        <w:rPr>
          <w:sz w:val="24"/>
          <w:szCs w:val="24"/>
        </w:rPr>
        <w:t>reset of the atherosclerotic event clock</w:t>
      </w:r>
      <w:r w:rsidR="001A5916" w:rsidRPr="0025555E">
        <w:rPr>
          <w:sz w:val="24"/>
          <w:szCs w:val="24"/>
        </w:rPr>
        <w:t>”</w:t>
      </w:r>
      <w:r w:rsidR="00BE7C2E" w:rsidRPr="0025555E">
        <w:rPr>
          <w:sz w:val="24"/>
          <w:szCs w:val="24"/>
        </w:rPr>
        <w:t xml:space="preserve"> based on the original trial)</w:t>
      </w:r>
      <w:r w:rsidR="005A37F8">
        <w:rPr>
          <w:sz w:val="24"/>
          <w:szCs w:val="24"/>
        </w:rPr>
        <w:t xml:space="preserve">. Nevertheless, </w:t>
      </w:r>
      <w:r w:rsidR="005A37F8" w:rsidRPr="005A37F8">
        <w:rPr>
          <w:sz w:val="24"/>
          <w:szCs w:val="24"/>
        </w:rPr>
        <w:t xml:space="preserve">without excluding the possibility of confounding factors it is not possible to </w:t>
      </w:r>
      <w:r w:rsidR="005A37F8" w:rsidRPr="005A37F8">
        <w:rPr>
          <w:sz w:val="24"/>
          <w:szCs w:val="24"/>
        </w:rPr>
        <w:lastRenderedPageBreak/>
        <w:t xml:space="preserve">fully characterize the </w:t>
      </w:r>
      <w:r w:rsidR="005A37F8">
        <w:rPr>
          <w:sz w:val="24"/>
          <w:szCs w:val="24"/>
        </w:rPr>
        <w:t xml:space="preserve">long-term follow-up </w:t>
      </w:r>
      <w:r w:rsidR="005A37F8" w:rsidRPr="005A37F8">
        <w:rPr>
          <w:sz w:val="24"/>
          <w:szCs w:val="24"/>
        </w:rPr>
        <w:t>estimates as either underestimates or overestimate</w:t>
      </w:r>
      <w:r w:rsidR="001F75A8">
        <w:rPr>
          <w:sz w:val="24"/>
          <w:szCs w:val="24"/>
        </w:rPr>
        <w:t>s</w:t>
      </w:r>
      <w:r w:rsidR="005A37F8" w:rsidRPr="005A37F8">
        <w:rPr>
          <w:sz w:val="24"/>
          <w:szCs w:val="24"/>
        </w:rPr>
        <w:t xml:space="preserve"> since it cannot be assumed that the outcomes are only modulated by statin use or non-use. Notwithstanding th</w:t>
      </w:r>
      <w:r w:rsidR="005A37F8">
        <w:rPr>
          <w:sz w:val="24"/>
          <w:szCs w:val="24"/>
        </w:rPr>
        <w:t>is</w:t>
      </w:r>
      <w:r w:rsidR="005A37F8" w:rsidRPr="005A37F8">
        <w:rPr>
          <w:sz w:val="24"/>
          <w:szCs w:val="24"/>
        </w:rPr>
        <w:t xml:space="preserve">, we consider the former is more likely due to the fact that </w:t>
      </w:r>
      <w:r w:rsidR="005A37F8">
        <w:rPr>
          <w:sz w:val="24"/>
          <w:szCs w:val="24"/>
        </w:rPr>
        <w:t xml:space="preserve">(i) </w:t>
      </w:r>
      <w:r w:rsidR="0049257E" w:rsidRPr="00676A44">
        <w:rPr>
          <w:sz w:val="24"/>
          <w:szCs w:val="24"/>
        </w:rPr>
        <w:t>many actively treated patients during the trial phase may have no longer received statin therapy</w:t>
      </w:r>
      <w:r w:rsidR="005A37F8" w:rsidRPr="005A37F8">
        <w:t xml:space="preserve"> </w:t>
      </w:r>
      <w:r w:rsidR="005A37F8" w:rsidRPr="005A37F8">
        <w:rPr>
          <w:sz w:val="24"/>
          <w:szCs w:val="24"/>
        </w:rPr>
        <w:t xml:space="preserve">and </w:t>
      </w:r>
      <w:r w:rsidR="005A37F8">
        <w:rPr>
          <w:sz w:val="24"/>
          <w:szCs w:val="24"/>
        </w:rPr>
        <w:t xml:space="preserve">(ii) </w:t>
      </w:r>
      <w:r w:rsidR="005A37F8" w:rsidRPr="005A37F8">
        <w:rPr>
          <w:sz w:val="24"/>
          <w:szCs w:val="24"/>
        </w:rPr>
        <w:t>the expected increased cross-over in the original placebo arm to statin therapy during follow-up</w:t>
      </w:r>
      <w:r w:rsidR="005A37F8">
        <w:rPr>
          <w:sz w:val="24"/>
          <w:szCs w:val="24"/>
        </w:rPr>
        <w:t>;</w:t>
      </w:r>
      <w:r w:rsidR="005A37F8" w:rsidRPr="005A37F8">
        <w:rPr>
          <w:sz w:val="24"/>
          <w:szCs w:val="24"/>
        </w:rPr>
        <w:t xml:space="preserve"> as such, </w:t>
      </w:r>
      <w:r w:rsidR="0049257E" w:rsidRPr="00676A44">
        <w:rPr>
          <w:sz w:val="24"/>
          <w:szCs w:val="24"/>
        </w:rPr>
        <w:t xml:space="preserve">the results of the </w:t>
      </w:r>
      <w:r w:rsidR="00D16C3B" w:rsidRPr="00676A44">
        <w:rPr>
          <w:sz w:val="24"/>
          <w:szCs w:val="24"/>
        </w:rPr>
        <w:t>extended</w:t>
      </w:r>
      <w:r w:rsidR="0049257E" w:rsidRPr="00676A44">
        <w:rPr>
          <w:sz w:val="24"/>
          <w:szCs w:val="24"/>
        </w:rPr>
        <w:t xml:space="preserve"> follow-up </w:t>
      </w:r>
      <w:r w:rsidR="005A37F8">
        <w:rPr>
          <w:sz w:val="24"/>
          <w:szCs w:val="24"/>
        </w:rPr>
        <w:t xml:space="preserve">may </w:t>
      </w:r>
      <w:r w:rsidR="0049257E" w:rsidRPr="00676A44">
        <w:rPr>
          <w:sz w:val="24"/>
          <w:szCs w:val="24"/>
        </w:rPr>
        <w:t>likely underestimate the benefits of longer-term therapy</w:t>
      </w:r>
      <w:r w:rsidR="005A37F8" w:rsidRPr="005A37F8">
        <w:t xml:space="preserve"> </w:t>
      </w:r>
      <w:r w:rsidR="005A37F8" w:rsidRPr="005A37F8">
        <w:rPr>
          <w:sz w:val="24"/>
          <w:szCs w:val="24"/>
        </w:rPr>
        <w:t>due to reduced differential statin use over time</w:t>
      </w:r>
      <w:r w:rsidR="00660842" w:rsidRPr="00660842">
        <w:rPr>
          <w:sz w:val="24"/>
          <w:szCs w:val="24"/>
        </w:rPr>
        <w:t xml:space="preserve">, and so likely the benefit for those </w:t>
      </w:r>
      <w:r w:rsidR="00660842">
        <w:rPr>
          <w:sz w:val="24"/>
          <w:szCs w:val="24"/>
        </w:rPr>
        <w:t>≥</w:t>
      </w:r>
      <w:r w:rsidR="00660842" w:rsidRPr="00660842">
        <w:rPr>
          <w:sz w:val="24"/>
          <w:szCs w:val="24"/>
        </w:rPr>
        <w:t>190</w:t>
      </w:r>
      <w:r w:rsidR="00660842">
        <w:rPr>
          <w:sz w:val="24"/>
          <w:szCs w:val="24"/>
        </w:rPr>
        <w:t xml:space="preserve"> mg/dL</w:t>
      </w:r>
      <w:r w:rsidR="00660842" w:rsidRPr="00660842">
        <w:rPr>
          <w:sz w:val="24"/>
          <w:szCs w:val="24"/>
        </w:rPr>
        <w:t xml:space="preserve"> may be larger than </w:t>
      </w:r>
      <w:r w:rsidR="00660842">
        <w:rPr>
          <w:sz w:val="24"/>
          <w:szCs w:val="24"/>
        </w:rPr>
        <w:t xml:space="preserve">that </w:t>
      </w:r>
      <w:r w:rsidR="00660842" w:rsidRPr="00660842">
        <w:rPr>
          <w:sz w:val="24"/>
          <w:szCs w:val="24"/>
        </w:rPr>
        <w:t>implied by the trial</w:t>
      </w:r>
      <w:r w:rsidR="005113A3">
        <w:rPr>
          <w:sz w:val="24"/>
          <w:szCs w:val="24"/>
        </w:rPr>
        <w:t xml:space="preserve"> </w:t>
      </w:r>
      <w:r w:rsidR="00FB66E6">
        <w:rPr>
          <w:sz w:val="24"/>
          <w:szCs w:val="24"/>
        </w:rPr>
        <w:t>(</w:t>
      </w:r>
      <w:r w:rsidR="005113A3">
        <w:rPr>
          <w:sz w:val="24"/>
          <w:szCs w:val="24"/>
        </w:rPr>
        <w:t>especially if one were to use a statin regimen of greater potency to that used in WOSCOPS</w:t>
      </w:r>
      <w:r w:rsidR="00FB66E6">
        <w:rPr>
          <w:sz w:val="24"/>
          <w:szCs w:val="24"/>
        </w:rPr>
        <w:t>)</w:t>
      </w:r>
      <w:r w:rsidR="0049257E" w:rsidRPr="00676A44">
        <w:rPr>
          <w:sz w:val="24"/>
          <w:szCs w:val="24"/>
        </w:rPr>
        <w:t xml:space="preserve">. </w:t>
      </w:r>
      <w:r w:rsidR="00660842">
        <w:rPr>
          <w:sz w:val="24"/>
          <w:szCs w:val="24"/>
        </w:rPr>
        <w:t>On the other hand, t</w:t>
      </w:r>
      <w:r w:rsidR="00660842" w:rsidRPr="00660842">
        <w:rPr>
          <w:sz w:val="24"/>
          <w:szCs w:val="24"/>
        </w:rPr>
        <w:t xml:space="preserve">he high prevalence of smokers </w:t>
      </w:r>
      <w:r w:rsidR="00660842">
        <w:rPr>
          <w:sz w:val="24"/>
          <w:szCs w:val="24"/>
        </w:rPr>
        <w:t>in the WOSCOPS population might</w:t>
      </w:r>
      <w:r w:rsidR="00660842" w:rsidRPr="00660842">
        <w:rPr>
          <w:sz w:val="24"/>
          <w:szCs w:val="24"/>
        </w:rPr>
        <w:t xml:space="preserve"> mean that a </w:t>
      </w:r>
      <w:r w:rsidR="00660842">
        <w:rPr>
          <w:sz w:val="24"/>
          <w:szCs w:val="24"/>
        </w:rPr>
        <w:t xml:space="preserve">similar </w:t>
      </w:r>
      <w:r w:rsidR="00660842" w:rsidRPr="00660842">
        <w:rPr>
          <w:sz w:val="24"/>
          <w:szCs w:val="24"/>
        </w:rPr>
        <w:t>study today might not show as strong an effect</w:t>
      </w:r>
      <w:r w:rsidR="000D5A81">
        <w:rPr>
          <w:sz w:val="24"/>
          <w:szCs w:val="24"/>
        </w:rPr>
        <w:t xml:space="preserve"> with a sta</w:t>
      </w:r>
      <w:r w:rsidR="007D2480">
        <w:rPr>
          <w:sz w:val="24"/>
          <w:szCs w:val="24"/>
        </w:rPr>
        <w:t>t</w:t>
      </w:r>
      <w:r w:rsidR="000D5A81">
        <w:rPr>
          <w:sz w:val="24"/>
          <w:szCs w:val="24"/>
        </w:rPr>
        <w:t>in regimen of similar potency</w:t>
      </w:r>
      <w:r w:rsidR="00660842" w:rsidRPr="00660842">
        <w:rPr>
          <w:sz w:val="24"/>
          <w:szCs w:val="24"/>
        </w:rPr>
        <w:t>.</w:t>
      </w:r>
      <w:r w:rsidR="00660842">
        <w:rPr>
          <w:sz w:val="24"/>
          <w:szCs w:val="24"/>
        </w:rPr>
        <w:t xml:space="preserve"> </w:t>
      </w:r>
    </w:p>
    <w:p w14:paraId="503BAE07" w14:textId="4AF3466C" w:rsidR="00A92F2A" w:rsidRDefault="00D16C3B" w:rsidP="00A42351">
      <w:pPr>
        <w:spacing w:line="480" w:lineRule="auto"/>
        <w:rPr>
          <w:sz w:val="24"/>
          <w:szCs w:val="24"/>
        </w:rPr>
      </w:pPr>
      <w:r w:rsidRPr="007A7979">
        <w:rPr>
          <w:sz w:val="24"/>
          <w:szCs w:val="24"/>
        </w:rPr>
        <w:t xml:space="preserve">Regarding </w:t>
      </w:r>
      <w:r w:rsidR="00273904" w:rsidRPr="007A7979">
        <w:rPr>
          <w:sz w:val="24"/>
          <w:szCs w:val="24"/>
        </w:rPr>
        <w:t xml:space="preserve">the </w:t>
      </w:r>
      <w:r w:rsidRPr="007A7979">
        <w:rPr>
          <w:sz w:val="24"/>
          <w:szCs w:val="24"/>
        </w:rPr>
        <w:t>exploratory a</w:t>
      </w:r>
      <w:r w:rsidR="00586281" w:rsidRPr="007A7979">
        <w:rPr>
          <w:sz w:val="24"/>
          <w:szCs w:val="24"/>
        </w:rPr>
        <w:t>nalyses</w:t>
      </w:r>
      <w:r w:rsidR="00586281">
        <w:rPr>
          <w:sz w:val="24"/>
          <w:szCs w:val="24"/>
        </w:rPr>
        <w:t xml:space="preserve"> evaluating</w:t>
      </w:r>
      <w:r w:rsidR="00586281" w:rsidRPr="00586281">
        <w:rPr>
          <w:sz w:val="24"/>
          <w:szCs w:val="24"/>
        </w:rPr>
        <w:t xml:space="preserve"> LDL</w:t>
      </w:r>
      <w:r w:rsidR="00586281">
        <w:rPr>
          <w:sz w:val="24"/>
          <w:szCs w:val="24"/>
        </w:rPr>
        <w:t>-C</w:t>
      </w:r>
      <w:r w:rsidR="00586281" w:rsidRPr="00586281">
        <w:rPr>
          <w:sz w:val="24"/>
          <w:szCs w:val="24"/>
        </w:rPr>
        <w:t xml:space="preserve"> change on treatment versus outcome </w:t>
      </w:r>
      <w:r w:rsidR="0027612F">
        <w:rPr>
          <w:sz w:val="24"/>
          <w:szCs w:val="24"/>
        </w:rPr>
        <w:t>(compared with placebo)</w:t>
      </w:r>
      <w:r>
        <w:rPr>
          <w:sz w:val="24"/>
          <w:szCs w:val="24"/>
        </w:rPr>
        <w:t>, it</w:t>
      </w:r>
      <w:r w:rsidR="0027612F">
        <w:rPr>
          <w:sz w:val="24"/>
          <w:szCs w:val="24"/>
        </w:rPr>
        <w:t xml:space="preserve"> </w:t>
      </w:r>
      <w:r w:rsidR="00586281" w:rsidRPr="00586281">
        <w:rPr>
          <w:sz w:val="24"/>
          <w:szCs w:val="24"/>
        </w:rPr>
        <w:t>cannot completely rule out the influence of non-compliance to medication</w:t>
      </w:r>
      <w:r w:rsidR="00A92F2A">
        <w:rPr>
          <w:sz w:val="24"/>
          <w:szCs w:val="24"/>
        </w:rPr>
        <w:t>. T</w:t>
      </w:r>
      <w:r w:rsidR="00586281" w:rsidRPr="00586281">
        <w:rPr>
          <w:sz w:val="24"/>
          <w:szCs w:val="24"/>
        </w:rPr>
        <w:t>hat said, to be included in the analysis men had to attend to have their blood sample taken; many non-compliers did not do so (which is why the achieved LDL</w:t>
      </w:r>
      <w:r w:rsidR="00586281">
        <w:rPr>
          <w:sz w:val="24"/>
          <w:szCs w:val="24"/>
        </w:rPr>
        <w:t>-C</w:t>
      </w:r>
      <w:r w:rsidR="00586281" w:rsidRPr="00586281">
        <w:rPr>
          <w:sz w:val="24"/>
          <w:szCs w:val="24"/>
        </w:rPr>
        <w:t xml:space="preserve"> rose slightly over time</w:t>
      </w:r>
      <w:r w:rsidR="00586281">
        <w:rPr>
          <w:sz w:val="24"/>
          <w:szCs w:val="24"/>
        </w:rPr>
        <w:t>)</w:t>
      </w:r>
      <w:r w:rsidR="00586281" w:rsidRPr="00586281">
        <w:rPr>
          <w:sz w:val="24"/>
          <w:szCs w:val="24"/>
        </w:rPr>
        <w:t>. Thus, there is some allowance for non-compliance in the analysis as performed.</w:t>
      </w:r>
      <w:r w:rsidR="00586281">
        <w:rPr>
          <w:sz w:val="24"/>
          <w:szCs w:val="24"/>
        </w:rPr>
        <w:t xml:space="preserve"> </w:t>
      </w:r>
      <w:r w:rsidR="00C173D7">
        <w:rPr>
          <w:sz w:val="24"/>
          <w:szCs w:val="24"/>
        </w:rPr>
        <w:t>Finally</w:t>
      </w:r>
      <w:r w:rsidR="00A92F2A">
        <w:rPr>
          <w:sz w:val="24"/>
          <w:szCs w:val="24"/>
        </w:rPr>
        <w:t>,</w:t>
      </w:r>
      <w:r w:rsidR="00C173D7">
        <w:rPr>
          <w:sz w:val="24"/>
          <w:szCs w:val="24"/>
        </w:rPr>
        <w:t xml:space="preserve"> the analyses of reductions in LDL-C on pravastatin and outcomes are observational in nature and should be interpreted as such</w:t>
      </w:r>
      <w:r w:rsidR="0027612F">
        <w:rPr>
          <w:sz w:val="24"/>
          <w:szCs w:val="24"/>
        </w:rPr>
        <w:t xml:space="preserve"> as residual confounding cannot be excluded despite statistical adjustment</w:t>
      </w:r>
      <w:r w:rsidR="00C173D7">
        <w:rPr>
          <w:sz w:val="24"/>
          <w:szCs w:val="24"/>
        </w:rPr>
        <w:t>.</w:t>
      </w:r>
      <w:r w:rsidR="005D203D">
        <w:rPr>
          <w:sz w:val="24"/>
          <w:szCs w:val="24"/>
        </w:rPr>
        <w:t xml:space="preserve"> </w:t>
      </w:r>
    </w:p>
    <w:p w14:paraId="1C901FD5" w14:textId="77777777" w:rsidR="006D7A01" w:rsidRDefault="006D7A01" w:rsidP="00A42351">
      <w:pPr>
        <w:spacing w:line="480" w:lineRule="auto"/>
        <w:rPr>
          <w:b/>
          <w:sz w:val="24"/>
          <w:szCs w:val="24"/>
        </w:rPr>
      </w:pPr>
      <w:r>
        <w:rPr>
          <w:b/>
          <w:sz w:val="24"/>
          <w:szCs w:val="24"/>
        </w:rPr>
        <w:t>Conclusion</w:t>
      </w:r>
    </w:p>
    <w:p w14:paraId="6021E753" w14:textId="59383504" w:rsidR="007C660E" w:rsidRDefault="006103BA" w:rsidP="007A7979">
      <w:pPr>
        <w:spacing w:line="480" w:lineRule="auto"/>
        <w:rPr>
          <w:rFonts w:ascii="Calibri" w:eastAsia="Calibri" w:hAnsi="Calibri" w:cs="Times New Roman"/>
          <w:b/>
          <w:sz w:val="24"/>
        </w:rPr>
      </w:pPr>
      <w:r w:rsidRPr="00676A44">
        <w:rPr>
          <w:sz w:val="24"/>
          <w:szCs w:val="24"/>
        </w:rPr>
        <w:t>Among men</w:t>
      </w:r>
      <w:r w:rsidR="0051041E" w:rsidRPr="00676A44">
        <w:rPr>
          <w:sz w:val="24"/>
          <w:szCs w:val="24"/>
        </w:rPr>
        <w:t xml:space="preserve"> with </w:t>
      </w:r>
      <w:r w:rsidR="00C97663">
        <w:rPr>
          <w:sz w:val="24"/>
          <w:szCs w:val="24"/>
        </w:rPr>
        <w:t xml:space="preserve">primary elevations of </w:t>
      </w:r>
      <w:r w:rsidR="00750BFA">
        <w:rPr>
          <w:sz w:val="24"/>
          <w:szCs w:val="24"/>
        </w:rPr>
        <w:t xml:space="preserve">LDL-C levels </w:t>
      </w:r>
      <w:r w:rsidR="00750BFA" w:rsidRPr="00213390">
        <w:rPr>
          <w:bCs/>
          <w:sz w:val="24"/>
          <w:szCs w:val="24"/>
        </w:rPr>
        <w:t>≥190 mg/dL</w:t>
      </w:r>
      <w:r w:rsidR="00676A44" w:rsidRPr="00676A44">
        <w:rPr>
          <w:sz w:val="24"/>
          <w:szCs w:val="24"/>
        </w:rPr>
        <w:t>,</w:t>
      </w:r>
      <w:r w:rsidR="00D01332" w:rsidRPr="00676A44">
        <w:rPr>
          <w:sz w:val="24"/>
          <w:szCs w:val="24"/>
        </w:rPr>
        <w:t xml:space="preserve"> primary prevention with pravastatin reduced the risk of cardiovascular events</w:t>
      </w:r>
      <w:r w:rsidR="00044B7A">
        <w:rPr>
          <w:sz w:val="24"/>
          <w:szCs w:val="24"/>
        </w:rPr>
        <w:t>.</w:t>
      </w:r>
      <w:r w:rsidR="00D01332" w:rsidRPr="00676A44">
        <w:rPr>
          <w:sz w:val="24"/>
          <w:szCs w:val="24"/>
        </w:rPr>
        <w:t xml:space="preserve"> </w:t>
      </w:r>
      <w:r w:rsidR="0051041E" w:rsidRPr="00676A44">
        <w:rPr>
          <w:sz w:val="24"/>
          <w:szCs w:val="24"/>
        </w:rPr>
        <w:t xml:space="preserve">Thus, </w:t>
      </w:r>
      <w:r w:rsidR="00F5384F" w:rsidRPr="00676A44">
        <w:rPr>
          <w:sz w:val="24"/>
          <w:szCs w:val="24"/>
        </w:rPr>
        <w:t>the</w:t>
      </w:r>
      <w:r w:rsidR="00F5384F">
        <w:rPr>
          <w:sz w:val="24"/>
          <w:szCs w:val="24"/>
        </w:rPr>
        <w:t xml:space="preserve"> present analyses </w:t>
      </w:r>
      <w:r w:rsidR="000D3B06">
        <w:rPr>
          <w:sz w:val="24"/>
          <w:szCs w:val="24"/>
        </w:rPr>
        <w:t xml:space="preserve">from a </w:t>
      </w:r>
      <w:r w:rsidR="000D3B06">
        <w:rPr>
          <w:sz w:val="24"/>
          <w:szCs w:val="24"/>
        </w:rPr>
        <w:lastRenderedPageBreak/>
        <w:t>randomised clinical trial</w:t>
      </w:r>
      <w:r w:rsidR="004A1DA2">
        <w:rPr>
          <w:sz w:val="24"/>
          <w:szCs w:val="24"/>
        </w:rPr>
        <w:t xml:space="preserve"> </w:t>
      </w:r>
      <w:r w:rsidR="00582297">
        <w:rPr>
          <w:sz w:val="24"/>
          <w:szCs w:val="24"/>
        </w:rPr>
        <w:t xml:space="preserve">provides </w:t>
      </w:r>
      <w:r w:rsidR="00F5384F">
        <w:rPr>
          <w:sz w:val="24"/>
          <w:szCs w:val="24"/>
        </w:rPr>
        <w:t xml:space="preserve">for the first </w:t>
      </w:r>
      <w:r w:rsidR="002C6C96">
        <w:rPr>
          <w:sz w:val="24"/>
          <w:szCs w:val="24"/>
        </w:rPr>
        <w:t>time evidence</w:t>
      </w:r>
      <w:r w:rsidR="00582297">
        <w:rPr>
          <w:sz w:val="24"/>
          <w:szCs w:val="24"/>
        </w:rPr>
        <w:t xml:space="preserve"> for </w:t>
      </w:r>
      <w:r w:rsidR="00F5384F">
        <w:rPr>
          <w:sz w:val="24"/>
          <w:szCs w:val="24"/>
        </w:rPr>
        <w:t>the benefit</w:t>
      </w:r>
      <w:r w:rsidR="00582297">
        <w:rPr>
          <w:sz w:val="24"/>
          <w:szCs w:val="24"/>
        </w:rPr>
        <w:t>s</w:t>
      </w:r>
      <w:r w:rsidR="00F5384F">
        <w:rPr>
          <w:sz w:val="24"/>
          <w:szCs w:val="24"/>
        </w:rPr>
        <w:t xml:space="preserve"> of LDL-C lowering for</w:t>
      </w:r>
      <w:r w:rsidR="000D3B06">
        <w:rPr>
          <w:sz w:val="24"/>
          <w:szCs w:val="24"/>
        </w:rPr>
        <w:t xml:space="preserve"> the</w:t>
      </w:r>
      <w:r w:rsidR="004A1DA2">
        <w:rPr>
          <w:sz w:val="24"/>
          <w:szCs w:val="24"/>
        </w:rPr>
        <w:t xml:space="preserve"> </w:t>
      </w:r>
      <w:r w:rsidR="00F5384F">
        <w:rPr>
          <w:sz w:val="24"/>
          <w:szCs w:val="24"/>
        </w:rPr>
        <w:t xml:space="preserve">primary prevention </w:t>
      </w:r>
      <w:r w:rsidR="000D3B06">
        <w:rPr>
          <w:sz w:val="24"/>
          <w:szCs w:val="24"/>
        </w:rPr>
        <w:t>of individuals</w:t>
      </w:r>
      <w:r w:rsidR="00F5384F">
        <w:rPr>
          <w:sz w:val="24"/>
          <w:szCs w:val="24"/>
        </w:rPr>
        <w:t xml:space="preserve"> with </w:t>
      </w:r>
      <w:r w:rsidR="008F4D4D">
        <w:rPr>
          <w:sz w:val="24"/>
          <w:szCs w:val="24"/>
        </w:rPr>
        <w:t xml:space="preserve">primary elevations of </w:t>
      </w:r>
      <w:r w:rsidR="00750BFA">
        <w:rPr>
          <w:sz w:val="24"/>
          <w:szCs w:val="24"/>
        </w:rPr>
        <w:t xml:space="preserve">LDL-C </w:t>
      </w:r>
      <w:r w:rsidR="00750BFA" w:rsidRPr="00750BFA">
        <w:rPr>
          <w:sz w:val="24"/>
          <w:szCs w:val="24"/>
        </w:rPr>
        <w:t>≥190 mg/dL</w:t>
      </w:r>
      <w:r w:rsidR="00985A43">
        <w:rPr>
          <w:sz w:val="24"/>
          <w:szCs w:val="24"/>
        </w:rPr>
        <w:t>,</w:t>
      </w:r>
      <w:r w:rsidR="001A6AD8">
        <w:rPr>
          <w:sz w:val="24"/>
          <w:szCs w:val="24"/>
        </w:rPr>
        <w:t xml:space="preserve"> wh</w:t>
      </w:r>
      <w:r w:rsidR="00A35A2C">
        <w:rPr>
          <w:sz w:val="24"/>
          <w:szCs w:val="24"/>
        </w:rPr>
        <w:t>ich</w:t>
      </w:r>
      <w:r w:rsidR="001A6AD8">
        <w:rPr>
          <w:sz w:val="24"/>
          <w:szCs w:val="24"/>
        </w:rPr>
        <w:t xml:space="preserve"> may help reinforce current recommendations</w:t>
      </w:r>
      <w:r w:rsidR="00FC64AA">
        <w:rPr>
          <w:sz w:val="24"/>
          <w:szCs w:val="24"/>
        </w:rPr>
        <w:t xml:space="preserve"> for this group of patients</w:t>
      </w:r>
      <w:r w:rsidR="00D01332">
        <w:rPr>
          <w:sz w:val="24"/>
          <w:szCs w:val="24"/>
        </w:rPr>
        <w:t xml:space="preserve">. </w:t>
      </w:r>
    </w:p>
    <w:p w14:paraId="0FB436CB" w14:textId="77777777" w:rsidR="006D08EF" w:rsidRDefault="006D08EF" w:rsidP="00A42351">
      <w:pPr>
        <w:spacing w:after="200" w:line="480" w:lineRule="auto"/>
        <w:rPr>
          <w:rFonts w:ascii="Calibri" w:eastAsia="Calibri" w:hAnsi="Calibri" w:cs="Times New Roman"/>
          <w:b/>
          <w:sz w:val="24"/>
          <w:u w:val="single"/>
        </w:rPr>
      </w:pPr>
    </w:p>
    <w:p w14:paraId="0FA6C2D8" w14:textId="77777777" w:rsidR="006D08EF" w:rsidRDefault="006D08EF" w:rsidP="00A42351">
      <w:pPr>
        <w:spacing w:after="200" w:line="480" w:lineRule="auto"/>
        <w:rPr>
          <w:rFonts w:ascii="Calibri" w:eastAsia="Calibri" w:hAnsi="Calibri" w:cs="Times New Roman"/>
          <w:b/>
          <w:sz w:val="24"/>
          <w:u w:val="single"/>
        </w:rPr>
      </w:pPr>
    </w:p>
    <w:p w14:paraId="1DE665DB" w14:textId="77777777" w:rsidR="00856111" w:rsidRDefault="00856111" w:rsidP="00A42351">
      <w:pPr>
        <w:spacing w:after="200" w:line="480" w:lineRule="auto"/>
        <w:rPr>
          <w:rFonts w:ascii="Calibri" w:eastAsia="Calibri" w:hAnsi="Calibri" w:cs="Times New Roman"/>
          <w:b/>
          <w:sz w:val="24"/>
          <w:u w:val="single"/>
        </w:rPr>
      </w:pPr>
    </w:p>
    <w:p w14:paraId="4A0DFD9E" w14:textId="77777777" w:rsidR="00856111" w:rsidRDefault="00856111" w:rsidP="00A42351">
      <w:pPr>
        <w:spacing w:after="200" w:line="480" w:lineRule="auto"/>
        <w:rPr>
          <w:rFonts w:ascii="Calibri" w:eastAsia="Calibri" w:hAnsi="Calibri" w:cs="Times New Roman"/>
          <w:b/>
          <w:sz w:val="24"/>
          <w:u w:val="single"/>
        </w:rPr>
      </w:pPr>
    </w:p>
    <w:p w14:paraId="2E8CC5F1" w14:textId="77777777" w:rsidR="00856111" w:rsidRDefault="00856111" w:rsidP="00A42351">
      <w:pPr>
        <w:spacing w:after="200" w:line="480" w:lineRule="auto"/>
        <w:rPr>
          <w:rFonts w:ascii="Calibri" w:eastAsia="Calibri" w:hAnsi="Calibri" w:cs="Times New Roman"/>
          <w:b/>
          <w:sz w:val="24"/>
          <w:u w:val="single"/>
        </w:rPr>
      </w:pPr>
    </w:p>
    <w:p w14:paraId="71354522" w14:textId="77777777" w:rsidR="00856111" w:rsidRDefault="00856111" w:rsidP="00A42351">
      <w:pPr>
        <w:spacing w:after="200" w:line="480" w:lineRule="auto"/>
        <w:rPr>
          <w:rFonts w:ascii="Calibri" w:eastAsia="Calibri" w:hAnsi="Calibri" w:cs="Times New Roman"/>
          <w:b/>
          <w:sz w:val="24"/>
          <w:u w:val="single"/>
        </w:rPr>
      </w:pPr>
    </w:p>
    <w:p w14:paraId="0299D008" w14:textId="77777777" w:rsidR="00856111" w:rsidRDefault="00856111" w:rsidP="00A42351">
      <w:pPr>
        <w:spacing w:after="200" w:line="480" w:lineRule="auto"/>
        <w:rPr>
          <w:rFonts w:ascii="Calibri" w:eastAsia="Calibri" w:hAnsi="Calibri" w:cs="Times New Roman"/>
          <w:b/>
          <w:sz w:val="24"/>
          <w:u w:val="single"/>
        </w:rPr>
      </w:pPr>
    </w:p>
    <w:p w14:paraId="1F3F0179" w14:textId="77777777" w:rsidR="00856111" w:rsidRDefault="00856111" w:rsidP="00A42351">
      <w:pPr>
        <w:spacing w:after="200" w:line="480" w:lineRule="auto"/>
        <w:rPr>
          <w:rFonts w:ascii="Calibri" w:eastAsia="Calibri" w:hAnsi="Calibri" w:cs="Times New Roman"/>
          <w:b/>
          <w:sz w:val="24"/>
          <w:u w:val="single"/>
        </w:rPr>
      </w:pPr>
    </w:p>
    <w:p w14:paraId="6160184C" w14:textId="77777777" w:rsidR="00856111" w:rsidRDefault="00856111" w:rsidP="00A42351">
      <w:pPr>
        <w:spacing w:after="200" w:line="480" w:lineRule="auto"/>
        <w:rPr>
          <w:rFonts w:ascii="Calibri" w:eastAsia="Calibri" w:hAnsi="Calibri" w:cs="Times New Roman"/>
          <w:b/>
          <w:sz w:val="24"/>
          <w:u w:val="single"/>
        </w:rPr>
      </w:pPr>
    </w:p>
    <w:p w14:paraId="1961E5CC" w14:textId="77777777" w:rsidR="00856111" w:rsidRDefault="00856111" w:rsidP="00A42351">
      <w:pPr>
        <w:spacing w:after="200" w:line="480" w:lineRule="auto"/>
        <w:rPr>
          <w:rFonts w:ascii="Calibri" w:eastAsia="Calibri" w:hAnsi="Calibri" w:cs="Times New Roman"/>
          <w:b/>
          <w:sz w:val="24"/>
          <w:u w:val="single"/>
        </w:rPr>
      </w:pPr>
    </w:p>
    <w:p w14:paraId="11820AA6" w14:textId="77777777" w:rsidR="00856111" w:rsidRDefault="00856111" w:rsidP="00A42351">
      <w:pPr>
        <w:spacing w:after="200" w:line="480" w:lineRule="auto"/>
        <w:rPr>
          <w:rFonts w:ascii="Calibri" w:eastAsia="Calibri" w:hAnsi="Calibri" w:cs="Times New Roman"/>
          <w:b/>
          <w:sz w:val="24"/>
          <w:u w:val="single"/>
        </w:rPr>
      </w:pPr>
    </w:p>
    <w:p w14:paraId="5A3B2201" w14:textId="77777777" w:rsidR="00856111" w:rsidRDefault="00856111" w:rsidP="00A42351">
      <w:pPr>
        <w:spacing w:after="200" w:line="480" w:lineRule="auto"/>
        <w:rPr>
          <w:rFonts w:ascii="Calibri" w:eastAsia="Calibri" w:hAnsi="Calibri" w:cs="Times New Roman"/>
          <w:b/>
          <w:sz w:val="24"/>
          <w:u w:val="single"/>
        </w:rPr>
      </w:pPr>
    </w:p>
    <w:p w14:paraId="32CC83E1" w14:textId="77777777" w:rsidR="00856111" w:rsidRDefault="00856111" w:rsidP="00A42351">
      <w:pPr>
        <w:spacing w:after="200" w:line="480" w:lineRule="auto"/>
        <w:rPr>
          <w:rFonts w:ascii="Calibri" w:eastAsia="Calibri" w:hAnsi="Calibri" w:cs="Times New Roman"/>
          <w:b/>
          <w:sz w:val="24"/>
          <w:u w:val="single"/>
        </w:rPr>
      </w:pPr>
    </w:p>
    <w:p w14:paraId="405951FD" w14:textId="77777777" w:rsidR="00856111" w:rsidRDefault="00856111" w:rsidP="00A42351">
      <w:pPr>
        <w:spacing w:after="200" w:line="480" w:lineRule="auto"/>
        <w:rPr>
          <w:rFonts w:ascii="Calibri" w:eastAsia="Calibri" w:hAnsi="Calibri" w:cs="Times New Roman"/>
          <w:b/>
          <w:sz w:val="24"/>
          <w:u w:val="single"/>
        </w:rPr>
      </w:pPr>
    </w:p>
    <w:p w14:paraId="09800528" w14:textId="77777777" w:rsidR="00856111" w:rsidRDefault="00856111" w:rsidP="00A42351">
      <w:pPr>
        <w:spacing w:after="200" w:line="480" w:lineRule="auto"/>
        <w:rPr>
          <w:rFonts w:ascii="Calibri" w:eastAsia="Calibri" w:hAnsi="Calibri" w:cs="Times New Roman"/>
          <w:b/>
          <w:sz w:val="24"/>
          <w:u w:val="single"/>
        </w:rPr>
      </w:pPr>
    </w:p>
    <w:p w14:paraId="53D32F76" w14:textId="43AF9815" w:rsidR="00E30138" w:rsidRDefault="00AD5E9C" w:rsidP="00E30138">
      <w:pPr>
        <w:spacing w:after="200" w:line="480" w:lineRule="auto"/>
        <w:rPr>
          <w:b/>
          <w:sz w:val="24"/>
        </w:rPr>
      </w:pPr>
      <w:r>
        <w:rPr>
          <w:b/>
          <w:sz w:val="24"/>
        </w:rPr>
        <w:lastRenderedPageBreak/>
        <w:t>Funding Sources</w:t>
      </w:r>
    </w:p>
    <w:p w14:paraId="67D0AE70" w14:textId="77777777" w:rsidR="00E30138" w:rsidRPr="00EE70D0" w:rsidRDefault="00E30138" w:rsidP="00E30138">
      <w:pPr>
        <w:spacing w:after="200" w:line="480" w:lineRule="auto"/>
        <w:rPr>
          <w:rFonts w:ascii="Calibri" w:eastAsia="Calibri" w:hAnsi="Calibri" w:cs="Times New Roman"/>
          <w:sz w:val="24"/>
        </w:rPr>
      </w:pPr>
      <w:r w:rsidRPr="00EE70D0">
        <w:rPr>
          <w:sz w:val="24"/>
        </w:rPr>
        <w:t xml:space="preserve">The present analyses have been partly funded by a grant from Sanofi to Imperial College London (Medical and Educational Goods and Services Grant, reference number UKME-15-00020). The WOSCOPS trial was originally funded by Bristol-Myers Squibb and Sankyo. </w:t>
      </w:r>
    </w:p>
    <w:p w14:paraId="4BC0E018" w14:textId="77777777" w:rsidR="00E30138" w:rsidRDefault="00E30138" w:rsidP="00A42351">
      <w:pPr>
        <w:spacing w:after="200" w:line="480" w:lineRule="auto"/>
        <w:rPr>
          <w:rFonts w:ascii="Calibri" w:eastAsia="Calibri" w:hAnsi="Calibri" w:cs="Times New Roman"/>
          <w:sz w:val="24"/>
        </w:rPr>
      </w:pPr>
    </w:p>
    <w:p w14:paraId="4161D7A7" w14:textId="77777777" w:rsidR="00522525" w:rsidRPr="00E30138" w:rsidRDefault="00E30138" w:rsidP="00A42351">
      <w:pPr>
        <w:spacing w:after="200" w:line="480" w:lineRule="auto"/>
        <w:rPr>
          <w:rFonts w:ascii="Calibri" w:eastAsia="Calibri" w:hAnsi="Calibri" w:cs="Times New Roman"/>
          <w:b/>
          <w:sz w:val="24"/>
        </w:rPr>
      </w:pPr>
      <w:r w:rsidRPr="00E30138">
        <w:rPr>
          <w:rFonts w:ascii="Calibri" w:eastAsia="Calibri" w:hAnsi="Calibri" w:cs="Times New Roman"/>
          <w:b/>
          <w:sz w:val="24"/>
        </w:rPr>
        <w:t>Role of authors and funding source</w:t>
      </w:r>
    </w:p>
    <w:p w14:paraId="619B00D3" w14:textId="77777777" w:rsidR="00522525" w:rsidRPr="00EE70D0" w:rsidRDefault="00522525" w:rsidP="00A42351">
      <w:pPr>
        <w:spacing w:line="480" w:lineRule="auto"/>
        <w:rPr>
          <w:sz w:val="24"/>
        </w:rPr>
      </w:pPr>
      <w:r w:rsidRPr="00EE70D0">
        <w:rPr>
          <w:sz w:val="24"/>
        </w:rPr>
        <w:t>The present analyses were conceived by KKR and AJVV</w:t>
      </w:r>
      <w:r w:rsidR="00121A60" w:rsidRPr="00EE70D0">
        <w:rPr>
          <w:sz w:val="24"/>
        </w:rPr>
        <w:t>.</w:t>
      </w:r>
      <w:r w:rsidRPr="00EE70D0">
        <w:rPr>
          <w:sz w:val="24"/>
        </w:rPr>
        <w:t xml:space="preserve"> MR and IF performed the statistical analyses. CP and IF conducted the original WOSCOPS trial and extended follow-up. KKR and AJVV wrote the draft of the present paper. All authors critically reviewed the manuscript and approved its </w:t>
      </w:r>
      <w:r w:rsidRPr="002338B3">
        <w:rPr>
          <w:sz w:val="24"/>
        </w:rPr>
        <w:t xml:space="preserve">submission. </w:t>
      </w:r>
      <w:r w:rsidR="00534823" w:rsidRPr="002338B3">
        <w:rPr>
          <w:sz w:val="24"/>
        </w:rPr>
        <w:t xml:space="preserve">IF and </w:t>
      </w:r>
      <w:r w:rsidR="001A5916" w:rsidRPr="002338B3">
        <w:rPr>
          <w:sz w:val="24"/>
        </w:rPr>
        <w:t xml:space="preserve">MR </w:t>
      </w:r>
      <w:r w:rsidR="00534823" w:rsidRPr="002338B3">
        <w:rPr>
          <w:sz w:val="24"/>
        </w:rPr>
        <w:t xml:space="preserve">had full access to all the data in the study and takes responsibility for the integrity of the data and the accuracy of the data analysis. </w:t>
      </w:r>
      <w:r w:rsidR="00121A60" w:rsidRPr="002338B3">
        <w:rPr>
          <w:sz w:val="24"/>
        </w:rPr>
        <w:t>F</w:t>
      </w:r>
      <w:r w:rsidRPr="002338B3">
        <w:rPr>
          <w:sz w:val="24"/>
        </w:rPr>
        <w:t xml:space="preserve">unding organizations had no influence </w:t>
      </w:r>
      <w:r w:rsidR="00121A60" w:rsidRPr="002338B3">
        <w:rPr>
          <w:sz w:val="24"/>
        </w:rPr>
        <w:t xml:space="preserve">on </w:t>
      </w:r>
      <w:r w:rsidRPr="002338B3">
        <w:rPr>
          <w:sz w:val="24"/>
        </w:rPr>
        <w:t>the</w:t>
      </w:r>
      <w:r w:rsidRPr="00EE70D0">
        <w:rPr>
          <w:sz w:val="24"/>
        </w:rPr>
        <w:t xml:space="preserve"> </w:t>
      </w:r>
      <w:r w:rsidR="00A42351">
        <w:rPr>
          <w:sz w:val="24"/>
        </w:rPr>
        <w:t xml:space="preserve">design and conduct of the study; collection, management, </w:t>
      </w:r>
      <w:r w:rsidRPr="00EE70D0">
        <w:rPr>
          <w:sz w:val="24"/>
        </w:rPr>
        <w:t>analyses,</w:t>
      </w:r>
      <w:r w:rsidR="00A42351">
        <w:rPr>
          <w:sz w:val="24"/>
        </w:rPr>
        <w:t xml:space="preserve"> and</w:t>
      </w:r>
      <w:r w:rsidRPr="00EE70D0">
        <w:rPr>
          <w:sz w:val="24"/>
        </w:rPr>
        <w:t xml:space="preserve"> interpretation of the data</w:t>
      </w:r>
      <w:r w:rsidR="00A42351">
        <w:rPr>
          <w:sz w:val="24"/>
        </w:rPr>
        <w:t>;</w:t>
      </w:r>
      <w:r w:rsidRPr="00EE70D0">
        <w:rPr>
          <w:sz w:val="24"/>
        </w:rPr>
        <w:t xml:space="preserve"> preparation, </w:t>
      </w:r>
      <w:r w:rsidR="00A42351">
        <w:rPr>
          <w:sz w:val="24"/>
        </w:rPr>
        <w:t xml:space="preserve">review or approval of the manuscript; </w:t>
      </w:r>
      <w:r w:rsidR="00D01332">
        <w:rPr>
          <w:sz w:val="24"/>
        </w:rPr>
        <w:t>or</w:t>
      </w:r>
      <w:r w:rsidR="007A7979">
        <w:rPr>
          <w:sz w:val="24"/>
        </w:rPr>
        <w:t xml:space="preserve"> </w:t>
      </w:r>
      <w:r w:rsidR="00D01332">
        <w:rPr>
          <w:sz w:val="24"/>
        </w:rPr>
        <w:t xml:space="preserve">the </w:t>
      </w:r>
      <w:r w:rsidRPr="00EE70D0">
        <w:rPr>
          <w:sz w:val="24"/>
        </w:rPr>
        <w:t xml:space="preserve">decision </w:t>
      </w:r>
      <w:r w:rsidR="00A42351">
        <w:rPr>
          <w:sz w:val="24"/>
        </w:rPr>
        <w:t>to</w:t>
      </w:r>
      <w:r w:rsidR="00A42351" w:rsidRPr="00EE70D0">
        <w:rPr>
          <w:sz w:val="24"/>
        </w:rPr>
        <w:t xml:space="preserve"> </w:t>
      </w:r>
      <w:r w:rsidRPr="00EE70D0">
        <w:rPr>
          <w:sz w:val="24"/>
        </w:rPr>
        <w:t>submi</w:t>
      </w:r>
      <w:r w:rsidR="00A42351">
        <w:rPr>
          <w:sz w:val="24"/>
        </w:rPr>
        <w:t>t the manuscript for publication</w:t>
      </w:r>
      <w:r w:rsidRPr="00EE70D0">
        <w:rPr>
          <w:sz w:val="24"/>
        </w:rPr>
        <w:t>.</w:t>
      </w:r>
    </w:p>
    <w:p w14:paraId="127B92B8" w14:textId="77777777" w:rsidR="00A42351" w:rsidRDefault="00A42351" w:rsidP="00A42351">
      <w:pPr>
        <w:spacing w:after="200" w:line="480" w:lineRule="auto"/>
        <w:rPr>
          <w:b/>
          <w:sz w:val="24"/>
        </w:rPr>
      </w:pPr>
    </w:p>
    <w:p w14:paraId="29B85E2F" w14:textId="77777777" w:rsidR="007C660E" w:rsidRDefault="00E30138" w:rsidP="00A42351">
      <w:pPr>
        <w:spacing w:line="480" w:lineRule="auto"/>
        <w:rPr>
          <w:b/>
          <w:sz w:val="24"/>
          <w:szCs w:val="24"/>
        </w:rPr>
      </w:pPr>
      <w:r>
        <w:rPr>
          <w:b/>
          <w:sz w:val="24"/>
          <w:szCs w:val="24"/>
        </w:rPr>
        <w:t>Disclosure of potential conflicts of interests</w:t>
      </w:r>
    </w:p>
    <w:p w14:paraId="2101F38A" w14:textId="77777777" w:rsidR="00351000" w:rsidRPr="00351000" w:rsidRDefault="00351000" w:rsidP="00351000">
      <w:pPr>
        <w:spacing w:line="480" w:lineRule="auto"/>
        <w:rPr>
          <w:b/>
          <w:sz w:val="24"/>
          <w:szCs w:val="24"/>
        </w:rPr>
      </w:pPr>
      <w:r w:rsidRPr="00351000">
        <w:rPr>
          <w:b/>
          <w:sz w:val="24"/>
          <w:szCs w:val="24"/>
        </w:rPr>
        <w:t xml:space="preserve">Dr. Catapano </w:t>
      </w:r>
      <w:r w:rsidRPr="00351000">
        <w:rPr>
          <w:sz w:val="24"/>
          <w:szCs w:val="24"/>
        </w:rPr>
        <w:t xml:space="preserve">reports grants and/or personal fees from Merck, Sanofi, Amgen, Pfizer, Mylan, Kowa, Sigma Tau, Astra Zeneca, Recordati, and Doc </w:t>
      </w:r>
      <w:proofErr w:type="spellStart"/>
      <w:r w:rsidRPr="00351000">
        <w:rPr>
          <w:sz w:val="24"/>
          <w:szCs w:val="24"/>
        </w:rPr>
        <w:t>Generici</w:t>
      </w:r>
      <w:proofErr w:type="spellEnd"/>
      <w:r w:rsidRPr="00351000">
        <w:rPr>
          <w:sz w:val="24"/>
          <w:szCs w:val="24"/>
        </w:rPr>
        <w:t>, outside the submitted work.</w:t>
      </w:r>
    </w:p>
    <w:p w14:paraId="62E8AD07" w14:textId="77777777" w:rsidR="00351000" w:rsidRPr="00351000" w:rsidRDefault="00351000" w:rsidP="00351000">
      <w:pPr>
        <w:spacing w:line="480" w:lineRule="auto"/>
        <w:rPr>
          <w:b/>
          <w:sz w:val="24"/>
          <w:szCs w:val="24"/>
        </w:rPr>
      </w:pPr>
      <w:r w:rsidRPr="00351000">
        <w:rPr>
          <w:b/>
          <w:sz w:val="24"/>
          <w:szCs w:val="24"/>
        </w:rPr>
        <w:t xml:space="preserve">Dr. Ford </w:t>
      </w:r>
      <w:r w:rsidRPr="00351000">
        <w:rPr>
          <w:sz w:val="24"/>
          <w:szCs w:val="24"/>
        </w:rPr>
        <w:t xml:space="preserve">reports </w:t>
      </w:r>
      <w:r w:rsidR="008D0450" w:rsidRPr="008D0450">
        <w:rPr>
          <w:sz w:val="24"/>
          <w:szCs w:val="24"/>
        </w:rPr>
        <w:t>grants from Imperial College London, during the conduct of the study, and from Merck, outside the submitted work.</w:t>
      </w:r>
    </w:p>
    <w:p w14:paraId="1342D2B7" w14:textId="77777777" w:rsidR="00351000" w:rsidRPr="00351000" w:rsidRDefault="00351000" w:rsidP="00351000">
      <w:pPr>
        <w:spacing w:line="480" w:lineRule="auto"/>
        <w:rPr>
          <w:b/>
          <w:sz w:val="24"/>
          <w:szCs w:val="24"/>
        </w:rPr>
      </w:pPr>
      <w:r w:rsidRPr="00351000">
        <w:rPr>
          <w:b/>
          <w:sz w:val="24"/>
          <w:szCs w:val="24"/>
        </w:rPr>
        <w:lastRenderedPageBreak/>
        <w:t xml:space="preserve">Dr. Kastelein </w:t>
      </w:r>
      <w:r w:rsidRPr="00351000">
        <w:rPr>
          <w:sz w:val="24"/>
          <w:szCs w:val="24"/>
        </w:rPr>
        <w:t xml:space="preserve">reports personal fees from Regeneron, Sanofi, Amgen, Pfizer, Eli Lilly, Ionis Pharmaceuticals, AstraZeneca, CSL Behring, Cerenis, Esperion, The Medicines Company, Kowa, </w:t>
      </w:r>
      <w:proofErr w:type="spellStart"/>
      <w:r w:rsidRPr="00351000">
        <w:rPr>
          <w:sz w:val="24"/>
          <w:szCs w:val="24"/>
        </w:rPr>
        <w:t>Affiris</w:t>
      </w:r>
      <w:proofErr w:type="spellEnd"/>
      <w:r w:rsidRPr="00351000">
        <w:rPr>
          <w:sz w:val="24"/>
          <w:szCs w:val="24"/>
        </w:rPr>
        <w:t xml:space="preserve">, </w:t>
      </w:r>
      <w:proofErr w:type="spellStart"/>
      <w:r w:rsidRPr="00351000">
        <w:rPr>
          <w:sz w:val="24"/>
          <w:szCs w:val="24"/>
        </w:rPr>
        <w:t>UniQure</w:t>
      </w:r>
      <w:proofErr w:type="spellEnd"/>
      <w:r w:rsidRPr="00351000">
        <w:rPr>
          <w:sz w:val="24"/>
          <w:szCs w:val="24"/>
        </w:rPr>
        <w:t xml:space="preserve">, Madrigal, </w:t>
      </w:r>
      <w:proofErr w:type="spellStart"/>
      <w:r w:rsidRPr="00351000">
        <w:rPr>
          <w:sz w:val="24"/>
          <w:szCs w:val="24"/>
        </w:rPr>
        <w:t>Akcea</w:t>
      </w:r>
      <w:proofErr w:type="spellEnd"/>
      <w:r w:rsidRPr="00351000">
        <w:rPr>
          <w:sz w:val="24"/>
          <w:szCs w:val="24"/>
        </w:rPr>
        <w:t xml:space="preserve"> Therapeutics, Staten Biotech, </w:t>
      </w:r>
      <w:proofErr w:type="spellStart"/>
      <w:r w:rsidRPr="00351000">
        <w:rPr>
          <w:sz w:val="24"/>
          <w:szCs w:val="24"/>
        </w:rPr>
        <w:t>Akarna</w:t>
      </w:r>
      <w:proofErr w:type="spellEnd"/>
      <w:r w:rsidRPr="00351000">
        <w:rPr>
          <w:sz w:val="24"/>
          <w:szCs w:val="24"/>
        </w:rPr>
        <w:t xml:space="preserve">, </w:t>
      </w:r>
      <w:proofErr w:type="spellStart"/>
      <w:r w:rsidRPr="00351000">
        <w:rPr>
          <w:sz w:val="24"/>
          <w:szCs w:val="24"/>
        </w:rPr>
        <w:t>Corvidia</w:t>
      </w:r>
      <w:proofErr w:type="spellEnd"/>
      <w:r w:rsidRPr="00351000">
        <w:rPr>
          <w:sz w:val="24"/>
          <w:szCs w:val="24"/>
        </w:rPr>
        <w:t>, and Gemphire, outside the submitted work.</w:t>
      </w:r>
    </w:p>
    <w:p w14:paraId="059A82E9" w14:textId="77777777" w:rsidR="00351000" w:rsidRPr="00351000" w:rsidRDefault="00351000" w:rsidP="00351000">
      <w:pPr>
        <w:spacing w:line="480" w:lineRule="auto"/>
        <w:rPr>
          <w:b/>
          <w:sz w:val="24"/>
          <w:szCs w:val="24"/>
        </w:rPr>
      </w:pPr>
      <w:r w:rsidRPr="00351000">
        <w:rPr>
          <w:b/>
          <w:sz w:val="24"/>
          <w:szCs w:val="24"/>
        </w:rPr>
        <w:t xml:space="preserve">Dr. Packard </w:t>
      </w:r>
      <w:r w:rsidRPr="00351000">
        <w:rPr>
          <w:sz w:val="24"/>
          <w:szCs w:val="24"/>
        </w:rPr>
        <w:t>reports grants and/or personal fees from MSD, Pfizer, Sanofi, and Roche, outside the submitted work.</w:t>
      </w:r>
    </w:p>
    <w:p w14:paraId="139CE29D" w14:textId="77777777" w:rsidR="00351000" w:rsidRPr="00351000" w:rsidRDefault="00351000" w:rsidP="00351000">
      <w:pPr>
        <w:spacing w:line="480" w:lineRule="auto"/>
        <w:rPr>
          <w:b/>
          <w:sz w:val="24"/>
          <w:szCs w:val="24"/>
        </w:rPr>
      </w:pPr>
      <w:r w:rsidRPr="00351000">
        <w:rPr>
          <w:b/>
          <w:sz w:val="24"/>
          <w:szCs w:val="24"/>
        </w:rPr>
        <w:t xml:space="preserve">Dr. Ray </w:t>
      </w:r>
      <w:r w:rsidRPr="00351000">
        <w:rPr>
          <w:sz w:val="24"/>
          <w:szCs w:val="24"/>
        </w:rPr>
        <w:t xml:space="preserve">reports grants and/or personal fees from Pfizer, MSD, Astra Zeneca, Sanofi, Aegerion, Regeneron, </w:t>
      </w:r>
      <w:proofErr w:type="spellStart"/>
      <w:r w:rsidRPr="00351000">
        <w:rPr>
          <w:sz w:val="24"/>
          <w:szCs w:val="24"/>
        </w:rPr>
        <w:t>Abbvie</w:t>
      </w:r>
      <w:proofErr w:type="spellEnd"/>
      <w:r w:rsidRPr="00351000">
        <w:rPr>
          <w:sz w:val="24"/>
          <w:szCs w:val="24"/>
        </w:rPr>
        <w:t xml:space="preserve">, Kowa, Cerenis, Medicines Company, Lilly, Esperion, Amgen, </w:t>
      </w:r>
      <w:proofErr w:type="spellStart"/>
      <w:r w:rsidRPr="00351000">
        <w:rPr>
          <w:sz w:val="24"/>
          <w:szCs w:val="24"/>
        </w:rPr>
        <w:t>Cipla</w:t>
      </w:r>
      <w:proofErr w:type="spellEnd"/>
      <w:r w:rsidRPr="00351000">
        <w:rPr>
          <w:sz w:val="24"/>
          <w:szCs w:val="24"/>
        </w:rPr>
        <w:t>, and Algorithm, outside the submitted work.</w:t>
      </w:r>
    </w:p>
    <w:p w14:paraId="04AE5CD5" w14:textId="77777777" w:rsidR="00351000" w:rsidRPr="00351000" w:rsidRDefault="00351000" w:rsidP="00351000">
      <w:pPr>
        <w:spacing w:line="480" w:lineRule="auto"/>
        <w:rPr>
          <w:b/>
          <w:sz w:val="24"/>
          <w:szCs w:val="24"/>
        </w:rPr>
      </w:pPr>
      <w:r w:rsidRPr="00351000">
        <w:rPr>
          <w:b/>
          <w:sz w:val="24"/>
          <w:szCs w:val="24"/>
        </w:rPr>
        <w:t xml:space="preserve">Dr. Robertson </w:t>
      </w:r>
      <w:r w:rsidRPr="00351000">
        <w:rPr>
          <w:sz w:val="24"/>
          <w:szCs w:val="24"/>
        </w:rPr>
        <w:t>reports grants from Imperial College London, during the conduct of the study.</w:t>
      </w:r>
    </w:p>
    <w:p w14:paraId="302C08E8" w14:textId="77777777" w:rsidR="00351000" w:rsidRPr="00351000" w:rsidRDefault="00351000" w:rsidP="00351000">
      <w:pPr>
        <w:spacing w:line="480" w:lineRule="auto"/>
        <w:rPr>
          <w:b/>
          <w:sz w:val="24"/>
          <w:szCs w:val="24"/>
        </w:rPr>
      </w:pPr>
      <w:r w:rsidRPr="00351000">
        <w:rPr>
          <w:b/>
          <w:sz w:val="24"/>
          <w:szCs w:val="24"/>
        </w:rPr>
        <w:t xml:space="preserve">Dr. Vallejo-Vaz </w:t>
      </w:r>
      <w:r w:rsidRPr="00351000">
        <w:rPr>
          <w:sz w:val="24"/>
          <w:szCs w:val="24"/>
        </w:rPr>
        <w:t>has nothing to disclose.</w:t>
      </w:r>
    </w:p>
    <w:p w14:paraId="245E8898" w14:textId="77777777" w:rsidR="006D08EF" w:rsidRDefault="00351000" w:rsidP="00351000">
      <w:pPr>
        <w:spacing w:line="480" w:lineRule="auto"/>
        <w:rPr>
          <w:b/>
          <w:sz w:val="24"/>
          <w:szCs w:val="24"/>
        </w:rPr>
      </w:pPr>
      <w:r w:rsidRPr="00351000">
        <w:rPr>
          <w:b/>
          <w:sz w:val="24"/>
          <w:szCs w:val="24"/>
        </w:rPr>
        <w:t xml:space="preserve">Dr. Watts </w:t>
      </w:r>
      <w:r w:rsidRPr="00351000">
        <w:rPr>
          <w:sz w:val="24"/>
          <w:szCs w:val="24"/>
        </w:rPr>
        <w:t>reports grants and/or personal fees from Sanofi, Amgen, and Regeneron, outside the submitted work.</w:t>
      </w:r>
    </w:p>
    <w:p w14:paraId="59AB00AA" w14:textId="77777777" w:rsidR="00351000" w:rsidRDefault="00351000" w:rsidP="00A42351">
      <w:pPr>
        <w:spacing w:line="480" w:lineRule="auto"/>
        <w:rPr>
          <w:b/>
          <w:sz w:val="24"/>
          <w:szCs w:val="24"/>
        </w:rPr>
      </w:pPr>
    </w:p>
    <w:p w14:paraId="1045649C" w14:textId="77777777" w:rsidR="00E30138" w:rsidRPr="00E30138" w:rsidRDefault="00E30138" w:rsidP="00A42351">
      <w:pPr>
        <w:spacing w:line="480" w:lineRule="auto"/>
        <w:rPr>
          <w:b/>
          <w:sz w:val="24"/>
          <w:szCs w:val="24"/>
        </w:rPr>
      </w:pPr>
      <w:r>
        <w:rPr>
          <w:b/>
          <w:sz w:val="24"/>
          <w:szCs w:val="24"/>
        </w:rPr>
        <w:t>Previous presentation of the information reported in the manuscript</w:t>
      </w:r>
    </w:p>
    <w:p w14:paraId="513168E5" w14:textId="77777777" w:rsidR="005023DB" w:rsidRPr="00534823" w:rsidRDefault="005023DB" w:rsidP="005023DB">
      <w:pPr>
        <w:spacing w:line="480" w:lineRule="auto"/>
        <w:rPr>
          <w:sz w:val="24"/>
          <w:szCs w:val="24"/>
        </w:rPr>
      </w:pPr>
      <w:r>
        <w:rPr>
          <w:sz w:val="24"/>
          <w:szCs w:val="24"/>
        </w:rPr>
        <w:t>The work reported in the present manuscript was selected for presentation at the late-breaking science session “Clinical Trials Update – Prevention” during the 2016 European Society of Cardiology (ESC) Congress held in Rome, Italy, 27-31 August, 2016.</w:t>
      </w:r>
    </w:p>
    <w:p w14:paraId="6F920A2E" w14:textId="77777777" w:rsidR="007C660E" w:rsidRDefault="007C660E" w:rsidP="00A42351">
      <w:pPr>
        <w:spacing w:line="480" w:lineRule="auto"/>
        <w:rPr>
          <w:b/>
          <w:sz w:val="24"/>
          <w:szCs w:val="24"/>
        </w:rPr>
      </w:pPr>
    </w:p>
    <w:p w14:paraId="543CEF7B" w14:textId="77777777" w:rsidR="00AD5E9C" w:rsidRDefault="00AD5E9C" w:rsidP="00A42351">
      <w:pPr>
        <w:spacing w:line="480" w:lineRule="auto"/>
        <w:rPr>
          <w:b/>
          <w:sz w:val="24"/>
          <w:szCs w:val="24"/>
        </w:rPr>
      </w:pPr>
    </w:p>
    <w:p w14:paraId="73665F72" w14:textId="77777777" w:rsidR="00AD5E9C" w:rsidRDefault="00AD5E9C" w:rsidP="00A42351">
      <w:pPr>
        <w:spacing w:line="480" w:lineRule="auto"/>
        <w:rPr>
          <w:b/>
          <w:sz w:val="24"/>
          <w:szCs w:val="24"/>
        </w:rPr>
      </w:pPr>
    </w:p>
    <w:p w14:paraId="509D839E" w14:textId="77777777" w:rsidR="00161DE0" w:rsidRPr="00091D6C" w:rsidRDefault="00A42351" w:rsidP="00A42351">
      <w:pPr>
        <w:spacing w:line="480" w:lineRule="auto"/>
        <w:rPr>
          <w:b/>
          <w:sz w:val="24"/>
          <w:szCs w:val="24"/>
        </w:rPr>
      </w:pPr>
      <w:r w:rsidRPr="00A42351">
        <w:rPr>
          <w:b/>
          <w:sz w:val="24"/>
          <w:szCs w:val="24"/>
          <w:u w:val="single"/>
        </w:rPr>
        <w:lastRenderedPageBreak/>
        <w:t>REFERENCES</w:t>
      </w:r>
      <w:r w:rsidR="00091D6C" w:rsidRPr="00091D6C">
        <w:rPr>
          <w:b/>
          <w:sz w:val="24"/>
          <w:szCs w:val="24"/>
        </w:rPr>
        <w:t xml:space="preserve"> </w:t>
      </w:r>
    </w:p>
    <w:p w14:paraId="45CF1672" w14:textId="77777777" w:rsidR="00A42351" w:rsidRPr="00A42351" w:rsidRDefault="00A42351" w:rsidP="00A42351">
      <w:pPr>
        <w:spacing w:line="480" w:lineRule="auto"/>
        <w:rPr>
          <w:b/>
          <w:sz w:val="24"/>
          <w:szCs w:val="24"/>
          <w:u w:val="single"/>
        </w:rPr>
      </w:pPr>
    </w:p>
    <w:p w14:paraId="349CE948" w14:textId="38F1537B" w:rsidR="00213390" w:rsidRDefault="00213390" w:rsidP="00A42351">
      <w:pPr>
        <w:spacing w:line="480" w:lineRule="auto"/>
        <w:rPr>
          <w:sz w:val="24"/>
          <w:szCs w:val="24"/>
        </w:rPr>
      </w:pPr>
      <w:r w:rsidRPr="009E7490">
        <w:rPr>
          <w:b/>
          <w:sz w:val="24"/>
          <w:szCs w:val="24"/>
        </w:rPr>
        <w:t>1 –</w:t>
      </w:r>
      <w:r w:rsidRPr="005D11E9">
        <w:rPr>
          <w:sz w:val="24"/>
          <w:szCs w:val="24"/>
        </w:rPr>
        <w:t xml:space="preserve"> Stone NJ, Robinson JG, Lichtenstein AH, </w:t>
      </w:r>
      <w:proofErr w:type="spellStart"/>
      <w:r w:rsidR="00716C93" w:rsidRPr="00716C93">
        <w:rPr>
          <w:sz w:val="24"/>
          <w:szCs w:val="24"/>
        </w:rPr>
        <w:t>Bairey</w:t>
      </w:r>
      <w:proofErr w:type="spellEnd"/>
      <w:r w:rsidR="00716C93" w:rsidRPr="00716C93">
        <w:rPr>
          <w:sz w:val="24"/>
          <w:szCs w:val="24"/>
        </w:rPr>
        <w:t xml:space="preserve"> </w:t>
      </w:r>
      <w:proofErr w:type="spellStart"/>
      <w:r w:rsidR="00716C93" w:rsidRPr="00716C93">
        <w:rPr>
          <w:sz w:val="24"/>
          <w:szCs w:val="24"/>
        </w:rPr>
        <w:t>Merz</w:t>
      </w:r>
      <w:proofErr w:type="spellEnd"/>
      <w:r w:rsidR="00716C93" w:rsidRPr="00716C93">
        <w:rPr>
          <w:sz w:val="24"/>
          <w:szCs w:val="24"/>
        </w:rPr>
        <w:t xml:space="preserve"> CN, Blum CB, Eckel RH, Goldberg AC, Gordon D, Levy D, Lloyd-Jones DM, McBride P, Schwartz JS, </w:t>
      </w:r>
      <w:proofErr w:type="spellStart"/>
      <w:r w:rsidR="00716C93" w:rsidRPr="00716C93">
        <w:rPr>
          <w:sz w:val="24"/>
          <w:szCs w:val="24"/>
        </w:rPr>
        <w:t>Shero</w:t>
      </w:r>
      <w:proofErr w:type="spellEnd"/>
      <w:r w:rsidR="00716C93" w:rsidRPr="00716C93">
        <w:rPr>
          <w:sz w:val="24"/>
          <w:szCs w:val="24"/>
        </w:rPr>
        <w:t xml:space="preserve"> ST, Smith SC Jr, Watson K, Wilson PW, </w:t>
      </w:r>
      <w:proofErr w:type="spellStart"/>
      <w:r w:rsidR="00716C93" w:rsidRPr="00716C93">
        <w:rPr>
          <w:sz w:val="24"/>
          <w:szCs w:val="24"/>
        </w:rPr>
        <w:t>Eddleman</w:t>
      </w:r>
      <w:proofErr w:type="spellEnd"/>
      <w:r w:rsidR="00716C93" w:rsidRPr="00716C93">
        <w:rPr>
          <w:sz w:val="24"/>
          <w:szCs w:val="24"/>
        </w:rPr>
        <w:t xml:space="preserve"> KM, Jarrett NM, </w:t>
      </w:r>
      <w:proofErr w:type="spellStart"/>
      <w:r w:rsidR="00716C93" w:rsidRPr="00716C93">
        <w:rPr>
          <w:sz w:val="24"/>
          <w:szCs w:val="24"/>
        </w:rPr>
        <w:t>LaBresh</w:t>
      </w:r>
      <w:proofErr w:type="spellEnd"/>
      <w:r w:rsidR="00716C93" w:rsidRPr="00716C93">
        <w:rPr>
          <w:sz w:val="24"/>
          <w:szCs w:val="24"/>
        </w:rPr>
        <w:t xml:space="preserve"> K, </w:t>
      </w:r>
      <w:proofErr w:type="spellStart"/>
      <w:r w:rsidR="00716C93" w:rsidRPr="00716C93">
        <w:rPr>
          <w:sz w:val="24"/>
          <w:szCs w:val="24"/>
        </w:rPr>
        <w:t>Nevo</w:t>
      </w:r>
      <w:proofErr w:type="spellEnd"/>
      <w:r w:rsidR="00716C93" w:rsidRPr="00716C93">
        <w:rPr>
          <w:sz w:val="24"/>
          <w:szCs w:val="24"/>
        </w:rPr>
        <w:t xml:space="preserve"> L, </w:t>
      </w:r>
      <w:proofErr w:type="spellStart"/>
      <w:r w:rsidR="00716C93" w:rsidRPr="00716C93">
        <w:rPr>
          <w:sz w:val="24"/>
          <w:szCs w:val="24"/>
        </w:rPr>
        <w:t>Wnek</w:t>
      </w:r>
      <w:proofErr w:type="spellEnd"/>
      <w:r w:rsidR="00716C93" w:rsidRPr="00716C93">
        <w:rPr>
          <w:sz w:val="24"/>
          <w:szCs w:val="24"/>
        </w:rPr>
        <w:t xml:space="preserve"> J, Anderson JL, </w:t>
      </w:r>
      <w:proofErr w:type="spellStart"/>
      <w:r w:rsidR="00716C93" w:rsidRPr="00716C93">
        <w:rPr>
          <w:sz w:val="24"/>
          <w:szCs w:val="24"/>
        </w:rPr>
        <w:t>Halperin</w:t>
      </w:r>
      <w:proofErr w:type="spellEnd"/>
      <w:r w:rsidR="00716C93" w:rsidRPr="00716C93">
        <w:rPr>
          <w:sz w:val="24"/>
          <w:szCs w:val="24"/>
        </w:rPr>
        <w:t xml:space="preserve"> JL, Albert NM, </w:t>
      </w:r>
      <w:proofErr w:type="spellStart"/>
      <w:r w:rsidR="00716C93" w:rsidRPr="00716C93">
        <w:rPr>
          <w:sz w:val="24"/>
          <w:szCs w:val="24"/>
        </w:rPr>
        <w:t>Bozkurt</w:t>
      </w:r>
      <w:proofErr w:type="spellEnd"/>
      <w:r w:rsidR="00716C93" w:rsidRPr="00716C93">
        <w:rPr>
          <w:sz w:val="24"/>
          <w:szCs w:val="24"/>
        </w:rPr>
        <w:t xml:space="preserve"> B, </w:t>
      </w:r>
      <w:proofErr w:type="spellStart"/>
      <w:r w:rsidR="00716C93" w:rsidRPr="00716C93">
        <w:rPr>
          <w:sz w:val="24"/>
          <w:szCs w:val="24"/>
        </w:rPr>
        <w:t>Brindis</w:t>
      </w:r>
      <w:proofErr w:type="spellEnd"/>
      <w:r w:rsidR="00716C93" w:rsidRPr="00716C93">
        <w:rPr>
          <w:sz w:val="24"/>
          <w:szCs w:val="24"/>
        </w:rPr>
        <w:t xml:space="preserve"> RG, Curtis LH, </w:t>
      </w:r>
      <w:proofErr w:type="spellStart"/>
      <w:r w:rsidR="00716C93" w:rsidRPr="00716C93">
        <w:rPr>
          <w:sz w:val="24"/>
          <w:szCs w:val="24"/>
        </w:rPr>
        <w:t>DeMets</w:t>
      </w:r>
      <w:proofErr w:type="spellEnd"/>
      <w:r w:rsidR="00716C93" w:rsidRPr="00716C93">
        <w:rPr>
          <w:sz w:val="24"/>
          <w:szCs w:val="24"/>
        </w:rPr>
        <w:t xml:space="preserve"> D, </w:t>
      </w:r>
      <w:proofErr w:type="spellStart"/>
      <w:r w:rsidR="00716C93" w:rsidRPr="00716C93">
        <w:rPr>
          <w:sz w:val="24"/>
          <w:szCs w:val="24"/>
        </w:rPr>
        <w:t>Hochman</w:t>
      </w:r>
      <w:proofErr w:type="spellEnd"/>
      <w:r w:rsidR="00716C93" w:rsidRPr="00716C93">
        <w:rPr>
          <w:sz w:val="24"/>
          <w:szCs w:val="24"/>
        </w:rPr>
        <w:t xml:space="preserve"> JS, Kovacs RJ, </w:t>
      </w:r>
      <w:proofErr w:type="spellStart"/>
      <w:r w:rsidR="00716C93" w:rsidRPr="00716C93">
        <w:rPr>
          <w:sz w:val="24"/>
          <w:szCs w:val="24"/>
        </w:rPr>
        <w:t>Ohman</w:t>
      </w:r>
      <w:proofErr w:type="spellEnd"/>
      <w:r w:rsidR="00716C93" w:rsidRPr="00716C93">
        <w:rPr>
          <w:sz w:val="24"/>
          <w:szCs w:val="24"/>
        </w:rPr>
        <w:t xml:space="preserve"> EM, </w:t>
      </w:r>
      <w:proofErr w:type="spellStart"/>
      <w:r w:rsidR="00716C93" w:rsidRPr="00716C93">
        <w:rPr>
          <w:sz w:val="24"/>
          <w:szCs w:val="24"/>
        </w:rPr>
        <w:t>Pressler</w:t>
      </w:r>
      <w:proofErr w:type="spellEnd"/>
      <w:r w:rsidR="00716C93" w:rsidRPr="00716C93">
        <w:rPr>
          <w:sz w:val="24"/>
          <w:szCs w:val="24"/>
        </w:rPr>
        <w:t xml:space="preserve"> SJ, </w:t>
      </w:r>
      <w:proofErr w:type="spellStart"/>
      <w:r w:rsidR="00716C93" w:rsidRPr="00716C93">
        <w:rPr>
          <w:sz w:val="24"/>
          <w:szCs w:val="24"/>
        </w:rPr>
        <w:t>Sellke</w:t>
      </w:r>
      <w:proofErr w:type="spellEnd"/>
      <w:r w:rsidR="00716C93" w:rsidRPr="00716C93">
        <w:rPr>
          <w:sz w:val="24"/>
          <w:szCs w:val="24"/>
        </w:rPr>
        <w:t xml:space="preserve"> FW, Shen WK, Smith SC Jr, </w:t>
      </w:r>
      <w:proofErr w:type="spellStart"/>
      <w:r w:rsidR="00716C93" w:rsidRPr="00716C93">
        <w:rPr>
          <w:sz w:val="24"/>
          <w:szCs w:val="24"/>
        </w:rPr>
        <w:t>Tomaselli</w:t>
      </w:r>
      <w:proofErr w:type="spellEnd"/>
      <w:r w:rsidR="00716C93" w:rsidRPr="00716C93">
        <w:rPr>
          <w:sz w:val="24"/>
          <w:szCs w:val="24"/>
        </w:rPr>
        <w:t xml:space="preserve"> GF; American College of Cardiology/American Heart Association Task Force on Practice Guidelines.</w:t>
      </w:r>
      <w:r w:rsidRPr="005D11E9">
        <w:rPr>
          <w:sz w:val="24"/>
          <w:szCs w:val="24"/>
        </w:rPr>
        <w:t xml:space="preserve"> 2013 ACC/AHA guideline on the treatment of blood cholesterol to reduce atherosclerotic cardiovascular risk in adults: a report of the </w:t>
      </w:r>
      <w:r w:rsidR="004A1DA2">
        <w:rPr>
          <w:sz w:val="24"/>
          <w:szCs w:val="24"/>
        </w:rPr>
        <w:t>American College of Cardiology/</w:t>
      </w:r>
      <w:r w:rsidRPr="005D11E9">
        <w:rPr>
          <w:sz w:val="24"/>
          <w:szCs w:val="24"/>
        </w:rPr>
        <w:t>American Heart Association Task Force on Practice Guidelines. Circulation 2014</w:t>
      </w:r>
      <w:proofErr w:type="gramStart"/>
      <w:r w:rsidRPr="005D11E9">
        <w:rPr>
          <w:sz w:val="24"/>
          <w:szCs w:val="24"/>
        </w:rPr>
        <w:t>;129:S1</w:t>
      </w:r>
      <w:proofErr w:type="gramEnd"/>
      <w:r w:rsidRPr="005D11E9">
        <w:rPr>
          <w:sz w:val="24"/>
          <w:szCs w:val="24"/>
        </w:rPr>
        <w:t>–45.</w:t>
      </w:r>
    </w:p>
    <w:p w14:paraId="02AE4F25" w14:textId="72C47625" w:rsidR="0053257F" w:rsidRDefault="0053257F" w:rsidP="0053257F">
      <w:pPr>
        <w:spacing w:line="480" w:lineRule="auto"/>
        <w:rPr>
          <w:sz w:val="24"/>
          <w:szCs w:val="24"/>
        </w:rPr>
      </w:pPr>
      <w:r w:rsidRPr="009E7490">
        <w:rPr>
          <w:b/>
          <w:sz w:val="24"/>
          <w:szCs w:val="24"/>
        </w:rPr>
        <w:t>2 –</w:t>
      </w:r>
      <w:r>
        <w:rPr>
          <w:b/>
          <w:sz w:val="24"/>
          <w:szCs w:val="24"/>
        </w:rPr>
        <w:t xml:space="preserve"> </w:t>
      </w:r>
      <w:r w:rsidRPr="0053257F">
        <w:rPr>
          <w:sz w:val="24"/>
          <w:szCs w:val="24"/>
        </w:rPr>
        <w:t xml:space="preserve">Anderson TJ, </w:t>
      </w:r>
      <w:proofErr w:type="spellStart"/>
      <w:r w:rsidRPr="0053257F">
        <w:rPr>
          <w:sz w:val="24"/>
          <w:szCs w:val="24"/>
        </w:rPr>
        <w:t>Grégoire</w:t>
      </w:r>
      <w:proofErr w:type="spellEnd"/>
      <w:r w:rsidRPr="0053257F">
        <w:rPr>
          <w:sz w:val="24"/>
          <w:szCs w:val="24"/>
        </w:rPr>
        <w:t xml:space="preserve"> J, Pearson GJ</w:t>
      </w:r>
      <w:r>
        <w:rPr>
          <w:sz w:val="24"/>
          <w:szCs w:val="24"/>
        </w:rPr>
        <w:t xml:space="preserve">, </w:t>
      </w:r>
      <w:r w:rsidR="00716C93" w:rsidRPr="00716C93">
        <w:rPr>
          <w:sz w:val="24"/>
          <w:szCs w:val="24"/>
        </w:rPr>
        <w:t xml:space="preserve">Barry AR, Couture P, Dawes M, Francis GA, Genest J Jr, Grover S, Gupta M, </w:t>
      </w:r>
      <w:proofErr w:type="spellStart"/>
      <w:r w:rsidR="00716C93" w:rsidRPr="00716C93">
        <w:rPr>
          <w:sz w:val="24"/>
          <w:szCs w:val="24"/>
        </w:rPr>
        <w:t>Hegele</w:t>
      </w:r>
      <w:proofErr w:type="spellEnd"/>
      <w:r w:rsidR="00716C93" w:rsidRPr="00716C93">
        <w:rPr>
          <w:sz w:val="24"/>
          <w:szCs w:val="24"/>
        </w:rPr>
        <w:t xml:space="preserve"> RA, Lau DC, Leiter LA, </w:t>
      </w:r>
      <w:proofErr w:type="spellStart"/>
      <w:r w:rsidR="00716C93" w:rsidRPr="00716C93">
        <w:rPr>
          <w:sz w:val="24"/>
          <w:szCs w:val="24"/>
        </w:rPr>
        <w:t>Lonn</w:t>
      </w:r>
      <w:proofErr w:type="spellEnd"/>
      <w:r w:rsidR="00716C93" w:rsidRPr="00716C93">
        <w:rPr>
          <w:sz w:val="24"/>
          <w:szCs w:val="24"/>
        </w:rPr>
        <w:t xml:space="preserve"> E, Mancini GB, McPherson R, </w:t>
      </w:r>
      <w:proofErr w:type="spellStart"/>
      <w:r w:rsidR="00716C93" w:rsidRPr="00716C93">
        <w:rPr>
          <w:sz w:val="24"/>
          <w:szCs w:val="24"/>
        </w:rPr>
        <w:t>Ngui</w:t>
      </w:r>
      <w:proofErr w:type="spellEnd"/>
      <w:r w:rsidR="00716C93" w:rsidRPr="00716C93">
        <w:rPr>
          <w:sz w:val="24"/>
          <w:szCs w:val="24"/>
        </w:rPr>
        <w:t xml:space="preserve"> D, Poirier P, </w:t>
      </w:r>
      <w:proofErr w:type="spellStart"/>
      <w:r w:rsidR="00716C93" w:rsidRPr="00716C93">
        <w:rPr>
          <w:sz w:val="24"/>
          <w:szCs w:val="24"/>
        </w:rPr>
        <w:t>Sievenpiper</w:t>
      </w:r>
      <w:proofErr w:type="spellEnd"/>
      <w:r w:rsidR="00716C93" w:rsidRPr="00716C93">
        <w:rPr>
          <w:sz w:val="24"/>
          <w:szCs w:val="24"/>
        </w:rPr>
        <w:t xml:space="preserve"> JL, Stone JA, </w:t>
      </w:r>
      <w:proofErr w:type="spellStart"/>
      <w:r w:rsidR="00716C93" w:rsidRPr="00716C93">
        <w:rPr>
          <w:sz w:val="24"/>
          <w:szCs w:val="24"/>
        </w:rPr>
        <w:t>Thanassoulis</w:t>
      </w:r>
      <w:proofErr w:type="spellEnd"/>
      <w:r w:rsidR="00716C93" w:rsidRPr="00716C93">
        <w:rPr>
          <w:sz w:val="24"/>
          <w:szCs w:val="24"/>
        </w:rPr>
        <w:t xml:space="preserve"> G, Ward R</w:t>
      </w:r>
      <w:r>
        <w:rPr>
          <w:sz w:val="24"/>
          <w:szCs w:val="24"/>
        </w:rPr>
        <w:t xml:space="preserve">. </w:t>
      </w:r>
      <w:r w:rsidRPr="0053257F">
        <w:rPr>
          <w:sz w:val="24"/>
          <w:szCs w:val="24"/>
        </w:rPr>
        <w:t xml:space="preserve">2016 Canadian Cardiovascular Society Guidelines for the Management of </w:t>
      </w:r>
      <w:proofErr w:type="spellStart"/>
      <w:r w:rsidRPr="0053257F">
        <w:rPr>
          <w:sz w:val="24"/>
          <w:szCs w:val="24"/>
        </w:rPr>
        <w:t>Dyslipidemia</w:t>
      </w:r>
      <w:proofErr w:type="spellEnd"/>
      <w:r w:rsidRPr="0053257F">
        <w:rPr>
          <w:sz w:val="24"/>
          <w:szCs w:val="24"/>
        </w:rPr>
        <w:t xml:space="preserve"> for the Prevention of Cardiovascular Disease in the Adult.</w:t>
      </w:r>
      <w:r>
        <w:rPr>
          <w:sz w:val="24"/>
          <w:szCs w:val="24"/>
        </w:rPr>
        <w:t xml:space="preserve"> </w:t>
      </w:r>
      <w:r w:rsidRPr="0053257F">
        <w:rPr>
          <w:sz w:val="24"/>
          <w:szCs w:val="24"/>
        </w:rPr>
        <w:t xml:space="preserve">Can J </w:t>
      </w:r>
      <w:proofErr w:type="spellStart"/>
      <w:r w:rsidRPr="0053257F">
        <w:rPr>
          <w:sz w:val="24"/>
          <w:szCs w:val="24"/>
        </w:rPr>
        <w:t>Cardiol</w:t>
      </w:r>
      <w:proofErr w:type="spellEnd"/>
      <w:r w:rsidRPr="0053257F">
        <w:rPr>
          <w:sz w:val="24"/>
          <w:szCs w:val="24"/>
        </w:rPr>
        <w:t xml:space="preserve"> 2016</w:t>
      </w:r>
      <w:proofErr w:type="gramStart"/>
      <w:r w:rsidRPr="0053257F">
        <w:rPr>
          <w:sz w:val="24"/>
          <w:szCs w:val="24"/>
        </w:rPr>
        <w:t>;32</w:t>
      </w:r>
      <w:r>
        <w:rPr>
          <w:sz w:val="24"/>
          <w:szCs w:val="24"/>
        </w:rPr>
        <w:t>:1263</w:t>
      </w:r>
      <w:proofErr w:type="gramEnd"/>
      <w:r>
        <w:rPr>
          <w:sz w:val="24"/>
          <w:szCs w:val="24"/>
        </w:rPr>
        <w:t>-1282.</w:t>
      </w:r>
    </w:p>
    <w:p w14:paraId="29B7CD75" w14:textId="75F55389" w:rsidR="00554912" w:rsidRDefault="0053257F" w:rsidP="00A42351">
      <w:pPr>
        <w:spacing w:line="480" w:lineRule="auto"/>
        <w:rPr>
          <w:sz w:val="24"/>
          <w:szCs w:val="24"/>
        </w:rPr>
      </w:pPr>
      <w:r>
        <w:rPr>
          <w:b/>
          <w:sz w:val="24"/>
          <w:szCs w:val="24"/>
        </w:rPr>
        <w:t>3</w:t>
      </w:r>
      <w:r w:rsidR="002C6C96" w:rsidRPr="009E7490">
        <w:rPr>
          <w:b/>
          <w:sz w:val="24"/>
          <w:szCs w:val="24"/>
        </w:rPr>
        <w:t xml:space="preserve"> –</w:t>
      </w:r>
      <w:r w:rsidR="002C6C96" w:rsidRPr="005D11E9">
        <w:rPr>
          <w:sz w:val="24"/>
          <w:szCs w:val="24"/>
        </w:rPr>
        <w:t xml:space="preserve"> Perak AM, </w:t>
      </w:r>
      <w:proofErr w:type="spellStart"/>
      <w:r w:rsidR="002C6C96" w:rsidRPr="005D11E9">
        <w:rPr>
          <w:sz w:val="24"/>
          <w:szCs w:val="24"/>
        </w:rPr>
        <w:t>Ning</w:t>
      </w:r>
      <w:proofErr w:type="spellEnd"/>
      <w:r w:rsidR="002C6C96" w:rsidRPr="005D11E9">
        <w:rPr>
          <w:sz w:val="24"/>
          <w:szCs w:val="24"/>
        </w:rPr>
        <w:t xml:space="preserve"> H, de Ferranti SD, Gooding HC, Wilkins JT, Lloyd-Jones DM. Long-Term </w:t>
      </w:r>
      <w:r w:rsidR="002C6C96">
        <w:rPr>
          <w:sz w:val="24"/>
          <w:szCs w:val="24"/>
        </w:rPr>
        <w:t>r</w:t>
      </w:r>
      <w:r w:rsidR="002C6C96" w:rsidRPr="005D11E9">
        <w:rPr>
          <w:sz w:val="24"/>
          <w:szCs w:val="24"/>
        </w:rPr>
        <w:t xml:space="preserve">isk of </w:t>
      </w:r>
      <w:r w:rsidR="002C6C96">
        <w:rPr>
          <w:sz w:val="24"/>
          <w:szCs w:val="24"/>
        </w:rPr>
        <w:t>a</w:t>
      </w:r>
      <w:r w:rsidR="002C6C96" w:rsidRPr="005D11E9">
        <w:rPr>
          <w:sz w:val="24"/>
          <w:szCs w:val="24"/>
        </w:rPr>
        <w:t xml:space="preserve">therosclerotic </w:t>
      </w:r>
      <w:r w:rsidR="002C6C96">
        <w:rPr>
          <w:sz w:val="24"/>
          <w:szCs w:val="24"/>
        </w:rPr>
        <w:t>c</w:t>
      </w:r>
      <w:r w:rsidR="002C6C96" w:rsidRPr="005D11E9">
        <w:rPr>
          <w:sz w:val="24"/>
          <w:szCs w:val="24"/>
        </w:rPr>
        <w:t xml:space="preserve">ardiovascular </w:t>
      </w:r>
      <w:r w:rsidR="002C6C96">
        <w:rPr>
          <w:sz w:val="24"/>
          <w:szCs w:val="24"/>
        </w:rPr>
        <w:t>disease in US a</w:t>
      </w:r>
      <w:r w:rsidR="002C6C96" w:rsidRPr="005D11E9">
        <w:rPr>
          <w:sz w:val="24"/>
          <w:szCs w:val="24"/>
        </w:rPr>
        <w:t xml:space="preserve">dults </w:t>
      </w:r>
      <w:r w:rsidR="002C6C96">
        <w:rPr>
          <w:sz w:val="24"/>
          <w:szCs w:val="24"/>
        </w:rPr>
        <w:t>w</w:t>
      </w:r>
      <w:r w:rsidR="002C6C96" w:rsidRPr="005D11E9">
        <w:rPr>
          <w:sz w:val="24"/>
          <w:szCs w:val="24"/>
        </w:rPr>
        <w:t xml:space="preserve">ith the </w:t>
      </w:r>
      <w:r w:rsidR="002C6C96">
        <w:rPr>
          <w:sz w:val="24"/>
          <w:szCs w:val="24"/>
        </w:rPr>
        <w:t>f</w:t>
      </w:r>
      <w:r w:rsidR="002C6C96" w:rsidRPr="005D11E9">
        <w:rPr>
          <w:sz w:val="24"/>
          <w:szCs w:val="24"/>
        </w:rPr>
        <w:t xml:space="preserve">amilial </w:t>
      </w:r>
      <w:r w:rsidR="002C6C96">
        <w:rPr>
          <w:sz w:val="24"/>
          <w:szCs w:val="24"/>
        </w:rPr>
        <w:t>h</w:t>
      </w:r>
      <w:r w:rsidR="002C6C96" w:rsidRPr="005D11E9">
        <w:rPr>
          <w:sz w:val="24"/>
          <w:szCs w:val="24"/>
        </w:rPr>
        <w:t xml:space="preserve">ypercholesterolemia </w:t>
      </w:r>
      <w:r w:rsidR="002C6C96">
        <w:rPr>
          <w:sz w:val="24"/>
          <w:szCs w:val="24"/>
        </w:rPr>
        <w:t>p</w:t>
      </w:r>
      <w:r w:rsidR="002C6C96" w:rsidRPr="005D11E9">
        <w:rPr>
          <w:sz w:val="24"/>
          <w:szCs w:val="24"/>
        </w:rPr>
        <w:t>henotype. Circulation 2016</w:t>
      </w:r>
      <w:proofErr w:type="gramStart"/>
      <w:r w:rsidR="002C6C96" w:rsidRPr="005D11E9">
        <w:rPr>
          <w:sz w:val="24"/>
          <w:szCs w:val="24"/>
        </w:rPr>
        <w:t>;134:9</w:t>
      </w:r>
      <w:proofErr w:type="gramEnd"/>
      <w:r w:rsidR="002C6C96" w:rsidRPr="005D11E9">
        <w:rPr>
          <w:sz w:val="24"/>
          <w:szCs w:val="24"/>
        </w:rPr>
        <w:t>-19.</w:t>
      </w:r>
    </w:p>
    <w:p w14:paraId="40DD83DC" w14:textId="7CC6C49C" w:rsidR="00554912" w:rsidRDefault="00554912" w:rsidP="00A42351">
      <w:pPr>
        <w:spacing w:line="480" w:lineRule="auto"/>
        <w:rPr>
          <w:sz w:val="24"/>
          <w:szCs w:val="24"/>
        </w:rPr>
      </w:pPr>
      <w:r w:rsidRPr="00554912">
        <w:rPr>
          <w:b/>
          <w:sz w:val="24"/>
          <w:szCs w:val="24"/>
        </w:rPr>
        <w:t>4 –</w:t>
      </w:r>
      <w:r>
        <w:rPr>
          <w:sz w:val="24"/>
          <w:szCs w:val="24"/>
        </w:rPr>
        <w:t xml:space="preserve"> </w:t>
      </w:r>
      <w:proofErr w:type="spellStart"/>
      <w:r>
        <w:rPr>
          <w:sz w:val="24"/>
          <w:szCs w:val="24"/>
        </w:rPr>
        <w:t>Orringer</w:t>
      </w:r>
      <w:proofErr w:type="spellEnd"/>
      <w:r>
        <w:rPr>
          <w:sz w:val="24"/>
          <w:szCs w:val="24"/>
        </w:rPr>
        <w:t xml:space="preserve"> CE, Jacobson TA, </w:t>
      </w:r>
      <w:proofErr w:type="spellStart"/>
      <w:r>
        <w:rPr>
          <w:sz w:val="24"/>
          <w:szCs w:val="24"/>
        </w:rPr>
        <w:t>Saseen</w:t>
      </w:r>
      <w:proofErr w:type="spellEnd"/>
      <w:r>
        <w:rPr>
          <w:sz w:val="24"/>
          <w:szCs w:val="24"/>
        </w:rPr>
        <w:t xml:space="preserve"> JJ, </w:t>
      </w:r>
      <w:r w:rsidR="00716C93" w:rsidRPr="00716C93">
        <w:rPr>
          <w:sz w:val="24"/>
          <w:szCs w:val="24"/>
        </w:rPr>
        <w:t xml:space="preserve">Brown AS, </w:t>
      </w:r>
      <w:proofErr w:type="spellStart"/>
      <w:r w:rsidR="00716C93" w:rsidRPr="00716C93">
        <w:rPr>
          <w:sz w:val="24"/>
          <w:szCs w:val="24"/>
        </w:rPr>
        <w:t>Gotto</w:t>
      </w:r>
      <w:proofErr w:type="spellEnd"/>
      <w:r w:rsidR="00716C93" w:rsidRPr="00716C93">
        <w:rPr>
          <w:sz w:val="24"/>
          <w:szCs w:val="24"/>
        </w:rPr>
        <w:t xml:space="preserve"> AM, Ross JL, Underberg JA</w:t>
      </w:r>
      <w:r>
        <w:rPr>
          <w:sz w:val="24"/>
          <w:szCs w:val="24"/>
        </w:rPr>
        <w:t xml:space="preserve">. </w:t>
      </w:r>
      <w:r w:rsidRPr="00554912">
        <w:rPr>
          <w:sz w:val="24"/>
          <w:szCs w:val="24"/>
        </w:rPr>
        <w:t xml:space="preserve">Update on the use of PCSK9 inhibitors in adults: Recommendations from an Expert Panel of the </w:t>
      </w:r>
      <w:r w:rsidRPr="00554912">
        <w:rPr>
          <w:sz w:val="24"/>
          <w:szCs w:val="24"/>
        </w:rPr>
        <w:lastRenderedPageBreak/>
        <w:t>National Lipid Association.</w:t>
      </w:r>
      <w:r w:rsidRPr="00554912">
        <w:t xml:space="preserve"> </w:t>
      </w:r>
      <w:r w:rsidRPr="00554912">
        <w:rPr>
          <w:sz w:val="24"/>
          <w:szCs w:val="24"/>
        </w:rPr>
        <w:t xml:space="preserve">J </w:t>
      </w:r>
      <w:proofErr w:type="spellStart"/>
      <w:r w:rsidRPr="00554912">
        <w:rPr>
          <w:sz w:val="24"/>
          <w:szCs w:val="24"/>
        </w:rPr>
        <w:t>Clin</w:t>
      </w:r>
      <w:proofErr w:type="spellEnd"/>
      <w:r w:rsidRPr="00554912">
        <w:rPr>
          <w:sz w:val="24"/>
          <w:szCs w:val="24"/>
        </w:rPr>
        <w:t xml:space="preserve"> </w:t>
      </w:r>
      <w:proofErr w:type="spellStart"/>
      <w:r w:rsidRPr="00554912">
        <w:rPr>
          <w:sz w:val="24"/>
          <w:szCs w:val="24"/>
        </w:rPr>
        <w:t>Lipidol</w:t>
      </w:r>
      <w:proofErr w:type="spellEnd"/>
      <w:r w:rsidRPr="00554912">
        <w:rPr>
          <w:sz w:val="24"/>
          <w:szCs w:val="24"/>
        </w:rPr>
        <w:t xml:space="preserve"> 2017</w:t>
      </w:r>
      <w:r w:rsidR="00B6068A" w:rsidRPr="00B6068A">
        <w:rPr>
          <w:sz w:val="24"/>
          <w:szCs w:val="24"/>
        </w:rPr>
        <w:t xml:space="preserve"> May</w:t>
      </w:r>
      <w:r w:rsidR="00B6068A">
        <w:rPr>
          <w:sz w:val="24"/>
          <w:szCs w:val="24"/>
        </w:rPr>
        <w:t xml:space="preserve"> 19. </w:t>
      </w:r>
      <w:proofErr w:type="spellStart"/>
      <w:proofErr w:type="gramStart"/>
      <w:r w:rsidR="00B6068A">
        <w:rPr>
          <w:sz w:val="24"/>
          <w:szCs w:val="24"/>
        </w:rPr>
        <w:t>pii</w:t>
      </w:r>
      <w:proofErr w:type="spellEnd"/>
      <w:proofErr w:type="gramEnd"/>
      <w:r w:rsidR="00B6068A">
        <w:rPr>
          <w:sz w:val="24"/>
          <w:szCs w:val="24"/>
        </w:rPr>
        <w:t>: S1933-2874(17)30290-8</w:t>
      </w:r>
      <w:r w:rsidRPr="00554912">
        <w:rPr>
          <w:sz w:val="24"/>
          <w:szCs w:val="24"/>
        </w:rPr>
        <w:t xml:space="preserve">. </w:t>
      </w:r>
      <w:proofErr w:type="spellStart"/>
      <w:r w:rsidRPr="00554912">
        <w:rPr>
          <w:sz w:val="24"/>
          <w:szCs w:val="24"/>
        </w:rPr>
        <w:t>Epub</w:t>
      </w:r>
      <w:proofErr w:type="spellEnd"/>
      <w:r w:rsidRPr="00554912">
        <w:rPr>
          <w:sz w:val="24"/>
          <w:szCs w:val="24"/>
        </w:rPr>
        <w:t xml:space="preserve"> ahead of print </w:t>
      </w:r>
      <w:r>
        <w:rPr>
          <w:sz w:val="24"/>
          <w:szCs w:val="24"/>
        </w:rPr>
        <w:t>(</w:t>
      </w:r>
      <w:proofErr w:type="spellStart"/>
      <w:r w:rsidRPr="00554912">
        <w:rPr>
          <w:sz w:val="24"/>
          <w:szCs w:val="24"/>
        </w:rPr>
        <w:t>doi</w:t>
      </w:r>
      <w:proofErr w:type="spellEnd"/>
      <w:r w:rsidRPr="00554912">
        <w:rPr>
          <w:sz w:val="24"/>
          <w:szCs w:val="24"/>
        </w:rPr>
        <w:t>: 10.1016/j.jacl.2017.05.001</w:t>
      </w:r>
      <w:r>
        <w:rPr>
          <w:sz w:val="24"/>
          <w:szCs w:val="24"/>
        </w:rPr>
        <w:t>)</w:t>
      </w:r>
      <w:r w:rsidRPr="00554912">
        <w:rPr>
          <w:sz w:val="24"/>
          <w:szCs w:val="24"/>
        </w:rPr>
        <w:t>.</w:t>
      </w:r>
    </w:p>
    <w:p w14:paraId="605F0B20" w14:textId="794AEEEB" w:rsidR="00714CAC" w:rsidRPr="005D11E9" w:rsidRDefault="00554912" w:rsidP="00714CAC">
      <w:pPr>
        <w:spacing w:line="480" w:lineRule="auto"/>
        <w:rPr>
          <w:sz w:val="24"/>
          <w:szCs w:val="24"/>
        </w:rPr>
      </w:pPr>
      <w:r>
        <w:rPr>
          <w:b/>
          <w:sz w:val="24"/>
          <w:szCs w:val="24"/>
        </w:rPr>
        <w:t>5</w:t>
      </w:r>
      <w:r w:rsidR="00714CAC" w:rsidRPr="009E7490">
        <w:rPr>
          <w:b/>
          <w:sz w:val="24"/>
          <w:szCs w:val="24"/>
        </w:rPr>
        <w:t xml:space="preserve"> –</w:t>
      </w:r>
      <w:r w:rsidR="00714CAC" w:rsidRPr="005D11E9">
        <w:rPr>
          <w:sz w:val="24"/>
          <w:szCs w:val="24"/>
        </w:rPr>
        <w:t xml:space="preserve"> Cholesterol Treatment </w:t>
      </w:r>
      <w:proofErr w:type="spellStart"/>
      <w:r w:rsidR="00714CAC" w:rsidRPr="005D11E9">
        <w:rPr>
          <w:sz w:val="24"/>
          <w:szCs w:val="24"/>
        </w:rPr>
        <w:t>Trialists</w:t>
      </w:r>
      <w:proofErr w:type="spellEnd"/>
      <w:r w:rsidR="00714CAC" w:rsidRPr="005D11E9">
        <w:rPr>
          <w:sz w:val="24"/>
          <w:szCs w:val="24"/>
        </w:rPr>
        <w:t xml:space="preserve">’ (CTT) Collaboration, </w:t>
      </w:r>
      <w:proofErr w:type="spellStart"/>
      <w:r w:rsidR="00714CAC" w:rsidRPr="005D11E9">
        <w:rPr>
          <w:sz w:val="24"/>
          <w:szCs w:val="24"/>
        </w:rPr>
        <w:t>Baigent</w:t>
      </w:r>
      <w:proofErr w:type="spellEnd"/>
      <w:r w:rsidR="00714CAC" w:rsidRPr="005D11E9">
        <w:rPr>
          <w:sz w:val="24"/>
          <w:szCs w:val="24"/>
        </w:rPr>
        <w:t xml:space="preserve"> C, Blackwell L, </w:t>
      </w:r>
      <w:proofErr w:type="spellStart"/>
      <w:r w:rsidR="00714CAC" w:rsidRPr="005D11E9">
        <w:rPr>
          <w:sz w:val="24"/>
          <w:szCs w:val="24"/>
        </w:rPr>
        <w:t>Emberson</w:t>
      </w:r>
      <w:proofErr w:type="spellEnd"/>
      <w:r w:rsidR="00714CAC" w:rsidRPr="005D11E9">
        <w:rPr>
          <w:sz w:val="24"/>
          <w:szCs w:val="24"/>
        </w:rPr>
        <w:t xml:space="preserve"> J, </w:t>
      </w:r>
      <w:r w:rsidR="00716C93" w:rsidRPr="00716C93">
        <w:rPr>
          <w:sz w:val="24"/>
          <w:szCs w:val="24"/>
        </w:rPr>
        <w:t xml:space="preserve">Holland LE, Reith C, </w:t>
      </w:r>
      <w:proofErr w:type="spellStart"/>
      <w:r w:rsidR="00716C93" w:rsidRPr="00716C93">
        <w:rPr>
          <w:sz w:val="24"/>
          <w:szCs w:val="24"/>
        </w:rPr>
        <w:t>Bhala</w:t>
      </w:r>
      <w:proofErr w:type="spellEnd"/>
      <w:r w:rsidR="00716C93" w:rsidRPr="00716C93">
        <w:rPr>
          <w:sz w:val="24"/>
          <w:szCs w:val="24"/>
        </w:rPr>
        <w:t xml:space="preserve"> N, </w:t>
      </w:r>
      <w:proofErr w:type="spellStart"/>
      <w:r w:rsidR="00716C93" w:rsidRPr="00716C93">
        <w:rPr>
          <w:sz w:val="24"/>
          <w:szCs w:val="24"/>
        </w:rPr>
        <w:t>Peto</w:t>
      </w:r>
      <w:proofErr w:type="spellEnd"/>
      <w:r w:rsidR="00716C93" w:rsidRPr="00716C93">
        <w:rPr>
          <w:sz w:val="24"/>
          <w:szCs w:val="24"/>
        </w:rPr>
        <w:t xml:space="preserve"> R, Barnes EH, </w:t>
      </w:r>
      <w:proofErr w:type="spellStart"/>
      <w:r w:rsidR="00716C93" w:rsidRPr="00716C93">
        <w:rPr>
          <w:sz w:val="24"/>
          <w:szCs w:val="24"/>
        </w:rPr>
        <w:t>Keech</w:t>
      </w:r>
      <w:proofErr w:type="spellEnd"/>
      <w:r w:rsidR="00716C93" w:rsidRPr="00716C93">
        <w:rPr>
          <w:sz w:val="24"/>
          <w:szCs w:val="24"/>
        </w:rPr>
        <w:t xml:space="preserve"> A, </w:t>
      </w:r>
      <w:proofErr w:type="spellStart"/>
      <w:r w:rsidR="00716C93" w:rsidRPr="00716C93">
        <w:rPr>
          <w:sz w:val="24"/>
          <w:szCs w:val="24"/>
        </w:rPr>
        <w:t>Simes</w:t>
      </w:r>
      <w:proofErr w:type="spellEnd"/>
      <w:r w:rsidR="00716C93" w:rsidRPr="00716C93">
        <w:rPr>
          <w:sz w:val="24"/>
          <w:szCs w:val="24"/>
        </w:rPr>
        <w:t xml:space="preserve"> J, Collins R.</w:t>
      </w:r>
      <w:r w:rsidR="00714CAC" w:rsidRPr="005D11E9">
        <w:rPr>
          <w:sz w:val="24"/>
          <w:szCs w:val="24"/>
        </w:rPr>
        <w:t xml:space="preserve"> Efficacy and safety of more intensive lowering of LDL cholesterol: a meta-analysis of data from 170,000 participants in 26 randomised trials.</w:t>
      </w:r>
      <w:r w:rsidR="00714CAC">
        <w:rPr>
          <w:sz w:val="24"/>
          <w:szCs w:val="24"/>
        </w:rPr>
        <w:t xml:space="preserve"> </w:t>
      </w:r>
      <w:r w:rsidR="00714CAC" w:rsidRPr="005D11E9">
        <w:rPr>
          <w:sz w:val="24"/>
          <w:szCs w:val="24"/>
        </w:rPr>
        <w:t>Lancet 2010</w:t>
      </w:r>
      <w:proofErr w:type="gramStart"/>
      <w:r w:rsidR="00714CAC" w:rsidRPr="005D11E9">
        <w:rPr>
          <w:sz w:val="24"/>
          <w:szCs w:val="24"/>
        </w:rPr>
        <w:t>;376:1670</w:t>
      </w:r>
      <w:proofErr w:type="gramEnd"/>
      <w:r w:rsidR="00714CAC" w:rsidRPr="005D11E9">
        <w:rPr>
          <w:sz w:val="24"/>
          <w:szCs w:val="24"/>
        </w:rPr>
        <w:t>-81.</w:t>
      </w:r>
    </w:p>
    <w:p w14:paraId="393AA836" w14:textId="1A29DACD" w:rsidR="00714CAC" w:rsidRPr="005D11E9" w:rsidRDefault="00554912" w:rsidP="00714CAC">
      <w:pPr>
        <w:spacing w:line="480" w:lineRule="auto"/>
        <w:rPr>
          <w:sz w:val="24"/>
          <w:szCs w:val="24"/>
        </w:rPr>
      </w:pPr>
      <w:r>
        <w:rPr>
          <w:b/>
          <w:sz w:val="24"/>
          <w:szCs w:val="24"/>
        </w:rPr>
        <w:t>6</w:t>
      </w:r>
      <w:r w:rsidR="00714CAC" w:rsidRPr="009E7490">
        <w:rPr>
          <w:b/>
          <w:sz w:val="24"/>
          <w:szCs w:val="24"/>
        </w:rPr>
        <w:t xml:space="preserve"> –</w:t>
      </w:r>
      <w:r w:rsidR="00714CAC" w:rsidRPr="005D11E9">
        <w:rPr>
          <w:sz w:val="24"/>
          <w:szCs w:val="24"/>
        </w:rPr>
        <w:t xml:space="preserve"> </w:t>
      </w:r>
      <w:proofErr w:type="spellStart"/>
      <w:r w:rsidR="00714CAC" w:rsidRPr="005D11E9">
        <w:rPr>
          <w:sz w:val="24"/>
          <w:szCs w:val="24"/>
        </w:rPr>
        <w:t>Baigent</w:t>
      </w:r>
      <w:proofErr w:type="spellEnd"/>
      <w:r w:rsidR="00714CAC" w:rsidRPr="005D11E9">
        <w:rPr>
          <w:sz w:val="24"/>
          <w:szCs w:val="24"/>
        </w:rPr>
        <w:t xml:space="preserve"> C, </w:t>
      </w:r>
      <w:proofErr w:type="spellStart"/>
      <w:r w:rsidR="00714CAC" w:rsidRPr="005D11E9">
        <w:rPr>
          <w:sz w:val="24"/>
          <w:szCs w:val="24"/>
        </w:rPr>
        <w:t>Keech</w:t>
      </w:r>
      <w:proofErr w:type="spellEnd"/>
      <w:r w:rsidR="00714CAC" w:rsidRPr="005D11E9">
        <w:rPr>
          <w:sz w:val="24"/>
          <w:szCs w:val="24"/>
        </w:rPr>
        <w:t xml:space="preserve"> A, Kearney PM, </w:t>
      </w:r>
      <w:r w:rsidR="00716C93" w:rsidRPr="00716C93">
        <w:rPr>
          <w:sz w:val="24"/>
          <w:szCs w:val="24"/>
        </w:rPr>
        <w:t xml:space="preserve">Blackwell L, Buck G, </w:t>
      </w:r>
      <w:proofErr w:type="spellStart"/>
      <w:r w:rsidR="00716C93" w:rsidRPr="00716C93">
        <w:rPr>
          <w:sz w:val="24"/>
          <w:szCs w:val="24"/>
        </w:rPr>
        <w:t>Pollicino</w:t>
      </w:r>
      <w:proofErr w:type="spellEnd"/>
      <w:r w:rsidR="00716C93" w:rsidRPr="00716C93">
        <w:rPr>
          <w:sz w:val="24"/>
          <w:szCs w:val="24"/>
        </w:rPr>
        <w:t xml:space="preserve"> C, Kirby A, </w:t>
      </w:r>
      <w:proofErr w:type="spellStart"/>
      <w:r w:rsidR="00716C93" w:rsidRPr="00716C93">
        <w:rPr>
          <w:sz w:val="24"/>
          <w:szCs w:val="24"/>
        </w:rPr>
        <w:t>Sourjina</w:t>
      </w:r>
      <w:proofErr w:type="spellEnd"/>
      <w:r w:rsidR="00716C93" w:rsidRPr="00716C93">
        <w:rPr>
          <w:sz w:val="24"/>
          <w:szCs w:val="24"/>
        </w:rPr>
        <w:t xml:space="preserve"> T, </w:t>
      </w:r>
      <w:proofErr w:type="spellStart"/>
      <w:r w:rsidR="00716C93" w:rsidRPr="00716C93">
        <w:rPr>
          <w:sz w:val="24"/>
          <w:szCs w:val="24"/>
        </w:rPr>
        <w:t>Peto</w:t>
      </w:r>
      <w:proofErr w:type="spellEnd"/>
      <w:r w:rsidR="00716C93" w:rsidRPr="00716C93">
        <w:rPr>
          <w:sz w:val="24"/>
          <w:szCs w:val="24"/>
        </w:rPr>
        <w:t xml:space="preserve"> R, Collins R, </w:t>
      </w:r>
      <w:proofErr w:type="spellStart"/>
      <w:r w:rsidR="00716C93" w:rsidRPr="00716C93">
        <w:rPr>
          <w:sz w:val="24"/>
          <w:szCs w:val="24"/>
        </w:rPr>
        <w:t>Simes</w:t>
      </w:r>
      <w:proofErr w:type="spellEnd"/>
      <w:r w:rsidR="00716C93" w:rsidRPr="00716C93">
        <w:rPr>
          <w:sz w:val="24"/>
          <w:szCs w:val="24"/>
        </w:rPr>
        <w:t xml:space="preserve"> R; Cholesterol Treatment </w:t>
      </w:r>
      <w:proofErr w:type="spellStart"/>
      <w:r w:rsidR="00716C93" w:rsidRPr="00716C93">
        <w:rPr>
          <w:sz w:val="24"/>
          <w:szCs w:val="24"/>
        </w:rPr>
        <w:t>Trialists</w:t>
      </w:r>
      <w:proofErr w:type="spellEnd"/>
      <w:r w:rsidR="00716C93" w:rsidRPr="00716C93">
        <w:rPr>
          <w:sz w:val="24"/>
          <w:szCs w:val="24"/>
        </w:rPr>
        <w:t>' (CTT) Collaborators.</w:t>
      </w:r>
      <w:r w:rsidR="00714CAC" w:rsidRPr="005D11E9">
        <w:rPr>
          <w:sz w:val="24"/>
          <w:szCs w:val="24"/>
        </w:rPr>
        <w:t xml:space="preserve"> Efficacy and safety of cholesterol-lowering treatment: prospective meta-analysis of data from 90,056 participants in 14 randomised trials of statins. Lancet 2005</w:t>
      </w:r>
      <w:proofErr w:type="gramStart"/>
      <w:r w:rsidR="00714CAC" w:rsidRPr="005D11E9">
        <w:rPr>
          <w:sz w:val="24"/>
          <w:szCs w:val="24"/>
        </w:rPr>
        <w:t>;366:1267</w:t>
      </w:r>
      <w:proofErr w:type="gramEnd"/>
      <w:r w:rsidR="00714CAC" w:rsidRPr="005D11E9">
        <w:rPr>
          <w:sz w:val="24"/>
          <w:szCs w:val="24"/>
        </w:rPr>
        <w:t>-78.</w:t>
      </w:r>
    </w:p>
    <w:p w14:paraId="1A53F470" w14:textId="06087E07" w:rsidR="002C6C96" w:rsidRDefault="00554912" w:rsidP="00A42351">
      <w:pPr>
        <w:spacing w:line="480" w:lineRule="auto"/>
        <w:rPr>
          <w:sz w:val="24"/>
          <w:szCs w:val="24"/>
        </w:rPr>
      </w:pPr>
      <w:r>
        <w:rPr>
          <w:b/>
          <w:sz w:val="24"/>
          <w:szCs w:val="24"/>
        </w:rPr>
        <w:t>7</w:t>
      </w:r>
      <w:r w:rsidR="002C6C96" w:rsidRPr="009E7490">
        <w:rPr>
          <w:b/>
          <w:sz w:val="24"/>
          <w:szCs w:val="24"/>
        </w:rPr>
        <w:t xml:space="preserve"> –</w:t>
      </w:r>
      <w:r w:rsidR="002C6C96" w:rsidRPr="002C6C96">
        <w:rPr>
          <w:sz w:val="24"/>
          <w:szCs w:val="24"/>
        </w:rPr>
        <w:t xml:space="preserve"> The West of Scotland Coronary Prevention Study Group. A coronary primary prevention study of Scottish men aged 45-64 years: trial design. The West of Scotland Coronary Prevention Study Group. J </w:t>
      </w:r>
      <w:proofErr w:type="spellStart"/>
      <w:r w:rsidR="002C6C96" w:rsidRPr="002C6C96">
        <w:rPr>
          <w:sz w:val="24"/>
          <w:szCs w:val="24"/>
        </w:rPr>
        <w:t>Clin</w:t>
      </w:r>
      <w:proofErr w:type="spellEnd"/>
      <w:r w:rsidR="002C6C96" w:rsidRPr="002C6C96">
        <w:rPr>
          <w:sz w:val="24"/>
          <w:szCs w:val="24"/>
        </w:rPr>
        <w:t xml:space="preserve"> </w:t>
      </w:r>
      <w:proofErr w:type="spellStart"/>
      <w:r w:rsidR="002C6C96" w:rsidRPr="002C6C96">
        <w:rPr>
          <w:sz w:val="24"/>
          <w:szCs w:val="24"/>
        </w:rPr>
        <w:t>Epidemiol</w:t>
      </w:r>
      <w:proofErr w:type="spellEnd"/>
      <w:r w:rsidR="002C6C96" w:rsidRPr="002C6C96">
        <w:rPr>
          <w:sz w:val="24"/>
          <w:szCs w:val="24"/>
        </w:rPr>
        <w:t xml:space="preserve"> 1992</w:t>
      </w:r>
      <w:proofErr w:type="gramStart"/>
      <w:r w:rsidR="002C6C96" w:rsidRPr="002C6C96">
        <w:rPr>
          <w:sz w:val="24"/>
          <w:szCs w:val="24"/>
        </w:rPr>
        <w:t>;45:849</w:t>
      </w:r>
      <w:proofErr w:type="gramEnd"/>
      <w:r w:rsidR="002C6C96" w:rsidRPr="002C6C96">
        <w:rPr>
          <w:sz w:val="24"/>
          <w:szCs w:val="24"/>
        </w:rPr>
        <w:t>-60.</w:t>
      </w:r>
    </w:p>
    <w:p w14:paraId="21D537D8" w14:textId="730A4126" w:rsidR="00213390" w:rsidRPr="005D11E9" w:rsidRDefault="00554912" w:rsidP="00A42351">
      <w:pPr>
        <w:spacing w:line="480" w:lineRule="auto"/>
        <w:rPr>
          <w:sz w:val="24"/>
          <w:szCs w:val="24"/>
        </w:rPr>
      </w:pPr>
      <w:r>
        <w:rPr>
          <w:b/>
          <w:sz w:val="24"/>
          <w:szCs w:val="24"/>
        </w:rPr>
        <w:t>8</w:t>
      </w:r>
      <w:r w:rsidR="00213390" w:rsidRPr="009E7490">
        <w:rPr>
          <w:b/>
          <w:sz w:val="24"/>
          <w:szCs w:val="24"/>
        </w:rPr>
        <w:t xml:space="preserve"> –</w:t>
      </w:r>
      <w:r w:rsidR="00213390" w:rsidRPr="005D11E9">
        <w:rPr>
          <w:sz w:val="24"/>
          <w:szCs w:val="24"/>
        </w:rPr>
        <w:t xml:space="preserve"> Shepherd J, </w:t>
      </w:r>
      <w:proofErr w:type="spellStart"/>
      <w:r w:rsidR="00213390" w:rsidRPr="005D11E9">
        <w:rPr>
          <w:sz w:val="24"/>
          <w:szCs w:val="24"/>
        </w:rPr>
        <w:t>Cobbe</w:t>
      </w:r>
      <w:proofErr w:type="spellEnd"/>
      <w:r w:rsidR="00213390" w:rsidRPr="005D11E9">
        <w:rPr>
          <w:sz w:val="24"/>
          <w:szCs w:val="24"/>
        </w:rPr>
        <w:t xml:space="preserve"> SM, Ford I, </w:t>
      </w:r>
      <w:r w:rsidR="00716C93" w:rsidRPr="00716C93">
        <w:rPr>
          <w:sz w:val="24"/>
          <w:szCs w:val="24"/>
        </w:rPr>
        <w:t xml:space="preserve">Isles CG, </w:t>
      </w:r>
      <w:proofErr w:type="spellStart"/>
      <w:r w:rsidR="00716C93" w:rsidRPr="00716C93">
        <w:rPr>
          <w:sz w:val="24"/>
          <w:szCs w:val="24"/>
        </w:rPr>
        <w:t>Lorimer</w:t>
      </w:r>
      <w:proofErr w:type="spellEnd"/>
      <w:r w:rsidR="00716C93" w:rsidRPr="00716C93">
        <w:rPr>
          <w:sz w:val="24"/>
          <w:szCs w:val="24"/>
        </w:rPr>
        <w:t xml:space="preserve"> AR, MacFarlane PW, </w:t>
      </w:r>
      <w:proofErr w:type="spellStart"/>
      <w:r w:rsidR="00716C93" w:rsidRPr="00716C93">
        <w:rPr>
          <w:sz w:val="24"/>
          <w:szCs w:val="24"/>
        </w:rPr>
        <w:t>McKillop</w:t>
      </w:r>
      <w:proofErr w:type="spellEnd"/>
      <w:r w:rsidR="00716C93" w:rsidRPr="00716C93">
        <w:rPr>
          <w:sz w:val="24"/>
          <w:szCs w:val="24"/>
        </w:rPr>
        <w:t xml:space="preserve"> JH, Packard CJ.</w:t>
      </w:r>
      <w:r w:rsidR="00213390" w:rsidRPr="005D11E9">
        <w:rPr>
          <w:sz w:val="24"/>
          <w:szCs w:val="24"/>
        </w:rPr>
        <w:t xml:space="preserve"> Prevention of coronary heart disease with pravastatin in men with Hypercholesterolemia. West of Scotland Coronary Prevention Study Group. N Engl J Med 1995</w:t>
      </w:r>
      <w:proofErr w:type="gramStart"/>
      <w:r w:rsidR="00213390" w:rsidRPr="005D11E9">
        <w:rPr>
          <w:sz w:val="24"/>
          <w:szCs w:val="24"/>
        </w:rPr>
        <w:t>;333:1301</w:t>
      </w:r>
      <w:proofErr w:type="gramEnd"/>
      <w:r w:rsidR="00213390" w:rsidRPr="005D11E9">
        <w:rPr>
          <w:sz w:val="24"/>
          <w:szCs w:val="24"/>
        </w:rPr>
        <w:t>-7.</w:t>
      </w:r>
    </w:p>
    <w:p w14:paraId="0BCC1411" w14:textId="1B1FD38C" w:rsidR="00213390" w:rsidRPr="005D11E9" w:rsidRDefault="00554912" w:rsidP="00A42351">
      <w:pPr>
        <w:spacing w:line="480" w:lineRule="auto"/>
        <w:rPr>
          <w:sz w:val="24"/>
          <w:szCs w:val="24"/>
        </w:rPr>
      </w:pPr>
      <w:r>
        <w:rPr>
          <w:b/>
          <w:sz w:val="24"/>
          <w:szCs w:val="24"/>
          <w:lang w:val="es-ES"/>
        </w:rPr>
        <w:t>9</w:t>
      </w:r>
      <w:r w:rsidR="00213390" w:rsidRPr="009E7490">
        <w:rPr>
          <w:b/>
          <w:sz w:val="24"/>
          <w:szCs w:val="24"/>
          <w:lang w:val="es-ES"/>
        </w:rPr>
        <w:t xml:space="preserve"> –</w:t>
      </w:r>
      <w:r w:rsidR="00213390" w:rsidRPr="005D11E9">
        <w:rPr>
          <w:sz w:val="24"/>
          <w:szCs w:val="24"/>
          <w:lang w:val="es-ES"/>
        </w:rPr>
        <w:t xml:space="preserve"> </w:t>
      </w:r>
      <w:r w:rsidR="00504832" w:rsidRPr="00504832">
        <w:rPr>
          <w:sz w:val="24"/>
          <w:szCs w:val="24"/>
          <w:lang w:val="es-ES"/>
        </w:rPr>
        <w:t xml:space="preserve"> Catapano AL, Graham I, De </w:t>
      </w:r>
      <w:proofErr w:type="spellStart"/>
      <w:r w:rsidR="00504832" w:rsidRPr="00504832">
        <w:rPr>
          <w:sz w:val="24"/>
          <w:szCs w:val="24"/>
          <w:lang w:val="es-ES"/>
        </w:rPr>
        <w:t>Backer</w:t>
      </w:r>
      <w:proofErr w:type="spellEnd"/>
      <w:r w:rsidR="00504832" w:rsidRPr="00504832">
        <w:rPr>
          <w:sz w:val="24"/>
          <w:szCs w:val="24"/>
          <w:lang w:val="es-ES"/>
        </w:rPr>
        <w:t xml:space="preserve"> G, </w:t>
      </w:r>
      <w:proofErr w:type="spellStart"/>
      <w:r w:rsidR="00716C93" w:rsidRPr="00716C93">
        <w:rPr>
          <w:sz w:val="24"/>
          <w:szCs w:val="24"/>
          <w:lang w:val="es-ES"/>
        </w:rPr>
        <w:t>Wiklund</w:t>
      </w:r>
      <w:proofErr w:type="spellEnd"/>
      <w:r w:rsidR="00716C93" w:rsidRPr="00716C93">
        <w:rPr>
          <w:sz w:val="24"/>
          <w:szCs w:val="24"/>
          <w:lang w:val="es-ES"/>
        </w:rPr>
        <w:t xml:space="preserve"> O, Chapman MJ, </w:t>
      </w:r>
      <w:proofErr w:type="spellStart"/>
      <w:r w:rsidR="00716C93" w:rsidRPr="00716C93">
        <w:rPr>
          <w:sz w:val="24"/>
          <w:szCs w:val="24"/>
          <w:lang w:val="es-ES"/>
        </w:rPr>
        <w:t>Drexel</w:t>
      </w:r>
      <w:proofErr w:type="spellEnd"/>
      <w:r w:rsidR="00716C93" w:rsidRPr="00716C93">
        <w:rPr>
          <w:sz w:val="24"/>
          <w:szCs w:val="24"/>
          <w:lang w:val="es-ES"/>
        </w:rPr>
        <w:t xml:space="preserve"> H, </w:t>
      </w:r>
      <w:proofErr w:type="spellStart"/>
      <w:r w:rsidR="00716C93" w:rsidRPr="00716C93">
        <w:rPr>
          <w:sz w:val="24"/>
          <w:szCs w:val="24"/>
          <w:lang w:val="es-ES"/>
        </w:rPr>
        <w:t>Hoes</w:t>
      </w:r>
      <w:proofErr w:type="spellEnd"/>
      <w:r w:rsidR="00716C93" w:rsidRPr="00716C93">
        <w:rPr>
          <w:sz w:val="24"/>
          <w:szCs w:val="24"/>
          <w:lang w:val="es-ES"/>
        </w:rPr>
        <w:t xml:space="preserve"> AW, </w:t>
      </w:r>
      <w:proofErr w:type="spellStart"/>
      <w:r w:rsidR="00716C93" w:rsidRPr="00716C93">
        <w:rPr>
          <w:sz w:val="24"/>
          <w:szCs w:val="24"/>
          <w:lang w:val="es-ES"/>
        </w:rPr>
        <w:t>Jennings</w:t>
      </w:r>
      <w:proofErr w:type="spellEnd"/>
      <w:r w:rsidR="00716C93" w:rsidRPr="00716C93">
        <w:rPr>
          <w:sz w:val="24"/>
          <w:szCs w:val="24"/>
          <w:lang w:val="es-ES"/>
        </w:rPr>
        <w:t xml:space="preserve"> CS, </w:t>
      </w:r>
      <w:proofErr w:type="spellStart"/>
      <w:r w:rsidR="00716C93" w:rsidRPr="00716C93">
        <w:rPr>
          <w:sz w:val="24"/>
          <w:szCs w:val="24"/>
          <w:lang w:val="es-ES"/>
        </w:rPr>
        <w:t>Landmesser</w:t>
      </w:r>
      <w:proofErr w:type="spellEnd"/>
      <w:r w:rsidR="00716C93" w:rsidRPr="00716C93">
        <w:rPr>
          <w:sz w:val="24"/>
          <w:szCs w:val="24"/>
          <w:lang w:val="es-ES"/>
        </w:rPr>
        <w:t xml:space="preserve"> U, </w:t>
      </w:r>
      <w:proofErr w:type="spellStart"/>
      <w:r w:rsidR="00716C93" w:rsidRPr="00716C93">
        <w:rPr>
          <w:sz w:val="24"/>
          <w:szCs w:val="24"/>
          <w:lang w:val="es-ES"/>
        </w:rPr>
        <w:t>Pedersen</w:t>
      </w:r>
      <w:proofErr w:type="spellEnd"/>
      <w:r w:rsidR="00716C93" w:rsidRPr="00716C93">
        <w:rPr>
          <w:sz w:val="24"/>
          <w:szCs w:val="24"/>
          <w:lang w:val="es-ES"/>
        </w:rPr>
        <w:t xml:space="preserve"> TR, </w:t>
      </w:r>
      <w:proofErr w:type="spellStart"/>
      <w:r w:rsidR="00716C93" w:rsidRPr="00716C93">
        <w:rPr>
          <w:sz w:val="24"/>
          <w:szCs w:val="24"/>
          <w:lang w:val="es-ES"/>
        </w:rPr>
        <w:t>Reiner</w:t>
      </w:r>
      <w:proofErr w:type="spellEnd"/>
      <w:r w:rsidR="00716C93" w:rsidRPr="00716C93">
        <w:rPr>
          <w:sz w:val="24"/>
          <w:szCs w:val="24"/>
          <w:lang w:val="es-ES"/>
        </w:rPr>
        <w:t xml:space="preserve"> Ž, </w:t>
      </w:r>
      <w:proofErr w:type="spellStart"/>
      <w:r w:rsidR="00716C93" w:rsidRPr="00716C93">
        <w:rPr>
          <w:sz w:val="24"/>
          <w:szCs w:val="24"/>
          <w:lang w:val="es-ES"/>
        </w:rPr>
        <w:t>Riccardi</w:t>
      </w:r>
      <w:proofErr w:type="spellEnd"/>
      <w:r w:rsidR="00716C93" w:rsidRPr="00716C93">
        <w:rPr>
          <w:sz w:val="24"/>
          <w:szCs w:val="24"/>
          <w:lang w:val="es-ES"/>
        </w:rPr>
        <w:t xml:space="preserve"> G, Taskinen MR, </w:t>
      </w:r>
      <w:proofErr w:type="spellStart"/>
      <w:r w:rsidR="00716C93" w:rsidRPr="00716C93">
        <w:rPr>
          <w:sz w:val="24"/>
          <w:szCs w:val="24"/>
          <w:lang w:val="es-ES"/>
        </w:rPr>
        <w:t>Tokgozoglu</w:t>
      </w:r>
      <w:proofErr w:type="spellEnd"/>
      <w:r w:rsidR="00716C93" w:rsidRPr="00716C93">
        <w:rPr>
          <w:sz w:val="24"/>
          <w:szCs w:val="24"/>
          <w:lang w:val="es-ES"/>
        </w:rPr>
        <w:t xml:space="preserve"> L, </w:t>
      </w:r>
      <w:proofErr w:type="spellStart"/>
      <w:r w:rsidR="00716C93" w:rsidRPr="00716C93">
        <w:rPr>
          <w:sz w:val="24"/>
          <w:szCs w:val="24"/>
          <w:lang w:val="es-ES"/>
        </w:rPr>
        <w:t>Verschuren</w:t>
      </w:r>
      <w:proofErr w:type="spellEnd"/>
      <w:r w:rsidR="00716C93" w:rsidRPr="00716C93">
        <w:rPr>
          <w:sz w:val="24"/>
          <w:szCs w:val="24"/>
          <w:lang w:val="es-ES"/>
        </w:rPr>
        <w:t xml:space="preserve"> WM, </w:t>
      </w:r>
      <w:proofErr w:type="spellStart"/>
      <w:r w:rsidR="00716C93" w:rsidRPr="00716C93">
        <w:rPr>
          <w:sz w:val="24"/>
          <w:szCs w:val="24"/>
          <w:lang w:val="es-ES"/>
        </w:rPr>
        <w:t>Vlachopoulos</w:t>
      </w:r>
      <w:proofErr w:type="spellEnd"/>
      <w:r w:rsidR="00716C93" w:rsidRPr="00716C93">
        <w:rPr>
          <w:sz w:val="24"/>
          <w:szCs w:val="24"/>
          <w:lang w:val="es-ES"/>
        </w:rPr>
        <w:t xml:space="preserve"> C, Wood DA, Zamorano JL.</w:t>
      </w:r>
      <w:r w:rsidR="00504832">
        <w:rPr>
          <w:sz w:val="24"/>
          <w:szCs w:val="24"/>
          <w:lang w:val="es-ES"/>
        </w:rPr>
        <w:t xml:space="preserve"> </w:t>
      </w:r>
      <w:r w:rsidR="0072118D" w:rsidRPr="0072118D">
        <w:rPr>
          <w:sz w:val="24"/>
          <w:szCs w:val="24"/>
          <w:lang w:val="es-ES"/>
        </w:rPr>
        <w:t xml:space="preserve">2016 ESC/EAS </w:t>
      </w:r>
      <w:proofErr w:type="spellStart"/>
      <w:r w:rsidR="0072118D" w:rsidRPr="0072118D">
        <w:rPr>
          <w:sz w:val="24"/>
          <w:szCs w:val="24"/>
          <w:lang w:val="es-ES"/>
        </w:rPr>
        <w:t>Guidelines</w:t>
      </w:r>
      <w:proofErr w:type="spellEnd"/>
      <w:r w:rsidR="0072118D" w:rsidRPr="0072118D">
        <w:rPr>
          <w:sz w:val="24"/>
          <w:szCs w:val="24"/>
          <w:lang w:val="es-ES"/>
        </w:rPr>
        <w:t xml:space="preserve"> for </w:t>
      </w:r>
      <w:proofErr w:type="spellStart"/>
      <w:r w:rsidR="0072118D" w:rsidRPr="0072118D">
        <w:rPr>
          <w:sz w:val="24"/>
          <w:szCs w:val="24"/>
          <w:lang w:val="es-ES"/>
        </w:rPr>
        <w:t>the</w:t>
      </w:r>
      <w:proofErr w:type="spellEnd"/>
      <w:r w:rsidR="0072118D" w:rsidRPr="0072118D">
        <w:rPr>
          <w:sz w:val="24"/>
          <w:szCs w:val="24"/>
          <w:lang w:val="es-ES"/>
        </w:rPr>
        <w:t xml:space="preserve"> Management of </w:t>
      </w:r>
      <w:proofErr w:type="spellStart"/>
      <w:r w:rsidR="0072118D" w:rsidRPr="0072118D">
        <w:rPr>
          <w:sz w:val="24"/>
          <w:szCs w:val="24"/>
          <w:lang w:val="es-ES"/>
        </w:rPr>
        <w:t>Dyslipidaemias</w:t>
      </w:r>
      <w:proofErr w:type="spellEnd"/>
      <w:r w:rsidR="0072118D" w:rsidRPr="0072118D">
        <w:rPr>
          <w:sz w:val="24"/>
          <w:szCs w:val="24"/>
          <w:lang w:val="es-ES"/>
        </w:rPr>
        <w:t xml:space="preserve">: </w:t>
      </w:r>
      <w:proofErr w:type="spellStart"/>
      <w:r w:rsidR="0072118D" w:rsidRPr="0072118D">
        <w:rPr>
          <w:sz w:val="24"/>
          <w:szCs w:val="24"/>
          <w:lang w:val="es-ES"/>
        </w:rPr>
        <w:t>The</w:t>
      </w:r>
      <w:proofErr w:type="spellEnd"/>
      <w:r w:rsidR="0072118D" w:rsidRPr="0072118D">
        <w:rPr>
          <w:sz w:val="24"/>
          <w:szCs w:val="24"/>
          <w:lang w:val="es-ES"/>
        </w:rPr>
        <w:t xml:space="preserve"> </w:t>
      </w:r>
      <w:proofErr w:type="spellStart"/>
      <w:r w:rsidR="0072118D" w:rsidRPr="0072118D">
        <w:rPr>
          <w:sz w:val="24"/>
          <w:szCs w:val="24"/>
          <w:lang w:val="es-ES"/>
        </w:rPr>
        <w:t>Task</w:t>
      </w:r>
      <w:proofErr w:type="spellEnd"/>
      <w:r w:rsidR="0072118D" w:rsidRPr="0072118D">
        <w:rPr>
          <w:sz w:val="24"/>
          <w:szCs w:val="24"/>
          <w:lang w:val="es-ES"/>
        </w:rPr>
        <w:t xml:space="preserve"> </w:t>
      </w:r>
      <w:proofErr w:type="spellStart"/>
      <w:r w:rsidR="0072118D" w:rsidRPr="0072118D">
        <w:rPr>
          <w:sz w:val="24"/>
          <w:szCs w:val="24"/>
          <w:lang w:val="es-ES"/>
        </w:rPr>
        <w:t>Force</w:t>
      </w:r>
      <w:proofErr w:type="spellEnd"/>
      <w:r w:rsidR="0072118D" w:rsidRPr="0072118D">
        <w:rPr>
          <w:sz w:val="24"/>
          <w:szCs w:val="24"/>
          <w:lang w:val="es-ES"/>
        </w:rPr>
        <w:t xml:space="preserve"> for </w:t>
      </w:r>
      <w:proofErr w:type="spellStart"/>
      <w:r w:rsidR="0072118D" w:rsidRPr="0072118D">
        <w:rPr>
          <w:sz w:val="24"/>
          <w:szCs w:val="24"/>
          <w:lang w:val="es-ES"/>
        </w:rPr>
        <w:t>the</w:t>
      </w:r>
      <w:proofErr w:type="spellEnd"/>
      <w:r w:rsidR="0072118D" w:rsidRPr="0072118D">
        <w:rPr>
          <w:sz w:val="24"/>
          <w:szCs w:val="24"/>
          <w:lang w:val="es-ES"/>
        </w:rPr>
        <w:t xml:space="preserve"> Management of </w:t>
      </w:r>
      <w:proofErr w:type="spellStart"/>
      <w:r w:rsidR="0072118D" w:rsidRPr="0072118D">
        <w:rPr>
          <w:sz w:val="24"/>
          <w:szCs w:val="24"/>
          <w:lang w:val="es-ES"/>
        </w:rPr>
        <w:t>Dyslipidaemias</w:t>
      </w:r>
      <w:proofErr w:type="spellEnd"/>
      <w:r w:rsidR="0072118D" w:rsidRPr="0072118D">
        <w:rPr>
          <w:sz w:val="24"/>
          <w:szCs w:val="24"/>
          <w:lang w:val="es-ES"/>
        </w:rPr>
        <w:t xml:space="preserve"> of </w:t>
      </w:r>
      <w:proofErr w:type="spellStart"/>
      <w:r w:rsidR="0072118D" w:rsidRPr="0072118D">
        <w:rPr>
          <w:sz w:val="24"/>
          <w:szCs w:val="24"/>
          <w:lang w:val="es-ES"/>
        </w:rPr>
        <w:lastRenderedPageBreak/>
        <w:t>the</w:t>
      </w:r>
      <w:proofErr w:type="spellEnd"/>
      <w:r w:rsidR="0072118D" w:rsidRPr="0072118D">
        <w:rPr>
          <w:sz w:val="24"/>
          <w:szCs w:val="24"/>
          <w:lang w:val="es-ES"/>
        </w:rPr>
        <w:t xml:space="preserve"> </w:t>
      </w:r>
      <w:proofErr w:type="spellStart"/>
      <w:r w:rsidR="0072118D" w:rsidRPr="0072118D">
        <w:rPr>
          <w:sz w:val="24"/>
          <w:szCs w:val="24"/>
          <w:lang w:val="es-ES"/>
        </w:rPr>
        <w:t>European</w:t>
      </w:r>
      <w:proofErr w:type="spellEnd"/>
      <w:r w:rsidR="0072118D" w:rsidRPr="0072118D">
        <w:rPr>
          <w:sz w:val="24"/>
          <w:szCs w:val="24"/>
          <w:lang w:val="es-ES"/>
        </w:rPr>
        <w:t xml:space="preserve"> </w:t>
      </w:r>
      <w:proofErr w:type="spellStart"/>
      <w:r w:rsidR="0072118D" w:rsidRPr="0072118D">
        <w:rPr>
          <w:sz w:val="24"/>
          <w:szCs w:val="24"/>
          <w:lang w:val="es-ES"/>
        </w:rPr>
        <w:t>Society</w:t>
      </w:r>
      <w:proofErr w:type="spellEnd"/>
      <w:r w:rsidR="0072118D" w:rsidRPr="0072118D">
        <w:rPr>
          <w:sz w:val="24"/>
          <w:szCs w:val="24"/>
          <w:lang w:val="es-ES"/>
        </w:rPr>
        <w:t xml:space="preserve"> of </w:t>
      </w:r>
      <w:proofErr w:type="spellStart"/>
      <w:r w:rsidR="0072118D" w:rsidRPr="0072118D">
        <w:rPr>
          <w:sz w:val="24"/>
          <w:szCs w:val="24"/>
          <w:lang w:val="es-ES"/>
        </w:rPr>
        <w:t>Cardiology</w:t>
      </w:r>
      <w:proofErr w:type="spellEnd"/>
      <w:r w:rsidR="0072118D" w:rsidRPr="0072118D">
        <w:rPr>
          <w:sz w:val="24"/>
          <w:szCs w:val="24"/>
          <w:lang w:val="es-ES"/>
        </w:rPr>
        <w:t xml:space="preserve"> (ESC) and </w:t>
      </w:r>
      <w:proofErr w:type="spellStart"/>
      <w:r w:rsidR="0072118D" w:rsidRPr="0072118D">
        <w:rPr>
          <w:sz w:val="24"/>
          <w:szCs w:val="24"/>
          <w:lang w:val="es-ES"/>
        </w:rPr>
        <w:t>European</w:t>
      </w:r>
      <w:proofErr w:type="spellEnd"/>
      <w:r w:rsidR="0072118D" w:rsidRPr="0072118D">
        <w:rPr>
          <w:sz w:val="24"/>
          <w:szCs w:val="24"/>
          <w:lang w:val="es-ES"/>
        </w:rPr>
        <w:t xml:space="preserve"> </w:t>
      </w:r>
      <w:proofErr w:type="spellStart"/>
      <w:r w:rsidR="0072118D" w:rsidRPr="0072118D">
        <w:rPr>
          <w:sz w:val="24"/>
          <w:szCs w:val="24"/>
          <w:lang w:val="es-ES"/>
        </w:rPr>
        <w:t>Atherosclerosis</w:t>
      </w:r>
      <w:proofErr w:type="spellEnd"/>
      <w:r w:rsidR="0072118D" w:rsidRPr="0072118D">
        <w:rPr>
          <w:sz w:val="24"/>
          <w:szCs w:val="24"/>
          <w:lang w:val="es-ES"/>
        </w:rPr>
        <w:t xml:space="preserve"> </w:t>
      </w:r>
      <w:proofErr w:type="spellStart"/>
      <w:r w:rsidR="0072118D" w:rsidRPr="0072118D">
        <w:rPr>
          <w:sz w:val="24"/>
          <w:szCs w:val="24"/>
          <w:lang w:val="es-ES"/>
        </w:rPr>
        <w:t>Society</w:t>
      </w:r>
      <w:proofErr w:type="spellEnd"/>
      <w:r w:rsidR="0072118D" w:rsidRPr="0072118D">
        <w:rPr>
          <w:sz w:val="24"/>
          <w:szCs w:val="24"/>
          <w:lang w:val="es-ES"/>
        </w:rPr>
        <w:t xml:space="preserve"> (EAS)</w:t>
      </w:r>
      <w:r w:rsidR="00213390" w:rsidRPr="005D11E9">
        <w:rPr>
          <w:sz w:val="24"/>
          <w:szCs w:val="24"/>
        </w:rPr>
        <w:t xml:space="preserve">. </w:t>
      </w:r>
      <w:r w:rsidR="00534823" w:rsidRPr="00534823">
        <w:rPr>
          <w:sz w:val="24"/>
          <w:szCs w:val="24"/>
        </w:rPr>
        <w:t>Atherosclerosis 2016</w:t>
      </w:r>
      <w:proofErr w:type="gramStart"/>
      <w:r w:rsidR="009E7490" w:rsidRPr="009E7490">
        <w:rPr>
          <w:sz w:val="24"/>
          <w:szCs w:val="24"/>
        </w:rPr>
        <w:t>;253:281</w:t>
      </w:r>
      <w:proofErr w:type="gramEnd"/>
      <w:r w:rsidR="009E7490" w:rsidRPr="009E7490">
        <w:rPr>
          <w:sz w:val="24"/>
          <w:szCs w:val="24"/>
        </w:rPr>
        <w:t>-344.</w:t>
      </w:r>
      <w:r w:rsidR="00534823" w:rsidRPr="00534823">
        <w:rPr>
          <w:sz w:val="24"/>
          <w:szCs w:val="24"/>
        </w:rPr>
        <w:t xml:space="preserve"> </w:t>
      </w:r>
    </w:p>
    <w:p w14:paraId="2F2A854D" w14:textId="6F35E184" w:rsidR="00213390" w:rsidRPr="005D11E9" w:rsidRDefault="00554912" w:rsidP="00A42351">
      <w:pPr>
        <w:spacing w:line="480" w:lineRule="auto"/>
        <w:rPr>
          <w:sz w:val="24"/>
          <w:szCs w:val="24"/>
        </w:rPr>
      </w:pPr>
      <w:r>
        <w:rPr>
          <w:b/>
          <w:sz w:val="24"/>
          <w:szCs w:val="24"/>
        </w:rPr>
        <w:t>10</w:t>
      </w:r>
      <w:r w:rsidR="00213390" w:rsidRPr="009E7490">
        <w:rPr>
          <w:b/>
          <w:sz w:val="24"/>
          <w:szCs w:val="24"/>
        </w:rPr>
        <w:t xml:space="preserve"> –</w:t>
      </w:r>
      <w:r w:rsidR="00213390" w:rsidRPr="005D11E9">
        <w:rPr>
          <w:sz w:val="24"/>
          <w:szCs w:val="24"/>
        </w:rPr>
        <w:t xml:space="preserve"> Jacobson TA, Ito MK, Maki KC, </w:t>
      </w:r>
      <w:proofErr w:type="spellStart"/>
      <w:r w:rsidR="00DF5609" w:rsidRPr="00DF5609">
        <w:rPr>
          <w:sz w:val="24"/>
          <w:szCs w:val="24"/>
        </w:rPr>
        <w:t>Orringer</w:t>
      </w:r>
      <w:proofErr w:type="spellEnd"/>
      <w:r w:rsidR="00DF5609" w:rsidRPr="00DF5609">
        <w:rPr>
          <w:sz w:val="24"/>
          <w:szCs w:val="24"/>
        </w:rPr>
        <w:t xml:space="preserve"> CE, Bays HE, Jones PH, </w:t>
      </w:r>
      <w:proofErr w:type="spellStart"/>
      <w:r w:rsidR="00DF5609" w:rsidRPr="00DF5609">
        <w:rPr>
          <w:sz w:val="24"/>
          <w:szCs w:val="24"/>
        </w:rPr>
        <w:t>McKenney</w:t>
      </w:r>
      <w:proofErr w:type="spellEnd"/>
      <w:r w:rsidR="00DF5609" w:rsidRPr="00DF5609">
        <w:rPr>
          <w:sz w:val="24"/>
          <w:szCs w:val="24"/>
        </w:rPr>
        <w:t xml:space="preserve"> JM, Grundy SM, Gill EA, Wild RA, Wilson DP, Brown WV</w:t>
      </w:r>
      <w:r w:rsidR="00213390" w:rsidRPr="005D11E9">
        <w:rPr>
          <w:sz w:val="24"/>
          <w:szCs w:val="24"/>
        </w:rPr>
        <w:t>. National lipid association recommendations for patient-</w:t>
      </w:r>
      <w:proofErr w:type="spellStart"/>
      <w:r w:rsidR="00213390" w:rsidRPr="005D11E9">
        <w:rPr>
          <w:sz w:val="24"/>
          <w:szCs w:val="24"/>
        </w:rPr>
        <w:t>centered</w:t>
      </w:r>
      <w:proofErr w:type="spellEnd"/>
      <w:r w:rsidR="00213390" w:rsidRPr="005D11E9">
        <w:rPr>
          <w:sz w:val="24"/>
          <w:szCs w:val="24"/>
        </w:rPr>
        <w:t xml:space="preserve"> management of </w:t>
      </w:r>
      <w:proofErr w:type="spellStart"/>
      <w:r w:rsidR="00213390" w:rsidRPr="005D11E9">
        <w:rPr>
          <w:sz w:val="24"/>
          <w:szCs w:val="24"/>
        </w:rPr>
        <w:t>dyslipidemia</w:t>
      </w:r>
      <w:proofErr w:type="spellEnd"/>
      <w:r w:rsidR="00213390" w:rsidRPr="005D11E9">
        <w:rPr>
          <w:sz w:val="24"/>
          <w:szCs w:val="24"/>
        </w:rPr>
        <w:t xml:space="preserve">: part 1--full report. J </w:t>
      </w:r>
      <w:proofErr w:type="spellStart"/>
      <w:r w:rsidR="00213390" w:rsidRPr="005D11E9">
        <w:rPr>
          <w:sz w:val="24"/>
          <w:szCs w:val="24"/>
        </w:rPr>
        <w:t>Clin</w:t>
      </w:r>
      <w:proofErr w:type="spellEnd"/>
      <w:r w:rsidR="004A1DA2">
        <w:rPr>
          <w:sz w:val="24"/>
          <w:szCs w:val="24"/>
        </w:rPr>
        <w:t xml:space="preserve"> </w:t>
      </w:r>
      <w:proofErr w:type="spellStart"/>
      <w:r w:rsidR="00213390" w:rsidRPr="005D11E9">
        <w:rPr>
          <w:sz w:val="24"/>
          <w:szCs w:val="24"/>
        </w:rPr>
        <w:t>Lipidol</w:t>
      </w:r>
      <w:proofErr w:type="spellEnd"/>
      <w:r w:rsidR="00213390" w:rsidRPr="005D11E9">
        <w:rPr>
          <w:sz w:val="24"/>
          <w:szCs w:val="24"/>
        </w:rPr>
        <w:t xml:space="preserve"> 2015</w:t>
      </w:r>
      <w:proofErr w:type="gramStart"/>
      <w:r w:rsidR="00213390" w:rsidRPr="005D11E9">
        <w:rPr>
          <w:sz w:val="24"/>
          <w:szCs w:val="24"/>
        </w:rPr>
        <w:t>;9:129</w:t>
      </w:r>
      <w:proofErr w:type="gramEnd"/>
      <w:r w:rsidR="00213390" w:rsidRPr="005D11E9">
        <w:rPr>
          <w:sz w:val="24"/>
          <w:szCs w:val="24"/>
        </w:rPr>
        <w:t>-69.</w:t>
      </w:r>
    </w:p>
    <w:p w14:paraId="0D48AC80" w14:textId="01198AEE" w:rsidR="00213390" w:rsidRPr="005D11E9" w:rsidRDefault="00714CAC" w:rsidP="00A42351">
      <w:pPr>
        <w:spacing w:line="480" w:lineRule="auto"/>
        <w:rPr>
          <w:sz w:val="24"/>
          <w:szCs w:val="24"/>
        </w:rPr>
      </w:pPr>
      <w:r>
        <w:rPr>
          <w:b/>
          <w:sz w:val="24"/>
          <w:szCs w:val="24"/>
        </w:rPr>
        <w:t>1</w:t>
      </w:r>
      <w:r w:rsidR="00554912">
        <w:rPr>
          <w:b/>
          <w:sz w:val="24"/>
          <w:szCs w:val="24"/>
        </w:rPr>
        <w:t>1</w:t>
      </w:r>
      <w:r w:rsidR="00213390" w:rsidRPr="009E7490">
        <w:rPr>
          <w:b/>
          <w:sz w:val="24"/>
          <w:szCs w:val="24"/>
        </w:rPr>
        <w:t xml:space="preserve"> –</w:t>
      </w:r>
      <w:r w:rsidR="00213390" w:rsidRPr="005D11E9">
        <w:rPr>
          <w:sz w:val="24"/>
          <w:szCs w:val="24"/>
        </w:rPr>
        <w:t xml:space="preserve"> </w:t>
      </w:r>
      <w:proofErr w:type="spellStart"/>
      <w:r w:rsidR="00213390" w:rsidRPr="005D11E9">
        <w:rPr>
          <w:sz w:val="24"/>
          <w:szCs w:val="24"/>
        </w:rPr>
        <w:t>Prineas</w:t>
      </w:r>
      <w:proofErr w:type="spellEnd"/>
      <w:r w:rsidR="00213390" w:rsidRPr="005D11E9">
        <w:rPr>
          <w:sz w:val="24"/>
          <w:szCs w:val="24"/>
        </w:rPr>
        <w:t xml:space="preserve"> RJ, Crow RS, Blackburn H. The Minnesota code manual of electrocardiographic findings: standards and procedures for measurement and classification. Boston: John Wright, PSG, 1982.</w:t>
      </w:r>
    </w:p>
    <w:p w14:paraId="380E4F97" w14:textId="69A04075" w:rsidR="00213390" w:rsidRPr="005D11E9" w:rsidRDefault="00554912" w:rsidP="00A42351">
      <w:pPr>
        <w:spacing w:line="480" w:lineRule="auto"/>
        <w:rPr>
          <w:sz w:val="24"/>
          <w:szCs w:val="24"/>
        </w:rPr>
      </w:pPr>
      <w:r>
        <w:rPr>
          <w:b/>
          <w:sz w:val="24"/>
          <w:szCs w:val="24"/>
        </w:rPr>
        <w:t>12</w:t>
      </w:r>
      <w:r w:rsidR="00213390" w:rsidRPr="009E7490">
        <w:rPr>
          <w:b/>
          <w:sz w:val="24"/>
          <w:szCs w:val="24"/>
        </w:rPr>
        <w:t xml:space="preserve"> –</w:t>
      </w:r>
      <w:r w:rsidR="00213390" w:rsidRPr="005D11E9">
        <w:rPr>
          <w:sz w:val="24"/>
          <w:szCs w:val="24"/>
        </w:rPr>
        <w:t xml:space="preserve"> Ford I, Murray H, Packard CJ, </w:t>
      </w:r>
      <w:r w:rsidR="00DF5609" w:rsidRPr="00DF5609">
        <w:rPr>
          <w:sz w:val="24"/>
          <w:szCs w:val="24"/>
        </w:rPr>
        <w:t xml:space="preserve">Shepherd J, Macfarlane PW, </w:t>
      </w:r>
      <w:proofErr w:type="spellStart"/>
      <w:r w:rsidR="00DF5609" w:rsidRPr="00DF5609">
        <w:rPr>
          <w:sz w:val="24"/>
          <w:szCs w:val="24"/>
        </w:rPr>
        <w:t>Cobbe</w:t>
      </w:r>
      <w:proofErr w:type="spellEnd"/>
      <w:r w:rsidR="00DF5609" w:rsidRPr="00DF5609">
        <w:rPr>
          <w:sz w:val="24"/>
          <w:szCs w:val="24"/>
        </w:rPr>
        <w:t xml:space="preserve"> SM; West of Scotland Coronary Prevention Study Group</w:t>
      </w:r>
      <w:r w:rsidR="00213390" w:rsidRPr="005D11E9">
        <w:rPr>
          <w:sz w:val="24"/>
          <w:szCs w:val="24"/>
        </w:rPr>
        <w:t>. Long-term follow-up of the West of Scotland Coronary Prevention Study. N Engl J Med 2007</w:t>
      </w:r>
      <w:proofErr w:type="gramStart"/>
      <w:r w:rsidR="00213390" w:rsidRPr="005D11E9">
        <w:rPr>
          <w:sz w:val="24"/>
          <w:szCs w:val="24"/>
        </w:rPr>
        <w:t>;357:1477</w:t>
      </w:r>
      <w:proofErr w:type="gramEnd"/>
      <w:r w:rsidR="00213390" w:rsidRPr="005D11E9">
        <w:rPr>
          <w:sz w:val="24"/>
          <w:szCs w:val="24"/>
        </w:rPr>
        <w:t>-86.</w:t>
      </w:r>
    </w:p>
    <w:p w14:paraId="18102A53" w14:textId="77CD041A" w:rsidR="00213390" w:rsidRPr="005D11E9" w:rsidRDefault="00554912" w:rsidP="00A42351">
      <w:pPr>
        <w:spacing w:line="480" w:lineRule="auto"/>
        <w:rPr>
          <w:sz w:val="24"/>
          <w:szCs w:val="24"/>
        </w:rPr>
      </w:pPr>
      <w:r>
        <w:rPr>
          <w:b/>
          <w:sz w:val="24"/>
          <w:szCs w:val="24"/>
        </w:rPr>
        <w:t>13</w:t>
      </w:r>
      <w:r w:rsidR="00213390" w:rsidRPr="009E7490">
        <w:rPr>
          <w:b/>
          <w:sz w:val="24"/>
          <w:szCs w:val="24"/>
        </w:rPr>
        <w:t xml:space="preserve"> –</w:t>
      </w:r>
      <w:r w:rsidR="00213390" w:rsidRPr="005D11E9">
        <w:rPr>
          <w:sz w:val="24"/>
          <w:szCs w:val="24"/>
        </w:rPr>
        <w:t xml:space="preserve"> Ford </w:t>
      </w:r>
      <w:proofErr w:type="gramStart"/>
      <w:r w:rsidR="00213390" w:rsidRPr="005D11E9">
        <w:rPr>
          <w:sz w:val="24"/>
          <w:szCs w:val="24"/>
        </w:rPr>
        <w:t>I</w:t>
      </w:r>
      <w:proofErr w:type="gramEnd"/>
      <w:r w:rsidR="00213390" w:rsidRPr="005D11E9">
        <w:rPr>
          <w:sz w:val="24"/>
          <w:szCs w:val="24"/>
        </w:rPr>
        <w:t xml:space="preserve">, Murray H, </w:t>
      </w:r>
      <w:proofErr w:type="spellStart"/>
      <w:r w:rsidR="00213390" w:rsidRPr="005D11E9">
        <w:rPr>
          <w:sz w:val="24"/>
          <w:szCs w:val="24"/>
        </w:rPr>
        <w:t>McCowan</w:t>
      </w:r>
      <w:proofErr w:type="spellEnd"/>
      <w:r w:rsidR="00213390" w:rsidRPr="005D11E9">
        <w:rPr>
          <w:sz w:val="24"/>
          <w:szCs w:val="24"/>
        </w:rPr>
        <w:t xml:space="preserve"> C, Packard CJ. Long-Term Safety and Efficacy of Lowering Low-Density Lipoprotein Cholesterol With Statin Therapy: 20-Year Follow-Up of West of Scotland Coronary Prevention Study.</w:t>
      </w:r>
      <w:r w:rsidR="004A1DA2">
        <w:rPr>
          <w:sz w:val="24"/>
          <w:szCs w:val="24"/>
        </w:rPr>
        <w:t xml:space="preserve"> </w:t>
      </w:r>
      <w:r w:rsidR="00213390" w:rsidRPr="005D11E9">
        <w:rPr>
          <w:sz w:val="24"/>
          <w:szCs w:val="24"/>
        </w:rPr>
        <w:t>Circulation 2016</w:t>
      </w:r>
      <w:proofErr w:type="gramStart"/>
      <w:r w:rsidR="00213390" w:rsidRPr="005D11E9">
        <w:rPr>
          <w:sz w:val="24"/>
          <w:szCs w:val="24"/>
        </w:rPr>
        <w:t>;133:1073</w:t>
      </w:r>
      <w:proofErr w:type="gramEnd"/>
      <w:r w:rsidR="00213390" w:rsidRPr="005D11E9">
        <w:rPr>
          <w:sz w:val="24"/>
          <w:szCs w:val="24"/>
        </w:rPr>
        <w:t>-80.</w:t>
      </w:r>
    </w:p>
    <w:p w14:paraId="3F347D28" w14:textId="636B3D91" w:rsidR="002C6C96" w:rsidRDefault="00554912" w:rsidP="00A42351">
      <w:pPr>
        <w:spacing w:line="480" w:lineRule="auto"/>
        <w:rPr>
          <w:sz w:val="24"/>
          <w:szCs w:val="24"/>
        </w:rPr>
      </w:pPr>
      <w:r>
        <w:rPr>
          <w:b/>
          <w:sz w:val="24"/>
          <w:szCs w:val="24"/>
        </w:rPr>
        <w:t>14</w:t>
      </w:r>
      <w:r w:rsidR="00213390" w:rsidRPr="009E7490">
        <w:rPr>
          <w:b/>
          <w:sz w:val="24"/>
          <w:szCs w:val="24"/>
        </w:rPr>
        <w:t xml:space="preserve"> –</w:t>
      </w:r>
      <w:r w:rsidR="00213390" w:rsidRPr="005D11E9">
        <w:rPr>
          <w:sz w:val="24"/>
          <w:szCs w:val="24"/>
        </w:rPr>
        <w:t xml:space="preserve"> West of Scotland Coronary Prevention Study Group. Influence of pravastatin and plasma lipids on clinical events in the West of Scotland Coronary Prevention Study (WOSCOPS). Circulation 1998</w:t>
      </w:r>
      <w:proofErr w:type="gramStart"/>
      <w:r w:rsidR="00213390" w:rsidRPr="005D11E9">
        <w:rPr>
          <w:sz w:val="24"/>
          <w:szCs w:val="24"/>
        </w:rPr>
        <w:t>;97:1440</w:t>
      </w:r>
      <w:proofErr w:type="gramEnd"/>
      <w:r w:rsidR="00213390" w:rsidRPr="005D11E9">
        <w:rPr>
          <w:sz w:val="24"/>
          <w:szCs w:val="24"/>
        </w:rPr>
        <w:t>-5.</w:t>
      </w:r>
    </w:p>
    <w:p w14:paraId="1DD42847" w14:textId="182FD303" w:rsidR="00F65840" w:rsidRDefault="00F65840" w:rsidP="009E7490">
      <w:pPr>
        <w:spacing w:line="480" w:lineRule="auto"/>
        <w:rPr>
          <w:b/>
          <w:sz w:val="24"/>
          <w:szCs w:val="24"/>
        </w:rPr>
      </w:pPr>
      <w:r>
        <w:rPr>
          <w:b/>
          <w:sz w:val="24"/>
          <w:szCs w:val="24"/>
        </w:rPr>
        <w:t xml:space="preserve">15 – </w:t>
      </w:r>
      <w:r w:rsidRPr="00F65840">
        <w:rPr>
          <w:sz w:val="24"/>
          <w:szCs w:val="24"/>
        </w:rPr>
        <w:t xml:space="preserve">Goff DC Jr, Lloyd-Jones DM, Bennett G, </w:t>
      </w:r>
      <w:proofErr w:type="spellStart"/>
      <w:r w:rsidRPr="00F65840">
        <w:rPr>
          <w:sz w:val="24"/>
          <w:szCs w:val="24"/>
        </w:rPr>
        <w:t>Coady</w:t>
      </w:r>
      <w:proofErr w:type="spellEnd"/>
      <w:r w:rsidRPr="00F65840">
        <w:rPr>
          <w:sz w:val="24"/>
          <w:szCs w:val="24"/>
        </w:rPr>
        <w:t xml:space="preserve"> S, </w:t>
      </w:r>
      <w:proofErr w:type="spellStart"/>
      <w:r w:rsidRPr="00F65840">
        <w:rPr>
          <w:sz w:val="24"/>
          <w:szCs w:val="24"/>
        </w:rPr>
        <w:t>D'Agostino</w:t>
      </w:r>
      <w:proofErr w:type="spellEnd"/>
      <w:r w:rsidRPr="00F65840">
        <w:rPr>
          <w:sz w:val="24"/>
          <w:szCs w:val="24"/>
        </w:rPr>
        <w:t xml:space="preserve"> RB, Gibbons R, Greenland P, </w:t>
      </w:r>
      <w:proofErr w:type="spellStart"/>
      <w:r w:rsidRPr="00F65840">
        <w:rPr>
          <w:sz w:val="24"/>
          <w:szCs w:val="24"/>
        </w:rPr>
        <w:t>Lackland</w:t>
      </w:r>
      <w:proofErr w:type="spellEnd"/>
      <w:r w:rsidRPr="00F65840">
        <w:rPr>
          <w:sz w:val="24"/>
          <w:szCs w:val="24"/>
        </w:rPr>
        <w:t xml:space="preserve"> DT, Levy D, O'Donnell CJ, Robinson JG, Schwartz JS, </w:t>
      </w:r>
      <w:proofErr w:type="spellStart"/>
      <w:r w:rsidRPr="00F65840">
        <w:rPr>
          <w:sz w:val="24"/>
          <w:szCs w:val="24"/>
        </w:rPr>
        <w:t>Shero</w:t>
      </w:r>
      <w:proofErr w:type="spellEnd"/>
      <w:r w:rsidRPr="00F65840">
        <w:rPr>
          <w:sz w:val="24"/>
          <w:szCs w:val="24"/>
        </w:rPr>
        <w:t xml:space="preserve"> ST, Smith SC Jr, </w:t>
      </w:r>
      <w:proofErr w:type="spellStart"/>
      <w:r w:rsidRPr="00F65840">
        <w:rPr>
          <w:sz w:val="24"/>
          <w:szCs w:val="24"/>
        </w:rPr>
        <w:t>Sorlie</w:t>
      </w:r>
      <w:proofErr w:type="spellEnd"/>
      <w:r w:rsidRPr="00F65840">
        <w:rPr>
          <w:sz w:val="24"/>
          <w:szCs w:val="24"/>
        </w:rPr>
        <w:t xml:space="preserve"> P, Stone NJ, Wilson PW, Jordan HS, </w:t>
      </w:r>
      <w:proofErr w:type="spellStart"/>
      <w:r w:rsidRPr="00F65840">
        <w:rPr>
          <w:sz w:val="24"/>
          <w:szCs w:val="24"/>
        </w:rPr>
        <w:t>Nevo</w:t>
      </w:r>
      <w:proofErr w:type="spellEnd"/>
      <w:r w:rsidRPr="00F65840">
        <w:rPr>
          <w:sz w:val="24"/>
          <w:szCs w:val="24"/>
        </w:rPr>
        <w:t xml:space="preserve"> L, </w:t>
      </w:r>
      <w:proofErr w:type="spellStart"/>
      <w:r w:rsidRPr="00F65840">
        <w:rPr>
          <w:sz w:val="24"/>
          <w:szCs w:val="24"/>
        </w:rPr>
        <w:t>Wnek</w:t>
      </w:r>
      <w:proofErr w:type="spellEnd"/>
      <w:r w:rsidRPr="00F65840">
        <w:rPr>
          <w:sz w:val="24"/>
          <w:szCs w:val="24"/>
        </w:rPr>
        <w:t xml:space="preserve"> J, Anderson JL, </w:t>
      </w:r>
      <w:proofErr w:type="spellStart"/>
      <w:r w:rsidRPr="00F65840">
        <w:rPr>
          <w:sz w:val="24"/>
          <w:szCs w:val="24"/>
        </w:rPr>
        <w:t>Halperin</w:t>
      </w:r>
      <w:proofErr w:type="spellEnd"/>
      <w:r w:rsidRPr="00F65840">
        <w:rPr>
          <w:sz w:val="24"/>
          <w:szCs w:val="24"/>
        </w:rPr>
        <w:t xml:space="preserve"> JL, Albert NM, </w:t>
      </w:r>
      <w:proofErr w:type="spellStart"/>
      <w:r w:rsidRPr="00F65840">
        <w:rPr>
          <w:sz w:val="24"/>
          <w:szCs w:val="24"/>
        </w:rPr>
        <w:t>Bozkurt</w:t>
      </w:r>
      <w:proofErr w:type="spellEnd"/>
      <w:r w:rsidRPr="00F65840">
        <w:rPr>
          <w:sz w:val="24"/>
          <w:szCs w:val="24"/>
        </w:rPr>
        <w:t xml:space="preserve"> B, </w:t>
      </w:r>
      <w:proofErr w:type="spellStart"/>
      <w:r w:rsidRPr="00F65840">
        <w:rPr>
          <w:sz w:val="24"/>
          <w:szCs w:val="24"/>
        </w:rPr>
        <w:t>Brindis</w:t>
      </w:r>
      <w:proofErr w:type="spellEnd"/>
      <w:r w:rsidRPr="00F65840">
        <w:rPr>
          <w:sz w:val="24"/>
          <w:szCs w:val="24"/>
        </w:rPr>
        <w:t xml:space="preserve"> RG, Curtis LH, </w:t>
      </w:r>
      <w:proofErr w:type="spellStart"/>
      <w:r w:rsidRPr="00F65840">
        <w:rPr>
          <w:sz w:val="24"/>
          <w:szCs w:val="24"/>
        </w:rPr>
        <w:t>DeMets</w:t>
      </w:r>
      <w:proofErr w:type="spellEnd"/>
      <w:r w:rsidRPr="00F65840">
        <w:rPr>
          <w:sz w:val="24"/>
          <w:szCs w:val="24"/>
        </w:rPr>
        <w:t xml:space="preserve"> D, </w:t>
      </w:r>
      <w:proofErr w:type="spellStart"/>
      <w:r w:rsidRPr="00F65840">
        <w:rPr>
          <w:sz w:val="24"/>
          <w:szCs w:val="24"/>
        </w:rPr>
        <w:t>Hochman</w:t>
      </w:r>
      <w:proofErr w:type="spellEnd"/>
      <w:r w:rsidRPr="00F65840">
        <w:rPr>
          <w:sz w:val="24"/>
          <w:szCs w:val="24"/>
        </w:rPr>
        <w:t xml:space="preserve"> JS, Kovacs RJ, </w:t>
      </w:r>
      <w:proofErr w:type="spellStart"/>
      <w:r w:rsidRPr="00F65840">
        <w:rPr>
          <w:sz w:val="24"/>
          <w:szCs w:val="24"/>
        </w:rPr>
        <w:t>Ohman</w:t>
      </w:r>
      <w:proofErr w:type="spellEnd"/>
      <w:r w:rsidRPr="00F65840">
        <w:rPr>
          <w:sz w:val="24"/>
          <w:szCs w:val="24"/>
        </w:rPr>
        <w:t xml:space="preserve"> EM, </w:t>
      </w:r>
      <w:proofErr w:type="spellStart"/>
      <w:r w:rsidRPr="00F65840">
        <w:rPr>
          <w:sz w:val="24"/>
          <w:szCs w:val="24"/>
        </w:rPr>
        <w:t>Pressler</w:t>
      </w:r>
      <w:proofErr w:type="spellEnd"/>
      <w:r w:rsidRPr="00F65840">
        <w:rPr>
          <w:sz w:val="24"/>
          <w:szCs w:val="24"/>
        </w:rPr>
        <w:t xml:space="preserve"> SJ, </w:t>
      </w:r>
      <w:proofErr w:type="spellStart"/>
      <w:r w:rsidRPr="00F65840">
        <w:rPr>
          <w:sz w:val="24"/>
          <w:szCs w:val="24"/>
        </w:rPr>
        <w:lastRenderedPageBreak/>
        <w:t>Sellke</w:t>
      </w:r>
      <w:proofErr w:type="spellEnd"/>
      <w:r w:rsidRPr="00F65840">
        <w:rPr>
          <w:sz w:val="24"/>
          <w:szCs w:val="24"/>
        </w:rPr>
        <w:t xml:space="preserve"> FW, Shen WK, Smith SC Jr, </w:t>
      </w:r>
      <w:proofErr w:type="spellStart"/>
      <w:r w:rsidRPr="00F65840">
        <w:rPr>
          <w:sz w:val="24"/>
          <w:szCs w:val="24"/>
        </w:rPr>
        <w:t>Tomaselli</w:t>
      </w:r>
      <w:proofErr w:type="spellEnd"/>
      <w:r w:rsidRPr="00F65840">
        <w:rPr>
          <w:sz w:val="24"/>
          <w:szCs w:val="24"/>
        </w:rPr>
        <w:t xml:space="preserve"> GF; American College of Cardiology/American Heart Association Task Force on Practice Guidelines. 2013 ACC/AHA guideline on the assessment of cardiovascular risk: a report of the American College of Cardiology/American Heart Association Task Force on Practice Guidelines. Circulation 2014</w:t>
      </w:r>
      <w:proofErr w:type="gramStart"/>
      <w:r w:rsidRPr="00F65840">
        <w:rPr>
          <w:sz w:val="24"/>
          <w:szCs w:val="24"/>
        </w:rPr>
        <w:t>;129</w:t>
      </w:r>
      <w:proofErr w:type="gramEnd"/>
      <w:r w:rsidRPr="00F65840">
        <w:rPr>
          <w:sz w:val="24"/>
          <w:szCs w:val="24"/>
        </w:rPr>
        <w:t>(25 Suppl 2):S49-73.</w:t>
      </w:r>
    </w:p>
    <w:p w14:paraId="5CE65F69" w14:textId="510B6EDE" w:rsidR="009E7490" w:rsidRPr="009E7490" w:rsidRDefault="009E7490" w:rsidP="009E7490">
      <w:pPr>
        <w:spacing w:line="480" w:lineRule="auto"/>
        <w:rPr>
          <w:sz w:val="24"/>
          <w:szCs w:val="24"/>
        </w:rPr>
      </w:pPr>
      <w:r w:rsidRPr="009E7490">
        <w:rPr>
          <w:b/>
          <w:sz w:val="24"/>
          <w:szCs w:val="24"/>
        </w:rPr>
        <w:t>1</w:t>
      </w:r>
      <w:r w:rsidR="00F65840">
        <w:rPr>
          <w:b/>
          <w:sz w:val="24"/>
          <w:szCs w:val="24"/>
        </w:rPr>
        <w:t>6</w:t>
      </w:r>
      <w:r w:rsidRPr="009E7490">
        <w:rPr>
          <w:b/>
          <w:sz w:val="24"/>
          <w:szCs w:val="24"/>
        </w:rPr>
        <w:t xml:space="preserve"> –</w:t>
      </w:r>
      <w:r w:rsidRPr="009E7490">
        <w:rPr>
          <w:sz w:val="24"/>
          <w:szCs w:val="24"/>
        </w:rPr>
        <w:t xml:space="preserve"> </w:t>
      </w:r>
      <w:proofErr w:type="spellStart"/>
      <w:r w:rsidRPr="009E7490">
        <w:rPr>
          <w:sz w:val="24"/>
          <w:szCs w:val="24"/>
        </w:rPr>
        <w:t>Khera</w:t>
      </w:r>
      <w:proofErr w:type="spellEnd"/>
      <w:r w:rsidRPr="009E7490">
        <w:rPr>
          <w:sz w:val="24"/>
          <w:szCs w:val="24"/>
        </w:rPr>
        <w:t xml:space="preserve"> AV, Won HH, </w:t>
      </w:r>
      <w:proofErr w:type="spellStart"/>
      <w:r w:rsidRPr="009E7490">
        <w:rPr>
          <w:sz w:val="24"/>
          <w:szCs w:val="24"/>
        </w:rPr>
        <w:t>Peloso</w:t>
      </w:r>
      <w:proofErr w:type="spellEnd"/>
      <w:r w:rsidRPr="009E7490">
        <w:rPr>
          <w:sz w:val="24"/>
          <w:szCs w:val="24"/>
        </w:rPr>
        <w:t xml:space="preserve"> GM, </w:t>
      </w:r>
      <w:r w:rsidR="00DF5609" w:rsidRPr="00DF5609">
        <w:rPr>
          <w:sz w:val="24"/>
          <w:szCs w:val="24"/>
        </w:rPr>
        <w:t xml:space="preserve">Lawson KS, </w:t>
      </w:r>
      <w:proofErr w:type="spellStart"/>
      <w:r w:rsidR="00DF5609" w:rsidRPr="00DF5609">
        <w:rPr>
          <w:sz w:val="24"/>
          <w:szCs w:val="24"/>
        </w:rPr>
        <w:t>Bartz</w:t>
      </w:r>
      <w:proofErr w:type="spellEnd"/>
      <w:r w:rsidR="00DF5609" w:rsidRPr="00DF5609">
        <w:rPr>
          <w:sz w:val="24"/>
          <w:szCs w:val="24"/>
        </w:rPr>
        <w:t xml:space="preserve"> TM, Deng X, van </w:t>
      </w:r>
      <w:proofErr w:type="spellStart"/>
      <w:r w:rsidR="00DF5609" w:rsidRPr="00DF5609">
        <w:rPr>
          <w:sz w:val="24"/>
          <w:szCs w:val="24"/>
        </w:rPr>
        <w:t>Leeuwen</w:t>
      </w:r>
      <w:proofErr w:type="spellEnd"/>
      <w:r w:rsidR="00DF5609" w:rsidRPr="00DF5609">
        <w:rPr>
          <w:sz w:val="24"/>
          <w:szCs w:val="24"/>
        </w:rPr>
        <w:t xml:space="preserve"> EM, Natarajan P, </w:t>
      </w:r>
      <w:proofErr w:type="spellStart"/>
      <w:r w:rsidR="00DF5609" w:rsidRPr="00DF5609">
        <w:rPr>
          <w:sz w:val="24"/>
          <w:szCs w:val="24"/>
        </w:rPr>
        <w:t>Emdin</w:t>
      </w:r>
      <w:proofErr w:type="spellEnd"/>
      <w:r w:rsidR="00DF5609" w:rsidRPr="00DF5609">
        <w:rPr>
          <w:sz w:val="24"/>
          <w:szCs w:val="24"/>
        </w:rPr>
        <w:t xml:space="preserve"> CA, Bick AG, Morrison AC, Brody JA, Gupta N, Nomura A, Kessler T, </w:t>
      </w:r>
      <w:proofErr w:type="spellStart"/>
      <w:r w:rsidR="00DF5609" w:rsidRPr="00DF5609">
        <w:rPr>
          <w:sz w:val="24"/>
          <w:szCs w:val="24"/>
        </w:rPr>
        <w:t>Duga</w:t>
      </w:r>
      <w:proofErr w:type="spellEnd"/>
      <w:r w:rsidR="00DF5609" w:rsidRPr="00DF5609">
        <w:rPr>
          <w:sz w:val="24"/>
          <w:szCs w:val="24"/>
        </w:rPr>
        <w:t xml:space="preserve"> S, </w:t>
      </w:r>
      <w:proofErr w:type="spellStart"/>
      <w:r w:rsidR="00DF5609" w:rsidRPr="00DF5609">
        <w:rPr>
          <w:sz w:val="24"/>
          <w:szCs w:val="24"/>
        </w:rPr>
        <w:t>Bis</w:t>
      </w:r>
      <w:proofErr w:type="spellEnd"/>
      <w:r w:rsidR="00DF5609" w:rsidRPr="00DF5609">
        <w:rPr>
          <w:sz w:val="24"/>
          <w:szCs w:val="24"/>
        </w:rPr>
        <w:t xml:space="preserve"> JC, van </w:t>
      </w:r>
      <w:proofErr w:type="spellStart"/>
      <w:r w:rsidR="00DF5609" w:rsidRPr="00DF5609">
        <w:rPr>
          <w:sz w:val="24"/>
          <w:szCs w:val="24"/>
        </w:rPr>
        <w:t>Duijn</w:t>
      </w:r>
      <w:proofErr w:type="spellEnd"/>
      <w:r w:rsidR="00DF5609" w:rsidRPr="00DF5609">
        <w:rPr>
          <w:sz w:val="24"/>
          <w:szCs w:val="24"/>
        </w:rPr>
        <w:t xml:space="preserve"> CM, </w:t>
      </w:r>
      <w:proofErr w:type="spellStart"/>
      <w:r w:rsidR="00DF5609" w:rsidRPr="00DF5609">
        <w:rPr>
          <w:sz w:val="24"/>
          <w:szCs w:val="24"/>
        </w:rPr>
        <w:t>Cupples</w:t>
      </w:r>
      <w:proofErr w:type="spellEnd"/>
      <w:r w:rsidR="00DF5609" w:rsidRPr="00DF5609">
        <w:rPr>
          <w:sz w:val="24"/>
          <w:szCs w:val="24"/>
        </w:rPr>
        <w:t xml:space="preserve"> LA, </w:t>
      </w:r>
      <w:proofErr w:type="spellStart"/>
      <w:r w:rsidR="00DF5609" w:rsidRPr="00DF5609">
        <w:rPr>
          <w:sz w:val="24"/>
          <w:szCs w:val="24"/>
        </w:rPr>
        <w:t>Psaty</w:t>
      </w:r>
      <w:proofErr w:type="spellEnd"/>
      <w:r w:rsidR="00DF5609" w:rsidRPr="00DF5609">
        <w:rPr>
          <w:sz w:val="24"/>
          <w:szCs w:val="24"/>
        </w:rPr>
        <w:t xml:space="preserve"> B, Rader DJ, </w:t>
      </w:r>
      <w:proofErr w:type="spellStart"/>
      <w:r w:rsidR="00DF5609" w:rsidRPr="00DF5609">
        <w:rPr>
          <w:sz w:val="24"/>
          <w:szCs w:val="24"/>
        </w:rPr>
        <w:t>Danesh</w:t>
      </w:r>
      <w:proofErr w:type="spellEnd"/>
      <w:r w:rsidR="00DF5609" w:rsidRPr="00DF5609">
        <w:rPr>
          <w:sz w:val="24"/>
          <w:szCs w:val="24"/>
        </w:rPr>
        <w:t xml:space="preserve"> J, </w:t>
      </w:r>
      <w:proofErr w:type="spellStart"/>
      <w:r w:rsidR="00DF5609" w:rsidRPr="00DF5609">
        <w:rPr>
          <w:sz w:val="24"/>
          <w:szCs w:val="24"/>
        </w:rPr>
        <w:t>Schunkert</w:t>
      </w:r>
      <w:proofErr w:type="spellEnd"/>
      <w:r w:rsidR="00DF5609" w:rsidRPr="00DF5609">
        <w:rPr>
          <w:sz w:val="24"/>
          <w:szCs w:val="24"/>
        </w:rPr>
        <w:t xml:space="preserve"> H, McPherson R, </w:t>
      </w:r>
      <w:proofErr w:type="spellStart"/>
      <w:r w:rsidR="00DF5609" w:rsidRPr="00DF5609">
        <w:rPr>
          <w:sz w:val="24"/>
          <w:szCs w:val="24"/>
        </w:rPr>
        <w:t>Farrall</w:t>
      </w:r>
      <w:proofErr w:type="spellEnd"/>
      <w:r w:rsidR="00DF5609" w:rsidRPr="00DF5609">
        <w:rPr>
          <w:sz w:val="24"/>
          <w:szCs w:val="24"/>
        </w:rPr>
        <w:t xml:space="preserve"> M, Watkins H, Lander E, Wilson JG, Correa A, </w:t>
      </w:r>
      <w:proofErr w:type="spellStart"/>
      <w:r w:rsidR="00DF5609" w:rsidRPr="00DF5609">
        <w:rPr>
          <w:sz w:val="24"/>
          <w:szCs w:val="24"/>
        </w:rPr>
        <w:t>Boerwinkle</w:t>
      </w:r>
      <w:proofErr w:type="spellEnd"/>
      <w:r w:rsidR="00DF5609" w:rsidRPr="00DF5609">
        <w:rPr>
          <w:sz w:val="24"/>
          <w:szCs w:val="24"/>
        </w:rPr>
        <w:t xml:space="preserve"> E, </w:t>
      </w:r>
      <w:proofErr w:type="spellStart"/>
      <w:r w:rsidR="00DF5609" w:rsidRPr="00DF5609">
        <w:rPr>
          <w:sz w:val="24"/>
          <w:szCs w:val="24"/>
        </w:rPr>
        <w:t>Merlini</w:t>
      </w:r>
      <w:proofErr w:type="spellEnd"/>
      <w:r w:rsidR="00DF5609" w:rsidRPr="00DF5609">
        <w:rPr>
          <w:sz w:val="24"/>
          <w:szCs w:val="24"/>
        </w:rPr>
        <w:t xml:space="preserve"> PA, </w:t>
      </w:r>
      <w:proofErr w:type="spellStart"/>
      <w:r w:rsidR="00DF5609" w:rsidRPr="00DF5609">
        <w:rPr>
          <w:sz w:val="24"/>
          <w:szCs w:val="24"/>
        </w:rPr>
        <w:t>Ardissino</w:t>
      </w:r>
      <w:proofErr w:type="spellEnd"/>
      <w:r w:rsidR="00DF5609" w:rsidRPr="00DF5609">
        <w:rPr>
          <w:sz w:val="24"/>
          <w:szCs w:val="24"/>
        </w:rPr>
        <w:t xml:space="preserve"> D, </w:t>
      </w:r>
      <w:proofErr w:type="spellStart"/>
      <w:r w:rsidR="00DF5609" w:rsidRPr="00DF5609">
        <w:rPr>
          <w:sz w:val="24"/>
          <w:szCs w:val="24"/>
        </w:rPr>
        <w:t>Saleheen</w:t>
      </w:r>
      <w:proofErr w:type="spellEnd"/>
      <w:r w:rsidR="00DF5609" w:rsidRPr="00DF5609">
        <w:rPr>
          <w:sz w:val="24"/>
          <w:szCs w:val="24"/>
        </w:rPr>
        <w:t xml:space="preserve"> D, Gabriel S, </w:t>
      </w:r>
      <w:proofErr w:type="spellStart"/>
      <w:r w:rsidR="00DF5609" w:rsidRPr="00DF5609">
        <w:rPr>
          <w:sz w:val="24"/>
          <w:szCs w:val="24"/>
        </w:rPr>
        <w:t>Kathiresan</w:t>
      </w:r>
      <w:proofErr w:type="spellEnd"/>
      <w:r w:rsidR="00DF5609" w:rsidRPr="00DF5609">
        <w:rPr>
          <w:sz w:val="24"/>
          <w:szCs w:val="24"/>
        </w:rPr>
        <w:t xml:space="preserve"> S</w:t>
      </w:r>
      <w:r w:rsidRPr="009E7490">
        <w:rPr>
          <w:sz w:val="24"/>
          <w:szCs w:val="24"/>
        </w:rPr>
        <w:t xml:space="preserve">. Diagnostic yield and clinical utility of sequencing familial hypercholesterolemia genes in patients with severe hypercholesterolaemia. J Am </w:t>
      </w:r>
      <w:proofErr w:type="spellStart"/>
      <w:r w:rsidRPr="009E7490">
        <w:rPr>
          <w:sz w:val="24"/>
          <w:szCs w:val="24"/>
        </w:rPr>
        <w:t>Coll</w:t>
      </w:r>
      <w:proofErr w:type="spellEnd"/>
      <w:r w:rsidRPr="009E7490">
        <w:rPr>
          <w:sz w:val="24"/>
          <w:szCs w:val="24"/>
        </w:rPr>
        <w:t xml:space="preserve"> </w:t>
      </w:r>
      <w:proofErr w:type="spellStart"/>
      <w:r w:rsidRPr="009E7490">
        <w:rPr>
          <w:sz w:val="24"/>
          <w:szCs w:val="24"/>
        </w:rPr>
        <w:t>Cardiol</w:t>
      </w:r>
      <w:proofErr w:type="spellEnd"/>
      <w:r w:rsidRPr="009E7490">
        <w:rPr>
          <w:sz w:val="24"/>
          <w:szCs w:val="24"/>
        </w:rPr>
        <w:t xml:space="preserve"> 2016</w:t>
      </w:r>
      <w:proofErr w:type="gramStart"/>
      <w:r w:rsidRPr="009E7490">
        <w:rPr>
          <w:sz w:val="24"/>
          <w:szCs w:val="24"/>
        </w:rPr>
        <w:t>;67:2578</w:t>
      </w:r>
      <w:proofErr w:type="gramEnd"/>
      <w:r w:rsidRPr="009E7490">
        <w:rPr>
          <w:sz w:val="24"/>
          <w:szCs w:val="24"/>
        </w:rPr>
        <w:t>-89.</w:t>
      </w:r>
    </w:p>
    <w:p w14:paraId="0CE73802" w14:textId="3EA9232C" w:rsidR="009E7490" w:rsidRPr="009E7490" w:rsidRDefault="009E7490" w:rsidP="009E7490">
      <w:pPr>
        <w:spacing w:line="480" w:lineRule="auto"/>
        <w:rPr>
          <w:sz w:val="24"/>
          <w:szCs w:val="24"/>
        </w:rPr>
      </w:pPr>
      <w:r w:rsidRPr="009E7490">
        <w:rPr>
          <w:b/>
          <w:sz w:val="24"/>
          <w:szCs w:val="24"/>
        </w:rPr>
        <w:t>1</w:t>
      </w:r>
      <w:r w:rsidR="00F65840">
        <w:rPr>
          <w:b/>
          <w:sz w:val="24"/>
          <w:szCs w:val="24"/>
        </w:rPr>
        <w:t>7</w:t>
      </w:r>
      <w:r w:rsidRPr="009E7490">
        <w:rPr>
          <w:b/>
          <w:sz w:val="24"/>
          <w:szCs w:val="24"/>
        </w:rPr>
        <w:t xml:space="preserve"> –</w:t>
      </w:r>
      <w:r w:rsidRPr="009E7490">
        <w:rPr>
          <w:sz w:val="24"/>
          <w:szCs w:val="24"/>
        </w:rPr>
        <w:t xml:space="preserve"> Hovingh GK, Davidson MH, Kastelein JJ, O´Connor AM. Diagnosis and treatment of familial hypercholesterolaemia. Eur Heart J 2013</w:t>
      </w:r>
      <w:proofErr w:type="gramStart"/>
      <w:r w:rsidRPr="009E7490">
        <w:rPr>
          <w:sz w:val="24"/>
          <w:szCs w:val="24"/>
        </w:rPr>
        <w:t>;34:962</w:t>
      </w:r>
      <w:proofErr w:type="gramEnd"/>
      <w:r w:rsidRPr="009E7490">
        <w:rPr>
          <w:sz w:val="24"/>
          <w:szCs w:val="24"/>
        </w:rPr>
        <w:t>-71.</w:t>
      </w:r>
    </w:p>
    <w:p w14:paraId="1D5C57AE" w14:textId="79B737BB" w:rsidR="009E7490" w:rsidRPr="009E7490" w:rsidRDefault="009E7490" w:rsidP="009E7490">
      <w:pPr>
        <w:spacing w:line="480" w:lineRule="auto"/>
        <w:rPr>
          <w:sz w:val="24"/>
          <w:szCs w:val="24"/>
        </w:rPr>
      </w:pPr>
      <w:r w:rsidRPr="009E7490">
        <w:rPr>
          <w:b/>
          <w:sz w:val="24"/>
          <w:szCs w:val="24"/>
        </w:rPr>
        <w:t>1</w:t>
      </w:r>
      <w:r w:rsidR="00F65840">
        <w:rPr>
          <w:b/>
          <w:sz w:val="24"/>
          <w:szCs w:val="24"/>
        </w:rPr>
        <w:t>8</w:t>
      </w:r>
      <w:r w:rsidRPr="009E7490">
        <w:rPr>
          <w:b/>
          <w:sz w:val="24"/>
          <w:szCs w:val="24"/>
        </w:rPr>
        <w:t xml:space="preserve"> –</w:t>
      </w:r>
      <w:r w:rsidRPr="009E7490">
        <w:rPr>
          <w:sz w:val="24"/>
          <w:szCs w:val="24"/>
        </w:rPr>
        <w:t xml:space="preserve"> </w:t>
      </w:r>
      <w:proofErr w:type="spellStart"/>
      <w:r w:rsidRPr="009E7490">
        <w:rPr>
          <w:sz w:val="24"/>
          <w:szCs w:val="24"/>
        </w:rPr>
        <w:t>Gidding</w:t>
      </w:r>
      <w:proofErr w:type="spellEnd"/>
      <w:r w:rsidRPr="009E7490">
        <w:rPr>
          <w:sz w:val="24"/>
          <w:szCs w:val="24"/>
        </w:rPr>
        <w:t xml:space="preserve"> SS, Champagne MA, de Ferranti SD, </w:t>
      </w:r>
      <w:proofErr w:type="spellStart"/>
      <w:r w:rsidR="00DF5609" w:rsidRPr="00DF5609">
        <w:rPr>
          <w:sz w:val="24"/>
          <w:szCs w:val="24"/>
        </w:rPr>
        <w:t>Defesche</w:t>
      </w:r>
      <w:proofErr w:type="spellEnd"/>
      <w:r w:rsidR="00DF5609" w:rsidRPr="00DF5609">
        <w:rPr>
          <w:sz w:val="24"/>
          <w:szCs w:val="24"/>
        </w:rPr>
        <w:t xml:space="preserve"> J, Ito MK, Knowles JW, </w:t>
      </w:r>
      <w:proofErr w:type="spellStart"/>
      <w:r w:rsidR="00DF5609" w:rsidRPr="00DF5609">
        <w:rPr>
          <w:sz w:val="24"/>
          <w:szCs w:val="24"/>
        </w:rPr>
        <w:t>McCrindle</w:t>
      </w:r>
      <w:proofErr w:type="spellEnd"/>
      <w:r w:rsidR="00DF5609" w:rsidRPr="00DF5609">
        <w:rPr>
          <w:sz w:val="24"/>
          <w:szCs w:val="24"/>
        </w:rPr>
        <w:t xml:space="preserve"> B, Raal F, Rader D, Santos RD, Lopes-</w:t>
      </w:r>
      <w:proofErr w:type="spellStart"/>
      <w:r w:rsidR="00DF5609" w:rsidRPr="00DF5609">
        <w:rPr>
          <w:sz w:val="24"/>
          <w:szCs w:val="24"/>
        </w:rPr>
        <w:t>Virella</w:t>
      </w:r>
      <w:proofErr w:type="spellEnd"/>
      <w:r w:rsidR="00DF5609" w:rsidRPr="00DF5609">
        <w:rPr>
          <w:sz w:val="24"/>
          <w:szCs w:val="24"/>
        </w:rPr>
        <w:t xml:space="preserve"> M, Watts GF, </w:t>
      </w:r>
      <w:proofErr w:type="spellStart"/>
      <w:r w:rsidR="00DF5609" w:rsidRPr="00DF5609">
        <w:rPr>
          <w:sz w:val="24"/>
          <w:szCs w:val="24"/>
        </w:rPr>
        <w:t>Wierzbicki</w:t>
      </w:r>
      <w:proofErr w:type="spellEnd"/>
      <w:r w:rsidR="00DF5609" w:rsidRPr="00DF5609">
        <w:rPr>
          <w:sz w:val="24"/>
          <w:szCs w:val="24"/>
        </w:rPr>
        <w:t xml:space="preserve"> AS; American Heart Association Atherosclerosis, Hypertension, and Obesity in Young Committee of Council on Cardiovascular Disease in Young, Council on Cardiovascular and Stroke Nursing, Council on Functional Genomics and Translational Biology, and Council on Lifestyle and </w:t>
      </w:r>
      <w:proofErr w:type="spellStart"/>
      <w:r w:rsidR="00DF5609" w:rsidRPr="00DF5609">
        <w:rPr>
          <w:sz w:val="24"/>
          <w:szCs w:val="24"/>
        </w:rPr>
        <w:t>Cardiometabolic</w:t>
      </w:r>
      <w:proofErr w:type="spellEnd"/>
      <w:r w:rsidR="00DF5609" w:rsidRPr="00DF5609">
        <w:rPr>
          <w:sz w:val="24"/>
          <w:szCs w:val="24"/>
        </w:rPr>
        <w:t xml:space="preserve"> Health.</w:t>
      </w:r>
      <w:r w:rsidR="00E35580">
        <w:rPr>
          <w:sz w:val="24"/>
          <w:szCs w:val="24"/>
        </w:rPr>
        <w:t xml:space="preserve"> </w:t>
      </w:r>
      <w:r w:rsidRPr="009E7490">
        <w:rPr>
          <w:sz w:val="24"/>
          <w:szCs w:val="24"/>
        </w:rPr>
        <w:t xml:space="preserve">The Agenda for Familial Hypercholesterolemia: A Scientific Statement </w:t>
      </w:r>
      <w:proofErr w:type="gramStart"/>
      <w:r w:rsidRPr="009E7490">
        <w:rPr>
          <w:sz w:val="24"/>
          <w:szCs w:val="24"/>
        </w:rPr>
        <w:t>From</w:t>
      </w:r>
      <w:proofErr w:type="gramEnd"/>
      <w:r w:rsidRPr="009E7490">
        <w:rPr>
          <w:sz w:val="24"/>
          <w:szCs w:val="24"/>
        </w:rPr>
        <w:t xml:space="preserve"> the American Heart Association. Circulation 2015</w:t>
      </w:r>
      <w:proofErr w:type="gramStart"/>
      <w:r w:rsidRPr="009E7490">
        <w:rPr>
          <w:sz w:val="24"/>
          <w:szCs w:val="24"/>
        </w:rPr>
        <w:t>;132:2167</w:t>
      </w:r>
      <w:proofErr w:type="gramEnd"/>
      <w:r w:rsidRPr="009E7490">
        <w:rPr>
          <w:sz w:val="24"/>
          <w:szCs w:val="24"/>
        </w:rPr>
        <w:t>-92.</w:t>
      </w:r>
    </w:p>
    <w:p w14:paraId="7A9C7577" w14:textId="04E1FE98" w:rsidR="009E7490" w:rsidRPr="009E7490" w:rsidRDefault="009E7490" w:rsidP="009E7490">
      <w:pPr>
        <w:spacing w:line="480" w:lineRule="auto"/>
        <w:rPr>
          <w:sz w:val="24"/>
          <w:szCs w:val="24"/>
        </w:rPr>
      </w:pPr>
      <w:r w:rsidRPr="009E7490">
        <w:rPr>
          <w:b/>
          <w:sz w:val="24"/>
          <w:szCs w:val="24"/>
        </w:rPr>
        <w:lastRenderedPageBreak/>
        <w:t>1</w:t>
      </w:r>
      <w:r w:rsidR="00F65840">
        <w:rPr>
          <w:b/>
          <w:sz w:val="24"/>
          <w:szCs w:val="24"/>
        </w:rPr>
        <w:t>9</w:t>
      </w:r>
      <w:r w:rsidRPr="009E7490">
        <w:rPr>
          <w:b/>
          <w:sz w:val="24"/>
          <w:szCs w:val="24"/>
        </w:rPr>
        <w:t xml:space="preserve"> –</w:t>
      </w:r>
      <w:r w:rsidRPr="009E7490">
        <w:rPr>
          <w:sz w:val="24"/>
          <w:szCs w:val="24"/>
        </w:rPr>
        <w:t xml:space="preserve"> Benn M, Watts GF, </w:t>
      </w:r>
      <w:proofErr w:type="spellStart"/>
      <w:r w:rsidRPr="009E7490">
        <w:rPr>
          <w:sz w:val="24"/>
          <w:szCs w:val="24"/>
        </w:rPr>
        <w:t>Tybjærg</w:t>
      </w:r>
      <w:proofErr w:type="spellEnd"/>
      <w:r w:rsidRPr="009E7490">
        <w:rPr>
          <w:sz w:val="24"/>
          <w:szCs w:val="24"/>
        </w:rPr>
        <w:t xml:space="preserve">-Hansen A, </w:t>
      </w:r>
      <w:proofErr w:type="spellStart"/>
      <w:r w:rsidRPr="009E7490">
        <w:rPr>
          <w:sz w:val="24"/>
          <w:szCs w:val="24"/>
        </w:rPr>
        <w:t>Nordestgaard</w:t>
      </w:r>
      <w:proofErr w:type="spellEnd"/>
      <w:r w:rsidRPr="009E7490">
        <w:rPr>
          <w:sz w:val="24"/>
          <w:szCs w:val="24"/>
        </w:rPr>
        <w:t xml:space="preserve"> BG. Mutations causative of familial hypercholesterolaemia: screening of 98 098 individuals from the Copenhagen General Population Study estimated a prevalence of 1 in 217. Eur Heart J 2016</w:t>
      </w:r>
      <w:proofErr w:type="gramStart"/>
      <w:r w:rsidRPr="009E7490">
        <w:rPr>
          <w:sz w:val="24"/>
          <w:szCs w:val="24"/>
        </w:rPr>
        <w:t>;37:1384</w:t>
      </w:r>
      <w:proofErr w:type="gramEnd"/>
      <w:r w:rsidRPr="009E7490">
        <w:rPr>
          <w:sz w:val="24"/>
          <w:szCs w:val="24"/>
        </w:rPr>
        <w:t>-94.</w:t>
      </w:r>
    </w:p>
    <w:p w14:paraId="5F534C77" w14:textId="68E417F1" w:rsidR="009E7490" w:rsidRPr="009E7490" w:rsidRDefault="00F65840" w:rsidP="009E7490">
      <w:pPr>
        <w:spacing w:line="480" w:lineRule="auto"/>
        <w:rPr>
          <w:sz w:val="24"/>
          <w:szCs w:val="24"/>
        </w:rPr>
      </w:pPr>
      <w:r>
        <w:rPr>
          <w:b/>
          <w:sz w:val="24"/>
          <w:szCs w:val="24"/>
        </w:rPr>
        <w:t>20</w:t>
      </w:r>
      <w:r w:rsidR="009E7490" w:rsidRPr="009E7490">
        <w:rPr>
          <w:b/>
          <w:sz w:val="24"/>
          <w:szCs w:val="24"/>
        </w:rPr>
        <w:t xml:space="preserve"> –</w:t>
      </w:r>
      <w:r w:rsidR="009E7490" w:rsidRPr="009E7490">
        <w:rPr>
          <w:sz w:val="24"/>
          <w:szCs w:val="24"/>
        </w:rPr>
        <w:t xml:space="preserve"> Neil A, Cooper J, </w:t>
      </w:r>
      <w:proofErr w:type="spellStart"/>
      <w:r w:rsidR="009E7490" w:rsidRPr="009E7490">
        <w:rPr>
          <w:sz w:val="24"/>
          <w:szCs w:val="24"/>
        </w:rPr>
        <w:t>Betteridge</w:t>
      </w:r>
      <w:proofErr w:type="spellEnd"/>
      <w:r w:rsidR="009E7490" w:rsidRPr="009E7490">
        <w:rPr>
          <w:sz w:val="24"/>
          <w:szCs w:val="24"/>
        </w:rPr>
        <w:t xml:space="preserve"> J, </w:t>
      </w:r>
      <w:r w:rsidR="00DF5609" w:rsidRPr="00DF5609">
        <w:rPr>
          <w:sz w:val="24"/>
          <w:szCs w:val="24"/>
        </w:rPr>
        <w:t xml:space="preserve">Capps N, McDowell I, </w:t>
      </w:r>
      <w:proofErr w:type="spellStart"/>
      <w:r w:rsidR="00DF5609" w:rsidRPr="00DF5609">
        <w:rPr>
          <w:sz w:val="24"/>
          <w:szCs w:val="24"/>
        </w:rPr>
        <w:t>Durrington</w:t>
      </w:r>
      <w:proofErr w:type="spellEnd"/>
      <w:r w:rsidR="00DF5609" w:rsidRPr="00DF5609">
        <w:rPr>
          <w:sz w:val="24"/>
          <w:szCs w:val="24"/>
        </w:rPr>
        <w:t xml:space="preserve"> P, Seed M, Humphries SE</w:t>
      </w:r>
      <w:r w:rsidR="009E7490" w:rsidRPr="009E7490">
        <w:rPr>
          <w:sz w:val="24"/>
          <w:szCs w:val="24"/>
        </w:rPr>
        <w:t>. Reductions in all-cause, cancer, and coronary mortality in statin-treated patients with heterozygous familial hypercholesterolaemia: a prospective registry study. Eur Heart J 2008; 29: 2625-33.</w:t>
      </w:r>
    </w:p>
    <w:p w14:paraId="19A96359" w14:textId="11775C49" w:rsidR="009E7490" w:rsidRPr="009E7490" w:rsidRDefault="00554912" w:rsidP="009E7490">
      <w:pPr>
        <w:spacing w:line="480" w:lineRule="auto"/>
        <w:rPr>
          <w:sz w:val="24"/>
          <w:szCs w:val="24"/>
        </w:rPr>
      </w:pPr>
      <w:r>
        <w:rPr>
          <w:b/>
          <w:sz w:val="24"/>
          <w:szCs w:val="24"/>
        </w:rPr>
        <w:t>2</w:t>
      </w:r>
      <w:r w:rsidR="00F65840">
        <w:rPr>
          <w:b/>
          <w:sz w:val="24"/>
          <w:szCs w:val="24"/>
        </w:rPr>
        <w:t>1</w:t>
      </w:r>
      <w:r w:rsidR="009E7490" w:rsidRPr="009E7490">
        <w:rPr>
          <w:b/>
          <w:sz w:val="24"/>
          <w:szCs w:val="24"/>
        </w:rPr>
        <w:t xml:space="preserve"> –</w:t>
      </w:r>
      <w:r w:rsidR="009E7490" w:rsidRPr="009E7490">
        <w:rPr>
          <w:sz w:val="24"/>
          <w:szCs w:val="24"/>
        </w:rPr>
        <w:t xml:space="preserve"> </w:t>
      </w:r>
      <w:proofErr w:type="spellStart"/>
      <w:r w:rsidR="009E7490" w:rsidRPr="009E7490">
        <w:rPr>
          <w:sz w:val="24"/>
          <w:szCs w:val="24"/>
        </w:rPr>
        <w:t>Versmissen</w:t>
      </w:r>
      <w:proofErr w:type="spellEnd"/>
      <w:r w:rsidR="009E7490" w:rsidRPr="009E7490">
        <w:rPr>
          <w:sz w:val="24"/>
          <w:szCs w:val="24"/>
        </w:rPr>
        <w:t xml:space="preserve"> J, </w:t>
      </w:r>
      <w:proofErr w:type="spellStart"/>
      <w:r w:rsidR="009E7490" w:rsidRPr="009E7490">
        <w:rPr>
          <w:sz w:val="24"/>
          <w:szCs w:val="24"/>
        </w:rPr>
        <w:t>Oosterveer</w:t>
      </w:r>
      <w:proofErr w:type="spellEnd"/>
      <w:r w:rsidR="009E7490" w:rsidRPr="009E7490">
        <w:rPr>
          <w:sz w:val="24"/>
          <w:szCs w:val="24"/>
        </w:rPr>
        <w:t xml:space="preserve"> DM, </w:t>
      </w:r>
      <w:proofErr w:type="spellStart"/>
      <w:r w:rsidR="009E7490" w:rsidRPr="009E7490">
        <w:rPr>
          <w:sz w:val="24"/>
          <w:szCs w:val="24"/>
        </w:rPr>
        <w:t>Yazdanpanah</w:t>
      </w:r>
      <w:proofErr w:type="spellEnd"/>
      <w:r w:rsidR="009E7490" w:rsidRPr="009E7490">
        <w:rPr>
          <w:sz w:val="24"/>
          <w:szCs w:val="24"/>
        </w:rPr>
        <w:t xml:space="preserve"> M, </w:t>
      </w:r>
      <w:proofErr w:type="spellStart"/>
      <w:r w:rsidR="00DF5609" w:rsidRPr="00DF5609">
        <w:rPr>
          <w:sz w:val="24"/>
          <w:szCs w:val="24"/>
        </w:rPr>
        <w:t>Defesche</w:t>
      </w:r>
      <w:proofErr w:type="spellEnd"/>
      <w:r w:rsidR="00DF5609" w:rsidRPr="00DF5609">
        <w:rPr>
          <w:sz w:val="24"/>
          <w:szCs w:val="24"/>
        </w:rPr>
        <w:t xml:space="preserve"> JC, </w:t>
      </w:r>
      <w:proofErr w:type="spellStart"/>
      <w:r w:rsidR="00DF5609" w:rsidRPr="00DF5609">
        <w:rPr>
          <w:sz w:val="24"/>
          <w:szCs w:val="24"/>
        </w:rPr>
        <w:t>Basart</w:t>
      </w:r>
      <w:proofErr w:type="spellEnd"/>
      <w:r w:rsidR="00DF5609" w:rsidRPr="00DF5609">
        <w:rPr>
          <w:sz w:val="24"/>
          <w:szCs w:val="24"/>
        </w:rPr>
        <w:t xml:space="preserve"> DC, </w:t>
      </w:r>
      <w:proofErr w:type="spellStart"/>
      <w:r w:rsidR="00DF5609" w:rsidRPr="00DF5609">
        <w:rPr>
          <w:sz w:val="24"/>
          <w:szCs w:val="24"/>
        </w:rPr>
        <w:t>Liem</w:t>
      </w:r>
      <w:proofErr w:type="spellEnd"/>
      <w:r w:rsidR="00DF5609" w:rsidRPr="00DF5609">
        <w:rPr>
          <w:sz w:val="24"/>
          <w:szCs w:val="24"/>
        </w:rPr>
        <w:t xml:space="preserve"> AH, </w:t>
      </w:r>
      <w:proofErr w:type="spellStart"/>
      <w:r w:rsidR="00DF5609" w:rsidRPr="00DF5609">
        <w:rPr>
          <w:sz w:val="24"/>
          <w:szCs w:val="24"/>
        </w:rPr>
        <w:t>Heeringa</w:t>
      </w:r>
      <w:proofErr w:type="spellEnd"/>
      <w:r w:rsidR="00DF5609" w:rsidRPr="00DF5609">
        <w:rPr>
          <w:sz w:val="24"/>
          <w:szCs w:val="24"/>
        </w:rPr>
        <w:t xml:space="preserve"> J, </w:t>
      </w:r>
      <w:proofErr w:type="spellStart"/>
      <w:r w:rsidR="00DF5609" w:rsidRPr="00DF5609">
        <w:rPr>
          <w:sz w:val="24"/>
          <w:szCs w:val="24"/>
        </w:rPr>
        <w:t>Witteman</w:t>
      </w:r>
      <w:proofErr w:type="spellEnd"/>
      <w:r w:rsidR="00DF5609" w:rsidRPr="00DF5609">
        <w:rPr>
          <w:sz w:val="24"/>
          <w:szCs w:val="24"/>
        </w:rPr>
        <w:t xml:space="preserve"> JC, </w:t>
      </w:r>
      <w:proofErr w:type="spellStart"/>
      <w:r w:rsidR="00DF5609" w:rsidRPr="00DF5609">
        <w:rPr>
          <w:sz w:val="24"/>
          <w:szCs w:val="24"/>
        </w:rPr>
        <w:t>Lansberg</w:t>
      </w:r>
      <w:proofErr w:type="spellEnd"/>
      <w:r w:rsidR="00DF5609" w:rsidRPr="00DF5609">
        <w:rPr>
          <w:sz w:val="24"/>
          <w:szCs w:val="24"/>
        </w:rPr>
        <w:t xml:space="preserve"> PJ, Kastelein JJ, </w:t>
      </w:r>
      <w:proofErr w:type="spellStart"/>
      <w:r w:rsidR="00DF5609" w:rsidRPr="00DF5609">
        <w:rPr>
          <w:sz w:val="24"/>
          <w:szCs w:val="24"/>
        </w:rPr>
        <w:t>Sijbrands</w:t>
      </w:r>
      <w:proofErr w:type="spellEnd"/>
      <w:r w:rsidR="00DF5609" w:rsidRPr="00DF5609">
        <w:rPr>
          <w:sz w:val="24"/>
          <w:szCs w:val="24"/>
        </w:rPr>
        <w:t xml:space="preserve"> EJ</w:t>
      </w:r>
      <w:r w:rsidR="009E7490" w:rsidRPr="009E7490">
        <w:rPr>
          <w:sz w:val="24"/>
          <w:szCs w:val="24"/>
        </w:rPr>
        <w:t>. Efficacy of statins in familial hypercholesterolaemia: a long term cohort study. BMJ 2008</w:t>
      </w:r>
      <w:proofErr w:type="gramStart"/>
      <w:r w:rsidR="009E7490" w:rsidRPr="009E7490">
        <w:rPr>
          <w:sz w:val="24"/>
          <w:szCs w:val="24"/>
        </w:rPr>
        <w:t>;337:a2423</w:t>
      </w:r>
      <w:proofErr w:type="gramEnd"/>
      <w:r w:rsidR="009E7490" w:rsidRPr="009E7490">
        <w:rPr>
          <w:sz w:val="24"/>
          <w:szCs w:val="24"/>
        </w:rPr>
        <w:t xml:space="preserve">. </w:t>
      </w:r>
    </w:p>
    <w:p w14:paraId="12551950" w14:textId="2B1C06EE" w:rsidR="009E7490" w:rsidRPr="009E7490" w:rsidRDefault="0053257F" w:rsidP="009E7490">
      <w:pPr>
        <w:spacing w:line="480" w:lineRule="auto"/>
        <w:rPr>
          <w:sz w:val="24"/>
          <w:szCs w:val="24"/>
        </w:rPr>
      </w:pPr>
      <w:r>
        <w:rPr>
          <w:b/>
          <w:sz w:val="24"/>
          <w:szCs w:val="24"/>
        </w:rPr>
        <w:t>2</w:t>
      </w:r>
      <w:r w:rsidR="00F65840">
        <w:rPr>
          <w:b/>
          <w:sz w:val="24"/>
          <w:szCs w:val="24"/>
        </w:rPr>
        <w:t>2</w:t>
      </w:r>
      <w:r w:rsidR="009E7490" w:rsidRPr="009E7490">
        <w:rPr>
          <w:b/>
          <w:sz w:val="24"/>
          <w:szCs w:val="24"/>
        </w:rPr>
        <w:t xml:space="preserve"> –</w:t>
      </w:r>
      <w:r w:rsidR="009E7490" w:rsidRPr="009E7490">
        <w:rPr>
          <w:sz w:val="24"/>
          <w:szCs w:val="24"/>
        </w:rPr>
        <w:t xml:space="preserve"> </w:t>
      </w:r>
      <w:proofErr w:type="spellStart"/>
      <w:r w:rsidR="009E7490" w:rsidRPr="009E7490">
        <w:rPr>
          <w:sz w:val="24"/>
          <w:szCs w:val="24"/>
        </w:rPr>
        <w:t>Braamskamp</w:t>
      </w:r>
      <w:proofErr w:type="spellEnd"/>
      <w:r w:rsidR="009E7490" w:rsidRPr="009E7490">
        <w:rPr>
          <w:sz w:val="24"/>
          <w:szCs w:val="24"/>
        </w:rPr>
        <w:t xml:space="preserve"> MJ, Kastelein JJ, </w:t>
      </w:r>
      <w:proofErr w:type="spellStart"/>
      <w:r w:rsidR="009E7490" w:rsidRPr="009E7490">
        <w:rPr>
          <w:sz w:val="24"/>
          <w:szCs w:val="24"/>
        </w:rPr>
        <w:t>Kusters</w:t>
      </w:r>
      <w:proofErr w:type="spellEnd"/>
      <w:r w:rsidR="009E7490" w:rsidRPr="009E7490">
        <w:rPr>
          <w:sz w:val="24"/>
          <w:szCs w:val="24"/>
        </w:rPr>
        <w:t xml:space="preserve"> DM, Hutten BA, </w:t>
      </w:r>
      <w:proofErr w:type="spellStart"/>
      <w:r w:rsidR="009E7490" w:rsidRPr="009E7490">
        <w:rPr>
          <w:sz w:val="24"/>
          <w:szCs w:val="24"/>
        </w:rPr>
        <w:t>Wiegman</w:t>
      </w:r>
      <w:proofErr w:type="spellEnd"/>
      <w:r w:rsidR="009E7490" w:rsidRPr="009E7490">
        <w:rPr>
          <w:sz w:val="24"/>
          <w:szCs w:val="24"/>
        </w:rPr>
        <w:t xml:space="preserve"> A. Statin Initiation During Childhood in Patients With Familial Hypercholesterolemia: Consequences for Cardiovascular Risk. J Am </w:t>
      </w:r>
      <w:proofErr w:type="spellStart"/>
      <w:r w:rsidR="009E7490" w:rsidRPr="009E7490">
        <w:rPr>
          <w:sz w:val="24"/>
          <w:szCs w:val="24"/>
        </w:rPr>
        <w:t>Coll</w:t>
      </w:r>
      <w:proofErr w:type="spellEnd"/>
      <w:r w:rsidR="009E7490" w:rsidRPr="009E7490">
        <w:rPr>
          <w:sz w:val="24"/>
          <w:szCs w:val="24"/>
        </w:rPr>
        <w:t xml:space="preserve"> </w:t>
      </w:r>
      <w:proofErr w:type="spellStart"/>
      <w:r w:rsidR="009E7490" w:rsidRPr="009E7490">
        <w:rPr>
          <w:sz w:val="24"/>
          <w:szCs w:val="24"/>
        </w:rPr>
        <w:t>Cardiol</w:t>
      </w:r>
      <w:proofErr w:type="spellEnd"/>
      <w:r w:rsidR="009E7490" w:rsidRPr="009E7490">
        <w:rPr>
          <w:sz w:val="24"/>
          <w:szCs w:val="24"/>
        </w:rPr>
        <w:t xml:space="preserve"> 2016</w:t>
      </w:r>
      <w:proofErr w:type="gramStart"/>
      <w:r w:rsidR="009E7490" w:rsidRPr="009E7490">
        <w:rPr>
          <w:sz w:val="24"/>
          <w:szCs w:val="24"/>
        </w:rPr>
        <w:t>;67:455</w:t>
      </w:r>
      <w:proofErr w:type="gramEnd"/>
      <w:r w:rsidR="009E7490" w:rsidRPr="009E7490">
        <w:rPr>
          <w:sz w:val="24"/>
          <w:szCs w:val="24"/>
        </w:rPr>
        <w:t xml:space="preserve">-456. </w:t>
      </w:r>
    </w:p>
    <w:p w14:paraId="65B8CC94" w14:textId="6D42AAF4" w:rsidR="009E7490" w:rsidRPr="005D11E9" w:rsidRDefault="009E7490" w:rsidP="00A42351">
      <w:pPr>
        <w:spacing w:line="480" w:lineRule="auto"/>
        <w:rPr>
          <w:sz w:val="24"/>
          <w:szCs w:val="24"/>
        </w:rPr>
      </w:pPr>
      <w:r w:rsidRPr="009E7490">
        <w:rPr>
          <w:b/>
          <w:sz w:val="24"/>
          <w:szCs w:val="24"/>
        </w:rPr>
        <w:t>2</w:t>
      </w:r>
      <w:r w:rsidR="00F65840">
        <w:rPr>
          <w:b/>
          <w:sz w:val="24"/>
          <w:szCs w:val="24"/>
        </w:rPr>
        <w:t>3</w:t>
      </w:r>
      <w:r w:rsidRPr="009E7490">
        <w:rPr>
          <w:b/>
          <w:sz w:val="24"/>
          <w:szCs w:val="24"/>
        </w:rPr>
        <w:t xml:space="preserve"> –</w:t>
      </w:r>
      <w:r w:rsidRPr="009E7490">
        <w:rPr>
          <w:sz w:val="24"/>
          <w:szCs w:val="24"/>
        </w:rPr>
        <w:t xml:space="preserve"> </w:t>
      </w:r>
      <w:proofErr w:type="spellStart"/>
      <w:r w:rsidRPr="009E7490">
        <w:rPr>
          <w:sz w:val="24"/>
          <w:szCs w:val="24"/>
        </w:rPr>
        <w:t>Besseling</w:t>
      </w:r>
      <w:proofErr w:type="spellEnd"/>
      <w:r w:rsidRPr="009E7490">
        <w:rPr>
          <w:sz w:val="24"/>
          <w:szCs w:val="24"/>
        </w:rPr>
        <w:t xml:space="preserve"> J, Hovingh GK, </w:t>
      </w:r>
      <w:proofErr w:type="spellStart"/>
      <w:r w:rsidRPr="009E7490">
        <w:rPr>
          <w:sz w:val="24"/>
          <w:szCs w:val="24"/>
        </w:rPr>
        <w:t>Huijgen</w:t>
      </w:r>
      <w:proofErr w:type="spellEnd"/>
      <w:r w:rsidRPr="009E7490">
        <w:rPr>
          <w:sz w:val="24"/>
          <w:szCs w:val="24"/>
        </w:rPr>
        <w:t xml:space="preserve"> R, Kastelein JJ, Hutten BA. Statins in Familial Hypercholesterolemia: Consequences for Coronary Artery Disease and All-Cause Mortality. J Am </w:t>
      </w:r>
      <w:proofErr w:type="spellStart"/>
      <w:r w:rsidRPr="009E7490">
        <w:rPr>
          <w:sz w:val="24"/>
          <w:szCs w:val="24"/>
        </w:rPr>
        <w:t>Coll</w:t>
      </w:r>
      <w:proofErr w:type="spellEnd"/>
      <w:r w:rsidRPr="009E7490">
        <w:rPr>
          <w:sz w:val="24"/>
          <w:szCs w:val="24"/>
        </w:rPr>
        <w:t xml:space="preserve"> </w:t>
      </w:r>
      <w:proofErr w:type="spellStart"/>
      <w:r w:rsidRPr="009E7490">
        <w:rPr>
          <w:sz w:val="24"/>
          <w:szCs w:val="24"/>
        </w:rPr>
        <w:t>Cardiol</w:t>
      </w:r>
      <w:proofErr w:type="spellEnd"/>
      <w:r w:rsidRPr="009E7490">
        <w:rPr>
          <w:sz w:val="24"/>
          <w:szCs w:val="24"/>
        </w:rPr>
        <w:t xml:space="preserve"> 2016</w:t>
      </w:r>
      <w:proofErr w:type="gramStart"/>
      <w:r w:rsidRPr="009E7490">
        <w:rPr>
          <w:sz w:val="24"/>
          <w:szCs w:val="24"/>
        </w:rPr>
        <w:t>;68:252</w:t>
      </w:r>
      <w:proofErr w:type="gramEnd"/>
      <w:r w:rsidRPr="009E7490">
        <w:rPr>
          <w:sz w:val="24"/>
          <w:szCs w:val="24"/>
        </w:rPr>
        <w:t>-60.</w:t>
      </w:r>
    </w:p>
    <w:p w14:paraId="7D8D44A5" w14:textId="31A55252" w:rsidR="002C6C96" w:rsidRPr="002C6C96" w:rsidRDefault="00504832" w:rsidP="00A42351">
      <w:pPr>
        <w:spacing w:line="480" w:lineRule="auto"/>
        <w:rPr>
          <w:sz w:val="24"/>
          <w:szCs w:val="24"/>
        </w:rPr>
      </w:pPr>
      <w:r w:rsidRPr="009E7490">
        <w:rPr>
          <w:b/>
          <w:sz w:val="24"/>
          <w:szCs w:val="24"/>
        </w:rPr>
        <w:t>2</w:t>
      </w:r>
      <w:r w:rsidR="00F65840">
        <w:rPr>
          <w:b/>
          <w:sz w:val="24"/>
          <w:szCs w:val="24"/>
        </w:rPr>
        <w:t>4</w:t>
      </w:r>
      <w:r w:rsidR="004E47DF" w:rsidRPr="009E7490">
        <w:rPr>
          <w:b/>
          <w:sz w:val="24"/>
          <w:szCs w:val="24"/>
        </w:rPr>
        <w:t xml:space="preserve"> </w:t>
      </w:r>
      <w:r w:rsidR="002C6C96" w:rsidRPr="009E7490">
        <w:rPr>
          <w:b/>
          <w:sz w:val="24"/>
          <w:szCs w:val="24"/>
        </w:rPr>
        <w:t>–</w:t>
      </w:r>
      <w:r w:rsidR="002C6C96">
        <w:rPr>
          <w:sz w:val="24"/>
          <w:szCs w:val="24"/>
        </w:rPr>
        <w:t xml:space="preserve"> </w:t>
      </w:r>
      <w:proofErr w:type="spellStart"/>
      <w:r w:rsidR="002C6C96" w:rsidRPr="002C6C96">
        <w:rPr>
          <w:sz w:val="24"/>
          <w:szCs w:val="24"/>
        </w:rPr>
        <w:t>Wiviott</w:t>
      </w:r>
      <w:proofErr w:type="spellEnd"/>
      <w:r w:rsidR="002C6C96" w:rsidRPr="002C6C96">
        <w:rPr>
          <w:sz w:val="24"/>
          <w:szCs w:val="24"/>
        </w:rPr>
        <w:t xml:space="preserve"> SD, Cannon CP, Morrow DA, Ray KK, </w:t>
      </w:r>
      <w:proofErr w:type="spellStart"/>
      <w:r w:rsidR="002C6C96" w:rsidRPr="002C6C96">
        <w:rPr>
          <w:sz w:val="24"/>
          <w:szCs w:val="24"/>
        </w:rPr>
        <w:t>Pfeffer</w:t>
      </w:r>
      <w:proofErr w:type="spellEnd"/>
      <w:r w:rsidR="002C6C96" w:rsidRPr="002C6C96">
        <w:rPr>
          <w:sz w:val="24"/>
          <w:szCs w:val="24"/>
        </w:rPr>
        <w:t xml:space="preserve"> MA, </w:t>
      </w:r>
      <w:proofErr w:type="spellStart"/>
      <w:r w:rsidR="002C6C96" w:rsidRPr="002C6C96">
        <w:rPr>
          <w:sz w:val="24"/>
          <w:szCs w:val="24"/>
        </w:rPr>
        <w:t>Braunwald</w:t>
      </w:r>
      <w:proofErr w:type="spellEnd"/>
      <w:r w:rsidR="002C6C96" w:rsidRPr="002C6C96">
        <w:rPr>
          <w:sz w:val="24"/>
          <w:szCs w:val="24"/>
        </w:rPr>
        <w:t xml:space="preserve"> E; PROVE IT-TIMI 22 Investigators.</w:t>
      </w:r>
      <w:r w:rsidR="002C6C96">
        <w:rPr>
          <w:sz w:val="24"/>
          <w:szCs w:val="24"/>
        </w:rPr>
        <w:t xml:space="preserve"> </w:t>
      </w:r>
      <w:r w:rsidR="002C6C96" w:rsidRPr="002C6C96">
        <w:rPr>
          <w:sz w:val="24"/>
          <w:szCs w:val="24"/>
        </w:rPr>
        <w:t xml:space="preserve">Can low-density lipoprotein be too low? The safety and efficacy of achieving very low low-density lipoprotein with intensive statin therapy: a PROVE IT-TIMI 22 </w:t>
      </w:r>
      <w:proofErr w:type="spellStart"/>
      <w:r w:rsidR="002C6C96" w:rsidRPr="002C6C96">
        <w:rPr>
          <w:sz w:val="24"/>
          <w:szCs w:val="24"/>
        </w:rPr>
        <w:t>substudy</w:t>
      </w:r>
      <w:proofErr w:type="spellEnd"/>
      <w:r w:rsidR="002C6C96" w:rsidRPr="002C6C96">
        <w:rPr>
          <w:sz w:val="24"/>
          <w:szCs w:val="24"/>
        </w:rPr>
        <w:t>.</w:t>
      </w:r>
      <w:r w:rsidR="002C6C96">
        <w:rPr>
          <w:sz w:val="24"/>
          <w:szCs w:val="24"/>
        </w:rPr>
        <w:t xml:space="preserve"> J </w:t>
      </w:r>
      <w:r w:rsidR="002C6C96" w:rsidRPr="002C6C96">
        <w:rPr>
          <w:sz w:val="24"/>
          <w:szCs w:val="24"/>
        </w:rPr>
        <w:t xml:space="preserve">Am </w:t>
      </w:r>
      <w:proofErr w:type="spellStart"/>
      <w:r w:rsidR="002C6C96" w:rsidRPr="002C6C96">
        <w:rPr>
          <w:sz w:val="24"/>
          <w:szCs w:val="24"/>
        </w:rPr>
        <w:t>Coll</w:t>
      </w:r>
      <w:proofErr w:type="spellEnd"/>
      <w:r w:rsidR="002C6C96" w:rsidRPr="002C6C96">
        <w:rPr>
          <w:sz w:val="24"/>
          <w:szCs w:val="24"/>
        </w:rPr>
        <w:t xml:space="preserve"> </w:t>
      </w:r>
      <w:proofErr w:type="spellStart"/>
      <w:r w:rsidR="002C6C96" w:rsidRPr="002C6C96">
        <w:rPr>
          <w:sz w:val="24"/>
          <w:szCs w:val="24"/>
        </w:rPr>
        <w:t>Cardiol</w:t>
      </w:r>
      <w:proofErr w:type="spellEnd"/>
      <w:r w:rsidR="002C6C96" w:rsidRPr="002C6C96">
        <w:rPr>
          <w:sz w:val="24"/>
          <w:szCs w:val="24"/>
        </w:rPr>
        <w:t xml:space="preserve"> 2005</w:t>
      </w:r>
      <w:proofErr w:type="gramStart"/>
      <w:r w:rsidR="002C6C96" w:rsidRPr="002C6C96">
        <w:rPr>
          <w:sz w:val="24"/>
          <w:szCs w:val="24"/>
        </w:rPr>
        <w:t>;46:1411</w:t>
      </w:r>
      <w:proofErr w:type="gramEnd"/>
      <w:r w:rsidR="002C6C96" w:rsidRPr="002C6C96">
        <w:rPr>
          <w:sz w:val="24"/>
          <w:szCs w:val="24"/>
        </w:rPr>
        <w:t>-6.</w:t>
      </w:r>
    </w:p>
    <w:p w14:paraId="2F8F69F3" w14:textId="2E53DB0C" w:rsidR="00DA4F21" w:rsidRPr="00DA4F21" w:rsidRDefault="00504832" w:rsidP="00A42351">
      <w:pPr>
        <w:spacing w:line="480" w:lineRule="auto"/>
        <w:rPr>
          <w:sz w:val="24"/>
          <w:szCs w:val="24"/>
        </w:rPr>
      </w:pPr>
      <w:r w:rsidRPr="009E7490">
        <w:rPr>
          <w:b/>
          <w:sz w:val="24"/>
          <w:szCs w:val="24"/>
        </w:rPr>
        <w:lastRenderedPageBreak/>
        <w:t>2</w:t>
      </w:r>
      <w:r w:rsidR="00F65840">
        <w:rPr>
          <w:b/>
          <w:sz w:val="24"/>
          <w:szCs w:val="24"/>
        </w:rPr>
        <w:t>5</w:t>
      </w:r>
      <w:r w:rsidR="004E47DF" w:rsidRPr="009E7490">
        <w:rPr>
          <w:b/>
          <w:sz w:val="24"/>
          <w:szCs w:val="24"/>
        </w:rPr>
        <w:t xml:space="preserve"> –</w:t>
      </w:r>
      <w:r w:rsidR="004E47DF" w:rsidRPr="005D11E9">
        <w:rPr>
          <w:sz w:val="24"/>
          <w:szCs w:val="24"/>
        </w:rPr>
        <w:t xml:space="preserve"> </w:t>
      </w:r>
      <w:proofErr w:type="spellStart"/>
      <w:r w:rsidR="00DA4F21">
        <w:rPr>
          <w:sz w:val="24"/>
          <w:szCs w:val="24"/>
        </w:rPr>
        <w:t>LaRosa</w:t>
      </w:r>
      <w:proofErr w:type="spellEnd"/>
      <w:r w:rsidR="00DA4F21">
        <w:rPr>
          <w:sz w:val="24"/>
          <w:szCs w:val="24"/>
        </w:rPr>
        <w:t xml:space="preserve"> JC</w:t>
      </w:r>
      <w:r w:rsidR="00DA4F21" w:rsidRPr="00DA4F21">
        <w:rPr>
          <w:sz w:val="24"/>
          <w:szCs w:val="24"/>
        </w:rPr>
        <w:t xml:space="preserve">, Pedersen TR, </w:t>
      </w:r>
      <w:proofErr w:type="spellStart"/>
      <w:r w:rsidR="00DA4F21" w:rsidRPr="00DA4F21">
        <w:rPr>
          <w:sz w:val="24"/>
          <w:szCs w:val="24"/>
        </w:rPr>
        <w:t>Somaratne</w:t>
      </w:r>
      <w:proofErr w:type="spellEnd"/>
      <w:r w:rsidR="00DA4F21" w:rsidRPr="00DA4F21">
        <w:rPr>
          <w:sz w:val="24"/>
          <w:szCs w:val="24"/>
        </w:rPr>
        <w:t xml:space="preserve"> R, Wasserman SM.</w:t>
      </w:r>
      <w:r w:rsidR="00DA4F21">
        <w:rPr>
          <w:sz w:val="24"/>
          <w:szCs w:val="24"/>
        </w:rPr>
        <w:t xml:space="preserve"> </w:t>
      </w:r>
      <w:r w:rsidR="00DA4F21" w:rsidRPr="00DA4F21">
        <w:rPr>
          <w:sz w:val="24"/>
          <w:szCs w:val="24"/>
        </w:rPr>
        <w:t>Safety and effect of very low levels of low-density lipoprotein cholesterol on cardiovascular events.</w:t>
      </w:r>
      <w:r w:rsidR="00DA4F21">
        <w:rPr>
          <w:sz w:val="24"/>
          <w:szCs w:val="24"/>
        </w:rPr>
        <w:t xml:space="preserve"> </w:t>
      </w:r>
      <w:r w:rsidR="00DA4F21" w:rsidRPr="00DA4F21">
        <w:rPr>
          <w:sz w:val="24"/>
          <w:szCs w:val="24"/>
        </w:rPr>
        <w:t xml:space="preserve">Am J </w:t>
      </w:r>
      <w:proofErr w:type="spellStart"/>
      <w:r w:rsidR="00DA4F21" w:rsidRPr="00DA4F21">
        <w:rPr>
          <w:sz w:val="24"/>
          <w:szCs w:val="24"/>
        </w:rPr>
        <w:t>Cardiol</w:t>
      </w:r>
      <w:proofErr w:type="spellEnd"/>
      <w:r w:rsidR="00DA4F21" w:rsidRPr="00DA4F21">
        <w:rPr>
          <w:sz w:val="24"/>
          <w:szCs w:val="24"/>
        </w:rPr>
        <w:t xml:space="preserve"> 2013</w:t>
      </w:r>
      <w:proofErr w:type="gramStart"/>
      <w:r w:rsidR="00DA4F21">
        <w:rPr>
          <w:sz w:val="24"/>
          <w:szCs w:val="24"/>
        </w:rPr>
        <w:t>;111:1221</w:t>
      </w:r>
      <w:proofErr w:type="gramEnd"/>
      <w:r w:rsidR="00DA4F21">
        <w:rPr>
          <w:sz w:val="24"/>
          <w:szCs w:val="24"/>
        </w:rPr>
        <w:t>-9.</w:t>
      </w:r>
    </w:p>
    <w:p w14:paraId="2BE05A6F" w14:textId="62072B3B" w:rsidR="00DA4F21" w:rsidRPr="00DA4F21" w:rsidRDefault="00504832" w:rsidP="00A42351">
      <w:pPr>
        <w:spacing w:line="480" w:lineRule="auto"/>
        <w:rPr>
          <w:sz w:val="24"/>
          <w:szCs w:val="24"/>
        </w:rPr>
      </w:pPr>
      <w:r w:rsidRPr="009E7490">
        <w:rPr>
          <w:b/>
          <w:sz w:val="24"/>
          <w:szCs w:val="24"/>
        </w:rPr>
        <w:t>2</w:t>
      </w:r>
      <w:r w:rsidR="00F65840">
        <w:rPr>
          <w:b/>
          <w:sz w:val="24"/>
          <w:szCs w:val="24"/>
        </w:rPr>
        <w:t>6</w:t>
      </w:r>
      <w:r w:rsidR="00EE1747" w:rsidRPr="009E7490">
        <w:rPr>
          <w:b/>
          <w:sz w:val="24"/>
          <w:szCs w:val="24"/>
        </w:rPr>
        <w:t xml:space="preserve"> –</w:t>
      </w:r>
      <w:r w:rsidR="00323500" w:rsidRPr="005D11E9">
        <w:rPr>
          <w:sz w:val="24"/>
          <w:szCs w:val="24"/>
        </w:rPr>
        <w:t xml:space="preserve"> </w:t>
      </w:r>
      <w:r w:rsidR="00DA4F21" w:rsidRPr="00DA4F21">
        <w:rPr>
          <w:sz w:val="24"/>
          <w:szCs w:val="24"/>
        </w:rPr>
        <w:t xml:space="preserve">Cholesterol Treatment </w:t>
      </w:r>
      <w:proofErr w:type="spellStart"/>
      <w:r w:rsidR="00DA4F21" w:rsidRPr="00DA4F21">
        <w:rPr>
          <w:sz w:val="24"/>
          <w:szCs w:val="24"/>
        </w:rPr>
        <w:t>Trialists</w:t>
      </w:r>
      <w:proofErr w:type="spellEnd"/>
      <w:r w:rsidR="00DA4F21" w:rsidRPr="00DA4F21">
        <w:rPr>
          <w:sz w:val="24"/>
          <w:szCs w:val="24"/>
        </w:rPr>
        <w:t xml:space="preserve">' (CTT) Collaborators, </w:t>
      </w:r>
      <w:proofErr w:type="spellStart"/>
      <w:r w:rsidR="00DA4F21" w:rsidRPr="00DA4F21">
        <w:rPr>
          <w:sz w:val="24"/>
          <w:szCs w:val="24"/>
        </w:rPr>
        <w:t>Mihaylova</w:t>
      </w:r>
      <w:proofErr w:type="spellEnd"/>
      <w:r w:rsidR="00DA4F21" w:rsidRPr="00DA4F21">
        <w:rPr>
          <w:sz w:val="24"/>
          <w:szCs w:val="24"/>
        </w:rPr>
        <w:t xml:space="preserve"> B, </w:t>
      </w:r>
      <w:proofErr w:type="spellStart"/>
      <w:r w:rsidR="00DA4F21" w:rsidRPr="00DA4F21">
        <w:rPr>
          <w:sz w:val="24"/>
          <w:szCs w:val="24"/>
        </w:rPr>
        <w:t>Emberson</w:t>
      </w:r>
      <w:proofErr w:type="spellEnd"/>
      <w:r w:rsidR="00DA4F21" w:rsidRPr="00DA4F21">
        <w:rPr>
          <w:sz w:val="24"/>
          <w:szCs w:val="24"/>
        </w:rPr>
        <w:t xml:space="preserve"> J, Blackwell L, </w:t>
      </w:r>
      <w:proofErr w:type="spellStart"/>
      <w:r w:rsidR="00DF5609" w:rsidRPr="00DF5609">
        <w:rPr>
          <w:sz w:val="24"/>
          <w:szCs w:val="24"/>
        </w:rPr>
        <w:t>Keech</w:t>
      </w:r>
      <w:proofErr w:type="spellEnd"/>
      <w:r w:rsidR="00DF5609" w:rsidRPr="00DF5609">
        <w:rPr>
          <w:sz w:val="24"/>
          <w:szCs w:val="24"/>
        </w:rPr>
        <w:t xml:space="preserve"> A, </w:t>
      </w:r>
      <w:proofErr w:type="spellStart"/>
      <w:r w:rsidR="00DF5609" w:rsidRPr="00DF5609">
        <w:rPr>
          <w:sz w:val="24"/>
          <w:szCs w:val="24"/>
        </w:rPr>
        <w:t>Simes</w:t>
      </w:r>
      <w:proofErr w:type="spellEnd"/>
      <w:r w:rsidR="00DF5609" w:rsidRPr="00DF5609">
        <w:rPr>
          <w:sz w:val="24"/>
          <w:szCs w:val="24"/>
        </w:rPr>
        <w:t xml:space="preserve"> J, Barnes EH, </w:t>
      </w:r>
      <w:proofErr w:type="spellStart"/>
      <w:r w:rsidR="00DF5609" w:rsidRPr="00DF5609">
        <w:rPr>
          <w:sz w:val="24"/>
          <w:szCs w:val="24"/>
        </w:rPr>
        <w:t>Voysey</w:t>
      </w:r>
      <w:proofErr w:type="spellEnd"/>
      <w:r w:rsidR="00DF5609" w:rsidRPr="00DF5609">
        <w:rPr>
          <w:sz w:val="24"/>
          <w:szCs w:val="24"/>
        </w:rPr>
        <w:t xml:space="preserve"> M, </w:t>
      </w:r>
      <w:proofErr w:type="spellStart"/>
      <w:r w:rsidR="00DF5609" w:rsidRPr="00DF5609">
        <w:rPr>
          <w:sz w:val="24"/>
          <w:szCs w:val="24"/>
        </w:rPr>
        <w:t>Gray</w:t>
      </w:r>
      <w:proofErr w:type="spellEnd"/>
      <w:r w:rsidR="00DF5609" w:rsidRPr="00DF5609">
        <w:rPr>
          <w:sz w:val="24"/>
          <w:szCs w:val="24"/>
        </w:rPr>
        <w:t xml:space="preserve"> A, Collins R, </w:t>
      </w:r>
      <w:proofErr w:type="spellStart"/>
      <w:r w:rsidR="00DF5609" w:rsidRPr="00DF5609">
        <w:rPr>
          <w:sz w:val="24"/>
          <w:szCs w:val="24"/>
        </w:rPr>
        <w:t>Baigent</w:t>
      </w:r>
      <w:proofErr w:type="spellEnd"/>
      <w:r w:rsidR="00DF5609" w:rsidRPr="00DF5609">
        <w:rPr>
          <w:sz w:val="24"/>
          <w:szCs w:val="24"/>
        </w:rPr>
        <w:t xml:space="preserve"> C.</w:t>
      </w:r>
      <w:r w:rsidR="00DA4F21">
        <w:rPr>
          <w:sz w:val="24"/>
          <w:szCs w:val="24"/>
        </w:rPr>
        <w:t xml:space="preserve"> </w:t>
      </w:r>
      <w:r w:rsidR="00DA4F21" w:rsidRPr="00DA4F21">
        <w:rPr>
          <w:sz w:val="24"/>
          <w:szCs w:val="24"/>
        </w:rPr>
        <w:t>The effects of lowering LDL cholesterol with statin therapy in people at low risk of vascular disease: meta-analysis of individual data from 27 randomised trials.</w:t>
      </w:r>
      <w:r w:rsidR="00DA4F21">
        <w:rPr>
          <w:sz w:val="24"/>
          <w:szCs w:val="24"/>
        </w:rPr>
        <w:t xml:space="preserve"> </w:t>
      </w:r>
      <w:r w:rsidR="00DA4F21" w:rsidRPr="00DA4F21">
        <w:rPr>
          <w:sz w:val="24"/>
          <w:szCs w:val="24"/>
        </w:rPr>
        <w:t>Lancet</w:t>
      </w:r>
      <w:r w:rsidR="00DA4F21">
        <w:rPr>
          <w:sz w:val="24"/>
          <w:szCs w:val="24"/>
        </w:rPr>
        <w:t xml:space="preserve"> 2012</w:t>
      </w:r>
      <w:proofErr w:type="gramStart"/>
      <w:r w:rsidR="00DA4F21" w:rsidRPr="00DA4F21">
        <w:rPr>
          <w:sz w:val="24"/>
          <w:szCs w:val="24"/>
        </w:rPr>
        <w:t>;380:581</w:t>
      </w:r>
      <w:proofErr w:type="gramEnd"/>
      <w:r w:rsidR="00DA4F21" w:rsidRPr="00DA4F21">
        <w:rPr>
          <w:sz w:val="24"/>
          <w:szCs w:val="24"/>
        </w:rPr>
        <w:t>-90.</w:t>
      </w:r>
    </w:p>
    <w:p w14:paraId="58FA0EEB" w14:textId="67F3FA6E" w:rsidR="00A92F2A" w:rsidRDefault="00504832" w:rsidP="00A42351">
      <w:pPr>
        <w:spacing w:line="480" w:lineRule="auto"/>
        <w:rPr>
          <w:sz w:val="24"/>
          <w:szCs w:val="24"/>
        </w:rPr>
      </w:pPr>
      <w:r w:rsidRPr="009E7490">
        <w:rPr>
          <w:b/>
          <w:sz w:val="24"/>
          <w:szCs w:val="24"/>
        </w:rPr>
        <w:t>2</w:t>
      </w:r>
      <w:r w:rsidR="00F65840">
        <w:rPr>
          <w:b/>
          <w:sz w:val="24"/>
          <w:szCs w:val="24"/>
        </w:rPr>
        <w:t>7</w:t>
      </w:r>
      <w:r w:rsidR="002C6C96" w:rsidRPr="009E7490">
        <w:rPr>
          <w:b/>
          <w:sz w:val="24"/>
          <w:szCs w:val="24"/>
        </w:rPr>
        <w:t xml:space="preserve"> –</w:t>
      </w:r>
      <w:r w:rsidR="002C6C96">
        <w:rPr>
          <w:sz w:val="24"/>
          <w:szCs w:val="24"/>
        </w:rPr>
        <w:t xml:space="preserve"> </w:t>
      </w:r>
      <w:r w:rsidR="00AD5E9C" w:rsidRPr="00AD5E9C">
        <w:rPr>
          <w:sz w:val="24"/>
          <w:szCs w:val="24"/>
        </w:rPr>
        <w:t>U.S. National Institutes of Health</w:t>
      </w:r>
      <w:r w:rsidR="00AD5E9C">
        <w:rPr>
          <w:sz w:val="24"/>
          <w:szCs w:val="24"/>
        </w:rPr>
        <w:t xml:space="preserve">. </w:t>
      </w:r>
      <w:r w:rsidR="00FA08EB" w:rsidRPr="005D11E9">
        <w:rPr>
          <w:sz w:val="24"/>
          <w:szCs w:val="24"/>
        </w:rPr>
        <w:t xml:space="preserve">US National Library </w:t>
      </w:r>
      <w:r w:rsidR="00AD5E9C">
        <w:rPr>
          <w:sz w:val="24"/>
          <w:szCs w:val="24"/>
        </w:rPr>
        <w:t xml:space="preserve">of Medicine. ClinicalTrials.gov. </w:t>
      </w:r>
      <w:r w:rsidR="00AD5E9C" w:rsidRPr="00AD5E9C">
        <w:rPr>
          <w:sz w:val="24"/>
          <w:szCs w:val="24"/>
        </w:rPr>
        <w:t>NCT01975389</w:t>
      </w:r>
      <w:r w:rsidR="00AD5E9C">
        <w:rPr>
          <w:sz w:val="24"/>
          <w:szCs w:val="24"/>
        </w:rPr>
        <w:t xml:space="preserve">. </w:t>
      </w:r>
      <w:r w:rsidR="00AD5E9C" w:rsidRPr="00AD5E9C">
        <w:rPr>
          <w:sz w:val="24"/>
          <w:szCs w:val="24"/>
        </w:rPr>
        <w:t>The Evaluation of Bococizumab (PF-04950615; RN316) in Reducing the Occurrence of Major Cardiovascular Events in High Risk Subjects (SPIRE-2)</w:t>
      </w:r>
      <w:r w:rsidR="00AD5E9C">
        <w:rPr>
          <w:sz w:val="24"/>
          <w:szCs w:val="24"/>
        </w:rPr>
        <w:t>.</w:t>
      </w:r>
      <w:r w:rsidR="00FA08EB" w:rsidRPr="005D11E9">
        <w:rPr>
          <w:sz w:val="24"/>
          <w:szCs w:val="24"/>
        </w:rPr>
        <w:t xml:space="preserve"> </w:t>
      </w:r>
      <w:hyperlink r:id="rId8" w:history="1">
        <w:r w:rsidR="00AD5E9C" w:rsidRPr="00A744D5">
          <w:rPr>
            <w:rStyle w:val="Hyperlink"/>
            <w:sz w:val="24"/>
            <w:szCs w:val="24"/>
          </w:rPr>
          <w:t>http://clinicaltrials.gov/ct2/show/NCT01975389</w:t>
        </w:r>
      </w:hyperlink>
      <w:r w:rsidR="00AD5E9C">
        <w:rPr>
          <w:sz w:val="24"/>
          <w:szCs w:val="24"/>
        </w:rPr>
        <w:t>. Accessed July</w:t>
      </w:r>
      <w:r w:rsidR="0008251A">
        <w:rPr>
          <w:sz w:val="24"/>
          <w:szCs w:val="24"/>
        </w:rPr>
        <w:t xml:space="preserve"> </w:t>
      </w:r>
      <w:r w:rsidR="00AD5E9C">
        <w:rPr>
          <w:sz w:val="24"/>
          <w:szCs w:val="24"/>
        </w:rPr>
        <w:t>2017</w:t>
      </w:r>
      <w:r w:rsidR="00FA08EB" w:rsidRPr="005D11E9">
        <w:rPr>
          <w:sz w:val="24"/>
          <w:szCs w:val="24"/>
        </w:rPr>
        <w:t>.</w:t>
      </w:r>
    </w:p>
    <w:p w14:paraId="0C1B28DD" w14:textId="053BF576" w:rsidR="001F4CBA" w:rsidRDefault="00504832" w:rsidP="001F4CBA">
      <w:pPr>
        <w:spacing w:line="480" w:lineRule="auto"/>
        <w:rPr>
          <w:sz w:val="24"/>
          <w:szCs w:val="24"/>
        </w:rPr>
      </w:pPr>
      <w:r w:rsidRPr="009E7490">
        <w:rPr>
          <w:b/>
          <w:sz w:val="24"/>
          <w:szCs w:val="24"/>
        </w:rPr>
        <w:t>2</w:t>
      </w:r>
      <w:r w:rsidR="00F65840">
        <w:rPr>
          <w:b/>
          <w:sz w:val="24"/>
          <w:szCs w:val="24"/>
        </w:rPr>
        <w:t>8</w:t>
      </w:r>
      <w:r w:rsidR="001F4CBA" w:rsidRPr="009E7490">
        <w:rPr>
          <w:b/>
          <w:sz w:val="24"/>
          <w:szCs w:val="24"/>
        </w:rPr>
        <w:t xml:space="preserve"> –</w:t>
      </w:r>
      <w:r w:rsidR="001F4CBA" w:rsidRPr="001F4CBA">
        <w:rPr>
          <w:sz w:val="24"/>
          <w:szCs w:val="24"/>
        </w:rPr>
        <w:t xml:space="preserve"> </w:t>
      </w:r>
      <w:proofErr w:type="spellStart"/>
      <w:r w:rsidR="001F4CBA" w:rsidRPr="001F4CBA">
        <w:rPr>
          <w:sz w:val="24"/>
          <w:szCs w:val="24"/>
        </w:rPr>
        <w:t>Ridker</w:t>
      </w:r>
      <w:proofErr w:type="spellEnd"/>
      <w:r w:rsidR="001F4CBA" w:rsidRPr="001F4CBA">
        <w:rPr>
          <w:sz w:val="24"/>
          <w:szCs w:val="24"/>
        </w:rPr>
        <w:t xml:space="preserve"> PM, </w:t>
      </w:r>
      <w:proofErr w:type="spellStart"/>
      <w:r w:rsidR="001F4CBA" w:rsidRPr="001F4CBA">
        <w:rPr>
          <w:sz w:val="24"/>
          <w:szCs w:val="24"/>
        </w:rPr>
        <w:t>Amarenco</w:t>
      </w:r>
      <w:proofErr w:type="spellEnd"/>
      <w:r w:rsidR="001F4CBA" w:rsidRPr="001F4CBA">
        <w:rPr>
          <w:sz w:val="24"/>
          <w:szCs w:val="24"/>
        </w:rPr>
        <w:t xml:space="preserve"> P, </w:t>
      </w:r>
      <w:proofErr w:type="spellStart"/>
      <w:r w:rsidR="001F4CBA" w:rsidRPr="001F4CBA">
        <w:rPr>
          <w:sz w:val="24"/>
          <w:szCs w:val="24"/>
        </w:rPr>
        <w:t>Brunell</w:t>
      </w:r>
      <w:proofErr w:type="spellEnd"/>
      <w:r w:rsidR="001F4CBA" w:rsidRPr="001F4CBA">
        <w:rPr>
          <w:sz w:val="24"/>
          <w:szCs w:val="24"/>
        </w:rPr>
        <w:t xml:space="preserve"> R, </w:t>
      </w:r>
      <w:r w:rsidR="00DF5609" w:rsidRPr="00DF5609">
        <w:rPr>
          <w:sz w:val="24"/>
          <w:szCs w:val="24"/>
        </w:rPr>
        <w:t>Glynn RJ</w:t>
      </w:r>
      <w:r w:rsidR="00DF5609">
        <w:rPr>
          <w:sz w:val="24"/>
          <w:szCs w:val="24"/>
        </w:rPr>
        <w:t xml:space="preserve">, </w:t>
      </w:r>
      <w:proofErr w:type="spellStart"/>
      <w:r w:rsidR="00DF5609">
        <w:rPr>
          <w:sz w:val="24"/>
          <w:szCs w:val="24"/>
        </w:rPr>
        <w:t>Jukema</w:t>
      </w:r>
      <w:proofErr w:type="spellEnd"/>
      <w:r w:rsidR="00DF5609">
        <w:rPr>
          <w:sz w:val="24"/>
          <w:szCs w:val="24"/>
        </w:rPr>
        <w:t xml:space="preserve"> JW</w:t>
      </w:r>
      <w:r w:rsidR="00DF5609" w:rsidRPr="00DF5609">
        <w:rPr>
          <w:sz w:val="24"/>
          <w:szCs w:val="24"/>
        </w:rPr>
        <w:t xml:space="preserve">, Kastelein JJ, Koenig W, </w:t>
      </w:r>
      <w:proofErr w:type="spellStart"/>
      <w:r w:rsidR="00DF5609" w:rsidRPr="00DF5609">
        <w:rPr>
          <w:sz w:val="24"/>
          <w:szCs w:val="24"/>
        </w:rPr>
        <w:t>Nissen</w:t>
      </w:r>
      <w:proofErr w:type="spellEnd"/>
      <w:r w:rsidR="00DF5609" w:rsidRPr="00DF5609">
        <w:rPr>
          <w:sz w:val="24"/>
          <w:szCs w:val="24"/>
        </w:rPr>
        <w:t xml:space="preserve"> S, </w:t>
      </w:r>
      <w:proofErr w:type="spellStart"/>
      <w:r w:rsidR="00DF5609" w:rsidRPr="00DF5609">
        <w:rPr>
          <w:sz w:val="24"/>
          <w:szCs w:val="24"/>
        </w:rPr>
        <w:t>Revkin</w:t>
      </w:r>
      <w:proofErr w:type="spellEnd"/>
      <w:r w:rsidR="00DF5609" w:rsidRPr="00DF5609">
        <w:rPr>
          <w:sz w:val="24"/>
          <w:szCs w:val="24"/>
        </w:rPr>
        <w:t xml:space="preserve"> J, Santos RD, Schwartz PF, </w:t>
      </w:r>
      <w:proofErr w:type="spellStart"/>
      <w:r w:rsidR="00DF5609" w:rsidRPr="00DF5609">
        <w:rPr>
          <w:sz w:val="24"/>
          <w:szCs w:val="24"/>
        </w:rPr>
        <w:t>Yunis</w:t>
      </w:r>
      <w:proofErr w:type="spellEnd"/>
      <w:r w:rsidR="00DF5609" w:rsidRPr="00DF5609">
        <w:rPr>
          <w:sz w:val="24"/>
          <w:szCs w:val="24"/>
        </w:rPr>
        <w:t xml:space="preserve"> C, Tardif JC; Studies of PCSK9 Inhibition and the Reduction of vascular Events (SPIRE) Investigators.</w:t>
      </w:r>
      <w:r w:rsidR="001F4CBA" w:rsidRPr="001F4CBA">
        <w:rPr>
          <w:sz w:val="24"/>
          <w:szCs w:val="24"/>
        </w:rPr>
        <w:t xml:space="preserve"> Evaluating bococizumab, a monoclonal antibody to PCSK9, on lipid levels and clinical events in broad patient groups with and without prior cardiovascular events: Rationale and design of the Studies of PCSK9 Inhibition and the Reduction of vascular Events (SPIRE) Lipid Lowering and SPIRE Cardiovascular Outcomes Trials. Am Heart J 2016</w:t>
      </w:r>
      <w:proofErr w:type="gramStart"/>
      <w:r w:rsidR="001F4CBA" w:rsidRPr="001F4CBA">
        <w:rPr>
          <w:sz w:val="24"/>
          <w:szCs w:val="24"/>
        </w:rPr>
        <w:t>;178:135</w:t>
      </w:r>
      <w:proofErr w:type="gramEnd"/>
      <w:r w:rsidR="001F4CBA" w:rsidRPr="001F4CBA">
        <w:rPr>
          <w:sz w:val="24"/>
          <w:szCs w:val="24"/>
        </w:rPr>
        <w:t>-44</w:t>
      </w:r>
      <w:r w:rsidR="001F4CBA">
        <w:rPr>
          <w:sz w:val="24"/>
          <w:szCs w:val="24"/>
        </w:rPr>
        <w:t>.</w:t>
      </w:r>
    </w:p>
    <w:p w14:paraId="08FB5173" w14:textId="684472A0" w:rsidR="004464CB" w:rsidRPr="004464CB" w:rsidRDefault="004464CB" w:rsidP="0053257F">
      <w:pPr>
        <w:spacing w:line="480" w:lineRule="auto"/>
        <w:rPr>
          <w:sz w:val="24"/>
          <w:szCs w:val="24"/>
        </w:rPr>
      </w:pPr>
      <w:r>
        <w:rPr>
          <w:b/>
          <w:sz w:val="24"/>
          <w:szCs w:val="24"/>
        </w:rPr>
        <w:t>2</w:t>
      </w:r>
      <w:r w:rsidR="00F65840">
        <w:rPr>
          <w:b/>
          <w:sz w:val="24"/>
          <w:szCs w:val="24"/>
        </w:rPr>
        <w:t>9</w:t>
      </w:r>
      <w:r>
        <w:rPr>
          <w:b/>
          <w:sz w:val="24"/>
          <w:szCs w:val="24"/>
        </w:rPr>
        <w:t xml:space="preserve"> – </w:t>
      </w:r>
      <w:proofErr w:type="spellStart"/>
      <w:r w:rsidRPr="004464CB">
        <w:rPr>
          <w:sz w:val="24"/>
          <w:szCs w:val="24"/>
        </w:rPr>
        <w:t>Ridker</w:t>
      </w:r>
      <w:proofErr w:type="spellEnd"/>
      <w:r w:rsidRPr="004464CB">
        <w:rPr>
          <w:sz w:val="24"/>
          <w:szCs w:val="24"/>
        </w:rPr>
        <w:t xml:space="preserve"> PM, </w:t>
      </w:r>
      <w:proofErr w:type="spellStart"/>
      <w:r w:rsidRPr="004464CB">
        <w:rPr>
          <w:sz w:val="24"/>
          <w:szCs w:val="24"/>
        </w:rPr>
        <w:t>Revkin</w:t>
      </w:r>
      <w:proofErr w:type="spellEnd"/>
      <w:r w:rsidRPr="004464CB">
        <w:rPr>
          <w:sz w:val="24"/>
          <w:szCs w:val="24"/>
        </w:rPr>
        <w:t xml:space="preserve"> J, </w:t>
      </w:r>
      <w:proofErr w:type="spellStart"/>
      <w:r w:rsidRPr="004464CB">
        <w:rPr>
          <w:sz w:val="24"/>
          <w:szCs w:val="24"/>
        </w:rPr>
        <w:t>Amarenco</w:t>
      </w:r>
      <w:proofErr w:type="spellEnd"/>
      <w:r w:rsidRPr="004464CB">
        <w:rPr>
          <w:sz w:val="24"/>
          <w:szCs w:val="24"/>
        </w:rPr>
        <w:t xml:space="preserve"> P, </w:t>
      </w:r>
      <w:proofErr w:type="spellStart"/>
      <w:r w:rsidR="00DF5609" w:rsidRPr="00DF5609">
        <w:rPr>
          <w:sz w:val="24"/>
          <w:szCs w:val="24"/>
        </w:rPr>
        <w:t>Brunell</w:t>
      </w:r>
      <w:proofErr w:type="spellEnd"/>
      <w:r w:rsidR="00DF5609" w:rsidRPr="00DF5609">
        <w:rPr>
          <w:sz w:val="24"/>
          <w:szCs w:val="24"/>
        </w:rPr>
        <w:t xml:space="preserve"> R, </w:t>
      </w:r>
      <w:proofErr w:type="spellStart"/>
      <w:r w:rsidR="00DF5609" w:rsidRPr="00DF5609">
        <w:rPr>
          <w:sz w:val="24"/>
          <w:szCs w:val="24"/>
        </w:rPr>
        <w:t>Curto</w:t>
      </w:r>
      <w:proofErr w:type="spellEnd"/>
      <w:r w:rsidR="00DF5609" w:rsidRPr="00DF5609">
        <w:rPr>
          <w:sz w:val="24"/>
          <w:szCs w:val="24"/>
        </w:rPr>
        <w:t xml:space="preserve"> M, </w:t>
      </w:r>
      <w:proofErr w:type="spellStart"/>
      <w:r w:rsidR="00DF5609" w:rsidRPr="00DF5609">
        <w:rPr>
          <w:sz w:val="24"/>
          <w:szCs w:val="24"/>
        </w:rPr>
        <w:t>Civeira</w:t>
      </w:r>
      <w:proofErr w:type="spellEnd"/>
      <w:r w:rsidR="00DF5609" w:rsidRPr="00DF5609">
        <w:rPr>
          <w:sz w:val="24"/>
          <w:szCs w:val="24"/>
        </w:rPr>
        <w:t xml:space="preserve"> F, </w:t>
      </w:r>
      <w:proofErr w:type="spellStart"/>
      <w:r w:rsidR="00DF5609" w:rsidRPr="00DF5609">
        <w:rPr>
          <w:sz w:val="24"/>
          <w:szCs w:val="24"/>
        </w:rPr>
        <w:t>Flather</w:t>
      </w:r>
      <w:proofErr w:type="spellEnd"/>
      <w:r w:rsidR="00DF5609" w:rsidRPr="00DF5609">
        <w:rPr>
          <w:sz w:val="24"/>
          <w:szCs w:val="24"/>
        </w:rPr>
        <w:t xml:space="preserve"> M, Glynn RJ, </w:t>
      </w:r>
      <w:proofErr w:type="spellStart"/>
      <w:r w:rsidR="00DF5609" w:rsidRPr="00DF5609">
        <w:rPr>
          <w:sz w:val="24"/>
          <w:szCs w:val="24"/>
        </w:rPr>
        <w:t>Gregoire</w:t>
      </w:r>
      <w:proofErr w:type="spellEnd"/>
      <w:r w:rsidR="00DF5609" w:rsidRPr="00DF5609">
        <w:rPr>
          <w:sz w:val="24"/>
          <w:szCs w:val="24"/>
        </w:rPr>
        <w:t xml:space="preserve"> J, </w:t>
      </w:r>
      <w:proofErr w:type="spellStart"/>
      <w:r w:rsidR="00DF5609" w:rsidRPr="00DF5609">
        <w:rPr>
          <w:sz w:val="24"/>
          <w:szCs w:val="24"/>
        </w:rPr>
        <w:t>Jukema</w:t>
      </w:r>
      <w:proofErr w:type="spellEnd"/>
      <w:r w:rsidR="00DF5609" w:rsidRPr="00DF5609">
        <w:rPr>
          <w:sz w:val="24"/>
          <w:szCs w:val="24"/>
        </w:rPr>
        <w:t xml:space="preserve"> JW, </w:t>
      </w:r>
      <w:proofErr w:type="spellStart"/>
      <w:r w:rsidR="00DF5609" w:rsidRPr="00DF5609">
        <w:rPr>
          <w:sz w:val="24"/>
          <w:szCs w:val="24"/>
        </w:rPr>
        <w:t>Karpov</w:t>
      </w:r>
      <w:proofErr w:type="spellEnd"/>
      <w:r w:rsidR="00DF5609" w:rsidRPr="00DF5609">
        <w:rPr>
          <w:sz w:val="24"/>
          <w:szCs w:val="24"/>
        </w:rPr>
        <w:t xml:space="preserve"> Y, Kastelein JJP, Koenig W, </w:t>
      </w:r>
      <w:proofErr w:type="spellStart"/>
      <w:r w:rsidR="00DF5609" w:rsidRPr="00DF5609">
        <w:rPr>
          <w:sz w:val="24"/>
          <w:szCs w:val="24"/>
        </w:rPr>
        <w:t>Lorenzatti</w:t>
      </w:r>
      <w:proofErr w:type="spellEnd"/>
      <w:r w:rsidR="00DF5609" w:rsidRPr="00DF5609">
        <w:rPr>
          <w:sz w:val="24"/>
          <w:szCs w:val="24"/>
        </w:rPr>
        <w:t xml:space="preserve"> A, Manga P, </w:t>
      </w:r>
      <w:proofErr w:type="spellStart"/>
      <w:r w:rsidR="00DF5609" w:rsidRPr="00DF5609">
        <w:rPr>
          <w:sz w:val="24"/>
          <w:szCs w:val="24"/>
        </w:rPr>
        <w:t>Masiukiewicz</w:t>
      </w:r>
      <w:proofErr w:type="spellEnd"/>
      <w:r w:rsidR="00DF5609" w:rsidRPr="00DF5609">
        <w:rPr>
          <w:sz w:val="24"/>
          <w:szCs w:val="24"/>
        </w:rPr>
        <w:t xml:space="preserve"> U, Miller M, </w:t>
      </w:r>
      <w:proofErr w:type="spellStart"/>
      <w:r w:rsidR="00DF5609" w:rsidRPr="00DF5609">
        <w:rPr>
          <w:sz w:val="24"/>
          <w:szCs w:val="24"/>
        </w:rPr>
        <w:t>Mosterd</w:t>
      </w:r>
      <w:proofErr w:type="spellEnd"/>
      <w:r w:rsidR="00DF5609" w:rsidRPr="00DF5609">
        <w:rPr>
          <w:sz w:val="24"/>
          <w:szCs w:val="24"/>
        </w:rPr>
        <w:t xml:space="preserve"> A, </w:t>
      </w:r>
      <w:proofErr w:type="spellStart"/>
      <w:r w:rsidR="00DF5609" w:rsidRPr="00DF5609">
        <w:rPr>
          <w:sz w:val="24"/>
          <w:szCs w:val="24"/>
        </w:rPr>
        <w:t>Murin</w:t>
      </w:r>
      <w:proofErr w:type="spellEnd"/>
      <w:r w:rsidR="00DF5609" w:rsidRPr="00DF5609">
        <w:rPr>
          <w:sz w:val="24"/>
          <w:szCs w:val="24"/>
        </w:rPr>
        <w:t xml:space="preserve"> J, </w:t>
      </w:r>
      <w:proofErr w:type="spellStart"/>
      <w:r w:rsidR="00DF5609" w:rsidRPr="00DF5609">
        <w:rPr>
          <w:sz w:val="24"/>
          <w:szCs w:val="24"/>
        </w:rPr>
        <w:t>Nicolau</w:t>
      </w:r>
      <w:proofErr w:type="spellEnd"/>
      <w:r w:rsidR="00DF5609" w:rsidRPr="00DF5609">
        <w:rPr>
          <w:sz w:val="24"/>
          <w:szCs w:val="24"/>
        </w:rPr>
        <w:t xml:space="preserve"> JC, </w:t>
      </w:r>
      <w:proofErr w:type="spellStart"/>
      <w:r w:rsidR="00DF5609" w:rsidRPr="00DF5609">
        <w:rPr>
          <w:sz w:val="24"/>
          <w:szCs w:val="24"/>
        </w:rPr>
        <w:t>Nissen</w:t>
      </w:r>
      <w:proofErr w:type="spellEnd"/>
      <w:r w:rsidR="00DF5609" w:rsidRPr="00DF5609">
        <w:rPr>
          <w:sz w:val="24"/>
          <w:szCs w:val="24"/>
        </w:rPr>
        <w:t xml:space="preserve"> S, </w:t>
      </w:r>
      <w:proofErr w:type="spellStart"/>
      <w:r w:rsidR="00DF5609" w:rsidRPr="00DF5609">
        <w:rPr>
          <w:sz w:val="24"/>
          <w:szCs w:val="24"/>
        </w:rPr>
        <w:t>Ponikowski</w:t>
      </w:r>
      <w:proofErr w:type="spellEnd"/>
      <w:r w:rsidR="00DF5609" w:rsidRPr="00DF5609">
        <w:rPr>
          <w:sz w:val="24"/>
          <w:szCs w:val="24"/>
        </w:rPr>
        <w:t xml:space="preserve"> P, Santos RD, Schwartz PF, Soran H, White H, Wright RS, </w:t>
      </w:r>
      <w:proofErr w:type="spellStart"/>
      <w:r w:rsidR="00DF5609" w:rsidRPr="00DF5609">
        <w:rPr>
          <w:sz w:val="24"/>
          <w:szCs w:val="24"/>
        </w:rPr>
        <w:t>Vrablik</w:t>
      </w:r>
      <w:proofErr w:type="spellEnd"/>
      <w:r w:rsidR="00DF5609" w:rsidRPr="00DF5609">
        <w:rPr>
          <w:sz w:val="24"/>
          <w:szCs w:val="24"/>
        </w:rPr>
        <w:t xml:space="preserve"> M, </w:t>
      </w:r>
      <w:proofErr w:type="spellStart"/>
      <w:r w:rsidR="00DF5609" w:rsidRPr="00DF5609">
        <w:rPr>
          <w:sz w:val="24"/>
          <w:szCs w:val="24"/>
        </w:rPr>
        <w:t>Yunis</w:t>
      </w:r>
      <w:proofErr w:type="spellEnd"/>
      <w:r w:rsidR="00DF5609" w:rsidRPr="00DF5609">
        <w:rPr>
          <w:sz w:val="24"/>
          <w:szCs w:val="24"/>
        </w:rPr>
        <w:t xml:space="preserve"> C, Shear CL, Tardif JC; SPIRE </w:t>
      </w:r>
      <w:r w:rsidR="00DF5609" w:rsidRPr="00DF5609">
        <w:rPr>
          <w:sz w:val="24"/>
          <w:szCs w:val="24"/>
        </w:rPr>
        <w:lastRenderedPageBreak/>
        <w:t>Cardiovascular Outcome Investigators.</w:t>
      </w:r>
      <w:r w:rsidRPr="004464CB">
        <w:rPr>
          <w:sz w:val="24"/>
          <w:szCs w:val="24"/>
        </w:rPr>
        <w:t xml:space="preserve"> Cardiovascular efficacy and safety of bococizumab in high risk patients. N </w:t>
      </w:r>
      <w:proofErr w:type="spellStart"/>
      <w:r w:rsidRPr="004464CB">
        <w:rPr>
          <w:sz w:val="24"/>
          <w:szCs w:val="24"/>
        </w:rPr>
        <w:t>Eng</w:t>
      </w:r>
      <w:proofErr w:type="spellEnd"/>
      <w:r w:rsidRPr="004464CB">
        <w:rPr>
          <w:sz w:val="24"/>
          <w:szCs w:val="24"/>
        </w:rPr>
        <w:t xml:space="preserve"> J Med 2017</w:t>
      </w:r>
      <w:proofErr w:type="gramStart"/>
      <w:r w:rsidRPr="004464CB">
        <w:rPr>
          <w:sz w:val="24"/>
          <w:szCs w:val="24"/>
        </w:rPr>
        <w:t>;376:1527</w:t>
      </w:r>
      <w:proofErr w:type="gramEnd"/>
      <w:r w:rsidRPr="004464CB">
        <w:rPr>
          <w:sz w:val="24"/>
          <w:szCs w:val="24"/>
        </w:rPr>
        <w:t>-39.</w:t>
      </w:r>
    </w:p>
    <w:p w14:paraId="2C704DDE" w14:textId="67A2E6A9" w:rsidR="0053257F" w:rsidRPr="0053257F" w:rsidRDefault="00F65840" w:rsidP="0053257F">
      <w:pPr>
        <w:spacing w:line="480" w:lineRule="auto"/>
        <w:rPr>
          <w:sz w:val="24"/>
          <w:szCs w:val="24"/>
        </w:rPr>
      </w:pPr>
      <w:r>
        <w:rPr>
          <w:b/>
          <w:sz w:val="24"/>
          <w:szCs w:val="24"/>
        </w:rPr>
        <w:t>30</w:t>
      </w:r>
      <w:r w:rsidR="0053257F" w:rsidRPr="009E7490">
        <w:rPr>
          <w:b/>
          <w:sz w:val="24"/>
          <w:szCs w:val="24"/>
        </w:rPr>
        <w:t xml:space="preserve"> –</w:t>
      </w:r>
      <w:r w:rsidR="0053257F">
        <w:rPr>
          <w:b/>
          <w:sz w:val="24"/>
          <w:szCs w:val="24"/>
        </w:rPr>
        <w:t xml:space="preserve"> </w:t>
      </w:r>
      <w:proofErr w:type="spellStart"/>
      <w:r w:rsidR="0053257F" w:rsidRPr="0053257F">
        <w:rPr>
          <w:sz w:val="24"/>
          <w:szCs w:val="24"/>
        </w:rPr>
        <w:t>Abul-Husn</w:t>
      </w:r>
      <w:proofErr w:type="spellEnd"/>
      <w:r w:rsidR="0053257F" w:rsidRPr="0053257F">
        <w:rPr>
          <w:sz w:val="24"/>
          <w:szCs w:val="24"/>
        </w:rPr>
        <w:t xml:space="preserve"> NS, </w:t>
      </w:r>
      <w:proofErr w:type="spellStart"/>
      <w:r w:rsidR="0053257F" w:rsidRPr="0053257F">
        <w:rPr>
          <w:sz w:val="24"/>
          <w:szCs w:val="24"/>
        </w:rPr>
        <w:t>Manickam</w:t>
      </w:r>
      <w:proofErr w:type="spellEnd"/>
      <w:r w:rsidR="0053257F" w:rsidRPr="0053257F">
        <w:rPr>
          <w:sz w:val="24"/>
          <w:szCs w:val="24"/>
        </w:rPr>
        <w:t xml:space="preserve"> K, Jones LK, </w:t>
      </w:r>
      <w:r w:rsidR="005A2647" w:rsidRPr="005A2647">
        <w:rPr>
          <w:sz w:val="24"/>
          <w:szCs w:val="24"/>
        </w:rPr>
        <w:t xml:space="preserve">Wright EA, </w:t>
      </w:r>
      <w:proofErr w:type="spellStart"/>
      <w:r w:rsidR="005A2647" w:rsidRPr="005A2647">
        <w:rPr>
          <w:sz w:val="24"/>
          <w:szCs w:val="24"/>
        </w:rPr>
        <w:t>Hartzel</w:t>
      </w:r>
      <w:proofErr w:type="spellEnd"/>
      <w:r w:rsidR="005A2647" w:rsidRPr="005A2647">
        <w:rPr>
          <w:sz w:val="24"/>
          <w:szCs w:val="24"/>
        </w:rPr>
        <w:t xml:space="preserve"> DN, Gonzaga-Jauregui C, </w:t>
      </w:r>
      <w:proofErr w:type="spellStart"/>
      <w:r w:rsidR="005A2647" w:rsidRPr="005A2647">
        <w:rPr>
          <w:sz w:val="24"/>
          <w:szCs w:val="24"/>
        </w:rPr>
        <w:t>O'Dushlaine</w:t>
      </w:r>
      <w:proofErr w:type="spellEnd"/>
      <w:r w:rsidR="005A2647" w:rsidRPr="005A2647">
        <w:rPr>
          <w:sz w:val="24"/>
          <w:szCs w:val="24"/>
        </w:rPr>
        <w:t xml:space="preserve"> C, Leader JB, Lester Kirchner H, </w:t>
      </w:r>
      <w:proofErr w:type="spellStart"/>
      <w:r w:rsidR="005A2647" w:rsidRPr="005A2647">
        <w:rPr>
          <w:sz w:val="24"/>
          <w:szCs w:val="24"/>
        </w:rPr>
        <w:t>Lindbuchler</w:t>
      </w:r>
      <w:proofErr w:type="spellEnd"/>
      <w:r w:rsidR="005A2647" w:rsidRPr="005A2647">
        <w:rPr>
          <w:sz w:val="24"/>
          <w:szCs w:val="24"/>
        </w:rPr>
        <w:t xml:space="preserve"> DM, Barr ML, Giovanni MA, Ritchie MD, Overton JD, Reid JG, </w:t>
      </w:r>
      <w:proofErr w:type="spellStart"/>
      <w:r w:rsidR="005A2647" w:rsidRPr="005A2647">
        <w:rPr>
          <w:sz w:val="24"/>
          <w:szCs w:val="24"/>
        </w:rPr>
        <w:t>Metpally</w:t>
      </w:r>
      <w:proofErr w:type="spellEnd"/>
      <w:r w:rsidR="005A2647" w:rsidRPr="005A2647">
        <w:rPr>
          <w:sz w:val="24"/>
          <w:szCs w:val="24"/>
        </w:rPr>
        <w:t xml:space="preserve"> RP, </w:t>
      </w:r>
      <w:proofErr w:type="spellStart"/>
      <w:r w:rsidR="005A2647" w:rsidRPr="005A2647">
        <w:rPr>
          <w:sz w:val="24"/>
          <w:szCs w:val="24"/>
        </w:rPr>
        <w:t>Wardeh</w:t>
      </w:r>
      <w:proofErr w:type="spellEnd"/>
      <w:r w:rsidR="005A2647" w:rsidRPr="005A2647">
        <w:rPr>
          <w:sz w:val="24"/>
          <w:szCs w:val="24"/>
        </w:rPr>
        <w:t xml:space="preserve"> AH, </w:t>
      </w:r>
      <w:proofErr w:type="spellStart"/>
      <w:r w:rsidR="005A2647" w:rsidRPr="005A2647">
        <w:rPr>
          <w:sz w:val="24"/>
          <w:szCs w:val="24"/>
        </w:rPr>
        <w:t>Borecki</w:t>
      </w:r>
      <w:proofErr w:type="spellEnd"/>
      <w:r w:rsidR="005A2647" w:rsidRPr="005A2647">
        <w:rPr>
          <w:sz w:val="24"/>
          <w:szCs w:val="24"/>
        </w:rPr>
        <w:t xml:space="preserve"> IB, </w:t>
      </w:r>
      <w:proofErr w:type="spellStart"/>
      <w:r w:rsidR="005A2647" w:rsidRPr="005A2647">
        <w:rPr>
          <w:sz w:val="24"/>
          <w:szCs w:val="24"/>
        </w:rPr>
        <w:t>Yancopoulos</w:t>
      </w:r>
      <w:proofErr w:type="spellEnd"/>
      <w:r w:rsidR="005A2647" w:rsidRPr="005A2647">
        <w:rPr>
          <w:sz w:val="24"/>
          <w:szCs w:val="24"/>
        </w:rPr>
        <w:t xml:space="preserve"> GD, </w:t>
      </w:r>
      <w:proofErr w:type="spellStart"/>
      <w:r w:rsidR="005A2647" w:rsidRPr="005A2647">
        <w:rPr>
          <w:sz w:val="24"/>
          <w:szCs w:val="24"/>
        </w:rPr>
        <w:t>Baras</w:t>
      </w:r>
      <w:proofErr w:type="spellEnd"/>
      <w:r w:rsidR="005A2647" w:rsidRPr="005A2647">
        <w:rPr>
          <w:sz w:val="24"/>
          <w:szCs w:val="24"/>
        </w:rPr>
        <w:t xml:space="preserve"> A, </w:t>
      </w:r>
      <w:proofErr w:type="spellStart"/>
      <w:r w:rsidR="005A2647" w:rsidRPr="005A2647">
        <w:rPr>
          <w:sz w:val="24"/>
          <w:szCs w:val="24"/>
        </w:rPr>
        <w:t>Shuldiner</w:t>
      </w:r>
      <w:proofErr w:type="spellEnd"/>
      <w:r w:rsidR="005A2647" w:rsidRPr="005A2647">
        <w:rPr>
          <w:sz w:val="24"/>
          <w:szCs w:val="24"/>
        </w:rPr>
        <w:t xml:space="preserve"> AR, </w:t>
      </w:r>
      <w:proofErr w:type="spellStart"/>
      <w:r w:rsidR="005A2647" w:rsidRPr="005A2647">
        <w:rPr>
          <w:sz w:val="24"/>
          <w:szCs w:val="24"/>
        </w:rPr>
        <w:t>Gottesman</w:t>
      </w:r>
      <w:proofErr w:type="spellEnd"/>
      <w:r w:rsidR="005A2647" w:rsidRPr="005A2647">
        <w:rPr>
          <w:sz w:val="24"/>
          <w:szCs w:val="24"/>
        </w:rPr>
        <w:t xml:space="preserve"> O, Ledbetter DH, Carey DJ, Dewey FE, Murray MF. </w:t>
      </w:r>
      <w:r w:rsidR="0053257F" w:rsidRPr="0053257F">
        <w:rPr>
          <w:sz w:val="24"/>
          <w:szCs w:val="24"/>
        </w:rPr>
        <w:t>Genetic identification of familial hypercholesterolemia within a single U.S. health care system. Science 2016</w:t>
      </w:r>
      <w:proofErr w:type="gramStart"/>
      <w:r w:rsidR="0053257F" w:rsidRPr="0053257F">
        <w:rPr>
          <w:sz w:val="24"/>
          <w:szCs w:val="24"/>
        </w:rPr>
        <w:t>;354</w:t>
      </w:r>
      <w:proofErr w:type="gramEnd"/>
      <w:r w:rsidR="0053257F" w:rsidRPr="0053257F">
        <w:rPr>
          <w:sz w:val="24"/>
          <w:szCs w:val="24"/>
        </w:rPr>
        <w:t>(6319).</w:t>
      </w:r>
      <w:r w:rsidR="00DF5609">
        <w:rPr>
          <w:sz w:val="24"/>
          <w:szCs w:val="24"/>
        </w:rPr>
        <w:t xml:space="preserve"> [</w:t>
      </w:r>
      <w:proofErr w:type="spellStart"/>
      <w:proofErr w:type="gramStart"/>
      <w:r w:rsidR="00DF5609" w:rsidRPr="00DF5609">
        <w:rPr>
          <w:sz w:val="24"/>
          <w:szCs w:val="24"/>
        </w:rPr>
        <w:t>doi</w:t>
      </w:r>
      <w:proofErr w:type="spellEnd"/>
      <w:proofErr w:type="gramEnd"/>
      <w:r w:rsidR="00DF5609" w:rsidRPr="00DF5609">
        <w:rPr>
          <w:sz w:val="24"/>
          <w:szCs w:val="24"/>
        </w:rPr>
        <w:t>: 10.1126/science.aaf7000</w:t>
      </w:r>
      <w:r w:rsidR="00DF5609">
        <w:rPr>
          <w:sz w:val="24"/>
          <w:szCs w:val="24"/>
        </w:rPr>
        <w:t>]</w:t>
      </w:r>
    </w:p>
    <w:p w14:paraId="6B68141D" w14:textId="6F77D5AE" w:rsidR="00523C18" w:rsidRPr="00523C18" w:rsidRDefault="00554912" w:rsidP="00523C18">
      <w:pPr>
        <w:spacing w:line="480" w:lineRule="auto"/>
        <w:rPr>
          <w:b/>
          <w:sz w:val="24"/>
          <w:szCs w:val="24"/>
        </w:rPr>
      </w:pPr>
      <w:r>
        <w:rPr>
          <w:b/>
          <w:sz w:val="24"/>
          <w:szCs w:val="24"/>
        </w:rPr>
        <w:t>3</w:t>
      </w:r>
      <w:r w:rsidR="00F65840">
        <w:rPr>
          <w:b/>
          <w:sz w:val="24"/>
          <w:szCs w:val="24"/>
        </w:rPr>
        <w:t>1</w:t>
      </w:r>
      <w:r w:rsidR="0053257F" w:rsidRPr="009E7490">
        <w:rPr>
          <w:b/>
          <w:sz w:val="24"/>
          <w:szCs w:val="24"/>
        </w:rPr>
        <w:t xml:space="preserve"> –</w:t>
      </w:r>
      <w:r w:rsidR="0053257F">
        <w:rPr>
          <w:b/>
          <w:sz w:val="24"/>
          <w:szCs w:val="24"/>
        </w:rPr>
        <w:t xml:space="preserve"> </w:t>
      </w:r>
      <w:r w:rsidR="00523C18" w:rsidRPr="00523C18">
        <w:rPr>
          <w:sz w:val="24"/>
          <w:szCs w:val="24"/>
        </w:rPr>
        <w:t xml:space="preserve">de Ferranti SD, </w:t>
      </w:r>
      <w:proofErr w:type="spellStart"/>
      <w:r w:rsidR="00523C18" w:rsidRPr="00523C18">
        <w:rPr>
          <w:sz w:val="24"/>
          <w:szCs w:val="24"/>
        </w:rPr>
        <w:t>Rodday</w:t>
      </w:r>
      <w:proofErr w:type="spellEnd"/>
      <w:r w:rsidR="00523C18" w:rsidRPr="00523C18">
        <w:rPr>
          <w:sz w:val="24"/>
          <w:szCs w:val="24"/>
        </w:rPr>
        <w:t xml:space="preserve"> AM, </w:t>
      </w:r>
      <w:proofErr w:type="spellStart"/>
      <w:r w:rsidR="00523C18" w:rsidRPr="00523C18">
        <w:rPr>
          <w:sz w:val="24"/>
          <w:szCs w:val="24"/>
        </w:rPr>
        <w:t>Mendelson</w:t>
      </w:r>
      <w:proofErr w:type="spellEnd"/>
      <w:r w:rsidR="00523C18" w:rsidRPr="00523C18">
        <w:rPr>
          <w:sz w:val="24"/>
          <w:szCs w:val="24"/>
        </w:rPr>
        <w:t xml:space="preserve"> MM, Wong JB, Leslie LK, </w:t>
      </w:r>
      <w:proofErr w:type="spellStart"/>
      <w:r w:rsidR="00523C18" w:rsidRPr="00523C18">
        <w:rPr>
          <w:sz w:val="24"/>
          <w:szCs w:val="24"/>
        </w:rPr>
        <w:t>Sheldrick</w:t>
      </w:r>
      <w:proofErr w:type="spellEnd"/>
      <w:r w:rsidR="00523C18" w:rsidRPr="00523C18">
        <w:rPr>
          <w:sz w:val="24"/>
          <w:szCs w:val="24"/>
        </w:rPr>
        <w:t xml:space="preserve"> RC. Prevalence of Familial Hypercholesterolemia in the 1999 to 2012 United States National Health and Nutrition Examination Surveys (NHANES). Circulation 2016</w:t>
      </w:r>
      <w:proofErr w:type="gramStart"/>
      <w:r w:rsidR="00523C18" w:rsidRPr="00523C18">
        <w:rPr>
          <w:sz w:val="24"/>
          <w:szCs w:val="24"/>
        </w:rPr>
        <w:t>;133:1067</w:t>
      </w:r>
      <w:proofErr w:type="gramEnd"/>
      <w:r w:rsidR="00523C18" w:rsidRPr="00523C18">
        <w:rPr>
          <w:sz w:val="24"/>
          <w:szCs w:val="24"/>
        </w:rPr>
        <w:t>-72.</w:t>
      </w:r>
    </w:p>
    <w:p w14:paraId="12D88DE8" w14:textId="77777777" w:rsidR="0053257F" w:rsidRDefault="0053257F" w:rsidP="00523C18">
      <w:pPr>
        <w:spacing w:line="480" w:lineRule="auto"/>
        <w:rPr>
          <w:sz w:val="24"/>
          <w:szCs w:val="24"/>
        </w:rPr>
      </w:pPr>
    </w:p>
    <w:p w14:paraId="18C8AA04" w14:textId="79B03483" w:rsidR="0008251A" w:rsidRDefault="0008251A" w:rsidP="00523C18">
      <w:pPr>
        <w:spacing w:line="480" w:lineRule="auto"/>
        <w:rPr>
          <w:sz w:val="24"/>
          <w:szCs w:val="24"/>
        </w:rPr>
      </w:pPr>
    </w:p>
    <w:p w14:paraId="1E25E834" w14:textId="77777777" w:rsidR="00565EEF" w:rsidRPr="00565EEF" w:rsidRDefault="00565EEF" w:rsidP="00565EEF">
      <w:pPr>
        <w:spacing w:line="480" w:lineRule="auto"/>
        <w:rPr>
          <w:sz w:val="24"/>
          <w:szCs w:val="24"/>
        </w:rPr>
      </w:pPr>
    </w:p>
    <w:p w14:paraId="6175973E" w14:textId="77777777" w:rsidR="00856111" w:rsidRDefault="00856111" w:rsidP="002338B3">
      <w:pPr>
        <w:spacing w:line="480" w:lineRule="auto"/>
        <w:rPr>
          <w:b/>
          <w:sz w:val="24"/>
          <w:szCs w:val="24"/>
          <w:u w:val="single"/>
        </w:rPr>
      </w:pPr>
    </w:p>
    <w:p w14:paraId="1400242D" w14:textId="77777777" w:rsidR="00856111" w:rsidRDefault="00856111" w:rsidP="002338B3">
      <w:pPr>
        <w:spacing w:line="480" w:lineRule="auto"/>
        <w:rPr>
          <w:b/>
          <w:sz w:val="24"/>
          <w:szCs w:val="24"/>
          <w:u w:val="single"/>
        </w:rPr>
      </w:pPr>
    </w:p>
    <w:p w14:paraId="550012B9" w14:textId="77777777" w:rsidR="00856111" w:rsidRDefault="00856111" w:rsidP="002338B3">
      <w:pPr>
        <w:spacing w:line="480" w:lineRule="auto"/>
        <w:rPr>
          <w:b/>
          <w:sz w:val="24"/>
          <w:szCs w:val="24"/>
          <w:u w:val="single"/>
        </w:rPr>
      </w:pPr>
    </w:p>
    <w:p w14:paraId="6972A0C5" w14:textId="77777777" w:rsidR="00856111" w:rsidRDefault="00856111" w:rsidP="002338B3">
      <w:pPr>
        <w:spacing w:line="480" w:lineRule="auto"/>
        <w:rPr>
          <w:b/>
          <w:sz w:val="24"/>
          <w:szCs w:val="24"/>
          <w:u w:val="single"/>
        </w:rPr>
      </w:pPr>
    </w:p>
    <w:p w14:paraId="095A3F5A" w14:textId="77777777" w:rsidR="00856111" w:rsidRDefault="00856111" w:rsidP="002338B3">
      <w:pPr>
        <w:spacing w:line="480" w:lineRule="auto"/>
        <w:rPr>
          <w:b/>
          <w:sz w:val="24"/>
          <w:szCs w:val="24"/>
          <w:u w:val="single"/>
        </w:rPr>
      </w:pPr>
    </w:p>
    <w:p w14:paraId="6B5307F1" w14:textId="77777777" w:rsidR="00856111" w:rsidRDefault="00856111" w:rsidP="002338B3">
      <w:pPr>
        <w:spacing w:line="480" w:lineRule="auto"/>
        <w:rPr>
          <w:b/>
          <w:sz w:val="24"/>
          <w:szCs w:val="24"/>
          <w:u w:val="single"/>
        </w:rPr>
      </w:pPr>
    </w:p>
    <w:p w14:paraId="56ACE1C3" w14:textId="77777777" w:rsidR="00856111" w:rsidRDefault="00856111" w:rsidP="002338B3">
      <w:pPr>
        <w:spacing w:line="480" w:lineRule="auto"/>
        <w:rPr>
          <w:b/>
          <w:sz w:val="24"/>
          <w:szCs w:val="24"/>
          <w:u w:val="single"/>
        </w:rPr>
      </w:pPr>
    </w:p>
    <w:p w14:paraId="3A2ED4A1" w14:textId="77777777" w:rsidR="002338B3" w:rsidRPr="0046249B" w:rsidRDefault="002338B3" w:rsidP="002338B3">
      <w:pPr>
        <w:spacing w:line="480" w:lineRule="auto"/>
        <w:rPr>
          <w:b/>
          <w:sz w:val="24"/>
          <w:szCs w:val="24"/>
          <w:u w:val="single"/>
        </w:rPr>
      </w:pPr>
      <w:r w:rsidRPr="0046249B">
        <w:rPr>
          <w:b/>
          <w:sz w:val="24"/>
          <w:szCs w:val="24"/>
          <w:u w:val="single"/>
        </w:rPr>
        <w:lastRenderedPageBreak/>
        <w:t>FIGURE LEGENDS</w:t>
      </w:r>
    </w:p>
    <w:p w14:paraId="319FF09E" w14:textId="77777777" w:rsidR="002338B3" w:rsidRPr="00EF65FC" w:rsidRDefault="002338B3" w:rsidP="002338B3">
      <w:pPr>
        <w:spacing w:line="480" w:lineRule="auto"/>
        <w:rPr>
          <w:b/>
          <w:sz w:val="24"/>
          <w:szCs w:val="24"/>
        </w:rPr>
      </w:pPr>
    </w:p>
    <w:p w14:paraId="5FDEA5DA" w14:textId="1087A11B" w:rsidR="002338B3" w:rsidRPr="00EF65FC" w:rsidRDefault="002338B3" w:rsidP="002338B3">
      <w:pPr>
        <w:spacing w:line="480" w:lineRule="auto"/>
        <w:rPr>
          <w:b/>
          <w:sz w:val="24"/>
          <w:szCs w:val="24"/>
        </w:rPr>
      </w:pPr>
      <w:r w:rsidRPr="00EF65FC">
        <w:rPr>
          <w:b/>
          <w:sz w:val="24"/>
          <w:szCs w:val="24"/>
        </w:rPr>
        <w:t xml:space="preserve">Figure 1. Endpoints during the randomised trial period, overall and stratified by </w:t>
      </w:r>
      <w:r w:rsidR="00750BFA">
        <w:rPr>
          <w:b/>
          <w:sz w:val="24"/>
          <w:szCs w:val="24"/>
        </w:rPr>
        <w:t>LDL-cholesterol</w:t>
      </w:r>
      <w:r w:rsidRPr="00EF65FC">
        <w:rPr>
          <w:b/>
          <w:sz w:val="24"/>
          <w:szCs w:val="24"/>
        </w:rPr>
        <w:t xml:space="preserve"> </w:t>
      </w:r>
      <w:r w:rsidR="004B1158">
        <w:rPr>
          <w:b/>
          <w:sz w:val="24"/>
          <w:szCs w:val="24"/>
        </w:rPr>
        <w:t>levels</w:t>
      </w:r>
      <w:r w:rsidR="004B1158" w:rsidRPr="00EF65FC">
        <w:rPr>
          <w:b/>
          <w:sz w:val="24"/>
          <w:szCs w:val="24"/>
        </w:rPr>
        <w:t xml:space="preserve"> </w:t>
      </w:r>
      <w:r w:rsidRPr="00EF65FC">
        <w:rPr>
          <w:b/>
          <w:sz w:val="24"/>
          <w:szCs w:val="24"/>
        </w:rPr>
        <w:t>at baseline.</w:t>
      </w:r>
    </w:p>
    <w:p w14:paraId="7B8D8ED5" w14:textId="299C3A47" w:rsidR="002338B3" w:rsidRPr="00EF65FC" w:rsidRDefault="002338B3" w:rsidP="002338B3">
      <w:pPr>
        <w:adjustRightInd w:val="0"/>
        <w:spacing w:before="10" w:after="10" w:line="480" w:lineRule="auto"/>
        <w:rPr>
          <w:rFonts w:ascii="Calibri" w:hAnsi="Calibri"/>
          <w:bCs/>
          <w:iCs/>
          <w:color w:val="000000"/>
          <w:sz w:val="24"/>
          <w:szCs w:val="24"/>
        </w:rPr>
      </w:pPr>
      <w:r w:rsidRPr="00EF65FC">
        <w:rPr>
          <w:rFonts w:ascii="Calibri" w:hAnsi="Calibri"/>
          <w:bCs/>
          <w:iCs/>
          <w:color w:val="000000"/>
          <w:sz w:val="24"/>
          <w:szCs w:val="24"/>
        </w:rPr>
        <w:t>Effect of therapy (vs. placebo) shown as hazard ratio (HR) and corresponding 95% confidence interval (95% CI). (*) Including coronary events (i.e. non-fatal MI and CHD death) as definite only. CHD: coronary heart disease. LDL-C: low-density lipoprotein cholesterol. MACE: major adverse cardiovascular events, defined as the composite of cardiovascular death, non-fatal myocardial infarction</w:t>
      </w:r>
      <w:r w:rsidR="00026FB0">
        <w:rPr>
          <w:rFonts w:ascii="Calibri" w:hAnsi="Calibri"/>
          <w:bCs/>
          <w:iCs/>
          <w:color w:val="000000"/>
          <w:sz w:val="24"/>
          <w:szCs w:val="24"/>
        </w:rPr>
        <w:t xml:space="preserve"> and</w:t>
      </w:r>
      <w:r w:rsidRPr="00EF65FC">
        <w:rPr>
          <w:rFonts w:ascii="Calibri" w:hAnsi="Calibri"/>
          <w:bCs/>
          <w:iCs/>
          <w:color w:val="000000"/>
          <w:sz w:val="24"/>
          <w:szCs w:val="24"/>
        </w:rPr>
        <w:t xml:space="preserve"> non-fatal stroke. TIA: transient ischemic attack. To convert values for cholesterol to mmol/L, multiply by 0.02586. </w:t>
      </w:r>
    </w:p>
    <w:p w14:paraId="00AD7E24" w14:textId="77777777" w:rsidR="002338B3" w:rsidRPr="00EF65FC" w:rsidRDefault="002338B3" w:rsidP="002338B3">
      <w:pPr>
        <w:spacing w:line="480" w:lineRule="auto"/>
        <w:rPr>
          <w:sz w:val="24"/>
          <w:szCs w:val="24"/>
        </w:rPr>
      </w:pPr>
    </w:p>
    <w:p w14:paraId="1ACCC8D4" w14:textId="77777777" w:rsidR="004B1158" w:rsidRDefault="004B1158" w:rsidP="002338B3">
      <w:pPr>
        <w:spacing w:line="480" w:lineRule="auto"/>
        <w:rPr>
          <w:b/>
          <w:sz w:val="24"/>
          <w:szCs w:val="24"/>
        </w:rPr>
      </w:pPr>
      <w:r w:rsidRPr="004B1158">
        <w:rPr>
          <w:b/>
          <w:sz w:val="24"/>
          <w:szCs w:val="24"/>
        </w:rPr>
        <w:t xml:space="preserve">Figure </w:t>
      </w:r>
      <w:r>
        <w:rPr>
          <w:b/>
          <w:sz w:val="24"/>
          <w:szCs w:val="24"/>
        </w:rPr>
        <w:t>2</w:t>
      </w:r>
      <w:r w:rsidRPr="004B1158">
        <w:rPr>
          <w:b/>
          <w:sz w:val="24"/>
          <w:szCs w:val="24"/>
        </w:rPr>
        <w:t xml:space="preserve">. Coronary heart disease risk: Kaplan-Meier curves during the randomised trial period stratified by </w:t>
      </w:r>
      <w:r>
        <w:rPr>
          <w:b/>
          <w:sz w:val="24"/>
          <w:szCs w:val="24"/>
        </w:rPr>
        <w:t>LDL-cholesterol levels</w:t>
      </w:r>
      <w:r w:rsidRPr="004B1158">
        <w:rPr>
          <w:b/>
          <w:sz w:val="24"/>
          <w:szCs w:val="24"/>
        </w:rPr>
        <w:t xml:space="preserve"> at baseline and treatment allocation.</w:t>
      </w:r>
    </w:p>
    <w:p w14:paraId="3D4124C4" w14:textId="77777777" w:rsidR="004B1158" w:rsidRDefault="004B1158" w:rsidP="002338B3">
      <w:pPr>
        <w:spacing w:line="480" w:lineRule="auto"/>
        <w:rPr>
          <w:sz w:val="24"/>
          <w:szCs w:val="24"/>
        </w:rPr>
      </w:pPr>
      <w:r w:rsidRPr="004B1158">
        <w:rPr>
          <w:sz w:val="24"/>
          <w:szCs w:val="24"/>
        </w:rPr>
        <w:t xml:space="preserve">5-year follow-up Kaplan-Meier analysis for coronary heart disease (CHD) endpoint, stratified by </w:t>
      </w:r>
      <w:r>
        <w:rPr>
          <w:sz w:val="24"/>
          <w:szCs w:val="24"/>
        </w:rPr>
        <w:t>LDL-cholesterol at baseline</w:t>
      </w:r>
      <w:r w:rsidRPr="004B1158">
        <w:rPr>
          <w:sz w:val="24"/>
          <w:szCs w:val="24"/>
        </w:rPr>
        <w:t xml:space="preserve"> (</w:t>
      </w:r>
      <w:r>
        <w:rPr>
          <w:sz w:val="24"/>
          <w:szCs w:val="24"/>
        </w:rPr>
        <w:t xml:space="preserve">&lt;190 or </w:t>
      </w:r>
      <w:r w:rsidRPr="004B1158">
        <w:rPr>
          <w:sz w:val="24"/>
          <w:szCs w:val="24"/>
        </w:rPr>
        <w:t xml:space="preserve">≥190 mg/dL) and treatment allocation at randomisation (pravastatin or placebo). </w:t>
      </w:r>
      <w:r w:rsidR="00001B8E">
        <w:rPr>
          <w:sz w:val="24"/>
          <w:szCs w:val="24"/>
        </w:rPr>
        <w:t xml:space="preserve">Number of events in each group were as follows: placebo, LDL-C &lt;190 mg/dL: n=104; pravastatin, LDL-C &lt;190 mg/dL: n=75; placebo, LDL-C ≥190 mg/dL: n=107; pravastatin, LDL-C ≥190 mg/dL: n=80. </w:t>
      </w:r>
      <w:r w:rsidRPr="004B1158">
        <w:rPr>
          <w:sz w:val="24"/>
          <w:szCs w:val="24"/>
        </w:rPr>
        <w:t>CI: confidence interval. HR: hazard ratio.</w:t>
      </w:r>
      <w:r w:rsidR="00013326" w:rsidRPr="00013326">
        <w:t xml:space="preserve"> </w:t>
      </w:r>
      <w:r w:rsidR="00013326" w:rsidRPr="00013326">
        <w:rPr>
          <w:sz w:val="24"/>
          <w:szCs w:val="24"/>
        </w:rPr>
        <w:t>To convert values for cholesterol to mmol/L, multiply by 0.02586.</w:t>
      </w:r>
    </w:p>
    <w:p w14:paraId="072C3794" w14:textId="77777777" w:rsidR="004B1158" w:rsidRPr="004B1158" w:rsidRDefault="004B1158" w:rsidP="002338B3">
      <w:pPr>
        <w:spacing w:line="480" w:lineRule="auto"/>
        <w:rPr>
          <w:sz w:val="24"/>
          <w:szCs w:val="24"/>
        </w:rPr>
      </w:pPr>
    </w:p>
    <w:p w14:paraId="465CE5C2" w14:textId="77777777" w:rsidR="004B1158" w:rsidRDefault="004B1158" w:rsidP="002338B3">
      <w:pPr>
        <w:spacing w:line="480" w:lineRule="auto"/>
        <w:rPr>
          <w:b/>
          <w:sz w:val="24"/>
          <w:szCs w:val="24"/>
        </w:rPr>
      </w:pPr>
      <w:r w:rsidRPr="004B1158">
        <w:rPr>
          <w:b/>
          <w:sz w:val="24"/>
          <w:szCs w:val="24"/>
        </w:rPr>
        <w:lastRenderedPageBreak/>
        <w:t xml:space="preserve">Figure </w:t>
      </w:r>
      <w:r>
        <w:rPr>
          <w:b/>
          <w:sz w:val="24"/>
          <w:szCs w:val="24"/>
        </w:rPr>
        <w:t>3</w:t>
      </w:r>
      <w:r w:rsidRPr="004B1158">
        <w:rPr>
          <w:b/>
          <w:sz w:val="24"/>
          <w:szCs w:val="24"/>
        </w:rPr>
        <w:t xml:space="preserve">. Major adverse cardiovascular events risk: Kaplan-Meier curves during the randomised trial period stratified by </w:t>
      </w:r>
      <w:r>
        <w:rPr>
          <w:b/>
          <w:sz w:val="24"/>
          <w:szCs w:val="24"/>
        </w:rPr>
        <w:t>LDL-cholesterol levels</w:t>
      </w:r>
      <w:r w:rsidRPr="004B1158">
        <w:rPr>
          <w:b/>
          <w:sz w:val="24"/>
          <w:szCs w:val="24"/>
        </w:rPr>
        <w:t xml:space="preserve"> at baseline and treatment allocation.</w:t>
      </w:r>
    </w:p>
    <w:p w14:paraId="74E717C5" w14:textId="77777777" w:rsidR="004B1158" w:rsidRPr="004B1158" w:rsidRDefault="004B1158" w:rsidP="002338B3">
      <w:pPr>
        <w:spacing w:line="480" w:lineRule="auto"/>
        <w:rPr>
          <w:sz w:val="24"/>
          <w:szCs w:val="24"/>
        </w:rPr>
      </w:pPr>
      <w:r w:rsidRPr="004B1158">
        <w:rPr>
          <w:sz w:val="24"/>
          <w:szCs w:val="24"/>
        </w:rPr>
        <w:t xml:space="preserve">5-year follow-up Kaplan-Meier analysis for major adverse cardiovascular disease events (MACE) endpoint, stratified by </w:t>
      </w:r>
      <w:r>
        <w:rPr>
          <w:sz w:val="24"/>
          <w:szCs w:val="24"/>
        </w:rPr>
        <w:t>LDL-cholesterol levels at baseline</w:t>
      </w:r>
      <w:r w:rsidRPr="004B1158">
        <w:rPr>
          <w:sz w:val="24"/>
          <w:szCs w:val="24"/>
        </w:rPr>
        <w:t xml:space="preserve"> (</w:t>
      </w:r>
      <w:r>
        <w:rPr>
          <w:sz w:val="24"/>
          <w:szCs w:val="24"/>
        </w:rPr>
        <w:t>&lt;190 or</w:t>
      </w:r>
      <w:r w:rsidRPr="004B1158">
        <w:rPr>
          <w:sz w:val="24"/>
          <w:szCs w:val="24"/>
        </w:rPr>
        <w:t xml:space="preserve"> ≥190 mg/dL) and treatment allocation at randomisation (pravastatin or placebo). </w:t>
      </w:r>
      <w:r w:rsidR="00001B8E" w:rsidRPr="00001B8E">
        <w:rPr>
          <w:sz w:val="24"/>
          <w:szCs w:val="24"/>
        </w:rPr>
        <w:t>Number of events in each group were as follows: placebo, LDL-C &lt;190 mg/dL: n=</w:t>
      </w:r>
      <w:r w:rsidR="00001B8E">
        <w:rPr>
          <w:sz w:val="24"/>
          <w:szCs w:val="24"/>
        </w:rPr>
        <w:t>119</w:t>
      </w:r>
      <w:r w:rsidR="00001B8E" w:rsidRPr="00001B8E">
        <w:rPr>
          <w:sz w:val="24"/>
          <w:szCs w:val="24"/>
        </w:rPr>
        <w:t>; pravastatin, LDL-C &lt;190 mg/dL: n=</w:t>
      </w:r>
      <w:r w:rsidR="00001B8E">
        <w:rPr>
          <w:sz w:val="24"/>
          <w:szCs w:val="24"/>
        </w:rPr>
        <w:t>90</w:t>
      </w:r>
      <w:r w:rsidR="00001B8E" w:rsidRPr="00001B8E">
        <w:rPr>
          <w:sz w:val="24"/>
          <w:szCs w:val="24"/>
        </w:rPr>
        <w:t>; placebo, LDL-C ≥190 mg/dL: n=</w:t>
      </w:r>
      <w:r w:rsidR="00001B8E">
        <w:rPr>
          <w:sz w:val="24"/>
          <w:szCs w:val="24"/>
        </w:rPr>
        <w:t>121</w:t>
      </w:r>
      <w:r w:rsidR="00001B8E" w:rsidRPr="00001B8E">
        <w:rPr>
          <w:sz w:val="24"/>
          <w:szCs w:val="24"/>
        </w:rPr>
        <w:t>; pravastatin, LDL-C ≥190 mg/dL: n=</w:t>
      </w:r>
      <w:r w:rsidR="00001B8E">
        <w:rPr>
          <w:sz w:val="24"/>
          <w:szCs w:val="24"/>
        </w:rPr>
        <w:t>93</w:t>
      </w:r>
      <w:r w:rsidR="00001B8E" w:rsidRPr="00001B8E">
        <w:rPr>
          <w:sz w:val="24"/>
          <w:szCs w:val="24"/>
        </w:rPr>
        <w:t xml:space="preserve">. </w:t>
      </w:r>
      <w:r w:rsidRPr="004B1158">
        <w:rPr>
          <w:sz w:val="24"/>
          <w:szCs w:val="24"/>
        </w:rPr>
        <w:t>MACE: major adverse cardiovascular events, defined as the composite of cardiovascular death, non-fatal myocardial infarction</w:t>
      </w:r>
      <w:r w:rsidR="00ED1EE8">
        <w:rPr>
          <w:sz w:val="24"/>
          <w:szCs w:val="24"/>
        </w:rPr>
        <w:t xml:space="preserve"> and </w:t>
      </w:r>
      <w:r w:rsidRPr="004B1158">
        <w:rPr>
          <w:sz w:val="24"/>
          <w:szCs w:val="24"/>
        </w:rPr>
        <w:t>non-fatal stroke. CI: confidence interval. HR: hazard ratio.</w:t>
      </w:r>
      <w:r w:rsidR="00013326" w:rsidRPr="00013326">
        <w:t xml:space="preserve"> </w:t>
      </w:r>
      <w:r w:rsidR="00013326" w:rsidRPr="00013326">
        <w:rPr>
          <w:sz w:val="24"/>
          <w:szCs w:val="24"/>
        </w:rPr>
        <w:t>To convert values for cholesterol to mmol/L, multiply by 0.02586.</w:t>
      </w:r>
    </w:p>
    <w:p w14:paraId="6087C7AB" w14:textId="77777777" w:rsidR="004B1158" w:rsidRDefault="004B1158" w:rsidP="002338B3">
      <w:pPr>
        <w:spacing w:line="480" w:lineRule="auto"/>
        <w:rPr>
          <w:b/>
          <w:sz w:val="24"/>
          <w:szCs w:val="24"/>
        </w:rPr>
      </w:pPr>
    </w:p>
    <w:p w14:paraId="5403C290" w14:textId="2E24741F" w:rsidR="002338B3" w:rsidRPr="00EF65FC" w:rsidRDefault="002338B3" w:rsidP="002338B3">
      <w:pPr>
        <w:spacing w:line="480" w:lineRule="auto"/>
        <w:rPr>
          <w:b/>
          <w:sz w:val="24"/>
          <w:szCs w:val="24"/>
        </w:rPr>
      </w:pPr>
      <w:r w:rsidRPr="00EF65FC">
        <w:rPr>
          <w:b/>
          <w:sz w:val="24"/>
          <w:szCs w:val="24"/>
        </w:rPr>
        <w:t xml:space="preserve">Figure </w:t>
      </w:r>
      <w:r w:rsidR="004A6462">
        <w:rPr>
          <w:b/>
          <w:sz w:val="24"/>
          <w:szCs w:val="24"/>
        </w:rPr>
        <w:t>4</w:t>
      </w:r>
      <w:r w:rsidRPr="00EF65FC">
        <w:rPr>
          <w:b/>
          <w:sz w:val="24"/>
          <w:szCs w:val="24"/>
        </w:rPr>
        <w:t xml:space="preserve">. Long-term mortality endpoints at 20 years of follow-up, overall and stratified by </w:t>
      </w:r>
      <w:r w:rsidR="00750BFA">
        <w:rPr>
          <w:b/>
          <w:sz w:val="24"/>
          <w:szCs w:val="24"/>
        </w:rPr>
        <w:t>LDL-cholesterol</w:t>
      </w:r>
      <w:r w:rsidRPr="00EF65FC">
        <w:rPr>
          <w:b/>
          <w:sz w:val="24"/>
          <w:szCs w:val="24"/>
        </w:rPr>
        <w:t xml:space="preserve"> </w:t>
      </w:r>
      <w:r w:rsidR="004B1158">
        <w:rPr>
          <w:b/>
          <w:sz w:val="24"/>
          <w:szCs w:val="24"/>
        </w:rPr>
        <w:t>levels</w:t>
      </w:r>
      <w:r w:rsidRPr="00EF65FC">
        <w:rPr>
          <w:b/>
          <w:sz w:val="24"/>
          <w:szCs w:val="24"/>
        </w:rPr>
        <w:t xml:space="preserve"> at baseline.</w:t>
      </w:r>
    </w:p>
    <w:p w14:paraId="2F4BE72E" w14:textId="77777777" w:rsidR="002338B3" w:rsidRPr="00EF65FC" w:rsidRDefault="002338B3" w:rsidP="002338B3">
      <w:pPr>
        <w:adjustRightInd w:val="0"/>
        <w:spacing w:before="10" w:after="10" w:line="480" w:lineRule="auto"/>
        <w:rPr>
          <w:rFonts w:ascii="Calibri" w:hAnsi="Calibri"/>
          <w:bCs/>
          <w:iCs/>
          <w:color w:val="000000"/>
          <w:sz w:val="24"/>
          <w:szCs w:val="24"/>
        </w:rPr>
      </w:pPr>
      <w:r>
        <w:rPr>
          <w:rFonts w:ascii="Calibri" w:hAnsi="Calibri"/>
          <w:bCs/>
          <w:iCs/>
          <w:color w:val="000000"/>
          <w:sz w:val="24"/>
          <w:szCs w:val="24"/>
        </w:rPr>
        <w:t xml:space="preserve">Effect of therapy (vs. placebo) </w:t>
      </w:r>
      <w:r w:rsidRPr="00EF65FC">
        <w:rPr>
          <w:rFonts w:ascii="Calibri" w:hAnsi="Calibri"/>
          <w:bCs/>
          <w:iCs/>
          <w:color w:val="000000"/>
          <w:sz w:val="24"/>
          <w:szCs w:val="24"/>
        </w:rPr>
        <w:t xml:space="preserve">shown as hazard ratio (HR) and corresponding 95% confidence interval (95% CI). CHD: coronary heart disease. LDL-C: low-density lipoprotein cholesterol. To convert values for cholesterol to mmol/L, multiply by 0.02586. </w:t>
      </w:r>
    </w:p>
    <w:p w14:paraId="0DF09386" w14:textId="77777777" w:rsidR="002338B3" w:rsidRPr="00EF65FC" w:rsidRDefault="002338B3" w:rsidP="002338B3">
      <w:pPr>
        <w:spacing w:line="480" w:lineRule="auto"/>
        <w:rPr>
          <w:sz w:val="24"/>
          <w:szCs w:val="24"/>
        </w:rPr>
      </w:pPr>
      <w:r>
        <w:rPr>
          <w:sz w:val="24"/>
          <w:szCs w:val="24"/>
        </w:rPr>
        <w:t xml:space="preserve">  </w:t>
      </w:r>
    </w:p>
    <w:p w14:paraId="61583DEA" w14:textId="3918D329" w:rsidR="002338B3" w:rsidRPr="00EF65FC" w:rsidRDefault="002338B3" w:rsidP="002338B3">
      <w:pPr>
        <w:spacing w:line="480" w:lineRule="auto"/>
        <w:rPr>
          <w:b/>
          <w:sz w:val="24"/>
          <w:szCs w:val="24"/>
        </w:rPr>
      </w:pPr>
      <w:r w:rsidRPr="00EF65FC">
        <w:rPr>
          <w:b/>
          <w:sz w:val="24"/>
          <w:szCs w:val="24"/>
        </w:rPr>
        <w:t xml:space="preserve">Figure </w:t>
      </w:r>
      <w:r w:rsidR="004A6462">
        <w:rPr>
          <w:b/>
          <w:sz w:val="24"/>
          <w:szCs w:val="24"/>
        </w:rPr>
        <w:t>5</w:t>
      </w:r>
      <w:r w:rsidRPr="00EF65FC">
        <w:rPr>
          <w:b/>
          <w:sz w:val="24"/>
          <w:szCs w:val="24"/>
        </w:rPr>
        <w:t xml:space="preserve">. Principal endpoints during the randomised trial period based on different categories of LDL-C levels with pravastatin in subjects with </w:t>
      </w:r>
      <w:r w:rsidR="00750BFA">
        <w:rPr>
          <w:b/>
          <w:sz w:val="24"/>
          <w:szCs w:val="24"/>
        </w:rPr>
        <w:t xml:space="preserve">LDL-cholesterol </w:t>
      </w:r>
      <w:r w:rsidR="00750BFA" w:rsidRPr="00750BFA">
        <w:rPr>
          <w:b/>
          <w:sz w:val="24"/>
          <w:szCs w:val="24"/>
        </w:rPr>
        <w:t>≥190 mg/dL</w:t>
      </w:r>
      <w:r w:rsidRPr="00EF65FC">
        <w:rPr>
          <w:b/>
          <w:sz w:val="24"/>
          <w:szCs w:val="24"/>
        </w:rPr>
        <w:t xml:space="preserve"> at baseline.</w:t>
      </w:r>
    </w:p>
    <w:p w14:paraId="114C29BB" w14:textId="791B80D4" w:rsidR="002338B3" w:rsidRDefault="002338B3" w:rsidP="00523C18">
      <w:pPr>
        <w:adjustRightInd w:val="0"/>
        <w:spacing w:line="480" w:lineRule="auto"/>
        <w:rPr>
          <w:rFonts w:ascii="Calibri" w:hAnsi="Calibri"/>
          <w:color w:val="000000"/>
          <w:sz w:val="24"/>
          <w:szCs w:val="24"/>
        </w:rPr>
      </w:pPr>
      <w:r w:rsidRPr="00EF65FC">
        <w:rPr>
          <w:rFonts w:ascii="Calibri" w:hAnsi="Calibri"/>
          <w:bCs/>
          <w:iCs/>
          <w:color w:val="000000"/>
          <w:sz w:val="24"/>
          <w:szCs w:val="24"/>
        </w:rPr>
        <w:lastRenderedPageBreak/>
        <w:t xml:space="preserve">Effect of therapy (vs. placebo) shown as hazard ratio (HR) and corresponding 95% confidence interval (95% CI). </w:t>
      </w:r>
      <w:r w:rsidR="0098579D" w:rsidRPr="0098579D">
        <w:rPr>
          <w:rFonts w:ascii="Calibri" w:hAnsi="Calibri"/>
          <w:bCs/>
          <w:iCs/>
          <w:color w:val="000000"/>
          <w:sz w:val="24"/>
          <w:szCs w:val="24"/>
        </w:rPr>
        <w:t xml:space="preserve">Note that MACE plus coronary revascularisation endpoint was used here instead of MACE alone in order to increase the number of events in each stratum and so the power of the analysis in an otherwise restricted sample to those with LDL-C ≥190 mg/dL </w:t>
      </w:r>
      <w:r w:rsidR="007E272D">
        <w:rPr>
          <w:rFonts w:ascii="Calibri" w:hAnsi="Calibri"/>
          <w:bCs/>
          <w:iCs/>
          <w:color w:val="000000"/>
          <w:sz w:val="24"/>
          <w:szCs w:val="24"/>
        </w:rPr>
        <w:t xml:space="preserve">allocated to pravastatin </w:t>
      </w:r>
      <w:r w:rsidR="0098579D" w:rsidRPr="0098579D">
        <w:rPr>
          <w:rFonts w:ascii="Calibri" w:hAnsi="Calibri"/>
          <w:bCs/>
          <w:iCs/>
          <w:color w:val="000000"/>
          <w:sz w:val="24"/>
          <w:szCs w:val="24"/>
        </w:rPr>
        <w:t>further stratified in differen</w:t>
      </w:r>
      <w:r w:rsidR="00AD5E9C">
        <w:rPr>
          <w:rFonts w:ascii="Calibri" w:hAnsi="Calibri"/>
          <w:bCs/>
          <w:iCs/>
          <w:color w:val="000000"/>
          <w:sz w:val="24"/>
          <w:szCs w:val="24"/>
        </w:rPr>
        <w:t xml:space="preserve">t groups as shown in the table. </w:t>
      </w:r>
      <w:r w:rsidRPr="00EF65FC">
        <w:rPr>
          <w:rFonts w:ascii="Calibri" w:hAnsi="Calibri"/>
          <w:sz w:val="24"/>
          <w:szCs w:val="24"/>
        </w:rPr>
        <w:t>HR are adjusted for age, history of hypertension, history of diabetes, smoking status, systolic and diastolic blood pressure, and body mass index. On-treatment LDL-C levels are defined as the mean of all LDL-C values measured after randomisation until the patient had an event or reached the end of the study. On-treatment LDL-C analyses excluded individuals with events in the first 6 months of the trial as first on-treatment LDL-C measuremen</w:t>
      </w:r>
      <w:r>
        <w:rPr>
          <w:rFonts w:ascii="Calibri" w:hAnsi="Calibri"/>
          <w:sz w:val="24"/>
          <w:szCs w:val="24"/>
        </w:rPr>
        <w:t>t was at 6 months after randomis</w:t>
      </w:r>
      <w:r w:rsidRPr="00EF65FC">
        <w:rPr>
          <w:rFonts w:ascii="Calibri" w:hAnsi="Calibri"/>
          <w:sz w:val="24"/>
          <w:szCs w:val="24"/>
        </w:rPr>
        <w:t xml:space="preserve">ation. </w:t>
      </w:r>
      <w:r w:rsidRPr="00EF65FC">
        <w:rPr>
          <w:rFonts w:ascii="Calibri" w:hAnsi="Calibri"/>
          <w:bCs/>
          <w:iCs/>
          <w:color w:val="000000"/>
          <w:sz w:val="24"/>
          <w:szCs w:val="24"/>
        </w:rPr>
        <w:t xml:space="preserve">LDL-C: low-density lipoprotein cholesterol. MACE: major adverse cardiovascular events, defined as the composite of cardiovascular death, non-fatal myocardial infarction </w:t>
      </w:r>
      <w:r w:rsidR="00026FB0">
        <w:rPr>
          <w:rFonts w:ascii="Calibri" w:hAnsi="Calibri"/>
          <w:bCs/>
          <w:iCs/>
          <w:color w:val="000000"/>
          <w:sz w:val="24"/>
          <w:szCs w:val="24"/>
        </w:rPr>
        <w:t xml:space="preserve">and </w:t>
      </w:r>
      <w:r w:rsidRPr="00EF65FC">
        <w:rPr>
          <w:rFonts w:ascii="Calibri" w:hAnsi="Calibri"/>
          <w:bCs/>
          <w:iCs/>
          <w:color w:val="000000"/>
          <w:sz w:val="24"/>
          <w:szCs w:val="24"/>
        </w:rPr>
        <w:t xml:space="preserve">non-fatal stroke. </w:t>
      </w:r>
      <w:r w:rsidRPr="00EF65FC">
        <w:rPr>
          <w:rFonts w:ascii="Calibri" w:hAnsi="Calibri"/>
          <w:color w:val="000000"/>
          <w:sz w:val="24"/>
          <w:szCs w:val="24"/>
        </w:rPr>
        <w:t>To convert values for cholesterol to mmol/L, multiply by 0.02586.</w:t>
      </w:r>
    </w:p>
    <w:p w14:paraId="31E997BE" w14:textId="77777777" w:rsidR="002338B3" w:rsidRDefault="002338B3" w:rsidP="00A92F2A">
      <w:pPr>
        <w:spacing w:line="480" w:lineRule="auto"/>
        <w:jc w:val="both"/>
        <w:rPr>
          <w:sz w:val="24"/>
          <w:szCs w:val="24"/>
        </w:rPr>
      </w:pPr>
    </w:p>
    <w:p w14:paraId="696F1F53" w14:textId="77777777" w:rsidR="002338B3" w:rsidRDefault="002338B3" w:rsidP="00A92F2A">
      <w:pPr>
        <w:spacing w:line="480" w:lineRule="auto"/>
        <w:jc w:val="both"/>
        <w:rPr>
          <w:sz w:val="24"/>
          <w:szCs w:val="24"/>
        </w:rPr>
      </w:pPr>
    </w:p>
    <w:p w14:paraId="6711A20B" w14:textId="77777777" w:rsidR="002338B3" w:rsidRDefault="002338B3" w:rsidP="00A92F2A">
      <w:pPr>
        <w:spacing w:line="480" w:lineRule="auto"/>
        <w:jc w:val="both"/>
        <w:rPr>
          <w:sz w:val="24"/>
          <w:szCs w:val="24"/>
        </w:rPr>
      </w:pPr>
    </w:p>
    <w:p w14:paraId="2A82799B" w14:textId="77777777" w:rsidR="0008251A" w:rsidRDefault="0008251A" w:rsidP="00A92F2A">
      <w:pPr>
        <w:spacing w:line="480" w:lineRule="auto"/>
        <w:jc w:val="both"/>
        <w:rPr>
          <w:sz w:val="24"/>
          <w:szCs w:val="24"/>
        </w:rPr>
      </w:pPr>
    </w:p>
    <w:p w14:paraId="6A800194" w14:textId="77777777" w:rsidR="0008251A" w:rsidRDefault="0008251A" w:rsidP="00A92F2A">
      <w:pPr>
        <w:spacing w:line="480" w:lineRule="auto"/>
        <w:jc w:val="both"/>
        <w:rPr>
          <w:sz w:val="24"/>
          <w:szCs w:val="24"/>
        </w:rPr>
      </w:pPr>
    </w:p>
    <w:p w14:paraId="770974DC" w14:textId="77777777" w:rsidR="0008251A" w:rsidRDefault="0008251A" w:rsidP="00A92F2A">
      <w:pPr>
        <w:spacing w:line="480" w:lineRule="auto"/>
        <w:jc w:val="both"/>
        <w:rPr>
          <w:sz w:val="24"/>
          <w:szCs w:val="24"/>
        </w:rPr>
      </w:pPr>
    </w:p>
    <w:p w14:paraId="40D51874" w14:textId="77777777" w:rsidR="0008251A" w:rsidRDefault="0008251A" w:rsidP="00A92F2A">
      <w:pPr>
        <w:spacing w:line="480" w:lineRule="auto"/>
        <w:jc w:val="both"/>
        <w:rPr>
          <w:sz w:val="24"/>
          <w:szCs w:val="24"/>
        </w:rPr>
      </w:pPr>
    </w:p>
    <w:p w14:paraId="4A17EFC9" w14:textId="77777777" w:rsidR="0008251A" w:rsidRDefault="0008251A" w:rsidP="00A92F2A">
      <w:pPr>
        <w:spacing w:line="480" w:lineRule="auto"/>
        <w:jc w:val="both"/>
        <w:rPr>
          <w:sz w:val="24"/>
          <w:szCs w:val="24"/>
        </w:rPr>
      </w:pPr>
    </w:p>
    <w:p w14:paraId="1356BD1A" w14:textId="77777777" w:rsidR="0008251A" w:rsidRDefault="0008251A" w:rsidP="00A92F2A">
      <w:pPr>
        <w:spacing w:line="480" w:lineRule="auto"/>
        <w:jc w:val="both"/>
        <w:rPr>
          <w:sz w:val="24"/>
          <w:szCs w:val="24"/>
        </w:rPr>
        <w:sectPr w:rsidR="0008251A" w:rsidSect="002B015C">
          <w:footerReference w:type="default" r:id="rId9"/>
          <w:pgSz w:w="11906" w:h="16838"/>
          <w:pgMar w:top="1440" w:right="1440" w:bottom="1440" w:left="1440" w:header="708" w:footer="708" w:gutter="0"/>
          <w:lnNumType w:countBy="1" w:restart="continuous"/>
          <w:cols w:space="708"/>
          <w:docGrid w:linePitch="360"/>
        </w:sectPr>
      </w:pPr>
    </w:p>
    <w:p w14:paraId="01A14213" w14:textId="10EFCFD7" w:rsidR="00091D6C" w:rsidRDefault="00A42351" w:rsidP="0008251A">
      <w:pPr>
        <w:autoSpaceDE w:val="0"/>
        <w:autoSpaceDN w:val="0"/>
        <w:adjustRightInd w:val="0"/>
        <w:spacing w:after="0" w:line="240" w:lineRule="auto"/>
        <w:rPr>
          <w:rFonts w:ascii="Calibri" w:eastAsia="Times New Roman" w:hAnsi="Calibri" w:cs="Times New Roman"/>
          <w:b/>
          <w:bCs/>
          <w:iCs/>
          <w:color w:val="000000"/>
          <w:sz w:val="24"/>
          <w:szCs w:val="26"/>
          <w:lang w:eastAsia="en-GB"/>
        </w:rPr>
      </w:pPr>
      <w:r w:rsidRPr="00A42351">
        <w:rPr>
          <w:rFonts w:ascii="Calibri" w:eastAsia="Times New Roman" w:hAnsi="Calibri" w:cs="Times New Roman"/>
          <w:b/>
          <w:bCs/>
          <w:iCs/>
          <w:color w:val="000000"/>
          <w:sz w:val="24"/>
          <w:szCs w:val="26"/>
          <w:u w:val="single"/>
          <w:lang w:eastAsia="en-GB"/>
        </w:rPr>
        <w:lastRenderedPageBreak/>
        <w:t>TABLE</w:t>
      </w:r>
      <w:r w:rsidR="007C660E" w:rsidRPr="00A42351">
        <w:rPr>
          <w:rFonts w:ascii="Calibri" w:eastAsia="Times New Roman" w:hAnsi="Calibri" w:cs="Times New Roman"/>
          <w:b/>
          <w:bCs/>
          <w:iCs/>
          <w:color w:val="000000"/>
          <w:sz w:val="24"/>
          <w:szCs w:val="26"/>
          <w:u w:val="single"/>
          <w:lang w:eastAsia="en-GB"/>
        </w:rPr>
        <w:t xml:space="preserve"> 1</w:t>
      </w:r>
      <w:r w:rsidR="007C660E" w:rsidRPr="007C660E">
        <w:rPr>
          <w:rFonts w:ascii="Calibri" w:eastAsia="Times New Roman" w:hAnsi="Calibri" w:cs="Times New Roman"/>
          <w:b/>
          <w:bCs/>
          <w:iCs/>
          <w:color w:val="000000"/>
          <w:sz w:val="24"/>
          <w:szCs w:val="26"/>
          <w:lang w:eastAsia="en-GB"/>
        </w:rPr>
        <w:t xml:space="preserve">. Characteristics of the participants without vascular disease at enrolment stratified by </w:t>
      </w:r>
      <w:r w:rsidR="000B40E6">
        <w:rPr>
          <w:rFonts w:ascii="Calibri" w:eastAsia="Times New Roman" w:hAnsi="Calibri" w:cs="Times New Roman"/>
          <w:b/>
          <w:bCs/>
          <w:iCs/>
          <w:color w:val="000000"/>
          <w:sz w:val="24"/>
          <w:szCs w:val="26"/>
          <w:lang w:eastAsia="en-GB"/>
        </w:rPr>
        <w:t>LDL-cholesterol</w:t>
      </w:r>
      <w:r w:rsidR="007C660E" w:rsidRPr="007C660E">
        <w:rPr>
          <w:rFonts w:ascii="Calibri" w:eastAsia="Times New Roman" w:hAnsi="Calibri" w:cs="Times New Roman"/>
          <w:b/>
          <w:bCs/>
          <w:iCs/>
          <w:color w:val="000000"/>
          <w:sz w:val="24"/>
          <w:szCs w:val="26"/>
          <w:lang w:eastAsia="en-GB"/>
        </w:rPr>
        <w:t xml:space="preserve"> </w:t>
      </w:r>
      <w:r w:rsidR="004B1158">
        <w:rPr>
          <w:rFonts w:ascii="Calibri" w:eastAsia="Times New Roman" w:hAnsi="Calibri" w:cs="Times New Roman"/>
          <w:b/>
          <w:bCs/>
          <w:iCs/>
          <w:color w:val="000000"/>
          <w:sz w:val="24"/>
          <w:szCs w:val="26"/>
          <w:lang w:eastAsia="en-GB"/>
        </w:rPr>
        <w:t>levels</w:t>
      </w:r>
      <w:r w:rsidR="004B1158" w:rsidRPr="007C660E">
        <w:rPr>
          <w:rFonts w:ascii="Calibri" w:eastAsia="Times New Roman" w:hAnsi="Calibri" w:cs="Times New Roman"/>
          <w:b/>
          <w:bCs/>
          <w:iCs/>
          <w:color w:val="000000"/>
          <w:sz w:val="24"/>
          <w:szCs w:val="26"/>
          <w:lang w:eastAsia="en-GB"/>
        </w:rPr>
        <w:t xml:space="preserve"> </w:t>
      </w:r>
      <w:r w:rsidR="007C660E" w:rsidRPr="007C660E">
        <w:rPr>
          <w:rFonts w:ascii="Calibri" w:eastAsia="Times New Roman" w:hAnsi="Calibri" w:cs="Times New Roman"/>
          <w:b/>
          <w:bCs/>
          <w:iCs/>
          <w:color w:val="000000"/>
          <w:sz w:val="24"/>
          <w:szCs w:val="26"/>
          <w:lang w:eastAsia="en-GB"/>
        </w:rPr>
        <w:t>at baseline.</w:t>
      </w:r>
      <w:bookmarkStart w:id="1" w:name="IDX"/>
      <w:bookmarkEnd w:id="1"/>
    </w:p>
    <w:p w14:paraId="22708C26" w14:textId="77777777" w:rsidR="0008251A" w:rsidRPr="0008251A" w:rsidRDefault="0008251A" w:rsidP="0008251A">
      <w:pPr>
        <w:autoSpaceDE w:val="0"/>
        <w:autoSpaceDN w:val="0"/>
        <w:adjustRightInd w:val="0"/>
        <w:spacing w:after="0" w:line="240" w:lineRule="auto"/>
        <w:rPr>
          <w:rFonts w:ascii="Calibri" w:eastAsia="Times New Roman" w:hAnsi="Calibri" w:cs="Times New Roman"/>
          <w:b/>
          <w:bCs/>
          <w:iCs/>
          <w:color w:val="000000"/>
          <w:sz w:val="18"/>
          <w:szCs w:val="26"/>
          <w:lang w:eastAsia="en-GB"/>
        </w:rPr>
      </w:pPr>
    </w:p>
    <w:tbl>
      <w:tblPr>
        <w:tblW w:w="3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firstRow="0" w:lastRow="0" w:firstColumn="0" w:lastColumn="0" w:noHBand="0" w:noVBand="0"/>
      </w:tblPr>
      <w:tblGrid>
        <w:gridCol w:w="4130"/>
        <w:gridCol w:w="1900"/>
        <w:gridCol w:w="2028"/>
        <w:gridCol w:w="2028"/>
        <w:gridCol w:w="2013"/>
      </w:tblGrid>
      <w:tr w:rsidR="00091D6C" w:rsidRPr="0020565C" w14:paraId="367AE096" w14:textId="77777777" w:rsidTr="00DF1D94">
        <w:trPr>
          <w:cantSplit/>
          <w:trHeight w:val="902"/>
          <w:tblHeader/>
          <w:jc w:val="center"/>
        </w:trPr>
        <w:tc>
          <w:tcPr>
            <w:tcW w:w="1707" w:type="pct"/>
            <w:tcBorders>
              <w:top w:val="nil"/>
              <w:left w:val="nil"/>
              <w:bottom w:val="nil"/>
            </w:tcBorders>
            <w:vAlign w:val="center"/>
          </w:tcPr>
          <w:p w14:paraId="52BD5EF4"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p>
        </w:tc>
        <w:tc>
          <w:tcPr>
            <w:tcW w:w="1623" w:type="pct"/>
            <w:gridSpan w:val="2"/>
            <w:shd w:val="clear" w:color="auto" w:fill="D0CECE" w:themeFill="background2" w:themeFillShade="E6"/>
            <w:vAlign w:val="center"/>
          </w:tcPr>
          <w:p w14:paraId="45F0911E"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20"/>
                <w:szCs w:val="18"/>
                <w:lang w:eastAsia="en-GB"/>
              </w:rPr>
            </w:pPr>
            <w:r w:rsidRPr="0020565C">
              <w:rPr>
                <w:rFonts w:ascii="Calibri" w:eastAsia="Times New Roman" w:hAnsi="Calibri" w:cs="Times New Roman"/>
                <w:b/>
                <w:bCs/>
                <w:color w:val="000000"/>
                <w:sz w:val="20"/>
                <w:szCs w:val="18"/>
                <w:lang w:eastAsia="en-GB"/>
              </w:rPr>
              <w:t>Participants LDL-C &lt;190 mg/dL</w:t>
            </w:r>
          </w:p>
        </w:tc>
        <w:tc>
          <w:tcPr>
            <w:tcW w:w="1670" w:type="pct"/>
            <w:gridSpan w:val="2"/>
            <w:shd w:val="clear" w:color="auto" w:fill="D0CECE" w:themeFill="background2" w:themeFillShade="E6"/>
            <w:vAlign w:val="center"/>
          </w:tcPr>
          <w:p w14:paraId="38FBFF38" w14:textId="5B051C68" w:rsidR="00091D6C" w:rsidRPr="0020565C" w:rsidRDefault="00091D6C" w:rsidP="00750BFA">
            <w:pPr>
              <w:autoSpaceDE w:val="0"/>
              <w:autoSpaceDN w:val="0"/>
              <w:adjustRightInd w:val="0"/>
              <w:spacing w:before="60" w:after="60" w:line="240" w:lineRule="auto"/>
              <w:jc w:val="center"/>
              <w:rPr>
                <w:rFonts w:ascii="Calibri" w:eastAsia="Times New Roman" w:hAnsi="Calibri" w:cs="Times New Roman"/>
                <w:b/>
                <w:bCs/>
                <w:color w:val="000000"/>
                <w:sz w:val="20"/>
                <w:szCs w:val="18"/>
                <w:lang w:eastAsia="en-GB"/>
              </w:rPr>
            </w:pPr>
            <w:r w:rsidRPr="0020565C">
              <w:rPr>
                <w:rFonts w:ascii="Calibri" w:eastAsia="Times New Roman" w:hAnsi="Calibri" w:cs="Times New Roman"/>
                <w:b/>
                <w:bCs/>
                <w:color w:val="000000"/>
                <w:sz w:val="20"/>
                <w:szCs w:val="18"/>
                <w:lang w:eastAsia="en-GB"/>
              </w:rPr>
              <w:t>Participants With</w:t>
            </w:r>
            <w:r w:rsidR="00750BFA">
              <w:rPr>
                <w:rFonts w:ascii="Calibri" w:eastAsia="Times New Roman" w:hAnsi="Calibri" w:cs="Times New Roman"/>
                <w:b/>
                <w:bCs/>
                <w:color w:val="000000"/>
                <w:sz w:val="20"/>
                <w:szCs w:val="18"/>
                <w:lang w:eastAsia="en-GB"/>
              </w:rPr>
              <w:t xml:space="preserve"> LDL-C </w:t>
            </w:r>
            <w:r w:rsidR="00750BFA" w:rsidRPr="00750BFA">
              <w:rPr>
                <w:rFonts w:ascii="Calibri" w:eastAsia="Times New Roman" w:hAnsi="Calibri" w:cs="Times New Roman"/>
                <w:b/>
                <w:bCs/>
                <w:color w:val="000000"/>
                <w:sz w:val="20"/>
                <w:szCs w:val="18"/>
                <w:lang w:eastAsia="en-GB"/>
              </w:rPr>
              <w:t>≥190 mg/dL</w:t>
            </w:r>
          </w:p>
        </w:tc>
      </w:tr>
      <w:tr w:rsidR="00091D6C" w:rsidRPr="0020565C" w14:paraId="6D8E34BF" w14:textId="77777777" w:rsidTr="007F772F">
        <w:trPr>
          <w:cantSplit/>
          <w:trHeight w:val="420"/>
          <w:tblHeader/>
          <w:jc w:val="center"/>
        </w:trPr>
        <w:tc>
          <w:tcPr>
            <w:tcW w:w="1707" w:type="pct"/>
            <w:tcBorders>
              <w:top w:val="nil"/>
              <w:left w:val="nil"/>
              <w:bottom w:val="nil"/>
            </w:tcBorders>
            <w:vAlign w:val="center"/>
          </w:tcPr>
          <w:p w14:paraId="23069AC8"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p>
        </w:tc>
        <w:tc>
          <w:tcPr>
            <w:tcW w:w="785" w:type="pct"/>
            <w:shd w:val="clear" w:color="auto" w:fill="D9D9D9"/>
            <w:vAlign w:val="center"/>
          </w:tcPr>
          <w:p w14:paraId="4F6CBEA6"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r w:rsidRPr="0020565C">
              <w:rPr>
                <w:rFonts w:ascii="Calibri" w:eastAsia="Times New Roman" w:hAnsi="Calibri" w:cs="Times New Roman"/>
                <w:b/>
                <w:bCs/>
                <w:color w:val="000000"/>
                <w:sz w:val="18"/>
                <w:szCs w:val="18"/>
                <w:lang w:eastAsia="en-GB"/>
              </w:rPr>
              <w:t>Placebo</w:t>
            </w:r>
          </w:p>
        </w:tc>
        <w:tc>
          <w:tcPr>
            <w:tcW w:w="838" w:type="pct"/>
            <w:shd w:val="clear" w:color="auto" w:fill="D9D9D9"/>
            <w:vAlign w:val="center"/>
          </w:tcPr>
          <w:p w14:paraId="19DAD7E6"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r w:rsidRPr="0020565C">
              <w:rPr>
                <w:rFonts w:ascii="Calibri" w:eastAsia="Times New Roman" w:hAnsi="Calibri" w:cs="Times New Roman"/>
                <w:b/>
                <w:bCs/>
                <w:color w:val="000000"/>
                <w:sz w:val="18"/>
                <w:szCs w:val="18"/>
                <w:lang w:eastAsia="en-GB"/>
              </w:rPr>
              <w:t>Pravastatin</w:t>
            </w:r>
          </w:p>
        </w:tc>
        <w:tc>
          <w:tcPr>
            <w:tcW w:w="838" w:type="pct"/>
            <w:shd w:val="clear" w:color="auto" w:fill="D9D9D9"/>
            <w:vAlign w:val="center"/>
          </w:tcPr>
          <w:p w14:paraId="7B99541D"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r w:rsidRPr="0020565C">
              <w:rPr>
                <w:rFonts w:ascii="Calibri" w:eastAsia="Times New Roman" w:hAnsi="Calibri" w:cs="Times New Roman"/>
                <w:b/>
                <w:bCs/>
                <w:color w:val="000000"/>
                <w:sz w:val="18"/>
                <w:szCs w:val="18"/>
                <w:lang w:eastAsia="en-GB"/>
              </w:rPr>
              <w:t>Placebo</w:t>
            </w:r>
          </w:p>
        </w:tc>
        <w:tc>
          <w:tcPr>
            <w:tcW w:w="832" w:type="pct"/>
            <w:shd w:val="clear" w:color="auto" w:fill="D9D9D9"/>
            <w:vAlign w:val="center"/>
          </w:tcPr>
          <w:p w14:paraId="443CDA44"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r w:rsidRPr="0020565C">
              <w:rPr>
                <w:rFonts w:ascii="Calibri" w:eastAsia="Times New Roman" w:hAnsi="Calibri" w:cs="Times New Roman"/>
                <w:b/>
                <w:bCs/>
                <w:color w:val="000000"/>
                <w:sz w:val="18"/>
                <w:szCs w:val="18"/>
                <w:lang w:eastAsia="en-GB"/>
              </w:rPr>
              <w:t>Pravastatin</w:t>
            </w:r>
          </w:p>
        </w:tc>
      </w:tr>
      <w:tr w:rsidR="00091D6C" w:rsidRPr="0020565C" w14:paraId="117F5447" w14:textId="77777777" w:rsidTr="007F772F">
        <w:trPr>
          <w:cantSplit/>
          <w:trHeight w:val="352"/>
          <w:tblHeader/>
          <w:jc w:val="center"/>
        </w:trPr>
        <w:tc>
          <w:tcPr>
            <w:tcW w:w="1707" w:type="pct"/>
            <w:tcBorders>
              <w:top w:val="nil"/>
              <w:left w:val="nil"/>
            </w:tcBorders>
            <w:vAlign w:val="center"/>
          </w:tcPr>
          <w:p w14:paraId="038A7F9F"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p>
        </w:tc>
        <w:tc>
          <w:tcPr>
            <w:tcW w:w="785" w:type="pct"/>
            <w:tcBorders>
              <w:right w:val="nil"/>
            </w:tcBorders>
            <w:vAlign w:val="center"/>
          </w:tcPr>
          <w:p w14:paraId="734EB087"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r w:rsidRPr="0020565C">
              <w:rPr>
                <w:rFonts w:ascii="Calibri" w:eastAsia="Times New Roman" w:hAnsi="Calibri" w:cs="Times New Roman"/>
                <w:b/>
                <w:bCs/>
                <w:color w:val="000000"/>
                <w:sz w:val="18"/>
                <w:szCs w:val="18"/>
                <w:lang w:eastAsia="en-GB"/>
              </w:rPr>
              <w:t>n = 1493</w:t>
            </w:r>
          </w:p>
        </w:tc>
        <w:tc>
          <w:tcPr>
            <w:tcW w:w="838" w:type="pct"/>
            <w:tcBorders>
              <w:left w:val="nil"/>
            </w:tcBorders>
            <w:vAlign w:val="center"/>
          </w:tcPr>
          <w:p w14:paraId="2CD72CF8"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r w:rsidRPr="0020565C">
              <w:rPr>
                <w:rFonts w:ascii="Calibri" w:eastAsia="Times New Roman" w:hAnsi="Calibri" w:cs="Times New Roman"/>
                <w:b/>
                <w:bCs/>
                <w:color w:val="000000"/>
                <w:sz w:val="18"/>
                <w:szCs w:val="18"/>
                <w:lang w:eastAsia="en-GB"/>
              </w:rPr>
              <w:t>n = 1476</w:t>
            </w:r>
          </w:p>
        </w:tc>
        <w:tc>
          <w:tcPr>
            <w:tcW w:w="838" w:type="pct"/>
            <w:tcBorders>
              <w:right w:val="nil"/>
            </w:tcBorders>
            <w:vAlign w:val="center"/>
          </w:tcPr>
          <w:p w14:paraId="55E4FEBC"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r w:rsidRPr="0020565C">
              <w:rPr>
                <w:rFonts w:ascii="Calibri" w:eastAsia="Times New Roman" w:hAnsi="Calibri" w:cs="Times New Roman"/>
                <w:b/>
                <w:bCs/>
                <w:color w:val="000000"/>
                <w:sz w:val="18"/>
                <w:szCs w:val="18"/>
                <w:lang w:eastAsia="en-GB"/>
              </w:rPr>
              <w:t>n = 1274</w:t>
            </w:r>
          </w:p>
        </w:tc>
        <w:tc>
          <w:tcPr>
            <w:tcW w:w="832" w:type="pct"/>
            <w:tcBorders>
              <w:left w:val="nil"/>
            </w:tcBorders>
            <w:vAlign w:val="center"/>
          </w:tcPr>
          <w:p w14:paraId="4D0D4791"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b/>
                <w:bCs/>
                <w:color w:val="000000"/>
                <w:sz w:val="18"/>
                <w:szCs w:val="18"/>
                <w:lang w:eastAsia="en-GB"/>
              </w:rPr>
            </w:pPr>
            <w:r w:rsidRPr="0020565C">
              <w:rPr>
                <w:rFonts w:ascii="Calibri" w:eastAsia="Times New Roman" w:hAnsi="Calibri" w:cs="Times New Roman"/>
                <w:b/>
                <w:bCs/>
                <w:color w:val="000000"/>
                <w:sz w:val="18"/>
                <w:szCs w:val="18"/>
                <w:lang w:eastAsia="en-GB"/>
              </w:rPr>
              <w:t>n = 1286</w:t>
            </w:r>
          </w:p>
        </w:tc>
      </w:tr>
      <w:tr w:rsidR="00091D6C" w:rsidRPr="0020565C" w14:paraId="104A04F9" w14:textId="77777777" w:rsidTr="007F772F">
        <w:trPr>
          <w:cantSplit/>
          <w:trHeight w:val="335"/>
          <w:jc w:val="center"/>
        </w:trPr>
        <w:tc>
          <w:tcPr>
            <w:tcW w:w="1707" w:type="pct"/>
            <w:tcBorders>
              <w:bottom w:val="nil"/>
            </w:tcBorders>
            <w:shd w:val="clear" w:color="auto" w:fill="D9D9D9"/>
            <w:vAlign w:val="center"/>
          </w:tcPr>
          <w:p w14:paraId="5CD0F006"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Demographics at baseline</w:t>
            </w:r>
          </w:p>
        </w:tc>
        <w:tc>
          <w:tcPr>
            <w:tcW w:w="785" w:type="pct"/>
            <w:tcBorders>
              <w:bottom w:val="nil"/>
              <w:right w:val="nil"/>
            </w:tcBorders>
            <w:shd w:val="clear" w:color="auto" w:fill="D9D9D9"/>
            <w:vAlign w:val="center"/>
          </w:tcPr>
          <w:p w14:paraId="5694F3EA"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c>
          <w:tcPr>
            <w:tcW w:w="838" w:type="pct"/>
            <w:tcBorders>
              <w:left w:val="nil"/>
              <w:bottom w:val="nil"/>
            </w:tcBorders>
            <w:shd w:val="clear" w:color="auto" w:fill="D9D9D9"/>
            <w:vAlign w:val="center"/>
          </w:tcPr>
          <w:p w14:paraId="2B5E3AC4"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c>
          <w:tcPr>
            <w:tcW w:w="838" w:type="pct"/>
            <w:tcBorders>
              <w:bottom w:val="nil"/>
              <w:right w:val="nil"/>
            </w:tcBorders>
            <w:shd w:val="clear" w:color="auto" w:fill="D9D9D9"/>
            <w:vAlign w:val="center"/>
          </w:tcPr>
          <w:p w14:paraId="5901341D"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c>
          <w:tcPr>
            <w:tcW w:w="832" w:type="pct"/>
            <w:tcBorders>
              <w:left w:val="nil"/>
              <w:bottom w:val="nil"/>
            </w:tcBorders>
            <w:shd w:val="clear" w:color="auto" w:fill="D9D9D9"/>
            <w:vAlign w:val="center"/>
          </w:tcPr>
          <w:p w14:paraId="1E391E3E"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r>
      <w:tr w:rsidR="00091D6C" w:rsidRPr="0020565C" w14:paraId="0A6B4C63" w14:textId="77777777" w:rsidTr="007F772F">
        <w:trPr>
          <w:cantSplit/>
          <w:trHeight w:val="335"/>
          <w:jc w:val="center"/>
        </w:trPr>
        <w:tc>
          <w:tcPr>
            <w:tcW w:w="1707" w:type="pct"/>
            <w:tcBorders>
              <w:top w:val="nil"/>
              <w:bottom w:val="nil"/>
            </w:tcBorders>
            <w:shd w:val="clear" w:color="auto" w:fill="FFFFFF"/>
            <w:vAlign w:val="center"/>
          </w:tcPr>
          <w:p w14:paraId="02AD6CC6"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 xml:space="preserve">Age </w:t>
            </w:r>
            <w:r w:rsidRPr="0020565C">
              <w:rPr>
                <w:rFonts w:ascii="Calibri" w:eastAsia="Times New Roman" w:hAnsi="Calibri" w:cs="Times New Roman"/>
                <w:color w:val="000000"/>
                <w:sz w:val="18"/>
                <w:szCs w:val="18"/>
                <w:lang w:eastAsia="en-GB"/>
              </w:rPr>
              <w:t>(years)</w:t>
            </w:r>
          </w:p>
        </w:tc>
        <w:tc>
          <w:tcPr>
            <w:tcW w:w="785" w:type="pct"/>
            <w:tcBorders>
              <w:top w:val="nil"/>
              <w:bottom w:val="nil"/>
              <w:right w:val="nil"/>
            </w:tcBorders>
            <w:shd w:val="clear" w:color="auto" w:fill="FFFFFF"/>
            <w:vAlign w:val="center"/>
          </w:tcPr>
          <w:p w14:paraId="523290C4"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54.8 ± 5.5</w:t>
            </w:r>
          </w:p>
        </w:tc>
        <w:tc>
          <w:tcPr>
            <w:tcW w:w="838" w:type="pct"/>
            <w:tcBorders>
              <w:top w:val="nil"/>
              <w:left w:val="nil"/>
              <w:bottom w:val="nil"/>
            </w:tcBorders>
            <w:shd w:val="clear" w:color="auto" w:fill="FFFFFF"/>
            <w:vAlign w:val="center"/>
          </w:tcPr>
          <w:p w14:paraId="78E888D1"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55.0 ± 5.6</w:t>
            </w:r>
          </w:p>
        </w:tc>
        <w:tc>
          <w:tcPr>
            <w:tcW w:w="838" w:type="pct"/>
            <w:tcBorders>
              <w:top w:val="nil"/>
              <w:bottom w:val="nil"/>
              <w:right w:val="nil"/>
            </w:tcBorders>
            <w:shd w:val="clear" w:color="auto" w:fill="FFFFFF"/>
            <w:vAlign w:val="center"/>
          </w:tcPr>
          <w:p w14:paraId="0BD5B410"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54.7 ± 5.5</w:t>
            </w:r>
          </w:p>
        </w:tc>
        <w:tc>
          <w:tcPr>
            <w:tcW w:w="832" w:type="pct"/>
            <w:tcBorders>
              <w:top w:val="nil"/>
              <w:left w:val="nil"/>
              <w:bottom w:val="nil"/>
            </w:tcBorders>
            <w:shd w:val="clear" w:color="auto" w:fill="FFFFFF"/>
            <w:vAlign w:val="center"/>
          </w:tcPr>
          <w:p w14:paraId="2069804A"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54.8 ± 5.5</w:t>
            </w:r>
          </w:p>
        </w:tc>
      </w:tr>
      <w:tr w:rsidR="00091D6C" w:rsidRPr="0020565C" w14:paraId="49B44F66" w14:textId="77777777" w:rsidTr="007F772F">
        <w:trPr>
          <w:cantSplit/>
          <w:trHeight w:val="352"/>
          <w:jc w:val="center"/>
        </w:trPr>
        <w:tc>
          <w:tcPr>
            <w:tcW w:w="1707" w:type="pct"/>
            <w:tcBorders>
              <w:top w:val="nil"/>
              <w:bottom w:val="nil"/>
            </w:tcBorders>
            <w:shd w:val="clear" w:color="auto" w:fill="FFFFFF"/>
            <w:vAlign w:val="center"/>
          </w:tcPr>
          <w:p w14:paraId="515E199A"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 xml:space="preserve">Body mass index </w:t>
            </w:r>
            <w:r w:rsidRPr="0020565C">
              <w:rPr>
                <w:rFonts w:ascii="Calibri" w:eastAsia="Times New Roman" w:hAnsi="Calibri" w:cs="Times New Roman"/>
                <w:color w:val="000000"/>
                <w:sz w:val="18"/>
                <w:szCs w:val="18"/>
                <w:lang w:eastAsia="en-GB"/>
              </w:rPr>
              <w:t>(kg/m</w:t>
            </w:r>
            <w:r w:rsidRPr="0020565C">
              <w:rPr>
                <w:rFonts w:ascii="Calibri" w:eastAsia="Times New Roman" w:hAnsi="Calibri" w:cs="Times New Roman"/>
                <w:color w:val="000000"/>
                <w:sz w:val="18"/>
                <w:szCs w:val="18"/>
                <w:vertAlign w:val="superscript"/>
                <w:lang w:eastAsia="en-GB"/>
              </w:rPr>
              <w:t>2</w:t>
            </w:r>
            <w:r w:rsidRPr="0020565C">
              <w:rPr>
                <w:rFonts w:ascii="Calibri" w:eastAsia="Times New Roman" w:hAnsi="Calibri" w:cs="Times New Roman"/>
                <w:color w:val="000000"/>
                <w:sz w:val="18"/>
                <w:szCs w:val="18"/>
                <w:lang w:eastAsia="en-GB"/>
              </w:rPr>
              <w:t>)</w:t>
            </w:r>
          </w:p>
        </w:tc>
        <w:tc>
          <w:tcPr>
            <w:tcW w:w="785" w:type="pct"/>
            <w:tcBorders>
              <w:top w:val="nil"/>
              <w:bottom w:val="nil"/>
              <w:right w:val="nil"/>
            </w:tcBorders>
            <w:shd w:val="clear" w:color="auto" w:fill="FFFFFF"/>
            <w:vAlign w:val="center"/>
          </w:tcPr>
          <w:p w14:paraId="22090629"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25.9 ± 3.1</w:t>
            </w:r>
          </w:p>
        </w:tc>
        <w:tc>
          <w:tcPr>
            <w:tcW w:w="838" w:type="pct"/>
            <w:tcBorders>
              <w:top w:val="nil"/>
              <w:left w:val="nil"/>
              <w:bottom w:val="nil"/>
            </w:tcBorders>
            <w:shd w:val="clear" w:color="auto" w:fill="FFFFFF"/>
            <w:vAlign w:val="center"/>
          </w:tcPr>
          <w:p w14:paraId="4F3E04DF"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25.8 ± 3.2</w:t>
            </w:r>
          </w:p>
        </w:tc>
        <w:tc>
          <w:tcPr>
            <w:tcW w:w="838" w:type="pct"/>
            <w:tcBorders>
              <w:top w:val="nil"/>
              <w:bottom w:val="nil"/>
              <w:right w:val="nil"/>
            </w:tcBorders>
            <w:shd w:val="clear" w:color="auto" w:fill="FFFFFF"/>
            <w:vAlign w:val="center"/>
          </w:tcPr>
          <w:p w14:paraId="194DBEC6"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25.8 ± 3.1</w:t>
            </w:r>
          </w:p>
        </w:tc>
        <w:tc>
          <w:tcPr>
            <w:tcW w:w="832" w:type="pct"/>
            <w:tcBorders>
              <w:top w:val="nil"/>
              <w:left w:val="nil"/>
              <w:bottom w:val="nil"/>
            </w:tcBorders>
            <w:shd w:val="clear" w:color="auto" w:fill="FFFFFF"/>
            <w:vAlign w:val="center"/>
          </w:tcPr>
          <w:p w14:paraId="569C6AA6"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25.8 ± 3.0</w:t>
            </w:r>
          </w:p>
        </w:tc>
      </w:tr>
      <w:tr w:rsidR="00091D6C" w:rsidRPr="0020565C" w14:paraId="1A58DF8F" w14:textId="77777777" w:rsidTr="007F772F">
        <w:trPr>
          <w:cantSplit/>
          <w:trHeight w:val="335"/>
          <w:jc w:val="center"/>
        </w:trPr>
        <w:tc>
          <w:tcPr>
            <w:tcW w:w="1707" w:type="pct"/>
            <w:tcBorders>
              <w:top w:val="nil"/>
              <w:bottom w:val="nil"/>
            </w:tcBorders>
            <w:shd w:val="clear" w:color="auto" w:fill="FFFFFF"/>
            <w:vAlign w:val="center"/>
          </w:tcPr>
          <w:p w14:paraId="2556E7E1"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 xml:space="preserve">Systolic BP </w:t>
            </w:r>
            <w:r w:rsidRPr="0020565C">
              <w:rPr>
                <w:rFonts w:ascii="Calibri" w:eastAsia="Times New Roman" w:hAnsi="Calibri" w:cs="Times New Roman"/>
                <w:color w:val="000000"/>
                <w:sz w:val="18"/>
                <w:szCs w:val="18"/>
                <w:lang w:eastAsia="en-GB"/>
              </w:rPr>
              <w:t>(mmHg)</w:t>
            </w:r>
          </w:p>
        </w:tc>
        <w:tc>
          <w:tcPr>
            <w:tcW w:w="785" w:type="pct"/>
            <w:tcBorders>
              <w:top w:val="nil"/>
              <w:bottom w:val="nil"/>
              <w:right w:val="nil"/>
            </w:tcBorders>
            <w:shd w:val="clear" w:color="auto" w:fill="FFFFFF"/>
            <w:vAlign w:val="center"/>
          </w:tcPr>
          <w:p w14:paraId="120A64D4"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134.8 ± 16.3</w:t>
            </w:r>
          </w:p>
        </w:tc>
        <w:tc>
          <w:tcPr>
            <w:tcW w:w="838" w:type="pct"/>
            <w:tcBorders>
              <w:top w:val="nil"/>
              <w:left w:val="nil"/>
              <w:bottom w:val="nil"/>
            </w:tcBorders>
            <w:shd w:val="clear" w:color="auto" w:fill="FFFFFF"/>
            <w:vAlign w:val="center"/>
          </w:tcPr>
          <w:p w14:paraId="33CAD46F"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134.6 ± 17.0</w:t>
            </w:r>
          </w:p>
        </w:tc>
        <w:tc>
          <w:tcPr>
            <w:tcW w:w="838" w:type="pct"/>
            <w:tcBorders>
              <w:top w:val="nil"/>
              <w:bottom w:val="nil"/>
              <w:right w:val="nil"/>
            </w:tcBorders>
            <w:shd w:val="clear" w:color="auto" w:fill="FFFFFF"/>
            <w:vAlign w:val="center"/>
          </w:tcPr>
          <w:p w14:paraId="074481BE"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135.2 ± 17.1</w:t>
            </w:r>
          </w:p>
        </w:tc>
        <w:tc>
          <w:tcPr>
            <w:tcW w:w="832" w:type="pct"/>
            <w:tcBorders>
              <w:top w:val="nil"/>
              <w:left w:val="nil"/>
              <w:bottom w:val="nil"/>
            </w:tcBorders>
            <w:shd w:val="clear" w:color="auto" w:fill="FFFFFF"/>
            <w:vAlign w:val="center"/>
          </w:tcPr>
          <w:p w14:paraId="6A31FA36"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134.5 ± 17.4</w:t>
            </w:r>
          </w:p>
        </w:tc>
      </w:tr>
      <w:tr w:rsidR="00091D6C" w:rsidRPr="0020565C" w14:paraId="707BA897" w14:textId="77777777" w:rsidTr="007F772F">
        <w:trPr>
          <w:cantSplit/>
          <w:trHeight w:val="352"/>
          <w:jc w:val="center"/>
        </w:trPr>
        <w:tc>
          <w:tcPr>
            <w:tcW w:w="1707" w:type="pct"/>
            <w:tcBorders>
              <w:top w:val="nil"/>
              <w:bottom w:val="nil"/>
            </w:tcBorders>
            <w:shd w:val="clear" w:color="auto" w:fill="FFFFFF"/>
            <w:vAlign w:val="center"/>
          </w:tcPr>
          <w:p w14:paraId="5E8520AD"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 xml:space="preserve">Diastolic BP </w:t>
            </w:r>
            <w:r w:rsidRPr="0020565C">
              <w:rPr>
                <w:rFonts w:ascii="Calibri" w:eastAsia="Times New Roman" w:hAnsi="Calibri" w:cs="Times New Roman"/>
                <w:color w:val="000000"/>
                <w:sz w:val="18"/>
                <w:szCs w:val="18"/>
                <w:lang w:eastAsia="en-GB"/>
              </w:rPr>
              <w:t>(mmHg)</w:t>
            </w:r>
          </w:p>
        </w:tc>
        <w:tc>
          <w:tcPr>
            <w:tcW w:w="785" w:type="pct"/>
            <w:tcBorders>
              <w:top w:val="nil"/>
              <w:bottom w:val="nil"/>
              <w:right w:val="nil"/>
            </w:tcBorders>
            <w:shd w:val="clear" w:color="auto" w:fill="FFFFFF"/>
            <w:vAlign w:val="center"/>
          </w:tcPr>
          <w:p w14:paraId="344381BD"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83.8 ± 10.2</w:t>
            </w:r>
          </w:p>
        </w:tc>
        <w:tc>
          <w:tcPr>
            <w:tcW w:w="838" w:type="pct"/>
            <w:tcBorders>
              <w:top w:val="nil"/>
              <w:left w:val="nil"/>
              <w:bottom w:val="nil"/>
            </w:tcBorders>
            <w:shd w:val="clear" w:color="auto" w:fill="FFFFFF"/>
            <w:vAlign w:val="center"/>
          </w:tcPr>
          <w:p w14:paraId="1CD4F0ED"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83.5 ± 10.5</w:t>
            </w:r>
          </w:p>
        </w:tc>
        <w:tc>
          <w:tcPr>
            <w:tcW w:w="838" w:type="pct"/>
            <w:tcBorders>
              <w:top w:val="nil"/>
              <w:bottom w:val="nil"/>
              <w:right w:val="nil"/>
            </w:tcBorders>
            <w:shd w:val="clear" w:color="auto" w:fill="FFFFFF"/>
            <w:vAlign w:val="center"/>
          </w:tcPr>
          <w:p w14:paraId="302B6F98"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83.8 ± 9.9</w:t>
            </w:r>
          </w:p>
        </w:tc>
        <w:tc>
          <w:tcPr>
            <w:tcW w:w="832" w:type="pct"/>
            <w:tcBorders>
              <w:top w:val="nil"/>
              <w:left w:val="nil"/>
              <w:bottom w:val="nil"/>
            </w:tcBorders>
            <w:shd w:val="clear" w:color="auto" w:fill="FFFFFF"/>
            <w:vAlign w:val="center"/>
          </w:tcPr>
          <w:p w14:paraId="0D64D63D"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83.6 ± 10.4</w:t>
            </w:r>
          </w:p>
        </w:tc>
      </w:tr>
      <w:tr w:rsidR="00091D6C" w:rsidRPr="0020565C" w14:paraId="5D4AD39C" w14:textId="77777777" w:rsidTr="007F772F">
        <w:trPr>
          <w:cantSplit/>
          <w:trHeight w:val="352"/>
          <w:jc w:val="center"/>
        </w:trPr>
        <w:tc>
          <w:tcPr>
            <w:tcW w:w="1707" w:type="pct"/>
            <w:tcBorders>
              <w:top w:val="nil"/>
              <w:bottom w:val="nil"/>
            </w:tcBorders>
            <w:shd w:val="clear" w:color="auto" w:fill="FFFFFF"/>
            <w:vAlign w:val="center"/>
          </w:tcPr>
          <w:p w14:paraId="52FF9F2B"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color w:val="000000"/>
                <w:sz w:val="18"/>
                <w:szCs w:val="18"/>
                <w:lang w:eastAsia="en-GB"/>
              </w:rPr>
            </w:pPr>
            <w:r w:rsidRPr="0020565C">
              <w:rPr>
                <w:rFonts w:ascii="Calibri" w:eastAsia="Times New Roman" w:hAnsi="Calibri" w:cs="Times New Roman"/>
                <w:b/>
                <w:color w:val="000000"/>
                <w:sz w:val="18"/>
                <w:szCs w:val="18"/>
                <w:lang w:eastAsia="en-GB"/>
              </w:rPr>
              <w:t>History of hypertension</w:t>
            </w:r>
            <w:r w:rsidRPr="0020565C">
              <w:rPr>
                <w:rFonts w:ascii="Calibri" w:eastAsia="Times New Roman" w:hAnsi="Calibri" w:cs="Times New Roman"/>
                <w:color w:val="000000"/>
                <w:sz w:val="18"/>
                <w:szCs w:val="18"/>
                <w:lang w:eastAsia="en-GB"/>
              </w:rPr>
              <w:t>, n (%)</w:t>
            </w:r>
          </w:p>
        </w:tc>
        <w:tc>
          <w:tcPr>
            <w:tcW w:w="785" w:type="pct"/>
            <w:tcBorders>
              <w:top w:val="nil"/>
              <w:bottom w:val="nil"/>
              <w:right w:val="nil"/>
            </w:tcBorders>
            <w:shd w:val="clear" w:color="auto" w:fill="FFFFFF"/>
            <w:vAlign w:val="center"/>
          </w:tcPr>
          <w:p w14:paraId="338A0745"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194 (13.0)</w:t>
            </w:r>
          </w:p>
        </w:tc>
        <w:tc>
          <w:tcPr>
            <w:tcW w:w="838" w:type="pct"/>
            <w:tcBorders>
              <w:top w:val="nil"/>
              <w:left w:val="nil"/>
              <w:bottom w:val="nil"/>
            </w:tcBorders>
            <w:shd w:val="clear" w:color="auto" w:fill="FFFFFF"/>
            <w:vAlign w:val="center"/>
          </w:tcPr>
          <w:p w14:paraId="5145A2F4"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199 (13.5)</w:t>
            </w:r>
          </w:p>
        </w:tc>
        <w:tc>
          <w:tcPr>
            <w:tcW w:w="838" w:type="pct"/>
            <w:tcBorders>
              <w:top w:val="nil"/>
              <w:bottom w:val="nil"/>
              <w:right w:val="nil"/>
            </w:tcBorders>
            <w:shd w:val="clear" w:color="auto" w:fill="FFFFFF"/>
            <w:vAlign w:val="center"/>
          </w:tcPr>
          <w:p w14:paraId="77895004"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164 (12.9)</w:t>
            </w:r>
          </w:p>
        </w:tc>
        <w:tc>
          <w:tcPr>
            <w:tcW w:w="832" w:type="pct"/>
            <w:tcBorders>
              <w:top w:val="nil"/>
              <w:left w:val="nil"/>
              <w:bottom w:val="nil"/>
            </w:tcBorders>
            <w:shd w:val="clear" w:color="auto" w:fill="FFFFFF"/>
            <w:vAlign w:val="center"/>
          </w:tcPr>
          <w:p w14:paraId="69CFA070"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188 (14.6)</w:t>
            </w:r>
          </w:p>
        </w:tc>
      </w:tr>
      <w:tr w:rsidR="00091D6C" w:rsidRPr="0020565C" w14:paraId="48CBDAA6" w14:textId="77777777" w:rsidTr="007F772F">
        <w:trPr>
          <w:cantSplit/>
          <w:trHeight w:val="335"/>
          <w:jc w:val="center"/>
        </w:trPr>
        <w:tc>
          <w:tcPr>
            <w:tcW w:w="1707" w:type="pct"/>
            <w:tcBorders>
              <w:top w:val="nil"/>
              <w:bottom w:val="nil"/>
            </w:tcBorders>
            <w:shd w:val="clear" w:color="auto" w:fill="FFFFFF"/>
            <w:vAlign w:val="center"/>
          </w:tcPr>
          <w:p w14:paraId="1AA4E93B"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History of diabetes</w:t>
            </w:r>
            <w:r w:rsidRPr="0020565C">
              <w:rPr>
                <w:rFonts w:ascii="Calibri" w:eastAsia="Times New Roman" w:hAnsi="Calibri" w:cs="Times New Roman"/>
                <w:color w:val="000000"/>
                <w:sz w:val="18"/>
                <w:szCs w:val="18"/>
                <w:lang w:eastAsia="en-GB"/>
              </w:rPr>
              <w:t>, n (%)</w:t>
            </w:r>
          </w:p>
        </w:tc>
        <w:tc>
          <w:tcPr>
            <w:tcW w:w="785" w:type="pct"/>
            <w:tcBorders>
              <w:top w:val="nil"/>
              <w:bottom w:val="nil"/>
              <w:right w:val="nil"/>
            </w:tcBorders>
            <w:shd w:val="clear" w:color="auto" w:fill="FFFFFF"/>
            <w:vAlign w:val="center"/>
          </w:tcPr>
          <w:p w14:paraId="439442F1"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13 (0.9)</w:t>
            </w:r>
          </w:p>
        </w:tc>
        <w:tc>
          <w:tcPr>
            <w:tcW w:w="838" w:type="pct"/>
            <w:tcBorders>
              <w:top w:val="nil"/>
              <w:left w:val="nil"/>
              <w:bottom w:val="nil"/>
            </w:tcBorders>
            <w:shd w:val="clear" w:color="auto" w:fill="FFFFFF"/>
            <w:vAlign w:val="center"/>
          </w:tcPr>
          <w:p w14:paraId="29D8EE78"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12 (0.8)</w:t>
            </w:r>
          </w:p>
        </w:tc>
        <w:tc>
          <w:tcPr>
            <w:tcW w:w="838" w:type="pct"/>
            <w:tcBorders>
              <w:top w:val="nil"/>
              <w:bottom w:val="nil"/>
              <w:right w:val="nil"/>
            </w:tcBorders>
            <w:shd w:val="clear" w:color="auto" w:fill="FFFFFF"/>
            <w:vAlign w:val="center"/>
          </w:tcPr>
          <w:p w14:paraId="0241400C"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13 (1.0)</w:t>
            </w:r>
          </w:p>
        </w:tc>
        <w:tc>
          <w:tcPr>
            <w:tcW w:w="832" w:type="pct"/>
            <w:tcBorders>
              <w:top w:val="nil"/>
              <w:left w:val="nil"/>
              <w:bottom w:val="nil"/>
            </w:tcBorders>
            <w:shd w:val="clear" w:color="auto" w:fill="FFFFFF"/>
            <w:vAlign w:val="center"/>
          </w:tcPr>
          <w:p w14:paraId="1C42C6A8"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21 (1.6)</w:t>
            </w:r>
          </w:p>
        </w:tc>
      </w:tr>
      <w:tr w:rsidR="00091D6C" w:rsidRPr="0020565C" w14:paraId="76D1A850" w14:textId="77777777" w:rsidTr="007F772F">
        <w:trPr>
          <w:cantSplit/>
          <w:trHeight w:val="352"/>
          <w:jc w:val="center"/>
        </w:trPr>
        <w:tc>
          <w:tcPr>
            <w:tcW w:w="1707" w:type="pct"/>
            <w:tcBorders>
              <w:top w:val="nil"/>
              <w:bottom w:val="nil"/>
            </w:tcBorders>
            <w:shd w:val="clear" w:color="auto" w:fill="FFFFFF"/>
            <w:vAlign w:val="center"/>
          </w:tcPr>
          <w:p w14:paraId="4F8FE4F3"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Current smoker</w:t>
            </w:r>
            <w:r w:rsidRPr="0020565C">
              <w:rPr>
                <w:rFonts w:ascii="Calibri" w:eastAsia="Times New Roman" w:hAnsi="Calibri" w:cs="Times New Roman"/>
                <w:color w:val="000000"/>
                <w:sz w:val="18"/>
                <w:szCs w:val="18"/>
                <w:lang w:eastAsia="en-GB"/>
              </w:rPr>
              <w:t>, n (%)</w:t>
            </w:r>
          </w:p>
        </w:tc>
        <w:tc>
          <w:tcPr>
            <w:tcW w:w="785" w:type="pct"/>
            <w:tcBorders>
              <w:top w:val="nil"/>
              <w:bottom w:val="nil"/>
              <w:right w:val="nil"/>
            </w:tcBorders>
            <w:shd w:val="clear" w:color="auto" w:fill="FFFFFF"/>
            <w:vAlign w:val="center"/>
          </w:tcPr>
          <w:p w14:paraId="5E4F2587"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634 (42.5)</w:t>
            </w:r>
          </w:p>
        </w:tc>
        <w:tc>
          <w:tcPr>
            <w:tcW w:w="838" w:type="pct"/>
            <w:tcBorders>
              <w:top w:val="nil"/>
              <w:left w:val="nil"/>
              <w:bottom w:val="nil"/>
            </w:tcBorders>
            <w:shd w:val="clear" w:color="auto" w:fill="FFFFFF"/>
            <w:vAlign w:val="center"/>
          </w:tcPr>
          <w:p w14:paraId="1D5F916C"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594 (40.2)</w:t>
            </w:r>
          </w:p>
        </w:tc>
        <w:tc>
          <w:tcPr>
            <w:tcW w:w="838" w:type="pct"/>
            <w:tcBorders>
              <w:top w:val="nil"/>
              <w:bottom w:val="nil"/>
              <w:right w:val="nil"/>
            </w:tcBorders>
            <w:shd w:val="clear" w:color="auto" w:fill="FFFFFF"/>
            <w:vAlign w:val="center"/>
          </w:tcPr>
          <w:p w14:paraId="765AACDB"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563 (44.2)</w:t>
            </w:r>
          </w:p>
        </w:tc>
        <w:tc>
          <w:tcPr>
            <w:tcW w:w="832" w:type="pct"/>
            <w:tcBorders>
              <w:top w:val="nil"/>
              <w:left w:val="nil"/>
              <w:bottom w:val="nil"/>
            </w:tcBorders>
            <w:shd w:val="clear" w:color="auto" w:fill="FFFFFF"/>
            <w:vAlign w:val="center"/>
          </w:tcPr>
          <w:p w14:paraId="0FA6387C"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583 (45.3)</w:t>
            </w:r>
          </w:p>
        </w:tc>
      </w:tr>
      <w:tr w:rsidR="00091D6C" w:rsidRPr="0020565C" w14:paraId="54065422" w14:textId="77777777" w:rsidTr="007F772F">
        <w:trPr>
          <w:cantSplit/>
          <w:trHeight w:val="352"/>
          <w:jc w:val="center"/>
        </w:trPr>
        <w:tc>
          <w:tcPr>
            <w:tcW w:w="1707" w:type="pct"/>
            <w:tcBorders>
              <w:top w:val="nil"/>
              <w:bottom w:val="nil"/>
            </w:tcBorders>
            <w:shd w:val="clear" w:color="auto" w:fill="D9D9D9"/>
            <w:vAlign w:val="center"/>
          </w:tcPr>
          <w:p w14:paraId="6432F8E6"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Lipid levels at baseline</w:t>
            </w:r>
          </w:p>
        </w:tc>
        <w:tc>
          <w:tcPr>
            <w:tcW w:w="785" w:type="pct"/>
            <w:tcBorders>
              <w:top w:val="nil"/>
              <w:bottom w:val="nil"/>
              <w:right w:val="nil"/>
            </w:tcBorders>
            <w:shd w:val="clear" w:color="auto" w:fill="D9D9D9"/>
            <w:vAlign w:val="center"/>
          </w:tcPr>
          <w:p w14:paraId="128388DE"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c>
          <w:tcPr>
            <w:tcW w:w="838" w:type="pct"/>
            <w:tcBorders>
              <w:top w:val="nil"/>
              <w:left w:val="nil"/>
              <w:bottom w:val="nil"/>
            </w:tcBorders>
            <w:shd w:val="clear" w:color="auto" w:fill="D9D9D9"/>
            <w:vAlign w:val="center"/>
          </w:tcPr>
          <w:p w14:paraId="5B26630C"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c>
          <w:tcPr>
            <w:tcW w:w="838" w:type="pct"/>
            <w:tcBorders>
              <w:top w:val="nil"/>
              <w:bottom w:val="nil"/>
              <w:right w:val="nil"/>
            </w:tcBorders>
            <w:shd w:val="clear" w:color="auto" w:fill="D9D9D9"/>
            <w:vAlign w:val="center"/>
          </w:tcPr>
          <w:p w14:paraId="6AB29840"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c>
          <w:tcPr>
            <w:tcW w:w="832" w:type="pct"/>
            <w:tcBorders>
              <w:top w:val="nil"/>
              <w:left w:val="nil"/>
              <w:bottom w:val="nil"/>
            </w:tcBorders>
            <w:shd w:val="clear" w:color="auto" w:fill="D9D9D9"/>
            <w:vAlign w:val="center"/>
          </w:tcPr>
          <w:p w14:paraId="6087C7BC"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r>
      <w:tr w:rsidR="00091D6C" w:rsidRPr="0020565C" w14:paraId="48CD4AB6" w14:textId="77777777" w:rsidTr="007F772F">
        <w:trPr>
          <w:cantSplit/>
          <w:trHeight w:val="335"/>
          <w:jc w:val="center"/>
        </w:trPr>
        <w:tc>
          <w:tcPr>
            <w:tcW w:w="1707" w:type="pct"/>
            <w:tcBorders>
              <w:top w:val="nil"/>
              <w:bottom w:val="nil"/>
            </w:tcBorders>
            <w:shd w:val="clear" w:color="auto" w:fill="FFFFFF"/>
            <w:vAlign w:val="center"/>
          </w:tcPr>
          <w:p w14:paraId="11D67837"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color w:val="000000"/>
                <w:sz w:val="18"/>
                <w:szCs w:val="18"/>
                <w:lang w:eastAsia="en-GB"/>
              </w:rPr>
            </w:pPr>
            <w:r w:rsidRPr="0020565C">
              <w:rPr>
                <w:rFonts w:ascii="Calibri" w:eastAsia="Times New Roman" w:hAnsi="Calibri" w:cs="Times New Roman"/>
                <w:b/>
                <w:color w:val="000000"/>
                <w:sz w:val="18"/>
                <w:szCs w:val="18"/>
                <w:lang w:eastAsia="en-GB"/>
              </w:rPr>
              <w:t>LDL-Cholesterol</w:t>
            </w:r>
            <w:r w:rsidRPr="0020565C">
              <w:rPr>
                <w:rFonts w:ascii="Calibri" w:eastAsia="Times New Roman" w:hAnsi="Calibri" w:cs="Times New Roman"/>
                <w:color w:val="000000"/>
                <w:sz w:val="18"/>
                <w:szCs w:val="18"/>
                <w:lang w:eastAsia="en-GB"/>
              </w:rPr>
              <w:t xml:space="preserve"> (mg/dL)</w:t>
            </w:r>
          </w:p>
        </w:tc>
        <w:tc>
          <w:tcPr>
            <w:tcW w:w="785" w:type="pct"/>
            <w:tcBorders>
              <w:top w:val="nil"/>
              <w:bottom w:val="nil"/>
              <w:right w:val="nil"/>
            </w:tcBorders>
            <w:shd w:val="clear" w:color="auto" w:fill="FFFFFF"/>
            <w:vAlign w:val="center"/>
          </w:tcPr>
          <w:p w14:paraId="6BCEA3FA"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178.5 ± 6.5</w:t>
            </w:r>
          </w:p>
        </w:tc>
        <w:tc>
          <w:tcPr>
            <w:tcW w:w="838" w:type="pct"/>
            <w:tcBorders>
              <w:top w:val="nil"/>
              <w:left w:val="nil"/>
              <w:bottom w:val="nil"/>
            </w:tcBorders>
            <w:shd w:val="clear" w:color="auto" w:fill="FFFFFF"/>
            <w:vAlign w:val="center"/>
          </w:tcPr>
          <w:p w14:paraId="7175B164"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178.2 ± 6.7</w:t>
            </w:r>
          </w:p>
        </w:tc>
        <w:tc>
          <w:tcPr>
            <w:tcW w:w="838" w:type="pct"/>
            <w:tcBorders>
              <w:top w:val="nil"/>
              <w:bottom w:val="nil"/>
              <w:right w:val="nil"/>
            </w:tcBorders>
            <w:shd w:val="clear" w:color="auto" w:fill="FFFFFF"/>
            <w:vAlign w:val="center"/>
          </w:tcPr>
          <w:p w14:paraId="4B234808"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206.6 ± 12.8</w:t>
            </w:r>
          </w:p>
        </w:tc>
        <w:tc>
          <w:tcPr>
            <w:tcW w:w="832" w:type="pct"/>
            <w:tcBorders>
              <w:top w:val="nil"/>
              <w:left w:val="nil"/>
              <w:bottom w:val="nil"/>
            </w:tcBorders>
            <w:shd w:val="clear" w:color="auto" w:fill="FFFFFF"/>
            <w:vAlign w:val="center"/>
          </w:tcPr>
          <w:p w14:paraId="238F3ABE"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206.7 ± 12.7</w:t>
            </w:r>
          </w:p>
        </w:tc>
      </w:tr>
      <w:tr w:rsidR="00091D6C" w:rsidRPr="0020565C" w14:paraId="615C7BFF" w14:textId="77777777" w:rsidTr="007F772F">
        <w:trPr>
          <w:cantSplit/>
          <w:trHeight w:val="352"/>
          <w:jc w:val="center"/>
        </w:trPr>
        <w:tc>
          <w:tcPr>
            <w:tcW w:w="1707" w:type="pct"/>
            <w:tcBorders>
              <w:top w:val="nil"/>
              <w:bottom w:val="nil"/>
            </w:tcBorders>
            <w:shd w:val="clear" w:color="auto" w:fill="FFFFFF"/>
            <w:vAlign w:val="center"/>
          </w:tcPr>
          <w:p w14:paraId="06B81118"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 xml:space="preserve">Total cholesterol </w:t>
            </w:r>
            <w:r w:rsidRPr="0020565C">
              <w:rPr>
                <w:rFonts w:ascii="Calibri" w:eastAsia="Times New Roman" w:hAnsi="Calibri" w:cs="Times New Roman"/>
                <w:color w:val="000000"/>
                <w:sz w:val="18"/>
                <w:szCs w:val="18"/>
                <w:lang w:eastAsia="en-GB"/>
              </w:rPr>
              <w:t>(mg/dL)</w:t>
            </w:r>
          </w:p>
        </w:tc>
        <w:tc>
          <w:tcPr>
            <w:tcW w:w="785" w:type="pct"/>
            <w:tcBorders>
              <w:top w:val="nil"/>
              <w:bottom w:val="nil"/>
              <w:right w:val="nil"/>
            </w:tcBorders>
            <w:shd w:val="clear" w:color="auto" w:fill="FFFFFF"/>
            <w:vAlign w:val="center"/>
          </w:tcPr>
          <w:p w14:paraId="5E748B8D"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258.0 ± 15.3</w:t>
            </w:r>
          </w:p>
        </w:tc>
        <w:tc>
          <w:tcPr>
            <w:tcW w:w="838" w:type="pct"/>
            <w:tcBorders>
              <w:top w:val="nil"/>
              <w:left w:val="nil"/>
              <w:bottom w:val="nil"/>
            </w:tcBorders>
            <w:shd w:val="clear" w:color="auto" w:fill="FFFFFF"/>
            <w:vAlign w:val="center"/>
          </w:tcPr>
          <w:p w14:paraId="381A8527"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257.7 ± 15.7</w:t>
            </w:r>
          </w:p>
        </w:tc>
        <w:tc>
          <w:tcPr>
            <w:tcW w:w="838" w:type="pct"/>
            <w:tcBorders>
              <w:top w:val="nil"/>
              <w:bottom w:val="nil"/>
              <w:right w:val="nil"/>
            </w:tcBorders>
            <w:shd w:val="clear" w:color="auto" w:fill="FFFFFF"/>
            <w:vAlign w:val="center"/>
          </w:tcPr>
          <w:p w14:paraId="6C72F657"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286.6 ± 19.1</w:t>
            </w:r>
          </w:p>
        </w:tc>
        <w:tc>
          <w:tcPr>
            <w:tcW w:w="832" w:type="pct"/>
            <w:tcBorders>
              <w:top w:val="nil"/>
              <w:left w:val="nil"/>
              <w:bottom w:val="nil"/>
            </w:tcBorders>
            <w:shd w:val="clear" w:color="auto" w:fill="FFFFFF"/>
            <w:vAlign w:val="center"/>
          </w:tcPr>
          <w:p w14:paraId="11616B42"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286.3 ± 18.9</w:t>
            </w:r>
          </w:p>
        </w:tc>
      </w:tr>
      <w:tr w:rsidR="00091D6C" w:rsidRPr="0020565C" w14:paraId="5C5F44DF" w14:textId="77777777" w:rsidTr="007F772F">
        <w:trPr>
          <w:cantSplit/>
          <w:trHeight w:val="352"/>
          <w:jc w:val="center"/>
        </w:trPr>
        <w:tc>
          <w:tcPr>
            <w:tcW w:w="1707" w:type="pct"/>
            <w:tcBorders>
              <w:top w:val="nil"/>
              <w:bottom w:val="nil"/>
            </w:tcBorders>
            <w:shd w:val="clear" w:color="auto" w:fill="FFFFFF"/>
            <w:vAlign w:val="center"/>
          </w:tcPr>
          <w:p w14:paraId="340DC83E"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 xml:space="preserve">HDL-Cholesterol </w:t>
            </w:r>
            <w:r w:rsidRPr="0020565C">
              <w:rPr>
                <w:rFonts w:ascii="Calibri" w:eastAsia="Times New Roman" w:hAnsi="Calibri" w:cs="Times New Roman"/>
                <w:color w:val="000000"/>
                <w:sz w:val="18"/>
                <w:szCs w:val="18"/>
                <w:lang w:eastAsia="en-GB"/>
              </w:rPr>
              <w:t>(mg/dL)</w:t>
            </w:r>
          </w:p>
        </w:tc>
        <w:tc>
          <w:tcPr>
            <w:tcW w:w="785" w:type="pct"/>
            <w:tcBorders>
              <w:top w:val="nil"/>
              <w:bottom w:val="nil"/>
              <w:right w:val="nil"/>
            </w:tcBorders>
            <w:shd w:val="clear" w:color="auto" w:fill="FFFFFF"/>
            <w:vAlign w:val="center"/>
          </w:tcPr>
          <w:p w14:paraId="0FC7CDDD"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44.3 ± 9.6</w:t>
            </w:r>
          </w:p>
        </w:tc>
        <w:tc>
          <w:tcPr>
            <w:tcW w:w="838" w:type="pct"/>
            <w:tcBorders>
              <w:top w:val="nil"/>
              <w:left w:val="nil"/>
              <w:bottom w:val="nil"/>
            </w:tcBorders>
            <w:shd w:val="clear" w:color="auto" w:fill="FFFFFF"/>
            <w:vAlign w:val="center"/>
          </w:tcPr>
          <w:p w14:paraId="7F315ADE"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44.7 ± 9.7</w:t>
            </w:r>
          </w:p>
        </w:tc>
        <w:tc>
          <w:tcPr>
            <w:tcW w:w="838" w:type="pct"/>
            <w:tcBorders>
              <w:top w:val="nil"/>
              <w:bottom w:val="nil"/>
              <w:right w:val="nil"/>
            </w:tcBorders>
            <w:shd w:val="clear" w:color="auto" w:fill="FFFFFF"/>
            <w:vAlign w:val="center"/>
          </w:tcPr>
          <w:p w14:paraId="2377F0B5"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44.4 ± 9.6</w:t>
            </w:r>
          </w:p>
        </w:tc>
        <w:tc>
          <w:tcPr>
            <w:tcW w:w="832" w:type="pct"/>
            <w:tcBorders>
              <w:top w:val="nil"/>
              <w:left w:val="nil"/>
              <w:bottom w:val="nil"/>
            </w:tcBorders>
            <w:shd w:val="clear" w:color="auto" w:fill="FFFFFF"/>
            <w:vAlign w:val="center"/>
          </w:tcPr>
          <w:p w14:paraId="4B5A258C"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44.1 ± 8.9</w:t>
            </w:r>
          </w:p>
        </w:tc>
      </w:tr>
      <w:tr w:rsidR="00091D6C" w:rsidRPr="0020565C" w14:paraId="18236EEC" w14:textId="77777777" w:rsidTr="007F772F">
        <w:trPr>
          <w:cantSplit/>
          <w:trHeight w:val="335"/>
          <w:jc w:val="center"/>
        </w:trPr>
        <w:tc>
          <w:tcPr>
            <w:tcW w:w="1707" w:type="pct"/>
            <w:tcBorders>
              <w:top w:val="nil"/>
              <w:bottom w:val="nil"/>
            </w:tcBorders>
            <w:shd w:val="clear" w:color="auto" w:fill="FFFFFF"/>
            <w:vAlign w:val="center"/>
          </w:tcPr>
          <w:p w14:paraId="4DE2171F"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 xml:space="preserve">Non-HDL-Cholesterol </w:t>
            </w:r>
            <w:r w:rsidRPr="0020565C">
              <w:rPr>
                <w:rFonts w:ascii="Calibri" w:eastAsia="Times New Roman" w:hAnsi="Calibri" w:cs="Times New Roman"/>
                <w:color w:val="000000"/>
                <w:sz w:val="18"/>
                <w:szCs w:val="18"/>
                <w:lang w:eastAsia="en-GB"/>
              </w:rPr>
              <w:t>(mg/dL)</w:t>
            </w:r>
          </w:p>
        </w:tc>
        <w:tc>
          <w:tcPr>
            <w:tcW w:w="785" w:type="pct"/>
            <w:tcBorders>
              <w:top w:val="nil"/>
              <w:bottom w:val="nil"/>
              <w:right w:val="nil"/>
            </w:tcBorders>
            <w:shd w:val="clear" w:color="auto" w:fill="FFFFFF"/>
            <w:vAlign w:val="center"/>
          </w:tcPr>
          <w:p w14:paraId="759DE09E"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213.8 ± 16.2</w:t>
            </w:r>
          </w:p>
        </w:tc>
        <w:tc>
          <w:tcPr>
            <w:tcW w:w="838" w:type="pct"/>
            <w:tcBorders>
              <w:top w:val="nil"/>
              <w:left w:val="nil"/>
              <w:bottom w:val="nil"/>
            </w:tcBorders>
            <w:shd w:val="clear" w:color="auto" w:fill="FFFFFF"/>
            <w:vAlign w:val="center"/>
          </w:tcPr>
          <w:p w14:paraId="44BEFDDE"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213.0 ± 16.5</w:t>
            </w:r>
          </w:p>
        </w:tc>
        <w:tc>
          <w:tcPr>
            <w:tcW w:w="838" w:type="pct"/>
            <w:tcBorders>
              <w:top w:val="nil"/>
              <w:bottom w:val="nil"/>
              <w:right w:val="nil"/>
            </w:tcBorders>
            <w:shd w:val="clear" w:color="auto" w:fill="FFFFFF"/>
            <w:vAlign w:val="center"/>
          </w:tcPr>
          <w:p w14:paraId="6E1DF9D9"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242.2 ± 19.5</w:t>
            </w:r>
          </w:p>
        </w:tc>
        <w:tc>
          <w:tcPr>
            <w:tcW w:w="832" w:type="pct"/>
            <w:tcBorders>
              <w:top w:val="nil"/>
              <w:left w:val="nil"/>
              <w:bottom w:val="nil"/>
            </w:tcBorders>
            <w:shd w:val="clear" w:color="auto" w:fill="FFFFFF"/>
            <w:vAlign w:val="center"/>
          </w:tcPr>
          <w:p w14:paraId="0F06EF9F"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242.3 ± 19.2</w:t>
            </w:r>
          </w:p>
        </w:tc>
      </w:tr>
      <w:tr w:rsidR="00091D6C" w:rsidRPr="0020565C" w14:paraId="70A892D5" w14:textId="77777777" w:rsidTr="007F772F">
        <w:trPr>
          <w:cantSplit/>
          <w:trHeight w:val="352"/>
          <w:jc w:val="center"/>
        </w:trPr>
        <w:tc>
          <w:tcPr>
            <w:tcW w:w="1707" w:type="pct"/>
            <w:tcBorders>
              <w:top w:val="nil"/>
              <w:bottom w:val="nil"/>
            </w:tcBorders>
            <w:shd w:val="clear" w:color="auto" w:fill="FFFFFF"/>
            <w:vAlign w:val="center"/>
          </w:tcPr>
          <w:p w14:paraId="22630424"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 xml:space="preserve">Triglycerides </w:t>
            </w:r>
            <w:r w:rsidRPr="0020565C">
              <w:rPr>
                <w:rFonts w:ascii="Calibri" w:eastAsia="Times New Roman" w:hAnsi="Calibri" w:cs="Times New Roman"/>
                <w:color w:val="000000"/>
                <w:sz w:val="18"/>
                <w:szCs w:val="18"/>
                <w:lang w:eastAsia="en-GB"/>
              </w:rPr>
              <w:t>(mg/dL)</w:t>
            </w:r>
          </w:p>
        </w:tc>
        <w:tc>
          <w:tcPr>
            <w:tcW w:w="785" w:type="pct"/>
            <w:tcBorders>
              <w:top w:val="nil"/>
              <w:bottom w:val="nil"/>
              <w:right w:val="nil"/>
            </w:tcBorders>
            <w:shd w:val="clear" w:color="auto" w:fill="FFFFFF"/>
            <w:vAlign w:val="center"/>
          </w:tcPr>
          <w:p w14:paraId="4BA29997"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143.9 (108.5, 194.9)</w:t>
            </w:r>
          </w:p>
        </w:tc>
        <w:tc>
          <w:tcPr>
            <w:tcW w:w="838" w:type="pct"/>
            <w:tcBorders>
              <w:top w:val="nil"/>
              <w:left w:val="nil"/>
              <w:bottom w:val="nil"/>
            </w:tcBorders>
            <w:shd w:val="clear" w:color="auto" w:fill="FFFFFF"/>
            <w:vAlign w:val="center"/>
          </w:tcPr>
          <w:p w14:paraId="37EB1EC2"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139.5 (106.3, 190.4)</w:t>
            </w:r>
          </w:p>
        </w:tc>
        <w:tc>
          <w:tcPr>
            <w:tcW w:w="838" w:type="pct"/>
            <w:tcBorders>
              <w:top w:val="nil"/>
              <w:bottom w:val="nil"/>
              <w:right w:val="nil"/>
            </w:tcBorders>
            <w:shd w:val="clear" w:color="auto" w:fill="FFFFFF"/>
            <w:vAlign w:val="center"/>
          </w:tcPr>
          <w:p w14:paraId="5207B757"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150.6 (115.1, 197.1)</w:t>
            </w:r>
          </w:p>
        </w:tc>
        <w:tc>
          <w:tcPr>
            <w:tcW w:w="832" w:type="pct"/>
            <w:tcBorders>
              <w:top w:val="nil"/>
              <w:left w:val="nil"/>
              <w:bottom w:val="nil"/>
            </w:tcBorders>
            <w:shd w:val="clear" w:color="auto" w:fill="FFFFFF"/>
            <w:vAlign w:val="center"/>
          </w:tcPr>
          <w:p w14:paraId="0D116DA9"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148.4 (115.1, 192.6)</w:t>
            </w:r>
          </w:p>
        </w:tc>
      </w:tr>
      <w:tr w:rsidR="00091D6C" w:rsidRPr="0020565C" w14:paraId="257D0DEE" w14:textId="77777777" w:rsidTr="007F772F">
        <w:trPr>
          <w:cantSplit/>
          <w:trHeight w:val="335"/>
          <w:jc w:val="center"/>
        </w:trPr>
        <w:tc>
          <w:tcPr>
            <w:tcW w:w="1707" w:type="pct"/>
            <w:tcBorders>
              <w:top w:val="nil"/>
              <w:bottom w:val="nil"/>
            </w:tcBorders>
            <w:shd w:val="clear" w:color="auto" w:fill="D9D9D9"/>
            <w:vAlign w:val="center"/>
          </w:tcPr>
          <w:p w14:paraId="0E15D631"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color w:val="000000"/>
                <w:sz w:val="18"/>
                <w:szCs w:val="18"/>
                <w:lang w:eastAsia="en-GB"/>
              </w:rPr>
            </w:pPr>
            <w:r w:rsidRPr="0020565C">
              <w:rPr>
                <w:rFonts w:ascii="Calibri" w:eastAsia="Times New Roman" w:hAnsi="Calibri" w:cs="Times New Roman"/>
                <w:b/>
                <w:color w:val="000000"/>
                <w:sz w:val="18"/>
                <w:szCs w:val="18"/>
                <w:lang w:eastAsia="en-GB"/>
              </w:rPr>
              <w:t xml:space="preserve">LDL-Cholesterol levels during the follow-up </w:t>
            </w:r>
          </w:p>
        </w:tc>
        <w:tc>
          <w:tcPr>
            <w:tcW w:w="785" w:type="pct"/>
            <w:tcBorders>
              <w:top w:val="nil"/>
              <w:bottom w:val="nil"/>
              <w:right w:val="nil"/>
            </w:tcBorders>
            <w:shd w:val="clear" w:color="auto" w:fill="D9D9D9"/>
            <w:vAlign w:val="center"/>
          </w:tcPr>
          <w:p w14:paraId="76C6BCFC"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c>
          <w:tcPr>
            <w:tcW w:w="838" w:type="pct"/>
            <w:tcBorders>
              <w:top w:val="nil"/>
              <w:left w:val="nil"/>
              <w:bottom w:val="nil"/>
            </w:tcBorders>
            <w:shd w:val="clear" w:color="auto" w:fill="D9D9D9"/>
            <w:vAlign w:val="center"/>
          </w:tcPr>
          <w:p w14:paraId="414D0FAD"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c>
          <w:tcPr>
            <w:tcW w:w="838" w:type="pct"/>
            <w:tcBorders>
              <w:top w:val="nil"/>
              <w:bottom w:val="nil"/>
              <w:right w:val="nil"/>
            </w:tcBorders>
            <w:shd w:val="clear" w:color="auto" w:fill="D9D9D9"/>
            <w:vAlign w:val="center"/>
          </w:tcPr>
          <w:p w14:paraId="445F2AB3"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c>
          <w:tcPr>
            <w:tcW w:w="832" w:type="pct"/>
            <w:tcBorders>
              <w:top w:val="nil"/>
              <w:left w:val="nil"/>
              <w:bottom w:val="nil"/>
            </w:tcBorders>
            <w:shd w:val="clear" w:color="auto" w:fill="D9D9D9"/>
            <w:vAlign w:val="center"/>
          </w:tcPr>
          <w:p w14:paraId="11F6007A"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p>
        </w:tc>
      </w:tr>
      <w:tr w:rsidR="00091D6C" w:rsidRPr="0020565C" w14:paraId="1C39E46B" w14:textId="77777777" w:rsidTr="007F772F">
        <w:trPr>
          <w:cantSplit/>
          <w:trHeight w:val="352"/>
          <w:jc w:val="center"/>
        </w:trPr>
        <w:tc>
          <w:tcPr>
            <w:tcW w:w="1707" w:type="pct"/>
            <w:tcBorders>
              <w:top w:val="nil"/>
              <w:bottom w:val="nil"/>
            </w:tcBorders>
            <w:vAlign w:val="center"/>
          </w:tcPr>
          <w:p w14:paraId="498C337C"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 xml:space="preserve">LDL-C Year 1 </w:t>
            </w:r>
            <w:r w:rsidRPr="0020565C">
              <w:rPr>
                <w:rFonts w:ascii="Calibri" w:eastAsia="Times New Roman" w:hAnsi="Calibri" w:cs="Times New Roman"/>
                <w:color w:val="000000"/>
                <w:sz w:val="18"/>
                <w:szCs w:val="18"/>
                <w:lang w:eastAsia="en-GB"/>
              </w:rPr>
              <w:t>(mg/dL)</w:t>
            </w:r>
          </w:p>
        </w:tc>
        <w:tc>
          <w:tcPr>
            <w:tcW w:w="785" w:type="pct"/>
            <w:tcBorders>
              <w:top w:val="nil"/>
              <w:left w:val="nil"/>
              <w:bottom w:val="nil"/>
              <w:right w:val="nil"/>
            </w:tcBorders>
            <w:vAlign w:val="center"/>
          </w:tcPr>
          <w:p w14:paraId="229FF597"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177.8 ± 21.7</w:t>
            </w:r>
          </w:p>
        </w:tc>
        <w:tc>
          <w:tcPr>
            <w:tcW w:w="838" w:type="pct"/>
            <w:tcBorders>
              <w:top w:val="nil"/>
              <w:left w:val="nil"/>
              <w:bottom w:val="nil"/>
            </w:tcBorders>
            <w:vAlign w:val="center"/>
          </w:tcPr>
          <w:p w14:paraId="6D9D57A7"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135.8 ± 29.2</w:t>
            </w:r>
          </w:p>
        </w:tc>
        <w:tc>
          <w:tcPr>
            <w:tcW w:w="838" w:type="pct"/>
            <w:tcBorders>
              <w:top w:val="nil"/>
              <w:left w:val="nil"/>
              <w:bottom w:val="nil"/>
              <w:right w:val="nil"/>
            </w:tcBorders>
            <w:vAlign w:val="center"/>
          </w:tcPr>
          <w:p w14:paraId="48388B8B"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199.8 ± 26.0</w:t>
            </w:r>
          </w:p>
        </w:tc>
        <w:tc>
          <w:tcPr>
            <w:tcW w:w="832" w:type="pct"/>
            <w:tcBorders>
              <w:top w:val="nil"/>
              <w:left w:val="nil"/>
              <w:bottom w:val="nil"/>
            </w:tcBorders>
            <w:vAlign w:val="center"/>
          </w:tcPr>
          <w:p w14:paraId="3C4E204C"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152.7 ± 33.3</w:t>
            </w:r>
          </w:p>
        </w:tc>
      </w:tr>
      <w:tr w:rsidR="00091D6C" w:rsidRPr="0020565C" w14:paraId="5F48873F" w14:textId="77777777" w:rsidTr="007F772F">
        <w:trPr>
          <w:cantSplit/>
          <w:trHeight w:val="352"/>
          <w:jc w:val="center"/>
        </w:trPr>
        <w:tc>
          <w:tcPr>
            <w:tcW w:w="1707" w:type="pct"/>
            <w:tcBorders>
              <w:top w:val="nil"/>
              <w:bottom w:val="nil"/>
            </w:tcBorders>
            <w:vAlign w:val="center"/>
          </w:tcPr>
          <w:p w14:paraId="73FCAA6B"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 xml:space="preserve">LDL-C End of trial </w:t>
            </w:r>
            <w:r w:rsidRPr="0020565C">
              <w:rPr>
                <w:rFonts w:ascii="Calibri" w:eastAsia="Times New Roman" w:hAnsi="Calibri" w:cs="Times New Roman"/>
                <w:color w:val="000000"/>
                <w:sz w:val="18"/>
                <w:szCs w:val="18"/>
                <w:lang w:eastAsia="en-GB"/>
              </w:rPr>
              <w:t>(mg/dL)</w:t>
            </w:r>
          </w:p>
        </w:tc>
        <w:tc>
          <w:tcPr>
            <w:tcW w:w="785" w:type="pct"/>
            <w:tcBorders>
              <w:top w:val="nil"/>
              <w:left w:val="nil"/>
              <w:bottom w:val="nil"/>
              <w:right w:val="nil"/>
            </w:tcBorders>
            <w:vAlign w:val="center"/>
          </w:tcPr>
          <w:p w14:paraId="3F22CB00"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179.1 ± 24.3</w:t>
            </w:r>
          </w:p>
        </w:tc>
        <w:tc>
          <w:tcPr>
            <w:tcW w:w="838" w:type="pct"/>
            <w:tcBorders>
              <w:top w:val="nil"/>
              <w:left w:val="nil"/>
              <w:bottom w:val="nil"/>
            </w:tcBorders>
            <w:vAlign w:val="center"/>
          </w:tcPr>
          <w:p w14:paraId="34D289DB"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142.9 ± 32.0</w:t>
            </w:r>
          </w:p>
        </w:tc>
        <w:tc>
          <w:tcPr>
            <w:tcW w:w="838" w:type="pct"/>
            <w:tcBorders>
              <w:top w:val="nil"/>
              <w:left w:val="nil"/>
              <w:bottom w:val="nil"/>
              <w:right w:val="nil"/>
            </w:tcBorders>
            <w:vAlign w:val="center"/>
          </w:tcPr>
          <w:p w14:paraId="0BFF5BA5"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199.6 ± 28.7</w:t>
            </w:r>
          </w:p>
        </w:tc>
        <w:tc>
          <w:tcPr>
            <w:tcW w:w="832" w:type="pct"/>
            <w:tcBorders>
              <w:top w:val="nil"/>
              <w:left w:val="nil"/>
              <w:bottom w:val="nil"/>
            </w:tcBorders>
            <w:vAlign w:val="center"/>
          </w:tcPr>
          <w:p w14:paraId="5E6B8E8C"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158.4 ± 35.4</w:t>
            </w:r>
          </w:p>
        </w:tc>
      </w:tr>
      <w:tr w:rsidR="00091D6C" w:rsidRPr="0020565C" w14:paraId="18107EFC" w14:textId="77777777" w:rsidTr="007F772F">
        <w:trPr>
          <w:cantSplit/>
          <w:trHeight w:val="335"/>
          <w:jc w:val="center"/>
        </w:trPr>
        <w:tc>
          <w:tcPr>
            <w:tcW w:w="1707" w:type="pct"/>
            <w:tcBorders>
              <w:top w:val="nil"/>
              <w:bottom w:val="nil"/>
            </w:tcBorders>
            <w:vAlign w:val="center"/>
          </w:tcPr>
          <w:p w14:paraId="7C79556C"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Percentage change from baseline to 1 year</w:t>
            </w:r>
          </w:p>
        </w:tc>
        <w:tc>
          <w:tcPr>
            <w:tcW w:w="785" w:type="pct"/>
            <w:tcBorders>
              <w:top w:val="nil"/>
              <w:left w:val="nil"/>
              <w:bottom w:val="nil"/>
              <w:right w:val="nil"/>
            </w:tcBorders>
            <w:vAlign w:val="center"/>
          </w:tcPr>
          <w:p w14:paraId="55CF12C2"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-0.4 ± 11.9</w:t>
            </w:r>
          </w:p>
        </w:tc>
        <w:tc>
          <w:tcPr>
            <w:tcW w:w="838" w:type="pct"/>
            <w:tcBorders>
              <w:top w:val="nil"/>
              <w:left w:val="nil"/>
              <w:bottom w:val="nil"/>
            </w:tcBorders>
            <w:vAlign w:val="center"/>
          </w:tcPr>
          <w:p w14:paraId="040F8681"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-23.8 ± 16.2</w:t>
            </w:r>
          </w:p>
        </w:tc>
        <w:tc>
          <w:tcPr>
            <w:tcW w:w="838" w:type="pct"/>
            <w:tcBorders>
              <w:top w:val="nil"/>
              <w:left w:val="nil"/>
              <w:bottom w:val="nil"/>
              <w:right w:val="nil"/>
            </w:tcBorders>
            <w:vAlign w:val="center"/>
          </w:tcPr>
          <w:p w14:paraId="62A7B729"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-3.1 ± 11.8</w:t>
            </w:r>
          </w:p>
        </w:tc>
        <w:tc>
          <w:tcPr>
            <w:tcW w:w="832" w:type="pct"/>
            <w:tcBorders>
              <w:top w:val="nil"/>
              <w:left w:val="nil"/>
              <w:bottom w:val="nil"/>
            </w:tcBorders>
            <w:vAlign w:val="center"/>
          </w:tcPr>
          <w:p w14:paraId="572A97DB"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-26.1 ± 15.5</w:t>
            </w:r>
          </w:p>
        </w:tc>
      </w:tr>
      <w:tr w:rsidR="00091D6C" w:rsidRPr="0020565C" w14:paraId="749AB8FD" w14:textId="77777777" w:rsidTr="007F772F">
        <w:trPr>
          <w:cantSplit/>
          <w:trHeight w:val="367"/>
          <w:jc w:val="center"/>
        </w:trPr>
        <w:tc>
          <w:tcPr>
            <w:tcW w:w="1707" w:type="pct"/>
            <w:tcBorders>
              <w:top w:val="nil"/>
            </w:tcBorders>
            <w:vAlign w:val="center"/>
          </w:tcPr>
          <w:p w14:paraId="4BE43588" w14:textId="77777777" w:rsidR="00091D6C" w:rsidRPr="0020565C" w:rsidRDefault="00091D6C" w:rsidP="007F772F">
            <w:pPr>
              <w:autoSpaceDE w:val="0"/>
              <w:autoSpaceDN w:val="0"/>
              <w:adjustRightInd w:val="0"/>
              <w:spacing w:before="60" w:after="60" w:line="240" w:lineRule="auto"/>
              <w:rPr>
                <w:rFonts w:ascii="Calibri" w:eastAsia="Times New Roman" w:hAnsi="Calibri" w:cs="Times New Roman"/>
                <w:b/>
                <w:color w:val="000000"/>
                <w:sz w:val="18"/>
                <w:szCs w:val="18"/>
                <w:lang w:eastAsia="en-GB"/>
              </w:rPr>
            </w:pPr>
            <w:r w:rsidRPr="0020565C">
              <w:rPr>
                <w:rFonts w:ascii="Calibri" w:eastAsia="Times New Roman" w:hAnsi="Calibri" w:cs="Times New Roman"/>
                <w:b/>
                <w:color w:val="000000"/>
                <w:sz w:val="18"/>
                <w:szCs w:val="18"/>
                <w:lang w:eastAsia="en-GB"/>
              </w:rPr>
              <w:t>Percentage change from baseline to end of trial</w:t>
            </w:r>
          </w:p>
        </w:tc>
        <w:tc>
          <w:tcPr>
            <w:tcW w:w="785" w:type="pct"/>
            <w:tcBorders>
              <w:top w:val="nil"/>
              <w:left w:val="nil"/>
              <w:right w:val="nil"/>
            </w:tcBorders>
            <w:vAlign w:val="center"/>
          </w:tcPr>
          <w:p w14:paraId="0CE66DCA" w14:textId="77777777" w:rsidR="00091D6C" w:rsidRPr="0020565C" w:rsidRDefault="00091D6C" w:rsidP="007F772F">
            <w:pPr>
              <w:autoSpaceDE w:val="0"/>
              <w:autoSpaceDN w:val="0"/>
              <w:adjustRightInd w:val="0"/>
              <w:spacing w:after="0" w:line="240" w:lineRule="auto"/>
              <w:jc w:val="center"/>
              <w:rPr>
                <w:rFonts w:ascii="Calibri" w:eastAsia="Times New Roman" w:hAnsi="Calibri" w:cs="Times New Roman"/>
                <w:b/>
                <w:bCs/>
                <w:iCs/>
                <w:color w:val="000000"/>
                <w:sz w:val="18"/>
                <w:szCs w:val="18"/>
                <w:lang w:eastAsia="en-GB"/>
              </w:rPr>
            </w:pPr>
            <w:r w:rsidRPr="0020565C">
              <w:rPr>
                <w:rFonts w:ascii="Calibri" w:eastAsia="Times New Roman" w:hAnsi="Calibri" w:cs="Times New Roman"/>
                <w:color w:val="000000"/>
                <w:sz w:val="18"/>
                <w:szCs w:val="18"/>
                <w:lang w:eastAsia="en-GB"/>
              </w:rPr>
              <w:t>0.4 ± 13.4</w:t>
            </w:r>
          </w:p>
        </w:tc>
        <w:tc>
          <w:tcPr>
            <w:tcW w:w="838" w:type="pct"/>
            <w:tcBorders>
              <w:top w:val="nil"/>
              <w:left w:val="nil"/>
            </w:tcBorders>
            <w:vAlign w:val="center"/>
          </w:tcPr>
          <w:p w14:paraId="7F0E8784"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-19.8 ± 17.7</w:t>
            </w:r>
          </w:p>
        </w:tc>
        <w:tc>
          <w:tcPr>
            <w:tcW w:w="838" w:type="pct"/>
            <w:tcBorders>
              <w:top w:val="nil"/>
              <w:left w:val="nil"/>
              <w:right w:val="nil"/>
            </w:tcBorders>
            <w:vAlign w:val="center"/>
          </w:tcPr>
          <w:p w14:paraId="6B71C870"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-3.2 ± 13.1</w:t>
            </w:r>
          </w:p>
        </w:tc>
        <w:tc>
          <w:tcPr>
            <w:tcW w:w="832" w:type="pct"/>
            <w:tcBorders>
              <w:top w:val="nil"/>
              <w:left w:val="nil"/>
            </w:tcBorders>
            <w:vAlign w:val="center"/>
          </w:tcPr>
          <w:p w14:paraId="072369B3" w14:textId="77777777" w:rsidR="00091D6C" w:rsidRPr="0020565C" w:rsidRDefault="00091D6C" w:rsidP="007F772F">
            <w:pPr>
              <w:autoSpaceDE w:val="0"/>
              <w:autoSpaceDN w:val="0"/>
              <w:adjustRightInd w:val="0"/>
              <w:spacing w:before="60" w:after="60" w:line="240" w:lineRule="auto"/>
              <w:jc w:val="center"/>
              <w:rPr>
                <w:rFonts w:ascii="Calibri" w:eastAsia="Times New Roman" w:hAnsi="Calibri" w:cs="Times New Roman"/>
                <w:color w:val="000000"/>
                <w:sz w:val="18"/>
                <w:szCs w:val="18"/>
                <w:lang w:eastAsia="en-GB"/>
              </w:rPr>
            </w:pPr>
            <w:r w:rsidRPr="0020565C">
              <w:rPr>
                <w:rFonts w:ascii="Calibri" w:eastAsia="Times New Roman" w:hAnsi="Calibri" w:cs="Times New Roman"/>
                <w:color w:val="000000"/>
                <w:sz w:val="18"/>
                <w:szCs w:val="18"/>
                <w:lang w:eastAsia="en-GB"/>
              </w:rPr>
              <w:t>-23.3 ± 16.7</w:t>
            </w:r>
          </w:p>
        </w:tc>
      </w:tr>
    </w:tbl>
    <w:p w14:paraId="6EB7AE41" w14:textId="77777777" w:rsidR="00091D6C" w:rsidRPr="0020565C" w:rsidRDefault="00091D6C" w:rsidP="00091D6C">
      <w:pPr>
        <w:autoSpaceDE w:val="0"/>
        <w:autoSpaceDN w:val="0"/>
        <w:adjustRightInd w:val="0"/>
        <w:spacing w:after="0" w:line="240" w:lineRule="auto"/>
        <w:jc w:val="both"/>
        <w:rPr>
          <w:rFonts w:ascii="Calibri" w:eastAsia="Times New Roman" w:hAnsi="Calibri" w:cs="Times New Roman"/>
          <w:bCs/>
          <w:iCs/>
          <w:color w:val="000000"/>
          <w:sz w:val="18"/>
          <w:szCs w:val="26"/>
          <w:lang w:eastAsia="en-GB"/>
        </w:rPr>
      </w:pPr>
    </w:p>
    <w:p w14:paraId="17A4E6A2" w14:textId="77777777" w:rsidR="007C660E" w:rsidRDefault="007C660E" w:rsidP="00A42351">
      <w:pPr>
        <w:autoSpaceDE w:val="0"/>
        <w:autoSpaceDN w:val="0"/>
        <w:adjustRightInd w:val="0"/>
        <w:spacing w:after="0" w:line="240" w:lineRule="auto"/>
        <w:rPr>
          <w:rFonts w:ascii="Calibri" w:eastAsia="Times New Roman" w:hAnsi="Calibri" w:cs="Times New Roman"/>
          <w:bCs/>
          <w:iCs/>
          <w:color w:val="000000"/>
          <w:sz w:val="18"/>
          <w:szCs w:val="26"/>
          <w:lang w:eastAsia="en-GB"/>
        </w:rPr>
      </w:pPr>
      <w:r w:rsidRPr="007C660E">
        <w:rPr>
          <w:rFonts w:ascii="Calibri" w:eastAsia="Times New Roman" w:hAnsi="Calibri" w:cs="Times New Roman"/>
          <w:bCs/>
          <w:iCs/>
          <w:color w:val="000000"/>
          <w:sz w:val="18"/>
          <w:szCs w:val="26"/>
          <w:lang w:eastAsia="en-GB"/>
        </w:rPr>
        <w:t>Data shown as absolute and relative (%) number of subjects for categorical variables and as mean ± standard deviation or median (interquartile range) for continuous parameters. BP: blood pressure. HDL: high-density lipoprotein. LDL-C: low-density lipoprotein cholesterol. To convert values for cholesterol to mmol/L, multiply by 0.02586. To convert values for triglycerides to mmol/L, multiply by 0.01129.</w:t>
      </w:r>
    </w:p>
    <w:p w14:paraId="2C30816F" w14:textId="509E9208" w:rsidR="00FE1C8E" w:rsidRDefault="0043123B" w:rsidP="00FE1C8E">
      <w:pPr>
        <w:autoSpaceDE w:val="0"/>
        <w:autoSpaceDN w:val="0"/>
        <w:adjustRightInd w:val="0"/>
        <w:spacing w:after="0" w:line="240" w:lineRule="auto"/>
        <w:rPr>
          <w:rFonts w:eastAsia="Times New Roman" w:cs="Arial"/>
          <w:b/>
          <w:bCs/>
          <w:iCs/>
          <w:color w:val="000000"/>
          <w:sz w:val="24"/>
          <w:szCs w:val="24"/>
          <w:lang w:eastAsia="en-GB"/>
        </w:rPr>
      </w:pPr>
      <w:r w:rsidRPr="002338B3">
        <w:rPr>
          <w:rFonts w:eastAsia="Times New Roman" w:cs="Times New Roman"/>
          <w:b/>
          <w:bCs/>
          <w:iCs/>
          <w:color w:val="000000"/>
          <w:sz w:val="24"/>
          <w:szCs w:val="24"/>
          <w:u w:val="single"/>
          <w:lang w:eastAsia="en-GB"/>
        </w:rPr>
        <w:lastRenderedPageBreak/>
        <w:t>TABLE 2</w:t>
      </w:r>
      <w:r w:rsidRPr="002338B3">
        <w:rPr>
          <w:rFonts w:eastAsia="Times New Roman" w:cs="Times New Roman"/>
          <w:b/>
          <w:bCs/>
          <w:iCs/>
          <w:color w:val="000000"/>
          <w:sz w:val="24"/>
          <w:szCs w:val="24"/>
          <w:lang w:eastAsia="en-GB"/>
        </w:rPr>
        <w:t>.</w:t>
      </w:r>
      <w:r w:rsidR="00FE1C8E" w:rsidRPr="002338B3">
        <w:rPr>
          <w:rFonts w:eastAsia="Times New Roman" w:cs="Times New Roman"/>
          <w:b/>
          <w:bCs/>
          <w:iCs/>
          <w:color w:val="000000"/>
          <w:sz w:val="24"/>
          <w:szCs w:val="24"/>
          <w:lang w:eastAsia="en-GB"/>
        </w:rPr>
        <w:t xml:space="preserve"> </w:t>
      </w:r>
      <w:r w:rsidR="00091D6C" w:rsidRPr="00091D6C">
        <w:rPr>
          <w:rFonts w:eastAsia="Times New Roman" w:cs="Times New Roman"/>
          <w:b/>
          <w:bCs/>
          <w:iCs/>
          <w:color w:val="000000"/>
          <w:sz w:val="24"/>
          <w:szCs w:val="24"/>
          <w:lang w:eastAsia="en-GB"/>
        </w:rPr>
        <w:t xml:space="preserve">Principal </w:t>
      </w:r>
      <w:r w:rsidR="00BD147B">
        <w:rPr>
          <w:rFonts w:eastAsia="Times New Roman" w:cs="Times New Roman"/>
          <w:b/>
          <w:bCs/>
          <w:iCs/>
          <w:color w:val="000000"/>
          <w:sz w:val="24"/>
          <w:szCs w:val="24"/>
          <w:lang w:eastAsia="en-GB"/>
        </w:rPr>
        <w:t xml:space="preserve">and mortality </w:t>
      </w:r>
      <w:r w:rsidR="00091D6C" w:rsidRPr="00091D6C">
        <w:rPr>
          <w:rFonts w:eastAsia="Times New Roman" w:cs="Times New Roman"/>
          <w:b/>
          <w:bCs/>
          <w:iCs/>
          <w:color w:val="000000"/>
          <w:sz w:val="24"/>
          <w:szCs w:val="24"/>
          <w:lang w:eastAsia="en-GB"/>
        </w:rPr>
        <w:t xml:space="preserve">endpoints during the randomised trial period, and </w:t>
      </w:r>
      <w:r w:rsidR="00091D6C">
        <w:rPr>
          <w:rFonts w:eastAsia="Times New Roman" w:cs="Arial"/>
          <w:b/>
          <w:bCs/>
          <w:iCs/>
          <w:color w:val="000000"/>
          <w:sz w:val="24"/>
          <w:szCs w:val="24"/>
          <w:lang w:eastAsia="en-GB"/>
        </w:rPr>
        <w:t>l</w:t>
      </w:r>
      <w:r w:rsidR="00FE1C8E" w:rsidRPr="002338B3">
        <w:rPr>
          <w:rFonts w:eastAsia="Times New Roman" w:cs="Arial"/>
          <w:b/>
          <w:bCs/>
          <w:iCs/>
          <w:color w:val="000000"/>
          <w:sz w:val="24"/>
          <w:szCs w:val="24"/>
          <w:lang w:eastAsia="en-GB"/>
        </w:rPr>
        <w:t xml:space="preserve">ong-term mortality endpoints from randomisation to 20 years of follow-up, stratified by </w:t>
      </w:r>
      <w:r w:rsidR="000B40E6">
        <w:rPr>
          <w:rFonts w:eastAsia="Times New Roman" w:cs="Arial"/>
          <w:b/>
          <w:bCs/>
          <w:iCs/>
          <w:color w:val="000000"/>
          <w:sz w:val="24"/>
          <w:szCs w:val="24"/>
          <w:lang w:eastAsia="en-GB"/>
        </w:rPr>
        <w:t>LDL-cholesterol</w:t>
      </w:r>
      <w:r w:rsidR="00FE1C8E" w:rsidRPr="002338B3">
        <w:rPr>
          <w:rFonts w:eastAsia="Times New Roman" w:cs="Arial"/>
          <w:b/>
          <w:bCs/>
          <w:iCs/>
          <w:color w:val="000000"/>
          <w:sz w:val="24"/>
          <w:szCs w:val="24"/>
          <w:lang w:eastAsia="en-GB"/>
        </w:rPr>
        <w:t xml:space="preserve"> </w:t>
      </w:r>
      <w:r w:rsidR="004B1158">
        <w:rPr>
          <w:rFonts w:eastAsia="Times New Roman" w:cs="Arial"/>
          <w:b/>
          <w:bCs/>
          <w:iCs/>
          <w:color w:val="000000"/>
          <w:sz w:val="24"/>
          <w:szCs w:val="24"/>
          <w:lang w:eastAsia="en-GB"/>
        </w:rPr>
        <w:t>levels</w:t>
      </w:r>
      <w:r w:rsidR="004B1158" w:rsidRPr="002338B3">
        <w:rPr>
          <w:rFonts w:eastAsia="Times New Roman" w:cs="Arial"/>
          <w:b/>
          <w:bCs/>
          <w:iCs/>
          <w:color w:val="000000"/>
          <w:sz w:val="24"/>
          <w:szCs w:val="24"/>
          <w:lang w:eastAsia="en-GB"/>
        </w:rPr>
        <w:t xml:space="preserve"> </w:t>
      </w:r>
      <w:r w:rsidR="00FE1C8E" w:rsidRPr="002338B3">
        <w:rPr>
          <w:rFonts w:eastAsia="Times New Roman" w:cs="Arial"/>
          <w:b/>
          <w:bCs/>
          <w:iCs/>
          <w:color w:val="000000"/>
          <w:sz w:val="24"/>
          <w:szCs w:val="24"/>
          <w:lang w:eastAsia="en-GB"/>
        </w:rPr>
        <w:t>at baseline.</w:t>
      </w:r>
    </w:p>
    <w:p w14:paraId="5BE25C16" w14:textId="77777777" w:rsidR="0008251A" w:rsidRDefault="0008251A" w:rsidP="00FE1C8E">
      <w:pPr>
        <w:autoSpaceDE w:val="0"/>
        <w:autoSpaceDN w:val="0"/>
        <w:adjustRightInd w:val="0"/>
        <w:spacing w:after="0" w:line="240" w:lineRule="auto"/>
        <w:rPr>
          <w:rFonts w:eastAsia="Times New Roman" w:cs="Arial"/>
          <w:b/>
          <w:bCs/>
          <w:iCs/>
          <w:color w:val="000000"/>
          <w:sz w:val="24"/>
          <w:szCs w:val="24"/>
          <w:lang w:eastAsia="en-GB"/>
        </w:rPr>
      </w:pPr>
    </w:p>
    <w:p w14:paraId="15F38CE4" w14:textId="77777777" w:rsidR="0008251A" w:rsidRPr="00FE1C8E" w:rsidRDefault="0008251A" w:rsidP="00FE1C8E">
      <w:pPr>
        <w:autoSpaceDE w:val="0"/>
        <w:autoSpaceDN w:val="0"/>
        <w:adjustRightInd w:val="0"/>
        <w:spacing w:after="0" w:line="240" w:lineRule="auto"/>
        <w:rPr>
          <w:rFonts w:eastAsia="Times New Roman" w:cs="Arial"/>
          <w:b/>
          <w:bCs/>
          <w:iCs/>
          <w:color w:val="000000"/>
          <w:sz w:val="24"/>
          <w:szCs w:val="24"/>
          <w:lang w:eastAsia="en-GB"/>
        </w:rPr>
      </w:pPr>
    </w:p>
    <w:p w14:paraId="3B70B296" w14:textId="77777777" w:rsidR="00091D6C" w:rsidRPr="00091D6C" w:rsidRDefault="00091D6C" w:rsidP="00091D6C">
      <w:pPr>
        <w:autoSpaceDE w:val="0"/>
        <w:autoSpaceDN w:val="0"/>
        <w:adjustRightInd w:val="0"/>
        <w:spacing w:before="10" w:after="10" w:line="240" w:lineRule="auto"/>
        <w:rPr>
          <w:rFonts w:ascii="Arial" w:eastAsia="Times New Roman" w:hAnsi="Arial" w:cs="Arial"/>
          <w:bCs/>
          <w:iCs/>
          <w:color w:val="000000"/>
          <w:sz w:val="16"/>
          <w:lang w:eastAsia="en-GB"/>
        </w:rPr>
      </w:pPr>
    </w:p>
    <w:tbl>
      <w:tblPr>
        <w:tblStyle w:val="TableGrid"/>
        <w:tblW w:w="15377" w:type="dxa"/>
        <w:tblLook w:val="04A0" w:firstRow="1" w:lastRow="0" w:firstColumn="1" w:lastColumn="0" w:noHBand="0" w:noVBand="1"/>
      </w:tblPr>
      <w:tblGrid>
        <w:gridCol w:w="1208"/>
        <w:gridCol w:w="1701"/>
        <w:gridCol w:w="1995"/>
        <w:gridCol w:w="1269"/>
        <w:gridCol w:w="1269"/>
        <w:gridCol w:w="1995"/>
        <w:gridCol w:w="1269"/>
        <w:gridCol w:w="1269"/>
        <w:gridCol w:w="1995"/>
        <w:gridCol w:w="1407"/>
      </w:tblGrid>
      <w:tr w:rsidR="00091D6C" w:rsidRPr="00091D6C" w14:paraId="04FFAA1B" w14:textId="77777777" w:rsidTr="00DF1D94">
        <w:trPr>
          <w:trHeight w:val="629"/>
        </w:trPr>
        <w:tc>
          <w:tcPr>
            <w:tcW w:w="2909" w:type="dxa"/>
            <w:gridSpan w:val="2"/>
            <w:tcBorders>
              <w:top w:val="nil"/>
              <w:left w:val="nil"/>
              <w:bottom w:val="nil"/>
            </w:tcBorders>
            <w:vAlign w:val="center"/>
          </w:tcPr>
          <w:p w14:paraId="6D800153" w14:textId="77777777" w:rsidR="00091D6C" w:rsidRPr="00091D6C" w:rsidRDefault="00091D6C" w:rsidP="00091D6C">
            <w:pPr>
              <w:jc w:val="center"/>
              <w:rPr>
                <w:rFonts w:ascii="Calibri" w:eastAsia="Calibri" w:hAnsi="Calibri" w:cs="Times New Roman"/>
                <w:b/>
                <w:sz w:val="18"/>
                <w:szCs w:val="18"/>
              </w:rPr>
            </w:pPr>
          </w:p>
        </w:tc>
        <w:tc>
          <w:tcPr>
            <w:tcW w:w="1995" w:type="dxa"/>
            <w:shd w:val="clear" w:color="auto" w:fill="D0CECE" w:themeFill="background2" w:themeFillShade="E6"/>
            <w:vAlign w:val="center"/>
          </w:tcPr>
          <w:p w14:paraId="62BFCF60" w14:textId="77777777" w:rsidR="00091D6C" w:rsidRP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Overall</w:t>
            </w:r>
            <w:r w:rsidR="0096718A">
              <w:rPr>
                <w:rFonts w:ascii="Calibri" w:eastAsia="Calibri" w:hAnsi="Calibri" w:cs="Times New Roman"/>
                <w:b/>
                <w:sz w:val="18"/>
                <w:szCs w:val="18"/>
              </w:rPr>
              <w:t xml:space="preserve"> cohort</w:t>
            </w:r>
          </w:p>
        </w:tc>
        <w:tc>
          <w:tcPr>
            <w:tcW w:w="4533" w:type="dxa"/>
            <w:gridSpan w:val="3"/>
            <w:shd w:val="clear" w:color="auto" w:fill="D0CECE" w:themeFill="background2" w:themeFillShade="E6"/>
            <w:vAlign w:val="center"/>
          </w:tcPr>
          <w:p w14:paraId="73838A63" w14:textId="77777777" w:rsidR="00091D6C" w:rsidRP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Participants with LDL-C &lt;190 mg/dL</w:t>
            </w:r>
          </w:p>
        </w:tc>
        <w:tc>
          <w:tcPr>
            <w:tcW w:w="4533" w:type="dxa"/>
            <w:gridSpan w:val="3"/>
            <w:shd w:val="clear" w:color="auto" w:fill="D0CECE" w:themeFill="background2" w:themeFillShade="E6"/>
            <w:vAlign w:val="center"/>
          </w:tcPr>
          <w:p w14:paraId="1860E31D" w14:textId="53B7D3A4" w:rsidR="00091D6C" w:rsidRPr="00091D6C" w:rsidRDefault="00091D6C" w:rsidP="000B40E6">
            <w:pPr>
              <w:jc w:val="center"/>
              <w:rPr>
                <w:rFonts w:ascii="Calibri" w:eastAsia="Calibri" w:hAnsi="Calibri" w:cs="Times New Roman"/>
                <w:b/>
                <w:sz w:val="18"/>
                <w:szCs w:val="18"/>
              </w:rPr>
            </w:pPr>
            <w:r w:rsidRPr="00091D6C">
              <w:rPr>
                <w:rFonts w:ascii="Calibri" w:eastAsia="Calibri" w:hAnsi="Calibri" w:cs="Times New Roman"/>
                <w:b/>
                <w:sz w:val="18"/>
                <w:szCs w:val="18"/>
              </w:rPr>
              <w:t>Participants With</w:t>
            </w:r>
            <w:r w:rsidR="000B40E6">
              <w:rPr>
                <w:rFonts w:ascii="Calibri" w:eastAsia="Calibri" w:hAnsi="Calibri" w:cs="Times New Roman"/>
                <w:b/>
                <w:sz w:val="18"/>
                <w:szCs w:val="18"/>
              </w:rPr>
              <w:t xml:space="preserve"> LDL-C </w:t>
            </w:r>
            <w:r w:rsidR="000B40E6" w:rsidRPr="000B40E6">
              <w:rPr>
                <w:rFonts w:ascii="Calibri" w:eastAsia="Calibri" w:hAnsi="Calibri" w:cs="Times New Roman"/>
                <w:b/>
                <w:sz w:val="18"/>
                <w:szCs w:val="18"/>
              </w:rPr>
              <w:t>≥190 mg/dL</w:t>
            </w:r>
          </w:p>
        </w:tc>
        <w:tc>
          <w:tcPr>
            <w:tcW w:w="1407" w:type="dxa"/>
            <w:vMerge w:val="restart"/>
            <w:vAlign w:val="center"/>
          </w:tcPr>
          <w:p w14:paraId="57F59FC8" w14:textId="77777777" w:rsidR="00091D6C" w:rsidRP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Interaction p-value between LDL-C grouping at baseline and randomised treatment</w:t>
            </w:r>
          </w:p>
        </w:tc>
      </w:tr>
      <w:tr w:rsidR="00091D6C" w:rsidRPr="00091D6C" w14:paraId="47A58A3D" w14:textId="77777777" w:rsidTr="008F4D4D">
        <w:trPr>
          <w:trHeight w:val="423"/>
        </w:trPr>
        <w:tc>
          <w:tcPr>
            <w:tcW w:w="2909" w:type="dxa"/>
            <w:gridSpan w:val="2"/>
            <w:tcBorders>
              <w:top w:val="nil"/>
              <w:left w:val="nil"/>
              <w:bottom w:val="nil"/>
            </w:tcBorders>
            <w:vAlign w:val="center"/>
          </w:tcPr>
          <w:p w14:paraId="5F2D773E" w14:textId="77777777" w:rsidR="00091D6C" w:rsidRPr="00091D6C" w:rsidRDefault="00091D6C" w:rsidP="00091D6C">
            <w:pPr>
              <w:jc w:val="center"/>
              <w:rPr>
                <w:rFonts w:ascii="Calibri" w:eastAsia="Calibri" w:hAnsi="Calibri" w:cs="Times New Roman"/>
                <w:b/>
                <w:sz w:val="18"/>
                <w:szCs w:val="18"/>
              </w:rPr>
            </w:pPr>
          </w:p>
        </w:tc>
        <w:tc>
          <w:tcPr>
            <w:tcW w:w="1995" w:type="dxa"/>
            <w:vMerge w:val="restart"/>
            <w:vAlign w:val="center"/>
          </w:tcPr>
          <w:p w14:paraId="6E447085" w14:textId="77777777" w:rsidR="00091D6C" w:rsidRP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HR (95% CI), p-value</w:t>
            </w:r>
          </w:p>
        </w:tc>
        <w:tc>
          <w:tcPr>
            <w:tcW w:w="2538" w:type="dxa"/>
            <w:gridSpan w:val="2"/>
            <w:vAlign w:val="center"/>
          </w:tcPr>
          <w:p w14:paraId="529D86D7" w14:textId="77777777" w:rsidR="00091D6C" w:rsidRP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Events [n (%)]</w:t>
            </w:r>
          </w:p>
        </w:tc>
        <w:tc>
          <w:tcPr>
            <w:tcW w:w="1995" w:type="dxa"/>
            <w:vMerge w:val="restart"/>
            <w:vAlign w:val="center"/>
          </w:tcPr>
          <w:p w14:paraId="004ACEEF" w14:textId="77777777" w:rsidR="00091D6C" w:rsidRP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HR (95% CI), p-value</w:t>
            </w:r>
          </w:p>
        </w:tc>
        <w:tc>
          <w:tcPr>
            <w:tcW w:w="2538" w:type="dxa"/>
            <w:gridSpan w:val="2"/>
            <w:vAlign w:val="center"/>
          </w:tcPr>
          <w:p w14:paraId="50F15EB8" w14:textId="77777777" w:rsidR="00091D6C" w:rsidRP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Events [n (%)]</w:t>
            </w:r>
          </w:p>
        </w:tc>
        <w:tc>
          <w:tcPr>
            <w:tcW w:w="1995" w:type="dxa"/>
            <w:vMerge w:val="restart"/>
            <w:vAlign w:val="center"/>
          </w:tcPr>
          <w:p w14:paraId="56CBA604" w14:textId="77777777" w:rsidR="00091D6C" w:rsidRP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HR (95% CI), p-value</w:t>
            </w:r>
          </w:p>
        </w:tc>
        <w:tc>
          <w:tcPr>
            <w:tcW w:w="1407" w:type="dxa"/>
            <w:vMerge/>
            <w:vAlign w:val="center"/>
          </w:tcPr>
          <w:p w14:paraId="5DACC244" w14:textId="77777777" w:rsidR="00091D6C" w:rsidRPr="00091D6C" w:rsidRDefault="00091D6C" w:rsidP="00091D6C">
            <w:pPr>
              <w:jc w:val="center"/>
              <w:rPr>
                <w:rFonts w:ascii="Calibri" w:eastAsia="Calibri" w:hAnsi="Calibri" w:cs="Times New Roman"/>
                <w:b/>
                <w:sz w:val="18"/>
                <w:szCs w:val="18"/>
              </w:rPr>
            </w:pPr>
          </w:p>
        </w:tc>
      </w:tr>
      <w:tr w:rsidR="00091D6C" w:rsidRPr="00091D6C" w14:paraId="1ABA0DD3" w14:textId="77777777" w:rsidTr="008F4D4D">
        <w:trPr>
          <w:trHeight w:val="664"/>
        </w:trPr>
        <w:tc>
          <w:tcPr>
            <w:tcW w:w="2909" w:type="dxa"/>
            <w:gridSpan w:val="2"/>
            <w:tcBorders>
              <w:top w:val="nil"/>
              <w:left w:val="nil"/>
              <w:bottom w:val="single" w:sz="4" w:space="0" w:color="auto"/>
            </w:tcBorders>
            <w:vAlign w:val="center"/>
          </w:tcPr>
          <w:p w14:paraId="34B51057" w14:textId="77777777" w:rsidR="00091D6C" w:rsidRPr="00091D6C" w:rsidRDefault="00091D6C" w:rsidP="00091D6C">
            <w:pPr>
              <w:jc w:val="center"/>
              <w:rPr>
                <w:rFonts w:ascii="Calibri" w:eastAsia="Calibri" w:hAnsi="Calibri" w:cs="Times New Roman"/>
                <w:b/>
                <w:sz w:val="18"/>
                <w:szCs w:val="18"/>
              </w:rPr>
            </w:pPr>
          </w:p>
        </w:tc>
        <w:tc>
          <w:tcPr>
            <w:tcW w:w="1995" w:type="dxa"/>
            <w:vMerge/>
            <w:tcBorders>
              <w:bottom w:val="single" w:sz="4" w:space="0" w:color="auto"/>
            </w:tcBorders>
            <w:vAlign w:val="center"/>
          </w:tcPr>
          <w:p w14:paraId="2140ACB4" w14:textId="77777777" w:rsidR="00091D6C" w:rsidRPr="00091D6C" w:rsidRDefault="00091D6C" w:rsidP="00091D6C">
            <w:pPr>
              <w:jc w:val="center"/>
              <w:rPr>
                <w:rFonts w:ascii="Calibri" w:eastAsia="Calibri" w:hAnsi="Calibri" w:cs="Times New Roman"/>
                <w:b/>
                <w:sz w:val="18"/>
                <w:szCs w:val="18"/>
              </w:rPr>
            </w:pPr>
          </w:p>
        </w:tc>
        <w:tc>
          <w:tcPr>
            <w:tcW w:w="1269" w:type="dxa"/>
            <w:tcBorders>
              <w:bottom w:val="single" w:sz="4" w:space="0" w:color="auto"/>
            </w:tcBorders>
            <w:vAlign w:val="center"/>
          </w:tcPr>
          <w:p w14:paraId="492E39BA" w14:textId="77777777" w:rsid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Placebo</w:t>
            </w:r>
          </w:p>
          <w:p w14:paraId="0D69613A" w14:textId="77777777" w:rsidR="0096718A" w:rsidRPr="0096718A" w:rsidRDefault="0096718A" w:rsidP="00091D6C">
            <w:pPr>
              <w:jc w:val="center"/>
              <w:rPr>
                <w:rFonts w:ascii="Calibri" w:eastAsia="Calibri" w:hAnsi="Calibri" w:cs="Times New Roman"/>
                <w:sz w:val="18"/>
                <w:szCs w:val="18"/>
              </w:rPr>
            </w:pPr>
            <w:r>
              <w:rPr>
                <w:rFonts w:ascii="Calibri" w:eastAsia="Calibri" w:hAnsi="Calibri" w:cs="Times New Roman"/>
                <w:sz w:val="18"/>
                <w:szCs w:val="18"/>
              </w:rPr>
              <w:t>(</w:t>
            </w:r>
            <w:r w:rsidRPr="0096718A">
              <w:rPr>
                <w:rFonts w:ascii="Calibri" w:eastAsia="Calibri" w:hAnsi="Calibri" w:cs="Times New Roman"/>
                <w:sz w:val="18"/>
                <w:szCs w:val="18"/>
              </w:rPr>
              <w:t>n=</w:t>
            </w:r>
            <w:r>
              <w:rPr>
                <w:rFonts w:ascii="Calibri" w:eastAsia="Calibri" w:hAnsi="Calibri" w:cs="Times New Roman"/>
                <w:sz w:val="18"/>
                <w:szCs w:val="18"/>
              </w:rPr>
              <w:t>1493)</w:t>
            </w:r>
          </w:p>
        </w:tc>
        <w:tc>
          <w:tcPr>
            <w:tcW w:w="1269" w:type="dxa"/>
            <w:tcBorders>
              <w:bottom w:val="single" w:sz="4" w:space="0" w:color="auto"/>
            </w:tcBorders>
            <w:vAlign w:val="center"/>
          </w:tcPr>
          <w:p w14:paraId="1EC39A94" w14:textId="77777777" w:rsid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Pravastatin</w:t>
            </w:r>
          </w:p>
          <w:p w14:paraId="510DF58F" w14:textId="77777777" w:rsidR="0096718A" w:rsidRPr="0096718A" w:rsidRDefault="0096718A" w:rsidP="00091D6C">
            <w:pPr>
              <w:jc w:val="center"/>
              <w:rPr>
                <w:rFonts w:ascii="Calibri" w:eastAsia="Calibri" w:hAnsi="Calibri" w:cs="Times New Roman"/>
                <w:sz w:val="18"/>
                <w:szCs w:val="18"/>
              </w:rPr>
            </w:pPr>
            <w:r w:rsidRPr="0096718A">
              <w:rPr>
                <w:rFonts w:ascii="Calibri" w:eastAsia="Calibri" w:hAnsi="Calibri" w:cs="Times New Roman"/>
                <w:sz w:val="18"/>
                <w:szCs w:val="18"/>
              </w:rPr>
              <w:t>(n=1476)</w:t>
            </w:r>
          </w:p>
        </w:tc>
        <w:tc>
          <w:tcPr>
            <w:tcW w:w="1995" w:type="dxa"/>
            <w:vMerge/>
            <w:tcBorders>
              <w:bottom w:val="single" w:sz="4" w:space="0" w:color="auto"/>
            </w:tcBorders>
            <w:vAlign w:val="center"/>
          </w:tcPr>
          <w:p w14:paraId="1F9247F7" w14:textId="77777777" w:rsidR="00091D6C" w:rsidRPr="00091D6C" w:rsidRDefault="00091D6C" w:rsidP="00091D6C">
            <w:pPr>
              <w:jc w:val="center"/>
              <w:rPr>
                <w:rFonts w:ascii="Calibri" w:eastAsia="Calibri" w:hAnsi="Calibri" w:cs="Times New Roman"/>
                <w:b/>
                <w:sz w:val="18"/>
                <w:szCs w:val="18"/>
              </w:rPr>
            </w:pPr>
          </w:p>
        </w:tc>
        <w:tc>
          <w:tcPr>
            <w:tcW w:w="1269" w:type="dxa"/>
            <w:tcBorders>
              <w:bottom w:val="single" w:sz="4" w:space="0" w:color="auto"/>
            </w:tcBorders>
            <w:vAlign w:val="center"/>
          </w:tcPr>
          <w:p w14:paraId="49DFA07A" w14:textId="77777777" w:rsid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Placebo</w:t>
            </w:r>
          </w:p>
          <w:p w14:paraId="231C48AE" w14:textId="77777777" w:rsidR="0096718A" w:rsidRPr="0096718A" w:rsidRDefault="0096718A" w:rsidP="00091D6C">
            <w:pPr>
              <w:jc w:val="center"/>
              <w:rPr>
                <w:rFonts w:ascii="Calibri" w:eastAsia="Calibri" w:hAnsi="Calibri" w:cs="Times New Roman"/>
                <w:sz w:val="18"/>
                <w:szCs w:val="18"/>
              </w:rPr>
            </w:pPr>
            <w:r w:rsidRPr="0096718A">
              <w:rPr>
                <w:rFonts w:ascii="Calibri" w:eastAsia="Calibri" w:hAnsi="Calibri" w:cs="Times New Roman"/>
                <w:sz w:val="18"/>
                <w:szCs w:val="18"/>
              </w:rPr>
              <w:t>(n=1274)</w:t>
            </w:r>
          </w:p>
        </w:tc>
        <w:tc>
          <w:tcPr>
            <w:tcW w:w="1269" w:type="dxa"/>
            <w:tcBorders>
              <w:bottom w:val="single" w:sz="4" w:space="0" w:color="auto"/>
            </w:tcBorders>
            <w:vAlign w:val="center"/>
          </w:tcPr>
          <w:p w14:paraId="0F1D0551" w14:textId="77777777" w:rsidR="00091D6C" w:rsidRDefault="00091D6C" w:rsidP="00091D6C">
            <w:pPr>
              <w:jc w:val="center"/>
              <w:rPr>
                <w:rFonts w:ascii="Calibri" w:eastAsia="Calibri" w:hAnsi="Calibri" w:cs="Times New Roman"/>
                <w:b/>
                <w:sz w:val="18"/>
                <w:szCs w:val="18"/>
              </w:rPr>
            </w:pPr>
            <w:r w:rsidRPr="00091D6C">
              <w:rPr>
                <w:rFonts w:ascii="Calibri" w:eastAsia="Calibri" w:hAnsi="Calibri" w:cs="Times New Roman"/>
                <w:b/>
                <w:sz w:val="18"/>
                <w:szCs w:val="18"/>
              </w:rPr>
              <w:t>Pravastatin</w:t>
            </w:r>
          </w:p>
          <w:p w14:paraId="6761C08D" w14:textId="77777777" w:rsidR="0096718A" w:rsidRPr="0096718A" w:rsidRDefault="0096718A" w:rsidP="00091D6C">
            <w:pPr>
              <w:jc w:val="center"/>
              <w:rPr>
                <w:rFonts w:ascii="Calibri" w:eastAsia="Calibri" w:hAnsi="Calibri" w:cs="Times New Roman"/>
                <w:sz w:val="18"/>
                <w:szCs w:val="18"/>
              </w:rPr>
            </w:pPr>
            <w:r w:rsidRPr="0096718A">
              <w:rPr>
                <w:rFonts w:ascii="Calibri" w:eastAsia="Calibri" w:hAnsi="Calibri" w:cs="Times New Roman"/>
                <w:sz w:val="18"/>
                <w:szCs w:val="18"/>
              </w:rPr>
              <w:t>(n=1286)</w:t>
            </w:r>
          </w:p>
        </w:tc>
        <w:tc>
          <w:tcPr>
            <w:tcW w:w="1995" w:type="dxa"/>
            <w:vMerge/>
            <w:tcBorders>
              <w:bottom w:val="single" w:sz="4" w:space="0" w:color="auto"/>
            </w:tcBorders>
            <w:vAlign w:val="center"/>
          </w:tcPr>
          <w:p w14:paraId="2C24D00B" w14:textId="77777777" w:rsidR="00091D6C" w:rsidRPr="00091D6C" w:rsidRDefault="00091D6C" w:rsidP="00091D6C">
            <w:pPr>
              <w:jc w:val="center"/>
              <w:rPr>
                <w:rFonts w:ascii="Calibri" w:eastAsia="Calibri" w:hAnsi="Calibri" w:cs="Times New Roman"/>
                <w:b/>
                <w:sz w:val="18"/>
                <w:szCs w:val="18"/>
              </w:rPr>
            </w:pPr>
          </w:p>
        </w:tc>
        <w:tc>
          <w:tcPr>
            <w:tcW w:w="1407" w:type="dxa"/>
            <w:vMerge/>
            <w:tcBorders>
              <w:bottom w:val="single" w:sz="4" w:space="0" w:color="auto"/>
            </w:tcBorders>
            <w:vAlign w:val="center"/>
          </w:tcPr>
          <w:p w14:paraId="1B4E0247" w14:textId="77777777" w:rsidR="00091D6C" w:rsidRPr="00091D6C" w:rsidRDefault="00091D6C" w:rsidP="00091D6C">
            <w:pPr>
              <w:jc w:val="center"/>
              <w:rPr>
                <w:rFonts w:ascii="Calibri" w:eastAsia="Calibri" w:hAnsi="Calibri" w:cs="Times New Roman"/>
                <w:b/>
                <w:sz w:val="18"/>
                <w:szCs w:val="18"/>
              </w:rPr>
            </w:pPr>
          </w:p>
        </w:tc>
      </w:tr>
      <w:tr w:rsidR="0096718A" w:rsidRPr="00091D6C" w14:paraId="4D86BDA7" w14:textId="77777777" w:rsidTr="008F4D4D">
        <w:trPr>
          <w:trHeight w:val="424"/>
        </w:trPr>
        <w:tc>
          <w:tcPr>
            <w:tcW w:w="4904" w:type="dxa"/>
            <w:gridSpan w:val="3"/>
            <w:tcBorders>
              <w:bottom w:val="single" w:sz="4" w:space="0" w:color="auto"/>
              <w:right w:val="nil"/>
            </w:tcBorders>
            <w:shd w:val="clear" w:color="auto" w:fill="D9D9D9"/>
            <w:vAlign w:val="center"/>
          </w:tcPr>
          <w:p w14:paraId="6EB11BAF" w14:textId="77777777" w:rsidR="0096718A" w:rsidRPr="00091D6C" w:rsidRDefault="0096718A" w:rsidP="0096718A">
            <w:pPr>
              <w:rPr>
                <w:rFonts w:ascii="Calibri" w:eastAsia="Calibri" w:hAnsi="Calibri" w:cs="Times New Roman"/>
                <w:b/>
                <w:sz w:val="18"/>
                <w:szCs w:val="18"/>
              </w:rPr>
            </w:pPr>
            <w:r w:rsidRPr="00091D6C">
              <w:rPr>
                <w:rFonts w:ascii="Calibri" w:eastAsia="Calibri" w:hAnsi="Calibri" w:cs="Times New Roman"/>
                <w:b/>
                <w:sz w:val="18"/>
                <w:szCs w:val="18"/>
              </w:rPr>
              <w:t>5-year randomised trial</w:t>
            </w:r>
          </w:p>
        </w:tc>
        <w:tc>
          <w:tcPr>
            <w:tcW w:w="1269" w:type="dxa"/>
            <w:tcBorders>
              <w:left w:val="nil"/>
              <w:bottom w:val="single" w:sz="4" w:space="0" w:color="auto"/>
              <w:right w:val="nil"/>
            </w:tcBorders>
            <w:shd w:val="clear" w:color="auto" w:fill="D9D9D9"/>
            <w:vAlign w:val="center"/>
          </w:tcPr>
          <w:p w14:paraId="1B800615" w14:textId="77777777" w:rsidR="0096718A" w:rsidRPr="00091D6C" w:rsidRDefault="0096718A" w:rsidP="00091D6C">
            <w:pPr>
              <w:jc w:val="center"/>
              <w:rPr>
                <w:rFonts w:ascii="Calibri" w:eastAsia="Calibri" w:hAnsi="Calibri" w:cs="Times New Roman"/>
                <w:b/>
                <w:sz w:val="18"/>
                <w:szCs w:val="18"/>
              </w:rPr>
            </w:pPr>
          </w:p>
        </w:tc>
        <w:tc>
          <w:tcPr>
            <w:tcW w:w="1269" w:type="dxa"/>
            <w:tcBorders>
              <w:left w:val="nil"/>
              <w:bottom w:val="single" w:sz="4" w:space="0" w:color="auto"/>
              <w:right w:val="nil"/>
            </w:tcBorders>
            <w:shd w:val="clear" w:color="auto" w:fill="D9D9D9"/>
            <w:vAlign w:val="center"/>
          </w:tcPr>
          <w:p w14:paraId="197610B3" w14:textId="77777777" w:rsidR="0096718A" w:rsidRPr="00091D6C" w:rsidRDefault="0096718A" w:rsidP="00091D6C">
            <w:pPr>
              <w:jc w:val="center"/>
              <w:rPr>
                <w:rFonts w:ascii="Calibri" w:eastAsia="Calibri" w:hAnsi="Calibri" w:cs="Times New Roman"/>
                <w:b/>
                <w:sz w:val="18"/>
                <w:szCs w:val="18"/>
              </w:rPr>
            </w:pPr>
          </w:p>
        </w:tc>
        <w:tc>
          <w:tcPr>
            <w:tcW w:w="1995" w:type="dxa"/>
            <w:tcBorders>
              <w:left w:val="nil"/>
              <w:bottom w:val="single" w:sz="4" w:space="0" w:color="auto"/>
              <w:right w:val="nil"/>
            </w:tcBorders>
            <w:shd w:val="clear" w:color="auto" w:fill="D9D9D9"/>
            <w:vAlign w:val="center"/>
          </w:tcPr>
          <w:p w14:paraId="616B57ED" w14:textId="77777777" w:rsidR="0096718A" w:rsidRPr="00091D6C" w:rsidRDefault="0096718A" w:rsidP="00091D6C">
            <w:pPr>
              <w:jc w:val="center"/>
              <w:rPr>
                <w:rFonts w:ascii="Calibri" w:eastAsia="Calibri" w:hAnsi="Calibri" w:cs="Times New Roman"/>
                <w:b/>
                <w:sz w:val="18"/>
                <w:szCs w:val="18"/>
              </w:rPr>
            </w:pPr>
          </w:p>
        </w:tc>
        <w:tc>
          <w:tcPr>
            <w:tcW w:w="1269" w:type="dxa"/>
            <w:tcBorders>
              <w:left w:val="nil"/>
              <w:bottom w:val="single" w:sz="4" w:space="0" w:color="auto"/>
              <w:right w:val="nil"/>
            </w:tcBorders>
            <w:shd w:val="clear" w:color="auto" w:fill="D9D9D9"/>
            <w:vAlign w:val="center"/>
          </w:tcPr>
          <w:p w14:paraId="6E190213" w14:textId="77777777" w:rsidR="0096718A" w:rsidRPr="00091D6C" w:rsidRDefault="0096718A" w:rsidP="00091D6C">
            <w:pPr>
              <w:jc w:val="center"/>
              <w:rPr>
                <w:rFonts w:ascii="Calibri" w:eastAsia="Calibri" w:hAnsi="Calibri" w:cs="Times New Roman"/>
                <w:b/>
                <w:sz w:val="18"/>
                <w:szCs w:val="18"/>
              </w:rPr>
            </w:pPr>
          </w:p>
        </w:tc>
        <w:tc>
          <w:tcPr>
            <w:tcW w:w="1269" w:type="dxa"/>
            <w:tcBorders>
              <w:left w:val="nil"/>
              <w:bottom w:val="single" w:sz="4" w:space="0" w:color="auto"/>
              <w:right w:val="nil"/>
            </w:tcBorders>
            <w:shd w:val="clear" w:color="auto" w:fill="D9D9D9"/>
            <w:vAlign w:val="center"/>
          </w:tcPr>
          <w:p w14:paraId="50719115" w14:textId="77777777" w:rsidR="0096718A" w:rsidRPr="00091D6C" w:rsidRDefault="0096718A" w:rsidP="00091D6C">
            <w:pPr>
              <w:jc w:val="center"/>
              <w:rPr>
                <w:rFonts w:ascii="Calibri" w:eastAsia="Calibri" w:hAnsi="Calibri" w:cs="Times New Roman"/>
                <w:b/>
                <w:sz w:val="18"/>
                <w:szCs w:val="18"/>
              </w:rPr>
            </w:pPr>
          </w:p>
        </w:tc>
        <w:tc>
          <w:tcPr>
            <w:tcW w:w="1995" w:type="dxa"/>
            <w:tcBorders>
              <w:left w:val="nil"/>
              <w:bottom w:val="single" w:sz="4" w:space="0" w:color="auto"/>
              <w:right w:val="nil"/>
            </w:tcBorders>
            <w:shd w:val="clear" w:color="auto" w:fill="D9D9D9"/>
            <w:vAlign w:val="center"/>
          </w:tcPr>
          <w:p w14:paraId="2FD7A7F9" w14:textId="77777777" w:rsidR="0096718A" w:rsidRPr="00091D6C" w:rsidRDefault="0096718A" w:rsidP="00091D6C">
            <w:pPr>
              <w:jc w:val="center"/>
              <w:rPr>
                <w:rFonts w:ascii="Calibri" w:eastAsia="Calibri" w:hAnsi="Calibri" w:cs="Times New Roman"/>
                <w:b/>
                <w:sz w:val="18"/>
                <w:szCs w:val="18"/>
              </w:rPr>
            </w:pPr>
          </w:p>
        </w:tc>
        <w:tc>
          <w:tcPr>
            <w:tcW w:w="1407" w:type="dxa"/>
            <w:tcBorders>
              <w:left w:val="nil"/>
              <w:bottom w:val="single" w:sz="4" w:space="0" w:color="auto"/>
            </w:tcBorders>
            <w:shd w:val="clear" w:color="auto" w:fill="D9D9D9"/>
            <w:vAlign w:val="center"/>
          </w:tcPr>
          <w:p w14:paraId="7F53D106" w14:textId="77777777" w:rsidR="0096718A" w:rsidRPr="00091D6C" w:rsidRDefault="0096718A" w:rsidP="00091D6C">
            <w:pPr>
              <w:jc w:val="center"/>
              <w:rPr>
                <w:rFonts w:ascii="Calibri" w:eastAsia="Calibri" w:hAnsi="Calibri" w:cs="Times New Roman"/>
                <w:b/>
                <w:sz w:val="18"/>
                <w:szCs w:val="18"/>
              </w:rPr>
            </w:pPr>
          </w:p>
        </w:tc>
      </w:tr>
      <w:tr w:rsidR="00091D6C" w:rsidRPr="00091D6C" w14:paraId="253F14A8" w14:textId="77777777" w:rsidTr="008F4D4D">
        <w:trPr>
          <w:trHeight w:val="449"/>
        </w:trPr>
        <w:tc>
          <w:tcPr>
            <w:tcW w:w="1208" w:type="dxa"/>
            <w:tcBorders>
              <w:bottom w:val="nil"/>
              <w:right w:val="nil"/>
            </w:tcBorders>
            <w:vAlign w:val="center"/>
          </w:tcPr>
          <w:p w14:paraId="45268DDA" w14:textId="77777777" w:rsidR="00091D6C" w:rsidRPr="00091D6C" w:rsidRDefault="00091D6C" w:rsidP="00091D6C">
            <w:pPr>
              <w:rPr>
                <w:rFonts w:ascii="Calibri" w:eastAsia="Calibri" w:hAnsi="Calibri" w:cs="Times New Roman"/>
                <w:b/>
                <w:sz w:val="18"/>
                <w:szCs w:val="18"/>
              </w:rPr>
            </w:pPr>
            <w:r w:rsidRPr="00091D6C">
              <w:rPr>
                <w:rFonts w:ascii="Calibri" w:eastAsia="Calibri" w:hAnsi="Calibri" w:cs="Times New Roman"/>
                <w:b/>
                <w:sz w:val="18"/>
                <w:szCs w:val="18"/>
              </w:rPr>
              <w:t>CHD</w:t>
            </w:r>
          </w:p>
        </w:tc>
        <w:tc>
          <w:tcPr>
            <w:tcW w:w="1701" w:type="dxa"/>
            <w:tcBorders>
              <w:left w:val="nil"/>
              <w:bottom w:val="nil"/>
              <w:right w:val="single" w:sz="4" w:space="0" w:color="auto"/>
            </w:tcBorders>
            <w:vAlign w:val="center"/>
          </w:tcPr>
          <w:p w14:paraId="731CCA65" w14:textId="77777777" w:rsidR="00091D6C" w:rsidRPr="00091D6C" w:rsidRDefault="00091D6C" w:rsidP="00091D6C">
            <w:pPr>
              <w:rPr>
                <w:rFonts w:ascii="Calibri" w:eastAsia="Calibri" w:hAnsi="Calibri" w:cs="Times New Roman"/>
                <w:b/>
                <w:sz w:val="18"/>
                <w:szCs w:val="18"/>
              </w:rPr>
            </w:pPr>
          </w:p>
        </w:tc>
        <w:tc>
          <w:tcPr>
            <w:tcW w:w="1995" w:type="dxa"/>
            <w:tcBorders>
              <w:left w:val="single" w:sz="4" w:space="0" w:color="auto"/>
              <w:bottom w:val="nil"/>
              <w:right w:val="single" w:sz="4" w:space="0" w:color="auto"/>
            </w:tcBorders>
            <w:vAlign w:val="center"/>
          </w:tcPr>
          <w:p w14:paraId="328D7B9B" w14:textId="77777777" w:rsidR="00091D6C" w:rsidRPr="00091D6C" w:rsidRDefault="00091D6C" w:rsidP="00091D6C">
            <w:pPr>
              <w:jc w:val="center"/>
              <w:rPr>
                <w:rFonts w:ascii="Calibri" w:eastAsia="Calibri" w:hAnsi="Calibri" w:cs="Times New Roman"/>
                <w:sz w:val="18"/>
                <w:szCs w:val="18"/>
              </w:rPr>
            </w:pPr>
            <w:r w:rsidRPr="00091D6C">
              <w:rPr>
                <w:rFonts w:ascii="Calibri" w:eastAsia="Times New Roman" w:hAnsi="Calibri" w:cs="Times New Roman"/>
                <w:sz w:val="18"/>
                <w:szCs w:val="18"/>
                <w:lang w:eastAsia="en-GB"/>
              </w:rPr>
              <w:t>0.73 (0.59, 0.89), 0.002</w:t>
            </w:r>
          </w:p>
        </w:tc>
        <w:tc>
          <w:tcPr>
            <w:tcW w:w="1269" w:type="dxa"/>
            <w:tcBorders>
              <w:left w:val="single" w:sz="4" w:space="0" w:color="auto"/>
              <w:bottom w:val="nil"/>
              <w:right w:val="nil"/>
            </w:tcBorders>
            <w:vAlign w:val="center"/>
          </w:tcPr>
          <w:p w14:paraId="78CBA6F9" w14:textId="77777777" w:rsidR="00091D6C" w:rsidRPr="00091D6C" w:rsidRDefault="00091D6C" w:rsidP="00091D6C">
            <w:pPr>
              <w:autoSpaceDE w:val="0"/>
              <w:autoSpaceDN w:val="0"/>
              <w:jc w:val="center"/>
              <w:rPr>
                <w:rFonts w:ascii="Calibri" w:eastAsia="Times New Roman" w:hAnsi="Calibri" w:cs="Times New Roman"/>
                <w:sz w:val="18"/>
                <w:szCs w:val="18"/>
                <w:lang w:eastAsia="en-GB"/>
              </w:rPr>
            </w:pPr>
            <w:r w:rsidRPr="00091D6C">
              <w:rPr>
                <w:rFonts w:ascii="Calibri" w:eastAsia="Times New Roman" w:hAnsi="Calibri" w:cs="Times New Roman"/>
                <w:sz w:val="18"/>
                <w:szCs w:val="18"/>
                <w:lang w:eastAsia="en-GB"/>
              </w:rPr>
              <w:t>104 (6.97%)</w:t>
            </w:r>
          </w:p>
        </w:tc>
        <w:tc>
          <w:tcPr>
            <w:tcW w:w="1269" w:type="dxa"/>
            <w:tcBorders>
              <w:left w:val="nil"/>
              <w:bottom w:val="nil"/>
              <w:right w:val="nil"/>
            </w:tcBorders>
            <w:vAlign w:val="center"/>
          </w:tcPr>
          <w:p w14:paraId="37D18B1B" w14:textId="77777777" w:rsidR="00091D6C" w:rsidRPr="00091D6C" w:rsidRDefault="00091D6C" w:rsidP="00091D6C">
            <w:pPr>
              <w:autoSpaceDE w:val="0"/>
              <w:autoSpaceDN w:val="0"/>
              <w:jc w:val="center"/>
              <w:rPr>
                <w:rFonts w:ascii="Calibri" w:eastAsia="Times New Roman" w:hAnsi="Calibri" w:cs="Times New Roman"/>
                <w:sz w:val="18"/>
                <w:szCs w:val="18"/>
                <w:lang w:eastAsia="en-GB"/>
              </w:rPr>
            </w:pPr>
            <w:r w:rsidRPr="00091D6C">
              <w:rPr>
                <w:rFonts w:ascii="Calibri" w:eastAsia="Times New Roman" w:hAnsi="Calibri" w:cs="Times New Roman"/>
                <w:sz w:val="18"/>
                <w:szCs w:val="18"/>
                <w:lang w:eastAsia="en-GB"/>
              </w:rPr>
              <w:t>75 (5.08%)</w:t>
            </w:r>
          </w:p>
        </w:tc>
        <w:tc>
          <w:tcPr>
            <w:tcW w:w="1995" w:type="dxa"/>
            <w:tcBorders>
              <w:left w:val="nil"/>
              <w:bottom w:val="nil"/>
            </w:tcBorders>
            <w:vAlign w:val="center"/>
          </w:tcPr>
          <w:p w14:paraId="7CD24CF8" w14:textId="77777777" w:rsidR="00091D6C" w:rsidRPr="00091D6C" w:rsidRDefault="00091D6C" w:rsidP="00091D6C">
            <w:pPr>
              <w:autoSpaceDE w:val="0"/>
              <w:autoSpaceDN w:val="0"/>
              <w:jc w:val="center"/>
              <w:rPr>
                <w:rFonts w:ascii="Calibri" w:eastAsia="Times New Roman" w:hAnsi="Calibri" w:cs="Times New Roman"/>
                <w:sz w:val="18"/>
                <w:szCs w:val="18"/>
                <w:lang w:eastAsia="en-GB"/>
              </w:rPr>
            </w:pPr>
            <w:r w:rsidRPr="00091D6C">
              <w:rPr>
                <w:rFonts w:ascii="Calibri" w:eastAsia="Times New Roman" w:hAnsi="Calibri" w:cs="Times New Roman"/>
                <w:sz w:val="18"/>
                <w:szCs w:val="18"/>
                <w:lang w:eastAsia="en-GB"/>
              </w:rPr>
              <w:t>0.72 (0.54, 0.97), 0.032</w:t>
            </w:r>
          </w:p>
        </w:tc>
        <w:tc>
          <w:tcPr>
            <w:tcW w:w="1269" w:type="dxa"/>
            <w:tcBorders>
              <w:bottom w:val="nil"/>
              <w:right w:val="nil"/>
            </w:tcBorders>
            <w:vAlign w:val="center"/>
          </w:tcPr>
          <w:p w14:paraId="2ADFAED8" w14:textId="77777777" w:rsidR="00091D6C" w:rsidRPr="00091D6C" w:rsidRDefault="00091D6C" w:rsidP="00091D6C">
            <w:pPr>
              <w:autoSpaceDE w:val="0"/>
              <w:autoSpaceDN w:val="0"/>
              <w:jc w:val="center"/>
              <w:rPr>
                <w:rFonts w:ascii="Calibri" w:eastAsia="Times New Roman" w:hAnsi="Calibri" w:cs="Times New Roman"/>
                <w:sz w:val="18"/>
                <w:szCs w:val="18"/>
                <w:lang w:eastAsia="en-GB"/>
              </w:rPr>
            </w:pPr>
            <w:r w:rsidRPr="00091D6C">
              <w:rPr>
                <w:rFonts w:ascii="Calibri" w:eastAsia="Times New Roman" w:hAnsi="Calibri" w:cs="Times New Roman"/>
                <w:sz w:val="18"/>
                <w:szCs w:val="18"/>
                <w:lang w:eastAsia="en-GB"/>
              </w:rPr>
              <w:t>107 (8.40%)</w:t>
            </w:r>
          </w:p>
        </w:tc>
        <w:tc>
          <w:tcPr>
            <w:tcW w:w="1269" w:type="dxa"/>
            <w:tcBorders>
              <w:left w:val="nil"/>
              <w:bottom w:val="nil"/>
              <w:right w:val="nil"/>
            </w:tcBorders>
            <w:vAlign w:val="center"/>
          </w:tcPr>
          <w:p w14:paraId="62436BE9" w14:textId="77777777" w:rsidR="00091D6C" w:rsidRPr="00091D6C" w:rsidRDefault="00091D6C" w:rsidP="00091D6C">
            <w:pPr>
              <w:autoSpaceDE w:val="0"/>
              <w:autoSpaceDN w:val="0"/>
              <w:jc w:val="center"/>
              <w:rPr>
                <w:rFonts w:ascii="Calibri" w:eastAsia="Times New Roman" w:hAnsi="Calibri" w:cs="Times New Roman"/>
                <w:sz w:val="18"/>
                <w:szCs w:val="18"/>
                <w:lang w:eastAsia="en-GB"/>
              </w:rPr>
            </w:pPr>
            <w:r w:rsidRPr="00091D6C">
              <w:rPr>
                <w:rFonts w:ascii="Calibri" w:eastAsia="Times New Roman" w:hAnsi="Calibri" w:cs="Times New Roman"/>
                <w:sz w:val="18"/>
                <w:szCs w:val="18"/>
                <w:lang w:eastAsia="en-GB"/>
              </w:rPr>
              <w:t>80 (6.22%)</w:t>
            </w:r>
          </w:p>
        </w:tc>
        <w:tc>
          <w:tcPr>
            <w:tcW w:w="1995" w:type="dxa"/>
            <w:tcBorders>
              <w:left w:val="nil"/>
              <w:bottom w:val="nil"/>
            </w:tcBorders>
            <w:vAlign w:val="center"/>
          </w:tcPr>
          <w:p w14:paraId="4F8FA282" w14:textId="77777777" w:rsidR="00091D6C" w:rsidRPr="00091D6C" w:rsidRDefault="00091D6C" w:rsidP="00091D6C">
            <w:pPr>
              <w:autoSpaceDE w:val="0"/>
              <w:autoSpaceDN w:val="0"/>
              <w:jc w:val="center"/>
              <w:rPr>
                <w:rFonts w:ascii="Calibri" w:eastAsia="Times New Roman" w:hAnsi="Calibri" w:cs="Times New Roman"/>
                <w:sz w:val="18"/>
                <w:szCs w:val="18"/>
                <w:lang w:eastAsia="en-GB"/>
              </w:rPr>
            </w:pPr>
            <w:r w:rsidRPr="00091D6C">
              <w:rPr>
                <w:rFonts w:ascii="Calibri" w:eastAsia="Times New Roman" w:hAnsi="Calibri" w:cs="Times New Roman"/>
                <w:sz w:val="18"/>
                <w:szCs w:val="18"/>
                <w:lang w:eastAsia="en-GB"/>
              </w:rPr>
              <w:t>0.73 (0.55, 0.98), 0.033</w:t>
            </w:r>
          </w:p>
        </w:tc>
        <w:tc>
          <w:tcPr>
            <w:tcW w:w="1407" w:type="dxa"/>
            <w:tcBorders>
              <w:bottom w:val="nil"/>
            </w:tcBorders>
            <w:vAlign w:val="center"/>
          </w:tcPr>
          <w:p w14:paraId="545A3F66" w14:textId="77777777" w:rsidR="00091D6C" w:rsidRPr="00091D6C" w:rsidRDefault="00091D6C" w:rsidP="00091D6C">
            <w:pPr>
              <w:jc w:val="center"/>
              <w:rPr>
                <w:rFonts w:ascii="Calibri" w:eastAsia="Calibri" w:hAnsi="Calibri" w:cs="Times New Roman"/>
                <w:sz w:val="18"/>
                <w:szCs w:val="18"/>
              </w:rPr>
            </w:pPr>
            <w:r w:rsidRPr="00091D6C">
              <w:rPr>
                <w:rFonts w:ascii="Calibri" w:eastAsia="Times New Roman" w:hAnsi="Calibri" w:cs="Times New Roman"/>
                <w:sz w:val="18"/>
                <w:szCs w:val="18"/>
                <w:lang w:eastAsia="en-GB"/>
              </w:rPr>
              <w:t>0.960</w:t>
            </w:r>
          </w:p>
        </w:tc>
      </w:tr>
      <w:tr w:rsidR="008F4D4D" w:rsidRPr="00091D6C" w14:paraId="5C37EBF2" w14:textId="77777777" w:rsidTr="008F4D4D">
        <w:trPr>
          <w:trHeight w:val="413"/>
        </w:trPr>
        <w:tc>
          <w:tcPr>
            <w:tcW w:w="2909" w:type="dxa"/>
            <w:gridSpan w:val="2"/>
            <w:tcBorders>
              <w:top w:val="nil"/>
              <w:bottom w:val="nil"/>
            </w:tcBorders>
            <w:vAlign w:val="center"/>
          </w:tcPr>
          <w:p w14:paraId="00083A64" w14:textId="77777777" w:rsidR="008F4D4D" w:rsidRPr="00091D6C" w:rsidRDefault="009F350E" w:rsidP="008F4D4D">
            <w:pPr>
              <w:rPr>
                <w:rFonts w:ascii="Calibri" w:eastAsia="Calibri" w:hAnsi="Calibri" w:cs="Times New Roman"/>
                <w:b/>
                <w:sz w:val="18"/>
                <w:szCs w:val="18"/>
              </w:rPr>
            </w:pPr>
            <w:r>
              <w:rPr>
                <w:rFonts w:ascii="Calibri" w:eastAsia="Calibri" w:hAnsi="Calibri" w:cs="Times New Roman"/>
                <w:b/>
                <w:sz w:val="18"/>
                <w:szCs w:val="18"/>
              </w:rPr>
              <w:t>MACE</w:t>
            </w:r>
          </w:p>
        </w:tc>
        <w:tc>
          <w:tcPr>
            <w:tcW w:w="1995" w:type="dxa"/>
            <w:tcBorders>
              <w:top w:val="nil"/>
              <w:left w:val="nil"/>
              <w:bottom w:val="nil"/>
            </w:tcBorders>
            <w:vAlign w:val="center"/>
          </w:tcPr>
          <w:p w14:paraId="6E7BF904" w14:textId="6911E7A3" w:rsidR="008F4D4D" w:rsidRPr="008F4D4D" w:rsidRDefault="008F4D4D" w:rsidP="007E272D">
            <w:pPr>
              <w:autoSpaceDE w:val="0"/>
              <w:autoSpaceDN w:val="0"/>
              <w:jc w:val="center"/>
              <w:rPr>
                <w:rFonts w:ascii="Calibri" w:eastAsia="Times New Roman" w:hAnsi="Calibri" w:cs="Times New Roman"/>
                <w:sz w:val="18"/>
                <w:szCs w:val="18"/>
                <w:lang w:eastAsia="en-GB"/>
              </w:rPr>
            </w:pPr>
            <w:r w:rsidRPr="008F4D4D">
              <w:rPr>
                <w:rFonts w:ascii="Calibri" w:eastAsia="Times New Roman" w:hAnsi="Calibri" w:cs="Times New Roman"/>
                <w:sz w:val="18"/>
                <w:szCs w:val="18"/>
                <w:lang w:eastAsia="en-GB"/>
              </w:rPr>
              <w:t>0.75 (0.62, 0.91), 0.004</w:t>
            </w:r>
          </w:p>
        </w:tc>
        <w:tc>
          <w:tcPr>
            <w:tcW w:w="1269" w:type="dxa"/>
            <w:tcBorders>
              <w:top w:val="nil"/>
              <w:bottom w:val="nil"/>
              <w:right w:val="nil"/>
            </w:tcBorders>
            <w:vAlign w:val="center"/>
          </w:tcPr>
          <w:p w14:paraId="006B3B32" w14:textId="14494062" w:rsidR="008F4D4D" w:rsidRPr="008F4D4D" w:rsidRDefault="008F4D4D" w:rsidP="007E272D">
            <w:pPr>
              <w:autoSpaceDE w:val="0"/>
              <w:autoSpaceDN w:val="0"/>
              <w:jc w:val="center"/>
              <w:rPr>
                <w:rFonts w:ascii="Calibri" w:eastAsia="Times New Roman" w:hAnsi="Calibri" w:cs="Times New Roman"/>
                <w:sz w:val="18"/>
                <w:szCs w:val="18"/>
                <w:lang w:eastAsia="en-GB"/>
              </w:rPr>
            </w:pPr>
            <w:r w:rsidRPr="008F4D4D">
              <w:rPr>
                <w:rFonts w:ascii="Calibri" w:eastAsia="Times New Roman" w:hAnsi="Calibri" w:cs="Times New Roman"/>
                <w:sz w:val="18"/>
                <w:szCs w:val="18"/>
                <w:lang w:eastAsia="en-GB"/>
              </w:rPr>
              <w:t>119 (7.97%)</w:t>
            </w:r>
          </w:p>
        </w:tc>
        <w:tc>
          <w:tcPr>
            <w:tcW w:w="1269" w:type="dxa"/>
            <w:tcBorders>
              <w:top w:val="nil"/>
              <w:left w:val="nil"/>
              <w:bottom w:val="nil"/>
              <w:right w:val="nil"/>
            </w:tcBorders>
            <w:vAlign w:val="center"/>
          </w:tcPr>
          <w:p w14:paraId="724B3EBA" w14:textId="4940E7DD" w:rsidR="008F4D4D" w:rsidRPr="008F4D4D" w:rsidRDefault="008F4D4D" w:rsidP="007E272D">
            <w:pPr>
              <w:autoSpaceDE w:val="0"/>
              <w:autoSpaceDN w:val="0"/>
              <w:jc w:val="center"/>
              <w:rPr>
                <w:rFonts w:ascii="Calibri" w:eastAsia="Times New Roman" w:hAnsi="Calibri" w:cs="Times New Roman"/>
                <w:sz w:val="18"/>
                <w:szCs w:val="18"/>
                <w:lang w:eastAsia="en-GB"/>
              </w:rPr>
            </w:pPr>
            <w:r w:rsidRPr="008F4D4D">
              <w:rPr>
                <w:rFonts w:ascii="Calibri" w:eastAsia="Times New Roman" w:hAnsi="Calibri" w:cs="Times New Roman"/>
                <w:sz w:val="18"/>
                <w:szCs w:val="18"/>
                <w:lang w:eastAsia="en-GB"/>
              </w:rPr>
              <w:t>90 (6.10%)</w:t>
            </w:r>
          </w:p>
        </w:tc>
        <w:tc>
          <w:tcPr>
            <w:tcW w:w="1995" w:type="dxa"/>
            <w:tcBorders>
              <w:top w:val="nil"/>
              <w:left w:val="nil"/>
              <w:bottom w:val="nil"/>
            </w:tcBorders>
            <w:vAlign w:val="center"/>
          </w:tcPr>
          <w:p w14:paraId="12CE030C" w14:textId="1714BD48" w:rsidR="008F4D4D" w:rsidRPr="008F4D4D" w:rsidRDefault="008F4D4D" w:rsidP="007E272D">
            <w:pPr>
              <w:autoSpaceDE w:val="0"/>
              <w:autoSpaceDN w:val="0"/>
              <w:jc w:val="center"/>
              <w:rPr>
                <w:rFonts w:ascii="Calibri" w:eastAsia="Times New Roman" w:hAnsi="Calibri" w:cs="Times New Roman"/>
                <w:sz w:val="18"/>
                <w:szCs w:val="18"/>
                <w:lang w:eastAsia="en-GB"/>
              </w:rPr>
            </w:pPr>
            <w:r w:rsidRPr="008F4D4D">
              <w:rPr>
                <w:rFonts w:ascii="Calibri" w:eastAsia="Times New Roman" w:hAnsi="Calibri" w:cs="Times New Roman"/>
                <w:sz w:val="18"/>
                <w:szCs w:val="18"/>
                <w:lang w:eastAsia="en-GB"/>
              </w:rPr>
              <w:t>0.76 (0.58, 1.00), 0.048</w:t>
            </w:r>
          </w:p>
        </w:tc>
        <w:tc>
          <w:tcPr>
            <w:tcW w:w="1269" w:type="dxa"/>
            <w:tcBorders>
              <w:top w:val="nil"/>
              <w:bottom w:val="nil"/>
              <w:right w:val="nil"/>
            </w:tcBorders>
            <w:vAlign w:val="center"/>
          </w:tcPr>
          <w:p w14:paraId="3116EC56" w14:textId="60496F51" w:rsidR="008F4D4D" w:rsidRPr="008F4D4D" w:rsidRDefault="008F4D4D" w:rsidP="007E272D">
            <w:pPr>
              <w:autoSpaceDE w:val="0"/>
              <w:autoSpaceDN w:val="0"/>
              <w:jc w:val="center"/>
              <w:rPr>
                <w:rFonts w:ascii="Calibri" w:eastAsia="Times New Roman" w:hAnsi="Calibri" w:cs="Times New Roman"/>
                <w:sz w:val="18"/>
                <w:szCs w:val="18"/>
                <w:lang w:eastAsia="en-GB"/>
              </w:rPr>
            </w:pPr>
            <w:r w:rsidRPr="008F4D4D">
              <w:rPr>
                <w:rFonts w:ascii="Calibri" w:eastAsia="Times New Roman" w:hAnsi="Calibri" w:cs="Times New Roman"/>
                <w:sz w:val="18"/>
                <w:szCs w:val="18"/>
                <w:lang w:eastAsia="en-GB"/>
              </w:rPr>
              <w:t>121 (9.50%)</w:t>
            </w:r>
          </w:p>
        </w:tc>
        <w:tc>
          <w:tcPr>
            <w:tcW w:w="1269" w:type="dxa"/>
            <w:tcBorders>
              <w:top w:val="nil"/>
              <w:left w:val="nil"/>
              <w:bottom w:val="nil"/>
              <w:right w:val="nil"/>
            </w:tcBorders>
            <w:vAlign w:val="center"/>
          </w:tcPr>
          <w:p w14:paraId="4DB36ED5" w14:textId="4C033EFA" w:rsidR="008F4D4D" w:rsidRPr="008F4D4D" w:rsidRDefault="008F4D4D" w:rsidP="007E272D">
            <w:pPr>
              <w:autoSpaceDE w:val="0"/>
              <w:autoSpaceDN w:val="0"/>
              <w:jc w:val="center"/>
              <w:rPr>
                <w:rFonts w:ascii="Calibri" w:eastAsia="Times New Roman" w:hAnsi="Calibri" w:cs="Times New Roman"/>
                <w:sz w:val="18"/>
                <w:szCs w:val="18"/>
                <w:lang w:eastAsia="en-GB"/>
              </w:rPr>
            </w:pPr>
            <w:r w:rsidRPr="008F4D4D">
              <w:rPr>
                <w:rFonts w:ascii="Calibri" w:eastAsia="Times New Roman" w:hAnsi="Calibri" w:cs="Times New Roman"/>
                <w:sz w:val="18"/>
                <w:szCs w:val="18"/>
                <w:lang w:eastAsia="en-GB"/>
              </w:rPr>
              <w:t>93 (7.23%)</w:t>
            </w:r>
          </w:p>
        </w:tc>
        <w:tc>
          <w:tcPr>
            <w:tcW w:w="1995" w:type="dxa"/>
            <w:tcBorders>
              <w:top w:val="nil"/>
              <w:left w:val="nil"/>
              <w:bottom w:val="nil"/>
            </w:tcBorders>
            <w:vAlign w:val="center"/>
          </w:tcPr>
          <w:p w14:paraId="29C85AE0" w14:textId="48E6EB58" w:rsidR="008F4D4D" w:rsidRPr="008F4D4D" w:rsidRDefault="008F4D4D" w:rsidP="007E272D">
            <w:pPr>
              <w:autoSpaceDE w:val="0"/>
              <w:autoSpaceDN w:val="0"/>
              <w:jc w:val="center"/>
              <w:rPr>
                <w:rFonts w:ascii="Calibri" w:eastAsia="Times New Roman" w:hAnsi="Calibri" w:cs="Times New Roman"/>
                <w:sz w:val="18"/>
                <w:szCs w:val="18"/>
                <w:lang w:eastAsia="en-GB"/>
              </w:rPr>
            </w:pPr>
            <w:r w:rsidRPr="008F4D4D">
              <w:rPr>
                <w:rFonts w:ascii="Calibri" w:eastAsia="Times New Roman" w:hAnsi="Calibri" w:cs="Times New Roman"/>
                <w:sz w:val="18"/>
                <w:szCs w:val="18"/>
                <w:lang w:eastAsia="en-GB"/>
              </w:rPr>
              <w:t>0.75 (0.57, 0.98), 0.037</w:t>
            </w:r>
          </w:p>
        </w:tc>
        <w:tc>
          <w:tcPr>
            <w:tcW w:w="1407" w:type="dxa"/>
            <w:tcBorders>
              <w:top w:val="nil"/>
              <w:bottom w:val="nil"/>
            </w:tcBorders>
            <w:vAlign w:val="center"/>
          </w:tcPr>
          <w:p w14:paraId="38A9914C" w14:textId="5DFB67EC" w:rsidR="008F4D4D" w:rsidRPr="008F4D4D" w:rsidRDefault="008F4D4D" w:rsidP="007E272D">
            <w:pPr>
              <w:jc w:val="center"/>
              <w:rPr>
                <w:rFonts w:ascii="Calibri" w:eastAsia="Calibri" w:hAnsi="Calibri" w:cs="Times New Roman"/>
                <w:sz w:val="18"/>
                <w:szCs w:val="18"/>
              </w:rPr>
            </w:pPr>
            <w:r w:rsidRPr="008F4D4D">
              <w:rPr>
                <w:rFonts w:ascii="Calibri" w:eastAsia="Times New Roman" w:hAnsi="Calibri" w:cs="Times New Roman"/>
                <w:sz w:val="18"/>
                <w:szCs w:val="18"/>
                <w:lang w:eastAsia="en-GB"/>
              </w:rPr>
              <w:t>0.958</w:t>
            </w:r>
          </w:p>
        </w:tc>
      </w:tr>
      <w:tr w:rsidR="008F4D4D" w:rsidRPr="00091D6C" w14:paraId="7AD98DA2" w14:textId="77777777" w:rsidTr="008F4D4D">
        <w:trPr>
          <w:trHeight w:val="413"/>
        </w:trPr>
        <w:tc>
          <w:tcPr>
            <w:tcW w:w="2909" w:type="dxa"/>
            <w:gridSpan w:val="2"/>
            <w:tcBorders>
              <w:top w:val="nil"/>
              <w:bottom w:val="nil"/>
            </w:tcBorders>
            <w:shd w:val="clear" w:color="auto" w:fill="FFFFFF"/>
            <w:vAlign w:val="center"/>
          </w:tcPr>
          <w:p w14:paraId="68638CDC" w14:textId="77777777" w:rsidR="008F4D4D" w:rsidRPr="004A492B" w:rsidRDefault="008F4D4D" w:rsidP="008F4D4D">
            <w:pPr>
              <w:rPr>
                <w:rFonts w:ascii="Calibri" w:eastAsia="Calibri" w:hAnsi="Calibri" w:cs="Times New Roman"/>
                <w:b/>
                <w:sz w:val="18"/>
                <w:szCs w:val="18"/>
              </w:rPr>
            </w:pPr>
            <w:r w:rsidRPr="004A492B">
              <w:rPr>
                <w:rFonts w:ascii="Calibri" w:eastAsia="Times New Roman" w:hAnsi="Calibri" w:cs="Times New Roman"/>
                <w:b/>
                <w:sz w:val="18"/>
                <w:szCs w:val="18"/>
                <w:lang w:eastAsia="en-GB"/>
              </w:rPr>
              <w:t>CHD death</w:t>
            </w:r>
          </w:p>
        </w:tc>
        <w:tc>
          <w:tcPr>
            <w:tcW w:w="1995" w:type="dxa"/>
            <w:tcBorders>
              <w:top w:val="nil"/>
              <w:bottom w:val="nil"/>
            </w:tcBorders>
            <w:vAlign w:val="center"/>
          </w:tcPr>
          <w:p w14:paraId="4E1FCDFB"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20"/>
                <w:lang w:eastAsia="en-GB"/>
              </w:rPr>
              <w:t>0.91 (0.56, 1.48), 0.704</w:t>
            </w:r>
          </w:p>
        </w:tc>
        <w:tc>
          <w:tcPr>
            <w:tcW w:w="1269" w:type="dxa"/>
            <w:tcBorders>
              <w:top w:val="nil"/>
              <w:bottom w:val="nil"/>
              <w:right w:val="nil"/>
            </w:tcBorders>
            <w:shd w:val="clear" w:color="auto" w:fill="FFFFFF"/>
            <w:vAlign w:val="center"/>
          </w:tcPr>
          <w:p w14:paraId="352DEBE7"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18 (1.21%)</w:t>
            </w:r>
          </w:p>
        </w:tc>
        <w:tc>
          <w:tcPr>
            <w:tcW w:w="1269" w:type="dxa"/>
            <w:tcBorders>
              <w:top w:val="nil"/>
              <w:left w:val="nil"/>
              <w:bottom w:val="nil"/>
              <w:right w:val="nil"/>
            </w:tcBorders>
            <w:shd w:val="clear" w:color="auto" w:fill="FFFFFF"/>
            <w:vAlign w:val="center"/>
          </w:tcPr>
          <w:p w14:paraId="3DBFCEF7"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17 (1.15%)</w:t>
            </w:r>
          </w:p>
        </w:tc>
        <w:tc>
          <w:tcPr>
            <w:tcW w:w="1995" w:type="dxa"/>
            <w:tcBorders>
              <w:top w:val="nil"/>
              <w:left w:val="nil"/>
              <w:bottom w:val="nil"/>
            </w:tcBorders>
            <w:shd w:val="clear" w:color="auto" w:fill="FFFFFF"/>
            <w:vAlign w:val="center"/>
          </w:tcPr>
          <w:p w14:paraId="0273AF9A"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0.95 (0.49, 1.85), 0.887</w:t>
            </w:r>
          </w:p>
        </w:tc>
        <w:tc>
          <w:tcPr>
            <w:tcW w:w="1269" w:type="dxa"/>
            <w:tcBorders>
              <w:top w:val="nil"/>
              <w:bottom w:val="nil"/>
              <w:right w:val="nil"/>
            </w:tcBorders>
            <w:shd w:val="clear" w:color="auto" w:fill="FFFFFF"/>
            <w:vAlign w:val="center"/>
          </w:tcPr>
          <w:p w14:paraId="2B246091"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16 (1.26%)</w:t>
            </w:r>
          </w:p>
        </w:tc>
        <w:tc>
          <w:tcPr>
            <w:tcW w:w="1269" w:type="dxa"/>
            <w:tcBorders>
              <w:top w:val="nil"/>
              <w:left w:val="nil"/>
              <w:bottom w:val="nil"/>
              <w:right w:val="nil"/>
            </w:tcBorders>
            <w:shd w:val="clear" w:color="auto" w:fill="FFFFFF"/>
            <w:vAlign w:val="center"/>
          </w:tcPr>
          <w:p w14:paraId="2D99684E"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14 (1.09%)</w:t>
            </w:r>
          </w:p>
        </w:tc>
        <w:tc>
          <w:tcPr>
            <w:tcW w:w="1995" w:type="dxa"/>
            <w:tcBorders>
              <w:top w:val="nil"/>
              <w:left w:val="nil"/>
              <w:bottom w:val="nil"/>
            </w:tcBorders>
            <w:shd w:val="clear" w:color="auto" w:fill="FFFFFF"/>
            <w:vAlign w:val="center"/>
          </w:tcPr>
          <w:p w14:paraId="714349B5"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0.86 (0.42, 1.76), 0.684</w:t>
            </w:r>
          </w:p>
        </w:tc>
        <w:tc>
          <w:tcPr>
            <w:tcW w:w="1407" w:type="dxa"/>
            <w:tcBorders>
              <w:top w:val="nil"/>
              <w:bottom w:val="nil"/>
            </w:tcBorders>
            <w:shd w:val="clear" w:color="auto" w:fill="FFFFFF"/>
            <w:vAlign w:val="center"/>
          </w:tcPr>
          <w:p w14:paraId="3D6F88A2" w14:textId="77777777" w:rsidR="008F4D4D" w:rsidRPr="00091D6C" w:rsidRDefault="008F4D4D" w:rsidP="008F4D4D">
            <w:pPr>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0.838</w:t>
            </w:r>
          </w:p>
        </w:tc>
      </w:tr>
      <w:tr w:rsidR="008F4D4D" w:rsidRPr="00091D6C" w14:paraId="505793D2" w14:textId="77777777" w:rsidTr="008F4D4D">
        <w:trPr>
          <w:trHeight w:val="413"/>
        </w:trPr>
        <w:tc>
          <w:tcPr>
            <w:tcW w:w="2909" w:type="dxa"/>
            <w:gridSpan w:val="2"/>
            <w:tcBorders>
              <w:top w:val="nil"/>
              <w:bottom w:val="nil"/>
            </w:tcBorders>
            <w:shd w:val="clear" w:color="auto" w:fill="FFFFFF"/>
            <w:vAlign w:val="center"/>
          </w:tcPr>
          <w:p w14:paraId="071B7771" w14:textId="77777777" w:rsidR="008F4D4D" w:rsidRPr="004A492B" w:rsidRDefault="008F4D4D" w:rsidP="008F4D4D">
            <w:pPr>
              <w:rPr>
                <w:rFonts w:ascii="Calibri" w:eastAsia="Calibri" w:hAnsi="Calibri" w:cs="Times New Roman"/>
                <w:b/>
                <w:sz w:val="18"/>
                <w:szCs w:val="18"/>
              </w:rPr>
            </w:pPr>
            <w:r w:rsidRPr="004A492B">
              <w:rPr>
                <w:rFonts w:ascii="Calibri" w:eastAsia="Times New Roman" w:hAnsi="Calibri" w:cs="Times New Roman"/>
                <w:b/>
                <w:sz w:val="18"/>
                <w:szCs w:val="18"/>
                <w:lang w:eastAsia="en-GB"/>
              </w:rPr>
              <w:t>Cardiovascular death</w:t>
            </w:r>
          </w:p>
        </w:tc>
        <w:tc>
          <w:tcPr>
            <w:tcW w:w="1995" w:type="dxa"/>
            <w:tcBorders>
              <w:top w:val="nil"/>
              <w:bottom w:val="nil"/>
            </w:tcBorders>
            <w:vAlign w:val="center"/>
          </w:tcPr>
          <w:p w14:paraId="43C1D9A1"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20"/>
                <w:lang w:eastAsia="en-GB"/>
              </w:rPr>
              <w:t>0.84 (0.54, 1.30), 0.434</w:t>
            </w:r>
          </w:p>
        </w:tc>
        <w:tc>
          <w:tcPr>
            <w:tcW w:w="1269" w:type="dxa"/>
            <w:tcBorders>
              <w:top w:val="nil"/>
              <w:bottom w:val="nil"/>
              <w:right w:val="nil"/>
            </w:tcBorders>
            <w:shd w:val="clear" w:color="auto" w:fill="FFFFFF"/>
            <w:vAlign w:val="center"/>
          </w:tcPr>
          <w:p w14:paraId="7EC6DC70"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24 (1.61%)</w:t>
            </w:r>
          </w:p>
        </w:tc>
        <w:tc>
          <w:tcPr>
            <w:tcW w:w="1269" w:type="dxa"/>
            <w:tcBorders>
              <w:top w:val="nil"/>
              <w:left w:val="nil"/>
              <w:bottom w:val="nil"/>
              <w:right w:val="nil"/>
            </w:tcBorders>
            <w:shd w:val="clear" w:color="auto" w:fill="FFFFFF"/>
            <w:vAlign w:val="center"/>
          </w:tcPr>
          <w:p w14:paraId="2E03A48F"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20 (1.36%)</w:t>
            </w:r>
          </w:p>
        </w:tc>
        <w:tc>
          <w:tcPr>
            <w:tcW w:w="1995" w:type="dxa"/>
            <w:tcBorders>
              <w:top w:val="nil"/>
              <w:left w:val="nil"/>
              <w:bottom w:val="nil"/>
            </w:tcBorders>
            <w:shd w:val="clear" w:color="auto" w:fill="FFFFFF"/>
            <w:vAlign w:val="center"/>
          </w:tcPr>
          <w:p w14:paraId="5CCCBCC4"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0.84 (0.46, 1.52), 0.568</w:t>
            </w:r>
          </w:p>
        </w:tc>
        <w:tc>
          <w:tcPr>
            <w:tcW w:w="1269" w:type="dxa"/>
            <w:tcBorders>
              <w:top w:val="nil"/>
              <w:bottom w:val="nil"/>
              <w:right w:val="nil"/>
            </w:tcBorders>
            <w:shd w:val="clear" w:color="auto" w:fill="FFFFFF"/>
            <w:vAlign w:val="center"/>
          </w:tcPr>
          <w:p w14:paraId="35729B99"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20 (1.57%)</w:t>
            </w:r>
          </w:p>
        </w:tc>
        <w:tc>
          <w:tcPr>
            <w:tcW w:w="1269" w:type="dxa"/>
            <w:tcBorders>
              <w:top w:val="nil"/>
              <w:left w:val="nil"/>
              <w:bottom w:val="nil"/>
              <w:right w:val="nil"/>
            </w:tcBorders>
            <w:shd w:val="clear" w:color="auto" w:fill="FFFFFF"/>
            <w:vAlign w:val="center"/>
          </w:tcPr>
          <w:p w14:paraId="08C801BF"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17 (1.32%)</w:t>
            </w:r>
          </w:p>
        </w:tc>
        <w:tc>
          <w:tcPr>
            <w:tcW w:w="1995" w:type="dxa"/>
            <w:tcBorders>
              <w:top w:val="nil"/>
              <w:left w:val="nil"/>
              <w:bottom w:val="nil"/>
            </w:tcBorders>
            <w:shd w:val="clear" w:color="auto" w:fill="FFFFFF"/>
            <w:vAlign w:val="center"/>
          </w:tcPr>
          <w:p w14:paraId="7BF7A299"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0.84 (0.44, 1.60), 0.590</w:t>
            </w:r>
          </w:p>
        </w:tc>
        <w:tc>
          <w:tcPr>
            <w:tcW w:w="1407" w:type="dxa"/>
            <w:tcBorders>
              <w:top w:val="nil"/>
              <w:bottom w:val="nil"/>
            </w:tcBorders>
            <w:shd w:val="clear" w:color="auto" w:fill="FFFFFF"/>
            <w:vAlign w:val="center"/>
          </w:tcPr>
          <w:p w14:paraId="6625B9D8" w14:textId="77777777" w:rsidR="008F4D4D" w:rsidRPr="00091D6C" w:rsidRDefault="008F4D4D" w:rsidP="008F4D4D">
            <w:pPr>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0.992</w:t>
            </w:r>
          </w:p>
        </w:tc>
      </w:tr>
      <w:tr w:rsidR="008F4D4D" w:rsidRPr="00091D6C" w14:paraId="65AFE150" w14:textId="77777777" w:rsidTr="008F4D4D">
        <w:trPr>
          <w:trHeight w:val="413"/>
        </w:trPr>
        <w:tc>
          <w:tcPr>
            <w:tcW w:w="2909" w:type="dxa"/>
            <w:gridSpan w:val="2"/>
            <w:tcBorders>
              <w:top w:val="nil"/>
              <w:bottom w:val="nil"/>
            </w:tcBorders>
            <w:shd w:val="clear" w:color="auto" w:fill="FFFFFF"/>
            <w:vAlign w:val="center"/>
          </w:tcPr>
          <w:p w14:paraId="4ACEBEE6" w14:textId="77777777" w:rsidR="008F4D4D" w:rsidRPr="004A492B" w:rsidRDefault="008F4D4D" w:rsidP="008F4D4D">
            <w:pPr>
              <w:rPr>
                <w:rFonts w:ascii="Calibri" w:eastAsia="Calibri" w:hAnsi="Calibri" w:cs="Times New Roman"/>
                <w:b/>
                <w:sz w:val="18"/>
                <w:szCs w:val="18"/>
              </w:rPr>
            </w:pPr>
            <w:r w:rsidRPr="004A492B">
              <w:rPr>
                <w:rFonts w:ascii="Calibri" w:eastAsia="Times New Roman" w:hAnsi="Calibri" w:cs="Times New Roman"/>
                <w:b/>
                <w:sz w:val="18"/>
                <w:szCs w:val="18"/>
                <w:lang w:eastAsia="en-GB"/>
              </w:rPr>
              <w:t>All-cause mortality</w:t>
            </w:r>
          </w:p>
        </w:tc>
        <w:tc>
          <w:tcPr>
            <w:tcW w:w="1995" w:type="dxa"/>
            <w:tcBorders>
              <w:top w:val="nil"/>
              <w:bottom w:val="nil"/>
            </w:tcBorders>
            <w:vAlign w:val="center"/>
          </w:tcPr>
          <w:p w14:paraId="787E4EB3"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20"/>
                <w:lang w:eastAsia="en-GB"/>
              </w:rPr>
              <w:t>0.87 (0.64, 1.17), 0.356</w:t>
            </w:r>
          </w:p>
        </w:tc>
        <w:tc>
          <w:tcPr>
            <w:tcW w:w="1269" w:type="dxa"/>
            <w:tcBorders>
              <w:top w:val="nil"/>
              <w:bottom w:val="nil"/>
              <w:right w:val="nil"/>
            </w:tcBorders>
            <w:shd w:val="clear" w:color="auto" w:fill="FFFFFF"/>
            <w:vAlign w:val="center"/>
          </w:tcPr>
          <w:p w14:paraId="209E1E5E"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52 (3.48%)</w:t>
            </w:r>
          </w:p>
        </w:tc>
        <w:tc>
          <w:tcPr>
            <w:tcW w:w="1269" w:type="dxa"/>
            <w:tcBorders>
              <w:top w:val="nil"/>
              <w:left w:val="nil"/>
              <w:bottom w:val="nil"/>
              <w:right w:val="nil"/>
            </w:tcBorders>
            <w:shd w:val="clear" w:color="auto" w:fill="FFFFFF"/>
            <w:vAlign w:val="center"/>
          </w:tcPr>
          <w:p w14:paraId="6CFFC101"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46 (3.12%)</w:t>
            </w:r>
          </w:p>
        </w:tc>
        <w:tc>
          <w:tcPr>
            <w:tcW w:w="1995" w:type="dxa"/>
            <w:tcBorders>
              <w:top w:val="nil"/>
              <w:left w:val="nil"/>
              <w:bottom w:val="nil"/>
            </w:tcBorders>
            <w:shd w:val="clear" w:color="auto" w:fill="FFFFFF"/>
            <w:vAlign w:val="center"/>
          </w:tcPr>
          <w:p w14:paraId="2A9C40CB"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0.89 (0.60, 1.33), 0.576</w:t>
            </w:r>
          </w:p>
        </w:tc>
        <w:tc>
          <w:tcPr>
            <w:tcW w:w="1269" w:type="dxa"/>
            <w:tcBorders>
              <w:top w:val="nil"/>
              <w:bottom w:val="nil"/>
              <w:right w:val="nil"/>
            </w:tcBorders>
            <w:shd w:val="clear" w:color="auto" w:fill="FFFFFF"/>
            <w:vAlign w:val="center"/>
          </w:tcPr>
          <w:p w14:paraId="476E8848"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40 (3.14%)</w:t>
            </w:r>
          </w:p>
        </w:tc>
        <w:tc>
          <w:tcPr>
            <w:tcW w:w="1269" w:type="dxa"/>
            <w:tcBorders>
              <w:top w:val="nil"/>
              <w:left w:val="nil"/>
              <w:bottom w:val="nil"/>
              <w:right w:val="nil"/>
            </w:tcBorders>
            <w:shd w:val="clear" w:color="auto" w:fill="FFFFFF"/>
            <w:vAlign w:val="center"/>
          </w:tcPr>
          <w:p w14:paraId="766F1881"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34 (2.64%)</w:t>
            </w:r>
          </w:p>
        </w:tc>
        <w:tc>
          <w:tcPr>
            <w:tcW w:w="1995" w:type="dxa"/>
            <w:tcBorders>
              <w:top w:val="nil"/>
              <w:left w:val="nil"/>
              <w:bottom w:val="nil"/>
            </w:tcBorders>
            <w:shd w:val="clear" w:color="auto" w:fill="FFFFFF"/>
            <w:vAlign w:val="center"/>
          </w:tcPr>
          <w:p w14:paraId="1F0C11B7" w14:textId="77777777" w:rsidR="008F4D4D" w:rsidRPr="00091D6C" w:rsidRDefault="008F4D4D" w:rsidP="008F4D4D">
            <w:pPr>
              <w:autoSpaceDE w:val="0"/>
              <w:autoSpaceDN w:val="0"/>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0.84 (0.53, 1.32), 0.446</w:t>
            </w:r>
          </w:p>
        </w:tc>
        <w:tc>
          <w:tcPr>
            <w:tcW w:w="1407" w:type="dxa"/>
            <w:tcBorders>
              <w:top w:val="nil"/>
              <w:bottom w:val="nil"/>
            </w:tcBorders>
            <w:shd w:val="clear" w:color="auto" w:fill="FFFFFF"/>
            <w:vAlign w:val="center"/>
          </w:tcPr>
          <w:p w14:paraId="2D104EE8" w14:textId="77777777" w:rsidR="008F4D4D" w:rsidRPr="00091D6C" w:rsidRDefault="008F4D4D" w:rsidP="008F4D4D">
            <w:pPr>
              <w:jc w:val="center"/>
              <w:rPr>
                <w:rFonts w:ascii="Calibri" w:eastAsia="Times New Roman" w:hAnsi="Calibri" w:cs="Times New Roman"/>
                <w:sz w:val="18"/>
                <w:szCs w:val="18"/>
                <w:lang w:eastAsia="en-GB"/>
              </w:rPr>
            </w:pPr>
            <w:r w:rsidRPr="004B151C">
              <w:rPr>
                <w:rFonts w:ascii="Calibri" w:eastAsia="Times New Roman" w:hAnsi="Calibri" w:cs="Times New Roman"/>
                <w:sz w:val="18"/>
                <w:szCs w:val="18"/>
                <w:lang w:eastAsia="en-GB"/>
              </w:rPr>
              <w:t>0.835</w:t>
            </w:r>
          </w:p>
        </w:tc>
      </w:tr>
      <w:tr w:rsidR="008F4D4D" w:rsidRPr="00091D6C" w14:paraId="24608481" w14:textId="77777777" w:rsidTr="009F350E">
        <w:trPr>
          <w:trHeight w:val="424"/>
        </w:trPr>
        <w:tc>
          <w:tcPr>
            <w:tcW w:w="4904" w:type="dxa"/>
            <w:gridSpan w:val="3"/>
            <w:tcBorders>
              <w:bottom w:val="single" w:sz="4" w:space="0" w:color="auto"/>
              <w:right w:val="nil"/>
            </w:tcBorders>
            <w:shd w:val="clear" w:color="auto" w:fill="D9D9D9"/>
            <w:vAlign w:val="center"/>
          </w:tcPr>
          <w:p w14:paraId="27639B65" w14:textId="040FD3FD" w:rsidR="008F4D4D" w:rsidRPr="00091D6C" w:rsidRDefault="008F4D4D" w:rsidP="008F4D4D">
            <w:pPr>
              <w:rPr>
                <w:rFonts w:ascii="Calibri" w:eastAsia="Calibri" w:hAnsi="Calibri" w:cs="Times New Roman"/>
                <w:b/>
                <w:sz w:val="18"/>
                <w:szCs w:val="18"/>
              </w:rPr>
            </w:pPr>
            <w:r w:rsidRPr="00091D6C">
              <w:rPr>
                <w:rFonts w:ascii="Calibri" w:eastAsia="Calibri" w:hAnsi="Calibri" w:cs="Times New Roman"/>
                <w:b/>
                <w:sz w:val="18"/>
                <w:szCs w:val="18"/>
              </w:rPr>
              <w:t>20-year long-term follow-up</w:t>
            </w:r>
          </w:p>
        </w:tc>
        <w:tc>
          <w:tcPr>
            <w:tcW w:w="1269" w:type="dxa"/>
            <w:tcBorders>
              <w:left w:val="nil"/>
              <w:bottom w:val="single" w:sz="4" w:space="0" w:color="auto"/>
              <w:right w:val="nil"/>
            </w:tcBorders>
            <w:shd w:val="clear" w:color="auto" w:fill="D9D9D9"/>
            <w:vAlign w:val="center"/>
          </w:tcPr>
          <w:p w14:paraId="334D49A9" w14:textId="77777777" w:rsidR="008F4D4D" w:rsidRPr="00091D6C" w:rsidRDefault="008F4D4D" w:rsidP="008F4D4D">
            <w:pPr>
              <w:jc w:val="center"/>
              <w:rPr>
                <w:rFonts w:ascii="Calibri" w:eastAsia="Calibri" w:hAnsi="Calibri" w:cs="Times New Roman"/>
                <w:b/>
                <w:sz w:val="18"/>
                <w:szCs w:val="18"/>
              </w:rPr>
            </w:pPr>
          </w:p>
        </w:tc>
        <w:tc>
          <w:tcPr>
            <w:tcW w:w="1269" w:type="dxa"/>
            <w:tcBorders>
              <w:left w:val="nil"/>
              <w:bottom w:val="single" w:sz="4" w:space="0" w:color="auto"/>
              <w:right w:val="nil"/>
            </w:tcBorders>
            <w:shd w:val="clear" w:color="auto" w:fill="D9D9D9"/>
            <w:vAlign w:val="center"/>
          </w:tcPr>
          <w:p w14:paraId="370F9550" w14:textId="77777777" w:rsidR="008F4D4D" w:rsidRPr="00091D6C" w:rsidRDefault="008F4D4D" w:rsidP="008F4D4D">
            <w:pPr>
              <w:jc w:val="center"/>
              <w:rPr>
                <w:rFonts w:ascii="Calibri" w:eastAsia="Calibri" w:hAnsi="Calibri" w:cs="Times New Roman"/>
                <w:b/>
                <w:sz w:val="18"/>
                <w:szCs w:val="18"/>
              </w:rPr>
            </w:pPr>
          </w:p>
        </w:tc>
        <w:tc>
          <w:tcPr>
            <w:tcW w:w="1995" w:type="dxa"/>
            <w:tcBorders>
              <w:left w:val="nil"/>
              <w:bottom w:val="single" w:sz="4" w:space="0" w:color="auto"/>
              <w:right w:val="nil"/>
            </w:tcBorders>
            <w:shd w:val="clear" w:color="auto" w:fill="D9D9D9"/>
            <w:vAlign w:val="center"/>
          </w:tcPr>
          <w:p w14:paraId="6BDFEB63" w14:textId="77777777" w:rsidR="008F4D4D" w:rsidRPr="00091D6C" w:rsidRDefault="008F4D4D" w:rsidP="008F4D4D">
            <w:pPr>
              <w:jc w:val="center"/>
              <w:rPr>
                <w:rFonts w:ascii="Calibri" w:eastAsia="Calibri" w:hAnsi="Calibri" w:cs="Times New Roman"/>
                <w:b/>
                <w:sz w:val="18"/>
                <w:szCs w:val="18"/>
              </w:rPr>
            </w:pPr>
          </w:p>
        </w:tc>
        <w:tc>
          <w:tcPr>
            <w:tcW w:w="1269" w:type="dxa"/>
            <w:tcBorders>
              <w:left w:val="nil"/>
              <w:bottom w:val="single" w:sz="4" w:space="0" w:color="auto"/>
              <w:right w:val="nil"/>
            </w:tcBorders>
            <w:shd w:val="clear" w:color="auto" w:fill="D9D9D9"/>
            <w:vAlign w:val="center"/>
          </w:tcPr>
          <w:p w14:paraId="08562031" w14:textId="77777777" w:rsidR="008F4D4D" w:rsidRPr="00091D6C" w:rsidRDefault="008F4D4D" w:rsidP="008F4D4D">
            <w:pPr>
              <w:jc w:val="center"/>
              <w:rPr>
                <w:rFonts w:ascii="Calibri" w:eastAsia="Calibri" w:hAnsi="Calibri" w:cs="Times New Roman"/>
                <w:b/>
                <w:sz w:val="18"/>
                <w:szCs w:val="18"/>
              </w:rPr>
            </w:pPr>
          </w:p>
        </w:tc>
        <w:tc>
          <w:tcPr>
            <w:tcW w:w="1269" w:type="dxa"/>
            <w:tcBorders>
              <w:left w:val="nil"/>
              <w:bottom w:val="single" w:sz="4" w:space="0" w:color="auto"/>
              <w:right w:val="nil"/>
            </w:tcBorders>
            <w:shd w:val="clear" w:color="auto" w:fill="D9D9D9"/>
            <w:vAlign w:val="center"/>
          </w:tcPr>
          <w:p w14:paraId="6B1DA894" w14:textId="77777777" w:rsidR="008F4D4D" w:rsidRPr="00091D6C" w:rsidRDefault="008F4D4D" w:rsidP="008F4D4D">
            <w:pPr>
              <w:jc w:val="center"/>
              <w:rPr>
                <w:rFonts w:ascii="Calibri" w:eastAsia="Calibri" w:hAnsi="Calibri" w:cs="Times New Roman"/>
                <w:b/>
                <w:sz w:val="18"/>
                <w:szCs w:val="18"/>
              </w:rPr>
            </w:pPr>
          </w:p>
        </w:tc>
        <w:tc>
          <w:tcPr>
            <w:tcW w:w="1995" w:type="dxa"/>
            <w:tcBorders>
              <w:left w:val="nil"/>
              <w:bottom w:val="single" w:sz="4" w:space="0" w:color="auto"/>
              <w:right w:val="nil"/>
            </w:tcBorders>
            <w:shd w:val="clear" w:color="auto" w:fill="D9D9D9"/>
            <w:vAlign w:val="center"/>
          </w:tcPr>
          <w:p w14:paraId="6BD9191E" w14:textId="77777777" w:rsidR="008F4D4D" w:rsidRPr="00091D6C" w:rsidRDefault="008F4D4D" w:rsidP="008F4D4D">
            <w:pPr>
              <w:jc w:val="center"/>
              <w:rPr>
                <w:rFonts w:ascii="Calibri" w:eastAsia="Calibri" w:hAnsi="Calibri" w:cs="Times New Roman"/>
                <w:b/>
                <w:sz w:val="18"/>
                <w:szCs w:val="18"/>
              </w:rPr>
            </w:pPr>
          </w:p>
        </w:tc>
        <w:tc>
          <w:tcPr>
            <w:tcW w:w="1407" w:type="dxa"/>
            <w:tcBorders>
              <w:left w:val="nil"/>
              <w:bottom w:val="single" w:sz="4" w:space="0" w:color="auto"/>
            </w:tcBorders>
            <w:shd w:val="clear" w:color="auto" w:fill="D9D9D9"/>
            <w:vAlign w:val="center"/>
          </w:tcPr>
          <w:p w14:paraId="02A58EB6" w14:textId="77777777" w:rsidR="008F4D4D" w:rsidRPr="00091D6C" w:rsidRDefault="008F4D4D" w:rsidP="008F4D4D">
            <w:pPr>
              <w:jc w:val="center"/>
              <w:rPr>
                <w:rFonts w:ascii="Calibri" w:eastAsia="Calibri" w:hAnsi="Calibri" w:cs="Times New Roman"/>
                <w:b/>
                <w:sz w:val="18"/>
                <w:szCs w:val="18"/>
              </w:rPr>
            </w:pPr>
          </w:p>
        </w:tc>
      </w:tr>
      <w:tr w:rsidR="009F350E" w:rsidRPr="009F350E" w14:paraId="68839734" w14:textId="77777777" w:rsidTr="009F350E">
        <w:trPr>
          <w:trHeight w:val="396"/>
        </w:trPr>
        <w:tc>
          <w:tcPr>
            <w:tcW w:w="2909" w:type="dxa"/>
            <w:gridSpan w:val="2"/>
            <w:tcBorders>
              <w:top w:val="nil"/>
              <w:bottom w:val="nil"/>
            </w:tcBorders>
            <w:vAlign w:val="center"/>
          </w:tcPr>
          <w:p w14:paraId="25C81F09" w14:textId="77777777" w:rsidR="009F350E" w:rsidRPr="009F350E" w:rsidRDefault="009F350E" w:rsidP="009F350E">
            <w:pPr>
              <w:rPr>
                <w:rFonts w:ascii="Calibri" w:eastAsia="Calibri" w:hAnsi="Calibri" w:cs="Times New Roman"/>
                <w:b/>
                <w:sz w:val="18"/>
                <w:szCs w:val="18"/>
              </w:rPr>
            </w:pPr>
            <w:r w:rsidRPr="009F350E">
              <w:rPr>
                <w:rFonts w:ascii="Calibri" w:eastAsia="Calibri" w:hAnsi="Calibri" w:cs="Times New Roman"/>
                <w:b/>
                <w:sz w:val="18"/>
                <w:szCs w:val="18"/>
              </w:rPr>
              <w:t>CHD</w:t>
            </w:r>
          </w:p>
        </w:tc>
        <w:tc>
          <w:tcPr>
            <w:tcW w:w="1995" w:type="dxa"/>
            <w:tcBorders>
              <w:top w:val="nil"/>
              <w:left w:val="nil"/>
              <w:bottom w:val="nil"/>
            </w:tcBorders>
            <w:vAlign w:val="center"/>
          </w:tcPr>
          <w:p w14:paraId="095B6268"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0.74 (0.65, 0.84), &lt;0.001</w:t>
            </w:r>
          </w:p>
        </w:tc>
        <w:tc>
          <w:tcPr>
            <w:tcW w:w="1269" w:type="dxa"/>
            <w:tcBorders>
              <w:top w:val="nil"/>
              <w:bottom w:val="nil"/>
              <w:right w:val="nil"/>
            </w:tcBorders>
            <w:vAlign w:val="center"/>
          </w:tcPr>
          <w:p w14:paraId="11DAE3DC"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268 (17.95%)</w:t>
            </w:r>
          </w:p>
        </w:tc>
        <w:tc>
          <w:tcPr>
            <w:tcW w:w="1269" w:type="dxa"/>
            <w:tcBorders>
              <w:top w:val="nil"/>
              <w:left w:val="nil"/>
              <w:bottom w:val="nil"/>
              <w:right w:val="nil"/>
            </w:tcBorders>
            <w:vAlign w:val="center"/>
          </w:tcPr>
          <w:p w14:paraId="15642B9E"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201 (13.62%)</w:t>
            </w:r>
          </w:p>
        </w:tc>
        <w:tc>
          <w:tcPr>
            <w:tcW w:w="1995" w:type="dxa"/>
            <w:tcBorders>
              <w:top w:val="nil"/>
              <w:left w:val="nil"/>
              <w:bottom w:val="nil"/>
            </w:tcBorders>
            <w:vAlign w:val="center"/>
          </w:tcPr>
          <w:p w14:paraId="3EEA04D2"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0.73 (0.61, 0.88), &lt;0.001</w:t>
            </w:r>
          </w:p>
        </w:tc>
        <w:tc>
          <w:tcPr>
            <w:tcW w:w="1269" w:type="dxa"/>
            <w:tcBorders>
              <w:top w:val="nil"/>
              <w:bottom w:val="nil"/>
              <w:right w:val="nil"/>
            </w:tcBorders>
            <w:vAlign w:val="center"/>
          </w:tcPr>
          <w:p w14:paraId="32C7BD83"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261 (20.49%)</w:t>
            </w:r>
          </w:p>
        </w:tc>
        <w:tc>
          <w:tcPr>
            <w:tcW w:w="1269" w:type="dxa"/>
            <w:tcBorders>
              <w:top w:val="nil"/>
              <w:left w:val="nil"/>
              <w:bottom w:val="nil"/>
              <w:right w:val="nil"/>
            </w:tcBorders>
            <w:vAlign w:val="center"/>
          </w:tcPr>
          <w:p w14:paraId="33BE2089"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203 (15.79%)</w:t>
            </w:r>
          </w:p>
        </w:tc>
        <w:tc>
          <w:tcPr>
            <w:tcW w:w="1995" w:type="dxa"/>
            <w:tcBorders>
              <w:top w:val="nil"/>
              <w:left w:val="nil"/>
              <w:bottom w:val="nil"/>
            </w:tcBorders>
            <w:vAlign w:val="center"/>
          </w:tcPr>
          <w:p w14:paraId="1FF2E85C"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0.74 (0.61, 0.89), 0.001</w:t>
            </w:r>
          </w:p>
        </w:tc>
        <w:tc>
          <w:tcPr>
            <w:tcW w:w="1407" w:type="dxa"/>
            <w:tcBorders>
              <w:top w:val="nil"/>
              <w:bottom w:val="nil"/>
            </w:tcBorders>
            <w:vAlign w:val="center"/>
          </w:tcPr>
          <w:p w14:paraId="44C8DAED"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0.942</w:t>
            </w:r>
          </w:p>
        </w:tc>
      </w:tr>
      <w:tr w:rsidR="009F350E" w:rsidRPr="009F350E" w14:paraId="720DE850" w14:textId="77777777" w:rsidTr="009F350E">
        <w:trPr>
          <w:trHeight w:val="396"/>
        </w:trPr>
        <w:tc>
          <w:tcPr>
            <w:tcW w:w="2909" w:type="dxa"/>
            <w:gridSpan w:val="2"/>
            <w:tcBorders>
              <w:top w:val="nil"/>
              <w:bottom w:val="nil"/>
            </w:tcBorders>
            <w:vAlign w:val="center"/>
          </w:tcPr>
          <w:p w14:paraId="1B4C8F51" w14:textId="77777777" w:rsidR="009F350E" w:rsidRPr="009F350E" w:rsidRDefault="009F350E" w:rsidP="009F350E">
            <w:pPr>
              <w:rPr>
                <w:rFonts w:ascii="Calibri" w:eastAsia="Calibri" w:hAnsi="Calibri" w:cs="Times New Roman"/>
                <w:b/>
                <w:sz w:val="18"/>
                <w:szCs w:val="18"/>
              </w:rPr>
            </w:pPr>
            <w:r w:rsidRPr="009F350E">
              <w:rPr>
                <w:rFonts w:ascii="Calibri" w:eastAsia="Calibri" w:hAnsi="Calibri" w:cs="Times New Roman"/>
                <w:b/>
                <w:sz w:val="18"/>
                <w:szCs w:val="18"/>
              </w:rPr>
              <w:t>MACE</w:t>
            </w:r>
          </w:p>
        </w:tc>
        <w:tc>
          <w:tcPr>
            <w:tcW w:w="1995" w:type="dxa"/>
            <w:tcBorders>
              <w:top w:val="nil"/>
              <w:left w:val="nil"/>
              <w:bottom w:val="nil"/>
            </w:tcBorders>
            <w:vAlign w:val="center"/>
          </w:tcPr>
          <w:p w14:paraId="6322DFB4"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0.79 (0.71, 0.88), &lt;0.001</w:t>
            </w:r>
          </w:p>
        </w:tc>
        <w:tc>
          <w:tcPr>
            <w:tcW w:w="1269" w:type="dxa"/>
            <w:tcBorders>
              <w:top w:val="nil"/>
              <w:bottom w:val="nil"/>
              <w:right w:val="nil"/>
            </w:tcBorders>
            <w:vAlign w:val="center"/>
          </w:tcPr>
          <w:p w14:paraId="4BECEEF5"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383 (25.65%)</w:t>
            </w:r>
          </w:p>
        </w:tc>
        <w:tc>
          <w:tcPr>
            <w:tcW w:w="1269" w:type="dxa"/>
            <w:tcBorders>
              <w:top w:val="nil"/>
              <w:left w:val="nil"/>
              <w:bottom w:val="nil"/>
              <w:right w:val="nil"/>
            </w:tcBorders>
            <w:vAlign w:val="center"/>
          </w:tcPr>
          <w:p w14:paraId="5B97FC6D"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306 (20.73%)</w:t>
            </w:r>
          </w:p>
        </w:tc>
        <w:tc>
          <w:tcPr>
            <w:tcW w:w="1995" w:type="dxa"/>
            <w:tcBorders>
              <w:top w:val="nil"/>
              <w:left w:val="nil"/>
              <w:bottom w:val="nil"/>
            </w:tcBorders>
            <w:vAlign w:val="center"/>
          </w:tcPr>
          <w:p w14:paraId="70BBD01D"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0.77 (0.66, 0.89), &lt;0.001</w:t>
            </w:r>
          </w:p>
        </w:tc>
        <w:tc>
          <w:tcPr>
            <w:tcW w:w="1269" w:type="dxa"/>
            <w:tcBorders>
              <w:top w:val="nil"/>
              <w:bottom w:val="nil"/>
              <w:right w:val="nil"/>
            </w:tcBorders>
            <w:vAlign w:val="center"/>
          </w:tcPr>
          <w:p w14:paraId="702BE5AA"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344 (27.00%)</w:t>
            </w:r>
          </w:p>
        </w:tc>
        <w:tc>
          <w:tcPr>
            <w:tcW w:w="1269" w:type="dxa"/>
            <w:tcBorders>
              <w:top w:val="nil"/>
              <w:left w:val="nil"/>
              <w:bottom w:val="nil"/>
              <w:right w:val="nil"/>
            </w:tcBorders>
            <w:vAlign w:val="center"/>
          </w:tcPr>
          <w:p w14:paraId="5F1691C8"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295 (22.94%)</w:t>
            </w:r>
          </w:p>
        </w:tc>
        <w:tc>
          <w:tcPr>
            <w:tcW w:w="1995" w:type="dxa"/>
            <w:tcBorders>
              <w:top w:val="nil"/>
              <w:left w:val="nil"/>
              <w:bottom w:val="nil"/>
            </w:tcBorders>
            <w:vAlign w:val="center"/>
          </w:tcPr>
          <w:p w14:paraId="7FE39C90"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0.81 (0.69, 0.94), 0.007</w:t>
            </w:r>
          </w:p>
        </w:tc>
        <w:tc>
          <w:tcPr>
            <w:tcW w:w="1407" w:type="dxa"/>
            <w:tcBorders>
              <w:top w:val="nil"/>
              <w:bottom w:val="nil"/>
            </w:tcBorders>
            <w:vAlign w:val="center"/>
          </w:tcPr>
          <w:p w14:paraId="59FA4AA1" w14:textId="77777777" w:rsidR="009F350E" w:rsidRPr="009F350E" w:rsidRDefault="009F350E" w:rsidP="009F350E">
            <w:pPr>
              <w:jc w:val="center"/>
              <w:rPr>
                <w:rFonts w:ascii="Calibri" w:eastAsia="Calibri" w:hAnsi="Calibri" w:cs="Times New Roman"/>
                <w:sz w:val="18"/>
                <w:szCs w:val="18"/>
              </w:rPr>
            </w:pPr>
            <w:r w:rsidRPr="009F350E">
              <w:rPr>
                <w:rFonts w:ascii="Calibri" w:eastAsia="Calibri" w:hAnsi="Calibri" w:cs="Times New Roman"/>
                <w:sz w:val="18"/>
                <w:szCs w:val="18"/>
              </w:rPr>
              <w:t>0.642</w:t>
            </w:r>
          </w:p>
        </w:tc>
      </w:tr>
      <w:tr w:rsidR="009F350E" w:rsidRPr="00091D6C" w14:paraId="11D495AC" w14:textId="77777777" w:rsidTr="009F350E">
        <w:trPr>
          <w:trHeight w:val="396"/>
        </w:trPr>
        <w:tc>
          <w:tcPr>
            <w:tcW w:w="2909" w:type="dxa"/>
            <w:gridSpan w:val="2"/>
            <w:tcBorders>
              <w:top w:val="nil"/>
              <w:bottom w:val="nil"/>
            </w:tcBorders>
            <w:vAlign w:val="center"/>
          </w:tcPr>
          <w:p w14:paraId="1A963F7F" w14:textId="77777777" w:rsidR="009F350E" w:rsidRPr="00091D6C" w:rsidRDefault="009F350E" w:rsidP="009F350E">
            <w:pPr>
              <w:rPr>
                <w:rFonts w:ascii="Calibri" w:eastAsia="Calibri" w:hAnsi="Calibri" w:cs="Times New Roman"/>
                <w:b/>
                <w:sz w:val="18"/>
                <w:szCs w:val="18"/>
              </w:rPr>
            </w:pPr>
            <w:r w:rsidRPr="00091D6C">
              <w:rPr>
                <w:rFonts w:ascii="Calibri" w:eastAsia="Calibri" w:hAnsi="Calibri" w:cs="Times New Roman"/>
                <w:b/>
                <w:sz w:val="18"/>
                <w:szCs w:val="18"/>
              </w:rPr>
              <w:t>CHD death</w:t>
            </w:r>
          </w:p>
        </w:tc>
        <w:tc>
          <w:tcPr>
            <w:tcW w:w="1995" w:type="dxa"/>
            <w:tcBorders>
              <w:top w:val="nil"/>
              <w:left w:val="nil"/>
              <w:bottom w:val="nil"/>
            </w:tcBorders>
            <w:vAlign w:val="center"/>
          </w:tcPr>
          <w:p w14:paraId="110EBD7C"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0.78 (0.64, 0.94), 0.011</w:t>
            </w:r>
          </w:p>
        </w:tc>
        <w:tc>
          <w:tcPr>
            <w:tcW w:w="1269" w:type="dxa"/>
            <w:tcBorders>
              <w:top w:val="nil"/>
              <w:bottom w:val="nil"/>
              <w:right w:val="nil"/>
            </w:tcBorders>
            <w:vAlign w:val="center"/>
          </w:tcPr>
          <w:p w14:paraId="7D88096C"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115 (7.70%)</w:t>
            </w:r>
          </w:p>
        </w:tc>
        <w:tc>
          <w:tcPr>
            <w:tcW w:w="1269" w:type="dxa"/>
            <w:tcBorders>
              <w:top w:val="nil"/>
              <w:left w:val="nil"/>
              <w:bottom w:val="nil"/>
              <w:right w:val="nil"/>
            </w:tcBorders>
            <w:vAlign w:val="center"/>
          </w:tcPr>
          <w:p w14:paraId="66DE6A18"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96 (6.50%)</w:t>
            </w:r>
          </w:p>
        </w:tc>
        <w:tc>
          <w:tcPr>
            <w:tcW w:w="1995" w:type="dxa"/>
            <w:tcBorders>
              <w:top w:val="nil"/>
              <w:left w:val="nil"/>
              <w:bottom w:val="nil"/>
            </w:tcBorders>
            <w:vAlign w:val="center"/>
          </w:tcPr>
          <w:p w14:paraId="7D991047"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0.84 (0.64, 1.10), 0.193</w:t>
            </w:r>
          </w:p>
        </w:tc>
        <w:tc>
          <w:tcPr>
            <w:tcW w:w="1269" w:type="dxa"/>
            <w:tcBorders>
              <w:top w:val="nil"/>
              <w:bottom w:val="nil"/>
              <w:right w:val="nil"/>
            </w:tcBorders>
            <w:vAlign w:val="center"/>
          </w:tcPr>
          <w:p w14:paraId="741273C5"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115 (9.03%)</w:t>
            </w:r>
          </w:p>
        </w:tc>
        <w:tc>
          <w:tcPr>
            <w:tcW w:w="1269" w:type="dxa"/>
            <w:tcBorders>
              <w:top w:val="nil"/>
              <w:left w:val="nil"/>
              <w:bottom w:val="nil"/>
              <w:right w:val="nil"/>
            </w:tcBorders>
            <w:vAlign w:val="center"/>
          </w:tcPr>
          <w:p w14:paraId="02F02FB3"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86 (6.69%)</w:t>
            </w:r>
          </w:p>
        </w:tc>
        <w:tc>
          <w:tcPr>
            <w:tcW w:w="1995" w:type="dxa"/>
            <w:tcBorders>
              <w:top w:val="nil"/>
              <w:left w:val="nil"/>
              <w:bottom w:val="nil"/>
            </w:tcBorders>
            <w:vAlign w:val="center"/>
          </w:tcPr>
          <w:p w14:paraId="5362A57E"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0.72 (0.54, 0.95), 0.020</w:t>
            </w:r>
          </w:p>
        </w:tc>
        <w:tc>
          <w:tcPr>
            <w:tcW w:w="1407" w:type="dxa"/>
            <w:tcBorders>
              <w:top w:val="nil"/>
              <w:bottom w:val="nil"/>
            </w:tcBorders>
            <w:vAlign w:val="center"/>
          </w:tcPr>
          <w:p w14:paraId="0A73A6D9"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0.453</w:t>
            </w:r>
          </w:p>
        </w:tc>
      </w:tr>
      <w:tr w:rsidR="009F350E" w:rsidRPr="00091D6C" w14:paraId="0451A480" w14:textId="77777777" w:rsidTr="008F4D4D">
        <w:trPr>
          <w:trHeight w:val="431"/>
        </w:trPr>
        <w:tc>
          <w:tcPr>
            <w:tcW w:w="2909" w:type="dxa"/>
            <w:gridSpan w:val="2"/>
            <w:tcBorders>
              <w:top w:val="nil"/>
              <w:bottom w:val="nil"/>
            </w:tcBorders>
            <w:vAlign w:val="center"/>
          </w:tcPr>
          <w:p w14:paraId="237E9BDC" w14:textId="77777777" w:rsidR="009F350E" w:rsidRPr="00091D6C" w:rsidRDefault="009F350E" w:rsidP="009F350E">
            <w:pPr>
              <w:rPr>
                <w:rFonts w:ascii="Calibri" w:eastAsia="Calibri" w:hAnsi="Calibri" w:cs="Times New Roman"/>
                <w:b/>
                <w:sz w:val="18"/>
                <w:szCs w:val="18"/>
              </w:rPr>
            </w:pPr>
            <w:r w:rsidRPr="00091D6C">
              <w:rPr>
                <w:rFonts w:ascii="Calibri" w:eastAsia="Calibri" w:hAnsi="Calibri" w:cs="Times New Roman"/>
                <w:b/>
                <w:sz w:val="18"/>
                <w:szCs w:val="18"/>
              </w:rPr>
              <w:t>Cardiovascular death</w:t>
            </w:r>
          </w:p>
        </w:tc>
        <w:tc>
          <w:tcPr>
            <w:tcW w:w="1995" w:type="dxa"/>
            <w:tcBorders>
              <w:top w:val="nil"/>
              <w:left w:val="nil"/>
              <w:bottom w:val="nil"/>
            </w:tcBorders>
            <w:vAlign w:val="center"/>
          </w:tcPr>
          <w:p w14:paraId="4B2E1F7D"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0.83 (0.71, 0.96), 0.015</w:t>
            </w:r>
          </w:p>
        </w:tc>
        <w:tc>
          <w:tcPr>
            <w:tcW w:w="1269" w:type="dxa"/>
            <w:tcBorders>
              <w:top w:val="nil"/>
              <w:bottom w:val="nil"/>
              <w:right w:val="nil"/>
            </w:tcBorders>
            <w:vAlign w:val="center"/>
          </w:tcPr>
          <w:p w14:paraId="437ACCB6"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177 (11.86%)</w:t>
            </w:r>
          </w:p>
        </w:tc>
        <w:tc>
          <w:tcPr>
            <w:tcW w:w="1269" w:type="dxa"/>
            <w:tcBorders>
              <w:top w:val="nil"/>
              <w:left w:val="nil"/>
              <w:bottom w:val="nil"/>
              <w:right w:val="nil"/>
            </w:tcBorders>
            <w:vAlign w:val="center"/>
          </w:tcPr>
          <w:p w14:paraId="590C34D6"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161 (10.91%)</w:t>
            </w:r>
          </w:p>
        </w:tc>
        <w:tc>
          <w:tcPr>
            <w:tcW w:w="1995" w:type="dxa"/>
            <w:tcBorders>
              <w:top w:val="nil"/>
              <w:left w:val="nil"/>
              <w:bottom w:val="nil"/>
            </w:tcBorders>
            <w:vAlign w:val="center"/>
          </w:tcPr>
          <w:p w14:paraId="4453E3F6"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0.91 (0.73, 1.13), 0.382</w:t>
            </w:r>
          </w:p>
        </w:tc>
        <w:tc>
          <w:tcPr>
            <w:tcW w:w="1269" w:type="dxa"/>
            <w:tcBorders>
              <w:top w:val="nil"/>
              <w:bottom w:val="nil"/>
              <w:right w:val="nil"/>
            </w:tcBorders>
            <w:vAlign w:val="center"/>
          </w:tcPr>
          <w:p w14:paraId="615D359F"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182 (14.29%)</w:t>
            </w:r>
          </w:p>
        </w:tc>
        <w:tc>
          <w:tcPr>
            <w:tcW w:w="1269" w:type="dxa"/>
            <w:tcBorders>
              <w:top w:val="nil"/>
              <w:left w:val="nil"/>
              <w:bottom w:val="nil"/>
              <w:right w:val="nil"/>
            </w:tcBorders>
            <w:vAlign w:val="center"/>
          </w:tcPr>
          <w:p w14:paraId="4FDF0C1F"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142 (11.04%)</w:t>
            </w:r>
          </w:p>
        </w:tc>
        <w:tc>
          <w:tcPr>
            <w:tcW w:w="1995" w:type="dxa"/>
            <w:tcBorders>
              <w:top w:val="nil"/>
              <w:left w:val="nil"/>
              <w:bottom w:val="nil"/>
            </w:tcBorders>
            <w:vAlign w:val="center"/>
          </w:tcPr>
          <w:p w14:paraId="3AE0E8AA"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0.75 (0.60, 0.93), 0.009</w:t>
            </w:r>
          </w:p>
        </w:tc>
        <w:tc>
          <w:tcPr>
            <w:tcW w:w="1407" w:type="dxa"/>
            <w:tcBorders>
              <w:top w:val="nil"/>
              <w:bottom w:val="nil"/>
            </w:tcBorders>
            <w:vAlign w:val="center"/>
          </w:tcPr>
          <w:p w14:paraId="614A8EB5"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0.211</w:t>
            </w:r>
          </w:p>
        </w:tc>
      </w:tr>
      <w:tr w:rsidR="009F350E" w:rsidRPr="00091D6C" w14:paraId="309A78E5" w14:textId="77777777" w:rsidTr="008F4D4D">
        <w:trPr>
          <w:trHeight w:val="409"/>
        </w:trPr>
        <w:tc>
          <w:tcPr>
            <w:tcW w:w="2909" w:type="dxa"/>
            <w:gridSpan w:val="2"/>
            <w:tcBorders>
              <w:top w:val="nil"/>
            </w:tcBorders>
            <w:vAlign w:val="center"/>
          </w:tcPr>
          <w:p w14:paraId="4B2087CF" w14:textId="77777777" w:rsidR="009F350E" w:rsidRPr="00091D6C" w:rsidRDefault="009F350E" w:rsidP="009F350E">
            <w:pPr>
              <w:rPr>
                <w:rFonts w:ascii="Calibri" w:eastAsia="Calibri" w:hAnsi="Calibri" w:cs="Times New Roman"/>
                <w:b/>
                <w:sz w:val="18"/>
                <w:szCs w:val="18"/>
              </w:rPr>
            </w:pPr>
            <w:r w:rsidRPr="00091D6C">
              <w:rPr>
                <w:rFonts w:ascii="Calibri" w:eastAsia="Calibri" w:hAnsi="Calibri" w:cs="Times New Roman"/>
                <w:b/>
                <w:sz w:val="18"/>
                <w:szCs w:val="18"/>
              </w:rPr>
              <w:t>All-cause mortality</w:t>
            </w:r>
          </w:p>
        </w:tc>
        <w:tc>
          <w:tcPr>
            <w:tcW w:w="1995" w:type="dxa"/>
            <w:tcBorders>
              <w:top w:val="nil"/>
              <w:left w:val="nil"/>
            </w:tcBorders>
            <w:vAlign w:val="center"/>
          </w:tcPr>
          <w:p w14:paraId="3A06EAB7"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0.88 (0.80, 0.96), 0.005</w:t>
            </w:r>
          </w:p>
        </w:tc>
        <w:tc>
          <w:tcPr>
            <w:tcW w:w="1269" w:type="dxa"/>
            <w:tcBorders>
              <w:top w:val="nil"/>
              <w:right w:val="nil"/>
            </w:tcBorders>
            <w:vAlign w:val="center"/>
          </w:tcPr>
          <w:p w14:paraId="36673224"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513 (34.36%)</w:t>
            </w:r>
          </w:p>
        </w:tc>
        <w:tc>
          <w:tcPr>
            <w:tcW w:w="1269" w:type="dxa"/>
            <w:tcBorders>
              <w:top w:val="nil"/>
              <w:left w:val="nil"/>
              <w:right w:val="nil"/>
            </w:tcBorders>
            <w:vAlign w:val="center"/>
          </w:tcPr>
          <w:p w14:paraId="2FFB69BE"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477 (32.32%)</w:t>
            </w:r>
          </w:p>
        </w:tc>
        <w:tc>
          <w:tcPr>
            <w:tcW w:w="1995" w:type="dxa"/>
            <w:tcBorders>
              <w:top w:val="nil"/>
              <w:left w:val="nil"/>
            </w:tcBorders>
            <w:vAlign w:val="center"/>
          </w:tcPr>
          <w:p w14:paraId="5B146F9E"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0.93 (0.82, 1.05), 0.247</w:t>
            </w:r>
          </w:p>
        </w:tc>
        <w:tc>
          <w:tcPr>
            <w:tcW w:w="1269" w:type="dxa"/>
            <w:tcBorders>
              <w:top w:val="nil"/>
              <w:right w:val="nil"/>
            </w:tcBorders>
            <w:vAlign w:val="center"/>
          </w:tcPr>
          <w:p w14:paraId="3A0AF92F"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460 (36.11%)</w:t>
            </w:r>
          </w:p>
        </w:tc>
        <w:tc>
          <w:tcPr>
            <w:tcW w:w="1269" w:type="dxa"/>
            <w:tcBorders>
              <w:top w:val="nil"/>
              <w:left w:val="nil"/>
              <w:right w:val="nil"/>
            </w:tcBorders>
            <w:vAlign w:val="center"/>
          </w:tcPr>
          <w:p w14:paraId="5206526B"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395 (30.72%)</w:t>
            </w:r>
          </w:p>
        </w:tc>
        <w:tc>
          <w:tcPr>
            <w:tcW w:w="1995" w:type="dxa"/>
            <w:tcBorders>
              <w:top w:val="nil"/>
              <w:left w:val="nil"/>
            </w:tcBorders>
            <w:vAlign w:val="center"/>
          </w:tcPr>
          <w:p w14:paraId="5794C49C"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0.82 (0.72, 0.94), 0.004</w:t>
            </w:r>
          </w:p>
        </w:tc>
        <w:tc>
          <w:tcPr>
            <w:tcW w:w="1407" w:type="dxa"/>
            <w:tcBorders>
              <w:top w:val="nil"/>
            </w:tcBorders>
            <w:vAlign w:val="center"/>
          </w:tcPr>
          <w:p w14:paraId="01478A8A" w14:textId="77777777" w:rsidR="009F350E" w:rsidRPr="00091D6C" w:rsidRDefault="009F350E" w:rsidP="009F350E">
            <w:pPr>
              <w:jc w:val="center"/>
              <w:rPr>
                <w:rFonts w:ascii="Calibri" w:eastAsia="Calibri" w:hAnsi="Calibri" w:cs="Times New Roman"/>
                <w:sz w:val="18"/>
                <w:szCs w:val="18"/>
              </w:rPr>
            </w:pPr>
            <w:r w:rsidRPr="00091D6C">
              <w:rPr>
                <w:rFonts w:ascii="Calibri" w:eastAsia="Calibri" w:hAnsi="Calibri" w:cs="Times New Roman"/>
                <w:sz w:val="18"/>
                <w:szCs w:val="18"/>
              </w:rPr>
              <w:t>0.184</w:t>
            </w:r>
          </w:p>
        </w:tc>
      </w:tr>
    </w:tbl>
    <w:p w14:paraId="311CBBD7" w14:textId="77777777" w:rsidR="00091D6C" w:rsidRDefault="00091D6C" w:rsidP="00091D6C">
      <w:pPr>
        <w:autoSpaceDE w:val="0"/>
        <w:autoSpaceDN w:val="0"/>
        <w:adjustRightInd w:val="0"/>
        <w:spacing w:before="10" w:after="10" w:line="240" w:lineRule="auto"/>
        <w:rPr>
          <w:rFonts w:ascii="Arial" w:eastAsia="Times New Roman" w:hAnsi="Arial" w:cs="Arial"/>
          <w:bCs/>
          <w:iCs/>
          <w:color w:val="000000"/>
          <w:sz w:val="16"/>
          <w:szCs w:val="16"/>
          <w:lang w:eastAsia="en-GB"/>
        </w:rPr>
      </w:pPr>
    </w:p>
    <w:p w14:paraId="365EF37F" w14:textId="77777777" w:rsidR="00091D6C" w:rsidRDefault="00091D6C" w:rsidP="00091D6C">
      <w:pPr>
        <w:autoSpaceDE w:val="0"/>
        <w:autoSpaceDN w:val="0"/>
        <w:adjustRightInd w:val="0"/>
        <w:spacing w:before="10" w:after="10" w:line="240" w:lineRule="auto"/>
        <w:rPr>
          <w:rFonts w:ascii="Arial" w:eastAsia="Times New Roman" w:hAnsi="Arial" w:cs="Arial"/>
          <w:bCs/>
          <w:iCs/>
          <w:color w:val="000000"/>
          <w:sz w:val="16"/>
          <w:lang w:eastAsia="en-GB"/>
        </w:rPr>
      </w:pPr>
    </w:p>
    <w:p w14:paraId="73B01CCC" w14:textId="55E3B531" w:rsidR="00091D6C" w:rsidRPr="00091D6C" w:rsidRDefault="00091D6C" w:rsidP="00091D6C">
      <w:pPr>
        <w:autoSpaceDE w:val="0"/>
        <w:autoSpaceDN w:val="0"/>
        <w:adjustRightInd w:val="0"/>
        <w:spacing w:before="10" w:after="10" w:line="240" w:lineRule="auto"/>
        <w:rPr>
          <w:rFonts w:ascii="Calibri" w:eastAsia="Calibri" w:hAnsi="Calibri" w:cs="Times New Roman"/>
        </w:rPr>
      </w:pPr>
      <w:r w:rsidRPr="00091D6C">
        <w:rPr>
          <w:rFonts w:ascii="Arial" w:eastAsia="Times New Roman" w:hAnsi="Arial" w:cs="Arial"/>
          <w:bCs/>
          <w:iCs/>
          <w:color w:val="000000"/>
          <w:sz w:val="16"/>
          <w:szCs w:val="16"/>
          <w:lang w:eastAsia="en-GB"/>
        </w:rPr>
        <w:t>Effect of therapy (vs. placebo) shown as hazard ratios (HR) and corresponding 95% confidence intervals (95% CI) and p value.</w:t>
      </w:r>
      <w:r w:rsidR="005F1883">
        <w:rPr>
          <w:rFonts w:ascii="Arial" w:eastAsia="Times New Roman" w:hAnsi="Arial" w:cs="Arial"/>
          <w:bCs/>
          <w:iCs/>
          <w:color w:val="000000"/>
          <w:sz w:val="16"/>
          <w:szCs w:val="16"/>
          <w:lang w:eastAsia="en-GB"/>
        </w:rPr>
        <w:t xml:space="preserve"> 5-year randomised trial: from randomisation to end of randomised trial (on-trial period). 20-year long-term follow-up: from randomisation to end of extended follow-up (on-trial plus post-trial periods). Results for the 15-year post-trial period only (from end of randomised trial to end of extended follow-up) did not materially differ from those </w:t>
      </w:r>
      <w:r w:rsidR="00721E9C">
        <w:rPr>
          <w:rFonts w:ascii="Arial" w:eastAsia="Times New Roman" w:hAnsi="Arial" w:cs="Arial"/>
          <w:bCs/>
          <w:iCs/>
          <w:color w:val="000000"/>
          <w:sz w:val="16"/>
          <w:szCs w:val="16"/>
          <w:lang w:eastAsia="en-GB"/>
        </w:rPr>
        <w:t>in</w:t>
      </w:r>
      <w:r w:rsidR="001F75A8">
        <w:rPr>
          <w:rFonts w:ascii="Arial" w:eastAsia="Times New Roman" w:hAnsi="Arial" w:cs="Arial"/>
          <w:bCs/>
          <w:iCs/>
          <w:color w:val="000000"/>
          <w:sz w:val="16"/>
          <w:szCs w:val="16"/>
          <w:lang w:eastAsia="en-GB"/>
        </w:rPr>
        <w:t xml:space="preserve"> </w:t>
      </w:r>
      <w:r w:rsidR="005F1883">
        <w:rPr>
          <w:rFonts w:ascii="Arial" w:eastAsia="Times New Roman" w:hAnsi="Arial" w:cs="Arial"/>
          <w:bCs/>
          <w:iCs/>
          <w:color w:val="000000"/>
          <w:sz w:val="16"/>
          <w:szCs w:val="16"/>
          <w:lang w:eastAsia="en-GB"/>
        </w:rPr>
        <w:t xml:space="preserve">the 20-year long-term follow-up and are presented in eTable 5 in supplementary material. </w:t>
      </w:r>
      <w:r w:rsidRPr="00091D6C">
        <w:rPr>
          <w:rFonts w:ascii="Arial" w:eastAsia="Times New Roman" w:hAnsi="Arial" w:cs="Arial"/>
          <w:bCs/>
          <w:iCs/>
          <w:color w:val="000000"/>
          <w:sz w:val="16"/>
          <w:szCs w:val="16"/>
          <w:lang w:eastAsia="en-GB"/>
        </w:rPr>
        <w:t>CHD: coronary heart disease. LDL-C: low-density lipoprotein cholesterol.</w:t>
      </w:r>
      <w:r w:rsidRPr="00091D6C">
        <w:rPr>
          <w:rFonts w:ascii="Arial" w:eastAsia="Times New Roman" w:hAnsi="Arial" w:cs="Arial"/>
          <w:sz w:val="16"/>
          <w:szCs w:val="16"/>
          <w:lang w:eastAsia="en-GB"/>
        </w:rPr>
        <w:t xml:space="preserve"> MACE: major adverse cardiovascular events, defined as the composite of cardiovascular death, non-fatal myocardial infarction</w:t>
      </w:r>
      <w:r w:rsidR="00026FB0">
        <w:rPr>
          <w:rFonts w:ascii="Arial" w:eastAsia="Times New Roman" w:hAnsi="Arial" w:cs="Arial"/>
          <w:sz w:val="16"/>
          <w:szCs w:val="16"/>
          <w:lang w:eastAsia="en-GB"/>
        </w:rPr>
        <w:t xml:space="preserve"> and</w:t>
      </w:r>
      <w:r w:rsidRPr="00091D6C">
        <w:rPr>
          <w:rFonts w:ascii="Arial" w:eastAsia="Times New Roman" w:hAnsi="Arial" w:cs="Arial"/>
          <w:sz w:val="16"/>
          <w:szCs w:val="16"/>
          <w:lang w:eastAsia="en-GB"/>
        </w:rPr>
        <w:t xml:space="preserve"> non-fatal stroke. See main text and supplementary material for endpoints definitions. </w:t>
      </w:r>
      <w:r w:rsidRPr="00091D6C">
        <w:rPr>
          <w:rFonts w:ascii="Arial" w:eastAsia="Times New Roman" w:hAnsi="Arial" w:cs="Arial"/>
          <w:bCs/>
          <w:iCs/>
          <w:color w:val="000000"/>
          <w:sz w:val="16"/>
          <w:szCs w:val="16"/>
          <w:lang w:eastAsia="en-GB"/>
        </w:rPr>
        <w:t xml:space="preserve">To convert values for cholesterol to mmol/L, multiply by 0.02586. </w:t>
      </w:r>
    </w:p>
    <w:p w14:paraId="464DB58C" w14:textId="77777777" w:rsidR="00717F4D" w:rsidRDefault="00717F4D" w:rsidP="007C660E">
      <w:pPr>
        <w:autoSpaceDE w:val="0"/>
        <w:autoSpaceDN w:val="0"/>
        <w:adjustRightInd w:val="0"/>
        <w:spacing w:after="0" w:line="240" w:lineRule="auto"/>
        <w:jc w:val="both"/>
        <w:rPr>
          <w:rFonts w:ascii="Calibri" w:eastAsia="Times New Roman" w:hAnsi="Calibri" w:cs="Times New Roman"/>
          <w:bCs/>
          <w:iCs/>
          <w:color w:val="000000"/>
          <w:sz w:val="18"/>
          <w:szCs w:val="26"/>
          <w:lang w:eastAsia="en-GB"/>
        </w:rPr>
      </w:pPr>
    </w:p>
    <w:p w14:paraId="1124A244" w14:textId="70C9983A" w:rsidR="00C50D5D" w:rsidRPr="00C50D5D" w:rsidRDefault="00462B4B" w:rsidP="00C50D5D">
      <w:pPr>
        <w:rPr>
          <w:rFonts w:ascii="Calibri" w:eastAsia="Calibri" w:hAnsi="Calibri" w:cs="Times New Roman"/>
          <w:b/>
          <w:sz w:val="24"/>
        </w:rPr>
      </w:pPr>
      <w:r w:rsidRPr="00C50D5D">
        <w:rPr>
          <w:rFonts w:ascii="Calibri" w:eastAsia="Calibri" w:hAnsi="Calibri" w:cs="Times New Roman"/>
          <w:b/>
          <w:sz w:val="24"/>
          <w:u w:val="single"/>
        </w:rPr>
        <w:lastRenderedPageBreak/>
        <w:t xml:space="preserve">TABLE </w:t>
      </w:r>
      <w:r w:rsidR="00C50D5D" w:rsidRPr="00C50D5D">
        <w:rPr>
          <w:rFonts w:ascii="Calibri" w:eastAsia="Calibri" w:hAnsi="Calibri" w:cs="Times New Roman"/>
          <w:b/>
          <w:sz w:val="24"/>
          <w:u w:val="single"/>
        </w:rPr>
        <w:t>3</w:t>
      </w:r>
      <w:r w:rsidR="00C50D5D" w:rsidRPr="00C50D5D">
        <w:rPr>
          <w:rFonts w:ascii="Calibri" w:eastAsia="Calibri" w:hAnsi="Calibri" w:cs="Times New Roman"/>
          <w:b/>
          <w:sz w:val="24"/>
        </w:rPr>
        <w:t>. Risk of major adverse cardiovascular events in the subgroup of patients without diabetes and with a predicted 10-year ASCVD risk* below 7.5% at baseline.</w:t>
      </w:r>
    </w:p>
    <w:p w14:paraId="4571B3EA" w14:textId="77777777" w:rsidR="00C50D5D" w:rsidRPr="00C50D5D" w:rsidRDefault="00C50D5D" w:rsidP="00C50D5D">
      <w:pPr>
        <w:rPr>
          <w:rFonts w:ascii="Calibri" w:eastAsia="Calibri" w:hAnsi="Calibri" w:cs="Times New Roman"/>
          <w:b/>
          <w:sz w:val="24"/>
          <w:szCs w:val="24"/>
        </w:rPr>
      </w:pPr>
    </w:p>
    <w:tbl>
      <w:tblPr>
        <w:tblStyle w:val="TableGrid"/>
        <w:tblW w:w="13187" w:type="dxa"/>
        <w:tblLook w:val="04A0" w:firstRow="1" w:lastRow="0" w:firstColumn="1" w:lastColumn="0" w:noHBand="0" w:noVBand="1"/>
      </w:tblPr>
      <w:tblGrid>
        <w:gridCol w:w="2552"/>
        <w:gridCol w:w="1269"/>
        <w:gridCol w:w="1429"/>
        <w:gridCol w:w="1995"/>
        <w:gridCol w:w="1338"/>
        <w:gridCol w:w="1338"/>
        <w:gridCol w:w="1995"/>
        <w:gridCol w:w="1271"/>
      </w:tblGrid>
      <w:tr w:rsidR="00C50D5D" w:rsidRPr="00C50D5D" w14:paraId="39513521" w14:textId="77777777" w:rsidTr="00DF1D94">
        <w:trPr>
          <w:trHeight w:val="645"/>
        </w:trPr>
        <w:tc>
          <w:tcPr>
            <w:tcW w:w="2552" w:type="dxa"/>
            <w:vMerge w:val="restart"/>
            <w:tcBorders>
              <w:top w:val="nil"/>
              <w:left w:val="nil"/>
            </w:tcBorders>
            <w:shd w:val="clear" w:color="auto" w:fill="auto"/>
          </w:tcPr>
          <w:p w14:paraId="360FEE1A" w14:textId="77777777" w:rsidR="00C50D5D" w:rsidRPr="00DF1D94" w:rsidRDefault="00C50D5D" w:rsidP="00C50D5D">
            <w:pPr>
              <w:rPr>
                <w:rFonts w:ascii="Calibri" w:eastAsia="Calibri" w:hAnsi="Calibri" w:cs="Times New Roman"/>
                <w:b/>
                <w:sz w:val="20"/>
                <w:szCs w:val="20"/>
              </w:rPr>
            </w:pPr>
            <w:r w:rsidRPr="00DF1D94">
              <w:rPr>
                <w:rFonts w:ascii="Calibri" w:eastAsia="Calibri" w:hAnsi="Calibri" w:cs="Times New Roman"/>
                <w:b/>
                <w:sz w:val="20"/>
                <w:szCs w:val="20"/>
              </w:rPr>
              <w:t xml:space="preserve">Participants with </w:t>
            </w:r>
          </w:p>
          <w:p w14:paraId="1C2E29F9" w14:textId="77777777" w:rsidR="00C50D5D" w:rsidRPr="00DF1D94" w:rsidRDefault="00C50D5D" w:rsidP="00C50D5D">
            <w:pPr>
              <w:rPr>
                <w:rFonts w:ascii="Calibri" w:eastAsia="Calibri" w:hAnsi="Calibri" w:cs="Times New Roman"/>
                <w:b/>
                <w:sz w:val="20"/>
                <w:szCs w:val="20"/>
              </w:rPr>
            </w:pPr>
            <w:r w:rsidRPr="00DF1D94">
              <w:rPr>
                <w:rFonts w:ascii="Calibri" w:eastAsia="Calibri" w:hAnsi="Calibri" w:cs="Times New Roman"/>
                <w:b/>
                <w:sz w:val="20"/>
                <w:szCs w:val="20"/>
              </w:rPr>
              <w:t xml:space="preserve">predicted 10-year </w:t>
            </w:r>
          </w:p>
          <w:p w14:paraId="320CF6B9" w14:textId="77777777" w:rsidR="00C50D5D" w:rsidRPr="00DF1D94" w:rsidRDefault="00C50D5D" w:rsidP="00C50D5D">
            <w:pPr>
              <w:rPr>
                <w:rFonts w:ascii="Calibri" w:eastAsia="Calibri" w:hAnsi="Calibri" w:cs="Times New Roman"/>
                <w:b/>
                <w:sz w:val="20"/>
                <w:szCs w:val="20"/>
              </w:rPr>
            </w:pPr>
            <w:r w:rsidRPr="00DF1D94">
              <w:rPr>
                <w:rFonts w:ascii="Calibri" w:eastAsia="Calibri" w:hAnsi="Calibri" w:cs="Times New Roman"/>
                <w:b/>
                <w:sz w:val="20"/>
                <w:szCs w:val="20"/>
              </w:rPr>
              <w:t xml:space="preserve">ASCVD risk &lt;7.5%* </w:t>
            </w:r>
          </w:p>
          <w:p w14:paraId="3661D2B3" w14:textId="77777777" w:rsidR="00C50D5D" w:rsidRPr="00DF1D94" w:rsidRDefault="00C50D5D" w:rsidP="00C50D5D">
            <w:pPr>
              <w:rPr>
                <w:rFonts w:ascii="Calibri" w:eastAsia="Calibri" w:hAnsi="Calibri" w:cs="Times New Roman"/>
                <w:b/>
                <w:sz w:val="20"/>
                <w:szCs w:val="20"/>
              </w:rPr>
            </w:pPr>
            <w:r w:rsidRPr="00DF1D94">
              <w:rPr>
                <w:rFonts w:ascii="Calibri" w:eastAsia="Calibri" w:hAnsi="Calibri" w:cs="Times New Roman"/>
                <w:b/>
                <w:sz w:val="20"/>
                <w:szCs w:val="20"/>
              </w:rPr>
              <w:t>and no diabetes</w:t>
            </w:r>
          </w:p>
        </w:tc>
        <w:tc>
          <w:tcPr>
            <w:tcW w:w="4693" w:type="dxa"/>
            <w:gridSpan w:val="3"/>
            <w:tcBorders>
              <w:bottom w:val="single" w:sz="4" w:space="0" w:color="auto"/>
            </w:tcBorders>
            <w:shd w:val="clear" w:color="auto" w:fill="D0CECE" w:themeFill="background2" w:themeFillShade="E6"/>
            <w:vAlign w:val="center"/>
          </w:tcPr>
          <w:p w14:paraId="61DCFF68"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b/>
                <w:sz w:val="18"/>
                <w:szCs w:val="18"/>
              </w:rPr>
              <w:t>LDL-C &lt;190 mg/dL</w:t>
            </w:r>
          </w:p>
        </w:tc>
        <w:tc>
          <w:tcPr>
            <w:tcW w:w="4671" w:type="dxa"/>
            <w:gridSpan w:val="3"/>
            <w:tcBorders>
              <w:bottom w:val="single" w:sz="4" w:space="0" w:color="auto"/>
            </w:tcBorders>
            <w:shd w:val="clear" w:color="auto" w:fill="D0CECE" w:themeFill="background2" w:themeFillShade="E6"/>
            <w:vAlign w:val="center"/>
          </w:tcPr>
          <w:p w14:paraId="763F2593"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b/>
                <w:sz w:val="18"/>
                <w:szCs w:val="18"/>
              </w:rPr>
              <w:t>LDL-C ≥190 mg/dL</w:t>
            </w:r>
          </w:p>
        </w:tc>
        <w:tc>
          <w:tcPr>
            <w:tcW w:w="1271" w:type="dxa"/>
            <w:vMerge w:val="restart"/>
            <w:shd w:val="clear" w:color="auto" w:fill="auto"/>
            <w:vAlign w:val="center"/>
          </w:tcPr>
          <w:p w14:paraId="6F916EB6" w14:textId="77777777" w:rsidR="00C50D5D" w:rsidRPr="00C50D5D" w:rsidRDefault="00C50D5D" w:rsidP="00C50D5D">
            <w:pPr>
              <w:rPr>
                <w:rFonts w:ascii="Calibri" w:eastAsia="Calibri" w:hAnsi="Calibri" w:cs="Times New Roman"/>
                <w:b/>
                <w:sz w:val="18"/>
                <w:szCs w:val="18"/>
              </w:rPr>
            </w:pPr>
            <w:r w:rsidRPr="00C50D5D">
              <w:rPr>
                <w:rFonts w:ascii="Calibri" w:eastAsia="Calibri" w:hAnsi="Calibri" w:cs="Times New Roman"/>
                <w:b/>
                <w:sz w:val="16"/>
                <w:szCs w:val="18"/>
              </w:rPr>
              <w:t>Interaction p-value between LDL-C grouping at baseline and randomised treatment</w:t>
            </w:r>
          </w:p>
        </w:tc>
      </w:tr>
      <w:tr w:rsidR="00C50D5D" w:rsidRPr="00C50D5D" w14:paraId="54A30FEF" w14:textId="77777777" w:rsidTr="00462B4B">
        <w:trPr>
          <w:trHeight w:val="708"/>
        </w:trPr>
        <w:tc>
          <w:tcPr>
            <w:tcW w:w="2552" w:type="dxa"/>
            <w:vMerge/>
            <w:tcBorders>
              <w:left w:val="nil"/>
              <w:bottom w:val="single" w:sz="4" w:space="0" w:color="auto"/>
            </w:tcBorders>
            <w:shd w:val="clear" w:color="auto" w:fill="auto"/>
            <w:vAlign w:val="center"/>
          </w:tcPr>
          <w:p w14:paraId="7B6FF3F3" w14:textId="77777777" w:rsidR="00C50D5D" w:rsidRPr="00C50D5D" w:rsidRDefault="00C50D5D" w:rsidP="00C50D5D">
            <w:pPr>
              <w:rPr>
                <w:rFonts w:ascii="Calibri" w:eastAsia="Calibri" w:hAnsi="Calibri" w:cs="Times New Roman"/>
                <w:b/>
                <w:sz w:val="18"/>
                <w:szCs w:val="18"/>
              </w:rPr>
            </w:pPr>
          </w:p>
        </w:tc>
        <w:tc>
          <w:tcPr>
            <w:tcW w:w="1269" w:type="dxa"/>
            <w:tcBorders>
              <w:bottom w:val="single" w:sz="4" w:space="0" w:color="auto"/>
              <w:right w:val="single" w:sz="4" w:space="0" w:color="auto"/>
            </w:tcBorders>
            <w:vAlign w:val="center"/>
          </w:tcPr>
          <w:p w14:paraId="10EE9DA0"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b/>
                <w:sz w:val="18"/>
                <w:szCs w:val="18"/>
              </w:rPr>
              <w:t>Placebo</w:t>
            </w:r>
          </w:p>
          <w:p w14:paraId="2D21CFC7"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sz w:val="18"/>
                <w:szCs w:val="18"/>
              </w:rPr>
              <w:t>(n=</w:t>
            </w:r>
            <w:r w:rsidRPr="00C50D5D">
              <w:rPr>
                <w:rFonts w:ascii="Calibri" w:eastAsia="Calibri" w:hAnsi="Calibri" w:cs="Times New Roman"/>
                <w:sz w:val="18"/>
                <w:szCs w:val="18"/>
                <w:lang w:eastAsia="en-GB"/>
              </w:rPr>
              <w:t>1085</w:t>
            </w:r>
            <w:r w:rsidRPr="00C50D5D">
              <w:rPr>
                <w:rFonts w:ascii="Calibri" w:eastAsia="Calibri" w:hAnsi="Calibri" w:cs="Times New Roman"/>
                <w:sz w:val="18"/>
                <w:szCs w:val="18"/>
              </w:rPr>
              <w:t>)</w:t>
            </w:r>
          </w:p>
        </w:tc>
        <w:tc>
          <w:tcPr>
            <w:tcW w:w="1429" w:type="dxa"/>
            <w:tcBorders>
              <w:left w:val="single" w:sz="4" w:space="0" w:color="auto"/>
              <w:bottom w:val="single" w:sz="4" w:space="0" w:color="auto"/>
              <w:right w:val="single" w:sz="4" w:space="0" w:color="auto"/>
            </w:tcBorders>
            <w:vAlign w:val="center"/>
          </w:tcPr>
          <w:p w14:paraId="052CD82B"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b/>
                <w:sz w:val="18"/>
                <w:szCs w:val="18"/>
              </w:rPr>
              <w:t>Pravastatin</w:t>
            </w:r>
          </w:p>
          <w:p w14:paraId="246D990D"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sz w:val="18"/>
                <w:szCs w:val="18"/>
              </w:rPr>
              <w:t>(n=</w:t>
            </w:r>
            <w:r w:rsidRPr="00C50D5D">
              <w:rPr>
                <w:rFonts w:ascii="Calibri" w:eastAsia="Calibri" w:hAnsi="Calibri" w:cs="Times New Roman"/>
                <w:sz w:val="18"/>
                <w:szCs w:val="18"/>
                <w:lang w:eastAsia="en-GB"/>
              </w:rPr>
              <w:t>1064</w:t>
            </w:r>
            <w:r w:rsidRPr="00C50D5D">
              <w:rPr>
                <w:rFonts w:ascii="Calibri" w:eastAsia="Calibri" w:hAnsi="Calibri" w:cs="Times New Roman"/>
                <w:sz w:val="18"/>
                <w:szCs w:val="18"/>
              </w:rPr>
              <w:t>)</w:t>
            </w:r>
          </w:p>
        </w:tc>
        <w:tc>
          <w:tcPr>
            <w:tcW w:w="1995" w:type="dxa"/>
            <w:tcBorders>
              <w:left w:val="single" w:sz="4" w:space="0" w:color="auto"/>
              <w:bottom w:val="single" w:sz="4" w:space="0" w:color="auto"/>
              <w:right w:val="single" w:sz="4" w:space="0" w:color="auto"/>
            </w:tcBorders>
            <w:vAlign w:val="center"/>
          </w:tcPr>
          <w:p w14:paraId="1B9560BD"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b/>
                <w:sz w:val="18"/>
                <w:szCs w:val="18"/>
              </w:rPr>
              <w:t>HR (95% CI), p-value</w:t>
            </w:r>
          </w:p>
        </w:tc>
        <w:tc>
          <w:tcPr>
            <w:tcW w:w="1338" w:type="dxa"/>
            <w:tcBorders>
              <w:left w:val="single" w:sz="4" w:space="0" w:color="auto"/>
              <w:bottom w:val="single" w:sz="4" w:space="0" w:color="auto"/>
              <w:right w:val="single" w:sz="4" w:space="0" w:color="auto"/>
            </w:tcBorders>
            <w:vAlign w:val="center"/>
          </w:tcPr>
          <w:p w14:paraId="4CAD0468"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b/>
                <w:sz w:val="18"/>
                <w:szCs w:val="18"/>
              </w:rPr>
              <w:t>Placebo</w:t>
            </w:r>
          </w:p>
          <w:p w14:paraId="248EEA24"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sz w:val="18"/>
                <w:szCs w:val="18"/>
              </w:rPr>
              <w:t>(n=</w:t>
            </w:r>
            <w:r w:rsidRPr="00C50D5D">
              <w:rPr>
                <w:rFonts w:ascii="Calibri" w:eastAsia="Calibri" w:hAnsi="Calibri" w:cs="Times New Roman"/>
                <w:bCs/>
                <w:sz w:val="18"/>
                <w:szCs w:val="18"/>
                <w:lang w:eastAsia="en-GB"/>
              </w:rPr>
              <w:t>856</w:t>
            </w:r>
            <w:r w:rsidRPr="00C50D5D">
              <w:rPr>
                <w:rFonts w:ascii="Calibri" w:eastAsia="Calibri" w:hAnsi="Calibri" w:cs="Times New Roman"/>
                <w:sz w:val="18"/>
                <w:szCs w:val="18"/>
              </w:rPr>
              <w:t>)</w:t>
            </w:r>
          </w:p>
        </w:tc>
        <w:tc>
          <w:tcPr>
            <w:tcW w:w="1338" w:type="dxa"/>
            <w:tcBorders>
              <w:left w:val="single" w:sz="4" w:space="0" w:color="auto"/>
              <w:bottom w:val="single" w:sz="4" w:space="0" w:color="auto"/>
              <w:right w:val="single" w:sz="4" w:space="0" w:color="auto"/>
            </w:tcBorders>
            <w:vAlign w:val="center"/>
          </w:tcPr>
          <w:p w14:paraId="19B9312F"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b/>
                <w:sz w:val="18"/>
                <w:szCs w:val="18"/>
              </w:rPr>
              <w:t>Pravastatin</w:t>
            </w:r>
          </w:p>
          <w:p w14:paraId="70A0A433"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sz w:val="18"/>
                <w:szCs w:val="18"/>
              </w:rPr>
              <w:t>(n=</w:t>
            </w:r>
            <w:r w:rsidRPr="00C50D5D">
              <w:rPr>
                <w:rFonts w:ascii="Calibri" w:eastAsia="Calibri" w:hAnsi="Calibri" w:cs="Times New Roman"/>
                <w:bCs/>
                <w:sz w:val="18"/>
                <w:szCs w:val="18"/>
                <w:lang w:eastAsia="en-GB"/>
              </w:rPr>
              <w:t>858</w:t>
            </w:r>
            <w:r w:rsidRPr="00C50D5D">
              <w:rPr>
                <w:rFonts w:ascii="Calibri" w:eastAsia="Calibri" w:hAnsi="Calibri" w:cs="Times New Roman"/>
                <w:sz w:val="18"/>
                <w:szCs w:val="18"/>
              </w:rPr>
              <w:t>)</w:t>
            </w:r>
          </w:p>
        </w:tc>
        <w:tc>
          <w:tcPr>
            <w:tcW w:w="1995" w:type="dxa"/>
            <w:tcBorders>
              <w:left w:val="single" w:sz="4" w:space="0" w:color="auto"/>
              <w:bottom w:val="single" w:sz="4" w:space="0" w:color="auto"/>
            </w:tcBorders>
            <w:vAlign w:val="center"/>
          </w:tcPr>
          <w:p w14:paraId="5DC82758" w14:textId="77777777" w:rsidR="00C50D5D" w:rsidRPr="00C50D5D" w:rsidRDefault="00C50D5D" w:rsidP="00C50D5D">
            <w:pPr>
              <w:jc w:val="center"/>
              <w:rPr>
                <w:rFonts w:ascii="Calibri" w:eastAsia="Calibri" w:hAnsi="Calibri" w:cs="Times New Roman"/>
                <w:b/>
                <w:sz w:val="18"/>
                <w:szCs w:val="18"/>
              </w:rPr>
            </w:pPr>
            <w:r w:rsidRPr="00C50D5D">
              <w:rPr>
                <w:rFonts w:ascii="Calibri" w:eastAsia="Calibri" w:hAnsi="Calibri" w:cs="Times New Roman"/>
                <w:b/>
                <w:sz w:val="18"/>
                <w:szCs w:val="18"/>
              </w:rPr>
              <w:t>HR (95% CI), p-value</w:t>
            </w:r>
          </w:p>
        </w:tc>
        <w:tc>
          <w:tcPr>
            <w:tcW w:w="1271" w:type="dxa"/>
            <w:vMerge/>
            <w:tcBorders>
              <w:bottom w:val="single" w:sz="4" w:space="0" w:color="auto"/>
            </w:tcBorders>
            <w:shd w:val="clear" w:color="auto" w:fill="auto"/>
            <w:vAlign w:val="center"/>
          </w:tcPr>
          <w:p w14:paraId="629A4DAF" w14:textId="77777777" w:rsidR="00C50D5D" w:rsidRPr="00C50D5D" w:rsidRDefault="00C50D5D" w:rsidP="00C50D5D">
            <w:pPr>
              <w:rPr>
                <w:rFonts w:ascii="Calibri" w:eastAsia="Calibri" w:hAnsi="Calibri" w:cs="Times New Roman"/>
                <w:sz w:val="18"/>
                <w:szCs w:val="18"/>
              </w:rPr>
            </w:pPr>
          </w:p>
        </w:tc>
      </w:tr>
      <w:tr w:rsidR="00C50D5D" w:rsidRPr="00C50D5D" w14:paraId="5885BEA6" w14:textId="77777777" w:rsidTr="00C50D5D">
        <w:trPr>
          <w:trHeight w:val="406"/>
        </w:trPr>
        <w:tc>
          <w:tcPr>
            <w:tcW w:w="2552" w:type="dxa"/>
            <w:tcBorders>
              <w:bottom w:val="single" w:sz="4" w:space="0" w:color="auto"/>
              <w:right w:val="nil"/>
            </w:tcBorders>
            <w:shd w:val="clear" w:color="auto" w:fill="E7E6E6"/>
            <w:vAlign w:val="center"/>
          </w:tcPr>
          <w:p w14:paraId="0EA72A1B" w14:textId="77777777" w:rsidR="00C50D5D" w:rsidRPr="00C50D5D" w:rsidRDefault="00C50D5D" w:rsidP="00C50D5D">
            <w:pPr>
              <w:rPr>
                <w:rFonts w:ascii="Calibri" w:eastAsia="Calibri" w:hAnsi="Calibri" w:cs="Times New Roman"/>
                <w:b/>
                <w:sz w:val="18"/>
                <w:szCs w:val="18"/>
              </w:rPr>
            </w:pPr>
            <w:r w:rsidRPr="00C50D5D">
              <w:rPr>
                <w:rFonts w:ascii="Calibri" w:eastAsia="Calibri" w:hAnsi="Calibri" w:cs="Times New Roman"/>
                <w:b/>
                <w:sz w:val="18"/>
                <w:szCs w:val="18"/>
              </w:rPr>
              <w:t>5-year randomised trial period</w:t>
            </w:r>
          </w:p>
        </w:tc>
        <w:tc>
          <w:tcPr>
            <w:tcW w:w="1269" w:type="dxa"/>
            <w:tcBorders>
              <w:left w:val="nil"/>
              <w:bottom w:val="single" w:sz="4" w:space="0" w:color="auto"/>
              <w:right w:val="nil"/>
            </w:tcBorders>
            <w:shd w:val="clear" w:color="auto" w:fill="E7E6E6"/>
            <w:vAlign w:val="center"/>
          </w:tcPr>
          <w:p w14:paraId="3E06FEF6" w14:textId="77777777" w:rsidR="00C50D5D" w:rsidRPr="00C50D5D" w:rsidRDefault="00C50D5D" w:rsidP="00C50D5D">
            <w:pPr>
              <w:rPr>
                <w:rFonts w:ascii="Calibri" w:eastAsia="Calibri" w:hAnsi="Calibri" w:cs="Times New Roman"/>
                <w:b/>
                <w:sz w:val="18"/>
                <w:szCs w:val="18"/>
              </w:rPr>
            </w:pPr>
          </w:p>
        </w:tc>
        <w:tc>
          <w:tcPr>
            <w:tcW w:w="1429" w:type="dxa"/>
            <w:tcBorders>
              <w:left w:val="nil"/>
              <w:bottom w:val="single" w:sz="4" w:space="0" w:color="auto"/>
              <w:right w:val="nil"/>
            </w:tcBorders>
            <w:shd w:val="clear" w:color="auto" w:fill="E7E6E6"/>
            <w:vAlign w:val="center"/>
          </w:tcPr>
          <w:p w14:paraId="2D700334" w14:textId="77777777" w:rsidR="00C50D5D" w:rsidRPr="00C50D5D" w:rsidRDefault="00C50D5D" w:rsidP="00C50D5D">
            <w:pPr>
              <w:jc w:val="center"/>
              <w:rPr>
                <w:rFonts w:ascii="Calibri" w:eastAsia="Calibri" w:hAnsi="Calibri" w:cs="Times New Roman"/>
                <w:sz w:val="18"/>
                <w:szCs w:val="18"/>
                <w:lang w:eastAsia="en-GB"/>
              </w:rPr>
            </w:pPr>
          </w:p>
        </w:tc>
        <w:tc>
          <w:tcPr>
            <w:tcW w:w="1995" w:type="dxa"/>
            <w:tcBorders>
              <w:left w:val="nil"/>
              <w:bottom w:val="single" w:sz="4" w:space="0" w:color="auto"/>
              <w:right w:val="nil"/>
            </w:tcBorders>
            <w:shd w:val="clear" w:color="auto" w:fill="E7E6E6"/>
            <w:vAlign w:val="center"/>
          </w:tcPr>
          <w:p w14:paraId="3D37A195" w14:textId="77777777" w:rsidR="00C50D5D" w:rsidRPr="00C50D5D" w:rsidRDefault="00C50D5D" w:rsidP="00C50D5D">
            <w:pPr>
              <w:jc w:val="center"/>
              <w:rPr>
                <w:rFonts w:ascii="Calibri" w:eastAsia="Calibri" w:hAnsi="Calibri" w:cs="Times New Roman"/>
                <w:sz w:val="18"/>
                <w:szCs w:val="18"/>
                <w:lang w:eastAsia="en-GB"/>
              </w:rPr>
            </w:pPr>
          </w:p>
        </w:tc>
        <w:tc>
          <w:tcPr>
            <w:tcW w:w="1338" w:type="dxa"/>
            <w:tcBorders>
              <w:left w:val="nil"/>
              <w:bottom w:val="single" w:sz="4" w:space="0" w:color="auto"/>
              <w:right w:val="nil"/>
            </w:tcBorders>
            <w:shd w:val="clear" w:color="auto" w:fill="E7E6E6"/>
            <w:vAlign w:val="center"/>
          </w:tcPr>
          <w:p w14:paraId="1A3E93BE" w14:textId="77777777" w:rsidR="00C50D5D" w:rsidRPr="00C50D5D" w:rsidRDefault="00C50D5D" w:rsidP="00C50D5D">
            <w:pPr>
              <w:jc w:val="center"/>
              <w:rPr>
                <w:rFonts w:ascii="Calibri" w:eastAsia="Calibri" w:hAnsi="Calibri" w:cs="Times New Roman"/>
                <w:bCs/>
                <w:sz w:val="18"/>
                <w:szCs w:val="18"/>
                <w:lang w:eastAsia="en-GB"/>
              </w:rPr>
            </w:pPr>
          </w:p>
        </w:tc>
        <w:tc>
          <w:tcPr>
            <w:tcW w:w="1338" w:type="dxa"/>
            <w:tcBorders>
              <w:left w:val="nil"/>
              <w:bottom w:val="single" w:sz="4" w:space="0" w:color="auto"/>
              <w:right w:val="nil"/>
            </w:tcBorders>
            <w:shd w:val="clear" w:color="auto" w:fill="E7E6E6"/>
            <w:vAlign w:val="center"/>
          </w:tcPr>
          <w:p w14:paraId="6DB6A5DB" w14:textId="77777777" w:rsidR="00C50D5D" w:rsidRPr="00C50D5D" w:rsidRDefault="00C50D5D" w:rsidP="00C50D5D">
            <w:pPr>
              <w:jc w:val="center"/>
              <w:rPr>
                <w:rFonts w:ascii="Calibri" w:eastAsia="Calibri" w:hAnsi="Calibri" w:cs="Times New Roman"/>
                <w:bCs/>
                <w:sz w:val="18"/>
                <w:szCs w:val="18"/>
                <w:lang w:eastAsia="en-GB"/>
              </w:rPr>
            </w:pPr>
          </w:p>
        </w:tc>
        <w:tc>
          <w:tcPr>
            <w:tcW w:w="1995" w:type="dxa"/>
            <w:tcBorders>
              <w:left w:val="nil"/>
              <w:bottom w:val="single" w:sz="4" w:space="0" w:color="auto"/>
              <w:right w:val="nil"/>
            </w:tcBorders>
            <w:shd w:val="clear" w:color="auto" w:fill="E7E6E6"/>
            <w:vAlign w:val="center"/>
          </w:tcPr>
          <w:p w14:paraId="1305A77D" w14:textId="77777777" w:rsidR="00C50D5D" w:rsidRPr="00C50D5D" w:rsidRDefault="00C50D5D" w:rsidP="00C50D5D">
            <w:pPr>
              <w:jc w:val="center"/>
              <w:rPr>
                <w:rFonts w:ascii="Calibri" w:eastAsia="Calibri" w:hAnsi="Calibri" w:cs="Times New Roman"/>
                <w:bCs/>
                <w:sz w:val="18"/>
                <w:szCs w:val="18"/>
                <w:lang w:eastAsia="en-GB"/>
              </w:rPr>
            </w:pPr>
          </w:p>
        </w:tc>
        <w:tc>
          <w:tcPr>
            <w:tcW w:w="1271" w:type="dxa"/>
            <w:tcBorders>
              <w:left w:val="nil"/>
              <w:bottom w:val="single" w:sz="4" w:space="0" w:color="auto"/>
            </w:tcBorders>
            <w:shd w:val="clear" w:color="auto" w:fill="E7E6E6"/>
            <w:vAlign w:val="center"/>
          </w:tcPr>
          <w:p w14:paraId="5AF733A9" w14:textId="77777777" w:rsidR="00C50D5D" w:rsidRPr="00C50D5D" w:rsidRDefault="00C50D5D" w:rsidP="00C50D5D">
            <w:pPr>
              <w:jc w:val="center"/>
              <w:rPr>
                <w:rFonts w:ascii="Calibri" w:eastAsia="Calibri" w:hAnsi="Calibri" w:cs="Times New Roman"/>
                <w:sz w:val="18"/>
                <w:szCs w:val="18"/>
              </w:rPr>
            </w:pPr>
          </w:p>
        </w:tc>
      </w:tr>
      <w:tr w:rsidR="00C50D5D" w:rsidRPr="00C50D5D" w14:paraId="0A56FC0F" w14:textId="77777777" w:rsidTr="00462B4B">
        <w:trPr>
          <w:trHeight w:val="413"/>
        </w:trPr>
        <w:tc>
          <w:tcPr>
            <w:tcW w:w="2552" w:type="dxa"/>
            <w:tcBorders>
              <w:bottom w:val="single" w:sz="4" w:space="0" w:color="auto"/>
              <w:right w:val="single" w:sz="4" w:space="0" w:color="auto"/>
            </w:tcBorders>
            <w:shd w:val="clear" w:color="auto" w:fill="auto"/>
            <w:vAlign w:val="center"/>
          </w:tcPr>
          <w:p w14:paraId="1DEFC17F" w14:textId="77777777" w:rsidR="00C50D5D" w:rsidRPr="00C50D5D" w:rsidRDefault="00C50D5D" w:rsidP="00C50D5D">
            <w:pPr>
              <w:rPr>
                <w:rFonts w:ascii="Calibri" w:eastAsia="Calibri" w:hAnsi="Calibri" w:cs="Times New Roman"/>
                <w:b/>
                <w:sz w:val="18"/>
                <w:szCs w:val="18"/>
              </w:rPr>
            </w:pPr>
            <w:r w:rsidRPr="00C50D5D">
              <w:rPr>
                <w:rFonts w:ascii="Calibri" w:eastAsia="Calibri" w:hAnsi="Calibri" w:cs="Times New Roman"/>
                <w:b/>
                <w:sz w:val="18"/>
                <w:szCs w:val="18"/>
              </w:rPr>
              <w:t>MACE</w:t>
            </w:r>
          </w:p>
        </w:tc>
        <w:tc>
          <w:tcPr>
            <w:tcW w:w="1269" w:type="dxa"/>
            <w:tcBorders>
              <w:left w:val="single" w:sz="4" w:space="0" w:color="auto"/>
              <w:bottom w:val="single" w:sz="4" w:space="0" w:color="auto"/>
              <w:right w:val="nil"/>
            </w:tcBorders>
            <w:shd w:val="clear" w:color="auto" w:fill="auto"/>
            <w:vAlign w:val="center"/>
          </w:tcPr>
          <w:p w14:paraId="11DEDACA" w14:textId="77777777" w:rsidR="00C50D5D" w:rsidRPr="00C50D5D" w:rsidRDefault="00C50D5D" w:rsidP="00C50D5D">
            <w:pPr>
              <w:jc w:val="center"/>
              <w:rPr>
                <w:rFonts w:ascii="Calibri" w:eastAsia="Calibri" w:hAnsi="Calibri" w:cs="Times New Roman"/>
                <w:sz w:val="18"/>
                <w:szCs w:val="18"/>
                <w:lang w:eastAsia="en-GB"/>
              </w:rPr>
            </w:pPr>
            <w:r w:rsidRPr="00C50D5D">
              <w:rPr>
                <w:rFonts w:ascii="Calibri" w:eastAsia="Calibri" w:hAnsi="Calibri" w:cs="Times New Roman"/>
                <w:sz w:val="18"/>
                <w:szCs w:val="18"/>
                <w:lang w:eastAsia="en-GB"/>
              </w:rPr>
              <w:t>62 (5.7%)</w:t>
            </w:r>
          </w:p>
        </w:tc>
        <w:tc>
          <w:tcPr>
            <w:tcW w:w="1429" w:type="dxa"/>
            <w:tcBorders>
              <w:left w:val="nil"/>
              <w:bottom w:val="single" w:sz="4" w:space="0" w:color="auto"/>
              <w:right w:val="nil"/>
            </w:tcBorders>
            <w:shd w:val="clear" w:color="auto" w:fill="auto"/>
            <w:vAlign w:val="center"/>
          </w:tcPr>
          <w:p w14:paraId="2D7C2CF5" w14:textId="77777777" w:rsidR="00C50D5D" w:rsidRPr="00C50D5D" w:rsidRDefault="00C50D5D" w:rsidP="00C50D5D">
            <w:pPr>
              <w:jc w:val="center"/>
              <w:rPr>
                <w:rFonts w:ascii="Calibri" w:eastAsia="Calibri" w:hAnsi="Calibri" w:cs="Times New Roman"/>
                <w:sz w:val="18"/>
                <w:szCs w:val="18"/>
                <w:lang w:eastAsia="en-GB"/>
              </w:rPr>
            </w:pPr>
            <w:r w:rsidRPr="00C50D5D">
              <w:rPr>
                <w:rFonts w:ascii="Calibri" w:eastAsia="Calibri" w:hAnsi="Calibri" w:cs="Times New Roman"/>
                <w:sz w:val="18"/>
                <w:szCs w:val="18"/>
                <w:lang w:eastAsia="en-GB"/>
              </w:rPr>
              <w:t>48 (4.5%)</w:t>
            </w:r>
          </w:p>
        </w:tc>
        <w:tc>
          <w:tcPr>
            <w:tcW w:w="1995" w:type="dxa"/>
            <w:tcBorders>
              <w:left w:val="nil"/>
              <w:bottom w:val="single" w:sz="4" w:space="0" w:color="auto"/>
              <w:right w:val="single" w:sz="4" w:space="0" w:color="auto"/>
            </w:tcBorders>
            <w:shd w:val="clear" w:color="auto" w:fill="auto"/>
            <w:vAlign w:val="center"/>
          </w:tcPr>
          <w:p w14:paraId="0FD587FA" w14:textId="77777777" w:rsidR="00C50D5D" w:rsidRPr="00C50D5D" w:rsidRDefault="00C50D5D" w:rsidP="00C50D5D">
            <w:pPr>
              <w:jc w:val="center"/>
              <w:rPr>
                <w:rFonts w:ascii="Calibri" w:eastAsia="Calibri" w:hAnsi="Calibri" w:cs="Times New Roman"/>
                <w:sz w:val="18"/>
                <w:szCs w:val="18"/>
              </w:rPr>
            </w:pPr>
            <w:r w:rsidRPr="00C50D5D">
              <w:rPr>
                <w:rFonts w:ascii="Calibri" w:eastAsia="Calibri" w:hAnsi="Calibri" w:cs="Times New Roman"/>
                <w:sz w:val="18"/>
                <w:szCs w:val="18"/>
                <w:lang w:eastAsia="en-GB"/>
              </w:rPr>
              <w:t>0.79 (0.54, 1.15), 0.21</w:t>
            </w:r>
          </w:p>
        </w:tc>
        <w:tc>
          <w:tcPr>
            <w:tcW w:w="1338" w:type="dxa"/>
            <w:tcBorders>
              <w:left w:val="single" w:sz="4" w:space="0" w:color="auto"/>
              <w:bottom w:val="single" w:sz="4" w:space="0" w:color="auto"/>
              <w:right w:val="nil"/>
            </w:tcBorders>
            <w:shd w:val="clear" w:color="auto" w:fill="auto"/>
            <w:vAlign w:val="center"/>
          </w:tcPr>
          <w:p w14:paraId="0DCE348D" w14:textId="77777777" w:rsidR="00C50D5D" w:rsidRPr="00C50D5D" w:rsidRDefault="00C50D5D" w:rsidP="00C50D5D">
            <w:pPr>
              <w:jc w:val="center"/>
              <w:rPr>
                <w:rFonts w:ascii="Calibri" w:eastAsia="Calibri" w:hAnsi="Calibri" w:cs="Times New Roman"/>
                <w:sz w:val="18"/>
                <w:szCs w:val="18"/>
                <w:lang w:eastAsia="en-GB"/>
              </w:rPr>
            </w:pPr>
            <w:r w:rsidRPr="00C50D5D">
              <w:rPr>
                <w:rFonts w:ascii="Calibri" w:eastAsia="Calibri" w:hAnsi="Calibri" w:cs="Times New Roman"/>
                <w:bCs/>
                <w:sz w:val="18"/>
                <w:szCs w:val="18"/>
                <w:lang w:eastAsia="en-GB"/>
              </w:rPr>
              <w:t>64 (7.5%)</w:t>
            </w:r>
          </w:p>
        </w:tc>
        <w:tc>
          <w:tcPr>
            <w:tcW w:w="1338" w:type="dxa"/>
            <w:tcBorders>
              <w:left w:val="nil"/>
              <w:bottom w:val="single" w:sz="4" w:space="0" w:color="auto"/>
              <w:right w:val="nil"/>
            </w:tcBorders>
            <w:shd w:val="clear" w:color="auto" w:fill="auto"/>
            <w:vAlign w:val="center"/>
          </w:tcPr>
          <w:p w14:paraId="3AC2B793" w14:textId="77777777" w:rsidR="00C50D5D" w:rsidRPr="00C50D5D" w:rsidRDefault="00C50D5D" w:rsidP="00C50D5D">
            <w:pPr>
              <w:jc w:val="center"/>
              <w:rPr>
                <w:rFonts w:ascii="Calibri" w:eastAsia="Calibri" w:hAnsi="Calibri" w:cs="Times New Roman"/>
                <w:sz w:val="18"/>
                <w:szCs w:val="18"/>
                <w:lang w:eastAsia="en-GB"/>
              </w:rPr>
            </w:pPr>
            <w:r w:rsidRPr="00C50D5D">
              <w:rPr>
                <w:rFonts w:ascii="Calibri" w:eastAsia="Calibri" w:hAnsi="Calibri" w:cs="Times New Roman"/>
                <w:bCs/>
                <w:sz w:val="18"/>
                <w:szCs w:val="18"/>
                <w:lang w:eastAsia="en-GB"/>
              </w:rPr>
              <w:t>41 (4.8%)</w:t>
            </w:r>
          </w:p>
        </w:tc>
        <w:tc>
          <w:tcPr>
            <w:tcW w:w="1995" w:type="dxa"/>
            <w:tcBorders>
              <w:left w:val="nil"/>
              <w:bottom w:val="single" w:sz="4" w:space="0" w:color="auto"/>
            </w:tcBorders>
            <w:shd w:val="clear" w:color="auto" w:fill="auto"/>
            <w:vAlign w:val="center"/>
          </w:tcPr>
          <w:p w14:paraId="5B095EA3" w14:textId="77777777" w:rsidR="00C50D5D" w:rsidRPr="00C50D5D" w:rsidRDefault="00C50D5D" w:rsidP="00C50D5D">
            <w:pPr>
              <w:jc w:val="center"/>
              <w:rPr>
                <w:rFonts w:ascii="Calibri" w:eastAsia="Calibri" w:hAnsi="Calibri" w:cs="Times New Roman"/>
                <w:sz w:val="18"/>
                <w:szCs w:val="18"/>
              </w:rPr>
            </w:pPr>
            <w:r w:rsidRPr="00C50D5D">
              <w:rPr>
                <w:rFonts w:ascii="Calibri" w:eastAsia="Calibri" w:hAnsi="Calibri" w:cs="Times New Roman"/>
                <w:bCs/>
                <w:sz w:val="18"/>
                <w:szCs w:val="18"/>
                <w:lang w:eastAsia="en-GB"/>
              </w:rPr>
              <w:t>0.62 (0.42, 0.92), 0.018</w:t>
            </w:r>
          </w:p>
        </w:tc>
        <w:tc>
          <w:tcPr>
            <w:tcW w:w="1271" w:type="dxa"/>
            <w:tcBorders>
              <w:bottom w:val="single" w:sz="4" w:space="0" w:color="auto"/>
            </w:tcBorders>
            <w:shd w:val="clear" w:color="auto" w:fill="auto"/>
            <w:vAlign w:val="center"/>
          </w:tcPr>
          <w:p w14:paraId="1180840F" w14:textId="77777777" w:rsidR="00C50D5D" w:rsidRPr="00C50D5D" w:rsidRDefault="00C50D5D" w:rsidP="00C50D5D">
            <w:pPr>
              <w:jc w:val="center"/>
              <w:rPr>
                <w:rFonts w:ascii="Calibri" w:eastAsia="Calibri" w:hAnsi="Calibri" w:cs="Times New Roman"/>
                <w:sz w:val="18"/>
                <w:szCs w:val="18"/>
              </w:rPr>
            </w:pPr>
            <w:r w:rsidRPr="00C50D5D">
              <w:rPr>
                <w:rFonts w:ascii="Calibri" w:eastAsia="Calibri" w:hAnsi="Calibri" w:cs="Times New Roman"/>
                <w:sz w:val="18"/>
                <w:szCs w:val="18"/>
              </w:rPr>
              <w:t>0.404</w:t>
            </w:r>
          </w:p>
        </w:tc>
      </w:tr>
      <w:tr w:rsidR="00C50D5D" w:rsidRPr="00C50D5D" w14:paraId="4091F63F" w14:textId="77777777" w:rsidTr="00C50D5D">
        <w:trPr>
          <w:trHeight w:val="389"/>
        </w:trPr>
        <w:tc>
          <w:tcPr>
            <w:tcW w:w="2552" w:type="dxa"/>
            <w:tcBorders>
              <w:bottom w:val="single" w:sz="4" w:space="0" w:color="auto"/>
              <w:right w:val="nil"/>
            </w:tcBorders>
            <w:shd w:val="clear" w:color="auto" w:fill="E7E6E6"/>
            <w:vAlign w:val="center"/>
          </w:tcPr>
          <w:p w14:paraId="46107F4D" w14:textId="77777777" w:rsidR="00C50D5D" w:rsidRPr="00C50D5D" w:rsidRDefault="00C50D5D" w:rsidP="00C50D5D">
            <w:pPr>
              <w:rPr>
                <w:rFonts w:ascii="Calibri" w:eastAsia="Calibri" w:hAnsi="Calibri" w:cs="Times New Roman"/>
                <w:b/>
                <w:sz w:val="18"/>
                <w:szCs w:val="18"/>
              </w:rPr>
            </w:pPr>
            <w:r w:rsidRPr="00C50D5D">
              <w:rPr>
                <w:rFonts w:ascii="Calibri" w:eastAsia="Calibri" w:hAnsi="Calibri" w:cs="Times New Roman"/>
                <w:b/>
                <w:sz w:val="18"/>
                <w:szCs w:val="18"/>
              </w:rPr>
              <w:t>20-year long-term follow-up</w:t>
            </w:r>
          </w:p>
        </w:tc>
        <w:tc>
          <w:tcPr>
            <w:tcW w:w="1269" w:type="dxa"/>
            <w:tcBorders>
              <w:left w:val="nil"/>
              <w:right w:val="nil"/>
            </w:tcBorders>
            <w:shd w:val="clear" w:color="auto" w:fill="E7E6E6"/>
            <w:vAlign w:val="center"/>
          </w:tcPr>
          <w:p w14:paraId="01F07B21" w14:textId="77777777" w:rsidR="00C50D5D" w:rsidRPr="00C50D5D" w:rsidRDefault="00C50D5D" w:rsidP="00C50D5D">
            <w:pPr>
              <w:jc w:val="center"/>
              <w:rPr>
                <w:rFonts w:ascii="Calibri" w:eastAsia="Calibri" w:hAnsi="Calibri" w:cs="Times New Roman"/>
                <w:sz w:val="18"/>
                <w:szCs w:val="18"/>
              </w:rPr>
            </w:pPr>
          </w:p>
        </w:tc>
        <w:tc>
          <w:tcPr>
            <w:tcW w:w="1429" w:type="dxa"/>
            <w:tcBorders>
              <w:left w:val="nil"/>
              <w:right w:val="nil"/>
            </w:tcBorders>
            <w:shd w:val="clear" w:color="auto" w:fill="E7E6E6"/>
            <w:vAlign w:val="center"/>
          </w:tcPr>
          <w:p w14:paraId="01B03F6A" w14:textId="77777777" w:rsidR="00C50D5D" w:rsidRPr="00C50D5D" w:rsidRDefault="00C50D5D" w:rsidP="00C50D5D">
            <w:pPr>
              <w:jc w:val="center"/>
              <w:rPr>
                <w:rFonts w:ascii="Calibri" w:eastAsia="Calibri" w:hAnsi="Calibri" w:cs="Times New Roman"/>
                <w:sz w:val="18"/>
                <w:szCs w:val="18"/>
              </w:rPr>
            </w:pPr>
          </w:p>
        </w:tc>
        <w:tc>
          <w:tcPr>
            <w:tcW w:w="1995" w:type="dxa"/>
            <w:tcBorders>
              <w:left w:val="nil"/>
              <w:right w:val="nil"/>
            </w:tcBorders>
            <w:shd w:val="clear" w:color="auto" w:fill="E7E6E6"/>
            <w:vAlign w:val="center"/>
          </w:tcPr>
          <w:p w14:paraId="617D6F3E" w14:textId="77777777" w:rsidR="00C50D5D" w:rsidRPr="00C50D5D" w:rsidRDefault="00C50D5D" w:rsidP="00C50D5D">
            <w:pPr>
              <w:jc w:val="center"/>
              <w:rPr>
                <w:rFonts w:ascii="Calibri" w:eastAsia="Calibri" w:hAnsi="Calibri" w:cs="Times New Roman"/>
                <w:sz w:val="18"/>
                <w:szCs w:val="18"/>
              </w:rPr>
            </w:pPr>
          </w:p>
        </w:tc>
        <w:tc>
          <w:tcPr>
            <w:tcW w:w="1338" w:type="dxa"/>
            <w:tcBorders>
              <w:left w:val="nil"/>
              <w:right w:val="nil"/>
            </w:tcBorders>
            <w:shd w:val="clear" w:color="auto" w:fill="E7E6E6"/>
            <w:vAlign w:val="center"/>
          </w:tcPr>
          <w:p w14:paraId="24219508" w14:textId="77777777" w:rsidR="00C50D5D" w:rsidRPr="00C50D5D" w:rsidRDefault="00C50D5D" w:rsidP="00C50D5D">
            <w:pPr>
              <w:jc w:val="center"/>
              <w:rPr>
                <w:rFonts w:ascii="Calibri" w:eastAsia="Calibri" w:hAnsi="Calibri" w:cs="Times New Roman"/>
                <w:sz w:val="18"/>
                <w:szCs w:val="18"/>
              </w:rPr>
            </w:pPr>
          </w:p>
        </w:tc>
        <w:tc>
          <w:tcPr>
            <w:tcW w:w="1338" w:type="dxa"/>
            <w:tcBorders>
              <w:left w:val="nil"/>
              <w:right w:val="nil"/>
            </w:tcBorders>
            <w:shd w:val="clear" w:color="auto" w:fill="E7E6E6"/>
            <w:vAlign w:val="center"/>
          </w:tcPr>
          <w:p w14:paraId="375F1B3D" w14:textId="77777777" w:rsidR="00C50D5D" w:rsidRPr="00C50D5D" w:rsidRDefault="00C50D5D" w:rsidP="00C50D5D">
            <w:pPr>
              <w:jc w:val="center"/>
              <w:rPr>
                <w:rFonts w:ascii="Calibri" w:eastAsia="Calibri" w:hAnsi="Calibri" w:cs="Times New Roman"/>
                <w:sz w:val="18"/>
                <w:szCs w:val="18"/>
              </w:rPr>
            </w:pPr>
          </w:p>
        </w:tc>
        <w:tc>
          <w:tcPr>
            <w:tcW w:w="1995" w:type="dxa"/>
            <w:tcBorders>
              <w:left w:val="nil"/>
              <w:right w:val="nil"/>
            </w:tcBorders>
            <w:shd w:val="clear" w:color="auto" w:fill="E7E6E6"/>
            <w:vAlign w:val="center"/>
          </w:tcPr>
          <w:p w14:paraId="56A4CA00" w14:textId="77777777" w:rsidR="00C50D5D" w:rsidRPr="00C50D5D" w:rsidRDefault="00C50D5D" w:rsidP="00C50D5D">
            <w:pPr>
              <w:jc w:val="center"/>
              <w:rPr>
                <w:rFonts w:ascii="Calibri" w:eastAsia="Calibri" w:hAnsi="Calibri" w:cs="Times New Roman"/>
                <w:sz w:val="18"/>
                <w:szCs w:val="18"/>
              </w:rPr>
            </w:pPr>
          </w:p>
        </w:tc>
        <w:tc>
          <w:tcPr>
            <w:tcW w:w="1271" w:type="dxa"/>
            <w:tcBorders>
              <w:left w:val="nil"/>
              <w:bottom w:val="single" w:sz="4" w:space="0" w:color="auto"/>
            </w:tcBorders>
            <w:shd w:val="clear" w:color="auto" w:fill="E7E6E6"/>
            <w:vAlign w:val="center"/>
          </w:tcPr>
          <w:p w14:paraId="0AE64FD9" w14:textId="77777777" w:rsidR="00C50D5D" w:rsidRPr="00C50D5D" w:rsidRDefault="00C50D5D" w:rsidP="00C50D5D">
            <w:pPr>
              <w:jc w:val="center"/>
              <w:rPr>
                <w:rFonts w:ascii="Calibri" w:eastAsia="Calibri" w:hAnsi="Calibri" w:cs="Times New Roman"/>
                <w:sz w:val="18"/>
                <w:szCs w:val="18"/>
              </w:rPr>
            </w:pPr>
          </w:p>
        </w:tc>
      </w:tr>
      <w:tr w:rsidR="00C50D5D" w:rsidRPr="00C50D5D" w14:paraId="7B1A7F66" w14:textId="77777777" w:rsidTr="00462B4B">
        <w:trPr>
          <w:trHeight w:val="419"/>
        </w:trPr>
        <w:tc>
          <w:tcPr>
            <w:tcW w:w="2552" w:type="dxa"/>
            <w:tcBorders>
              <w:bottom w:val="single" w:sz="4" w:space="0" w:color="auto"/>
              <w:right w:val="single" w:sz="4" w:space="0" w:color="auto"/>
            </w:tcBorders>
            <w:shd w:val="clear" w:color="auto" w:fill="auto"/>
            <w:vAlign w:val="center"/>
          </w:tcPr>
          <w:p w14:paraId="3AA0B47D" w14:textId="77777777" w:rsidR="00C50D5D" w:rsidRPr="00C50D5D" w:rsidRDefault="00C50D5D" w:rsidP="00C50D5D">
            <w:pPr>
              <w:rPr>
                <w:rFonts w:ascii="Calibri" w:eastAsia="Calibri" w:hAnsi="Calibri" w:cs="Times New Roman"/>
                <w:b/>
                <w:sz w:val="18"/>
                <w:szCs w:val="18"/>
              </w:rPr>
            </w:pPr>
            <w:r w:rsidRPr="00C50D5D">
              <w:rPr>
                <w:rFonts w:ascii="Calibri" w:eastAsia="Calibri" w:hAnsi="Calibri" w:cs="Times New Roman"/>
                <w:b/>
                <w:sz w:val="18"/>
                <w:szCs w:val="18"/>
              </w:rPr>
              <w:t>MACE</w:t>
            </w:r>
          </w:p>
        </w:tc>
        <w:tc>
          <w:tcPr>
            <w:tcW w:w="1269" w:type="dxa"/>
            <w:tcBorders>
              <w:left w:val="single" w:sz="4" w:space="0" w:color="auto"/>
              <w:right w:val="nil"/>
            </w:tcBorders>
            <w:shd w:val="clear" w:color="auto" w:fill="auto"/>
            <w:vAlign w:val="center"/>
          </w:tcPr>
          <w:p w14:paraId="423904F0" w14:textId="77777777" w:rsidR="00C50D5D" w:rsidRPr="00C50D5D" w:rsidRDefault="00C50D5D" w:rsidP="00C50D5D">
            <w:pPr>
              <w:jc w:val="center"/>
              <w:rPr>
                <w:rFonts w:ascii="Calibri" w:eastAsia="Calibri" w:hAnsi="Calibri" w:cs="Times New Roman"/>
                <w:sz w:val="18"/>
                <w:szCs w:val="18"/>
              </w:rPr>
            </w:pPr>
            <w:r w:rsidRPr="00C50D5D">
              <w:rPr>
                <w:rFonts w:ascii="Calibri" w:eastAsia="Calibri" w:hAnsi="Calibri" w:cs="Times New Roman"/>
                <w:sz w:val="18"/>
                <w:szCs w:val="18"/>
              </w:rPr>
              <w:t>230 (21.20%)</w:t>
            </w:r>
          </w:p>
        </w:tc>
        <w:tc>
          <w:tcPr>
            <w:tcW w:w="1429" w:type="dxa"/>
            <w:tcBorders>
              <w:left w:val="nil"/>
              <w:right w:val="nil"/>
            </w:tcBorders>
            <w:shd w:val="clear" w:color="auto" w:fill="auto"/>
            <w:vAlign w:val="center"/>
          </w:tcPr>
          <w:p w14:paraId="207F49C0" w14:textId="77777777" w:rsidR="00C50D5D" w:rsidRPr="00C50D5D" w:rsidRDefault="00C50D5D" w:rsidP="00C50D5D">
            <w:pPr>
              <w:jc w:val="center"/>
              <w:rPr>
                <w:rFonts w:ascii="Calibri" w:eastAsia="Calibri" w:hAnsi="Calibri" w:cs="Times New Roman"/>
                <w:sz w:val="18"/>
                <w:szCs w:val="18"/>
              </w:rPr>
            </w:pPr>
            <w:r w:rsidRPr="00C50D5D">
              <w:rPr>
                <w:rFonts w:ascii="Calibri" w:eastAsia="Calibri" w:hAnsi="Calibri" w:cs="Times New Roman"/>
                <w:sz w:val="18"/>
                <w:szCs w:val="18"/>
              </w:rPr>
              <w:t>178 (16.73%)</w:t>
            </w:r>
          </w:p>
        </w:tc>
        <w:tc>
          <w:tcPr>
            <w:tcW w:w="1995" w:type="dxa"/>
            <w:tcBorders>
              <w:left w:val="nil"/>
              <w:right w:val="single" w:sz="4" w:space="0" w:color="auto"/>
            </w:tcBorders>
            <w:shd w:val="clear" w:color="auto" w:fill="auto"/>
            <w:vAlign w:val="center"/>
          </w:tcPr>
          <w:p w14:paraId="4E3D0711" w14:textId="77777777" w:rsidR="00C50D5D" w:rsidRPr="00C50D5D" w:rsidRDefault="00C50D5D" w:rsidP="00C50D5D">
            <w:pPr>
              <w:jc w:val="center"/>
              <w:rPr>
                <w:rFonts w:ascii="Calibri" w:eastAsia="Calibri" w:hAnsi="Calibri" w:cs="Times New Roman"/>
                <w:sz w:val="18"/>
                <w:szCs w:val="18"/>
              </w:rPr>
            </w:pPr>
            <w:r w:rsidRPr="00C50D5D">
              <w:rPr>
                <w:rFonts w:ascii="Calibri" w:eastAsia="Calibri" w:hAnsi="Calibri" w:cs="Times New Roman"/>
                <w:sz w:val="18"/>
                <w:szCs w:val="18"/>
              </w:rPr>
              <w:t>0.76 (0.62, 0.92), 0.005</w:t>
            </w:r>
          </w:p>
        </w:tc>
        <w:tc>
          <w:tcPr>
            <w:tcW w:w="1338" w:type="dxa"/>
            <w:tcBorders>
              <w:left w:val="single" w:sz="4" w:space="0" w:color="auto"/>
              <w:right w:val="nil"/>
            </w:tcBorders>
            <w:shd w:val="clear" w:color="auto" w:fill="auto"/>
            <w:vAlign w:val="center"/>
          </w:tcPr>
          <w:p w14:paraId="1644F97C" w14:textId="77777777" w:rsidR="00C50D5D" w:rsidRPr="00C50D5D" w:rsidRDefault="00C50D5D" w:rsidP="00C50D5D">
            <w:pPr>
              <w:jc w:val="center"/>
              <w:rPr>
                <w:rFonts w:ascii="Calibri" w:eastAsia="Calibri" w:hAnsi="Calibri" w:cs="Times New Roman"/>
                <w:sz w:val="18"/>
                <w:szCs w:val="18"/>
              </w:rPr>
            </w:pPr>
            <w:r w:rsidRPr="00C50D5D">
              <w:rPr>
                <w:rFonts w:ascii="Calibri" w:eastAsia="Calibri" w:hAnsi="Calibri" w:cs="Times New Roman"/>
                <w:sz w:val="18"/>
                <w:szCs w:val="18"/>
              </w:rPr>
              <w:t>207 (24.18%)</w:t>
            </w:r>
          </w:p>
        </w:tc>
        <w:tc>
          <w:tcPr>
            <w:tcW w:w="1338" w:type="dxa"/>
            <w:tcBorders>
              <w:left w:val="nil"/>
              <w:right w:val="nil"/>
            </w:tcBorders>
            <w:shd w:val="clear" w:color="auto" w:fill="auto"/>
            <w:vAlign w:val="center"/>
          </w:tcPr>
          <w:p w14:paraId="6F23C982" w14:textId="77777777" w:rsidR="00C50D5D" w:rsidRPr="00C50D5D" w:rsidRDefault="00C50D5D" w:rsidP="00C50D5D">
            <w:pPr>
              <w:jc w:val="center"/>
              <w:rPr>
                <w:rFonts w:ascii="Calibri" w:eastAsia="Calibri" w:hAnsi="Calibri" w:cs="Times New Roman"/>
                <w:sz w:val="18"/>
                <w:szCs w:val="18"/>
              </w:rPr>
            </w:pPr>
            <w:r w:rsidRPr="00C50D5D">
              <w:rPr>
                <w:rFonts w:ascii="Calibri" w:eastAsia="Calibri" w:hAnsi="Calibri" w:cs="Times New Roman"/>
                <w:sz w:val="18"/>
                <w:szCs w:val="18"/>
              </w:rPr>
              <w:t>161 (18.76%)</w:t>
            </w:r>
          </w:p>
        </w:tc>
        <w:tc>
          <w:tcPr>
            <w:tcW w:w="1995" w:type="dxa"/>
            <w:tcBorders>
              <w:left w:val="nil"/>
              <w:right w:val="single" w:sz="4" w:space="0" w:color="auto"/>
            </w:tcBorders>
            <w:shd w:val="clear" w:color="auto" w:fill="auto"/>
            <w:vAlign w:val="center"/>
          </w:tcPr>
          <w:p w14:paraId="4AF67AA9" w14:textId="77777777" w:rsidR="00C50D5D" w:rsidRPr="00C50D5D" w:rsidRDefault="00C50D5D" w:rsidP="00C50D5D">
            <w:pPr>
              <w:jc w:val="center"/>
              <w:rPr>
                <w:rFonts w:ascii="Calibri" w:eastAsia="Calibri" w:hAnsi="Calibri" w:cs="Times New Roman"/>
                <w:sz w:val="18"/>
                <w:szCs w:val="18"/>
              </w:rPr>
            </w:pPr>
            <w:r w:rsidRPr="00C50D5D">
              <w:rPr>
                <w:rFonts w:ascii="Calibri" w:eastAsia="Calibri" w:hAnsi="Calibri" w:cs="Times New Roman"/>
                <w:sz w:val="18"/>
                <w:szCs w:val="18"/>
              </w:rPr>
              <w:t>0.73 (0.60, 0.90), 0.003</w:t>
            </w:r>
          </w:p>
        </w:tc>
        <w:tc>
          <w:tcPr>
            <w:tcW w:w="1271" w:type="dxa"/>
            <w:tcBorders>
              <w:left w:val="single" w:sz="4" w:space="0" w:color="auto"/>
              <w:bottom w:val="single" w:sz="4" w:space="0" w:color="auto"/>
            </w:tcBorders>
            <w:shd w:val="clear" w:color="auto" w:fill="auto"/>
            <w:vAlign w:val="center"/>
          </w:tcPr>
          <w:p w14:paraId="6CCC77BD" w14:textId="77777777" w:rsidR="00C50D5D" w:rsidRPr="00C50D5D" w:rsidRDefault="00C50D5D" w:rsidP="00C50D5D">
            <w:pPr>
              <w:jc w:val="center"/>
              <w:rPr>
                <w:rFonts w:ascii="Calibri" w:eastAsia="Calibri" w:hAnsi="Calibri" w:cs="Times New Roman"/>
                <w:sz w:val="18"/>
                <w:szCs w:val="18"/>
              </w:rPr>
            </w:pPr>
            <w:r w:rsidRPr="00C50D5D">
              <w:rPr>
                <w:rFonts w:ascii="Calibri" w:eastAsia="Calibri" w:hAnsi="Calibri" w:cs="Times New Roman"/>
                <w:sz w:val="18"/>
                <w:szCs w:val="18"/>
              </w:rPr>
              <w:t>0.832</w:t>
            </w:r>
          </w:p>
        </w:tc>
      </w:tr>
    </w:tbl>
    <w:p w14:paraId="42966211" w14:textId="77777777" w:rsidR="00C50D5D" w:rsidRPr="00C50D5D" w:rsidRDefault="00C50D5D" w:rsidP="00C50D5D">
      <w:pPr>
        <w:rPr>
          <w:rFonts w:ascii="Calibri" w:eastAsia="Calibri" w:hAnsi="Calibri" w:cs="Times New Roman"/>
        </w:rPr>
      </w:pPr>
    </w:p>
    <w:p w14:paraId="1E3D0350" w14:textId="42C9AD58" w:rsidR="00C50D5D" w:rsidRPr="00C50D5D" w:rsidRDefault="00C50D5D" w:rsidP="00C50D5D">
      <w:pPr>
        <w:rPr>
          <w:rFonts w:ascii="Arial" w:eastAsia="Calibri" w:hAnsi="Arial" w:cs="Arial"/>
          <w:sz w:val="16"/>
        </w:rPr>
      </w:pPr>
      <w:r w:rsidRPr="00C50D5D">
        <w:rPr>
          <w:rFonts w:ascii="Arial" w:eastAsia="Calibri" w:hAnsi="Arial" w:cs="Arial"/>
          <w:sz w:val="16"/>
        </w:rPr>
        <w:t xml:space="preserve">* ASCVD risk according to the Pooled Cohort Equations risk calculator (ref. </w:t>
      </w:r>
      <w:r w:rsidR="00657AC9">
        <w:rPr>
          <w:rFonts w:ascii="Arial" w:eastAsia="Calibri" w:hAnsi="Arial" w:cs="Arial"/>
          <w:sz w:val="16"/>
        </w:rPr>
        <w:t>15</w:t>
      </w:r>
      <w:r w:rsidRPr="00C50D5D">
        <w:rPr>
          <w:rFonts w:ascii="Arial" w:eastAsia="Calibri" w:hAnsi="Arial" w:cs="Arial"/>
          <w:sz w:val="16"/>
        </w:rPr>
        <w:t>). Effect of therapy (vs. placebo) shown as hazard ratios (HR) and corresponding 95% confidence intervals (95% CI) and p value. 5-year randomised trial: from randomisation to end of randomised trial (on-trial period). 20-year long-term follow-up: from randomisation to end of extended follow-up (on-trial plus post-trial periods). ASCVD: atherosclerotic cardiovascular disease. LDL-C: low-density lipoprotein cholesterol. MACE: major adverse cardiovascular events, defined as the composite of cardiovascular death, non-fatal myocardial infarction and non-fatal stroke. To convert values for cholesterol to mmol/L, multiply by 0.02586.</w:t>
      </w:r>
    </w:p>
    <w:p w14:paraId="25B4E570" w14:textId="77777777" w:rsidR="00C50D5D" w:rsidRPr="00C50D5D" w:rsidRDefault="00C50D5D" w:rsidP="00C50D5D">
      <w:pPr>
        <w:rPr>
          <w:rFonts w:ascii="Calibri" w:eastAsia="Calibri" w:hAnsi="Calibri" w:cs="Times New Roman"/>
          <w:b/>
        </w:rPr>
      </w:pPr>
    </w:p>
    <w:p w14:paraId="61C7E7E4" w14:textId="77777777" w:rsidR="00C50D5D" w:rsidRDefault="00C50D5D" w:rsidP="007C660E">
      <w:pPr>
        <w:autoSpaceDE w:val="0"/>
        <w:autoSpaceDN w:val="0"/>
        <w:adjustRightInd w:val="0"/>
        <w:spacing w:after="0" w:line="240" w:lineRule="auto"/>
        <w:jc w:val="both"/>
        <w:rPr>
          <w:rFonts w:ascii="Calibri" w:eastAsia="Times New Roman" w:hAnsi="Calibri" w:cs="Times New Roman"/>
          <w:bCs/>
          <w:iCs/>
          <w:color w:val="000000"/>
          <w:sz w:val="18"/>
          <w:szCs w:val="26"/>
          <w:lang w:eastAsia="en-GB"/>
        </w:rPr>
      </w:pPr>
    </w:p>
    <w:sectPr w:rsidR="00C50D5D" w:rsidSect="002338B3">
      <w:pgSz w:w="16838" w:h="11906" w:orient="landscape"/>
      <w:pgMar w:top="851" w:right="851" w:bottom="851" w:left="851" w:header="709" w:footer="709"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827A39" w14:textId="77777777" w:rsidR="00E363B7" w:rsidRDefault="00E363B7" w:rsidP="00A01217">
      <w:pPr>
        <w:spacing w:after="0" w:line="240" w:lineRule="auto"/>
      </w:pPr>
      <w:r>
        <w:separator/>
      </w:r>
    </w:p>
  </w:endnote>
  <w:endnote w:type="continuationSeparator" w:id="0">
    <w:p w14:paraId="1F7EF0CC" w14:textId="77777777" w:rsidR="00E363B7" w:rsidRDefault="00E363B7" w:rsidP="00A01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524765"/>
      <w:docPartObj>
        <w:docPartGallery w:val="Page Numbers (Bottom of Page)"/>
        <w:docPartUnique/>
      </w:docPartObj>
    </w:sdtPr>
    <w:sdtEndPr>
      <w:rPr>
        <w:noProof/>
      </w:rPr>
    </w:sdtEndPr>
    <w:sdtContent>
      <w:p w14:paraId="2E3A8404" w14:textId="75D1CC7F" w:rsidR="00AD5E9C" w:rsidRDefault="00AD5E9C">
        <w:pPr>
          <w:pStyle w:val="Footer"/>
          <w:jc w:val="right"/>
        </w:pPr>
        <w:r>
          <w:fldChar w:fldCharType="begin"/>
        </w:r>
        <w:r>
          <w:instrText xml:space="preserve"> PAGE   \* MERGEFORMAT </w:instrText>
        </w:r>
        <w:r>
          <w:fldChar w:fldCharType="separate"/>
        </w:r>
        <w:r w:rsidR="00252E11">
          <w:rPr>
            <w:noProof/>
          </w:rPr>
          <w:t>37</w:t>
        </w:r>
        <w:r>
          <w:rPr>
            <w:noProof/>
          </w:rPr>
          <w:fldChar w:fldCharType="end"/>
        </w:r>
      </w:p>
    </w:sdtContent>
  </w:sdt>
  <w:p w14:paraId="15E76439" w14:textId="77777777" w:rsidR="00AD5E9C" w:rsidRDefault="00AD5E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F0378B" w14:textId="77777777" w:rsidR="00E363B7" w:rsidRDefault="00E363B7" w:rsidP="00A01217">
      <w:pPr>
        <w:spacing w:after="0" w:line="240" w:lineRule="auto"/>
      </w:pPr>
      <w:r>
        <w:separator/>
      </w:r>
    </w:p>
  </w:footnote>
  <w:footnote w:type="continuationSeparator" w:id="0">
    <w:p w14:paraId="64B6D890" w14:textId="77777777" w:rsidR="00E363B7" w:rsidRDefault="00E363B7" w:rsidP="00A012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07E3C"/>
    <w:multiLevelType w:val="hybridMultilevel"/>
    <w:tmpl w:val="301ADF2C"/>
    <w:lvl w:ilvl="0" w:tplc="70F018D2">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5B77B1"/>
    <w:multiLevelType w:val="hybridMultilevel"/>
    <w:tmpl w:val="1DE2D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A3DA5"/>
    <w:multiLevelType w:val="hybridMultilevel"/>
    <w:tmpl w:val="4FE443D6"/>
    <w:lvl w:ilvl="0" w:tplc="EE9A187A">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0128E8"/>
    <w:multiLevelType w:val="hybridMultilevel"/>
    <w:tmpl w:val="5C6293B2"/>
    <w:lvl w:ilvl="0" w:tplc="53820D08">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8152BF"/>
    <w:multiLevelType w:val="hybridMultilevel"/>
    <w:tmpl w:val="49800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2D4302"/>
    <w:multiLevelType w:val="hybridMultilevel"/>
    <w:tmpl w:val="A8C89500"/>
    <w:lvl w:ilvl="0" w:tplc="70F018D2">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CC22229"/>
    <w:multiLevelType w:val="hybridMultilevel"/>
    <w:tmpl w:val="89ACECCC"/>
    <w:lvl w:ilvl="0" w:tplc="70F018D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FA7FBE"/>
    <w:multiLevelType w:val="hybridMultilevel"/>
    <w:tmpl w:val="D1EE271C"/>
    <w:lvl w:ilvl="0" w:tplc="DD00D05C">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C357FE3"/>
    <w:multiLevelType w:val="hybridMultilevel"/>
    <w:tmpl w:val="9FFE8358"/>
    <w:lvl w:ilvl="0" w:tplc="D3C0045C">
      <w:numFmt w:val="bullet"/>
      <w:lvlText w:val="-"/>
      <w:lvlJc w:val="left"/>
      <w:pPr>
        <w:ind w:left="720" w:hanging="360"/>
      </w:pPr>
      <w:rPr>
        <w:rFonts w:ascii="Calibri" w:eastAsiaTheme="minorHAnsi" w:hAnsi="Calibri" w:cstheme="minorBid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F695084"/>
    <w:multiLevelType w:val="hybridMultilevel"/>
    <w:tmpl w:val="4C8E7242"/>
    <w:lvl w:ilvl="0" w:tplc="F75ADCB2">
      <w:numFmt w:val="bullet"/>
      <w:lvlText w:val="-"/>
      <w:lvlJc w:val="left"/>
      <w:pPr>
        <w:ind w:left="360" w:hanging="360"/>
      </w:pPr>
      <w:rPr>
        <w:rFonts w:ascii="Calibri" w:eastAsiaTheme="minorHAnsi" w:hAnsi="Calibri" w:cstheme="minorBid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7166028"/>
    <w:multiLevelType w:val="hybridMultilevel"/>
    <w:tmpl w:val="2822E5C2"/>
    <w:lvl w:ilvl="0" w:tplc="C55A9E94">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7F96024B"/>
    <w:multiLevelType w:val="hybridMultilevel"/>
    <w:tmpl w:val="561257A0"/>
    <w:lvl w:ilvl="0" w:tplc="0D0CCA6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8"/>
  </w:num>
  <w:num w:numId="5">
    <w:abstractNumId w:val="10"/>
  </w:num>
  <w:num w:numId="6">
    <w:abstractNumId w:val="6"/>
  </w:num>
  <w:num w:numId="7">
    <w:abstractNumId w:val="5"/>
  </w:num>
  <w:num w:numId="8">
    <w:abstractNumId w:val="0"/>
  </w:num>
  <w:num w:numId="9">
    <w:abstractNumId w:val="11"/>
  </w:num>
  <w:num w:numId="10">
    <w:abstractNumId w:val="9"/>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200"/>
    <w:rsid w:val="00000E51"/>
    <w:rsid w:val="00001B8E"/>
    <w:rsid w:val="000030FE"/>
    <w:rsid w:val="000065DC"/>
    <w:rsid w:val="0000666D"/>
    <w:rsid w:val="000105F3"/>
    <w:rsid w:val="00013326"/>
    <w:rsid w:val="00020943"/>
    <w:rsid w:val="0002147D"/>
    <w:rsid w:val="00022AE5"/>
    <w:rsid w:val="00023197"/>
    <w:rsid w:val="00025594"/>
    <w:rsid w:val="00026ABD"/>
    <w:rsid w:val="00026FB0"/>
    <w:rsid w:val="0003027E"/>
    <w:rsid w:val="0003221E"/>
    <w:rsid w:val="0003382C"/>
    <w:rsid w:val="00034B1B"/>
    <w:rsid w:val="0004282F"/>
    <w:rsid w:val="000428A2"/>
    <w:rsid w:val="00044B7A"/>
    <w:rsid w:val="0005125F"/>
    <w:rsid w:val="000550AD"/>
    <w:rsid w:val="00055C67"/>
    <w:rsid w:val="00060201"/>
    <w:rsid w:val="000618D1"/>
    <w:rsid w:val="0006460E"/>
    <w:rsid w:val="0006589F"/>
    <w:rsid w:val="000673D2"/>
    <w:rsid w:val="000703E9"/>
    <w:rsid w:val="000711AB"/>
    <w:rsid w:val="00075B36"/>
    <w:rsid w:val="00077CC2"/>
    <w:rsid w:val="0008251A"/>
    <w:rsid w:val="00083061"/>
    <w:rsid w:val="00083107"/>
    <w:rsid w:val="00084504"/>
    <w:rsid w:val="00086937"/>
    <w:rsid w:val="000870CA"/>
    <w:rsid w:val="0008769D"/>
    <w:rsid w:val="00091D6C"/>
    <w:rsid w:val="00097868"/>
    <w:rsid w:val="000A19ED"/>
    <w:rsid w:val="000A3999"/>
    <w:rsid w:val="000A6345"/>
    <w:rsid w:val="000A6DA4"/>
    <w:rsid w:val="000B200A"/>
    <w:rsid w:val="000B40E6"/>
    <w:rsid w:val="000C0BA8"/>
    <w:rsid w:val="000C6CB7"/>
    <w:rsid w:val="000C7F15"/>
    <w:rsid w:val="000D002D"/>
    <w:rsid w:val="000D1FFC"/>
    <w:rsid w:val="000D3718"/>
    <w:rsid w:val="000D3B06"/>
    <w:rsid w:val="000D5A81"/>
    <w:rsid w:val="000E2508"/>
    <w:rsid w:val="000E54E6"/>
    <w:rsid w:val="000F0E02"/>
    <w:rsid w:val="000F2D22"/>
    <w:rsid w:val="000F3F74"/>
    <w:rsid w:val="0010277A"/>
    <w:rsid w:val="00105CDF"/>
    <w:rsid w:val="00107BC7"/>
    <w:rsid w:val="001119E2"/>
    <w:rsid w:val="00113E33"/>
    <w:rsid w:val="00115C2E"/>
    <w:rsid w:val="0011776F"/>
    <w:rsid w:val="00121A60"/>
    <w:rsid w:val="00122B67"/>
    <w:rsid w:val="00123FCE"/>
    <w:rsid w:val="00124D92"/>
    <w:rsid w:val="00133954"/>
    <w:rsid w:val="001341A7"/>
    <w:rsid w:val="00134DA4"/>
    <w:rsid w:val="001374D0"/>
    <w:rsid w:val="0014138E"/>
    <w:rsid w:val="00142B6F"/>
    <w:rsid w:val="00151B51"/>
    <w:rsid w:val="00161DE0"/>
    <w:rsid w:val="001629EF"/>
    <w:rsid w:val="00163B23"/>
    <w:rsid w:val="001716F4"/>
    <w:rsid w:val="00175C90"/>
    <w:rsid w:val="00177501"/>
    <w:rsid w:val="0018603E"/>
    <w:rsid w:val="001912C7"/>
    <w:rsid w:val="001930F1"/>
    <w:rsid w:val="001936C5"/>
    <w:rsid w:val="00194734"/>
    <w:rsid w:val="001A311F"/>
    <w:rsid w:val="001A56B9"/>
    <w:rsid w:val="001A5916"/>
    <w:rsid w:val="001A65BA"/>
    <w:rsid w:val="001A6AD8"/>
    <w:rsid w:val="001B091D"/>
    <w:rsid w:val="001B529A"/>
    <w:rsid w:val="001C0D07"/>
    <w:rsid w:val="001C2453"/>
    <w:rsid w:val="001C2890"/>
    <w:rsid w:val="001C3817"/>
    <w:rsid w:val="001C43D0"/>
    <w:rsid w:val="001C4C0D"/>
    <w:rsid w:val="001C50F8"/>
    <w:rsid w:val="001D21E8"/>
    <w:rsid w:val="001D2826"/>
    <w:rsid w:val="001D28F2"/>
    <w:rsid w:val="001D401D"/>
    <w:rsid w:val="001D426F"/>
    <w:rsid w:val="001E17A0"/>
    <w:rsid w:val="001E1DFD"/>
    <w:rsid w:val="001E2D93"/>
    <w:rsid w:val="001E34DF"/>
    <w:rsid w:val="001E3A9E"/>
    <w:rsid w:val="001E5A1B"/>
    <w:rsid w:val="001E6D08"/>
    <w:rsid w:val="001E6EF4"/>
    <w:rsid w:val="001F1BF1"/>
    <w:rsid w:val="001F2CDD"/>
    <w:rsid w:val="001F4A05"/>
    <w:rsid w:val="001F4CBA"/>
    <w:rsid w:val="001F4CE2"/>
    <w:rsid w:val="001F75A8"/>
    <w:rsid w:val="002075CC"/>
    <w:rsid w:val="00207609"/>
    <w:rsid w:val="00210635"/>
    <w:rsid w:val="00210F9C"/>
    <w:rsid w:val="00210FF0"/>
    <w:rsid w:val="00213390"/>
    <w:rsid w:val="00221431"/>
    <w:rsid w:val="002214B9"/>
    <w:rsid w:val="002221B3"/>
    <w:rsid w:val="002224A5"/>
    <w:rsid w:val="00233213"/>
    <w:rsid w:val="002338B3"/>
    <w:rsid w:val="00243BF3"/>
    <w:rsid w:val="0024492E"/>
    <w:rsid w:val="00245A2F"/>
    <w:rsid w:val="002464DB"/>
    <w:rsid w:val="00247DDF"/>
    <w:rsid w:val="002513D9"/>
    <w:rsid w:val="00252E11"/>
    <w:rsid w:val="00253052"/>
    <w:rsid w:val="0025555E"/>
    <w:rsid w:val="00255D39"/>
    <w:rsid w:val="0026443D"/>
    <w:rsid w:val="002644C2"/>
    <w:rsid w:val="00265A4F"/>
    <w:rsid w:val="00270193"/>
    <w:rsid w:val="00272674"/>
    <w:rsid w:val="00273904"/>
    <w:rsid w:val="0027612F"/>
    <w:rsid w:val="0027707D"/>
    <w:rsid w:val="002771A1"/>
    <w:rsid w:val="00280590"/>
    <w:rsid w:val="0028214B"/>
    <w:rsid w:val="00290443"/>
    <w:rsid w:val="00290BB3"/>
    <w:rsid w:val="00297766"/>
    <w:rsid w:val="002A24B8"/>
    <w:rsid w:val="002A3C40"/>
    <w:rsid w:val="002A6D11"/>
    <w:rsid w:val="002B015C"/>
    <w:rsid w:val="002B096A"/>
    <w:rsid w:val="002B12DD"/>
    <w:rsid w:val="002B4447"/>
    <w:rsid w:val="002B7842"/>
    <w:rsid w:val="002C173D"/>
    <w:rsid w:val="002C1A71"/>
    <w:rsid w:val="002C2755"/>
    <w:rsid w:val="002C29FB"/>
    <w:rsid w:val="002C4EB1"/>
    <w:rsid w:val="002C5C92"/>
    <w:rsid w:val="002C6C96"/>
    <w:rsid w:val="002C74F8"/>
    <w:rsid w:val="002D0562"/>
    <w:rsid w:val="002D1F9E"/>
    <w:rsid w:val="002D35E1"/>
    <w:rsid w:val="002D5200"/>
    <w:rsid w:val="002E5410"/>
    <w:rsid w:val="002E60E8"/>
    <w:rsid w:val="002F3031"/>
    <w:rsid w:val="002F4DC4"/>
    <w:rsid w:val="002F5879"/>
    <w:rsid w:val="003003F3"/>
    <w:rsid w:val="00301C40"/>
    <w:rsid w:val="00303993"/>
    <w:rsid w:val="00303B4A"/>
    <w:rsid w:val="00311990"/>
    <w:rsid w:val="00312254"/>
    <w:rsid w:val="0031254E"/>
    <w:rsid w:val="00313438"/>
    <w:rsid w:val="00313729"/>
    <w:rsid w:val="00314AA7"/>
    <w:rsid w:val="00315794"/>
    <w:rsid w:val="00323500"/>
    <w:rsid w:val="00326C52"/>
    <w:rsid w:val="00330D39"/>
    <w:rsid w:val="003360CC"/>
    <w:rsid w:val="0034128C"/>
    <w:rsid w:val="0034196A"/>
    <w:rsid w:val="00341DA2"/>
    <w:rsid w:val="003436DD"/>
    <w:rsid w:val="0034427C"/>
    <w:rsid w:val="0034696A"/>
    <w:rsid w:val="00346E79"/>
    <w:rsid w:val="00351000"/>
    <w:rsid w:val="00366597"/>
    <w:rsid w:val="00371EB2"/>
    <w:rsid w:val="00373B2C"/>
    <w:rsid w:val="00375503"/>
    <w:rsid w:val="003812C5"/>
    <w:rsid w:val="0038218C"/>
    <w:rsid w:val="00385E17"/>
    <w:rsid w:val="00392452"/>
    <w:rsid w:val="00393565"/>
    <w:rsid w:val="00393800"/>
    <w:rsid w:val="0039605D"/>
    <w:rsid w:val="00397B27"/>
    <w:rsid w:val="003A267A"/>
    <w:rsid w:val="003A7B73"/>
    <w:rsid w:val="003B0661"/>
    <w:rsid w:val="003B1B3B"/>
    <w:rsid w:val="003B2B7C"/>
    <w:rsid w:val="003B3B21"/>
    <w:rsid w:val="003B44DC"/>
    <w:rsid w:val="003B47E3"/>
    <w:rsid w:val="003B6747"/>
    <w:rsid w:val="003B6A01"/>
    <w:rsid w:val="003C6BEF"/>
    <w:rsid w:val="003C7359"/>
    <w:rsid w:val="003C7A67"/>
    <w:rsid w:val="003D23D8"/>
    <w:rsid w:val="003D3C37"/>
    <w:rsid w:val="003D7384"/>
    <w:rsid w:val="003E025C"/>
    <w:rsid w:val="003E3EF2"/>
    <w:rsid w:val="003E45F5"/>
    <w:rsid w:val="003F1E95"/>
    <w:rsid w:val="003F1ED7"/>
    <w:rsid w:val="003F480F"/>
    <w:rsid w:val="00400B65"/>
    <w:rsid w:val="00411329"/>
    <w:rsid w:val="00413754"/>
    <w:rsid w:val="004138EE"/>
    <w:rsid w:val="004172B8"/>
    <w:rsid w:val="004310DF"/>
    <w:rsid w:val="0043123B"/>
    <w:rsid w:val="00433317"/>
    <w:rsid w:val="004460D7"/>
    <w:rsid w:val="004464CB"/>
    <w:rsid w:val="00446BBF"/>
    <w:rsid w:val="00447F1D"/>
    <w:rsid w:val="00452D27"/>
    <w:rsid w:val="00462B4B"/>
    <w:rsid w:val="00462CC1"/>
    <w:rsid w:val="00462D84"/>
    <w:rsid w:val="00466BEB"/>
    <w:rsid w:val="00466D2B"/>
    <w:rsid w:val="00472883"/>
    <w:rsid w:val="00472AF7"/>
    <w:rsid w:val="004730C2"/>
    <w:rsid w:val="00473681"/>
    <w:rsid w:val="00475724"/>
    <w:rsid w:val="004758E1"/>
    <w:rsid w:val="00476A06"/>
    <w:rsid w:val="00480094"/>
    <w:rsid w:val="0048390B"/>
    <w:rsid w:val="004850C8"/>
    <w:rsid w:val="0049257E"/>
    <w:rsid w:val="00492615"/>
    <w:rsid w:val="00493356"/>
    <w:rsid w:val="004947BB"/>
    <w:rsid w:val="004A04A1"/>
    <w:rsid w:val="004A11AF"/>
    <w:rsid w:val="004A1DA2"/>
    <w:rsid w:val="004A492B"/>
    <w:rsid w:val="004A6462"/>
    <w:rsid w:val="004A7ABE"/>
    <w:rsid w:val="004B1158"/>
    <w:rsid w:val="004B1204"/>
    <w:rsid w:val="004B17E2"/>
    <w:rsid w:val="004B3331"/>
    <w:rsid w:val="004B6F96"/>
    <w:rsid w:val="004C2690"/>
    <w:rsid w:val="004D2EA5"/>
    <w:rsid w:val="004D3FF2"/>
    <w:rsid w:val="004D407E"/>
    <w:rsid w:val="004E1780"/>
    <w:rsid w:val="004E3E29"/>
    <w:rsid w:val="004E47DF"/>
    <w:rsid w:val="004E521F"/>
    <w:rsid w:val="004E56E8"/>
    <w:rsid w:val="004F687F"/>
    <w:rsid w:val="00501C03"/>
    <w:rsid w:val="005023DB"/>
    <w:rsid w:val="00502B1E"/>
    <w:rsid w:val="00504832"/>
    <w:rsid w:val="0050581A"/>
    <w:rsid w:val="0050704D"/>
    <w:rsid w:val="0051041E"/>
    <w:rsid w:val="005113A3"/>
    <w:rsid w:val="005135F5"/>
    <w:rsid w:val="005154C4"/>
    <w:rsid w:val="0051568B"/>
    <w:rsid w:val="00516042"/>
    <w:rsid w:val="0052093D"/>
    <w:rsid w:val="00521ED6"/>
    <w:rsid w:val="00522525"/>
    <w:rsid w:val="00523C18"/>
    <w:rsid w:val="005249C1"/>
    <w:rsid w:val="0052693D"/>
    <w:rsid w:val="00530132"/>
    <w:rsid w:val="0053257F"/>
    <w:rsid w:val="00533C9F"/>
    <w:rsid w:val="00534823"/>
    <w:rsid w:val="00535438"/>
    <w:rsid w:val="00536CD2"/>
    <w:rsid w:val="0054129A"/>
    <w:rsid w:val="005433E1"/>
    <w:rsid w:val="0054639A"/>
    <w:rsid w:val="00547B53"/>
    <w:rsid w:val="00554912"/>
    <w:rsid w:val="00554D90"/>
    <w:rsid w:val="005551F6"/>
    <w:rsid w:val="0055573C"/>
    <w:rsid w:val="00555C02"/>
    <w:rsid w:val="005574C5"/>
    <w:rsid w:val="00565EEF"/>
    <w:rsid w:val="005664FE"/>
    <w:rsid w:val="00572E9F"/>
    <w:rsid w:val="00575051"/>
    <w:rsid w:val="00576F2D"/>
    <w:rsid w:val="00581852"/>
    <w:rsid w:val="00582297"/>
    <w:rsid w:val="00583610"/>
    <w:rsid w:val="00586281"/>
    <w:rsid w:val="005916ED"/>
    <w:rsid w:val="00592432"/>
    <w:rsid w:val="00592463"/>
    <w:rsid w:val="005929AF"/>
    <w:rsid w:val="005A0543"/>
    <w:rsid w:val="005A0F9A"/>
    <w:rsid w:val="005A2647"/>
    <w:rsid w:val="005A2FC0"/>
    <w:rsid w:val="005A37F8"/>
    <w:rsid w:val="005B4417"/>
    <w:rsid w:val="005B585B"/>
    <w:rsid w:val="005B594D"/>
    <w:rsid w:val="005B634F"/>
    <w:rsid w:val="005B7C90"/>
    <w:rsid w:val="005C02E8"/>
    <w:rsid w:val="005C0699"/>
    <w:rsid w:val="005C3DB3"/>
    <w:rsid w:val="005C5545"/>
    <w:rsid w:val="005C620E"/>
    <w:rsid w:val="005C7832"/>
    <w:rsid w:val="005D11E9"/>
    <w:rsid w:val="005D203D"/>
    <w:rsid w:val="005E3BEC"/>
    <w:rsid w:val="005E727E"/>
    <w:rsid w:val="005E79D6"/>
    <w:rsid w:val="005F0674"/>
    <w:rsid w:val="005F1883"/>
    <w:rsid w:val="005F3971"/>
    <w:rsid w:val="005F4128"/>
    <w:rsid w:val="00600474"/>
    <w:rsid w:val="00603DF3"/>
    <w:rsid w:val="006103BA"/>
    <w:rsid w:val="00620E44"/>
    <w:rsid w:val="00622424"/>
    <w:rsid w:val="00630721"/>
    <w:rsid w:val="0063233C"/>
    <w:rsid w:val="006330F3"/>
    <w:rsid w:val="00634924"/>
    <w:rsid w:val="00637411"/>
    <w:rsid w:val="00637B81"/>
    <w:rsid w:val="00641560"/>
    <w:rsid w:val="006427B2"/>
    <w:rsid w:val="006478A9"/>
    <w:rsid w:val="00647D65"/>
    <w:rsid w:val="006519CB"/>
    <w:rsid w:val="00653111"/>
    <w:rsid w:val="00653CBD"/>
    <w:rsid w:val="006553EC"/>
    <w:rsid w:val="00656A11"/>
    <w:rsid w:val="00657AC9"/>
    <w:rsid w:val="00660842"/>
    <w:rsid w:val="006633BB"/>
    <w:rsid w:val="00663464"/>
    <w:rsid w:val="00665758"/>
    <w:rsid w:val="006668E1"/>
    <w:rsid w:val="00676A44"/>
    <w:rsid w:val="0068403A"/>
    <w:rsid w:val="00684B03"/>
    <w:rsid w:val="0068598B"/>
    <w:rsid w:val="00685C79"/>
    <w:rsid w:val="00691B82"/>
    <w:rsid w:val="0069364B"/>
    <w:rsid w:val="00694F16"/>
    <w:rsid w:val="00695858"/>
    <w:rsid w:val="006959D3"/>
    <w:rsid w:val="006A1D06"/>
    <w:rsid w:val="006A2A57"/>
    <w:rsid w:val="006A46A6"/>
    <w:rsid w:val="006A520C"/>
    <w:rsid w:val="006B0D62"/>
    <w:rsid w:val="006B4095"/>
    <w:rsid w:val="006C15C5"/>
    <w:rsid w:val="006C357B"/>
    <w:rsid w:val="006C442A"/>
    <w:rsid w:val="006D08EF"/>
    <w:rsid w:val="006D3F7D"/>
    <w:rsid w:val="006D57FB"/>
    <w:rsid w:val="006D64F9"/>
    <w:rsid w:val="006D7A01"/>
    <w:rsid w:val="006E3391"/>
    <w:rsid w:val="006E39EA"/>
    <w:rsid w:val="006E4B86"/>
    <w:rsid w:val="006E4E14"/>
    <w:rsid w:val="006F2994"/>
    <w:rsid w:val="006F43DC"/>
    <w:rsid w:val="006F6F2B"/>
    <w:rsid w:val="007011AD"/>
    <w:rsid w:val="00706BAF"/>
    <w:rsid w:val="00707243"/>
    <w:rsid w:val="00710D3C"/>
    <w:rsid w:val="00713298"/>
    <w:rsid w:val="00714CAC"/>
    <w:rsid w:val="00716092"/>
    <w:rsid w:val="00716727"/>
    <w:rsid w:val="00716C93"/>
    <w:rsid w:val="00717F4D"/>
    <w:rsid w:val="0072118D"/>
    <w:rsid w:val="00721E9C"/>
    <w:rsid w:val="00722643"/>
    <w:rsid w:val="00724F3C"/>
    <w:rsid w:val="00725536"/>
    <w:rsid w:val="00732083"/>
    <w:rsid w:val="00734248"/>
    <w:rsid w:val="0073627A"/>
    <w:rsid w:val="00737DE0"/>
    <w:rsid w:val="00742C2F"/>
    <w:rsid w:val="007463F9"/>
    <w:rsid w:val="00747357"/>
    <w:rsid w:val="00747DC0"/>
    <w:rsid w:val="00750BFA"/>
    <w:rsid w:val="007535ED"/>
    <w:rsid w:val="0075394A"/>
    <w:rsid w:val="00753BCB"/>
    <w:rsid w:val="00757438"/>
    <w:rsid w:val="00760D1A"/>
    <w:rsid w:val="0076152D"/>
    <w:rsid w:val="007659CB"/>
    <w:rsid w:val="00767420"/>
    <w:rsid w:val="007718D4"/>
    <w:rsid w:val="00774CA0"/>
    <w:rsid w:val="007764DB"/>
    <w:rsid w:val="00795F45"/>
    <w:rsid w:val="00796496"/>
    <w:rsid w:val="00797EA3"/>
    <w:rsid w:val="007A2876"/>
    <w:rsid w:val="007A3D97"/>
    <w:rsid w:val="007A7979"/>
    <w:rsid w:val="007B7767"/>
    <w:rsid w:val="007C17F3"/>
    <w:rsid w:val="007C3282"/>
    <w:rsid w:val="007C660E"/>
    <w:rsid w:val="007C69CA"/>
    <w:rsid w:val="007D2480"/>
    <w:rsid w:val="007D3C5D"/>
    <w:rsid w:val="007D792D"/>
    <w:rsid w:val="007E272D"/>
    <w:rsid w:val="007F5EF2"/>
    <w:rsid w:val="007F6177"/>
    <w:rsid w:val="007F772F"/>
    <w:rsid w:val="00805557"/>
    <w:rsid w:val="008134C7"/>
    <w:rsid w:val="00817817"/>
    <w:rsid w:val="00822228"/>
    <w:rsid w:val="008254C4"/>
    <w:rsid w:val="00831298"/>
    <w:rsid w:val="00834947"/>
    <w:rsid w:val="00834A17"/>
    <w:rsid w:val="008350F8"/>
    <w:rsid w:val="00843F06"/>
    <w:rsid w:val="00845348"/>
    <w:rsid w:val="00856111"/>
    <w:rsid w:val="0086030F"/>
    <w:rsid w:val="00860961"/>
    <w:rsid w:val="00861D7E"/>
    <w:rsid w:val="0086307C"/>
    <w:rsid w:val="00865264"/>
    <w:rsid w:val="0087236F"/>
    <w:rsid w:val="00872B90"/>
    <w:rsid w:val="00874741"/>
    <w:rsid w:val="00874EA7"/>
    <w:rsid w:val="008803BA"/>
    <w:rsid w:val="00881F24"/>
    <w:rsid w:val="00884047"/>
    <w:rsid w:val="00890529"/>
    <w:rsid w:val="00890933"/>
    <w:rsid w:val="00892F2F"/>
    <w:rsid w:val="008959C9"/>
    <w:rsid w:val="008A0042"/>
    <w:rsid w:val="008A3008"/>
    <w:rsid w:val="008A3F28"/>
    <w:rsid w:val="008A4CF4"/>
    <w:rsid w:val="008A63AE"/>
    <w:rsid w:val="008C4AFE"/>
    <w:rsid w:val="008C57EE"/>
    <w:rsid w:val="008D0450"/>
    <w:rsid w:val="008D5CF2"/>
    <w:rsid w:val="008E3B38"/>
    <w:rsid w:val="008F0D33"/>
    <w:rsid w:val="008F261A"/>
    <w:rsid w:val="008F4D4D"/>
    <w:rsid w:val="008F74FB"/>
    <w:rsid w:val="00900E0A"/>
    <w:rsid w:val="0090383F"/>
    <w:rsid w:val="00903951"/>
    <w:rsid w:val="009040A3"/>
    <w:rsid w:val="0090467D"/>
    <w:rsid w:val="00906108"/>
    <w:rsid w:val="00906F1D"/>
    <w:rsid w:val="00907BE7"/>
    <w:rsid w:val="0091425E"/>
    <w:rsid w:val="00916298"/>
    <w:rsid w:val="00921C55"/>
    <w:rsid w:val="009236A3"/>
    <w:rsid w:val="009243B4"/>
    <w:rsid w:val="00930759"/>
    <w:rsid w:val="00930893"/>
    <w:rsid w:val="009308CF"/>
    <w:rsid w:val="00931247"/>
    <w:rsid w:val="00932C6F"/>
    <w:rsid w:val="0093378F"/>
    <w:rsid w:val="00943771"/>
    <w:rsid w:val="0094381E"/>
    <w:rsid w:val="009444F8"/>
    <w:rsid w:val="00947D7C"/>
    <w:rsid w:val="00950264"/>
    <w:rsid w:val="00955C5B"/>
    <w:rsid w:val="00957E1B"/>
    <w:rsid w:val="0096718A"/>
    <w:rsid w:val="00967CA2"/>
    <w:rsid w:val="00976853"/>
    <w:rsid w:val="00977095"/>
    <w:rsid w:val="00980056"/>
    <w:rsid w:val="00983EEA"/>
    <w:rsid w:val="009840E5"/>
    <w:rsid w:val="00984E30"/>
    <w:rsid w:val="0098579D"/>
    <w:rsid w:val="00985A43"/>
    <w:rsid w:val="009911A4"/>
    <w:rsid w:val="00991B8F"/>
    <w:rsid w:val="00995940"/>
    <w:rsid w:val="0099683E"/>
    <w:rsid w:val="009A6CD3"/>
    <w:rsid w:val="009B0CFA"/>
    <w:rsid w:val="009B2E6D"/>
    <w:rsid w:val="009C11DE"/>
    <w:rsid w:val="009C283D"/>
    <w:rsid w:val="009C628C"/>
    <w:rsid w:val="009D16D4"/>
    <w:rsid w:val="009D39A0"/>
    <w:rsid w:val="009E7490"/>
    <w:rsid w:val="009F350E"/>
    <w:rsid w:val="00A00E59"/>
    <w:rsid w:val="00A01217"/>
    <w:rsid w:val="00A01546"/>
    <w:rsid w:val="00A122FA"/>
    <w:rsid w:val="00A14082"/>
    <w:rsid w:val="00A140AE"/>
    <w:rsid w:val="00A23D9C"/>
    <w:rsid w:val="00A2515B"/>
    <w:rsid w:val="00A26463"/>
    <w:rsid w:val="00A26608"/>
    <w:rsid w:val="00A2680D"/>
    <w:rsid w:val="00A35A2C"/>
    <w:rsid w:val="00A41814"/>
    <w:rsid w:val="00A42351"/>
    <w:rsid w:val="00A43201"/>
    <w:rsid w:val="00A54922"/>
    <w:rsid w:val="00A557AC"/>
    <w:rsid w:val="00A5629B"/>
    <w:rsid w:val="00A564ED"/>
    <w:rsid w:val="00A5695B"/>
    <w:rsid w:val="00A604B8"/>
    <w:rsid w:val="00A620DD"/>
    <w:rsid w:val="00A63414"/>
    <w:rsid w:val="00A64787"/>
    <w:rsid w:val="00A70F81"/>
    <w:rsid w:val="00A82142"/>
    <w:rsid w:val="00A829C7"/>
    <w:rsid w:val="00A91839"/>
    <w:rsid w:val="00A92F2A"/>
    <w:rsid w:val="00A95EDF"/>
    <w:rsid w:val="00A96DBD"/>
    <w:rsid w:val="00AA1A36"/>
    <w:rsid w:val="00AA3E1E"/>
    <w:rsid w:val="00AA45BA"/>
    <w:rsid w:val="00AA6A48"/>
    <w:rsid w:val="00AB240E"/>
    <w:rsid w:val="00AC2019"/>
    <w:rsid w:val="00AC27E2"/>
    <w:rsid w:val="00AC2831"/>
    <w:rsid w:val="00AC403B"/>
    <w:rsid w:val="00AC6A29"/>
    <w:rsid w:val="00AD1D51"/>
    <w:rsid w:val="00AD2D1F"/>
    <w:rsid w:val="00AD37D0"/>
    <w:rsid w:val="00AD5146"/>
    <w:rsid w:val="00AD5E9C"/>
    <w:rsid w:val="00AD6391"/>
    <w:rsid w:val="00AD6A80"/>
    <w:rsid w:val="00AE2511"/>
    <w:rsid w:val="00AE2529"/>
    <w:rsid w:val="00AE3FB6"/>
    <w:rsid w:val="00AE674A"/>
    <w:rsid w:val="00AE725A"/>
    <w:rsid w:val="00AE7266"/>
    <w:rsid w:val="00AF1F49"/>
    <w:rsid w:val="00AF5D16"/>
    <w:rsid w:val="00B062EC"/>
    <w:rsid w:val="00B13737"/>
    <w:rsid w:val="00B13E84"/>
    <w:rsid w:val="00B27C57"/>
    <w:rsid w:val="00B36F8F"/>
    <w:rsid w:val="00B46AC7"/>
    <w:rsid w:val="00B52D19"/>
    <w:rsid w:val="00B572A9"/>
    <w:rsid w:val="00B6068A"/>
    <w:rsid w:val="00B77DE8"/>
    <w:rsid w:val="00B86A7A"/>
    <w:rsid w:val="00B9057B"/>
    <w:rsid w:val="00B93610"/>
    <w:rsid w:val="00B95A59"/>
    <w:rsid w:val="00BA6DE0"/>
    <w:rsid w:val="00BA7286"/>
    <w:rsid w:val="00BB01B7"/>
    <w:rsid w:val="00BB2127"/>
    <w:rsid w:val="00BB2C88"/>
    <w:rsid w:val="00BB2D92"/>
    <w:rsid w:val="00BB502D"/>
    <w:rsid w:val="00BC35B1"/>
    <w:rsid w:val="00BC6E1A"/>
    <w:rsid w:val="00BC7794"/>
    <w:rsid w:val="00BD147B"/>
    <w:rsid w:val="00BD20EE"/>
    <w:rsid w:val="00BD25A6"/>
    <w:rsid w:val="00BD3BD4"/>
    <w:rsid w:val="00BE18F6"/>
    <w:rsid w:val="00BE4F60"/>
    <w:rsid w:val="00BE6BCC"/>
    <w:rsid w:val="00BE6D09"/>
    <w:rsid w:val="00BE7C2E"/>
    <w:rsid w:val="00BF0948"/>
    <w:rsid w:val="00BF1E87"/>
    <w:rsid w:val="00BF1F59"/>
    <w:rsid w:val="00BF574D"/>
    <w:rsid w:val="00C07FD0"/>
    <w:rsid w:val="00C10464"/>
    <w:rsid w:val="00C127A9"/>
    <w:rsid w:val="00C13884"/>
    <w:rsid w:val="00C1536D"/>
    <w:rsid w:val="00C173D7"/>
    <w:rsid w:val="00C24F3A"/>
    <w:rsid w:val="00C25D35"/>
    <w:rsid w:val="00C301C3"/>
    <w:rsid w:val="00C325AA"/>
    <w:rsid w:val="00C4374B"/>
    <w:rsid w:val="00C50D5D"/>
    <w:rsid w:val="00C51474"/>
    <w:rsid w:val="00C52018"/>
    <w:rsid w:val="00C531CB"/>
    <w:rsid w:val="00C53F37"/>
    <w:rsid w:val="00C5791C"/>
    <w:rsid w:val="00C6098B"/>
    <w:rsid w:val="00C63175"/>
    <w:rsid w:val="00C63ADD"/>
    <w:rsid w:val="00C71293"/>
    <w:rsid w:val="00C718FE"/>
    <w:rsid w:val="00C74A6B"/>
    <w:rsid w:val="00C80A7F"/>
    <w:rsid w:val="00C87724"/>
    <w:rsid w:val="00C87B45"/>
    <w:rsid w:val="00C92354"/>
    <w:rsid w:val="00C97663"/>
    <w:rsid w:val="00C97F6D"/>
    <w:rsid w:val="00CA41D9"/>
    <w:rsid w:val="00CA6267"/>
    <w:rsid w:val="00CA6A99"/>
    <w:rsid w:val="00CA77AF"/>
    <w:rsid w:val="00CB5B99"/>
    <w:rsid w:val="00CB7076"/>
    <w:rsid w:val="00CB7C6B"/>
    <w:rsid w:val="00CC3B03"/>
    <w:rsid w:val="00CC3C52"/>
    <w:rsid w:val="00CD1316"/>
    <w:rsid w:val="00CD1B52"/>
    <w:rsid w:val="00CD26A2"/>
    <w:rsid w:val="00CD2B3F"/>
    <w:rsid w:val="00CE0EF4"/>
    <w:rsid w:val="00CE7E14"/>
    <w:rsid w:val="00CF31B2"/>
    <w:rsid w:val="00CF4B03"/>
    <w:rsid w:val="00CF5255"/>
    <w:rsid w:val="00CF5A7C"/>
    <w:rsid w:val="00CF63C0"/>
    <w:rsid w:val="00CF7031"/>
    <w:rsid w:val="00D01332"/>
    <w:rsid w:val="00D031C6"/>
    <w:rsid w:val="00D10335"/>
    <w:rsid w:val="00D11749"/>
    <w:rsid w:val="00D150C5"/>
    <w:rsid w:val="00D16C3B"/>
    <w:rsid w:val="00D22EEB"/>
    <w:rsid w:val="00D24565"/>
    <w:rsid w:val="00D25F5D"/>
    <w:rsid w:val="00D26413"/>
    <w:rsid w:val="00D3058F"/>
    <w:rsid w:val="00D30910"/>
    <w:rsid w:val="00D329D5"/>
    <w:rsid w:val="00D351D8"/>
    <w:rsid w:val="00D37BAE"/>
    <w:rsid w:val="00D41428"/>
    <w:rsid w:val="00D4585E"/>
    <w:rsid w:val="00D46559"/>
    <w:rsid w:val="00D4774D"/>
    <w:rsid w:val="00D508EC"/>
    <w:rsid w:val="00D52ACE"/>
    <w:rsid w:val="00D52CA4"/>
    <w:rsid w:val="00D547EF"/>
    <w:rsid w:val="00D549F6"/>
    <w:rsid w:val="00D57C63"/>
    <w:rsid w:val="00D60B7A"/>
    <w:rsid w:val="00D653F6"/>
    <w:rsid w:val="00D66923"/>
    <w:rsid w:val="00D67587"/>
    <w:rsid w:val="00D734FC"/>
    <w:rsid w:val="00D735F4"/>
    <w:rsid w:val="00D746CA"/>
    <w:rsid w:val="00D74D5A"/>
    <w:rsid w:val="00D763BE"/>
    <w:rsid w:val="00D768EF"/>
    <w:rsid w:val="00D92B53"/>
    <w:rsid w:val="00D937BE"/>
    <w:rsid w:val="00D93C83"/>
    <w:rsid w:val="00D94067"/>
    <w:rsid w:val="00D942DD"/>
    <w:rsid w:val="00D94DF8"/>
    <w:rsid w:val="00DA0922"/>
    <w:rsid w:val="00DA4151"/>
    <w:rsid w:val="00DA4F21"/>
    <w:rsid w:val="00DA604E"/>
    <w:rsid w:val="00DA61DF"/>
    <w:rsid w:val="00DB259B"/>
    <w:rsid w:val="00DB6EF1"/>
    <w:rsid w:val="00DC3FB5"/>
    <w:rsid w:val="00DC4B2E"/>
    <w:rsid w:val="00DC5D3F"/>
    <w:rsid w:val="00DD4811"/>
    <w:rsid w:val="00DD4B73"/>
    <w:rsid w:val="00DF1D94"/>
    <w:rsid w:val="00DF23BD"/>
    <w:rsid w:val="00DF4B07"/>
    <w:rsid w:val="00DF5609"/>
    <w:rsid w:val="00DF5BCC"/>
    <w:rsid w:val="00DF5CE5"/>
    <w:rsid w:val="00DF668B"/>
    <w:rsid w:val="00DF72B8"/>
    <w:rsid w:val="00E0228B"/>
    <w:rsid w:val="00E039DB"/>
    <w:rsid w:val="00E04474"/>
    <w:rsid w:val="00E10840"/>
    <w:rsid w:val="00E125A5"/>
    <w:rsid w:val="00E12A76"/>
    <w:rsid w:val="00E131E1"/>
    <w:rsid w:val="00E14AC0"/>
    <w:rsid w:val="00E14F3D"/>
    <w:rsid w:val="00E160DB"/>
    <w:rsid w:val="00E20A4C"/>
    <w:rsid w:val="00E23CF6"/>
    <w:rsid w:val="00E23EEA"/>
    <w:rsid w:val="00E30138"/>
    <w:rsid w:val="00E32B0F"/>
    <w:rsid w:val="00E35580"/>
    <w:rsid w:val="00E363B7"/>
    <w:rsid w:val="00E370C4"/>
    <w:rsid w:val="00E479CA"/>
    <w:rsid w:val="00E51955"/>
    <w:rsid w:val="00E52502"/>
    <w:rsid w:val="00E57673"/>
    <w:rsid w:val="00E60C8A"/>
    <w:rsid w:val="00E61F30"/>
    <w:rsid w:val="00E64E63"/>
    <w:rsid w:val="00E65E56"/>
    <w:rsid w:val="00E71CF2"/>
    <w:rsid w:val="00E73983"/>
    <w:rsid w:val="00E74A8B"/>
    <w:rsid w:val="00E80478"/>
    <w:rsid w:val="00E81D65"/>
    <w:rsid w:val="00E83F26"/>
    <w:rsid w:val="00E856F4"/>
    <w:rsid w:val="00E85D8C"/>
    <w:rsid w:val="00E91EFB"/>
    <w:rsid w:val="00E93CAA"/>
    <w:rsid w:val="00E94EFA"/>
    <w:rsid w:val="00E97661"/>
    <w:rsid w:val="00E97A52"/>
    <w:rsid w:val="00EB0232"/>
    <w:rsid w:val="00EC7AF3"/>
    <w:rsid w:val="00ED0991"/>
    <w:rsid w:val="00ED1EE8"/>
    <w:rsid w:val="00ED4DBC"/>
    <w:rsid w:val="00ED551A"/>
    <w:rsid w:val="00ED6109"/>
    <w:rsid w:val="00ED7396"/>
    <w:rsid w:val="00ED7AED"/>
    <w:rsid w:val="00ED7FCB"/>
    <w:rsid w:val="00EE1747"/>
    <w:rsid w:val="00EE4CCF"/>
    <w:rsid w:val="00EE5ADA"/>
    <w:rsid w:val="00EE70D0"/>
    <w:rsid w:val="00EE7563"/>
    <w:rsid w:val="00EF2A07"/>
    <w:rsid w:val="00EF5854"/>
    <w:rsid w:val="00EF6E3A"/>
    <w:rsid w:val="00EF79EB"/>
    <w:rsid w:val="00F03F0A"/>
    <w:rsid w:val="00F06473"/>
    <w:rsid w:val="00F1124F"/>
    <w:rsid w:val="00F14291"/>
    <w:rsid w:val="00F26E63"/>
    <w:rsid w:val="00F31580"/>
    <w:rsid w:val="00F31952"/>
    <w:rsid w:val="00F33E11"/>
    <w:rsid w:val="00F37945"/>
    <w:rsid w:val="00F41DA1"/>
    <w:rsid w:val="00F4547F"/>
    <w:rsid w:val="00F47096"/>
    <w:rsid w:val="00F53151"/>
    <w:rsid w:val="00F5329F"/>
    <w:rsid w:val="00F5384F"/>
    <w:rsid w:val="00F55631"/>
    <w:rsid w:val="00F60041"/>
    <w:rsid w:val="00F606FB"/>
    <w:rsid w:val="00F63551"/>
    <w:rsid w:val="00F65840"/>
    <w:rsid w:val="00F67E49"/>
    <w:rsid w:val="00F7181B"/>
    <w:rsid w:val="00F72DBF"/>
    <w:rsid w:val="00F73CED"/>
    <w:rsid w:val="00F7463D"/>
    <w:rsid w:val="00F74A28"/>
    <w:rsid w:val="00F75519"/>
    <w:rsid w:val="00F805BB"/>
    <w:rsid w:val="00F82D0C"/>
    <w:rsid w:val="00F83783"/>
    <w:rsid w:val="00F91F78"/>
    <w:rsid w:val="00F944B7"/>
    <w:rsid w:val="00F96145"/>
    <w:rsid w:val="00FA08EB"/>
    <w:rsid w:val="00FA1710"/>
    <w:rsid w:val="00FA1AB2"/>
    <w:rsid w:val="00FA1BE8"/>
    <w:rsid w:val="00FA3E07"/>
    <w:rsid w:val="00FA6ACC"/>
    <w:rsid w:val="00FA769E"/>
    <w:rsid w:val="00FB14E4"/>
    <w:rsid w:val="00FB2FF2"/>
    <w:rsid w:val="00FB3E2F"/>
    <w:rsid w:val="00FB6078"/>
    <w:rsid w:val="00FB66E6"/>
    <w:rsid w:val="00FB6B36"/>
    <w:rsid w:val="00FC0F03"/>
    <w:rsid w:val="00FC0FC2"/>
    <w:rsid w:val="00FC64AA"/>
    <w:rsid w:val="00FC7211"/>
    <w:rsid w:val="00FD1770"/>
    <w:rsid w:val="00FE06BE"/>
    <w:rsid w:val="00FE1C25"/>
    <w:rsid w:val="00FE1C8E"/>
    <w:rsid w:val="00FE643C"/>
    <w:rsid w:val="00FF2D8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183CDE"/>
  <w15:docId w15:val="{B59ECE05-D9A2-4D87-B538-F011232B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1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D65"/>
    <w:pPr>
      <w:ind w:left="720"/>
      <w:contextualSpacing/>
    </w:pPr>
  </w:style>
  <w:style w:type="paragraph" w:styleId="Header">
    <w:name w:val="header"/>
    <w:basedOn w:val="Normal"/>
    <w:link w:val="HeaderChar"/>
    <w:uiPriority w:val="99"/>
    <w:unhideWhenUsed/>
    <w:rsid w:val="00A012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217"/>
  </w:style>
  <w:style w:type="paragraph" w:styleId="Footer">
    <w:name w:val="footer"/>
    <w:basedOn w:val="Normal"/>
    <w:link w:val="FooterChar"/>
    <w:uiPriority w:val="99"/>
    <w:unhideWhenUsed/>
    <w:rsid w:val="00A012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1217"/>
  </w:style>
  <w:style w:type="character" w:styleId="Hyperlink">
    <w:name w:val="Hyperlink"/>
    <w:basedOn w:val="DefaultParagraphFont"/>
    <w:uiPriority w:val="99"/>
    <w:unhideWhenUsed/>
    <w:rsid w:val="006427B2"/>
    <w:rPr>
      <w:color w:val="0563C1" w:themeColor="hyperlink"/>
      <w:u w:val="single"/>
    </w:rPr>
  </w:style>
  <w:style w:type="paragraph" w:styleId="BalloonText">
    <w:name w:val="Balloon Text"/>
    <w:basedOn w:val="Normal"/>
    <w:link w:val="BalloonTextChar"/>
    <w:uiPriority w:val="99"/>
    <w:semiHidden/>
    <w:unhideWhenUsed/>
    <w:rsid w:val="002C74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4F8"/>
    <w:rPr>
      <w:rFonts w:ascii="Segoe UI" w:hAnsi="Segoe UI" w:cs="Segoe UI"/>
      <w:sz w:val="18"/>
      <w:szCs w:val="18"/>
    </w:rPr>
  </w:style>
  <w:style w:type="character" w:styleId="CommentReference">
    <w:name w:val="annotation reference"/>
    <w:basedOn w:val="DefaultParagraphFont"/>
    <w:uiPriority w:val="99"/>
    <w:semiHidden/>
    <w:unhideWhenUsed/>
    <w:rsid w:val="00C07FD0"/>
    <w:rPr>
      <w:sz w:val="16"/>
      <w:szCs w:val="16"/>
    </w:rPr>
  </w:style>
  <w:style w:type="paragraph" w:styleId="CommentText">
    <w:name w:val="annotation text"/>
    <w:basedOn w:val="Normal"/>
    <w:link w:val="CommentTextChar"/>
    <w:uiPriority w:val="99"/>
    <w:semiHidden/>
    <w:unhideWhenUsed/>
    <w:rsid w:val="00C07FD0"/>
    <w:pPr>
      <w:spacing w:line="240" w:lineRule="auto"/>
    </w:pPr>
    <w:rPr>
      <w:sz w:val="20"/>
      <w:szCs w:val="20"/>
    </w:rPr>
  </w:style>
  <w:style w:type="character" w:customStyle="1" w:styleId="CommentTextChar">
    <w:name w:val="Comment Text Char"/>
    <w:basedOn w:val="DefaultParagraphFont"/>
    <w:link w:val="CommentText"/>
    <w:uiPriority w:val="99"/>
    <w:semiHidden/>
    <w:rsid w:val="00C07FD0"/>
    <w:rPr>
      <w:sz w:val="20"/>
      <w:szCs w:val="20"/>
    </w:rPr>
  </w:style>
  <w:style w:type="paragraph" w:styleId="CommentSubject">
    <w:name w:val="annotation subject"/>
    <w:basedOn w:val="CommentText"/>
    <w:next w:val="CommentText"/>
    <w:link w:val="CommentSubjectChar"/>
    <w:uiPriority w:val="99"/>
    <w:semiHidden/>
    <w:unhideWhenUsed/>
    <w:rsid w:val="00C07FD0"/>
    <w:rPr>
      <w:b/>
      <w:bCs/>
    </w:rPr>
  </w:style>
  <w:style w:type="character" w:customStyle="1" w:styleId="CommentSubjectChar">
    <w:name w:val="Comment Subject Char"/>
    <w:basedOn w:val="CommentTextChar"/>
    <w:link w:val="CommentSubject"/>
    <w:uiPriority w:val="99"/>
    <w:semiHidden/>
    <w:rsid w:val="00C07FD0"/>
    <w:rPr>
      <w:b/>
      <w:bCs/>
      <w:sz w:val="20"/>
      <w:szCs w:val="20"/>
    </w:rPr>
  </w:style>
  <w:style w:type="paragraph" w:styleId="Revision">
    <w:name w:val="Revision"/>
    <w:hidden/>
    <w:uiPriority w:val="99"/>
    <w:semiHidden/>
    <w:rsid w:val="00BF0948"/>
    <w:pPr>
      <w:spacing w:after="0" w:line="240" w:lineRule="auto"/>
    </w:pPr>
  </w:style>
  <w:style w:type="character" w:styleId="LineNumber">
    <w:name w:val="line number"/>
    <w:basedOn w:val="DefaultParagraphFont"/>
    <w:uiPriority w:val="99"/>
    <w:semiHidden/>
    <w:unhideWhenUsed/>
    <w:rsid w:val="00861D7E"/>
  </w:style>
  <w:style w:type="character" w:styleId="FollowedHyperlink">
    <w:name w:val="FollowedHyperlink"/>
    <w:basedOn w:val="DefaultParagraphFont"/>
    <w:uiPriority w:val="99"/>
    <w:semiHidden/>
    <w:unhideWhenUsed/>
    <w:rsid w:val="001F4CBA"/>
    <w:rPr>
      <w:color w:val="954F72" w:themeColor="followedHyperlink"/>
      <w:u w:val="single"/>
    </w:rPr>
  </w:style>
  <w:style w:type="table" w:styleId="TableGrid">
    <w:name w:val="Table Grid"/>
    <w:basedOn w:val="TableNormal"/>
    <w:uiPriority w:val="39"/>
    <w:rsid w:val="00091D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213450">
      <w:bodyDiv w:val="1"/>
      <w:marLeft w:val="0"/>
      <w:marRight w:val="0"/>
      <w:marTop w:val="0"/>
      <w:marBottom w:val="0"/>
      <w:divBdr>
        <w:top w:val="none" w:sz="0" w:space="0" w:color="auto"/>
        <w:left w:val="none" w:sz="0" w:space="0" w:color="auto"/>
        <w:bottom w:val="none" w:sz="0" w:space="0" w:color="auto"/>
        <w:right w:val="none" w:sz="0" w:space="0" w:color="auto"/>
      </w:divBdr>
    </w:div>
    <w:div w:id="418059498">
      <w:bodyDiv w:val="1"/>
      <w:marLeft w:val="0"/>
      <w:marRight w:val="0"/>
      <w:marTop w:val="0"/>
      <w:marBottom w:val="0"/>
      <w:divBdr>
        <w:top w:val="none" w:sz="0" w:space="0" w:color="auto"/>
        <w:left w:val="none" w:sz="0" w:space="0" w:color="auto"/>
        <w:bottom w:val="none" w:sz="0" w:space="0" w:color="auto"/>
        <w:right w:val="none" w:sz="0" w:space="0" w:color="auto"/>
      </w:divBdr>
    </w:div>
    <w:div w:id="611979651">
      <w:bodyDiv w:val="1"/>
      <w:marLeft w:val="0"/>
      <w:marRight w:val="0"/>
      <w:marTop w:val="0"/>
      <w:marBottom w:val="0"/>
      <w:divBdr>
        <w:top w:val="none" w:sz="0" w:space="0" w:color="auto"/>
        <w:left w:val="none" w:sz="0" w:space="0" w:color="auto"/>
        <w:bottom w:val="none" w:sz="0" w:space="0" w:color="auto"/>
        <w:right w:val="none" w:sz="0" w:space="0" w:color="auto"/>
      </w:divBdr>
    </w:div>
    <w:div w:id="723874656">
      <w:bodyDiv w:val="1"/>
      <w:marLeft w:val="0"/>
      <w:marRight w:val="0"/>
      <w:marTop w:val="0"/>
      <w:marBottom w:val="0"/>
      <w:divBdr>
        <w:top w:val="none" w:sz="0" w:space="0" w:color="auto"/>
        <w:left w:val="none" w:sz="0" w:space="0" w:color="auto"/>
        <w:bottom w:val="none" w:sz="0" w:space="0" w:color="auto"/>
        <w:right w:val="none" w:sz="0" w:space="0" w:color="auto"/>
      </w:divBdr>
    </w:div>
    <w:div w:id="987443692">
      <w:bodyDiv w:val="1"/>
      <w:marLeft w:val="0"/>
      <w:marRight w:val="0"/>
      <w:marTop w:val="0"/>
      <w:marBottom w:val="0"/>
      <w:divBdr>
        <w:top w:val="none" w:sz="0" w:space="0" w:color="auto"/>
        <w:left w:val="none" w:sz="0" w:space="0" w:color="auto"/>
        <w:bottom w:val="none" w:sz="0" w:space="0" w:color="auto"/>
        <w:right w:val="none" w:sz="0" w:space="0" w:color="auto"/>
      </w:divBdr>
      <w:divsChild>
        <w:div w:id="529294533">
          <w:marLeft w:val="0"/>
          <w:marRight w:val="0"/>
          <w:marTop w:val="0"/>
          <w:marBottom w:val="0"/>
          <w:divBdr>
            <w:top w:val="none" w:sz="0" w:space="0" w:color="auto"/>
            <w:left w:val="none" w:sz="0" w:space="0" w:color="auto"/>
            <w:bottom w:val="none" w:sz="0" w:space="0" w:color="auto"/>
            <w:right w:val="none" w:sz="0" w:space="0" w:color="auto"/>
          </w:divBdr>
        </w:div>
        <w:div w:id="1953592827">
          <w:marLeft w:val="0"/>
          <w:marRight w:val="0"/>
          <w:marTop w:val="0"/>
          <w:marBottom w:val="0"/>
          <w:divBdr>
            <w:top w:val="none" w:sz="0" w:space="0" w:color="auto"/>
            <w:left w:val="none" w:sz="0" w:space="0" w:color="auto"/>
            <w:bottom w:val="none" w:sz="0" w:space="0" w:color="auto"/>
            <w:right w:val="none" w:sz="0" w:space="0" w:color="auto"/>
          </w:divBdr>
        </w:div>
        <w:div w:id="2143617369">
          <w:marLeft w:val="0"/>
          <w:marRight w:val="0"/>
          <w:marTop w:val="0"/>
          <w:marBottom w:val="0"/>
          <w:divBdr>
            <w:top w:val="none" w:sz="0" w:space="0" w:color="auto"/>
            <w:left w:val="none" w:sz="0" w:space="0" w:color="auto"/>
            <w:bottom w:val="none" w:sz="0" w:space="0" w:color="auto"/>
            <w:right w:val="none" w:sz="0" w:space="0" w:color="auto"/>
          </w:divBdr>
          <w:divsChild>
            <w:div w:id="1313363978">
              <w:marLeft w:val="0"/>
              <w:marRight w:val="0"/>
              <w:marTop w:val="0"/>
              <w:marBottom w:val="0"/>
              <w:divBdr>
                <w:top w:val="none" w:sz="0" w:space="0" w:color="auto"/>
                <w:left w:val="none" w:sz="0" w:space="0" w:color="auto"/>
                <w:bottom w:val="none" w:sz="0" w:space="0" w:color="auto"/>
                <w:right w:val="none" w:sz="0" w:space="0" w:color="auto"/>
              </w:divBdr>
            </w:div>
            <w:div w:id="733813914">
              <w:marLeft w:val="0"/>
              <w:marRight w:val="0"/>
              <w:marTop w:val="0"/>
              <w:marBottom w:val="0"/>
              <w:divBdr>
                <w:top w:val="none" w:sz="0" w:space="0" w:color="auto"/>
                <w:left w:val="none" w:sz="0" w:space="0" w:color="auto"/>
                <w:bottom w:val="none" w:sz="0" w:space="0" w:color="auto"/>
                <w:right w:val="none" w:sz="0" w:space="0" w:color="auto"/>
              </w:divBdr>
            </w:div>
            <w:div w:id="1197742061">
              <w:marLeft w:val="0"/>
              <w:marRight w:val="0"/>
              <w:marTop w:val="0"/>
              <w:marBottom w:val="0"/>
              <w:divBdr>
                <w:top w:val="none" w:sz="0" w:space="0" w:color="auto"/>
                <w:left w:val="none" w:sz="0" w:space="0" w:color="auto"/>
                <w:bottom w:val="none" w:sz="0" w:space="0" w:color="auto"/>
                <w:right w:val="none" w:sz="0" w:space="0" w:color="auto"/>
              </w:divBdr>
            </w:div>
            <w:div w:id="1952273020">
              <w:marLeft w:val="0"/>
              <w:marRight w:val="0"/>
              <w:marTop w:val="0"/>
              <w:marBottom w:val="0"/>
              <w:divBdr>
                <w:top w:val="none" w:sz="0" w:space="0" w:color="auto"/>
                <w:left w:val="none" w:sz="0" w:space="0" w:color="auto"/>
                <w:bottom w:val="none" w:sz="0" w:space="0" w:color="auto"/>
                <w:right w:val="none" w:sz="0" w:space="0" w:color="auto"/>
              </w:divBdr>
            </w:div>
            <w:div w:id="1940985620">
              <w:marLeft w:val="0"/>
              <w:marRight w:val="0"/>
              <w:marTop w:val="0"/>
              <w:marBottom w:val="0"/>
              <w:divBdr>
                <w:top w:val="none" w:sz="0" w:space="0" w:color="auto"/>
                <w:left w:val="none" w:sz="0" w:space="0" w:color="auto"/>
                <w:bottom w:val="none" w:sz="0" w:space="0" w:color="auto"/>
                <w:right w:val="none" w:sz="0" w:space="0" w:color="auto"/>
              </w:divBdr>
            </w:div>
            <w:div w:id="1577548504">
              <w:marLeft w:val="0"/>
              <w:marRight w:val="0"/>
              <w:marTop w:val="0"/>
              <w:marBottom w:val="0"/>
              <w:divBdr>
                <w:top w:val="none" w:sz="0" w:space="0" w:color="auto"/>
                <w:left w:val="none" w:sz="0" w:space="0" w:color="auto"/>
                <w:bottom w:val="none" w:sz="0" w:space="0" w:color="auto"/>
                <w:right w:val="none" w:sz="0" w:space="0" w:color="auto"/>
              </w:divBdr>
            </w:div>
            <w:div w:id="1241913341">
              <w:marLeft w:val="0"/>
              <w:marRight w:val="0"/>
              <w:marTop w:val="0"/>
              <w:marBottom w:val="0"/>
              <w:divBdr>
                <w:top w:val="none" w:sz="0" w:space="0" w:color="auto"/>
                <w:left w:val="none" w:sz="0" w:space="0" w:color="auto"/>
                <w:bottom w:val="none" w:sz="0" w:space="0" w:color="auto"/>
                <w:right w:val="none" w:sz="0" w:space="0" w:color="auto"/>
              </w:divBdr>
            </w:div>
            <w:div w:id="1639339871">
              <w:marLeft w:val="0"/>
              <w:marRight w:val="0"/>
              <w:marTop w:val="0"/>
              <w:marBottom w:val="0"/>
              <w:divBdr>
                <w:top w:val="none" w:sz="0" w:space="0" w:color="auto"/>
                <w:left w:val="none" w:sz="0" w:space="0" w:color="auto"/>
                <w:bottom w:val="none" w:sz="0" w:space="0" w:color="auto"/>
                <w:right w:val="none" w:sz="0" w:space="0" w:color="auto"/>
              </w:divBdr>
            </w:div>
            <w:div w:id="204610296">
              <w:marLeft w:val="0"/>
              <w:marRight w:val="0"/>
              <w:marTop w:val="0"/>
              <w:marBottom w:val="0"/>
              <w:divBdr>
                <w:top w:val="none" w:sz="0" w:space="0" w:color="auto"/>
                <w:left w:val="none" w:sz="0" w:space="0" w:color="auto"/>
                <w:bottom w:val="none" w:sz="0" w:space="0" w:color="auto"/>
                <w:right w:val="none" w:sz="0" w:space="0" w:color="auto"/>
              </w:divBdr>
            </w:div>
            <w:div w:id="640765814">
              <w:marLeft w:val="0"/>
              <w:marRight w:val="0"/>
              <w:marTop w:val="0"/>
              <w:marBottom w:val="0"/>
              <w:divBdr>
                <w:top w:val="none" w:sz="0" w:space="0" w:color="auto"/>
                <w:left w:val="none" w:sz="0" w:space="0" w:color="auto"/>
                <w:bottom w:val="none" w:sz="0" w:space="0" w:color="auto"/>
                <w:right w:val="none" w:sz="0" w:space="0" w:color="auto"/>
              </w:divBdr>
            </w:div>
            <w:div w:id="44957817">
              <w:marLeft w:val="0"/>
              <w:marRight w:val="0"/>
              <w:marTop w:val="0"/>
              <w:marBottom w:val="0"/>
              <w:divBdr>
                <w:top w:val="none" w:sz="0" w:space="0" w:color="auto"/>
                <w:left w:val="none" w:sz="0" w:space="0" w:color="auto"/>
                <w:bottom w:val="none" w:sz="0" w:space="0" w:color="auto"/>
                <w:right w:val="none" w:sz="0" w:space="0" w:color="auto"/>
              </w:divBdr>
            </w:div>
            <w:div w:id="89839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848848">
      <w:bodyDiv w:val="1"/>
      <w:marLeft w:val="0"/>
      <w:marRight w:val="0"/>
      <w:marTop w:val="0"/>
      <w:marBottom w:val="0"/>
      <w:divBdr>
        <w:top w:val="none" w:sz="0" w:space="0" w:color="auto"/>
        <w:left w:val="none" w:sz="0" w:space="0" w:color="auto"/>
        <w:bottom w:val="none" w:sz="0" w:space="0" w:color="auto"/>
        <w:right w:val="none" w:sz="0" w:space="0" w:color="auto"/>
      </w:divBdr>
    </w:div>
    <w:div w:id="1410882264">
      <w:bodyDiv w:val="1"/>
      <w:marLeft w:val="0"/>
      <w:marRight w:val="0"/>
      <w:marTop w:val="0"/>
      <w:marBottom w:val="0"/>
      <w:divBdr>
        <w:top w:val="none" w:sz="0" w:space="0" w:color="auto"/>
        <w:left w:val="none" w:sz="0" w:space="0" w:color="auto"/>
        <w:bottom w:val="none" w:sz="0" w:space="0" w:color="auto"/>
        <w:right w:val="none" w:sz="0" w:space="0" w:color="auto"/>
      </w:divBdr>
    </w:div>
    <w:div w:id="1413118344">
      <w:bodyDiv w:val="1"/>
      <w:marLeft w:val="0"/>
      <w:marRight w:val="0"/>
      <w:marTop w:val="0"/>
      <w:marBottom w:val="0"/>
      <w:divBdr>
        <w:top w:val="none" w:sz="0" w:space="0" w:color="auto"/>
        <w:left w:val="none" w:sz="0" w:space="0" w:color="auto"/>
        <w:bottom w:val="none" w:sz="0" w:space="0" w:color="auto"/>
        <w:right w:val="none" w:sz="0" w:space="0" w:color="auto"/>
      </w:divBdr>
    </w:div>
    <w:div w:id="1540435841">
      <w:bodyDiv w:val="1"/>
      <w:marLeft w:val="0"/>
      <w:marRight w:val="0"/>
      <w:marTop w:val="0"/>
      <w:marBottom w:val="0"/>
      <w:divBdr>
        <w:top w:val="none" w:sz="0" w:space="0" w:color="auto"/>
        <w:left w:val="none" w:sz="0" w:space="0" w:color="auto"/>
        <w:bottom w:val="none" w:sz="0" w:space="0" w:color="auto"/>
        <w:right w:val="none" w:sz="0" w:space="0" w:color="auto"/>
      </w:divBdr>
    </w:div>
    <w:div w:id="1786533050">
      <w:bodyDiv w:val="1"/>
      <w:marLeft w:val="0"/>
      <w:marRight w:val="0"/>
      <w:marTop w:val="0"/>
      <w:marBottom w:val="0"/>
      <w:divBdr>
        <w:top w:val="none" w:sz="0" w:space="0" w:color="auto"/>
        <w:left w:val="none" w:sz="0" w:space="0" w:color="auto"/>
        <w:bottom w:val="none" w:sz="0" w:space="0" w:color="auto"/>
        <w:right w:val="none" w:sz="0" w:space="0" w:color="auto"/>
      </w:divBdr>
    </w:div>
    <w:div w:id="1793402138">
      <w:bodyDiv w:val="1"/>
      <w:marLeft w:val="0"/>
      <w:marRight w:val="0"/>
      <w:marTop w:val="0"/>
      <w:marBottom w:val="0"/>
      <w:divBdr>
        <w:top w:val="none" w:sz="0" w:space="0" w:color="auto"/>
        <w:left w:val="none" w:sz="0" w:space="0" w:color="auto"/>
        <w:bottom w:val="none" w:sz="0" w:space="0" w:color="auto"/>
        <w:right w:val="none" w:sz="0" w:space="0" w:color="auto"/>
      </w:divBdr>
    </w:div>
    <w:div w:id="2138526983">
      <w:bodyDiv w:val="1"/>
      <w:marLeft w:val="0"/>
      <w:marRight w:val="0"/>
      <w:marTop w:val="0"/>
      <w:marBottom w:val="0"/>
      <w:divBdr>
        <w:top w:val="none" w:sz="0" w:space="0" w:color="auto"/>
        <w:left w:val="none" w:sz="0" w:space="0" w:color="auto"/>
        <w:bottom w:val="none" w:sz="0" w:space="0" w:color="auto"/>
        <w:right w:val="none" w:sz="0" w:space="0" w:color="auto"/>
      </w:divBdr>
      <w:divsChild>
        <w:div w:id="641664611">
          <w:marLeft w:val="0"/>
          <w:marRight w:val="0"/>
          <w:marTop w:val="0"/>
          <w:marBottom w:val="0"/>
          <w:divBdr>
            <w:top w:val="none" w:sz="0" w:space="0" w:color="auto"/>
            <w:left w:val="none" w:sz="0" w:space="0" w:color="auto"/>
            <w:bottom w:val="none" w:sz="0" w:space="0" w:color="auto"/>
            <w:right w:val="none" w:sz="0" w:space="0" w:color="auto"/>
          </w:divBdr>
        </w:div>
        <w:div w:id="444690166">
          <w:marLeft w:val="0"/>
          <w:marRight w:val="0"/>
          <w:marTop w:val="0"/>
          <w:marBottom w:val="0"/>
          <w:divBdr>
            <w:top w:val="none" w:sz="0" w:space="0" w:color="auto"/>
            <w:left w:val="none" w:sz="0" w:space="0" w:color="auto"/>
            <w:bottom w:val="none" w:sz="0" w:space="0" w:color="auto"/>
            <w:right w:val="none" w:sz="0" w:space="0" w:color="auto"/>
          </w:divBdr>
        </w:div>
        <w:div w:id="1882353385">
          <w:marLeft w:val="0"/>
          <w:marRight w:val="0"/>
          <w:marTop w:val="0"/>
          <w:marBottom w:val="0"/>
          <w:divBdr>
            <w:top w:val="none" w:sz="0" w:space="0" w:color="auto"/>
            <w:left w:val="none" w:sz="0" w:space="0" w:color="auto"/>
            <w:bottom w:val="none" w:sz="0" w:space="0" w:color="auto"/>
            <w:right w:val="none" w:sz="0" w:space="0" w:color="auto"/>
          </w:divBdr>
          <w:divsChild>
            <w:div w:id="2045789784">
              <w:marLeft w:val="0"/>
              <w:marRight w:val="0"/>
              <w:marTop w:val="0"/>
              <w:marBottom w:val="0"/>
              <w:divBdr>
                <w:top w:val="none" w:sz="0" w:space="0" w:color="auto"/>
                <w:left w:val="none" w:sz="0" w:space="0" w:color="auto"/>
                <w:bottom w:val="none" w:sz="0" w:space="0" w:color="auto"/>
                <w:right w:val="none" w:sz="0" w:space="0" w:color="auto"/>
              </w:divBdr>
            </w:div>
            <w:div w:id="1158569169">
              <w:marLeft w:val="0"/>
              <w:marRight w:val="0"/>
              <w:marTop w:val="0"/>
              <w:marBottom w:val="0"/>
              <w:divBdr>
                <w:top w:val="none" w:sz="0" w:space="0" w:color="auto"/>
                <w:left w:val="none" w:sz="0" w:space="0" w:color="auto"/>
                <w:bottom w:val="none" w:sz="0" w:space="0" w:color="auto"/>
                <w:right w:val="none" w:sz="0" w:space="0" w:color="auto"/>
              </w:divBdr>
            </w:div>
            <w:div w:id="1657416906">
              <w:marLeft w:val="0"/>
              <w:marRight w:val="0"/>
              <w:marTop w:val="0"/>
              <w:marBottom w:val="0"/>
              <w:divBdr>
                <w:top w:val="none" w:sz="0" w:space="0" w:color="auto"/>
                <w:left w:val="none" w:sz="0" w:space="0" w:color="auto"/>
                <w:bottom w:val="none" w:sz="0" w:space="0" w:color="auto"/>
                <w:right w:val="none" w:sz="0" w:space="0" w:color="auto"/>
              </w:divBdr>
            </w:div>
            <w:div w:id="1484540181">
              <w:marLeft w:val="0"/>
              <w:marRight w:val="0"/>
              <w:marTop w:val="0"/>
              <w:marBottom w:val="0"/>
              <w:divBdr>
                <w:top w:val="none" w:sz="0" w:space="0" w:color="auto"/>
                <w:left w:val="none" w:sz="0" w:space="0" w:color="auto"/>
                <w:bottom w:val="none" w:sz="0" w:space="0" w:color="auto"/>
                <w:right w:val="none" w:sz="0" w:space="0" w:color="auto"/>
              </w:divBdr>
            </w:div>
            <w:div w:id="1239898748">
              <w:marLeft w:val="0"/>
              <w:marRight w:val="0"/>
              <w:marTop w:val="0"/>
              <w:marBottom w:val="0"/>
              <w:divBdr>
                <w:top w:val="none" w:sz="0" w:space="0" w:color="auto"/>
                <w:left w:val="none" w:sz="0" w:space="0" w:color="auto"/>
                <w:bottom w:val="none" w:sz="0" w:space="0" w:color="auto"/>
                <w:right w:val="none" w:sz="0" w:space="0" w:color="auto"/>
              </w:divBdr>
            </w:div>
            <w:div w:id="1825244563">
              <w:marLeft w:val="0"/>
              <w:marRight w:val="0"/>
              <w:marTop w:val="0"/>
              <w:marBottom w:val="0"/>
              <w:divBdr>
                <w:top w:val="none" w:sz="0" w:space="0" w:color="auto"/>
                <w:left w:val="none" w:sz="0" w:space="0" w:color="auto"/>
                <w:bottom w:val="none" w:sz="0" w:space="0" w:color="auto"/>
                <w:right w:val="none" w:sz="0" w:space="0" w:color="auto"/>
              </w:divBdr>
            </w:div>
            <w:div w:id="1507937821">
              <w:marLeft w:val="0"/>
              <w:marRight w:val="0"/>
              <w:marTop w:val="0"/>
              <w:marBottom w:val="0"/>
              <w:divBdr>
                <w:top w:val="none" w:sz="0" w:space="0" w:color="auto"/>
                <w:left w:val="none" w:sz="0" w:space="0" w:color="auto"/>
                <w:bottom w:val="none" w:sz="0" w:space="0" w:color="auto"/>
                <w:right w:val="none" w:sz="0" w:space="0" w:color="auto"/>
              </w:divBdr>
            </w:div>
            <w:div w:id="1221601639">
              <w:marLeft w:val="0"/>
              <w:marRight w:val="0"/>
              <w:marTop w:val="0"/>
              <w:marBottom w:val="0"/>
              <w:divBdr>
                <w:top w:val="none" w:sz="0" w:space="0" w:color="auto"/>
                <w:left w:val="none" w:sz="0" w:space="0" w:color="auto"/>
                <w:bottom w:val="none" w:sz="0" w:space="0" w:color="auto"/>
                <w:right w:val="none" w:sz="0" w:space="0" w:color="auto"/>
              </w:divBdr>
            </w:div>
            <w:div w:id="1525754653">
              <w:marLeft w:val="0"/>
              <w:marRight w:val="0"/>
              <w:marTop w:val="0"/>
              <w:marBottom w:val="0"/>
              <w:divBdr>
                <w:top w:val="none" w:sz="0" w:space="0" w:color="auto"/>
                <w:left w:val="none" w:sz="0" w:space="0" w:color="auto"/>
                <w:bottom w:val="none" w:sz="0" w:space="0" w:color="auto"/>
                <w:right w:val="none" w:sz="0" w:space="0" w:color="auto"/>
              </w:divBdr>
            </w:div>
            <w:div w:id="515072682">
              <w:marLeft w:val="0"/>
              <w:marRight w:val="0"/>
              <w:marTop w:val="0"/>
              <w:marBottom w:val="0"/>
              <w:divBdr>
                <w:top w:val="none" w:sz="0" w:space="0" w:color="auto"/>
                <w:left w:val="none" w:sz="0" w:space="0" w:color="auto"/>
                <w:bottom w:val="none" w:sz="0" w:space="0" w:color="auto"/>
                <w:right w:val="none" w:sz="0" w:space="0" w:color="auto"/>
              </w:divBdr>
            </w:div>
            <w:div w:id="717822681">
              <w:marLeft w:val="0"/>
              <w:marRight w:val="0"/>
              <w:marTop w:val="0"/>
              <w:marBottom w:val="0"/>
              <w:divBdr>
                <w:top w:val="none" w:sz="0" w:space="0" w:color="auto"/>
                <w:left w:val="none" w:sz="0" w:space="0" w:color="auto"/>
                <w:bottom w:val="none" w:sz="0" w:space="0" w:color="auto"/>
                <w:right w:val="none" w:sz="0" w:space="0" w:color="auto"/>
              </w:divBdr>
            </w:div>
            <w:div w:id="30212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linicaltrials.gov/ct2/show/NCT0197538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36583-CD3B-4B25-82F9-09ADDD28B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8930</Words>
  <Characters>50903</Characters>
  <Application>Microsoft Office Word</Application>
  <DocSecurity>0</DocSecurity>
  <Lines>424</Lines>
  <Paragraphs>119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Imperial College London</Company>
  <LinksUpToDate>false</LinksUpToDate>
  <CharactersWithSpaces>59714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Vallejo-Vaz, Antonio</dc:creator>
  <cp:lastModifiedBy>Vallejo-Vaz, Antonio</cp:lastModifiedBy>
  <cp:revision>4</cp:revision>
  <cp:lastPrinted>2017-07-24T13:16:00Z</cp:lastPrinted>
  <dcterms:created xsi:type="dcterms:W3CDTF">2017-07-24T10:15:00Z</dcterms:created>
  <dcterms:modified xsi:type="dcterms:W3CDTF">2017-07-24T13:16:00Z</dcterms:modified>
</cp:coreProperties>
</file>